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02F14" w14:textId="77777777" w:rsidR="009A5874" w:rsidRPr="00AA1FC6" w:rsidRDefault="00D505A3">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End w:id="0"/>
      <w:r w:rsidRPr="00AA1FC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AA1FC6">
        <w:rPr>
          <w:rFonts w:ascii="Palatino Linotype" w:eastAsia="Palatino Linotype" w:hAnsi="Palatino Linotype" w:cs="Palatino Linotype"/>
          <w:b/>
          <w:bCs/>
          <w:sz w:val="22"/>
          <w:szCs w:val="22"/>
        </w:rPr>
        <w:t>a veinticinco de marzo de dos mil veintiséis.</w:t>
      </w:r>
      <w:r w:rsidRPr="00AA1FC6">
        <w:rPr>
          <w:rFonts w:ascii="Palatino Linotype" w:eastAsia="Palatino Linotype" w:hAnsi="Palatino Linotype" w:cs="Palatino Linotype"/>
          <w:sz w:val="22"/>
          <w:szCs w:val="22"/>
        </w:rPr>
        <w:t xml:space="preserve"> </w:t>
      </w:r>
    </w:p>
    <w:p w14:paraId="353AF83E" w14:textId="18DA44F8" w:rsidR="009A5874" w:rsidRPr="00AA1FC6" w:rsidRDefault="00D505A3">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AA1FC6">
        <w:rPr>
          <w:rFonts w:ascii="Palatino Linotype" w:eastAsia="Palatino Linotype" w:hAnsi="Palatino Linotype" w:cs="Palatino Linotype"/>
          <w:b/>
          <w:bCs/>
          <w:sz w:val="22"/>
          <w:szCs w:val="22"/>
        </w:rPr>
        <w:t>Visto</w:t>
      </w:r>
      <w:r w:rsidRPr="00AA1FC6">
        <w:rPr>
          <w:rFonts w:ascii="Palatino Linotype" w:eastAsia="Palatino Linotype" w:hAnsi="Palatino Linotype" w:cs="Palatino Linotype"/>
          <w:sz w:val="22"/>
          <w:szCs w:val="22"/>
        </w:rPr>
        <w:t xml:space="preserve"> el expediente formado con motivo del recurso de revisión </w:t>
      </w:r>
      <w:r w:rsidRPr="00AA1FC6">
        <w:rPr>
          <w:rFonts w:ascii="Palatino Linotype" w:eastAsia="Palatino Linotype" w:hAnsi="Palatino Linotype" w:cs="Palatino Linotype"/>
          <w:b/>
          <w:bCs/>
          <w:sz w:val="22"/>
          <w:szCs w:val="22"/>
        </w:rPr>
        <w:t>08584/INFOEM/IP/RR/2025</w:t>
      </w:r>
      <w:r w:rsidRPr="00AA1FC6">
        <w:rPr>
          <w:rFonts w:ascii="Palatino Linotype" w:eastAsia="Palatino Linotype" w:hAnsi="Palatino Linotype" w:cs="Palatino Linotype"/>
          <w:sz w:val="22"/>
          <w:szCs w:val="22"/>
        </w:rPr>
        <w:t>, interpuesto por</w:t>
      </w:r>
      <w:r w:rsidRPr="00AA1FC6">
        <w:t xml:space="preserve"> </w:t>
      </w:r>
      <w:r w:rsidR="005A76C3" w:rsidRPr="005A76C3">
        <w:rPr>
          <w:rFonts w:ascii="Palatino Linotype" w:eastAsia="Palatino Linotype" w:hAnsi="Palatino Linotype" w:cs="Palatino Linotype"/>
          <w:b/>
          <w:bCs/>
          <w:sz w:val="22"/>
          <w:szCs w:val="22"/>
        </w:rPr>
        <w:t>XXXXXXXX XXX XX XXXXXXXXXX</w:t>
      </w:r>
      <w:bookmarkStart w:id="2" w:name="_GoBack"/>
      <w:bookmarkEnd w:id="2"/>
      <w:r w:rsidRPr="00AA1FC6">
        <w:rPr>
          <w:rFonts w:ascii="Palatino Linotype" w:eastAsia="Palatino Linotype" w:hAnsi="Palatino Linotype" w:cs="Palatino Linotype"/>
          <w:b/>
          <w:bCs/>
          <w:sz w:val="22"/>
          <w:szCs w:val="22"/>
        </w:rPr>
        <w:t>,</w:t>
      </w:r>
      <w:r w:rsidRPr="00AA1FC6">
        <w:rPr>
          <w:rFonts w:ascii="Palatino Linotype" w:eastAsia="Palatino Linotype" w:hAnsi="Palatino Linotype" w:cs="Palatino Linotype"/>
          <w:sz w:val="22"/>
          <w:szCs w:val="22"/>
        </w:rPr>
        <w:t xml:space="preserve"> en lo sucesivo</w:t>
      </w:r>
      <w:r w:rsidRPr="00AA1FC6">
        <w:rPr>
          <w:rFonts w:ascii="Palatino Linotype" w:eastAsia="Palatino Linotype" w:hAnsi="Palatino Linotype" w:cs="Palatino Linotype"/>
          <w:b/>
          <w:bCs/>
          <w:sz w:val="22"/>
          <w:szCs w:val="22"/>
        </w:rPr>
        <w:t xml:space="preserve"> la parte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en contra de la respuesta a su solicitud por parte de la </w:t>
      </w:r>
      <w:r w:rsidRPr="00AA1FC6">
        <w:rPr>
          <w:rFonts w:ascii="Palatino Linotype" w:eastAsia="Palatino Linotype" w:hAnsi="Palatino Linotype" w:cs="Palatino Linotype"/>
          <w:b/>
          <w:bCs/>
          <w:sz w:val="22"/>
          <w:szCs w:val="22"/>
        </w:rPr>
        <w:t xml:space="preserve">Secretaria de Bienestar, </w:t>
      </w:r>
      <w:r w:rsidRPr="00AA1FC6">
        <w:rPr>
          <w:rFonts w:ascii="Palatino Linotype" w:eastAsia="Palatino Linotype" w:hAnsi="Palatino Linotype" w:cs="Palatino Linotype"/>
          <w:sz w:val="22"/>
          <w:szCs w:val="22"/>
        </w:rPr>
        <w:t xml:space="preserve">en lo sucesivo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 xml:space="preserve">se procede a dictar la presente resolución con base en los siguientes: </w:t>
      </w:r>
    </w:p>
    <w:p w14:paraId="3252449B" w14:textId="77777777" w:rsidR="009A5874" w:rsidRPr="00AA1FC6" w:rsidRDefault="00D505A3">
      <w:pPr>
        <w:spacing w:before="240" w:after="240" w:line="360" w:lineRule="auto"/>
        <w:jc w:val="center"/>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I. A N T E C E D E N T E S</w:t>
      </w:r>
    </w:p>
    <w:p w14:paraId="191EBF3C"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1. Solicitud de acceso a la información.</w:t>
      </w:r>
      <w:r w:rsidRPr="00AA1FC6">
        <w:rPr>
          <w:rFonts w:ascii="Palatino Linotype" w:eastAsia="Palatino Linotype" w:hAnsi="Palatino Linotype" w:cs="Palatino Linotype"/>
          <w:sz w:val="22"/>
          <w:szCs w:val="22"/>
        </w:rPr>
        <w:t xml:space="preserve"> El </w:t>
      </w:r>
      <w:r w:rsidRPr="00AA1FC6">
        <w:rPr>
          <w:rFonts w:ascii="Palatino Linotype" w:eastAsia="Palatino Linotype" w:hAnsi="Palatino Linotype" w:cs="Palatino Linotype"/>
          <w:b/>
          <w:bCs/>
          <w:sz w:val="22"/>
          <w:szCs w:val="22"/>
        </w:rPr>
        <w:t>nueve de julio de dos mil veinticinco,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la parte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 xml:space="preserve">Recurrente </w:t>
      </w:r>
      <w:r w:rsidRPr="00AA1FC6">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la solicitud de acceso a la información pública a la que se le asignó el número </w:t>
      </w:r>
      <w:r w:rsidRPr="00AA1FC6">
        <w:rPr>
          <w:rFonts w:ascii="Palatino Linotype" w:eastAsia="Palatino Linotype" w:hAnsi="Palatino Linotype" w:cs="Palatino Linotype"/>
          <w:b/>
          <w:bCs/>
          <w:sz w:val="22"/>
          <w:szCs w:val="22"/>
        </w:rPr>
        <w:t>00175/BIENESTAR/IP/2025;</w:t>
      </w:r>
      <w:r w:rsidRPr="00AA1FC6">
        <w:rPr>
          <w:rFonts w:ascii="Palatino Linotype" w:eastAsia="Palatino Linotype" w:hAnsi="Palatino Linotype" w:cs="Palatino Linotype"/>
          <w:sz w:val="22"/>
          <w:szCs w:val="22"/>
        </w:rPr>
        <w:t xml:space="preserve"> mediante la cual requirió la información siguiente: </w:t>
      </w:r>
    </w:p>
    <w:p w14:paraId="4B9B1ADE" w14:textId="77777777" w:rsidR="009A5874" w:rsidRPr="00AA1FC6" w:rsidRDefault="00D505A3">
      <w:pPr>
        <w:spacing w:before="240" w:after="240"/>
        <w:ind w:left="567" w:right="474"/>
        <w:jc w:val="both"/>
        <w:rPr>
          <w:rFonts w:ascii="Palatino Linotype" w:eastAsia="Palatino Linotype" w:hAnsi="Palatino Linotype" w:cs="Palatino Linotype"/>
          <w:i/>
          <w:iCs/>
          <w:sz w:val="22"/>
          <w:szCs w:val="22"/>
        </w:rPr>
      </w:pPr>
      <w:bookmarkStart w:id="3" w:name="_heading=h.gjdgxs" w:colFirst="0" w:colLast="0"/>
      <w:bookmarkEnd w:id="3"/>
      <w:r w:rsidRPr="00AA1FC6">
        <w:rPr>
          <w:rFonts w:ascii="Palatino Linotype" w:eastAsia="Palatino Linotype" w:hAnsi="Palatino Linotype" w:cs="Palatino Linotype"/>
          <w:i/>
          <w:iCs/>
          <w:sz w:val="22"/>
          <w:szCs w:val="22"/>
        </w:rPr>
        <w:t xml:space="preserve">“Solicitud de Transparencia y Rendición de Cuentas sobre el Programa "Servidores del Pueblo" en el Estado de México Dirigido a: * Dra. Delfina Gómez Álvarez, Gobernadora Constitucional del Estado de México * Mtro. Juan Carlos González Romero, Secretario de Bienestar del Estado de México * Mtra. Hilda Salazar Hernández, Contralora del Poder Ejecutivo del Estado de México Asunto: Solicitud formal de información pública para el fortalecimiento de la transparencia y la rendición de cuentas del programa "Servidores del Pueblo". Estimadas y estimados funcionarios: En nombre del derecho fundamental de acceso a la información pública, reconocido en el Artículo 6° de la Constitución Política de los Estados Unidos Mexicanos y en la Ley de Transparencia y Acceso a la Información Pública del Estado de México y Municipios, presento esta solicitud formal de transparencia </w:t>
      </w:r>
      <w:r w:rsidRPr="00AA1FC6">
        <w:rPr>
          <w:rFonts w:ascii="Palatino Linotype" w:eastAsia="Palatino Linotype" w:hAnsi="Palatino Linotype" w:cs="Palatino Linotype"/>
          <w:b/>
          <w:bCs/>
          <w:i/>
          <w:iCs/>
          <w:sz w:val="22"/>
          <w:szCs w:val="22"/>
          <w:u w:val="single"/>
        </w:rPr>
        <w:t>respecto al programa "Servidores del Pueblo"</w:t>
      </w:r>
      <w:r w:rsidRPr="00AA1FC6">
        <w:rPr>
          <w:rFonts w:ascii="Palatino Linotype" w:eastAsia="Palatino Linotype" w:hAnsi="Palatino Linotype" w:cs="Palatino Linotype"/>
          <w:i/>
          <w:iCs/>
          <w:sz w:val="22"/>
          <w:szCs w:val="22"/>
        </w:rPr>
        <w:t xml:space="preserve">. El objetivo es garantizar la correcta operación de este programa esencial y asegurar la </w:t>
      </w:r>
      <w:r w:rsidRPr="00AA1FC6">
        <w:rPr>
          <w:rFonts w:ascii="Palatino Linotype" w:eastAsia="Palatino Linotype" w:hAnsi="Palatino Linotype" w:cs="Palatino Linotype"/>
          <w:i/>
          <w:iCs/>
          <w:sz w:val="22"/>
          <w:szCs w:val="22"/>
        </w:rPr>
        <w:lastRenderedPageBreak/>
        <w:t xml:space="preserve">probidad de quienes lo ejecutan, fomentando así la confianza ciudadana en la administración pública. Fundamentación de la Solicitud La transparencia no es solo un deber legal, sino un pilar para un gobierno democrático. Permite a la ciudadanía verificar el uso de los recursos públicos y evaluar la eficacia de los programas sociales. La información que se solicita es crucial para: * Fomentar la Rendición de Cuentas: Al conocer los lineamientos del programa, el padrón de personal y los movimientos laborales, la sociedad puede supervisar de cerca la gestión del programa. Esto se alinea con la Ley General de Transparencia y Acceso a la Información Pública, que promueve un escrutinio constante de la función pública. * Prevenir la Corrupción y la Usurpación de Funciones: La claridad sobre quiénes son los Servidores del Pueblo y sus Coordinadores, junto con sus fechas de ingreso y razones de baja, es una herramienta vital para detectar y prevenir irregularidades. La opacidad en estos datos puede dar pie a prácticas ilícitas, incluyendo la usurpación de funciones, un delito contemplado en el Código Penal del Estado de México. La integridad del programa y la legalidad en la actuación de sus miembros deben ser inquebrantables. * Asegurar la Honestidad en el Servicio Público: La Ley de Responsabilidades Administrativas del Estado de México y Municipios exige que los servidores públicos actúen con legalidad y honradez. Cuando existen señalamientos previos de desvío de recursos o malversación de fondos, como es el caso de la Sra. Alicia Noemí Pérez Villegas en el ámbito federal, es imperativo que su situación actual se esclarezca de manera pública y oficial para salvaguardar la reputación y la eficacia de los programas sociales en nuestro estado. Solicitudes de Información Específica Para cumplir con los principios de máxima publicidad y proactividad en la transparencia, </w:t>
      </w:r>
      <w:r w:rsidRPr="00AA1FC6">
        <w:rPr>
          <w:rFonts w:ascii="Palatino Linotype" w:eastAsia="Palatino Linotype" w:hAnsi="Palatino Linotype" w:cs="Palatino Linotype"/>
          <w:b/>
          <w:bCs/>
          <w:i/>
          <w:iCs/>
          <w:sz w:val="22"/>
          <w:szCs w:val="22"/>
        </w:rPr>
        <w:t xml:space="preserve">solicito de la manera más atenta y formal la siguiente información: * Lineamientos del Programa "Servidores del Pueblo": * Copia oficial y actualizada de todos los lineamientos, reglas de operación y normativa interna que rigen el programa "Servidores del Pueblo" desde su inicio hasta la fecha actual. * Padrón Detallado del Personal del Programa: * Listado completo y actualizado con el nombre de cada "Servidor del Pueblo" actualmente activo en el Estado de México. * Listado completo y actualizado con el nombre de cada Coordinador de "Servidores del Pueblo", desglosado por municipio o por la división territorial que el programa utilice (ej. regiones, distritos). * Historial de Ingreso y Egreso del Personal: * La fecha de ingreso de cada uno de los "Servidores del Pueblo" en sus respectivos municipios o divisiones territoriales. * Un registro detallado de todas las bajas de personal del programa "Servidores del Pueblo" desde su inicio, incluyendo: * El nombre completo de la persona dada de baja. * La fecha de su baja. * Las razones específicas que motivaron su separación del programa. * Información Específica para el Municipio de Tlalnepantla de Baz: * Identificación clara y oficial del Coordinador o Coordinadores de los "Servidores del Pueblo" en el municipio de Tlalnepantla de Baz. * Identificación clara y oficial de los Supervisores de CEDIS (Centros de Desarrollo Integral y Social) del programa </w:t>
      </w:r>
      <w:r w:rsidRPr="00AA1FC6">
        <w:rPr>
          <w:rFonts w:ascii="Palatino Linotype" w:eastAsia="Palatino Linotype" w:hAnsi="Palatino Linotype" w:cs="Palatino Linotype"/>
          <w:b/>
          <w:bCs/>
          <w:i/>
          <w:iCs/>
          <w:sz w:val="22"/>
          <w:szCs w:val="22"/>
        </w:rPr>
        <w:lastRenderedPageBreak/>
        <w:t xml:space="preserve">en Tlalnepantla de Baz. * Confirmación oficial y precisa del cargo y la función actual que ostenta la Sra. Alicia Noemí Pérez Villegas dentro del Gobierno del Estado de México. Esto incluye especificar si es "Servidora del Pueblo", "Coordinadora", "Directora Regional de los Servidores de la Nación", o cualquier otro cargo formal dentro de la estructura gubernamental. En caso de ostentar un cargo de coordinación o dirección, se solicita el organigrama oficial de su equipo de "Servidores del Pueblo" que coordina directamente. Consecuencias y Siguientes Pasos La entrega de esta información es crucial para permitir a la ciudadanía verificar la autenticidad de los servidores públicos y ejercer su derecho a denunciar cualquier irregularidad. </w:t>
      </w:r>
      <w:r w:rsidRPr="00AA1FC6">
        <w:rPr>
          <w:rFonts w:ascii="Palatino Linotype" w:eastAsia="Palatino Linotype" w:hAnsi="Palatino Linotype" w:cs="Palatino Linotype"/>
          <w:i/>
          <w:iCs/>
          <w:sz w:val="22"/>
          <w:szCs w:val="22"/>
        </w:rPr>
        <w:t xml:space="preserve">Si, una vez obtenida la información oficial, se confirma que la Sra. Alicia Noemí Pérez Villegas se ostenta con un cargo que no posee, se procederá con la denuncia penal correspondiente por usurpación de funciones ante la Fiscalía General de Justicia del Estado de México. Asimismo, ante los antecedentes de desvío de recursos y malversación de fondos que presuntamente pesan sobre ella en su trayectoria federal, se hace un llamado enfático a la Contraloría del Poder Ejecutivo del Estado de México para que inicie de oficio una investigación exhaustiva. Es inadmisible que personas con este tipo de señalamientos ocupen puestos clave en programas sociales, afectando directamente la credibilidad y la efectividad de la política de bienestar. Confiamos en que esta solicitud será atendida con la celeridad y la seriedad que el asunto requiere, demostrando el compromiso de este gobierno con la transparencia y la legalidad. Atentamente, [Tu Nombre/Organización Ciudadana] Tlalnepantla de Baz, Estado de México, México, 09 de julio de 2025 ¿Hay algo más que te gustaría añadir o modificar en esta solicitud?” (Sic) </w:t>
      </w:r>
    </w:p>
    <w:p w14:paraId="186287B9" w14:textId="77777777" w:rsidR="009A5874" w:rsidRPr="00AA1FC6" w:rsidRDefault="00D505A3">
      <w:pPr>
        <w:spacing w:before="240" w:after="240"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Modalidad de Entrega:</w:t>
      </w:r>
      <w:r w:rsidRPr="00AA1FC6">
        <w:rPr>
          <w:rFonts w:ascii="Palatino Linotype" w:eastAsia="Palatino Linotype" w:hAnsi="Palatino Linotype" w:cs="Palatino Linotype"/>
          <w:sz w:val="22"/>
          <w:szCs w:val="22"/>
        </w:rPr>
        <w:t xml:space="preserve"> a través del Sistema de Acceso a la Información Mexiquense (SAIMEX).</w:t>
      </w:r>
    </w:p>
    <w:p w14:paraId="16FD8C37" w14:textId="77777777" w:rsidR="009A5874" w:rsidRPr="00AA1FC6" w:rsidRDefault="00D505A3">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AA1FC6">
        <w:rPr>
          <w:rFonts w:ascii="Palatino Linotype" w:eastAsia="Palatino Linotype" w:hAnsi="Palatino Linotype" w:cs="Palatino Linotype"/>
          <w:b/>
          <w:bCs/>
          <w:sz w:val="22"/>
          <w:szCs w:val="22"/>
        </w:rPr>
        <w:t>2.</w:t>
      </w:r>
      <w:r w:rsidRPr="00AA1FC6">
        <w:t xml:space="preserve"> </w:t>
      </w:r>
      <w:r w:rsidRPr="00AA1FC6">
        <w:rPr>
          <w:rFonts w:ascii="Palatino Linotype" w:eastAsia="Palatino Linotype" w:hAnsi="Palatino Linotype" w:cs="Palatino Linotype"/>
          <w:b/>
          <w:bCs/>
          <w:sz w:val="22"/>
          <w:szCs w:val="22"/>
        </w:rPr>
        <w:t xml:space="preserve">Respuesta. </w:t>
      </w:r>
      <w:r w:rsidRPr="00AA1FC6">
        <w:rPr>
          <w:rFonts w:ascii="Palatino Linotype" w:eastAsia="Palatino Linotype" w:hAnsi="Palatino Linotype" w:cs="Palatino Linotype"/>
          <w:sz w:val="22"/>
          <w:szCs w:val="22"/>
        </w:rPr>
        <w:t xml:space="preserve">El </w:t>
      </w:r>
      <w:r w:rsidRPr="00AA1FC6">
        <w:rPr>
          <w:rFonts w:ascii="Palatino Linotype" w:eastAsia="Palatino Linotype" w:hAnsi="Palatino Linotype" w:cs="Palatino Linotype"/>
          <w:b/>
          <w:bCs/>
          <w:sz w:val="22"/>
          <w:szCs w:val="22"/>
        </w:rPr>
        <w:t>once de julio de dos mil veinticinco</w:t>
      </w:r>
      <w:r w:rsidRPr="00AA1FC6">
        <w:rPr>
          <w:rFonts w:ascii="Palatino Linotype" w:eastAsia="Palatino Linotype" w:hAnsi="Palatino Linotype" w:cs="Palatino Linotype"/>
          <w:sz w:val="22"/>
          <w:szCs w:val="22"/>
        </w:rPr>
        <w:t xml:space="preserve">,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17F8E2D0" w14:textId="77777777" w:rsidR="009A5874" w:rsidRPr="00AA1FC6" w:rsidRDefault="00D505A3">
      <w:pPr>
        <w:spacing w:before="240" w:after="240"/>
        <w:ind w:left="567"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“Se anexa oficio de respuesta número SBIENESTAREDOMEX/UT/175/2025, de fecha 11 de julio de 2025.” (Sic)</w:t>
      </w:r>
    </w:p>
    <w:p w14:paraId="42220E51" w14:textId="77777777" w:rsidR="009A5874" w:rsidRPr="00AA1FC6" w:rsidRDefault="00D505A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Adjunto a la respuesta,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hizo entrega de la siguiente información:</w:t>
      </w:r>
    </w:p>
    <w:p w14:paraId="2F8C2194" w14:textId="77777777" w:rsidR="009A5874" w:rsidRPr="00AA1FC6" w:rsidRDefault="009A58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DF0F0AD" w14:textId="77777777" w:rsidR="009A5874" w:rsidRPr="00AA1FC6" w:rsidRDefault="00D505A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Oficio del 11 de julio de 2025, a través del cual el Titular de la Unidad de Transparencia </w:t>
      </w:r>
      <w:r w:rsidRPr="00AA1FC6">
        <w:rPr>
          <w:rFonts w:ascii="Palatino Linotype" w:eastAsia="Palatino Linotype" w:hAnsi="Palatino Linotype" w:cs="Palatino Linotype"/>
          <w:b/>
          <w:bCs/>
          <w:sz w:val="22"/>
          <w:szCs w:val="22"/>
        </w:rPr>
        <w:t>refirió que no existe el programa respecto del cual se requiere la información</w:t>
      </w:r>
      <w:r w:rsidRPr="00AA1FC6">
        <w:rPr>
          <w:rFonts w:ascii="Palatino Linotype" w:eastAsia="Palatino Linotype" w:hAnsi="Palatino Linotype" w:cs="Palatino Linotype"/>
          <w:sz w:val="22"/>
          <w:szCs w:val="22"/>
        </w:rPr>
        <w:t>, ya que la Secretaría del Bienestar del Estado de México únicamente tiene a su cargo la operación de los Programas de Desarrollo Social “Alimentación para el Bienestar”, “Servir para el Bienestar” y “Mujeres con Bienestar”.</w:t>
      </w:r>
    </w:p>
    <w:p w14:paraId="0F4DE262" w14:textId="77777777" w:rsidR="009A5874" w:rsidRPr="00AA1FC6" w:rsidRDefault="009A587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39F292A8" w14:textId="77777777" w:rsidR="009A5874" w:rsidRPr="00AA1FC6" w:rsidRDefault="00D505A3">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3. Interposición del recurso de revisión. </w:t>
      </w:r>
      <w:r w:rsidRPr="00AA1FC6">
        <w:rPr>
          <w:rFonts w:ascii="Palatino Linotype" w:eastAsia="Palatino Linotype" w:hAnsi="Palatino Linotype" w:cs="Palatino Linotype"/>
          <w:sz w:val="22"/>
          <w:szCs w:val="22"/>
        </w:rPr>
        <w:t xml:space="preserve">Inconforme con los términos de la respuesta emitida por parte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el</w:t>
      </w:r>
      <w:r w:rsidRPr="00AA1FC6">
        <w:rPr>
          <w:rFonts w:ascii="Palatino Linotype" w:eastAsia="Palatino Linotype" w:hAnsi="Palatino Linotype" w:cs="Palatino Linotype"/>
          <w:b/>
          <w:bCs/>
          <w:sz w:val="22"/>
          <w:szCs w:val="22"/>
        </w:rPr>
        <w:t xml:space="preserve"> quince de julio de dos mil veinticinco,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la parte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interpuso el recurso de revisión a través de </w:t>
      </w:r>
      <w:r w:rsidRPr="00AA1FC6">
        <w:rPr>
          <w:rFonts w:ascii="Palatino Linotype" w:eastAsia="Palatino Linotype" w:hAnsi="Palatino Linotype" w:cs="Palatino Linotype"/>
          <w:b/>
          <w:bCs/>
          <w:sz w:val="22"/>
          <w:szCs w:val="22"/>
        </w:rPr>
        <w:t xml:space="preserve">SAIMEX, </w:t>
      </w:r>
      <w:r w:rsidRPr="00AA1FC6">
        <w:rPr>
          <w:rFonts w:ascii="Palatino Linotype" w:eastAsia="Palatino Linotype" w:hAnsi="Palatino Linotype" w:cs="Palatino Linotype"/>
          <w:sz w:val="22"/>
          <w:szCs w:val="22"/>
        </w:rPr>
        <w:t>en donde se manifestó de la siguiente manera:</w:t>
      </w:r>
    </w:p>
    <w:p w14:paraId="29F114B1" w14:textId="77777777" w:rsidR="009A5874" w:rsidRPr="00AA1FC6" w:rsidRDefault="00D505A3">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a) Acto impugnado: </w:t>
      </w:r>
      <w:r w:rsidRPr="00AA1FC6">
        <w:rPr>
          <w:rFonts w:ascii="Palatino Linotype" w:eastAsia="Palatino Linotype" w:hAnsi="Palatino Linotype" w:cs="Palatino Linotype"/>
          <w:i/>
          <w:iCs/>
          <w:sz w:val="22"/>
          <w:szCs w:val="22"/>
        </w:rPr>
        <w:t>“No envía la información requerida que le corresponde” (Sic)</w:t>
      </w:r>
    </w:p>
    <w:p w14:paraId="20B3A617" w14:textId="77777777" w:rsidR="009A5874" w:rsidRPr="00AA1FC6" w:rsidRDefault="00D505A3">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AA1FC6">
        <w:rPr>
          <w:rFonts w:ascii="Palatino Linotype" w:eastAsia="Palatino Linotype" w:hAnsi="Palatino Linotype" w:cs="Palatino Linotype"/>
          <w:b/>
          <w:bCs/>
          <w:sz w:val="22"/>
          <w:szCs w:val="22"/>
        </w:rPr>
        <w:t>b) Razones o motivos de inconformidad</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i/>
          <w:iCs/>
          <w:sz w:val="22"/>
          <w:szCs w:val="22"/>
        </w:rPr>
        <w:t xml:space="preserve">“No </w:t>
      </w:r>
      <w:proofErr w:type="spellStart"/>
      <w:r w:rsidRPr="00AA1FC6">
        <w:rPr>
          <w:rFonts w:ascii="Palatino Linotype" w:eastAsia="Palatino Linotype" w:hAnsi="Palatino Linotype" w:cs="Palatino Linotype"/>
          <w:i/>
          <w:iCs/>
          <w:sz w:val="22"/>
          <w:szCs w:val="22"/>
        </w:rPr>
        <w:t>envia</w:t>
      </w:r>
      <w:proofErr w:type="spellEnd"/>
      <w:r w:rsidRPr="00AA1FC6">
        <w:rPr>
          <w:rFonts w:ascii="Palatino Linotype" w:eastAsia="Palatino Linotype" w:hAnsi="Palatino Linotype" w:cs="Palatino Linotype"/>
          <w:i/>
          <w:iCs/>
          <w:sz w:val="22"/>
          <w:szCs w:val="22"/>
        </w:rPr>
        <w:t xml:space="preserve"> la </w:t>
      </w:r>
      <w:proofErr w:type="spellStart"/>
      <w:r w:rsidRPr="00AA1FC6">
        <w:rPr>
          <w:rFonts w:ascii="Palatino Linotype" w:eastAsia="Palatino Linotype" w:hAnsi="Palatino Linotype" w:cs="Palatino Linotype"/>
          <w:i/>
          <w:iCs/>
          <w:sz w:val="22"/>
          <w:szCs w:val="22"/>
        </w:rPr>
        <w:t>informacion</w:t>
      </w:r>
      <w:proofErr w:type="spellEnd"/>
      <w:r w:rsidRPr="00AA1FC6">
        <w:rPr>
          <w:rFonts w:ascii="Palatino Linotype" w:eastAsia="Palatino Linotype" w:hAnsi="Palatino Linotype" w:cs="Palatino Linotype"/>
          <w:i/>
          <w:iCs/>
          <w:sz w:val="22"/>
          <w:szCs w:val="22"/>
        </w:rPr>
        <w:t xml:space="preserve"> que le solicito” (Sic)</w:t>
      </w:r>
    </w:p>
    <w:p w14:paraId="26F78764" w14:textId="77777777" w:rsidR="009A5874" w:rsidRPr="00AA1FC6" w:rsidRDefault="009A5874">
      <w:pPr>
        <w:spacing w:line="276" w:lineRule="auto"/>
        <w:ind w:left="567" w:right="900"/>
        <w:jc w:val="both"/>
        <w:rPr>
          <w:rFonts w:ascii="Palatino Linotype" w:eastAsia="Palatino Linotype" w:hAnsi="Palatino Linotype" w:cs="Palatino Linotype"/>
          <w:i/>
          <w:iCs/>
          <w:sz w:val="22"/>
          <w:szCs w:val="22"/>
        </w:rPr>
      </w:pPr>
    </w:p>
    <w:p w14:paraId="0111C24D" w14:textId="77777777" w:rsidR="009A5874" w:rsidRPr="00AA1FC6" w:rsidRDefault="00D505A3">
      <w:pPr>
        <w:spacing w:line="360" w:lineRule="auto"/>
        <w:ind w:right="5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4. Turno. </w:t>
      </w:r>
      <w:r w:rsidRPr="00AA1FC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A1FC6">
        <w:rPr>
          <w:rFonts w:ascii="Palatino Linotype" w:eastAsia="Palatino Linotype" w:hAnsi="Palatino Linotype" w:cs="Palatino Linotype"/>
          <w:b/>
          <w:bCs/>
          <w:sz w:val="22"/>
          <w:szCs w:val="22"/>
        </w:rPr>
        <w:t xml:space="preserve">Guadalupe Ramírez Peña, </w:t>
      </w:r>
      <w:r w:rsidRPr="00AA1FC6">
        <w:rPr>
          <w:rFonts w:ascii="Palatino Linotype" w:eastAsia="Palatino Linotype" w:hAnsi="Palatino Linotype" w:cs="Palatino Linotype"/>
          <w:sz w:val="22"/>
          <w:szCs w:val="22"/>
        </w:rPr>
        <w:t xml:space="preserve">a efecto de que analizara sobre su admisión o su </w:t>
      </w:r>
      <w:proofErr w:type="spellStart"/>
      <w:r w:rsidRPr="00AA1FC6">
        <w:rPr>
          <w:rFonts w:ascii="Palatino Linotype" w:eastAsia="Palatino Linotype" w:hAnsi="Palatino Linotype" w:cs="Palatino Linotype"/>
          <w:sz w:val="22"/>
          <w:szCs w:val="22"/>
        </w:rPr>
        <w:t>desechamiento</w:t>
      </w:r>
      <w:proofErr w:type="spellEnd"/>
      <w:r w:rsidRPr="00AA1FC6">
        <w:rPr>
          <w:rFonts w:ascii="Palatino Linotype" w:eastAsia="Palatino Linotype" w:hAnsi="Palatino Linotype" w:cs="Palatino Linotype"/>
          <w:sz w:val="22"/>
          <w:szCs w:val="22"/>
        </w:rPr>
        <w:t>.</w:t>
      </w:r>
    </w:p>
    <w:p w14:paraId="2157B594" w14:textId="77777777" w:rsidR="009A5874" w:rsidRPr="00AA1FC6" w:rsidRDefault="009A5874">
      <w:pPr>
        <w:spacing w:line="360" w:lineRule="auto"/>
        <w:ind w:right="51"/>
        <w:jc w:val="both"/>
        <w:rPr>
          <w:rFonts w:ascii="Palatino Linotype" w:eastAsia="Palatino Linotype" w:hAnsi="Palatino Linotype" w:cs="Palatino Linotype"/>
          <w:sz w:val="22"/>
          <w:szCs w:val="22"/>
        </w:rPr>
      </w:pPr>
    </w:p>
    <w:p w14:paraId="3CDDABAF"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5. Admisión del Recurso de revisión.</w:t>
      </w:r>
      <w:r w:rsidRPr="00AA1FC6">
        <w:rPr>
          <w:rFonts w:ascii="Palatino Linotype" w:eastAsia="Palatino Linotype" w:hAnsi="Palatino Linotype" w:cs="Palatino Linotype"/>
          <w:sz w:val="22"/>
          <w:szCs w:val="22"/>
        </w:rPr>
        <w:t xml:space="preserve"> El </w:t>
      </w:r>
      <w:r w:rsidRPr="00AA1FC6">
        <w:rPr>
          <w:rFonts w:ascii="Palatino Linotype" w:eastAsia="Palatino Linotype" w:hAnsi="Palatino Linotype" w:cs="Palatino Linotype"/>
          <w:b/>
          <w:bCs/>
          <w:sz w:val="22"/>
          <w:szCs w:val="22"/>
        </w:rPr>
        <w:t xml:space="preserve">cuatro de agosto de dos mil veinticinco, </w:t>
      </w:r>
      <w:r w:rsidRPr="00AA1FC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presentara su informe justificado.</w:t>
      </w:r>
    </w:p>
    <w:p w14:paraId="1F10316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B440FE3" w14:textId="77777777" w:rsidR="009A5874" w:rsidRPr="00AA1FC6" w:rsidRDefault="00D505A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AA1FC6">
        <w:rPr>
          <w:rFonts w:ascii="Palatino Linotype" w:eastAsia="Palatino Linotype" w:hAnsi="Palatino Linotype" w:cs="Palatino Linotype"/>
          <w:b/>
          <w:bCs/>
          <w:sz w:val="22"/>
          <w:szCs w:val="22"/>
        </w:rPr>
        <w:t>6. Manifestaciones</w:t>
      </w:r>
      <w:r w:rsidRPr="00AA1FC6">
        <w:rPr>
          <w:rFonts w:ascii="Palatino Linotype" w:eastAsia="Palatino Linotype" w:hAnsi="Palatino Linotype" w:cs="Palatino Linotype"/>
          <w:sz w:val="22"/>
          <w:szCs w:val="22"/>
        </w:rPr>
        <w:t xml:space="preserve">. De las constancias que integran el expediente en que se actúa se advierte que el </w:t>
      </w:r>
      <w:r w:rsidRPr="00AA1FC6">
        <w:rPr>
          <w:rFonts w:ascii="Palatino Linotype" w:eastAsia="Palatino Linotype" w:hAnsi="Palatino Linotype" w:cs="Palatino Linotype"/>
          <w:b/>
          <w:bCs/>
          <w:sz w:val="22"/>
          <w:szCs w:val="22"/>
        </w:rPr>
        <w:t>Sujeto Obligado el siete de agosto de dos mil veinticinco,</w:t>
      </w:r>
      <w:r w:rsidRPr="00AA1FC6">
        <w:rPr>
          <w:rFonts w:ascii="Palatino Linotype" w:eastAsia="Palatino Linotype" w:hAnsi="Palatino Linotype" w:cs="Palatino Linotype"/>
          <w:sz w:val="22"/>
          <w:szCs w:val="22"/>
        </w:rPr>
        <w:t xml:space="preserve"> rindió su informe justificado a través del archivo electrónico denominado “</w:t>
      </w:r>
      <w:r w:rsidRPr="00AA1FC6">
        <w:rPr>
          <w:rFonts w:ascii="Palatino Linotype" w:eastAsia="Palatino Linotype" w:hAnsi="Palatino Linotype" w:cs="Palatino Linotype"/>
          <w:b/>
          <w:bCs/>
          <w:i/>
          <w:iCs/>
          <w:sz w:val="22"/>
          <w:szCs w:val="22"/>
        </w:rPr>
        <w:t>175 - C. Mexicanos por la Corrupción - Informe Justificado - RR - 08584 - Unidad de Transparencia - 0175.pdf</w:t>
      </w:r>
      <w:r w:rsidRPr="00AA1FC6">
        <w:rPr>
          <w:rFonts w:ascii="Palatino Linotype" w:eastAsia="Palatino Linotype" w:hAnsi="Palatino Linotype" w:cs="Palatino Linotype"/>
          <w:sz w:val="22"/>
          <w:szCs w:val="22"/>
        </w:rPr>
        <w:t>” a través del cual se ratificó en lo medular la respuesta inicial.</w:t>
      </w:r>
    </w:p>
    <w:p w14:paraId="0D225EA5" w14:textId="77777777" w:rsidR="009A5874" w:rsidRPr="00AA1FC6" w:rsidRDefault="009A58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A9597FC" w14:textId="77777777" w:rsidR="009A5874" w:rsidRPr="00AA1FC6" w:rsidRDefault="00D505A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Documento el anterior que fue puesto a la vista de la parte </w:t>
      </w:r>
      <w:proofErr w:type="gramStart"/>
      <w:r w:rsidRPr="00AA1FC6">
        <w:rPr>
          <w:rFonts w:ascii="Palatino Linotype" w:eastAsia="Palatino Linotype" w:hAnsi="Palatino Linotype" w:cs="Palatino Linotype"/>
          <w:b/>
          <w:bCs/>
          <w:sz w:val="22"/>
          <w:szCs w:val="22"/>
        </w:rPr>
        <w:t xml:space="preserve">Recurrente </w:t>
      </w:r>
      <w:r w:rsidRPr="00AA1FC6">
        <w:rPr>
          <w:rFonts w:ascii="Palatino Linotype" w:eastAsia="Palatino Linotype" w:hAnsi="Palatino Linotype" w:cs="Palatino Linotype"/>
          <w:sz w:val="22"/>
          <w:szCs w:val="22"/>
        </w:rPr>
        <w:t xml:space="preserve"> a</w:t>
      </w:r>
      <w:proofErr w:type="gramEnd"/>
      <w:r w:rsidRPr="00AA1FC6">
        <w:rPr>
          <w:rFonts w:ascii="Palatino Linotype" w:eastAsia="Palatino Linotype" w:hAnsi="Palatino Linotype" w:cs="Palatino Linotype"/>
          <w:sz w:val="22"/>
          <w:szCs w:val="22"/>
        </w:rPr>
        <w:t xml:space="preserve"> fin de que hiciera valer manifestaciones o rindiera alegatos que conforme a derecho resultaran procedentes; no obstante, fue omisa en ejercer dicha prerrogativa.</w:t>
      </w:r>
    </w:p>
    <w:p w14:paraId="57F499A7" w14:textId="77777777" w:rsidR="009A5874" w:rsidRPr="00AA1FC6" w:rsidRDefault="009A587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5DB7864A" w14:textId="77777777" w:rsidR="009A5874" w:rsidRPr="00AA1FC6" w:rsidRDefault="00D505A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7. Ampliación del término para resolver</w:t>
      </w:r>
      <w:r w:rsidRPr="00AA1FC6">
        <w:rPr>
          <w:rFonts w:ascii="Palatino Linotype" w:eastAsia="Palatino Linotype" w:hAnsi="Palatino Linotype" w:cs="Palatino Linotype"/>
          <w:sz w:val="22"/>
          <w:szCs w:val="22"/>
        </w:rPr>
        <w:t xml:space="preserve">. Mediante acuerdo del </w:t>
      </w:r>
      <w:r w:rsidRPr="00AA1FC6">
        <w:rPr>
          <w:rFonts w:ascii="Palatino Linotype" w:eastAsia="Palatino Linotype" w:hAnsi="Palatino Linotype" w:cs="Palatino Linotype"/>
          <w:b/>
          <w:bCs/>
          <w:sz w:val="22"/>
          <w:szCs w:val="22"/>
        </w:rPr>
        <w:t>diecisiete de febrero de dos mil veintiséis</w:t>
      </w:r>
      <w:r w:rsidRPr="00AA1FC6">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4A7B0ED"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03B7175"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37C448F"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15EFE7C"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455C16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8E9448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F73DD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30C6DE6"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E0CFA5"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18AC488" w14:textId="77777777" w:rsidR="009A5874" w:rsidRPr="00AA1FC6" w:rsidRDefault="00D505A3">
      <w:pPr>
        <w:spacing w:line="360" w:lineRule="auto"/>
        <w:jc w:val="both"/>
        <w:rPr>
          <w:rFonts w:ascii="Palatino Linotype" w:eastAsia="Palatino Linotype" w:hAnsi="Palatino Linotype" w:cs="Palatino Linotype"/>
          <w:strike/>
          <w:sz w:val="22"/>
          <w:szCs w:val="22"/>
        </w:rPr>
      </w:pPr>
      <w:r w:rsidRPr="00AA1FC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3A27C3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B83DF30" w14:textId="77777777" w:rsidR="009A5874" w:rsidRPr="00AA1FC6" w:rsidRDefault="00D505A3">
      <w:pPr>
        <w:numPr>
          <w:ilvl w:val="0"/>
          <w:numId w:val="1"/>
        </w:num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Complejidad del Asunto:</w:t>
      </w:r>
      <w:r w:rsidRPr="00AA1FC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D15F77F" w14:textId="77777777" w:rsidR="009A5874" w:rsidRPr="00AA1FC6" w:rsidRDefault="009A5874">
      <w:pPr>
        <w:spacing w:line="360" w:lineRule="auto"/>
        <w:ind w:left="927"/>
        <w:jc w:val="both"/>
        <w:rPr>
          <w:rFonts w:ascii="Palatino Linotype" w:eastAsia="Palatino Linotype" w:hAnsi="Palatino Linotype" w:cs="Palatino Linotype"/>
          <w:sz w:val="22"/>
          <w:szCs w:val="22"/>
        </w:rPr>
      </w:pPr>
    </w:p>
    <w:p w14:paraId="5EC4B2C7" w14:textId="77777777" w:rsidR="009A5874" w:rsidRPr="00AA1FC6" w:rsidRDefault="00D505A3">
      <w:pPr>
        <w:numPr>
          <w:ilvl w:val="0"/>
          <w:numId w:val="1"/>
        </w:num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Actividad Procesal del interesado.</w:t>
      </w:r>
      <w:r w:rsidRPr="00AA1FC6">
        <w:rPr>
          <w:rFonts w:ascii="Palatino Linotype" w:eastAsia="Palatino Linotype" w:hAnsi="Palatino Linotype" w:cs="Palatino Linotype"/>
          <w:sz w:val="22"/>
          <w:szCs w:val="22"/>
        </w:rPr>
        <w:t xml:space="preserve"> Acciones u omisiones del interesado.</w:t>
      </w:r>
    </w:p>
    <w:p w14:paraId="3B0B6EDC" w14:textId="77777777" w:rsidR="009A5874" w:rsidRPr="00AA1FC6" w:rsidRDefault="009A5874">
      <w:pPr>
        <w:spacing w:line="360" w:lineRule="auto"/>
        <w:ind w:left="927"/>
        <w:jc w:val="both"/>
        <w:rPr>
          <w:rFonts w:ascii="Palatino Linotype" w:eastAsia="Palatino Linotype" w:hAnsi="Palatino Linotype" w:cs="Palatino Linotype"/>
          <w:sz w:val="22"/>
          <w:szCs w:val="22"/>
        </w:rPr>
      </w:pPr>
    </w:p>
    <w:p w14:paraId="40A8BD59" w14:textId="77777777" w:rsidR="009A5874" w:rsidRPr="00AA1FC6" w:rsidRDefault="00D505A3">
      <w:pPr>
        <w:numPr>
          <w:ilvl w:val="0"/>
          <w:numId w:val="1"/>
        </w:num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Conducta de la Autoridad:</w:t>
      </w:r>
      <w:r w:rsidRPr="00AA1FC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474C77D" w14:textId="77777777" w:rsidR="009A5874" w:rsidRPr="00AA1FC6" w:rsidRDefault="009A5874">
      <w:pPr>
        <w:spacing w:line="360" w:lineRule="auto"/>
        <w:ind w:left="927"/>
        <w:jc w:val="both"/>
        <w:rPr>
          <w:rFonts w:ascii="Palatino Linotype" w:eastAsia="Palatino Linotype" w:hAnsi="Palatino Linotype" w:cs="Palatino Linotype"/>
          <w:sz w:val="22"/>
          <w:szCs w:val="22"/>
        </w:rPr>
      </w:pPr>
    </w:p>
    <w:p w14:paraId="2F15DD2E" w14:textId="77777777" w:rsidR="009A5874" w:rsidRPr="00AA1FC6" w:rsidRDefault="00D505A3">
      <w:pPr>
        <w:numPr>
          <w:ilvl w:val="0"/>
          <w:numId w:val="1"/>
        </w:num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 xml:space="preserve">La afectación generada en la situación jurídica de la persona involucrada en el proceso: </w:t>
      </w:r>
      <w:r w:rsidRPr="00AA1FC6">
        <w:rPr>
          <w:rFonts w:ascii="Palatino Linotype" w:eastAsia="Palatino Linotype" w:hAnsi="Palatino Linotype" w:cs="Palatino Linotype"/>
          <w:sz w:val="22"/>
          <w:szCs w:val="22"/>
        </w:rPr>
        <w:t>Violación a sus derechos humanos.</w:t>
      </w:r>
    </w:p>
    <w:p w14:paraId="74D2EE39"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B09E99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53C48A"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6A7A4D1" w14:textId="77777777" w:rsidR="009A5874" w:rsidRPr="00AA1FC6" w:rsidRDefault="00D505A3">
      <w:pPr>
        <w:spacing w:line="360" w:lineRule="auto"/>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A1FC6">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AA1FC6">
        <w:rPr>
          <w:rFonts w:ascii="Palatino Linotype" w:eastAsia="Palatino Linotype" w:hAnsi="Palatino Linotype" w:cs="Palatino Linotype"/>
          <w:sz w:val="22"/>
          <w:szCs w:val="22"/>
        </w:rPr>
        <w:t>, visible en la Gaceta del Seminario Judicial de la Federación con el registro digital 205635.</w:t>
      </w:r>
    </w:p>
    <w:p w14:paraId="186AD91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617283D"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6F80AE"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DA868D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0CB64A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5E09B35" w14:textId="77777777" w:rsidR="009A5874" w:rsidRPr="00AA1FC6" w:rsidRDefault="00D505A3">
      <w:pPr>
        <w:spacing w:line="360" w:lineRule="auto"/>
        <w:ind w:left="567" w:right="616"/>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i/>
          <w:iCs/>
          <w:sz w:val="22"/>
          <w:szCs w:val="22"/>
        </w:rPr>
        <w:t>“PLAZO RAZONABLE PARA RESOLVER. DIMENSIÓN Y EFECTOS DE ESTE CONCEPTO CUANDO SE ADUCE EXCESIVA CARGA DE TRABAJO.”</w:t>
      </w:r>
      <w:r w:rsidRPr="00AA1FC6">
        <w:rPr>
          <w:rFonts w:ascii="Palatino Linotype" w:eastAsia="Palatino Linotype" w:hAnsi="Palatino Linotype" w:cs="Palatino Linotype"/>
          <w:sz w:val="22"/>
          <w:szCs w:val="22"/>
        </w:rPr>
        <w:t xml:space="preserve"> consultable en el Seminario Judicial de la Federación y su gaceta, con el registro digital 2002351.</w:t>
      </w:r>
    </w:p>
    <w:p w14:paraId="64AEF980" w14:textId="77777777" w:rsidR="009A5874" w:rsidRPr="00AA1FC6" w:rsidRDefault="009A5874">
      <w:pPr>
        <w:spacing w:line="360" w:lineRule="auto"/>
        <w:ind w:left="567" w:right="616"/>
        <w:jc w:val="both"/>
        <w:rPr>
          <w:rFonts w:ascii="Palatino Linotype" w:eastAsia="Palatino Linotype" w:hAnsi="Palatino Linotype" w:cs="Palatino Linotype"/>
          <w:b/>
          <w:bCs/>
          <w:sz w:val="22"/>
          <w:szCs w:val="22"/>
        </w:rPr>
      </w:pPr>
    </w:p>
    <w:p w14:paraId="27A68027" w14:textId="77777777" w:rsidR="009A5874" w:rsidRPr="00AA1FC6" w:rsidRDefault="00D505A3">
      <w:pPr>
        <w:spacing w:line="360" w:lineRule="auto"/>
        <w:ind w:left="567" w:right="616"/>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i/>
          <w:iCs/>
          <w:sz w:val="22"/>
          <w:szCs w:val="22"/>
        </w:rPr>
        <w:t>“PLAZO RAZONABLE PARA RESOLVER. CONCEPTO Y ELEMENTOS QUE LO INTEGRAN A LA LUZ DEL DERECHO INTERNACIONAL DE LOS DERECHOS HUMANOS.”</w:t>
      </w:r>
      <w:r w:rsidRPr="00AA1FC6">
        <w:rPr>
          <w:rFonts w:ascii="Palatino Linotype" w:eastAsia="Palatino Linotype" w:hAnsi="Palatino Linotype" w:cs="Palatino Linotype"/>
          <w:sz w:val="22"/>
          <w:szCs w:val="22"/>
        </w:rPr>
        <w:t>, visible en el Seminario Judicial de la Federación y su gaceta, con el registro digital 2002350.</w:t>
      </w:r>
    </w:p>
    <w:p w14:paraId="398F0F77" w14:textId="77777777" w:rsidR="009A5874" w:rsidRPr="00AA1FC6" w:rsidRDefault="009A5874">
      <w:pPr>
        <w:spacing w:line="360" w:lineRule="auto"/>
        <w:ind w:left="567" w:right="616"/>
        <w:jc w:val="both"/>
        <w:rPr>
          <w:rFonts w:ascii="Palatino Linotype" w:eastAsia="Palatino Linotype" w:hAnsi="Palatino Linotype" w:cs="Palatino Linotype"/>
          <w:sz w:val="22"/>
          <w:szCs w:val="22"/>
        </w:rPr>
      </w:pPr>
    </w:p>
    <w:p w14:paraId="40512405"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03DF9ADA"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444582A" w14:textId="77777777" w:rsidR="009A5874" w:rsidRPr="00AA1FC6" w:rsidRDefault="00D505A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8. Cierre de instrucción. </w:t>
      </w:r>
      <w:r w:rsidRPr="00AA1FC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A1FC6">
        <w:rPr>
          <w:rFonts w:ascii="Palatino Linotype" w:eastAsia="Palatino Linotype" w:hAnsi="Palatino Linotype" w:cs="Palatino Linotype"/>
          <w:b/>
          <w:bCs/>
          <w:sz w:val="22"/>
          <w:szCs w:val="22"/>
        </w:rPr>
        <w:t>diecinueve de marzo de dos mil veintiséis,</w:t>
      </w:r>
      <w:r w:rsidRPr="00AA1FC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CF71B39" w14:textId="77777777" w:rsidR="009A5874" w:rsidRPr="00AA1FC6" w:rsidRDefault="009A587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6EDC3CFC" w14:textId="77777777" w:rsidR="009A5874" w:rsidRPr="00AA1FC6" w:rsidRDefault="00D505A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21C833D" w14:textId="77777777" w:rsidR="009A5874" w:rsidRPr="00AA1FC6" w:rsidRDefault="00D505A3">
      <w:pPr>
        <w:widowControl w:val="0"/>
        <w:spacing w:before="240" w:after="240" w:line="360" w:lineRule="auto"/>
        <w:jc w:val="center"/>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II. C O N S I D E R A N D O S</w:t>
      </w:r>
    </w:p>
    <w:p w14:paraId="6AE38004"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Primero. Competencia.</w:t>
      </w:r>
      <w:r w:rsidRPr="00AA1FC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4B316E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581B8A3" w14:textId="77777777" w:rsidR="009A5874" w:rsidRPr="00AA1FC6" w:rsidRDefault="00D505A3">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AA1FC6">
        <w:rPr>
          <w:rFonts w:ascii="Palatino Linotype" w:eastAsia="Palatino Linotype" w:hAnsi="Palatino Linotype" w:cs="Palatino Linotype"/>
          <w:b/>
          <w:bCs/>
          <w:sz w:val="22"/>
          <w:szCs w:val="22"/>
        </w:rPr>
        <w:t xml:space="preserve">Segundo. Oportunidad y </w:t>
      </w:r>
      <w:proofErr w:type="spellStart"/>
      <w:r w:rsidRPr="00AA1FC6">
        <w:rPr>
          <w:rFonts w:ascii="Palatino Linotype" w:eastAsia="Palatino Linotype" w:hAnsi="Palatino Linotype" w:cs="Palatino Linotype"/>
          <w:b/>
          <w:bCs/>
          <w:sz w:val="22"/>
          <w:szCs w:val="22"/>
        </w:rPr>
        <w:t>Procedibilidad</w:t>
      </w:r>
      <w:proofErr w:type="spellEnd"/>
      <w:r w:rsidRPr="00AA1FC6">
        <w:rPr>
          <w:rFonts w:ascii="Palatino Linotype" w:eastAsia="Palatino Linotype" w:hAnsi="Palatino Linotype" w:cs="Palatino Linotype"/>
          <w:b/>
          <w:bCs/>
          <w:sz w:val="22"/>
          <w:szCs w:val="22"/>
        </w:rPr>
        <w:t xml:space="preserve"> del Recurso de Revisión</w:t>
      </w:r>
      <w:r w:rsidRPr="00AA1FC6">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A1FC6">
        <w:rPr>
          <w:rFonts w:ascii="Palatino Linotype" w:eastAsia="Palatino Linotype" w:hAnsi="Palatino Linotype" w:cs="Palatino Linotype"/>
          <w:sz w:val="22"/>
          <w:szCs w:val="22"/>
        </w:rPr>
        <w:t>procedibilidad</w:t>
      </w:r>
      <w:proofErr w:type="spellEnd"/>
      <w:r w:rsidRPr="00AA1FC6">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C952B91"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1B53829"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remitió la respuesta a la solicitud de información el</w:t>
      </w:r>
      <w:r w:rsidRPr="00AA1FC6">
        <w:t xml:space="preserve"> </w:t>
      </w:r>
      <w:r w:rsidRPr="00AA1FC6">
        <w:rPr>
          <w:rFonts w:ascii="Palatino Linotype" w:eastAsia="Palatino Linotype" w:hAnsi="Palatino Linotype" w:cs="Palatino Linotype"/>
          <w:b/>
          <w:bCs/>
          <w:sz w:val="22"/>
          <w:szCs w:val="22"/>
        </w:rPr>
        <w:t xml:space="preserve">once de julio de dos mil veinticinco, </w:t>
      </w:r>
      <w:r w:rsidRPr="00AA1FC6">
        <w:rPr>
          <w:rFonts w:ascii="Palatino Linotype" w:eastAsia="Palatino Linotype" w:hAnsi="Palatino Linotype" w:cs="Palatino Linotype"/>
          <w:sz w:val="22"/>
          <w:szCs w:val="22"/>
        </w:rPr>
        <w:t xml:space="preserve">mientras que el recurso de revisión interpuesto por </w:t>
      </w:r>
      <w:r w:rsidRPr="00AA1FC6">
        <w:rPr>
          <w:rFonts w:ascii="Palatino Linotype" w:eastAsia="Palatino Linotype" w:hAnsi="Palatino Linotype" w:cs="Palatino Linotype"/>
          <w:b/>
          <w:bCs/>
          <w:sz w:val="22"/>
          <w:szCs w:val="22"/>
        </w:rPr>
        <w:t>la parte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se tuvo por presentado el </w:t>
      </w:r>
      <w:r w:rsidRPr="00AA1FC6">
        <w:rPr>
          <w:rFonts w:ascii="Palatino Linotype" w:eastAsia="Palatino Linotype" w:hAnsi="Palatino Linotype" w:cs="Palatino Linotype"/>
          <w:b/>
          <w:bCs/>
          <w:sz w:val="22"/>
          <w:szCs w:val="22"/>
        </w:rPr>
        <w:t>quince de julio de dos mil veinticinco</w:t>
      </w:r>
      <w:r w:rsidRPr="00AA1FC6">
        <w:rPr>
          <w:rFonts w:ascii="Palatino Linotype" w:eastAsia="Palatino Linotype" w:hAnsi="Palatino Linotype" w:cs="Palatino Linotype"/>
          <w:sz w:val="22"/>
          <w:szCs w:val="22"/>
        </w:rPr>
        <w:t xml:space="preserve"> esto es, al segundo día hábil siguiente a aquel </w:t>
      </w:r>
      <w:r w:rsidRPr="00AA1FC6">
        <w:rPr>
          <w:rFonts w:ascii="Palatino Linotype" w:eastAsia="Palatino Linotype" w:hAnsi="Palatino Linotype" w:cs="Palatino Linotype"/>
          <w:b/>
          <w:bCs/>
          <w:sz w:val="22"/>
          <w:szCs w:val="22"/>
        </w:rPr>
        <w:t>en que se tuvo conocimiento de la respuesta impugnada</w:t>
      </w:r>
      <w:r w:rsidRPr="00AA1FC6">
        <w:rPr>
          <w:rFonts w:ascii="Palatino Linotype" w:eastAsia="Palatino Linotype" w:hAnsi="Palatino Linotype" w:cs="Palatino Linotype"/>
          <w:sz w:val="22"/>
          <w:szCs w:val="22"/>
        </w:rPr>
        <w:t xml:space="preserve">. </w:t>
      </w:r>
    </w:p>
    <w:p w14:paraId="103858AF"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CAEF89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F8433A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DBDF28B" w14:textId="77777777" w:rsidR="009A5874" w:rsidRPr="00AA1FC6" w:rsidRDefault="00D505A3">
      <w:pPr>
        <w:tabs>
          <w:tab w:val="left" w:pos="7938"/>
        </w:tabs>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Al mismo tiempo, por cuanto hace a la </w:t>
      </w:r>
      <w:proofErr w:type="spellStart"/>
      <w:r w:rsidRPr="00AA1FC6">
        <w:rPr>
          <w:rFonts w:ascii="Palatino Linotype" w:eastAsia="Palatino Linotype" w:hAnsi="Palatino Linotype" w:cs="Palatino Linotype"/>
          <w:sz w:val="22"/>
          <w:szCs w:val="22"/>
        </w:rPr>
        <w:t>procedibilidad</w:t>
      </w:r>
      <w:proofErr w:type="spellEnd"/>
      <w:r w:rsidRPr="00AA1FC6">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B0EA1C8" w14:textId="77777777" w:rsidR="009A5874" w:rsidRPr="00AA1FC6" w:rsidRDefault="009A5874">
      <w:pPr>
        <w:tabs>
          <w:tab w:val="left" w:pos="7938"/>
        </w:tabs>
        <w:spacing w:line="360" w:lineRule="auto"/>
        <w:jc w:val="both"/>
        <w:rPr>
          <w:rFonts w:ascii="Palatino Linotype" w:eastAsia="Palatino Linotype" w:hAnsi="Palatino Linotype" w:cs="Palatino Linotype"/>
          <w:sz w:val="22"/>
          <w:szCs w:val="22"/>
        </w:rPr>
      </w:pPr>
    </w:p>
    <w:p w14:paraId="4B611C9E"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Por otro lado, es de suma importancia mencionar que, si bien la parte</w:t>
      </w:r>
      <w:r w:rsidRPr="00AA1FC6">
        <w:rPr>
          <w:rFonts w:ascii="Palatino Linotype" w:eastAsia="Palatino Linotype" w:hAnsi="Palatino Linotype" w:cs="Palatino Linotype"/>
          <w:b/>
          <w:bCs/>
          <w:sz w:val="22"/>
          <w:szCs w:val="22"/>
        </w:rPr>
        <w:t xml:space="preserve"> Recurrente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no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proporcionó nombre,</w:t>
      </w:r>
      <w:r w:rsidRPr="00AA1FC6">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93C49E"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AEADED4" w14:textId="77777777" w:rsidR="009A5874" w:rsidRPr="00AA1FC6" w:rsidRDefault="00D505A3">
      <w:pPr>
        <w:spacing w:line="276" w:lineRule="auto"/>
        <w:ind w:left="851" w:right="902"/>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 xml:space="preserve">Las solicitudes </w:t>
      </w:r>
      <w:r w:rsidRPr="00AA1FC6">
        <w:rPr>
          <w:rFonts w:ascii="Palatino Linotype" w:eastAsia="Palatino Linotype" w:hAnsi="Palatino Linotype" w:cs="Palatino Linotype"/>
          <w:b/>
          <w:bCs/>
          <w:i/>
          <w:iCs/>
          <w:sz w:val="22"/>
          <w:szCs w:val="22"/>
          <w:u w:val="single"/>
        </w:rPr>
        <w:t>anónimas</w:t>
      </w:r>
      <w:r w:rsidRPr="00AA1FC6">
        <w:rPr>
          <w:rFonts w:ascii="Palatino Linotype" w:eastAsia="Palatino Linotype" w:hAnsi="Palatino Linotype" w:cs="Palatino Linotype"/>
          <w:i/>
          <w:iCs/>
          <w:sz w:val="22"/>
          <w:szCs w:val="22"/>
        </w:rPr>
        <w:t>, con nombre incompleto o seudónimo </w:t>
      </w:r>
      <w:r w:rsidRPr="00AA1FC6">
        <w:rPr>
          <w:rFonts w:ascii="Palatino Linotype" w:eastAsia="Palatino Linotype" w:hAnsi="Palatino Linotype" w:cs="Palatino Linotype"/>
          <w:b/>
          <w:bCs/>
          <w:i/>
          <w:iCs/>
          <w:sz w:val="22"/>
          <w:szCs w:val="22"/>
        </w:rPr>
        <w:t>serán procedentes para su trámite por parte del sujeto obligado ante quien se presente</w:t>
      </w:r>
      <w:r w:rsidRPr="00AA1FC6">
        <w:rPr>
          <w:rFonts w:ascii="Palatino Linotype" w:eastAsia="Palatino Linotype" w:hAnsi="Palatino Linotype" w:cs="Palatino Linotype"/>
          <w:i/>
          <w:iCs/>
          <w:sz w:val="22"/>
          <w:szCs w:val="22"/>
        </w:rPr>
        <w:t>. No podrá requerirse información adicional con motivo del nombre proporcionado por el solicitante."</w:t>
      </w:r>
    </w:p>
    <w:p w14:paraId="0F73476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48712D5"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Finalmente, se advierte que resulta procedente la interposición del recurso, según lo manifestado por </w:t>
      </w:r>
      <w:r w:rsidRPr="00AA1FC6">
        <w:rPr>
          <w:rFonts w:ascii="Palatino Linotype" w:eastAsia="Palatino Linotype" w:hAnsi="Palatino Linotype" w:cs="Palatino Linotype"/>
          <w:b/>
          <w:bCs/>
          <w:sz w:val="22"/>
          <w:szCs w:val="22"/>
        </w:rPr>
        <w:t>la parte</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5CEA5C1B"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5DC52C6" w14:textId="77777777" w:rsidR="009A5874" w:rsidRPr="00AA1FC6" w:rsidRDefault="00D505A3">
      <w:pPr>
        <w:ind w:left="567"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Artículo 179.</w:t>
      </w:r>
      <w:r w:rsidRPr="00AA1FC6">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10603D0A" w14:textId="77777777" w:rsidR="009A5874" w:rsidRPr="00AA1FC6" w:rsidRDefault="00D505A3">
      <w:pPr>
        <w:ind w:left="567"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 La negativa a la información solicitada;</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br/>
      </w:r>
      <w:r w:rsidRPr="00AA1FC6">
        <w:rPr>
          <w:rFonts w:ascii="Palatino Linotype" w:eastAsia="Palatino Linotype" w:hAnsi="Palatino Linotype" w:cs="Palatino Linotype"/>
          <w:i/>
          <w:iCs/>
          <w:sz w:val="22"/>
          <w:szCs w:val="22"/>
        </w:rPr>
        <w:t xml:space="preserve"> […]”</w:t>
      </w:r>
    </w:p>
    <w:p w14:paraId="57126A92" w14:textId="77777777" w:rsidR="009A5874" w:rsidRPr="00AA1FC6" w:rsidRDefault="009A5874">
      <w:pPr>
        <w:ind w:left="567"/>
        <w:rPr>
          <w:rFonts w:ascii="Palatino Linotype" w:eastAsia="Palatino Linotype" w:hAnsi="Palatino Linotype" w:cs="Palatino Linotype"/>
          <w:b/>
          <w:bCs/>
          <w:i/>
          <w:iCs/>
          <w:sz w:val="22"/>
          <w:szCs w:val="22"/>
        </w:rPr>
      </w:pPr>
    </w:p>
    <w:p w14:paraId="788F36E1" w14:textId="77777777" w:rsidR="009A5874" w:rsidRPr="00AA1FC6" w:rsidRDefault="00D505A3">
      <w:pPr>
        <w:ind w:left="567" w:right="900"/>
        <w:jc w:val="right"/>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 </w:t>
      </w:r>
      <w:r w:rsidRPr="00AA1FC6">
        <w:rPr>
          <w:rFonts w:ascii="Palatino Linotype" w:eastAsia="Palatino Linotype" w:hAnsi="Palatino Linotype" w:cs="Palatino Linotype"/>
          <w:i/>
          <w:iCs/>
          <w:sz w:val="22"/>
          <w:szCs w:val="22"/>
        </w:rPr>
        <w:t>(Énfasis añadido)</w:t>
      </w:r>
    </w:p>
    <w:p w14:paraId="29395FC2" w14:textId="77777777" w:rsidR="009A5874" w:rsidRPr="00AA1FC6" w:rsidRDefault="009A5874">
      <w:pPr>
        <w:ind w:left="567" w:right="900"/>
        <w:jc w:val="right"/>
        <w:rPr>
          <w:rFonts w:ascii="Palatino Linotype" w:eastAsia="Palatino Linotype" w:hAnsi="Palatino Linotype" w:cs="Palatino Linotype"/>
          <w:b/>
          <w:bCs/>
          <w:i/>
          <w:iCs/>
          <w:sz w:val="22"/>
          <w:szCs w:val="22"/>
        </w:rPr>
      </w:pPr>
    </w:p>
    <w:p w14:paraId="191B5F6F" w14:textId="77777777" w:rsidR="009A5874" w:rsidRPr="00AA1FC6" w:rsidRDefault="00D505A3">
      <w:pPr>
        <w:spacing w:line="360" w:lineRule="auto"/>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Tercero. Materia de la revisión. </w:t>
      </w:r>
      <w:r w:rsidRPr="00AA1FC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A1FC6">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AA1FC6">
        <w:rPr>
          <w:rFonts w:ascii="Palatino Linotype" w:eastAsia="Palatino Linotype" w:hAnsi="Palatino Linotype" w:cs="Palatino Linotype"/>
          <w:sz w:val="22"/>
          <w:szCs w:val="22"/>
        </w:rPr>
        <w:t xml:space="preserve"> o en su defecto, en caso de ser procedente, ordenar la entrega de la información oportuna.</w:t>
      </w:r>
    </w:p>
    <w:p w14:paraId="4A28E38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DAD0FA7"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Cuarto. Estudio del asunto. </w:t>
      </w:r>
      <w:r w:rsidRPr="00AA1FC6">
        <w:rPr>
          <w:rFonts w:ascii="Palatino Linotype" w:eastAsia="Palatino Linotype" w:hAnsi="Palatino Linotype" w:cs="Palatino Linotype"/>
          <w:sz w:val="22"/>
          <w:szCs w:val="22"/>
        </w:rPr>
        <w:t xml:space="preserve">Antes de entrar al análisis de los pronunciamientos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3E4533"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6F16C99" w14:textId="77777777" w:rsidR="009A5874" w:rsidRPr="00AA1FC6" w:rsidRDefault="00D505A3">
      <w:pPr>
        <w:spacing w:line="276" w:lineRule="auto"/>
        <w:ind w:left="851" w:right="8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AA1FC6">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06E016D5" w14:textId="77777777" w:rsidR="009A5874" w:rsidRPr="00AA1FC6" w:rsidRDefault="00D505A3">
      <w:pPr>
        <w:spacing w:line="276" w:lineRule="auto"/>
        <w:ind w:left="851" w:right="8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5DD89669" w14:textId="77777777" w:rsidR="009A5874" w:rsidRPr="00AA1FC6" w:rsidRDefault="00D505A3">
      <w:pPr>
        <w:spacing w:line="276" w:lineRule="auto"/>
        <w:ind w:left="851" w:right="8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A1FC6">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590F1A5A" w14:textId="77777777" w:rsidR="009A5874" w:rsidRPr="00AA1FC6" w:rsidRDefault="00D505A3">
      <w:pPr>
        <w:spacing w:line="276" w:lineRule="auto"/>
        <w:ind w:left="851" w:right="8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i/>
          <w:iCs/>
          <w:sz w:val="22"/>
          <w:szCs w:val="22"/>
        </w:rPr>
        <w:t>[…]</w:t>
      </w:r>
    </w:p>
    <w:p w14:paraId="3372D13A" w14:textId="77777777" w:rsidR="009A5874" w:rsidRPr="00AA1FC6" w:rsidRDefault="00D505A3">
      <w:pPr>
        <w:spacing w:line="276" w:lineRule="auto"/>
        <w:ind w:left="851" w:right="90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i/>
          <w:iCs/>
          <w:sz w:val="22"/>
          <w:szCs w:val="22"/>
        </w:rPr>
        <w:t>“Artículo 6o.</w:t>
      </w:r>
    </w:p>
    <w:p w14:paraId="56D17270" w14:textId="77777777" w:rsidR="009A5874" w:rsidRPr="00AA1FC6" w:rsidRDefault="00D505A3">
      <w:pPr>
        <w:spacing w:line="276" w:lineRule="auto"/>
        <w:ind w:left="851" w:right="90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i/>
          <w:iCs/>
          <w:sz w:val="22"/>
          <w:szCs w:val="22"/>
        </w:rPr>
        <w:t>[...]</w:t>
      </w:r>
    </w:p>
    <w:p w14:paraId="3C2020C2" w14:textId="77777777" w:rsidR="009A5874" w:rsidRPr="00AA1FC6" w:rsidRDefault="00D505A3">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A. Para el ejercicio del derecho de acceso a la información, la Federación y </w:t>
      </w:r>
      <w:r w:rsidRPr="00AA1FC6">
        <w:rPr>
          <w:rFonts w:ascii="Palatino Linotype" w:eastAsia="Palatino Linotype" w:hAnsi="Palatino Linotype" w:cs="Palatino Linotype"/>
          <w:b/>
          <w:bCs/>
          <w:i/>
          <w:iCs/>
          <w:sz w:val="22"/>
          <w:szCs w:val="22"/>
          <w:u w:val="single"/>
        </w:rPr>
        <w:t>las entidades federativas</w:t>
      </w:r>
      <w:r w:rsidRPr="00AA1FC6">
        <w:rPr>
          <w:rFonts w:ascii="Palatino Linotype" w:eastAsia="Palatino Linotype" w:hAnsi="Palatino Linotype" w:cs="Palatino Linotype"/>
          <w:b/>
          <w:bCs/>
          <w:i/>
          <w:iCs/>
          <w:sz w:val="22"/>
          <w:szCs w:val="22"/>
        </w:rPr>
        <w:t>,</w:t>
      </w:r>
      <w:r w:rsidRPr="00AA1FC6">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79585CC" w14:textId="77777777" w:rsidR="009A5874" w:rsidRPr="00AA1FC6" w:rsidRDefault="00D505A3">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w:t>
      </w:r>
      <w:r w:rsidRPr="00AA1FC6">
        <w:rPr>
          <w:rFonts w:ascii="Palatino Linotype" w:eastAsia="Palatino Linotype" w:hAnsi="Palatino Linotype" w:cs="Palatino Linotype"/>
          <w:b/>
          <w:bCs/>
          <w:i/>
          <w:iCs/>
          <w:sz w:val="22"/>
          <w:szCs w:val="22"/>
        </w:rPr>
        <w:t xml:space="preserve">I. </w:t>
      </w:r>
      <w:r w:rsidRPr="00AA1FC6">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AA1FC6">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A1FC6">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AA1FC6">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3ABC58" w14:textId="77777777" w:rsidR="009A5874" w:rsidRPr="00AA1FC6" w:rsidRDefault="00D505A3">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2E5888FC" w14:textId="77777777" w:rsidR="009A5874" w:rsidRPr="00AA1FC6" w:rsidRDefault="00D505A3">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w:t>
      </w:r>
      <w:r w:rsidRPr="00AA1FC6">
        <w:rPr>
          <w:rFonts w:ascii="Palatino Linotype" w:eastAsia="Palatino Linotype" w:hAnsi="Palatino Linotype" w:cs="Palatino Linotype"/>
          <w:b/>
          <w:bCs/>
          <w:i/>
          <w:iCs/>
          <w:sz w:val="22"/>
          <w:szCs w:val="22"/>
        </w:rPr>
        <w:t xml:space="preserve">III. </w:t>
      </w:r>
      <w:r w:rsidRPr="00AA1FC6">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AA1FC6">
        <w:rPr>
          <w:rFonts w:ascii="Palatino Linotype" w:eastAsia="Palatino Linotype" w:hAnsi="Palatino Linotype" w:cs="Palatino Linotype"/>
          <w:i/>
          <w:iCs/>
          <w:sz w:val="22"/>
          <w:szCs w:val="22"/>
        </w:rPr>
        <w:t xml:space="preserve"> a sus datos personales o a la rectificación de éstos.</w:t>
      </w:r>
    </w:p>
    <w:p w14:paraId="158BFFB2" w14:textId="77777777" w:rsidR="009A5874" w:rsidRPr="00AA1FC6" w:rsidRDefault="00D505A3">
      <w:pPr>
        <w:pBdr>
          <w:top w:val="nil"/>
          <w:left w:val="nil"/>
          <w:bottom w:val="nil"/>
          <w:right w:val="nil"/>
          <w:between w:val="nil"/>
        </w:pBdr>
        <w:spacing w:before="240" w:after="240"/>
        <w:ind w:left="851" w:right="851"/>
        <w:jc w:val="both"/>
      </w:pPr>
      <w:r w:rsidRPr="00AA1FC6">
        <w:rPr>
          <w:rFonts w:ascii="Palatino Linotype" w:eastAsia="Palatino Linotype" w:hAnsi="Palatino Linotype" w:cs="Palatino Linotype"/>
          <w:b/>
          <w:bCs/>
          <w:i/>
          <w:iCs/>
          <w:sz w:val="22"/>
          <w:szCs w:val="22"/>
        </w:rPr>
        <w:t>…</w:t>
      </w:r>
    </w:p>
    <w:p w14:paraId="36DD0277" w14:textId="77777777" w:rsidR="009A5874" w:rsidRPr="00AA1FC6" w:rsidRDefault="00D505A3">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IV.</w:t>
      </w:r>
      <w:r w:rsidRPr="00AA1FC6">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7B46EEA" w14:textId="77777777" w:rsidR="009A5874" w:rsidRPr="00AA1FC6" w:rsidRDefault="00D505A3">
      <w:pPr>
        <w:pBdr>
          <w:top w:val="nil"/>
          <w:left w:val="nil"/>
          <w:bottom w:val="nil"/>
          <w:right w:val="nil"/>
          <w:between w:val="nil"/>
        </w:pBdr>
        <w:spacing w:before="240" w:after="240"/>
        <w:ind w:left="851" w:right="851"/>
        <w:jc w:val="both"/>
      </w:pPr>
      <w:r w:rsidRPr="00AA1FC6">
        <w:rPr>
          <w:rFonts w:ascii="Palatino Linotype" w:eastAsia="Palatino Linotype" w:hAnsi="Palatino Linotype" w:cs="Palatino Linotype"/>
          <w:b/>
          <w:bCs/>
          <w:i/>
          <w:iCs/>
          <w:sz w:val="22"/>
          <w:szCs w:val="22"/>
        </w:rPr>
        <w:t xml:space="preserve">V. </w:t>
      </w:r>
      <w:r w:rsidRPr="00AA1FC6">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00FDF20" w14:textId="77777777" w:rsidR="009A5874" w:rsidRPr="00AA1FC6" w:rsidRDefault="00D505A3">
      <w:pPr>
        <w:pBdr>
          <w:top w:val="nil"/>
          <w:left w:val="nil"/>
          <w:bottom w:val="nil"/>
          <w:right w:val="nil"/>
          <w:between w:val="nil"/>
        </w:pBdr>
        <w:spacing w:before="240" w:after="240"/>
        <w:ind w:left="851" w:right="851"/>
        <w:jc w:val="both"/>
      </w:pPr>
      <w:r w:rsidRPr="00AA1FC6">
        <w:rPr>
          <w:rFonts w:ascii="Palatino Linotype" w:eastAsia="Palatino Linotype" w:hAnsi="Palatino Linotype" w:cs="Palatino Linotype"/>
          <w:i/>
          <w:iCs/>
          <w:sz w:val="22"/>
          <w:szCs w:val="22"/>
        </w:rPr>
        <w:t> </w:t>
      </w:r>
      <w:r w:rsidRPr="00AA1FC6">
        <w:rPr>
          <w:rFonts w:ascii="Palatino Linotype" w:eastAsia="Palatino Linotype" w:hAnsi="Palatino Linotype" w:cs="Palatino Linotype"/>
          <w:b/>
          <w:bCs/>
          <w:i/>
          <w:iCs/>
          <w:sz w:val="22"/>
          <w:szCs w:val="22"/>
        </w:rPr>
        <w:t xml:space="preserve">VI. </w:t>
      </w:r>
      <w:r w:rsidRPr="00AA1FC6">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3BEF997B" w14:textId="77777777" w:rsidR="009A5874" w:rsidRPr="00AA1FC6" w:rsidRDefault="00D505A3">
      <w:pPr>
        <w:pBdr>
          <w:top w:val="nil"/>
          <w:left w:val="nil"/>
          <w:bottom w:val="nil"/>
          <w:right w:val="nil"/>
          <w:between w:val="nil"/>
        </w:pBdr>
        <w:spacing w:before="240" w:after="240"/>
        <w:ind w:left="851" w:right="851"/>
        <w:jc w:val="both"/>
      </w:pPr>
      <w:r w:rsidRPr="00AA1FC6">
        <w:rPr>
          <w:rFonts w:ascii="Palatino Linotype" w:eastAsia="Palatino Linotype" w:hAnsi="Palatino Linotype" w:cs="Palatino Linotype"/>
          <w:i/>
          <w:iCs/>
          <w:sz w:val="22"/>
          <w:szCs w:val="22"/>
        </w:rPr>
        <w:t> </w:t>
      </w:r>
      <w:r w:rsidRPr="00AA1FC6">
        <w:rPr>
          <w:rFonts w:ascii="Palatino Linotype" w:eastAsia="Palatino Linotype" w:hAnsi="Palatino Linotype" w:cs="Palatino Linotype"/>
          <w:b/>
          <w:bCs/>
          <w:i/>
          <w:iCs/>
          <w:sz w:val="22"/>
          <w:szCs w:val="22"/>
        </w:rPr>
        <w:t xml:space="preserve">VII. </w:t>
      </w:r>
      <w:r w:rsidRPr="00AA1FC6">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71DFC8C4" w14:textId="77777777" w:rsidR="009A5874" w:rsidRPr="00AA1FC6" w:rsidRDefault="009A5874">
      <w:pPr>
        <w:spacing w:line="276" w:lineRule="auto"/>
        <w:ind w:left="851" w:right="851"/>
        <w:jc w:val="both"/>
        <w:rPr>
          <w:rFonts w:ascii="Palatino Linotype" w:eastAsia="Palatino Linotype" w:hAnsi="Palatino Linotype" w:cs="Palatino Linotype"/>
          <w:sz w:val="22"/>
          <w:szCs w:val="22"/>
        </w:rPr>
      </w:pPr>
    </w:p>
    <w:p w14:paraId="3125F32D"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7EED573"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07F56EC"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Artículo 4</w:t>
      </w:r>
      <w:r w:rsidRPr="00AA1FC6">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3673C6" w14:textId="77777777" w:rsidR="009A5874" w:rsidRPr="00AA1FC6" w:rsidRDefault="009A5874">
      <w:pPr>
        <w:spacing w:line="276" w:lineRule="auto"/>
        <w:ind w:left="567" w:right="616"/>
        <w:jc w:val="both"/>
        <w:rPr>
          <w:rFonts w:ascii="Palatino Linotype" w:eastAsia="Palatino Linotype" w:hAnsi="Palatino Linotype" w:cs="Palatino Linotype"/>
          <w:i/>
          <w:iCs/>
          <w:sz w:val="22"/>
          <w:szCs w:val="22"/>
        </w:rPr>
      </w:pPr>
    </w:p>
    <w:p w14:paraId="74045D2D"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A1FC6">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6777710" w14:textId="77777777" w:rsidR="009A5874" w:rsidRPr="00AA1FC6" w:rsidRDefault="009A5874">
      <w:pPr>
        <w:spacing w:line="276" w:lineRule="auto"/>
        <w:ind w:left="567" w:right="616"/>
        <w:jc w:val="both"/>
        <w:rPr>
          <w:rFonts w:ascii="Palatino Linotype" w:eastAsia="Palatino Linotype" w:hAnsi="Palatino Linotype" w:cs="Palatino Linotype"/>
          <w:i/>
          <w:iCs/>
          <w:sz w:val="22"/>
          <w:szCs w:val="22"/>
        </w:rPr>
      </w:pPr>
    </w:p>
    <w:p w14:paraId="101F9A6D"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AA1FC6">
        <w:rPr>
          <w:rFonts w:ascii="Palatino Linotype" w:eastAsia="Palatino Linotype" w:hAnsi="Palatino Linotype" w:cs="Palatino Linotype"/>
          <w:i/>
          <w:iCs/>
          <w:sz w:val="22"/>
          <w:szCs w:val="22"/>
        </w:rPr>
        <w:t>.”</w:t>
      </w:r>
    </w:p>
    <w:p w14:paraId="2773F38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65186A3"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0A6EED6"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F25567E"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12.-</w:t>
      </w:r>
      <w:r w:rsidRPr="00AA1FC6">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673F5F2" w14:textId="77777777" w:rsidR="009A5874" w:rsidRPr="00AA1FC6" w:rsidRDefault="009A5874">
      <w:pPr>
        <w:spacing w:line="276" w:lineRule="auto"/>
        <w:ind w:left="567" w:right="616"/>
        <w:jc w:val="both"/>
        <w:rPr>
          <w:rFonts w:ascii="Palatino Linotype" w:eastAsia="Palatino Linotype" w:hAnsi="Palatino Linotype" w:cs="Palatino Linotype"/>
          <w:i/>
          <w:iCs/>
          <w:sz w:val="22"/>
          <w:szCs w:val="22"/>
        </w:rPr>
      </w:pPr>
    </w:p>
    <w:p w14:paraId="79AEF40A" w14:textId="77777777" w:rsidR="009A5874" w:rsidRPr="00AA1FC6" w:rsidRDefault="00D505A3">
      <w:pPr>
        <w:spacing w:line="276" w:lineRule="auto"/>
        <w:ind w:left="567"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7D52D80" w14:textId="77777777" w:rsidR="009A5874" w:rsidRPr="00AA1FC6" w:rsidRDefault="009A5874">
      <w:pPr>
        <w:spacing w:line="360" w:lineRule="auto"/>
        <w:ind w:left="567" w:right="616"/>
        <w:jc w:val="both"/>
        <w:rPr>
          <w:rFonts w:ascii="Palatino Linotype" w:eastAsia="Palatino Linotype" w:hAnsi="Palatino Linotype" w:cs="Palatino Linotype"/>
          <w:i/>
          <w:iCs/>
          <w:sz w:val="22"/>
          <w:szCs w:val="22"/>
        </w:rPr>
      </w:pPr>
    </w:p>
    <w:p w14:paraId="583F69BB" w14:textId="77777777" w:rsidR="009A5874" w:rsidRPr="00AA1FC6" w:rsidRDefault="00D505A3">
      <w:pPr>
        <w:spacing w:line="360" w:lineRule="auto"/>
        <w:ind w:right="-93"/>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3C809CC" w14:textId="77777777" w:rsidR="009A5874" w:rsidRPr="00AA1FC6" w:rsidRDefault="009A5874">
      <w:pPr>
        <w:spacing w:line="360" w:lineRule="auto"/>
        <w:ind w:right="-93"/>
        <w:jc w:val="both"/>
        <w:rPr>
          <w:rFonts w:ascii="Palatino Linotype" w:eastAsia="Palatino Linotype" w:hAnsi="Palatino Linotype" w:cs="Palatino Linotype"/>
          <w:sz w:val="22"/>
          <w:szCs w:val="22"/>
        </w:rPr>
      </w:pPr>
    </w:p>
    <w:p w14:paraId="7C2C88EF" w14:textId="77777777" w:rsidR="009A5874" w:rsidRPr="00AA1FC6" w:rsidRDefault="00D505A3">
      <w:pPr>
        <w:spacing w:line="360" w:lineRule="auto"/>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A1FC6">
        <w:rPr>
          <w:rFonts w:ascii="Palatino Linotype" w:eastAsia="Palatino Linotype" w:hAnsi="Palatino Linotype" w:cs="Palatino Linotype"/>
          <w:b/>
          <w:bCs/>
          <w:sz w:val="22"/>
          <w:szCs w:val="22"/>
        </w:rPr>
        <w:t xml:space="preserve"> </w:t>
      </w:r>
    </w:p>
    <w:p w14:paraId="538E3102"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A1FC6">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0FB010E" w14:textId="77777777" w:rsidR="009A5874" w:rsidRPr="00AA1FC6" w:rsidRDefault="009A5874">
      <w:pPr>
        <w:spacing w:line="360" w:lineRule="auto"/>
        <w:ind w:right="-93"/>
        <w:jc w:val="both"/>
        <w:rPr>
          <w:rFonts w:ascii="Palatino Linotype" w:eastAsia="Palatino Linotype" w:hAnsi="Palatino Linotype" w:cs="Palatino Linotype"/>
          <w:sz w:val="22"/>
          <w:szCs w:val="22"/>
        </w:rPr>
      </w:pPr>
    </w:p>
    <w:p w14:paraId="08643C13"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614B0B"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788A9EF" w14:textId="77777777" w:rsidR="009A5874" w:rsidRPr="00AA1FC6" w:rsidRDefault="00D505A3">
      <w:pPr>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EBED7E" w14:textId="77777777" w:rsidR="009A5874" w:rsidRPr="00AA1FC6" w:rsidRDefault="009A5874">
      <w:pPr>
        <w:spacing w:line="360" w:lineRule="auto"/>
        <w:ind w:right="49"/>
        <w:jc w:val="both"/>
        <w:rPr>
          <w:rFonts w:ascii="Palatino Linotype" w:eastAsia="Palatino Linotype" w:hAnsi="Palatino Linotype" w:cs="Palatino Linotype"/>
          <w:sz w:val="22"/>
          <w:szCs w:val="22"/>
        </w:rPr>
      </w:pPr>
    </w:p>
    <w:p w14:paraId="2602F967"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26BD5B" w14:textId="77777777" w:rsidR="009A5874" w:rsidRPr="00AA1FC6" w:rsidRDefault="009A5874">
      <w:pPr>
        <w:spacing w:line="360" w:lineRule="auto"/>
        <w:ind w:left="851" w:right="899"/>
        <w:jc w:val="both"/>
        <w:rPr>
          <w:rFonts w:ascii="Palatino Linotype" w:eastAsia="Palatino Linotype" w:hAnsi="Palatino Linotype" w:cs="Palatino Linotype"/>
          <w:i/>
          <w:iCs/>
          <w:sz w:val="22"/>
          <w:szCs w:val="22"/>
        </w:rPr>
      </w:pPr>
    </w:p>
    <w:p w14:paraId="783B3D32"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 xml:space="preserve">Artículo 3. </w:t>
      </w:r>
      <w:r w:rsidRPr="00AA1FC6">
        <w:rPr>
          <w:rFonts w:ascii="Palatino Linotype" w:eastAsia="Palatino Linotype" w:hAnsi="Palatino Linotype" w:cs="Palatino Linotype"/>
          <w:i/>
          <w:iCs/>
          <w:sz w:val="22"/>
          <w:szCs w:val="22"/>
        </w:rPr>
        <w:t>Para los efectos de la presente Ley se entenderá por:</w:t>
      </w:r>
    </w:p>
    <w:p w14:paraId="13A7B202"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2364C088"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XI. Documento:</w:t>
      </w:r>
      <w:r w:rsidRPr="00AA1FC6">
        <w:rPr>
          <w:rFonts w:ascii="Palatino Linotype" w:eastAsia="Palatino Linotype" w:hAnsi="Palatino Linotype" w:cs="Palatino Linotype"/>
          <w:i/>
          <w:iCs/>
          <w:sz w:val="22"/>
          <w:szCs w:val="22"/>
        </w:rPr>
        <w:t xml:space="preserve"> Los expedientes, reportes, estudios, actas</w:t>
      </w:r>
      <w:r w:rsidRPr="00AA1FC6">
        <w:rPr>
          <w:rFonts w:ascii="Palatino Linotype" w:eastAsia="Palatino Linotype" w:hAnsi="Palatino Linotype" w:cs="Palatino Linotype"/>
          <w:b/>
          <w:bCs/>
          <w:i/>
          <w:iCs/>
          <w:sz w:val="22"/>
          <w:szCs w:val="22"/>
        </w:rPr>
        <w:t>,</w:t>
      </w:r>
      <w:r w:rsidRPr="00AA1FC6">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B3AF805" w14:textId="77777777" w:rsidR="009A5874" w:rsidRPr="00AA1FC6" w:rsidRDefault="009A5874">
      <w:pPr>
        <w:spacing w:line="360" w:lineRule="auto"/>
        <w:ind w:left="851" w:right="899"/>
        <w:jc w:val="both"/>
        <w:rPr>
          <w:rFonts w:ascii="Palatino Linotype" w:eastAsia="Palatino Linotype" w:hAnsi="Palatino Linotype" w:cs="Palatino Linotype"/>
          <w:sz w:val="22"/>
          <w:szCs w:val="22"/>
        </w:rPr>
      </w:pPr>
    </w:p>
    <w:p w14:paraId="5049D71E"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BCE8B1E"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DBBC2FB" w14:textId="77777777" w:rsidR="009A5874" w:rsidRPr="00AA1FC6" w:rsidRDefault="00D505A3">
      <w:pPr>
        <w:spacing w:line="276" w:lineRule="auto"/>
        <w:ind w:left="567"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sz w:val="22"/>
          <w:szCs w:val="22"/>
        </w:rPr>
        <w:t>“</w:t>
      </w:r>
      <w:r w:rsidRPr="00AA1FC6">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AA1FC6">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340328"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En </w:t>
      </w:r>
      <w:proofErr w:type="gramStart"/>
      <w:r w:rsidRPr="00AA1FC6">
        <w:rPr>
          <w:rFonts w:ascii="Palatino Linotype" w:eastAsia="Palatino Linotype" w:hAnsi="Palatino Linotype" w:cs="Palatino Linotype"/>
          <w:i/>
          <w:iCs/>
          <w:sz w:val="22"/>
          <w:szCs w:val="22"/>
        </w:rPr>
        <w:t>consecuencia</w:t>
      </w:r>
      <w:proofErr w:type="gramEnd"/>
      <w:r w:rsidRPr="00AA1FC6">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1169E5A2"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AA1FC6">
        <w:rPr>
          <w:rFonts w:ascii="Palatino Linotype" w:eastAsia="Palatino Linotype" w:hAnsi="Palatino Linotype" w:cs="Palatino Linotype"/>
          <w:i/>
          <w:iCs/>
          <w:sz w:val="22"/>
          <w:szCs w:val="22"/>
        </w:rPr>
        <w:t>que</w:t>
      </w:r>
      <w:proofErr w:type="gramEnd"/>
      <w:r w:rsidRPr="00AA1FC6">
        <w:rPr>
          <w:rFonts w:ascii="Palatino Linotype" w:eastAsia="Palatino Linotype" w:hAnsi="Palatino Linotype" w:cs="Palatino Linotype"/>
          <w:i/>
          <w:iCs/>
          <w:sz w:val="22"/>
          <w:szCs w:val="22"/>
        </w:rPr>
        <w:t xml:space="preserve"> en ejercicio de las atribuciones conferidas, sea generada por los Sujetos Obligados;</w:t>
      </w:r>
    </w:p>
    <w:p w14:paraId="269B31FF" w14:textId="77777777" w:rsidR="009A5874" w:rsidRPr="00AA1FC6" w:rsidRDefault="00D505A3">
      <w:pPr>
        <w:spacing w:line="276" w:lineRule="auto"/>
        <w:ind w:left="567"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AA1FC6">
        <w:rPr>
          <w:rFonts w:ascii="Palatino Linotype" w:eastAsia="Palatino Linotype" w:hAnsi="Palatino Linotype" w:cs="Palatino Linotype"/>
          <w:b/>
          <w:bCs/>
          <w:i/>
          <w:iCs/>
          <w:sz w:val="22"/>
          <w:szCs w:val="22"/>
        </w:rPr>
        <w:t>que</w:t>
      </w:r>
      <w:proofErr w:type="gramEnd"/>
      <w:r w:rsidRPr="00AA1FC6">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2AD9DBAE" w14:textId="77777777" w:rsidR="009A5874" w:rsidRPr="00AA1FC6" w:rsidRDefault="00D505A3">
      <w:pPr>
        <w:spacing w:line="276" w:lineRule="auto"/>
        <w:ind w:left="567"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AA1FC6">
        <w:rPr>
          <w:rFonts w:ascii="Palatino Linotype" w:eastAsia="Palatino Linotype" w:hAnsi="Palatino Linotype" w:cs="Palatino Linotype"/>
          <w:b/>
          <w:bCs/>
          <w:i/>
          <w:iCs/>
          <w:sz w:val="22"/>
          <w:szCs w:val="22"/>
        </w:rPr>
        <w:t>que</w:t>
      </w:r>
      <w:proofErr w:type="gramEnd"/>
      <w:r w:rsidRPr="00AA1FC6">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02CD661A" w14:textId="77777777" w:rsidR="009A5874" w:rsidRPr="00AA1FC6" w:rsidRDefault="009A5874">
      <w:pPr>
        <w:spacing w:line="276" w:lineRule="auto"/>
        <w:ind w:left="567" w:right="616"/>
        <w:jc w:val="both"/>
        <w:rPr>
          <w:rFonts w:ascii="Palatino Linotype" w:eastAsia="Palatino Linotype" w:hAnsi="Palatino Linotype" w:cs="Palatino Linotype"/>
          <w:b/>
          <w:bCs/>
          <w:i/>
          <w:iCs/>
          <w:sz w:val="22"/>
          <w:szCs w:val="22"/>
        </w:rPr>
      </w:pPr>
    </w:p>
    <w:p w14:paraId="1CD2964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ahí que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A1FC6">
        <w:rPr>
          <w:rFonts w:ascii="Palatino Linotype" w:eastAsia="Palatino Linotype" w:hAnsi="Palatino Linotype" w:cs="Palatino Linotype"/>
          <w:sz w:val="22"/>
          <w:szCs w:val="22"/>
          <w:vertAlign w:val="superscript"/>
        </w:rPr>
        <w:footnoteReference w:id="1"/>
      </w:r>
      <w:r w:rsidRPr="00AA1FC6">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A1FC6">
        <w:rPr>
          <w:rFonts w:ascii="Palatino Linotype" w:eastAsia="Palatino Linotype" w:hAnsi="Palatino Linotype" w:cs="Palatino Linotype"/>
          <w:sz w:val="22"/>
          <w:szCs w:val="22"/>
          <w:vertAlign w:val="superscript"/>
        </w:rPr>
        <w:footnoteReference w:id="2"/>
      </w:r>
      <w:r w:rsidRPr="00AA1FC6">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55DC5A1E" w14:textId="77777777" w:rsidR="009A5874" w:rsidRPr="00AA1FC6" w:rsidRDefault="009A587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7A1B73" w14:textId="77777777" w:rsidR="009A5874" w:rsidRPr="00AA1FC6" w:rsidRDefault="00D505A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AA1FC6">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AA1FC6">
        <w:rPr>
          <w:rFonts w:ascii="Palatino Linotype" w:eastAsia="Palatino Linotype" w:hAnsi="Palatino Linotype" w:cs="Palatino Linotype"/>
          <w:b/>
          <w:bCs/>
          <w:sz w:val="22"/>
          <w:szCs w:val="22"/>
        </w:rPr>
        <w:t xml:space="preserve">Sujeto Obligado, respecto del programa “Servidores del Pueblo”, </w:t>
      </w:r>
      <w:r w:rsidRPr="00AA1FC6">
        <w:rPr>
          <w:rFonts w:ascii="Palatino Linotype" w:eastAsia="Palatino Linotype" w:hAnsi="Palatino Linotype" w:cs="Palatino Linotype"/>
          <w:sz w:val="22"/>
          <w:szCs w:val="22"/>
        </w:rPr>
        <w:t>medularmente lo siguiente:</w:t>
      </w:r>
    </w:p>
    <w:p w14:paraId="447BC97E" w14:textId="77777777" w:rsidR="009A5874" w:rsidRPr="00AA1FC6" w:rsidRDefault="009A5874">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5BEDC1E3"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Lineamientos, reglas de operación o normativa interna que rigen el programa;</w:t>
      </w:r>
    </w:p>
    <w:p w14:paraId="4B3401F9"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Listado completo y actualizado de cada "Servidor del Pueblo" activos en el Estado de México, desglosado por municipio o divisiones territoriales que contenga: nombre, fecha de ingreso y, en su caso, fecha de egreso o baja y razones que motivaron la baja.</w:t>
      </w:r>
    </w:p>
    <w:p w14:paraId="253C8580"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Listado completo y actualizado de cada Coordinador de "Servidores del Pueblo", desglosado por municipio o por la división territorial que contenga el nombre de cada coordinador. </w:t>
      </w:r>
    </w:p>
    <w:p w14:paraId="1DDA4363"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Identificación clara y oficial de los Coordinadores en el Municipio de Tlalnepantla de Baz.</w:t>
      </w:r>
    </w:p>
    <w:p w14:paraId="5957F62B"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Identificación clara y oficial de los Supervisores de CEDIS (Centros de Desarrollo Integral y Social) del programa en Tlalnepantla de Baz. </w:t>
      </w:r>
    </w:p>
    <w:p w14:paraId="1E8BBB38"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Cargo y función actual que ostenta la Sra. Alicia Noemí Pérez Villegas que incluya si es "Servidora del Pueblo", "Coordinadora" o cualquier otro cargo. </w:t>
      </w:r>
    </w:p>
    <w:p w14:paraId="719A26E3" w14:textId="77777777" w:rsidR="009A5874" w:rsidRPr="00AA1FC6" w:rsidRDefault="00D505A3">
      <w:pPr>
        <w:numPr>
          <w:ilvl w:val="0"/>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En caso de ostentar un cargo de coordinación o dirección la persona referida en el punto anterior, se solicita el organigrama oficial de su equipo de "Servidores del Pueblo" que coordina directamente.</w:t>
      </w:r>
    </w:p>
    <w:p w14:paraId="41D2C09C" w14:textId="77777777" w:rsidR="009A5874" w:rsidRPr="00AA1FC6" w:rsidRDefault="009A5874">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4D33FB1C" w14:textId="77777777" w:rsidR="009A5874" w:rsidRPr="00AA1FC6" w:rsidRDefault="00D505A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respuesta </w:t>
      </w:r>
      <w:r w:rsidRPr="00AA1FC6">
        <w:rPr>
          <w:rFonts w:ascii="Palatino Linotype" w:eastAsia="Palatino Linotype" w:hAnsi="Palatino Linotype" w:cs="Palatino Linotype"/>
          <w:b/>
          <w:bCs/>
          <w:sz w:val="22"/>
          <w:szCs w:val="22"/>
        </w:rPr>
        <w:t xml:space="preserve">el Sujeto Obligado </w:t>
      </w:r>
      <w:r w:rsidRPr="00AA1FC6">
        <w:rPr>
          <w:rFonts w:ascii="Palatino Linotype" w:eastAsia="Palatino Linotype" w:hAnsi="Palatino Linotype" w:cs="Palatino Linotype"/>
          <w:sz w:val="22"/>
          <w:szCs w:val="22"/>
        </w:rPr>
        <w:t>se pronunció por conducto del Titular de la Unidad de Transparencia quien refirió que no existe el programa respecto del cual se requiere la información, ya que la Secretaría del Bienestar del Estado de México únicamente tiene a su cargo la operación de los Programas de Desarrollo Social “Alimentación para el Bienestar”, “Servir para el Bienestar” y “Mujeres con Bienestar”.</w:t>
      </w:r>
    </w:p>
    <w:p w14:paraId="5E35443A" w14:textId="77777777" w:rsidR="009A5874" w:rsidRPr="00AA1FC6" w:rsidRDefault="009A587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C8743DB" w14:textId="77777777" w:rsidR="009A5874" w:rsidRPr="00AA1FC6" w:rsidRDefault="00D505A3">
      <w:pPr>
        <w:spacing w:line="360" w:lineRule="auto"/>
        <w:ind w:right="49"/>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sz w:val="22"/>
          <w:szCs w:val="22"/>
        </w:rPr>
        <w:t xml:space="preserve">Inconforme con la respuesta, la parte </w:t>
      </w:r>
      <w:r w:rsidRPr="00AA1FC6">
        <w:rPr>
          <w:rFonts w:ascii="Palatino Linotype" w:eastAsia="Palatino Linotype" w:hAnsi="Palatino Linotype" w:cs="Palatino Linotype"/>
          <w:b/>
          <w:bCs/>
          <w:sz w:val="22"/>
          <w:szCs w:val="22"/>
        </w:rPr>
        <w:t xml:space="preserve">Recurrente </w:t>
      </w:r>
      <w:r w:rsidRPr="00AA1FC6">
        <w:rPr>
          <w:rFonts w:ascii="Palatino Linotype" w:eastAsia="Palatino Linotype" w:hAnsi="Palatino Linotype" w:cs="Palatino Linotype"/>
          <w:sz w:val="22"/>
          <w:szCs w:val="22"/>
        </w:rPr>
        <w:t xml:space="preserve">promovió el presente recurso de revisión en el que a manera de motivos de inconformidad </w:t>
      </w:r>
      <w:r w:rsidRPr="00AA1FC6">
        <w:rPr>
          <w:rFonts w:ascii="Palatino Linotype" w:eastAsia="Palatino Linotype" w:hAnsi="Palatino Linotype" w:cs="Palatino Linotype"/>
          <w:b/>
          <w:bCs/>
          <w:sz w:val="22"/>
          <w:szCs w:val="22"/>
        </w:rPr>
        <w:t>se adolece medularmente de la negativa a la entrega de la información.</w:t>
      </w:r>
    </w:p>
    <w:p w14:paraId="2C42F9C8" w14:textId="77777777" w:rsidR="009A5874" w:rsidRPr="00AA1FC6" w:rsidRDefault="009A5874">
      <w:pPr>
        <w:spacing w:line="360" w:lineRule="auto"/>
        <w:ind w:right="49"/>
        <w:jc w:val="both"/>
        <w:rPr>
          <w:rFonts w:ascii="Palatino Linotype" w:eastAsia="Palatino Linotype" w:hAnsi="Palatino Linotype" w:cs="Palatino Linotype"/>
          <w:sz w:val="22"/>
          <w:szCs w:val="22"/>
        </w:rPr>
      </w:pPr>
    </w:p>
    <w:p w14:paraId="2075439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Admitido el presente recurso de revisión, en términos del artículo 185 fracción II</w:t>
      </w:r>
      <w:r w:rsidRPr="00AA1FC6">
        <w:rPr>
          <w:rFonts w:ascii="Palatino Linotype" w:eastAsia="Palatino Linotype" w:hAnsi="Palatino Linotype" w:cs="Palatino Linotype"/>
          <w:sz w:val="22"/>
          <w:szCs w:val="22"/>
          <w:vertAlign w:val="superscript"/>
        </w:rPr>
        <w:footnoteReference w:id="3"/>
      </w:r>
      <w:r w:rsidRPr="00AA1FC6">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DAF2B8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425F046"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las constancias que integran el expediente en que se actúa se advierte que el </w:t>
      </w:r>
      <w:r w:rsidRPr="00AA1FC6">
        <w:rPr>
          <w:rFonts w:ascii="Palatino Linotype" w:eastAsia="Palatino Linotype" w:hAnsi="Palatino Linotype" w:cs="Palatino Linotype"/>
          <w:b/>
          <w:bCs/>
          <w:sz w:val="22"/>
          <w:szCs w:val="22"/>
        </w:rPr>
        <w:t xml:space="preserve">Sujeto Obligado </w:t>
      </w:r>
      <w:r w:rsidRPr="00AA1FC6">
        <w:rPr>
          <w:rFonts w:ascii="Palatino Linotype" w:eastAsia="Palatino Linotype" w:hAnsi="Palatino Linotype" w:cs="Palatino Linotype"/>
          <w:sz w:val="22"/>
          <w:szCs w:val="22"/>
        </w:rPr>
        <w:t>rindió su informe justificado, ratificando la respuesta inicial.</w:t>
      </w:r>
    </w:p>
    <w:p w14:paraId="4E7F8E89"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E8C0732"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Por su lado, la parte </w:t>
      </w:r>
      <w:r w:rsidRPr="00AA1FC6">
        <w:rPr>
          <w:rFonts w:ascii="Palatino Linotype" w:eastAsia="Palatino Linotype" w:hAnsi="Palatino Linotype" w:cs="Palatino Linotype"/>
          <w:b/>
          <w:bCs/>
          <w:sz w:val="22"/>
          <w:szCs w:val="22"/>
        </w:rPr>
        <w:t xml:space="preserve">Recurrente </w:t>
      </w:r>
      <w:r w:rsidRPr="00AA1FC6">
        <w:rPr>
          <w:rFonts w:ascii="Palatino Linotype" w:eastAsia="Palatino Linotype" w:hAnsi="Palatino Linotype" w:cs="Palatino Linotype"/>
          <w:sz w:val="22"/>
          <w:szCs w:val="22"/>
        </w:rPr>
        <w:t>fue omisa en realizar manifestaciones o rendir alegatos que conforme a derecho resultaran procedentes.</w:t>
      </w:r>
    </w:p>
    <w:p w14:paraId="2CFCD27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A222B9D"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Una vez establecidas las posturas de las partes, se procede al análisis de la información requerida y para ello conviene señalar que de los programas que se encuentran a cargo de la Secretaría de Bienestar, no se advierte ningún programa denominado “Servidores del Pueblo”, tal y como lo refirió el ente obligado en respuesta.</w:t>
      </w:r>
    </w:p>
    <w:p w14:paraId="0BF01BD3"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56835D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Sin embargo, debe decirse que este Órgano Garante localizó los “LINEAMIENTOS PARA LA ENTREGA DE APOYOS ECONÓMICOS A PERSONAS VOLUNTARIAS QUE PARTICIPAN EN LA OPERACIÓN Y FUNCIONAMIENTO DEL PROGRAMA DE DESARROLLO SOCIAL “MUJERES CON BIENESTAR” Y OTROS PROGRAMAS, PROYECTOS Y ACCIONES EN EL ESTADO DE MÉXICO, COORDINADOS POR LA SECRETARÍA DE BIENESTAR.”, publicados el 25 de marzo de 2025 en el Periódico Oficial la Gaceta del Gobierno del Estado de México (consultables en el siguiente enlace:</w:t>
      </w:r>
      <w:r w:rsidRPr="00AA1FC6">
        <w:t xml:space="preserve"> </w:t>
      </w:r>
      <w:r w:rsidRPr="00AA1FC6">
        <w:rPr>
          <w:rFonts w:ascii="Palatino Linotype" w:eastAsia="Palatino Linotype" w:hAnsi="Palatino Linotype" w:cs="Palatino Linotype"/>
          <w:sz w:val="22"/>
          <w:szCs w:val="22"/>
        </w:rPr>
        <w:t>https://legislacion.edomex.gob.mx/sites/legislacion.edomex.gob.mx/files/files/pdf/gct/2025/mar251.pdf).</w:t>
      </w:r>
    </w:p>
    <w:p w14:paraId="59E51CF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595169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dichos lineamientos, se prevé la figura de los “Servidores del Pueblo”, a quienes dichos lineamientos definen como las personas voluntarias que participarán en la operación y funcionamiento del Programa de Desarrollo Social “Mujeres con Bienestar”, así como en las actividades de ayuda humanitaria, situaciones de contingencia, </w:t>
      </w:r>
      <w:r w:rsidRPr="00AA1FC6">
        <w:rPr>
          <w:rFonts w:ascii="Palatino Linotype" w:eastAsia="Palatino Linotype" w:hAnsi="Palatino Linotype" w:cs="Palatino Linotype"/>
          <w:b/>
          <w:bCs/>
          <w:sz w:val="22"/>
          <w:szCs w:val="22"/>
          <w:u w:val="single"/>
        </w:rPr>
        <w:t>así como otros programas</w:t>
      </w:r>
      <w:r w:rsidRPr="00AA1FC6">
        <w:rPr>
          <w:rFonts w:ascii="Palatino Linotype" w:eastAsia="Palatino Linotype" w:hAnsi="Palatino Linotype" w:cs="Palatino Linotype"/>
          <w:sz w:val="22"/>
          <w:szCs w:val="22"/>
        </w:rPr>
        <w:t>, proyectos y acciones en el Estado de México, coordinados por la Secretaría de Bienestar.</w:t>
      </w:r>
    </w:p>
    <w:p w14:paraId="03912136"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1B3D37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De esta manera, si bien no se advierte la existencia de un programa denominado “Servidores del Pueblo” a cargo de la Secretaría del Bienestar, se localizó normatividad que regula dicha figura, máxime que las personas denominadas como tal son voluntarios que apoyan en la operación de los programas sociales a cargo de la Secretaría del Bienestar del Gobierno del Estado de México como el relativo a “Mujeres con Bienestar”, y que incluso reciben un apoyo económico por dicha función.</w:t>
      </w:r>
    </w:p>
    <w:p w14:paraId="1AC4FEBC"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26D3F4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ahí que, al existir la regulación de la figura respecto de la cual se pretende obtener información y toda vez que los particulares no son expertos en la materia, resulta dable que el análisis del presente asunto verse sobre la información que más adelante se precisa, respecto de los </w:t>
      </w:r>
      <w:r w:rsidRPr="00AA1FC6">
        <w:rPr>
          <w:rFonts w:ascii="Palatino Linotype" w:eastAsia="Palatino Linotype" w:hAnsi="Palatino Linotype" w:cs="Palatino Linotype"/>
          <w:b/>
          <w:bCs/>
          <w:sz w:val="22"/>
          <w:szCs w:val="22"/>
        </w:rPr>
        <w:t>“Servidores del Pueblo”</w:t>
      </w:r>
      <w:r w:rsidRPr="00AA1FC6">
        <w:rPr>
          <w:rFonts w:ascii="Palatino Linotype" w:eastAsia="Palatino Linotype" w:hAnsi="Palatino Linotype" w:cs="Palatino Linotype"/>
          <w:sz w:val="22"/>
          <w:szCs w:val="22"/>
        </w:rPr>
        <w:t xml:space="preserve"> que participan en la operación y funcionamiento de programas coordinados por la Secretaría de Bienestar.</w:t>
      </w:r>
    </w:p>
    <w:p w14:paraId="042042A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4A90629"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Asimismo, atendiendo que los lineamientos que regulan dicha figura de la que se requiere la información, se publicaron el 25 de marzo de 2025, y toda vez que el particular fue omiso en señalar temporalidad, se considera que en el caso resulta aplicable que en cumplimiento a la presente se entregue la información procedente que se haya generado, poseído o administrado del </w:t>
      </w:r>
      <w:r w:rsidRPr="00AA1FC6">
        <w:rPr>
          <w:rFonts w:ascii="Palatino Linotype" w:eastAsia="Palatino Linotype" w:hAnsi="Palatino Linotype" w:cs="Palatino Linotype"/>
          <w:b/>
          <w:bCs/>
          <w:sz w:val="22"/>
          <w:szCs w:val="22"/>
          <w:u w:val="single"/>
        </w:rPr>
        <w:t>25 de marzo al 09 de julio de 2025.</w:t>
      </w:r>
    </w:p>
    <w:p w14:paraId="435E2D6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F00D8CF"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Por tanto, la materia de la recisión será respecto de la siguiente información respecto de los “Servidores del Pueblo” que participan en la operación y funcionamiento de programas coordinados por la Secretaría de Bienestar, del periodo comprendido del 25 de marzo al 09 de julio de 2025.</w:t>
      </w:r>
    </w:p>
    <w:p w14:paraId="2E8A318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699CD1A"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Lineamientos, reglas de operación o normativa interna que rigen dicha figura de los “Servidores del Pueblo”.</w:t>
      </w:r>
    </w:p>
    <w:p w14:paraId="555E0A81"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Listado completo y actualizado de cada "Servidor del Pueblo" activos en el Estado de México, desglosado por municipio o divisiones territoriales que contenga: nombre, fecha de ingreso y, en su caso, fecha de egreso o baja y razones que motivaron la baja.</w:t>
      </w:r>
    </w:p>
    <w:p w14:paraId="13C5C936"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Listado completo y actualizado de cada Coordinador de "Servidores del Pueblo", desglosado por municipio o por la división territorial que contenga el nombre de cada coordinador. </w:t>
      </w:r>
    </w:p>
    <w:p w14:paraId="25C4E7FF"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Identificación clara y oficial de los Supervisores de CEDIS (Centros de Desarrollo Integral y Social) del programa en Tlalnepantla de Baz. </w:t>
      </w:r>
    </w:p>
    <w:p w14:paraId="0E04F124"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Identificación clara y oficial de los Coordinadores en el Municipio de Tlalnepantla de Baz.</w:t>
      </w:r>
    </w:p>
    <w:p w14:paraId="6EA39AD6"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Cargo y función actual que ostenta la persona referida en la solicitud, que indique si es "Servidora del Pueblo", "Coordinadora" o cualquier otro cargo. </w:t>
      </w:r>
    </w:p>
    <w:p w14:paraId="1577FCC1" w14:textId="77777777" w:rsidR="009A5874" w:rsidRPr="00AA1FC6" w:rsidRDefault="00D505A3">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En caso de ostentar un cargo de coordinación o dirección la persona referida en el punto anterior, se solicita el organigrama oficial de su equipo de "Servidores del Pueblo" que coordina directamente.</w:t>
      </w:r>
    </w:p>
    <w:p w14:paraId="3728391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D227A4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Al respecto, sobre el primer requerimiento relativo a “</w:t>
      </w:r>
      <w:r w:rsidRPr="00AA1FC6">
        <w:rPr>
          <w:rFonts w:ascii="Palatino Linotype" w:eastAsia="Palatino Linotype" w:hAnsi="Palatino Linotype" w:cs="Palatino Linotype"/>
          <w:i/>
          <w:iCs/>
          <w:sz w:val="22"/>
          <w:szCs w:val="22"/>
        </w:rPr>
        <w:t>Lineamientos, reglas de operación o normativa interna que rigen dicha figura de los “Servidores del Pueblo”</w:t>
      </w:r>
      <w:r w:rsidRPr="00AA1FC6">
        <w:rPr>
          <w:rFonts w:ascii="Palatino Linotype" w:eastAsia="Palatino Linotype" w:hAnsi="Palatino Linotype" w:cs="Palatino Linotype"/>
          <w:sz w:val="22"/>
          <w:szCs w:val="22"/>
        </w:rPr>
        <w:t>”, se considera que la misma se relaciona con la obligación de transparencia común prevista en la fracción I del artículo 92 de la Ley de Transparencia Local, que dispone lo siguiente:</w:t>
      </w:r>
    </w:p>
    <w:p w14:paraId="4EB8B5C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F21720D"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1211465" w14:textId="77777777" w:rsidR="009A5874" w:rsidRPr="00AA1FC6" w:rsidRDefault="009A5874">
      <w:pPr>
        <w:spacing w:line="276" w:lineRule="auto"/>
        <w:ind w:left="567" w:right="616"/>
        <w:jc w:val="both"/>
        <w:rPr>
          <w:rFonts w:ascii="Palatino Linotype" w:eastAsia="Palatino Linotype" w:hAnsi="Palatino Linotype" w:cs="Palatino Linotype"/>
          <w:i/>
          <w:iCs/>
          <w:sz w:val="22"/>
          <w:szCs w:val="22"/>
        </w:rPr>
      </w:pPr>
    </w:p>
    <w:p w14:paraId="4D183EF5" w14:textId="77777777" w:rsidR="009A5874" w:rsidRPr="00AA1FC6" w:rsidRDefault="00D505A3">
      <w:pPr>
        <w:spacing w:line="276" w:lineRule="auto"/>
        <w:ind w:left="567"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I</w:t>
      </w:r>
      <w:r w:rsidRPr="00AA1FC6">
        <w:rPr>
          <w:rFonts w:ascii="Palatino Linotype" w:eastAsia="Palatino Linotype" w:hAnsi="Palatino Linotype" w:cs="Palatino Linotype"/>
          <w:b/>
          <w:bCs/>
          <w:i/>
          <w:iCs/>
          <w:sz w:val="22"/>
          <w:szCs w:val="22"/>
        </w:rPr>
        <w:t>. El marco normativo aplicable al sujeto obligado</w:t>
      </w:r>
      <w:r w:rsidRPr="00AA1FC6">
        <w:rPr>
          <w:rFonts w:ascii="Palatino Linotype" w:eastAsia="Palatino Linotype" w:hAnsi="Palatino Linotype" w:cs="Palatino Linotype"/>
          <w:i/>
          <w:iCs/>
          <w:sz w:val="22"/>
          <w:szCs w:val="22"/>
        </w:rPr>
        <w:t xml:space="preserve">, en el que deberá incluirse leyes, códigos, reglamentos, decretos de creación, acuerdos, convenios, manuales de organización y procedimientos, reglas de operación, criterios, políticas, entre </w:t>
      </w:r>
      <w:proofErr w:type="gramStart"/>
      <w:r w:rsidRPr="00AA1FC6">
        <w:rPr>
          <w:rFonts w:ascii="Palatino Linotype" w:eastAsia="Palatino Linotype" w:hAnsi="Palatino Linotype" w:cs="Palatino Linotype"/>
          <w:i/>
          <w:iCs/>
          <w:sz w:val="22"/>
          <w:szCs w:val="22"/>
        </w:rPr>
        <w:t>otros;[</w:t>
      </w:r>
      <w:proofErr w:type="gramEnd"/>
      <w:r w:rsidRPr="00AA1FC6">
        <w:rPr>
          <w:rFonts w:ascii="Palatino Linotype" w:eastAsia="Palatino Linotype" w:hAnsi="Palatino Linotype" w:cs="Palatino Linotype"/>
          <w:i/>
          <w:iCs/>
          <w:sz w:val="22"/>
          <w:szCs w:val="22"/>
        </w:rPr>
        <w:t>…]”</w:t>
      </w:r>
    </w:p>
    <w:p w14:paraId="363415CB"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734EFF4"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Máxime que de conformidad con lo antes mencionado se desprende que existe normatividad que regula la figura de los “Servidores del Pueblo”, como lo son de manera enunciativa más no limitativa, los lineamientos antes indicados.</w:t>
      </w:r>
    </w:p>
    <w:p w14:paraId="14E62A0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CE60AF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Por lo que, ante la falta de pronunciamiento del ente obligado sobre dicho requerimiento, en el caso procede ordenar, </w:t>
      </w:r>
      <w:r w:rsidRPr="00AA1FC6">
        <w:rPr>
          <w:rFonts w:ascii="Palatino Linotype" w:eastAsia="Palatino Linotype" w:hAnsi="Palatino Linotype" w:cs="Palatino Linotype"/>
          <w:b/>
          <w:bCs/>
          <w:sz w:val="22"/>
          <w:szCs w:val="22"/>
        </w:rPr>
        <w:t>los lineamientos, reglas de operación o normativa interna que rigen la figura de los “Servidores del Pueblo” que participan en la operación y funcionamiento de programas coordinados por la Secretaría de Bienestar, vigentes al 09 de julio de 2025</w:t>
      </w:r>
      <w:r w:rsidRPr="00AA1FC6">
        <w:rPr>
          <w:rFonts w:ascii="Palatino Linotype" w:eastAsia="Palatino Linotype" w:hAnsi="Palatino Linotype" w:cs="Palatino Linotype"/>
          <w:sz w:val="22"/>
          <w:szCs w:val="22"/>
        </w:rPr>
        <w:t>.</w:t>
      </w:r>
    </w:p>
    <w:p w14:paraId="004015E1"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5941249" w14:textId="77777777" w:rsidR="009A5874" w:rsidRPr="00AA1FC6" w:rsidRDefault="00D505A3">
      <w:pPr>
        <w:spacing w:line="360" w:lineRule="auto"/>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sz w:val="22"/>
          <w:szCs w:val="22"/>
        </w:rPr>
        <w:t>Ahora, sobre el segundo y tercer requerimiento relativos a “</w:t>
      </w:r>
      <w:r w:rsidRPr="00AA1FC6">
        <w:rPr>
          <w:rFonts w:ascii="Palatino Linotype" w:eastAsia="Palatino Linotype" w:hAnsi="Palatino Linotype" w:cs="Palatino Linotype"/>
          <w:b/>
          <w:bCs/>
          <w:i/>
          <w:iCs/>
          <w:sz w:val="22"/>
          <w:szCs w:val="22"/>
        </w:rPr>
        <w:t xml:space="preserve">Listado completo y actualizado de cada "Servidor del Pueblo" activos en el Estado de México, desglosado por municipio o divisiones territoriales que contenga: nombre, fecha de ingreso y, en su caso, fecha de egreso o baja y razones que motivaron la baja.” </w:t>
      </w:r>
      <w:r w:rsidRPr="00AA1FC6">
        <w:rPr>
          <w:rFonts w:ascii="Palatino Linotype" w:eastAsia="Palatino Linotype" w:hAnsi="Palatino Linotype" w:cs="Palatino Linotype"/>
          <w:sz w:val="22"/>
          <w:szCs w:val="22"/>
        </w:rPr>
        <w:t>y “</w:t>
      </w:r>
      <w:r w:rsidRPr="00AA1FC6">
        <w:rPr>
          <w:rFonts w:ascii="Palatino Linotype" w:eastAsia="Palatino Linotype" w:hAnsi="Palatino Linotype" w:cs="Palatino Linotype"/>
          <w:b/>
          <w:bCs/>
          <w:i/>
          <w:iCs/>
          <w:sz w:val="22"/>
          <w:szCs w:val="22"/>
        </w:rPr>
        <w:t>Listado completo y actualizado de cada Coordinador de "Servidores del Pueblo", desglosado por municipio o por la división territorial que contenga el nombre de cada coordinador.</w:t>
      </w:r>
      <w:r w:rsidRPr="00AA1FC6">
        <w:rPr>
          <w:rFonts w:ascii="Palatino Linotype" w:eastAsia="Palatino Linotype" w:hAnsi="Palatino Linotype" w:cs="Palatino Linotype"/>
          <w:sz w:val="22"/>
          <w:szCs w:val="22"/>
        </w:rPr>
        <w:t xml:space="preserve">”, se considera que es información que obra en poder del </w:t>
      </w:r>
      <w:r w:rsidRPr="00AA1FC6">
        <w:rPr>
          <w:rFonts w:ascii="Palatino Linotype" w:eastAsia="Palatino Linotype" w:hAnsi="Palatino Linotype" w:cs="Palatino Linotype"/>
          <w:b/>
          <w:bCs/>
          <w:sz w:val="22"/>
          <w:szCs w:val="22"/>
        </w:rPr>
        <w:t>Sujeto Obligado.</w:t>
      </w:r>
    </w:p>
    <w:p w14:paraId="0C8E412F" w14:textId="77777777" w:rsidR="009A5874" w:rsidRPr="00AA1FC6" w:rsidRDefault="009A5874">
      <w:pPr>
        <w:spacing w:line="360" w:lineRule="auto"/>
        <w:jc w:val="both"/>
        <w:rPr>
          <w:rFonts w:ascii="Palatino Linotype" w:eastAsia="Palatino Linotype" w:hAnsi="Palatino Linotype" w:cs="Palatino Linotype"/>
          <w:b/>
          <w:bCs/>
          <w:sz w:val="22"/>
          <w:szCs w:val="22"/>
        </w:rPr>
      </w:pPr>
    </w:p>
    <w:p w14:paraId="48674E96"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Se afirma lo anterior, pues del análisis a los datos que se requieren mediante listados, conforme los “LINEAMIENTOS PARA LA ENTREGA DE APOYOS ECONÓMICOS A PERSONAS VOLUNTARIAS QUE PARTICIPAN EN LA OPERACIÓN Y FUNCIONAMIENTO DEL PROGRAMA DE DESARROLLO SOCIAL “MUJERES CON BIENESTAR” Y OTROS PROGRAMAS, PROYECTOS Y ACCIONES EN EL ESTADO DE MÉXICO, COORDINADOS POR LA SECRETARÍA DE BIENESTAR.”, se advierte que de acuerdo a los lineamientos quinto y octavo existen apoyos económicos para las personas voluntarias que deseen participar de acuerdo al cargo, a saber:</w:t>
      </w:r>
    </w:p>
    <w:p w14:paraId="3E3EB845"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72FF880"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a) Coordinadores: </w:t>
      </w:r>
      <w:r w:rsidRPr="00AA1FC6">
        <w:rPr>
          <w:rFonts w:ascii="Palatino Linotype" w:eastAsia="Palatino Linotype" w:hAnsi="Palatino Linotype" w:cs="Palatino Linotype"/>
          <w:sz w:val="22"/>
          <w:szCs w:val="22"/>
        </w:rPr>
        <w:t>8 UMAS por día de participación en las actividades asignadas.</w:t>
      </w:r>
      <w:r w:rsidRPr="00AA1FC6">
        <w:rPr>
          <w:rFonts w:ascii="Palatino Linotype" w:eastAsia="Palatino Linotype" w:hAnsi="Palatino Linotype" w:cs="Palatino Linotype"/>
          <w:b/>
          <w:bCs/>
          <w:sz w:val="22"/>
          <w:szCs w:val="22"/>
        </w:rPr>
        <w:t xml:space="preserve"> </w:t>
      </w:r>
    </w:p>
    <w:p w14:paraId="565CFA46"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b) Servidores del Pueblo: </w:t>
      </w:r>
      <w:r w:rsidRPr="00AA1FC6">
        <w:rPr>
          <w:rFonts w:ascii="Palatino Linotype" w:eastAsia="Palatino Linotype" w:hAnsi="Palatino Linotype" w:cs="Palatino Linotype"/>
          <w:sz w:val="22"/>
          <w:szCs w:val="22"/>
        </w:rPr>
        <w:t>5 UMAS por día de participación en las actividades asignadas.</w:t>
      </w:r>
    </w:p>
    <w:p w14:paraId="47FA3CFA"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6020BB9"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Asimismo, existen criterios de selección de personas voluntarias que deseen participar como Coordinador o Servidor del Pueblo, como los siguientes:</w:t>
      </w:r>
    </w:p>
    <w:p w14:paraId="7788AE4A"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1935746"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a) Tener nacionalidad mexicana por nacimiento o naturalización;</w:t>
      </w:r>
    </w:p>
    <w:p w14:paraId="1C880527"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b) Residir en el Estado de México;</w:t>
      </w:r>
    </w:p>
    <w:p w14:paraId="293A7226"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c) Mayor de 18 años de edad;</w:t>
      </w:r>
    </w:p>
    <w:p w14:paraId="4239F27F"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d) Disponibilidad de traslado en los 125 municipios del Estado de México;</w:t>
      </w:r>
    </w:p>
    <w:p w14:paraId="4418D20C"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e) Saber leer, escribir y tener conocimientos en el manejo de las </w:t>
      </w:r>
      <w:proofErr w:type="spellStart"/>
      <w:r w:rsidRPr="00AA1FC6">
        <w:rPr>
          <w:rFonts w:ascii="Palatino Linotype" w:eastAsia="Palatino Linotype" w:hAnsi="Palatino Linotype" w:cs="Palatino Linotype"/>
          <w:b/>
          <w:bCs/>
          <w:sz w:val="22"/>
          <w:szCs w:val="22"/>
        </w:rPr>
        <w:t>TIC´s</w:t>
      </w:r>
      <w:proofErr w:type="spellEnd"/>
      <w:r w:rsidRPr="00AA1FC6">
        <w:rPr>
          <w:rFonts w:ascii="Palatino Linotype" w:eastAsia="Palatino Linotype" w:hAnsi="Palatino Linotype" w:cs="Palatino Linotype"/>
          <w:b/>
          <w:bCs/>
          <w:sz w:val="22"/>
          <w:szCs w:val="22"/>
        </w:rPr>
        <w:t>; y</w:t>
      </w:r>
    </w:p>
    <w:p w14:paraId="073EDD05"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f) Los demás que determine el Comité.</w:t>
      </w:r>
    </w:p>
    <w:p w14:paraId="11B1C74F"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C37E7E8"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Asimismo, de acuerdo con el lineamiento noveno se debe presentar la siguiente documentación en original y copia, </w:t>
      </w:r>
      <w:r w:rsidRPr="00AA1FC6">
        <w:rPr>
          <w:rFonts w:ascii="Palatino Linotype" w:eastAsia="Palatino Linotype" w:hAnsi="Palatino Linotype" w:cs="Palatino Linotype"/>
          <w:b/>
          <w:bCs/>
          <w:sz w:val="22"/>
          <w:szCs w:val="22"/>
          <w:u w:val="single"/>
        </w:rPr>
        <w:t>para efectos de cotejo, registro, control</w:t>
      </w:r>
      <w:r w:rsidRPr="00AA1FC6">
        <w:rPr>
          <w:rFonts w:ascii="Palatino Linotype" w:eastAsia="Palatino Linotype" w:hAnsi="Palatino Linotype" w:cs="Palatino Linotype"/>
          <w:sz w:val="22"/>
          <w:szCs w:val="22"/>
        </w:rPr>
        <w:t xml:space="preserve"> y transferencia de los apoyos económicos correspondientes:</w:t>
      </w:r>
    </w:p>
    <w:p w14:paraId="37C890B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4638EE0"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a) Acta de nacimiento actualizada; </w:t>
      </w:r>
    </w:p>
    <w:p w14:paraId="1A6CE02C"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b) Identificación oficial vigente (credencial para votar, pasaporte, cédula profesional o cartilla de servicio militar); </w:t>
      </w:r>
    </w:p>
    <w:p w14:paraId="5DE0C5AF"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c) Clave Única de Registro de Población (CURP) actualizada; </w:t>
      </w:r>
    </w:p>
    <w:p w14:paraId="130CB247"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d) Comprobante de domicilio (máximo 3 meses de antigüedad) o constancia domiciliaria de la autoridad local con vigencia no mayor a 30 días desde su fecha de expedición; </w:t>
      </w:r>
    </w:p>
    <w:p w14:paraId="69201041"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e) Estado de Cuenta Bancario que contenga Nombre y CLABE Interbancaria; </w:t>
      </w:r>
    </w:p>
    <w:p w14:paraId="0E1C6BE0"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f) Póliza de seguro contra accidentes personales vigente, mostrando el último comprobante de pago. </w:t>
      </w:r>
    </w:p>
    <w:p w14:paraId="7363372E"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G) Carta de apoyo institucional, debidamente firmada; </w:t>
      </w:r>
    </w:p>
    <w:p w14:paraId="4048D280"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h) Carta compromiso de confidencialidad, debidamente firmada; </w:t>
      </w:r>
    </w:p>
    <w:p w14:paraId="44C05CD4"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i) Informe de No Antecedentes Penales (máximo 3 meses de antigüedad); y </w:t>
      </w:r>
    </w:p>
    <w:p w14:paraId="22B6132C"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j) Los demás que determine el Comité.</w:t>
      </w:r>
    </w:p>
    <w:p w14:paraId="3E0A56E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DB3ABB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Consecuentemente, conforme el lineamiento décimo segundo, se prevé que la Unidad Supervisora (</w:t>
      </w:r>
      <w:r w:rsidRPr="00AA1FC6">
        <w:rPr>
          <w:rFonts w:ascii="Palatino Linotype" w:eastAsia="Palatino Linotype" w:hAnsi="Palatino Linotype" w:cs="Palatino Linotype"/>
          <w:b/>
          <w:bCs/>
          <w:sz w:val="22"/>
          <w:szCs w:val="22"/>
        </w:rPr>
        <w:t>que es la Subsecretaría de Planeación de Bienestar Social a través de la Dirección de Administración y Finanzas</w:t>
      </w:r>
      <w:r w:rsidRPr="00AA1FC6">
        <w:rPr>
          <w:rFonts w:ascii="Palatino Linotype" w:eastAsia="Palatino Linotype" w:hAnsi="Palatino Linotype" w:cs="Palatino Linotype"/>
          <w:sz w:val="22"/>
          <w:szCs w:val="22"/>
        </w:rPr>
        <w:t>) e</w:t>
      </w:r>
      <w:r w:rsidRPr="00AA1FC6">
        <w:rPr>
          <w:rFonts w:ascii="Palatino Linotype" w:eastAsia="Palatino Linotype" w:hAnsi="Palatino Linotype" w:cs="Palatino Linotype"/>
          <w:b/>
          <w:bCs/>
          <w:sz w:val="22"/>
          <w:szCs w:val="22"/>
          <w:u w:val="single"/>
        </w:rPr>
        <w:t>s quien integrará y actualizará el listado de las personas voluntarias (Coordinador o Servidor del Pueblo).</w:t>
      </w:r>
      <w:r w:rsidRPr="00AA1FC6">
        <w:rPr>
          <w:rFonts w:ascii="Palatino Linotype" w:eastAsia="Palatino Linotype" w:hAnsi="Palatino Linotype" w:cs="Palatino Linotype"/>
          <w:sz w:val="22"/>
          <w:szCs w:val="22"/>
        </w:rPr>
        <w:t xml:space="preserve"> </w:t>
      </w:r>
    </w:p>
    <w:p w14:paraId="60CE506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5EEAA73"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Máxime que dichos lineamientos, también prevén lo relativo a las bajas de las personas voluntarias, las cuales se pueden dar por los siguientes supuestos:</w:t>
      </w:r>
    </w:p>
    <w:p w14:paraId="100DD85E"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E3258C6"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a) Por incumplimiento a las actividades encomendadas por la Unidad Supervisora; </w:t>
      </w:r>
    </w:p>
    <w:p w14:paraId="6C84A0D5"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b) Cuando se compruebe que quien reciba el apoyo económico es un servidor público o beneficiario de algún Programa de Desarrollo Social;</w:t>
      </w:r>
    </w:p>
    <w:p w14:paraId="371B03CA"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c) Cuando se incumpla el Compromiso de confidencialidad; </w:t>
      </w:r>
    </w:p>
    <w:p w14:paraId="226D3254"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d) Cambie su domicilio fuera del Estado de México; </w:t>
      </w:r>
    </w:p>
    <w:p w14:paraId="5230811A"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e) No contar con la póliza de seguro contra accidentes personales, vigente; </w:t>
      </w:r>
    </w:p>
    <w:p w14:paraId="29D5B251"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f) Hacer mal uso o no devolver las herramientas para el desempeño de sus actividades; </w:t>
      </w:r>
    </w:p>
    <w:p w14:paraId="0626882C"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g) Renunciar de manera voluntaria: </w:t>
      </w:r>
    </w:p>
    <w:p w14:paraId="0F42C30C"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 xml:space="preserve">h) Fallecimiento; </w:t>
      </w:r>
    </w:p>
    <w:p w14:paraId="0F416CA4"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i) Por incumplimiento al numeral; y</w:t>
      </w:r>
    </w:p>
    <w:p w14:paraId="5BF19BC7" w14:textId="77777777" w:rsidR="009A5874" w:rsidRPr="00AA1FC6" w:rsidRDefault="00D505A3">
      <w:pPr>
        <w:spacing w:line="360" w:lineRule="auto"/>
        <w:ind w:left="720"/>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j) Las demás que determine el Comité.</w:t>
      </w:r>
    </w:p>
    <w:p w14:paraId="5EF2171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086C48C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Por lo que, conforme lo anterior, se desprende que existe fuente obligacional que constriñe al ente obligado a contar con un listado de las personas voluntarias (Coordinador o Servidor del Pueblo), donde obre información, de manera enunciativa más no limitativa de su nombre completo, fecha de ingreso y, en su caso, fecha de egreso o baja y razones que motivaron la baja.</w:t>
      </w:r>
    </w:p>
    <w:p w14:paraId="3D311DC9"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0508EE6"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Sobre los motivos de baja de las personas voluntarias, resulta importante hacer la precisión, que dicha información tendrá el carácter de información pública, siempre y cuando sean por los supuestos señalados en los Lineamientos indicados, que regulan la figura de las personas voluntarias (Coordinador y Servidor del Pueblo) que participan en la operación y funcionamiento de programas coordinados por la Secretaría de Bienestar.</w:t>
      </w:r>
    </w:p>
    <w:p w14:paraId="4D86D01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7E9E795"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No obstante, en caso de tratarse de baja por motivos personales, dicha información será susceptible de clasificarse como información confidencial, en términos del artículo 143 fracción I de la Ley de Transparencia Local, al tratarse de información que atañe a la esfera privada, en este caso, de personas voluntarias que por propia voluntad decidieron darse de baja en la participación de programas a cargo del ente obligado.</w:t>
      </w:r>
    </w:p>
    <w:p w14:paraId="7366282D"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1203984"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ahí que, ante la falta de pronunciamiento del ente obligado, resulta procedente ordenar, previa búsqueda exhaustiva y razonable, de ser procedente en versión pública, </w:t>
      </w:r>
      <w:r w:rsidRPr="00AA1FC6">
        <w:rPr>
          <w:rFonts w:ascii="Palatino Linotype" w:eastAsia="Palatino Linotype" w:hAnsi="Palatino Linotype" w:cs="Palatino Linotype"/>
          <w:b/>
          <w:bCs/>
          <w:sz w:val="22"/>
          <w:szCs w:val="22"/>
        </w:rPr>
        <w:t>al mayor grado de desagregación posible, el listado o documento donde conste o se advierta, respecto de las personas voluntarias (Coordinador o Servidor del Pueblo) que participan en la operación y funcionamiento de programas coordinados por la Secretaría de Bienestar: su nombre completo, fecha de ingreso y, en su caso, fecha de egreso o baja y razones que motivaron la baja (siempre que se relacionen con los supuestos previstos en la normatividad aplicable), respecto del periodo comprendido del 25 de marzo al 09 de julio de 2025.</w:t>
      </w:r>
    </w:p>
    <w:p w14:paraId="3C4B3779"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C9BF17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Para el caso de que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no localice en sus archivos la información requerida </w:t>
      </w:r>
      <w:r w:rsidRPr="00AA1FC6">
        <w:rPr>
          <w:rFonts w:ascii="Palatino Linotype" w:eastAsia="Palatino Linotype" w:hAnsi="Palatino Linotype" w:cs="Palatino Linotype"/>
          <w:b/>
          <w:bCs/>
          <w:sz w:val="22"/>
          <w:szCs w:val="22"/>
          <w:u w:val="single"/>
        </w:rPr>
        <w:t>únicamente respecto las bajas</w:t>
      </w:r>
      <w:r w:rsidRPr="00AA1FC6">
        <w:rPr>
          <w:rFonts w:ascii="Palatino Linotype" w:eastAsia="Palatino Linotype" w:hAnsi="Palatino Linotype" w:cs="Palatino Linotype"/>
          <w:b/>
          <w:bCs/>
          <w:sz w:val="22"/>
          <w:szCs w:val="22"/>
        </w:rPr>
        <w:t>, porque no se tuvo personas voluntarias que causaron baja en el periodo ordenado</w:t>
      </w:r>
      <w:r w:rsidRPr="00AA1FC6">
        <w:rPr>
          <w:rFonts w:ascii="Palatino Linotype" w:eastAsia="Palatino Linotype" w:hAnsi="Palatino Linotype" w:cs="Palatino Linotype"/>
          <w:sz w:val="22"/>
          <w:szCs w:val="22"/>
        </w:rPr>
        <w:t xml:space="preserve">; bastará con que así se haga del conocimiento de la parte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 por colmado el requerimiento de información.</w:t>
      </w:r>
    </w:p>
    <w:p w14:paraId="758BAAF6" w14:textId="77777777" w:rsidR="009A5874" w:rsidRPr="00AA1FC6" w:rsidRDefault="009A5874">
      <w:pPr>
        <w:spacing w:line="360" w:lineRule="auto"/>
        <w:jc w:val="both"/>
        <w:rPr>
          <w:rFonts w:ascii="Palatino Linotype" w:eastAsia="Palatino Linotype" w:hAnsi="Palatino Linotype" w:cs="Palatino Linotype"/>
          <w:sz w:val="22"/>
          <w:szCs w:val="22"/>
        </w:rPr>
      </w:pPr>
      <w:bookmarkStart w:id="9" w:name="_heading=h.vvgi8nwx46zt" w:colFirst="0" w:colLast="0"/>
      <w:bookmarkEnd w:id="9"/>
    </w:p>
    <w:p w14:paraId="0A2A90D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Respecto del cuarto requerimiento relativo a “</w:t>
      </w:r>
      <w:r w:rsidRPr="00AA1FC6">
        <w:rPr>
          <w:rFonts w:ascii="Palatino Linotype" w:eastAsia="Palatino Linotype" w:hAnsi="Palatino Linotype" w:cs="Palatino Linotype"/>
          <w:b/>
          <w:bCs/>
          <w:i/>
          <w:iCs/>
          <w:sz w:val="22"/>
          <w:szCs w:val="22"/>
        </w:rPr>
        <w:t>Identificación clara y oficial de los Supervisores de CEDIS (Centros de Desarrollo Integral y Social) del programa en Tlalnepantla de Baz.</w:t>
      </w:r>
      <w:r w:rsidRPr="00AA1FC6">
        <w:rPr>
          <w:rFonts w:ascii="Palatino Linotype" w:eastAsia="Palatino Linotype" w:hAnsi="Palatino Linotype" w:cs="Palatino Linotype"/>
          <w:sz w:val="22"/>
          <w:szCs w:val="22"/>
        </w:rPr>
        <w:t>”, se considera que no es procedente ordenar la entrega de información alguna, ya que conforme lo expuesto, no existe un programa con la denominación que refiere el particular, aunado a que del análisis a los lineamientos que rigen a la figura de las personas voluntarias como los Coordinadores y Servidores del Pueblo, no se advierte disposición que indique que deben existir Supervisores de CEDIS por municipio.</w:t>
      </w:r>
    </w:p>
    <w:p w14:paraId="1E022F5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4DEE3C9"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Sobre el requerimiento quinto, relativo a “</w:t>
      </w:r>
      <w:r w:rsidRPr="00AA1FC6">
        <w:rPr>
          <w:rFonts w:ascii="Palatino Linotype" w:eastAsia="Palatino Linotype" w:hAnsi="Palatino Linotype" w:cs="Palatino Linotype"/>
          <w:b/>
          <w:bCs/>
          <w:i/>
          <w:iCs/>
          <w:sz w:val="22"/>
          <w:szCs w:val="22"/>
        </w:rPr>
        <w:t>Identificación clara y oficial de los Coordinadores en el Municipio de Tlalnepantla de Baz.</w:t>
      </w:r>
      <w:r w:rsidRPr="00AA1FC6">
        <w:rPr>
          <w:rFonts w:ascii="Palatino Linotype" w:eastAsia="Palatino Linotype" w:hAnsi="Palatino Linotype" w:cs="Palatino Linotype"/>
          <w:sz w:val="22"/>
          <w:szCs w:val="22"/>
        </w:rPr>
        <w:t>”, del análisis a los lineamientos antes citados, que regulan la figura de las personas voluntarias (Coordinador y Servidor del Pueblo), no se desprende que, para desempeñar el cargo, las mismas deban portar una identificación oficial o algún gafete institucional; sin embargo, ello no constituye un impedimento para que el ente obligado resguarde en sus archivos la identificación o gafete que, en su caso, se pudo haber emitido respecto de las personas voluntarias, particularmente a Coordinadores cuyas actividades derivadas de los programas sociales en los que participen se desarrollen en el Municipio de Tlalnepantla de Baz.</w:t>
      </w:r>
    </w:p>
    <w:p w14:paraId="05D5854B"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B67379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Al respecto, es de recordar </w:t>
      </w:r>
      <w:proofErr w:type="gramStart"/>
      <w:r w:rsidRPr="00AA1FC6">
        <w:rPr>
          <w:rFonts w:ascii="Palatino Linotype" w:eastAsia="Palatino Linotype" w:hAnsi="Palatino Linotype" w:cs="Palatino Linotype"/>
          <w:sz w:val="22"/>
          <w:szCs w:val="22"/>
        </w:rPr>
        <w:t>que</w:t>
      </w:r>
      <w:proofErr w:type="gramEnd"/>
      <w:r w:rsidRPr="00AA1FC6">
        <w:rPr>
          <w:rFonts w:ascii="Palatino Linotype" w:eastAsia="Palatino Linotype" w:hAnsi="Palatino Linotype" w:cs="Palatino Linotype"/>
          <w:sz w:val="22"/>
          <w:szCs w:val="22"/>
        </w:rPr>
        <w:t xml:space="preserve"> en respuesta, el ente obligado únicamente se ciñó a indicar como impedimento para proporcionar la información, que no existía a la literalidad el programa del que se pidió la misma, sin ser exhaustivo en su pronunciamiento, es decir, no señaló si existe información sobre personas voluntarias (Coordinador o Servidor del Pueblo) que participan en programas sociales, y si las mismas cuentan con una identificación o gafete institucional.</w:t>
      </w:r>
    </w:p>
    <w:p w14:paraId="71CD1956"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451E4F6"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ahí </w:t>
      </w:r>
      <w:proofErr w:type="gramStart"/>
      <w:r w:rsidRPr="00AA1FC6">
        <w:rPr>
          <w:rFonts w:ascii="Palatino Linotype" w:eastAsia="Palatino Linotype" w:hAnsi="Palatino Linotype" w:cs="Palatino Linotype"/>
          <w:sz w:val="22"/>
          <w:szCs w:val="22"/>
        </w:rPr>
        <w:t>que</w:t>
      </w:r>
      <w:proofErr w:type="gramEnd"/>
      <w:r w:rsidRPr="00AA1FC6">
        <w:rPr>
          <w:rFonts w:ascii="Palatino Linotype" w:eastAsia="Palatino Linotype" w:hAnsi="Palatino Linotype" w:cs="Palatino Linotype"/>
          <w:sz w:val="22"/>
          <w:szCs w:val="22"/>
        </w:rPr>
        <w:t xml:space="preserve"> al carecer la respuesta de exhaustividad, procede ordenarse, previa búsqueda exhaustiva y razonable, de ser procedente en versión pública, </w:t>
      </w:r>
      <w:r w:rsidRPr="00AA1FC6">
        <w:rPr>
          <w:rFonts w:ascii="Palatino Linotype" w:eastAsia="Palatino Linotype" w:hAnsi="Palatino Linotype" w:cs="Palatino Linotype"/>
          <w:b/>
          <w:bCs/>
          <w:sz w:val="22"/>
          <w:szCs w:val="22"/>
        </w:rPr>
        <w:t>las identificaciones o gafetes expedidas en el periodo comprendido del 25 de marzo al 09 de julio de 2025, a los Coordinadores, como personas voluntarias, que participan en programas sociales, desarrollando actividades en el Municipio de Tlalnepantla de Baz.</w:t>
      </w:r>
    </w:p>
    <w:p w14:paraId="34C9A0C9"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362A1CAE"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Para el caso de que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no localice en sus archivos la información requerida </w:t>
      </w:r>
      <w:r w:rsidRPr="00AA1FC6">
        <w:rPr>
          <w:rFonts w:ascii="Palatino Linotype" w:eastAsia="Palatino Linotype" w:hAnsi="Palatino Linotype" w:cs="Palatino Linotype"/>
          <w:b/>
          <w:bCs/>
          <w:sz w:val="22"/>
          <w:szCs w:val="22"/>
          <w:u w:val="single"/>
        </w:rPr>
        <w:t>al no haberse generado, poseído o administrado</w:t>
      </w:r>
      <w:r w:rsidRPr="00AA1FC6">
        <w:rPr>
          <w:rFonts w:ascii="Palatino Linotype" w:eastAsia="Palatino Linotype" w:hAnsi="Palatino Linotype" w:cs="Palatino Linotype"/>
          <w:sz w:val="22"/>
          <w:szCs w:val="22"/>
        </w:rPr>
        <w:t xml:space="preserve">; bastará con que así se haga del conocimiento de la parte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 por colmado el requerimiento de información.</w:t>
      </w:r>
    </w:p>
    <w:p w14:paraId="089B1B00"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1679608"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Con relación al requerimiento relativo al “</w:t>
      </w:r>
      <w:r w:rsidRPr="00AA1FC6">
        <w:rPr>
          <w:rFonts w:ascii="Palatino Linotype" w:eastAsia="Palatino Linotype" w:hAnsi="Palatino Linotype" w:cs="Palatino Linotype"/>
          <w:b/>
          <w:bCs/>
          <w:i/>
          <w:iCs/>
          <w:sz w:val="22"/>
          <w:szCs w:val="22"/>
        </w:rPr>
        <w:t>Cargo y función actual que ostenta la persona referida en la solicitud dentro del Gobierno del Estado de México, que indique si es "Servidora del Pueblo", "Coordinadora" o cualquier otro cargo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 xml:space="preserve">toda vez que en el caso no hubo pronunciamiento del ente obligado por conducto de sus unidades competentes, como lo puede ser la Subsecretaría de Planeación de Bienestar Social a través de la Dirección de Administración y Finanzas, </w:t>
      </w:r>
      <w:r w:rsidRPr="00AA1FC6">
        <w:rPr>
          <w:rFonts w:ascii="Palatino Linotype" w:eastAsia="Palatino Linotype" w:hAnsi="Palatino Linotype" w:cs="Palatino Linotype"/>
          <w:sz w:val="22"/>
          <w:szCs w:val="22"/>
        </w:rPr>
        <w:t xml:space="preserve">al ser esta última la encargada de supervisar el cumplimiento a los lineamientos y llevar el listado de las personas voluntarias, se considera que tiene competencia para entregar </w:t>
      </w:r>
      <w:r w:rsidRPr="00AA1FC6">
        <w:rPr>
          <w:rFonts w:ascii="Palatino Linotype" w:eastAsia="Palatino Linotype" w:hAnsi="Palatino Linotype" w:cs="Palatino Linotype"/>
          <w:b/>
          <w:bCs/>
          <w:sz w:val="22"/>
          <w:szCs w:val="22"/>
        </w:rPr>
        <w:t>el documento donde conste si la persona de mérito forma parte de las personas voluntarias (Coordinador o Servidor del Pueblo)</w:t>
      </w:r>
      <w:r w:rsidRPr="00AA1FC6">
        <w:rPr>
          <w:b/>
          <w:bCs/>
        </w:rPr>
        <w:t xml:space="preserve"> </w:t>
      </w:r>
      <w:r w:rsidRPr="00AA1FC6">
        <w:rPr>
          <w:rFonts w:ascii="Palatino Linotype" w:eastAsia="Palatino Linotype" w:hAnsi="Palatino Linotype" w:cs="Palatino Linotype"/>
          <w:b/>
          <w:bCs/>
          <w:sz w:val="22"/>
          <w:szCs w:val="22"/>
        </w:rPr>
        <w:t xml:space="preserve">que participan en la operación y funcionamiento de programas coordinados por la Secretaría de Bienestar; </w:t>
      </w:r>
      <w:r w:rsidRPr="00AA1FC6">
        <w:rPr>
          <w:rFonts w:ascii="Palatino Linotype" w:eastAsia="Palatino Linotype" w:hAnsi="Palatino Linotype" w:cs="Palatino Linotype"/>
          <w:sz w:val="22"/>
          <w:szCs w:val="22"/>
        </w:rPr>
        <w:t>requerimiento que se atiende al ordenarse en cumplimiento a la presente resolución del listado de las personas voluntarias, ya que este daría cuenta si la persona referida en la solicitud participa con alguno de los dos cargos o no.</w:t>
      </w:r>
    </w:p>
    <w:p w14:paraId="3DF3923D"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43E0620"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Finalmente, con relación al requerimiento relativo a “</w:t>
      </w:r>
      <w:r w:rsidRPr="00AA1FC6">
        <w:rPr>
          <w:rFonts w:ascii="Palatino Linotype" w:eastAsia="Palatino Linotype" w:hAnsi="Palatino Linotype" w:cs="Palatino Linotype"/>
          <w:b/>
          <w:bCs/>
          <w:i/>
          <w:iCs/>
          <w:sz w:val="22"/>
          <w:szCs w:val="22"/>
        </w:rPr>
        <w:t>En caso de ostentar un cargo de coordinación o dirección la persona referida en el punto anterior, se solicita el organigrama oficial de su equipo de "Servidores del Pueblo" que coordina directamente.</w:t>
      </w:r>
      <w:r w:rsidRPr="00AA1FC6">
        <w:rPr>
          <w:rFonts w:ascii="Palatino Linotype" w:eastAsia="Palatino Linotype" w:hAnsi="Palatino Linotype" w:cs="Palatino Linotype"/>
          <w:sz w:val="22"/>
          <w:szCs w:val="22"/>
        </w:rPr>
        <w:t>”; del análisis a los lineamientos antes citados, que regulan la figura de las personas voluntarias (Coordinador y Servidor del Pueblo), no se advierte disposición que indique que deben emitirse organigramas de los servidores del pueblo que dirige cada coordinador o director, máxime que en dichos lineamientos no se prevé dentro de las personas voluntarias, una figura de director, sólo coordinador y servidor del pueblo.</w:t>
      </w:r>
    </w:p>
    <w:p w14:paraId="1A7DDCE8"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69907D9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Sin embargo, ello no constituye un impedimento para que el ente obligado cuente con información que dé cuenta de los servidores del pueblo a cargo de la persona señalada en la solicitud de información, en caso de que la misma tenga cargo de Coordinador, que participa en programas sociales.</w:t>
      </w:r>
    </w:p>
    <w:p w14:paraId="672F8E8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67BCE7A"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Máxime que, es de recordar </w:t>
      </w:r>
      <w:proofErr w:type="gramStart"/>
      <w:r w:rsidRPr="00AA1FC6">
        <w:rPr>
          <w:rFonts w:ascii="Palatino Linotype" w:eastAsia="Palatino Linotype" w:hAnsi="Palatino Linotype" w:cs="Palatino Linotype"/>
          <w:sz w:val="22"/>
          <w:szCs w:val="22"/>
        </w:rPr>
        <w:t>que</w:t>
      </w:r>
      <w:proofErr w:type="gramEnd"/>
      <w:r w:rsidRPr="00AA1FC6">
        <w:rPr>
          <w:rFonts w:ascii="Palatino Linotype" w:eastAsia="Palatino Linotype" w:hAnsi="Palatino Linotype" w:cs="Palatino Linotype"/>
          <w:sz w:val="22"/>
          <w:szCs w:val="22"/>
        </w:rPr>
        <w:t xml:space="preserve"> en respuesta, el ente obligado únicamente se ciñó a indicar como impedimento para proporcionar la información, que no existía a la literalidad el programa del que se pidió la misma, sin ser exhaustivo en su pronunciamiento, es decir, no señaló si existe información que dé cuenta del punto requerido.</w:t>
      </w:r>
    </w:p>
    <w:p w14:paraId="76ACD457"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5F5B0C62"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ahí </w:t>
      </w:r>
      <w:proofErr w:type="gramStart"/>
      <w:r w:rsidRPr="00AA1FC6">
        <w:rPr>
          <w:rFonts w:ascii="Palatino Linotype" w:eastAsia="Palatino Linotype" w:hAnsi="Palatino Linotype" w:cs="Palatino Linotype"/>
          <w:sz w:val="22"/>
          <w:szCs w:val="22"/>
        </w:rPr>
        <w:t>que</w:t>
      </w:r>
      <w:proofErr w:type="gramEnd"/>
      <w:r w:rsidRPr="00AA1FC6">
        <w:rPr>
          <w:rFonts w:ascii="Palatino Linotype" w:eastAsia="Palatino Linotype" w:hAnsi="Palatino Linotype" w:cs="Palatino Linotype"/>
          <w:sz w:val="22"/>
          <w:szCs w:val="22"/>
        </w:rPr>
        <w:t xml:space="preserve"> al carecer la respuesta de exhaustividad, procede ordenarse, previa búsqueda exhaustiva y razonable, de ser procedente en versión pública, </w:t>
      </w:r>
      <w:r w:rsidRPr="00AA1FC6">
        <w:rPr>
          <w:rFonts w:ascii="Palatino Linotype" w:eastAsia="Palatino Linotype" w:hAnsi="Palatino Linotype" w:cs="Palatino Linotype"/>
          <w:b/>
          <w:bCs/>
          <w:sz w:val="22"/>
          <w:szCs w:val="22"/>
        </w:rPr>
        <w:t>los documentos que den cuenta de los servidores del pueblo a cargo de la persona señalada en la solicitud de información, con vigencia al 09 de julio de 2025, en caso de que la misma tenga cargo de Coordinador, que participa en programas sociales.</w:t>
      </w:r>
    </w:p>
    <w:p w14:paraId="42F6F25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16BB5B7B"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Para el caso de que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no localice en sus archivos la información requerida </w:t>
      </w:r>
      <w:r w:rsidRPr="00AA1FC6">
        <w:rPr>
          <w:rFonts w:ascii="Palatino Linotype" w:eastAsia="Palatino Linotype" w:hAnsi="Palatino Linotype" w:cs="Palatino Linotype"/>
          <w:b/>
          <w:bCs/>
          <w:sz w:val="22"/>
          <w:szCs w:val="22"/>
          <w:u w:val="single"/>
        </w:rPr>
        <w:t>al no haberse generado, poseído o administrado, o bien porque la persona señalada en la solicitud a la fecha del requerimiento de información no funge como Coordinador de programas sociales</w:t>
      </w:r>
      <w:r w:rsidRPr="00AA1FC6">
        <w:rPr>
          <w:rFonts w:ascii="Palatino Linotype" w:eastAsia="Palatino Linotype" w:hAnsi="Palatino Linotype" w:cs="Palatino Linotype"/>
          <w:sz w:val="22"/>
          <w:szCs w:val="22"/>
        </w:rPr>
        <w:t xml:space="preserve">; bastará con que así se haga del conocimiento de la parte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 por colmado el requerimiento de información.</w:t>
      </w:r>
    </w:p>
    <w:p w14:paraId="2CB144CB"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7A8E1AF"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Bajo las consideraciones expuestas, se tiene que los motivos de inconformidad esgrimidos por la parte </w:t>
      </w:r>
      <w:r w:rsidRPr="00AA1FC6">
        <w:rPr>
          <w:rFonts w:ascii="Palatino Linotype" w:eastAsia="Palatino Linotype" w:hAnsi="Palatino Linotype" w:cs="Palatino Linotype"/>
          <w:b/>
          <w:bCs/>
          <w:sz w:val="22"/>
          <w:szCs w:val="22"/>
        </w:rPr>
        <w:t xml:space="preserve">Recurrente </w:t>
      </w:r>
      <w:r w:rsidRPr="00AA1FC6">
        <w:rPr>
          <w:rFonts w:ascii="Palatino Linotype" w:eastAsia="Palatino Linotype" w:hAnsi="Palatino Linotype" w:cs="Palatino Linotype"/>
          <w:sz w:val="22"/>
          <w:szCs w:val="22"/>
        </w:rPr>
        <w:t xml:space="preserve">devienen parcialmente fundados; siendo procedente </w:t>
      </w:r>
      <w:r w:rsidRPr="00AA1FC6">
        <w:rPr>
          <w:rFonts w:ascii="Palatino Linotype" w:eastAsia="Palatino Linotype" w:hAnsi="Palatino Linotype" w:cs="Palatino Linotype"/>
          <w:b/>
          <w:bCs/>
          <w:sz w:val="22"/>
          <w:szCs w:val="22"/>
        </w:rPr>
        <w:t xml:space="preserve">Revocar </w:t>
      </w:r>
      <w:r w:rsidRPr="00AA1FC6">
        <w:rPr>
          <w:rFonts w:ascii="Palatino Linotype" w:eastAsia="Palatino Linotype" w:hAnsi="Palatino Linotype" w:cs="Palatino Linotype"/>
          <w:sz w:val="22"/>
          <w:szCs w:val="22"/>
        </w:rPr>
        <w:t xml:space="preserve">la respuesta del </w:t>
      </w:r>
      <w:r w:rsidRPr="00AA1FC6">
        <w:rPr>
          <w:rFonts w:ascii="Palatino Linotype" w:eastAsia="Palatino Linotype" w:hAnsi="Palatino Linotype" w:cs="Palatino Linotype"/>
          <w:b/>
          <w:bCs/>
          <w:sz w:val="22"/>
          <w:szCs w:val="22"/>
        </w:rPr>
        <w:t>Sujeto Obligado y ordenar la entrega de la información antes indicada.</w:t>
      </w:r>
    </w:p>
    <w:p w14:paraId="14E6CA6C" w14:textId="77777777" w:rsidR="009A5874" w:rsidRPr="00AA1FC6" w:rsidRDefault="00D505A3">
      <w:pPr>
        <w:spacing w:before="240" w:after="240" w:line="360" w:lineRule="auto"/>
        <w:ind w:right="5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Quinto. Versión Pública. </w:t>
      </w:r>
      <w:r w:rsidRPr="00AA1FC6">
        <w:rPr>
          <w:rFonts w:ascii="Palatino Linotype" w:eastAsia="Palatino Linotype" w:hAnsi="Palatino Linotype" w:cs="Palatino Linotype"/>
          <w:sz w:val="22"/>
          <w:szCs w:val="22"/>
        </w:rPr>
        <w:t>Como fue debidamente apuntado,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4F04E86" w14:textId="77777777" w:rsidR="009A5874" w:rsidRPr="00AA1FC6" w:rsidRDefault="00D505A3">
      <w:pPr>
        <w:spacing w:before="240" w:after="240"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2015AD9" w14:textId="77777777" w:rsidR="009A5874" w:rsidRPr="00AA1FC6" w:rsidRDefault="00D505A3">
      <w:pPr>
        <w:spacing w:before="240" w:after="240"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9070D86" w14:textId="77777777" w:rsidR="009A5874" w:rsidRPr="00AA1FC6" w:rsidRDefault="00D505A3">
      <w:pPr>
        <w:spacing w:before="240" w:after="240"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2E9EAD97"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sz w:val="22"/>
          <w:szCs w:val="22"/>
        </w:rPr>
        <w:t> </w:t>
      </w: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Artículo 3.</w:t>
      </w:r>
      <w:r w:rsidRPr="00AA1FC6">
        <w:rPr>
          <w:rFonts w:ascii="Palatino Linotype" w:eastAsia="Palatino Linotype" w:hAnsi="Palatino Linotype" w:cs="Palatino Linotype"/>
          <w:i/>
          <w:iCs/>
          <w:sz w:val="22"/>
          <w:szCs w:val="22"/>
        </w:rPr>
        <w:t xml:space="preserve"> Para los efectos de la presente Ley se entenderá por:</w:t>
      </w:r>
    </w:p>
    <w:p w14:paraId="18764084"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0B95C672"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IX. Datos personales</w:t>
      </w:r>
      <w:r w:rsidRPr="00AA1FC6">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0BEAC9A0"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4945BA2B"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XX. Información clasificada</w:t>
      </w:r>
      <w:r w:rsidRPr="00AA1FC6">
        <w:rPr>
          <w:rFonts w:ascii="Palatino Linotype" w:eastAsia="Palatino Linotype" w:hAnsi="Palatino Linotype" w:cs="Palatino Linotype"/>
          <w:i/>
          <w:iCs/>
          <w:sz w:val="22"/>
          <w:szCs w:val="22"/>
        </w:rPr>
        <w:t>: Aquella considerada por la presente Ley como reservada o confidencial;</w:t>
      </w:r>
    </w:p>
    <w:p w14:paraId="1303E28F"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XXI. Información confidencial</w:t>
      </w:r>
      <w:r w:rsidRPr="00AA1FC6">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1740BF"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721BAD16"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XXXII. Protección de Datos Personales</w:t>
      </w:r>
      <w:r w:rsidRPr="00AA1FC6">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2ACC0CB2"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710FCB1F" w14:textId="77777777" w:rsidR="009A5874" w:rsidRPr="00AA1FC6" w:rsidRDefault="00D505A3">
      <w:pPr>
        <w:tabs>
          <w:tab w:val="left" w:pos="1276"/>
        </w:tabs>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XLV. Versión pública</w:t>
      </w:r>
      <w:r w:rsidRPr="00AA1FC6">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05F068E4"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Artículo 6</w:t>
      </w:r>
      <w:r w:rsidRPr="00AA1FC6">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F4936B"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2BC87099"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91.</w:t>
      </w:r>
      <w:r w:rsidRPr="00AA1FC6">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AA1FC6">
        <w:rPr>
          <w:rFonts w:ascii="Palatino Linotype" w:eastAsia="Palatino Linotype" w:hAnsi="Palatino Linotype" w:cs="Palatino Linotype"/>
          <w:i/>
          <w:iCs/>
          <w:sz w:val="22"/>
          <w:szCs w:val="22"/>
        </w:rPr>
        <w:br/>
        <w:t>…</w:t>
      </w:r>
    </w:p>
    <w:p w14:paraId="439479D2"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132.</w:t>
      </w:r>
      <w:r w:rsidRPr="00AA1FC6">
        <w:rPr>
          <w:rFonts w:ascii="Palatino Linotype" w:eastAsia="Palatino Linotype" w:hAnsi="Palatino Linotype" w:cs="Palatino Linotype"/>
          <w:i/>
          <w:iCs/>
          <w:sz w:val="22"/>
          <w:szCs w:val="22"/>
        </w:rPr>
        <w:t xml:space="preserve"> La clasificación de la información se llevará a cabo en el momento en que:</w:t>
      </w:r>
    </w:p>
    <w:p w14:paraId="321237C5"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Se reciba una solicitud de acceso a la información;</w:t>
      </w:r>
    </w:p>
    <w:p w14:paraId="7FF2492B"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xml:space="preserve"> Se determine mediante resolución de autoridad competente; o</w:t>
      </w:r>
    </w:p>
    <w:p w14:paraId="0CEDF734"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0312DAE"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w:t>
      </w:r>
    </w:p>
    <w:p w14:paraId="19B230FF"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137.</w:t>
      </w:r>
      <w:r w:rsidRPr="00AA1FC6">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0E76BC"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Artículo 143.</w:t>
      </w:r>
      <w:r w:rsidRPr="00AA1FC6">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19EDEACF" w14:textId="77777777" w:rsidR="009A5874" w:rsidRPr="00AA1FC6" w:rsidRDefault="00D505A3">
      <w:pPr>
        <w:spacing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5755B8E0" w14:textId="77777777" w:rsidR="009A5874" w:rsidRPr="00AA1FC6" w:rsidRDefault="00D505A3">
      <w:pPr>
        <w:spacing w:before="240" w:after="240" w:line="360" w:lineRule="auto"/>
        <w:ind w:right="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EA253A0" w14:textId="77777777" w:rsidR="009A5874" w:rsidRPr="00AA1FC6" w:rsidRDefault="00D505A3">
      <w:pPr>
        <w:spacing w:before="240" w:after="240" w:line="360" w:lineRule="auto"/>
        <w:ind w:right="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46EEA55"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A1FC6">
        <w:rPr>
          <w:rFonts w:ascii="Palatino Linotype" w:eastAsia="Palatino Linotype" w:hAnsi="Palatino Linotype" w:cs="Palatino Linotype"/>
          <w:b/>
          <w:bCs/>
          <w:sz w:val="22"/>
          <w:szCs w:val="22"/>
        </w:rPr>
        <w:t>Registro Federal de Contribuyentes</w:t>
      </w:r>
      <w:r w:rsidRPr="00AA1FC6">
        <w:rPr>
          <w:rFonts w:ascii="Palatino Linotype" w:eastAsia="Palatino Linotype" w:hAnsi="Palatino Linotype" w:cs="Palatino Linotype"/>
          <w:sz w:val="22"/>
          <w:szCs w:val="22"/>
        </w:rPr>
        <w:t xml:space="preserve"> (RFC), la </w:t>
      </w:r>
      <w:r w:rsidRPr="00AA1FC6">
        <w:rPr>
          <w:rFonts w:ascii="Palatino Linotype" w:eastAsia="Palatino Linotype" w:hAnsi="Palatino Linotype" w:cs="Palatino Linotype"/>
          <w:b/>
          <w:bCs/>
          <w:sz w:val="22"/>
          <w:szCs w:val="22"/>
        </w:rPr>
        <w:t>Clave Única de Registro de Población</w:t>
      </w:r>
      <w:r w:rsidRPr="00AA1FC6">
        <w:rPr>
          <w:rFonts w:ascii="Palatino Linotype" w:eastAsia="Palatino Linotype" w:hAnsi="Palatino Linotype" w:cs="Palatino Linotype"/>
          <w:sz w:val="22"/>
          <w:szCs w:val="22"/>
        </w:rPr>
        <w:t xml:space="preserve"> (CURP), entre otra.</w:t>
      </w:r>
    </w:p>
    <w:p w14:paraId="2E20841D" w14:textId="77777777" w:rsidR="009A5874" w:rsidRPr="00AA1FC6" w:rsidRDefault="00D505A3">
      <w:pPr>
        <w:spacing w:before="240" w:after="240" w:line="360" w:lineRule="auto"/>
        <w:ind w:right="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0792015"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Por cuanto hace al </w:t>
      </w:r>
      <w:r w:rsidRPr="00AA1FC6">
        <w:rPr>
          <w:rFonts w:ascii="Palatino Linotype" w:eastAsia="Palatino Linotype" w:hAnsi="Palatino Linotype" w:cs="Palatino Linotype"/>
          <w:b/>
          <w:bCs/>
          <w:sz w:val="22"/>
          <w:szCs w:val="22"/>
        </w:rPr>
        <w:t>Registro Federal de Contribuyentes, RFC,</w:t>
      </w:r>
      <w:r w:rsidRPr="00AA1FC6">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AA1FC6">
        <w:rPr>
          <w:rFonts w:ascii="Palatino Linotype" w:eastAsia="Palatino Linotype" w:hAnsi="Palatino Linotype" w:cs="Palatino Linotype"/>
          <w:sz w:val="22"/>
          <w:szCs w:val="22"/>
        </w:rPr>
        <w:t>homoclave</w:t>
      </w:r>
      <w:proofErr w:type="spellEnd"/>
      <w:r w:rsidRPr="00AA1FC6">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31D08D69"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8CDCF6F"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7A9BAA71"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Registro Federal de Contribuyentes (RFC) de personas físicas</w:t>
      </w:r>
      <w:r w:rsidRPr="00AA1FC6">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40E69814" w14:textId="77777777" w:rsidR="009A5874" w:rsidRPr="00AA1FC6" w:rsidRDefault="00D505A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AA1FC6">
        <w:rPr>
          <w:rFonts w:ascii="Palatino Linotype" w:eastAsia="Palatino Linotype" w:hAnsi="Palatino Linotype" w:cs="Palatino Linotype"/>
          <w:sz w:val="22"/>
          <w:szCs w:val="22"/>
        </w:rPr>
        <w:t>homoclave</w:t>
      </w:r>
      <w:proofErr w:type="spellEnd"/>
      <w:r w:rsidRPr="00AA1FC6">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96507D0" w14:textId="77777777" w:rsidR="009A5874" w:rsidRPr="00AA1FC6" w:rsidRDefault="00D505A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0" w:name="_heading=h.44sinio" w:colFirst="0" w:colLast="0"/>
      <w:bookmarkEnd w:id="10"/>
      <w:r w:rsidRPr="00AA1FC6">
        <w:rPr>
          <w:rFonts w:ascii="Palatino Linotype" w:eastAsia="Palatino Linotype" w:hAnsi="Palatino Linotype" w:cs="Palatino Linotype"/>
          <w:sz w:val="22"/>
          <w:szCs w:val="22"/>
        </w:rPr>
        <w:t xml:space="preserve">De igual manera la </w:t>
      </w:r>
      <w:r w:rsidRPr="00AA1FC6">
        <w:rPr>
          <w:rFonts w:ascii="Palatino Linotype" w:eastAsia="Palatino Linotype" w:hAnsi="Palatino Linotype" w:cs="Palatino Linotype"/>
          <w:b/>
          <w:bCs/>
          <w:sz w:val="22"/>
          <w:szCs w:val="22"/>
        </w:rPr>
        <w:t>Clave Única de Registro de Población</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CURP,</w:t>
      </w:r>
      <w:r w:rsidRPr="00AA1FC6">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3E99A84" w14:textId="77777777" w:rsidR="009A5874" w:rsidRPr="00AA1FC6" w:rsidRDefault="00D505A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13D99FA2"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 “Clave Única de Registro de Población (CURP). </w:t>
      </w:r>
      <w:r w:rsidRPr="00AA1FC6">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ECDCFFD" w14:textId="77777777" w:rsidR="009A5874" w:rsidRPr="00AA1FC6" w:rsidRDefault="00D505A3">
      <w:pPr>
        <w:spacing w:before="240" w:after="240" w:line="360" w:lineRule="auto"/>
        <w:ind w:right="50"/>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8B0D0FC"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49.</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Los Comités de Transparencia</w:t>
      </w:r>
      <w:r w:rsidRPr="00AA1FC6">
        <w:rPr>
          <w:rFonts w:ascii="Palatino Linotype" w:eastAsia="Palatino Linotype" w:hAnsi="Palatino Linotype" w:cs="Palatino Linotype"/>
          <w:i/>
          <w:iCs/>
          <w:sz w:val="22"/>
          <w:szCs w:val="22"/>
        </w:rPr>
        <w:t xml:space="preserve"> tendrán las siguientes atribuciones:</w:t>
      </w:r>
    </w:p>
    <w:p w14:paraId="124E369B"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VIII. Aprobar, modificar o revocar la clasificación de la información</w:t>
      </w:r>
      <w:r w:rsidRPr="00AA1FC6">
        <w:rPr>
          <w:rFonts w:ascii="Palatino Linotype" w:eastAsia="Palatino Linotype" w:hAnsi="Palatino Linotype" w:cs="Palatino Linotype"/>
          <w:i/>
          <w:iCs/>
          <w:sz w:val="22"/>
          <w:szCs w:val="22"/>
        </w:rPr>
        <w:t>…”</w:t>
      </w:r>
    </w:p>
    <w:p w14:paraId="5D9190BA"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Artículo 53.</w:t>
      </w:r>
      <w:r w:rsidRPr="00AA1FC6">
        <w:rPr>
          <w:rFonts w:ascii="Palatino Linotype" w:eastAsia="Palatino Linotype" w:hAnsi="Palatino Linotype" w:cs="Palatino Linotype"/>
          <w:i/>
          <w:iCs/>
          <w:sz w:val="22"/>
          <w:szCs w:val="22"/>
        </w:rPr>
        <w:t xml:space="preserve"> Las </w:t>
      </w:r>
      <w:r w:rsidRPr="00AA1FC6">
        <w:rPr>
          <w:rFonts w:ascii="Palatino Linotype" w:eastAsia="Palatino Linotype" w:hAnsi="Palatino Linotype" w:cs="Palatino Linotype"/>
          <w:b/>
          <w:bCs/>
          <w:i/>
          <w:iCs/>
          <w:sz w:val="22"/>
          <w:szCs w:val="22"/>
        </w:rPr>
        <w:t>Unidades de Transparencia</w:t>
      </w:r>
      <w:r w:rsidRPr="00AA1FC6">
        <w:rPr>
          <w:rFonts w:ascii="Palatino Linotype" w:eastAsia="Palatino Linotype" w:hAnsi="Palatino Linotype" w:cs="Palatino Linotype"/>
          <w:i/>
          <w:iCs/>
          <w:sz w:val="22"/>
          <w:szCs w:val="22"/>
        </w:rPr>
        <w:t xml:space="preserve"> tendrán las siguientes </w:t>
      </w:r>
      <w:r w:rsidRPr="00AA1FC6">
        <w:rPr>
          <w:rFonts w:ascii="Palatino Linotype" w:eastAsia="Palatino Linotype" w:hAnsi="Palatino Linotype" w:cs="Palatino Linotype"/>
          <w:b/>
          <w:bCs/>
          <w:i/>
          <w:iCs/>
          <w:sz w:val="22"/>
          <w:szCs w:val="22"/>
        </w:rPr>
        <w:t>funciones</w:t>
      </w:r>
      <w:r w:rsidRPr="00AA1FC6">
        <w:rPr>
          <w:rFonts w:ascii="Palatino Linotype" w:eastAsia="Palatino Linotype" w:hAnsi="Palatino Linotype" w:cs="Palatino Linotype"/>
          <w:i/>
          <w:iCs/>
          <w:sz w:val="22"/>
          <w:szCs w:val="22"/>
        </w:rPr>
        <w:t>:</w:t>
      </w:r>
    </w:p>
    <w:p w14:paraId="346A2728"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 Presentar ante el Comité, el proyecto de clasificación de información</w:t>
      </w:r>
      <w:r w:rsidRPr="00AA1FC6">
        <w:rPr>
          <w:rFonts w:ascii="Palatino Linotype" w:eastAsia="Palatino Linotype" w:hAnsi="Palatino Linotype" w:cs="Palatino Linotype"/>
          <w:i/>
          <w:iCs/>
          <w:sz w:val="22"/>
          <w:szCs w:val="22"/>
        </w:rPr>
        <w:t xml:space="preserve">…” </w:t>
      </w:r>
    </w:p>
    <w:p w14:paraId="676CFF79"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“Artículo 59.</w:t>
      </w:r>
      <w:r w:rsidRPr="00AA1FC6">
        <w:rPr>
          <w:rFonts w:ascii="Palatino Linotype" w:eastAsia="Palatino Linotype" w:hAnsi="Palatino Linotype" w:cs="Palatino Linotype"/>
          <w:i/>
          <w:iCs/>
          <w:sz w:val="22"/>
          <w:szCs w:val="22"/>
        </w:rPr>
        <w:t xml:space="preserve"> Los </w:t>
      </w:r>
      <w:r w:rsidRPr="00AA1FC6">
        <w:rPr>
          <w:rFonts w:ascii="Palatino Linotype" w:eastAsia="Palatino Linotype" w:hAnsi="Palatino Linotype" w:cs="Palatino Linotype"/>
          <w:b/>
          <w:bCs/>
          <w:i/>
          <w:iCs/>
          <w:sz w:val="22"/>
          <w:szCs w:val="22"/>
        </w:rPr>
        <w:t>servidores públicos habilitados</w:t>
      </w:r>
      <w:r w:rsidRPr="00AA1FC6">
        <w:rPr>
          <w:rFonts w:ascii="Palatino Linotype" w:eastAsia="Palatino Linotype" w:hAnsi="Palatino Linotype" w:cs="Palatino Linotype"/>
          <w:i/>
          <w:iCs/>
          <w:sz w:val="22"/>
          <w:szCs w:val="22"/>
        </w:rPr>
        <w:t xml:space="preserve"> tendrán las </w:t>
      </w:r>
      <w:r w:rsidRPr="00AA1FC6">
        <w:rPr>
          <w:rFonts w:ascii="Palatino Linotype" w:eastAsia="Palatino Linotype" w:hAnsi="Palatino Linotype" w:cs="Palatino Linotype"/>
          <w:b/>
          <w:bCs/>
          <w:i/>
          <w:iCs/>
          <w:sz w:val="22"/>
          <w:szCs w:val="22"/>
        </w:rPr>
        <w:t>funciones</w:t>
      </w:r>
      <w:r w:rsidRPr="00AA1FC6">
        <w:rPr>
          <w:rFonts w:ascii="Palatino Linotype" w:eastAsia="Palatino Linotype" w:hAnsi="Palatino Linotype" w:cs="Palatino Linotype"/>
          <w:i/>
          <w:iCs/>
          <w:sz w:val="22"/>
          <w:szCs w:val="22"/>
        </w:rPr>
        <w:t xml:space="preserve"> siguientes:</w:t>
      </w:r>
    </w:p>
    <w:p w14:paraId="5B91ABE8"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AA1FC6">
        <w:rPr>
          <w:rFonts w:ascii="Palatino Linotype" w:eastAsia="Palatino Linotype" w:hAnsi="Palatino Linotype" w:cs="Palatino Linotype"/>
          <w:i/>
          <w:iCs/>
          <w:sz w:val="22"/>
          <w:szCs w:val="22"/>
        </w:rPr>
        <w:t>, la cual tendrá los fundamentos y argumentos en que se basa dicha propuesta…”</w:t>
      </w:r>
    </w:p>
    <w:p w14:paraId="7E7CD325"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5BD39EA"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7638912"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Artículo 149.</w:t>
      </w:r>
      <w:r w:rsidRPr="00AA1FC6">
        <w:rPr>
          <w:rFonts w:ascii="Palatino Linotype" w:eastAsia="Palatino Linotype" w:hAnsi="Palatino Linotype" w:cs="Palatino Linotype"/>
          <w:i/>
          <w:iCs/>
          <w:sz w:val="22"/>
          <w:szCs w:val="22"/>
        </w:rPr>
        <w:t xml:space="preserve"> El </w:t>
      </w:r>
      <w:r w:rsidRPr="00AA1FC6">
        <w:rPr>
          <w:rFonts w:ascii="Palatino Linotype" w:eastAsia="Palatino Linotype" w:hAnsi="Palatino Linotype" w:cs="Palatino Linotype"/>
          <w:b/>
          <w:bCs/>
          <w:i/>
          <w:iCs/>
          <w:sz w:val="22"/>
          <w:szCs w:val="22"/>
        </w:rPr>
        <w:t>acuerdo que clasifique la información como confidencial</w:t>
      </w:r>
      <w:r w:rsidRPr="00AA1FC6">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608E40D1" w14:textId="77777777" w:rsidR="009A5874" w:rsidRPr="00AA1FC6" w:rsidRDefault="00D505A3">
      <w:pPr>
        <w:spacing w:before="240" w:after="240" w:line="360" w:lineRule="auto"/>
        <w:ind w:right="5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Es decir,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C59847E" w14:textId="77777777" w:rsidR="009A5874" w:rsidRPr="00AA1FC6" w:rsidRDefault="00D505A3">
      <w:pPr>
        <w:spacing w:before="240" w:after="240"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Atento a lo anterior, cabe señalar que el Comité de Transparencia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213CA533"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 “</w:t>
      </w:r>
      <w:proofErr w:type="gramStart"/>
      <w:r w:rsidRPr="00AA1FC6">
        <w:rPr>
          <w:rFonts w:ascii="Palatino Linotype" w:eastAsia="Palatino Linotype" w:hAnsi="Palatino Linotype" w:cs="Palatino Linotype"/>
          <w:b/>
          <w:bCs/>
          <w:i/>
          <w:iCs/>
          <w:sz w:val="22"/>
          <w:szCs w:val="22"/>
        </w:rPr>
        <w:t>Segundo.-</w:t>
      </w:r>
      <w:proofErr w:type="gramEnd"/>
      <w:r w:rsidRPr="00AA1FC6">
        <w:rPr>
          <w:rFonts w:ascii="Palatino Linotype" w:eastAsia="Palatino Linotype" w:hAnsi="Palatino Linotype" w:cs="Palatino Linotype"/>
          <w:i/>
          <w:iCs/>
          <w:sz w:val="22"/>
          <w:szCs w:val="22"/>
        </w:rPr>
        <w:t xml:space="preserve"> Para efectos de los presentes Lineamientos Generales, se entenderá por:</w:t>
      </w:r>
    </w:p>
    <w:p w14:paraId="2E9A5DAF"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XVIII.</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Versión pública:</w:t>
      </w:r>
      <w:r w:rsidRPr="00AA1FC6">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AA1FC6">
        <w:rPr>
          <w:rFonts w:ascii="Palatino Linotype" w:eastAsia="Palatino Linotype" w:hAnsi="Palatino Linotype" w:cs="Palatino Linotype"/>
          <w:b/>
          <w:bCs/>
          <w:i/>
          <w:iCs/>
          <w:sz w:val="22"/>
          <w:szCs w:val="22"/>
        </w:rPr>
        <w:t>fundando y motivando la</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reserva o confidencialidad</w:t>
      </w:r>
      <w:r w:rsidRPr="00AA1FC6">
        <w:rPr>
          <w:rFonts w:ascii="Palatino Linotype" w:eastAsia="Palatino Linotype" w:hAnsi="Palatino Linotype" w:cs="Palatino Linotype"/>
          <w:i/>
          <w:iCs/>
          <w:sz w:val="22"/>
          <w:szCs w:val="22"/>
        </w:rPr>
        <w:t>, a través de la resolución que para tal efecto emita el Comité de Transparencia.</w:t>
      </w:r>
    </w:p>
    <w:p w14:paraId="7308D957"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w:t>
      </w:r>
    </w:p>
    <w:p w14:paraId="3586C57C"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Cuarto.</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Para clasificar la información como</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reservada o</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AA1FC6">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52E8A9"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1DB4613B"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Quinto.</w:t>
      </w:r>
      <w:r w:rsidRPr="00AA1FC6">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02D300"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Sexto.</w:t>
      </w:r>
      <w:r w:rsidRPr="00AA1FC6">
        <w:rPr>
          <w:rFonts w:ascii="Palatino Linotype" w:eastAsia="Palatino Linotype" w:hAnsi="Palatino Linotype" w:cs="Palatino Linotype"/>
          <w:i/>
          <w:iCs/>
          <w:sz w:val="22"/>
          <w:szCs w:val="22"/>
        </w:rPr>
        <w:t xml:space="preserve"> Se deroga.</w:t>
      </w:r>
    </w:p>
    <w:p w14:paraId="0365742E"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Séptimo.</w:t>
      </w:r>
      <w:r w:rsidRPr="00AA1FC6">
        <w:rPr>
          <w:rFonts w:ascii="Palatino Linotype" w:eastAsia="Palatino Linotype" w:hAnsi="Palatino Linotype" w:cs="Palatino Linotype"/>
          <w:i/>
          <w:iCs/>
          <w:sz w:val="22"/>
          <w:szCs w:val="22"/>
        </w:rPr>
        <w:t xml:space="preserve"> La clasificación de la información se llevará a cabo en el momento en que:</w:t>
      </w:r>
    </w:p>
    <w:p w14:paraId="6626BFA2"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Se reciba una solicitud de acceso a la información;</w:t>
      </w:r>
    </w:p>
    <w:p w14:paraId="77928928"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4BA4C588"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0B3AD1F2"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i/>
          <w:iCs/>
          <w:sz w:val="22"/>
          <w:szCs w:val="22"/>
        </w:rPr>
        <w:t>conforme a su naturaleza, si encuadra en una causal de reserva o de confidencialidad.</w:t>
      </w:r>
    </w:p>
    <w:p w14:paraId="6A94D4BA"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Octavo.</w:t>
      </w:r>
      <w:r w:rsidRPr="00AA1FC6">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B1DD07"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4479403E"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AA2572C"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Noveno.</w:t>
      </w:r>
      <w:r w:rsidRPr="00AA1FC6">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F72C38"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Décimo.</w:t>
      </w:r>
      <w:r w:rsidRPr="00AA1FC6">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5683649"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69F77578" w14:textId="77777777" w:rsidR="009A5874" w:rsidRPr="00AA1FC6" w:rsidRDefault="00D505A3">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Décimo primero.</w:t>
      </w:r>
      <w:r w:rsidRPr="00AA1FC6">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5626C76" w14:textId="77777777" w:rsidR="009A5874" w:rsidRPr="00AA1FC6" w:rsidRDefault="00D505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3BE7CBFA" w14:textId="77777777" w:rsidR="009A5874" w:rsidRPr="00AA1FC6" w:rsidRDefault="00D505A3">
      <w:pPr>
        <w:spacing w:after="200" w:line="276" w:lineRule="auto"/>
        <w:ind w:left="851"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“Quincuagésimo. </w:t>
      </w:r>
      <w:r w:rsidRPr="00AA1FC6">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688F8E2" w14:textId="77777777" w:rsidR="009A5874" w:rsidRPr="00AA1FC6" w:rsidRDefault="00D505A3">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Quincuagésimo primero. </w:t>
      </w:r>
      <w:r w:rsidRPr="00AA1FC6">
        <w:rPr>
          <w:rFonts w:ascii="Palatino Linotype" w:eastAsia="Palatino Linotype" w:hAnsi="Palatino Linotype" w:cs="Palatino Linotype"/>
          <w:i/>
          <w:iCs/>
          <w:sz w:val="22"/>
          <w:szCs w:val="22"/>
        </w:rPr>
        <w:t xml:space="preserve">Toda acta del Comité de Transparencia deberá contener: </w:t>
      </w:r>
    </w:p>
    <w:p w14:paraId="0FC0BF62"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El número de sesión y fecha; </w:t>
      </w:r>
    </w:p>
    <w:p w14:paraId="707ADECD"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xml:space="preserve">. El nombre del área que solicitó la clasificación de información; </w:t>
      </w:r>
    </w:p>
    <w:p w14:paraId="34C25443"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La fundamentación legal y motivación correspondiente; </w:t>
      </w:r>
    </w:p>
    <w:p w14:paraId="1E275680"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IV</w:t>
      </w:r>
      <w:r w:rsidRPr="00AA1FC6">
        <w:rPr>
          <w:rFonts w:ascii="Palatino Linotype" w:eastAsia="Palatino Linotype" w:hAnsi="Palatino Linotype" w:cs="Palatino Linotype"/>
          <w:i/>
          <w:iCs/>
          <w:sz w:val="22"/>
          <w:szCs w:val="22"/>
        </w:rPr>
        <w:t xml:space="preserve">. La resolución o resoluciones aprobadas; y </w:t>
      </w:r>
    </w:p>
    <w:p w14:paraId="662E1CE7"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V</w:t>
      </w:r>
      <w:r w:rsidRPr="00AA1FC6">
        <w:rPr>
          <w:rFonts w:ascii="Palatino Linotype" w:eastAsia="Palatino Linotype" w:hAnsi="Palatino Linotype" w:cs="Palatino Linotype"/>
          <w:i/>
          <w:iCs/>
          <w:sz w:val="22"/>
          <w:szCs w:val="22"/>
        </w:rPr>
        <w:t xml:space="preserve">. La rúbrica o firma digital de cada integrante del Comité de Transparencia. </w:t>
      </w:r>
    </w:p>
    <w:p w14:paraId="1217B0CC" w14:textId="77777777" w:rsidR="009A5874" w:rsidRPr="00AA1FC6" w:rsidRDefault="00D505A3">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31E644A6"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69E4532B"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Descripción de las partes o secciones reservadas, en caso de clasificación parcial</w:t>
      </w:r>
      <w:r w:rsidRPr="00AA1FC6">
        <w:rPr>
          <w:rFonts w:ascii="Palatino Linotype" w:eastAsia="Palatino Linotype" w:hAnsi="Palatino Linotype" w:cs="Palatino Linotype"/>
          <w:b/>
          <w:bCs/>
          <w:i/>
          <w:iCs/>
          <w:sz w:val="22"/>
          <w:szCs w:val="22"/>
        </w:rPr>
        <w:t xml:space="preserve">; </w:t>
      </w:r>
    </w:p>
    <w:p w14:paraId="775781AB"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El periodo por el que mantendrá su clasificación y fecha de expiración; y </w:t>
      </w:r>
    </w:p>
    <w:p w14:paraId="73167048" w14:textId="77777777" w:rsidR="009A5874" w:rsidRPr="00AA1FC6" w:rsidRDefault="00D505A3">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IV.</w:t>
      </w:r>
      <w:r w:rsidRPr="00AA1FC6">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EDE8167" w14:textId="77777777" w:rsidR="009A5874" w:rsidRPr="00AA1FC6" w:rsidRDefault="00D505A3">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9172102" w14:textId="77777777" w:rsidR="009A5874" w:rsidRPr="00AA1FC6" w:rsidRDefault="00D505A3">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75A4CB4" w14:textId="77777777" w:rsidR="009A5874" w:rsidRPr="00AA1FC6" w:rsidRDefault="00D505A3">
      <w:pPr>
        <w:spacing w:before="240" w:after="240"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2E3D5C59"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r w:rsidRPr="00AA1FC6">
        <w:rPr>
          <w:rFonts w:ascii="Palatino Linotype" w:eastAsia="Palatino Linotype" w:hAnsi="Palatino Linotype" w:cs="Palatino Linotype"/>
          <w:b/>
          <w:bCs/>
          <w:i/>
          <w:iCs/>
          <w:sz w:val="22"/>
          <w:szCs w:val="22"/>
        </w:rPr>
        <w:t>Quincuagésimo segundo</w:t>
      </w:r>
      <w:r w:rsidRPr="00AA1FC6">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A1FC6">
        <w:rPr>
          <w:rFonts w:ascii="Palatino Linotype" w:eastAsia="Palatino Linotype" w:hAnsi="Palatino Linotype" w:cs="Palatino Linotype"/>
          <w:i/>
          <w:iCs/>
          <w:sz w:val="22"/>
          <w:szCs w:val="22"/>
        </w:rPr>
        <w:t>sobreposición</w:t>
      </w:r>
      <w:proofErr w:type="spellEnd"/>
      <w:r w:rsidRPr="00AA1FC6">
        <w:rPr>
          <w:rFonts w:ascii="Palatino Linotype" w:eastAsia="Palatino Linotype" w:hAnsi="Palatino Linotype" w:cs="Palatino Linotype"/>
          <w:i/>
          <w:iCs/>
          <w:sz w:val="22"/>
          <w:szCs w:val="22"/>
        </w:rPr>
        <w:t xml:space="preserve"> de contenido distinto al autorizado por el Comité.</w:t>
      </w:r>
    </w:p>
    <w:p w14:paraId="030C9CB3"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15E434C1"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6EC88CA8"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1EC8F0E2"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Señalar las personas o instancias autorizadas a acceder a la información clasificada.</w:t>
      </w:r>
    </w:p>
    <w:p w14:paraId="1DCDDEA7"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DE36A41" w14:textId="77777777" w:rsidR="009A5874" w:rsidRPr="00AA1FC6" w:rsidRDefault="00D505A3">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w:t>
      </w:r>
    </w:p>
    <w:p w14:paraId="18704BA8" w14:textId="77777777" w:rsidR="009A5874" w:rsidRPr="00AA1FC6" w:rsidRDefault="00D505A3">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 xml:space="preserve">Quincuagésimo cuarto. </w:t>
      </w:r>
      <w:r w:rsidRPr="00AA1FC6">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A1FC6">
        <w:rPr>
          <w:rFonts w:ascii="Palatino Linotype" w:eastAsia="Palatino Linotype" w:hAnsi="Palatino Linotype" w:cs="Palatino Linotype"/>
          <w:b/>
          <w:bCs/>
          <w:i/>
          <w:iCs/>
          <w:sz w:val="22"/>
          <w:szCs w:val="22"/>
        </w:rPr>
        <w:t xml:space="preserve"> </w:t>
      </w:r>
    </w:p>
    <w:p w14:paraId="2713323E"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 xml:space="preserve">Quincuagésimo quinto. </w:t>
      </w:r>
      <w:r w:rsidRPr="00AA1FC6">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AA1FC6">
        <w:rPr>
          <w:rFonts w:ascii="Palatino Linotype" w:eastAsia="Palatino Linotype" w:hAnsi="Palatino Linotype" w:cs="Palatino Linotype"/>
          <w:i/>
          <w:iCs/>
          <w:sz w:val="22"/>
          <w:szCs w:val="22"/>
        </w:rPr>
        <w:t>testado</w:t>
      </w:r>
      <w:proofErr w:type="spellEnd"/>
      <w:r w:rsidRPr="00AA1FC6">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67B2F92" w14:textId="77777777" w:rsidR="009A5874" w:rsidRPr="00AA1FC6" w:rsidRDefault="00D505A3">
      <w:pPr>
        <w:spacing w:after="200" w:line="276" w:lineRule="auto"/>
        <w:ind w:left="851" w:right="616"/>
        <w:jc w:val="both"/>
        <w:rPr>
          <w:rFonts w:ascii="Palatino Linotype" w:eastAsia="Palatino Linotype" w:hAnsi="Palatino Linotype" w:cs="Palatino Linotype"/>
          <w:b/>
          <w:bCs/>
          <w:i/>
          <w:iCs/>
          <w:sz w:val="22"/>
          <w:szCs w:val="22"/>
        </w:rPr>
      </w:pPr>
      <w:r w:rsidRPr="00AA1FC6">
        <w:rPr>
          <w:rFonts w:ascii="Palatino Linotype" w:eastAsia="Palatino Linotype" w:hAnsi="Palatino Linotype" w:cs="Palatino Linotype"/>
          <w:b/>
          <w:bCs/>
          <w:i/>
          <w:iCs/>
          <w:sz w:val="22"/>
          <w:szCs w:val="22"/>
        </w:rPr>
        <w:t>...</w:t>
      </w:r>
    </w:p>
    <w:p w14:paraId="5EDCAC9C"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Quincuagésimo séptimo</w:t>
      </w:r>
      <w:r w:rsidRPr="00AA1FC6">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2D6BBD4"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w:t>
      </w:r>
      <w:r w:rsidRPr="00AA1FC6">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12F0A815"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w:t>
      </w:r>
      <w:r w:rsidRPr="00AA1FC6">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56CEEF8" w14:textId="77777777" w:rsidR="009A5874" w:rsidRPr="00AA1FC6" w:rsidRDefault="00D505A3">
      <w:pPr>
        <w:spacing w:after="200" w:line="276" w:lineRule="auto"/>
        <w:ind w:left="1134"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III</w:t>
      </w:r>
      <w:r w:rsidRPr="00AA1FC6">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F18628E"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5589BFD8" w14:textId="77777777" w:rsidR="009A5874" w:rsidRPr="00AA1FC6" w:rsidRDefault="00D505A3">
      <w:pPr>
        <w:spacing w:after="200" w:line="276" w:lineRule="auto"/>
        <w:ind w:left="851" w:right="616"/>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b/>
          <w:bCs/>
          <w:i/>
          <w:iCs/>
          <w:sz w:val="22"/>
          <w:szCs w:val="22"/>
        </w:rPr>
        <w:t>Quincuagésimo octavo</w:t>
      </w:r>
      <w:r w:rsidRPr="00AA1FC6">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091AEA4" w14:textId="77777777" w:rsidR="009A5874" w:rsidRPr="00AA1FC6" w:rsidRDefault="00D505A3">
      <w:pPr>
        <w:shd w:val="clear" w:color="auto" w:fill="FFFFFF"/>
        <w:spacing w:line="360" w:lineRule="auto"/>
        <w:ind w:right="51"/>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w:t>
      </w:r>
    </w:p>
    <w:p w14:paraId="0FE59602"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75B888B0" w14:textId="77777777" w:rsidR="009A5874" w:rsidRPr="00AA1FC6" w:rsidRDefault="00D505A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4360D075" w14:textId="77777777" w:rsidR="009A5874" w:rsidRPr="00AA1FC6" w:rsidRDefault="009A5874">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429F08B" w14:textId="77777777" w:rsidR="009A5874" w:rsidRPr="00AA1FC6" w:rsidRDefault="00D505A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1" w:name="_heading=h.ijv98pntcd5s" w:colFirst="0" w:colLast="0"/>
      <w:bookmarkEnd w:id="11"/>
      <w:r w:rsidRPr="00AA1FC6">
        <w:rPr>
          <w:rFonts w:ascii="Palatino Linotype" w:eastAsia="Palatino Linotype" w:hAnsi="Palatino Linotype" w:cs="Palatino Linotype"/>
          <w:b/>
          <w:bCs/>
          <w:sz w:val="22"/>
          <w:szCs w:val="22"/>
        </w:rPr>
        <w:t>III. R E S U E L V E</w:t>
      </w:r>
    </w:p>
    <w:p w14:paraId="07FDEEC0" w14:textId="77777777" w:rsidR="009A5874" w:rsidRPr="00AA1FC6" w:rsidRDefault="009A5874">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14:paraId="33BCDEBE" w14:textId="77777777" w:rsidR="009A5874" w:rsidRPr="00AA1FC6" w:rsidRDefault="00D505A3">
      <w:pPr>
        <w:spacing w:line="360" w:lineRule="auto"/>
        <w:jc w:val="both"/>
        <w:rPr>
          <w:rFonts w:ascii="Palatino Linotype" w:eastAsia="Palatino Linotype" w:hAnsi="Palatino Linotype" w:cs="Palatino Linotype"/>
          <w:b/>
          <w:bCs/>
          <w:sz w:val="22"/>
          <w:szCs w:val="22"/>
        </w:rPr>
      </w:pPr>
      <w:bookmarkStart w:id="13" w:name="_heading=h.h7nzb79wlra" w:colFirst="0" w:colLast="0"/>
      <w:bookmarkEnd w:id="13"/>
      <w:r w:rsidRPr="00AA1FC6">
        <w:rPr>
          <w:rFonts w:ascii="Palatino Linotype" w:eastAsia="Palatino Linotype" w:hAnsi="Palatino Linotype" w:cs="Palatino Linotype"/>
          <w:b/>
          <w:bCs/>
          <w:sz w:val="22"/>
          <w:szCs w:val="22"/>
        </w:rPr>
        <w:t xml:space="preserve">Primero. </w:t>
      </w:r>
      <w:r w:rsidRPr="00AA1FC6">
        <w:rPr>
          <w:rFonts w:ascii="Palatino Linotype" w:eastAsia="Palatino Linotype" w:hAnsi="Palatino Linotype" w:cs="Palatino Linotype"/>
          <w:sz w:val="22"/>
          <w:szCs w:val="22"/>
        </w:rPr>
        <w:t xml:space="preserve">Resultan </w:t>
      </w:r>
      <w:r w:rsidRPr="00AA1FC6">
        <w:rPr>
          <w:rFonts w:ascii="Palatino Linotype" w:eastAsia="Palatino Linotype" w:hAnsi="Palatino Linotype" w:cs="Palatino Linotype"/>
          <w:b/>
          <w:bCs/>
          <w:sz w:val="22"/>
          <w:szCs w:val="22"/>
        </w:rPr>
        <w:t>parcialmente fundadas</w:t>
      </w:r>
      <w:r w:rsidRPr="00AA1FC6">
        <w:rPr>
          <w:rFonts w:ascii="Palatino Linotype" w:eastAsia="Palatino Linotype" w:hAnsi="Palatino Linotype" w:cs="Palatino Linotype"/>
          <w:sz w:val="22"/>
          <w:szCs w:val="22"/>
        </w:rPr>
        <w:t xml:space="preserve"> las razones o motivos de inconformidad hechos valer por la parte</w:t>
      </w:r>
      <w:r w:rsidRPr="00AA1FC6">
        <w:rPr>
          <w:rFonts w:ascii="Palatino Linotype" w:eastAsia="Palatino Linotype" w:hAnsi="Palatino Linotype" w:cs="Palatino Linotype"/>
          <w:b/>
          <w:bCs/>
          <w:sz w:val="22"/>
          <w:szCs w:val="22"/>
        </w:rPr>
        <w:t xml:space="preserve"> Recurrente</w:t>
      </w:r>
      <w:r w:rsidRPr="00AA1FC6">
        <w:rPr>
          <w:rFonts w:ascii="Palatino Linotype" w:eastAsia="Palatino Linotype" w:hAnsi="Palatino Linotype" w:cs="Palatino Linotype"/>
          <w:sz w:val="22"/>
          <w:szCs w:val="22"/>
        </w:rPr>
        <w:t xml:space="preserve"> en el recurso de revisión </w:t>
      </w:r>
      <w:r w:rsidRPr="00AA1FC6">
        <w:rPr>
          <w:rFonts w:ascii="Palatino Linotype" w:eastAsia="Palatino Linotype" w:hAnsi="Palatino Linotype" w:cs="Palatino Linotype"/>
          <w:b/>
          <w:bCs/>
          <w:sz w:val="22"/>
          <w:szCs w:val="22"/>
        </w:rPr>
        <w:t>08584/INFOEM/IP/RR/2025</w:t>
      </w:r>
      <w:r w:rsidRPr="00AA1FC6">
        <w:rPr>
          <w:rFonts w:ascii="Palatino Linotype" w:eastAsia="Palatino Linotype" w:hAnsi="Palatino Linotype" w:cs="Palatino Linotype"/>
          <w:sz w:val="22"/>
          <w:szCs w:val="22"/>
        </w:rPr>
        <w:t xml:space="preserve">; por lo que, en términos del </w:t>
      </w:r>
      <w:r w:rsidRPr="00AA1FC6">
        <w:rPr>
          <w:rFonts w:ascii="Palatino Linotype" w:eastAsia="Palatino Linotype" w:hAnsi="Palatino Linotype" w:cs="Palatino Linotype"/>
          <w:b/>
          <w:bCs/>
          <w:sz w:val="22"/>
          <w:szCs w:val="22"/>
        </w:rPr>
        <w:t>Considerando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 xml:space="preserve">Cuarto </w:t>
      </w:r>
      <w:r w:rsidRPr="00AA1FC6">
        <w:rPr>
          <w:rFonts w:ascii="Palatino Linotype" w:eastAsia="Palatino Linotype" w:hAnsi="Palatino Linotype" w:cs="Palatino Linotype"/>
          <w:sz w:val="22"/>
          <w:szCs w:val="22"/>
        </w:rPr>
        <w:t xml:space="preserve">de esta resolución, se </w:t>
      </w:r>
      <w:r w:rsidRPr="00AA1FC6">
        <w:rPr>
          <w:rFonts w:ascii="Palatino Linotype" w:eastAsia="Palatino Linotype" w:hAnsi="Palatino Linotype" w:cs="Palatino Linotype"/>
          <w:b/>
          <w:bCs/>
          <w:sz w:val="22"/>
          <w:szCs w:val="22"/>
        </w:rPr>
        <w:t xml:space="preserve">Revoca </w:t>
      </w:r>
      <w:r w:rsidRPr="00AA1FC6">
        <w:rPr>
          <w:rFonts w:ascii="Palatino Linotype" w:eastAsia="Palatino Linotype" w:hAnsi="Palatino Linotype" w:cs="Palatino Linotype"/>
          <w:sz w:val="22"/>
          <w:szCs w:val="22"/>
        </w:rPr>
        <w:t xml:space="preserve">la respuesta emitida por el </w:t>
      </w:r>
      <w:r w:rsidRPr="00AA1FC6">
        <w:rPr>
          <w:rFonts w:ascii="Palatino Linotype" w:eastAsia="Palatino Linotype" w:hAnsi="Palatino Linotype" w:cs="Palatino Linotype"/>
          <w:b/>
          <w:bCs/>
          <w:sz w:val="22"/>
          <w:szCs w:val="22"/>
        </w:rPr>
        <w:t>Sujeto Obligado.</w:t>
      </w:r>
    </w:p>
    <w:p w14:paraId="6FB9F231" w14:textId="77777777" w:rsidR="009A5874" w:rsidRPr="00AA1FC6" w:rsidRDefault="009A5874">
      <w:pPr>
        <w:spacing w:line="360" w:lineRule="auto"/>
        <w:jc w:val="both"/>
        <w:rPr>
          <w:rFonts w:ascii="Palatino Linotype" w:eastAsia="Palatino Linotype" w:hAnsi="Palatino Linotype" w:cs="Palatino Linotype"/>
          <w:b/>
          <w:bCs/>
          <w:sz w:val="22"/>
          <w:szCs w:val="22"/>
        </w:rPr>
      </w:pPr>
    </w:p>
    <w:p w14:paraId="4B8D3377"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Segundo. </w:t>
      </w:r>
      <w:r w:rsidRPr="00AA1FC6">
        <w:rPr>
          <w:rFonts w:ascii="Palatino Linotype" w:eastAsia="Palatino Linotype" w:hAnsi="Palatino Linotype" w:cs="Palatino Linotype"/>
          <w:sz w:val="22"/>
          <w:szCs w:val="22"/>
        </w:rPr>
        <w:t xml:space="preserve">Se </w:t>
      </w:r>
      <w:r w:rsidRPr="00AA1FC6">
        <w:rPr>
          <w:rFonts w:ascii="Palatino Linotype" w:eastAsia="Palatino Linotype" w:hAnsi="Palatino Linotype" w:cs="Palatino Linotype"/>
          <w:b/>
          <w:bCs/>
          <w:sz w:val="22"/>
          <w:szCs w:val="22"/>
        </w:rPr>
        <w:t>Ordena</w:t>
      </w:r>
      <w:r w:rsidRPr="00AA1FC6">
        <w:rPr>
          <w:rFonts w:ascii="Palatino Linotype" w:eastAsia="Palatino Linotype" w:hAnsi="Palatino Linotype" w:cs="Palatino Linotype"/>
          <w:sz w:val="22"/>
          <w:szCs w:val="22"/>
        </w:rPr>
        <w:t xml:space="preserve"> al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que, en términos de los Considerandos </w:t>
      </w:r>
      <w:r w:rsidRPr="00AA1FC6">
        <w:rPr>
          <w:rFonts w:ascii="Palatino Linotype" w:eastAsia="Palatino Linotype" w:hAnsi="Palatino Linotype" w:cs="Palatino Linotype"/>
          <w:b/>
          <w:bCs/>
          <w:sz w:val="22"/>
          <w:szCs w:val="22"/>
        </w:rPr>
        <w:t xml:space="preserve">Cuarto </w:t>
      </w:r>
      <w:r w:rsidRPr="00AA1FC6">
        <w:rPr>
          <w:rFonts w:ascii="Palatino Linotype" w:eastAsia="Palatino Linotype" w:hAnsi="Palatino Linotype" w:cs="Palatino Linotype"/>
          <w:sz w:val="22"/>
          <w:szCs w:val="22"/>
        </w:rPr>
        <w:t xml:space="preserve">y </w:t>
      </w:r>
      <w:r w:rsidRPr="00AA1FC6">
        <w:rPr>
          <w:rFonts w:ascii="Palatino Linotype" w:eastAsia="Palatino Linotype" w:hAnsi="Palatino Linotype" w:cs="Palatino Linotype"/>
          <w:b/>
          <w:bCs/>
          <w:sz w:val="22"/>
          <w:szCs w:val="22"/>
        </w:rPr>
        <w:t>Quinto</w:t>
      </w:r>
      <w:r w:rsidRPr="00AA1FC6">
        <w:rPr>
          <w:rFonts w:ascii="Palatino Linotype" w:eastAsia="Palatino Linotype" w:hAnsi="Palatino Linotype" w:cs="Palatino Linotype"/>
        </w:rPr>
        <w:t xml:space="preserve">, </w:t>
      </w:r>
      <w:r w:rsidRPr="00AA1FC6">
        <w:rPr>
          <w:rFonts w:ascii="Palatino Linotype" w:eastAsia="Palatino Linotype" w:hAnsi="Palatino Linotype" w:cs="Palatino Linotype"/>
          <w:sz w:val="22"/>
          <w:szCs w:val="22"/>
        </w:rPr>
        <w:t>haga entrega vía Sistema de Acceso a la Información Mexiquense, previa búsqueda exhaustiva y razonable, lo siguiente:</w:t>
      </w:r>
    </w:p>
    <w:p w14:paraId="02FC4B34"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23DDBDBE" w14:textId="77777777" w:rsidR="009A5874" w:rsidRPr="00AA1FC6" w:rsidRDefault="00D505A3">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Los lineamientos, reglas de operación o normativa interna que rigen la figura de los “Servidores del Pueblo” que participan en la operación y funcionamiento de programas coordinados por la Secretaría de Bienestar, vigentes al 09 de julio de 2025</w:t>
      </w:r>
      <w:r w:rsidRPr="00AA1FC6">
        <w:rPr>
          <w:rFonts w:ascii="Palatino Linotype" w:eastAsia="Palatino Linotype" w:hAnsi="Palatino Linotype" w:cs="Palatino Linotype"/>
          <w:sz w:val="22"/>
          <w:szCs w:val="22"/>
        </w:rPr>
        <w:t>.</w:t>
      </w:r>
    </w:p>
    <w:p w14:paraId="0CC4F02E" w14:textId="77777777" w:rsidR="009A5874" w:rsidRPr="00AA1FC6" w:rsidRDefault="009A5874">
      <w:p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p>
    <w:p w14:paraId="7A3ECA22" w14:textId="77777777" w:rsidR="009A5874" w:rsidRPr="00AA1FC6" w:rsidRDefault="00D505A3">
      <w:p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u w:val="single"/>
        </w:rPr>
      </w:pPr>
      <w:r w:rsidRPr="00AA1FC6">
        <w:rPr>
          <w:rFonts w:ascii="Palatino Linotype" w:eastAsia="Palatino Linotype" w:hAnsi="Palatino Linotype" w:cs="Palatino Linotype"/>
          <w:b/>
          <w:bCs/>
          <w:sz w:val="22"/>
          <w:szCs w:val="22"/>
          <w:u w:val="single"/>
        </w:rPr>
        <w:t>De ser procedente en versión pública:</w:t>
      </w:r>
    </w:p>
    <w:p w14:paraId="55DD67BF" w14:textId="77777777" w:rsidR="009A5874" w:rsidRPr="00AA1FC6" w:rsidRDefault="009A5874">
      <w:pPr>
        <w:pBdr>
          <w:top w:val="nil"/>
          <w:left w:val="nil"/>
          <w:bottom w:val="nil"/>
          <w:right w:val="nil"/>
          <w:between w:val="nil"/>
        </w:pBdr>
        <w:ind w:left="720"/>
        <w:rPr>
          <w:rFonts w:ascii="Palatino Linotype" w:eastAsia="Palatino Linotype" w:hAnsi="Palatino Linotype" w:cs="Palatino Linotype"/>
          <w:b/>
          <w:bCs/>
          <w:sz w:val="22"/>
          <w:szCs w:val="22"/>
        </w:rPr>
      </w:pPr>
    </w:p>
    <w:p w14:paraId="29E1EBB8" w14:textId="77777777" w:rsidR="009A5874" w:rsidRPr="00AA1FC6" w:rsidRDefault="00D505A3">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Al mayor grado de desagregación posible, el listado o documento donde conste o se advierta, respecto de las personas voluntarias (Coordinador o Servidor del Pueblo) que participan en la operación y funcionamiento de programas coordinados por la Secretaría de Bienestar: su nombre completo, fecha de ingreso y, en su caso, fecha de egreso o baja y razones que motivaron la baja (siempre que se relacionen con los supuestos previstos en la normatividad aplicable), respecto del periodo comprendido del 25 de marzo al 09 de julio de 2025.</w:t>
      </w:r>
    </w:p>
    <w:p w14:paraId="5B1CC9CF" w14:textId="77777777" w:rsidR="009A5874" w:rsidRPr="00AA1FC6" w:rsidRDefault="009A5874">
      <w:pPr>
        <w:pBdr>
          <w:top w:val="nil"/>
          <w:left w:val="nil"/>
          <w:bottom w:val="nil"/>
          <w:right w:val="nil"/>
          <w:between w:val="nil"/>
        </w:pBdr>
        <w:ind w:left="720"/>
        <w:rPr>
          <w:rFonts w:ascii="Palatino Linotype" w:eastAsia="Palatino Linotype" w:hAnsi="Palatino Linotype" w:cs="Palatino Linotype"/>
          <w:b/>
          <w:bCs/>
          <w:sz w:val="22"/>
          <w:szCs w:val="22"/>
        </w:rPr>
      </w:pPr>
    </w:p>
    <w:p w14:paraId="7A76ED7A" w14:textId="77777777" w:rsidR="009A5874" w:rsidRPr="00AA1FC6" w:rsidRDefault="00D505A3">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Los documentos donde consten las identificaciones o gafetes expedidas en el periodo comprendido del 25 de marzo al 09 de julio de 2025, a los Coordinadores, como personas voluntarias, que participan en programas sociales, desarrollando actividades en el Municipio de Tlalnepantla de Baz.</w:t>
      </w:r>
    </w:p>
    <w:p w14:paraId="3F815503" w14:textId="77777777" w:rsidR="009A5874" w:rsidRPr="00AA1FC6" w:rsidRDefault="009A5874">
      <w:pPr>
        <w:pBdr>
          <w:top w:val="nil"/>
          <w:left w:val="nil"/>
          <w:bottom w:val="nil"/>
          <w:right w:val="nil"/>
          <w:between w:val="nil"/>
        </w:pBdr>
        <w:ind w:left="720"/>
        <w:rPr>
          <w:rFonts w:ascii="Palatino Linotype" w:eastAsia="Palatino Linotype" w:hAnsi="Palatino Linotype" w:cs="Palatino Linotype"/>
          <w:b/>
          <w:bCs/>
          <w:sz w:val="22"/>
          <w:szCs w:val="22"/>
        </w:rPr>
      </w:pPr>
    </w:p>
    <w:p w14:paraId="5FA718F3" w14:textId="77777777" w:rsidR="009A5874" w:rsidRPr="00AA1FC6" w:rsidRDefault="00D505A3">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AA1FC6">
        <w:rPr>
          <w:rFonts w:ascii="Palatino Linotype" w:eastAsia="Palatino Linotype" w:hAnsi="Palatino Linotype" w:cs="Palatino Linotype"/>
          <w:b/>
          <w:bCs/>
          <w:sz w:val="22"/>
          <w:szCs w:val="22"/>
        </w:rPr>
        <w:t>Los documentos que den cuenta de los servidores del pueblo a cargo de la persona señalada en la solicitud de información, con vigencia al 09 de julio de 2025, en caso de que la misma tenga cargo de Coordinador, que participa en programas sociales.</w:t>
      </w:r>
    </w:p>
    <w:p w14:paraId="2874F959" w14:textId="77777777" w:rsidR="009A5874" w:rsidRPr="00AA1FC6" w:rsidRDefault="009A5874">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2A8E815B" w14:textId="77777777" w:rsidR="009A5874" w:rsidRPr="00AA1FC6" w:rsidRDefault="00D505A3">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AA1FC6">
        <w:rPr>
          <w:rFonts w:ascii="Palatino Linotype" w:eastAsia="Palatino Linotype" w:hAnsi="Palatino Linotype" w:cs="Palatino Linotype"/>
          <w:b/>
          <w:bCs/>
          <w:i/>
          <w:iCs/>
          <w:sz w:val="22"/>
          <w:szCs w:val="22"/>
        </w:rPr>
        <w:t>la parte Recurrente</w:t>
      </w:r>
      <w:r w:rsidRPr="00AA1FC6">
        <w:rPr>
          <w:rFonts w:ascii="Palatino Linotype" w:eastAsia="Palatino Linotype" w:hAnsi="Palatino Linotype" w:cs="Palatino Linotype"/>
          <w:i/>
          <w:iCs/>
          <w:sz w:val="22"/>
          <w:szCs w:val="22"/>
        </w:rPr>
        <w:t>.</w:t>
      </w:r>
    </w:p>
    <w:p w14:paraId="3805587A" w14:textId="77777777" w:rsidR="009A5874" w:rsidRPr="00AA1FC6" w:rsidRDefault="009A5874">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14:paraId="402000AF" w14:textId="77777777" w:rsidR="009A5874" w:rsidRPr="00AA1FC6" w:rsidRDefault="00D505A3">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r w:rsidRPr="00AA1FC6">
        <w:rPr>
          <w:rFonts w:ascii="Palatino Linotype" w:eastAsia="Palatino Linotype" w:hAnsi="Palatino Linotype" w:cs="Palatino Linotype"/>
          <w:i/>
          <w:iCs/>
          <w:sz w:val="22"/>
          <w:szCs w:val="22"/>
        </w:rPr>
        <w:t xml:space="preserve">Sin embargo, para el caso de que el </w:t>
      </w:r>
      <w:r w:rsidRPr="00AA1FC6">
        <w:rPr>
          <w:rFonts w:ascii="Palatino Linotype" w:eastAsia="Palatino Linotype" w:hAnsi="Palatino Linotype" w:cs="Palatino Linotype"/>
          <w:b/>
          <w:bCs/>
          <w:i/>
          <w:iCs/>
          <w:sz w:val="22"/>
          <w:szCs w:val="22"/>
        </w:rPr>
        <w:t>Sujeto Obligado</w:t>
      </w:r>
      <w:r w:rsidRPr="00AA1FC6">
        <w:rPr>
          <w:rFonts w:ascii="Palatino Linotype" w:eastAsia="Palatino Linotype" w:hAnsi="Palatino Linotype" w:cs="Palatino Linotype"/>
          <w:i/>
          <w:iCs/>
          <w:sz w:val="22"/>
          <w:szCs w:val="22"/>
        </w:rPr>
        <w:t xml:space="preserve"> no localice en sus archivos la información requerida </w:t>
      </w:r>
      <w:r w:rsidRPr="00AA1FC6">
        <w:rPr>
          <w:rFonts w:ascii="Palatino Linotype" w:eastAsia="Palatino Linotype" w:hAnsi="Palatino Linotype" w:cs="Palatino Linotype"/>
          <w:b/>
          <w:bCs/>
          <w:i/>
          <w:iCs/>
          <w:sz w:val="22"/>
          <w:szCs w:val="22"/>
          <w:u w:val="single"/>
        </w:rPr>
        <w:t>en punto dos</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u w:val="single"/>
        </w:rPr>
        <w:t>únicamente respecto las fechas de baja y motivos de baja de personas voluntarias</w:t>
      </w:r>
      <w:r w:rsidRPr="00AA1FC6">
        <w:rPr>
          <w:rFonts w:ascii="Palatino Linotype" w:eastAsia="Palatino Linotype" w:hAnsi="Palatino Linotype" w:cs="Palatino Linotype"/>
          <w:b/>
          <w:bCs/>
          <w:i/>
          <w:iCs/>
          <w:sz w:val="22"/>
          <w:szCs w:val="22"/>
        </w:rPr>
        <w:t xml:space="preserve">, porque no se tuvo personas que causaron baja en el periodo ordenado, </w:t>
      </w:r>
      <w:r w:rsidRPr="00AA1FC6">
        <w:rPr>
          <w:rFonts w:ascii="Palatino Linotype" w:eastAsia="Palatino Linotype" w:hAnsi="Palatino Linotype" w:cs="Palatino Linotype"/>
          <w:i/>
          <w:iCs/>
          <w:sz w:val="22"/>
          <w:szCs w:val="22"/>
        </w:rPr>
        <w:t xml:space="preserve">la </w:t>
      </w:r>
      <w:r w:rsidRPr="00AA1FC6">
        <w:rPr>
          <w:rFonts w:ascii="Palatino Linotype" w:eastAsia="Palatino Linotype" w:hAnsi="Palatino Linotype" w:cs="Palatino Linotype"/>
          <w:b/>
          <w:bCs/>
          <w:i/>
          <w:iCs/>
          <w:sz w:val="22"/>
          <w:szCs w:val="22"/>
          <w:u w:val="single"/>
        </w:rPr>
        <w:t>indicada en el punto tres</w:t>
      </w:r>
      <w:r w:rsidRPr="00AA1FC6">
        <w:rPr>
          <w:rFonts w:ascii="Palatino Linotype" w:eastAsia="Palatino Linotype" w:hAnsi="Palatino Linotype" w:cs="Palatino Linotype"/>
          <w:i/>
          <w:iCs/>
          <w:sz w:val="22"/>
          <w:szCs w:val="22"/>
        </w:rPr>
        <w:t xml:space="preserve">, por no haberse generado, poseído o administrado, y la del </w:t>
      </w:r>
      <w:r w:rsidRPr="00AA1FC6">
        <w:rPr>
          <w:rFonts w:ascii="Palatino Linotype" w:eastAsia="Palatino Linotype" w:hAnsi="Palatino Linotype" w:cs="Palatino Linotype"/>
          <w:b/>
          <w:bCs/>
          <w:i/>
          <w:iCs/>
          <w:sz w:val="22"/>
          <w:szCs w:val="22"/>
          <w:u w:val="single"/>
        </w:rPr>
        <w:t>punto cuatro</w:t>
      </w:r>
      <w:r w:rsidRPr="00AA1FC6">
        <w:rPr>
          <w:rFonts w:ascii="Palatino Linotype" w:eastAsia="Palatino Linotype" w:hAnsi="Palatino Linotype" w:cs="Palatino Linotype"/>
          <w:i/>
          <w:iCs/>
          <w:sz w:val="22"/>
          <w:szCs w:val="22"/>
        </w:rPr>
        <w:t xml:space="preserve">, </w:t>
      </w:r>
      <w:r w:rsidRPr="00AA1FC6">
        <w:rPr>
          <w:rFonts w:ascii="Palatino Linotype" w:eastAsia="Palatino Linotype" w:hAnsi="Palatino Linotype" w:cs="Palatino Linotype"/>
          <w:b/>
          <w:bCs/>
          <w:i/>
          <w:iCs/>
          <w:sz w:val="22"/>
          <w:szCs w:val="22"/>
        </w:rPr>
        <w:t>porque no se generó, poseyó o administro, o bien, porque la persona señalada en la solicitud a la fecha del requerimiento de información no funge como Coordinador de programas sociales</w:t>
      </w:r>
      <w:r w:rsidRPr="00AA1FC6">
        <w:rPr>
          <w:rFonts w:ascii="Palatino Linotype" w:eastAsia="Palatino Linotype" w:hAnsi="Palatino Linotype" w:cs="Palatino Linotype"/>
          <w:i/>
          <w:iCs/>
          <w:sz w:val="22"/>
          <w:szCs w:val="22"/>
        </w:rPr>
        <w:t xml:space="preserve">; bastará con que así se haga del conocimiento de la parte </w:t>
      </w:r>
      <w:r w:rsidRPr="00AA1FC6">
        <w:rPr>
          <w:rFonts w:ascii="Palatino Linotype" w:eastAsia="Palatino Linotype" w:hAnsi="Palatino Linotype" w:cs="Palatino Linotype"/>
          <w:b/>
          <w:bCs/>
          <w:i/>
          <w:iCs/>
          <w:sz w:val="22"/>
          <w:szCs w:val="22"/>
        </w:rPr>
        <w:t>Recurrente</w:t>
      </w:r>
      <w:r w:rsidRPr="00AA1FC6">
        <w:rPr>
          <w:rFonts w:ascii="Palatino Linotype" w:eastAsia="Palatino Linotype" w:hAnsi="Palatino Linotype" w:cs="Palatino Linotype"/>
          <w:i/>
          <w:iCs/>
          <w:sz w:val="22"/>
          <w:szCs w:val="22"/>
        </w:rPr>
        <w:t xml:space="preserve"> en términos del artículo 19, párrafo segundo de la Ley de Transparencia y Acceso a la Información Pública del Estado de México y Municipios, para tener por colmado el requerimiento de información.</w:t>
      </w:r>
    </w:p>
    <w:p w14:paraId="26C7148A" w14:textId="77777777" w:rsidR="009A5874" w:rsidRPr="00AA1FC6" w:rsidRDefault="009A5874">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14:paraId="3E6BB93D" w14:textId="77777777" w:rsidR="009A5874" w:rsidRPr="00AA1FC6"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Tercero. Notifíquese, </w:t>
      </w:r>
      <w:r w:rsidRPr="00AA1FC6">
        <w:rPr>
          <w:rFonts w:ascii="Palatino Linotype" w:eastAsia="Palatino Linotype" w:hAnsi="Palatino Linotype" w:cs="Palatino Linotype"/>
          <w:sz w:val="22"/>
          <w:szCs w:val="22"/>
        </w:rPr>
        <w:t xml:space="preserve">vía </w:t>
      </w:r>
      <w:r w:rsidRPr="00AA1FC6">
        <w:rPr>
          <w:rFonts w:ascii="Palatino Linotype" w:eastAsia="Palatino Linotype" w:hAnsi="Palatino Linotype" w:cs="Palatino Linotype"/>
          <w:b/>
          <w:bCs/>
          <w:sz w:val="22"/>
          <w:szCs w:val="22"/>
        </w:rPr>
        <w:t>SAIMEX</w:t>
      </w:r>
      <w:r w:rsidRPr="00AA1FC6">
        <w:rPr>
          <w:rFonts w:ascii="Palatino Linotype" w:eastAsia="Palatino Linotype" w:hAnsi="Palatino Linotype" w:cs="Palatino Linotype"/>
          <w:sz w:val="22"/>
          <w:szCs w:val="22"/>
        </w:rPr>
        <w:t xml:space="preserve">, al Titular de la Unidad de Transparencia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AE4176" w14:textId="77777777" w:rsidR="009A5874" w:rsidRPr="00AA1FC6" w:rsidRDefault="009A5874">
      <w:pPr>
        <w:spacing w:line="360" w:lineRule="auto"/>
        <w:jc w:val="both"/>
        <w:rPr>
          <w:rFonts w:ascii="Palatino Linotype" w:eastAsia="Palatino Linotype" w:hAnsi="Palatino Linotype" w:cs="Palatino Linotype"/>
          <w:sz w:val="22"/>
          <w:szCs w:val="22"/>
        </w:rPr>
      </w:pPr>
    </w:p>
    <w:p w14:paraId="49121FB6" w14:textId="77777777" w:rsidR="009A5874" w:rsidRPr="00AA1FC6" w:rsidRDefault="00D505A3">
      <w:pPr>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Cuarto.</w:t>
      </w:r>
      <w:r w:rsidRPr="00AA1FC6">
        <w:rPr>
          <w:rFonts w:ascii="Palatino Linotype" w:eastAsia="Palatino Linotype" w:hAnsi="Palatino Linotype" w:cs="Palatino Linotype"/>
          <w:sz w:val="22"/>
          <w:szCs w:val="22"/>
        </w:rPr>
        <w:t xml:space="preserve"> </w:t>
      </w:r>
      <w:r w:rsidRPr="00AA1FC6">
        <w:rPr>
          <w:rFonts w:ascii="Palatino Linotype" w:eastAsia="Palatino Linotype" w:hAnsi="Palatino Linotype" w:cs="Palatino Linotype"/>
          <w:b/>
          <w:bCs/>
          <w:sz w:val="22"/>
          <w:szCs w:val="22"/>
        </w:rPr>
        <w:t xml:space="preserve">Notifíquese, </w:t>
      </w:r>
      <w:r w:rsidRPr="00AA1FC6">
        <w:rPr>
          <w:rFonts w:ascii="Palatino Linotype" w:eastAsia="Palatino Linotype" w:hAnsi="Palatino Linotype" w:cs="Palatino Linotype"/>
          <w:sz w:val="22"/>
          <w:szCs w:val="22"/>
        </w:rPr>
        <w:t xml:space="preserve">vía </w:t>
      </w:r>
      <w:r w:rsidRPr="00AA1FC6">
        <w:rPr>
          <w:rFonts w:ascii="Palatino Linotype" w:eastAsia="Palatino Linotype" w:hAnsi="Palatino Linotype" w:cs="Palatino Linotype"/>
          <w:b/>
          <w:bCs/>
          <w:sz w:val="22"/>
          <w:szCs w:val="22"/>
        </w:rPr>
        <w:t>SAIMEX</w:t>
      </w:r>
      <w:r w:rsidRPr="00AA1FC6">
        <w:rPr>
          <w:rFonts w:ascii="Palatino Linotype" w:eastAsia="Palatino Linotype" w:hAnsi="Palatino Linotype" w:cs="Palatino Linotype"/>
          <w:sz w:val="22"/>
          <w:szCs w:val="22"/>
        </w:rPr>
        <w:t xml:space="preserve">, al Titular de la Unidad de Transparencia del </w:t>
      </w:r>
      <w:r w:rsidRPr="00AA1FC6">
        <w:rPr>
          <w:rFonts w:ascii="Palatino Linotype" w:eastAsia="Palatino Linotype" w:hAnsi="Palatino Linotype" w:cs="Palatino Linotype"/>
          <w:b/>
          <w:bCs/>
          <w:sz w:val="22"/>
          <w:szCs w:val="22"/>
        </w:rPr>
        <w:t>Sujeto Obligado,</w:t>
      </w:r>
      <w:r w:rsidRPr="00AA1FC6">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7576CC5" w14:textId="77777777" w:rsidR="009A5874" w:rsidRPr="00AA1FC6" w:rsidRDefault="009A5874">
      <w:pPr>
        <w:spacing w:line="360" w:lineRule="auto"/>
        <w:ind w:right="49"/>
        <w:jc w:val="both"/>
        <w:rPr>
          <w:rFonts w:ascii="Palatino Linotype" w:eastAsia="Palatino Linotype" w:hAnsi="Palatino Linotype" w:cs="Palatino Linotype"/>
          <w:sz w:val="22"/>
          <w:szCs w:val="22"/>
        </w:rPr>
      </w:pPr>
    </w:p>
    <w:p w14:paraId="4FF4B1BC" w14:textId="77777777" w:rsidR="009A5874" w:rsidRPr="00AA1FC6" w:rsidRDefault="00D505A3">
      <w:pPr>
        <w:spacing w:line="360" w:lineRule="auto"/>
        <w:ind w:right="49"/>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b/>
          <w:bCs/>
          <w:sz w:val="22"/>
          <w:szCs w:val="22"/>
        </w:rPr>
        <w:t xml:space="preserve">Quinto. Notifíquese vía SAIMEX, </w:t>
      </w:r>
      <w:r w:rsidRPr="00AA1FC6">
        <w:rPr>
          <w:rFonts w:ascii="Palatino Linotype" w:eastAsia="Palatino Linotype" w:hAnsi="Palatino Linotype" w:cs="Palatino Linotype"/>
          <w:sz w:val="22"/>
          <w:szCs w:val="22"/>
        </w:rPr>
        <w:t xml:space="preserve">la presente resolución a la parte </w:t>
      </w:r>
      <w:r w:rsidRPr="00AA1FC6">
        <w:rPr>
          <w:rFonts w:ascii="Palatino Linotype" w:eastAsia="Palatino Linotype" w:hAnsi="Palatino Linotype" w:cs="Palatino Linotype"/>
          <w:b/>
          <w:bCs/>
          <w:sz w:val="22"/>
          <w:szCs w:val="22"/>
        </w:rPr>
        <w:t>Recurrente</w:t>
      </w:r>
      <w:r w:rsidRPr="00AA1FC6">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9534FE9" w14:textId="77777777" w:rsidR="009A5874" w:rsidRPr="00AA1FC6" w:rsidRDefault="009A5874">
      <w:pPr>
        <w:spacing w:line="360" w:lineRule="auto"/>
        <w:ind w:right="49"/>
        <w:jc w:val="both"/>
        <w:rPr>
          <w:rFonts w:ascii="Palatino Linotype" w:eastAsia="Palatino Linotype" w:hAnsi="Palatino Linotype" w:cs="Palatino Linotype"/>
          <w:sz w:val="22"/>
          <w:szCs w:val="22"/>
        </w:rPr>
      </w:pPr>
    </w:p>
    <w:p w14:paraId="0C2D9CF4" w14:textId="77777777" w:rsidR="009A5874" w:rsidRPr="00196739" w:rsidRDefault="00D505A3">
      <w:pPr>
        <w:spacing w:line="360" w:lineRule="auto"/>
        <w:jc w:val="both"/>
        <w:rPr>
          <w:rFonts w:ascii="Palatino Linotype" w:eastAsia="Palatino Linotype" w:hAnsi="Palatino Linotype" w:cs="Palatino Linotype"/>
          <w:sz w:val="22"/>
          <w:szCs w:val="22"/>
        </w:rPr>
      </w:pPr>
      <w:r w:rsidRPr="00AA1FC6">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r w:rsidRPr="00196739">
        <w:rPr>
          <w:rFonts w:ascii="Palatino Linotype" w:eastAsia="Palatino Linotype" w:hAnsi="Palatino Linotype" w:cs="Palatino Linotype"/>
          <w:sz w:val="22"/>
          <w:szCs w:val="22"/>
        </w:rPr>
        <w:t xml:space="preserve"> </w:t>
      </w:r>
    </w:p>
    <w:p w14:paraId="4CEAE121"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69CB9A6F" w14:textId="77777777" w:rsidR="009A5874" w:rsidRPr="00196739" w:rsidRDefault="009A5874">
      <w:pPr>
        <w:rPr>
          <w:rFonts w:ascii="Palatino Linotype" w:eastAsia="Palatino Linotype" w:hAnsi="Palatino Linotype" w:cs="Palatino Linotype"/>
          <w:sz w:val="22"/>
          <w:szCs w:val="22"/>
        </w:rPr>
      </w:pPr>
      <w:bookmarkStart w:id="14" w:name="_heading=h.17dp8vu" w:colFirst="0" w:colLast="0"/>
      <w:bookmarkEnd w:id="14"/>
    </w:p>
    <w:p w14:paraId="42F0804C" w14:textId="77777777" w:rsidR="009A5874" w:rsidRPr="00196739" w:rsidRDefault="009A5874">
      <w:pPr>
        <w:rPr>
          <w:rFonts w:ascii="Palatino Linotype" w:eastAsia="Palatino Linotype" w:hAnsi="Palatino Linotype" w:cs="Palatino Linotype"/>
          <w:sz w:val="22"/>
          <w:szCs w:val="22"/>
        </w:rPr>
      </w:pPr>
    </w:p>
    <w:p w14:paraId="1F76B3A3" w14:textId="77777777" w:rsidR="009A5874" w:rsidRPr="00196739" w:rsidRDefault="009A5874">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7D62765"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5DB2037D"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113CBC49" w14:textId="77777777" w:rsidR="009A5874" w:rsidRPr="00196739" w:rsidRDefault="009A5874">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6210093F"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1C3F8FBA"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4D79A43E"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4E9EB7EA"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3A025A3C"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074C7B8E"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1C2C9C34"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76713168"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6F815DA9"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50F31866"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18FBF293"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1495AC00"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4CF43120"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4F0D6A25"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50ADFF42"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3E265D72"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60DBA96A"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65FF40E4"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0C694E90" w14:textId="77777777" w:rsidR="009A5874" w:rsidRPr="00196739" w:rsidRDefault="009A5874">
      <w:pPr>
        <w:spacing w:line="360" w:lineRule="auto"/>
        <w:jc w:val="both"/>
        <w:rPr>
          <w:rFonts w:ascii="Palatino Linotype" w:eastAsia="Palatino Linotype" w:hAnsi="Palatino Linotype" w:cs="Palatino Linotype"/>
          <w:sz w:val="22"/>
          <w:szCs w:val="22"/>
        </w:rPr>
      </w:pPr>
    </w:p>
    <w:p w14:paraId="3EF794B9" w14:textId="77777777" w:rsidR="009A5874" w:rsidRPr="00196739" w:rsidRDefault="009A5874">
      <w:pPr>
        <w:spacing w:line="360" w:lineRule="auto"/>
        <w:jc w:val="both"/>
        <w:rPr>
          <w:rFonts w:ascii="Palatino Linotype" w:eastAsia="Palatino Linotype" w:hAnsi="Palatino Linotype" w:cs="Palatino Linotype"/>
          <w:sz w:val="22"/>
          <w:szCs w:val="22"/>
        </w:rPr>
      </w:pPr>
    </w:p>
    <w:sectPr w:rsidR="009A5874" w:rsidRPr="00196739">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B0CD5" w14:textId="77777777" w:rsidR="00FE719A" w:rsidRDefault="00FE719A">
      <w:r>
        <w:separator/>
      </w:r>
    </w:p>
  </w:endnote>
  <w:endnote w:type="continuationSeparator" w:id="0">
    <w:p w14:paraId="60E64288" w14:textId="77777777" w:rsidR="00FE719A" w:rsidRDefault="00FE7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B509878-3B26-4C66-AB81-9F4DB6D10C5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5ABF72-607C-4FF2-BEAF-E23889D79013}"/>
    <w:embedBold r:id="rId3" w:fontKey="{52440EEF-D9A9-4059-BE3B-9D117FCB0DCD}"/>
  </w:font>
  <w:font w:name="Cambria">
    <w:panose1 w:val="02040503050406030204"/>
    <w:charset w:val="00"/>
    <w:family w:val="roman"/>
    <w:pitch w:val="variable"/>
    <w:sig w:usb0="E00006FF" w:usb1="420024FF" w:usb2="02000000" w:usb3="00000000" w:csb0="0000019F" w:csb1="00000000"/>
    <w:embedRegular r:id="rId4" w:fontKey="{F21FA700-DA66-4E7C-9B55-FEA083D145BB}"/>
    <w:embedBold r:id="rId5" w:fontKey="{3E7AAD9C-3004-4E14-A0E0-7CC30DEED2F2}"/>
    <w:embedBoldItalic r:id="rId6" w:fontKey="{B3C1CE90-EF9E-433E-B7D1-E2DA51016D33}"/>
  </w:font>
  <w:font w:name="Segoe UI">
    <w:panose1 w:val="020B0502040204020203"/>
    <w:charset w:val="00"/>
    <w:family w:val="swiss"/>
    <w:pitch w:val="variable"/>
    <w:sig w:usb0="E4002EFF" w:usb1="C000E47F" w:usb2="00000009" w:usb3="00000000" w:csb0="000001FF" w:csb1="00000000"/>
    <w:embedRegular r:id="rId7" w:fontKey="{D847DB02-91EB-47DB-914E-5ADFD31B5D97}"/>
  </w:font>
  <w:font w:name="Georgia">
    <w:panose1 w:val="02040502050405020303"/>
    <w:charset w:val="00"/>
    <w:family w:val="roman"/>
    <w:pitch w:val="variable"/>
    <w:sig w:usb0="00000287" w:usb1="00000000" w:usb2="00000000" w:usb3="00000000" w:csb0="0000009F" w:csb1="00000000"/>
    <w:embedItalic r:id="rId8" w:fontKey="{8C02B601-45B3-465A-9F9B-ABB4B7B49F15}"/>
  </w:font>
  <w:font w:name="Palatino Linotype">
    <w:panose1 w:val="02040502050505030304"/>
    <w:charset w:val="00"/>
    <w:family w:val="roman"/>
    <w:pitch w:val="variable"/>
    <w:sig w:usb0="E0000287" w:usb1="40000013" w:usb2="00000000" w:usb3="00000000" w:csb0="0000019F" w:csb1="00000000"/>
    <w:embedRegular r:id="rId9" w:fontKey="{B1F4D35F-BFDC-4C61-9495-118F9D4FAC8F}"/>
    <w:embedBold r:id="rId10" w:fontKey="{E3BFB5C3-DAF5-4F6E-8D45-38F29F188C2E}"/>
    <w:embedItalic r:id="rId11" w:fontKey="{0B664C85-F651-464A-8297-C6A8DA410242}"/>
    <w:embedBoldItalic r:id="rId12" w:fontKey="{9DF91E5F-D3C5-4937-973A-CDF92F1F22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6D161" w14:textId="461B466C" w:rsidR="009A5874" w:rsidRDefault="00D505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A76C3">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A76C3">
      <w:rPr>
        <w:rFonts w:ascii="Palatino Linotype" w:eastAsia="Palatino Linotype" w:hAnsi="Palatino Linotype" w:cs="Palatino Linotype"/>
        <w:b/>
        <w:bCs/>
        <w:noProof/>
        <w:color w:val="000000"/>
        <w:sz w:val="20"/>
        <w:szCs w:val="20"/>
      </w:rPr>
      <w:t>46</w:t>
    </w:r>
    <w:r>
      <w:rPr>
        <w:rFonts w:ascii="Palatino Linotype" w:eastAsia="Palatino Linotype" w:hAnsi="Palatino Linotype" w:cs="Palatino Linotype"/>
        <w:b/>
        <w:bCs/>
        <w:color w:val="000000"/>
        <w:sz w:val="20"/>
        <w:szCs w:val="20"/>
      </w:rPr>
      <w:fldChar w:fldCharType="end"/>
    </w:r>
  </w:p>
  <w:p w14:paraId="475B5E8A" w14:textId="77777777" w:rsidR="009A5874" w:rsidRDefault="009A587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E1229" w14:textId="48CB67D6" w:rsidR="009A5874" w:rsidRDefault="00D505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A76C3">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A76C3">
      <w:rPr>
        <w:rFonts w:ascii="Palatino Linotype" w:eastAsia="Palatino Linotype" w:hAnsi="Palatino Linotype" w:cs="Palatino Linotype"/>
        <w:b/>
        <w:bCs/>
        <w:noProof/>
        <w:color w:val="000000"/>
        <w:sz w:val="20"/>
        <w:szCs w:val="20"/>
      </w:rPr>
      <w:t>46</w:t>
    </w:r>
    <w:r>
      <w:rPr>
        <w:rFonts w:ascii="Palatino Linotype" w:eastAsia="Palatino Linotype" w:hAnsi="Palatino Linotype" w:cs="Palatino Linotype"/>
        <w:b/>
        <w:bCs/>
        <w:color w:val="000000"/>
        <w:sz w:val="20"/>
        <w:szCs w:val="20"/>
      </w:rPr>
      <w:fldChar w:fldCharType="end"/>
    </w:r>
  </w:p>
  <w:p w14:paraId="40CB7015" w14:textId="77777777" w:rsidR="009A5874" w:rsidRDefault="009A587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1AF7B" w14:textId="77777777" w:rsidR="00FE719A" w:rsidRDefault="00FE719A">
      <w:r>
        <w:separator/>
      </w:r>
    </w:p>
  </w:footnote>
  <w:footnote w:type="continuationSeparator" w:id="0">
    <w:p w14:paraId="4BC1B57F" w14:textId="77777777" w:rsidR="00FE719A" w:rsidRDefault="00FE719A">
      <w:r>
        <w:continuationSeparator/>
      </w:r>
    </w:p>
  </w:footnote>
  <w:footnote w:id="1">
    <w:p w14:paraId="00013D26" w14:textId="77777777" w:rsidR="009A5874" w:rsidRDefault="00D505A3">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A939A45" w14:textId="77777777" w:rsidR="009A5874" w:rsidRDefault="00D505A3">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B921D24" w14:textId="77777777" w:rsidR="009A5874" w:rsidRDefault="00D505A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F74A7C6" w14:textId="77777777" w:rsidR="009A5874" w:rsidRDefault="00D505A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25986" w14:textId="77777777" w:rsidR="009A5874" w:rsidRDefault="009A5874">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9A5874" w14:paraId="14A744D8" w14:textId="77777777">
      <w:tc>
        <w:tcPr>
          <w:tcW w:w="2489" w:type="dxa"/>
          <w:shd w:val="clear" w:color="auto" w:fill="auto"/>
        </w:tcPr>
        <w:p w14:paraId="5A7134C2"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4401D077" w14:textId="77777777" w:rsidR="009A5874" w:rsidRDefault="00D505A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08584/INFOEM/IP/RR/2025</w:t>
          </w:r>
          <w:r>
            <w:rPr>
              <w:noProof/>
            </w:rPr>
            <w:drawing>
              <wp:anchor distT="0" distB="0" distL="0" distR="0" simplePos="0" relativeHeight="251658240" behindDoc="1" locked="0" layoutInCell="1" hidden="0" allowOverlap="1" wp14:anchorId="62DAB48F" wp14:editId="7B4DCBDB">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A5874" w14:paraId="3881A6B7" w14:textId="77777777">
      <w:trPr>
        <w:trHeight w:val="228"/>
      </w:trPr>
      <w:tc>
        <w:tcPr>
          <w:tcW w:w="2489" w:type="dxa"/>
          <w:shd w:val="clear" w:color="auto" w:fill="auto"/>
          <w:vAlign w:val="center"/>
        </w:tcPr>
        <w:p w14:paraId="7008BD40"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1A513597" w14:textId="77777777" w:rsidR="009A5874" w:rsidRDefault="00D505A3">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Bienestar</w:t>
          </w:r>
        </w:p>
      </w:tc>
    </w:tr>
    <w:tr w:rsidR="009A5874" w14:paraId="3B973D4D" w14:textId="77777777">
      <w:tc>
        <w:tcPr>
          <w:tcW w:w="2489" w:type="dxa"/>
          <w:shd w:val="clear" w:color="auto" w:fill="auto"/>
          <w:vAlign w:val="center"/>
        </w:tcPr>
        <w:p w14:paraId="60E5918C" w14:textId="77777777" w:rsidR="009A5874" w:rsidRDefault="00D505A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620D843F" w14:textId="77777777" w:rsidR="009A5874" w:rsidRDefault="00D505A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41799B3" w14:textId="77777777" w:rsidR="009A5874" w:rsidRDefault="00D505A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057A" w14:textId="77777777" w:rsidR="009A5874" w:rsidRDefault="00D505A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2927EB3" wp14:editId="791399D3">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9A5874" w14:paraId="12643877" w14:textId="77777777">
      <w:tc>
        <w:tcPr>
          <w:tcW w:w="2551" w:type="dxa"/>
          <w:shd w:val="clear" w:color="auto" w:fill="auto"/>
          <w:vAlign w:val="center"/>
        </w:tcPr>
        <w:p w14:paraId="7E89E31F"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0ADB193F" w14:textId="77777777" w:rsidR="009A5874" w:rsidRDefault="00D505A3">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08584/INFOEM/IP/RR/2025</w:t>
          </w:r>
        </w:p>
      </w:tc>
    </w:tr>
    <w:tr w:rsidR="009A5874" w14:paraId="7B063FFB" w14:textId="77777777">
      <w:trPr>
        <w:trHeight w:val="130"/>
      </w:trPr>
      <w:tc>
        <w:tcPr>
          <w:tcW w:w="2551" w:type="dxa"/>
          <w:shd w:val="clear" w:color="auto" w:fill="auto"/>
          <w:vAlign w:val="center"/>
        </w:tcPr>
        <w:p w14:paraId="29D6F803"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36F54935" w14:textId="4CD867E5" w:rsidR="009A5874" w:rsidRDefault="005A76C3" w:rsidP="005A76C3">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XXXXXXXX XXX XX XXXXXXXXXX</w:t>
          </w:r>
        </w:p>
      </w:tc>
    </w:tr>
    <w:tr w:rsidR="009A5874" w14:paraId="0A931059" w14:textId="77777777">
      <w:trPr>
        <w:trHeight w:val="228"/>
      </w:trPr>
      <w:tc>
        <w:tcPr>
          <w:tcW w:w="2551" w:type="dxa"/>
          <w:shd w:val="clear" w:color="auto" w:fill="auto"/>
          <w:vAlign w:val="center"/>
        </w:tcPr>
        <w:p w14:paraId="39D17632"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33B0394D" w14:textId="77777777" w:rsidR="009A5874" w:rsidRDefault="00D505A3">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Bienestar</w:t>
          </w:r>
        </w:p>
      </w:tc>
    </w:tr>
    <w:tr w:rsidR="009A5874" w14:paraId="352FD0C0" w14:textId="77777777">
      <w:tc>
        <w:tcPr>
          <w:tcW w:w="2551" w:type="dxa"/>
          <w:shd w:val="clear" w:color="auto" w:fill="auto"/>
          <w:vAlign w:val="center"/>
        </w:tcPr>
        <w:p w14:paraId="46E6E3D9" w14:textId="77777777" w:rsidR="009A5874" w:rsidRDefault="00D505A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22BFDA8B" w14:textId="77777777" w:rsidR="009A5874" w:rsidRDefault="00D505A3">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6682FD1" w14:textId="77777777" w:rsidR="009A5874" w:rsidRDefault="009A5874">
    <w:pPr>
      <w:pBdr>
        <w:top w:val="nil"/>
        <w:left w:val="nil"/>
        <w:bottom w:val="nil"/>
        <w:right w:val="nil"/>
        <w:between w:val="nil"/>
      </w:pBdr>
      <w:tabs>
        <w:tab w:val="center" w:pos="4252"/>
        <w:tab w:val="right" w:pos="8504"/>
      </w:tabs>
      <w:rPr>
        <w:rFonts w:ascii="Cambria" w:eastAsia="Cambria" w:hAnsi="Cambria" w:cs="Cambria"/>
        <w:color w:val="000000"/>
      </w:rPr>
    </w:pPr>
  </w:p>
  <w:p w14:paraId="65FF2523" w14:textId="77777777" w:rsidR="009A5874" w:rsidRDefault="009A58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14101"/>
    <w:multiLevelType w:val="multilevel"/>
    <w:tmpl w:val="0B2CE06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6CF7CA3"/>
    <w:multiLevelType w:val="multilevel"/>
    <w:tmpl w:val="989E7B70"/>
    <w:lvl w:ilvl="0">
      <w:start w:val="2"/>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33152B"/>
    <w:multiLevelType w:val="multilevel"/>
    <w:tmpl w:val="B1D4C1F2"/>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FA3475D"/>
    <w:multiLevelType w:val="multilevel"/>
    <w:tmpl w:val="0FF8F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BD6395"/>
    <w:multiLevelType w:val="multilevel"/>
    <w:tmpl w:val="2F0C514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874"/>
    <w:rsid w:val="00196739"/>
    <w:rsid w:val="005A76C3"/>
    <w:rsid w:val="009A5874"/>
    <w:rsid w:val="00AA1FC6"/>
    <w:rsid w:val="00CF07D1"/>
    <w:rsid w:val="00D505A3"/>
    <w:rsid w:val="00F3581B"/>
    <w:rsid w:val="00FE71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5434"/>
  <w15:docId w15:val="{CA1D225D-2EB4-42B6-81CA-08A94FDA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3tU7nxLLsH+HkxfE6c9X+qPd3g==">CgMxLjAyCWguMWZvYjl0ZTIJaC40ZDM0b2c4MghoLmdqZGd4czIJaC4zZHk2dmttMgloLjMwajB6bGwyCWguMnM4ZXlvMTIIaC50eWpjd3QyCWguMXk4MTB0dzIOaC52dmdpOG53eDQ2enQyCWguNDRzaW5pbzIOaC5panY5OHBudGNkNXMyCWguMjZpbjFyZzINaC5oN256Yjc5d2xyYTIJaC4xN2RwOHZ1MgloLjNyZGNyam4yCWguMXQzaDVzZjgAciExNFZLSlVRZXlHNkcyb3dXYUVGNWpRWU9mVXlRbHl1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12859</Words>
  <Characters>70728</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2026-03-27T18:22:00Z</cp:lastPrinted>
  <dcterms:created xsi:type="dcterms:W3CDTF">2026-04-09T18:36:00Z</dcterms:created>
  <dcterms:modified xsi:type="dcterms:W3CDTF">2026-04-09T18:36:00Z</dcterms:modified>
</cp:coreProperties>
</file>