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994" w:rsidRPr="003F2F45" w:rsidRDefault="0006429C">
      <w:pPr>
        <w:tabs>
          <w:tab w:val="left" w:pos="3465"/>
        </w:tabs>
        <w:spacing w:line="360" w:lineRule="auto"/>
        <w:ind w:right="-787"/>
        <w:jc w:val="both"/>
        <w:rPr>
          <w:rFonts w:ascii="Palatino Linotype" w:eastAsia="Palatino Linotype" w:hAnsi="Palatino Linotype" w:cs="Palatino Linotype"/>
          <w:b/>
          <w:bCs/>
        </w:rPr>
      </w:pPr>
      <w:r w:rsidRPr="003F2F45">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sidRPr="003F2F45">
        <w:rPr>
          <w:rFonts w:ascii="Palatino Linotype" w:eastAsia="Palatino Linotype" w:hAnsi="Palatino Linotype" w:cs="Palatino Linotype"/>
          <w:b/>
          <w:bCs/>
        </w:rPr>
        <w:t>diez (10) de junio de dos mil veintiséis.</w:t>
      </w:r>
    </w:p>
    <w:p w:rsidR="00080994" w:rsidRPr="003F2F45" w:rsidRDefault="00080994" w:rsidP="003F2F45">
      <w:pPr>
        <w:tabs>
          <w:tab w:val="left" w:pos="3465"/>
        </w:tabs>
        <w:spacing w:line="360" w:lineRule="auto"/>
        <w:jc w:val="both"/>
        <w:rPr>
          <w:rFonts w:ascii="Palatino Linotype" w:eastAsia="Palatino Linotype" w:hAnsi="Palatino Linotype" w:cs="Palatino Linotype"/>
        </w:rPr>
      </w:pPr>
    </w:p>
    <w:p w:rsidR="00080994" w:rsidRPr="003F2F45" w:rsidRDefault="0006429C">
      <w:pPr>
        <w:spacing w:line="360" w:lineRule="auto"/>
        <w:ind w:right="-787"/>
        <w:jc w:val="both"/>
        <w:rPr>
          <w:rFonts w:ascii="Palatino Linotype" w:eastAsia="Palatino Linotype" w:hAnsi="Palatino Linotype" w:cs="Palatino Linotype"/>
        </w:rPr>
      </w:pPr>
      <w:bookmarkStart w:id="0" w:name="_heading=h.ql80psczdj6t" w:colFirst="0" w:colLast="0"/>
      <w:bookmarkEnd w:id="0"/>
      <w:r w:rsidRPr="003F2F45">
        <w:rPr>
          <w:rFonts w:ascii="Palatino Linotype" w:eastAsia="Palatino Linotype" w:hAnsi="Palatino Linotype" w:cs="Palatino Linotype"/>
          <w:b/>
          <w:bCs/>
        </w:rPr>
        <w:t>VISTO</w:t>
      </w:r>
      <w:r w:rsidRPr="003F2F45">
        <w:rPr>
          <w:rFonts w:ascii="Palatino Linotype" w:eastAsia="Palatino Linotype" w:hAnsi="Palatino Linotype" w:cs="Palatino Linotype"/>
        </w:rPr>
        <w:t xml:space="preserve"> el expediente electrónico formado con motivo del recurso de revisión </w:t>
      </w:r>
      <w:r w:rsidRPr="003F2F45">
        <w:rPr>
          <w:rFonts w:ascii="Palatino Linotype" w:eastAsia="Palatino Linotype" w:hAnsi="Palatino Linotype" w:cs="Palatino Linotype"/>
          <w:b/>
          <w:bCs/>
        </w:rPr>
        <w:t> 13153/INFOEM/IP/RR/2025</w:t>
      </w:r>
      <w:r w:rsidRPr="003F2F45">
        <w:rPr>
          <w:rFonts w:ascii="Palatino Linotype" w:eastAsia="Palatino Linotype" w:hAnsi="Palatino Linotype" w:cs="Palatino Linotype"/>
        </w:rPr>
        <w:t>,</w:t>
      </w:r>
      <w:r w:rsidRPr="003F2F45">
        <w:rPr>
          <w:rFonts w:ascii="Palatino Linotype" w:eastAsia="Palatino Linotype" w:hAnsi="Palatino Linotype" w:cs="Palatino Linotype"/>
          <w:b/>
          <w:bCs/>
        </w:rPr>
        <w:t xml:space="preserve"> </w:t>
      </w:r>
      <w:r w:rsidRPr="003F2F45">
        <w:rPr>
          <w:rFonts w:ascii="Palatino Linotype" w:eastAsia="Palatino Linotype" w:hAnsi="Palatino Linotype" w:cs="Palatino Linotype"/>
        </w:rPr>
        <w:t xml:space="preserve">promovido por </w:t>
      </w:r>
      <w:r w:rsidR="0062413E">
        <w:rPr>
          <w:rFonts w:ascii="Palatino Linotype" w:eastAsia="Palatino Linotype" w:hAnsi="Palatino Linotype" w:cs="Palatino Linotype"/>
          <w:b/>
          <w:bCs/>
        </w:rPr>
        <w:t>XXXX</w:t>
      </w:r>
      <w:r w:rsidRPr="003F2F45">
        <w:rPr>
          <w:rFonts w:ascii="Palatino Linotype" w:eastAsia="Palatino Linotype" w:hAnsi="Palatino Linotype" w:cs="Palatino Linotype"/>
        </w:rPr>
        <w:t xml:space="preserve">, a quien en lo sucesivo se le identificará como </w:t>
      </w:r>
      <w:r w:rsidRPr="003F2F45">
        <w:rPr>
          <w:rFonts w:ascii="Palatino Linotype" w:eastAsia="Palatino Linotype" w:hAnsi="Palatino Linotype" w:cs="Palatino Linotype"/>
          <w:b/>
          <w:bCs/>
        </w:rPr>
        <w:t>EL RECURRENTE</w:t>
      </w:r>
      <w:r w:rsidRPr="003F2F45">
        <w:rPr>
          <w:rFonts w:ascii="Palatino Linotype" w:eastAsia="Palatino Linotype" w:hAnsi="Palatino Linotype" w:cs="Palatino Linotype"/>
        </w:rPr>
        <w:t>, en contra de la respuesta de</w:t>
      </w:r>
      <w:r w:rsidR="00AE4E7B" w:rsidRPr="003F2F45">
        <w:rPr>
          <w:rFonts w:ascii="Palatino Linotype" w:eastAsia="Palatino Linotype" w:hAnsi="Palatino Linotype" w:cs="Palatino Linotype"/>
        </w:rPr>
        <w:t xml:space="preserve"> </w:t>
      </w:r>
      <w:r w:rsidRPr="003F2F45">
        <w:rPr>
          <w:rFonts w:ascii="Palatino Linotype" w:eastAsia="Palatino Linotype" w:hAnsi="Palatino Linotype" w:cs="Palatino Linotype"/>
        </w:rPr>
        <w:t>l</w:t>
      </w:r>
      <w:r w:rsidR="00AE4E7B" w:rsidRPr="003F2F45">
        <w:rPr>
          <w:rFonts w:ascii="Palatino Linotype" w:eastAsia="Palatino Linotype" w:hAnsi="Palatino Linotype" w:cs="Palatino Linotype"/>
        </w:rPr>
        <w:t>a</w:t>
      </w:r>
      <w:r w:rsidRPr="003F2F45">
        <w:rPr>
          <w:rFonts w:ascii="Palatino Linotype" w:eastAsia="Palatino Linotype" w:hAnsi="Palatino Linotype" w:cs="Palatino Linotype"/>
        </w:rPr>
        <w:t xml:space="preserve"> </w:t>
      </w:r>
      <w:r w:rsidRPr="003F2F45">
        <w:rPr>
          <w:rFonts w:ascii="Palatino Linotype" w:eastAsia="Palatino Linotype" w:hAnsi="Palatino Linotype" w:cs="Palatino Linotype"/>
          <w:b/>
          <w:bCs/>
        </w:rPr>
        <w:t xml:space="preserve">Secretaría de Educación, Ciencia, Tecnología e Innovación </w:t>
      </w:r>
      <w:r w:rsidRPr="003F2F45">
        <w:rPr>
          <w:rFonts w:ascii="Palatino Linotype" w:eastAsia="Palatino Linotype" w:hAnsi="Palatino Linotype" w:cs="Palatino Linotype"/>
        </w:rPr>
        <w:t>en adelante el</w:t>
      </w:r>
      <w:r w:rsidRPr="003F2F45">
        <w:rPr>
          <w:rFonts w:ascii="Palatino Linotype" w:eastAsia="Palatino Linotype" w:hAnsi="Palatino Linotype" w:cs="Palatino Linotype"/>
          <w:b/>
          <w:bCs/>
        </w:rPr>
        <w:t xml:space="preserve"> SUJETO OBLIGADO</w:t>
      </w:r>
      <w:r w:rsidRPr="003F2F45">
        <w:rPr>
          <w:rFonts w:ascii="Palatino Linotype" w:eastAsia="Palatino Linotype" w:hAnsi="Palatino Linotype" w:cs="Palatino Linotype"/>
        </w:rPr>
        <w:t>, se procede a dictar la presente resolución, con base en los siguientes:</w:t>
      </w:r>
    </w:p>
    <w:p w:rsidR="00080994" w:rsidRPr="003F2F45" w:rsidRDefault="00080994">
      <w:pPr>
        <w:spacing w:line="360" w:lineRule="auto"/>
        <w:ind w:right="-787"/>
        <w:jc w:val="both"/>
        <w:rPr>
          <w:rFonts w:ascii="Palatino Linotype" w:eastAsia="Palatino Linotype" w:hAnsi="Palatino Linotype" w:cs="Palatino Linotype"/>
        </w:rPr>
      </w:pPr>
      <w:bookmarkStart w:id="1" w:name="_heading=h.isxoreasndge" w:colFirst="0" w:colLast="0"/>
      <w:bookmarkEnd w:id="1"/>
    </w:p>
    <w:p w:rsidR="00080994" w:rsidRPr="003F2F45" w:rsidRDefault="0006429C">
      <w:pPr>
        <w:pStyle w:val="Ttulo1"/>
        <w:spacing w:line="360" w:lineRule="auto"/>
        <w:ind w:right="-787"/>
        <w:jc w:val="center"/>
        <w:rPr>
          <w:rFonts w:ascii="Palatino Linotype" w:eastAsia="Palatino Linotype" w:hAnsi="Palatino Linotype" w:cs="Palatino Linotype"/>
          <w:b/>
          <w:bCs/>
          <w:color w:val="000000"/>
          <w:sz w:val="24"/>
          <w:szCs w:val="24"/>
        </w:rPr>
      </w:pPr>
      <w:bookmarkStart w:id="2" w:name="_heading=h.vrf5fof3j0ck" w:colFirst="0" w:colLast="0"/>
      <w:bookmarkEnd w:id="2"/>
      <w:r w:rsidRPr="003F2F45">
        <w:rPr>
          <w:rFonts w:ascii="Palatino Linotype" w:eastAsia="Palatino Linotype" w:hAnsi="Palatino Linotype" w:cs="Palatino Linotype"/>
          <w:b/>
          <w:bCs/>
          <w:color w:val="000000"/>
          <w:sz w:val="24"/>
          <w:szCs w:val="24"/>
        </w:rPr>
        <w:t>A N T E C E D E N T E S</w:t>
      </w:r>
    </w:p>
    <w:p w:rsidR="00080994" w:rsidRPr="003F2F45" w:rsidRDefault="00080994">
      <w:pPr>
        <w:ind w:right="-787"/>
      </w:pPr>
    </w:p>
    <w:p w:rsidR="00080994" w:rsidRPr="003F2F45" w:rsidRDefault="0006429C">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El día </w:t>
      </w:r>
      <w:r w:rsidRPr="003F2F45">
        <w:rPr>
          <w:rFonts w:ascii="Palatino Linotype" w:eastAsia="Palatino Linotype" w:hAnsi="Palatino Linotype" w:cs="Palatino Linotype"/>
          <w:b/>
          <w:bCs/>
          <w:color w:val="000000"/>
        </w:rPr>
        <w:t xml:space="preserve">veintidós de octubre de dos mil veinticinco </w:t>
      </w:r>
      <w:r w:rsidRPr="003F2F45">
        <w:rPr>
          <w:rFonts w:ascii="Palatino Linotype" w:eastAsia="Palatino Linotype" w:hAnsi="Palatino Linotype" w:cs="Palatino Linotype"/>
          <w:color w:val="000000"/>
        </w:rPr>
        <w:t xml:space="preserve">se presentó ante el </w:t>
      </w:r>
      <w:r w:rsidRPr="003F2F45">
        <w:rPr>
          <w:rFonts w:ascii="Palatino Linotype" w:eastAsia="Palatino Linotype" w:hAnsi="Palatino Linotype" w:cs="Palatino Linotype"/>
          <w:b/>
          <w:bCs/>
          <w:color w:val="000000"/>
        </w:rPr>
        <w:t>SUJETO OBLIGADO</w:t>
      </w:r>
      <w:r w:rsidRPr="003F2F45">
        <w:rPr>
          <w:rFonts w:ascii="Palatino Linotype" w:eastAsia="Palatino Linotype" w:hAnsi="Palatino Linotype" w:cs="Palatino Linotype"/>
          <w:color w:val="000000"/>
        </w:rPr>
        <w:t xml:space="preserve"> vía SAIMEX, la solicitud de información pública registrada con el número</w:t>
      </w:r>
      <w:r w:rsidRPr="003F2F45">
        <w:rPr>
          <w:rFonts w:ascii="Palatino Linotype" w:eastAsia="Palatino Linotype" w:hAnsi="Palatino Linotype" w:cs="Palatino Linotype"/>
          <w:b/>
          <w:bCs/>
          <w:color w:val="000000"/>
        </w:rPr>
        <w:t xml:space="preserve"> 00970/SECTI/IP/2025; </w:t>
      </w:r>
      <w:r w:rsidRPr="003F2F45">
        <w:rPr>
          <w:rFonts w:ascii="Palatino Linotype" w:eastAsia="Palatino Linotype" w:hAnsi="Palatino Linotype" w:cs="Palatino Linotype"/>
        </w:rPr>
        <w:t>en la que</w:t>
      </w:r>
      <w:r w:rsidRPr="003F2F45">
        <w:rPr>
          <w:rFonts w:ascii="Palatino Linotype" w:eastAsia="Palatino Linotype" w:hAnsi="Palatino Linotype" w:cs="Palatino Linotype"/>
          <w:color w:val="000000"/>
        </w:rPr>
        <w:t xml:space="preserve"> se solicitó la siguiente información:</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pBdr>
          <w:top w:val="nil"/>
          <w:left w:val="nil"/>
          <w:bottom w:val="nil"/>
          <w:right w:val="nil"/>
          <w:between w:val="nil"/>
        </w:pBdr>
        <w:spacing w:line="276" w:lineRule="auto"/>
        <w:ind w:left="426"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i/>
          <w:iCs/>
          <w:color w:val="000000"/>
        </w:rPr>
        <w:t xml:space="preserve">“Solicito que se me proporcionen las actas circunstanciadas de los criterios excepcionales para la asignación de Directores y Subdirectores en los ciclos escolares 2021-2022 y 2022-2023, ya que nunca se realizaron reuniones para realizar dichos criterios y asignar a un Director de la Escuela Secundaria no. 784 Sor Juana Inés de la Cruz, en Laurel Primera Sección Temoaya, México. Dichas documentales pueden estar en la Subdirección Regional de Toluca número 6, o bien en la Supervisión Escolar de Secundarias S-132 de Temoaya.” </w:t>
      </w:r>
      <w:r w:rsidRPr="003F2F45">
        <w:rPr>
          <w:rFonts w:ascii="Palatino Linotype" w:eastAsia="Palatino Linotype" w:hAnsi="Palatino Linotype" w:cs="Palatino Linotype"/>
          <w:color w:val="000000"/>
        </w:rPr>
        <w:t>(Sic)</w:t>
      </w:r>
    </w:p>
    <w:p w:rsidR="00080994" w:rsidRDefault="00080994">
      <w:pPr>
        <w:pBdr>
          <w:top w:val="nil"/>
          <w:left w:val="nil"/>
          <w:bottom w:val="nil"/>
          <w:right w:val="nil"/>
          <w:between w:val="nil"/>
        </w:pBdr>
        <w:spacing w:line="360" w:lineRule="auto"/>
        <w:ind w:left="426" w:right="-787"/>
        <w:jc w:val="both"/>
        <w:rPr>
          <w:rFonts w:ascii="Palatino Linotype" w:eastAsia="Palatino Linotype" w:hAnsi="Palatino Linotype" w:cs="Palatino Linotype"/>
          <w:color w:val="000000"/>
        </w:rPr>
      </w:pPr>
    </w:p>
    <w:p w:rsidR="003F2F45" w:rsidRPr="003F2F45" w:rsidRDefault="003F2F45">
      <w:pPr>
        <w:pBdr>
          <w:top w:val="nil"/>
          <w:left w:val="nil"/>
          <w:bottom w:val="nil"/>
          <w:right w:val="nil"/>
          <w:between w:val="nil"/>
        </w:pBdr>
        <w:spacing w:line="360" w:lineRule="auto"/>
        <w:ind w:left="426" w:right="-787"/>
        <w:jc w:val="both"/>
        <w:rPr>
          <w:rFonts w:ascii="Palatino Linotype" w:eastAsia="Palatino Linotype" w:hAnsi="Palatino Linotype" w:cs="Palatino Linotype"/>
          <w:color w:val="000000"/>
        </w:rPr>
      </w:pPr>
    </w:p>
    <w:p w:rsidR="00080994" w:rsidRPr="003F2F45" w:rsidRDefault="0006429C">
      <w:pPr>
        <w:numPr>
          <w:ilvl w:val="0"/>
          <w:numId w:val="2"/>
        </w:numPr>
        <w:pBdr>
          <w:top w:val="nil"/>
          <w:left w:val="nil"/>
          <w:bottom w:val="nil"/>
          <w:right w:val="nil"/>
          <w:between w:val="nil"/>
        </w:pBdr>
        <w:spacing w:line="360" w:lineRule="auto"/>
        <w:ind w:left="141"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Se eligió como modalidad de entrega de la información: A través del </w:t>
      </w:r>
      <w:r w:rsidRPr="003F2F45">
        <w:rPr>
          <w:rFonts w:ascii="Palatino Linotype" w:eastAsia="Palatino Linotype" w:hAnsi="Palatino Linotype" w:cs="Palatino Linotype"/>
          <w:b/>
          <w:bCs/>
          <w:color w:val="000000"/>
        </w:rPr>
        <w:t>SAIMEX.</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El </w:t>
      </w:r>
      <w:r w:rsidRPr="003F2F45">
        <w:rPr>
          <w:rFonts w:ascii="Palatino Linotype" w:eastAsia="Palatino Linotype" w:hAnsi="Palatino Linotype" w:cs="Palatino Linotype"/>
          <w:b/>
          <w:bCs/>
          <w:color w:val="000000"/>
        </w:rPr>
        <w:t>doce de noviembre de dos mil veinticinco</w:t>
      </w:r>
      <w:r w:rsidRPr="003F2F45">
        <w:rPr>
          <w:rFonts w:ascii="Palatino Linotype" w:eastAsia="Palatino Linotype" w:hAnsi="Palatino Linotype" w:cs="Palatino Linotype"/>
          <w:color w:val="000000"/>
        </w:rPr>
        <w:t xml:space="preserve">, el </w:t>
      </w:r>
      <w:r w:rsidRPr="003F2F45">
        <w:rPr>
          <w:rFonts w:ascii="Palatino Linotype" w:eastAsia="Palatino Linotype" w:hAnsi="Palatino Linotype" w:cs="Palatino Linotype"/>
          <w:b/>
          <w:bCs/>
          <w:color w:val="000000"/>
        </w:rPr>
        <w:t>SUJETO OBLIGADO,</w:t>
      </w:r>
      <w:r w:rsidRPr="003F2F45">
        <w:rPr>
          <w:rFonts w:ascii="Palatino Linotype" w:eastAsia="Palatino Linotype" w:hAnsi="Palatino Linotype" w:cs="Palatino Linotype"/>
          <w:color w:val="000000"/>
        </w:rPr>
        <w:t xml:space="preserve"> dio respuesta a través de los archivos siguientes:</w:t>
      </w:r>
    </w:p>
    <w:p w:rsidR="00080994" w:rsidRPr="003F2F45" w:rsidRDefault="00304F6C">
      <w:pPr>
        <w:numPr>
          <w:ilvl w:val="0"/>
          <w:numId w:val="3"/>
        </w:numPr>
        <w:pBdr>
          <w:top w:val="nil"/>
          <w:left w:val="nil"/>
          <w:bottom w:val="nil"/>
          <w:right w:val="nil"/>
          <w:between w:val="nil"/>
        </w:pBdr>
        <w:spacing w:line="259" w:lineRule="auto"/>
        <w:ind w:right="-787"/>
        <w:jc w:val="both"/>
        <w:rPr>
          <w:rFonts w:ascii="Palatino Linotype" w:eastAsia="Palatino Linotype" w:hAnsi="Palatino Linotype" w:cs="Palatino Linotype"/>
          <w:b/>
          <w:bCs/>
          <w:color w:val="000000"/>
        </w:rPr>
      </w:pPr>
      <w:hyperlink r:id="rId8">
        <w:r w:rsidR="0006429C" w:rsidRPr="003F2F45">
          <w:rPr>
            <w:rFonts w:ascii="Palatino Linotype" w:eastAsia="Palatino Linotype" w:hAnsi="Palatino Linotype" w:cs="Palatino Linotype"/>
            <w:b/>
            <w:bCs/>
            <w:color w:val="000000"/>
          </w:rPr>
          <w:t>SPH_UT_970_DCREB.pdf</w:t>
        </w:r>
      </w:hyperlink>
      <w:r w:rsidR="0006429C" w:rsidRPr="003F2F45">
        <w:rPr>
          <w:rFonts w:ascii="Palatino Linotype" w:eastAsia="Palatino Linotype" w:hAnsi="Palatino Linotype" w:cs="Palatino Linotype"/>
          <w:b/>
          <w:bCs/>
          <w:color w:val="000000"/>
        </w:rPr>
        <w:t xml:space="preserve">: </w:t>
      </w:r>
      <w:r w:rsidR="0006429C" w:rsidRPr="003F2F45">
        <w:rPr>
          <w:rFonts w:ascii="Palatino Linotype" w:eastAsia="Palatino Linotype" w:hAnsi="Palatino Linotype" w:cs="Palatino Linotype"/>
          <w:color w:val="000000"/>
        </w:rPr>
        <w:t xml:space="preserve">Oficio firmado por el Encargado de la Dirección Básica de Coordinación Regional de Educación Básica, por el que </w:t>
      </w:r>
      <w:r w:rsidR="0006429C" w:rsidRPr="003F2F45">
        <w:rPr>
          <w:rFonts w:ascii="Palatino Linotype" w:eastAsia="Palatino Linotype" w:hAnsi="Palatino Linotype" w:cs="Palatino Linotype"/>
        </w:rPr>
        <w:t>informó</w:t>
      </w:r>
      <w:r w:rsidR="0006429C" w:rsidRPr="003F2F45">
        <w:rPr>
          <w:rFonts w:ascii="Palatino Linotype" w:eastAsia="Palatino Linotype" w:hAnsi="Palatino Linotype" w:cs="Palatino Linotype"/>
          <w:color w:val="000000"/>
        </w:rPr>
        <w:t xml:space="preserve"> que se adjunta la información solicitada que guarda en los expedientes de la Escuela Secundaria Oficial No. 0784 "Sor Juana Inés de la Cruz", con C.C.T. 15EES1170S, perteneciente al Municipio de Toluca, Estado de México.</w:t>
      </w:r>
    </w:p>
    <w:p w:rsidR="00080994" w:rsidRPr="003F2F45" w:rsidRDefault="00304F6C">
      <w:pPr>
        <w:numPr>
          <w:ilvl w:val="0"/>
          <w:numId w:val="3"/>
        </w:numPr>
        <w:pBdr>
          <w:top w:val="nil"/>
          <w:left w:val="nil"/>
          <w:bottom w:val="nil"/>
          <w:right w:val="nil"/>
          <w:between w:val="nil"/>
        </w:pBdr>
        <w:spacing w:line="259" w:lineRule="auto"/>
        <w:ind w:right="-787"/>
        <w:jc w:val="both"/>
        <w:rPr>
          <w:rFonts w:ascii="Palatino Linotype" w:eastAsia="Palatino Linotype" w:hAnsi="Palatino Linotype" w:cs="Palatino Linotype"/>
          <w:b/>
          <w:bCs/>
          <w:color w:val="000000"/>
        </w:rPr>
      </w:pPr>
      <w:hyperlink r:id="rId9">
        <w:r w:rsidR="0006429C" w:rsidRPr="003F2F45">
          <w:rPr>
            <w:rFonts w:ascii="Palatino Linotype" w:eastAsia="Palatino Linotype" w:hAnsi="Palatino Linotype" w:cs="Palatino Linotype"/>
            <w:b/>
            <w:bCs/>
            <w:color w:val="000000"/>
          </w:rPr>
          <w:t>RESPUESTA_UT_970.pdf</w:t>
        </w:r>
      </w:hyperlink>
      <w:r w:rsidR="0006429C" w:rsidRPr="003F2F45">
        <w:rPr>
          <w:rFonts w:ascii="Palatino Linotype" w:eastAsia="Palatino Linotype" w:hAnsi="Palatino Linotype" w:cs="Palatino Linotype"/>
          <w:b/>
          <w:bCs/>
          <w:color w:val="000000"/>
        </w:rPr>
        <w:t xml:space="preserve">: </w:t>
      </w:r>
      <w:r w:rsidR="0006429C" w:rsidRPr="003F2F45">
        <w:rPr>
          <w:rFonts w:ascii="Palatino Linotype" w:eastAsia="Palatino Linotype" w:hAnsi="Palatino Linotype" w:cs="Palatino Linotype"/>
          <w:color w:val="000000"/>
        </w:rPr>
        <w:t xml:space="preserve">Oficio firmado por el Titular de la Unidad de Transparencia, por el que </w:t>
      </w:r>
      <w:r w:rsidR="0006429C" w:rsidRPr="003F2F45">
        <w:rPr>
          <w:rFonts w:ascii="Palatino Linotype" w:eastAsia="Palatino Linotype" w:hAnsi="Palatino Linotype" w:cs="Palatino Linotype"/>
        </w:rPr>
        <w:t>informó</w:t>
      </w:r>
      <w:r w:rsidR="0006429C" w:rsidRPr="003F2F45">
        <w:rPr>
          <w:rFonts w:ascii="Palatino Linotype" w:eastAsia="Palatino Linotype" w:hAnsi="Palatino Linotype" w:cs="Palatino Linotype"/>
          <w:color w:val="000000"/>
        </w:rPr>
        <w:t xml:space="preserve"> lo siguiente:</w:t>
      </w:r>
    </w:p>
    <w:p w:rsidR="00080994" w:rsidRPr="003F2F45" w:rsidRDefault="0006429C">
      <w:pPr>
        <w:numPr>
          <w:ilvl w:val="0"/>
          <w:numId w:val="4"/>
        </w:numPr>
        <w:pBdr>
          <w:top w:val="nil"/>
          <w:left w:val="nil"/>
          <w:bottom w:val="nil"/>
          <w:right w:val="nil"/>
          <w:between w:val="nil"/>
        </w:pBdr>
        <w:spacing w:line="259" w:lineRule="auto"/>
        <w:ind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i/>
          <w:iCs/>
          <w:color w:val="000000"/>
        </w:rPr>
        <w:t>Al respecto, hago de su conocimiento que, privilegiando el Principio Garante de Máxima Publicidad que tutela el acceso a la información requerida y después de una búsqueda exhaustiva y razonable en los archivos de la Unidad Administrativa competente, el Servidor Público Habilitado en la Dirección de Coordinación Regional de Educación Básica mediante el oficio con número 22801000010000L/08149/2025, da respuesta a su solicitud de información pública.</w:t>
      </w:r>
    </w:p>
    <w:p w:rsidR="00080994" w:rsidRPr="003F2F45" w:rsidRDefault="0006429C">
      <w:pPr>
        <w:numPr>
          <w:ilvl w:val="0"/>
          <w:numId w:val="4"/>
        </w:numPr>
        <w:pBdr>
          <w:top w:val="nil"/>
          <w:left w:val="nil"/>
          <w:bottom w:val="nil"/>
          <w:right w:val="nil"/>
          <w:between w:val="nil"/>
        </w:pBdr>
        <w:spacing w:line="259" w:lineRule="auto"/>
        <w:ind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color w:val="000000"/>
        </w:rPr>
        <w:t xml:space="preserve">Se adjunta la versión pública de la copia de la </w:t>
      </w:r>
      <w:r w:rsidRPr="003F2F45">
        <w:rPr>
          <w:rFonts w:ascii="Palatino Linotype" w:eastAsia="Palatino Linotype" w:hAnsi="Palatino Linotype" w:cs="Palatino Linotype"/>
          <w:i/>
          <w:iCs/>
          <w:color w:val="000000"/>
        </w:rPr>
        <w:t>documentación soporte que ampara la información requerida para dar atención a la solicitud de información”.</w:t>
      </w:r>
    </w:p>
    <w:p w:rsidR="00080994" w:rsidRPr="003F2F45" w:rsidRDefault="00080994">
      <w:pPr>
        <w:pBdr>
          <w:top w:val="nil"/>
          <w:left w:val="nil"/>
          <w:bottom w:val="nil"/>
          <w:right w:val="nil"/>
          <w:between w:val="nil"/>
        </w:pBdr>
        <w:spacing w:line="259" w:lineRule="auto"/>
        <w:ind w:left="720" w:right="-787"/>
        <w:jc w:val="both"/>
        <w:rPr>
          <w:rFonts w:ascii="Palatino Linotype" w:eastAsia="Palatino Linotype" w:hAnsi="Palatino Linotype" w:cs="Palatino Linotype"/>
          <w:b/>
          <w:bCs/>
          <w:color w:val="000000"/>
        </w:rPr>
      </w:pPr>
    </w:p>
    <w:p w:rsidR="00080994" w:rsidRPr="003F2F45" w:rsidRDefault="00080994">
      <w:pPr>
        <w:pBdr>
          <w:top w:val="nil"/>
          <w:left w:val="nil"/>
          <w:bottom w:val="nil"/>
          <w:right w:val="nil"/>
          <w:between w:val="nil"/>
        </w:pBdr>
        <w:spacing w:line="259" w:lineRule="auto"/>
        <w:ind w:left="720" w:right="-787"/>
        <w:rPr>
          <w:rFonts w:ascii="Palatino Linotype" w:eastAsia="Palatino Linotype" w:hAnsi="Palatino Linotype" w:cs="Palatino Linotype"/>
          <w:b/>
          <w:bCs/>
          <w:color w:val="000000"/>
        </w:rPr>
      </w:pPr>
    </w:p>
    <w:p w:rsidR="00080994" w:rsidRPr="003F2F45" w:rsidRDefault="00304F6C">
      <w:pPr>
        <w:numPr>
          <w:ilvl w:val="0"/>
          <w:numId w:val="3"/>
        </w:numPr>
        <w:pBdr>
          <w:top w:val="nil"/>
          <w:left w:val="nil"/>
          <w:bottom w:val="nil"/>
          <w:right w:val="nil"/>
          <w:between w:val="nil"/>
        </w:pBdr>
        <w:spacing w:line="259" w:lineRule="auto"/>
        <w:ind w:right="-787"/>
        <w:rPr>
          <w:rFonts w:ascii="Palatino Linotype" w:eastAsia="Palatino Linotype" w:hAnsi="Palatino Linotype" w:cs="Palatino Linotype"/>
          <w:b/>
          <w:bCs/>
          <w:color w:val="000000"/>
        </w:rPr>
      </w:pPr>
      <w:hyperlink r:id="rId10">
        <w:r w:rsidR="0006429C" w:rsidRPr="003F2F45">
          <w:rPr>
            <w:rFonts w:ascii="Palatino Linotype" w:eastAsia="Palatino Linotype" w:hAnsi="Palatino Linotype" w:cs="Palatino Linotype"/>
            <w:b/>
            <w:bCs/>
            <w:color w:val="000000"/>
          </w:rPr>
          <w:t>ANEXO_UT_970_DCREB_VP.pdf</w:t>
        </w:r>
      </w:hyperlink>
    </w:p>
    <w:p w:rsidR="00080994" w:rsidRPr="003F2F45" w:rsidRDefault="0006429C">
      <w:pPr>
        <w:numPr>
          <w:ilvl w:val="0"/>
          <w:numId w:val="4"/>
        </w:numPr>
        <w:pBdr>
          <w:top w:val="nil"/>
          <w:left w:val="nil"/>
          <w:bottom w:val="nil"/>
          <w:right w:val="nil"/>
          <w:between w:val="nil"/>
        </w:pBdr>
        <w:spacing w:line="259" w:lineRule="auto"/>
        <w:ind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color w:val="000000"/>
        </w:rPr>
        <w:t xml:space="preserve">Oficio firmado por el Encargado de la Subdirección REGIONAL DE Educación Básica de la Secretaría de Educación, Ciencia, Tecnología e Innovación, por el que </w:t>
      </w:r>
      <w:r w:rsidRPr="003F2F45">
        <w:rPr>
          <w:rFonts w:ascii="Palatino Linotype" w:eastAsia="Palatino Linotype" w:hAnsi="Palatino Linotype" w:cs="Palatino Linotype"/>
        </w:rPr>
        <w:t>informó</w:t>
      </w:r>
      <w:r w:rsidRPr="003F2F45">
        <w:rPr>
          <w:rFonts w:ascii="Palatino Linotype" w:eastAsia="Palatino Linotype" w:hAnsi="Palatino Linotype" w:cs="Palatino Linotype"/>
          <w:color w:val="000000"/>
        </w:rPr>
        <w:t xml:space="preserve"> que se remite oficio signado por la Profra. Carmen Martha Lilia Castro Hernández, Supervisora Escolar de la Zona S132, por medio del cual rinde su informe respecto a la petición solicitada.</w:t>
      </w:r>
    </w:p>
    <w:p w:rsidR="00080994" w:rsidRPr="003F2F45" w:rsidRDefault="003F2F45">
      <w:pPr>
        <w:numPr>
          <w:ilvl w:val="0"/>
          <w:numId w:val="4"/>
        </w:numPr>
        <w:pBdr>
          <w:top w:val="nil"/>
          <w:left w:val="nil"/>
          <w:bottom w:val="nil"/>
          <w:right w:val="nil"/>
          <w:between w:val="nil"/>
        </w:pBdr>
        <w:spacing w:after="160" w:line="259" w:lineRule="auto"/>
        <w:ind w:right="-787"/>
        <w:jc w:val="both"/>
        <w:rPr>
          <w:rFonts w:ascii="Palatino Linotype" w:eastAsia="Palatino Linotype" w:hAnsi="Palatino Linotype" w:cs="Palatino Linotype"/>
          <w:i/>
          <w:iCs/>
          <w:color w:val="000000"/>
        </w:rPr>
      </w:pPr>
      <w:r>
        <w:rPr>
          <w:rFonts w:ascii="Palatino Linotype" w:eastAsia="Palatino Linotype" w:hAnsi="Palatino Linotype" w:cs="Palatino Linotype"/>
          <w:color w:val="000000"/>
        </w:rPr>
        <w:t xml:space="preserve">Oficio firmado por la </w:t>
      </w:r>
      <w:r w:rsidR="0006429C" w:rsidRPr="003F2F45">
        <w:rPr>
          <w:rFonts w:ascii="Palatino Linotype" w:eastAsia="Palatino Linotype" w:hAnsi="Palatino Linotype" w:cs="Palatino Linotype"/>
          <w:color w:val="000000"/>
        </w:rPr>
        <w:t xml:space="preserve">Profra. Carmen Martha Lilia Castro Hernández, por el que </w:t>
      </w:r>
      <w:r w:rsidR="0006429C" w:rsidRPr="003F2F45">
        <w:rPr>
          <w:rFonts w:ascii="Palatino Linotype" w:eastAsia="Palatino Linotype" w:hAnsi="Palatino Linotype" w:cs="Palatino Linotype"/>
        </w:rPr>
        <w:t>informó</w:t>
      </w:r>
      <w:r w:rsidR="0006429C" w:rsidRPr="003F2F45">
        <w:rPr>
          <w:rFonts w:ascii="Palatino Linotype" w:eastAsia="Palatino Linotype" w:hAnsi="Palatino Linotype" w:cs="Palatino Linotype"/>
          <w:color w:val="000000"/>
        </w:rPr>
        <w:t xml:space="preserve"> lo siguiente:</w:t>
      </w:r>
    </w:p>
    <w:p w:rsidR="00080994" w:rsidRPr="003F2F45" w:rsidRDefault="0006429C">
      <w:pPr>
        <w:ind w:left="709" w:right="-787"/>
        <w:jc w:val="both"/>
      </w:pPr>
      <w:r w:rsidRPr="003F2F45">
        <w:rPr>
          <w:rFonts w:ascii="Palatino Linotype" w:eastAsia="Palatino Linotype" w:hAnsi="Palatino Linotype" w:cs="Palatino Linotype"/>
          <w:i/>
          <w:iCs/>
        </w:rPr>
        <w:t xml:space="preserve">“que las actas de aplicación del documento normativo "Criterios Excepcionales para la asignación a categorías con funciones de dirección y de supervisión en Educación Básica Ciclo Escolar 2020-2021" NO SE REALIZARON como tal, debido a la ausencia presencial de los colectivos docentes por la pandemia por Virus SARS COV2 COVID-19, y por instrucciones de la entonces Dirección </w:t>
      </w:r>
      <w:r w:rsidRPr="003F2F45">
        <w:rPr>
          <w:rFonts w:ascii="Palatino Linotype" w:eastAsia="Palatino Linotype" w:hAnsi="Palatino Linotype" w:cs="Palatino Linotype"/>
          <w:i/>
          <w:iCs/>
        </w:rPr>
        <w:lastRenderedPageBreak/>
        <w:t>General de Educación Básica dirigida por el Mtro Hugo Andrés Hernández Vargas, se ratificaron los nombramientos de las figuras directivas en las vacantes temporales que se estaban cubriendo y que para el caso de la Escuela Secundaria Oficial No. 0784 "Sor Juana Inés de la Cruz" con CCT 15EES1170S del Barrio del Laurel, se ratificó como director interino al Profr. Saúl Valdez Flores durante los ciclos escolares 2020-2021 y 2021-2022, (se anexa oficio informativo enviado en digital a la Subdirección Regional de Educación Básica Toluca). Por otro lado INFORMAR que en el ciclo 2023-2024 ya no se aplicaron dichos Criterios puesto que la Dirección General de Educación Secundaria a cargo de la Dra. María Ivett Zamudio Salgado designo como Directora interina a la Profra. Hilda Pascual Suárez. (Se anexa nombramiento</w:t>
      </w:r>
      <w:r w:rsidRPr="003F2F45">
        <w:t>).”</w:t>
      </w:r>
    </w:p>
    <w:p w:rsidR="00080994" w:rsidRPr="003F2F45" w:rsidRDefault="0006429C">
      <w:pPr>
        <w:numPr>
          <w:ilvl w:val="0"/>
          <w:numId w:val="4"/>
        </w:numPr>
        <w:pBdr>
          <w:top w:val="nil"/>
          <w:left w:val="nil"/>
          <w:bottom w:val="nil"/>
          <w:right w:val="nil"/>
          <w:between w:val="nil"/>
        </w:pBdr>
        <w:spacing w:after="160" w:line="259" w:lineRule="auto"/>
        <w:ind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Oficio firmado por la Supervisora Escolar de la Zona S132, por el que informo lo siguiente:</w:t>
      </w:r>
    </w:p>
    <w:p w:rsidR="00080994" w:rsidRPr="003F2F45" w:rsidRDefault="0006429C">
      <w:pPr>
        <w:ind w:left="709" w:right="-787"/>
        <w:jc w:val="both"/>
        <w:rPr>
          <w:rFonts w:ascii="Palatino Linotype" w:eastAsia="Palatino Linotype" w:hAnsi="Palatino Linotype" w:cs="Palatino Linotype"/>
          <w:i/>
          <w:iCs/>
        </w:rPr>
      </w:pPr>
      <w:r w:rsidRPr="003F2F45">
        <w:rPr>
          <w:rFonts w:ascii="Palatino Linotype" w:eastAsia="Palatino Linotype" w:hAnsi="Palatino Linotype" w:cs="Palatino Linotype"/>
          <w:i/>
          <w:iCs/>
        </w:rPr>
        <w:t>Con la finalidad de garantizar la prestación del servicio público educativo en la Educación Básica, las autoridades educativas de las entidades federativas podrán asignarles un nuevo nombramiento al personal que se le otorgó de manera temporal una plaza con funciones de dirección o de supervisión en Educación Básica en el Ciclo Escolar 2019- 2020, lo anterior, con efectos a partir del inicio del Ciclo Escolar 2020-2021 y hasta el término del mismo; por tal motivo me permito informar que el Profr. Saúl Valdez Flores con Categoría de Profesor Horas Clase A ME continuará con la función de Director Escolar de SG y TS en la Escuela Secundaria Oficial No. 0784 "Sor Juana Inés de la Cruz" Turno Matutino con C.C.T. 15EES1170S ubicada en la localidad de Barrio de Laurel, Temoaya México.</w:t>
      </w:r>
    </w:p>
    <w:p w:rsidR="00080994" w:rsidRPr="003F2F45" w:rsidRDefault="0006429C">
      <w:pPr>
        <w:numPr>
          <w:ilvl w:val="0"/>
          <w:numId w:val="4"/>
        </w:numPr>
        <w:pBdr>
          <w:top w:val="nil"/>
          <w:left w:val="nil"/>
          <w:bottom w:val="nil"/>
          <w:right w:val="nil"/>
          <w:between w:val="nil"/>
        </w:pBdr>
        <w:spacing w:line="259" w:lineRule="auto"/>
        <w:ind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color w:val="000000"/>
        </w:rPr>
        <w:t>Oficio firmado por el Suplente del Director General de Educación Básica, del que se desprende el oficio dirigido a la Profra, Hilda Pascual Suárez, por el que le informan los servicios con categoría de Director Escolar en la Secundaria “Sor Juana Inés de la Cruz”</w:t>
      </w:r>
    </w:p>
    <w:p w:rsidR="00080994" w:rsidRPr="003F2F45" w:rsidRDefault="0006429C">
      <w:pPr>
        <w:numPr>
          <w:ilvl w:val="0"/>
          <w:numId w:val="4"/>
        </w:numPr>
        <w:pBdr>
          <w:top w:val="nil"/>
          <w:left w:val="nil"/>
          <w:bottom w:val="nil"/>
          <w:right w:val="nil"/>
          <w:between w:val="nil"/>
        </w:pBdr>
        <w:spacing w:after="160" w:line="259" w:lineRule="auto"/>
        <w:ind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color w:val="000000"/>
        </w:rPr>
        <w:t xml:space="preserve">Versión Pública y Acuerdo CTE/34/04/2025. </w:t>
      </w:r>
    </w:p>
    <w:p w:rsidR="00080994" w:rsidRPr="003F2F45" w:rsidRDefault="0008099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Inconforme con lo anterior, el </w:t>
      </w:r>
      <w:r w:rsidRPr="003F2F45">
        <w:rPr>
          <w:rFonts w:ascii="Palatino Linotype" w:eastAsia="Palatino Linotype" w:hAnsi="Palatino Linotype" w:cs="Palatino Linotype"/>
          <w:b/>
          <w:bCs/>
          <w:color w:val="000000"/>
        </w:rPr>
        <w:t>veinte de noviembre de dos mil veinticinco</w:t>
      </w:r>
      <w:r w:rsidRPr="003F2F45">
        <w:rPr>
          <w:rFonts w:ascii="Palatino Linotype" w:eastAsia="Palatino Linotype" w:hAnsi="Palatino Linotype" w:cs="Palatino Linotype"/>
          <w:color w:val="000000"/>
        </w:rPr>
        <w:t xml:space="preserve">, el </w:t>
      </w:r>
      <w:r w:rsidRPr="003F2F45">
        <w:rPr>
          <w:rFonts w:ascii="Palatino Linotype" w:eastAsia="Palatino Linotype" w:hAnsi="Palatino Linotype" w:cs="Palatino Linotype"/>
          <w:b/>
          <w:bCs/>
          <w:color w:val="000000"/>
        </w:rPr>
        <w:t xml:space="preserve">PARTICULAR </w:t>
      </w:r>
      <w:r w:rsidRPr="003F2F45">
        <w:rPr>
          <w:rFonts w:ascii="Palatino Linotype" w:eastAsia="Palatino Linotype" w:hAnsi="Palatino Linotype" w:cs="Palatino Linotype"/>
          <w:color w:val="000000"/>
        </w:rPr>
        <w:t>interpuso el recurso de revisión en contra de la respuesta, manifestando las siguientes razones o motivos de inconformidad:</w:t>
      </w:r>
      <w:bookmarkStart w:id="3" w:name="_GoBack"/>
      <w:bookmarkEnd w:id="3"/>
    </w:p>
    <w:p w:rsidR="00080994" w:rsidRPr="003F2F45" w:rsidRDefault="00080994">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iCs/>
          <w:color w:val="000000"/>
        </w:rPr>
      </w:pPr>
    </w:p>
    <w:p w:rsidR="00080994" w:rsidRPr="003F2F45" w:rsidRDefault="0006429C">
      <w:pPr>
        <w:numPr>
          <w:ilvl w:val="0"/>
          <w:numId w:val="2"/>
        </w:numPr>
        <w:pBdr>
          <w:top w:val="nil"/>
          <w:left w:val="nil"/>
          <w:bottom w:val="nil"/>
          <w:right w:val="nil"/>
          <w:between w:val="nil"/>
        </w:pBdr>
        <w:spacing w:line="360" w:lineRule="auto"/>
        <w:ind w:left="709" w:right="-787"/>
        <w:jc w:val="both"/>
        <w:rPr>
          <w:rFonts w:ascii="Palatino Linotype" w:eastAsia="Palatino Linotype" w:hAnsi="Palatino Linotype" w:cs="Palatino Linotype"/>
          <w:i/>
          <w:iCs/>
          <w:color w:val="000000"/>
        </w:rPr>
      </w:pPr>
      <w:bookmarkStart w:id="4" w:name="_heading=h.g75bl2sl9x0y" w:colFirst="0" w:colLast="0"/>
      <w:bookmarkEnd w:id="4"/>
      <w:r w:rsidRPr="003F2F45">
        <w:rPr>
          <w:rFonts w:ascii="Palatino Linotype" w:eastAsia="Palatino Linotype" w:hAnsi="Palatino Linotype" w:cs="Palatino Linotype"/>
          <w:b/>
          <w:bCs/>
          <w:color w:val="000000"/>
        </w:rPr>
        <w:t xml:space="preserve">Acto impugnado: </w:t>
      </w:r>
      <w:r w:rsidRPr="003F2F45">
        <w:rPr>
          <w:rFonts w:ascii="Palatino Linotype" w:eastAsia="Palatino Linotype" w:hAnsi="Palatino Linotype" w:cs="Palatino Linotype"/>
          <w:i/>
          <w:iCs/>
          <w:color w:val="000000"/>
        </w:rPr>
        <w:t>“La respuesta que me proporcionaron.”</w:t>
      </w:r>
    </w:p>
    <w:p w:rsidR="00080994" w:rsidRPr="003F2F45" w:rsidRDefault="00080994">
      <w:pPr>
        <w:pBdr>
          <w:top w:val="nil"/>
          <w:left w:val="nil"/>
          <w:bottom w:val="nil"/>
          <w:right w:val="nil"/>
          <w:between w:val="nil"/>
        </w:pBdr>
        <w:spacing w:line="360" w:lineRule="auto"/>
        <w:ind w:left="1724" w:right="-787"/>
        <w:jc w:val="both"/>
        <w:rPr>
          <w:rFonts w:ascii="Palatino Linotype" w:eastAsia="Palatino Linotype" w:hAnsi="Palatino Linotype" w:cs="Palatino Linotype"/>
          <w:i/>
          <w:iCs/>
        </w:rPr>
      </w:pPr>
      <w:bookmarkStart w:id="5" w:name="_heading=h.djk6sw5oqcue" w:colFirst="0" w:colLast="0"/>
      <w:bookmarkEnd w:id="5"/>
    </w:p>
    <w:p w:rsidR="00080994" w:rsidRPr="003F2F45" w:rsidRDefault="0006429C">
      <w:pPr>
        <w:numPr>
          <w:ilvl w:val="0"/>
          <w:numId w:val="2"/>
        </w:numPr>
        <w:pBdr>
          <w:top w:val="nil"/>
          <w:left w:val="nil"/>
          <w:bottom w:val="nil"/>
          <w:right w:val="nil"/>
          <w:between w:val="nil"/>
        </w:pBdr>
        <w:spacing w:line="276" w:lineRule="auto"/>
        <w:ind w:left="709"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b/>
          <w:bCs/>
          <w:color w:val="000000"/>
        </w:rPr>
        <w:lastRenderedPageBreak/>
        <w:t>Razones o Motivos de inconformidad: “</w:t>
      </w:r>
      <w:r w:rsidRPr="003F2F45">
        <w:rPr>
          <w:rFonts w:ascii="Palatino Linotype" w:eastAsia="Palatino Linotype" w:hAnsi="Palatino Linotype" w:cs="Palatino Linotype"/>
          <w:i/>
          <w:iCs/>
          <w:color w:val="000000"/>
        </w:rPr>
        <w:t>1. No se me proporcionaron las actas circunstanciadas de los criterios excepcionales para la asignación de Directores y Subdirectores en los ciclos escolares 2021-2022 y 2022-2023, ya que, por una parte se refieren al ciclo 2020-2021, informando circunstancias especiales como el COVID, y del 2023-2024 informan que ya no se usaron dichos criterios; sin embargo no se proporcionan las actas de ciclos 2021-2022 y 2022-2023, que fueron las que se solicitaron desde inicio. En este punto si bien se elabora un documento ad hoc para "explicar", lo correcto es que de acuerdo a los procedimientos en la materia dichas actas de los ciclos antes señalados deben existir y me las debieron proporcionar, además de que el oficio que me envían no justifica o menciona lo del ciclo 2021-2022, ya que en dicha época al estar ya presencialmente no es aplicable la causa extraordinaria que aducen para 2020-2021 (COVID), ni se justifica de forma fundada y motivada que sea extensiva. Por otra parte, del ciclo 2022-2023 no mandan el acta que debe de igual manera existir (ya que fue hasta 2023-2024 que los criterios supuestamente no se aplicaron, por lo que el mismo sujeto obligado dice en su explicación). Están ocultando la información o no son claros en justificar que no la proporcionan. 2. La documentación fue requerida en copias certificadas, por lo que me la deben entregar en dicha modalidad y no fue así, atendiendo ahora a lo previsto en el art. 234 de la Ley de Transparencia Local.”</w:t>
      </w:r>
    </w:p>
    <w:p w:rsidR="00080994" w:rsidRPr="003F2F45" w:rsidRDefault="00080994">
      <w:pPr>
        <w:pBdr>
          <w:top w:val="nil"/>
          <w:left w:val="nil"/>
          <w:bottom w:val="nil"/>
          <w:right w:val="nil"/>
          <w:between w:val="nil"/>
        </w:pBdr>
        <w:spacing w:line="360" w:lineRule="auto"/>
        <w:ind w:left="1724" w:right="-787"/>
        <w:rPr>
          <w:rFonts w:ascii="Palatino Linotype" w:eastAsia="Palatino Linotype" w:hAnsi="Palatino Linotype" w:cs="Palatino Linotype"/>
          <w:i/>
          <w:iCs/>
          <w:color w:val="000000"/>
        </w:rPr>
      </w:pP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 fecha </w:t>
      </w:r>
      <w:r w:rsidRPr="003F2F45">
        <w:rPr>
          <w:rFonts w:ascii="Palatino Linotype" w:eastAsia="Palatino Linotype" w:hAnsi="Palatino Linotype" w:cs="Palatino Linotype"/>
          <w:b/>
          <w:bCs/>
          <w:color w:val="000000"/>
        </w:rPr>
        <w:t>veintiuno de noviembre de dos mil veinticinco</w:t>
      </w:r>
      <w:r w:rsidRPr="003F2F45">
        <w:rPr>
          <w:rFonts w:ascii="Palatino Linotype" w:eastAsia="Palatino Linotype" w:hAnsi="Palatino Linotype" w:cs="Palatino Linotype"/>
          <w:color w:val="000000"/>
        </w:rPr>
        <w:t xml:space="preserve">, puso a disposición de las partes el expediente electrónico vía </w:t>
      </w:r>
      <w:r w:rsidRPr="003F2F45">
        <w:rPr>
          <w:rFonts w:ascii="Palatino Linotype" w:eastAsia="Palatino Linotype" w:hAnsi="Palatino Linotype" w:cs="Palatino Linotype"/>
          <w:b/>
          <w:bCs/>
          <w:color w:val="000000"/>
        </w:rPr>
        <w:t xml:space="preserve">SAIMEX </w:t>
      </w:r>
      <w:r w:rsidRPr="003F2F45">
        <w:rPr>
          <w:rFonts w:ascii="Palatino Linotype" w:eastAsia="Palatino Linotype" w:hAnsi="Palatino Linotype" w:cs="Palatino Linotype"/>
          <w:color w:val="000000"/>
        </w:rPr>
        <w:t xml:space="preserve">a efecto de que en un plazo máximo de siete días </w:t>
      </w:r>
      <w:r w:rsidRPr="003F2F45">
        <w:rPr>
          <w:rFonts w:ascii="Palatino Linotype" w:eastAsia="Palatino Linotype" w:hAnsi="Palatino Linotype" w:cs="Palatino Linotype"/>
        </w:rPr>
        <w:t>manifestara</w:t>
      </w:r>
      <w:r w:rsidRPr="003F2F45">
        <w:rPr>
          <w:rFonts w:ascii="Palatino Linotype" w:eastAsia="Palatino Linotype" w:hAnsi="Palatino Linotype" w:cs="Palatino Linotype"/>
          <w:color w:val="000000"/>
        </w:rPr>
        <w:t xml:space="preserve"> lo que a su derecho conviniera, </w:t>
      </w:r>
      <w:r w:rsidRPr="003F2F45">
        <w:rPr>
          <w:rFonts w:ascii="Palatino Linotype" w:eastAsia="Palatino Linotype" w:hAnsi="Palatino Linotype" w:cs="Palatino Linotype"/>
        </w:rPr>
        <w:t>ofreciera</w:t>
      </w:r>
      <w:r w:rsidRPr="003F2F45">
        <w:rPr>
          <w:rFonts w:ascii="Palatino Linotype" w:eastAsia="Palatino Linotype" w:hAnsi="Palatino Linotype" w:cs="Palatino Linotype"/>
          <w:color w:val="000000"/>
        </w:rPr>
        <w:t xml:space="preserve"> pruebas y alegatos según corresponda a los casos concretos, y el </w:t>
      </w:r>
      <w:r w:rsidRPr="003F2F45">
        <w:rPr>
          <w:rFonts w:ascii="Palatino Linotype" w:eastAsia="Palatino Linotype" w:hAnsi="Palatino Linotype" w:cs="Palatino Linotype"/>
          <w:b/>
          <w:bCs/>
          <w:color w:val="000000"/>
        </w:rPr>
        <w:t>SUJETO OBLIGADO</w:t>
      </w:r>
      <w:r w:rsidRPr="003F2F45">
        <w:rPr>
          <w:rFonts w:ascii="Palatino Linotype" w:eastAsia="Palatino Linotype" w:hAnsi="Palatino Linotype" w:cs="Palatino Linotype"/>
          <w:color w:val="000000"/>
        </w:rPr>
        <w:t xml:space="preserve"> presentará el Informe Justificado procedente.</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El </w:t>
      </w:r>
      <w:r w:rsidRPr="003F2F45">
        <w:rPr>
          <w:rFonts w:ascii="Palatino Linotype" w:eastAsia="Palatino Linotype" w:hAnsi="Palatino Linotype" w:cs="Palatino Linotype"/>
          <w:b/>
          <w:bCs/>
          <w:color w:val="000000"/>
        </w:rPr>
        <w:t xml:space="preserve">SUJETO OBLIGADO, </w:t>
      </w:r>
      <w:r w:rsidRPr="003F2F45">
        <w:rPr>
          <w:rFonts w:ascii="Palatino Linotype" w:eastAsia="Palatino Linotype" w:hAnsi="Palatino Linotype" w:cs="Palatino Linotype"/>
          <w:color w:val="000000"/>
        </w:rPr>
        <w:t>rindió el Informe Justificado correspondiente a través del archivo siguiente:</w:t>
      </w:r>
    </w:p>
    <w:p w:rsidR="00080994" w:rsidRPr="003F2F45" w:rsidRDefault="0006429C">
      <w:pPr>
        <w:numPr>
          <w:ilvl w:val="0"/>
          <w:numId w:val="3"/>
        </w:numPr>
        <w:pBdr>
          <w:top w:val="nil"/>
          <w:left w:val="nil"/>
          <w:bottom w:val="nil"/>
          <w:right w:val="nil"/>
          <w:between w:val="nil"/>
        </w:pBdr>
        <w:spacing w:line="360" w:lineRule="auto"/>
        <w:ind w:right="-787"/>
        <w:jc w:val="both"/>
        <w:rPr>
          <w:rFonts w:ascii="Palatino Linotype" w:eastAsia="Palatino Linotype" w:hAnsi="Palatino Linotype" w:cs="Palatino Linotype"/>
          <w:b/>
          <w:bCs/>
          <w:i/>
          <w:iCs/>
          <w:color w:val="000000"/>
        </w:rPr>
      </w:pPr>
      <w:r w:rsidRPr="003F2F45">
        <w:rPr>
          <w:rFonts w:ascii="Palatino Linotype" w:eastAsia="Palatino Linotype" w:hAnsi="Palatino Linotype" w:cs="Palatino Linotype"/>
          <w:b/>
          <w:bCs/>
          <w:i/>
          <w:iCs/>
          <w:color w:val="000000"/>
        </w:rPr>
        <w:t xml:space="preserve">INFORME_UT_970_DCREB_VP.pdf: </w:t>
      </w:r>
      <w:r w:rsidRPr="003F2F45">
        <w:rPr>
          <w:rFonts w:ascii="Palatino Linotype" w:eastAsia="Palatino Linotype" w:hAnsi="Palatino Linotype" w:cs="Palatino Linotype"/>
          <w:color w:val="000000"/>
        </w:rPr>
        <w:t xml:space="preserve">Oficio firmado por la Supervisora Escolar Zona S132, por el que </w:t>
      </w:r>
      <w:r w:rsidRPr="003F2F45">
        <w:rPr>
          <w:rFonts w:ascii="Palatino Linotype" w:eastAsia="Palatino Linotype" w:hAnsi="Palatino Linotype" w:cs="Palatino Linotype"/>
        </w:rPr>
        <w:t>informó</w:t>
      </w:r>
      <w:r w:rsidRPr="003F2F45">
        <w:rPr>
          <w:rFonts w:ascii="Palatino Linotype" w:eastAsia="Palatino Linotype" w:hAnsi="Palatino Linotype" w:cs="Palatino Linotype"/>
          <w:color w:val="000000"/>
        </w:rPr>
        <w:t xml:space="preserve"> lo siguiente:</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b/>
          <w:bCs/>
          <w:i/>
          <w:iCs/>
          <w:color w:val="000000"/>
        </w:rPr>
      </w:pPr>
      <w:r w:rsidRPr="003F2F45">
        <w:rPr>
          <w:rFonts w:ascii="Palatino Linotype" w:eastAsia="Palatino Linotype" w:hAnsi="Palatino Linotype" w:cs="Palatino Linotype"/>
          <w:i/>
          <w:iCs/>
          <w:color w:val="000000"/>
        </w:rPr>
        <w:lastRenderedPageBreak/>
        <w:t>“tiene a bien INFORMAR que las actas de aplicación del documento normativo "Criterios Excepcionales para la asignación a categorías con funciones de dirección y de supervisión en educación Básica Ciclo Escolar 2022-2023" NO SE REALIZARON como tal, debido a la ausencia presencial de los colectivos docentes ya que se estaba presentando la incidencia de PANDEMIA POR VIRUS SARS COV2 COVID-19 y solo se entregó en digital y por correo oficial de esta Unidad Administrativa a la Subdirección Regional de Educación Básica Toluca, el siguiente oficio No. 004/SRT/8132/2022-2023, de ratificación como director escolar interino del PROFR. SAÚL VALDÉZ FLORES con categoría de Profesor Horas Clase A ME, desde el ciclo escolar 2019-2020 el cual a la letra dice: " ... continuará con la función de Director Escolar SG y TS en la Escuela Secundaria Oficial No. 0784 "Sor Juana Inés de la Cruz", turno matutino con CCT 15EES1170S ubicada en la localidad de Barrio de Laurel, Temoaya, México", dirigido a la Profra. Rebeca Saldaña Herrera En Suplencia de la Subdirección Regional de Educación Básica con base en lo dispuesto en el oficio No 20511A000/30237/2019 del Director General de Educación Básica, de fecha 07 de septiembre de 2022. Se adjunta evidencia de oficio sin acuse de recibido por haber sido enviado en digital (ANEXO 1 ), acuse de propuesta de movimiento a la nómina (ANEXO 2), solicitud de licencia sin goce de sueldo (ANEXO 3), licencia sin goce de sueldo (ANEXO 4), nombramiento del Profr. en comento (ANEXO 5) y FUMP (ANEXO 6).”</w:t>
      </w:r>
    </w:p>
    <w:p w:rsidR="00080994" w:rsidRPr="003F2F45" w:rsidRDefault="00080994">
      <w:pPr>
        <w:pBdr>
          <w:top w:val="nil"/>
          <w:left w:val="nil"/>
          <w:bottom w:val="nil"/>
          <w:right w:val="nil"/>
          <w:between w:val="nil"/>
        </w:pBdr>
        <w:spacing w:line="360" w:lineRule="auto"/>
        <w:ind w:left="720" w:right="-787"/>
        <w:jc w:val="both"/>
        <w:rPr>
          <w:rFonts w:ascii="Palatino Linotype" w:eastAsia="Palatino Linotype" w:hAnsi="Palatino Linotype" w:cs="Palatino Linotype"/>
          <w:b/>
          <w:bCs/>
          <w:i/>
          <w:iCs/>
          <w:color w:val="000000"/>
        </w:rPr>
      </w:pPr>
    </w:p>
    <w:p w:rsidR="00080994" w:rsidRPr="003F2F45" w:rsidRDefault="0006429C">
      <w:pPr>
        <w:pBdr>
          <w:top w:val="nil"/>
          <w:left w:val="nil"/>
          <w:bottom w:val="nil"/>
          <w:right w:val="nil"/>
          <w:between w:val="nil"/>
        </w:pBdr>
        <w:spacing w:line="360"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b/>
          <w:bCs/>
          <w:i/>
          <w:iCs/>
          <w:color w:val="000000"/>
        </w:rPr>
        <w:t>-</w:t>
      </w:r>
      <w:r w:rsidRPr="003F2F45">
        <w:rPr>
          <w:rFonts w:ascii="Palatino Linotype" w:eastAsia="Palatino Linotype" w:hAnsi="Palatino Linotype" w:cs="Palatino Linotype"/>
          <w:color w:val="000000"/>
        </w:rPr>
        <w:t>Anexo 01 oficio de ratificación de nombramientos 004/SRT/S132/2022-2023</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-Oficio por el que la Supervisora Escolar de la Zona S132, solicita a la Profra Rebeca Saldaña Herrera, haga entrega de los nombramientos de vacantes temporales que enlista.</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-Anexo 02, acuse de propuesta de movimiento de nómina.</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-Anexo 03, solicitud de licencia sin goce de sueldo del Porfr. Saul Valdez Flores.</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-Licencia sin goce de sueldo con RFC y CURP testados.</w:t>
      </w:r>
    </w:p>
    <w:p w:rsidR="00080994" w:rsidRPr="003F2F45" w:rsidRDefault="0006429C">
      <w:pPr>
        <w:pBdr>
          <w:top w:val="nil"/>
          <w:left w:val="nil"/>
          <w:bottom w:val="nil"/>
          <w:right w:val="nil"/>
          <w:between w:val="nil"/>
        </w:pBdr>
        <w:spacing w:line="360"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b/>
          <w:bCs/>
          <w:i/>
          <w:iCs/>
          <w:color w:val="000000"/>
        </w:rPr>
        <w:t>-</w:t>
      </w:r>
      <w:r w:rsidRPr="003F2F45">
        <w:rPr>
          <w:rFonts w:ascii="Palatino Linotype" w:eastAsia="Palatino Linotype" w:hAnsi="Palatino Linotype" w:cs="Palatino Linotype"/>
          <w:color w:val="000000"/>
        </w:rPr>
        <w:t>Anexo 03  licencia sin goce de sueldo del Profr Saúl Valdéz Flores.</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-Licencia sin goce de sueldo con RFC y CURP testados.</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-Anexo 05 Nombramiento del Profr. Saul Valdez Flores.</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Licencia sin goce de sueldo con RFC y CURP testados.</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-Anexo 06 FUMP del Profr. Saul Valdez Flores.</w:t>
      </w:r>
    </w:p>
    <w:p w:rsidR="00080994" w:rsidRPr="003F2F45" w:rsidRDefault="0006429C">
      <w:pPr>
        <w:pBdr>
          <w:top w:val="nil"/>
          <w:left w:val="nil"/>
          <w:bottom w:val="nil"/>
          <w:right w:val="nil"/>
          <w:between w:val="nil"/>
        </w:pBdr>
        <w:spacing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-FUMP del Profr. Saul Valdez Flores.</w:t>
      </w:r>
    </w:p>
    <w:p w:rsidR="00080994" w:rsidRPr="003F2F45" w:rsidRDefault="0006429C">
      <w:pPr>
        <w:pBdr>
          <w:top w:val="nil"/>
          <w:left w:val="nil"/>
          <w:bottom w:val="nil"/>
          <w:right w:val="nil"/>
          <w:between w:val="nil"/>
        </w:pBdr>
        <w:spacing w:after="160" w:line="276" w:lineRule="auto"/>
        <w:ind w:left="720" w:right="-787"/>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lastRenderedPageBreak/>
        <w:t>-Versión Pública y Acuerdo CTE/37/04/2025.</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3"/>
        </w:numPr>
        <w:pBdr>
          <w:top w:val="nil"/>
          <w:left w:val="nil"/>
          <w:bottom w:val="nil"/>
          <w:right w:val="nil"/>
          <w:between w:val="nil"/>
        </w:pBdr>
        <w:spacing w:line="360" w:lineRule="auto"/>
        <w:ind w:right="-787"/>
        <w:jc w:val="both"/>
        <w:rPr>
          <w:rFonts w:ascii="Palatino Linotype" w:eastAsia="Palatino Linotype" w:hAnsi="Palatino Linotype" w:cs="Palatino Linotype"/>
          <w:b/>
          <w:bCs/>
          <w:i/>
          <w:iCs/>
          <w:color w:val="000000"/>
        </w:rPr>
      </w:pPr>
      <w:r w:rsidRPr="003F2F45">
        <w:rPr>
          <w:rFonts w:ascii="Palatino Linotype" w:eastAsia="Palatino Linotype" w:hAnsi="Palatino Linotype" w:cs="Palatino Linotype"/>
          <w:b/>
          <w:bCs/>
          <w:i/>
          <w:iCs/>
          <w:color w:val="000000"/>
        </w:rPr>
        <w:t>INFORME JUSTIFICADO_UT_</w:t>
      </w:r>
      <w:hyperlink r:id="rId11">
        <w:r w:rsidRPr="003F2F45">
          <w:rPr>
            <w:rFonts w:ascii="Palatino Linotype" w:eastAsia="Palatino Linotype" w:hAnsi="Palatino Linotype" w:cs="Palatino Linotype"/>
            <w:b/>
            <w:bCs/>
            <w:i/>
            <w:iCs/>
            <w:color w:val="000000"/>
          </w:rPr>
          <w:t>970.pdf</w:t>
        </w:r>
      </w:hyperlink>
      <w:r w:rsidRPr="003F2F45">
        <w:rPr>
          <w:rFonts w:ascii="Palatino Linotype" w:eastAsia="Palatino Linotype" w:hAnsi="Palatino Linotype" w:cs="Palatino Linotype"/>
          <w:b/>
          <w:bCs/>
          <w:i/>
          <w:iCs/>
          <w:color w:val="000000"/>
        </w:rPr>
        <w:t xml:space="preserve">: </w:t>
      </w:r>
      <w:r w:rsidRPr="003F2F45">
        <w:rPr>
          <w:rFonts w:ascii="Palatino Linotype" w:eastAsia="Palatino Linotype" w:hAnsi="Palatino Linotype" w:cs="Palatino Linotype"/>
          <w:color w:val="000000"/>
        </w:rPr>
        <w:t>Informe Justificado rendido por el Titular de la Unidad, por el que ratifica las respuestas proporcionadas.</w:t>
      </w:r>
    </w:p>
    <w:p w:rsidR="00080994" w:rsidRPr="003F2F45" w:rsidRDefault="00080994">
      <w:pPr>
        <w:pBdr>
          <w:top w:val="nil"/>
          <w:left w:val="nil"/>
          <w:bottom w:val="nil"/>
          <w:right w:val="nil"/>
          <w:between w:val="nil"/>
        </w:pBdr>
        <w:spacing w:line="259" w:lineRule="auto"/>
        <w:ind w:left="720" w:right="-787"/>
        <w:rPr>
          <w:rFonts w:ascii="Palatino Linotype" w:eastAsia="Palatino Linotype" w:hAnsi="Palatino Linotype" w:cs="Palatino Linotype"/>
          <w:b/>
          <w:bCs/>
          <w:i/>
          <w:iCs/>
          <w:color w:val="000000"/>
        </w:rPr>
      </w:pPr>
    </w:p>
    <w:p w:rsidR="00080994" w:rsidRPr="003F2F45" w:rsidRDefault="0006429C">
      <w:pPr>
        <w:numPr>
          <w:ilvl w:val="0"/>
          <w:numId w:val="3"/>
        </w:numPr>
        <w:pBdr>
          <w:top w:val="nil"/>
          <w:left w:val="nil"/>
          <w:bottom w:val="nil"/>
          <w:right w:val="nil"/>
          <w:between w:val="nil"/>
        </w:pBdr>
        <w:spacing w:after="160" w:line="360" w:lineRule="auto"/>
        <w:ind w:right="-787"/>
        <w:jc w:val="both"/>
        <w:rPr>
          <w:rFonts w:ascii="Palatino Linotype" w:eastAsia="Palatino Linotype" w:hAnsi="Palatino Linotype" w:cs="Palatino Linotype"/>
          <w:b/>
          <w:bCs/>
          <w:i/>
          <w:iCs/>
          <w:color w:val="000000"/>
        </w:rPr>
      </w:pPr>
      <w:r w:rsidRPr="003F2F45">
        <w:rPr>
          <w:rFonts w:ascii="Palatino Linotype" w:eastAsia="Palatino Linotype" w:hAnsi="Palatino Linotype" w:cs="Palatino Linotype"/>
          <w:b/>
          <w:bCs/>
          <w:i/>
          <w:iCs/>
          <w:color w:val="000000"/>
        </w:rPr>
        <w:t xml:space="preserve">SUBDIRECCIÓN REGIONAL.pdf970.pdf: </w:t>
      </w:r>
      <w:r w:rsidRPr="003F2F45">
        <w:rPr>
          <w:rFonts w:ascii="Palatino Linotype" w:eastAsia="Palatino Linotype" w:hAnsi="Palatino Linotype" w:cs="Palatino Linotype"/>
          <w:color w:val="000000"/>
        </w:rPr>
        <w:t xml:space="preserve">Oficio firmado por el Encargado de la Subdirección Regional de Educación Básica Toluca de la </w:t>
      </w:r>
      <w:r w:rsidRPr="003F2F45">
        <w:rPr>
          <w:rFonts w:ascii="Palatino Linotype" w:eastAsia="Palatino Linotype" w:hAnsi="Palatino Linotype" w:cs="Palatino Linotype"/>
        </w:rPr>
        <w:t>Secretaría</w:t>
      </w:r>
      <w:r w:rsidRPr="003F2F45">
        <w:rPr>
          <w:rFonts w:ascii="Palatino Linotype" w:eastAsia="Palatino Linotype" w:hAnsi="Palatino Linotype" w:cs="Palatino Linotype"/>
          <w:color w:val="000000"/>
        </w:rPr>
        <w:t xml:space="preserve"> de Educación, Ciencia, Tecnología e Innovación, por el que </w:t>
      </w:r>
      <w:r w:rsidRPr="003F2F45">
        <w:rPr>
          <w:rFonts w:ascii="Palatino Linotype" w:eastAsia="Palatino Linotype" w:hAnsi="Palatino Linotype" w:cs="Palatino Linotype"/>
        </w:rPr>
        <w:t>informó</w:t>
      </w:r>
      <w:r w:rsidRPr="003F2F45">
        <w:rPr>
          <w:rFonts w:ascii="Palatino Linotype" w:eastAsia="Palatino Linotype" w:hAnsi="Palatino Linotype" w:cs="Palatino Linotype"/>
          <w:color w:val="000000"/>
        </w:rPr>
        <w:t xml:space="preserve"> que, durante los ciclos escolares 2021-2021 y 2021-2022, por lo que no existen actas y relativo al ciclo escolar 2022-2023, no se realizaron.</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b/>
          <w:bCs/>
          <w:color w:val="000000"/>
        </w:rPr>
        <w:t xml:space="preserve">EL PARTICULAR </w:t>
      </w:r>
      <w:r w:rsidRPr="003F2F45">
        <w:rPr>
          <w:rFonts w:ascii="Palatino Linotype" w:eastAsia="Palatino Linotype" w:hAnsi="Palatino Linotype" w:cs="Palatino Linotype"/>
          <w:color w:val="000000"/>
        </w:rPr>
        <w:t>fue omiso en realizar manifestación alguna.</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En fecha </w:t>
      </w:r>
      <w:r w:rsidRPr="003F2F45">
        <w:rPr>
          <w:rFonts w:ascii="Palatino Linotype" w:eastAsia="Palatino Linotype" w:hAnsi="Palatino Linotype" w:cs="Palatino Linotype"/>
          <w:b/>
          <w:bCs/>
          <w:color w:val="000000"/>
        </w:rPr>
        <w:t>dos de junio de dos mil veintiséis</w:t>
      </w:r>
      <w:r w:rsidRPr="003F2F45">
        <w:rPr>
          <w:rFonts w:ascii="Palatino Linotype" w:eastAsia="Palatino Linotype" w:hAnsi="Palatino Linotype" w:cs="Palatino Linotype"/>
          <w:color w:val="000000"/>
        </w:rPr>
        <w:t xml:space="preserve">, se amplió el término para resolver. </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bCs/>
          <w:color w:val="000000"/>
        </w:rPr>
      </w:pPr>
      <w:bookmarkStart w:id="6" w:name="_heading=h.bdhzmosmdm33" w:colFirst="0" w:colLast="0"/>
      <w:bookmarkEnd w:id="6"/>
      <w:r w:rsidRPr="003F2F45">
        <w:rPr>
          <w:rFonts w:ascii="Palatino Linotype" w:eastAsia="Palatino Linotype" w:hAnsi="Palatino Linotype" w:cs="Palatino Linotype"/>
          <w:color w:val="000000"/>
        </w:rPr>
        <w:t xml:space="preserve">Mediante acuerdo notificado el </w:t>
      </w:r>
      <w:r w:rsidRPr="003F2F45">
        <w:rPr>
          <w:rFonts w:ascii="Palatino Linotype" w:eastAsia="Palatino Linotype" w:hAnsi="Palatino Linotype" w:cs="Palatino Linotype"/>
          <w:b/>
          <w:bCs/>
          <w:color w:val="000000"/>
        </w:rPr>
        <w:t>nueve de junio de dos mil veintiséis,</w:t>
      </w:r>
      <w:r w:rsidRPr="003F2F45">
        <w:rPr>
          <w:rFonts w:ascii="Palatino Linotype" w:eastAsia="Palatino Linotype" w:hAnsi="Palatino Linotype" w:cs="Palatino Linotype"/>
          <w:color w:val="000000"/>
        </w:rPr>
        <w:t xml:space="preserve"> se  decretó el cierre de instrucción, por lo que no habiendo más que hacer constar, y </w:t>
      </w:r>
    </w:p>
    <w:p w:rsidR="00080994" w:rsidRPr="003F2F45" w:rsidRDefault="00080994">
      <w:pPr>
        <w:pBdr>
          <w:top w:val="nil"/>
          <w:left w:val="nil"/>
          <w:bottom w:val="nil"/>
          <w:right w:val="nil"/>
          <w:between w:val="nil"/>
        </w:pBdr>
        <w:spacing w:line="360" w:lineRule="auto"/>
        <w:ind w:right="-787"/>
        <w:rPr>
          <w:rFonts w:ascii="Palatino Linotype" w:eastAsia="Palatino Linotype" w:hAnsi="Palatino Linotype" w:cs="Palatino Linotype"/>
          <w:b/>
          <w:bCs/>
          <w:color w:val="000000"/>
        </w:rPr>
      </w:pPr>
    </w:p>
    <w:p w:rsidR="00080994" w:rsidRPr="003F2F45" w:rsidRDefault="0006429C">
      <w:pPr>
        <w:pBdr>
          <w:top w:val="nil"/>
          <w:left w:val="nil"/>
          <w:bottom w:val="nil"/>
          <w:right w:val="nil"/>
          <w:between w:val="nil"/>
        </w:pBdr>
        <w:spacing w:line="360" w:lineRule="auto"/>
        <w:ind w:right="-787"/>
        <w:jc w:val="center"/>
        <w:rPr>
          <w:rFonts w:ascii="Palatino Linotype" w:eastAsia="Palatino Linotype" w:hAnsi="Palatino Linotype" w:cs="Palatino Linotype"/>
          <w:b/>
          <w:bCs/>
          <w:color w:val="000000"/>
        </w:rPr>
      </w:pPr>
      <w:r w:rsidRPr="003F2F45">
        <w:rPr>
          <w:rFonts w:ascii="Palatino Linotype" w:eastAsia="Palatino Linotype" w:hAnsi="Palatino Linotype" w:cs="Palatino Linotype"/>
          <w:b/>
          <w:bCs/>
          <w:color w:val="000000"/>
        </w:rPr>
        <w:t>C O N S I D E R A N D O</w:t>
      </w:r>
    </w:p>
    <w:p w:rsidR="00080994" w:rsidRPr="003F2F45" w:rsidRDefault="0006429C">
      <w:pPr>
        <w:pStyle w:val="Ttulo2"/>
        <w:spacing w:before="0" w:line="360" w:lineRule="auto"/>
        <w:ind w:right="-787"/>
        <w:rPr>
          <w:rFonts w:ascii="Palatino Linotype" w:eastAsia="Palatino Linotype" w:hAnsi="Palatino Linotype" w:cs="Palatino Linotype"/>
          <w:b/>
          <w:bCs/>
          <w:color w:val="000000"/>
          <w:sz w:val="24"/>
          <w:szCs w:val="24"/>
        </w:rPr>
      </w:pPr>
      <w:bookmarkStart w:id="7" w:name="_heading=h.k9tgdunotan2" w:colFirst="0" w:colLast="0"/>
      <w:bookmarkEnd w:id="7"/>
      <w:r w:rsidRPr="003F2F45">
        <w:rPr>
          <w:rFonts w:ascii="Palatino Linotype" w:eastAsia="Palatino Linotype" w:hAnsi="Palatino Linotype" w:cs="Palatino Linotype"/>
          <w:b/>
          <w:bCs/>
          <w:color w:val="000000"/>
          <w:sz w:val="24"/>
          <w:szCs w:val="24"/>
        </w:rPr>
        <w:t>PRIMERO. De la competencia</w:t>
      </w:r>
    </w:p>
    <w:p w:rsidR="00080994" w:rsidRPr="003F2F45" w:rsidRDefault="0006429C">
      <w:pPr>
        <w:numPr>
          <w:ilvl w:val="0"/>
          <w:numId w:val="1"/>
        </w:numPr>
        <w:pBdr>
          <w:top w:val="nil"/>
          <w:left w:val="nil"/>
          <w:bottom w:val="nil"/>
          <w:right w:val="nil"/>
          <w:between w:val="nil"/>
        </w:pBdr>
        <w:spacing w:line="360" w:lineRule="auto"/>
        <w:ind w:left="0" w:right="-787" w:firstLine="0"/>
        <w:jc w:val="both"/>
      </w:pPr>
      <w:r w:rsidRPr="003F2F45">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w:t>
      </w:r>
      <w:r w:rsidRPr="003F2F45">
        <w:rPr>
          <w:rFonts w:ascii="Palatino Linotype" w:eastAsia="Palatino Linotype" w:hAnsi="Palatino Linotype" w:cs="Palatino Linotype"/>
          <w:color w:val="000000"/>
        </w:rPr>
        <w:lastRenderedPageBreak/>
        <w:t>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b/>
          <w:bCs/>
          <w:color w:val="000000"/>
        </w:rPr>
      </w:pPr>
    </w:p>
    <w:p w:rsidR="00080994" w:rsidRPr="003F2F45" w:rsidRDefault="0006429C">
      <w:pPr>
        <w:pStyle w:val="Ttulo2"/>
        <w:ind w:right="-787"/>
        <w:rPr>
          <w:rFonts w:ascii="Palatino Linotype" w:eastAsia="Palatino Linotype" w:hAnsi="Palatino Linotype" w:cs="Palatino Linotype"/>
          <w:b/>
          <w:bCs/>
          <w:color w:val="000000"/>
          <w:sz w:val="24"/>
          <w:szCs w:val="24"/>
        </w:rPr>
      </w:pPr>
      <w:bookmarkStart w:id="8" w:name="_heading=h.iv9285ymcgx3" w:colFirst="0" w:colLast="0"/>
      <w:bookmarkEnd w:id="8"/>
      <w:r w:rsidRPr="003F2F45">
        <w:rPr>
          <w:rFonts w:ascii="Palatino Linotype" w:eastAsia="Palatino Linotype" w:hAnsi="Palatino Linotype" w:cs="Palatino Linotype"/>
          <w:b/>
          <w:bCs/>
          <w:color w:val="000000"/>
          <w:sz w:val="24"/>
          <w:szCs w:val="24"/>
        </w:rPr>
        <w:t>SEGUNDO. De la oportunidad y procedencia.</w:t>
      </w: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El medio de impugnación fue presentado a través del </w:t>
      </w:r>
      <w:r w:rsidRPr="003F2F45">
        <w:rPr>
          <w:rFonts w:ascii="Palatino Linotype" w:eastAsia="Palatino Linotype" w:hAnsi="Palatino Linotype" w:cs="Palatino Linotype"/>
          <w:b/>
          <w:bCs/>
          <w:color w:val="000000"/>
        </w:rPr>
        <w:t>SAIMEX,</w:t>
      </w:r>
      <w:r w:rsidRPr="003F2F45">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3F2F45">
        <w:rPr>
          <w:rFonts w:ascii="Palatino Linotype" w:eastAsia="Palatino Linotype" w:hAnsi="Palatino Linotype" w:cs="Palatino Linotype"/>
          <w:b/>
          <w:bCs/>
          <w:color w:val="000000"/>
        </w:rPr>
        <w:t>SUJETO OBLIGADO</w:t>
      </w:r>
      <w:r w:rsidRPr="003F2F45">
        <w:rPr>
          <w:rFonts w:ascii="Palatino Linotype" w:eastAsia="Palatino Linotype" w:hAnsi="Palatino Linotype" w:cs="Palatino Linotype"/>
          <w:color w:val="000000"/>
        </w:rPr>
        <w:t xml:space="preserve"> entregó su respuesta el </w:t>
      </w:r>
      <w:r w:rsidRPr="003F2F45">
        <w:rPr>
          <w:rFonts w:ascii="Palatino Linotype" w:eastAsia="Palatino Linotype" w:hAnsi="Palatino Linotype" w:cs="Palatino Linotype"/>
          <w:b/>
          <w:bCs/>
          <w:color w:val="000000"/>
        </w:rPr>
        <w:t>doce de noviembre de dos mil veinticinco</w:t>
      </w:r>
      <w:r w:rsidRPr="003F2F45">
        <w:rPr>
          <w:rFonts w:ascii="Palatino Linotype" w:eastAsia="Palatino Linotype" w:hAnsi="Palatino Linotype" w:cs="Palatino Linotype"/>
          <w:color w:val="000000"/>
        </w:rPr>
        <w:t xml:space="preserve">, de tal forma que el plazo para interponer el recurso de revisión transcurrió del día </w:t>
      </w:r>
      <w:r w:rsidRPr="003F2F45">
        <w:rPr>
          <w:rFonts w:ascii="Palatino Linotype" w:eastAsia="Palatino Linotype" w:hAnsi="Palatino Linotype" w:cs="Palatino Linotype"/>
          <w:b/>
          <w:bCs/>
          <w:color w:val="000000"/>
        </w:rPr>
        <w:t>trece de noviembre al primero de diciembre de dos mil veinticinco</w:t>
      </w:r>
      <w:r w:rsidRPr="003F2F45">
        <w:rPr>
          <w:rFonts w:ascii="Palatino Linotype" w:eastAsia="Palatino Linotype" w:hAnsi="Palatino Linotype" w:cs="Palatino Linotype"/>
          <w:color w:val="000000"/>
        </w:rPr>
        <w:t xml:space="preserve">; en consecuencia, el ahora </w:t>
      </w:r>
      <w:r w:rsidRPr="003F2F45">
        <w:rPr>
          <w:rFonts w:ascii="Palatino Linotype" w:eastAsia="Palatino Linotype" w:hAnsi="Palatino Linotype" w:cs="Palatino Linotype"/>
          <w:b/>
          <w:bCs/>
          <w:color w:val="000000"/>
        </w:rPr>
        <w:t>RECURRENTE</w:t>
      </w:r>
      <w:r w:rsidRPr="003F2F45">
        <w:rPr>
          <w:rFonts w:ascii="Palatino Linotype" w:eastAsia="Palatino Linotype" w:hAnsi="Palatino Linotype" w:cs="Palatino Linotype"/>
          <w:color w:val="000000"/>
        </w:rPr>
        <w:t xml:space="preserve"> presentó su inconformidad </w:t>
      </w:r>
      <w:r w:rsidRPr="003F2F45">
        <w:rPr>
          <w:rFonts w:ascii="Palatino Linotype" w:eastAsia="Palatino Linotype" w:hAnsi="Palatino Linotype" w:cs="Palatino Linotype"/>
          <w:b/>
          <w:bCs/>
          <w:color w:val="000000"/>
        </w:rPr>
        <w:t xml:space="preserve">veinte de noviembre de dos mil veinticinco, </w:t>
      </w:r>
      <w:r w:rsidRPr="003F2F45">
        <w:rPr>
          <w:rFonts w:ascii="Palatino Linotype" w:eastAsia="Palatino Linotype" w:hAnsi="Palatino Linotype" w:cs="Palatino Linotype"/>
          <w:color w:val="000000"/>
        </w:rPr>
        <w:t>por lo que se estima que la inconformidad se presentó dentro del lapso legalmente establecido para tal efecto.</w:t>
      </w:r>
    </w:p>
    <w:p w:rsidR="00080994" w:rsidRPr="003F2F45" w:rsidRDefault="00080994">
      <w:pPr>
        <w:pBdr>
          <w:top w:val="nil"/>
          <w:left w:val="nil"/>
          <w:bottom w:val="nil"/>
          <w:right w:val="nil"/>
          <w:between w:val="nil"/>
        </w:pBd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Asimismo,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080994" w:rsidRPr="003F2F45" w:rsidRDefault="00080994">
      <w:pPr>
        <w:pBdr>
          <w:top w:val="nil"/>
          <w:left w:val="nil"/>
          <w:bottom w:val="nil"/>
          <w:right w:val="nil"/>
          <w:between w:val="nil"/>
        </w:pBdr>
        <w:spacing w:line="360" w:lineRule="auto"/>
        <w:ind w:right="-787"/>
        <w:rPr>
          <w:rFonts w:ascii="Palatino Linotype" w:eastAsia="Palatino Linotype" w:hAnsi="Palatino Linotype" w:cs="Palatino Linotype"/>
          <w:color w:val="000000"/>
        </w:rPr>
      </w:pPr>
    </w:p>
    <w:p w:rsidR="00080994" w:rsidRPr="003F2F45" w:rsidRDefault="0006429C">
      <w:pPr>
        <w:pStyle w:val="Ttulo1"/>
        <w:spacing w:before="0" w:line="360" w:lineRule="auto"/>
        <w:ind w:right="-787"/>
        <w:rPr>
          <w:rFonts w:ascii="Palatino Linotype" w:eastAsia="Palatino Linotype" w:hAnsi="Palatino Linotype" w:cs="Palatino Linotype"/>
          <w:b/>
          <w:bCs/>
          <w:color w:val="000000"/>
          <w:sz w:val="24"/>
          <w:szCs w:val="24"/>
        </w:rPr>
      </w:pPr>
      <w:bookmarkStart w:id="9" w:name="_heading=h.hy8trnquvm57" w:colFirst="0" w:colLast="0"/>
      <w:bookmarkEnd w:id="9"/>
      <w:r w:rsidRPr="003F2F45">
        <w:rPr>
          <w:rFonts w:ascii="Palatino Linotype" w:eastAsia="Palatino Linotype" w:hAnsi="Palatino Linotype" w:cs="Palatino Linotype"/>
          <w:b/>
          <w:bCs/>
          <w:color w:val="000000"/>
          <w:sz w:val="24"/>
          <w:szCs w:val="24"/>
        </w:rPr>
        <w:t xml:space="preserve">TERCERO. Del planteamiento de la </w:t>
      </w:r>
      <w:r w:rsidRPr="003F2F45">
        <w:rPr>
          <w:rFonts w:ascii="Palatino Linotype" w:eastAsia="Palatino Linotype" w:hAnsi="Palatino Linotype" w:cs="Palatino Linotype"/>
          <w:b/>
          <w:bCs/>
          <w:i/>
          <w:iCs/>
          <w:color w:val="000000"/>
          <w:sz w:val="24"/>
          <w:szCs w:val="24"/>
        </w:rPr>
        <w:t>Litis</w:t>
      </w:r>
      <w:r w:rsidRPr="003F2F45">
        <w:rPr>
          <w:rFonts w:ascii="Palatino Linotype" w:eastAsia="Palatino Linotype" w:hAnsi="Palatino Linotype" w:cs="Palatino Linotype"/>
          <w:b/>
          <w:bCs/>
          <w:color w:val="000000"/>
          <w:sz w:val="24"/>
          <w:szCs w:val="24"/>
        </w:rPr>
        <w:t>.</w:t>
      </w:r>
    </w:p>
    <w:p w:rsidR="00080994" w:rsidRPr="003F2F45" w:rsidRDefault="0006429C">
      <w:pPr>
        <w:numPr>
          <w:ilvl w:val="0"/>
          <w:numId w:val="1"/>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Se solicitó tener acceso, a la información:</w:t>
      </w:r>
    </w:p>
    <w:p w:rsidR="00080994" w:rsidRPr="003F2F45" w:rsidRDefault="0006429C">
      <w:pPr>
        <w:ind w:left="567" w:right="-787"/>
        <w:jc w:val="both"/>
        <w:rPr>
          <w:rFonts w:ascii="Palatino Linotype" w:eastAsia="Palatino Linotype" w:hAnsi="Palatino Linotype" w:cs="Palatino Linotype"/>
        </w:rPr>
      </w:pPr>
      <w:r w:rsidRPr="003F2F45">
        <w:rPr>
          <w:rFonts w:ascii="Palatino Linotype" w:eastAsia="Palatino Linotype" w:hAnsi="Palatino Linotype" w:cs="Palatino Linotype"/>
        </w:rPr>
        <w:lastRenderedPageBreak/>
        <w:t>“Solicito que se me proporcionen las actas circunstanciadas de los criterios excepcionales para la asignación de Directores y Subdirectores en los ciclos escolares 2021-2022 y 2022-2023, ya que nunca se realizaron reuniones para realizar dichos criterios y asignar a un Director de la Escuela Secundaria no. 784 Sor Juana Inés de la Cruz, en Laurel Primera Sección Temoaya, México. Dichas documentales pueden estar en la Subdirección Regional de Toluca número 6, o bien en la Supervisión Escolar de Secundarias S-132 de Temoaya..”</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En respuesta,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 xml:space="preserve">dio respuesta como quedó referido en el numeral 2. </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Inconforme con lo anterior, el </w:t>
      </w:r>
      <w:r w:rsidRPr="003F2F45">
        <w:rPr>
          <w:rFonts w:ascii="Palatino Linotype" w:eastAsia="Palatino Linotype" w:hAnsi="Palatino Linotype" w:cs="Palatino Linotype"/>
          <w:b/>
          <w:bCs/>
        </w:rPr>
        <w:t xml:space="preserve">PARTICULAR, </w:t>
      </w:r>
      <w:r w:rsidRPr="003F2F45">
        <w:rPr>
          <w:rFonts w:ascii="Palatino Linotype" w:eastAsia="Palatino Linotype" w:hAnsi="Palatino Linotype" w:cs="Palatino Linotype"/>
        </w:rPr>
        <w:t xml:space="preserve">interpuso recurso de revisión arguyendo la negativa de la entrega de la información. </w:t>
      </w:r>
    </w:p>
    <w:p w:rsidR="00080994" w:rsidRPr="003F2F45" w:rsidRDefault="00080994">
      <w:pPr>
        <w:spacing w:line="360" w:lineRule="auto"/>
        <w:ind w:right="-787"/>
        <w:jc w:val="both"/>
        <w:rPr>
          <w:rFonts w:ascii="Palatino Linotype" w:eastAsia="Palatino Linotype" w:hAnsi="Palatino Linotype" w:cs="Palatino Linotype"/>
        </w:rPr>
      </w:pPr>
    </w:p>
    <w:p w:rsidR="00080994"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En etapa de manifestaciones,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 xml:space="preserve">confirmó su respuesta primigenia. </w:t>
      </w:r>
    </w:p>
    <w:p w:rsidR="003F2F45" w:rsidRPr="003F2F45" w:rsidRDefault="003F2F45" w:rsidP="003F2F45">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En dichas condiciones, la </w:t>
      </w:r>
      <w:r w:rsidRPr="003F2F45">
        <w:rPr>
          <w:rFonts w:ascii="Palatino Linotype" w:eastAsia="Palatino Linotype" w:hAnsi="Palatino Linotype" w:cs="Palatino Linotype"/>
          <w:i/>
          <w:iCs/>
        </w:rPr>
        <w:t>Litis</w:t>
      </w:r>
      <w:r w:rsidRPr="003F2F45">
        <w:rPr>
          <w:rFonts w:ascii="Palatino Linotype" w:eastAsia="Palatino Linotype" w:hAnsi="Palatino Linotype" w:cs="Palatino Linotype"/>
        </w:rPr>
        <w:t xml:space="preserve"> a resolver en este recurso se circunscribe a determinar si se actualiza la causal de procedencia prevista en el artículo 179, </w:t>
      </w:r>
      <w:r w:rsidRPr="003F2F45">
        <w:rPr>
          <w:rFonts w:ascii="Palatino Linotype" w:eastAsia="Palatino Linotype" w:hAnsi="Palatino Linotype" w:cs="Palatino Linotype"/>
          <w:b/>
          <w:bCs/>
        </w:rPr>
        <w:t xml:space="preserve">fracción V </w:t>
      </w:r>
      <w:r w:rsidRPr="003F2F45">
        <w:rPr>
          <w:rFonts w:ascii="Palatino Linotype" w:eastAsia="Palatino Linotype" w:hAnsi="Palatino Linotype" w:cs="Palatino Linotype"/>
        </w:rPr>
        <w:t xml:space="preserve">de la </w:t>
      </w:r>
      <w:r w:rsidRPr="003F2F45">
        <w:rPr>
          <w:rFonts w:ascii="Palatino Linotype" w:eastAsia="Palatino Linotype" w:hAnsi="Palatino Linotype" w:cs="Palatino Linotype"/>
          <w:b/>
          <w:bCs/>
        </w:rPr>
        <w:t>Ley de Transparencia y Acceso a la Información Pública del Estado de México y Municipios</w:t>
      </w:r>
      <w:r w:rsidRPr="003F2F45">
        <w:rPr>
          <w:rFonts w:ascii="Palatino Linotype" w:eastAsia="Palatino Linotype" w:hAnsi="Palatino Linotype" w:cs="Palatino Linotype"/>
        </w:rPr>
        <w:t xml:space="preserve">; fracción que determina la hipótesis jurídica relativa a la entrega de información incompleta; contexto del cual se dolió </w:t>
      </w:r>
      <w:r w:rsidRPr="003F2F45">
        <w:rPr>
          <w:rFonts w:ascii="Palatino Linotype" w:eastAsia="Palatino Linotype" w:hAnsi="Palatino Linotype" w:cs="Palatino Linotype"/>
          <w:b/>
          <w:bCs/>
        </w:rPr>
        <w:t xml:space="preserve">EL RECURRENTE </w:t>
      </w:r>
      <w:r w:rsidRPr="003F2F45">
        <w:rPr>
          <w:rFonts w:ascii="Palatino Linotype" w:eastAsia="Palatino Linotype" w:hAnsi="Palatino Linotype" w:cs="Palatino Linotype"/>
        </w:rPr>
        <w:t xml:space="preserve">al momento de interponer su inconformidad. De modo tal que el presente recurso de revisión se abocará en determinar si el </w:t>
      </w:r>
      <w:r w:rsidRPr="003F2F45">
        <w:rPr>
          <w:rFonts w:ascii="Palatino Linotype" w:eastAsia="Palatino Linotype" w:hAnsi="Palatino Linotype" w:cs="Palatino Linotype"/>
          <w:b/>
          <w:bCs/>
        </w:rPr>
        <w:t>SUJETO</w:t>
      </w:r>
      <w:r w:rsidRPr="003F2F45">
        <w:rPr>
          <w:rFonts w:ascii="Palatino Linotype" w:eastAsia="Palatino Linotype" w:hAnsi="Palatino Linotype" w:cs="Palatino Linotype"/>
        </w:rPr>
        <w:t xml:space="preserve"> </w:t>
      </w:r>
      <w:r w:rsidRPr="003F2F45">
        <w:rPr>
          <w:rFonts w:ascii="Palatino Linotype" w:eastAsia="Palatino Linotype" w:hAnsi="Palatino Linotype" w:cs="Palatino Linotype"/>
          <w:b/>
          <w:bCs/>
        </w:rPr>
        <w:t>OBLIGADO</w:t>
      </w:r>
      <w:r w:rsidRPr="003F2F45">
        <w:rPr>
          <w:rFonts w:ascii="Palatino Linotype" w:eastAsia="Palatino Linotype" w:hAnsi="Palatino Linotype" w:cs="Palatino Linotype"/>
        </w:rPr>
        <w:t xml:space="preserve"> con su respuesta ciertamente actualiza la causal de procedencia</w:t>
      </w:r>
      <w:r w:rsidRPr="003F2F45">
        <w:rPr>
          <w:rFonts w:ascii="Palatino Linotype" w:eastAsia="Palatino Linotype" w:hAnsi="Palatino Linotype" w:cs="Palatino Linotype"/>
          <w:b/>
          <w:bCs/>
        </w:rPr>
        <w:t xml:space="preserve"> </w:t>
      </w:r>
      <w:r w:rsidRPr="003F2F45">
        <w:rPr>
          <w:rFonts w:ascii="Palatino Linotype" w:eastAsia="Palatino Linotype" w:hAnsi="Palatino Linotype" w:cs="Palatino Linotype"/>
        </w:rPr>
        <w:t xml:space="preserve">antes señalada. </w:t>
      </w:r>
    </w:p>
    <w:p w:rsidR="00080994" w:rsidRPr="003F2F45" w:rsidRDefault="00080994">
      <w:pPr>
        <w:pBdr>
          <w:top w:val="nil"/>
          <w:left w:val="nil"/>
          <w:bottom w:val="nil"/>
          <w:right w:val="nil"/>
          <w:between w:val="nil"/>
        </w:pBdr>
        <w:ind w:left="720" w:right="-787"/>
        <w:rPr>
          <w:rFonts w:ascii="Palatino Linotype" w:eastAsia="Palatino Linotype" w:hAnsi="Palatino Linotype" w:cs="Palatino Linotype"/>
          <w:color w:val="000000"/>
        </w:rPr>
      </w:pPr>
    </w:p>
    <w:p w:rsidR="00080994" w:rsidRPr="003F2F45" w:rsidRDefault="0006429C">
      <w:pPr>
        <w:pStyle w:val="Ttulo2"/>
        <w:ind w:right="-787"/>
        <w:rPr>
          <w:rFonts w:ascii="Palatino Linotype" w:eastAsia="Palatino Linotype" w:hAnsi="Palatino Linotype" w:cs="Palatino Linotype"/>
          <w:b/>
          <w:bCs/>
          <w:color w:val="000000"/>
          <w:sz w:val="24"/>
          <w:szCs w:val="24"/>
        </w:rPr>
      </w:pPr>
      <w:bookmarkStart w:id="10" w:name="_heading=h.ngyq7st5t5la" w:colFirst="0" w:colLast="0"/>
      <w:bookmarkEnd w:id="10"/>
      <w:r w:rsidRPr="003F2F45">
        <w:rPr>
          <w:rFonts w:ascii="Palatino Linotype" w:eastAsia="Palatino Linotype" w:hAnsi="Palatino Linotype" w:cs="Palatino Linotype"/>
          <w:b/>
          <w:bCs/>
          <w:color w:val="000000"/>
          <w:sz w:val="24"/>
          <w:szCs w:val="24"/>
        </w:rPr>
        <w:lastRenderedPageBreak/>
        <w:t>CUARTO. Del estudio y resolución del asunto.</w:t>
      </w: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Acotada la </w:t>
      </w:r>
      <w:r w:rsidRPr="003F2F45">
        <w:rPr>
          <w:rFonts w:ascii="Palatino Linotype" w:eastAsia="Palatino Linotype" w:hAnsi="Palatino Linotype" w:cs="Palatino Linotype"/>
          <w:i/>
          <w:iCs/>
        </w:rPr>
        <w:t>Litis</w:t>
      </w:r>
      <w:r w:rsidRPr="003F2F45">
        <w:rPr>
          <w:rFonts w:ascii="Palatino Linotype" w:eastAsia="Palatino Linotype" w:hAnsi="Palatino Linotype" w:cs="Palatino Linotype"/>
        </w:rPr>
        <w:t xml:space="preserve"> del presente asunto, respecto la fuente obligacional, se advierte que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asumió contar con la información solicitada, ya que informo que no se generó poseyó y/o administro.</w:t>
      </w:r>
    </w:p>
    <w:p w:rsidR="00080994" w:rsidRPr="003F2F45" w:rsidRDefault="00080994">
      <w:pPr>
        <w:spacing w:line="360" w:lineRule="auto"/>
        <w:ind w:right="-787"/>
        <w:jc w:val="both"/>
        <w:rPr>
          <w:rFonts w:ascii="Palatino Linotype" w:eastAsia="Palatino Linotype" w:hAnsi="Palatino Linotype" w:cs="Palatino Linotype"/>
          <w:i/>
          <w:iCs/>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En ese tenor, se reitera que se solicitó lo siguiente:</w:t>
      </w:r>
    </w:p>
    <w:p w:rsidR="00080994" w:rsidRPr="003F2F45" w:rsidRDefault="0006429C">
      <w:pPr>
        <w:spacing w:line="276" w:lineRule="auto"/>
        <w:ind w:left="567" w:right="-787"/>
        <w:jc w:val="both"/>
        <w:rPr>
          <w:rFonts w:ascii="Palatino Linotype" w:eastAsia="Palatino Linotype" w:hAnsi="Palatino Linotype" w:cs="Palatino Linotype"/>
        </w:rPr>
      </w:pPr>
      <w:r w:rsidRPr="003F2F45">
        <w:rPr>
          <w:rFonts w:ascii="Palatino Linotype" w:eastAsia="Palatino Linotype" w:hAnsi="Palatino Linotype" w:cs="Palatino Linotype"/>
          <w:u w:val="single"/>
        </w:rPr>
        <w:t>Las actas circunstanciadas de los criterios excepcionales para la asignación de Directores y Subdirectores en los ciclos escolares 2021-2022 y 2022-2023,</w:t>
      </w:r>
      <w:r w:rsidRPr="003F2F45">
        <w:rPr>
          <w:rFonts w:ascii="Palatino Linotype" w:eastAsia="Palatino Linotype" w:hAnsi="Palatino Linotype" w:cs="Palatino Linotype"/>
        </w:rPr>
        <w:t xml:space="preserve"> </w:t>
      </w:r>
      <w:r w:rsidRPr="003F2F45">
        <w:rPr>
          <w:rFonts w:ascii="Palatino Linotype" w:eastAsia="Palatino Linotype" w:hAnsi="Palatino Linotype" w:cs="Palatino Linotype"/>
          <w:u w:val="single"/>
        </w:rPr>
        <w:t xml:space="preserve">ya que nunca se realizaron reuniones para realizar dichos criterios y asignar a un Director </w:t>
      </w:r>
      <w:r w:rsidRPr="003F2F45">
        <w:rPr>
          <w:rFonts w:ascii="Palatino Linotype" w:eastAsia="Palatino Linotype" w:hAnsi="Palatino Linotype" w:cs="Palatino Linotype"/>
        </w:rPr>
        <w:t>de la Escuela Secundaria no. 784 Sor Juana Inés de la Cruz, en Laurel Primera Sección Temoaya, México. Dichas documentales pueden estar en la Subdirección Regional de Toluca número 6, o bien en la Supervisión Escolar de Secundarias S-132 de Temoaya.</w:t>
      </w:r>
    </w:p>
    <w:p w:rsidR="00080994" w:rsidRPr="003F2F45" w:rsidRDefault="00080994">
      <w:pPr>
        <w:spacing w:line="276"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En respuesta, se informó lo siguiente:</w:t>
      </w:r>
    </w:p>
    <w:p w:rsidR="00080994" w:rsidRPr="003F2F45" w:rsidRDefault="0006429C">
      <w:pPr>
        <w:spacing w:line="276" w:lineRule="auto"/>
        <w:ind w:left="567" w:right="-787"/>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La supervisora de la Zona Escolar S132 de Secundarias Generales con ССТ 15FIS2141Z, ubicada en la comunidad de San Pedro Abajo 1ª Sección del Municipio de Temoaya; derivado del oficio No. 22810000010200T/3819/2025 Expediente 0970/SECTI/IP/2025 informó que, </w:t>
      </w:r>
    </w:p>
    <w:p w:rsidR="00080994" w:rsidRPr="003F2F45" w:rsidRDefault="00080994">
      <w:pPr>
        <w:spacing w:line="276" w:lineRule="auto"/>
        <w:ind w:left="567" w:right="-787"/>
        <w:jc w:val="both"/>
        <w:rPr>
          <w:rFonts w:ascii="Palatino Linotype" w:eastAsia="Palatino Linotype" w:hAnsi="Palatino Linotype" w:cs="Palatino Linotype"/>
        </w:rPr>
      </w:pPr>
    </w:p>
    <w:p w:rsidR="00080994" w:rsidRPr="003F2F45" w:rsidRDefault="0006429C">
      <w:pPr>
        <w:spacing w:line="276" w:lineRule="auto"/>
        <w:ind w:left="567" w:right="-787"/>
        <w:jc w:val="both"/>
        <w:rPr>
          <w:rFonts w:ascii="Palatino Linotype" w:eastAsia="Palatino Linotype" w:hAnsi="Palatino Linotype" w:cs="Palatino Linotype"/>
        </w:rPr>
      </w:pPr>
      <w:r w:rsidRPr="003F2F45">
        <w:rPr>
          <w:rFonts w:ascii="Palatino Linotype" w:eastAsia="Palatino Linotype" w:hAnsi="Palatino Linotype" w:cs="Palatino Linotype"/>
        </w:rPr>
        <w:t>Respecto el ciclo escolar 2020-2021, no se realizaron debido al COVID, por lo que se ratificó como Director Interino durante los ciclos 2020-2021 y 2021-2022.</w:t>
      </w:r>
    </w:p>
    <w:p w:rsidR="00080994" w:rsidRPr="003F2F45" w:rsidRDefault="00080994">
      <w:pPr>
        <w:spacing w:line="276" w:lineRule="auto"/>
        <w:ind w:left="567" w:right="-787"/>
        <w:jc w:val="both"/>
        <w:rPr>
          <w:rFonts w:ascii="Palatino Linotype" w:eastAsia="Palatino Linotype" w:hAnsi="Palatino Linotype" w:cs="Palatino Linotype"/>
        </w:rPr>
      </w:pPr>
    </w:p>
    <w:p w:rsidR="00080994" w:rsidRPr="003F2F45" w:rsidRDefault="0006429C">
      <w:pPr>
        <w:spacing w:line="276" w:lineRule="auto"/>
        <w:ind w:left="567" w:right="-787"/>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Respecto al ciclo escolar 2023-2024, ya no se realizaron dichos criterios. </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De lo anterior, se advierte que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fue preciso en referir que no se cuenta con las actas circunstanciadas de los criterios excepcionales para la asignación de Directores y Subdirectores en los ciclos escolares 2021-2022 y 2022-2023, por no haberse generado, poseído y/o administrado.</w:t>
      </w:r>
      <w:r w:rsidRPr="003F2F45">
        <w:rPr>
          <w:rFonts w:ascii="Palatino Linotype" w:eastAsia="Palatino Linotype" w:hAnsi="Palatino Linotype" w:cs="Palatino Linotype"/>
          <w:u w:val="single"/>
        </w:rPr>
        <w:t xml:space="preserve"> </w:t>
      </w: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lastRenderedPageBreak/>
        <w:t xml:space="preserve">Es por lo anterior, que se considera que con la respuesta proporcionada por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 xml:space="preserve">se tiene por colmada en su totalidad la solicitud de información que nos ocupa, pues este, no puede remitir la información solicitada por no obrar dentro de sus archivos. </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Ahora bien, no se soslaya que se remitió una carta de presentación con información testada, sin embargo, se advierte que ello no guarda relación con lo solicitado, por lo que se considera innecesario ordenar el acuerdo de comité de transparencia, ya que –se reitera- lo que se solicitó fueron l</w:t>
      </w:r>
      <w:r w:rsidRPr="003F2F45">
        <w:rPr>
          <w:rFonts w:ascii="Palatino Linotype" w:eastAsia="Palatino Linotype" w:hAnsi="Palatino Linotype" w:cs="Palatino Linotype"/>
          <w:u w:val="single"/>
        </w:rPr>
        <w:t>as actas circunstanciadas de los criterios excepcionales para la asignación de Directores y Subdirectores en los ciclos escolares 2021-2022 y 2022-2023,</w:t>
      </w:r>
      <w:r w:rsidRPr="003F2F45">
        <w:rPr>
          <w:rFonts w:ascii="Palatino Linotype" w:eastAsia="Palatino Linotype" w:hAnsi="Palatino Linotype" w:cs="Palatino Linotype"/>
        </w:rPr>
        <w:t xml:space="preserve"> </w:t>
      </w:r>
      <w:r w:rsidRPr="003F2F45">
        <w:rPr>
          <w:rFonts w:ascii="Palatino Linotype" w:eastAsia="Palatino Linotype" w:hAnsi="Palatino Linotype" w:cs="Palatino Linotype"/>
          <w:u w:val="single"/>
        </w:rPr>
        <w:t xml:space="preserve">ya que nunca se realizaron reuniones para realizar dichos criterios y asignar a un Director </w:t>
      </w:r>
      <w:r w:rsidRPr="003F2F45">
        <w:rPr>
          <w:rFonts w:ascii="Palatino Linotype" w:eastAsia="Palatino Linotype" w:hAnsi="Palatino Linotype" w:cs="Palatino Linotype"/>
        </w:rPr>
        <w:t xml:space="preserve">de la Escuela Secundaria no. 784 Sor Juana Inés de la Cruz, en Laurel Primera Sección Temoaya, México. Dichas documentales pueden estar en la Subdirección Regional de Toluca número 6, o bien en la Supervisión Escolar de Secundarias S-132 de Temoaya. </w:t>
      </w:r>
    </w:p>
    <w:p w:rsidR="00080994" w:rsidRPr="003F2F45" w:rsidRDefault="00080994">
      <w:pPr>
        <w:spacing w:line="360" w:lineRule="auto"/>
        <w:ind w:right="-787"/>
        <w:jc w:val="both"/>
        <w:rPr>
          <w:rFonts w:ascii="Palatino Linotype" w:eastAsia="Palatino Linotype" w:hAnsi="Palatino Linotype" w:cs="Palatino Linotype"/>
          <w:i/>
          <w:iCs/>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En consecuencia de lo anterior, se considera que los motivos de inconformidad devienen infundados y motivados, ya que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 xml:space="preserve">fue preciso en informar que se realizó la búsqueda exhaustiva y razonable dentro de sus archivos, informó que no se generó la información por causas atribuibles al COVID y que posteriormente ya no se realizaron, asimismo, resulta necesario traer a colación que la </w:t>
      </w:r>
      <w:r w:rsidRPr="003F2F45">
        <w:rPr>
          <w:rFonts w:ascii="Palatino Linotype" w:eastAsia="Palatino Linotype" w:hAnsi="Palatino Linotype" w:cs="Palatino Linotype"/>
          <w:b/>
          <w:bCs/>
        </w:rPr>
        <w:t xml:space="preserve">SOLICITANTE, </w:t>
      </w:r>
      <w:r w:rsidRPr="003F2F45">
        <w:rPr>
          <w:rFonts w:ascii="Palatino Linotype" w:eastAsia="Palatino Linotype" w:hAnsi="Palatino Linotype" w:cs="Palatino Linotype"/>
        </w:rPr>
        <w:t xml:space="preserve">dentro de la solicitud que nos ocupa refirió que no se realizaron las reuniones, luego entonces, resulta congruente la información proporcionada por el </w:t>
      </w:r>
      <w:r w:rsidRPr="003F2F45">
        <w:rPr>
          <w:rFonts w:ascii="Palatino Linotype" w:eastAsia="Palatino Linotype" w:hAnsi="Palatino Linotype" w:cs="Palatino Linotype"/>
          <w:b/>
          <w:bCs/>
        </w:rPr>
        <w:t>SUJETO OBLIGADO.</w:t>
      </w:r>
    </w:p>
    <w:p w:rsidR="00080994" w:rsidRPr="003F2F45" w:rsidRDefault="00080994">
      <w:pPr>
        <w:spacing w:line="360" w:lineRule="auto"/>
        <w:ind w:right="-787"/>
        <w:jc w:val="both"/>
        <w:rPr>
          <w:rFonts w:ascii="Palatino Linotype" w:eastAsia="Palatino Linotype" w:hAnsi="Palatino Linotype" w:cs="Palatino Linotype"/>
          <w:i/>
          <w:iCs/>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bookmarkStart w:id="11" w:name="_heading=h.s4klicajzs2r" w:colFirst="0" w:colLast="0"/>
      <w:bookmarkEnd w:id="11"/>
      <w:r w:rsidRPr="003F2F45">
        <w:rPr>
          <w:rFonts w:ascii="Palatino Linotype" w:eastAsia="Palatino Linotype" w:hAnsi="Palatino Linotype" w:cs="Palatino Linotype"/>
        </w:rPr>
        <w:t>De  lo anterior, se advierte que</w:t>
      </w:r>
      <w:r w:rsidRPr="003F2F45">
        <w:rPr>
          <w:rFonts w:ascii="Palatino Linotype" w:eastAsia="Palatino Linotype" w:hAnsi="Palatino Linotype" w:cs="Palatino Linotype"/>
          <w:color w:val="000000"/>
        </w:rPr>
        <w:t xml:space="preserve">, </w:t>
      </w:r>
      <w:r w:rsidRPr="003F2F45">
        <w:rPr>
          <w:rFonts w:ascii="Palatino Linotype" w:eastAsia="Palatino Linotype" w:hAnsi="Palatino Linotype" w:cs="Palatino Linotype"/>
        </w:rPr>
        <w:t xml:space="preserve">toda vez que el </w:t>
      </w:r>
      <w:r w:rsidRPr="003F2F45">
        <w:rPr>
          <w:rFonts w:ascii="Palatino Linotype" w:eastAsia="Palatino Linotype" w:hAnsi="Palatino Linotype" w:cs="Palatino Linotype"/>
          <w:b/>
          <w:bCs/>
        </w:rPr>
        <w:t xml:space="preserve">SUJETO OBLIGADO </w:t>
      </w:r>
      <w:r w:rsidRPr="003F2F45">
        <w:rPr>
          <w:rFonts w:ascii="Palatino Linotype" w:eastAsia="Palatino Linotype" w:hAnsi="Palatino Linotype" w:cs="Palatino Linotype"/>
        </w:rPr>
        <w:t xml:space="preserve">manifestó que no se posee, administra ni generó la información requerida por </w:t>
      </w:r>
      <w:r w:rsidRPr="003F2F45">
        <w:rPr>
          <w:rFonts w:ascii="Palatino Linotype" w:eastAsia="Palatino Linotype" w:hAnsi="Palatino Linotype" w:cs="Palatino Linotype"/>
          <w:b/>
          <w:bCs/>
        </w:rPr>
        <w:t>EL PARTICULAR</w:t>
      </w:r>
      <w:r w:rsidRPr="003F2F45">
        <w:rPr>
          <w:rFonts w:ascii="Palatino Linotype" w:eastAsia="Palatino Linotype" w:hAnsi="Palatino Linotype" w:cs="Palatino Linotype"/>
        </w:rPr>
        <w:t xml:space="preserve">, constituye un </w:t>
      </w:r>
      <w:r w:rsidRPr="003F2F45">
        <w:rPr>
          <w:rFonts w:ascii="Palatino Linotype" w:eastAsia="Palatino Linotype" w:hAnsi="Palatino Linotype" w:cs="Palatino Linotype"/>
        </w:rPr>
        <w:lastRenderedPageBreak/>
        <w:t xml:space="preserve">hecho negativo; luego entonces, si se considera el hecho negativo, es obvio que éste no puede fácticamente obrar en los archivos del </w:t>
      </w:r>
      <w:r w:rsidRPr="003F2F45">
        <w:rPr>
          <w:rFonts w:ascii="Palatino Linotype" w:eastAsia="Palatino Linotype" w:hAnsi="Palatino Linotype" w:cs="Palatino Linotype"/>
          <w:b/>
          <w:bCs/>
        </w:rPr>
        <w:t>SUJETO OBLIGADO</w:t>
      </w:r>
      <w:r w:rsidRPr="003F2F45">
        <w:rPr>
          <w:rFonts w:ascii="Palatino Linotype" w:eastAsia="Palatino Linotype" w:hAnsi="Palatino Linotype" w:cs="Palatino Linotype"/>
        </w:rPr>
        <w:t>, ya que no puede probarse por ser lógica y materialmente imposible.</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Asimismo, no se trata de un caso por el cual la negación del hecho implique la afirmación del mismo, simplemente se está ante una notoria y evidente inexistencia fáctica de la información solicitada.</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Encontrándonos ante un hecho negativo, destacando entonces que el Pleno de este Organismo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080994" w:rsidRPr="003F2F45" w:rsidRDefault="0006429C">
      <w:pPr>
        <w:ind w:left="851" w:right="-787"/>
        <w:jc w:val="both"/>
        <w:rPr>
          <w:rFonts w:ascii="Palatino Linotype" w:eastAsia="Palatino Linotype" w:hAnsi="Palatino Linotype" w:cs="Palatino Linotype"/>
          <w:b/>
          <w:bCs/>
          <w:i/>
          <w:iCs/>
        </w:rPr>
      </w:pPr>
      <w:r w:rsidRPr="003F2F45">
        <w:rPr>
          <w:rFonts w:ascii="Palatino Linotype" w:eastAsia="Palatino Linotype" w:hAnsi="Palatino Linotype" w:cs="Palatino Linotype"/>
          <w:b/>
          <w:bCs/>
          <w:i/>
          <w:iCs/>
        </w:rPr>
        <w:t xml:space="preserve">HECHOS NEGATIVOS, NO SON SUSCEPTIBLES DE DEMOSTRACIÓN. </w:t>
      </w:r>
    </w:p>
    <w:p w:rsidR="00080994" w:rsidRPr="003F2F45" w:rsidRDefault="0006429C">
      <w:pPr>
        <w:ind w:left="851" w:right="-787"/>
        <w:jc w:val="both"/>
        <w:rPr>
          <w:rFonts w:ascii="Palatino Linotype" w:eastAsia="Palatino Linotype" w:hAnsi="Palatino Linotype" w:cs="Palatino Linotype"/>
          <w:i/>
          <w:iCs/>
        </w:rPr>
      </w:pPr>
      <w:r w:rsidRPr="003F2F45">
        <w:rPr>
          <w:rFonts w:ascii="Palatino Linotype" w:eastAsia="Palatino Linotype" w:hAnsi="Palatino Linotype" w:cs="Palatino Linotype"/>
          <w:i/>
          <w:iCs/>
        </w:rPr>
        <w:t>Tratándose de un hecho negativo, el Juez no tiene por que invocar prueba alguna de la que se desprenda, ya que es bien sabido que esta clase de hechos no son susceptibles de demostración.</w:t>
      </w:r>
    </w:p>
    <w:p w:rsidR="00080994" w:rsidRPr="003F2F45" w:rsidRDefault="0006429C">
      <w:pPr>
        <w:ind w:left="851" w:right="-787"/>
        <w:jc w:val="both"/>
        <w:rPr>
          <w:rFonts w:ascii="Palatino Linotype" w:eastAsia="Palatino Linotype" w:hAnsi="Palatino Linotype" w:cs="Palatino Linotype"/>
          <w:i/>
          <w:iCs/>
        </w:rPr>
      </w:pPr>
      <w:r w:rsidRPr="003F2F45">
        <w:rPr>
          <w:rFonts w:ascii="Palatino Linotype" w:eastAsia="Palatino Linotype" w:hAnsi="Palatino Linotype" w:cs="Palatino Linotype"/>
          <w:i/>
          <w:iCs/>
        </w:rPr>
        <w:t>Amparo en revisión 2022/61. José García Florín (Menor). 9 de octubre de 1961. Cinco votos. Ponente: José Rivera Pérez Campos.”</w:t>
      </w:r>
    </w:p>
    <w:p w:rsidR="00080994" w:rsidRPr="003F2F45" w:rsidRDefault="00080994">
      <w:pPr>
        <w:spacing w:line="360" w:lineRule="auto"/>
        <w:ind w:left="709" w:right="-787"/>
        <w:jc w:val="both"/>
        <w:rPr>
          <w:rFonts w:ascii="Palatino Linotype" w:eastAsia="Palatino Linotype" w:hAnsi="Palatino Linotype" w:cs="Palatino Linotype"/>
          <w:i/>
          <w:iCs/>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Además, y de conformidad con lo establecido en el artículo 12 de la </w:t>
      </w:r>
      <w:r w:rsidRPr="003F2F45">
        <w:rPr>
          <w:rFonts w:ascii="Palatino Linotype" w:eastAsia="Palatino Linotype" w:hAnsi="Palatino Linotype" w:cs="Palatino Linotype"/>
          <w:b/>
          <w:bCs/>
        </w:rPr>
        <w:t>Ley de Transparencia y Acceso a la Información Pública del Estado de México y Municipios</w:t>
      </w:r>
      <w:r w:rsidRPr="003F2F45">
        <w:rPr>
          <w:rFonts w:ascii="Palatino Linotype" w:eastAsia="Palatino Linotype" w:hAnsi="Palatino Linotype" w:cs="Palatino Linotype"/>
        </w:rPr>
        <w:t xml:space="preserve">, anteriormente invocado, el </w:t>
      </w:r>
      <w:r w:rsidRPr="003F2F45">
        <w:rPr>
          <w:rFonts w:ascii="Palatino Linotype" w:eastAsia="Palatino Linotype" w:hAnsi="Palatino Linotype" w:cs="Palatino Linotype"/>
          <w:b/>
          <w:bCs/>
        </w:rPr>
        <w:t>SUJETO OBLIGADO</w:t>
      </w:r>
      <w:r w:rsidRPr="003F2F45">
        <w:rPr>
          <w:rFonts w:ascii="Palatino Linotype" w:eastAsia="Palatino Linotype" w:hAnsi="Palatino Linotype" w:cs="Palatino Linotype"/>
        </w:rPr>
        <w:t xml:space="preserve"> únicamente proporcionará la información que obra en sus archivos, lo que a</w:t>
      </w:r>
      <w:r w:rsidRPr="003F2F45">
        <w:rPr>
          <w:rFonts w:ascii="Palatino Linotype" w:eastAsia="Palatino Linotype" w:hAnsi="Palatino Linotype" w:cs="Palatino Linotype"/>
          <w:i/>
          <w:iCs/>
        </w:rPr>
        <w:t xml:space="preserve"> contrario sensu</w:t>
      </w:r>
      <w:r w:rsidRPr="003F2F45">
        <w:rPr>
          <w:rFonts w:ascii="Palatino Linotype" w:eastAsia="Palatino Linotype" w:hAnsi="Palatino Linotype" w:cs="Palatino Linotype"/>
        </w:rPr>
        <w:t xml:space="preserve"> significa que no se está obligado a proporcionar lo que no obre en sus archivos.</w:t>
      </w:r>
    </w:p>
    <w:p w:rsidR="00080994" w:rsidRPr="003F2F45" w:rsidRDefault="00080994">
      <w:pPr>
        <w:spacing w:line="360" w:lineRule="auto"/>
        <w:ind w:right="-787"/>
        <w:jc w:val="both"/>
        <w:rPr>
          <w:rFonts w:ascii="Palatino Linotype" w:eastAsia="Palatino Linotype" w:hAnsi="Palatino Linotype" w:cs="Palatino Linotype"/>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rPr>
        <w:lastRenderedPageBreak/>
        <w:t xml:space="preserve">Así mismo, es necesario señalar que éste Órgano Garante no está facultado para pronunciarse sobre la veracidad de la información que los Sujetos Obligados ponen a disposición de los solicitantes; situación que se aleja de las atribuciones de este Instituto </w:t>
      </w:r>
      <w:r w:rsidRPr="003F2F45">
        <w:rPr>
          <w:rFonts w:ascii="Palatino Linotype" w:eastAsia="Palatino Linotype" w:hAnsi="Palatino Linotype" w:cs="Palatino Linotype"/>
          <w:color w:val="000000"/>
        </w:rPr>
        <w:t>máxime que al momento que ponen a disposición ésta, la misma tiene el carácter oficial y se presume veraz, tan es así que la misma queda registrada en el Sistema de Acceso a la Información Mexiquense (SAIMEX).</w:t>
      </w:r>
    </w:p>
    <w:p w:rsidR="00080994" w:rsidRPr="003F2F45" w:rsidRDefault="00080994">
      <w:pP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Sirviendo de apoyo a lo anterior por analogía, el criterio 31-10 emitido por el ahora Instituto Nacional de Transparencia, Acceso a la Información y Protección de Datos Personales, que a la letra dice:</w:t>
      </w:r>
    </w:p>
    <w:p w:rsidR="00080994" w:rsidRPr="003F2F45" w:rsidRDefault="0006429C">
      <w:pPr>
        <w:pBdr>
          <w:top w:val="nil"/>
          <w:left w:val="nil"/>
          <w:bottom w:val="nil"/>
          <w:right w:val="nil"/>
          <w:between w:val="nil"/>
        </w:pBdr>
        <w:spacing w:before="240" w:after="360" w:line="276" w:lineRule="auto"/>
        <w:ind w:left="851" w:right="-787"/>
        <w:jc w:val="both"/>
        <w:rPr>
          <w:rFonts w:ascii="Palatino Linotype" w:eastAsia="Palatino Linotype" w:hAnsi="Palatino Linotype" w:cs="Palatino Linotype"/>
          <w:i/>
          <w:iCs/>
          <w:color w:val="000000"/>
        </w:rPr>
      </w:pPr>
      <w:r w:rsidRPr="003F2F45">
        <w:rPr>
          <w:rFonts w:ascii="Palatino Linotype" w:eastAsia="Palatino Linotype" w:hAnsi="Palatino Linotype" w:cs="Palatino Linotype"/>
          <w:i/>
          <w:iCs/>
          <w:color w:val="000000"/>
        </w:rPr>
        <w:t xml:space="preserve">El Instituto Federal de Acceso a la Información y Protección de Datos </w:t>
      </w:r>
      <w:r w:rsidRPr="003F2F45">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sidRPr="003F2F45">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Así mismo, la </w:t>
      </w:r>
      <w:r w:rsidRPr="003F2F45">
        <w:rPr>
          <w:rFonts w:ascii="Palatino Linotype" w:eastAsia="Palatino Linotype" w:hAnsi="Palatino Linotype" w:cs="Palatino Linotype"/>
          <w:b/>
          <w:bCs/>
        </w:rPr>
        <w:t>Ley de Transparencia y Acceso a la Información Pública del Estado de México y Municipios</w:t>
      </w:r>
      <w:r w:rsidRPr="003F2F45">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w:t>
      </w:r>
      <w:r w:rsidRPr="003F2F45">
        <w:rPr>
          <w:rFonts w:ascii="Palatino Linotype" w:eastAsia="Palatino Linotype" w:hAnsi="Palatino Linotype" w:cs="Palatino Linotype"/>
        </w:rPr>
        <w:lastRenderedPageBreak/>
        <w:t>información, por lo que deberán apegarse en todo momento a los criterios de publicidad, veracidad, oportunidad entre otros, numeral en comento que a la letra señala;</w:t>
      </w:r>
    </w:p>
    <w:p w:rsidR="00080994" w:rsidRPr="003F2F45" w:rsidRDefault="0006429C">
      <w:pPr>
        <w:pBdr>
          <w:top w:val="nil"/>
          <w:left w:val="nil"/>
          <w:bottom w:val="nil"/>
          <w:right w:val="nil"/>
          <w:between w:val="nil"/>
        </w:pBdr>
        <w:spacing w:after="160" w:line="276" w:lineRule="auto"/>
        <w:ind w:left="644" w:right="-787"/>
        <w:jc w:val="both"/>
        <w:rPr>
          <w:rFonts w:ascii="Palatino Linotype" w:eastAsia="Palatino Linotype" w:hAnsi="Palatino Linotype" w:cs="Palatino Linotype"/>
          <w:b/>
          <w:bCs/>
          <w:i/>
          <w:iCs/>
          <w:color w:val="000000"/>
        </w:rPr>
      </w:pPr>
      <w:r w:rsidRPr="003F2F45">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3F2F45">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080994" w:rsidRPr="003F2F45" w:rsidRDefault="00080994">
      <w:pPr>
        <w:spacing w:line="360" w:lineRule="auto"/>
        <w:ind w:right="-787"/>
        <w:jc w:val="both"/>
        <w:rPr>
          <w:rFonts w:ascii="Palatino Linotype" w:eastAsia="Palatino Linotype" w:hAnsi="Palatino Linotype" w:cs="Palatino Linotype"/>
          <w:b/>
          <w:bCs/>
          <w:i/>
          <w:iCs/>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rPr>
        <w:t xml:space="preserve">Numerales que compelen al </w:t>
      </w:r>
      <w:r w:rsidRPr="003F2F45">
        <w:rPr>
          <w:rFonts w:ascii="Palatino Linotype" w:eastAsia="Palatino Linotype" w:hAnsi="Palatino Linotype" w:cs="Palatino Linotype"/>
          <w:b/>
          <w:bCs/>
        </w:rPr>
        <w:t>SUJETO OBLIGADO</w:t>
      </w:r>
      <w:r w:rsidRPr="003F2F45">
        <w:rPr>
          <w:rFonts w:ascii="Palatino Linotype" w:eastAsia="Palatino Linotype" w:hAnsi="Palatino Linotype" w:cs="Palatino Linotype"/>
        </w:rPr>
        <w:t xml:space="preserve"> a apegarse en todo momento a los criterios ya expuestos, impidiendo a este Órgano Colegiado cuestionar la veracidad de la información. En ese contexto, en razón del artículo 166 de la Ley de Transparencia y Acceso a 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 </w:t>
      </w:r>
    </w:p>
    <w:p w:rsidR="00080994" w:rsidRPr="003F2F45" w:rsidRDefault="00080994">
      <w:pPr>
        <w:pBdr>
          <w:top w:val="nil"/>
          <w:left w:val="nil"/>
          <w:bottom w:val="nil"/>
          <w:right w:val="nil"/>
          <w:between w:val="nil"/>
        </w:pBdr>
        <w:tabs>
          <w:tab w:val="left" w:pos="0"/>
        </w:tabs>
        <w:spacing w:after="160"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rPr>
      </w:pPr>
      <w:r w:rsidRPr="003F2F45">
        <w:rPr>
          <w:rFonts w:ascii="Palatino Linotype" w:eastAsia="Palatino Linotype" w:hAnsi="Palatino Linotype" w:cs="Palatino Linotype"/>
          <w:color w:val="000000"/>
        </w:rPr>
        <w:t xml:space="preserve">Es por lo expuesto con anterioridad, que se colige que resultan infundadas las razones o </w:t>
      </w:r>
      <w:r w:rsidRPr="003F2F45">
        <w:rPr>
          <w:rFonts w:ascii="Palatino Linotype" w:eastAsia="Palatino Linotype" w:hAnsi="Palatino Linotype" w:cs="Palatino Linotype"/>
        </w:rPr>
        <w:t>motivos</w:t>
      </w:r>
      <w:r w:rsidRPr="003F2F45">
        <w:rPr>
          <w:rFonts w:ascii="Palatino Linotype" w:eastAsia="Palatino Linotype" w:hAnsi="Palatino Linotype" w:cs="Palatino Linotype"/>
          <w:color w:val="000000"/>
        </w:rPr>
        <w:t xml:space="preserve"> de inconformidad hechos valer por </w:t>
      </w:r>
      <w:r w:rsidRPr="003F2F45">
        <w:rPr>
          <w:rFonts w:ascii="Palatino Linotype" w:eastAsia="Palatino Linotype" w:hAnsi="Palatino Linotype" w:cs="Palatino Linotype"/>
          <w:b/>
          <w:bCs/>
          <w:color w:val="000000"/>
        </w:rPr>
        <w:t>EL RECURRENTE</w:t>
      </w:r>
      <w:r w:rsidRPr="003F2F45">
        <w:rPr>
          <w:rFonts w:ascii="Palatino Linotype" w:eastAsia="Palatino Linotype" w:hAnsi="Palatino Linotype" w:cs="Palatino Linotype"/>
          <w:color w:val="000000"/>
        </w:rPr>
        <w:t xml:space="preserve"> en el recursos de revisión, por </w:t>
      </w:r>
      <w:r w:rsidRPr="003F2F45">
        <w:rPr>
          <w:rFonts w:ascii="Palatino Linotype" w:eastAsia="Palatino Linotype" w:hAnsi="Palatino Linotype" w:cs="Palatino Linotype"/>
        </w:rPr>
        <w:t>ello,</w:t>
      </w:r>
      <w:r w:rsidRPr="003F2F45">
        <w:rPr>
          <w:rFonts w:ascii="Palatino Linotype" w:eastAsia="Palatino Linotype" w:hAnsi="Palatino Linotype" w:cs="Palatino Linotype"/>
          <w:color w:val="000000"/>
        </w:rPr>
        <w:t xml:space="preserve"> con fundamento en el artículo 186, fracción II, de la Ley de Transparencia y </w:t>
      </w:r>
      <w:r w:rsidRPr="003F2F45">
        <w:rPr>
          <w:rFonts w:ascii="Palatino Linotype" w:eastAsia="Palatino Linotype" w:hAnsi="Palatino Linotype" w:cs="Palatino Linotype"/>
        </w:rPr>
        <w:t>Acceso</w:t>
      </w:r>
      <w:r w:rsidRPr="003F2F45">
        <w:rPr>
          <w:rFonts w:ascii="Palatino Linotype" w:eastAsia="Palatino Linotype" w:hAnsi="Palatino Linotype" w:cs="Palatino Linotype"/>
          <w:color w:val="000000"/>
        </w:rPr>
        <w:t xml:space="preserve"> a la </w:t>
      </w:r>
      <w:r w:rsidRPr="003F2F45">
        <w:rPr>
          <w:rFonts w:ascii="Palatino Linotype" w:eastAsia="Palatino Linotype" w:hAnsi="Palatino Linotype" w:cs="Palatino Linotype"/>
        </w:rPr>
        <w:t>Información</w:t>
      </w:r>
      <w:r w:rsidRPr="003F2F45">
        <w:rPr>
          <w:rFonts w:ascii="Palatino Linotype" w:eastAsia="Palatino Linotype" w:hAnsi="Palatino Linotype" w:cs="Palatino Linotype"/>
          <w:color w:val="000000"/>
        </w:rPr>
        <w:t xml:space="preserve"> Pública del Estado de México y Municipios, se </w:t>
      </w:r>
      <w:r w:rsidRPr="003F2F45">
        <w:rPr>
          <w:rFonts w:ascii="Palatino Linotype" w:eastAsia="Palatino Linotype" w:hAnsi="Palatino Linotype" w:cs="Palatino Linotype"/>
          <w:b/>
          <w:bCs/>
          <w:color w:val="000000"/>
        </w:rPr>
        <w:t>CONFIRMA</w:t>
      </w:r>
      <w:r w:rsidRPr="003F2F45">
        <w:rPr>
          <w:rFonts w:ascii="Palatino Linotype" w:eastAsia="Palatino Linotype" w:hAnsi="Palatino Linotype" w:cs="Palatino Linotype"/>
          <w:color w:val="000000"/>
        </w:rPr>
        <w:t xml:space="preserve"> la respuesta a las solicitud de información pública</w:t>
      </w:r>
      <w:r w:rsidRPr="003F2F45">
        <w:rPr>
          <w:rFonts w:ascii="Palatino Linotype" w:eastAsia="Palatino Linotype" w:hAnsi="Palatino Linotype" w:cs="Palatino Linotype"/>
          <w:b/>
          <w:bCs/>
          <w:color w:val="000000"/>
        </w:rPr>
        <w:t xml:space="preserve"> 00970/SECTI/IP/2025,</w:t>
      </w:r>
      <w:r w:rsidRPr="003F2F45">
        <w:rPr>
          <w:rFonts w:ascii="Palatino Linotype" w:eastAsia="Palatino Linotype" w:hAnsi="Palatino Linotype" w:cs="Palatino Linotype"/>
          <w:color w:val="000000"/>
        </w:rPr>
        <w:t xml:space="preserve"> que ha sido materia del presente fallo.</w:t>
      </w:r>
    </w:p>
    <w:p w:rsidR="00080994" w:rsidRPr="003F2F45" w:rsidRDefault="00080994">
      <w:pPr>
        <w:spacing w:line="360" w:lineRule="auto"/>
        <w:ind w:right="-787"/>
        <w:jc w:val="both"/>
        <w:rPr>
          <w:rFonts w:ascii="Palatino Linotype" w:eastAsia="Palatino Linotype" w:hAnsi="Palatino Linotype" w:cs="Palatino Linotype"/>
          <w:color w:val="000000"/>
        </w:rPr>
      </w:pPr>
    </w:p>
    <w:p w:rsidR="00080994" w:rsidRPr="003F2F45" w:rsidRDefault="0006429C">
      <w:pPr>
        <w:numPr>
          <w:ilvl w:val="0"/>
          <w:numId w:val="1"/>
        </w:numPr>
        <w:spacing w:line="360" w:lineRule="auto"/>
        <w:ind w:left="0" w:right="-787" w:firstLine="0"/>
        <w:jc w:val="both"/>
        <w:rPr>
          <w:rFonts w:ascii="Palatino Linotype" w:eastAsia="Palatino Linotype" w:hAnsi="Palatino Linotype" w:cs="Palatino Linotype"/>
          <w:color w:val="000000"/>
        </w:rPr>
      </w:pPr>
      <w:r w:rsidRPr="003F2F45">
        <w:rPr>
          <w:rFonts w:ascii="Palatino Linotype" w:eastAsia="Palatino Linotype" w:hAnsi="Palatino Linotype" w:cs="Palatino Linotype"/>
          <w:color w:val="000000"/>
        </w:rPr>
        <w:t xml:space="preserve">Por lo anteriormente expuesto y fundado, este </w:t>
      </w:r>
      <w:r w:rsidRPr="003F2F45">
        <w:rPr>
          <w:rFonts w:ascii="Palatino Linotype" w:eastAsia="Palatino Linotype" w:hAnsi="Palatino Linotype" w:cs="Palatino Linotype"/>
          <w:b/>
          <w:bCs/>
          <w:color w:val="000000"/>
        </w:rPr>
        <w:t>ÓRGANO GARANTE</w:t>
      </w:r>
      <w:r w:rsidRPr="003F2F45">
        <w:rPr>
          <w:rFonts w:ascii="Palatino Linotype" w:eastAsia="Palatino Linotype" w:hAnsi="Palatino Linotype" w:cs="Palatino Linotype"/>
          <w:color w:val="000000"/>
        </w:rPr>
        <w:t xml:space="preserve"> emite los siguientes:</w:t>
      </w:r>
      <w:r w:rsidR="003F2F45">
        <w:rPr>
          <w:rFonts w:ascii="Palatino Linotype" w:eastAsia="Palatino Linotype" w:hAnsi="Palatino Linotype" w:cs="Palatino Linotype"/>
          <w:color w:val="000000"/>
        </w:rPr>
        <w:t xml:space="preserve"> --------------------------------------------------------------------------------------------------------------</w:t>
      </w:r>
    </w:p>
    <w:p w:rsidR="00080994" w:rsidRPr="003F2F45" w:rsidRDefault="00080994">
      <w:pPr>
        <w:pBdr>
          <w:top w:val="nil"/>
          <w:left w:val="nil"/>
          <w:bottom w:val="nil"/>
          <w:right w:val="nil"/>
          <w:between w:val="nil"/>
        </w:pBdr>
        <w:tabs>
          <w:tab w:val="left" w:pos="426"/>
        </w:tabs>
        <w:spacing w:line="360" w:lineRule="auto"/>
        <w:ind w:right="-787"/>
        <w:rPr>
          <w:rFonts w:ascii="Palatino Linotype" w:eastAsia="Palatino Linotype" w:hAnsi="Palatino Linotype" w:cs="Palatino Linotype"/>
          <w:b/>
          <w:bCs/>
          <w:color w:val="000000"/>
        </w:rPr>
      </w:pPr>
    </w:p>
    <w:p w:rsidR="00080994" w:rsidRPr="003F2F45" w:rsidRDefault="0006429C">
      <w:pPr>
        <w:pBdr>
          <w:top w:val="nil"/>
          <w:left w:val="nil"/>
          <w:bottom w:val="nil"/>
          <w:right w:val="nil"/>
          <w:between w:val="nil"/>
        </w:pBdr>
        <w:tabs>
          <w:tab w:val="left" w:pos="426"/>
        </w:tabs>
        <w:spacing w:line="360" w:lineRule="auto"/>
        <w:ind w:right="-787"/>
        <w:jc w:val="center"/>
        <w:rPr>
          <w:rFonts w:ascii="Palatino Linotype" w:eastAsia="Palatino Linotype" w:hAnsi="Palatino Linotype" w:cs="Palatino Linotype"/>
          <w:b/>
          <w:bCs/>
          <w:color w:val="000000"/>
        </w:rPr>
      </w:pPr>
      <w:r w:rsidRPr="003F2F45">
        <w:rPr>
          <w:rFonts w:ascii="Palatino Linotype" w:eastAsia="Palatino Linotype" w:hAnsi="Palatino Linotype" w:cs="Palatino Linotype"/>
          <w:b/>
          <w:bCs/>
          <w:color w:val="000000"/>
        </w:rPr>
        <w:t>R E S O L U T I V O S</w:t>
      </w:r>
    </w:p>
    <w:p w:rsidR="00080994" w:rsidRPr="003F2F45" w:rsidRDefault="00080994">
      <w:pPr>
        <w:pBdr>
          <w:top w:val="nil"/>
          <w:left w:val="nil"/>
          <w:bottom w:val="nil"/>
          <w:right w:val="nil"/>
          <w:between w:val="nil"/>
        </w:pBdr>
        <w:tabs>
          <w:tab w:val="left" w:pos="426"/>
        </w:tabs>
        <w:spacing w:line="360" w:lineRule="auto"/>
        <w:ind w:right="-787"/>
        <w:jc w:val="center"/>
        <w:rPr>
          <w:rFonts w:ascii="Palatino Linotype" w:eastAsia="Palatino Linotype" w:hAnsi="Palatino Linotype" w:cs="Palatino Linotype"/>
          <w:b/>
          <w:bCs/>
          <w:color w:val="000000"/>
        </w:rPr>
      </w:pPr>
    </w:p>
    <w:p w:rsidR="00080994" w:rsidRPr="003F2F45" w:rsidRDefault="0006429C">
      <w:pPr>
        <w:tabs>
          <w:tab w:val="left" w:pos="8080"/>
        </w:tabs>
        <w:spacing w:line="360" w:lineRule="auto"/>
        <w:ind w:right="-787"/>
        <w:jc w:val="both"/>
        <w:rPr>
          <w:rFonts w:ascii="Palatino Linotype" w:eastAsia="Palatino Linotype" w:hAnsi="Palatino Linotype" w:cs="Palatino Linotype"/>
        </w:rPr>
      </w:pPr>
      <w:bookmarkStart w:id="12" w:name="_heading=h.2s8eyo1" w:colFirst="0" w:colLast="0"/>
      <w:bookmarkEnd w:id="12"/>
      <w:r w:rsidRPr="003F2F45">
        <w:rPr>
          <w:rFonts w:ascii="Palatino Linotype" w:eastAsia="Palatino Linotype" w:hAnsi="Palatino Linotype" w:cs="Palatino Linotype"/>
          <w:b/>
          <w:bCs/>
        </w:rPr>
        <w:t>PRIMERO</w:t>
      </w:r>
      <w:r w:rsidRPr="003F2F45">
        <w:rPr>
          <w:rFonts w:ascii="Palatino Linotype" w:eastAsia="Palatino Linotype" w:hAnsi="Palatino Linotype" w:cs="Palatino Linotype"/>
        </w:rPr>
        <w:t xml:space="preserve">. Resultan infundadas las razones o motivos de inconformidad hechos valer en el recurso de revisión </w:t>
      </w:r>
      <w:r w:rsidRPr="003F2F45">
        <w:rPr>
          <w:rFonts w:ascii="Palatino Linotype" w:eastAsia="Palatino Linotype" w:hAnsi="Palatino Linotype" w:cs="Palatino Linotype"/>
          <w:b/>
          <w:bCs/>
        </w:rPr>
        <w:t>13153/INFOEM/IP/RR/2025</w:t>
      </w:r>
      <w:r w:rsidRPr="003F2F45">
        <w:rPr>
          <w:rFonts w:ascii="Palatino Linotype" w:eastAsia="Palatino Linotype" w:hAnsi="Palatino Linotype" w:cs="Palatino Linotype"/>
        </w:rPr>
        <w:t xml:space="preserve">, en términos del Considerando </w:t>
      </w:r>
      <w:r w:rsidRPr="003F2F45">
        <w:rPr>
          <w:rFonts w:ascii="Palatino Linotype" w:eastAsia="Palatino Linotype" w:hAnsi="Palatino Linotype" w:cs="Palatino Linotype"/>
          <w:b/>
          <w:bCs/>
        </w:rPr>
        <w:t>CUARTO</w:t>
      </w:r>
      <w:r w:rsidRPr="003F2F45">
        <w:rPr>
          <w:rFonts w:ascii="Palatino Linotype" w:eastAsia="Palatino Linotype" w:hAnsi="Palatino Linotype" w:cs="Palatino Linotype"/>
        </w:rPr>
        <w:t xml:space="preserve"> de la presente resolución.</w:t>
      </w:r>
    </w:p>
    <w:p w:rsidR="00080994" w:rsidRPr="003F2F45" w:rsidRDefault="00080994">
      <w:pPr>
        <w:tabs>
          <w:tab w:val="left" w:pos="8080"/>
        </w:tabs>
        <w:spacing w:line="360" w:lineRule="auto"/>
        <w:ind w:right="-787"/>
        <w:jc w:val="both"/>
        <w:rPr>
          <w:rFonts w:ascii="Palatino Linotype" w:eastAsia="Palatino Linotype" w:hAnsi="Palatino Linotype" w:cs="Palatino Linotype"/>
        </w:rPr>
      </w:pPr>
    </w:p>
    <w:p w:rsidR="00080994" w:rsidRPr="003F2F45" w:rsidRDefault="0006429C">
      <w:pPr>
        <w:tabs>
          <w:tab w:val="left" w:pos="8080"/>
        </w:tabs>
        <w:spacing w:line="360" w:lineRule="auto"/>
        <w:ind w:right="-787"/>
        <w:jc w:val="both"/>
        <w:rPr>
          <w:rFonts w:ascii="Palatino Linotype" w:eastAsia="Palatino Linotype" w:hAnsi="Palatino Linotype" w:cs="Palatino Linotype"/>
          <w:b/>
          <w:bCs/>
        </w:rPr>
      </w:pPr>
      <w:r w:rsidRPr="003F2F45">
        <w:rPr>
          <w:rFonts w:ascii="Palatino Linotype" w:eastAsia="Palatino Linotype" w:hAnsi="Palatino Linotype" w:cs="Palatino Linotype"/>
          <w:b/>
          <w:bCs/>
        </w:rPr>
        <w:t>SEGUNDO</w:t>
      </w:r>
      <w:r w:rsidRPr="003F2F45">
        <w:rPr>
          <w:rFonts w:ascii="Palatino Linotype" w:eastAsia="Palatino Linotype" w:hAnsi="Palatino Linotype" w:cs="Palatino Linotype"/>
        </w:rPr>
        <w:t xml:space="preserve">. Se </w:t>
      </w:r>
      <w:r w:rsidRPr="003F2F45">
        <w:rPr>
          <w:rFonts w:ascii="Palatino Linotype" w:eastAsia="Palatino Linotype" w:hAnsi="Palatino Linotype" w:cs="Palatino Linotype"/>
          <w:b/>
          <w:bCs/>
        </w:rPr>
        <w:t>CONFIRMA</w:t>
      </w:r>
      <w:r w:rsidR="00AE4E7B" w:rsidRPr="003F2F45">
        <w:rPr>
          <w:rFonts w:ascii="Palatino Linotype" w:eastAsia="Palatino Linotype" w:hAnsi="Palatino Linotype" w:cs="Palatino Linotype"/>
        </w:rPr>
        <w:t xml:space="preserve"> la respuesta emitida por la</w:t>
      </w:r>
      <w:r w:rsidRPr="003F2F45">
        <w:rPr>
          <w:rFonts w:ascii="Palatino Linotype" w:eastAsia="Palatino Linotype" w:hAnsi="Palatino Linotype" w:cs="Palatino Linotype"/>
        </w:rPr>
        <w:t xml:space="preserve"> </w:t>
      </w:r>
      <w:r w:rsidRPr="003F2F45">
        <w:rPr>
          <w:rFonts w:ascii="Palatino Linotype" w:eastAsia="Palatino Linotype" w:hAnsi="Palatino Linotype" w:cs="Palatino Linotype"/>
          <w:b/>
          <w:bCs/>
        </w:rPr>
        <w:t xml:space="preserve">Secretaría de Educación, Ciencia, Tecnología e Innovación, </w:t>
      </w:r>
      <w:r w:rsidRPr="003F2F45">
        <w:rPr>
          <w:rFonts w:ascii="Palatino Linotype" w:eastAsia="Palatino Linotype" w:hAnsi="Palatino Linotype" w:cs="Palatino Linotype"/>
        </w:rPr>
        <w:t xml:space="preserve">en la solicitud de información </w:t>
      </w:r>
      <w:r w:rsidRPr="003F2F45">
        <w:rPr>
          <w:rFonts w:ascii="Palatino Linotype" w:eastAsia="Palatino Linotype" w:hAnsi="Palatino Linotype" w:cs="Palatino Linotype"/>
          <w:b/>
          <w:bCs/>
        </w:rPr>
        <w:t> 00970/SECTI/IP/2025.</w:t>
      </w:r>
    </w:p>
    <w:p w:rsidR="00080994" w:rsidRPr="003F2F45" w:rsidRDefault="00080994">
      <w:pPr>
        <w:tabs>
          <w:tab w:val="left" w:pos="8080"/>
        </w:tabs>
        <w:spacing w:line="360" w:lineRule="auto"/>
        <w:ind w:right="-787"/>
        <w:jc w:val="both"/>
        <w:rPr>
          <w:rFonts w:ascii="Palatino Linotype" w:eastAsia="Palatino Linotype" w:hAnsi="Palatino Linotype" w:cs="Palatino Linotype"/>
          <w:b/>
          <w:bCs/>
        </w:rPr>
      </w:pPr>
    </w:p>
    <w:p w:rsidR="00080994" w:rsidRPr="003F2F45" w:rsidRDefault="0006429C">
      <w:pPr>
        <w:shd w:val="clear" w:color="auto" w:fill="FFFFFF"/>
        <w:spacing w:line="360" w:lineRule="auto"/>
        <w:ind w:right="-787"/>
        <w:jc w:val="both"/>
        <w:rPr>
          <w:rFonts w:ascii="Palatino Linotype" w:eastAsia="Palatino Linotype" w:hAnsi="Palatino Linotype" w:cs="Palatino Linotype"/>
        </w:rPr>
      </w:pPr>
      <w:bookmarkStart w:id="13" w:name="_heading=h.10x4m8qe7o3c" w:colFirst="0" w:colLast="0"/>
      <w:bookmarkEnd w:id="13"/>
      <w:r w:rsidRPr="003F2F45">
        <w:rPr>
          <w:rFonts w:ascii="Palatino Linotype" w:eastAsia="Palatino Linotype" w:hAnsi="Palatino Linotype" w:cs="Palatino Linotype"/>
          <w:b/>
          <w:bCs/>
        </w:rPr>
        <w:t>TERCERO.</w:t>
      </w:r>
      <w:r w:rsidRPr="003F2F45">
        <w:rPr>
          <w:rFonts w:ascii="Palatino Linotype" w:eastAsia="Palatino Linotype" w:hAnsi="Palatino Linotype" w:cs="Palatino Linotype"/>
        </w:rPr>
        <w:t xml:space="preserve"> Notifíquese al Titular de la Unidad de Transparencia del</w:t>
      </w:r>
      <w:r w:rsidRPr="003F2F45">
        <w:rPr>
          <w:rFonts w:ascii="Palatino Linotype" w:eastAsia="Palatino Linotype" w:hAnsi="Palatino Linotype" w:cs="Palatino Linotype"/>
          <w:b/>
          <w:bCs/>
        </w:rPr>
        <w:t xml:space="preserve"> SUJETO OBLIGADO</w:t>
      </w:r>
      <w:r w:rsidRPr="003F2F45">
        <w:rPr>
          <w:rFonts w:ascii="Palatino Linotype" w:eastAsia="Palatino Linotype" w:hAnsi="Palatino Linotype" w:cs="Palatino Linotype"/>
        </w:rPr>
        <w:t xml:space="preserve"> vía SAIMEX, para su conocimiento.</w:t>
      </w:r>
    </w:p>
    <w:p w:rsidR="00080994" w:rsidRPr="003F2F45" w:rsidRDefault="00080994">
      <w:pPr>
        <w:shd w:val="clear" w:color="auto" w:fill="FFFFFF"/>
        <w:spacing w:line="360" w:lineRule="auto"/>
        <w:ind w:right="-787"/>
        <w:jc w:val="both"/>
        <w:rPr>
          <w:rFonts w:ascii="Palatino Linotype" w:eastAsia="Palatino Linotype" w:hAnsi="Palatino Linotype" w:cs="Palatino Linotype"/>
        </w:rPr>
      </w:pPr>
    </w:p>
    <w:p w:rsidR="00080994" w:rsidRPr="003F2F45" w:rsidRDefault="0006429C">
      <w:pPr>
        <w:shd w:val="clear" w:color="auto" w:fill="FFFFFF"/>
        <w:spacing w:line="360" w:lineRule="auto"/>
        <w:ind w:right="-787"/>
        <w:jc w:val="both"/>
        <w:rPr>
          <w:rFonts w:ascii="Palatino Linotype" w:eastAsia="Palatino Linotype" w:hAnsi="Palatino Linotype" w:cs="Palatino Linotype"/>
        </w:rPr>
      </w:pPr>
      <w:r w:rsidRPr="003F2F45">
        <w:rPr>
          <w:rFonts w:ascii="Palatino Linotype" w:eastAsia="Palatino Linotype" w:hAnsi="Palatino Linotype" w:cs="Palatino Linotype"/>
          <w:b/>
          <w:bCs/>
        </w:rPr>
        <w:t>CUARTO.</w:t>
      </w:r>
      <w:r w:rsidRPr="003F2F45">
        <w:rPr>
          <w:rFonts w:ascii="Palatino Linotype" w:eastAsia="Palatino Linotype" w:hAnsi="Palatino Linotype" w:cs="Palatino Linotype"/>
        </w:rPr>
        <w:t xml:space="preserve"> Notifíquese a </w:t>
      </w:r>
      <w:r w:rsidRPr="003F2F45">
        <w:rPr>
          <w:rFonts w:ascii="Palatino Linotype" w:eastAsia="Palatino Linotype" w:hAnsi="Palatino Linotype" w:cs="Palatino Linotype"/>
          <w:b/>
          <w:bCs/>
        </w:rPr>
        <w:t>EL RECURRENTE</w:t>
      </w:r>
      <w:r w:rsidRPr="003F2F45">
        <w:rPr>
          <w:rFonts w:ascii="Palatino Linotype" w:eastAsia="Palatino Linotype" w:hAnsi="Palatino Linotype" w:cs="Palatino Linotype"/>
        </w:rPr>
        <w:t xml:space="preserve"> la presente resolución vía SAIMEX.</w:t>
      </w:r>
    </w:p>
    <w:p w:rsidR="00080994" w:rsidRPr="003F2F45" w:rsidRDefault="00080994">
      <w:pPr>
        <w:shd w:val="clear" w:color="auto" w:fill="FFFFFF"/>
        <w:spacing w:line="360" w:lineRule="auto"/>
        <w:ind w:right="-787"/>
        <w:jc w:val="both"/>
        <w:rPr>
          <w:rFonts w:ascii="Palatino Linotype" w:eastAsia="Palatino Linotype" w:hAnsi="Palatino Linotype" w:cs="Palatino Linotype"/>
        </w:rPr>
      </w:pPr>
    </w:p>
    <w:p w:rsidR="00080994" w:rsidRPr="003F2F45" w:rsidRDefault="0006429C">
      <w:pPr>
        <w:shd w:val="clear" w:color="auto" w:fill="FFFFFF"/>
        <w:spacing w:line="360" w:lineRule="auto"/>
        <w:ind w:right="-787"/>
        <w:jc w:val="both"/>
        <w:rPr>
          <w:rFonts w:ascii="Palatino Linotype" w:eastAsia="Palatino Linotype" w:hAnsi="Palatino Linotype" w:cs="Palatino Linotype"/>
        </w:rPr>
      </w:pPr>
      <w:r w:rsidRPr="003F2F45">
        <w:rPr>
          <w:rFonts w:ascii="Palatino Linotype" w:eastAsia="Palatino Linotype" w:hAnsi="Palatino Linotype" w:cs="Palatino Linotype"/>
          <w:b/>
          <w:bCs/>
        </w:rPr>
        <w:t>QUINTO.</w:t>
      </w:r>
      <w:r w:rsidRPr="003F2F45">
        <w:rPr>
          <w:rFonts w:ascii="Palatino Linotype" w:eastAsia="Palatino Linotype" w:hAnsi="Palatino Linotype" w:cs="Palatino Linotype"/>
        </w:rPr>
        <w:t xml:space="preserve"> Se hace del conocimiento de </w:t>
      </w:r>
      <w:r w:rsidRPr="003F2F45">
        <w:rPr>
          <w:rFonts w:ascii="Palatino Linotype" w:eastAsia="Palatino Linotype" w:hAnsi="Palatino Linotype" w:cs="Palatino Linotype"/>
          <w:b/>
          <w:bCs/>
        </w:rPr>
        <w:t>EL RECURRENTE</w:t>
      </w:r>
      <w:r w:rsidRPr="003F2F45">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080994" w:rsidRPr="003F2F45" w:rsidRDefault="00080994">
      <w:pPr>
        <w:shd w:val="clear" w:color="auto" w:fill="FFFFFF"/>
        <w:spacing w:line="360" w:lineRule="auto"/>
        <w:ind w:right="-787"/>
        <w:jc w:val="both"/>
        <w:rPr>
          <w:rFonts w:ascii="Palatino Linotype" w:eastAsia="Palatino Linotype" w:hAnsi="Palatino Linotype" w:cs="Palatino Linotype"/>
        </w:rPr>
      </w:pPr>
    </w:p>
    <w:p w:rsidR="00AE4E7B" w:rsidRPr="003F2F45" w:rsidRDefault="00AE4E7B" w:rsidP="00AE4E7B">
      <w:pPr>
        <w:spacing w:before="240" w:after="240" w:line="360" w:lineRule="auto"/>
        <w:ind w:right="-801" w:firstLine="1"/>
        <w:jc w:val="both"/>
        <w:rPr>
          <w:rFonts w:ascii="Palatino Linotype" w:hAnsi="Palatino Linotype"/>
        </w:rPr>
      </w:pPr>
      <w:bookmarkStart w:id="14" w:name="_Hlk99014733"/>
      <w:r w:rsidRPr="003F2F4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3F2F45">
        <w:rPr>
          <w:rFonts w:ascii="Palatino Linotype" w:hAnsi="Palatino Linotype" w:cs="Palatino Linotype"/>
        </w:rPr>
        <w:lastRenderedPageBreak/>
        <w:t xml:space="preserve">SHARON CRISTINA MORALES MARTÍNEZ, LUIS GUSTAVO PARRA NORIEGA Y GUADALUPE RAMÍREZ PEÑA; EN LA VIGÉSIMA PRIMERA SESIÓN ORDINARIA, CELEBRADA EL DIEZ (10) DE JUNIO DE DOS MIL VEINTISÉIS, ANTE EL SECRETARIO TÉCNICO DEL PLENO </w:t>
      </w:r>
      <w:r w:rsidRPr="003F2F45">
        <w:rPr>
          <w:rFonts w:ascii="Palatino Linotype" w:hAnsi="Palatino Linotype" w:cs="Palatino Linotype"/>
          <w:color w:val="000000" w:themeColor="text1"/>
        </w:rPr>
        <w:t>ALEXIS TAPIA RAMÍREZ.</w:t>
      </w:r>
    </w:p>
    <w:bookmarkEnd w:id="14"/>
    <w:p w:rsidR="00080994" w:rsidRPr="003F2F45" w:rsidRDefault="00080994">
      <w:pPr>
        <w:spacing w:line="360" w:lineRule="auto"/>
        <w:ind w:right="-787"/>
        <w:jc w:val="both"/>
        <w:rPr>
          <w:rFonts w:ascii="Palatino Linotype" w:eastAsia="Palatino Linotype" w:hAnsi="Palatino Linotype" w:cs="Palatino Linotype"/>
          <w:i/>
          <w:iCs/>
        </w:rPr>
      </w:pPr>
    </w:p>
    <w:p w:rsidR="00DE0F3F" w:rsidRDefault="00DE0F3F">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Default="003F2F45">
      <w:pPr>
        <w:spacing w:line="360" w:lineRule="auto"/>
        <w:ind w:right="-787"/>
        <w:jc w:val="both"/>
        <w:rPr>
          <w:rFonts w:ascii="Palatino Linotype" w:eastAsia="Palatino Linotype" w:hAnsi="Palatino Linotype" w:cs="Palatino Linotype"/>
          <w:i/>
          <w:iCs/>
        </w:rPr>
      </w:pPr>
    </w:p>
    <w:p w:rsidR="003F2F45" w:rsidRPr="003F2F45" w:rsidRDefault="003F2F45">
      <w:pPr>
        <w:spacing w:line="360" w:lineRule="auto"/>
        <w:ind w:right="-787"/>
        <w:jc w:val="both"/>
        <w:rPr>
          <w:rFonts w:ascii="Palatino Linotype" w:eastAsia="Palatino Linotype" w:hAnsi="Palatino Linotype" w:cs="Palatino Linotype"/>
          <w:i/>
          <w:iCs/>
        </w:rPr>
      </w:pPr>
    </w:p>
    <w:sectPr w:rsidR="003F2F45" w:rsidRPr="003F2F45" w:rsidSect="003F2F45">
      <w:headerReference w:type="even" r:id="rId12"/>
      <w:headerReference w:type="default" r:id="rId13"/>
      <w:footerReference w:type="default" r:id="rId14"/>
      <w:headerReference w:type="first" r:id="rId15"/>
      <w:footerReference w:type="first" r:id="rId16"/>
      <w:pgSz w:w="12240" w:h="15840"/>
      <w:pgMar w:top="2268" w:right="1325"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F6C" w:rsidRDefault="00304F6C">
      <w:r>
        <w:separator/>
      </w:r>
    </w:p>
  </w:endnote>
  <w:endnote w:type="continuationSeparator" w:id="0">
    <w:p w:rsidR="00304F6C" w:rsidRDefault="00304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696BFD51-BE7C-4CA1-80AE-97AF1B083AF0}"/>
    <w:embedBold r:id="rId2" w:fontKey="{5AA66278-CC70-4367-AFF9-D88AACA2A5BA}"/>
    <w:embedItalic r:id="rId3" w:fontKey="{D1E467A9-F5C9-45B7-8F90-F1E74C33F392}"/>
    <w:embedBoldItalic r:id="rId4" w:fontKey="{C1B07283-681A-45C2-92F5-181BC23F4BC3}"/>
  </w:font>
  <w:font w:name="Merriweather">
    <w:charset w:val="00"/>
    <w:family w:val="auto"/>
    <w:pitch w:val="default"/>
    <w:embedRegular r:id="rId5" w:fontKey="{7A56B147-BDEC-48E4-AA68-4B2239F976B5}"/>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6" w:fontKey="{FCF84AEA-DE78-46C3-A0AE-E8393F22580C}"/>
  </w:font>
  <w:font w:name="Calibri">
    <w:panose1 w:val="020F0502020204030204"/>
    <w:charset w:val="00"/>
    <w:family w:val="swiss"/>
    <w:pitch w:val="variable"/>
    <w:sig w:usb0="E4002EFF" w:usb1="C200247B" w:usb2="00000009" w:usb3="00000000" w:csb0="000001FF" w:csb1="00000000"/>
    <w:embedRegular r:id="rId7" w:fontKey="{8312CF7D-8B12-4E63-8615-9630F29A2D0F}"/>
    <w:embedBold r:id="rId8" w:fontKey="{567D8738-D794-4B61-81A5-58EBF0A3C02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9" w:fontKey="{AF0C12A2-2F89-4F48-B7AE-B72CC9D5F9EA}"/>
  </w:font>
  <w:font w:name="Cambria">
    <w:panose1 w:val="02040503050406030204"/>
    <w:charset w:val="00"/>
    <w:family w:val="roman"/>
    <w:pitch w:val="variable"/>
    <w:sig w:usb0="E00006FF" w:usb1="420024FF" w:usb2="02000000" w:usb3="00000000" w:csb0="0000019F" w:csb1="00000000"/>
    <w:embedRegular r:id="rId10" w:fontKey="{C84332D1-5985-4BB8-8BE0-E8CDFC55FCA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94" w:rsidRDefault="0006429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2413E">
      <w:rPr>
        <w:rFonts w:ascii="Palatino Linotype" w:eastAsia="Palatino Linotype" w:hAnsi="Palatino Linotype" w:cs="Palatino Linotype"/>
        <w:noProof/>
        <w:color w:val="000000"/>
        <w:sz w:val="22"/>
        <w:szCs w:val="22"/>
      </w:rPr>
      <w:t>16</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2413E">
      <w:rPr>
        <w:rFonts w:ascii="Palatino Linotype" w:eastAsia="Palatino Linotype" w:hAnsi="Palatino Linotype" w:cs="Palatino Linotype"/>
        <w:noProof/>
        <w:color w:val="000000"/>
        <w:sz w:val="22"/>
        <w:szCs w:val="22"/>
      </w:rPr>
      <w:t>16</w:t>
    </w:r>
    <w:r>
      <w:rPr>
        <w:rFonts w:ascii="Palatino Linotype" w:eastAsia="Palatino Linotype" w:hAnsi="Palatino Linotype" w:cs="Palatino Linotype"/>
        <w:color w:val="000000"/>
        <w:sz w:val="22"/>
        <w:szCs w:val="22"/>
      </w:rPr>
      <w:fldChar w:fldCharType="end"/>
    </w:r>
  </w:p>
  <w:p w:rsidR="00080994" w:rsidRDefault="0006429C">
    <w:pPr>
      <w:pBdr>
        <w:top w:val="nil"/>
        <w:left w:val="nil"/>
        <w:bottom w:val="nil"/>
        <w:right w:val="nil"/>
        <w:between w:val="nil"/>
      </w:pBdr>
      <w:tabs>
        <w:tab w:val="center" w:pos="4419"/>
        <w:tab w:val="right" w:pos="8838"/>
        <w:tab w:val="left" w:pos="5055"/>
      </w:tabs>
      <w:rPr>
        <w:color w:val="000000"/>
      </w:rPr>
    </w:pPr>
    <w:r>
      <w:rPr>
        <w:color w:val="00000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94" w:rsidRDefault="0006429C">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2413E">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2413E">
      <w:rPr>
        <w:rFonts w:ascii="Palatino Linotype" w:eastAsia="Palatino Linotype" w:hAnsi="Palatino Linotype" w:cs="Palatino Linotype"/>
        <w:noProof/>
        <w:color w:val="000000"/>
        <w:sz w:val="22"/>
        <w:szCs w:val="22"/>
      </w:rPr>
      <w:t>16</w:t>
    </w:r>
    <w:r>
      <w:rPr>
        <w:rFonts w:ascii="Palatino Linotype" w:eastAsia="Palatino Linotype" w:hAnsi="Palatino Linotype" w:cs="Palatino Linotype"/>
        <w:color w:val="000000"/>
        <w:sz w:val="22"/>
        <w:szCs w:val="22"/>
      </w:rPr>
      <w:fldChar w:fldCharType="end"/>
    </w:r>
  </w:p>
  <w:p w:rsidR="00080994" w:rsidRDefault="00080994">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F6C" w:rsidRDefault="00304F6C">
      <w:r>
        <w:separator/>
      </w:r>
    </w:p>
  </w:footnote>
  <w:footnote w:type="continuationSeparator" w:id="0">
    <w:p w:rsidR="00304F6C" w:rsidRDefault="00304F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994" w:rsidRDefault="00304F6C">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
      <w:tblW w:w="7785" w:type="dxa"/>
      <w:tblInd w:w="3119" w:type="dxa"/>
      <w:tblLayout w:type="fixed"/>
      <w:tblLook w:val="0400" w:firstRow="0" w:lastRow="0" w:firstColumn="0" w:lastColumn="0" w:noHBand="0" w:noVBand="1"/>
    </w:tblPr>
    <w:tblGrid>
      <w:gridCol w:w="2970"/>
      <w:gridCol w:w="4815"/>
    </w:tblGrid>
    <w:tr w:rsidR="00080994" w:rsidTr="003F2F45">
      <w:trPr>
        <w:trHeight w:val="227"/>
      </w:trPr>
      <w:tc>
        <w:tcPr>
          <w:tcW w:w="2970" w:type="dxa"/>
          <w:vAlign w:val="center"/>
        </w:tcPr>
        <w:p w:rsidR="00080994" w:rsidRDefault="0006429C">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15" w:type="dxa"/>
          <w:vAlign w:val="center"/>
        </w:tcPr>
        <w:p w:rsidR="00080994" w:rsidRDefault="0006429C">
          <w:pPr>
            <w:pBdr>
              <w:top w:val="nil"/>
              <w:left w:val="nil"/>
              <w:bottom w:val="nil"/>
              <w:right w:val="nil"/>
              <w:between w:val="nil"/>
            </w:pBdr>
            <w:tabs>
              <w:tab w:val="center" w:pos="4419"/>
              <w:tab w:val="right" w:pos="8838"/>
            </w:tabs>
            <w:ind w:right="39"/>
            <w:rPr>
              <w:rFonts w:ascii="Palatino Linotype" w:eastAsia="Palatino Linotype" w:hAnsi="Palatino Linotype" w:cs="Palatino Linotype"/>
              <w:color w:val="000000"/>
            </w:rPr>
          </w:pPr>
          <w:r>
            <w:rPr>
              <w:rFonts w:ascii="Palatino Linotype" w:eastAsia="Palatino Linotype" w:hAnsi="Palatino Linotype" w:cs="Palatino Linotype"/>
              <w:color w:val="000000"/>
            </w:rPr>
            <w:t>13153/INFOEM/IP/RR/2025</w:t>
          </w:r>
        </w:p>
      </w:tc>
    </w:tr>
    <w:tr w:rsidR="00080994" w:rsidTr="003F2F45">
      <w:trPr>
        <w:trHeight w:val="242"/>
      </w:trPr>
      <w:tc>
        <w:tcPr>
          <w:tcW w:w="2970" w:type="dxa"/>
          <w:vAlign w:val="center"/>
        </w:tcPr>
        <w:p w:rsidR="00080994" w:rsidRDefault="0006429C">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15" w:type="dxa"/>
          <w:vAlign w:val="center"/>
        </w:tcPr>
        <w:p w:rsidR="00080994" w:rsidRDefault="0006429C">
          <w:pPr>
            <w:pBdr>
              <w:top w:val="nil"/>
              <w:left w:val="nil"/>
              <w:bottom w:val="nil"/>
              <w:right w:val="nil"/>
              <w:between w:val="nil"/>
            </w:pBdr>
            <w:tabs>
              <w:tab w:val="center" w:pos="4419"/>
              <w:tab w:val="right" w:pos="8838"/>
            </w:tabs>
            <w:ind w:right="39"/>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Secretaría de Educación, Ciencia, Tecnología e Innovación</w:t>
          </w:r>
        </w:p>
      </w:tc>
    </w:tr>
    <w:tr w:rsidR="00080994" w:rsidTr="003F2F45">
      <w:trPr>
        <w:trHeight w:val="342"/>
      </w:trPr>
      <w:tc>
        <w:tcPr>
          <w:tcW w:w="2970" w:type="dxa"/>
          <w:vAlign w:val="center"/>
        </w:tcPr>
        <w:p w:rsidR="00080994" w:rsidRDefault="0006429C">
          <w:pPr>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Comisionado Ponente:</w:t>
          </w:r>
        </w:p>
      </w:tc>
      <w:tc>
        <w:tcPr>
          <w:tcW w:w="4815" w:type="dxa"/>
          <w:vAlign w:val="center"/>
        </w:tcPr>
        <w:p w:rsidR="00080994" w:rsidRDefault="0006429C">
          <w:pPr>
            <w:pBdr>
              <w:top w:val="nil"/>
              <w:left w:val="nil"/>
              <w:bottom w:val="nil"/>
              <w:right w:val="nil"/>
              <w:between w:val="nil"/>
            </w:pBdr>
            <w:tabs>
              <w:tab w:val="center" w:pos="4419"/>
              <w:tab w:val="right" w:pos="8838"/>
            </w:tabs>
            <w:ind w:right="39"/>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80994" w:rsidRDefault="00304F6C">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830" w:type="dxa"/>
      <w:tblInd w:w="3119" w:type="dxa"/>
      <w:tblLayout w:type="fixed"/>
      <w:tblLook w:val="0400" w:firstRow="0" w:lastRow="0" w:firstColumn="0" w:lastColumn="0" w:noHBand="0" w:noVBand="1"/>
    </w:tblPr>
    <w:tblGrid>
      <w:gridCol w:w="2970"/>
      <w:gridCol w:w="4860"/>
    </w:tblGrid>
    <w:tr w:rsidR="00080994" w:rsidTr="003F2F45">
      <w:trPr>
        <w:trHeight w:val="227"/>
      </w:trPr>
      <w:tc>
        <w:tcPr>
          <w:tcW w:w="2970" w:type="dxa"/>
          <w:vAlign w:val="center"/>
        </w:tcPr>
        <w:p w:rsidR="00080994" w:rsidRDefault="0006429C">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860" w:type="dxa"/>
          <w:vAlign w:val="center"/>
        </w:tcPr>
        <w:p w:rsidR="00080994" w:rsidRDefault="0006429C">
          <w:pPr>
            <w:pBdr>
              <w:top w:val="nil"/>
              <w:left w:val="nil"/>
              <w:bottom w:val="nil"/>
              <w:right w:val="nil"/>
              <w:between w:val="nil"/>
            </w:pBdr>
            <w:tabs>
              <w:tab w:val="center" w:pos="4899"/>
              <w:tab w:val="right" w:pos="8838"/>
            </w:tabs>
            <w:ind w:right="368"/>
            <w:rPr>
              <w:rFonts w:ascii="Palatino Linotype" w:eastAsia="Palatino Linotype" w:hAnsi="Palatino Linotype" w:cs="Palatino Linotype"/>
              <w:color w:val="000000"/>
            </w:rPr>
          </w:pPr>
          <w:r>
            <w:rPr>
              <w:rFonts w:ascii="Palatino Linotype" w:eastAsia="Palatino Linotype" w:hAnsi="Palatino Linotype" w:cs="Palatino Linotype"/>
              <w:color w:val="000000"/>
            </w:rPr>
            <w:t>13153/INFOEM/IP/RR/2025</w:t>
          </w:r>
        </w:p>
      </w:tc>
    </w:tr>
    <w:tr w:rsidR="00080994" w:rsidTr="003F2F45">
      <w:trPr>
        <w:trHeight w:val="242"/>
      </w:trPr>
      <w:tc>
        <w:tcPr>
          <w:tcW w:w="2970" w:type="dxa"/>
          <w:vAlign w:val="center"/>
        </w:tcPr>
        <w:p w:rsidR="00080994" w:rsidRDefault="0006429C">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860" w:type="dxa"/>
        </w:tcPr>
        <w:p w:rsidR="00080994" w:rsidRDefault="0062413E">
          <w:pPr>
            <w:pBdr>
              <w:top w:val="nil"/>
              <w:left w:val="nil"/>
              <w:bottom w:val="nil"/>
              <w:right w:val="nil"/>
              <w:between w:val="nil"/>
            </w:pBdr>
            <w:tabs>
              <w:tab w:val="center" w:pos="4899"/>
              <w:tab w:val="right" w:pos="8838"/>
              <w:tab w:val="left" w:pos="521"/>
            </w:tabs>
            <w:ind w:right="368"/>
            <w:rPr>
              <w:rFonts w:ascii="Palatino Linotype" w:eastAsia="Palatino Linotype" w:hAnsi="Palatino Linotype" w:cs="Palatino Linotype"/>
              <w:color w:val="000000"/>
            </w:rPr>
          </w:pPr>
          <w:r>
            <w:rPr>
              <w:rFonts w:ascii="Palatino Linotype" w:eastAsia="Palatino Linotype" w:hAnsi="Palatino Linotype" w:cs="Palatino Linotype"/>
              <w:color w:val="000000"/>
            </w:rPr>
            <w:t> XXXX</w:t>
          </w:r>
        </w:p>
      </w:tc>
    </w:tr>
    <w:tr w:rsidR="00080994" w:rsidTr="003F2F45">
      <w:trPr>
        <w:trHeight w:val="342"/>
      </w:trPr>
      <w:tc>
        <w:tcPr>
          <w:tcW w:w="2970" w:type="dxa"/>
          <w:vAlign w:val="center"/>
        </w:tcPr>
        <w:p w:rsidR="00080994" w:rsidRDefault="0006429C">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860" w:type="dxa"/>
          <w:vAlign w:val="center"/>
        </w:tcPr>
        <w:p w:rsidR="00080994" w:rsidRDefault="0006429C">
          <w:pPr>
            <w:pBdr>
              <w:top w:val="nil"/>
              <w:left w:val="nil"/>
              <w:bottom w:val="nil"/>
              <w:right w:val="nil"/>
              <w:between w:val="nil"/>
            </w:pBdr>
            <w:tabs>
              <w:tab w:val="center" w:pos="4899"/>
              <w:tab w:val="right" w:pos="8838"/>
            </w:tabs>
            <w:ind w:right="368"/>
            <w:rPr>
              <w:rFonts w:ascii="Palatino Linotype" w:eastAsia="Palatino Linotype" w:hAnsi="Palatino Linotype" w:cs="Palatino Linotype"/>
              <w:color w:val="000000"/>
            </w:rPr>
          </w:pPr>
          <w:r>
            <w:rPr>
              <w:rFonts w:ascii="Palatino Linotype" w:eastAsia="Palatino Linotype" w:hAnsi="Palatino Linotype" w:cs="Palatino Linotype"/>
              <w:color w:val="000000"/>
            </w:rPr>
            <w:t>Secretaría de Educación, Ciencia, Tecnología e Innovación</w:t>
          </w:r>
        </w:p>
      </w:tc>
    </w:tr>
    <w:tr w:rsidR="00080994" w:rsidTr="003F2F45">
      <w:trPr>
        <w:trHeight w:val="342"/>
      </w:trPr>
      <w:tc>
        <w:tcPr>
          <w:tcW w:w="2970" w:type="dxa"/>
          <w:vAlign w:val="center"/>
        </w:tcPr>
        <w:p w:rsidR="00080994" w:rsidRDefault="0006429C">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860" w:type="dxa"/>
          <w:vAlign w:val="center"/>
        </w:tcPr>
        <w:p w:rsidR="00080994" w:rsidRDefault="0006429C">
          <w:pPr>
            <w:pBdr>
              <w:top w:val="nil"/>
              <w:left w:val="nil"/>
              <w:bottom w:val="nil"/>
              <w:right w:val="nil"/>
              <w:between w:val="nil"/>
            </w:pBdr>
            <w:tabs>
              <w:tab w:val="center" w:pos="4899"/>
              <w:tab w:val="right" w:pos="8838"/>
            </w:tabs>
            <w:ind w:right="368"/>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080994" w:rsidRDefault="00304F6C">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37530"/>
    <w:multiLevelType w:val="multilevel"/>
    <w:tmpl w:val="E6EA5A86"/>
    <w:lvl w:ilvl="0">
      <w:start w:val="1"/>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5B3888"/>
    <w:multiLevelType w:val="multilevel"/>
    <w:tmpl w:val="F18E5F16"/>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BF0441B"/>
    <w:multiLevelType w:val="multilevel"/>
    <w:tmpl w:val="FB6AB02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3" w15:restartNumberingAfterBreak="0">
    <w:nsid w:val="5ECB5E2B"/>
    <w:multiLevelType w:val="multilevel"/>
    <w:tmpl w:val="A064C9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94"/>
    <w:rsid w:val="0006429C"/>
    <w:rsid w:val="00080994"/>
    <w:rsid w:val="002E4C56"/>
    <w:rsid w:val="00304F6C"/>
    <w:rsid w:val="003F2F45"/>
    <w:rsid w:val="0062413E"/>
    <w:rsid w:val="00A16870"/>
    <w:rsid w:val="00AE4E7B"/>
    <w:rsid w:val="00B82A93"/>
    <w:rsid w:val="00C8193A"/>
    <w:rsid w:val="00DE0F3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5FD54CC-B329-43C5-87F0-C7EBBFFE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E75B5"/>
      <w:sz w:val="32"/>
      <w:szCs w:val="32"/>
    </w:rPr>
  </w:style>
  <w:style w:type="paragraph" w:styleId="Ttulo2">
    <w:name w:val="heading 2"/>
    <w:basedOn w:val="Normal"/>
    <w:next w:val="Normal"/>
    <w:pPr>
      <w:keepNext/>
      <w:keepLines/>
      <w:spacing w:before="40"/>
      <w:outlineLvl w:val="1"/>
    </w:pPr>
    <w:rPr>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3F2F45"/>
    <w:pPr>
      <w:tabs>
        <w:tab w:val="center" w:pos="4419"/>
        <w:tab w:val="right" w:pos="8838"/>
      </w:tabs>
    </w:pPr>
  </w:style>
  <w:style w:type="character" w:customStyle="1" w:styleId="PiedepginaCar">
    <w:name w:val="Pie de página Car"/>
    <w:basedOn w:val="Fuentedeprrafopredeter"/>
    <w:link w:val="Piedepgina"/>
    <w:uiPriority w:val="99"/>
    <w:rsid w:val="003F2F45"/>
  </w:style>
  <w:style w:type="paragraph" w:styleId="Prrafodelista">
    <w:name w:val="List Paragraph"/>
    <w:basedOn w:val="Normal"/>
    <w:uiPriority w:val="34"/>
    <w:qFormat/>
    <w:rsid w:val="003F2F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imex.org.mx/saimex/solicitud/downloadAttach/2616757.page"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imex.org.mx/saimex/solicitud/downloadAttach/2636242.page"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saimex.org.mx/saimex/solicitud/downloadAttach/2616759.page" TargetMode="External"/><Relationship Id="rId4" Type="http://schemas.openxmlformats.org/officeDocument/2006/relationships/settings" Target="settings.xml"/><Relationship Id="rId9" Type="http://schemas.openxmlformats.org/officeDocument/2006/relationships/hyperlink" Target="https://saimex.org.mx/saimex/solicitud/downloadAttach/2616758.page"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WvlUu83QSLL4euFd4Z3pvz2meA==">CgMxLjAyDmgucWw4MHBzY3pkajZ0Mg5oLmlzeG9yZWFzbmRnZTIOaC52cmY1Zm9mM2owY2syDmguZzc1Ymwyc2w5eDB5Mg5oLmRqazZzdzVvcWN1ZTIOaC5iZGh6bW9zbWRtMzMyDmguazl0Z2R1bm90YW4yMg5oLml2OTI4NXltY2d4MzIOaC5oeTh0cm5xdXZtNTcyDmgubmd5cTdzdDV0NWxhMg5oLnM0a2xpY2FqenMycjIJaC4yczhleW8xMg5oLjEweDRtOHFlN28zYzgAciExSlNLbGMtX2hXdXMzaHJFbkpIY21Kb2FMYndMWktZSn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16</Pages>
  <Words>3918</Words>
  <Characters>21550</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2026-06-12T17:09:00Z</cp:lastPrinted>
  <dcterms:created xsi:type="dcterms:W3CDTF">2026-06-10T21:22:00Z</dcterms:created>
  <dcterms:modified xsi:type="dcterms:W3CDTF">2026-06-16T23:48:00Z</dcterms:modified>
</cp:coreProperties>
</file>