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ECC0F" w14:textId="28E94BC6" w:rsidR="00E20C94" w:rsidRPr="007C348E" w:rsidRDefault="009521F6">
      <w:pPr>
        <w:spacing w:before="240" w:after="240" w:line="360" w:lineRule="auto"/>
        <w:jc w:val="both"/>
        <w:rPr>
          <w:rFonts w:ascii="Palatino Linotype" w:eastAsia="Palatino Linotype" w:hAnsi="Palatino Linotype" w:cs="Palatino Linotype"/>
          <w:b/>
          <w:bCs/>
          <w:sz w:val="22"/>
          <w:szCs w:val="22"/>
        </w:rPr>
      </w:pPr>
      <w:bookmarkStart w:id="0" w:name="_heading=h.1fob9te" w:colFirst="0" w:colLast="0"/>
      <w:bookmarkStart w:id="1" w:name="_GoBack"/>
      <w:bookmarkEnd w:id="0"/>
      <w:bookmarkEnd w:id="1"/>
      <w:r w:rsidRPr="007C348E">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7C348E">
        <w:rPr>
          <w:rFonts w:ascii="Palatino Linotype" w:eastAsia="Palatino Linotype" w:hAnsi="Palatino Linotype" w:cs="Palatino Linotype"/>
          <w:b/>
          <w:bCs/>
          <w:sz w:val="22"/>
          <w:szCs w:val="22"/>
        </w:rPr>
        <w:t xml:space="preserve">a </w:t>
      </w:r>
      <w:r w:rsidR="000520FD" w:rsidRPr="007C348E">
        <w:rPr>
          <w:rFonts w:ascii="Palatino Linotype" w:eastAsia="Palatino Linotype" w:hAnsi="Palatino Linotype" w:cs="Palatino Linotype"/>
          <w:b/>
          <w:bCs/>
          <w:sz w:val="22"/>
          <w:szCs w:val="22"/>
        </w:rPr>
        <w:t>veintic</w:t>
      </w:r>
      <w:r w:rsidR="00E404F3" w:rsidRPr="007C348E">
        <w:rPr>
          <w:rFonts w:ascii="Palatino Linotype" w:eastAsia="Palatino Linotype" w:hAnsi="Palatino Linotype" w:cs="Palatino Linotype"/>
          <w:b/>
          <w:bCs/>
          <w:sz w:val="22"/>
          <w:szCs w:val="22"/>
        </w:rPr>
        <w:t>inco</w:t>
      </w:r>
      <w:r w:rsidRPr="007C348E">
        <w:rPr>
          <w:rFonts w:ascii="Palatino Linotype" w:eastAsia="Palatino Linotype" w:hAnsi="Palatino Linotype" w:cs="Palatino Linotype"/>
          <w:b/>
          <w:bCs/>
          <w:sz w:val="22"/>
          <w:szCs w:val="22"/>
        </w:rPr>
        <w:t xml:space="preserve"> de febrero de dos mil veintiséis</w:t>
      </w:r>
      <w:r w:rsidRPr="007C348E">
        <w:rPr>
          <w:rFonts w:ascii="Palatino Linotype" w:eastAsia="Palatino Linotype" w:hAnsi="Palatino Linotype" w:cs="Palatino Linotype"/>
          <w:sz w:val="22"/>
          <w:szCs w:val="22"/>
        </w:rPr>
        <w:t xml:space="preserve">. </w:t>
      </w:r>
    </w:p>
    <w:p w14:paraId="70D74086" w14:textId="6D980A38"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bookmarkStart w:id="2" w:name="_heading=h.4d34og8" w:colFirst="0" w:colLast="0"/>
      <w:bookmarkEnd w:id="2"/>
      <w:r w:rsidRPr="007C348E">
        <w:rPr>
          <w:rFonts w:ascii="Palatino Linotype" w:eastAsia="Palatino Linotype" w:hAnsi="Palatino Linotype" w:cs="Palatino Linotype"/>
          <w:b/>
          <w:bCs/>
          <w:sz w:val="22"/>
          <w:szCs w:val="22"/>
        </w:rPr>
        <w:t>Visto</w:t>
      </w:r>
      <w:r w:rsidRPr="007C348E">
        <w:rPr>
          <w:rFonts w:ascii="Palatino Linotype" w:eastAsia="Palatino Linotype" w:hAnsi="Palatino Linotype" w:cs="Palatino Linotype"/>
          <w:sz w:val="22"/>
          <w:szCs w:val="22"/>
        </w:rPr>
        <w:t xml:space="preserve"> el expediente formado con motivo de los recursos de revisión </w:t>
      </w:r>
      <w:bookmarkStart w:id="3" w:name="_Hlk222214442"/>
      <w:r w:rsidR="00895496" w:rsidRPr="007C348E">
        <w:rPr>
          <w:rFonts w:ascii="Palatino Linotype" w:eastAsia="Palatino Linotype" w:hAnsi="Palatino Linotype" w:cs="Palatino Linotype"/>
          <w:b/>
          <w:bCs/>
          <w:sz w:val="22"/>
          <w:szCs w:val="22"/>
        </w:rPr>
        <w:t>00704/INFOEM/IP/RR/2026, 00734/INFOEM/IP/RR/2026, 00744/INFOEM/IP/RR/2026, 00749/INFOEM/IP/RR/2026, 00754/INFOEM/IP/RR/2026, 00759/INFOEM/IP/RR/2026, 00764/INFOEM/IP/RR/2026, 00769/INFOEM/IP/RR/2026, 00774/INFOEM/IP/RR/2026 y 00779/INFOEM/IP/RR/2026</w:t>
      </w:r>
      <w:r w:rsidR="000520FD" w:rsidRPr="007C348E">
        <w:rPr>
          <w:rFonts w:ascii="Palatino Linotype" w:eastAsia="Palatino Linotype" w:hAnsi="Palatino Linotype" w:cs="Palatino Linotype"/>
          <w:b/>
          <w:bCs/>
          <w:sz w:val="22"/>
          <w:szCs w:val="22"/>
        </w:rPr>
        <w:t>,</w:t>
      </w:r>
      <w:r w:rsidR="00C56101" w:rsidRPr="007C348E">
        <w:rPr>
          <w:rFonts w:ascii="Palatino Linotype" w:eastAsia="Palatino Linotype" w:hAnsi="Palatino Linotype" w:cs="Palatino Linotype"/>
          <w:b/>
          <w:bCs/>
          <w:sz w:val="22"/>
          <w:szCs w:val="22"/>
        </w:rPr>
        <w:t xml:space="preserve"> </w:t>
      </w:r>
      <w:bookmarkEnd w:id="3"/>
      <w:r w:rsidRPr="007C348E">
        <w:rPr>
          <w:rFonts w:ascii="Palatino Linotype" w:eastAsia="Palatino Linotype" w:hAnsi="Palatino Linotype" w:cs="Palatino Linotype"/>
          <w:b/>
          <w:bCs/>
          <w:sz w:val="22"/>
          <w:szCs w:val="22"/>
        </w:rPr>
        <w:t>acumulados</w:t>
      </w:r>
      <w:r w:rsidRPr="007C348E">
        <w:rPr>
          <w:rFonts w:ascii="Palatino Linotype" w:eastAsia="Palatino Linotype" w:hAnsi="Palatino Linotype" w:cs="Palatino Linotype"/>
          <w:sz w:val="22"/>
          <w:szCs w:val="22"/>
        </w:rPr>
        <w:t>, interpuesto</w:t>
      </w:r>
      <w:r w:rsidR="00E404F3" w:rsidRPr="007C348E">
        <w:rPr>
          <w:rFonts w:ascii="Palatino Linotype" w:eastAsia="Palatino Linotype" w:hAnsi="Palatino Linotype" w:cs="Palatino Linotype"/>
          <w:sz w:val="22"/>
          <w:szCs w:val="22"/>
        </w:rPr>
        <w:t>s</w:t>
      </w:r>
      <w:r w:rsidRPr="007C348E">
        <w:rPr>
          <w:rFonts w:ascii="Palatino Linotype" w:eastAsia="Palatino Linotype" w:hAnsi="Palatino Linotype" w:cs="Palatino Linotype"/>
          <w:sz w:val="22"/>
          <w:szCs w:val="22"/>
        </w:rPr>
        <w:t xml:space="preserve"> por </w:t>
      </w:r>
      <w:r w:rsidRPr="007C348E">
        <w:rPr>
          <w:rFonts w:ascii="Palatino Linotype" w:eastAsia="Palatino Linotype" w:hAnsi="Palatino Linotype" w:cs="Palatino Linotype"/>
          <w:b/>
          <w:bCs/>
          <w:sz w:val="22"/>
          <w:szCs w:val="22"/>
        </w:rPr>
        <w:t>una persona usuaria del Sistema de Acceso a la Información Mexiquense que no proporcionó nombre,</w:t>
      </w:r>
      <w:r w:rsidRPr="007C348E">
        <w:rPr>
          <w:rFonts w:ascii="Palatino Linotype" w:eastAsia="Palatino Linotype" w:hAnsi="Palatino Linotype" w:cs="Palatino Linotype"/>
          <w:sz w:val="22"/>
          <w:szCs w:val="22"/>
        </w:rPr>
        <w:t xml:space="preserve"> en lo sucesivo</w:t>
      </w:r>
      <w:r w:rsidRPr="007C348E">
        <w:rPr>
          <w:rFonts w:ascii="Palatino Linotype" w:eastAsia="Palatino Linotype" w:hAnsi="Palatino Linotype" w:cs="Palatino Linotype"/>
          <w:b/>
          <w:bCs/>
          <w:sz w:val="22"/>
          <w:szCs w:val="22"/>
        </w:rPr>
        <w:t xml:space="preserve"> la parte</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Recurrente,</w:t>
      </w:r>
      <w:r w:rsidRPr="007C348E">
        <w:rPr>
          <w:rFonts w:ascii="Palatino Linotype" w:eastAsia="Palatino Linotype" w:hAnsi="Palatino Linotype" w:cs="Palatino Linotype"/>
          <w:sz w:val="22"/>
          <w:szCs w:val="22"/>
        </w:rPr>
        <w:t xml:space="preserve"> en contra de las respuestas a sus solicitudes por parte del </w:t>
      </w:r>
      <w:r w:rsidRPr="007C348E">
        <w:rPr>
          <w:rFonts w:ascii="Palatino Linotype" w:eastAsia="Palatino Linotype" w:hAnsi="Palatino Linotype" w:cs="Palatino Linotype"/>
          <w:b/>
          <w:bCs/>
          <w:sz w:val="22"/>
          <w:szCs w:val="22"/>
        </w:rPr>
        <w:t xml:space="preserve">Ayuntamiento de Toluca, </w:t>
      </w:r>
      <w:r w:rsidRPr="007C348E">
        <w:rPr>
          <w:rFonts w:ascii="Palatino Linotype" w:eastAsia="Palatino Linotype" w:hAnsi="Palatino Linotype" w:cs="Palatino Linotype"/>
          <w:sz w:val="22"/>
          <w:szCs w:val="22"/>
        </w:rPr>
        <w:t xml:space="preserve">en lo sucesivo el </w:t>
      </w:r>
      <w:r w:rsidRPr="007C348E">
        <w:rPr>
          <w:rFonts w:ascii="Palatino Linotype" w:eastAsia="Palatino Linotype" w:hAnsi="Palatino Linotype" w:cs="Palatino Linotype"/>
          <w:b/>
          <w:bCs/>
          <w:sz w:val="22"/>
          <w:szCs w:val="22"/>
        </w:rPr>
        <w:t xml:space="preserve">Sujeto Obligado, </w:t>
      </w:r>
      <w:r w:rsidRPr="007C348E">
        <w:rPr>
          <w:rFonts w:ascii="Palatino Linotype" w:eastAsia="Palatino Linotype" w:hAnsi="Palatino Linotype" w:cs="Palatino Linotype"/>
          <w:sz w:val="22"/>
          <w:szCs w:val="22"/>
        </w:rPr>
        <w:t xml:space="preserve">se procede a dictar la presente resolución con base en los siguientes: </w:t>
      </w:r>
    </w:p>
    <w:p w14:paraId="0CD3563C" w14:textId="77777777" w:rsidR="00E20C94" w:rsidRPr="007C348E" w:rsidRDefault="009521F6">
      <w:pPr>
        <w:spacing w:before="240" w:after="240" w:line="360" w:lineRule="auto"/>
        <w:jc w:val="center"/>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I. A N T E C E D E N T E S</w:t>
      </w:r>
    </w:p>
    <w:p w14:paraId="229FF186" w14:textId="1F7A888F" w:rsidR="00E20C94" w:rsidRPr="007C348E" w:rsidRDefault="009521F6">
      <w:pPr>
        <w:spacing w:before="240" w:after="24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b/>
          <w:bCs/>
          <w:sz w:val="22"/>
          <w:szCs w:val="22"/>
        </w:rPr>
        <w:t>1. Solicitudes de acceso a la información.</w:t>
      </w:r>
      <w:r w:rsidRPr="007C348E">
        <w:rPr>
          <w:rFonts w:ascii="Palatino Linotype" w:eastAsia="Palatino Linotype" w:hAnsi="Palatino Linotype" w:cs="Palatino Linotype"/>
          <w:sz w:val="22"/>
          <w:szCs w:val="22"/>
        </w:rPr>
        <w:t xml:space="preserve"> En fecha </w:t>
      </w:r>
      <w:r w:rsidR="00895496" w:rsidRPr="007C348E">
        <w:rPr>
          <w:rFonts w:ascii="Palatino Linotype" w:eastAsia="Palatino Linotype" w:hAnsi="Palatino Linotype" w:cs="Palatino Linotype"/>
          <w:b/>
          <w:bCs/>
          <w:sz w:val="22"/>
          <w:szCs w:val="22"/>
        </w:rPr>
        <w:t>diez y</w:t>
      </w:r>
      <w:r w:rsidR="00895496" w:rsidRPr="007C348E">
        <w:rPr>
          <w:rFonts w:ascii="Palatino Linotype" w:eastAsia="Palatino Linotype" w:hAnsi="Palatino Linotype" w:cs="Palatino Linotype"/>
          <w:sz w:val="22"/>
          <w:szCs w:val="22"/>
        </w:rPr>
        <w:t xml:space="preserve"> </w:t>
      </w:r>
      <w:r w:rsidR="00BE0221" w:rsidRPr="007C348E">
        <w:rPr>
          <w:rFonts w:ascii="Palatino Linotype" w:eastAsia="Palatino Linotype" w:hAnsi="Palatino Linotype" w:cs="Palatino Linotype"/>
          <w:b/>
          <w:bCs/>
          <w:sz w:val="22"/>
          <w:szCs w:val="22"/>
        </w:rPr>
        <w:t>once de noviembre</w:t>
      </w:r>
      <w:r w:rsidR="00BE0221"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de dos mil veinticinco,</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la parte</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 xml:space="preserve">Recurrente </w:t>
      </w:r>
      <w:r w:rsidRPr="007C348E">
        <w:rPr>
          <w:rFonts w:ascii="Palatino Linotype" w:eastAsia="Palatino Linotype" w:hAnsi="Palatino Linotype" w:cs="Palatino Linotype"/>
          <w:sz w:val="22"/>
          <w:szCs w:val="22"/>
        </w:rPr>
        <w:t>formuló solicitudes de acceso a información pública a través del SAIMEX; en las que se requirió lo siguiente:</w:t>
      </w:r>
    </w:p>
    <w:tbl>
      <w:tblPr>
        <w:tblStyle w:val="a7"/>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5949"/>
      </w:tblGrid>
      <w:tr w:rsidR="00BD3E69" w:rsidRPr="007C348E" w14:paraId="57DEFE20" w14:textId="77777777" w:rsidTr="00632321">
        <w:tc>
          <w:tcPr>
            <w:tcW w:w="2977" w:type="dxa"/>
            <w:shd w:val="clear" w:color="auto" w:fill="D9D9D9"/>
          </w:tcPr>
          <w:p w14:paraId="6D015E38" w14:textId="2820683C" w:rsidR="00E20C94" w:rsidRPr="007C348E" w:rsidRDefault="009521F6">
            <w:pPr>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Número de solicitud</w:t>
            </w:r>
            <w:r w:rsidR="00632321" w:rsidRPr="007C348E">
              <w:rPr>
                <w:rFonts w:ascii="Palatino Linotype" w:eastAsia="Palatino Linotype" w:hAnsi="Palatino Linotype" w:cs="Palatino Linotype"/>
                <w:b/>
                <w:bCs/>
                <w:i/>
                <w:iCs/>
                <w:sz w:val="22"/>
                <w:szCs w:val="22"/>
              </w:rPr>
              <w:t xml:space="preserve">/número de recurso de revisión </w:t>
            </w:r>
          </w:p>
        </w:tc>
        <w:tc>
          <w:tcPr>
            <w:tcW w:w="5949" w:type="dxa"/>
            <w:shd w:val="clear" w:color="auto" w:fill="D9D9D9"/>
          </w:tcPr>
          <w:p w14:paraId="6888818D" w14:textId="77777777" w:rsidR="00E20C94" w:rsidRPr="007C348E" w:rsidRDefault="009521F6">
            <w:pPr>
              <w:jc w:val="center"/>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Información requerida.</w:t>
            </w:r>
          </w:p>
        </w:tc>
      </w:tr>
      <w:tr w:rsidR="00BD3E69" w:rsidRPr="007C348E" w14:paraId="06F31AEC" w14:textId="77777777" w:rsidTr="00632321">
        <w:trPr>
          <w:trHeight w:val="564"/>
        </w:trPr>
        <w:tc>
          <w:tcPr>
            <w:tcW w:w="2977" w:type="dxa"/>
          </w:tcPr>
          <w:p w14:paraId="57A45986" w14:textId="77777777" w:rsidR="00BE0221" w:rsidRPr="007C348E" w:rsidRDefault="00895496">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06221/TOLUCA/IP/2025</w:t>
            </w:r>
          </w:p>
          <w:p w14:paraId="20C7EDCA" w14:textId="29E4AD66" w:rsidR="00895496" w:rsidRPr="007C348E" w:rsidRDefault="00895496">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00704/INFOEM/IP/RR/2026</w:t>
            </w:r>
          </w:p>
        </w:tc>
        <w:tc>
          <w:tcPr>
            <w:tcW w:w="5949" w:type="dxa"/>
          </w:tcPr>
          <w:p w14:paraId="30FA21E5" w14:textId="5DFEC5B4" w:rsidR="00E20C94" w:rsidRPr="007C348E" w:rsidRDefault="00895496">
            <w:pPr>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Del recurso de revisión 01449/INFOEM/IP/RR/2025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w:t>
            </w:r>
            <w:r w:rsidRPr="007C348E">
              <w:rPr>
                <w:rFonts w:ascii="Palatino Linotype" w:eastAsia="Palatino Linotype" w:hAnsi="Palatino Linotype" w:cs="Palatino Linotype"/>
                <w:i/>
                <w:iCs/>
                <w:sz w:val="22"/>
                <w:szCs w:val="22"/>
              </w:rPr>
              <w:lastRenderedPageBreak/>
              <w:t>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BD3E69" w:rsidRPr="007C348E" w14:paraId="5EFFFBBA" w14:textId="77777777" w:rsidTr="00632321">
        <w:tc>
          <w:tcPr>
            <w:tcW w:w="2977" w:type="dxa"/>
          </w:tcPr>
          <w:p w14:paraId="01288A57" w14:textId="77777777" w:rsidR="00BE0221" w:rsidRPr="007C348E" w:rsidRDefault="00895496">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lastRenderedPageBreak/>
              <w:t>06213/TOLUCA/IP/2025</w:t>
            </w:r>
          </w:p>
          <w:p w14:paraId="73228049" w14:textId="0185821C" w:rsidR="00895496" w:rsidRPr="007C348E" w:rsidRDefault="00895496">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00734/INFOEM/IP/RR/2026</w:t>
            </w:r>
          </w:p>
        </w:tc>
        <w:tc>
          <w:tcPr>
            <w:tcW w:w="5949" w:type="dxa"/>
          </w:tcPr>
          <w:p w14:paraId="0DA07047" w14:textId="41E8236A" w:rsidR="00E20C94" w:rsidRPr="007C348E" w:rsidRDefault="00895496">
            <w:pPr>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Del recurso de revisión 01440/INFOEM/IP/RR/2025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w:t>
            </w:r>
            <w:r w:rsidRPr="007C348E">
              <w:rPr>
                <w:rFonts w:ascii="Palatino Linotype" w:eastAsia="Palatino Linotype" w:hAnsi="Palatino Linotype" w:cs="Palatino Linotype"/>
                <w:i/>
                <w:iCs/>
                <w:sz w:val="22"/>
                <w:szCs w:val="22"/>
              </w:rPr>
              <w:lastRenderedPageBreak/>
              <w:t>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BD3E69" w:rsidRPr="007C348E" w14:paraId="74D208B8" w14:textId="77777777" w:rsidTr="00632321">
        <w:tc>
          <w:tcPr>
            <w:tcW w:w="2977" w:type="dxa"/>
          </w:tcPr>
          <w:p w14:paraId="1843D1D1" w14:textId="77777777" w:rsidR="00BE0221" w:rsidRPr="007C348E" w:rsidRDefault="00895496">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lastRenderedPageBreak/>
              <w:t>06153/TOLUCA/IP/2025</w:t>
            </w:r>
          </w:p>
          <w:p w14:paraId="1D6907A8" w14:textId="2050B3F7" w:rsidR="00895496" w:rsidRPr="007C348E" w:rsidRDefault="00643B76">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00744/INFOEM/IP/RR/2026</w:t>
            </w:r>
          </w:p>
        </w:tc>
        <w:tc>
          <w:tcPr>
            <w:tcW w:w="5949" w:type="dxa"/>
          </w:tcPr>
          <w:p w14:paraId="61577FE3" w14:textId="4208666C" w:rsidR="00E20C94" w:rsidRPr="007C348E" w:rsidRDefault="00643B76">
            <w:pPr>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Del recurso de revisión 01262/INFOEM/IP/RR/2025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BD3E69" w:rsidRPr="007C348E" w14:paraId="311C1612" w14:textId="77777777" w:rsidTr="00632321">
        <w:tc>
          <w:tcPr>
            <w:tcW w:w="2977" w:type="dxa"/>
          </w:tcPr>
          <w:p w14:paraId="6F549E5A" w14:textId="77777777" w:rsidR="003C2E56" w:rsidRPr="007C348E" w:rsidRDefault="00643B76" w:rsidP="003C2E56">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06148/TOLUCA/IP/2025</w:t>
            </w:r>
          </w:p>
          <w:p w14:paraId="38A57235" w14:textId="47603C73" w:rsidR="00643B76" w:rsidRPr="007C348E" w:rsidRDefault="00643B76" w:rsidP="003C2E56">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00749/INFOEM/IP/RR/2026</w:t>
            </w:r>
          </w:p>
        </w:tc>
        <w:tc>
          <w:tcPr>
            <w:tcW w:w="5949" w:type="dxa"/>
          </w:tcPr>
          <w:p w14:paraId="3E1B1C5E" w14:textId="11F0D000" w:rsidR="00E20C94" w:rsidRPr="007C348E" w:rsidRDefault="00643B76">
            <w:pPr>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Del recurso de revisión 01119/INFOEM/IP/RR/2025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BD3E69" w:rsidRPr="007C348E" w14:paraId="2A91AF86" w14:textId="77777777" w:rsidTr="00632321">
        <w:tc>
          <w:tcPr>
            <w:tcW w:w="2977" w:type="dxa"/>
          </w:tcPr>
          <w:p w14:paraId="058ACBF0" w14:textId="77777777" w:rsidR="003C2E56" w:rsidRPr="007C348E" w:rsidRDefault="00643B76" w:rsidP="00632321">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06143/TOLUCA/IP/2025</w:t>
            </w:r>
          </w:p>
          <w:p w14:paraId="1D8774CD" w14:textId="129C6AA6" w:rsidR="00643B76" w:rsidRPr="007C348E" w:rsidRDefault="00643B76" w:rsidP="00632321">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00754/INFOEM/IP/RR/2026</w:t>
            </w:r>
          </w:p>
        </w:tc>
        <w:tc>
          <w:tcPr>
            <w:tcW w:w="5949" w:type="dxa"/>
          </w:tcPr>
          <w:p w14:paraId="7098A227" w14:textId="4F77F80E" w:rsidR="00E20C94" w:rsidRPr="007C348E" w:rsidRDefault="00643B76">
            <w:pPr>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Del recurso de revisión 01114/INFOEM/IP/RR/2025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BD3E69" w:rsidRPr="007C348E" w14:paraId="679F71A4" w14:textId="77777777" w:rsidTr="00632321">
        <w:tc>
          <w:tcPr>
            <w:tcW w:w="2977" w:type="dxa"/>
          </w:tcPr>
          <w:p w14:paraId="12E9985D" w14:textId="77777777" w:rsidR="003C2E56" w:rsidRPr="007C348E" w:rsidRDefault="00643B76">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06138/TOLUCA/IP/2025</w:t>
            </w:r>
          </w:p>
          <w:p w14:paraId="32077D2D" w14:textId="6E1A5C71" w:rsidR="00643B76" w:rsidRPr="007C348E" w:rsidRDefault="00643B76">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00759/INFOEM/IP/RR/2026</w:t>
            </w:r>
          </w:p>
        </w:tc>
        <w:tc>
          <w:tcPr>
            <w:tcW w:w="5949" w:type="dxa"/>
          </w:tcPr>
          <w:p w14:paraId="6459E47D" w14:textId="1640393F" w:rsidR="00E20C94" w:rsidRPr="007C348E" w:rsidRDefault="00643B76">
            <w:pPr>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Del recurso de revisión 01109/INFOEM/IP/RR/2025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BD3E69" w:rsidRPr="007C348E" w14:paraId="17A760A3" w14:textId="77777777" w:rsidTr="00632321">
        <w:tc>
          <w:tcPr>
            <w:tcW w:w="2977" w:type="dxa"/>
          </w:tcPr>
          <w:p w14:paraId="5C810580" w14:textId="77777777" w:rsidR="003C2E56" w:rsidRPr="007C348E" w:rsidRDefault="00643B76" w:rsidP="00632321">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06133/TOLUCA/IP/2025</w:t>
            </w:r>
          </w:p>
          <w:p w14:paraId="6AD77F6F" w14:textId="707D1A3A" w:rsidR="00643B76" w:rsidRPr="007C348E" w:rsidRDefault="00643B76" w:rsidP="00632321">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00764/INFOEM/IP/RR/2026</w:t>
            </w:r>
          </w:p>
        </w:tc>
        <w:tc>
          <w:tcPr>
            <w:tcW w:w="5949" w:type="dxa"/>
          </w:tcPr>
          <w:p w14:paraId="6840C3E0" w14:textId="0F777B06" w:rsidR="00E20C94" w:rsidRPr="007C348E" w:rsidRDefault="00643B76">
            <w:pPr>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Del recurso de revisión 01104/INFOEM/IP/RR/2025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BD3E69" w:rsidRPr="007C348E" w14:paraId="5A88B0FF" w14:textId="77777777" w:rsidTr="00632321">
        <w:tc>
          <w:tcPr>
            <w:tcW w:w="2977" w:type="dxa"/>
          </w:tcPr>
          <w:p w14:paraId="7541DE13" w14:textId="77777777" w:rsidR="003C2E56" w:rsidRPr="007C348E" w:rsidRDefault="00643B76">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06128/TOLUCA/IP/2025</w:t>
            </w:r>
          </w:p>
          <w:p w14:paraId="0B331526" w14:textId="1A088525" w:rsidR="00643B76" w:rsidRPr="007C348E" w:rsidRDefault="00643B76">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00769/INFOEM/IP/RR/2026</w:t>
            </w:r>
          </w:p>
        </w:tc>
        <w:tc>
          <w:tcPr>
            <w:tcW w:w="5949" w:type="dxa"/>
          </w:tcPr>
          <w:p w14:paraId="41BF14AB" w14:textId="5307BE22" w:rsidR="00E20C94" w:rsidRPr="007C348E" w:rsidRDefault="00643B76">
            <w:pPr>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Del recurso de revisión 01099/INFOEM/IP/RR/2025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BD3E69" w:rsidRPr="007C348E" w14:paraId="4E70EE53" w14:textId="77777777" w:rsidTr="00632321">
        <w:tc>
          <w:tcPr>
            <w:tcW w:w="2977" w:type="dxa"/>
          </w:tcPr>
          <w:p w14:paraId="73C61955" w14:textId="77777777" w:rsidR="003C2E56" w:rsidRPr="007C348E" w:rsidRDefault="00643B76" w:rsidP="00632321">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06123/TOLUCA/IP/2025</w:t>
            </w:r>
          </w:p>
          <w:p w14:paraId="48FB0E6A" w14:textId="55AB147A" w:rsidR="00643B76" w:rsidRPr="007C348E" w:rsidRDefault="00643B76" w:rsidP="00632321">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00774/INFOEM/IP/RR/2026</w:t>
            </w:r>
          </w:p>
        </w:tc>
        <w:tc>
          <w:tcPr>
            <w:tcW w:w="5949" w:type="dxa"/>
          </w:tcPr>
          <w:p w14:paraId="6264C1F0" w14:textId="3CFCCF4D" w:rsidR="00E20C94" w:rsidRPr="007C348E" w:rsidRDefault="00643B76">
            <w:pPr>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Del recurso de revisión 01094/INFOEM/IP/RR/2025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BD3E69" w:rsidRPr="007C348E" w14:paraId="294D9A8D" w14:textId="77777777" w:rsidTr="00632321">
        <w:tc>
          <w:tcPr>
            <w:tcW w:w="2977" w:type="dxa"/>
          </w:tcPr>
          <w:p w14:paraId="4113097C" w14:textId="77777777" w:rsidR="003C2E56" w:rsidRPr="007C348E" w:rsidRDefault="00643B76" w:rsidP="00632321">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06118/TOLUCA/IP/2025</w:t>
            </w:r>
          </w:p>
          <w:p w14:paraId="5D73D3B2" w14:textId="30EE75FA" w:rsidR="00643B76" w:rsidRPr="007C348E" w:rsidRDefault="00643B76" w:rsidP="00632321">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00779/INFOEM/IP/RR/2026</w:t>
            </w:r>
          </w:p>
        </w:tc>
        <w:tc>
          <w:tcPr>
            <w:tcW w:w="5949" w:type="dxa"/>
          </w:tcPr>
          <w:p w14:paraId="3F8D42EF" w14:textId="5C4116B1" w:rsidR="00E20C94" w:rsidRPr="007C348E" w:rsidRDefault="00643B76">
            <w:pPr>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Del recurso de revisión 01041/INFOEM/IP/RR/2025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14:paraId="716690AB" w14:textId="0BE9212C" w:rsidR="00E20C94" w:rsidRPr="007C348E" w:rsidRDefault="009521F6">
      <w:pPr>
        <w:spacing w:before="240" w:after="240"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b/>
          <w:bCs/>
          <w:sz w:val="22"/>
          <w:szCs w:val="22"/>
        </w:rPr>
        <w:t>Modalidad de Entrega:</w:t>
      </w:r>
      <w:r w:rsidRPr="007C348E">
        <w:rPr>
          <w:rFonts w:ascii="Palatino Linotype" w:eastAsia="Palatino Linotype" w:hAnsi="Palatino Linotype" w:cs="Palatino Linotype"/>
          <w:sz w:val="22"/>
          <w:szCs w:val="22"/>
        </w:rPr>
        <w:t xml:space="preserve"> a través del Sistema de Acceso a la Información Mexiquense (SAIMEX).</w:t>
      </w:r>
    </w:p>
    <w:p w14:paraId="647FA178" w14:textId="78982951" w:rsidR="003C2E56" w:rsidRPr="007C348E" w:rsidRDefault="003C2E56" w:rsidP="003C2E56">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b/>
          <w:bCs/>
          <w:sz w:val="22"/>
          <w:szCs w:val="22"/>
        </w:rPr>
        <w:t xml:space="preserve">2. Prórroga. </w:t>
      </w:r>
      <w:r w:rsidRPr="007C348E">
        <w:rPr>
          <w:rFonts w:ascii="Palatino Linotype" w:eastAsia="Palatino Linotype" w:hAnsi="Palatino Linotype" w:cs="Palatino Linotype"/>
          <w:sz w:val="22"/>
          <w:szCs w:val="22"/>
        </w:rPr>
        <w:t xml:space="preserve">En </w:t>
      </w:r>
      <w:r w:rsidR="00643B76" w:rsidRPr="007C348E">
        <w:rPr>
          <w:rFonts w:ascii="Palatino Linotype" w:eastAsia="Palatino Linotype" w:hAnsi="Palatino Linotype" w:cs="Palatino Linotype"/>
          <w:sz w:val="22"/>
          <w:szCs w:val="22"/>
        </w:rPr>
        <w:t xml:space="preserve">fecha </w:t>
      </w:r>
      <w:r w:rsidR="00643B76" w:rsidRPr="007C348E">
        <w:rPr>
          <w:rFonts w:ascii="Palatino Linotype" w:eastAsia="Palatino Linotype" w:hAnsi="Palatino Linotype" w:cs="Palatino Linotype"/>
          <w:b/>
          <w:bCs/>
          <w:sz w:val="22"/>
          <w:szCs w:val="22"/>
        </w:rPr>
        <w:t>dos y</w:t>
      </w:r>
      <w:r w:rsidR="00643B76"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 xml:space="preserve">tres de diciembre de dos mil veinticinco, </w:t>
      </w:r>
      <w:r w:rsidRPr="007C348E">
        <w:rPr>
          <w:rFonts w:ascii="Palatino Linotype" w:eastAsia="Palatino Linotype" w:hAnsi="Palatino Linotype" w:cs="Palatino Linotype"/>
          <w:sz w:val="22"/>
          <w:szCs w:val="22"/>
        </w:rPr>
        <w:t xml:space="preserve">el </w:t>
      </w:r>
      <w:r w:rsidRPr="007C348E">
        <w:rPr>
          <w:rFonts w:ascii="Palatino Linotype" w:eastAsia="Palatino Linotype" w:hAnsi="Palatino Linotype" w:cs="Palatino Linotype"/>
          <w:b/>
          <w:bCs/>
          <w:sz w:val="22"/>
          <w:szCs w:val="22"/>
        </w:rPr>
        <w:t xml:space="preserve">Sujeto Obligado </w:t>
      </w:r>
      <w:r w:rsidRPr="007C348E">
        <w:rPr>
          <w:rFonts w:ascii="Palatino Linotype" w:eastAsia="Palatino Linotype" w:hAnsi="Palatino Linotype" w:cs="Palatino Linotype"/>
          <w:sz w:val="22"/>
          <w:szCs w:val="22"/>
        </w:rPr>
        <w:t xml:space="preserve">informó que el plazo de quince días hábiles para atender las solicitudes de mérito, de conformidad con el artículo 163 de la Ley de Transparencia Local, fue prorrogado por siete días más conforme acuerdo aprobado en sesión del Comité de Transparencia. </w:t>
      </w:r>
    </w:p>
    <w:p w14:paraId="2CDDD49B" w14:textId="66ACAEA0" w:rsidR="00E20C94" w:rsidRPr="007C348E" w:rsidRDefault="009B3515">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bCs/>
          <w:sz w:val="22"/>
          <w:szCs w:val="22"/>
        </w:rPr>
      </w:pPr>
      <w:bookmarkStart w:id="4" w:name="_heading=h.3dy6vkm" w:colFirst="0" w:colLast="0"/>
      <w:bookmarkEnd w:id="4"/>
      <w:r w:rsidRPr="007C348E">
        <w:rPr>
          <w:rFonts w:ascii="Palatino Linotype" w:eastAsia="Palatino Linotype" w:hAnsi="Palatino Linotype" w:cs="Palatino Linotype"/>
          <w:b/>
          <w:bCs/>
          <w:sz w:val="22"/>
          <w:szCs w:val="22"/>
        </w:rPr>
        <w:t>3</w:t>
      </w:r>
      <w:r w:rsidR="009521F6" w:rsidRPr="007C348E">
        <w:rPr>
          <w:rFonts w:ascii="Palatino Linotype" w:eastAsia="Palatino Linotype" w:hAnsi="Palatino Linotype" w:cs="Palatino Linotype"/>
          <w:b/>
          <w:bCs/>
          <w:sz w:val="22"/>
          <w:szCs w:val="22"/>
        </w:rPr>
        <w:t xml:space="preserve">. Respuestas. </w:t>
      </w:r>
      <w:r w:rsidR="009521F6" w:rsidRPr="007C348E">
        <w:rPr>
          <w:rFonts w:ascii="Palatino Linotype" w:eastAsia="Palatino Linotype" w:hAnsi="Palatino Linotype" w:cs="Palatino Linotype"/>
          <w:sz w:val="22"/>
          <w:szCs w:val="22"/>
        </w:rPr>
        <w:t>El</w:t>
      </w:r>
      <w:r w:rsidRPr="007C348E">
        <w:rPr>
          <w:rFonts w:ascii="Palatino Linotype" w:eastAsia="Palatino Linotype" w:hAnsi="Palatino Linotype" w:cs="Palatino Linotype"/>
          <w:sz w:val="22"/>
          <w:szCs w:val="22"/>
        </w:rPr>
        <w:t xml:space="preserve"> </w:t>
      </w:r>
      <w:r w:rsidR="00DA2C80" w:rsidRPr="007C348E">
        <w:rPr>
          <w:rFonts w:ascii="Palatino Linotype" w:eastAsia="Palatino Linotype" w:hAnsi="Palatino Linotype" w:cs="Palatino Linotype"/>
          <w:b/>
          <w:bCs/>
          <w:sz w:val="22"/>
          <w:szCs w:val="22"/>
        </w:rPr>
        <w:t xml:space="preserve">once y </w:t>
      </w:r>
      <w:r w:rsidRPr="007C348E">
        <w:rPr>
          <w:rFonts w:ascii="Palatino Linotype" w:eastAsia="Palatino Linotype" w:hAnsi="Palatino Linotype" w:cs="Palatino Linotype"/>
          <w:b/>
          <w:bCs/>
          <w:sz w:val="22"/>
          <w:szCs w:val="22"/>
        </w:rPr>
        <w:t>doce de diciembre de dos mil veinticinco</w:t>
      </w:r>
      <w:r w:rsidR="009521F6" w:rsidRPr="007C348E">
        <w:rPr>
          <w:rFonts w:ascii="Palatino Linotype" w:eastAsia="Palatino Linotype" w:hAnsi="Palatino Linotype" w:cs="Palatino Linotype"/>
          <w:sz w:val="22"/>
          <w:szCs w:val="22"/>
        </w:rPr>
        <w:t xml:space="preserve">, el </w:t>
      </w:r>
      <w:r w:rsidR="009521F6" w:rsidRPr="007C348E">
        <w:rPr>
          <w:rFonts w:ascii="Palatino Linotype" w:eastAsia="Palatino Linotype" w:hAnsi="Palatino Linotype" w:cs="Palatino Linotype"/>
          <w:b/>
          <w:bCs/>
          <w:sz w:val="22"/>
          <w:szCs w:val="22"/>
        </w:rPr>
        <w:t xml:space="preserve">Sujeto Obligado </w:t>
      </w:r>
      <w:r w:rsidR="009521F6" w:rsidRPr="007C348E">
        <w:rPr>
          <w:rFonts w:ascii="Palatino Linotype" w:eastAsia="Palatino Linotype" w:hAnsi="Palatino Linotype" w:cs="Palatino Linotype"/>
          <w:sz w:val="22"/>
          <w:szCs w:val="22"/>
        </w:rPr>
        <w:t>envió sus respuestas a las solicitudes de acceso a la información a través de SAIMEX, sustancialmente en los términos siguientes:</w:t>
      </w:r>
    </w:p>
    <w:tbl>
      <w:tblPr>
        <w:tblStyle w:val="a8"/>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BD3E69" w:rsidRPr="007C348E" w14:paraId="26461A1B" w14:textId="77777777">
        <w:tc>
          <w:tcPr>
            <w:tcW w:w="3256" w:type="dxa"/>
            <w:shd w:val="clear" w:color="auto" w:fill="D9D9D9"/>
          </w:tcPr>
          <w:p w14:paraId="5531FE85" w14:textId="77777777" w:rsidR="00E20C94" w:rsidRPr="007C348E" w:rsidRDefault="009521F6">
            <w:pPr>
              <w:jc w:val="center"/>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Número de recurso de revisión</w:t>
            </w:r>
          </w:p>
        </w:tc>
        <w:tc>
          <w:tcPr>
            <w:tcW w:w="5670" w:type="dxa"/>
            <w:shd w:val="clear" w:color="auto" w:fill="D9D9D9"/>
          </w:tcPr>
          <w:p w14:paraId="79FE27B4" w14:textId="77777777" w:rsidR="00E20C94" w:rsidRPr="007C348E" w:rsidRDefault="009521F6">
            <w:pPr>
              <w:jc w:val="center"/>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Respuestas</w:t>
            </w:r>
          </w:p>
        </w:tc>
      </w:tr>
      <w:tr w:rsidR="009B3515" w:rsidRPr="007C348E" w14:paraId="62C7AE89" w14:textId="77777777">
        <w:tc>
          <w:tcPr>
            <w:tcW w:w="3256" w:type="dxa"/>
          </w:tcPr>
          <w:p w14:paraId="697153B9" w14:textId="734C8401" w:rsidR="009B3515" w:rsidRPr="007C348E" w:rsidRDefault="00DA2C80">
            <w:pPr>
              <w:jc w:val="center"/>
              <w:rPr>
                <w:rFonts w:ascii="Palatino Linotype" w:eastAsia="Palatino Linotype" w:hAnsi="Palatino Linotype" w:cs="Palatino Linotype"/>
                <w:b/>
                <w:bCs/>
              </w:rPr>
            </w:pPr>
            <w:r w:rsidRPr="007C348E">
              <w:rPr>
                <w:rFonts w:ascii="Palatino Linotype" w:eastAsia="Palatino Linotype" w:hAnsi="Palatino Linotype" w:cs="Palatino Linotype"/>
                <w:b/>
                <w:bCs/>
                <w:sz w:val="22"/>
                <w:szCs w:val="22"/>
              </w:rPr>
              <w:t>00704/INFOEM/IP/RR/2026, 00734/INFOEM/IP/RR/2026, 00744/INFOEM/IP/RR/2026, 00749/INFOEM/IP/RR/2026, 00754/INFOEM/IP/RR/2026, 00759/INFOEM/IP/RR/2026, 00764/INFOEM/IP/RR/2026, 00769/INFOEM/IP/RR/2026, 00774/INFOEM/IP/RR/2026 y 00779/INFOEM/IP/RR/2026</w:t>
            </w:r>
          </w:p>
        </w:tc>
        <w:tc>
          <w:tcPr>
            <w:tcW w:w="5670" w:type="dxa"/>
          </w:tcPr>
          <w:p w14:paraId="41B2852E" w14:textId="77777777" w:rsidR="009B3515" w:rsidRPr="007C348E" w:rsidRDefault="009B3515" w:rsidP="009B3515">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78AC0043" w14:textId="77777777" w:rsidR="009B3515" w:rsidRPr="007C348E" w:rsidRDefault="009B3515" w:rsidP="009B3515">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noProof/>
                <w:sz w:val="22"/>
                <w:szCs w:val="22"/>
              </w:rPr>
              <w:drawing>
                <wp:inline distT="0" distB="0" distL="0" distR="0" wp14:anchorId="177E7A0A" wp14:editId="6A1C87CE">
                  <wp:extent cx="2400635" cy="257211"/>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400635" cy="257211"/>
                          </a:xfrm>
                          <a:prstGeom prst="rect">
                            <a:avLst/>
                          </a:prstGeom>
                          <a:ln/>
                        </pic:spPr>
                      </pic:pic>
                    </a:graphicData>
                  </a:graphic>
                </wp:inline>
              </w:drawing>
            </w:r>
          </w:p>
          <w:p w14:paraId="79930046" w14:textId="77777777" w:rsidR="009B3515" w:rsidRPr="007C348E" w:rsidRDefault="009B3515" w:rsidP="009B3515">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En un archivo pdf entregado en datos abiertos se proporcionó el link entregado en el oficio señalado en el punto anterior, así como los pasos para consultar en la página oficial de este Instituto las resoluciones recaídas a los recursos de revisión en versión pública.</w:t>
            </w:r>
          </w:p>
          <w:p w14:paraId="3BA5CD74" w14:textId="77777777" w:rsidR="009B3515" w:rsidRPr="007C348E" w:rsidRDefault="009B3515">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tc>
      </w:tr>
    </w:tbl>
    <w:p w14:paraId="1F9FDF12" w14:textId="77777777" w:rsidR="00E20C94" w:rsidRPr="007C348E"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p>
    <w:p w14:paraId="533D6A10" w14:textId="18F062DE" w:rsidR="00E20C94" w:rsidRPr="007C348E" w:rsidRDefault="009B3515">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b/>
          <w:bCs/>
          <w:sz w:val="22"/>
          <w:szCs w:val="22"/>
        </w:rPr>
        <w:t>4</w:t>
      </w:r>
      <w:r w:rsidR="009521F6" w:rsidRPr="007C348E">
        <w:rPr>
          <w:rFonts w:ascii="Palatino Linotype" w:eastAsia="Palatino Linotype" w:hAnsi="Palatino Linotype" w:cs="Palatino Linotype"/>
          <w:b/>
          <w:bCs/>
          <w:sz w:val="22"/>
          <w:szCs w:val="22"/>
        </w:rPr>
        <w:t xml:space="preserve">. De los Recursos de Revisión. </w:t>
      </w:r>
      <w:r w:rsidR="009521F6" w:rsidRPr="007C348E">
        <w:rPr>
          <w:rFonts w:ascii="Palatino Linotype" w:eastAsia="Palatino Linotype" w:hAnsi="Palatino Linotype" w:cs="Palatino Linotype"/>
          <w:sz w:val="22"/>
          <w:szCs w:val="22"/>
        </w:rPr>
        <w:t xml:space="preserve">Inconforme con las respuestas del </w:t>
      </w:r>
      <w:r w:rsidR="009521F6" w:rsidRPr="007C348E">
        <w:rPr>
          <w:rFonts w:ascii="Palatino Linotype" w:eastAsia="Palatino Linotype" w:hAnsi="Palatino Linotype" w:cs="Palatino Linotype"/>
          <w:b/>
          <w:bCs/>
          <w:sz w:val="22"/>
          <w:szCs w:val="22"/>
        </w:rPr>
        <w:t>Sujeto Obligado</w:t>
      </w:r>
      <w:r w:rsidR="009521F6" w:rsidRPr="007C348E">
        <w:rPr>
          <w:rFonts w:ascii="Palatino Linotype" w:eastAsia="Palatino Linotype" w:hAnsi="Palatino Linotype" w:cs="Palatino Linotype"/>
          <w:sz w:val="22"/>
          <w:szCs w:val="22"/>
        </w:rPr>
        <w:t xml:space="preserve">, en fecha </w:t>
      </w:r>
      <w:r w:rsidR="007652B1" w:rsidRPr="007C348E">
        <w:rPr>
          <w:rFonts w:ascii="Palatino Linotype" w:eastAsia="Palatino Linotype" w:hAnsi="Palatino Linotype" w:cs="Palatino Linotype"/>
          <w:b/>
          <w:bCs/>
          <w:sz w:val="22"/>
          <w:szCs w:val="22"/>
        </w:rPr>
        <w:t>dieciséis</w:t>
      </w:r>
      <w:r w:rsidR="00655FB4" w:rsidRPr="007C348E">
        <w:rPr>
          <w:rFonts w:ascii="Palatino Linotype" w:eastAsia="Palatino Linotype" w:hAnsi="Palatino Linotype" w:cs="Palatino Linotype"/>
          <w:b/>
          <w:bCs/>
          <w:sz w:val="22"/>
          <w:szCs w:val="22"/>
        </w:rPr>
        <w:t xml:space="preserve"> </w:t>
      </w:r>
      <w:r w:rsidR="00DA2C80" w:rsidRPr="007C348E">
        <w:rPr>
          <w:rFonts w:ascii="Palatino Linotype" w:eastAsia="Palatino Linotype" w:hAnsi="Palatino Linotype" w:cs="Palatino Linotype"/>
          <w:b/>
          <w:bCs/>
          <w:sz w:val="22"/>
          <w:szCs w:val="22"/>
        </w:rPr>
        <w:t xml:space="preserve">y diecinueve </w:t>
      </w:r>
      <w:r w:rsidR="00655FB4" w:rsidRPr="007C348E">
        <w:rPr>
          <w:rFonts w:ascii="Palatino Linotype" w:eastAsia="Palatino Linotype" w:hAnsi="Palatino Linotype" w:cs="Palatino Linotype"/>
          <w:b/>
          <w:bCs/>
          <w:sz w:val="22"/>
          <w:szCs w:val="22"/>
        </w:rPr>
        <w:t>de enero</w:t>
      </w:r>
      <w:r w:rsidR="009521F6" w:rsidRPr="007C348E">
        <w:rPr>
          <w:rFonts w:ascii="Palatino Linotype" w:eastAsia="Palatino Linotype" w:hAnsi="Palatino Linotype" w:cs="Palatino Linotype"/>
          <w:b/>
          <w:bCs/>
          <w:sz w:val="22"/>
          <w:szCs w:val="22"/>
        </w:rPr>
        <w:t xml:space="preserve"> de dos mil </w:t>
      </w:r>
      <w:r w:rsidR="00655FB4" w:rsidRPr="007C348E">
        <w:rPr>
          <w:rFonts w:ascii="Palatino Linotype" w:eastAsia="Palatino Linotype" w:hAnsi="Palatino Linotype" w:cs="Palatino Linotype"/>
          <w:b/>
          <w:bCs/>
          <w:sz w:val="22"/>
          <w:szCs w:val="22"/>
        </w:rPr>
        <w:t>veintiséis</w:t>
      </w:r>
      <w:r w:rsidR="009521F6" w:rsidRPr="007C348E">
        <w:rPr>
          <w:rFonts w:ascii="Palatino Linotype" w:eastAsia="Palatino Linotype" w:hAnsi="Palatino Linotype" w:cs="Palatino Linotype"/>
          <w:sz w:val="22"/>
          <w:szCs w:val="22"/>
        </w:rPr>
        <w:t xml:space="preserve">, la parte </w:t>
      </w:r>
      <w:r w:rsidR="009521F6" w:rsidRPr="007C348E">
        <w:rPr>
          <w:rFonts w:ascii="Palatino Linotype" w:eastAsia="Palatino Linotype" w:hAnsi="Palatino Linotype" w:cs="Palatino Linotype"/>
          <w:b/>
          <w:bCs/>
          <w:sz w:val="22"/>
          <w:szCs w:val="22"/>
        </w:rPr>
        <w:t>Recurrente</w:t>
      </w:r>
      <w:r w:rsidR="009521F6" w:rsidRPr="007C348E">
        <w:rPr>
          <w:rFonts w:ascii="Palatino Linotype" w:eastAsia="Palatino Linotype" w:hAnsi="Palatino Linotype" w:cs="Palatino Linotype"/>
          <w:sz w:val="22"/>
          <w:szCs w:val="22"/>
        </w:rPr>
        <w:t xml:space="preserve"> interpuso los recursos de revisión indicados; en los cuales se señaló como acto impugnado y motivos de inconformidad, lo siguiente:</w:t>
      </w:r>
    </w:p>
    <w:tbl>
      <w:tblPr>
        <w:tblStyle w:val="a9"/>
        <w:tblpPr w:leftFromText="141" w:rightFromText="141" w:vertAnchor="text" w:tblpY="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977"/>
        <w:gridCol w:w="3118"/>
      </w:tblGrid>
      <w:tr w:rsidR="00BD3E69" w:rsidRPr="007C348E" w14:paraId="2A064E14" w14:textId="77777777" w:rsidTr="00DA2C80">
        <w:trPr>
          <w:trHeight w:val="225"/>
          <w:tblHeader/>
        </w:trPr>
        <w:tc>
          <w:tcPr>
            <w:tcW w:w="2972" w:type="dxa"/>
            <w:shd w:val="clear" w:color="auto" w:fill="D9D9D9"/>
          </w:tcPr>
          <w:p w14:paraId="45706C4C" w14:textId="5BC2A360" w:rsidR="00DA2C80" w:rsidRPr="007C348E" w:rsidRDefault="00DA2C80" w:rsidP="00DA2C80">
            <w:pPr>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 xml:space="preserve">Número de solicitud/número de recurso de revisión </w:t>
            </w:r>
          </w:p>
        </w:tc>
        <w:tc>
          <w:tcPr>
            <w:tcW w:w="2977" w:type="dxa"/>
            <w:shd w:val="clear" w:color="auto" w:fill="D9D9D9"/>
            <w:tcMar>
              <w:top w:w="0" w:type="dxa"/>
              <w:left w:w="45" w:type="dxa"/>
              <w:bottom w:w="0" w:type="dxa"/>
              <w:right w:w="45" w:type="dxa"/>
            </w:tcMar>
          </w:tcPr>
          <w:p w14:paraId="7D69BF7B" w14:textId="77777777" w:rsidR="00DA2C80" w:rsidRPr="007C348E" w:rsidRDefault="00DA2C80" w:rsidP="00DA2C80">
            <w:pPr>
              <w:ind w:left="87" w:right="103"/>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Actos impugnados</w:t>
            </w:r>
          </w:p>
        </w:tc>
        <w:tc>
          <w:tcPr>
            <w:tcW w:w="3118" w:type="dxa"/>
            <w:shd w:val="clear" w:color="auto" w:fill="D9D9D9"/>
          </w:tcPr>
          <w:p w14:paraId="5CE3CB97" w14:textId="77777777" w:rsidR="00DA2C80" w:rsidRPr="007C348E" w:rsidRDefault="00DA2C80" w:rsidP="00DA2C80">
            <w:pPr>
              <w:ind w:left="131" w:right="135"/>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Razones o motivos de inconformidad</w:t>
            </w:r>
          </w:p>
        </w:tc>
      </w:tr>
      <w:tr w:rsidR="00BD3E69" w:rsidRPr="007C348E" w14:paraId="3AC4DB63" w14:textId="77777777" w:rsidTr="00DA2C80">
        <w:trPr>
          <w:trHeight w:val="65"/>
        </w:trPr>
        <w:tc>
          <w:tcPr>
            <w:tcW w:w="2972" w:type="dxa"/>
          </w:tcPr>
          <w:p w14:paraId="55026FE4" w14:textId="77777777" w:rsidR="00DA2C80" w:rsidRPr="007C348E" w:rsidRDefault="00DA2C80" w:rsidP="00DA2C80">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06221/TOLUCA/IP/2025</w:t>
            </w:r>
          </w:p>
          <w:p w14:paraId="2609364B" w14:textId="598B6BBF" w:rsidR="00DA2C80" w:rsidRPr="007C348E" w:rsidRDefault="00DA2C80" w:rsidP="00DA2C80">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00704/INFOEM/IP/RR/2026</w:t>
            </w:r>
          </w:p>
        </w:tc>
        <w:tc>
          <w:tcPr>
            <w:tcW w:w="2977" w:type="dxa"/>
            <w:tcMar>
              <w:top w:w="0" w:type="dxa"/>
              <w:left w:w="45" w:type="dxa"/>
              <w:bottom w:w="0" w:type="dxa"/>
              <w:right w:w="45" w:type="dxa"/>
            </w:tcMar>
          </w:tcPr>
          <w:p w14:paraId="1DEEC5E5" w14:textId="45D1DA97" w:rsidR="00DA2C80" w:rsidRPr="007C348E" w:rsidRDefault="00D10DEF" w:rsidP="00DA2C80">
            <w:pPr>
              <w:ind w:left="87" w:right="10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6C2AA33A" w14:textId="38C7576E" w:rsidR="00DA2C80" w:rsidRPr="007C348E" w:rsidRDefault="00D10DEF" w:rsidP="00DA2C80">
            <w:pPr>
              <w:ind w:left="131" w:right="135"/>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BD3E69" w:rsidRPr="007C348E" w14:paraId="1F85B6A9" w14:textId="77777777" w:rsidTr="00DA2C80">
        <w:trPr>
          <w:trHeight w:val="65"/>
        </w:trPr>
        <w:tc>
          <w:tcPr>
            <w:tcW w:w="2972" w:type="dxa"/>
          </w:tcPr>
          <w:p w14:paraId="54B16A22" w14:textId="77777777" w:rsidR="00DA2C80" w:rsidRPr="007C348E" w:rsidRDefault="00DA2C80" w:rsidP="00DA2C80">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06213/TOLUCA/IP/2025</w:t>
            </w:r>
          </w:p>
          <w:p w14:paraId="79B2E5E7" w14:textId="35417BD6" w:rsidR="00DA2C80" w:rsidRPr="007C348E" w:rsidRDefault="00DA2C80" w:rsidP="00DA2C80">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00734/INFOEM/IP/RR/2026</w:t>
            </w:r>
          </w:p>
        </w:tc>
        <w:tc>
          <w:tcPr>
            <w:tcW w:w="2977" w:type="dxa"/>
            <w:tcMar>
              <w:top w:w="0" w:type="dxa"/>
              <w:left w:w="45" w:type="dxa"/>
              <w:bottom w:w="0" w:type="dxa"/>
              <w:right w:w="45" w:type="dxa"/>
            </w:tcMar>
          </w:tcPr>
          <w:p w14:paraId="6CD85482" w14:textId="58CADC3A" w:rsidR="00DA2C80" w:rsidRPr="007C348E" w:rsidRDefault="00DA2C80" w:rsidP="00DA2C80">
            <w:pPr>
              <w:ind w:left="87" w:right="10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22EFBFB" w14:textId="50E848B4" w:rsidR="00DA2C80" w:rsidRPr="007C348E" w:rsidRDefault="00DA2C80" w:rsidP="00DA2C80">
            <w:pPr>
              <w:ind w:left="131" w:right="135"/>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BD3E69" w:rsidRPr="007C348E" w14:paraId="58C515CA" w14:textId="77777777" w:rsidTr="00DA2C80">
        <w:trPr>
          <w:trHeight w:val="65"/>
        </w:trPr>
        <w:tc>
          <w:tcPr>
            <w:tcW w:w="2972" w:type="dxa"/>
          </w:tcPr>
          <w:p w14:paraId="2C388048" w14:textId="77777777" w:rsidR="00DA2C80" w:rsidRPr="007C348E" w:rsidRDefault="00DA2C80" w:rsidP="00DA2C80">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06153/TOLUCA/IP/2025</w:t>
            </w:r>
          </w:p>
          <w:p w14:paraId="085E69C1" w14:textId="0E9E2533" w:rsidR="00DA2C80" w:rsidRPr="007C348E" w:rsidRDefault="00DA2C80" w:rsidP="00DA2C80">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00744/INFOEM/IP/RR/2026</w:t>
            </w:r>
          </w:p>
        </w:tc>
        <w:tc>
          <w:tcPr>
            <w:tcW w:w="2977" w:type="dxa"/>
            <w:tcMar>
              <w:top w:w="0" w:type="dxa"/>
              <w:left w:w="45" w:type="dxa"/>
              <w:bottom w:w="0" w:type="dxa"/>
              <w:right w:w="45" w:type="dxa"/>
            </w:tcMar>
          </w:tcPr>
          <w:p w14:paraId="589DB6BB" w14:textId="4A296D88" w:rsidR="00DA2C80" w:rsidRPr="007C348E" w:rsidRDefault="00DA2C80" w:rsidP="00DA2C80">
            <w:pPr>
              <w:ind w:right="10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35780784" w14:textId="638778D6" w:rsidR="00DA2C80" w:rsidRPr="007C348E" w:rsidRDefault="00DA2C80" w:rsidP="00DA2C80">
            <w:pPr>
              <w:ind w:left="131" w:right="135"/>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BD3E69" w:rsidRPr="007C348E" w14:paraId="032344AA" w14:textId="77777777" w:rsidTr="00DA2C80">
        <w:trPr>
          <w:trHeight w:val="65"/>
        </w:trPr>
        <w:tc>
          <w:tcPr>
            <w:tcW w:w="2972" w:type="dxa"/>
          </w:tcPr>
          <w:p w14:paraId="6405BD3D" w14:textId="77777777" w:rsidR="00DA2C80" w:rsidRPr="007C348E" w:rsidRDefault="00DA2C80" w:rsidP="00DA2C80">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06148/TOLUCA/IP/2025</w:t>
            </w:r>
          </w:p>
          <w:p w14:paraId="433F8980" w14:textId="4B39B157" w:rsidR="00DA2C80" w:rsidRPr="007C348E" w:rsidRDefault="00DA2C80" w:rsidP="00DA2C80">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00749/INFOEM/IP/RR/2026</w:t>
            </w:r>
          </w:p>
        </w:tc>
        <w:tc>
          <w:tcPr>
            <w:tcW w:w="2977" w:type="dxa"/>
            <w:tcMar>
              <w:top w:w="0" w:type="dxa"/>
              <w:left w:w="45" w:type="dxa"/>
              <w:bottom w:w="0" w:type="dxa"/>
              <w:right w:w="45" w:type="dxa"/>
            </w:tcMar>
          </w:tcPr>
          <w:p w14:paraId="17D28552" w14:textId="314E86EB" w:rsidR="00DA2C80" w:rsidRPr="007C348E" w:rsidRDefault="00DA2C80" w:rsidP="00DA2C80">
            <w:pPr>
              <w:ind w:left="87" w:right="10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2514727" w14:textId="65607678" w:rsidR="00DA2C80" w:rsidRPr="007C348E" w:rsidRDefault="00DA2C80" w:rsidP="00DA2C80">
            <w:pPr>
              <w:ind w:left="131" w:right="135"/>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BD3E69" w:rsidRPr="007C348E" w14:paraId="762AA760" w14:textId="77777777" w:rsidTr="00DA2C80">
        <w:trPr>
          <w:trHeight w:val="65"/>
        </w:trPr>
        <w:tc>
          <w:tcPr>
            <w:tcW w:w="2972" w:type="dxa"/>
          </w:tcPr>
          <w:p w14:paraId="7F552AD2" w14:textId="77777777" w:rsidR="00DA2C80" w:rsidRPr="007C348E" w:rsidRDefault="00DA2C80" w:rsidP="00DA2C80">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06143/TOLUCA/IP/2025</w:t>
            </w:r>
          </w:p>
          <w:p w14:paraId="2597D5E3" w14:textId="0158C0CA" w:rsidR="00DA2C80" w:rsidRPr="007C348E" w:rsidRDefault="00DA2C80" w:rsidP="00DA2C80">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00754/INFOEM/IP/RR/2026</w:t>
            </w:r>
          </w:p>
        </w:tc>
        <w:tc>
          <w:tcPr>
            <w:tcW w:w="2977" w:type="dxa"/>
            <w:tcMar>
              <w:top w:w="0" w:type="dxa"/>
              <w:left w:w="45" w:type="dxa"/>
              <w:bottom w:w="0" w:type="dxa"/>
              <w:right w:w="45" w:type="dxa"/>
            </w:tcMar>
          </w:tcPr>
          <w:p w14:paraId="1374EE9A" w14:textId="1FD9D28A" w:rsidR="00DA2C80" w:rsidRPr="007C348E" w:rsidRDefault="00DA2C80" w:rsidP="00DA2C80">
            <w:pPr>
              <w:ind w:left="87" w:right="10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w:t>
            </w:r>
          </w:p>
        </w:tc>
        <w:tc>
          <w:tcPr>
            <w:tcW w:w="3118" w:type="dxa"/>
          </w:tcPr>
          <w:p w14:paraId="07F2516E" w14:textId="1E6F82D8" w:rsidR="00DA2C80" w:rsidRPr="007C348E" w:rsidRDefault="00DA2C80" w:rsidP="00DA2C80">
            <w:pPr>
              <w:ind w:left="131" w:right="135"/>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BD3E69" w:rsidRPr="007C348E" w14:paraId="1C233109" w14:textId="77777777" w:rsidTr="00DA2C80">
        <w:trPr>
          <w:trHeight w:val="65"/>
        </w:trPr>
        <w:tc>
          <w:tcPr>
            <w:tcW w:w="2972" w:type="dxa"/>
          </w:tcPr>
          <w:p w14:paraId="44E8BAA8" w14:textId="77777777" w:rsidR="00DA2C80" w:rsidRPr="007C348E" w:rsidRDefault="00DA2C80" w:rsidP="00DA2C80">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06138/TOLUCA/IP/2025</w:t>
            </w:r>
          </w:p>
          <w:p w14:paraId="7614B5D1" w14:textId="2F4D9E7E" w:rsidR="00DA2C80" w:rsidRPr="007C348E" w:rsidRDefault="00DA2C80" w:rsidP="00DA2C80">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00759/INFOEM/IP/RR/2026</w:t>
            </w:r>
          </w:p>
        </w:tc>
        <w:tc>
          <w:tcPr>
            <w:tcW w:w="2977" w:type="dxa"/>
            <w:tcMar>
              <w:top w:w="0" w:type="dxa"/>
              <w:left w:w="45" w:type="dxa"/>
              <w:bottom w:w="0" w:type="dxa"/>
              <w:right w:w="45" w:type="dxa"/>
            </w:tcMar>
          </w:tcPr>
          <w:p w14:paraId="010F8765" w14:textId="23851B77" w:rsidR="00DA2C80" w:rsidRPr="007C348E" w:rsidRDefault="00DA2C80" w:rsidP="00DA2C80">
            <w:pPr>
              <w:ind w:left="87" w:right="10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BC9EA02" w14:textId="113FA3D5" w:rsidR="00DA2C80" w:rsidRPr="007C348E" w:rsidRDefault="00DA2C80" w:rsidP="00DA2C80">
            <w:pPr>
              <w:ind w:left="131" w:right="135"/>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BD3E69" w:rsidRPr="007C348E" w14:paraId="0A853F35" w14:textId="77777777" w:rsidTr="00DA2C80">
        <w:trPr>
          <w:trHeight w:val="65"/>
        </w:trPr>
        <w:tc>
          <w:tcPr>
            <w:tcW w:w="2972" w:type="dxa"/>
          </w:tcPr>
          <w:p w14:paraId="4FC61673" w14:textId="77777777" w:rsidR="00DA2C80" w:rsidRPr="007C348E" w:rsidRDefault="00DA2C80" w:rsidP="00DA2C80">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06133/TOLUCA/IP/2025</w:t>
            </w:r>
          </w:p>
          <w:p w14:paraId="18F5ADD7" w14:textId="7D5808F9" w:rsidR="00DA2C80" w:rsidRPr="007C348E" w:rsidRDefault="00DA2C80" w:rsidP="00DA2C80">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00764/INFOEM/IP/RR/2026</w:t>
            </w:r>
          </w:p>
        </w:tc>
        <w:tc>
          <w:tcPr>
            <w:tcW w:w="2977" w:type="dxa"/>
            <w:tcMar>
              <w:top w:w="0" w:type="dxa"/>
              <w:left w:w="45" w:type="dxa"/>
              <w:bottom w:w="0" w:type="dxa"/>
              <w:right w:w="45" w:type="dxa"/>
            </w:tcMar>
          </w:tcPr>
          <w:p w14:paraId="72D5FE9D" w14:textId="6FC2F671" w:rsidR="00DA2C80" w:rsidRPr="007C348E" w:rsidRDefault="00DA2C80" w:rsidP="00DA2C80">
            <w:pPr>
              <w:ind w:left="87" w:right="10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1695C3CD" w14:textId="2D548E0E" w:rsidR="00DA2C80" w:rsidRPr="007C348E" w:rsidRDefault="00DA2C80" w:rsidP="00DA2C80">
            <w:pPr>
              <w:ind w:left="131" w:right="135"/>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BD3E69" w:rsidRPr="007C348E" w14:paraId="081652A7" w14:textId="77777777" w:rsidTr="00DA2C80">
        <w:trPr>
          <w:trHeight w:val="65"/>
        </w:trPr>
        <w:tc>
          <w:tcPr>
            <w:tcW w:w="2972" w:type="dxa"/>
          </w:tcPr>
          <w:p w14:paraId="355D386F" w14:textId="77777777" w:rsidR="00DA2C80" w:rsidRPr="007C348E" w:rsidRDefault="00DA2C80" w:rsidP="00DA2C80">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06128/TOLUCA/IP/2025</w:t>
            </w:r>
          </w:p>
          <w:p w14:paraId="36414845" w14:textId="544ADD74" w:rsidR="00DA2C80" w:rsidRPr="007C348E" w:rsidRDefault="00DA2C80" w:rsidP="00DA2C80">
            <w:pPr>
              <w:jc w:val="both"/>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00769/INFOEM/IP/RR/2026</w:t>
            </w:r>
          </w:p>
        </w:tc>
        <w:tc>
          <w:tcPr>
            <w:tcW w:w="2977" w:type="dxa"/>
            <w:tcMar>
              <w:top w:w="0" w:type="dxa"/>
              <w:left w:w="45" w:type="dxa"/>
              <w:bottom w:w="0" w:type="dxa"/>
              <w:right w:w="45" w:type="dxa"/>
            </w:tcMar>
          </w:tcPr>
          <w:p w14:paraId="1476B836" w14:textId="04D375FE" w:rsidR="00DA2C80" w:rsidRPr="007C348E" w:rsidRDefault="00DA2C80" w:rsidP="00DA2C80">
            <w:pPr>
              <w:ind w:left="87" w:right="10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985ABA3" w14:textId="0A35FD71" w:rsidR="00DA2C80" w:rsidRPr="007C348E" w:rsidRDefault="00DA2C80" w:rsidP="00DA2C80">
            <w:pPr>
              <w:ind w:left="131" w:right="135"/>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w:t>
            </w:r>
          </w:p>
        </w:tc>
      </w:tr>
      <w:tr w:rsidR="00BD3E69" w:rsidRPr="007C348E" w14:paraId="79190732" w14:textId="77777777" w:rsidTr="00DA2C80">
        <w:trPr>
          <w:trHeight w:val="65"/>
        </w:trPr>
        <w:tc>
          <w:tcPr>
            <w:tcW w:w="2972" w:type="dxa"/>
          </w:tcPr>
          <w:p w14:paraId="571E90E4" w14:textId="77777777" w:rsidR="00DA2C80" w:rsidRPr="007C348E" w:rsidRDefault="00DA2C80" w:rsidP="00DA2C80">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06123/TOLUCA/IP/2025</w:t>
            </w:r>
          </w:p>
          <w:p w14:paraId="6642782B" w14:textId="4AA96E4B" w:rsidR="00DA2C80" w:rsidRPr="007C348E" w:rsidRDefault="00DA2C80" w:rsidP="00DA2C80">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00774/INFOEM/IP/RR/2026</w:t>
            </w:r>
          </w:p>
        </w:tc>
        <w:tc>
          <w:tcPr>
            <w:tcW w:w="2977" w:type="dxa"/>
            <w:tcMar>
              <w:top w:w="0" w:type="dxa"/>
              <w:left w:w="45" w:type="dxa"/>
              <w:bottom w:w="0" w:type="dxa"/>
              <w:right w:w="45" w:type="dxa"/>
            </w:tcMar>
          </w:tcPr>
          <w:p w14:paraId="6DAD055B" w14:textId="1826B738" w:rsidR="00DA2C80" w:rsidRPr="007C348E" w:rsidRDefault="00DA2C80" w:rsidP="00DA2C80">
            <w:pPr>
              <w:ind w:left="87" w:right="10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1B35D8F" w14:textId="6479EB0E" w:rsidR="00DA2C80" w:rsidRPr="007C348E" w:rsidRDefault="00DA2C80" w:rsidP="00DA2C80">
            <w:pPr>
              <w:ind w:left="131" w:right="135"/>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BD3E69" w:rsidRPr="007C348E" w14:paraId="68A80477" w14:textId="77777777" w:rsidTr="00DA2C80">
        <w:trPr>
          <w:trHeight w:val="65"/>
        </w:trPr>
        <w:tc>
          <w:tcPr>
            <w:tcW w:w="2972" w:type="dxa"/>
          </w:tcPr>
          <w:p w14:paraId="60F90990" w14:textId="77777777" w:rsidR="00DA2C80" w:rsidRPr="007C348E" w:rsidRDefault="00DA2C80" w:rsidP="00DA2C80">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06118/TOLUCA/IP/2025</w:t>
            </w:r>
          </w:p>
          <w:p w14:paraId="35C58394" w14:textId="4CF0BCBE" w:rsidR="00DA2C80" w:rsidRPr="007C348E" w:rsidRDefault="00DA2C80" w:rsidP="00DA2C80">
            <w:pPr>
              <w:rPr>
                <w:rFonts w:ascii="Palatino Linotype" w:eastAsia="Palatino Linotype" w:hAnsi="Palatino Linotype" w:cs="Palatino Linotype"/>
                <w:b/>
                <w:bCs/>
                <w:i/>
                <w:iCs/>
                <w:sz w:val="22"/>
                <w:szCs w:val="22"/>
                <w:lang w:val="en-US"/>
              </w:rPr>
            </w:pPr>
            <w:r w:rsidRPr="007C348E">
              <w:rPr>
                <w:rFonts w:ascii="Palatino Linotype" w:eastAsia="Palatino Linotype" w:hAnsi="Palatino Linotype" w:cs="Palatino Linotype"/>
                <w:b/>
                <w:bCs/>
                <w:i/>
                <w:iCs/>
                <w:sz w:val="22"/>
                <w:szCs w:val="22"/>
                <w:lang w:val="en-US"/>
              </w:rPr>
              <w:t>00779/INFOEM/IP/RR/2026</w:t>
            </w:r>
          </w:p>
        </w:tc>
        <w:tc>
          <w:tcPr>
            <w:tcW w:w="2977" w:type="dxa"/>
            <w:tcMar>
              <w:top w:w="0" w:type="dxa"/>
              <w:left w:w="45" w:type="dxa"/>
              <w:bottom w:w="0" w:type="dxa"/>
              <w:right w:w="45" w:type="dxa"/>
            </w:tcMar>
          </w:tcPr>
          <w:p w14:paraId="71240554" w14:textId="109723D3" w:rsidR="00DA2C80" w:rsidRPr="007C348E" w:rsidRDefault="00DA2C80" w:rsidP="00DA2C80">
            <w:pPr>
              <w:ind w:left="87" w:right="10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DED6E2A" w14:textId="3403CF55" w:rsidR="00DA2C80" w:rsidRPr="007C348E" w:rsidRDefault="00DA2C80" w:rsidP="00DA2C80">
            <w:pPr>
              <w:ind w:left="131" w:right="135"/>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bl>
    <w:p w14:paraId="47C44F0A" w14:textId="77777777" w:rsidR="00E20C94" w:rsidRPr="007C348E" w:rsidRDefault="00E20C94">
      <w:pPr>
        <w:spacing w:line="276" w:lineRule="auto"/>
        <w:ind w:right="900"/>
        <w:jc w:val="both"/>
        <w:rPr>
          <w:rFonts w:ascii="Palatino Linotype" w:eastAsia="Palatino Linotype" w:hAnsi="Palatino Linotype" w:cs="Palatino Linotype"/>
          <w:i/>
          <w:iCs/>
          <w:sz w:val="22"/>
          <w:szCs w:val="22"/>
        </w:rPr>
      </w:pPr>
    </w:p>
    <w:p w14:paraId="51191EAE" w14:textId="77492993" w:rsidR="00E20C94" w:rsidRPr="007C348E" w:rsidRDefault="00E50B50" w:rsidP="00E50B50">
      <w:pPr>
        <w:spacing w:line="360" w:lineRule="auto"/>
        <w:ind w:right="49"/>
        <w:jc w:val="both"/>
        <w:rPr>
          <w:rFonts w:ascii="Palatino Linotype" w:eastAsia="Palatino Linotype" w:hAnsi="Palatino Linotype" w:cs="Palatino Linotype"/>
          <w:b/>
          <w:bCs/>
        </w:rPr>
      </w:pPr>
      <w:r w:rsidRPr="007C348E">
        <w:rPr>
          <w:rFonts w:ascii="Palatino Linotype" w:eastAsia="Palatino Linotype" w:hAnsi="Palatino Linotype" w:cs="Palatino Linotype"/>
          <w:b/>
          <w:bCs/>
          <w:sz w:val="22"/>
          <w:szCs w:val="22"/>
        </w:rPr>
        <w:t>5</w:t>
      </w:r>
      <w:r w:rsidR="009521F6" w:rsidRPr="007C348E">
        <w:rPr>
          <w:rFonts w:ascii="Palatino Linotype" w:eastAsia="Palatino Linotype" w:hAnsi="Palatino Linotype" w:cs="Palatino Linotype"/>
          <w:b/>
          <w:bCs/>
          <w:sz w:val="22"/>
          <w:szCs w:val="22"/>
        </w:rPr>
        <w:t xml:space="preserve">. Turno. </w:t>
      </w:r>
      <w:r w:rsidR="009521F6" w:rsidRPr="007C348E">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los recursos de revisión </w:t>
      </w:r>
      <w:r w:rsidR="00DA2C80" w:rsidRPr="007C348E">
        <w:rPr>
          <w:rFonts w:ascii="Palatino Linotype" w:eastAsia="Palatino Linotype" w:hAnsi="Palatino Linotype" w:cs="Palatino Linotype"/>
          <w:b/>
          <w:bCs/>
          <w:sz w:val="22"/>
          <w:szCs w:val="22"/>
        </w:rPr>
        <w:t>00704/INFOEM/IP/RR/2026, 00734/INFOEM/IP/RR/2026, 00744/INFOEM/IP/RR/2026, 00749/INFOEM/IP/RR/2026, 00754/INFOEM/IP/RR/2026, 00759/INFOEM/IP/RR/2026, 00764/INFOEM/IP/RR/2026, 00769/INFOEM/IP/RR/2026, 00774/INFOEM/IP/RR/2026 y 00779/INFOEM/IP/RR/2026</w:t>
      </w:r>
      <w:r w:rsidR="005C3E49" w:rsidRPr="007C348E">
        <w:rPr>
          <w:rFonts w:ascii="Palatino Linotype" w:eastAsia="Palatino Linotype" w:hAnsi="Palatino Linotype" w:cs="Palatino Linotype"/>
          <w:b/>
          <w:bCs/>
          <w:sz w:val="22"/>
          <w:szCs w:val="22"/>
        </w:rPr>
        <w:t>,</w:t>
      </w:r>
      <w:r w:rsidR="009521F6" w:rsidRPr="007C348E">
        <w:rPr>
          <w:rFonts w:ascii="Palatino Linotype" w:eastAsia="Palatino Linotype" w:hAnsi="Palatino Linotype" w:cs="Palatino Linotype"/>
          <w:b/>
          <w:bCs/>
          <w:sz w:val="22"/>
          <w:szCs w:val="22"/>
        </w:rPr>
        <w:t xml:space="preserve"> </w:t>
      </w:r>
      <w:r w:rsidR="009521F6" w:rsidRPr="007C348E">
        <w:rPr>
          <w:rFonts w:ascii="Palatino Linotype" w:eastAsia="Palatino Linotype" w:hAnsi="Palatino Linotype" w:cs="Palatino Linotype"/>
          <w:sz w:val="22"/>
          <w:szCs w:val="22"/>
        </w:rPr>
        <w:t xml:space="preserve">se turnaron por el sistema electrónico del Instituto de Transparencia, Acceso a la Información Pública y Protección de Datos Personales del Estado de México y Municipios, a la Comisionada </w:t>
      </w:r>
      <w:r w:rsidR="009521F6" w:rsidRPr="007C348E">
        <w:rPr>
          <w:rFonts w:ascii="Palatino Linotype" w:eastAsia="Palatino Linotype" w:hAnsi="Palatino Linotype" w:cs="Palatino Linotype"/>
          <w:b/>
          <w:bCs/>
          <w:sz w:val="22"/>
          <w:szCs w:val="22"/>
        </w:rPr>
        <w:t xml:space="preserve">Guadalupe Ramírez Peña, </w:t>
      </w:r>
      <w:r w:rsidR="009521F6" w:rsidRPr="007C348E">
        <w:rPr>
          <w:rFonts w:ascii="Palatino Linotype" w:eastAsia="Palatino Linotype" w:hAnsi="Palatino Linotype" w:cs="Palatino Linotype"/>
          <w:sz w:val="22"/>
          <w:szCs w:val="22"/>
        </w:rPr>
        <w:t>a efecto de que analizara sobre su admisión o su desechamiento.</w:t>
      </w:r>
    </w:p>
    <w:p w14:paraId="4BBAD034" w14:textId="77777777" w:rsidR="00E20C94" w:rsidRPr="007C348E" w:rsidRDefault="00E20C94">
      <w:pPr>
        <w:spacing w:line="360" w:lineRule="auto"/>
        <w:ind w:right="51"/>
        <w:jc w:val="both"/>
        <w:rPr>
          <w:rFonts w:ascii="Palatino Linotype" w:eastAsia="Palatino Linotype" w:hAnsi="Palatino Linotype" w:cs="Palatino Linotype"/>
          <w:sz w:val="22"/>
          <w:szCs w:val="22"/>
        </w:rPr>
      </w:pPr>
    </w:p>
    <w:p w14:paraId="58D2304F" w14:textId="3F93F0D6" w:rsidR="00E20C94" w:rsidRPr="007C348E" w:rsidRDefault="00E50B50">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b/>
          <w:bCs/>
          <w:sz w:val="22"/>
          <w:szCs w:val="22"/>
        </w:rPr>
        <w:t>6</w:t>
      </w:r>
      <w:r w:rsidR="009521F6" w:rsidRPr="007C348E">
        <w:rPr>
          <w:rFonts w:ascii="Palatino Linotype" w:eastAsia="Palatino Linotype" w:hAnsi="Palatino Linotype" w:cs="Palatino Linotype"/>
          <w:b/>
          <w:bCs/>
          <w:sz w:val="22"/>
          <w:szCs w:val="22"/>
        </w:rPr>
        <w:t>. Admisión del Recurso de revisión.</w:t>
      </w:r>
      <w:r w:rsidR="009521F6" w:rsidRPr="007C348E">
        <w:rPr>
          <w:rFonts w:ascii="Palatino Linotype" w:eastAsia="Palatino Linotype" w:hAnsi="Palatino Linotype" w:cs="Palatino Linotype"/>
          <w:sz w:val="22"/>
          <w:szCs w:val="22"/>
        </w:rPr>
        <w:t xml:space="preserve"> El </w:t>
      </w:r>
      <w:r w:rsidR="00197193" w:rsidRPr="007C348E">
        <w:rPr>
          <w:rFonts w:ascii="Palatino Linotype" w:eastAsia="Palatino Linotype" w:hAnsi="Palatino Linotype" w:cs="Palatino Linotype"/>
          <w:b/>
          <w:bCs/>
          <w:sz w:val="22"/>
          <w:szCs w:val="22"/>
        </w:rPr>
        <w:t>veintiuno</w:t>
      </w:r>
      <w:r w:rsidR="005C3E49" w:rsidRPr="007C348E">
        <w:rPr>
          <w:rFonts w:ascii="Palatino Linotype" w:eastAsia="Palatino Linotype" w:hAnsi="Palatino Linotype" w:cs="Palatino Linotype"/>
          <w:b/>
          <w:bCs/>
          <w:sz w:val="22"/>
          <w:szCs w:val="22"/>
        </w:rPr>
        <w:t xml:space="preserve"> </w:t>
      </w:r>
      <w:r w:rsidR="00DA2C80" w:rsidRPr="007C348E">
        <w:rPr>
          <w:rFonts w:ascii="Palatino Linotype" w:eastAsia="Palatino Linotype" w:hAnsi="Palatino Linotype" w:cs="Palatino Linotype"/>
          <w:b/>
          <w:bCs/>
          <w:sz w:val="22"/>
          <w:szCs w:val="22"/>
        </w:rPr>
        <w:t xml:space="preserve">y veintitrés </w:t>
      </w:r>
      <w:r w:rsidR="009521F6" w:rsidRPr="007C348E">
        <w:rPr>
          <w:rFonts w:ascii="Palatino Linotype" w:eastAsia="Palatino Linotype" w:hAnsi="Palatino Linotype" w:cs="Palatino Linotype"/>
          <w:b/>
          <w:bCs/>
          <w:sz w:val="22"/>
          <w:szCs w:val="22"/>
        </w:rPr>
        <w:t xml:space="preserve">de enero de dos mil veintiséis, </w:t>
      </w:r>
      <w:r w:rsidR="009521F6" w:rsidRPr="007C348E">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admitieron a trámite los recursos de revisión que ahora se resuelven, dando un plazo máximo de siete días hábiles para que las partes manifestaran lo que a su derecho resultara conveniente, ofrecieran pruebas, formularan alegatos y el </w:t>
      </w:r>
      <w:r w:rsidR="009521F6" w:rsidRPr="007C348E">
        <w:rPr>
          <w:rFonts w:ascii="Palatino Linotype" w:eastAsia="Palatino Linotype" w:hAnsi="Palatino Linotype" w:cs="Palatino Linotype"/>
          <w:b/>
          <w:bCs/>
          <w:sz w:val="22"/>
          <w:szCs w:val="22"/>
        </w:rPr>
        <w:t xml:space="preserve">Sujeto Obligado </w:t>
      </w:r>
      <w:r w:rsidR="009521F6" w:rsidRPr="007C348E">
        <w:rPr>
          <w:rFonts w:ascii="Palatino Linotype" w:eastAsia="Palatino Linotype" w:hAnsi="Palatino Linotype" w:cs="Palatino Linotype"/>
          <w:sz w:val="22"/>
          <w:szCs w:val="22"/>
        </w:rPr>
        <w:t>presentara su informe justificado.</w:t>
      </w:r>
    </w:p>
    <w:p w14:paraId="1294233D"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58189B26" w14:textId="5962711B" w:rsidR="00E20C94" w:rsidRPr="007C348E" w:rsidRDefault="00E50B5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7C348E">
        <w:rPr>
          <w:rFonts w:ascii="Palatino Linotype" w:eastAsia="Palatino Linotype" w:hAnsi="Palatino Linotype" w:cs="Palatino Linotype"/>
          <w:b/>
          <w:bCs/>
          <w:sz w:val="22"/>
          <w:szCs w:val="22"/>
        </w:rPr>
        <w:t>7</w:t>
      </w:r>
      <w:r w:rsidR="009521F6" w:rsidRPr="007C348E">
        <w:rPr>
          <w:rFonts w:ascii="Palatino Linotype" w:eastAsia="Palatino Linotype" w:hAnsi="Palatino Linotype" w:cs="Palatino Linotype"/>
          <w:b/>
          <w:bCs/>
          <w:sz w:val="22"/>
          <w:szCs w:val="22"/>
        </w:rPr>
        <w:t>. Manifestaciones</w:t>
      </w:r>
      <w:r w:rsidR="009521F6" w:rsidRPr="007C348E">
        <w:rPr>
          <w:rFonts w:ascii="Palatino Linotype" w:eastAsia="Palatino Linotype" w:hAnsi="Palatino Linotype" w:cs="Palatino Linotype"/>
          <w:sz w:val="22"/>
          <w:szCs w:val="22"/>
        </w:rPr>
        <w:t xml:space="preserve">. De las constancias que integran el expediente en que se actúa se advierte que el </w:t>
      </w:r>
      <w:r w:rsidR="009521F6" w:rsidRPr="007C348E">
        <w:rPr>
          <w:rFonts w:ascii="Palatino Linotype" w:eastAsia="Palatino Linotype" w:hAnsi="Palatino Linotype" w:cs="Palatino Linotype"/>
          <w:b/>
          <w:bCs/>
          <w:sz w:val="22"/>
          <w:szCs w:val="22"/>
        </w:rPr>
        <w:t xml:space="preserve">Sujeto Obligado </w:t>
      </w:r>
      <w:r w:rsidR="009521F6" w:rsidRPr="007C348E">
        <w:rPr>
          <w:rFonts w:ascii="Palatino Linotype" w:eastAsia="Palatino Linotype" w:hAnsi="Palatino Linotype" w:cs="Palatino Linotype"/>
          <w:sz w:val="22"/>
          <w:szCs w:val="22"/>
        </w:rPr>
        <w:t xml:space="preserve">en fecha </w:t>
      </w:r>
      <w:r w:rsidR="00197193" w:rsidRPr="007C348E">
        <w:rPr>
          <w:rFonts w:ascii="Palatino Linotype" w:eastAsia="Palatino Linotype" w:hAnsi="Palatino Linotype" w:cs="Palatino Linotype"/>
          <w:b/>
          <w:bCs/>
          <w:sz w:val="22"/>
          <w:szCs w:val="22"/>
        </w:rPr>
        <w:t>treinta</w:t>
      </w:r>
      <w:r w:rsidR="005C3E49" w:rsidRPr="007C348E">
        <w:rPr>
          <w:rFonts w:ascii="Palatino Linotype" w:eastAsia="Palatino Linotype" w:hAnsi="Palatino Linotype" w:cs="Palatino Linotype"/>
          <w:b/>
          <w:bCs/>
          <w:sz w:val="22"/>
          <w:szCs w:val="22"/>
        </w:rPr>
        <w:t xml:space="preserve"> </w:t>
      </w:r>
      <w:r w:rsidR="009521F6" w:rsidRPr="007C348E">
        <w:rPr>
          <w:rFonts w:ascii="Palatino Linotype" w:eastAsia="Palatino Linotype" w:hAnsi="Palatino Linotype" w:cs="Palatino Linotype"/>
          <w:b/>
          <w:bCs/>
          <w:sz w:val="22"/>
          <w:szCs w:val="22"/>
        </w:rPr>
        <w:t>de enero</w:t>
      </w:r>
      <w:r w:rsidR="00DA2C80" w:rsidRPr="007C348E">
        <w:rPr>
          <w:rFonts w:ascii="Palatino Linotype" w:eastAsia="Palatino Linotype" w:hAnsi="Palatino Linotype" w:cs="Palatino Linotype"/>
          <w:b/>
          <w:bCs/>
          <w:sz w:val="22"/>
          <w:szCs w:val="22"/>
        </w:rPr>
        <w:t xml:space="preserve"> y cuatro de febrero</w:t>
      </w:r>
      <w:r w:rsidR="009521F6" w:rsidRPr="007C348E">
        <w:rPr>
          <w:rFonts w:ascii="Palatino Linotype" w:eastAsia="Palatino Linotype" w:hAnsi="Palatino Linotype" w:cs="Palatino Linotype"/>
          <w:b/>
          <w:bCs/>
          <w:sz w:val="22"/>
          <w:szCs w:val="22"/>
        </w:rPr>
        <w:t xml:space="preserve"> de dos mil veintiséis, </w:t>
      </w:r>
      <w:r w:rsidR="009521F6" w:rsidRPr="007C348E">
        <w:rPr>
          <w:rFonts w:ascii="Palatino Linotype" w:eastAsia="Palatino Linotype" w:hAnsi="Palatino Linotype" w:cs="Palatino Linotype"/>
          <w:sz w:val="22"/>
          <w:szCs w:val="22"/>
        </w:rPr>
        <w:t>rindió sus informes justificados ratificando en lo medular la respuesta inicial.</w:t>
      </w:r>
    </w:p>
    <w:p w14:paraId="4304DF4A" w14:textId="77777777" w:rsidR="00E20C94" w:rsidRPr="007C348E" w:rsidRDefault="00E20C9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CF6F599" w14:textId="77777777" w:rsidR="00E20C94" w:rsidRPr="007C348E"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Documentos rendidos en informe justificado que fueron puestos a la vista de la parte </w:t>
      </w:r>
      <w:r w:rsidRPr="007C348E">
        <w:rPr>
          <w:rFonts w:ascii="Palatino Linotype" w:eastAsia="Palatino Linotype" w:hAnsi="Palatino Linotype" w:cs="Palatino Linotype"/>
          <w:b/>
          <w:bCs/>
          <w:sz w:val="22"/>
          <w:szCs w:val="22"/>
        </w:rPr>
        <w:t xml:space="preserve">Recurrente </w:t>
      </w:r>
      <w:r w:rsidRPr="007C348E">
        <w:rPr>
          <w:rFonts w:ascii="Palatino Linotype" w:eastAsia="Palatino Linotype" w:hAnsi="Palatino Linotype" w:cs="Palatino Linotype"/>
          <w:sz w:val="22"/>
          <w:szCs w:val="22"/>
        </w:rPr>
        <w:t>a fin de que hiciera valer sus manifestaciones o rindiera alegatos que conforme a derecho resultaran procedentes; no obstante, fue omisa en ejercer dicha prerrogativa.</w:t>
      </w:r>
    </w:p>
    <w:p w14:paraId="1938AEA6" w14:textId="77777777" w:rsidR="00E20C94" w:rsidRPr="007C348E"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2E90D565" w14:textId="0E8D3ABB" w:rsidR="00E20C94" w:rsidRPr="007C348E" w:rsidRDefault="00E50B50">
      <w:pPr>
        <w:pBdr>
          <w:top w:val="nil"/>
          <w:left w:val="nil"/>
          <w:bottom w:val="nil"/>
          <w:right w:val="nil"/>
          <w:between w:val="nil"/>
        </w:pBdr>
        <w:spacing w:after="120"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8</w:t>
      </w:r>
      <w:r w:rsidR="009521F6" w:rsidRPr="007C348E">
        <w:rPr>
          <w:rFonts w:ascii="Palatino Linotype" w:eastAsia="Palatino Linotype" w:hAnsi="Palatino Linotype" w:cs="Palatino Linotype"/>
          <w:b/>
          <w:bCs/>
          <w:sz w:val="22"/>
          <w:szCs w:val="22"/>
        </w:rPr>
        <w:t xml:space="preserve">. Acumulación de los recursos de revisión. </w:t>
      </w:r>
      <w:r w:rsidR="009521F6" w:rsidRPr="007C348E">
        <w:rPr>
          <w:rFonts w:ascii="Palatino Linotype" w:eastAsia="Palatino Linotype" w:hAnsi="Palatino Linotype" w:cs="Palatino Linotype"/>
          <w:sz w:val="22"/>
          <w:szCs w:val="22"/>
        </w:rPr>
        <w:t>Por economía procesal y con la finalidad de evitar resoluciones contradictorias, mediante acuerdo del</w:t>
      </w:r>
      <w:r w:rsidR="009521F6" w:rsidRPr="007C348E">
        <w:rPr>
          <w:rFonts w:ascii="Palatino Linotype" w:eastAsia="Palatino Linotype" w:hAnsi="Palatino Linotype" w:cs="Palatino Linotype"/>
          <w:b/>
          <w:bCs/>
          <w:sz w:val="22"/>
          <w:szCs w:val="22"/>
        </w:rPr>
        <w:t xml:space="preserve"> seis de febrero de dos mil veintiséis</w:t>
      </w:r>
      <w:r w:rsidR="009521F6" w:rsidRPr="007C348E">
        <w:rPr>
          <w:rFonts w:ascii="Palatino Linotype" w:eastAsia="Palatino Linotype" w:hAnsi="Palatino Linotype" w:cs="Palatino Linotype"/>
          <w:sz w:val="22"/>
          <w:szCs w:val="22"/>
        </w:rPr>
        <w:t xml:space="preserve"> se determinó acumular los Recursos de Revisión</w:t>
      </w:r>
      <w:r w:rsidR="009521F6" w:rsidRPr="007C348E">
        <w:rPr>
          <w:rFonts w:ascii="Palatino Linotype" w:eastAsia="Palatino Linotype" w:hAnsi="Palatino Linotype" w:cs="Palatino Linotype"/>
          <w:b/>
          <w:bCs/>
          <w:sz w:val="22"/>
          <w:szCs w:val="22"/>
        </w:rPr>
        <w:t xml:space="preserve"> </w:t>
      </w:r>
      <w:r w:rsidR="00DA2C80" w:rsidRPr="007C348E">
        <w:rPr>
          <w:rFonts w:ascii="Palatino Linotype" w:eastAsia="Palatino Linotype" w:hAnsi="Palatino Linotype" w:cs="Palatino Linotype"/>
          <w:b/>
          <w:bCs/>
          <w:sz w:val="22"/>
          <w:szCs w:val="22"/>
        </w:rPr>
        <w:t>00704/INFOEM/IP/RR/2026, 00734/INFOEM/IP/RR/2026, 00744/INFOEM/IP/RR/2026, 00749/INFOEM/IP/RR/2026, 00754/INFOEM/IP/RR/2026, 00759/INFOEM/IP/RR/2026, 00764/INFOEM/IP/RR/2026, 00769/INFOEM/IP/RR/2026, 00774/INFOEM/IP/RR/2026 y 00779/INFOEM/IP/RR/2026</w:t>
      </w:r>
      <w:r w:rsidR="00C7178F" w:rsidRPr="007C348E">
        <w:rPr>
          <w:rFonts w:ascii="Palatino Linotype" w:eastAsia="Palatino Linotype" w:hAnsi="Palatino Linotype" w:cs="Palatino Linotype"/>
          <w:b/>
          <w:bCs/>
          <w:sz w:val="22"/>
          <w:szCs w:val="22"/>
        </w:rPr>
        <w:t>.</w:t>
      </w:r>
      <w:r w:rsidR="005C3E49" w:rsidRPr="007C348E">
        <w:rPr>
          <w:rFonts w:ascii="Palatino Linotype" w:eastAsia="Palatino Linotype" w:hAnsi="Palatino Linotype" w:cs="Palatino Linotype"/>
          <w:b/>
          <w:bCs/>
          <w:sz w:val="22"/>
          <w:szCs w:val="22"/>
        </w:rPr>
        <w:t xml:space="preserve"> </w:t>
      </w:r>
      <w:r w:rsidR="009521F6" w:rsidRPr="007C348E">
        <w:rPr>
          <w:rFonts w:ascii="Palatino Linotype" w:eastAsia="Palatino Linotype" w:hAnsi="Palatino Linotype" w:cs="Palatino Linotype"/>
          <w:b/>
          <w:bCs/>
          <w:sz w:val="22"/>
          <w:szCs w:val="22"/>
        </w:rPr>
        <w:t xml:space="preserve"> </w:t>
      </w:r>
    </w:p>
    <w:p w14:paraId="05575B49" w14:textId="77777777" w:rsidR="00E20C94" w:rsidRPr="007C348E" w:rsidRDefault="00E20C94">
      <w:pPr>
        <w:pBdr>
          <w:top w:val="nil"/>
          <w:left w:val="nil"/>
          <w:bottom w:val="nil"/>
          <w:right w:val="nil"/>
          <w:between w:val="nil"/>
        </w:pBdr>
        <w:spacing w:after="120" w:line="360" w:lineRule="auto"/>
        <w:jc w:val="both"/>
        <w:rPr>
          <w:rFonts w:ascii="Palatino Linotype" w:eastAsia="Palatino Linotype" w:hAnsi="Palatino Linotype" w:cs="Palatino Linotype"/>
          <w:sz w:val="22"/>
          <w:szCs w:val="22"/>
        </w:rPr>
      </w:pPr>
    </w:p>
    <w:p w14:paraId="0355BFF6" w14:textId="1920DDA2" w:rsidR="00E20C94" w:rsidRPr="007C348E" w:rsidRDefault="00E50B5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bookmarkStart w:id="6" w:name="_heading=h.ecgzfvc5bm6a" w:colFirst="0" w:colLast="0"/>
      <w:bookmarkEnd w:id="6"/>
      <w:r w:rsidRPr="007C348E">
        <w:rPr>
          <w:rFonts w:ascii="Palatino Linotype" w:eastAsia="Palatino Linotype" w:hAnsi="Palatino Linotype" w:cs="Palatino Linotype"/>
          <w:b/>
          <w:bCs/>
          <w:sz w:val="22"/>
          <w:szCs w:val="22"/>
        </w:rPr>
        <w:t>9</w:t>
      </w:r>
      <w:r w:rsidR="009521F6" w:rsidRPr="007C348E">
        <w:rPr>
          <w:rFonts w:ascii="Palatino Linotype" w:eastAsia="Palatino Linotype" w:hAnsi="Palatino Linotype" w:cs="Palatino Linotype"/>
          <w:b/>
          <w:bCs/>
          <w:sz w:val="22"/>
          <w:szCs w:val="22"/>
        </w:rPr>
        <w:t xml:space="preserve">. Cierre de instrucción. </w:t>
      </w:r>
      <w:r w:rsidR="009521F6" w:rsidRPr="007C348E">
        <w:rPr>
          <w:rFonts w:ascii="Palatino Linotype" w:eastAsia="Palatino Linotype" w:hAnsi="Palatino Linotype" w:cs="Palatino Linotype"/>
          <w:sz w:val="22"/>
          <w:szCs w:val="22"/>
        </w:rPr>
        <w:t>En fecha</w:t>
      </w:r>
      <w:r w:rsidR="00197193" w:rsidRPr="007C348E">
        <w:rPr>
          <w:rFonts w:ascii="Palatino Linotype" w:eastAsia="Palatino Linotype" w:hAnsi="Palatino Linotype" w:cs="Palatino Linotype"/>
          <w:b/>
          <w:bCs/>
          <w:sz w:val="22"/>
          <w:szCs w:val="22"/>
        </w:rPr>
        <w:t xml:space="preserve"> </w:t>
      </w:r>
      <w:r w:rsidR="00C7178F" w:rsidRPr="007C348E">
        <w:rPr>
          <w:rFonts w:ascii="Palatino Linotype" w:eastAsia="Palatino Linotype" w:hAnsi="Palatino Linotype" w:cs="Palatino Linotype"/>
          <w:b/>
          <w:bCs/>
          <w:sz w:val="22"/>
          <w:szCs w:val="22"/>
        </w:rPr>
        <w:t>d</w:t>
      </w:r>
      <w:r w:rsidR="005E0BC1" w:rsidRPr="007C348E">
        <w:rPr>
          <w:rFonts w:ascii="Palatino Linotype" w:eastAsia="Palatino Linotype" w:hAnsi="Palatino Linotype" w:cs="Palatino Linotype"/>
          <w:b/>
          <w:bCs/>
          <w:sz w:val="22"/>
          <w:szCs w:val="22"/>
        </w:rPr>
        <w:t>iecinueve</w:t>
      </w:r>
      <w:r w:rsidR="00DA2C80" w:rsidRPr="007C348E">
        <w:rPr>
          <w:rFonts w:ascii="Palatino Linotype" w:eastAsia="Palatino Linotype" w:hAnsi="Palatino Linotype" w:cs="Palatino Linotype"/>
          <w:b/>
          <w:bCs/>
          <w:sz w:val="22"/>
          <w:szCs w:val="22"/>
        </w:rPr>
        <w:t xml:space="preserve"> </w:t>
      </w:r>
      <w:r w:rsidR="009521F6" w:rsidRPr="007C348E">
        <w:rPr>
          <w:rFonts w:ascii="Palatino Linotype" w:eastAsia="Palatino Linotype" w:hAnsi="Palatino Linotype" w:cs="Palatino Linotype"/>
          <w:b/>
          <w:bCs/>
          <w:sz w:val="22"/>
          <w:szCs w:val="22"/>
        </w:rPr>
        <w:t xml:space="preserve">de febrero de dos mil veintiséis, </w:t>
      </w:r>
      <w:r w:rsidR="009521F6" w:rsidRPr="007C348E">
        <w:rPr>
          <w:rFonts w:ascii="Palatino Linotype" w:eastAsia="Palatino Linotype" w:hAnsi="Palatino Linotype" w:cs="Palatino Linotype"/>
          <w:sz w:val="22"/>
          <w:szCs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0BB1FBF0" w14:textId="77777777" w:rsidR="00E20C94" w:rsidRPr="007C348E"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461AE92C" w14:textId="77777777" w:rsidR="00E20C94" w:rsidRPr="007C348E"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117025AA" w14:textId="77777777" w:rsidR="00E20C94" w:rsidRPr="007C348E" w:rsidRDefault="009521F6">
      <w:pPr>
        <w:widowControl w:val="0"/>
        <w:spacing w:before="240" w:after="240" w:line="360" w:lineRule="auto"/>
        <w:jc w:val="center"/>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II. C O N S I D E R A N D O S</w:t>
      </w:r>
    </w:p>
    <w:p w14:paraId="166194B8"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b/>
          <w:bCs/>
          <w:sz w:val="22"/>
          <w:szCs w:val="22"/>
        </w:rPr>
        <w:t>Primero. Competencia.</w:t>
      </w:r>
      <w:r w:rsidRPr="007C348E">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XXIII y XXIV, y  11 del Reglamento Interior del Instituto de Transparencia, Acceso a la Información Pública y Protección de Datos Personales del Estado de México y Municipios.</w:t>
      </w:r>
    </w:p>
    <w:p w14:paraId="389325E5"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00218DE0" w14:textId="77777777" w:rsidR="00E20C94" w:rsidRPr="007C348E" w:rsidRDefault="009521F6">
      <w:pPr>
        <w:spacing w:line="360" w:lineRule="auto"/>
        <w:jc w:val="both"/>
        <w:rPr>
          <w:rFonts w:ascii="Palatino Linotype" w:eastAsia="Palatino Linotype" w:hAnsi="Palatino Linotype" w:cs="Palatino Linotype"/>
          <w:sz w:val="22"/>
          <w:szCs w:val="22"/>
        </w:rPr>
      </w:pPr>
      <w:bookmarkStart w:id="7" w:name="_heading=h.tyjcwt" w:colFirst="0" w:colLast="0"/>
      <w:bookmarkEnd w:id="7"/>
      <w:r w:rsidRPr="007C348E">
        <w:rPr>
          <w:rFonts w:ascii="Palatino Linotype" w:eastAsia="Palatino Linotype" w:hAnsi="Palatino Linotype" w:cs="Palatino Linotype"/>
          <w:b/>
          <w:bCs/>
          <w:sz w:val="22"/>
          <w:szCs w:val="22"/>
        </w:rPr>
        <w:t xml:space="preserve">Segundo. Oportunidad y Procedibilidad de los Recursos de Revisión. </w:t>
      </w:r>
      <w:r w:rsidRPr="007C348E">
        <w:rPr>
          <w:rFonts w:ascii="Palatino Linotype" w:eastAsia="Palatino Linotype" w:hAnsi="Palatino Linotype" w:cs="Palatino Linotype"/>
          <w:sz w:val="22"/>
          <w:szCs w:val="22"/>
        </w:rPr>
        <w:t>Previo al estudio del fondo del asunto, se procede a analizar los requisitos de oportunidad y procedibilidad que deben reunir los recursos de revisión interpuestos, previstos en los artículos 178 y 180 de la Ley de Transparencia y Acceso a la Información Pública del Estado de México y Municipios.</w:t>
      </w:r>
    </w:p>
    <w:p w14:paraId="224C6906"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6865C9D2" w14:textId="1AD6687C"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Los recursos de revisión fueron interpuestos dentro del plazo de quince días hábiles, previsto en el artículo 178 de la Ley de Transparencia y Acceso a la Información Pública del Estado de México y Municipios, toda vez que el </w:t>
      </w:r>
      <w:r w:rsidRPr="007C348E">
        <w:rPr>
          <w:rFonts w:ascii="Palatino Linotype" w:eastAsia="Palatino Linotype" w:hAnsi="Palatino Linotype" w:cs="Palatino Linotype"/>
          <w:b/>
          <w:bCs/>
          <w:sz w:val="22"/>
          <w:szCs w:val="22"/>
        </w:rPr>
        <w:t xml:space="preserve">Sujeto Obligado </w:t>
      </w:r>
      <w:r w:rsidRPr="007C348E">
        <w:rPr>
          <w:rFonts w:ascii="Palatino Linotype" w:eastAsia="Palatino Linotype" w:hAnsi="Palatino Linotype" w:cs="Palatino Linotype"/>
          <w:sz w:val="22"/>
          <w:szCs w:val="22"/>
        </w:rPr>
        <w:t xml:space="preserve">remitió las respuestas a las solicitudes de información el </w:t>
      </w:r>
      <w:r w:rsidR="00DA2C80" w:rsidRPr="007C348E">
        <w:rPr>
          <w:rFonts w:ascii="Palatino Linotype" w:eastAsia="Palatino Linotype" w:hAnsi="Palatino Linotype" w:cs="Palatino Linotype"/>
          <w:b/>
          <w:bCs/>
          <w:sz w:val="22"/>
          <w:szCs w:val="22"/>
        </w:rPr>
        <w:t>once y d</w:t>
      </w:r>
      <w:r w:rsidR="00E50B50" w:rsidRPr="007C348E">
        <w:rPr>
          <w:rFonts w:ascii="Palatino Linotype" w:eastAsia="Palatino Linotype" w:hAnsi="Palatino Linotype" w:cs="Palatino Linotype"/>
          <w:b/>
          <w:bCs/>
          <w:sz w:val="22"/>
          <w:szCs w:val="22"/>
        </w:rPr>
        <w:t>oce de diciembre de dos mil veinticinco</w:t>
      </w:r>
      <w:r w:rsidRPr="007C348E">
        <w:rPr>
          <w:rFonts w:ascii="Palatino Linotype" w:eastAsia="Palatino Linotype" w:hAnsi="Palatino Linotype" w:cs="Palatino Linotype"/>
          <w:b/>
          <w:bCs/>
          <w:sz w:val="22"/>
          <w:szCs w:val="22"/>
        </w:rPr>
        <w:t xml:space="preserve">, </w:t>
      </w:r>
      <w:r w:rsidRPr="007C348E">
        <w:rPr>
          <w:rFonts w:ascii="Palatino Linotype" w:eastAsia="Palatino Linotype" w:hAnsi="Palatino Linotype" w:cs="Palatino Linotype"/>
          <w:sz w:val="22"/>
          <w:szCs w:val="22"/>
        </w:rPr>
        <w:t xml:space="preserve">mientras que los recursos de revisión interpuestos por </w:t>
      </w:r>
      <w:r w:rsidRPr="007C348E">
        <w:rPr>
          <w:rFonts w:ascii="Palatino Linotype" w:eastAsia="Palatino Linotype" w:hAnsi="Palatino Linotype" w:cs="Palatino Linotype"/>
          <w:b/>
          <w:bCs/>
          <w:sz w:val="22"/>
          <w:szCs w:val="22"/>
        </w:rPr>
        <w:t>la parte</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Recurrente</w:t>
      </w:r>
      <w:r w:rsidRPr="007C348E">
        <w:rPr>
          <w:rFonts w:ascii="Palatino Linotype" w:eastAsia="Palatino Linotype" w:hAnsi="Palatino Linotype" w:cs="Palatino Linotype"/>
          <w:sz w:val="22"/>
          <w:szCs w:val="22"/>
        </w:rPr>
        <w:t xml:space="preserve">, se tuvieron por presentados el </w:t>
      </w:r>
      <w:r w:rsidR="00197193" w:rsidRPr="007C348E">
        <w:rPr>
          <w:rFonts w:ascii="Palatino Linotype" w:eastAsia="Palatino Linotype" w:hAnsi="Palatino Linotype" w:cs="Palatino Linotype"/>
          <w:b/>
          <w:bCs/>
          <w:sz w:val="22"/>
          <w:szCs w:val="22"/>
        </w:rPr>
        <w:t xml:space="preserve">dieciséis </w:t>
      </w:r>
      <w:r w:rsidR="00DA2C80" w:rsidRPr="007C348E">
        <w:rPr>
          <w:rFonts w:ascii="Palatino Linotype" w:eastAsia="Palatino Linotype" w:hAnsi="Palatino Linotype" w:cs="Palatino Linotype"/>
          <w:b/>
          <w:bCs/>
          <w:sz w:val="22"/>
          <w:szCs w:val="22"/>
        </w:rPr>
        <w:t xml:space="preserve">y diecinueve </w:t>
      </w:r>
      <w:r w:rsidRPr="007C348E">
        <w:rPr>
          <w:rFonts w:ascii="Palatino Linotype" w:eastAsia="Palatino Linotype" w:hAnsi="Palatino Linotype" w:cs="Palatino Linotype"/>
          <w:b/>
          <w:bCs/>
          <w:sz w:val="22"/>
          <w:szCs w:val="22"/>
        </w:rPr>
        <w:t>de enero de dos mil veintiséis</w:t>
      </w:r>
      <w:r w:rsidR="00DD1D72" w:rsidRPr="007C348E">
        <w:rPr>
          <w:rFonts w:ascii="Palatino Linotype" w:eastAsia="Palatino Linotype" w:hAnsi="Palatino Linotype" w:cs="Palatino Linotype"/>
          <w:sz w:val="22"/>
          <w:szCs w:val="22"/>
        </w:rPr>
        <w:t xml:space="preserve">. </w:t>
      </w:r>
    </w:p>
    <w:p w14:paraId="23FC5FD2"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23F4CFA9"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En este sentido, se concluye que los presentes recursos de revisión se encuentran dentro de los márgenes temporales previstos en las disposiciones legales referidas.</w:t>
      </w:r>
    </w:p>
    <w:p w14:paraId="01CF4E1B"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08F40EC5" w14:textId="77777777" w:rsidR="00E20C94" w:rsidRPr="007C348E" w:rsidRDefault="009521F6">
      <w:pPr>
        <w:tabs>
          <w:tab w:val="left" w:pos="7938"/>
        </w:tabs>
        <w:spacing w:line="360" w:lineRule="auto"/>
        <w:jc w:val="both"/>
        <w:rPr>
          <w:rFonts w:ascii="Palatino Linotype" w:eastAsia="Palatino Linotype" w:hAnsi="Palatino Linotype" w:cs="Palatino Linotype"/>
          <w:sz w:val="22"/>
          <w:szCs w:val="22"/>
        </w:rPr>
      </w:pPr>
      <w:bookmarkStart w:id="8" w:name="_heading=h.3znysh7" w:colFirst="0" w:colLast="0"/>
      <w:bookmarkEnd w:id="8"/>
      <w:r w:rsidRPr="007C348E">
        <w:rPr>
          <w:rFonts w:ascii="Palatino Linotype" w:eastAsia="Palatino Linotype" w:hAnsi="Palatino Linotype" w:cs="Palatino Linotype"/>
          <w:sz w:val="22"/>
          <w:szCs w:val="22"/>
        </w:rPr>
        <w:t>Al mismo tiempo, por cuanto hace a la procedibilidad de los recursos de revisión, una vez realizado el análisis del formato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15E74E73" w14:textId="77777777" w:rsidR="00E20C94" w:rsidRPr="007C348E" w:rsidRDefault="00E20C94">
      <w:pPr>
        <w:tabs>
          <w:tab w:val="left" w:pos="7938"/>
        </w:tabs>
        <w:spacing w:line="360" w:lineRule="auto"/>
        <w:jc w:val="both"/>
        <w:rPr>
          <w:rFonts w:ascii="Palatino Linotype" w:eastAsia="Palatino Linotype" w:hAnsi="Palatino Linotype" w:cs="Palatino Linotype"/>
          <w:sz w:val="22"/>
          <w:szCs w:val="22"/>
        </w:rPr>
      </w:pPr>
    </w:p>
    <w:p w14:paraId="65B942B2"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Por otro lado, es de suma importancia mencionar que, si bien la parte</w:t>
      </w:r>
      <w:r w:rsidRPr="007C348E">
        <w:rPr>
          <w:rFonts w:ascii="Palatino Linotype" w:eastAsia="Palatino Linotype" w:hAnsi="Palatino Linotype" w:cs="Palatino Linotype"/>
          <w:b/>
          <w:bCs/>
          <w:sz w:val="22"/>
          <w:szCs w:val="22"/>
        </w:rPr>
        <w:t xml:space="preserve"> Recurrente</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no</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proporcionó nombre,</w:t>
      </w:r>
      <w:r w:rsidRPr="007C348E">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las solicitudes de acceso a la información pública como concluidas, conforme a lo previsto en el artículo 155, penúltimo párrafo de la Ley de Transparencia y Acceso a la Información Pública del Estado de México y Municipios que establece lo siguiente:</w:t>
      </w:r>
    </w:p>
    <w:p w14:paraId="0F4088B6"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39C96869" w14:textId="77777777" w:rsidR="00E20C94" w:rsidRPr="007C348E" w:rsidRDefault="009521F6">
      <w:pPr>
        <w:spacing w:line="276" w:lineRule="auto"/>
        <w:ind w:left="851" w:right="902"/>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i/>
          <w:iCs/>
          <w:sz w:val="22"/>
          <w:szCs w:val="22"/>
        </w:rPr>
        <w:t>"</w:t>
      </w:r>
      <w:r w:rsidRPr="007C348E">
        <w:rPr>
          <w:rFonts w:ascii="Palatino Linotype" w:eastAsia="Palatino Linotype" w:hAnsi="Palatino Linotype" w:cs="Palatino Linotype"/>
          <w:b/>
          <w:bCs/>
          <w:i/>
          <w:iCs/>
          <w:sz w:val="22"/>
          <w:szCs w:val="22"/>
        </w:rPr>
        <w:t xml:space="preserve">Las solicitudes </w:t>
      </w:r>
      <w:r w:rsidRPr="007C348E">
        <w:rPr>
          <w:rFonts w:ascii="Palatino Linotype" w:eastAsia="Palatino Linotype" w:hAnsi="Palatino Linotype" w:cs="Palatino Linotype"/>
          <w:b/>
          <w:bCs/>
          <w:i/>
          <w:iCs/>
          <w:sz w:val="22"/>
          <w:szCs w:val="22"/>
          <w:u w:val="single"/>
        </w:rPr>
        <w:t>anónimas</w:t>
      </w:r>
      <w:r w:rsidRPr="007C348E">
        <w:rPr>
          <w:rFonts w:ascii="Palatino Linotype" w:eastAsia="Palatino Linotype" w:hAnsi="Palatino Linotype" w:cs="Palatino Linotype"/>
          <w:i/>
          <w:iCs/>
          <w:sz w:val="22"/>
          <w:szCs w:val="22"/>
        </w:rPr>
        <w:t>, con nombre incompleto o seudónimo </w:t>
      </w:r>
      <w:r w:rsidRPr="007C348E">
        <w:rPr>
          <w:rFonts w:ascii="Palatino Linotype" w:eastAsia="Palatino Linotype" w:hAnsi="Palatino Linotype" w:cs="Palatino Linotype"/>
          <w:b/>
          <w:bCs/>
          <w:i/>
          <w:iCs/>
          <w:sz w:val="22"/>
          <w:szCs w:val="22"/>
        </w:rPr>
        <w:t>serán procedentes para su trámite por parte del sujeto obligado ante quien se presente</w:t>
      </w:r>
      <w:r w:rsidRPr="007C348E">
        <w:rPr>
          <w:rFonts w:ascii="Palatino Linotype" w:eastAsia="Palatino Linotype" w:hAnsi="Palatino Linotype" w:cs="Palatino Linotype"/>
          <w:i/>
          <w:iCs/>
          <w:sz w:val="22"/>
          <w:szCs w:val="22"/>
        </w:rPr>
        <w:t>. No podrá requerirse información adicional con motivo del nombre proporcionado por el solicitante."</w:t>
      </w:r>
    </w:p>
    <w:p w14:paraId="7EB76A1E" w14:textId="77777777" w:rsidR="00E20C94" w:rsidRPr="007C348E" w:rsidRDefault="00E20C94">
      <w:pPr>
        <w:tabs>
          <w:tab w:val="left" w:pos="7938"/>
        </w:tabs>
        <w:spacing w:line="360" w:lineRule="auto"/>
        <w:jc w:val="both"/>
        <w:rPr>
          <w:rFonts w:ascii="Palatino Linotype" w:eastAsia="Palatino Linotype" w:hAnsi="Palatino Linotype" w:cs="Palatino Linotype"/>
          <w:sz w:val="22"/>
          <w:szCs w:val="22"/>
        </w:rPr>
      </w:pPr>
    </w:p>
    <w:p w14:paraId="5D6F0944"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Finalmente, se advierte que resulta procedente la interposición del recurso, según lo manifestado por </w:t>
      </w:r>
      <w:r w:rsidRPr="007C348E">
        <w:rPr>
          <w:rFonts w:ascii="Palatino Linotype" w:eastAsia="Palatino Linotype" w:hAnsi="Palatino Linotype" w:cs="Palatino Linotype"/>
          <w:b/>
          <w:bCs/>
          <w:sz w:val="22"/>
          <w:szCs w:val="22"/>
        </w:rPr>
        <w:t>la parte</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Recurrente</w:t>
      </w:r>
      <w:r w:rsidRPr="007C348E">
        <w:rPr>
          <w:rFonts w:ascii="Palatino Linotype" w:eastAsia="Palatino Linotype" w:hAnsi="Palatino Linotype" w:cs="Palatino Linotype"/>
          <w:sz w:val="22"/>
          <w:szCs w:val="22"/>
        </w:rPr>
        <w:t xml:space="preserve"> en sus motivos de inconformidad, de acuerdo al artículo 179, fracción I del ordenamiento legal citado, que a la letra dice: </w:t>
      </w:r>
    </w:p>
    <w:p w14:paraId="07C36606"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6E2DB25E" w14:textId="77777777" w:rsidR="00E20C94" w:rsidRPr="007C348E" w:rsidRDefault="009521F6">
      <w:pPr>
        <w:ind w:left="567"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r w:rsidRPr="007C348E">
        <w:rPr>
          <w:rFonts w:ascii="Palatino Linotype" w:eastAsia="Palatino Linotype" w:hAnsi="Palatino Linotype" w:cs="Palatino Linotype"/>
          <w:b/>
          <w:bCs/>
          <w:i/>
          <w:iCs/>
          <w:sz w:val="22"/>
          <w:szCs w:val="22"/>
        </w:rPr>
        <w:t>Artículo 179.</w:t>
      </w:r>
      <w:r w:rsidRPr="007C348E">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6A20B735" w14:textId="77777777" w:rsidR="00E20C94" w:rsidRPr="007C348E" w:rsidRDefault="009521F6">
      <w:pPr>
        <w:ind w:left="567" w:right="902"/>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I. La negativa a la información solicitada;</w:t>
      </w:r>
    </w:p>
    <w:p w14:paraId="04215E39" w14:textId="77777777" w:rsidR="00E20C94" w:rsidRPr="007C348E" w:rsidRDefault="009521F6">
      <w:pPr>
        <w:ind w:left="567"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p>
    <w:p w14:paraId="0F286EC0" w14:textId="77777777" w:rsidR="00E20C94" w:rsidRPr="007C348E" w:rsidRDefault="00E20C94">
      <w:pPr>
        <w:ind w:left="567"/>
        <w:rPr>
          <w:rFonts w:ascii="Palatino Linotype" w:eastAsia="Palatino Linotype" w:hAnsi="Palatino Linotype" w:cs="Palatino Linotype"/>
          <w:b/>
          <w:bCs/>
          <w:i/>
          <w:iCs/>
          <w:sz w:val="22"/>
          <w:szCs w:val="22"/>
        </w:rPr>
      </w:pPr>
    </w:p>
    <w:p w14:paraId="755B3B5B" w14:textId="77777777" w:rsidR="00E20C94" w:rsidRPr="007C348E" w:rsidRDefault="00E20C94">
      <w:pPr>
        <w:ind w:left="567" w:right="900"/>
        <w:jc w:val="right"/>
        <w:rPr>
          <w:rFonts w:ascii="Palatino Linotype" w:eastAsia="Palatino Linotype" w:hAnsi="Palatino Linotype" w:cs="Palatino Linotype"/>
          <w:b/>
          <w:bCs/>
          <w:i/>
          <w:iCs/>
          <w:sz w:val="22"/>
          <w:szCs w:val="22"/>
        </w:rPr>
      </w:pPr>
    </w:p>
    <w:p w14:paraId="4801151C" w14:textId="77777777" w:rsidR="00E20C94" w:rsidRPr="007C348E" w:rsidRDefault="009521F6">
      <w:pP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 xml:space="preserve">Tercero. Materia de la revisión. </w:t>
      </w:r>
      <w:r w:rsidRPr="007C348E">
        <w:rPr>
          <w:rFonts w:ascii="Palatino Linotype" w:eastAsia="Palatino Linotype" w:hAnsi="Palatino Linotype" w:cs="Palatino Linotype"/>
          <w:sz w:val="22"/>
          <w:szCs w:val="22"/>
        </w:rPr>
        <w:t xml:space="preserve">De la revisión a las constancias y documentos que obran en los expedientes electrónicos se advierte que, el tema sobre el que este Organismo Garante de Transparencia y Acceso a la Información se pronunciará será; </w:t>
      </w:r>
      <w:r w:rsidRPr="007C348E">
        <w:rPr>
          <w:rFonts w:ascii="Palatino Linotype" w:eastAsia="Palatino Linotype" w:hAnsi="Palatino Linotype" w:cs="Palatino Linotype"/>
          <w:b/>
          <w:bCs/>
          <w:sz w:val="22"/>
          <w:szCs w:val="22"/>
        </w:rPr>
        <w:t>verificar si las respuestas otorgadas por el Sujeto Obligado, son adecuadas y suficientes para satisfacer el derecho de acceso a la información pública de la parte Recurrente, o en su defecto, en caso de ser procedente, ordenar la entrega de información oportuna.</w:t>
      </w:r>
    </w:p>
    <w:p w14:paraId="6C93A12B"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769AF231" w14:textId="77777777"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b/>
          <w:bCs/>
          <w:sz w:val="22"/>
          <w:szCs w:val="22"/>
        </w:rPr>
        <w:t xml:space="preserve">Cuarto. Estudio de los recursos de revisión. </w:t>
      </w:r>
      <w:r w:rsidRPr="007C348E">
        <w:rPr>
          <w:rFonts w:ascii="Palatino Linotype" w:eastAsia="Palatino Linotype" w:hAnsi="Palatino Linotype" w:cs="Palatino Linotype"/>
          <w:sz w:val="22"/>
          <w:szCs w:val="22"/>
        </w:rPr>
        <w:t xml:space="preserve">Antes de entrar al análisis de los pronunciamientos del </w:t>
      </w:r>
      <w:r w:rsidRPr="007C348E">
        <w:rPr>
          <w:rFonts w:ascii="Palatino Linotype" w:eastAsia="Palatino Linotype" w:hAnsi="Palatino Linotype" w:cs="Palatino Linotype"/>
          <w:b/>
          <w:bCs/>
          <w:sz w:val="22"/>
          <w:szCs w:val="22"/>
        </w:rPr>
        <w:t>Sujeto Obligado</w:t>
      </w:r>
      <w:r w:rsidRPr="007C348E">
        <w:rPr>
          <w:rFonts w:ascii="Palatino Linotype" w:eastAsia="Palatino Linotype" w:hAnsi="Palatino Linotype" w:cs="Palatino Linotype"/>
          <w:sz w:val="22"/>
          <w:szCs w:val="22"/>
        </w:rPr>
        <w:t xml:space="preserve"> en las respuestas proporcionadas,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14A4081"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9974B3" w14:textId="77777777" w:rsidR="00E20C94" w:rsidRPr="007C348E" w:rsidRDefault="009521F6">
      <w:pPr>
        <w:spacing w:line="276" w:lineRule="auto"/>
        <w:ind w:left="851" w:right="84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r w:rsidRPr="007C348E">
        <w:rPr>
          <w:rFonts w:ascii="Palatino Linotype" w:eastAsia="Palatino Linotype" w:hAnsi="Palatino Linotype" w:cs="Palatino Linotype"/>
          <w:b/>
          <w:bCs/>
          <w:i/>
          <w:iCs/>
          <w:sz w:val="22"/>
          <w:szCs w:val="22"/>
        </w:rPr>
        <w:t>Artículo 4</w:t>
      </w:r>
      <w:r w:rsidRPr="007C348E">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021EB6B8" w14:textId="77777777" w:rsidR="00E20C94" w:rsidRPr="007C348E" w:rsidRDefault="00E20C94">
      <w:pPr>
        <w:spacing w:line="276" w:lineRule="auto"/>
        <w:ind w:left="851" w:right="843"/>
        <w:jc w:val="both"/>
        <w:rPr>
          <w:rFonts w:ascii="Palatino Linotype" w:eastAsia="Palatino Linotype" w:hAnsi="Palatino Linotype" w:cs="Palatino Linotype"/>
          <w:i/>
          <w:iCs/>
          <w:sz w:val="22"/>
          <w:szCs w:val="22"/>
        </w:rPr>
      </w:pPr>
    </w:p>
    <w:p w14:paraId="6F547374" w14:textId="77777777" w:rsidR="00E20C94" w:rsidRPr="007C348E" w:rsidRDefault="009521F6">
      <w:pPr>
        <w:spacing w:line="276" w:lineRule="auto"/>
        <w:ind w:left="851" w:right="84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7C348E">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5DE1558" w14:textId="77777777" w:rsidR="00E20C94" w:rsidRPr="007C348E" w:rsidRDefault="00E20C94">
      <w:pPr>
        <w:spacing w:line="276" w:lineRule="auto"/>
        <w:ind w:left="851" w:right="843"/>
        <w:jc w:val="both"/>
        <w:rPr>
          <w:rFonts w:ascii="Palatino Linotype" w:eastAsia="Palatino Linotype" w:hAnsi="Palatino Linotype" w:cs="Palatino Linotype"/>
          <w:i/>
          <w:iCs/>
          <w:sz w:val="22"/>
          <w:szCs w:val="22"/>
        </w:rPr>
      </w:pPr>
    </w:p>
    <w:p w14:paraId="03E58041" w14:textId="77777777" w:rsidR="00E20C94" w:rsidRPr="007C348E" w:rsidRDefault="009521F6">
      <w:pPr>
        <w:spacing w:line="276" w:lineRule="auto"/>
        <w:ind w:left="851" w:right="84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7C348E">
        <w:rPr>
          <w:rFonts w:ascii="Palatino Linotype" w:eastAsia="Palatino Linotype" w:hAnsi="Palatino Linotype" w:cs="Palatino Linotype"/>
          <w:i/>
          <w:iCs/>
          <w:sz w:val="22"/>
          <w:szCs w:val="22"/>
        </w:rPr>
        <w:t>.”</w:t>
      </w:r>
    </w:p>
    <w:p w14:paraId="1675E255"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43788A81"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0266567A"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2B10311B" w14:textId="77777777" w:rsidR="00E20C94" w:rsidRPr="007C348E" w:rsidRDefault="009521F6">
      <w:pPr>
        <w:ind w:left="851" w:right="84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r w:rsidRPr="007C348E">
        <w:rPr>
          <w:rFonts w:ascii="Palatino Linotype" w:eastAsia="Palatino Linotype" w:hAnsi="Palatino Linotype" w:cs="Palatino Linotype"/>
          <w:b/>
          <w:bCs/>
          <w:i/>
          <w:iCs/>
          <w:sz w:val="22"/>
          <w:szCs w:val="22"/>
        </w:rPr>
        <w:t>Artículo 12.-</w:t>
      </w:r>
      <w:r w:rsidRPr="007C348E">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2738A7CA" w14:textId="77777777" w:rsidR="00E20C94" w:rsidRPr="007C348E" w:rsidRDefault="00E20C94">
      <w:pPr>
        <w:ind w:left="851" w:right="843"/>
        <w:jc w:val="both"/>
        <w:rPr>
          <w:rFonts w:ascii="Palatino Linotype" w:eastAsia="Palatino Linotype" w:hAnsi="Palatino Linotype" w:cs="Palatino Linotype"/>
          <w:i/>
          <w:iCs/>
          <w:sz w:val="22"/>
          <w:szCs w:val="22"/>
        </w:rPr>
      </w:pPr>
    </w:p>
    <w:p w14:paraId="4389A5BB" w14:textId="77777777" w:rsidR="00E20C94" w:rsidRPr="007C348E" w:rsidRDefault="009521F6">
      <w:pPr>
        <w:ind w:left="851" w:right="843"/>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12A7DD5D" w14:textId="77777777" w:rsidR="00E20C94" w:rsidRPr="007C348E" w:rsidRDefault="00E20C94">
      <w:pPr>
        <w:spacing w:line="360" w:lineRule="auto"/>
        <w:ind w:left="567" w:right="616"/>
        <w:jc w:val="both"/>
        <w:rPr>
          <w:rFonts w:ascii="Palatino Linotype" w:eastAsia="Palatino Linotype" w:hAnsi="Palatino Linotype" w:cs="Palatino Linotype"/>
          <w:i/>
          <w:iCs/>
          <w:sz w:val="22"/>
          <w:szCs w:val="22"/>
        </w:rPr>
      </w:pPr>
    </w:p>
    <w:p w14:paraId="4CE3F7E0" w14:textId="77777777" w:rsidR="00E20C94" w:rsidRPr="007C348E" w:rsidRDefault="009521F6">
      <w:pPr>
        <w:spacing w:line="360" w:lineRule="auto"/>
        <w:ind w:right="-93"/>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60A923F7" w14:textId="77777777" w:rsidR="00E20C94" w:rsidRPr="007C348E" w:rsidRDefault="00E20C94">
      <w:pPr>
        <w:spacing w:line="360" w:lineRule="auto"/>
        <w:ind w:right="-93"/>
        <w:jc w:val="both"/>
        <w:rPr>
          <w:rFonts w:ascii="Palatino Linotype" w:eastAsia="Palatino Linotype" w:hAnsi="Palatino Linotype" w:cs="Palatino Linotype"/>
          <w:sz w:val="22"/>
          <w:szCs w:val="22"/>
        </w:rPr>
      </w:pPr>
    </w:p>
    <w:p w14:paraId="53D5A188" w14:textId="77777777" w:rsidR="00E20C94" w:rsidRPr="007C348E" w:rsidRDefault="009521F6">
      <w:pP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7C348E">
        <w:rPr>
          <w:rFonts w:ascii="Palatino Linotype" w:eastAsia="Palatino Linotype" w:hAnsi="Palatino Linotype" w:cs="Palatino Linotype"/>
          <w:b/>
          <w:bCs/>
          <w:sz w:val="22"/>
          <w:szCs w:val="22"/>
        </w:rPr>
        <w:t xml:space="preserve"> </w:t>
      </w:r>
    </w:p>
    <w:p w14:paraId="45A2C056" w14:textId="77777777" w:rsidR="00E20C94" w:rsidRPr="007C348E" w:rsidRDefault="00E20C94">
      <w:pPr>
        <w:spacing w:line="360" w:lineRule="auto"/>
        <w:jc w:val="both"/>
        <w:rPr>
          <w:rFonts w:ascii="Palatino Linotype" w:eastAsia="Palatino Linotype" w:hAnsi="Palatino Linotype" w:cs="Palatino Linotype"/>
          <w:b/>
          <w:bCs/>
          <w:sz w:val="22"/>
          <w:szCs w:val="22"/>
        </w:rPr>
      </w:pPr>
    </w:p>
    <w:p w14:paraId="0FB98C98" w14:textId="77777777" w:rsidR="00E20C94" w:rsidRPr="007C348E" w:rsidRDefault="009521F6">
      <w:pPr>
        <w:spacing w:line="276" w:lineRule="auto"/>
        <w:ind w:left="851" w:right="84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r w:rsidRPr="007C348E">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7C348E">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536587" w14:textId="77777777" w:rsidR="00E20C94" w:rsidRPr="007C348E" w:rsidRDefault="00E20C94">
      <w:pPr>
        <w:spacing w:line="360" w:lineRule="auto"/>
        <w:ind w:right="-93"/>
        <w:jc w:val="both"/>
        <w:rPr>
          <w:rFonts w:ascii="Palatino Linotype" w:eastAsia="Palatino Linotype" w:hAnsi="Palatino Linotype" w:cs="Palatino Linotype"/>
          <w:sz w:val="22"/>
          <w:szCs w:val="22"/>
        </w:rPr>
      </w:pPr>
    </w:p>
    <w:p w14:paraId="066AE2BC"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D88EEFC"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1945053A" w14:textId="77777777" w:rsidR="00E20C94" w:rsidRPr="007C348E" w:rsidRDefault="009521F6">
      <w:pP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7E64715" w14:textId="77777777" w:rsidR="00E20C94" w:rsidRPr="007C348E" w:rsidRDefault="00E20C94">
      <w:pPr>
        <w:spacing w:line="360" w:lineRule="auto"/>
        <w:ind w:right="49"/>
        <w:jc w:val="both"/>
        <w:rPr>
          <w:rFonts w:ascii="Palatino Linotype" w:eastAsia="Palatino Linotype" w:hAnsi="Palatino Linotype" w:cs="Palatino Linotype"/>
          <w:sz w:val="22"/>
          <w:szCs w:val="22"/>
        </w:rPr>
      </w:pPr>
    </w:p>
    <w:p w14:paraId="2841AF45"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AEDBE35"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0DA6F6C9" w14:textId="77777777" w:rsidR="00E20C94" w:rsidRPr="007C348E" w:rsidRDefault="009521F6">
      <w:pPr>
        <w:spacing w:line="276" w:lineRule="auto"/>
        <w:ind w:left="851" w:right="84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r w:rsidRPr="007C348E">
        <w:rPr>
          <w:rFonts w:ascii="Palatino Linotype" w:eastAsia="Palatino Linotype" w:hAnsi="Palatino Linotype" w:cs="Palatino Linotype"/>
          <w:b/>
          <w:bCs/>
          <w:i/>
          <w:iCs/>
          <w:sz w:val="22"/>
          <w:szCs w:val="22"/>
        </w:rPr>
        <w:t xml:space="preserve">Artículo 3. </w:t>
      </w:r>
      <w:r w:rsidRPr="007C348E">
        <w:rPr>
          <w:rFonts w:ascii="Palatino Linotype" w:eastAsia="Palatino Linotype" w:hAnsi="Palatino Linotype" w:cs="Palatino Linotype"/>
          <w:i/>
          <w:iCs/>
          <w:sz w:val="22"/>
          <w:szCs w:val="22"/>
        </w:rPr>
        <w:t>Para los efectos de la presente Ley se entenderá por:</w:t>
      </w:r>
    </w:p>
    <w:p w14:paraId="5956367D" w14:textId="77777777" w:rsidR="00E20C94" w:rsidRPr="007C348E" w:rsidRDefault="009521F6">
      <w:pPr>
        <w:spacing w:line="276" w:lineRule="auto"/>
        <w:ind w:left="851" w:right="84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p>
    <w:p w14:paraId="5B753F76" w14:textId="77777777" w:rsidR="00E20C94" w:rsidRPr="007C348E" w:rsidRDefault="009521F6">
      <w:pPr>
        <w:spacing w:line="276" w:lineRule="auto"/>
        <w:ind w:left="851" w:right="84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XI. Documento:</w:t>
      </w:r>
      <w:r w:rsidRPr="007C348E">
        <w:rPr>
          <w:rFonts w:ascii="Palatino Linotype" w:eastAsia="Palatino Linotype" w:hAnsi="Palatino Linotype" w:cs="Palatino Linotype"/>
          <w:i/>
          <w:iCs/>
          <w:sz w:val="22"/>
          <w:szCs w:val="22"/>
        </w:rPr>
        <w:t xml:space="preserve"> Los expedientes, reportes, estudios, actas</w:t>
      </w:r>
      <w:r w:rsidRPr="007C348E">
        <w:rPr>
          <w:rFonts w:ascii="Palatino Linotype" w:eastAsia="Palatino Linotype" w:hAnsi="Palatino Linotype" w:cs="Palatino Linotype"/>
          <w:b/>
          <w:bCs/>
          <w:i/>
          <w:iCs/>
          <w:sz w:val="22"/>
          <w:szCs w:val="22"/>
        </w:rPr>
        <w:t>,</w:t>
      </w:r>
      <w:r w:rsidRPr="007C348E">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C107AD8" w14:textId="77777777" w:rsidR="00E20C94" w:rsidRPr="007C348E" w:rsidRDefault="00E20C94">
      <w:pPr>
        <w:spacing w:line="360" w:lineRule="auto"/>
        <w:ind w:left="851" w:right="899"/>
        <w:jc w:val="both"/>
        <w:rPr>
          <w:rFonts w:ascii="Palatino Linotype" w:eastAsia="Palatino Linotype" w:hAnsi="Palatino Linotype" w:cs="Palatino Linotype"/>
          <w:sz w:val="22"/>
          <w:szCs w:val="22"/>
        </w:rPr>
      </w:pPr>
    </w:p>
    <w:p w14:paraId="5F45764D"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06D84CE8"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330B0718" w14:textId="77777777" w:rsidR="00E20C94" w:rsidRPr="007C348E" w:rsidRDefault="009521F6">
      <w:pPr>
        <w:spacing w:line="276" w:lineRule="auto"/>
        <w:ind w:left="851" w:right="843"/>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sz w:val="22"/>
          <w:szCs w:val="22"/>
        </w:rPr>
        <w:t>“</w:t>
      </w:r>
      <w:r w:rsidRPr="007C348E">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7C348E">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91C0101" w14:textId="77777777" w:rsidR="00E20C94" w:rsidRPr="007C348E" w:rsidRDefault="009521F6">
      <w:pPr>
        <w:spacing w:line="276" w:lineRule="auto"/>
        <w:ind w:left="851" w:right="84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525F62AC" w14:textId="77777777" w:rsidR="00E20C94" w:rsidRPr="007C348E" w:rsidRDefault="009521F6">
      <w:pPr>
        <w:spacing w:line="276" w:lineRule="auto"/>
        <w:ind w:left="851" w:right="843"/>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30593C1F" w14:textId="77777777" w:rsidR="00E20C94" w:rsidRPr="007C348E" w:rsidRDefault="009521F6">
      <w:pPr>
        <w:spacing w:line="276" w:lineRule="auto"/>
        <w:ind w:left="851" w:right="843"/>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6A6450B8" w14:textId="77777777" w:rsidR="00E20C94" w:rsidRPr="007C348E" w:rsidRDefault="009521F6">
      <w:pPr>
        <w:spacing w:line="276" w:lineRule="auto"/>
        <w:ind w:left="851" w:right="843"/>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14:paraId="25798C6B" w14:textId="77777777" w:rsidR="00E20C94" w:rsidRPr="007C348E" w:rsidRDefault="00E20C94">
      <w:pPr>
        <w:spacing w:line="276" w:lineRule="auto"/>
        <w:ind w:left="567" w:right="616"/>
        <w:jc w:val="both"/>
        <w:rPr>
          <w:rFonts w:ascii="Palatino Linotype" w:eastAsia="Palatino Linotype" w:hAnsi="Palatino Linotype" w:cs="Palatino Linotype"/>
          <w:b/>
          <w:bCs/>
          <w:i/>
          <w:iCs/>
          <w:sz w:val="22"/>
          <w:szCs w:val="22"/>
        </w:rPr>
      </w:pPr>
    </w:p>
    <w:p w14:paraId="430CBC16"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De ahí que el </w:t>
      </w:r>
      <w:r w:rsidRPr="007C348E">
        <w:rPr>
          <w:rFonts w:ascii="Palatino Linotype" w:eastAsia="Palatino Linotype" w:hAnsi="Palatino Linotype" w:cs="Palatino Linotype"/>
          <w:b/>
          <w:bCs/>
          <w:sz w:val="22"/>
          <w:szCs w:val="22"/>
        </w:rPr>
        <w:t>Sujeto Obligado</w:t>
      </w:r>
      <w:r w:rsidRPr="007C348E">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7C348E">
        <w:rPr>
          <w:rFonts w:ascii="Palatino Linotype" w:eastAsia="Palatino Linotype" w:hAnsi="Palatino Linotype" w:cs="Palatino Linotype"/>
          <w:sz w:val="22"/>
          <w:szCs w:val="22"/>
          <w:vertAlign w:val="superscript"/>
        </w:rPr>
        <w:footnoteReference w:id="1"/>
      </w:r>
      <w:r w:rsidRPr="007C348E">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7C348E">
        <w:rPr>
          <w:rFonts w:ascii="Palatino Linotype" w:eastAsia="Palatino Linotype" w:hAnsi="Palatino Linotype" w:cs="Palatino Linotype"/>
          <w:sz w:val="22"/>
          <w:szCs w:val="22"/>
          <w:vertAlign w:val="superscript"/>
        </w:rPr>
        <w:footnoteReference w:id="2"/>
      </w:r>
      <w:r w:rsidRPr="007C348E">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5A988250" w14:textId="77777777" w:rsidR="00E20C94" w:rsidRPr="007C348E"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27CC2D9A" w14:textId="77777777" w:rsidR="00E20C94" w:rsidRPr="007C348E"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Dicho lo anterior, en el caso se analizará el agravio hecho valer por la parte </w:t>
      </w:r>
      <w:r w:rsidRPr="007C348E">
        <w:rPr>
          <w:rFonts w:ascii="Palatino Linotype" w:eastAsia="Palatino Linotype" w:hAnsi="Palatino Linotype" w:cs="Palatino Linotype"/>
          <w:b/>
          <w:bCs/>
          <w:sz w:val="22"/>
          <w:szCs w:val="22"/>
        </w:rPr>
        <w:t>Recurrente</w:t>
      </w:r>
      <w:r w:rsidRPr="007C348E">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7C348E">
        <w:rPr>
          <w:rFonts w:ascii="Palatino Linotype" w:eastAsia="Palatino Linotype" w:hAnsi="Palatino Linotype" w:cs="Palatino Linotype"/>
          <w:b/>
          <w:bCs/>
          <w:sz w:val="22"/>
          <w:szCs w:val="22"/>
          <w:u w:val="single"/>
        </w:rPr>
        <w:t>la negativa a la información solicitada.</w:t>
      </w:r>
    </w:p>
    <w:p w14:paraId="5EFE2E0E" w14:textId="77777777" w:rsidR="00E20C94" w:rsidRPr="007C348E"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39C95E" w14:textId="13F03C3A" w:rsidR="00E20C94" w:rsidRPr="007C348E"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Para ello, conviene iniciar el presente estudio señalando que, del análisis a las solicitudes de información, se advierte que la persona solicitante requirió del </w:t>
      </w:r>
      <w:r w:rsidRPr="007C348E">
        <w:rPr>
          <w:rFonts w:ascii="Palatino Linotype" w:eastAsia="Palatino Linotype" w:hAnsi="Palatino Linotype" w:cs="Palatino Linotype"/>
          <w:b/>
          <w:bCs/>
          <w:sz w:val="22"/>
          <w:szCs w:val="22"/>
        </w:rPr>
        <w:t>Sujeto Obligado</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 xml:space="preserve">respecto de los recursos de revisión </w:t>
      </w:r>
      <w:r w:rsidR="00DA2C80" w:rsidRPr="007C348E">
        <w:rPr>
          <w:rFonts w:ascii="Palatino Linotype" w:eastAsia="Palatino Linotype" w:hAnsi="Palatino Linotype" w:cs="Palatino Linotype"/>
          <w:b/>
          <w:bCs/>
          <w:sz w:val="22"/>
          <w:szCs w:val="22"/>
        </w:rPr>
        <w:t>01449/INFOEM/IP/RR/2025, 01440/INFOEM/IP/RR/2025, 01262/INFOEM/IP/RR/2025, 01119/INFOEM/IP/RR/2025, 01114/INFOEM/IP/RR/2025, 01109/INFOEM/IP/RR/2025, 01104/INFOEM/IP/RR/2025, 01099/INFOEM/IP/RR/2025, 01094/INFOEM/IP/RR/2025, y 01041/INFOEM/IP/RR/2025,</w:t>
      </w:r>
      <w:r w:rsidRPr="007C348E">
        <w:rPr>
          <w:rFonts w:ascii="Palatino Linotype" w:eastAsia="Palatino Linotype" w:hAnsi="Palatino Linotype" w:cs="Palatino Linotype"/>
          <w:b/>
          <w:bCs/>
          <w:sz w:val="22"/>
          <w:szCs w:val="22"/>
        </w:rPr>
        <w:t xml:space="preserve"> </w:t>
      </w:r>
      <w:r w:rsidRPr="007C348E">
        <w:rPr>
          <w:rFonts w:ascii="Palatino Linotype" w:eastAsia="Palatino Linotype" w:hAnsi="Palatino Linotype" w:cs="Palatino Linotype"/>
          <w:sz w:val="22"/>
          <w:szCs w:val="22"/>
        </w:rPr>
        <w:t>medularmente lo siguiente:</w:t>
      </w:r>
    </w:p>
    <w:p w14:paraId="3BEF05C6" w14:textId="77777777" w:rsidR="00E20C94" w:rsidRPr="007C348E" w:rsidRDefault="00E20C94">
      <w:pPr>
        <w:jc w:val="both"/>
        <w:rPr>
          <w:rFonts w:ascii="Palatino Linotype" w:eastAsia="Palatino Linotype" w:hAnsi="Palatino Linotype" w:cs="Palatino Linotype"/>
          <w:sz w:val="22"/>
          <w:szCs w:val="22"/>
        </w:rPr>
      </w:pPr>
    </w:p>
    <w:p w14:paraId="5BBD429D"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Solicitud de información que dio origen al recurso.</w:t>
      </w:r>
    </w:p>
    <w:p w14:paraId="06B15808"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Capturas de pantalla de los turnos de la solicitud de información a las áreas competentes. </w:t>
      </w:r>
    </w:p>
    <w:p w14:paraId="5C8AD9F6"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55D88EE7"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Índice de Información Reservada; </w:t>
      </w:r>
    </w:p>
    <w:p w14:paraId="6FEF1A44"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Respuestas por parte de las áreas competentes, con anexos; </w:t>
      </w:r>
    </w:p>
    <w:p w14:paraId="42CFA78D"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Formato del Recurso de revisión;</w:t>
      </w:r>
    </w:p>
    <w:p w14:paraId="335BA803"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Oficios de turno de la Unidad de Transparencia del recurso de revisión a las áreas competentes;</w:t>
      </w:r>
    </w:p>
    <w:p w14:paraId="5E49421F"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Informes de justificación rendidos por las áreas competentes;</w:t>
      </w:r>
    </w:p>
    <w:p w14:paraId="3B7A8098"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Resolución recaída al recurso de revisión. </w:t>
      </w:r>
    </w:p>
    <w:p w14:paraId="65A41F2F"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Oficios de notificación de la resolución a las áreas competentes. </w:t>
      </w:r>
    </w:p>
    <w:p w14:paraId="644D315A"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Documentos entregados como respuesta por las áreas competentes en cumplimiento a la resolución del recurso;</w:t>
      </w:r>
    </w:p>
    <w:p w14:paraId="006B3D64"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2D1EC3D3"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Estado de cumplimiento o incumplimiento;</w:t>
      </w:r>
    </w:p>
    <w:p w14:paraId="104B4CB9"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Indicar si el asunto lo tiene la Contraloría del Infoem;</w:t>
      </w:r>
    </w:p>
    <w:p w14:paraId="33CB16BC"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Indicar si el recurso genera alguna responsabilidad directa a algún funcionario público.</w:t>
      </w:r>
    </w:p>
    <w:p w14:paraId="1133EB00"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Indicar si existe apercibimiento por parte del infoem;</w:t>
      </w:r>
    </w:p>
    <w:p w14:paraId="0FCB1FC7"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Indicar si el asunto se encuentra concluido o en proceso.</w:t>
      </w:r>
    </w:p>
    <w:p w14:paraId="7E8EDD09" w14:textId="77777777" w:rsidR="00E20C94" w:rsidRPr="007C348E"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Indicar que áreas dieron la respuesta completa.</w:t>
      </w:r>
    </w:p>
    <w:p w14:paraId="49C28C41" w14:textId="77777777" w:rsidR="00E20C94" w:rsidRPr="007C348E" w:rsidRDefault="00E20C94">
      <w:pPr>
        <w:pBdr>
          <w:top w:val="nil"/>
          <w:left w:val="nil"/>
          <w:bottom w:val="nil"/>
          <w:right w:val="nil"/>
          <w:between w:val="nil"/>
        </w:pBdr>
        <w:ind w:left="720"/>
        <w:jc w:val="both"/>
        <w:rPr>
          <w:rFonts w:ascii="Palatino Linotype" w:eastAsia="Palatino Linotype" w:hAnsi="Palatino Linotype" w:cs="Palatino Linotype"/>
          <w:sz w:val="22"/>
          <w:szCs w:val="22"/>
        </w:rPr>
      </w:pPr>
    </w:p>
    <w:p w14:paraId="478B8416" w14:textId="77777777" w:rsidR="00E20C94" w:rsidRPr="007C348E"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9" w:name="_heading=h.1y810tw" w:colFirst="0" w:colLast="0"/>
      <w:bookmarkEnd w:id="9"/>
      <w:r w:rsidRPr="007C348E">
        <w:rPr>
          <w:rFonts w:ascii="Palatino Linotype" w:eastAsia="Palatino Linotype" w:hAnsi="Palatino Linotype" w:cs="Palatino Linotype"/>
          <w:sz w:val="22"/>
          <w:szCs w:val="22"/>
        </w:rPr>
        <w:t>De lo anterior, es necesario precisar que por cuanto hace a los requerimientos de los numerales 13, 14, 15, 16, 17 y 18, los mismos van encaminados a obtener un pronunciamiento específico por parte del ente obligado, en razón de que el particular solicita lo siguiente:</w:t>
      </w:r>
    </w:p>
    <w:p w14:paraId="4E571E1A" w14:textId="77777777" w:rsidR="00E20C94" w:rsidRPr="007C348E"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F2AAAAD" w14:textId="77777777" w:rsidR="00E20C94" w:rsidRPr="007C348E"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Se informe el estado de cumplimiento o incumplimiento;</w:t>
      </w:r>
    </w:p>
    <w:p w14:paraId="22E2A9E2" w14:textId="77777777" w:rsidR="00E20C94" w:rsidRPr="007C348E"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Indicar si el asunto lo tiene la Contraloría del Infoem;</w:t>
      </w:r>
    </w:p>
    <w:p w14:paraId="6C9C0077" w14:textId="77777777" w:rsidR="00E20C94" w:rsidRPr="007C348E"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Indicar si el recurso genera alguna responsabilidad directa a algún funcionario público.</w:t>
      </w:r>
    </w:p>
    <w:p w14:paraId="37CACC5E" w14:textId="77777777" w:rsidR="00E20C94" w:rsidRPr="007C348E"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Indicar si existe apercibimiento por parte del infoem; y</w:t>
      </w:r>
    </w:p>
    <w:p w14:paraId="7A0F04CB" w14:textId="77777777" w:rsidR="00E20C94" w:rsidRPr="007C348E"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Indicar si el asunto se encuentra concluido o en proceso.</w:t>
      </w:r>
    </w:p>
    <w:p w14:paraId="2D37C700" w14:textId="77777777" w:rsidR="00E20C94" w:rsidRPr="007C348E"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Indicar que áreas dieron la respuesta completa</w:t>
      </w:r>
    </w:p>
    <w:p w14:paraId="4FDA0A2A" w14:textId="77777777" w:rsidR="00E20C94" w:rsidRPr="007C348E" w:rsidRDefault="00E20C94">
      <w:pPr>
        <w:jc w:val="both"/>
        <w:rPr>
          <w:rFonts w:ascii="Palatino Linotype" w:eastAsia="Palatino Linotype" w:hAnsi="Palatino Linotype" w:cs="Palatino Linotype"/>
          <w:sz w:val="22"/>
          <w:szCs w:val="22"/>
        </w:rPr>
      </w:pPr>
    </w:p>
    <w:p w14:paraId="7AC4CBD0"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De lo anterior, se considera que atendiendo los términos en que se formularon dichos requerimientos, se desprende que la pretensión de la persona solicitante es obtener un pronunciamiento del </w:t>
      </w:r>
      <w:r w:rsidRPr="007C348E">
        <w:rPr>
          <w:rFonts w:ascii="Palatino Linotype" w:eastAsia="Palatino Linotype" w:hAnsi="Palatino Linotype" w:cs="Palatino Linotype"/>
          <w:b/>
          <w:bCs/>
          <w:sz w:val="22"/>
          <w:szCs w:val="22"/>
        </w:rPr>
        <w:t>Sujeto Obligado</w:t>
      </w:r>
      <w:r w:rsidRPr="007C348E">
        <w:rPr>
          <w:rFonts w:ascii="Palatino Linotype" w:eastAsia="Palatino Linotype" w:hAnsi="Palatino Linotype" w:cs="Palatino Linotype"/>
          <w:sz w:val="22"/>
          <w:szCs w:val="22"/>
        </w:rPr>
        <w:t xml:space="preserve"> en el sentido de que responda una situación en particular con relación a cada recurso de revisión.</w:t>
      </w:r>
    </w:p>
    <w:p w14:paraId="6ACBF39B" w14:textId="77777777" w:rsidR="00E20C94" w:rsidRPr="007C348E"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i/>
          <w:iCs/>
          <w:sz w:val="22"/>
          <w:szCs w:val="22"/>
        </w:rPr>
        <w:t xml:space="preserve"> </w:t>
      </w:r>
    </w:p>
    <w:p w14:paraId="2D4D63B1" w14:textId="27C25A20" w:rsidR="00E20C94" w:rsidRPr="007C348E"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w:t>
      </w:r>
      <w:r w:rsidR="00B25DC3" w:rsidRPr="007C348E">
        <w:rPr>
          <w:rFonts w:ascii="Palatino Linotype" w:eastAsia="Palatino Linotype" w:hAnsi="Palatino Linotype" w:cs="Palatino Linotype"/>
          <w:sz w:val="22"/>
          <w:szCs w:val="22"/>
        </w:rPr>
        <w:t>la atención a dichos puntos no se puede</w:t>
      </w:r>
      <w:r w:rsidRPr="007C348E">
        <w:rPr>
          <w:rFonts w:ascii="Palatino Linotype" w:eastAsia="Palatino Linotype" w:hAnsi="Palatino Linotype" w:cs="Palatino Linotype"/>
          <w:sz w:val="22"/>
          <w:szCs w:val="22"/>
        </w:rPr>
        <w:t xml:space="preserve"> colmar con documentos que obren en los archivos del Sujeto Obligado.</w:t>
      </w:r>
    </w:p>
    <w:p w14:paraId="0CF643D0" w14:textId="77777777" w:rsidR="00E20C94" w:rsidRPr="007C348E"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E94331D" w14:textId="77777777" w:rsidR="00E20C94" w:rsidRPr="007C348E"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Por tanto, 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7679D458" w14:textId="77777777" w:rsidR="00E20C94" w:rsidRPr="007C348E"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AD43AFD" w14:textId="77777777" w:rsidR="00E20C94" w:rsidRPr="007C348E"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7AE7E209" w14:textId="77777777" w:rsidR="00E20C94" w:rsidRPr="007C348E"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CD76337" w14:textId="77777777" w:rsidR="00E20C94" w:rsidRPr="007C348E"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Por otro lado, con relación al requerimiento marcado en el </w:t>
      </w:r>
      <w:r w:rsidRPr="007C348E">
        <w:rPr>
          <w:rFonts w:ascii="Palatino Linotype" w:eastAsia="Palatino Linotype" w:hAnsi="Palatino Linotype" w:cs="Palatino Linotype"/>
          <w:b/>
          <w:bCs/>
          <w:sz w:val="22"/>
          <w:szCs w:val="22"/>
        </w:rPr>
        <w:t xml:space="preserve">numeral 2 relativo a las capturas de pantalla de los turnos de la solicitud de información a las áreas competentes, </w:t>
      </w:r>
      <w:r w:rsidRPr="007C348E">
        <w:rPr>
          <w:rFonts w:ascii="Palatino Linotype" w:eastAsia="Palatino Linotype" w:hAnsi="Palatino Linotype" w:cs="Palatino Linotype"/>
          <w:sz w:val="22"/>
          <w:szCs w:val="22"/>
        </w:rPr>
        <w:t xml:space="preserve">es de indicar que dicho punto conlleva el procesamiento de información a lo cual no está constreñido el </w:t>
      </w:r>
      <w:r w:rsidRPr="007C348E">
        <w:rPr>
          <w:rFonts w:ascii="Palatino Linotype" w:eastAsia="Palatino Linotype" w:hAnsi="Palatino Linotype" w:cs="Palatino Linotype"/>
          <w:b/>
          <w:bCs/>
          <w:sz w:val="22"/>
          <w:szCs w:val="22"/>
        </w:rPr>
        <w:t xml:space="preserve">Sujeto Obligado </w:t>
      </w:r>
      <w:r w:rsidRPr="007C348E">
        <w:rPr>
          <w:rFonts w:ascii="Palatino Linotype" w:eastAsia="Palatino Linotype" w:hAnsi="Palatino Linotype" w:cs="Palatino Linotype"/>
          <w:sz w:val="22"/>
          <w:szCs w:val="22"/>
        </w:rPr>
        <w:t xml:space="preserve">de conformidad con el segundo párrafo del artículo 12 de la Ley de Transparencia Local que indica que, los </w:t>
      </w:r>
      <w:r w:rsidRPr="007C348E">
        <w:rPr>
          <w:rFonts w:ascii="Palatino Linotype" w:eastAsia="Palatino Linotype" w:hAnsi="Palatino Linotype" w:cs="Palatino Linotype"/>
          <w:b/>
          <w:bCs/>
          <w:sz w:val="22"/>
          <w:szCs w:val="22"/>
        </w:rPr>
        <w:t xml:space="preserve">sujetos obligados sólo proporcionarán la información pública que se les requiera y que obre en sus archivos y en el estado en que ésta se encuentre; </w:t>
      </w:r>
      <w:r w:rsidRPr="007C348E">
        <w:rPr>
          <w:rFonts w:ascii="Palatino Linotype" w:eastAsia="Palatino Linotype" w:hAnsi="Palatino Linotype" w:cs="Palatino Linotype"/>
          <w:b/>
          <w:bCs/>
          <w:sz w:val="22"/>
          <w:szCs w:val="22"/>
          <w:u w:val="single"/>
        </w:rPr>
        <w:t>obligación de proporcionar información que no comprende el procesamiento de la misma</w:t>
      </w:r>
      <w:r w:rsidRPr="007C348E">
        <w:rPr>
          <w:rFonts w:ascii="Palatino Linotype" w:eastAsia="Palatino Linotype" w:hAnsi="Palatino Linotype" w:cs="Palatino Linotype"/>
          <w:sz w:val="22"/>
          <w:szCs w:val="22"/>
        </w:rPr>
        <w:t>, ni el presentarla conforme al interés del solicitante.</w:t>
      </w:r>
    </w:p>
    <w:p w14:paraId="5E05F6D7" w14:textId="77777777" w:rsidR="00E20C94" w:rsidRPr="007C348E"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5DB8959" w14:textId="77777777" w:rsidR="00E20C94" w:rsidRPr="007C348E"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7230DCBE" w14:textId="77777777" w:rsidR="00E20C94" w:rsidRPr="007C348E"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79154D1" w14:textId="77777777" w:rsidR="00E20C94" w:rsidRPr="007C348E"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En consecuencia, para colmar dicho punto bastará con que el ente obligado, entregue los </w:t>
      </w:r>
      <w:r w:rsidRPr="007C348E">
        <w:rPr>
          <w:rFonts w:ascii="Palatino Linotype" w:eastAsia="Palatino Linotype" w:hAnsi="Palatino Linotype" w:cs="Palatino Linotype"/>
          <w:b/>
          <w:bCs/>
          <w:sz w:val="22"/>
          <w:szCs w:val="22"/>
        </w:rPr>
        <w:t>documentos o constancias que integran los expedientes aperturados con motivo de los recursos de revisión indicados, tal y como obren en sus archivos.</w:t>
      </w:r>
    </w:p>
    <w:p w14:paraId="7D6FB010" w14:textId="77777777" w:rsidR="00E20C94" w:rsidRPr="007C348E"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0C2435C" w14:textId="77777777" w:rsidR="00E20C94" w:rsidRPr="007C348E"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Precisado lo anterior, se continúa con el análisis del resto de los requerimientos, arribando a la premisa de que </w:t>
      </w:r>
      <w:r w:rsidRPr="007C348E">
        <w:rPr>
          <w:rFonts w:ascii="Palatino Linotype" w:eastAsia="Palatino Linotype" w:hAnsi="Palatino Linotype" w:cs="Palatino Linotype"/>
          <w:b/>
          <w:bCs/>
          <w:sz w:val="22"/>
          <w:szCs w:val="22"/>
        </w:rPr>
        <w:t xml:space="preserve">la pretensión del particular es obtener la totalidad de las documentales que integran los expedientes relacionados con los recursos de revisión referidos, generadas a la fecha de presentación de las solicitudes de información. </w:t>
      </w:r>
    </w:p>
    <w:p w14:paraId="779EE979" w14:textId="77777777" w:rsidR="00E20C94" w:rsidRPr="007C348E"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b/>
          <w:bCs/>
          <w:sz w:val="22"/>
          <w:szCs w:val="22"/>
        </w:rPr>
      </w:pPr>
    </w:p>
    <w:p w14:paraId="639E5C93" w14:textId="0E60C0FD" w:rsidR="004C434A" w:rsidRPr="007C348E" w:rsidRDefault="009521F6" w:rsidP="004C434A">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Así, en respuesta a las solicitudes de acceso a la información </w:t>
      </w:r>
      <w:r w:rsidRPr="007C348E">
        <w:rPr>
          <w:rFonts w:ascii="Palatino Linotype" w:eastAsia="Palatino Linotype" w:hAnsi="Palatino Linotype" w:cs="Palatino Linotype"/>
          <w:b/>
          <w:bCs/>
          <w:sz w:val="22"/>
          <w:szCs w:val="22"/>
        </w:rPr>
        <w:t xml:space="preserve">el Sujeto Obligado </w:t>
      </w:r>
      <w:r w:rsidRPr="007C348E">
        <w:rPr>
          <w:rFonts w:ascii="Palatino Linotype" w:eastAsia="Palatino Linotype" w:hAnsi="Palatino Linotype" w:cs="Palatino Linotype"/>
          <w:sz w:val="22"/>
          <w:szCs w:val="22"/>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para su consulta</w:t>
      </w:r>
      <w:r w:rsidR="004C434A" w:rsidRPr="007C348E">
        <w:rPr>
          <w:rFonts w:ascii="Palatino Linotype" w:eastAsia="Palatino Linotype" w:hAnsi="Palatino Linotype" w:cs="Palatino Linotype"/>
          <w:sz w:val="22"/>
          <w:szCs w:val="22"/>
        </w:rPr>
        <w:t>, así como, los pasos para consultar en la página oficial de este Instituto las resoluciones recaídas a los recursos de revisión en versión pública.</w:t>
      </w:r>
    </w:p>
    <w:p w14:paraId="29CADB1F" w14:textId="77777777" w:rsidR="00E20C94" w:rsidRPr="007C348E" w:rsidRDefault="00E20C94">
      <w:pPr>
        <w:spacing w:line="360" w:lineRule="auto"/>
        <w:ind w:right="49"/>
        <w:jc w:val="both"/>
        <w:rPr>
          <w:rFonts w:ascii="Palatino Linotype" w:eastAsia="Palatino Linotype" w:hAnsi="Palatino Linotype" w:cs="Palatino Linotype"/>
          <w:b/>
          <w:bCs/>
          <w:sz w:val="22"/>
          <w:szCs w:val="22"/>
        </w:rPr>
      </w:pPr>
    </w:p>
    <w:p w14:paraId="6645093A" w14:textId="77777777" w:rsidR="00E20C94" w:rsidRPr="007C348E" w:rsidRDefault="009521F6">
      <w:pPr>
        <w:spacing w:line="360" w:lineRule="auto"/>
        <w:ind w:right="49"/>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sz w:val="22"/>
          <w:szCs w:val="22"/>
        </w:rPr>
        <w:t xml:space="preserve">Inconforme con la respuesta, la parte </w:t>
      </w:r>
      <w:r w:rsidRPr="007C348E">
        <w:rPr>
          <w:rFonts w:ascii="Palatino Linotype" w:eastAsia="Palatino Linotype" w:hAnsi="Palatino Linotype" w:cs="Palatino Linotype"/>
          <w:b/>
          <w:bCs/>
          <w:sz w:val="22"/>
          <w:szCs w:val="22"/>
        </w:rPr>
        <w:t xml:space="preserve">Recurrente </w:t>
      </w:r>
      <w:r w:rsidRPr="007C348E">
        <w:rPr>
          <w:rFonts w:ascii="Palatino Linotype" w:eastAsia="Palatino Linotype" w:hAnsi="Palatino Linotype" w:cs="Palatino Linotype"/>
          <w:sz w:val="22"/>
          <w:szCs w:val="22"/>
        </w:rPr>
        <w:t xml:space="preserve">promovió el presente recurso de revisión en el que a manera de motivos de inconformidad </w:t>
      </w:r>
      <w:r w:rsidRPr="007C348E">
        <w:rPr>
          <w:rFonts w:ascii="Palatino Linotype" w:eastAsia="Palatino Linotype" w:hAnsi="Palatino Linotype" w:cs="Palatino Linotype"/>
          <w:b/>
          <w:bCs/>
          <w:sz w:val="22"/>
          <w:szCs w:val="22"/>
        </w:rPr>
        <w:t>se adolece medularmente de la negativa a la entrega de la información requerida.</w:t>
      </w:r>
    </w:p>
    <w:p w14:paraId="017FF587" w14:textId="77777777" w:rsidR="00E20C94" w:rsidRPr="007C348E" w:rsidRDefault="00E20C94">
      <w:pPr>
        <w:spacing w:line="360" w:lineRule="auto"/>
        <w:ind w:right="49"/>
        <w:jc w:val="both"/>
        <w:rPr>
          <w:rFonts w:ascii="Palatino Linotype" w:eastAsia="Palatino Linotype" w:hAnsi="Palatino Linotype" w:cs="Palatino Linotype"/>
          <w:sz w:val="22"/>
          <w:szCs w:val="22"/>
        </w:rPr>
      </w:pPr>
    </w:p>
    <w:p w14:paraId="24FAEE66"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Admitidos los presentes recursos de revisión, en términos del artículo 185 fracción II</w:t>
      </w:r>
      <w:r w:rsidRPr="007C348E">
        <w:rPr>
          <w:rFonts w:ascii="Palatino Linotype" w:eastAsia="Palatino Linotype" w:hAnsi="Palatino Linotype" w:cs="Palatino Linotype"/>
          <w:sz w:val="22"/>
          <w:szCs w:val="22"/>
          <w:vertAlign w:val="superscript"/>
        </w:rPr>
        <w:footnoteReference w:id="3"/>
      </w:r>
      <w:r w:rsidRPr="007C348E">
        <w:rPr>
          <w:rFonts w:ascii="Palatino Linotype" w:eastAsia="Palatino Linotype" w:hAnsi="Palatino Linotype" w:cs="Palatino Linotype"/>
          <w:sz w:val="22"/>
          <w:szCs w:val="22"/>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499874EE"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78CAA470"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Consecuentemente, de las constancias que integran los expedientes en que se actúa se advierte que el </w:t>
      </w:r>
      <w:r w:rsidRPr="007C348E">
        <w:rPr>
          <w:rFonts w:ascii="Palatino Linotype" w:eastAsia="Palatino Linotype" w:hAnsi="Palatino Linotype" w:cs="Palatino Linotype"/>
          <w:b/>
          <w:bCs/>
          <w:sz w:val="22"/>
          <w:szCs w:val="22"/>
        </w:rPr>
        <w:t xml:space="preserve">Sujeto Obligado </w:t>
      </w:r>
      <w:r w:rsidRPr="007C348E">
        <w:rPr>
          <w:rFonts w:ascii="Palatino Linotype" w:eastAsia="Palatino Linotype" w:hAnsi="Palatino Linotype" w:cs="Palatino Linotype"/>
          <w:sz w:val="22"/>
          <w:szCs w:val="22"/>
        </w:rPr>
        <w:t>rindió sus informes justificados a través de los cuales en lo medular se ratificaron las respuestas iniciales.</w:t>
      </w:r>
    </w:p>
    <w:p w14:paraId="11135A45"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2E7ACD07" w14:textId="77777777"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Por su lado, la parte </w:t>
      </w:r>
      <w:r w:rsidRPr="007C348E">
        <w:rPr>
          <w:rFonts w:ascii="Palatino Linotype" w:eastAsia="Palatino Linotype" w:hAnsi="Palatino Linotype" w:cs="Palatino Linotype"/>
          <w:b/>
          <w:bCs/>
          <w:sz w:val="22"/>
          <w:szCs w:val="22"/>
        </w:rPr>
        <w:t xml:space="preserve">Recurrente </w:t>
      </w:r>
      <w:r w:rsidRPr="007C348E">
        <w:rPr>
          <w:rFonts w:ascii="Palatino Linotype" w:eastAsia="Palatino Linotype" w:hAnsi="Palatino Linotype" w:cs="Palatino Linotype"/>
          <w:sz w:val="22"/>
          <w:szCs w:val="22"/>
        </w:rPr>
        <w:t>fue omisa en hacer valer manifestaciones o rendir alegatos que conforme a derecho resultaran procedentes.</w:t>
      </w:r>
    </w:p>
    <w:p w14:paraId="381855B8"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89D34F6"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62056EEC"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057D3E5C" w14:textId="77777777" w:rsidR="00E20C94" w:rsidRPr="007C348E" w:rsidRDefault="009521F6">
      <w:pPr>
        <w:spacing w:line="276" w:lineRule="auto"/>
        <w:ind w:left="567" w:right="56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“Artículo 53. </w:t>
      </w:r>
      <w:r w:rsidRPr="007C348E">
        <w:rPr>
          <w:rFonts w:ascii="Palatino Linotype" w:eastAsia="Palatino Linotype" w:hAnsi="Palatino Linotype" w:cs="Palatino Linotype"/>
          <w:b/>
          <w:bCs/>
          <w:i/>
          <w:iCs/>
          <w:sz w:val="22"/>
          <w:szCs w:val="22"/>
        </w:rPr>
        <w:t>Las Unidades de Transparencia tendrán las siguientes funciones:</w:t>
      </w:r>
    </w:p>
    <w:p w14:paraId="30CE151B" w14:textId="77777777" w:rsidR="00E20C94" w:rsidRPr="007C348E" w:rsidRDefault="009521F6">
      <w:pPr>
        <w:spacing w:line="276" w:lineRule="auto"/>
        <w:ind w:left="567" w:right="56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p>
    <w:p w14:paraId="6D0C83CC" w14:textId="77777777" w:rsidR="00E20C94" w:rsidRPr="007C348E" w:rsidRDefault="009521F6">
      <w:pPr>
        <w:spacing w:line="276" w:lineRule="auto"/>
        <w:ind w:left="567" w:right="560"/>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II. Recibir, tramitar y dar respuesta a las solicitudes de acceso a la información;</w:t>
      </w:r>
    </w:p>
    <w:p w14:paraId="142924E5" w14:textId="77777777" w:rsidR="00E20C94" w:rsidRPr="007C348E" w:rsidRDefault="009521F6">
      <w:pPr>
        <w:spacing w:line="276" w:lineRule="auto"/>
        <w:ind w:left="567" w:right="560"/>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w:t>
      </w:r>
    </w:p>
    <w:p w14:paraId="09791B5E" w14:textId="77777777" w:rsidR="00E20C94" w:rsidRPr="007C348E" w:rsidRDefault="009521F6">
      <w:pPr>
        <w:spacing w:line="276" w:lineRule="auto"/>
        <w:ind w:left="567" w:right="560"/>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IV. Realizar, con efectividad, los trámites internos necesarios para la atención de las solicitudes de acceso a la información;</w:t>
      </w:r>
    </w:p>
    <w:p w14:paraId="061BA524" w14:textId="77777777" w:rsidR="00E20C94" w:rsidRPr="007C348E" w:rsidRDefault="009521F6">
      <w:pPr>
        <w:spacing w:line="276" w:lineRule="auto"/>
        <w:ind w:left="567" w:right="560"/>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w:t>
      </w:r>
    </w:p>
    <w:p w14:paraId="6D9B0E32" w14:textId="77777777" w:rsidR="00E20C94" w:rsidRPr="007C348E" w:rsidRDefault="009521F6">
      <w:pPr>
        <w:spacing w:line="276" w:lineRule="auto"/>
        <w:ind w:left="567" w:right="56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IX. Llevar un registro</w:t>
      </w: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b/>
          <w:bCs/>
          <w:i/>
          <w:iCs/>
          <w:sz w:val="22"/>
          <w:szCs w:val="22"/>
        </w:rPr>
        <w:t>de las solicitudes de acceso a la información, sus respuestas, resultados,</w:t>
      </w:r>
      <w:r w:rsidRPr="007C348E">
        <w:rPr>
          <w:rFonts w:ascii="Palatino Linotype" w:eastAsia="Palatino Linotype" w:hAnsi="Palatino Linotype" w:cs="Palatino Linotype"/>
          <w:i/>
          <w:iCs/>
          <w:sz w:val="22"/>
          <w:szCs w:val="22"/>
        </w:rPr>
        <w:t xml:space="preserve"> costos de reproducción y envío</w:t>
      </w:r>
      <w:r w:rsidRPr="007C348E">
        <w:rPr>
          <w:rFonts w:ascii="Palatino Linotype" w:eastAsia="Palatino Linotype" w:hAnsi="Palatino Linotype" w:cs="Palatino Linotype"/>
          <w:b/>
          <w:bCs/>
          <w:i/>
          <w:iCs/>
          <w:sz w:val="22"/>
          <w:szCs w:val="22"/>
        </w:rPr>
        <w:t>, resolución a los recursos de revisión</w:t>
      </w: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b/>
          <w:bCs/>
          <w:i/>
          <w:iCs/>
          <w:sz w:val="22"/>
          <w:szCs w:val="22"/>
        </w:rPr>
        <w:t>que se hayan emitido en contra de sus respuestas</w:t>
      </w: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b/>
          <w:bCs/>
          <w:i/>
          <w:iCs/>
          <w:sz w:val="22"/>
          <w:szCs w:val="22"/>
        </w:rPr>
        <w:t>y del cumplimiento de las mismas</w:t>
      </w:r>
      <w:r w:rsidRPr="007C348E">
        <w:rPr>
          <w:rFonts w:ascii="Palatino Linotype" w:eastAsia="Palatino Linotype" w:hAnsi="Palatino Linotype" w:cs="Palatino Linotype"/>
          <w:i/>
          <w:iCs/>
          <w:sz w:val="22"/>
          <w:szCs w:val="22"/>
        </w:rPr>
        <w:t>;</w:t>
      </w:r>
    </w:p>
    <w:p w14:paraId="707C963D" w14:textId="77777777" w:rsidR="00E20C94" w:rsidRPr="007C348E" w:rsidRDefault="009521F6">
      <w:pPr>
        <w:spacing w:line="276" w:lineRule="auto"/>
        <w:ind w:left="567" w:right="560"/>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X. Presentar ante el Comité, el proyecto de clasificación de información;</w:t>
      </w:r>
    </w:p>
    <w:p w14:paraId="769C8896" w14:textId="77777777" w:rsidR="00E20C94" w:rsidRPr="007C348E" w:rsidRDefault="009521F6">
      <w:pPr>
        <w:spacing w:line="276" w:lineRule="auto"/>
        <w:ind w:left="567" w:right="56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p>
    <w:p w14:paraId="6E30C804" w14:textId="77777777" w:rsidR="00E20C94" w:rsidRPr="007C348E" w:rsidRDefault="00E20C94">
      <w:pPr>
        <w:spacing w:line="276" w:lineRule="auto"/>
        <w:ind w:left="567" w:right="560"/>
        <w:jc w:val="both"/>
        <w:rPr>
          <w:rFonts w:ascii="Palatino Linotype" w:eastAsia="Palatino Linotype" w:hAnsi="Palatino Linotype" w:cs="Palatino Linotype"/>
          <w:i/>
          <w:iCs/>
          <w:sz w:val="22"/>
          <w:szCs w:val="22"/>
        </w:rPr>
      </w:pPr>
    </w:p>
    <w:p w14:paraId="60764673" w14:textId="77777777" w:rsidR="00E20C94" w:rsidRPr="007C348E" w:rsidRDefault="009521F6">
      <w:pPr>
        <w:spacing w:line="276" w:lineRule="auto"/>
        <w:ind w:left="567" w:right="56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“Artículo 59. </w:t>
      </w:r>
      <w:r w:rsidRPr="007C348E">
        <w:rPr>
          <w:rFonts w:ascii="Palatino Linotype" w:eastAsia="Palatino Linotype" w:hAnsi="Palatino Linotype" w:cs="Palatino Linotype"/>
          <w:b/>
          <w:bCs/>
          <w:i/>
          <w:iCs/>
          <w:sz w:val="22"/>
          <w:szCs w:val="22"/>
        </w:rPr>
        <w:t>Los servidores públicos habilitados tendrán las funciones siguientes</w:t>
      </w:r>
      <w:r w:rsidRPr="007C348E">
        <w:rPr>
          <w:rFonts w:ascii="Palatino Linotype" w:eastAsia="Palatino Linotype" w:hAnsi="Palatino Linotype" w:cs="Palatino Linotype"/>
          <w:i/>
          <w:iCs/>
          <w:sz w:val="22"/>
          <w:szCs w:val="22"/>
        </w:rPr>
        <w:t>:</w:t>
      </w:r>
    </w:p>
    <w:p w14:paraId="34799381" w14:textId="77777777" w:rsidR="00E20C94" w:rsidRPr="007C348E" w:rsidRDefault="009521F6">
      <w:pPr>
        <w:spacing w:line="276" w:lineRule="auto"/>
        <w:ind w:left="567" w:right="56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p>
    <w:p w14:paraId="371C7AA7" w14:textId="77777777" w:rsidR="00E20C94" w:rsidRPr="007C348E" w:rsidRDefault="009521F6">
      <w:pPr>
        <w:spacing w:line="276" w:lineRule="auto"/>
        <w:ind w:left="567" w:right="56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7C348E">
        <w:rPr>
          <w:rFonts w:ascii="Palatino Linotype" w:eastAsia="Palatino Linotype" w:hAnsi="Palatino Linotype" w:cs="Palatino Linotype"/>
          <w:i/>
          <w:iCs/>
          <w:sz w:val="22"/>
          <w:szCs w:val="22"/>
        </w:rPr>
        <w:t>, la cual tendrá los fundamentos y argumentos en que se basa dicha propuesta;</w:t>
      </w:r>
    </w:p>
    <w:p w14:paraId="5A9A3ABF" w14:textId="77777777" w:rsidR="00E20C94" w:rsidRPr="007C348E" w:rsidRDefault="009521F6">
      <w:pPr>
        <w:spacing w:line="276" w:lineRule="auto"/>
        <w:ind w:left="567" w:right="56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w:t>
      </w:r>
    </w:p>
    <w:p w14:paraId="69CCA8AC" w14:textId="77777777" w:rsidR="00E20C94" w:rsidRPr="007C348E" w:rsidRDefault="00E20C94">
      <w:pPr>
        <w:spacing w:line="276" w:lineRule="auto"/>
        <w:ind w:left="567" w:right="560"/>
        <w:jc w:val="both"/>
        <w:rPr>
          <w:rFonts w:ascii="Palatino Linotype" w:eastAsia="Palatino Linotype" w:hAnsi="Palatino Linotype" w:cs="Palatino Linotype"/>
          <w:i/>
          <w:iCs/>
          <w:sz w:val="22"/>
          <w:szCs w:val="22"/>
        </w:rPr>
      </w:pPr>
    </w:p>
    <w:p w14:paraId="6B6FAEEA" w14:textId="77777777" w:rsidR="00E20C94" w:rsidRPr="007C348E" w:rsidRDefault="009521F6">
      <w:pPr>
        <w:spacing w:line="276" w:lineRule="auto"/>
        <w:ind w:left="567" w:right="560"/>
        <w:jc w:val="right"/>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(Énfasis añadido)</w:t>
      </w:r>
    </w:p>
    <w:p w14:paraId="36963E72" w14:textId="77777777" w:rsidR="00E20C94" w:rsidRPr="007C348E" w:rsidRDefault="00E20C94">
      <w:pPr>
        <w:spacing w:line="276" w:lineRule="auto"/>
        <w:ind w:left="567" w:right="560"/>
        <w:jc w:val="right"/>
        <w:rPr>
          <w:rFonts w:ascii="Palatino Linotype" w:eastAsia="Palatino Linotype" w:hAnsi="Palatino Linotype" w:cs="Palatino Linotype"/>
          <w:i/>
          <w:iCs/>
          <w:sz w:val="22"/>
          <w:szCs w:val="22"/>
        </w:rPr>
      </w:pPr>
    </w:p>
    <w:p w14:paraId="3CE66392" w14:textId="77777777" w:rsidR="00E20C94" w:rsidRPr="007C348E" w:rsidRDefault="009521F6">
      <w:pP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sz w:val="22"/>
          <w:szCs w:val="22"/>
        </w:rPr>
        <w:t xml:space="preserve">Como se desprende de lo anterior, constituye una obligación de las Unidades de Transparencia de los Sujetos Obligados </w:t>
      </w:r>
      <w:r w:rsidRPr="007C348E">
        <w:rPr>
          <w:rFonts w:ascii="Palatino Linotype" w:eastAsia="Palatino Linotype" w:hAnsi="Palatino Linotype" w:cs="Palatino Linotype"/>
          <w:b/>
          <w:bCs/>
          <w:sz w:val="22"/>
          <w:szCs w:val="22"/>
        </w:rPr>
        <w:t>dar trámite a las solicitudes de acceso a la información</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llevar trámites internos necesarios para la atención de las mismas (turnar la solicitud de información a las áreas competentes)</w:t>
      </w:r>
      <w:r w:rsidRPr="007C348E">
        <w:rPr>
          <w:rFonts w:ascii="Palatino Linotype" w:eastAsia="Palatino Linotype" w:hAnsi="Palatino Linotype" w:cs="Palatino Linotype"/>
          <w:sz w:val="22"/>
          <w:szCs w:val="22"/>
        </w:rPr>
        <w:t xml:space="preserve">, presentar ante el Comité de Transparencia la propuesta de clasificación de información elaborada por los servidores públicos habilitados competentes, así como </w:t>
      </w:r>
      <w:r w:rsidRPr="007C348E">
        <w:rPr>
          <w:rFonts w:ascii="Palatino Linotype" w:eastAsia="Palatino Linotype" w:hAnsi="Palatino Linotype" w:cs="Palatino Linotype"/>
          <w:b/>
          <w:bCs/>
          <w:sz w:val="22"/>
          <w:szCs w:val="22"/>
        </w:rPr>
        <w:t>llevar un registro de las solicitudes de acceso a la información,</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sus respuestas, resultados, la resolución a los recursos de revisión que se hayan emitido en contra de sus respuestas y el cumplimiento dado a las mismas.</w:t>
      </w:r>
    </w:p>
    <w:p w14:paraId="6D86AECE" w14:textId="77777777" w:rsidR="00E20C94" w:rsidRPr="007C348E" w:rsidRDefault="00E20C94">
      <w:pPr>
        <w:spacing w:line="360" w:lineRule="auto"/>
        <w:jc w:val="both"/>
        <w:rPr>
          <w:rFonts w:ascii="Palatino Linotype" w:eastAsia="Palatino Linotype" w:hAnsi="Palatino Linotype" w:cs="Palatino Linotype"/>
          <w:b/>
          <w:bCs/>
          <w:sz w:val="22"/>
          <w:szCs w:val="22"/>
        </w:rPr>
      </w:pPr>
    </w:p>
    <w:p w14:paraId="62ECFBB6"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b/>
          <w:bCs/>
          <w:sz w:val="22"/>
          <w:szCs w:val="22"/>
        </w:rPr>
        <w:t xml:space="preserve">Por tanto, se advierte que en los archivos del ente obligado obra tanto </w:t>
      </w:r>
      <w:r w:rsidRPr="007C348E">
        <w:rPr>
          <w:rFonts w:ascii="Palatino Linotype" w:eastAsia="Palatino Linotype" w:hAnsi="Palatino Linotype" w:cs="Palatino Linotype"/>
          <w:sz w:val="22"/>
          <w:szCs w:val="22"/>
        </w:rPr>
        <w:t>el registro de las solicitudes de acceso a la información, sus respuestas, resultados, la resolución a los recursos de revisión y el cumplimiento dado a las mismas,</w:t>
      </w:r>
      <w:r w:rsidRPr="007C348E">
        <w:rPr>
          <w:rFonts w:ascii="Palatino Linotype" w:eastAsia="Palatino Linotype" w:hAnsi="Palatino Linotype" w:cs="Palatino Linotype"/>
          <w:b/>
          <w:bCs/>
          <w:sz w:val="22"/>
          <w:szCs w:val="22"/>
        </w:rPr>
        <w:t xml:space="preserve"> como los soportes documentales</w:t>
      </w:r>
      <w:r w:rsidRPr="007C348E">
        <w:rPr>
          <w:rFonts w:ascii="Palatino Linotype" w:eastAsia="Palatino Linotype" w:hAnsi="Palatino Linotype" w:cs="Palatino Linotype"/>
          <w:sz w:val="22"/>
          <w:szCs w:val="22"/>
        </w:rPr>
        <w:t xml:space="preserve"> con los que se alimenta dicho registro. </w:t>
      </w:r>
    </w:p>
    <w:p w14:paraId="38815E18"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5603848D" w14:textId="4C6AC484" w:rsidR="00E20C94" w:rsidRPr="007C348E"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De ahí que se desprende que existe fuente obligacional para que el ente obligado cuente con los documentos que integran </w:t>
      </w:r>
      <w:r w:rsidRPr="007C348E">
        <w:rPr>
          <w:rFonts w:ascii="Palatino Linotype" w:eastAsia="Palatino Linotype" w:hAnsi="Palatino Linotype" w:cs="Palatino Linotype"/>
          <w:b/>
          <w:bCs/>
          <w:sz w:val="22"/>
          <w:szCs w:val="22"/>
        </w:rPr>
        <w:t>los expedientes relacionados con los recursos de revisión referidos, generad</w:t>
      </w:r>
      <w:r w:rsidR="007E6E43" w:rsidRPr="007C348E">
        <w:rPr>
          <w:rFonts w:ascii="Palatino Linotype" w:eastAsia="Palatino Linotype" w:hAnsi="Palatino Linotype" w:cs="Palatino Linotype"/>
          <w:b/>
          <w:bCs/>
          <w:sz w:val="22"/>
          <w:szCs w:val="22"/>
        </w:rPr>
        <w:t>o</w:t>
      </w:r>
      <w:r w:rsidRPr="007C348E">
        <w:rPr>
          <w:rFonts w:ascii="Palatino Linotype" w:eastAsia="Palatino Linotype" w:hAnsi="Palatino Linotype" w:cs="Palatino Linotype"/>
          <w:b/>
          <w:bCs/>
          <w:sz w:val="22"/>
          <w:szCs w:val="22"/>
        </w:rPr>
        <w:t xml:space="preserve">s a la </w:t>
      </w:r>
      <w:r w:rsidRPr="007C348E">
        <w:rPr>
          <w:rFonts w:ascii="Palatino Linotype" w:eastAsia="Palatino Linotype" w:hAnsi="Palatino Linotype" w:cs="Palatino Linotype"/>
          <w:sz w:val="22"/>
          <w:szCs w:val="22"/>
        </w:rPr>
        <w:t>fecha de presentación de las solicitudes de información, desde la solicitud de información hasta el cumplimiento que, en su caso, procedió sobre la resolución recaída a los medios de impugnación.</w:t>
      </w:r>
    </w:p>
    <w:p w14:paraId="6000FA26"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20897759"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4B44841"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2344C4ED" w14:textId="77777777" w:rsidR="00E20C94" w:rsidRPr="007C348E" w:rsidRDefault="009521F6">
      <w:pPr>
        <w:spacing w:line="360" w:lineRule="auto"/>
        <w:ind w:right="-28"/>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20436D60"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55C7B4F8" w14:textId="77777777" w:rsidR="00E20C94" w:rsidRPr="007C348E" w:rsidRDefault="009521F6">
      <w:pP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697677AA" w14:textId="77777777" w:rsidR="00E20C94" w:rsidRPr="007C348E" w:rsidRDefault="00E20C94">
      <w:pPr>
        <w:rPr>
          <w:rFonts w:ascii="Palatino Linotype" w:eastAsia="Palatino Linotype" w:hAnsi="Palatino Linotype" w:cs="Palatino Linotype"/>
          <w:sz w:val="22"/>
          <w:szCs w:val="22"/>
        </w:rPr>
      </w:pPr>
    </w:p>
    <w:p w14:paraId="00D9B258" w14:textId="77777777" w:rsidR="00E20C94" w:rsidRPr="007C348E"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i/>
          <w:iCs/>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3A9B7791" w14:textId="77777777" w:rsidR="00E20C94" w:rsidRPr="007C348E" w:rsidRDefault="00E20C94">
      <w:pPr>
        <w:rPr>
          <w:rFonts w:ascii="Palatino Linotype" w:eastAsia="Palatino Linotype" w:hAnsi="Palatino Linotype" w:cs="Palatino Linotype"/>
          <w:sz w:val="22"/>
          <w:szCs w:val="22"/>
        </w:rPr>
      </w:pPr>
    </w:p>
    <w:p w14:paraId="7946C5D9" w14:textId="77777777"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2B2108C6" w14:textId="77777777" w:rsidR="00E20C94" w:rsidRPr="007C348E" w:rsidRDefault="00E20C94">
      <w:pPr>
        <w:rPr>
          <w:rFonts w:ascii="Palatino Linotype" w:eastAsia="Palatino Linotype" w:hAnsi="Palatino Linotype" w:cs="Palatino Linotype"/>
          <w:sz w:val="22"/>
          <w:szCs w:val="22"/>
        </w:rPr>
      </w:pPr>
    </w:p>
    <w:p w14:paraId="2D5A5FFC" w14:textId="77777777" w:rsidR="00E20C94" w:rsidRPr="007C348E"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i/>
          <w:iCs/>
          <w:sz w:val="22"/>
          <w:szCs w:val="22"/>
        </w:rPr>
        <w:t xml:space="preserve">“Artículo 162. Las unidades de transparencia deberán garantizar que las solicitudes </w:t>
      </w:r>
      <w:r w:rsidRPr="007C348E">
        <w:rPr>
          <w:rFonts w:ascii="Palatino Linotype" w:eastAsia="Palatino Linotype" w:hAnsi="Palatino Linotype" w:cs="Palatino Linotype"/>
          <w:b/>
          <w:bCs/>
          <w:i/>
          <w:iCs/>
          <w:sz w:val="22"/>
          <w:szCs w:val="22"/>
        </w:rPr>
        <w:t xml:space="preserve">se turnen a todas las Áreas competentes </w:t>
      </w:r>
      <w:r w:rsidRPr="007C348E">
        <w:rPr>
          <w:rFonts w:ascii="Palatino Linotype" w:eastAsia="Palatino Linotype" w:hAnsi="Palatino Linotype" w:cs="Palatino Linotype"/>
          <w:i/>
          <w:iCs/>
          <w:sz w:val="22"/>
          <w:szCs w:val="22"/>
        </w:rPr>
        <w:t>que cuenten con la información o deban tenerla de acuerdo a sus facultades, competencias y funciones, con el objeto de que realicen una búsqueda exhaustiva y razonable de la información solicitada.”</w:t>
      </w:r>
    </w:p>
    <w:p w14:paraId="7F210808"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313E11AB" w14:textId="77777777"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No obstante, si bien en el caso se pronunció la unidad administrativa competente, en el caso no se colmó en su totalidad el derecho de acceso a la información pública del particular.</w:t>
      </w:r>
    </w:p>
    <w:p w14:paraId="3538A337"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4030B2EF" w14:textId="30D86149" w:rsidR="004C434A" w:rsidRPr="007C348E" w:rsidRDefault="004C434A" w:rsidP="004C434A">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Se afirma lo anterior, en razón de que el servidor público habilitado competente, da un cumplimiento parcial, al únicamente hacer entrega de un link que remite a la página de este Instituto, así como, los pasos para consultar en dicho enlace la resolución recaída al medio de impugnación referido en las solicitudes de información, como se muestra:</w:t>
      </w:r>
    </w:p>
    <w:p w14:paraId="274D5F02" w14:textId="77777777" w:rsidR="004C434A" w:rsidRPr="007C348E"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5E42890C" w14:textId="77777777" w:rsidR="004C434A" w:rsidRPr="007C348E"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noProof/>
          <w:sz w:val="22"/>
          <w:szCs w:val="22"/>
        </w:rPr>
        <w:drawing>
          <wp:inline distT="0" distB="0" distL="0" distR="0" wp14:anchorId="69CFBE96" wp14:editId="61CF7827">
            <wp:extent cx="5343525" cy="2752725"/>
            <wp:effectExtent l="9525" t="9525" r="9525" b="9525"/>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b="45000"/>
                    <a:stretch>
                      <a:fillRect/>
                    </a:stretch>
                  </pic:blipFill>
                  <pic:spPr>
                    <a:xfrm>
                      <a:off x="0" y="0"/>
                      <a:ext cx="5343525" cy="2752725"/>
                    </a:xfrm>
                    <a:prstGeom prst="rect">
                      <a:avLst/>
                    </a:prstGeom>
                    <a:ln w="9525">
                      <a:solidFill>
                        <a:srgbClr val="4F81BD"/>
                      </a:solidFill>
                      <a:prstDash val="solid"/>
                    </a:ln>
                  </pic:spPr>
                </pic:pic>
              </a:graphicData>
            </a:graphic>
          </wp:inline>
        </w:drawing>
      </w:r>
    </w:p>
    <w:p w14:paraId="3990697A" w14:textId="77777777" w:rsidR="004C434A" w:rsidRPr="007C348E"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noProof/>
          <w:sz w:val="22"/>
          <w:szCs w:val="22"/>
        </w:rPr>
        <w:drawing>
          <wp:inline distT="0" distB="0" distL="0" distR="0" wp14:anchorId="6F414D14" wp14:editId="3736DB19">
            <wp:extent cx="5343525" cy="2581275"/>
            <wp:effectExtent l="9525" t="9525" r="9525" b="9525"/>
            <wp:docPr id="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t="55695"/>
                    <a:stretch>
                      <a:fillRect/>
                    </a:stretch>
                  </pic:blipFill>
                  <pic:spPr>
                    <a:xfrm>
                      <a:off x="0" y="0"/>
                      <a:ext cx="5343525" cy="2581275"/>
                    </a:xfrm>
                    <a:prstGeom prst="rect">
                      <a:avLst/>
                    </a:prstGeom>
                    <a:ln w="9525">
                      <a:solidFill>
                        <a:srgbClr val="4F81BD"/>
                      </a:solidFill>
                      <a:prstDash val="solid"/>
                    </a:ln>
                  </pic:spPr>
                </pic:pic>
              </a:graphicData>
            </a:graphic>
          </wp:inline>
        </w:drawing>
      </w:r>
    </w:p>
    <w:p w14:paraId="742B382C" w14:textId="77777777" w:rsidR="004C434A" w:rsidRPr="007C348E"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3916DB6F" w14:textId="77777777" w:rsidR="004C434A" w:rsidRPr="007C348E"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noProof/>
          <w:sz w:val="22"/>
          <w:szCs w:val="22"/>
        </w:rPr>
        <w:drawing>
          <wp:inline distT="0" distB="0" distL="0" distR="0" wp14:anchorId="4E801809" wp14:editId="2326F5D3">
            <wp:extent cx="5324475" cy="4143375"/>
            <wp:effectExtent l="0" t="0" r="0" b="0"/>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324475" cy="4143375"/>
                    </a:xfrm>
                    <a:prstGeom prst="rect">
                      <a:avLst/>
                    </a:prstGeom>
                    <a:ln/>
                  </pic:spPr>
                </pic:pic>
              </a:graphicData>
            </a:graphic>
          </wp:inline>
        </w:drawing>
      </w:r>
    </w:p>
    <w:p w14:paraId="3CECF715" w14:textId="77777777" w:rsidR="004C434A" w:rsidRPr="007C348E" w:rsidRDefault="004C434A" w:rsidP="004C434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8622DC9" w14:textId="77777777" w:rsidR="007E6E43" w:rsidRPr="007C348E" w:rsidRDefault="007E6E43" w:rsidP="007E6E43">
      <w:pPr>
        <w:spacing w:line="360" w:lineRule="auto"/>
        <w:jc w:val="both"/>
        <w:rPr>
          <w:rFonts w:ascii="Palatino Linotype" w:eastAsia="Palatino Linotype" w:hAnsi="Palatino Linotype" w:cs="Palatino Linotype"/>
          <w:sz w:val="22"/>
          <w:szCs w:val="22"/>
        </w:rPr>
      </w:pPr>
    </w:p>
    <w:p w14:paraId="46EC733E" w14:textId="77777777"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780DFB18"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B66C54C" w14:textId="77777777"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sz w:val="22"/>
          <w:szCs w:val="22"/>
        </w:rPr>
        <w:t xml:space="preserve">Máxime que </w:t>
      </w:r>
      <w:r w:rsidRPr="007C348E">
        <w:rPr>
          <w:rFonts w:ascii="Palatino Linotype" w:eastAsia="Palatino Linotype" w:hAnsi="Palatino Linotype" w:cs="Palatino Linotype"/>
          <w:b/>
          <w:bCs/>
          <w:sz w:val="22"/>
          <w:szCs w:val="22"/>
        </w:rPr>
        <w:t>del análisis que realizó este Órgano Garante a las constancias que obran en los mismos, se desprende que estos se conforman, de manera enunciativa más no limitativa, de los siguientes documentos:</w:t>
      </w:r>
    </w:p>
    <w:p w14:paraId="40ABDEEF"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1C944700" w14:textId="77777777" w:rsidR="00E20C94" w:rsidRPr="007C348E"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Las solicitudes de acceso a información pública,</w:t>
      </w:r>
    </w:p>
    <w:p w14:paraId="7F748C1C" w14:textId="77777777" w:rsidR="00E20C94" w:rsidRPr="007C348E"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 xml:space="preserve">Los documentos que dan cuenta de los turnos de las solicitudes a las áreas competentes, </w:t>
      </w:r>
    </w:p>
    <w:p w14:paraId="35300875" w14:textId="77777777" w:rsidR="00E20C94" w:rsidRPr="007C348E"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 xml:space="preserve">Las respuestas por parte de las áreas competentes, </w:t>
      </w:r>
    </w:p>
    <w:p w14:paraId="0EC134C4" w14:textId="77777777" w:rsidR="00E20C94" w:rsidRPr="007C348E"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En su caso, actas de sesión del Comité de Transparencia del Sujeto Obligado en las que se lleva a cabo la clasificación de información,</w:t>
      </w:r>
    </w:p>
    <w:p w14:paraId="251208E3" w14:textId="77777777" w:rsidR="00E20C94" w:rsidRPr="007C348E"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 xml:space="preserve">Los formatos de interposición de los recursos de revisión, </w:t>
      </w:r>
    </w:p>
    <w:p w14:paraId="3FEBC375" w14:textId="77777777" w:rsidR="00E20C94" w:rsidRPr="007C348E"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En su caso, los oficios o documentos a través de los cuales la Unidad de Transparencia notifica a las áreas competentes el recurso de revisión interpuesto.</w:t>
      </w:r>
    </w:p>
    <w:p w14:paraId="52B634EC" w14:textId="77777777" w:rsidR="00E20C94" w:rsidRPr="007C348E"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 xml:space="preserve">Los documentos que dan cuenta de los informes justificados, </w:t>
      </w:r>
    </w:p>
    <w:p w14:paraId="33191E46" w14:textId="77777777" w:rsidR="00E20C94" w:rsidRPr="007C348E"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La resolución recaída a los recursos de revisión,</w:t>
      </w:r>
    </w:p>
    <w:p w14:paraId="65AB236B" w14:textId="77777777" w:rsidR="00E20C94" w:rsidRPr="007C348E"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En su caso, documentos entregados en cumplimiento a la resolución recaída a los recursos de revisión.</w:t>
      </w:r>
    </w:p>
    <w:p w14:paraId="717A9E5A"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19E4C6" w14:textId="77777777"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De esta manera, es que al no entregarse todas las documentales que integran los expedientes de los recursos de revisión antes precisados, se tiene que los motivos de inconformidad del particular devienen </w:t>
      </w:r>
      <w:r w:rsidRPr="007C348E">
        <w:rPr>
          <w:rFonts w:ascii="Palatino Linotype" w:eastAsia="Palatino Linotype" w:hAnsi="Palatino Linotype" w:cs="Palatino Linotype"/>
          <w:b/>
          <w:bCs/>
          <w:sz w:val="22"/>
          <w:szCs w:val="22"/>
        </w:rPr>
        <w:t>parcialmente fundados</w:t>
      </w:r>
      <w:r w:rsidRPr="007C348E">
        <w:rPr>
          <w:rFonts w:ascii="Palatino Linotype" w:eastAsia="Palatino Linotype" w:hAnsi="Palatino Linotype" w:cs="Palatino Linotype"/>
          <w:sz w:val="22"/>
          <w:szCs w:val="22"/>
        </w:rPr>
        <w:t xml:space="preserve">, siendo procedente </w:t>
      </w:r>
      <w:r w:rsidRPr="007C348E">
        <w:rPr>
          <w:rFonts w:ascii="Palatino Linotype" w:eastAsia="Palatino Linotype" w:hAnsi="Palatino Linotype" w:cs="Palatino Linotype"/>
          <w:b/>
          <w:bCs/>
          <w:sz w:val="22"/>
          <w:szCs w:val="22"/>
        </w:rPr>
        <w:t xml:space="preserve">Modificar </w:t>
      </w:r>
      <w:r w:rsidRPr="007C348E">
        <w:rPr>
          <w:rFonts w:ascii="Palatino Linotype" w:eastAsia="Palatino Linotype" w:hAnsi="Palatino Linotype" w:cs="Palatino Linotype"/>
          <w:sz w:val="22"/>
          <w:szCs w:val="22"/>
        </w:rPr>
        <w:t xml:space="preserve">las respuestas del </w:t>
      </w:r>
      <w:r w:rsidRPr="007C348E">
        <w:rPr>
          <w:rFonts w:ascii="Palatino Linotype" w:eastAsia="Palatino Linotype" w:hAnsi="Palatino Linotype" w:cs="Palatino Linotype"/>
          <w:b/>
          <w:bCs/>
          <w:sz w:val="22"/>
          <w:szCs w:val="22"/>
        </w:rPr>
        <w:t xml:space="preserve">Sujeto Obligado </w:t>
      </w:r>
      <w:r w:rsidRPr="007C348E">
        <w:rPr>
          <w:rFonts w:ascii="Palatino Linotype" w:eastAsia="Palatino Linotype" w:hAnsi="Palatino Linotype" w:cs="Palatino Linotype"/>
          <w:sz w:val="22"/>
          <w:szCs w:val="22"/>
        </w:rPr>
        <w:t>y ordenar que en cumplimiento a la presente resolución se entregue, de ser procedente en versión pública, lo siguiente:</w:t>
      </w:r>
    </w:p>
    <w:p w14:paraId="646A3FFE"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B25D8BA" w14:textId="27F1B056" w:rsidR="00E20C94" w:rsidRPr="007C348E" w:rsidRDefault="009521F6" w:rsidP="00DA2C80">
      <w:pP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b/>
          <w:bCs/>
          <w:sz w:val="22"/>
          <w:szCs w:val="22"/>
        </w:rPr>
        <w:t xml:space="preserve">La totalidad de las documentales que integran los expedientes relacionados con recursos de revisión </w:t>
      </w:r>
      <w:r w:rsidR="00DA2C80" w:rsidRPr="007C348E">
        <w:rPr>
          <w:rFonts w:ascii="Palatino Linotype" w:eastAsia="Palatino Linotype" w:hAnsi="Palatino Linotype" w:cs="Palatino Linotype"/>
          <w:b/>
          <w:bCs/>
          <w:sz w:val="22"/>
          <w:szCs w:val="22"/>
        </w:rPr>
        <w:t>0</w:t>
      </w:r>
      <w:r w:rsidR="00DA2C80" w:rsidRPr="007C348E">
        <w:rPr>
          <w:rFonts w:ascii="Palatino Linotype" w:eastAsia="Palatino Linotype" w:hAnsi="Palatino Linotype" w:cs="Palatino Linotype"/>
          <w:b/>
          <w:bCs/>
        </w:rPr>
        <w:t>1449</w:t>
      </w:r>
      <w:r w:rsidR="00DA2C80" w:rsidRPr="007C348E">
        <w:rPr>
          <w:rFonts w:ascii="Palatino Linotype" w:eastAsia="Palatino Linotype" w:hAnsi="Palatino Linotype" w:cs="Palatino Linotype"/>
          <w:b/>
          <w:bCs/>
          <w:sz w:val="22"/>
          <w:szCs w:val="22"/>
        </w:rPr>
        <w:t>/INFOEM/IP/RR/2025, 0</w:t>
      </w:r>
      <w:r w:rsidR="00DA2C80" w:rsidRPr="007C348E">
        <w:rPr>
          <w:rFonts w:ascii="Palatino Linotype" w:eastAsia="Palatino Linotype" w:hAnsi="Palatino Linotype" w:cs="Palatino Linotype"/>
          <w:b/>
          <w:bCs/>
        </w:rPr>
        <w:t>1440</w:t>
      </w:r>
      <w:r w:rsidR="00DA2C80" w:rsidRPr="007C348E">
        <w:rPr>
          <w:rFonts w:ascii="Palatino Linotype" w:eastAsia="Palatino Linotype" w:hAnsi="Palatino Linotype" w:cs="Palatino Linotype"/>
          <w:b/>
          <w:bCs/>
          <w:sz w:val="22"/>
          <w:szCs w:val="22"/>
        </w:rPr>
        <w:t>/INFOEM/IP/RR/2025, 0</w:t>
      </w:r>
      <w:r w:rsidR="00DA2C80" w:rsidRPr="007C348E">
        <w:rPr>
          <w:rFonts w:ascii="Palatino Linotype" w:eastAsia="Palatino Linotype" w:hAnsi="Palatino Linotype" w:cs="Palatino Linotype"/>
          <w:b/>
          <w:bCs/>
        </w:rPr>
        <w:t>1262</w:t>
      </w:r>
      <w:r w:rsidR="00DA2C80" w:rsidRPr="007C348E">
        <w:rPr>
          <w:rFonts w:ascii="Palatino Linotype" w:eastAsia="Palatino Linotype" w:hAnsi="Palatino Linotype" w:cs="Palatino Linotype"/>
          <w:b/>
          <w:bCs/>
          <w:sz w:val="22"/>
          <w:szCs w:val="22"/>
        </w:rPr>
        <w:t>/INFOEM/IP/RR/2025, 0</w:t>
      </w:r>
      <w:r w:rsidR="00DA2C80" w:rsidRPr="007C348E">
        <w:rPr>
          <w:rFonts w:ascii="Palatino Linotype" w:eastAsia="Palatino Linotype" w:hAnsi="Palatino Linotype" w:cs="Palatino Linotype"/>
          <w:b/>
          <w:bCs/>
        </w:rPr>
        <w:t>1119</w:t>
      </w:r>
      <w:r w:rsidR="00DA2C80" w:rsidRPr="007C348E">
        <w:rPr>
          <w:rFonts w:ascii="Palatino Linotype" w:eastAsia="Palatino Linotype" w:hAnsi="Palatino Linotype" w:cs="Palatino Linotype"/>
          <w:b/>
          <w:bCs/>
          <w:sz w:val="22"/>
          <w:szCs w:val="22"/>
        </w:rPr>
        <w:t>/INFOEM/IP/RR/2025, 0</w:t>
      </w:r>
      <w:r w:rsidR="00DA2C80" w:rsidRPr="007C348E">
        <w:rPr>
          <w:rFonts w:ascii="Palatino Linotype" w:eastAsia="Palatino Linotype" w:hAnsi="Palatino Linotype" w:cs="Palatino Linotype"/>
          <w:b/>
          <w:bCs/>
        </w:rPr>
        <w:t>1114</w:t>
      </w:r>
      <w:r w:rsidR="00DA2C80" w:rsidRPr="007C348E">
        <w:rPr>
          <w:rFonts w:ascii="Palatino Linotype" w:eastAsia="Palatino Linotype" w:hAnsi="Palatino Linotype" w:cs="Palatino Linotype"/>
          <w:b/>
          <w:bCs/>
          <w:sz w:val="22"/>
          <w:szCs w:val="22"/>
        </w:rPr>
        <w:t>/INFOEM/IP/RR/2025, 0</w:t>
      </w:r>
      <w:r w:rsidR="00DA2C80" w:rsidRPr="007C348E">
        <w:rPr>
          <w:rFonts w:ascii="Palatino Linotype" w:eastAsia="Palatino Linotype" w:hAnsi="Palatino Linotype" w:cs="Palatino Linotype"/>
          <w:b/>
          <w:bCs/>
        </w:rPr>
        <w:t>1109</w:t>
      </w:r>
      <w:r w:rsidR="00DA2C80" w:rsidRPr="007C348E">
        <w:rPr>
          <w:rFonts w:ascii="Palatino Linotype" w:eastAsia="Palatino Linotype" w:hAnsi="Palatino Linotype" w:cs="Palatino Linotype"/>
          <w:b/>
          <w:bCs/>
          <w:sz w:val="22"/>
          <w:szCs w:val="22"/>
        </w:rPr>
        <w:t>/INFOEM/IP/RR/2025, 0</w:t>
      </w:r>
      <w:r w:rsidR="00DA2C80" w:rsidRPr="007C348E">
        <w:rPr>
          <w:rFonts w:ascii="Palatino Linotype" w:eastAsia="Palatino Linotype" w:hAnsi="Palatino Linotype" w:cs="Palatino Linotype"/>
          <w:b/>
          <w:bCs/>
        </w:rPr>
        <w:t>1104</w:t>
      </w:r>
      <w:r w:rsidR="00DA2C80" w:rsidRPr="007C348E">
        <w:rPr>
          <w:rFonts w:ascii="Palatino Linotype" w:eastAsia="Palatino Linotype" w:hAnsi="Palatino Linotype" w:cs="Palatino Linotype"/>
          <w:b/>
          <w:bCs/>
          <w:sz w:val="22"/>
          <w:szCs w:val="22"/>
        </w:rPr>
        <w:t>/INFOEM/IP/RR/2025, y 0</w:t>
      </w:r>
      <w:r w:rsidR="00DA2C80" w:rsidRPr="007C348E">
        <w:rPr>
          <w:rFonts w:ascii="Palatino Linotype" w:eastAsia="Palatino Linotype" w:hAnsi="Palatino Linotype" w:cs="Palatino Linotype"/>
          <w:b/>
          <w:bCs/>
        </w:rPr>
        <w:t>1094</w:t>
      </w:r>
      <w:r w:rsidR="00DA2C80" w:rsidRPr="007C348E">
        <w:rPr>
          <w:rFonts w:ascii="Palatino Linotype" w:eastAsia="Palatino Linotype" w:hAnsi="Palatino Linotype" w:cs="Palatino Linotype"/>
          <w:b/>
          <w:bCs/>
          <w:sz w:val="22"/>
          <w:szCs w:val="22"/>
        </w:rPr>
        <w:t>/INFOEM/IP/RR/2025</w:t>
      </w:r>
      <w:r w:rsidR="00431015" w:rsidRPr="007C348E">
        <w:rPr>
          <w:rFonts w:ascii="Palatino Linotype" w:eastAsia="Palatino Linotype" w:hAnsi="Palatino Linotype" w:cs="Palatino Linotype"/>
          <w:b/>
          <w:bCs/>
          <w:sz w:val="22"/>
          <w:szCs w:val="22"/>
        </w:rPr>
        <w:t xml:space="preserve">, </w:t>
      </w:r>
      <w:r w:rsidRPr="007C348E">
        <w:rPr>
          <w:rFonts w:ascii="Palatino Linotype" w:eastAsia="Palatino Linotype" w:hAnsi="Palatino Linotype" w:cs="Palatino Linotype"/>
          <w:b/>
          <w:bCs/>
          <w:sz w:val="22"/>
          <w:szCs w:val="22"/>
        </w:rPr>
        <w:t>generadas al</w:t>
      </w:r>
      <w:r w:rsidR="006B52E0" w:rsidRPr="007C348E">
        <w:rPr>
          <w:rFonts w:ascii="Palatino Linotype" w:eastAsia="Palatino Linotype" w:hAnsi="Palatino Linotype" w:cs="Palatino Linotype"/>
          <w:b/>
          <w:bCs/>
          <w:sz w:val="22"/>
          <w:szCs w:val="22"/>
        </w:rPr>
        <w:t xml:space="preserve"> diez y once</w:t>
      </w:r>
      <w:r w:rsidR="00445E6E" w:rsidRPr="007C348E">
        <w:rPr>
          <w:rFonts w:ascii="Palatino Linotype" w:eastAsia="Palatino Linotype" w:hAnsi="Palatino Linotype" w:cs="Palatino Linotype"/>
          <w:b/>
          <w:bCs/>
          <w:sz w:val="22"/>
          <w:szCs w:val="22"/>
        </w:rPr>
        <w:t xml:space="preserve"> de noviembre</w:t>
      </w:r>
      <w:r w:rsidR="006B52E0" w:rsidRPr="007C348E">
        <w:rPr>
          <w:rFonts w:ascii="Palatino Linotype" w:eastAsia="Palatino Linotype" w:hAnsi="Palatino Linotype" w:cs="Palatino Linotype"/>
          <w:b/>
          <w:bCs/>
          <w:sz w:val="22"/>
          <w:szCs w:val="22"/>
        </w:rPr>
        <w:t xml:space="preserve"> de dos mil veinticinco</w:t>
      </w:r>
      <w:r w:rsidR="00445E6E" w:rsidRPr="007C348E">
        <w:rPr>
          <w:rFonts w:ascii="Palatino Linotype" w:eastAsia="Palatino Linotype" w:hAnsi="Palatino Linotype" w:cs="Palatino Linotype"/>
          <w:b/>
          <w:bCs/>
          <w:sz w:val="22"/>
          <w:szCs w:val="22"/>
        </w:rPr>
        <w:t>, según corresponda</w:t>
      </w:r>
      <w:r w:rsidR="007E6E43" w:rsidRPr="007C348E">
        <w:rPr>
          <w:rFonts w:ascii="Palatino Linotype" w:eastAsia="Palatino Linotype" w:hAnsi="Palatino Linotype" w:cs="Palatino Linotype"/>
          <w:b/>
          <w:bCs/>
          <w:sz w:val="22"/>
          <w:szCs w:val="22"/>
        </w:rPr>
        <w:t>.</w:t>
      </w:r>
      <w:r w:rsidR="00B25DC3" w:rsidRPr="007C348E">
        <w:rPr>
          <w:rFonts w:ascii="Palatino Linotype" w:eastAsia="Palatino Linotype" w:hAnsi="Palatino Linotype" w:cs="Palatino Linotype"/>
          <w:b/>
          <w:bCs/>
          <w:sz w:val="22"/>
          <w:szCs w:val="22"/>
        </w:rPr>
        <w:t xml:space="preserve"> </w:t>
      </w:r>
      <w:r w:rsidR="00445E6E" w:rsidRPr="007C348E">
        <w:rPr>
          <w:rFonts w:ascii="Palatino Linotype" w:eastAsia="Palatino Linotype" w:hAnsi="Palatino Linotype" w:cs="Palatino Linotype"/>
          <w:sz w:val="22"/>
          <w:szCs w:val="22"/>
        </w:rPr>
        <w:t xml:space="preserve">(de acuerdo a la </w:t>
      </w:r>
      <w:r w:rsidR="00B25DC3" w:rsidRPr="007C348E">
        <w:rPr>
          <w:rFonts w:ascii="Palatino Linotype" w:eastAsia="Palatino Linotype" w:hAnsi="Palatino Linotype" w:cs="Palatino Linotype"/>
          <w:sz w:val="22"/>
          <w:szCs w:val="22"/>
        </w:rPr>
        <w:t xml:space="preserve">fecha </w:t>
      </w:r>
      <w:r w:rsidRPr="007C348E">
        <w:rPr>
          <w:rFonts w:ascii="Palatino Linotype" w:eastAsia="Palatino Linotype" w:hAnsi="Palatino Linotype" w:cs="Palatino Linotype"/>
          <w:sz w:val="22"/>
          <w:szCs w:val="22"/>
        </w:rPr>
        <w:t>de presentación de las solicitudes relacionadas con los medios de impugnación que se resuelven).</w:t>
      </w:r>
    </w:p>
    <w:p w14:paraId="55F82F29"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61EB3" w14:textId="7CD4709C"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De las causas de sobreseimiento d</w:t>
      </w:r>
      <w:r w:rsidR="00B25DC3" w:rsidRPr="007C348E">
        <w:rPr>
          <w:rFonts w:ascii="Palatino Linotype" w:eastAsia="Palatino Linotype" w:hAnsi="Palatino Linotype" w:cs="Palatino Linotype"/>
          <w:b/>
          <w:bCs/>
          <w:sz w:val="22"/>
          <w:szCs w:val="22"/>
        </w:rPr>
        <w:t xml:space="preserve">e </w:t>
      </w:r>
      <w:r w:rsidRPr="007C348E">
        <w:rPr>
          <w:rFonts w:ascii="Palatino Linotype" w:eastAsia="Palatino Linotype" w:hAnsi="Palatino Linotype" w:cs="Palatino Linotype"/>
          <w:b/>
          <w:bCs/>
          <w:sz w:val="22"/>
          <w:szCs w:val="22"/>
        </w:rPr>
        <w:t>l</w:t>
      </w:r>
      <w:r w:rsidR="00B25DC3" w:rsidRPr="007C348E">
        <w:rPr>
          <w:rFonts w:ascii="Palatino Linotype" w:eastAsia="Palatino Linotype" w:hAnsi="Palatino Linotype" w:cs="Palatino Linotype"/>
          <w:b/>
          <w:bCs/>
          <w:sz w:val="22"/>
          <w:szCs w:val="22"/>
        </w:rPr>
        <w:t>os</w:t>
      </w:r>
      <w:r w:rsidRPr="007C348E">
        <w:rPr>
          <w:rFonts w:ascii="Palatino Linotype" w:eastAsia="Palatino Linotype" w:hAnsi="Palatino Linotype" w:cs="Palatino Linotype"/>
          <w:b/>
          <w:bCs/>
          <w:sz w:val="22"/>
          <w:szCs w:val="22"/>
        </w:rPr>
        <w:t xml:space="preserve"> recurso</w:t>
      </w:r>
      <w:r w:rsidR="00B25DC3" w:rsidRPr="007C348E">
        <w:rPr>
          <w:rFonts w:ascii="Palatino Linotype" w:eastAsia="Palatino Linotype" w:hAnsi="Palatino Linotype" w:cs="Palatino Linotype"/>
          <w:b/>
          <w:bCs/>
          <w:sz w:val="22"/>
          <w:szCs w:val="22"/>
        </w:rPr>
        <w:t>s</w:t>
      </w:r>
      <w:r w:rsidRPr="007C348E">
        <w:rPr>
          <w:rFonts w:ascii="Palatino Linotype" w:eastAsia="Palatino Linotype" w:hAnsi="Palatino Linotype" w:cs="Palatino Linotype"/>
          <w:b/>
          <w:bCs/>
          <w:sz w:val="22"/>
          <w:szCs w:val="22"/>
        </w:rPr>
        <w:t xml:space="preserve"> de revisión </w:t>
      </w:r>
      <w:r w:rsidR="007E6E43" w:rsidRPr="007C348E">
        <w:rPr>
          <w:rFonts w:ascii="Palatino Linotype" w:eastAsia="Palatino Linotype" w:hAnsi="Palatino Linotype" w:cs="Palatino Linotype"/>
          <w:b/>
          <w:bCs/>
          <w:sz w:val="22"/>
          <w:szCs w:val="22"/>
        </w:rPr>
        <w:t>00</w:t>
      </w:r>
      <w:r w:rsidR="006B52E0" w:rsidRPr="007C348E">
        <w:rPr>
          <w:rFonts w:ascii="Palatino Linotype" w:eastAsia="Palatino Linotype" w:hAnsi="Palatino Linotype" w:cs="Palatino Linotype"/>
          <w:b/>
          <w:bCs/>
          <w:sz w:val="22"/>
          <w:szCs w:val="22"/>
        </w:rPr>
        <w:t>7</w:t>
      </w:r>
      <w:r w:rsidR="00445E6E" w:rsidRPr="007C348E">
        <w:rPr>
          <w:rFonts w:ascii="Palatino Linotype" w:eastAsia="Palatino Linotype" w:hAnsi="Palatino Linotype" w:cs="Palatino Linotype"/>
          <w:b/>
          <w:bCs/>
          <w:sz w:val="22"/>
          <w:szCs w:val="22"/>
        </w:rPr>
        <w:t>69</w:t>
      </w:r>
      <w:r w:rsidR="007E6E43" w:rsidRPr="007C348E">
        <w:rPr>
          <w:rFonts w:ascii="Palatino Linotype" w:eastAsia="Palatino Linotype" w:hAnsi="Palatino Linotype" w:cs="Palatino Linotype"/>
          <w:b/>
          <w:bCs/>
          <w:sz w:val="22"/>
          <w:szCs w:val="22"/>
        </w:rPr>
        <w:t>/INFOEM/IP/RR/2026, y 00</w:t>
      </w:r>
      <w:r w:rsidR="006B52E0" w:rsidRPr="007C348E">
        <w:rPr>
          <w:rFonts w:ascii="Palatino Linotype" w:eastAsia="Palatino Linotype" w:hAnsi="Palatino Linotype" w:cs="Palatino Linotype"/>
          <w:b/>
          <w:bCs/>
          <w:sz w:val="22"/>
          <w:szCs w:val="22"/>
        </w:rPr>
        <w:t>77</w:t>
      </w:r>
      <w:r w:rsidR="00445E6E" w:rsidRPr="007C348E">
        <w:rPr>
          <w:rFonts w:ascii="Palatino Linotype" w:eastAsia="Palatino Linotype" w:hAnsi="Palatino Linotype" w:cs="Palatino Linotype"/>
          <w:b/>
          <w:bCs/>
          <w:sz w:val="22"/>
          <w:szCs w:val="22"/>
        </w:rPr>
        <w:t>9</w:t>
      </w:r>
      <w:r w:rsidR="007E6E43" w:rsidRPr="007C348E">
        <w:rPr>
          <w:rFonts w:ascii="Palatino Linotype" w:eastAsia="Palatino Linotype" w:hAnsi="Palatino Linotype" w:cs="Palatino Linotype"/>
          <w:b/>
          <w:bCs/>
          <w:sz w:val="22"/>
          <w:szCs w:val="22"/>
        </w:rPr>
        <w:t>/INFOEM/IP/RR/2026</w:t>
      </w:r>
      <w:r w:rsidR="00FD55EA" w:rsidRPr="007C348E">
        <w:rPr>
          <w:rFonts w:ascii="Palatino Linotype" w:eastAsia="Palatino Linotype" w:hAnsi="Palatino Linotype" w:cs="Palatino Linotype"/>
          <w:b/>
          <w:bCs/>
          <w:sz w:val="22"/>
          <w:szCs w:val="22"/>
        </w:rPr>
        <w:t xml:space="preserve">. </w:t>
      </w:r>
    </w:p>
    <w:p w14:paraId="10447499"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9D492" w14:textId="753B287D"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No procede ordenar la entrega de la información relacionada al recurso de revisión </w:t>
      </w:r>
      <w:r w:rsidRPr="007C348E">
        <w:rPr>
          <w:rFonts w:ascii="Palatino Linotype" w:eastAsia="Palatino Linotype" w:hAnsi="Palatino Linotype" w:cs="Palatino Linotype"/>
          <w:b/>
          <w:bCs/>
          <w:sz w:val="22"/>
          <w:szCs w:val="22"/>
        </w:rPr>
        <w:t>0</w:t>
      </w:r>
      <w:r w:rsidR="006B52E0" w:rsidRPr="007C348E">
        <w:rPr>
          <w:rFonts w:ascii="Palatino Linotype" w:eastAsia="Palatino Linotype" w:hAnsi="Palatino Linotype" w:cs="Palatino Linotype"/>
          <w:b/>
          <w:bCs/>
          <w:sz w:val="22"/>
          <w:szCs w:val="22"/>
        </w:rPr>
        <w:t>1099</w:t>
      </w:r>
      <w:r w:rsidRPr="007C348E">
        <w:rPr>
          <w:rFonts w:ascii="Palatino Linotype" w:eastAsia="Palatino Linotype" w:hAnsi="Palatino Linotype" w:cs="Palatino Linotype"/>
          <w:b/>
          <w:bCs/>
          <w:sz w:val="22"/>
          <w:szCs w:val="22"/>
        </w:rPr>
        <w:t>/INFOEM/IP/RR/2025</w:t>
      </w:r>
      <w:r w:rsidRPr="007C348E">
        <w:rPr>
          <w:rFonts w:ascii="Palatino Linotype" w:eastAsia="Palatino Linotype" w:hAnsi="Palatino Linotype" w:cs="Palatino Linotype"/>
          <w:sz w:val="22"/>
          <w:szCs w:val="22"/>
        </w:rPr>
        <w:t>, referido en la solicitud 06</w:t>
      </w:r>
      <w:r w:rsidR="006B52E0" w:rsidRPr="007C348E">
        <w:rPr>
          <w:rFonts w:ascii="Palatino Linotype" w:eastAsia="Palatino Linotype" w:hAnsi="Palatino Linotype" w:cs="Palatino Linotype"/>
          <w:sz w:val="22"/>
          <w:szCs w:val="22"/>
        </w:rPr>
        <w:t>128</w:t>
      </w:r>
      <w:r w:rsidRPr="007C348E">
        <w:rPr>
          <w:rFonts w:ascii="Palatino Linotype" w:eastAsia="Palatino Linotype" w:hAnsi="Palatino Linotype" w:cs="Palatino Linotype"/>
          <w:sz w:val="22"/>
          <w:szCs w:val="22"/>
        </w:rPr>
        <w:t>/TOLUCA/IP/2025 (que dio origen al recurso de revisión 00</w:t>
      </w:r>
      <w:r w:rsidR="006B52E0" w:rsidRPr="007C348E">
        <w:rPr>
          <w:rFonts w:ascii="Palatino Linotype" w:eastAsia="Palatino Linotype" w:hAnsi="Palatino Linotype" w:cs="Palatino Linotype"/>
          <w:sz w:val="22"/>
          <w:szCs w:val="22"/>
        </w:rPr>
        <w:t>769</w:t>
      </w:r>
      <w:r w:rsidRPr="007C348E">
        <w:rPr>
          <w:rFonts w:ascii="Palatino Linotype" w:eastAsia="Palatino Linotype" w:hAnsi="Palatino Linotype" w:cs="Palatino Linotype"/>
          <w:sz w:val="22"/>
          <w:szCs w:val="22"/>
        </w:rPr>
        <w:t>/INFOEM/IP/RR/2026)</w:t>
      </w:r>
      <w:r w:rsidR="00B25DC3" w:rsidRPr="007C348E">
        <w:rPr>
          <w:rFonts w:ascii="Palatino Linotype" w:eastAsia="Palatino Linotype" w:hAnsi="Palatino Linotype" w:cs="Palatino Linotype"/>
          <w:sz w:val="22"/>
          <w:szCs w:val="22"/>
        </w:rPr>
        <w:t xml:space="preserve">, </w:t>
      </w:r>
      <w:r w:rsidR="00445E6E" w:rsidRPr="007C348E">
        <w:rPr>
          <w:rFonts w:ascii="Palatino Linotype" w:eastAsia="Palatino Linotype" w:hAnsi="Palatino Linotype" w:cs="Palatino Linotype"/>
          <w:sz w:val="22"/>
          <w:szCs w:val="22"/>
        </w:rPr>
        <w:t xml:space="preserve">y </w:t>
      </w:r>
      <w:r w:rsidR="00FD55EA" w:rsidRPr="007C348E">
        <w:rPr>
          <w:rFonts w:ascii="Palatino Linotype" w:eastAsia="Palatino Linotype" w:hAnsi="Palatino Linotype" w:cs="Palatino Linotype"/>
          <w:sz w:val="22"/>
          <w:szCs w:val="22"/>
        </w:rPr>
        <w:t xml:space="preserve">del </w:t>
      </w:r>
      <w:r w:rsidR="00B25DC3" w:rsidRPr="007C348E">
        <w:rPr>
          <w:rFonts w:ascii="Palatino Linotype" w:eastAsia="Palatino Linotype" w:hAnsi="Palatino Linotype" w:cs="Palatino Linotype"/>
          <w:sz w:val="22"/>
          <w:szCs w:val="22"/>
        </w:rPr>
        <w:t xml:space="preserve">recurso de revisión </w:t>
      </w:r>
      <w:r w:rsidR="00B25DC3" w:rsidRPr="007C348E">
        <w:rPr>
          <w:rFonts w:ascii="Palatino Linotype" w:eastAsia="Palatino Linotype" w:hAnsi="Palatino Linotype" w:cs="Palatino Linotype"/>
          <w:b/>
          <w:bCs/>
          <w:sz w:val="22"/>
          <w:szCs w:val="22"/>
        </w:rPr>
        <w:t>0</w:t>
      </w:r>
      <w:r w:rsidR="00445E6E" w:rsidRPr="007C348E">
        <w:rPr>
          <w:rFonts w:ascii="Palatino Linotype" w:eastAsia="Palatino Linotype" w:hAnsi="Palatino Linotype" w:cs="Palatino Linotype"/>
          <w:b/>
          <w:bCs/>
          <w:sz w:val="22"/>
          <w:szCs w:val="22"/>
        </w:rPr>
        <w:t>1</w:t>
      </w:r>
      <w:r w:rsidR="006B52E0" w:rsidRPr="007C348E">
        <w:rPr>
          <w:rFonts w:ascii="Palatino Linotype" w:eastAsia="Palatino Linotype" w:hAnsi="Palatino Linotype" w:cs="Palatino Linotype"/>
          <w:b/>
          <w:bCs/>
          <w:sz w:val="22"/>
          <w:szCs w:val="22"/>
        </w:rPr>
        <w:t>041</w:t>
      </w:r>
      <w:r w:rsidR="00B25DC3" w:rsidRPr="007C348E">
        <w:rPr>
          <w:rFonts w:ascii="Palatino Linotype" w:eastAsia="Palatino Linotype" w:hAnsi="Palatino Linotype" w:cs="Palatino Linotype"/>
          <w:b/>
          <w:bCs/>
          <w:sz w:val="22"/>
          <w:szCs w:val="22"/>
        </w:rPr>
        <w:t>/INFOEM/IP/RR/2025</w:t>
      </w:r>
      <w:r w:rsidR="00B25DC3" w:rsidRPr="007C348E">
        <w:rPr>
          <w:rFonts w:ascii="Palatino Linotype" w:eastAsia="Palatino Linotype" w:hAnsi="Palatino Linotype" w:cs="Palatino Linotype"/>
          <w:sz w:val="22"/>
          <w:szCs w:val="22"/>
        </w:rPr>
        <w:t>, referido en la solicitud 0</w:t>
      </w:r>
      <w:r w:rsidR="007E6E43" w:rsidRPr="007C348E">
        <w:rPr>
          <w:rFonts w:ascii="Palatino Linotype" w:eastAsia="Palatino Linotype" w:hAnsi="Palatino Linotype" w:cs="Palatino Linotype"/>
          <w:sz w:val="22"/>
          <w:szCs w:val="22"/>
        </w:rPr>
        <w:t>6</w:t>
      </w:r>
      <w:r w:rsidR="006B52E0" w:rsidRPr="007C348E">
        <w:rPr>
          <w:rFonts w:ascii="Palatino Linotype" w:eastAsia="Palatino Linotype" w:hAnsi="Palatino Linotype" w:cs="Palatino Linotype"/>
          <w:sz w:val="22"/>
          <w:szCs w:val="22"/>
        </w:rPr>
        <w:t>118</w:t>
      </w:r>
      <w:r w:rsidR="00B25DC3" w:rsidRPr="007C348E">
        <w:rPr>
          <w:rFonts w:ascii="Palatino Linotype" w:eastAsia="Palatino Linotype" w:hAnsi="Palatino Linotype" w:cs="Palatino Linotype"/>
          <w:sz w:val="22"/>
          <w:szCs w:val="22"/>
        </w:rPr>
        <w:t>/TOLUCA/IP/2025 (que dio origen al recurso de revisión 00</w:t>
      </w:r>
      <w:r w:rsidR="006B52E0" w:rsidRPr="007C348E">
        <w:rPr>
          <w:rFonts w:ascii="Palatino Linotype" w:eastAsia="Palatino Linotype" w:hAnsi="Palatino Linotype" w:cs="Palatino Linotype"/>
          <w:sz w:val="22"/>
          <w:szCs w:val="22"/>
        </w:rPr>
        <w:t>779</w:t>
      </w:r>
      <w:r w:rsidR="00B25DC3" w:rsidRPr="007C348E">
        <w:rPr>
          <w:rFonts w:ascii="Palatino Linotype" w:eastAsia="Palatino Linotype" w:hAnsi="Palatino Linotype" w:cs="Palatino Linotype"/>
          <w:sz w:val="22"/>
          <w:szCs w:val="22"/>
        </w:rPr>
        <w:t>/INFOEM/IP/RR/2026)</w:t>
      </w:r>
      <w:r w:rsidR="00FD55EA"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sz w:val="22"/>
          <w:szCs w:val="22"/>
        </w:rPr>
        <w:t>toda vez que corresponde</w:t>
      </w:r>
      <w:r w:rsidR="00B25DC3" w:rsidRPr="007C348E">
        <w:rPr>
          <w:rFonts w:ascii="Palatino Linotype" w:eastAsia="Palatino Linotype" w:hAnsi="Palatino Linotype" w:cs="Palatino Linotype"/>
          <w:sz w:val="22"/>
          <w:szCs w:val="22"/>
        </w:rPr>
        <w:t>n</w:t>
      </w:r>
      <w:r w:rsidRPr="007C348E">
        <w:rPr>
          <w:rFonts w:ascii="Palatino Linotype" w:eastAsia="Palatino Linotype" w:hAnsi="Palatino Linotype" w:cs="Palatino Linotype"/>
          <w:sz w:val="22"/>
          <w:szCs w:val="22"/>
        </w:rPr>
        <w:t xml:space="preserve"> a recurso</w:t>
      </w:r>
      <w:r w:rsidR="00B25DC3" w:rsidRPr="007C348E">
        <w:rPr>
          <w:rFonts w:ascii="Palatino Linotype" w:eastAsia="Palatino Linotype" w:hAnsi="Palatino Linotype" w:cs="Palatino Linotype"/>
          <w:sz w:val="22"/>
          <w:szCs w:val="22"/>
        </w:rPr>
        <w:t>s</w:t>
      </w:r>
      <w:r w:rsidRPr="007C348E">
        <w:rPr>
          <w:rFonts w:ascii="Palatino Linotype" w:eastAsia="Palatino Linotype" w:hAnsi="Palatino Linotype" w:cs="Palatino Linotype"/>
          <w:sz w:val="22"/>
          <w:szCs w:val="22"/>
        </w:rPr>
        <w:t xml:space="preserve"> de </w:t>
      </w:r>
      <w:r w:rsidRPr="007C348E">
        <w:rPr>
          <w:rFonts w:ascii="Palatino Linotype" w:eastAsia="Palatino Linotype" w:hAnsi="Palatino Linotype" w:cs="Palatino Linotype"/>
          <w:b/>
          <w:bCs/>
          <w:sz w:val="22"/>
          <w:szCs w:val="22"/>
        </w:rPr>
        <w:t>diverso</w:t>
      </w:r>
      <w:r w:rsidR="00B25DC3" w:rsidRPr="007C348E">
        <w:rPr>
          <w:rFonts w:ascii="Palatino Linotype" w:eastAsia="Palatino Linotype" w:hAnsi="Palatino Linotype" w:cs="Palatino Linotype"/>
          <w:b/>
          <w:bCs/>
          <w:sz w:val="22"/>
          <w:szCs w:val="22"/>
        </w:rPr>
        <w:t>s</w:t>
      </w:r>
      <w:r w:rsidRPr="007C348E">
        <w:rPr>
          <w:rFonts w:ascii="Palatino Linotype" w:eastAsia="Palatino Linotype" w:hAnsi="Palatino Linotype" w:cs="Palatino Linotype"/>
          <w:b/>
          <w:bCs/>
          <w:sz w:val="22"/>
          <w:szCs w:val="22"/>
        </w:rPr>
        <w:t xml:space="preserve"> Sujeto</w:t>
      </w:r>
      <w:r w:rsidR="00B25DC3" w:rsidRPr="007C348E">
        <w:rPr>
          <w:rFonts w:ascii="Palatino Linotype" w:eastAsia="Palatino Linotype" w:hAnsi="Palatino Linotype" w:cs="Palatino Linotype"/>
          <w:b/>
          <w:bCs/>
          <w:sz w:val="22"/>
          <w:szCs w:val="22"/>
        </w:rPr>
        <w:t>s</w:t>
      </w:r>
      <w:r w:rsidRPr="007C348E">
        <w:rPr>
          <w:rFonts w:ascii="Palatino Linotype" w:eastAsia="Palatino Linotype" w:hAnsi="Palatino Linotype" w:cs="Palatino Linotype"/>
          <w:b/>
          <w:bCs/>
          <w:sz w:val="22"/>
          <w:szCs w:val="22"/>
        </w:rPr>
        <w:t xml:space="preserve"> Obligado</w:t>
      </w:r>
      <w:r w:rsidR="00B25DC3" w:rsidRPr="007C348E">
        <w:rPr>
          <w:rFonts w:ascii="Palatino Linotype" w:eastAsia="Palatino Linotype" w:hAnsi="Palatino Linotype" w:cs="Palatino Linotype"/>
          <w:b/>
          <w:bCs/>
          <w:sz w:val="22"/>
          <w:szCs w:val="22"/>
        </w:rPr>
        <w:t>s</w:t>
      </w:r>
      <w:r w:rsidRPr="007C348E">
        <w:rPr>
          <w:rFonts w:ascii="Palatino Linotype" w:eastAsia="Palatino Linotype" w:hAnsi="Palatino Linotype" w:cs="Palatino Linotype"/>
          <w:sz w:val="22"/>
          <w:szCs w:val="22"/>
        </w:rPr>
        <w:t>, tal y como se muestra a continuación.</w:t>
      </w:r>
    </w:p>
    <w:p w14:paraId="5362892E" w14:textId="798D2869" w:rsidR="00445E6E" w:rsidRPr="007C348E" w:rsidRDefault="00445E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F5A9A81" w14:textId="3A9DEE81" w:rsidR="00445E6E" w:rsidRPr="007C348E" w:rsidRDefault="006B52E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noProof/>
          <w:sz w:val="22"/>
          <w:szCs w:val="22"/>
        </w:rPr>
        <w:drawing>
          <wp:inline distT="0" distB="0" distL="0" distR="0" wp14:anchorId="57D3A11B" wp14:editId="0DBCAFD0">
            <wp:extent cx="5612130" cy="924560"/>
            <wp:effectExtent l="0" t="0" r="762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924560"/>
                    </a:xfrm>
                    <a:prstGeom prst="rect">
                      <a:avLst/>
                    </a:prstGeom>
                  </pic:spPr>
                </pic:pic>
              </a:graphicData>
            </a:graphic>
          </wp:inline>
        </w:drawing>
      </w:r>
    </w:p>
    <w:p w14:paraId="55AF3D7B" w14:textId="2DFBC790" w:rsidR="00445E6E" w:rsidRPr="007C348E" w:rsidRDefault="006B52E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Verdana" w:hAnsi="Verdana"/>
          <w:b/>
          <w:bCs/>
          <w:noProof/>
          <w:sz w:val="14"/>
          <w:szCs w:val="14"/>
        </w:rPr>
        <w:drawing>
          <wp:inline distT="0" distB="0" distL="0" distR="0" wp14:anchorId="2972D136" wp14:editId="4F8EA278">
            <wp:extent cx="5612130" cy="590001"/>
            <wp:effectExtent l="0" t="0" r="762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590001"/>
                    </a:xfrm>
                    <a:prstGeom prst="rect">
                      <a:avLst/>
                    </a:prstGeom>
                  </pic:spPr>
                </pic:pic>
              </a:graphicData>
            </a:graphic>
          </wp:inline>
        </w:drawing>
      </w:r>
    </w:p>
    <w:p w14:paraId="2F239D5B" w14:textId="77777777" w:rsidR="006B52E0" w:rsidRPr="007C348E" w:rsidRDefault="006B52E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B62F6C" w14:textId="52131622" w:rsidR="00445E6E" w:rsidRPr="007C348E" w:rsidRDefault="006B52E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noProof/>
          <w:sz w:val="22"/>
          <w:szCs w:val="22"/>
        </w:rPr>
        <w:drawing>
          <wp:inline distT="0" distB="0" distL="0" distR="0" wp14:anchorId="184AEDE0" wp14:editId="45F532C2">
            <wp:extent cx="5612130" cy="887730"/>
            <wp:effectExtent l="0" t="0" r="762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887730"/>
                    </a:xfrm>
                    <a:prstGeom prst="rect">
                      <a:avLst/>
                    </a:prstGeom>
                  </pic:spPr>
                </pic:pic>
              </a:graphicData>
            </a:graphic>
          </wp:inline>
        </w:drawing>
      </w:r>
    </w:p>
    <w:p w14:paraId="41450AA4" w14:textId="29859B06" w:rsidR="006B52E0" w:rsidRPr="007C348E" w:rsidRDefault="006B52E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Verdana" w:hAnsi="Verdana"/>
          <w:b/>
          <w:bCs/>
          <w:noProof/>
          <w:sz w:val="14"/>
          <w:szCs w:val="14"/>
        </w:rPr>
        <w:drawing>
          <wp:inline distT="0" distB="0" distL="0" distR="0" wp14:anchorId="0598EB48" wp14:editId="6B9C58CF">
            <wp:extent cx="5612130" cy="549141"/>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549141"/>
                    </a:xfrm>
                    <a:prstGeom prst="rect">
                      <a:avLst/>
                    </a:prstGeom>
                  </pic:spPr>
                </pic:pic>
              </a:graphicData>
            </a:graphic>
          </wp:inline>
        </w:drawing>
      </w:r>
    </w:p>
    <w:p w14:paraId="4F6C4093" w14:textId="752BA4F2" w:rsidR="00E20C94" w:rsidRPr="007C348E" w:rsidRDefault="009521F6" w:rsidP="00445E6E">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Por </w:t>
      </w:r>
      <w:r w:rsidR="00B25DC3" w:rsidRPr="007C348E">
        <w:rPr>
          <w:rFonts w:ascii="Palatino Linotype" w:eastAsia="Palatino Linotype" w:hAnsi="Palatino Linotype" w:cs="Palatino Linotype"/>
          <w:sz w:val="22"/>
          <w:szCs w:val="22"/>
        </w:rPr>
        <w:t>ende,</w:t>
      </w:r>
      <w:r w:rsidRPr="007C348E">
        <w:rPr>
          <w:rFonts w:ascii="Palatino Linotype" w:eastAsia="Palatino Linotype" w:hAnsi="Palatino Linotype" w:cs="Palatino Linotype"/>
          <w:sz w:val="22"/>
          <w:szCs w:val="22"/>
        </w:rPr>
        <w:t xml:space="preserve"> la</w:t>
      </w:r>
      <w:r w:rsidR="00B25DC3" w:rsidRPr="007C348E">
        <w:rPr>
          <w:rFonts w:ascii="Palatino Linotype" w:eastAsia="Palatino Linotype" w:hAnsi="Palatino Linotype" w:cs="Palatino Linotype"/>
          <w:sz w:val="22"/>
          <w:szCs w:val="22"/>
        </w:rPr>
        <w:t>s</w:t>
      </w:r>
      <w:r w:rsidRPr="007C348E">
        <w:rPr>
          <w:rFonts w:ascii="Palatino Linotype" w:eastAsia="Palatino Linotype" w:hAnsi="Palatino Linotype" w:cs="Palatino Linotype"/>
          <w:sz w:val="22"/>
          <w:szCs w:val="22"/>
        </w:rPr>
        <w:t xml:space="preserve"> solicitud</w:t>
      </w:r>
      <w:r w:rsidR="00B25DC3" w:rsidRPr="007C348E">
        <w:rPr>
          <w:rFonts w:ascii="Palatino Linotype" w:eastAsia="Palatino Linotype" w:hAnsi="Palatino Linotype" w:cs="Palatino Linotype"/>
          <w:sz w:val="22"/>
          <w:szCs w:val="22"/>
        </w:rPr>
        <w:t>es</w:t>
      </w:r>
      <w:r w:rsidRPr="007C348E">
        <w:rPr>
          <w:rFonts w:ascii="Palatino Linotype" w:eastAsia="Palatino Linotype" w:hAnsi="Palatino Linotype" w:cs="Palatino Linotype"/>
          <w:sz w:val="22"/>
          <w:szCs w:val="22"/>
        </w:rPr>
        <w:t xml:space="preserve"> de dicho</w:t>
      </w:r>
      <w:r w:rsidR="00B25DC3" w:rsidRPr="007C348E">
        <w:rPr>
          <w:rFonts w:ascii="Palatino Linotype" w:eastAsia="Palatino Linotype" w:hAnsi="Palatino Linotype" w:cs="Palatino Linotype"/>
          <w:sz w:val="22"/>
          <w:szCs w:val="22"/>
        </w:rPr>
        <w:t>s</w:t>
      </w:r>
      <w:r w:rsidRPr="007C348E">
        <w:rPr>
          <w:rFonts w:ascii="Palatino Linotype" w:eastAsia="Palatino Linotype" w:hAnsi="Palatino Linotype" w:cs="Palatino Linotype"/>
          <w:sz w:val="22"/>
          <w:szCs w:val="22"/>
        </w:rPr>
        <w:t xml:space="preserve"> recurso</w:t>
      </w:r>
      <w:r w:rsidR="00B25DC3" w:rsidRPr="007C348E">
        <w:rPr>
          <w:rFonts w:ascii="Palatino Linotype" w:eastAsia="Palatino Linotype" w:hAnsi="Palatino Linotype" w:cs="Palatino Linotype"/>
          <w:sz w:val="22"/>
          <w:szCs w:val="22"/>
        </w:rPr>
        <w:t>s</w:t>
      </w:r>
      <w:r w:rsidRPr="007C348E">
        <w:rPr>
          <w:rFonts w:ascii="Palatino Linotype" w:eastAsia="Palatino Linotype" w:hAnsi="Palatino Linotype" w:cs="Palatino Linotype"/>
          <w:sz w:val="22"/>
          <w:szCs w:val="22"/>
        </w:rPr>
        <w:t xml:space="preserve"> no puede</w:t>
      </w:r>
      <w:r w:rsidR="00B25DC3" w:rsidRPr="007C348E">
        <w:rPr>
          <w:rFonts w:ascii="Palatino Linotype" w:eastAsia="Palatino Linotype" w:hAnsi="Palatino Linotype" w:cs="Palatino Linotype"/>
          <w:sz w:val="22"/>
          <w:szCs w:val="22"/>
        </w:rPr>
        <w:t>n</w:t>
      </w:r>
      <w:r w:rsidRPr="007C348E">
        <w:rPr>
          <w:rFonts w:ascii="Palatino Linotype" w:eastAsia="Palatino Linotype" w:hAnsi="Palatino Linotype" w:cs="Palatino Linotype"/>
          <w:sz w:val="22"/>
          <w:szCs w:val="22"/>
        </w:rPr>
        <w:t xml:space="preserve"> ser cubierto</w:t>
      </w:r>
      <w:r w:rsidR="00B25DC3" w:rsidRPr="007C348E">
        <w:rPr>
          <w:rFonts w:ascii="Palatino Linotype" w:eastAsia="Palatino Linotype" w:hAnsi="Palatino Linotype" w:cs="Palatino Linotype"/>
          <w:sz w:val="22"/>
          <w:szCs w:val="22"/>
        </w:rPr>
        <w:t>s</w:t>
      </w:r>
      <w:r w:rsidRPr="007C348E">
        <w:rPr>
          <w:rFonts w:ascii="Palatino Linotype" w:eastAsia="Palatino Linotype" w:hAnsi="Palatino Linotype" w:cs="Palatino Linotype"/>
          <w:sz w:val="22"/>
          <w:szCs w:val="22"/>
        </w:rPr>
        <w:t xml:space="preserve"> por el Sujeto Obligado toda vez que corresponden a diverso Sujeto Obligado, como lo es </w:t>
      </w:r>
      <w:r w:rsidR="00CC21B7" w:rsidRPr="007C348E">
        <w:rPr>
          <w:rFonts w:ascii="Palatino Linotype" w:eastAsia="Palatino Linotype" w:hAnsi="Palatino Linotype" w:cs="Palatino Linotype"/>
          <w:sz w:val="22"/>
          <w:szCs w:val="22"/>
        </w:rPr>
        <w:t xml:space="preserve">el </w:t>
      </w:r>
      <w:r w:rsidR="006B52E0" w:rsidRPr="007C348E">
        <w:rPr>
          <w:rFonts w:ascii="Palatino Linotype" w:eastAsia="Palatino Linotype" w:hAnsi="Palatino Linotype" w:cs="Palatino Linotype"/>
          <w:sz w:val="22"/>
          <w:szCs w:val="22"/>
        </w:rPr>
        <w:t>IMCUFIDE de Toluca y el DIF de Toluca</w:t>
      </w:r>
      <w:r w:rsidR="00CC21B7" w:rsidRPr="007C348E">
        <w:rPr>
          <w:rFonts w:ascii="Palatino Linotype" w:eastAsia="Palatino Linotype" w:hAnsi="Palatino Linotype" w:cs="Palatino Linotype"/>
          <w:sz w:val="22"/>
          <w:szCs w:val="22"/>
        </w:rPr>
        <w:t xml:space="preserve">, </w:t>
      </w:r>
      <w:r w:rsidR="00B25DC3" w:rsidRPr="007C348E">
        <w:rPr>
          <w:rFonts w:ascii="Palatino Linotype" w:eastAsia="Palatino Linotype" w:hAnsi="Palatino Linotype" w:cs="Palatino Linotype"/>
          <w:sz w:val="22"/>
          <w:szCs w:val="22"/>
        </w:rPr>
        <w:t xml:space="preserve">respectivamente. </w:t>
      </w:r>
    </w:p>
    <w:p w14:paraId="06F61C00"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9CE240" w14:textId="0CB5AEFD"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En esta razón, respecto a</w:t>
      </w:r>
      <w:r w:rsidR="00B25DC3" w:rsidRPr="007C348E">
        <w:rPr>
          <w:rFonts w:ascii="Palatino Linotype" w:eastAsia="Palatino Linotype" w:hAnsi="Palatino Linotype" w:cs="Palatino Linotype"/>
          <w:sz w:val="22"/>
          <w:szCs w:val="22"/>
        </w:rPr>
        <w:t xml:space="preserve"> los</w:t>
      </w:r>
      <w:r w:rsidRPr="007C348E">
        <w:rPr>
          <w:rFonts w:ascii="Palatino Linotype" w:eastAsia="Palatino Linotype" w:hAnsi="Palatino Linotype" w:cs="Palatino Linotype"/>
          <w:sz w:val="22"/>
          <w:szCs w:val="22"/>
        </w:rPr>
        <w:t xml:space="preserve"> </w:t>
      </w:r>
      <w:r w:rsidR="00B25DC3" w:rsidRPr="007C348E">
        <w:rPr>
          <w:rFonts w:ascii="Palatino Linotype" w:eastAsia="Palatino Linotype" w:hAnsi="Palatino Linotype" w:cs="Palatino Linotype"/>
          <w:sz w:val="22"/>
          <w:szCs w:val="22"/>
        </w:rPr>
        <w:t>citados recursos</w:t>
      </w:r>
      <w:r w:rsidRPr="007C348E">
        <w:rPr>
          <w:rFonts w:ascii="Palatino Linotype" w:eastAsia="Palatino Linotype" w:hAnsi="Palatino Linotype" w:cs="Palatino Linotype"/>
          <w:sz w:val="22"/>
          <w:szCs w:val="22"/>
        </w:rPr>
        <w:t xml:space="preserve"> de revisión se considera que han quedado sin materia, por resultar este Sujeto Obligado notoriamente incompetente para colmar con la entrega de la información.</w:t>
      </w:r>
    </w:p>
    <w:p w14:paraId="5FA07835"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30639E" w14:textId="77777777" w:rsidR="00E20C94" w:rsidRPr="007C348E"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Artículo 12.</w:t>
      </w: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b/>
          <w:bCs/>
          <w:i/>
          <w:iCs/>
          <w:sz w:val="22"/>
          <w:szCs w:val="22"/>
          <w:u w:val="single"/>
        </w:rPr>
        <w:t>Quienes generen, recopilen, administren, manejen, procesen, archiven o conserven información pública serán responsables de la misma</w:t>
      </w:r>
      <w:r w:rsidRPr="007C348E">
        <w:rPr>
          <w:rFonts w:ascii="Palatino Linotype" w:eastAsia="Palatino Linotype" w:hAnsi="Palatino Linotype" w:cs="Palatino Linotype"/>
          <w:i/>
          <w:iCs/>
          <w:sz w:val="22"/>
          <w:szCs w:val="22"/>
        </w:rPr>
        <w:t xml:space="preserve"> en los términos de las disposiciones jurídicas aplicables.</w:t>
      </w:r>
    </w:p>
    <w:p w14:paraId="1D6A807D" w14:textId="77777777" w:rsidR="00E20C94" w:rsidRPr="007C348E"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u w:val="single"/>
        </w:rPr>
        <w:t xml:space="preserve">Los sujetos obligados sólo proporcionarán la información pública que se les requiera y que obre en sus archivos </w:t>
      </w:r>
      <w:r w:rsidRPr="007C348E">
        <w:rPr>
          <w:rFonts w:ascii="Palatino Linotype" w:eastAsia="Palatino Linotype" w:hAnsi="Palatino Linotype" w:cs="Palatino Linotype"/>
          <w:i/>
          <w:iCs/>
          <w:sz w:val="22"/>
          <w:szCs w:val="22"/>
        </w:rPr>
        <w:t>y en el estado en que ésta se encuentre.</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i/>
          <w:iCs/>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19CFF7F4"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A681C7D" w14:textId="77777777"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Asimismo, se destaca el deber de las Unidades de Transparencia de detectar y manifestar la notoria incompetencia, contenida en las solicitudes de información, tal y como lo establece el artículo 167 de la Ley de Transparencia Estatal.</w:t>
      </w:r>
    </w:p>
    <w:p w14:paraId="6719C0DF"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2092691" w14:textId="77777777" w:rsidR="00E20C94" w:rsidRPr="007C348E"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Artículo 167.</w:t>
      </w: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i/>
          <w:iCs/>
          <w:sz w:val="22"/>
          <w:szCs w:val="22"/>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r w:rsidRPr="007C348E">
        <w:rPr>
          <w:rFonts w:ascii="Palatino Linotype" w:eastAsia="Palatino Linotype" w:hAnsi="Palatino Linotype" w:cs="Palatino Linotype"/>
          <w:i/>
          <w:iCs/>
          <w:sz w:val="22"/>
          <w:szCs w:val="22"/>
        </w:rPr>
        <w:t>.</w:t>
      </w:r>
    </w:p>
    <w:p w14:paraId="141976AC" w14:textId="77777777" w:rsidR="00E20C94" w:rsidRPr="007C348E"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FEA70D6" w14:textId="77777777" w:rsidR="00E20C94" w:rsidRPr="007C348E"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Si transcurrido el plazo señalado en el primer párrafo de este artículo, el sujeto obligado no declina la competencia en los términos establecidos, podrá canalizar la solicitud ante el sujeto obligado competente.</w:t>
      </w:r>
    </w:p>
    <w:p w14:paraId="4FF79F1A"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9F8EB8" w14:textId="77B0EC7D" w:rsidR="00E20C94" w:rsidRPr="007C348E"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En ese sentido, resulta evidente que </w:t>
      </w:r>
      <w:r w:rsidRPr="007C348E">
        <w:rPr>
          <w:rFonts w:ascii="Palatino Linotype" w:eastAsia="Palatino Linotype" w:hAnsi="Palatino Linotype" w:cs="Palatino Linotype"/>
          <w:b/>
          <w:bCs/>
          <w:sz w:val="22"/>
          <w:szCs w:val="22"/>
        </w:rPr>
        <w:t xml:space="preserve">El Sujeto Obligado </w:t>
      </w:r>
      <w:r w:rsidRPr="007C348E">
        <w:rPr>
          <w:rFonts w:ascii="Palatino Linotype" w:eastAsia="Palatino Linotype" w:hAnsi="Palatino Linotype" w:cs="Palatino Linotype"/>
          <w:b/>
          <w:bCs/>
          <w:sz w:val="22"/>
          <w:szCs w:val="22"/>
          <w:u w:val="single"/>
        </w:rPr>
        <w:t>no cuenta con las atribuciones para generar, poseer o administrar la información relativa a expedientes generados con motivo de las solicitudes de información de otros sujetos obligados</w:t>
      </w:r>
      <w:r w:rsidRPr="007C348E">
        <w:rPr>
          <w:rFonts w:ascii="Palatino Linotype" w:eastAsia="Palatino Linotype" w:hAnsi="Palatino Linotype" w:cs="Palatino Linotype"/>
          <w:b/>
          <w:bCs/>
          <w:sz w:val="22"/>
          <w:szCs w:val="22"/>
        </w:rPr>
        <w:t>.</w:t>
      </w:r>
    </w:p>
    <w:p w14:paraId="293326BA" w14:textId="77777777" w:rsidR="00E20C94" w:rsidRPr="007C348E" w:rsidRDefault="009521F6">
      <w:pPr>
        <w:spacing w:before="24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Con relación a la problemática expuesta, se comprende que ante las diversas solicitudes tanto de información pública como del ejercicio de los derechos ARCO, se tiene que, en ocasiones, los solicitantes interponen sus solicitudes ante un sujeto obligado que no es el que cuenta con las facultades, competencias o atribuciones para generar, poseer o administrar la información o datos solicitados.</w:t>
      </w:r>
    </w:p>
    <w:p w14:paraId="2A61670B"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75BAD0AF" w14:textId="77777777" w:rsidR="00E20C94" w:rsidRPr="007C348E" w:rsidRDefault="009521F6">
      <w:pPr>
        <w:spacing w:line="360" w:lineRule="auto"/>
        <w:ind w:right="3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Ante dicha situación, la Ley de Transparencia estatal prevé en su artículo 167, lo siguiente:</w:t>
      </w:r>
    </w:p>
    <w:p w14:paraId="1AE4B28D"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52A29121" w14:textId="77777777" w:rsidR="00E20C94" w:rsidRPr="007C348E"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7C348E">
        <w:rPr>
          <w:rFonts w:ascii="Palatino Linotype" w:eastAsia="Palatino Linotype" w:hAnsi="Palatino Linotype" w:cs="Palatino Linotype"/>
          <w:b/>
          <w:bCs/>
          <w:i/>
          <w:iCs/>
          <w:sz w:val="22"/>
          <w:szCs w:val="22"/>
          <w:u w:val="single"/>
        </w:rPr>
        <w:t>“Artículo 167.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41A68AE3" w14:textId="77777777" w:rsidR="00E20C94" w:rsidRPr="007C348E" w:rsidRDefault="009521F6">
      <w:pPr>
        <w:spacing w:line="360" w:lineRule="auto"/>
        <w:ind w:left="567" w:right="606"/>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D2AEF85" w14:textId="77777777" w:rsidR="00E20C94" w:rsidRPr="007C348E" w:rsidRDefault="009521F6">
      <w:pPr>
        <w:spacing w:line="360" w:lineRule="auto"/>
        <w:ind w:left="567" w:right="606"/>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i/>
          <w:iCs/>
          <w:sz w:val="22"/>
          <w:szCs w:val="22"/>
        </w:rPr>
        <w:t xml:space="preserve">Si transcurrido el plazo señalado en el primer párrafo de este artículo, el sujeto obligado no declina la competencia en los términos establecidos, podrá canalizar la solicitud ante el sujeto obligado competente.” </w:t>
      </w:r>
      <w:r w:rsidRPr="007C348E">
        <w:rPr>
          <w:rFonts w:ascii="Palatino Linotype" w:eastAsia="Palatino Linotype" w:hAnsi="Palatino Linotype" w:cs="Palatino Linotype"/>
          <w:b/>
          <w:bCs/>
          <w:i/>
          <w:iCs/>
          <w:sz w:val="22"/>
          <w:szCs w:val="22"/>
        </w:rPr>
        <w:t>(Sic)</w:t>
      </w:r>
    </w:p>
    <w:p w14:paraId="63339EFA"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4E66B89B" w14:textId="77777777" w:rsidR="00E20C94" w:rsidRPr="007C348E" w:rsidRDefault="009521F6">
      <w:pPr>
        <w:spacing w:line="360" w:lineRule="auto"/>
        <w:ind w:right="3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Del artículo en cita se desprenden las siguientes premisas:</w:t>
      </w:r>
    </w:p>
    <w:p w14:paraId="55C4FFB4"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01927DBA" w14:textId="77777777" w:rsidR="00E20C94" w:rsidRPr="007C348E"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Que en los supuestos en los que las unidades de transparencia determinen una </w:t>
      </w:r>
      <w:r w:rsidRPr="007C348E">
        <w:rPr>
          <w:rFonts w:ascii="Palatino Linotype" w:eastAsia="Palatino Linotype" w:hAnsi="Palatino Linotype" w:cs="Palatino Linotype"/>
          <w:b/>
          <w:bCs/>
          <w:sz w:val="22"/>
          <w:szCs w:val="22"/>
          <w:u w:val="single"/>
        </w:rPr>
        <w:t>notoria incompetencia</w:t>
      </w:r>
      <w:r w:rsidRPr="007C348E">
        <w:rPr>
          <w:rFonts w:ascii="Palatino Linotype" w:eastAsia="Palatino Linotype" w:hAnsi="Palatino Linotype" w:cs="Palatino Linotype"/>
          <w:sz w:val="22"/>
          <w:szCs w:val="22"/>
        </w:rPr>
        <w:t>, esta situación se deberá hacer del conocimiento del Recurrente en un término de tres días hábiles posteriores al ingreso de la solicitud y, de ser posible, orientarlo para que dirija su solicitud ante el sujeto obligado competente.</w:t>
      </w:r>
    </w:p>
    <w:p w14:paraId="6BEDFA2C" w14:textId="77777777" w:rsidR="00E20C94" w:rsidRPr="007C348E"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Que si los sujetos obligados están facultados parcialmente para atender la solicitud están constreñidos a atender dicha parte y notificar la incompetencia en los términos señalados.</w:t>
      </w:r>
    </w:p>
    <w:p w14:paraId="23A34D45" w14:textId="77777777" w:rsidR="00E20C94" w:rsidRPr="007C348E"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Que una vez transcurridos los tres días establecidos y el sujeto obligado no ha declinado la competencia, puede canalizar la solicitud ante el sujeto obligado competente; empero, esto es potestativo.</w:t>
      </w:r>
    </w:p>
    <w:p w14:paraId="4AD802A5"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5BEA3EB8" w14:textId="77777777" w:rsidR="00E20C94" w:rsidRPr="007C348E" w:rsidRDefault="009521F6">
      <w:pPr>
        <w:spacing w:line="360" w:lineRule="auto"/>
        <w:ind w:right="3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En ese sentido, dicho artículo indica a los sujetos obligados el procedimiento que deben seguir en los supuestos en los que la incompetencia sea notoria o se trate de una incompetencia parcial; sin embargo, conviene resaltar el significado de «notorio», el cual el Diccionario de la Real Academia Española</w:t>
      </w:r>
      <w:r w:rsidRPr="007C348E">
        <w:rPr>
          <w:rFonts w:ascii="Palatino Linotype" w:eastAsia="Palatino Linotype" w:hAnsi="Palatino Linotype" w:cs="Palatino Linotype"/>
          <w:sz w:val="22"/>
          <w:szCs w:val="22"/>
          <w:vertAlign w:val="superscript"/>
        </w:rPr>
        <w:footnoteReference w:id="4"/>
      </w:r>
      <w:r w:rsidRPr="007C348E">
        <w:rPr>
          <w:rFonts w:ascii="Palatino Linotype" w:eastAsia="Palatino Linotype" w:hAnsi="Palatino Linotype" w:cs="Palatino Linotype"/>
          <w:sz w:val="22"/>
          <w:szCs w:val="22"/>
        </w:rPr>
        <w:t xml:space="preserve"> determinó lo siguiente:</w:t>
      </w:r>
    </w:p>
    <w:p w14:paraId="4474FD53" w14:textId="77777777" w:rsidR="00E20C94" w:rsidRPr="007C348E" w:rsidRDefault="009521F6">
      <w:pPr>
        <w:spacing w:line="360" w:lineRule="auto"/>
        <w:ind w:left="567" w:right="39"/>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“notorio, ria</w:t>
      </w:r>
    </w:p>
    <w:p w14:paraId="572722E1" w14:textId="77777777" w:rsidR="00E20C94" w:rsidRPr="007C348E" w:rsidRDefault="009521F6">
      <w:pPr>
        <w:spacing w:line="360" w:lineRule="auto"/>
        <w:ind w:left="567" w:right="39"/>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Del bajo latín </w:t>
      </w:r>
      <w:r w:rsidRPr="007C348E">
        <w:rPr>
          <w:rFonts w:ascii="Palatino Linotype" w:eastAsia="Palatino Linotype" w:hAnsi="Palatino Linotype" w:cs="Palatino Linotype"/>
          <w:sz w:val="22"/>
          <w:szCs w:val="22"/>
        </w:rPr>
        <w:t>notorius</w:t>
      </w:r>
      <w:r w:rsidRPr="007C348E">
        <w:rPr>
          <w:rFonts w:ascii="Palatino Linotype" w:eastAsia="Palatino Linotype" w:hAnsi="Palatino Linotype" w:cs="Palatino Linotype"/>
          <w:i/>
          <w:iCs/>
          <w:sz w:val="22"/>
          <w:szCs w:val="22"/>
        </w:rPr>
        <w:t>.</w:t>
      </w:r>
    </w:p>
    <w:p w14:paraId="137207C1" w14:textId="77777777" w:rsidR="00E20C94" w:rsidRPr="007C348E"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adj. Público y sabido por todos.</w:t>
      </w:r>
    </w:p>
    <w:p w14:paraId="18A02DD0" w14:textId="77777777" w:rsidR="00E20C94" w:rsidRPr="007C348E"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adj. </w:t>
      </w:r>
      <w:r w:rsidRPr="007C348E">
        <w:rPr>
          <w:rFonts w:ascii="Palatino Linotype" w:eastAsia="Palatino Linotype" w:hAnsi="Palatino Linotype" w:cs="Palatino Linotype"/>
          <w:b/>
          <w:bCs/>
          <w:i/>
          <w:iCs/>
          <w:sz w:val="22"/>
          <w:szCs w:val="22"/>
          <w:u w:val="single"/>
        </w:rPr>
        <w:t>Claro, evidente</w:t>
      </w:r>
      <w:r w:rsidRPr="007C348E">
        <w:rPr>
          <w:rFonts w:ascii="Palatino Linotype" w:eastAsia="Palatino Linotype" w:hAnsi="Palatino Linotype" w:cs="Palatino Linotype"/>
          <w:i/>
          <w:iCs/>
          <w:sz w:val="22"/>
          <w:szCs w:val="22"/>
        </w:rPr>
        <w:t>.</w:t>
      </w:r>
    </w:p>
    <w:p w14:paraId="540A4EF7" w14:textId="77777777" w:rsidR="00E20C94" w:rsidRPr="007C348E"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adj. Importante, relevante o famoso.” </w:t>
      </w:r>
      <w:r w:rsidRPr="007C348E">
        <w:rPr>
          <w:rFonts w:ascii="Palatino Linotype" w:eastAsia="Palatino Linotype" w:hAnsi="Palatino Linotype" w:cs="Palatino Linotype"/>
          <w:b/>
          <w:bCs/>
          <w:i/>
          <w:iCs/>
          <w:sz w:val="22"/>
          <w:szCs w:val="22"/>
        </w:rPr>
        <w:t>(Sic)</w:t>
      </w:r>
    </w:p>
    <w:p w14:paraId="2A8441BC"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2EDA8145" w14:textId="6D5D067C" w:rsidR="00E20C94" w:rsidRPr="007C348E" w:rsidRDefault="009521F6">
      <w:pPr>
        <w:spacing w:line="360" w:lineRule="auto"/>
        <w:ind w:right="3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24CEB52A" w14:textId="77777777" w:rsidR="00431015" w:rsidRPr="007C348E" w:rsidRDefault="00431015">
      <w:pPr>
        <w:spacing w:line="360" w:lineRule="auto"/>
        <w:ind w:right="39"/>
        <w:jc w:val="both"/>
        <w:rPr>
          <w:rFonts w:ascii="Palatino Linotype" w:eastAsia="Palatino Linotype" w:hAnsi="Palatino Linotype" w:cs="Palatino Linotype"/>
          <w:sz w:val="22"/>
          <w:szCs w:val="22"/>
        </w:rPr>
      </w:pPr>
    </w:p>
    <w:p w14:paraId="3BB983C6" w14:textId="77777777" w:rsidR="00E20C94" w:rsidRPr="007C348E" w:rsidRDefault="009521F6">
      <w:pPr>
        <w:spacing w:line="360" w:lineRule="auto"/>
        <w:ind w:right="3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Ante dicha laguna, el Pleno del Instituto realizó una interpretación a lo dispuesto en los artículos 49 fracción II y 167 de la Ley de la materia y se emitió el criterio reiterado 01/19, en el que se estableció lo siguiente:</w:t>
      </w:r>
    </w:p>
    <w:p w14:paraId="570127A2"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625A507C" w14:textId="77777777" w:rsidR="00E20C94" w:rsidRPr="007C348E" w:rsidRDefault="009521F6">
      <w:pPr>
        <w:spacing w:line="360" w:lineRule="auto"/>
        <w:ind w:left="567" w:right="606"/>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“DECLARATORIA DE INCOMPETENCIA DEL SUJETO OBLIGADO. SUPUESTO PARA CONFIRMARLA POR ACUERDO DEL COMITÉ DE TRANSPARENCIA.</w:t>
      </w:r>
    </w:p>
    <w:p w14:paraId="3DCE8EB2" w14:textId="77777777" w:rsidR="00E20C94" w:rsidRPr="007C348E" w:rsidRDefault="009521F6">
      <w:pPr>
        <w:spacing w:line="360" w:lineRule="auto"/>
        <w:ind w:left="567" w:right="606"/>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7C348E">
        <w:rPr>
          <w:rFonts w:ascii="Palatino Linotype" w:eastAsia="Palatino Linotype" w:hAnsi="Palatino Linotype" w:cs="Palatino Linotype"/>
          <w:i/>
          <w:iCs/>
          <w:sz w:val="22"/>
          <w:szCs w:val="22"/>
        </w:rPr>
        <w:t xml:space="preserve">,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7C348E">
        <w:rPr>
          <w:rFonts w:ascii="Palatino Linotype" w:eastAsia="Palatino Linotype" w:hAnsi="Palatino Linotype" w:cs="Palatino Linotype"/>
          <w:b/>
          <w:bCs/>
          <w:i/>
          <w:iCs/>
          <w:sz w:val="22"/>
          <w:szCs w:val="22"/>
        </w:rPr>
        <w:t>(Sic)</w:t>
      </w:r>
    </w:p>
    <w:p w14:paraId="384520DA"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4F0A0B09" w14:textId="77777777" w:rsidR="00E20C94" w:rsidRPr="007C348E" w:rsidRDefault="009521F6">
      <w:pPr>
        <w:spacing w:line="360" w:lineRule="auto"/>
        <w:ind w:right="3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Asimismo, se determinó viable adoptar el criterio orientador con clave de control SO/002/2020 emitido por el entonces Instituto Nacional de Transparencia, Acceso a la Información y Protección de Datos Personales (INAI), que a la letra estipula lo siguiente:</w:t>
      </w:r>
    </w:p>
    <w:p w14:paraId="4F5628D1"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3768BDE2" w14:textId="77777777" w:rsidR="00E20C94" w:rsidRPr="007C348E" w:rsidRDefault="009521F6">
      <w:pPr>
        <w:spacing w:line="360" w:lineRule="auto"/>
        <w:ind w:left="567" w:right="606"/>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 xml:space="preserve">“DECLARACIÓN DE INCOMPETENCIA POR PARTE DEL COMITÉ, CUANDO NO SEA NOTORIA O MANIFIESTA. </w:t>
      </w:r>
      <w:r w:rsidRPr="007C348E">
        <w:rPr>
          <w:rFonts w:ascii="Palatino Linotype" w:eastAsia="Palatino Linotype" w:hAnsi="Palatino Linotype" w:cs="Palatino Linotype"/>
          <w:i/>
          <w:iCs/>
          <w:sz w:val="22"/>
          <w:szCs w:val="22"/>
        </w:rPr>
        <w:t xml:space="preserve"> </w:t>
      </w:r>
    </w:p>
    <w:p w14:paraId="4849466A" w14:textId="77777777" w:rsidR="00E20C94" w:rsidRPr="007C348E"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7C348E">
        <w:rPr>
          <w:rFonts w:ascii="Palatino Linotype" w:eastAsia="Palatino Linotype" w:hAnsi="Palatino Linotype" w:cs="Palatino Linotype"/>
          <w:i/>
          <w:iCs/>
          <w:sz w:val="22"/>
          <w:szCs w:val="22"/>
        </w:rPr>
        <w:t xml:space="preserve">Cuando la normatividad que prevé las atribuciones del sujeto </w:t>
      </w:r>
      <w:r w:rsidRPr="007C348E">
        <w:rPr>
          <w:rFonts w:ascii="Palatino Linotype" w:eastAsia="Palatino Linotype" w:hAnsi="Palatino Linotype" w:cs="Palatino Linotype"/>
          <w:b/>
          <w:bCs/>
          <w:i/>
          <w:iCs/>
          <w:sz w:val="22"/>
          <w:szCs w:val="22"/>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3E1F3D01"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4F7429CD" w14:textId="77777777" w:rsidR="00E20C94" w:rsidRPr="007C348E" w:rsidRDefault="009521F6">
      <w:pPr>
        <w:spacing w:line="360" w:lineRule="auto"/>
        <w:ind w:right="3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36748087"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2E7399D4" w14:textId="77777777" w:rsidR="00E20C94" w:rsidRPr="007C348E" w:rsidRDefault="009521F6">
      <w:pPr>
        <w:spacing w:line="360" w:lineRule="auto"/>
        <w:ind w:right="3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7C348E">
        <w:rPr>
          <w:rFonts w:ascii="Palatino Linotype" w:eastAsia="Palatino Linotype" w:hAnsi="Palatino Linotype" w:cs="Palatino Linotype"/>
          <w:b/>
          <w:bCs/>
          <w:sz w:val="22"/>
          <w:szCs w:val="22"/>
        </w:rPr>
        <w:t xml:space="preserve">se estima </w:t>
      </w:r>
      <w:r w:rsidRPr="007C348E">
        <w:rPr>
          <w:rFonts w:ascii="Palatino Linotype" w:eastAsia="Palatino Linotype" w:hAnsi="Palatino Linotype" w:cs="Palatino Linotype"/>
          <w:sz w:val="22"/>
          <w:szCs w:val="22"/>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23E12B3D"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1044991B" w14:textId="77777777" w:rsidR="00E20C94" w:rsidRPr="007C348E" w:rsidRDefault="009521F6">
      <w:pPr>
        <w:spacing w:line="360" w:lineRule="auto"/>
        <w:ind w:right="3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32B26166" w14:textId="77777777" w:rsidR="00E20C94" w:rsidRPr="007C348E" w:rsidRDefault="00E20C94">
      <w:pPr>
        <w:spacing w:line="360" w:lineRule="auto"/>
        <w:ind w:right="39"/>
        <w:jc w:val="both"/>
        <w:rPr>
          <w:rFonts w:ascii="Palatino Linotype" w:eastAsia="Palatino Linotype" w:hAnsi="Palatino Linotype" w:cs="Palatino Linotype"/>
          <w:sz w:val="22"/>
          <w:szCs w:val="22"/>
        </w:rPr>
      </w:pPr>
    </w:p>
    <w:p w14:paraId="004F4F90" w14:textId="77777777" w:rsidR="00E20C94" w:rsidRPr="007C348E" w:rsidRDefault="009521F6">
      <w:pPr>
        <w:spacing w:after="24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De esta manera, en el caso en particular la incompetencia es evidente, clara y notoria, resultando innecesario 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una carga a la autoridad en virtud de que la incompetencia ya fue declarada y ésta es clara y evidente</w:t>
      </w:r>
    </w:p>
    <w:p w14:paraId="7DAC020E" w14:textId="77777777" w:rsidR="00E20C94" w:rsidRPr="007C348E" w:rsidRDefault="009521F6">
      <w:pPr>
        <w:spacing w:line="360" w:lineRule="auto"/>
        <w:jc w:val="both"/>
        <w:rPr>
          <w:rFonts w:ascii="Palatino Linotype" w:eastAsia="Palatino Linotype" w:hAnsi="Palatino Linotype" w:cs="Palatino Linotype"/>
          <w:b/>
          <w:bCs/>
          <w:sz w:val="22"/>
          <w:szCs w:val="22"/>
          <w:u w:val="single"/>
        </w:rPr>
      </w:pPr>
      <w:r w:rsidRPr="007C348E">
        <w:rPr>
          <w:rFonts w:ascii="Palatino Linotype" w:eastAsia="Palatino Linotype" w:hAnsi="Palatino Linotype" w:cs="Palatino Linotype"/>
          <w:b/>
          <w:bCs/>
          <w:sz w:val="22"/>
          <w:szCs w:val="22"/>
          <w:u w:val="single"/>
        </w:rPr>
        <w:t xml:space="preserve">En virtud de lo anterior, este Órgano Garante arriba a la conclusión de que la respuesta e informe justificado del El Sujeto Obligado no se encuentra dotado de los principios de congruencia y exhaustividad, lo cierto también es que ordenar acuerdo de incompetencia no conduce a nada practico, ya que la incompetencia resulta notoria, clara y evidente. </w:t>
      </w:r>
    </w:p>
    <w:p w14:paraId="4AD7BC83" w14:textId="160CC00B" w:rsidR="00E20C94" w:rsidRPr="007C348E" w:rsidRDefault="009521F6">
      <w:pPr>
        <w:spacing w:before="24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Bajo este contexto, con relación </w:t>
      </w:r>
      <w:r w:rsidR="004B6119" w:rsidRPr="007C348E">
        <w:rPr>
          <w:rFonts w:ascii="Palatino Linotype" w:eastAsia="Palatino Linotype" w:hAnsi="Palatino Linotype" w:cs="Palatino Linotype"/>
          <w:sz w:val="22"/>
          <w:szCs w:val="22"/>
        </w:rPr>
        <w:t>a los</w:t>
      </w:r>
      <w:r w:rsidRPr="007C348E">
        <w:rPr>
          <w:rFonts w:ascii="Palatino Linotype" w:eastAsia="Palatino Linotype" w:hAnsi="Palatino Linotype" w:cs="Palatino Linotype"/>
          <w:sz w:val="22"/>
          <w:szCs w:val="22"/>
        </w:rPr>
        <w:t xml:space="preserve"> recurso</w:t>
      </w:r>
      <w:r w:rsidR="004B6119" w:rsidRPr="007C348E">
        <w:rPr>
          <w:rFonts w:ascii="Palatino Linotype" w:eastAsia="Palatino Linotype" w:hAnsi="Palatino Linotype" w:cs="Palatino Linotype"/>
          <w:sz w:val="22"/>
          <w:szCs w:val="22"/>
        </w:rPr>
        <w:t>s</w:t>
      </w:r>
      <w:r w:rsidRPr="007C348E">
        <w:rPr>
          <w:rFonts w:ascii="Palatino Linotype" w:eastAsia="Palatino Linotype" w:hAnsi="Palatino Linotype" w:cs="Palatino Linotype"/>
          <w:sz w:val="22"/>
          <w:szCs w:val="22"/>
        </w:rPr>
        <w:t xml:space="preserve"> de revisión </w:t>
      </w:r>
      <w:r w:rsidR="00A5695D" w:rsidRPr="007C348E">
        <w:rPr>
          <w:rFonts w:ascii="Palatino Linotype" w:eastAsia="Palatino Linotype" w:hAnsi="Palatino Linotype" w:cs="Palatino Linotype"/>
          <w:b/>
          <w:bCs/>
          <w:sz w:val="22"/>
          <w:szCs w:val="22"/>
        </w:rPr>
        <w:t>00</w:t>
      </w:r>
      <w:r w:rsidR="006B52E0" w:rsidRPr="007C348E">
        <w:rPr>
          <w:rFonts w:ascii="Palatino Linotype" w:eastAsia="Palatino Linotype" w:hAnsi="Palatino Linotype" w:cs="Palatino Linotype"/>
          <w:b/>
          <w:bCs/>
          <w:sz w:val="22"/>
          <w:szCs w:val="22"/>
        </w:rPr>
        <w:t>7</w:t>
      </w:r>
      <w:r w:rsidR="00445E6E" w:rsidRPr="007C348E">
        <w:rPr>
          <w:rFonts w:ascii="Palatino Linotype" w:eastAsia="Palatino Linotype" w:hAnsi="Palatino Linotype" w:cs="Palatino Linotype"/>
          <w:b/>
          <w:bCs/>
          <w:sz w:val="22"/>
          <w:szCs w:val="22"/>
        </w:rPr>
        <w:t>6</w:t>
      </w:r>
      <w:r w:rsidR="00A5695D" w:rsidRPr="007C348E">
        <w:rPr>
          <w:rFonts w:ascii="Palatino Linotype" w:eastAsia="Palatino Linotype" w:hAnsi="Palatino Linotype" w:cs="Palatino Linotype"/>
          <w:b/>
          <w:bCs/>
          <w:sz w:val="22"/>
          <w:szCs w:val="22"/>
        </w:rPr>
        <w:t>9/INFOEM/IP/RR/2026, y 00</w:t>
      </w:r>
      <w:r w:rsidR="006B52E0" w:rsidRPr="007C348E">
        <w:rPr>
          <w:rFonts w:ascii="Palatino Linotype" w:eastAsia="Palatino Linotype" w:hAnsi="Palatino Linotype" w:cs="Palatino Linotype"/>
          <w:b/>
          <w:bCs/>
          <w:sz w:val="22"/>
          <w:szCs w:val="22"/>
        </w:rPr>
        <w:t>77</w:t>
      </w:r>
      <w:r w:rsidR="00445E6E" w:rsidRPr="007C348E">
        <w:rPr>
          <w:rFonts w:ascii="Palatino Linotype" w:eastAsia="Palatino Linotype" w:hAnsi="Palatino Linotype" w:cs="Palatino Linotype"/>
          <w:b/>
          <w:bCs/>
          <w:sz w:val="22"/>
          <w:szCs w:val="22"/>
        </w:rPr>
        <w:t>9</w:t>
      </w:r>
      <w:r w:rsidR="00A5695D" w:rsidRPr="007C348E">
        <w:rPr>
          <w:rFonts w:ascii="Palatino Linotype" w:eastAsia="Palatino Linotype" w:hAnsi="Palatino Linotype" w:cs="Palatino Linotype"/>
          <w:b/>
          <w:bCs/>
          <w:sz w:val="22"/>
          <w:szCs w:val="22"/>
        </w:rPr>
        <w:t>/INFOEM/IP/RR/2026</w:t>
      </w:r>
      <w:r w:rsidR="004B6119" w:rsidRPr="007C348E">
        <w:rPr>
          <w:rFonts w:ascii="Palatino Linotype" w:eastAsia="Palatino Linotype" w:hAnsi="Palatino Linotype" w:cs="Palatino Linotype"/>
          <w:b/>
          <w:bCs/>
          <w:sz w:val="22"/>
          <w:szCs w:val="22"/>
        </w:rPr>
        <w:t xml:space="preserve">, </w:t>
      </w:r>
      <w:r w:rsidRPr="007C348E">
        <w:rPr>
          <w:rFonts w:ascii="Palatino Linotype" w:eastAsia="Palatino Linotype" w:hAnsi="Palatino Linotype" w:cs="Palatino Linotype"/>
          <w:sz w:val="22"/>
          <w:szCs w:val="22"/>
        </w:rPr>
        <w:t xml:space="preserve">por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 </w:t>
      </w:r>
      <w:r w:rsidRPr="007C348E">
        <w:rPr>
          <w:rFonts w:ascii="Palatino Linotype" w:eastAsia="Palatino Linotype" w:hAnsi="Palatino Linotype" w:cs="Palatino Linotype"/>
          <w:b/>
          <w:bCs/>
          <w:sz w:val="22"/>
          <w:szCs w:val="22"/>
        </w:rPr>
        <w:t xml:space="preserve">Recurrente </w:t>
      </w:r>
      <w:r w:rsidRPr="007C348E">
        <w:rPr>
          <w:rFonts w:ascii="Palatino Linotype" w:eastAsia="Palatino Linotype" w:hAnsi="Palatino Linotype" w:cs="Palatino Linotype"/>
          <w:sz w:val="22"/>
          <w:szCs w:val="22"/>
        </w:rPr>
        <w:t xml:space="preserve">o que </w:t>
      </w:r>
      <w:r w:rsidRPr="007C348E">
        <w:rPr>
          <w:rFonts w:ascii="Palatino Linotype" w:eastAsia="Palatino Linotype" w:hAnsi="Palatino Linotype" w:cs="Palatino Linotype"/>
          <w:b/>
          <w:bCs/>
          <w:sz w:val="22"/>
          <w:szCs w:val="22"/>
          <w:u w:val="single"/>
        </w:rPr>
        <w:t xml:space="preserve">por cualquier motivo quede sin materia el recurso; </w:t>
      </w:r>
      <w:r w:rsidRPr="007C348E">
        <w:rPr>
          <w:rFonts w:ascii="Palatino Linotype" w:eastAsia="Palatino Linotype" w:hAnsi="Palatino Linotype" w:cs="Palatino Linotype"/>
          <w:sz w:val="22"/>
          <w:szCs w:val="22"/>
        </w:rPr>
        <w:t xml:space="preserve">de ahí que la actualización de alguno de éstos trae como consecuencia que el medio de impugnación se concluya sin que se analice el objeto de estudio planteado, es decir se sobresea. </w:t>
      </w:r>
    </w:p>
    <w:p w14:paraId="5167C555" w14:textId="77777777" w:rsidR="00E20C94" w:rsidRPr="007C348E" w:rsidRDefault="009521F6">
      <w:pPr>
        <w:spacing w:before="24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150A1C42" w14:textId="77777777" w:rsidR="00E20C94" w:rsidRPr="007C348E"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“SOBRESEIMIENTO EN EL JUICIO DE AMPARO DIRECTO. IMPIDE EL ESTUDIO DE LAS VIOLACIONES PROCESALES PLANTEADAS EN LOS CONCEPTOS DE VIOLACIÓN.</w:t>
      </w:r>
    </w:p>
    <w:p w14:paraId="3FEAC34E" w14:textId="77777777" w:rsidR="00E20C94" w:rsidRPr="007C348E" w:rsidRDefault="009521F6">
      <w:pPr>
        <w:spacing w:before="240" w:line="360" w:lineRule="auto"/>
        <w:ind w:left="851" w:right="708"/>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u w:val="single"/>
        </w:rPr>
        <w:t>El sobreseimiento</w:t>
      </w:r>
      <w:r w:rsidRPr="007C348E">
        <w:rPr>
          <w:rFonts w:ascii="Palatino Linotype" w:eastAsia="Palatino Linotype" w:hAnsi="Palatino Linotype" w:cs="Palatino Linotype"/>
          <w:b/>
          <w:bCs/>
          <w:i/>
          <w:iCs/>
          <w:sz w:val="22"/>
          <w:szCs w:val="22"/>
        </w:rPr>
        <w:t xml:space="preserve"> </w:t>
      </w:r>
      <w:r w:rsidRPr="007C348E">
        <w:rPr>
          <w:rFonts w:ascii="Palatino Linotype" w:eastAsia="Palatino Linotype" w:hAnsi="Palatino Linotype" w:cs="Palatino Linotype"/>
          <w:i/>
          <w:iCs/>
          <w:sz w:val="22"/>
          <w:szCs w:val="22"/>
        </w:rPr>
        <w:t xml:space="preserve">en el juicio de amparo directo </w:t>
      </w:r>
      <w:r w:rsidRPr="007C348E">
        <w:rPr>
          <w:rFonts w:ascii="Palatino Linotype" w:eastAsia="Palatino Linotype" w:hAnsi="Palatino Linotype" w:cs="Palatino Linotype"/>
          <w:b/>
          <w:bCs/>
          <w:i/>
          <w:iCs/>
          <w:sz w:val="22"/>
          <w:szCs w:val="22"/>
          <w:u w:val="single"/>
        </w:rPr>
        <w:t>provoca la terminación de la controversia planteada</w:t>
      </w:r>
      <w:r w:rsidRPr="007C348E">
        <w:rPr>
          <w:rFonts w:ascii="Palatino Linotype" w:eastAsia="Palatino Linotype" w:hAnsi="Palatino Linotype" w:cs="Palatino Linotype"/>
          <w:b/>
          <w:bCs/>
          <w:i/>
          <w:iCs/>
          <w:sz w:val="22"/>
          <w:szCs w:val="22"/>
        </w:rPr>
        <w:t xml:space="preserve"> </w:t>
      </w:r>
      <w:r w:rsidRPr="007C348E">
        <w:rPr>
          <w:rFonts w:ascii="Palatino Linotype" w:eastAsia="Palatino Linotype" w:hAnsi="Palatino Linotype" w:cs="Palatino Linotype"/>
          <w:i/>
          <w:iCs/>
          <w:sz w:val="22"/>
          <w:szCs w:val="22"/>
        </w:rPr>
        <w:t>por el quejoso en la demanda de amparo</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i/>
          <w:iCs/>
          <w:sz w:val="22"/>
          <w:szCs w:val="22"/>
        </w:rPr>
        <w:t xml:space="preserve">provoca la terminación de la controversia planteada por el quejoso en la demanda de </w:t>
      </w:r>
      <w:r w:rsidRPr="007C348E">
        <w:rPr>
          <w:rFonts w:ascii="Palatino Linotype" w:eastAsia="Palatino Linotype" w:hAnsi="Palatino Linotype" w:cs="Palatino Linotype"/>
          <w:b/>
          <w:bCs/>
          <w:i/>
          <w:iCs/>
          <w:sz w:val="22"/>
          <w:szCs w:val="22"/>
        </w:rPr>
        <w:t>amparo</w:t>
      </w:r>
      <w:r w:rsidRPr="007C348E">
        <w:rPr>
          <w:rFonts w:ascii="Palatino Linotype" w:eastAsia="Palatino Linotype" w:hAnsi="Palatino Linotype" w:cs="Palatino Linotype"/>
          <w:i/>
          <w:iCs/>
          <w:sz w:val="22"/>
          <w:szCs w:val="22"/>
        </w:rPr>
        <w:t>, sin hacer un pronunciamiento de fondo sobre la legalidad o ilegalidad de la sentencia reclamada. Por consiguiente, si al sobreseerse en el</w:t>
      </w:r>
      <w:r w:rsidRPr="007C348E">
        <w:rPr>
          <w:rFonts w:ascii="Palatino Linotype" w:eastAsia="Palatino Linotype" w:hAnsi="Palatino Linotype" w:cs="Palatino Linotype"/>
          <w:b/>
          <w:bCs/>
          <w:i/>
          <w:iCs/>
          <w:sz w:val="22"/>
          <w:szCs w:val="22"/>
        </w:rPr>
        <w:t xml:space="preserve"> juicio </w:t>
      </w:r>
      <w:r w:rsidRPr="007C348E">
        <w:rPr>
          <w:rFonts w:ascii="Palatino Linotype" w:eastAsia="Palatino Linotype" w:hAnsi="Palatino Linotype" w:cs="Palatino Linotype"/>
          <w:i/>
          <w:iCs/>
          <w:sz w:val="22"/>
          <w:szCs w:val="22"/>
        </w:rPr>
        <w:t xml:space="preserve">de </w:t>
      </w:r>
      <w:r w:rsidRPr="007C348E">
        <w:rPr>
          <w:rFonts w:ascii="Palatino Linotype" w:eastAsia="Palatino Linotype" w:hAnsi="Palatino Linotype" w:cs="Palatino Linotype"/>
          <w:b/>
          <w:bCs/>
          <w:i/>
          <w:iCs/>
          <w:sz w:val="22"/>
          <w:szCs w:val="22"/>
        </w:rPr>
        <w:t>amparo</w:t>
      </w:r>
      <w:r w:rsidRPr="007C348E">
        <w:rPr>
          <w:rFonts w:ascii="Palatino Linotype" w:eastAsia="Palatino Linotype" w:hAnsi="Palatino Linotype" w:cs="Palatino Linotype"/>
          <w:i/>
          <w:iCs/>
          <w:sz w:val="22"/>
          <w:szCs w:val="22"/>
        </w:rPr>
        <w:t xml:space="preserve"> no se pueden estudiar los planteamientos que se hacen valer en contra del fallo reclamado, tampoco se deben analizar las</w:t>
      </w:r>
      <w:r w:rsidRPr="007C348E">
        <w:rPr>
          <w:rFonts w:ascii="Palatino Linotype" w:eastAsia="Palatino Linotype" w:hAnsi="Palatino Linotype" w:cs="Palatino Linotype"/>
          <w:b/>
          <w:bCs/>
          <w:i/>
          <w:iCs/>
          <w:sz w:val="22"/>
          <w:szCs w:val="22"/>
        </w:rPr>
        <w:t xml:space="preserve"> violaciones procesales</w:t>
      </w:r>
      <w:r w:rsidRPr="007C348E">
        <w:rPr>
          <w:rFonts w:ascii="Palatino Linotype" w:eastAsia="Palatino Linotype" w:hAnsi="Palatino Linotype" w:cs="Palatino Linotype"/>
          <w:i/>
          <w:iCs/>
          <w:sz w:val="22"/>
          <w:szCs w:val="22"/>
        </w:rPr>
        <w:t xml:space="preserve"> propuestas en los </w:t>
      </w:r>
      <w:r w:rsidRPr="007C348E">
        <w:rPr>
          <w:rFonts w:ascii="Palatino Linotype" w:eastAsia="Palatino Linotype" w:hAnsi="Palatino Linotype" w:cs="Palatino Linotype"/>
          <w:b/>
          <w:bCs/>
          <w:i/>
          <w:iCs/>
          <w:sz w:val="22"/>
          <w:szCs w:val="22"/>
        </w:rPr>
        <w:t xml:space="preserve">conceptos </w:t>
      </w:r>
      <w:r w:rsidRPr="007C348E">
        <w:rPr>
          <w:rFonts w:ascii="Palatino Linotype" w:eastAsia="Palatino Linotype" w:hAnsi="Palatino Linotype" w:cs="Palatino Linotype"/>
          <w:i/>
          <w:iCs/>
          <w:sz w:val="22"/>
          <w:szCs w:val="22"/>
        </w:rPr>
        <w:t xml:space="preserve">de </w:t>
      </w:r>
      <w:r w:rsidRPr="007C348E">
        <w:rPr>
          <w:rFonts w:ascii="Palatino Linotype" w:eastAsia="Palatino Linotype" w:hAnsi="Palatino Linotype" w:cs="Palatino Linotype"/>
          <w:b/>
          <w:bCs/>
          <w:i/>
          <w:iCs/>
          <w:sz w:val="22"/>
          <w:szCs w:val="22"/>
        </w:rPr>
        <w:t>violación</w:t>
      </w:r>
      <w:r w:rsidRPr="007C348E">
        <w:rPr>
          <w:rFonts w:ascii="Palatino Linotype" w:eastAsia="Palatino Linotype" w:hAnsi="Palatino Linotype" w:cs="Palatino Linotype"/>
          <w:i/>
          <w:iCs/>
          <w:sz w:val="22"/>
          <w:szCs w:val="22"/>
        </w:rPr>
        <w:t xml:space="preserve">, dado que, la principal consecuencia del </w:t>
      </w:r>
      <w:r w:rsidRPr="007C348E">
        <w:rPr>
          <w:rFonts w:ascii="Palatino Linotype" w:eastAsia="Palatino Linotype" w:hAnsi="Palatino Linotype" w:cs="Palatino Linotype"/>
          <w:b/>
          <w:bCs/>
          <w:i/>
          <w:iCs/>
          <w:sz w:val="22"/>
          <w:szCs w:val="22"/>
        </w:rPr>
        <w:t>sobreseimiento</w:t>
      </w:r>
      <w:r w:rsidRPr="007C348E">
        <w:rPr>
          <w:rFonts w:ascii="Palatino Linotype" w:eastAsia="Palatino Linotype" w:hAnsi="Palatino Linotype" w:cs="Palatino Linotype"/>
          <w:i/>
          <w:iCs/>
          <w:sz w:val="22"/>
          <w:szCs w:val="22"/>
        </w:rPr>
        <w:t xml:space="preserve"> es poner fin al </w:t>
      </w:r>
      <w:r w:rsidRPr="007C348E">
        <w:rPr>
          <w:rFonts w:ascii="Palatino Linotype" w:eastAsia="Palatino Linotype" w:hAnsi="Palatino Linotype" w:cs="Palatino Linotype"/>
          <w:b/>
          <w:bCs/>
          <w:i/>
          <w:iCs/>
          <w:sz w:val="22"/>
          <w:szCs w:val="22"/>
        </w:rPr>
        <w:t xml:space="preserve">juicio </w:t>
      </w:r>
      <w:r w:rsidRPr="007C348E">
        <w:rPr>
          <w:rFonts w:ascii="Palatino Linotype" w:eastAsia="Palatino Linotype" w:hAnsi="Palatino Linotype" w:cs="Palatino Linotype"/>
          <w:i/>
          <w:iCs/>
          <w:sz w:val="22"/>
          <w:szCs w:val="22"/>
        </w:rPr>
        <w:t xml:space="preserve">de </w:t>
      </w:r>
      <w:r w:rsidRPr="007C348E">
        <w:rPr>
          <w:rFonts w:ascii="Palatino Linotype" w:eastAsia="Palatino Linotype" w:hAnsi="Palatino Linotype" w:cs="Palatino Linotype"/>
          <w:b/>
          <w:bCs/>
          <w:i/>
          <w:iCs/>
          <w:sz w:val="22"/>
          <w:szCs w:val="22"/>
        </w:rPr>
        <w:t xml:space="preserve">amparo </w:t>
      </w:r>
      <w:r w:rsidRPr="007C348E">
        <w:rPr>
          <w:rFonts w:ascii="Palatino Linotype" w:eastAsia="Palatino Linotype" w:hAnsi="Palatino Linotype" w:cs="Palatino Linotype"/>
          <w:i/>
          <w:iCs/>
          <w:sz w:val="22"/>
          <w:szCs w:val="22"/>
        </w:rPr>
        <w:t>sin resolver la controversia en sus méritos.  </w:t>
      </w:r>
    </w:p>
    <w:p w14:paraId="2C534B13" w14:textId="77777777" w:rsidR="00E20C94" w:rsidRPr="007C348E"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SÉPTIMO TRIBUNAL COLEGIADO EN MATERIA CIVIL DEL PRIMER CIRCUITO.</w:t>
      </w:r>
    </w:p>
    <w:p w14:paraId="1273D32C" w14:textId="77777777" w:rsidR="00E20C94" w:rsidRPr="007C348E" w:rsidRDefault="009521F6">
      <w:pPr>
        <w:spacing w:before="240" w:line="360" w:lineRule="auto"/>
        <w:ind w:left="851" w:right="708"/>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Amparo directo 699/2008. Mariana Leticia González Steele. 13 de noviembre de 2008. Unanimidad de votos. Ponente: Sara Judith Montalvo Trejo. Secretario: Arnulfo Mateos García.”</w:t>
      </w:r>
      <w:r w:rsidRPr="007C348E">
        <w:rPr>
          <w:rFonts w:ascii="Palatino Linotype" w:eastAsia="Palatino Linotype" w:hAnsi="Palatino Linotype" w:cs="Palatino Linotype"/>
          <w:b/>
          <w:bCs/>
          <w:i/>
          <w:iCs/>
          <w:sz w:val="22"/>
          <w:szCs w:val="22"/>
        </w:rPr>
        <w:t xml:space="preserve"> [Sic]</w:t>
      </w:r>
    </w:p>
    <w:p w14:paraId="00790C77" w14:textId="77777777" w:rsidR="00E20C94" w:rsidRPr="007C348E" w:rsidRDefault="009521F6">
      <w:pPr>
        <w:spacing w:before="24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7C348E">
        <w:rPr>
          <w:rFonts w:ascii="Palatino Linotype" w:eastAsia="Palatino Linotype" w:hAnsi="Palatino Linotype" w:cs="Palatino Linotype"/>
          <w:b/>
          <w:bCs/>
          <w:sz w:val="22"/>
          <w:szCs w:val="22"/>
        </w:rPr>
        <w:t xml:space="preserve">artículo 192 </w:t>
      </w:r>
      <w:r w:rsidRPr="007C348E">
        <w:rPr>
          <w:rFonts w:ascii="Palatino Linotype" w:eastAsia="Palatino Linotype" w:hAnsi="Palatino Linotype" w:cs="Palatino Linotype"/>
          <w:sz w:val="22"/>
          <w:szCs w:val="22"/>
        </w:rPr>
        <w:t xml:space="preserve">de la </w:t>
      </w:r>
      <w:r w:rsidRPr="007C348E">
        <w:rPr>
          <w:rFonts w:ascii="Palatino Linotype" w:eastAsia="Palatino Linotype" w:hAnsi="Palatino Linotype" w:cs="Palatino Linotype"/>
          <w:b/>
          <w:bCs/>
          <w:sz w:val="22"/>
          <w:szCs w:val="22"/>
        </w:rPr>
        <w:t xml:space="preserve">Ley de Transparencia y Acceso a la Información Pública del Estado de México y Municipios, </w:t>
      </w:r>
      <w:r w:rsidRPr="007C348E">
        <w:rPr>
          <w:rFonts w:ascii="Palatino Linotype" w:eastAsia="Palatino Linotype" w:hAnsi="Palatino Linotype" w:cs="Palatino Linotype"/>
          <w:sz w:val="22"/>
          <w:szCs w:val="22"/>
        </w:rPr>
        <w:t xml:space="preserve">nos encontramos ante un sobreseimiento definitivo toda vez que pone fin al procedimiento sin entrar al estudio de fondo del mismo. </w:t>
      </w:r>
    </w:p>
    <w:p w14:paraId="3EDFDDAA" w14:textId="77777777" w:rsidR="00E20C94" w:rsidRPr="007C348E" w:rsidRDefault="009521F6">
      <w:pPr>
        <w:spacing w:before="240" w:line="360" w:lineRule="auto"/>
        <w:jc w:val="both"/>
        <w:rPr>
          <w:rFonts w:ascii="Palatino Linotype" w:eastAsia="Palatino Linotype" w:hAnsi="Palatino Linotype" w:cs="Palatino Linotype"/>
          <w:b/>
          <w:bCs/>
          <w:sz w:val="22"/>
          <w:szCs w:val="22"/>
          <w:u w:val="single"/>
        </w:rPr>
      </w:pPr>
      <w:r w:rsidRPr="007C348E">
        <w:rPr>
          <w:rFonts w:ascii="Palatino Linotype" w:eastAsia="Palatino Linotype" w:hAnsi="Palatino Linotype" w:cs="Palatino Linotype"/>
          <w:sz w:val="22"/>
          <w:szCs w:val="22"/>
        </w:rPr>
        <w:t xml:space="preserve">Para los efectos de esta resolución, resulta oportuno precisar los alcances jurídicos de la </w:t>
      </w:r>
      <w:r w:rsidRPr="007C348E">
        <w:rPr>
          <w:rFonts w:ascii="Palatino Linotype" w:eastAsia="Palatino Linotype" w:hAnsi="Palatino Linotype" w:cs="Palatino Linotype"/>
          <w:b/>
          <w:bCs/>
          <w:sz w:val="22"/>
          <w:szCs w:val="22"/>
        </w:rPr>
        <w:t xml:space="preserve">fracción V </w:t>
      </w:r>
      <w:r w:rsidRPr="007C348E">
        <w:rPr>
          <w:rFonts w:ascii="Palatino Linotype" w:eastAsia="Palatino Linotype" w:hAnsi="Palatino Linotype" w:cs="Palatino Linotype"/>
          <w:sz w:val="22"/>
          <w:szCs w:val="22"/>
        </w:rPr>
        <w:t xml:space="preserve">de la disposición legal transcrita. Así, procede el sobreseimiento del recurso de revisión cuando por </w:t>
      </w:r>
      <w:r w:rsidRPr="007C348E">
        <w:rPr>
          <w:rFonts w:ascii="Palatino Linotype" w:eastAsia="Palatino Linotype" w:hAnsi="Palatino Linotype" w:cs="Palatino Linotype"/>
          <w:b/>
          <w:bCs/>
          <w:sz w:val="22"/>
          <w:szCs w:val="22"/>
          <w:u w:val="single"/>
        </w:rPr>
        <w:t xml:space="preserve">cualquier motivo quede sin materia el recurso. </w:t>
      </w:r>
    </w:p>
    <w:p w14:paraId="2D479196" w14:textId="77777777" w:rsidR="00E20C94" w:rsidRPr="007C348E" w:rsidRDefault="009521F6">
      <w:pPr>
        <w:spacing w:before="240" w:line="360" w:lineRule="auto"/>
        <w:jc w:val="both"/>
        <w:rPr>
          <w:rFonts w:ascii="Palatino Linotype" w:eastAsia="Palatino Linotype" w:hAnsi="Palatino Linotype" w:cs="Palatino Linotype"/>
          <w:b/>
          <w:bCs/>
          <w:sz w:val="22"/>
          <w:szCs w:val="22"/>
          <w:u w:val="single"/>
        </w:rPr>
      </w:pPr>
      <w:r w:rsidRPr="007C348E">
        <w:rPr>
          <w:rFonts w:ascii="Palatino Linotype" w:eastAsia="Palatino Linotype" w:hAnsi="Palatino Linotype" w:cs="Palatino Linotype"/>
          <w:sz w:val="22"/>
          <w:szCs w:val="22"/>
        </w:rPr>
        <w:t xml:space="preserve">Las consecuencias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7C348E">
        <w:rPr>
          <w:rFonts w:ascii="Palatino Linotype" w:eastAsia="Palatino Linotype" w:hAnsi="Palatino Linotype" w:cs="Palatino Linotype"/>
          <w:b/>
          <w:bCs/>
          <w:sz w:val="22"/>
          <w:szCs w:val="22"/>
          <w:u w:val="single"/>
        </w:rPr>
        <w:t>cuando ha sido satisfecha la pretensión del particular.</w:t>
      </w:r>
    </w:p>
    <w:p w14:paraId="2DA8E9BB" w14:textId="7A4A677B" w:rsidR="00E20C94" w:rsidRPr="007C348E" w:rsidRDefault="009521F6">
      <w:pPr>
        <w:spacing w:before="24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En este tenor, se advierte </w:t>
      </w:r>
      <w:r w:rsidR="00A5695D" w:rsidRPr="007C348E">
        <w:rPr>
          <w:rFonts w:ascii="Palatino Linotype" w:eastAsia="Palatino Linotype" w:hAnsi="Palatino Linotype" w:cs="Palatino Linotype"/>
          <w:sz w:val="22"/>
          <w:szCs w:val="22"/>
        </w:rPr>
        <w:t>que,</w:t>
      </w:r>
      <w:r w:rsidRPr="007C348E">
        <w:rPr>
          <w:rFonts w:ascii="Palatino Linotype" w:eastAsia="Palatino Linotype" w:hAnsi="Palatino Linotype" w:cs="Palatino Linotype"/>
          <w:sz w:val="22"/>
          <w:szCs w:val="22"/>
        </w:rPr>
        <w:t xml:space="preserve"> si bien la respuesta del</w:t>
      </w:r>
      <w:r w:rsidRPr="007C348E">
        <w:rPr>
          <w:rFonts w:ascii="Palatino Linotype" w:eastAsia="Palatino Linotype" w:hAnsi="Palatino Linotype" w:cs="Palatino Linotype"/>
          <w:b/>
          <w:bCs/>
          <w:sz w:val="22"/>
          <w:szCs w:val="22"/>
        </w:rPr>
        <w:t xml:space="preserve"> Sujeto Obligado</w:t>
      </w:r>
      <w:r w:rsidRPr="007C348E">
        <w:rPr>
          <w:rFonts w:ascii="Palatino Linotype" w:eastAsia="Palatino Linotype" w:hAnsi="Palatino Linotype" w:cs="Palatino Linotype"/>
          <w:sz w:val="22"/>
          <w:szCs w:val="22"/>
        </w:rPr>
        <w:t xml:space="preserve"> como se señaló careció de congruencia y exhaustividad, lo cierto es que como se advirtió del análisis realizado, el Sujeto Obligado NO resulta competente para dar atención al requerimiento formulado por el particular, propiciando que el mismo quede sin materia, actualizándose de este modo, la hipótesis V del artículo 192 de la Ley de Transparencia local. </w:t>
      </w:r>
    </w:p>
    <w:p w14:paraId="441B744A" w14:textId="1C12B80D" w:rsidR="00E20C94" w:rsidRPr="007C348E" w:rsidRDefault="009521F6">
      <w:pPr>
        <w:spacing w:before="24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 Por lo que respecto a</w:t>
      </w:r>
      <w:r w:rsidR="00A5695D" w:rsidRPr="007C348E">
        <w:rPr>
          <w:rFonts w:ascii="Palatino Linotype" w:eastAsia="Palatino Linotype" w:hAnsi="Palatino Linotype" w:cs="Palatino Linotype"/>
          <w:sz w:val="22"/>
          <w:szCs w:val="22"/>
        </w:rPr>
        <w:t xml:space="preserve"> los</w:t>
      </w:r>
      <w:r w:rsidRPr="007C348E">
        <w:rPr>
          <w:rFonts w:ascii="Palatino Linotype" w:eastAsia="Palatino Linotype" w:hAnsi="Palatino Linotype" w:cs="Palatino Linotype"/>
          <w:sz w:val="22"/>
          <w:szCs w:val="22"/>
        </w:rPr>
        <w:t xml:space="preserve"> recurso</w:t>
      </w:r>
      <w:r w:rsidR="00A5695D" w:rsidRPr="007C348E">
        <w:rPr>
          <w:rFonts w:ascii="Palatino Linotype" w:eastAsia="Palatino Linotype" w:hAnsi="Palatino Linotype" w:cs="Palatino Linotype"/>
          <w:sz w:val="22"/>
          <w:szCs w:val="22"/>
        </w:rPr>
        <w:t>s</w:t>
      </w:r>
      <w:r w:rsidRPr="007C348E">
        <w:rPr>
          <w:rFonts w:ascii="Palatino Linotype" w:eastAsia="Palatino Linotype" w:hAnsi="Palatino Linotype" w:cs="Palatino Linotype"/>
          <w:sz w:val="22"/>
          <w:szCs w:val="22"/>
        </w:rPr>
        <w:t xml:space="preserve"> de revisión </w:t>
      </w:r>
      <w:r w:rsidR="00A5695D" w:rsidRPr="007C348E">
        <w:rPr>
          <w:rFonts w:ascii="Palatino Linotype" w:eastAsia="Palatino Linotype" w:hAnsi="Palatino Linotype" w:cs="Palatino Linotype"/>
          <w:b/>
          <w:bCs/>
          <w:sz w:val="22"/>
          <w:szCs w:val="22"/>
        </w:rPr>
        <w:t>00</w:t>
      </w:r>
      <w:r w:rsidR="006B52E0" w:rsidRPr="007C348E">
        <w:rPr>
          <w:rFonts w:ascii="Palatino Linotype" w:eastAsia="Palatino Linotype" w:hAnsi="Palatino Linotype" w:cs="Palatino Linotype"/>
          <w:b/>
          <w:bCs/>
          <w:sz w:val="22"/>
          <w:szCs w:val="22"/>
        </w:rPr>
        <w:t>769</w:t>
      </w:r>
      <w:r w:rsidR="00A5695D" w:rsidRPr="007C348E">
        <w:rPr>
          <w:rFonts w:ascii="Palatino Linotype" w:eastAsia="Palatino Linotype" w:hAnsi="Palatino Linotype" w:cs="Palatino Linotype"/>
          <w:b/>
          <w:bCs/>
          <w:sz w:val="22"/>
          <w:szCs w:val="22"/>
        </w:rPr>
        <w:t>/INFOEM/IP/RR/2026, y 00</w:t>
      </w:r>
      <w:r w:rsidR="006B52E0" w:rsidRPr="007C348E">
        <w:rPr>
          <w:rFonts w:ascii="Palatino Linotype" w:eastAsia="Palatino Linotype" w:hAnsi="Palatino Linotype" w:cs="Palatino Linotype"/>
          <w:b/>
          <w:bCs/>
          <w:sz w:val="22"/>
          <w:szCs w:val="22"/>
        </w:rPr>
        <w:t>779</w:t>
      </w:r>
      <w:r w:rsidR="00A5695D" w:rsidRPr="007C348E">
        <w:rPr>
          <w:rFonts w:ascii="Palatino Linotype" w:eastAsia="Palatino Linotype" w:hAnsi="Palatino Linotype" w:cs="Palatino Linotype"/>
          <w:b/>
          <w:bCs/>
          <w:sz w:val="22"/>
          <w:szCs w:val="22"/>
        </w:rPr>
        <w:t>/INFOEM/IP/RR/2026</w:t>
      </w:r>
      <w:r w:rsidR="00CC21B7" w:rsidRPr="007C348E">
        <w:rPr>
          <w:rFonts w:ascii="Palatino Linotype" w:eastAsia="Palatino Linotype" w:hAnsi="Palatino Linotype" w:cs="Palatino Linotype"/>
          <w:b/>
          <w:bCs/>
          <w:sz w:val="22"/>
          <w:szCs w:val="22"/>
        </w:rPr>
        <w:t xml:space="preserve">, </w:t>
      </w:r>
      <w:r w:rsidRPr="007C348E">
        <w:rPr>
          <w:rFonts w:ascii="Palatino Linotype" w:eastAsia="Palatino Linotype" w:hAnsi="Palatino Linotype" w:cs="Palatino Linotype"/>
          <w:sz w:val="22"/>
          <w:szCs w:val="22"/>
        </w:rPr>
        <w:t>es de referir al particular que, se dejan a salvo sus derechos de presentar solicitud de acceso a la información al respectivo Sujeto Obligado, y con ello acceder a esa información pública.</w:t>
      </w:r>
    </w:p>
    <w:p w14:paraId="6C490E0D"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79B1BF4" w14:textId="77777777"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 xml:space="preserve">Quinto. Versión Pública. </w:t>
      </w:r>
      <w:r w:rsidRPr="007C348E">
        <w:rPr>
          <w:rFonts w:ascii="Palatino Linotype" w:eastAsia="Palatino Linotype" w:hAnsi="Palatino Linotype" w:cs="Palatino Linotype"/>
          <w:sz w:val="22"/>
          <w:szCs w:val="22"/>
        </w:rPr>
        <w:t>Como fue debidamente apuntado, el </w:t>
      </w:r>
      <w:r w:rsidRPr="007C348E">
        <w:rPr>
          <w:rFonts w:ascii="Palatino Linotype" w:eastAsia="Palatino Linotype" w:hAnsi="Palatino Linotype" w:cs="Palatino Linotype"/>
          <w:b/>
          <w:bCs/>
          <w:sz w:val="22"/>
          <w:szCs w:val="22"/>
        </w:rPr>
        <w:t>Sujeto Obligado</w:t>
      </w:r>
      <w:r w:rsidRPr="007C348E">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548C3EB9" w14:textId="77777777" w:rsidR="00E20C94" w:rsidRPr="007C348E" w:rsidRDefault="00E20C94">
      <w:pPr>
        <w:spacing w:line="360" w:lineRule="auto"/>
        <w:ind w:right="51"/>
        <w:jc w:val="both"/>
        <w:rPr>
          <w:rFonts w:ascii="Palatino Linotype" w:eastAsia="Palatino Linotype" w:hAnsi="Palatino Linotype" w:cs="Palatino Linotype"/>
          <w:sz w:val="22"/>
          <w:szCs w:val="22"/>
        </w:rPr>
      </w:pPr>
    </w:p>
    <w:p w14:paraId="234F2C4E" w14:textId="77777777" w:rsidR="00E20C94" w:rsidRPr="007C348E" w:rsidRDefault="009521F6">
      <w:pP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F6371CC" w14:textId="77777777" w:rsidR="00E20C94" w:rsidRPr="007C348E" w:rsidRDefault="00E20C94">
      <w:pPr>
        <w:spacing w:line="360" w:lineRule="auto"/>
        <w:ind w:right="49"/>
        <w:jc w:val="both"/>
        <w:rPr>
          <w:rFonts w:ascii="Palatino Linotype" w:eastAsia="Palatino Linotype" w:hAnsi="Palatino Linotype" w:cs="Palatino Linotype"/>
          <w:sz w:val="22"/>
          <w:szCs w:val="22"/>
        </w:rPr>
      </w:pPr>
    </w:p>
    <w:p w14:paraId="15116133" w14:textId="77777777" w:rsidR="00E20C94" w:rsidRPr="007C348E" w:rsidRDefault="009521F6">
      <w:pP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56CA9CF2" w14:textId="77777777" w:rsidR="00E20C94" w:rsidRPr="007C348E" w:rsidRDefault="00E20C94">
      <w:pPr>
        <w:spacing w:line="360" w:lineRule="auto"/>
        <w:ind w:right="49"/>
        <w:jc w:val="both"/>
        <w:rPr>
          <w:rFonts w:ascii="Palatino Linotype" w:eastAsia="Palatino Linotype" w:hAnsi="Palatino Linotype" w:cs="Palatino Linotype"/>
          <w:sz w:val="22"/>
          <w:szCs w:val="22"/>
        </w:rPr>
      </w:pPr>
    </w:p>
    <w:p w14:paraId="35F3CB54" w14:textId="77777777" w:rsidR="00E20C94" w:rsidRPr="007C348E" w:rsidRDefault="009521F6">
      <w:pP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64CC2011"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sz w:val="22"/>
          <w:szCs w:val="22"/>
        </w:rPr>
        <w:t> </w:t>
      </w:r>
      <w:r w:rsidRPr="007C348E">
        <w:rPr>
          <w:rFonts w:ascii="Palatino Linotype" w:eastAsia="Palatino Linotype" w:hAnsi="Palatino Linotype" w:cs="Palatino Linotype"/>
          <w:i/>
          <w:iCs/>
          <w:sz w:val="22"/>
          <w:szCs w:val="22"/>
        </w:rPr>
        <w:t>“</w:t>
      </w:r>
      <w:r w:rsidRPr="007C348E">
        <w:rPr>
          <w:rFonts w:ascii="Palatino Linotype" w:eastAsia="Palatino Linotype" w:hAnsi="Palatino Linotype" w:cs="Palatino Linotype"/>
          <w:b/>
          <w:bCs/>
          <w:i/>
          <w:iCs/>
          <w:sz w:val="22"/>
          <w:szCs w:val="22"/>
        </w:rPr>
        <w:t>Artículo 3.</w:t>
      </w:r>
      <w:r w:rsidRPr="007C348E">
        <w:rPr>
          <w:rFonts w:ascii="Palatino Linotype" w:eastAsia="Palatino Linotype" w:hAnsi="Palatino Linotype" w:cs="Palatino Linotype"/>
          <w:i/>
          <w:iCs/>
          <w:sz w:val="22"/>
          <w:szCs w:val="22"/>
        </w:rPr>
        <w:t xml:space="preserve"> Para los efectos de la presente Ley se entenderá por:</w:t>
      </w:r>
    </w:p>
    <w:p w14:paraId="05F7221E" w14:textId="77777777" w:rsidR="00E20C94" w:rsidRPr="007C348E"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p>
    <w:p w14:paraId="74E488A0" w14:textId="77777777" w:rsidR="00E20C94" w:rsidRPr="007C348E"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IX. Datos personales</w:t>
      </w:r>
      <w:r w:rsidRPr="007C348E">
        <w:rPr>
          <w:rFonts w:ascii="Palatino Linotype" w:eastAsia="Palatino Linotype" w:hAnsi="Palatino Linotype" w:cs="Palatino Linotype"/>
          <w:i/>
          <w:iCs/>
          <w:sz w:val="22"/>
          <w:szCs w:val="22"/>
        </w:rPr>
        <w:t>: La información concerniente a una persona, identificada o identificable según lo dispuesto por la Ley de Protección de Datos Personales del Estado de México;</w:t>
      </w:r>
    </w:p>
    <w:p w14:paraId="7E5A5702" w14:textId="77777777" w:rsidR="00E20C94" w:rsidRPr="007C348E"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p>
    <w:p w14:paraId="6AC8F5B7" w14:textId="77777777" w:rsidR="00E20C94" w:rsidRPr="007C348E"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XX. Información clasificada</w:t>
      </w:r>
      <w:r w:rsidRPr="007C348E">
        <w:rPr>
          <w:rFonts w:ascii="Palatino Linotype" w:eastAsia="Palatino Linotype" w:hAnsi="Palatino Linotype" w:cs="Palatino Linotype"/>
          <w:i/>
          <w:iCs/>
          <w:sz w:val="22"/>
          <w:szCs w:val="22"/>
        </w:rPr>
        <w:t>: Aquella considerada por la presente Ley como reservada o confidencial;</w:t>
      </w:r>
    </w:p>
    <w:p w14:paraId="3A874F6A" w14:textId="77777777" w:rsidR="00E20C94" w:rsidRPr="007C348E"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XXI. Información confidencial</w:t>
      </w:r>
      <w:r w:rsidRPr="007C348E">
        <w:rPr>
          <w:rFonts w:ascii="Palatino Linotype" w:eastAsia="Palatino Linotype" w:hAnsi="Palatino Linotype" w:cs="Palatino Linotype"/>
          <w:i/>
          <w:iCs/>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3FE5891" w14:textId="77777777" w:rsidR="00E20C94" w:rsidRPr="007C348E"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p>
    <w:p w14:paraId="7F98A251" w14:textId="77777777" w:rsidR="00E20C94" w:rsidRPr="007C348E"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XXXII. Protección de Datos Personales</w:t>
      </w:r>
      <w:r w:rsidRPr="007C348E">
        <w:rPr>
          <w:rFonts w:ascii="Palatino Linotype" w:eastAsia="Palatino Linotype" w:hAnsi="Palatino Linotype" w:cs="Palatino Linotype"/>
          <w:i/>
          <w:iCs/>
          <w:sz w:val="22"/>
          <w:szCs w:val="22"/>
        </w:rPr>
        <w:t>: Derecho humano que tutela la privacidad de datos personales en poder de los sujetos obligados y sujetos particulares;</w:t>
      </w:r>
    </w:p>
    <w:p w14:paraId="1D97F025" w14:textId="77777777" w:rsidR="00E20C94" w:rsidRPr="007C348E"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p>
    <w:p w14:paraId="68E47283" w14:textId="77777777" w:rsidR="00E20C94" w:rsidRPr="007C348E"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XLV. Versión pública</w:t>
      </w:r>
      <w:r w:rsidRPr="007C348E">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14:paraId="1F09F8D6"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 Artículo 6</w:t>
      </w:r>
      <w:r w:rsidRPr="007C348E">
        <w:rPr>
          <w:rFonts w:ascii="Palatino Linotype" w:eastAsia="Palatino Linotype" w:hAnsi="Palatino Linotype" w:cs="Palatino Linotype"/>
          <w:i/>
          <w:iCs/>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C9BFD23"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p>
    <w:p w14:paraId="674B07EC"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Artículo 91.</w:t>
      </w:r>
      <w:r w:rsidRPr="007C348E">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r w:rsidRPr="007C348E">
        <w:rPr>
          <w:rFonts w:ascii="Palatino Linotype" w:eastAsia="Palatino Linotype" w:hAnsi="Palatino Linotype" w:cs="Palatino Linotype"/>
          <w:i/>
          <w:iCs/>
          <w:sz w:val="22"/>
          <w:szCs w:val="22"/>
        </w:rPr>
        <w:br/>
        <w:t>…</w:t>
      </w:r>
    </w:p>
    <w:p w14:paraId="447BCB44"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Artículo 132.</w:t>
      </w:r>
      <w:r w:rsidRPr="007C348E">
        <w:rPr>
          <w:rFonts w:ascii="Palatino Linotype" w:eastAsia="Palatino Linotype" w:hAnsi="Palatino Linotype" w:cs="Palatino Linotype"/>
          <w:i/>
          <w:iCs/>
          <w:sz w:val="22"/>
          <w:szCs w:val="22"/>
        </w:rPr>
        <w:t xml:space="preserve"> La clasificación de la información se llevará a cabo en el momento en que:</w:t>
      </w:r>
    </w:p>
    <w:p w14:paraId="5C31C412" w14:textId="77777777" w:rsidR="00E20C94" w:rsidRPr="007C348E" w:rsidRDefault="009521F6">
      <w:pP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w:t>
      </w:r>
      <w:r w:rsidRPr="007C348E">
        <w:rPr>
          <w:rFonts w:ascii="Palatino Linotype" w:eastAsia="Palatino Linotype" w:hAnsi="Palatino Linotype" w:cs="Palatino Linotype"/>
          <w:i/>
          <w:iCs/>
          <w:sz w:val="22"/>
          <w:szCs w:val="22"/>
        </w:rPr>
        <w:t>. Se reciba una solicitud de acceso a la información;</w:t>
      </w:r>
    </w:p>
    <w:p w14:paraId="7C3BD49B" w14:textId="77777777" w:rsidR="00E20C94" w:rsidRPr="007C348E" w:rsidRDefault="009521F6">
      <w:pP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II.</w:t>
      </w:r>
      <w:r w:rsidRPr="007C348E">
        <w:rPr>
          <w:rFonts w:ascii="Palatino Linotype" w:eastAsia="Palatino Linotype" w:hAnsi="Palatino Linotype" w:cs="Palatino Linotype"/>
          <w:i/>
          <w:iCs/>
          <w:sz w:val="22"/>
          <w:szCs w:val="22"/>
        </w:rPr>
        <w:t xml:space="preserve"> Se determine mediante resolución de autoridad competente; o</w:t>
      </w:r>
    </w:p>
    <w:p w14:paraId="1E5837FF" w14:textId="77777777" w:rsidR="00E20C94" w:rsidRPr="007C348E" w:rsidRDefault="009521F6">
      <w:pP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III.</w:t>
      </w:r>
      <w:r w:rsidRPr="007C348E">
        <w:rPr>
          <w:rFonts w:ascii="Palatino Linotype" w:eastAsia="Palatino Linotype" w:hAnsi="Palatino Linotype" w:cs="Palatino Linotype"/>
          <w:i/>
          <w:iCs/>
          <w:sz w:val="22"/>
          <w:szCs w:val="22"/>
        </w:rPr>
        <w:t xml:space="preserve"> Se generen versiones públicas para dar cumplimiento a las obligaciones de transparencia previstas en esta Ley.</w:t>
      </w:r>
    </w:p>
    <w:p w14:paraId="3968E484"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w:t>
      </w:r>
    </w:p>
    <w:p w14:paraId="08135C3F"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Artículo 137.</w:t>
      </w:r>
      <w:r w:rsidRPr="007C348E">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9C68A84"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 Artículo 143.</w:t>
      </w:r>
      <w:r w:rsidRPr="007C348E">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naturaleza, cuando:</w:t>
      </w:r>
    </w:p>
    <w:p w14:paraId="00BCDB8C" w14:textId="77777777" w:rsidR="00E20C94" w:rsidRPr="007C348E" w:rsidRDefault="009521F6">
      <w:pP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w:t>
      </w:r>
      <w:r w:rsidRPr="007C348E">
        <w:rPr>
          <w:rFonts w:ascii="Palatino Linotype" w:eastAsia="Palatino Linotype" w:hAnsi="Palatino Linotype" w:cs="Palatino Linotype"/>
          <w:i/>
          <w:iCs/>
          <w:sz w:val="22"/>
          <w:szCs w:val="22"/>
        </w:rPr>
        <w:t xml:space="preserve"> Se refiera a la información privada y los datos personales concernientes a una persona física o jurídico colectiva identificada o identificable...”</w:t>
      </w:r>
    </w:p>
    <w:p w14:paraId="683F4B6B" w14:textId="77777777" w:rsidR="00E20C94" w:rsidRPr="007C348E" w:rsidRDefault="009521F6">
      <w:pPr>
        <w:spacing w:before="240" w:after="240" w:line="360" w:lineRule="auto"/>
        <w:ind w:right="50"/>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7C348E">
        <w:rPr>
          <w:rFonts w:ascii="Palatino Linotype" w:eastAsia="Palatino Linotype" w:hAnsi="Palatino Linotype" w:cs="Palatino Linotype"/>
          <w:b/>
          <w:bCs/>
          <w:sz w:val="22"/>
          <w:szCs w:val="22"/>
        </w:rPr>
        <w:t>Sujeto Obligado</w:t>
      </w:r>
      <w:r w:rsidRPr="007C348E">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F3D459A" w14:textId="77777777" w:rsidR="00E20C94" w:rsidRPr="007C348E" w:rsidRDefault="009521F6">
      <w:pPr>
        <w:spacing w:before="240" w:after="240" w:line="360" w:lineRule="auto"/>
        <w:ind w:right="50"/>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CA4024E" w14:textId="77777777" w:rsidR="00E20C94" w:rsidRPr="007C348E" w:rsidRDefault="009521F6">
      <w:pPr>
        <w:spacing w:before="240" w:after="240" w:line="360" w:lineRule="auto"/>
        <w:ind w:right="50"/>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AF9509D"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“Artículo 49.</w:t>
      </w: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b/>
          <w:bCs/>
          <w:i/>
          <w:iCs/>
          <w:sz w:val="22"/>
          <w:szCs w:val="22"/>
        </w:rPr>
        <w:t>Los Comités de Transparencia</w:t>
      </w:r>
      <w:r w:rsidRPr="007C348E">
        <w:rPr>
          <w:rFonts w:ascii="Palatino Linotype" w:eastAsia="Palatino Linotype" w:hAnsi="Palatino Linotype" w:cs="Palatino Linotype"/>
          <w:i/>
          <w:iCs/>
          <w:sz w:val="22"/>
          <w:szCs w:val="22"/>
        </w:rPr>
        <w:t xml:space="preserve"> tendrán las siguientes atribuciones:</w:t>
      </w:r>
    </w:p>
    <w:p w14:paraId="59966E8D" w14:textId="77777777" w:rsidR="00E20C94" w:rsidRPr="007C348E" w:rsidRDefault="009521F6">
      <w:pP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VIII. Aprobar, modificar o revocar la clasificación de la información</w:t>
      </w:r>
      <w:r w:rsidRPr="007C348E">
        <w:rPr>
          <w:rFonts w:ascii="Palatino Linotype" w:eastAsia="Palatino Linotype" w:hAnsi="Palatino Linotype" w:cs="Palatino Linotype"/>
          <w:i/>
          <w:iCs/>
          <w:sz w:val="22"/>
          <w:szCs w:val="22"/>
        </w:rPr>
        <w:t>…”</w:t>
      </w:r>
    </w:p>
    <w:p w14:paraId="7B1BF70D"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r w:rsidRPr="007C348E">
        <w:rPr>
          <w:rFonts w:ascii="Palatino Linotype" w:eastAsia="Palatino Linotype" w:hAnsi="Palatino Linotype" w:cs="Palatino Linotype"/>
          <w:b/>
          <w:bCs/>
          <w:i/>
          <w:iCs/>
          <w:sz w:val="22"/>
          <w:szCs w:val="22"/>
        </w:rPr>
        <w:t>Artículo 53.</w:t>
      </w:r>
      <w:r w:rsidRPr="007C348E">
        <w:rPr>
          <w:rFonts w:ascii="Palatino Linotype" w:eastAsia="Palatino Linotype" w:hAnsi="Palatino Linotype" w:cs="Palatino Linotype"/>
          <w:i/>
          <w:iCs/>
          <w:sz w:val="22"/>
          <w:szCs w:val="22"/>
        </w:rPr>
        <w:t xml:space="preserve"> Las </w:t>
      </w:r>
      <w:r w:rsidRPr="007C348E">
        <w:rPr>
          <w:rFonts w:ascii="Palatino Linotype" w:eastAsia="Palatino Linotype" w:hAnsi="Palatino Linotype" w:cs="Palatino Linotype"/>
          <w:b/>
          <w:bCs/>
          <w:i/>
          <w:iCs/>
          <w:sz w:val="22"/>
          <w:szCs w:val="22"/>
        </w:rPr>
        <w:t>Unidades de Transparencia</w:t>
      </w:r>
      <w:r w:rsidRPr="007C348E">
        <w:rPr>
          <w:rFonts w:ascii="Palatino Linotype" w:eastAsia="Palatino Linotype" w:hAnsi="Palatino Linotype" w:cs="Palatino Linotype"/>
          <w:i/>
          <w:iCs/>
          <w:sz w:val="22"/>
          <w:szCs w:val="22"/>
        </w:rPr>
        <w:t xml:space="preserve"> tendrán las siguientes </w:t>
      </w:r>
      <w:r w:rsidRPr="007C348E">
        <w:rPr>
          <w:rFonts w:ascii="Palatino Linotype" w:eastAsia="Palatino Linotype" w:hAnsi="Palatino Linotype" w:cs="Palatino Linotype"/>
          <w:b/>
          <w:bCs/>
          <w:i/>
          <w:iCs/>
          <w:sz w:val="22"/>
          <w:szCs w:val="22"/>
        </w:rPr>
        <w:t>funciones</w:t>
      </w:r>
      <w:r w:rsidRPr="007C348E">
        <w:rPr>
          <w:rFonts w:ascii="Palatino Linotype" w:eastAsia="Palatino Linotype" w:hAnsi="Palatino Linotype" w:cs="Palatino Linotype"/>
          <w:i/>
          <w:iCs/>
          <w:sz w:val="22"/>
          <w:szCs w:val="22"/>
        </w:rPr>
        <w:t>:</w:t>
      </w:r>
    </w:p>
    <w:p w14:paraId="7AE1BA23" w14:textId="77777777" w:rsidR="00E20C94" w:rsidRPr="007C348E" w:rsidRDefault="009521F6">
      <w:pP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X. Presentar ante el Comité, el proyecto de clasificación de información</w:t>
      </w:r>
      <w:r w:rsidRPr="007C348E">
        <w:rPr>
          <w:rFonts w:ascii="Palatino Linotype" w:eastAsia="Palatino Linotype" w:hAnsi="Palatino Linotype" w:cs="Palatino Linotype"/>
          <w:i/>
          <w:iCs/>
          <w:sz w:val="22"/>
          <w:szCs w:val="22"/>
        </w:rPr>
        <w:t xml:space="preserve">…” </w:t>
      </w:r>
    </w:p>
    <w:p w14:paraId="40AEB9D7"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“Artículo 59.</w:t>
      </w:r>
      <w:r w:rsidRPr="007C348E">
        <w:rPr>
          <w:rFonts w:ascii="Palatino Linotype" w:eastAsia="Palatino Linotype" w:hAnsi="Palatino Linotype" w:cs="Palatino Linotype"/>
          <w:i/>
          <w:iCs/>
          <w:sz w:val="22"/>
          <w:szCs w:val="22"/>
        </w:rPr>
        <w:t xml:space="preserve"> Los </w:t>
      </w:r>
      <w:r w:rsidRPr="007C348E">
        <w:rPr>
          <w:rFonts w:ascii="Palatino Linotype" w:eastAsia="Palatino Linotype" w:hAnsi="Palatino Linotype" w:cs="Palatino Linotype"/>
          <w:b/>
          <w:bCs/>
          <w:i/>
          <w:iCs/>
          <w:sz w:val="22"/>
          <w:szCs w:val="22"/>
        </w:rPr>
        <w:t>servidores públicos habilitados</w:t>
      </w:r>
      <w:r w:rsidRPr="007C348E">
        <w:rPr>
          <w:rFonts w:ascii="Palatino Linotype" w:eastAsia="Palatino Linotype" w:hAnsi="Palatino Linotype" w:cs="Palatino Linotype"/>
          <w:i/>
          <w:iCs/>
          <w:sz w:val="22"/>
          <w:szCs w:val="22"/>
        </w:rPr>
        <w:t xml:space="preserve"> tendrán las </w:t>
      </w:r>
      <w:r w:rsidRPr="007C348E">
        <w:rPr>
          <w:rFonts w:ascii="Palatino Linotype" w:eastAsia="Palatino Linotype" w:hAnsi="Palatino Linotype" w:cs="Palatino Linotype"/>
          <w:b/>
          <w:bCs/>
          <w:i/>
          <w:iCs/>
          <w:sz w:val="22"/>
          <w:szCs w:val="22"/>
        </w:rPr>
        <w:t>funciones</w:t>
      </w:r>
      <w:r w:rsidRPr="007C348E">
        <w:rPr>
          <w:rFonts w:ascii="Palatino Linotype" w:eastAsia="Palatino Linotype" w:hAnsi="Palatino Linotype" w:cs="Palatino Linotype"/>
          <w:i/>
          <w:iCs/>
          <w:sz w:val="22"/>
          <w:szCs w:val="22"/>
        </w:rPr>
        <w:t xml:space="preserve"> siguientes:</w:t>
      </w:r>
    </w:p>
    <w:p w14:paraId="0A1C40F4" w14:textId="77777777" w:rsidR="00E20C94" w:rsidRPr="007C348E" w:rsidRDefault="009521F6">
      <w:pP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7C348E">
        <w:rPr>
          <w:rFonts w:ascii="Palatino Linotype" w:eastAsia="Palatino Linotype" w:hAnsi="Palatino Linotype" w:cs="Palatino Linotype"/>
          <w:i/>
          <w:iCs/>
          <w:sz w:val="22"/>
          <w:szCs w:val="22"/>
        </w:rPr>
        <w:t>, la cual tendrá los fundamentos y argumentos en que se basa dicha propuesta…”</w:t>
      </w:r>
    </w:p>
    <w:p w14:paraId="78F48DEE" w14:textId="77777777" w:rsidR="00E20C94" w:rsidRPr="007C348E" w:rsidRDefault="009521F6">
      <w:pPr>
        <w:spacing w:before="240" w:after="24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8F5D3A1" w14:textId="77777777" w:rsidR="00E20C94" w:rsidRPr="007C348E" w:rsidRDefault="009521F6">
      <w:pPr>
        <w:spacing w:before="240" w:after="24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69C49E2E"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r w:rsidRPr="007C348E">
        <w:rPr>
          <w:rFonts w:ascii="Palatino Linotype" w:eastAsia="Palatino Linotype" w:hAnsi="Palatino Linotype" w:cs="Palatino Linotype"/>
          <w:b/>
          <w:bCs/>
          <w:i/>
          <w:iCs/>
          <w:sz w:val="22"/>
          <w:szCs w:val="22"/>
        </w:rPr>
        <w:t>Artículo 149.</w:t>
      </w:r>
      <w:r w:rsidRPr="007C348E">
        <w:rPr>
          <w:rFonts w:ascii="Palatino Linotype" w:eastAsia="Palatino Linotype" w:hAnsi="Palatino Linotype" w:cs="Palatino Linotype"/>
          <w:i/>
          <w:iCs/>
          <w:sz w:val="22"/>
          <w:szCs w:val="22"/>
        </w:rPr>
        <w:t xml:space="preserve"> El </w:t>
      </w:r>
      <w:r w:rsidRPr="007C348E">
        <w:rPr>
          <w:rFonts w:ascii="Palatino Linotype" w:eastAsia="Palatino Linotype" w:hAnsi="Palatino Linotype" w:cs="Palatino Linotype"/>
          <w:b/>
          <w:bCs/>
          <w:i/>
          <w:iCs/>
          <w:sz w:val="22"/>
          <w:szCs w:val="22"/>
        </w:rPr>
        <w:t>acuerdo que clasifique la información como confidencial</w:t>
      </w:r>
      <w:r w:rsidRPr="007C348E">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 </w:t>
      </w:r>
    </w:p>
    <w:p w14:paraId="36F52A9F" w14:textId="77777777" w:rsidR="00E20C94" w:rsidRPr="007C348E" w:rsidRDefault="009521F6">
      <w:pPr>
        <w:spacing w:before="240" w:after="240" w:line="360" w:lineRule="auto"/>
        <w:ind w:right="51"/>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Es decir, el </w:t>
      </w:r>
      <w:r w:rsidRPr="007C348E">
        <w:rPr>
          <w:rFonts w:ascii="Palatino Linotype" w:eastAsia="Palatino Linotype" w:hAnsi="Palatino Linotype" w:cs="Palatino Linotype"/>
          <w:b/>
          <w:bCs/>
          <w:sz w:val="22"/>
          <w:szCs w:val="22"/>
        </w:rPr>
        <w:t>Sujeto Obligado</w:t>
      </w:r>
      <w:r w:rsidRPr="007C348E">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7670DC6B" w14:textId="77777777" w:rsidR="00E20C94" w:rsidRPr="007C348E" w:rsidRDefault="009521F6">
      <w:pPr>
        <w:spacing w:before="240" w:after="240"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Atento a lo anterior, cabe señalar que el Comité de Transparencia del </w:t>
      </w:r>
      <w:r w:rsidRPr="007C348E">
        <w:rPr>
          <w:rFonts w:ascii="Palatino Linotype" w:eastAsia="Palatino Linotype" w:hAnsi="Palatino Linotype" w:cs="Palatino Linotype"/>
          <w:b/>
          <w:bCs/>
          <w:sz w:val="22"/>
          <w:szCs w:val="22"/>
        </w:rPr>
        <w:t>Sujeto Obligado</w:t>
      </w:r>
      <w:r w:rsidRPr="007C348E">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62C4D9B9"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b/>
          <w:bCs/>
          <w:i/>
          <w:iCs/>
          <w:sz w:val="22"/>
          <w:szCs w:val="22"/>
        </w:rPr>
        <w:t>Segundo.-</w:t>
      </w:r>
      <w:r w:rsidRPr="007C348E">
        <w:rPr>
          <w:rFonts w:ascii="Palatino Linotype" w:eastAsia="Palatino Linotype" w:hAnsi="Palatino Linotype" w:cs="Palatino Linotype"/>
          <w:i/>
          <w:iCs/>
          <w:sz w:val="22"/>
          <w:szCs w:val="22"/>
        </w:rPr>
        <w:t xml:space="preserve"> Para efectos de los presentes Lineamientos Generales, se entenderá por:</w:t>
      </w:r>
    </w:p>
    <w:p w14:paraId="34E17AEE" w14:textId="77777777" w:rsidR="00E20C94" w:rsidRPr="007C348E"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XVIII.</w:t>
      </w: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b/>
          <w:bCs/>
          <w:i/>
          <w:iCs/>
          <w:sz w:val="22"/>
          <w:szCs w:val="22"/>
        </w:rPr>
        <w:t>Versión pública:</w:t>
      </w:r>
      <w:r w:rsidRPr="007C348E">
        <w:rPr>
          <w:rFonts w:ascii="Palatino Linotype" w:eastAsia="Palatino Linotype" w:hAnsi="Palatino Linotype" w:cs="Palatino Linotype"/>
          <w:i/>
          <w:iCs/>
          <w:sz w:val="22"/>
          <w:szCs w:val="22"/>
        </w:rPr>
        <w:t xml:space="preserve"> El documento a partir del que se otorga acceso a la información, en el que se testan partes o secciones clasificadas, indicando el contenido de éstas de manera genérica, </w:t>
      </w:r>
      <w:r w:rsidRPr="007C348E">
        <w:rPr>
          <w:rFonts w:ascii="Palatino Linotype" w:eastAsia="Palatino Linotype" w:hAnsi="Palatino Linotype" w:cs="Palatino Linotype"/>
          <w:b/>
          <w:bCs/>
          <w:i/>
          <w:iCs/>
          <w:sz w:val="22"/>
          <w:szCs w:val="22"/>
        </w:rPr>
        <w:t>fundando y motivando la</w:t>
      </w: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b/>
          <w:bCs/>
          <w:i/>
          <w:iCs/>
          <w:sz w:val="22"/>
          <w:szCs w:val="22"/>
        </w:rPr>
        <w:t>reserva o confidencialidad</w:t>
      </w:r>
      <w:r w:rsidRPr="007C348E">
        <w:rPr>
          <w:rFonts w:ascii="Palatino Linotype" w:eastAsia="Palatino Linotype" w:hAnsi="Palatino Linotype" w:cs="Palatino Linotype"/>
          <w:i/>
          <w:iCs/>
          <w:sz w:val="22"/>
          <w:szCs w:val="22"/>
        </w:rPr>
        <w:t>, a través de la resolución que para tal efecto emita el Comité de Transparencia.</w:t>
      </w:r>
    </w:p>
    <w:p w14:paraId="4935C571"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w:t>
      </w:r>
    </w:p>
    <w:p w14:paraId="2EE456BF"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Cuarto.</w:t>
      </w: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b/>
          <w:bCs/>
          <w:i/>
          <w:iCs/>
          <w:sz w:val="22"/>
          <w:szCs w:val="22"/>
        </w:rPr>
        <w:t>Para clasificar la información como</w:t>
      </w: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b/>
          <w:bCs/>
          <w:i/>
          <w:iCs/>
          <w:sz w:val="22"/>
          <w:szCs w:val="22"/>
        </w:rPr>
        <w:t>reservada o</w:t>
      </w:r>
      <w:r w:rsidRPr="007C348E">
        <w:rPr>
          <w:rFonts w:ascii="Palatino Linotype" w:eastAsia="Palatino Linotype" w:hAnsi="Palatino Linotype" w:cs="Palatino Linotype"/>
          <w:i/>
          <w:iCs/>
          <w:sz w:val="22"/>
          <w:szCs w:val="22"/>
        </w:rPr>
        <w:t xml:space="preserve"> </w:t>
      </w:r>
      <w:r w:rsidRPr="007C348E">
        <w:rPr>
          <w:rFonts w:ascii="Palatino Linotype" w:eastAsia="Palatino Linotype" w:hAnsi="Palatino Linotype" w:cs="Palatino Linotype"/>
          <w:b/>
          <w:bCs/>
          <w:i/>
          <w:iCs/>
          <w:sz w:val="22"/>
          <w:szCs w:val="22"/>
        </w:rPr>
        <w:t>confidencial, de manera total o parcial, el titular del área del sujeto obligado deberá atender lo dispuesto por el Título Sexto de la Ley General</w:t>
      </w:r>
      <w:r w:rsidRPr="007C348E">
        <w:rPr>
          <w:rFonts w:ascii="Palatino Linotype" w:eastAsia="Palatino Linotype" w:hAnsi="Palatino Linotype" w:cs="Palatino Linotype"/>
          <w:i/>
          <w:iCs/>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8E096EF"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Los sujetos obligados deberán aplicar, de manera estricta, las excepciones al derecho de acceso a la información y sólo podrán invocarlas cuando acrediten su procedencia.</w:t>
      </w:r>
    </w:p>
    <w:p w14:paraId="2B0B157C"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Quinto.</w:t>
      </w:r>
      <w:r w:rsidRPr="007C348E">
        <w:rPr>
          <w:rFonts w:ascii="Palatino Linotype" w:eastAsia="Palatino Linotype" w:hAnsi="Palatino Linotype" w:cs="Palatino Linotype"/>
          <w:i/>
          <w:iCs/>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343F489"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Sexto.</w:t>
      </w:r>
      <w:r w:rsidRPr="007C348E">
        <w:rPr>
          <w:rFonts w:ascii="Palatino Linotype" w:eastAsia="Palatino Linotype" w:hAnsi="Palatino Linotype" w:cs="Palatino Linotype"/>
          <w:i/>
          <w:iCs/>
          <w:sz w:val="22"/>
          <w:szCs w:val="22"/>
        </w:rPr>
        <w:t xml:space="preserve"> Se deroga.</w:t>
      </w:r>
    </w:p>
    <w:p w14:paraId="41091857"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Séptimo.</w:t>
      </w:r>
      <w:r w:rsidRPr="007C348E">
        <w:rPr>
          <w:rFonts w:ascii="Palatino Linotype" w:eastAsia="Palatino Linotype" w:hAnsi="Palatino Linotype" w:cs="Palatino Linotype"/>
          <w:i/>
          <w:iCs/>
          <w:sz w:val="22"/>
          <w:szCs w:val="22"/>
        </w:rPr>
        <w:t xml:space="preserve"> La clasificación de la información se llevará a cabo en el momento en que:</w:t>
      </w:r>
    </w:p>
    <w:p w14:paraId="14F7A304" w14:textId="77777777" w:rsidR="00E20C94" w:rsidRPr="007C348E"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w:t>
      </w:r>
      <w:r w:rsidRPr="007C348E">
        <w:rPr>
          <w:rFonts w:ascii="Palatino Linotype" w:eastAsia="Palatino Linotype" w:hAnsi="Palatino Linotype" w:cs="Palatino Linotype"/>
          <w:i/>
          <w:iCs/>
          <w:sz w:val="22"/>
          <w:szCs w:val="22"/>
        </w:rPr>
        <w:t xml:space="preserve"> Se reciba una solicitud de acceso a la información;</w:t>
      </w:r>
    </w:p>
    <w:p w14:paraId="7B358905" w14:textId="77777777" w:rsidR="00E20C94" w:rsidRPr="007C348E"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II.</w:t>
      </w:r>
      <w:r w:rsidRPr="007C348E">
        <w:rPr>
          <w:rFonts w:ascii="Palatino Linotype" w:eastAsia="Palatino Linotype" w:hAnsi="Palatino Linotype" w:cs="Palatino Linotype"/>
          <w:i/>
          <w:iCs/>
          <w:sz w:val="22"/>
          <w:szCs w:val="22"/>
        </w:rPr>
        <w:t xml:space="preserve"> Se determine mediante resolución del Comité de Transparencia, el órgano garante competente, o en cumplimiento a una sentencia del Poder Judicial; o</w:t>
      </w:r>
    </w:p>
    <w:p w14:paraId="4FD68A57" w14:textId="77777777" w:rsidR="00E20C94" w:rsidRPr="007C348E"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III.</w:t>
      </w:r>
      <w:r w:rsidRPr="007C348E">
        <w:rPr>
          <w:rFonts w:ascii="Palatino Linotype" w:eastAsia="Palatino Linotype" w:hAnsi="Palatino Linotype" w:cs="Palatino Linotype"/>
          <w:i/>
          <w:iCs/>
          <w:sz w:val="22"/>
          <w:szCs w:val="22"/>
        </w:rPr>
        <w:t xml:space="preserve"> Se generen versiones públicas para dar cumplimiento a las obligaciones de transparencia previstas en la Ley General, la Ley Federal y las correspondientes de las entidades federativas.</w:t>
      </w:r>
    </w:p>
    <w:p w14:paraId="7485F974"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Los titulares de las áreas deberán revisar la clasificación al momento de la recepción de una solicitud de acceso, para verificar</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i/>
          <w:iCs/>
          <w:sz w:val="22"/>
          <w:szCs w:val="22"/>
        </w:rPr>
        <w:t>conforme a su naturaleza, si encuadra en una causal de reserva o de confidencialidad.</w:t>
      </w:r>
    </w:p>
    <w:p w14:paraId="52BFCCC7"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Octavo.</w:t>
      </w:r>
      <w:r w:rsidRPr="007C348E">
        <w:rPr>
          <w:rFonts w:ascii="Palatino Linotype" w:eastAsia="Palatino Linotype" w:hAnsi="Palatino Linotype" w:cs="Palatino Linotype"/>
          <w:i/>
          <w:iCs/>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31FCF07"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Para motivar la clasificación se deberán señalar las razones o circunstancias especiales que lo llevaron a concluir que el caso particular se ajusta al supuesto previsto por la norma legal invocada como fundamento.</w:t>
      </w:r>
    </w:p>
    <w:p w14:paraId="16560621"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7D35D782"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Noveno.</w:t>
      </w:r>
      <w:r w:rsidRPr="007C348E">
        <w:rPr>
          <w:rFonts w:ascii="Palatino Linotype" w:eastAsia="Palatino Linotype" w:hAnsi="Palatino Linotype" w:cs="Palatino Linotype"/>
          <w:i/>
          <w:iCs/>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59986EC"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Décimo.</w:t>
      </w:r>
      <w:r w:rsidRPr="007C348E">
        <w:rPr>
          <w:rFonts w:ascii="Palatino Linotype" w:eastAsia="Palatino Linotype" w:hAnsi="Palatino Linotype" w:cs="Palatino Linotype"/>
          <w:i/>
          <w:iCs/>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3DD9C667"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En ausencia de los titulares de las áreas, la información será clasificada o desclasificada por la persona que lo supla, en términos de la normativa que rija la actuación del sujeto obligado.</w:t>
      </w:r>
    </w:p>
    <w:p w14:paraId="669D3FDF" w14:textId="77777777" w:rsidR="00E20C94" w:rsidRPr="007C348E"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Décimo primero.</w:t>
      </w:r>
      <w:r w:rsidRPr="007C348E">
        <w:rPr>
          <w:rFonts w:ascii="Palatino Linotype" w:eastAsia="Palatino Linotype" w:hAnsi="Palatino Linotype" w:cs="Palatino Linotype"/>
          <w:i/>
          <w:iCs/>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39A841C7" w14:textId="77777777" w:rsidR="00E20C94" w:rsidRPr="007C348E" w:rsidRDefault="009521F6">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7C348E">
        <w:rPr>
          <w:rFonts w:ascii="Palatino Linotype" w:eastAsia="Palatino Linotype" w:hAnsi="Palatino Linotype" w:cs="Palatino Linotype"/>
          <w:b/>
          <w:bCs/>
          <w:sz w:val="22"/>
          <w:szCs w:val="22"/>
        </w:rPr>
        <w:t>Sujeto Obligado</w:t>
      </w:r>
      <w:r w:rsidRPr="007C348E">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06F03B20"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 xml:space="preserve"> “Quincuagésimo. </w:t>
      </w:r>
      <w:r w:rsidRPr="007C348E">
        <w:rPr>
          <w:rFonts w:ascii="Palatino Linotype" w:eastAsia="Palatino Linotype" w:hAnsi="Palatino Linotype" w:cs="Palatino Linotype"/>
          <w:i/>
          <w:iCs/>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918E735" w14:textId="77777777" w:rsidR="00E20C94" w:rsidRPr="007C348E"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 xml:space="preserve">Quincuagésimo primero. </w:t>
      </w:r>
      <w:r w:rsidRPr="007C348E">
        <w:rPr>
          <w:rFonts w:ascii="Palatino Linotype" w:eastAsia="Palatino Linotype" w:hAnsi="Palatino Linotype" w:cs="Palatino Linotype"/>
          <w:i/>
          <w:iCs/>
          <w:sz w:val="22"/>
          <w:szCs w:val="22"/>
        </w:rPr>
        <w:t xml:space="preserve">Toda acta del Comité de Transparencia deberá contener: </w:t>
      </w:r>
    </w:p>
    <w:p w14:paraId="5B6AB904" w14:textId="77777777" w:rsidR="00E20C94" w:rsidRPr="007C348E"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w:t>
      </w:r>
      <w:r w:rsidRPr="007C348E">
        <w:rPr>
          <w:rFonts w:ascii="Palatino Linotype" w:eastAsia="Palatino Linotype" w:hAnsi="Palatino Linotype" w:cs="Palatino Linotype"/>
          <w:i/>
          <w:iCs/>
          <w:sz w:val="22"/>
          <w:szCs w:val="22"/>
        </w:rPr>
        <w:t xml:space="preserve"> El número de sesión y fecha; </w:t>
      </w:r>
    </w:p>
    <w:p w14:paraId="2848A359" w14:textId="77777777" w:rsidR="00E20C94" w:rsidRPr="007C348E"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II</w:t>
      </w:r>
      <w:r w:rsidRPr="007C348E">
        <w:rPr>
          <w:rFonts w:ascii="Palatino Linotype" w:eastAsia="Palatino Linotype" w:hAnsi="Palatino Linotype" w:cs="Palatino Linotype"/>
          <w:i/>
          <w:iCs/>
          <w:sz w:val="22"/>
          <w:szCs w:val="22"/>
        </w:rPr>
        <w:t xml:space="preserve">. El nombre del área que solicitó la clasificación de información; </w:t>
      </w:r>
    </w:p>
    <w:p w14:paraId="05AF5F75" w14:textId="77777777" w:rsidR="00E20C94" w:rsidRPr="007C348E"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III</w:t>
      </w:r>
      <w:r w:rsidRPr="007C348E">
        <w:rPr>
          <w:rFonts w:ascii="Palatino Linotype" w:eastAsia="Palatino Linotype" w:hAnsi="Palatino Linotype" w:cs="Palatino Linotype"/>
          <w:i/>
          <w:iCs/>
          <w:sz w:val="22"/>
          <w:szCs w:val="22"/>
        </w:rPr>
        <w:t xml:space="preserve">. La fundamentación legal y motivación correspondiente; </w:t>
      </w:r>
    </w:p>
    <w:p w14:paraId="33EDC1FA" w14:textId="77777777" w:rsidR="00E20C94" w:rsidRPr="007C348E"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IV</w:t>
      </w:r>
      <w:r w:rsidRPr="007C348E">
        <w:rPr>
          <w:rFonts w:ascii="Palatino Linotype" w:eastAsia="Palatino Linotype" w:hAnsi="Palatino Linotype" w:cs="Palatino Linotype"/>
          <w:i/>
          <w:iCs/>
          <w:sz w:val="22"/>
          <w:szCs w:val="22"/>
        </w:rPr>
        <w:t xml:space="preserve">. La resolución o resoluciones aprobadas; y </w:t>
      </w:r>
    </w:p>
    <w:p w14:paraId="43376FAF" w14:textId="77777777" w:rsidR="00E20C94" w:rsidRPr="007C348E"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V</w:t>
      </w:r>
      <w:r w:rsidRPr="007C348E">
        <w:rPr>
          <w:rFonts w:ascii="Palatino Linotype" w:eastAsia="Palatino Linotype" w:hAnsi="Palatino Linotype" w:cs="Palatino Linotype"/>
          <w:i/>
          <w:iCs/>
          <w:sz w:val="22"/>
          <w:szCs w:val="22"/>
        </w:rPr>
        <w:t xml:space="preserve">. La rúbrica o firma digital de cada integrante del Comité de Transparencia. </w:t>
      </w:r>
    </w:p>
    <w:p w14:paraId="40C45A93" w14:textId="77777777" w:rsidR="00E20C94" w:rsidRPr="007C348E"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47D3969D" w14:textId="77777777" w:rsidR="00E20C94" w:rsidRPr="007C348E"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w:t>
      </w:r>
      <w:r w:rsidRPr="007C348E">
        <w:rPr>
          <w:rFonts w:ascii="Palatino Linotype" w:eastAsia="Palatino Linotype" w:hAnsi="Palatino Linotype" w:cs="Palatino Linotype"/>
          <w:i/>
          <w:iCs/>
          <w:sz w:val="22"/>
          <w:szCs w:val="22"/>
        </w:rPr>
        <w:t xml:space="preserve"> Los motivos y razonamientos que sustenten la confirmación o modificación de la prueba de daño;</w:t>
      </w:r>
    </w:p>
    <w:p w14:paraId="1B45DD61" w14:textId="77777777" w:rsidR="00E20C94" w:rsidRPr="007C348E"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II</w:t>
      </w:r>
      <w:r w:rsidRPr="007C348E">
        <w:rPr>
          <w:rFonts w:ascii="Palatino Linotype" w:eastAsia="Palatino Linotype" w:hAnsi="Palatino Linotype" w:cs="Palatino Linotype"/>
          <w:i/>
          <w:iCs/>
          <w:sz w:val="22"/>
          <w:szCs w:val="22"/>
        </w:rPr>
        <w:t>. Descripción de las partes o secciones reservadas, en caso de clasificación parcial</w:t>
      </w:r>
      <w:r w:rsidRPr="007C348E">
        <w:rPr>
          <w:rFonts w:ascii="Palatino Linotype" w:eastAsia="Palatino Linotype" w:hAnsi="Palatino Linotype" w:cs="Palatino Linotype"/>
          <w:b/>
          <w:bCs/>
          <w:i/>
          <w:iCs/>
          <w:sz w:val="22"/>
          <w:szCs w:val="22"/>
        </w:rPr>
        <w:t xml:space="preserve">; </w:t>
      </w:r>
    </w:p>
    <w:p w14:paraId="624A8BA2" w14:textId="77777777" w:rsidR="00E20C94" w:rsidRPr="007C348E"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III.</w:t>
      </w:r>
      <w:r w:rsidRPr="007C348E">
        <w:rPr>
          <w:rFonts w:ascii="Palatino Linotype" w:eastAsia="Palatino Linotype" w:hAnsi="Palatino Linotype" w:cs="Palatino Linotype"/>
          <w:i/>
          <w:iCs/>
          <w:sz w:val="22"/>
          <w:szCs w:val="22"/>
        </w:rPr>
        <w:t xml:space="preserve"> El periodo por el que mantendrá su clasificación y fecha de expiración; y </w:t>
      </w:r>
    </w:p>
    <w:p w14:paraId="60DBA4EF" w14:textId="77777777" w:rsidR="00E20C94" w:rsidRPr="007C348E"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IV.</w:t>
      </w:r>
      <w:r w:rsidRPr="007C348E">
        <w:rPr>
          <w:rFonts w:ascii="Palatino Linotype" w:eastAsia="Palatino Linotype" w:hAnsi="Palatino Linotype" w:cs="Palatino Linotype"/>
          <w:i/>
          <w:iCs/>
          <w:sz w:val="22"/>
          <w:szCs w:val="22"/>
        </w:rPr>
        <w:t xml:space="preserve"> El nombre del titular y área encargada de realizar la versión pública del documento, en su caso. </w:t>
      </w:r>
    </w:p>
    <w:p w14:paraId="655351EB" w14:textId="77777777" w:rsidR="00E20C94" w:rsidRPr="007C348E"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487A9031" w14:textId="77777777" w:rsidR="00E20C94" w:rsidRPr="007C348E"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0FA9041" w14:textId="77777777" w:rsidR="00E20C94" w:rsidRPr="007C348E" w:rsidRDefault="009521F6">
      <w:pPr>
        <w:spacing w:before="240" w:after="24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77CC908" w14:textId="77777777" w:rsidR="00E20C94" w:rsidRPr="007C348E" w:rsidRDefault="009521F6">
      <w:pPr>
        <w:spacing w:before="120" w:after="120"/>
        <w:ind w:left="851" w:right="90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r w:rsidRPr="007C348E">
        <w:rPr>
          <w:rFonts w:ascii="Palatino Linotype" w:eastAsia="Palatino Linotype" w:hAnsi="Palatino Linotype" w:cs="Palatino Linotype"/>
          <w:b/>
          <w:bCs/>
          <w:i/>
          <w:iCs/>
          <w:sz w:val="22"/>
          <w:szCs w:val="22"/>
        </w:rPr>
        <w:t>Quincuagésimo segundo</w:t>
      </w:r>
      <w:r w:rsidRPr="007C348E">
        <w:rPr>
          <w:rFonts w:ascii="Palatino Linotype" w:eastAsia="Palatino Linotype" w:hAnsi="Palatino Linotype" w:cs="Palatino Linotype"/>
          <w:i/>
          <w:iCs/>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19391352" w14:textId="77777777" w:rsidR="00E20C94" w:rsidRPr="007C348E" w:rsidRDefault="009521F6">
      <w:pPr>
        <w:spacing w:before="120" w:after="120"/>
        <w:ind w:left="851" w:right="90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3DA6FB58" w14:textId="77777777" w:rsidR="00E20C94" w:rsidRPr="007C348E" w:rsidRDefault="009521F6">
      <w:pPr>
        <w:spacing w:before="120" w:after="120"/>
        <w:ind w:left="1134" w:right="90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w:t>
      </w:r>
      <w:r w:rsidRPr="007C348E">
        <w:rPr>
          <w:rFonts w:ascii="Palatino Linotype" w:eastAsia="Palatino Linotype" w:hAnsi="Palatino Linotype" w:cs="Palatino Linotype"/>
          <w:i/>
          <w:iCs/>
          <w:sz w:val="22"/>
          <w:szCs w:val="22"/>
        </w:rPr>
        <w:t xml:space="preserve"> Fijar la fecha en que se elaboró la versión pública y la fecha en la cual el Comité de Transparencia confirmó dicha versión;</w:t>
      </w:r>
    </w:p>
    <w:p w14:paraId="4A052E8B" w14:textId="77777777" w:rsidR="00E20C94" w:rsidRPr="007C348E" w:rsidRDefault="009521F6">
      <w:pPr>
        <w:spacing w:before="120" w:after="120"/>
        <w:ind w:left="1134" w:right="90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II.</w:t>
      </w:r>
      <w:r w:rsidRPr="007C348E">
        <w:rPr>
          <w:rFonts w:ascii="Palatino Linotype" w:eastAsia="Palatino Linotype" w:hAnsi="Palatino Linotype" w:cs="Palatino Linotype"/>
          <w:i/>
          <w:iCs/>
          <w:sz w:val="22"/>
          <w:szCs w:val="22"/>
        </w:rPr>
        <w:t xml:space="preserve"> Señalar dentro del documento el tipo de información confidencial que fue testada en cada caso específico, de conformidad con el lineamiento trigésimo octavo; y</w:t>
      </w:r>
    </w:p>
    <w:p w14:paraId="43D76097" w14:textId="77777777" w:rsidR="00E20C94" w:rsidRPr="007C348E" w:rsidRDefault="009521F6">
      <w:pPr>
        <w:spacing w:before="120" w:after="120"/>
        <w:ind w:left="1134" w:right="90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III.</w:t>
      </w:r>
      <w:r w:rsidRPr="007C348E">
        <w:rPr>
          <w:rFonts w:ascii="Palatino Linotype" w:eastAsia="Palatino Linotype" w:hAnsi="Palatino Linotype" w:cs="Palatino Linotype"/>
          <w:i/>
          <w:iCs/>
          <w:sz w:val="22"/>
          <w:szCs w:val="22"/>
        </w:rPr>
        <w:t xml:space="preserve"> Señalar las personas o instancias autorizadas a acceder a la información clasificada.</w:t>
      </w:r>
    </w:p>
    <w:p w14:paraId="38A14F62" w14:textId="77777777" w:rsidR="00E20C94" w:rsidRPr="007C348E" w:rsidRDefault="009521F6">
      <w:pPr>
        <w:spacing w:before="120" w:after="120"/>
        <w:ind w:left="851" w:right="90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1F6F23DE" w14:textId="77777777" w:rsidR="00E20C94" w:rsidRPr="007C348E"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w:t>
      </w:r>
    </w:p>
    <w:p w14:paraId="05BFB725" w14:textId="77777777" w:rsidR="00E20C94" w:rsidRPr="007C348E"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 xml:space="preserve">Quincuagésimo cuarto. </w:t>
      </w:r>
      <w:r w:rsidRPr="007C348E">
        <w:rPr>
          <w:rFonts w:ascii="Palatino Linotype" w:eastAsia="Palatino Linotype" w:hAnsi="Palatino Linotype" w:cs="Palatino Linotype"/>
          <w:i/>
          <w:iCs/>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7C348E">
        <w:rPr>
          <w:rFonts w:ascii="Palatino Linotype" w:eastAsia="Palatino Linotype" w:hAnsi="Palatino Linotype" w:cs="Palatino Linotype"/>
          <w:b/>
          <w:bCs/>
          <w:i/>
          <w:iCs/>
          <w:sz w:val="22"/>
          <w:szCs w:val="22"/>
        </w:rPr>
        <w:t xml:space="preserve"> </w:t>
      </w:r>
    </w:p>
    <w:p w14:paraId="26E1C276"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 xml:space="preserve">Quincuagésimo quinto. </w:t>
      </w:r>
      <w:r w:rsidRPr="007C348E">
        <w:rPr>
          <w:rFonts w:ascii="Palatino Linotype" w:eastAsia="Palatino Linotype" w:hAnsi="Palatino Linotype" w:cs="Palatino Linotype"/>
          <w:i/>
          <w:iCs/>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3DEDEF4D" w14:textId="77777777" w:rsidR="00E20C94" w:rsidRPr="007C348E" w:rsidRDefault="009521F6">
      <w:pPr>
        <w:spacing w:before="120" w:after="120"/>
        <w:ind w:left="851" w:right="902"/>
        <w:jc w:val="both"/>
        <w:rPr>
          <w:rFonts w:ascii="Palatino Linotype" w:eastAsia="Palatino Linotype" w:hAnsi="Palatino Linotype" w:cs="Palatino Linotype"/>
          <w:b/>
          <w:bCs/>
          <w:i/>
          <w:iCs/>
          <w:sz w:val="22"/>
          <w:szCs w:val="22"/>
        </w:rPr>
      </w:pPr>
      <w:r w:rsidRPr="007C348E">
        <w:rPr>
          <w:rFonts w:ascii="Palatino Linotype" w:eastAsia="Palatino Linotype" w:hAnsi="Palatino Linotype" w:cs="Palatino Linotype"/>
          <w:b/>
          <w:bCs/>
          <w:i/>
          <w:iCs/>
          <w:sz w:val="22"/>
          <w:szCs w:val="22"/>
        </w:rPr>
        <w:t>...</w:t>
      </w:r>
    </w:p>
    <w:p w14:paraId="6C022CEB"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Quincuagésimo séptimo</w:t>
      </w:r>
      <w:r w:rsidRPr="007C348E">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2A822C4F" w14:textId="77777777" w:rsidR="00E20C94" w:rsidRPr="007C348E" w:rsidRDefault="009521F6">
      <w:pP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w:t>
      </w:r>
      <w:r w:rsidRPr="007C348E">
        <w:rPr>
          <w:rFonts w:ascii="Palatino Linotype" w:eastAsia="Palatino Linotype" w:hAnsi="Palatino Linotype" w:cs="Palatino Linotype"/>
          <w:i/>
          <w:iCs/>
          <w:sz w:val="22"/>
          <w:szCs w:val="22"/>
        </w:rPr>
        <w:t xml:space="preserve">. La relativa a las Obligaciones de Transparencia que contempla el Título V de la Ley General y las demás disposiciones legales aplicables; </w:t>
      </w:r>
    </w:p>
    <w:p w14:paraId="5EEA8CC4" w14:textId="77777777" w:rsidR="00E20C94" w:rsidRPr="007C348E" w:rsidRDefault="009521F6">
      <w:pP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II.</w:t>
      </w:r>
      <w:r w:rsidRPr="007C348E">
        <w:rPr>
          <w:rFonts w:ascii="Palatino Linotype" w:eastAsia="Palatino Linotype" w:hAnsi="Palatino Linotype" w:cs="Palatino Linotype"/>
          <w:i/>
          <w:iCs/>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672732A3" w14:textId="77777777" w:rsidR="00E20C94" w:rsidRPr="007C348E" w:rsidRDefault="009521F6">
      <w:pPr>
        <w:spacing w:before="120" w:after="120"/>
        <w:ind w:left="1134"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III</w:t>
      </w:r>
      <w:r w:rsidRPr="007C348E">
        <w:rPr>
          <w:rFonts w:ascii="Palatino Linotype" w:eastAsia="Palatino Linotype" w:hAnsi="Palatino Linotype" w:cs="Palatino Linotype"/>
          <w:i/>
          <w:iCs/>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5CE8595"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3EE79453" w14:textId="77777777" w:rsidR="00E20C94" w:rsidRPr="007C348E" w:rsidRDefault="009521F6">
      <w:pPr>
        <w:spacing w:before="120" w:after="120"/>
        <w:ind w:left="851" w:right="902"/>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b/>
          <w:bCs/>
          <w:i/>
          <w:iCs/>
          <w:sz w:val="22"/>
          <w:szCs w:val="22"/>
        </w:rPr>
        <w:t>Quincuagésimo octavo</w:t>
      </w:r>
      <w:r w:rsidRPr="007C348E">
        <w:rPr>
          <w:rFonts w:ascii="Palatino Linotype" w:eastAsia="Palatino Linotype" w:hAnsi="Palatino Linotype" w:cs="Palatino Linotype"/>
          <w:i/>
          <w:iCs/>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531FCE8"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9C0386E" w14:textId="77777777" w:rsidR="00E20C94" w:rsidRPr="007C348E"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5E41C03B" w14:textId="77777777" w:rsidR="00E20C94" w:rsidRPr="007C348E" w:rsidRDefault="00E20C94">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1B788368" w14:textId="77777777" w:rsidR="00E20C94" w:rsidRPr="007C348E" w:rsidRDefault="009521F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bookmarkStart w:id="10" w:name="_heading=h.ijv98pntcd5s" w:colFirst="0" w:colLast="0"/>
      <w:bookmarkEnd w:id="10"/>
      <w:r w:rsidRPr="007C348E">
        <w:rPr>
          <w:rFonts w:ascii="Palatino Linotype" w:eastAsia="Palatino Linotype" w:hAnsi="Palatino Linotype" w:cs="Palatino Linotype"/>
          <w:b/>
          <w:bCs/>
          <w:sz w:val="22"/>
          <w:szCs w:val="22"/>
        </w:rPr>
        <w:t>III. R E S U E L V E</w:t>
      </w:r>
    </w:p>
    <w:p w14:paraId="7955FCCD" w14:textId="77777777" w:rsidR="00E20C94" w:rsidRPr="007C348E" w:rsidRDefault="00E20C94">
      <w:pPr>
        <w:spacing w:line="360" w:lineRule="auto"/>
        <w:jc w:val="both"/>
        <w:rPr>
          <w:rFonts w:ascii="Palatino Linotype" w:eastAsia="Palatino Linotype" w:hAnsi="Palatino Linotype" w:cs="Palatino Linotype"/>
          <w:b/>
          <w:bCs/>
          <w:sz w:val="22"/>
          <w:szCs w:val="22"/>
        </w:rPr>
      </w:pPr>
      <w:bookmarkStart w:id="11" w:name="_heading=h.26in1rg" w:colFirst="0" w:colLast="0"/>
      <w:bookmarkEnd w:id="11"/>
    </w:p>
    <w:p w14:paraId="72D0445F" w14:textId="47236C06" w:rsidR="00E20C94" w:rsidRPr="007C348E" w:rsidRDefault="009521F6" w:rsidP="004B6119">
      <w:pPr>
        <w:spacing w:line="360" w:lineRule="auto"/>
        <w:ind w:right="49"/>
        <w:jc w:val="both"/>
        <w:rPr>
          <w:rFonts w:ascii="Palatino Linotype" w:eastAsia="Palatino Linotype" w:hAnsi="Palatino Linotype" w:cs="Palatino Linotype"/>
          <w:b/>
          <w:bCs/>
        </w:rPr>
      </w:pPr>
      <w:bookmarkStart w:id="12" w:name="_heading=h.h7nzb79wlra" w:colFirst="0" w:colLast="0"/>
      <w:bookmarkEnd w:id="12"/>
      <w:r w:rsidRPr="007C348E">
        <w:rPr>
          <w:rFonts w:ascii="Palatino Linotype" w:eastAsia="Palatino Linotype" w:hAnsi="Palatino Linotype" w:cs="Palatino Linotype"/>
          <w:b/>
          <w:bCs/>
          <w:sz w:val="22"/>
          <w:szCs w:val="22"/>
        </w:rPr>
        <w:t xml:space="preserve">Primero. </w:t>
      </w:r>
      <w:r w:rsidRPr="007C348E">
        <w:rPr>
          <w:rFonts w:ascii="Palatino Linotype" w:eastAsia="Palatino Linotype" w:hAnsi="Palatino Linotype" w:cs="Palatino Linotype"/>
          <w:sz w:val="22"/>
          <w:szCs w:val="22"/>
        </w:rPr>
        <w:t xml:space="preserve">Resultan </w:t>
      </w:r>
      <w:r w:rsidRPr="007C348E">
        <w:rPr>
          <w:rFonts w:ascii="Palatino Linotype" w:eastAsia="Palatino Linotype" w:hAnsi="Palatino Linotype" w:cs="Palatino Linotype"/>
          <w:b/>
          <w:bCs/>
          <w:sz w:val="22"/>
          <w:szCs w:val="22"/>
        </w:rPr>
        <w:t>fundadas</w:t>
      </w:r>
      <w:r w:rsidRPr="007C348E">
        <w:rPr>
          <w:rFonts w:ascii="Palatino Linotype" w:eastAsia="Palatino Linotype" w:hAnsi="Palatino Linotype" w:cs="Palatino Linotype"/>
          <w:sz w:val="22"/>
          <w:szCs w:val="22"/>
        </w:rPr>
        <w:t xml:space="preserve"> las razones o motivos de inconformidad hechos valer por la parte</w:t>
      </w:r>
      <w:r w:rsidRPr="007C348E">
        <w:rPr>
          <w:rFonts w:ascii="Palatino Linotype" w:eastAsia="Palatino Linotype" w:hAnsi="Palatino Linotype" w:cs="Palatino Linotype"/>
          <w:b/>
          <w:bCs/>
          <w:sz w:val="22"/>
          <w:szCs w:val="22"/>
        </w:rPr>
        <w:t xml:space="preserve"> Recurrente</w:t>
      </w:r>
      <w:r w:rsidRPr="007C348E">
        <w:rPr>
          <w:rFonts w:ascii="Palatino Linotype" w:eastAsia="Palatino Linotype" w:hAnsi="Palatino Linotype" w:cs="Palatino Linotype"/>
          <w:sz w:val="22"/>
          <w:szCs w:val="22"/>
        </w:rPr>
        <w:t xml:space="preserve"> en los recursos de revisión</w:t>
      </w:r>
      <w:r w:rsidR="00445E6E" w:rsidRPr="007C348E">
        <w:rPr>
          <w:rFonts w:ascii="Palatino Linotype" w:eastAsia="Palatino Linotype" w:hAnsi="Palatino Linotype" w:cs="Palatino Linotype"/>
          <w:sz w:val="22"/>
          <w:szCs w:val="22"/>
        </w:rPr>
        <w:t xml:space="preserve"> </w:t>
      </w:r>
      <w:r w:rsidR="006B52E0" w:rsidRPr="007C348E">
        <w:rPr>
          <w:rFonts w:ascii="Palatino Linotype" w:eastAsia="Palatino Linotype" w:hAnsi="Palatino Linotype" w:cs="Palatino Linotype"/>
          <w:b/>
          <w:bCs/>
          <w:sz w:val="22"/>
          <w:szCs w:val="22"/>
        </w:rPr>
        <w:t>00704/INFOEM/IP/RR/2026, 00734/INFOEM/IP/RR/2026, 00744/INFOEM/IP/RR/2026, 00749/INFOEM/IP/RR/2026, 00754/INFOEM/IP/RR/2026, 00759/INFOEM/IP/RR/2026, 00764/INFOEM/IP/RR/2026, y 00774/INFOEM/IP/RR/2026</w:t>
      </w:r>
      <w:r w:rsidR="0035425E" w:rsidRPr="007C348E">
        <w:rPr>
          <w:rFonts w:ascii="Palatino Linotype" w:eastAsia="Palatino Linotype" w:hAnsi="Palatino Linotype" w:cs="Palatino Linotype"/>
          <w:b/>
          <w:bCs/>
          <w:sz w:val="22"/>
          <w:szCs w:val="22"/>
        </w:rPr>
        <w:t xml:space="preserve">, </w:t>
      </w:r>
      <w:r w:rsidRPr="007C348E">
        <w:rPr>
          <w:rFonts w:ascii="Palatino Linotype" w:eastAsia="Palatino Linotype" w:hAnsi="Palatino Linotype" w:cs="Palatino Linotype"/>
          <w:b/>
          <w:bCs/>
          <w:sz w:val="22"/>
          <w:szCs w:val="22"/>
        </w:rPr>
        <w:t>acumulados</w:t>
      </w:r>
      <w:r w:rsidRPr="007C348E">
        <w:rPr>
          <w:rFonts w:ascii="Palatino Linotype" w:eastAsia="Palatino Linotype" w:hAnsi="Palatino Linotype" w:cs="Palatino Linotype"/>
          <w:sz w:val="22"/>
          <w:szCs w:val="22"/>
        </w:rPr>
        <w:t xml:space="preserve">; por lo que, en términos del </w:t>
      </w:r>
      <w:r w:rsidRPr="007C348E">
        <w:rPr>
          <w:rFonts w:ascii="Palatino Linotype" w:eastAsia="Palatino Linotype" w:hAnsi="Palatino Linotype" w:cs="Palatino Linotype"/>
          <w:b/>
          <w:bCs/>
          <w:sz w:val="22"/>
          <w:szCs w:val="22"/>
        </w:rPr>
        <w:t>Considerando</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 xml:space="preserve">Cuarto </w:t>
      </w:r>
      <w:r w:rsidRPr="007C348E">
        <w:rPr>
          <w:rFonts w:ascii="Palatino Linotype" w:eastAsia="Palatino Linotype" w:hAnsi="Palatino Linotype" w:cs="Palatino Linotype"/>
          <w:sz w:val="22"/>
          <w:szCs w:val="22"/>
        </w:rPr>
        <w:t xml:space="preserve">de esta resolución, se </w:t>
      </w:r>
      <w:r w:rsidRPr="007C348E">
        <w:rPr>
          <w:rFonts w:ascii="Palatino Linotype" w:eastAsia="Palatino Linotype" w:hAnsi="Palatino Linotype" w:cs="Palatino Linotype"/>
          <w:b/>
          <w:bCs/>
          <w:sz w:val="22"/>
          <w:szCs w:val="22"/>
        </w:rPr>
        <w:t xml:space="preserve">Modifican </w:t>
      </w:r>
      <w:r w:rsidRPr="007C348E">
        <w:rPr>
          <w:rFonts w:ascii="Palatino Linotype" w:eastAsia="Palatino Linotype" w:hAnsi="Palatino Linotype" w:cs="Palatino Linotype"/>
          <w:sz w:val="22"/>
          <w:szCs w:val="22"/>
        </w:rPr>
        <w:t xml:space="preserve">las respuestas emitidas por el </w:t>
      </w:r>
      <w:r w:rsidRPr="007C348E">
        <w:rPr>
          <w:rFonts w:ascii="Palatino Linotype" w:eastAsia="Palatino Linotype" w:hAnsi="Palatino Linotype" w:cs="Palatino Linotype"/>
          <w:b/>
          <w:bCs/>
          <w:sz w:val="22"/>
          <w:szCs w:val="22"/>
        </w:rPr>
        <w:t>Sujeto Obligado.</w:t>
      </w:r>
    </w:p>
    <w:p w14:paraId="3ADBF31D" w14:textId="77777777" w:rsidR="00E20C94" w:rsidRPr="007C348E" w:rsidRDefault="00E20C94">
      <w:pPr>
        <w:spacing w:line="360" w:lineRule="auto"/>
        <w:jc w:val="both"/>
        <w:rPr>
          <w:rFonts w:ascii="Palatino Linotype" w:eastAsia="Palatino Linotype" w:hAnsi="Palatino Linotype" w:cs="Palatino Linotype"/>
          <w:b/>
          <w:bCs/>
          <w:sz w:val="22"/>
          <w:szCs w:val="22"/>
        </w:rPr>
      </w:pPr>
    </w:p>
    <w:p w14:paraId="230A6A17" w14:textId="77777777" w:rsidR="00E20C94" w:rsidRPr="007C348E" w:rsidRDefault="009521F6">
      <w:pPr>
        <w:spacing w:line="360" w:lineRule="auto"/>
        <w:jc w:val="both"/>
        <w:rPr>
          <w:rFonts w:ascii="Palatino Linotype" w:eastAsia="Palatino Linotype" w:hAnsi="Palatino Linotype" w:cs="Palatino Linotype"/>
          <w:sz w:val="22"/>
          <w:szCs w:val="22"/>
        </w:rPr>
      </w:pPr>
      <w:bookmarkStart w:id="13" w:name="_heading=h.2et92p0" w:colFirst="0" w:colLast="0"/>
      <w:bookmarkEnd w:id="13"/>
      <w:r w:rsidRPr="007C348E">
        <w:rPr>
          <w:rFonts w:ascii="Palatino Linotype" w:eastAsia="Palatino Linotype" w:hAnsi="Palatino Linotype" w:cs="Palatino Linotype"/>
          <w:b/>
          <w:bCs/>
          <w:sz w:val="22"/>
          <w:szCs w:val="22"/>
        </w:rPr>
        <w:t xml:space="preserve">Segundo. </w:t>
      </w:r>
      <w:r w:rsidRPr="007C348E">
        <w:rPr>
          <w:rFonts w:ascii="Palatino Linotype" w:eastAsia="Palatino Linotype" w:hAnsi="Palatino Linotype" w:cs="Palatino Linotype"/>
          <w:sz w:val="22"/>
          <w:szCs w:val="22"/>
        </w:rPr>
        <w:t xml:space="preserve">Se </w:t>
      </w:r>
      <w:r w:rsidRPr="007C348E">
        <w:rPr>
          <w:rFonts w:ascii="Palatino Linotype" w:eastAsia="Palatino Linotype" w:hAnsi="Palatino Linotype" w:cs="Palatino Linotype"/>
          <w:b/>
          <w:bCs/>
          <w:sz w:val="22"/>
          <w:szCs w:val="22"/>
        </w:rPr>
        <w:t>Ordena</w:t>
      </w:r>
      <w:r w:rsidRPr="007C348E">
        <w:rPr>
          <w:rFonts w:ascii="Palatino Linotype" w:eastAsia="Palatino Linotype" w:hAnsi="Palatino Linotype" w:cs="Palatino Linotype"/>
          <w:sz w:val="22"/>
          <w:szCs w:val="22"/>
        </w:rPr>
        <w:t xml:space="preserve"> al </w:t>
      </w:r>
      <w:r w:rsidRPr="007C348E">
        <w:rPr>
          <w:rFonts w:ascii="Palatino Linotype" w:eastAsia="Palatino Linotype" w:hAnsi="Palatino Linotype" w:cs="Palatino Linotype"/>
          <w:b/>
          <w:bCs/>
          <w:sz w:val="22"/>
          <w:szCs w:val="22"/>
        </w:rPr>
        <w:t>Sujeto Obligado</w:t>
      </w:r>
      <w:r w:rsidRPr="007C348E">
        <w:rPr>
          <w:rFonts w:ascii="Palatino Linotype" w:eastAsia="Palatino Linotype" w:hAnsi="Palatino Linotype" w:cs="Palatino Linotype"/>
          <w:sz w:val="22"/>
          <w:szCs w:val="22"/>
        </w:rPr>
        <w:t xml:space="preserve">, en términos de los considerandos </w:t>
      </w:r>
      <w:r w:rsidRPr="007C348E">
        <w:rPr>
          <w:rFonts w:ascii="Palatino Linotype" w:eastAsia="Palatino Linotype" w:hAnsi="Palatino Linotype" w:cs="Palatino Linotype"/>
          <w:b/>
          <w:bCs/>
          <w:sz w:val="22"/>
          <w:szCs w:val="22"/>
        </w:rPr>
        <w:t xml:space="preserve">Cuarto y Quinto </w:t>
      </w:r>
      <w:r w:rsidRPr="007C348E">
        <w:rPr>
          <w:rFonts w:ascii="Palatino Linotype" w:eastAsia="Palatino Linotype" w:hAnsi="Palatino Linotype" w:cs="Palatino Linotype"/>
          <w:sz w:val="22"/>
          <w:szCs w:val="22"/>
        </w:rPr>
        <w:t xml:space="preserve">de esta resolución, </w:t>
      </w:r>
      <w:r w:rsidRPr="007C348E">
        <w:rPr>
          <w:rFonts w:ascii="Palatino Linotype" w:eastAsia="Palatino Linotype" w:hAnsi="Palatino Linotype" w:cs="Palatino Linotype"/>
          <w:b/>
          <w:bCs/>
          <w:sz w:val="22"/>
          <w:szCs w:val="22"/>
        </w:rPr>
        <w:t>haga entrega vía Sistema de Acceso a la Información Mexiquense (SAIMEX), de ser procedente en versión pública,</w:t>
      </w:r>
      <w:r w:rsidRPr="007C348E">
        <w:rPr>
          <w:rFonts w:ascii="Palatino Linotype" w:eastAsia="Palatino Linotype" w:hAnsi="Palatino Linotype" w:cs="Palatino Linotype"/>
          <w:sz w:val="22"/>
          <w:szCs w:val="22"/>
        </w:rPr>
        <w:t xml:space="preserve"> lo siguiente:</w:t>
      </w:r>
    </w:p>
    <w:p w14:paraId="6194C3ED"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232D578E" w14:textId="20B85165" w:rsidR="00E20C94" w:rsidRPr="007C348E" w:rsidRDefault="009521F6" w:rsidP="00445E6E">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C348E">
        <w:rPr>
          <w:rFonts w:ascii="Palatino Linotype" w:eastAsia="Palatino Linotype" w:hAnsi="Palatino Linotype" w:cs="Palatino Linotype"/>
          <w:b/>
          <w:bCs/>
          <w:sz w:val="22"/>
          <w:szCs w:val="22"/>
        </w:rPr>
        <w:t xml:space="preserve">Todas las documentales que integran los expedientes relacionados con los recursos de revisión </w:t>
      </w:r>
      <w:r w:rsidR="006B52E0" w:rsidRPr="007C348E">
        <w:rPr>
          <w:rFonts w:ascii="Palatino Linotype" w:eastAsia="Palatino Linotype" w:hAnsi="Palatino Linotype" w:cs="Palatino Linotype"/>
          <w:b/>
          <w:bCs/>
          <w:sz w:val="22"/>
          <w:szCs w:val="22"/>
        </w:rPr>
        <w:t>01449/INFOEM/IP/RR/2025, 01440/INFOEM/IP/RR/2025, 01262/INFOEM/IP/RR/2025, 01119/INFOEM/IP/RR/2025, 01114/INFOEM/IP/RR/2025, 01109/INFOEM/IP/RR/2025, 01104/INFOEM/IP/RR/2025, y 01094/INFOEM/IP/RR/2025</w:t>
      </w:r>
      <w:r w:rsidRPr="007C348E">
        <w:rPr>
          <w:rFonts w:ascii="Palatino Linotype" w:eastAsia="Palatino Linotype" w:hAnsi="Palatino Linotype" w:cs="Palatino Linotype"/>
          <w:b/>
          <w:bCs/>
          <w:sz w:val="22"/>
          <w:szCs w:val="22"/>
        </w:rPr>
        <w:t xml:space="preserve">, generadas al </w:t>
      </w:r>
      <w:r w:rsidR="006B52E0" w:rsidRPr="007C348E">
        <w:rPr>
          <w:rFonts w:ascii="Palatino Linotype" w:eastAsia="Palatino Linotype" w:hAnsi="Palatino Linotype" w:cs="Palatino Linotype"/>
          <w:b/>
          <w:bCs/>
          <w:sz w:val="22"/>
          <w:szCs w:val="22"/>
        </w:rPr>
        <w:t xml:space="preserve">diez y </w:t>
      </w:r>
      <w:r w:rsidR="00445E6E" w:rsidRPr="007C348E">
        <w:rPr>
          <w:rFonts w:ascii="Palatino Linotype" w:eastAsia="Palatino Linotype" w:hAnsi="Palatino Linotype" w:cs="Palatino Linotype"/>
          <w:b/>
          <w:bCs/>
          <w:sz w:val="22"/>
          <w:szCs w:val="22"/>
        </w:rPr>
        <w:t xml:space="preserve">once de noviembre </w:t>
      </w:r>
      <w:r w:rsidRPr="007C348E">
        <w:rPr>
          <w:rFonts w:ascii="Palatino Linotype" w:eastAsia="Palatino Linotype" w:hAnsi="Palatino Linotype" w:cs="Palatino Linotype"/>
          <w:b/>
          <w:bCs/>
          <w:sz w:val="22"/>
          <w:szCs w:val="22"/>
        </w:rPr>
        <w:t>de dos mil veinticinco</w:t>
      </w:r>
      <w:r w:rsidR="00445E6E" w:rsidRPr="007C348E">
        <w:rPr>
          <w:rFonts w:ascii="Palatino Linotype" w:eastAsia="Palatino Linotype" w:hAnsi="Palatino Linotype" w:cs="Palatino Linotype"/>
          <w:b/>
          <w:bCs/>
          <w:sz w:val="22"/>
          <w:szCs w:val="22"/>
        </w:rPr>
        <w:t xml:space="preserve">, según corresponda. </w:t>
      </w:r>
    </w:p>
    <w:p w14:paraId="1D84B11D" w14:textId="77777777" w:rsidR="00E20C94" w:rsidRPr="007C348E"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68B66CD" w14:textId="77777777" w:rsidR="00E20C94" w:rsidRPr="007C348E" w:rsidRDefault="009521F6">
      <w:pPr>
        <w:ind w:left="284"/>
        <w:jc w:val="both"/>
        <w:rPr>
          <w:rFonts w:ascii="Palatino Linotype" w:eastAsia="Palatino Linotype" w:hAnsi="Palatino Linotype" w:cs="Palatino Linotype"/>
          <w:i/>
          <w:iCs/>
          <w:sz w:val="22"/>
          <w:szCs w:val="22"/>
        </w:rPr>
      </w:pPr>
      <w:r w:rsidRPr="007C348E">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7C348E">
        <w:rPr>
          <w:rFonts w:ascii="Palatino Linotype" w:eastAsia="Palatino Linotype" w:hAnsi="Palatino Linotype" w:cs="Palatino Linotype"/>
          <w:b/>
          <w:bCs/>
          <w:i/>
          <w:iCs/>
          <w:sz w:val="22"/>
          <w:szCs w:val="22"/>
        </w:rPr>
        <w:t>la parte Recurrente</w:t>
      </w:r>
      <w:r w:rsidRPr="007C348E">
        <w:rPr>
          <w:rFonts w:ascii="Palatino Linotype" w:eastAsia="Palatino Linotype" w:hAnsi="Palatino Linotype" w:cs="Palatino Linotype"/>
          <w:i/>
          <w:iCs/>
          <w:sz w:val="22"/>
          <w:szCs w:val="22"/>
        </w:rPr>
        <w:t>, mismo que igualmente hará de su conocimiento.</w:t>
      </w:r>
    </w:p>
    <w:p w14:paraId="2CF381F8" w14:textId="77777777" w:rsidR="00E20C94" w:rsidRPr="007C348E" w:rsidRDefault="00E20C94">
      <w:pPr>
        <w:jc w:val="both"/>
        <w:rPr>
          <w:rFonts w:ascii="Palatino Linotype" w:eastAsia="Palatino Linotype" w:hAnsi="Palatino Linotype" w:cs="Palatino Linotype"/>
          <w:i/>
          <w:iCs/>
          <w:sz w:val="22"/>
          <w:szCs w:val="22"/>
        </w:rPr>
      </w:pPr>
    </w:p>
    <w:p w14:paraId="14CDC31D" w14:textId="006F2932" w:rsidR="00E20C94" w:rsidRPr="007C348E" w:rsidRDefault="009521F6">
      <w:pPr>
        <w:pBdr>
          <w:top w:val="nil"/>
          <w:left w:val="nil"/>
          <w:bottom w:val="nil"/>
          <w:right w:val="nil"/>
          <w:between w:val="nil"/>
        </w:pBdr>
        <w:spacing w:before="240" w:after="160"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b/>
          <w:bCs/>
          <w:sz w:val="22"/>
          <w:szCs w:val="22"/>
        </w:rPr>
        <w:t xml:space="preserve">Tercero. </w:t>
      </w:r>
      <w:r w:rsidRPr="007C348E">
        <w:rPr>
          <w:rFonts w:ascii="Palatino Linotype" w:eastAsia="Palatino Linotype" w:hAnsi="Palatino Linotype" w:cs="Palatino Linotype"/>
          <w:sz w:val="22"/>
          <w:szCs w:val="22"/>
        </w:rPr>
        <w:t xml:space="preserve">Se </w:t>
      </w:r>
      <w:r w:rsidRPr="007C348E">
        <w:rPr>
          <w:rFonts w:ascii="Palatino Linotype" w:eastAsia="Palatino Linotype" w:hAnsi="Palatino Linotype" w:cs="Palatino Linotype"/>
          <w:b/>
          <w:bCs/>
          <w:sz w:val="22"/>
          <w:szCs w:val="22"/>
        </w:rPr>
        <w:t>SOBRESEE</w:t>
      </w:r>
      <w:r w:rsidR="004B6119" w:rsidRPr="007C348E">
        <w:rPr>
          <w:rFonts w:ascii="Palatino Linotype" w:eastAsia="Palatino Linotype" w:hAnsi="Palatino Linotype" w:cs="Palatino Linotype"/>
          <w:b/>
          <w:bCs/>
          <w:sz w:val="22"/>
          <w:szCs w:val="22"/>
        </w:rPr>
        <w:t>N</w:t>
      </w:r>
      <w:r w:rsidRPr="007C348E">
        <w:rPr>
          <w:rFonts w:ascii="Palatino Linotype" w:eastAsia="Palatino Linotype" w:hAnsi="Palatino Linotype" w:cs="Palatino Linotype"/>
          <w:b/>
          <w:bCs/>
          <w:sz w:val="22"/>
          <w:szCs w:val="22"/>
        </w:rPr>
        <w:t xml:space="preserve"> </w:t>
      </w:r>
      <w:r w:rsidR="004B6119" w:rsidRPr="007C348E">
        <w:rPr>
          <w:rFonts w:ascii="Palatino Linotype" w:eastAsia="Palatino Linotype" w:hAnsi="Palatino Linotype" w:cs="Palatino Linotype"/>
          <w:sz w:val="22"/>
          <w:szCs w:val="22"/>
        </w:rPr>
        <w:t>los</w:t>
      </w:r>
      <w:r w:rsidRPr="007C348E">
        <w:rPr>
          <w:rFonts w:ascii="Palatino Linotype" w:eastAsia="Palatino Linotype" w:hAnsi="Palatino Linotype" w:cs="Palatino Linotype"/>
          <w:sz w:val="22"/>
          <w:szCs w:val="22"/>
        </w:rPr>
        <w:t xml:space="preserve"> recurso</w:t>
      </w:r>
      <w:r w:rsidR="004B6119" w:rsidRPr="007C348E">
        <w:rPr>
          <w:rFonts w:ascii="Palatino Linotype" w:eastAsia="Palatino Linotype" w:hAnsi="Palatino Linotype" w:cs="Palatino Linotype"/>
          <w:sz w:val="22"/>
          <w:szCs w:val="22"/>
        </w:rPr>
        <w:t>s</w:t>
      </w:r>
      <w:r w:rsidRPr="007C348E">
        <w:rPr>
          <w:rFonts w:ascii="Palatino Linotype" w:eastAsia="Palatino Linotype" w:hAnsi="Palatino Linotype" w:cs="Palatino Linotype"/>
          <w:sz w:val="22"/>
          <w:szCs w:val="22"/>
        </w:rPr>
        <w:t xml:space="preserve"> de revisión </w:t>
      </w:r>
      <w:r w:rsidR="00A5695D" w:rsidRPr="007C348E">
        <w:rPr>
          <w:rFonts w:ascii="Palatino Linotype" w:eastAsia="Palatino Linotype" w:hAnsi="Palatino Linotype" w:cs="Palatino Linotype"/>
          <w:b/>
          <w:bCs/>
          <w:sz w:val="22"/>
          <w:szCs w:val="22"/>
        </w:rPr>
        <w:t>00</w:t>
      </w:r>
      <w:r w:rsidR="006B52E0" w:rsidRPr="007C348E">
        <w:rPr>
          <w:rFonts w:ascii="Palatino Linotype" w:eastAsia="Palatino Linotype" w:hAnsi="Palatino Linotype" w:cs="Palatino Linotype"/>
          <w:b/>
          <w:bCs/>
          <w:sz w:val="22"/>
          <w:szCs w:val="22"/>
        </w:rPr>
        <w:t>769</w:t>
      </w:r>
      <w:r w:rsidR="00A5695D" w:rsidRPr="007C348E">
        <w:rPr>
          <w:rFonts w:ascii="Palatino Linotype" w:eastAsia="Palatino Linotype" w:hAnsi="Palatino Linotype" w:cs="Palatino Linotype"/>
          <w:b/>
          <w:bCs/>
          <w:sz w:val="22"/>
          <w:szCs w:val="22"/>
        </w:rPr>
        <w:t>/INFOEM/IP/RR/2026, y 00</w:t>
      </w:r>
      <w:r w:rsidR="006B52E0" w:rsidRPr="007C348E">
        <w:rPr>
          <w:rFonts w:ascii="Palatino Linotype" w:eastAsia="Palatino Linotype" w:hAnsi="Palatino Linotype" w:cs="Palatino Linotype"/>
          <w:b/>
          <w:bCs/>
          <w:sz w:val="22"/>
          <w:szCs w:val="22"/>
        </w:rPr>
        <w:t>779</w:t>
      </w:r>
      <w:r w:rsidR="00A5695D" w:rsidRPr="007C348E">
        <w:rPr>
          <w:rFonts w:ascii="Palatino Linotype" w:eastAsia="Palatino Linotype" w:hAnsi="Palatino Linotype" w:cs="Palatino Linotype"/>
          <w:b/>
          <w:bCs/>
          <w:sz w:val="22"/>
          <w:szCs w:val="22"/>
        </w:rPr>
        <w:t>/INFOEM/IP/RR/2026</w:t>
      </w:r>
      <w:r w:rsidR="004B6119" w:rsidRPr="007C348E">
        <w:rPr>
          <w:rFonts w:ascii="Palatino Linotype" w:eastAsia="Palatino Linotype" w:hAnsi="Palatino Linotype" w:cs="Palatino Linotype"/>
          <w:b/>
          <w:bCs/>
          <w:sz w:val="22"/>
          <w:szCs w:val="22"/>
        </w:rPr>
        <w:t>,</w:t>
      </w:r>
      <w:r w:rsidRPr="007C348E">
        <w:rPr>
          <w:rFonts w:ascii="Palatino Linotype" w:eastAsia="Palatino Linotype" w:hAnsi="Palatino Linotype" w:cs="Palatino Linotype"/>
          <w:b/>
          <w:bCs/>
          <w:sz w:val="22"/>
          <w:szCs w:val="22"/>
        </w:rPr>
        <w:t xml:space="preserve"> </w:t>
      </w:r>
      <w:r w:rsidRPr="007C348E">
        <w:rPr>
          <w:rFonts w:ascii="Palatino Linotype" w:eastAsia="Palatino Linotype" w:hAnsi="Palatino Linotype" w:cs="Palatino Linotype"/>
          <w:sz w:val="22"/>
          <w:szCs w:val="22"/>
        </w:rPr>
        <w:t xml:space="preserve">por quedar sin materia, conforme al artículo 192, fracción V de la Ley de Transparencia y Acceso a la Información Pública del Estado de México y Municipios, en términos del </w:t>
      </w:r>
      <w:r w:rsidRPr="007C348E">
        <w:rPr>
          <w:rFonts w:ascii="Palatino Linotype" w:eastAsia="Palatino Linotype" w:hAnsi="Palatino Linotype" w:cs="Palatino Linotype"/>
          <w:b/>
          <w:bCs/>
          <w:sz w:val="22"/>
          <w:szCs w:val="22"/>
        </w:rPr>
        <w:t xml:space="preserve">Considerando CUARTO </w:t>
      </w:r>
      <w:r w:rsidRPr="007C348E">
        <w:rPr>
          <w:rFonts w:ascii="Palatino Linotype" w:eastAsia="Palatino Linotype" w:hAnsi="Palatino Linotype" w:cs="Palatino Linotype"/>
          <w:sz w:val="22"/>
          <w:szCs w:val="22"/>
        </w:rPr>
        <w:t>de la presente resolución.</w:t>
      </w:r>
    </w:p>
    <w:p w14:paraId="34C2F5F8" w14:textId="77777777" w:rsidR="00E20C94" w:rsidRPr="007C348E" w:rsidRDefault="009521F6">
      <w:pPr>
        <w:spacing w:line="360" w:lineRule="auto"/>
        <w:jc w:val="both"/>
        <w:rPr>
          <w:rFonts w:ascii="Palatino Linotype" w:eastAsia="Palatino Linotype" w:hAnsi="Palatino Linotype" w:cs="Palatino Linotype"/>
          <w:sz w:val="22"/>
          <w:szCs w:val="22"/>
        </w:rPr>
      </w:pPr>
      <w:bookmarkStart w:id="14" w:name="_heading=h.59npxyxpomjd" w:colFirst="0" w:colLast="0"/>
      <w:bookmarkEnd w:id="14"/>
      <w:r w:rsidRPr="007C348E">
        <w:rPr>
          <w:rFonts w:ascii="Palatino Linotype" w:eastAsia="Palatino Linotype" w:hAnsi="Palatino Linotype" w:cs="Palatino Linotype"/>
          <w:b/>
          <w:bCs/>
          <w:sz w:val="22"/>
          <w:szCs w:val="22"/>
        </w:rPr>
        <w:t xml:space="preserve">Cuarto. Notifíquese, </w:t>
      </w:r>
      <w:r w:rsidRPr="007C348E">
        <w:rPr>
          <w:rFonts w:ascii="Palatino Linotype" w:eastAsia="Palatino Linotype" w:hAnsi="Palatino Linotype" w:cs="Palatino Linotype"/>
          <w:sz w:val="22"/>
          <w:szCs w:val="22"/>
        </w:rPr>
        <w:t xml:space="preserve">vía </w:t>
      </w:r>
      <w:r w:rsidRPr="007C348E">
        <w:rPr>
          <w:rFonts w:ascii="Palatino Linotype" w:eastAsia="Palatino Linotype" w:hAnsi="Palatino Linotype" w:cs="Palatino Linotype"/>
          <w:b/>
          <w:bCs/>
          <w:sz w:val="22"/>
          <w:szCs w:val="22"/>
        </w:rPr>
        <w:t>SAIMEX</w:t>
      </w:r>
      <w:r w:rsidRPr="007C348E">
        <w:rPr>
          <w:rFonts w:ascii="Palatino Linotype" w:eastAsia="Palatino Linotype" w:hAnsi="Palatino Linotype" w:cs="Palatino Linotype"/>
          <w:sz w:val="22"/>
          <w:szCs w:val="22"/>
        </w:rPr>
        <w:t xml:space="preserve">, al Titular de la Unidad de Transparencia del </w:t>
      </w:r>
      <w:r w:rsidRPr="007C348E">
        <w:rPr>
          <w:rFonts w:ascii="Palatino Linotype" w:eastAsia="Palatino Linotype" w:hAnsi="Palatino Linotype" w:cs="Palatino Linotype"/>
          <w:b/>
          <w:bCs/>
          <w:sz w:val="22"/>
          <w:szCs w:val="22"/>
        </w:rPr>
        <w:t>Sujeto Obligado,</w:t>
      </w:r>
      <w:r w:rsidRPr="007C348E">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662FB0B" w14:textId="77777777" w:rsidR="00E20C94" w:rsidRPr="007C348E" w:rsidRDefault="00E20C94">
      <w:pPr>
        <w:spacing w:line="360" w:lineRule="auto"/>
        <w:jc w:val="both"/>
        <w:rPr>
          <w:rFonts w:ascii="Palatino Linotype" w:eastAsia="Palatino Linotype" w:hAnsi="Palatino Linotype" w:cs="Palatino Linotype"/>
          <w:sz w:val="22"/>
          <w:szCs w:val="22"/>
        </w:rPr>
      </w:pPr>
    </w:p>
    <w:p w14:paraId="0E45A792" w14:textId="77777777" w:rsidR="00E20C94" w:rsidRPr="007C348E" w:rsidRDefault="009521F6">
      <w:pP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b/>
          <w:bCs/>
          <w:sz w:val="22"/>
          <w:szCs w:val="22"/>
        </w:rPr>
        <w:t>Quinto.</w:t>
      </w:r>
      <w:r w:rsidRPr="007C348E">
        <w:rPr>
          <w:rFonts w:ascii="Palatino Linotype" w:eastAsia="Palatino Linotype" w:hAnsi="Palatino Linotype" w:cs="Palatino Linotype"/>
          <w:sz w:val="22"/>
          <w:szCs w:val="22"/>
        </w:rPr>
        <w:t xml:space="preserve"> </w:t>
      </w:r>
      <w:r w:rsidRPr="007C348E">
        <w:rPr>
          <w:rFonts w:ascii="Palatino Linotype" w:eastAsia="Palatino Linotype" w:hAnsi="Palatino Linotype" w:cs="Palatino Linotype"/>
          <w:b/>
          <w:bCs/>
          <w:sz w:val="22"/>
          <w:szCs w:val="22"/>
        </w:rPr>
        <w:t xml:space="preserve">Notifíquese, </w:t>
      </w:r>
      <w:r w:rsidRPr="007C348E">
        <w:rPr>
          <w:rFonts w:ascii="Palatino Linotype" w:eastAsia="Palatino Linotype" w:hAnsi="Palatino Linotype" w:cs="Palatino Linotype"/>
          <w:sz w:val="22"/>
          <w:szCs w:val="22"/>
        </w:rPr>
        <w:t xml:space="preserve">vía </w:t>
      </w:r>
      <w:r w:rsidRPr="007C348E">
        <w:rPr>
          <w:rFonts w:ascii="Palatino Linotype" w:eastAsia="Palatino Linotype" w:hAnsi="Palatino Linotype" w:cs="Palatino Linotype"/>
          <w:b/>
          <w:bCs/>
          <w:sz w:val="22"/>
          <w:szCs w:val="22"/>
        </w:rPr>
        <w:t>SAIMEX</w:t>
      </w:r>
      <w:r w:rsidRPr="007C348E">
        <w:rPr>
          <w:rFonts w:ascii="Palatino Linotype" w:eastAsia="Palatino Linotype" w:hAnsi="Palatino Linotype" w:cs="Palatino Linotype"/>
          <w:sz w:val="22"/>
          <w:szCs w:val="22"/>
        </w:rPr>
        <w:t xml:space="preserve">, al Titular de la Unidad de Transparencia del </w:t>
      </w:r>
      <w:r w:rsidRPr="007C348E">
        <w:rPr>
          <w:rFonts w:ascii="Palatino Linotype" w:eastAsia="Palatino Linotype" w:hAnsi="Palatino Linotype" w:cs="Palatino Linotype"/>
          <w:b/>
          <w:bCs/>
          <w:sz w:val="22"/>
          <w:szCs w:val="22"/>
        </w:rPr>
        <w:t>Sujeto Obligado,</w:t>
      </w:r>
      <w:r w:rsidRPr="007C348E">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213A45F6" w14:textId="77777777" w:rsidR="00E20C94" w:rsidRPr="007C348E" w:rsidRDefault="00E20C94">
      <w:pPr>
        <w:spacing w:line="360" w:lineRule="auto"/>
        <w:ind w:right="49"/>
        <w:jc w:val="both"/>
        <w:rPr>
          <w:rFonts w:ascii="Palatino Linotype" w:eastAsia="Palatino Linotype" w:hAnsi="Palatino Linotype" w:cs="Palatino Linotype"/>
          <w:sz w:val="22"/>
          <w:szCs w:val="22"/>
        </w:rPr>
      </w:pPr>
    </w:p>
    <w:p w14:paraId="539AB181" w14:textId="77777777" w:rsidR="00E20C94" w:rsidRPr="007C348E" w:rsidRDefault="009521F6">
      <w:pPr>
        <w:spacing w:line="360" w:lineRule="auto"/>
        <w:ind w:right="49"/>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b/>
          <w:bCs/>
          <w:sz w:val="22"/>
          <w:szCs w:val="22"/>
        </w:rPr>
        <w:t xml:space="preserve">Sexto. Notifíquese vía SAIMEX, </w:t>
      </w:r>
      <w:r w:rsidRPr="007C348E">
        <w:rPr>
          <w:rFonts w:ascii="Palatino Linotype" w:eastAsia="Palatino Linotype" w:hAnsi="Palatino Linotype" w:cs="Palatino Linotype"/>
          <w:sz w:val="22"/>
          <w:szCs w:val="22"/>
        </w:rPr>
        <w:t xml:space="preserve">la presente resolución a la parte </w:t>
      </w:r>
      <w:r w:rsidRPr="007C348E">
        <w:rPr>
          <w:rFonts w:ascii="Palatino Linotype" w:eastAsia="Palatino Linotype" w:hAnsi="Palatino Linotype" w:cs="Palatino Linotype"/>
          <w:b/>
          <w:bCs/>
          <w:sz w:val="22"/>
          <w:szCs w:val="22"/>
        </w:rPr>
        <w:t>Recurrente</w:t>
      </w:r>
      <w:r w:rsidRPr="007C348E">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7098721C" w14:textId="77777777" w:rsidR="00E20C94" w:rsidRPr="007C348E" w:rsidRDefault="00E20C94">
      <w:pPr>
        <w:spacing w:line="360" w:lineRule="auto"/>
        <w:ind w:right="49"/>
        <w:jc w:val="both"/>
        <w:rPr>
          <w:rFonts w:ascii="Palatino Linotype" w:eastAsia="Palatino Linotype" w:hAnsi="Palatino Linotype" w:cs="Palatino Linotype"/>
          <w:sz w:val="22"/>
          <w:szCs w:val="22"/>
        </w:rPr>
      </w:pPr>
    </w:p>
    <w:p w14:paraId="235E8A9E" w14:textId="087A5EF6" w:rsidR="00E20C94" w:rsidRPr="00BD3E69" w:rsidRDefault="009521F6">
      <w:pPr>
        <w:spacing w:line="360" w:lineRule="auto"/>
        <w:jc w:val="both"/>
        <w:rPr>
          <w:rFonts w:ascii="Palatino Linotype" w:eastAsia="Palatino Linotype" w:hAnsi="Palatino Linotype" w:cs="Palatino Linotype"/>
          <w:sz w:val="22"/>
          <w:szCs w:val="22"/>
        </w:rPr>
      </w:pPr>
      <w:r w:rsidRPr="007C348E">
        <w:rPr>
          <w:rFonts w:ascii="Palatino Linotype" w:eastAsia="Palatino Linotype" w:hAnsi="Palatino Linotype" w:cs="Palatino Linotype"/>
          <w:sz w:val="22"/>
          <w:szCs w:val="22"/>
        </w:rPr>
        <w:t xml:space="preserve">ASÍ LO RESUELVE, POR MAYORÍA DE VOTOS, EL PLENO DEL INSTITUTO DE TRANSPARENCIA, ACCESO A LA INFORMACIÓN PÚBLICA Y PROTECCIÓN DE DATOS PERSONALES DEL ESTADO DE MÉXICO Y MUNICIPIOS, CONFORMADO POR LOS COMISIONADOS JOSÉ MARTÍNEZ VILCHIS, MARÍA DEL ROSARIO MEJÍA AYALA, EMITIENDO VOTO DISIDENTE, SHARON CRISTINA MORALES MARTÍNEZ, LUIS GUSTAVO PARRA NORIEGA Y GUADALUPE RAMÍREZ PEÑA; EN LA </w:t>
      </w:r>
      <w:r w:rsidR="004B6119" w:rsidRPr="007C348E">
        <w:rPr>
          <w:rFonts w:ascii="Palatino Linotype" w:eastAsia="Palatino Linotype" w:hAnsi="Palatino Linotype" w:cs="Palatino Linotype"/>
          <w:sz w:val="22"/>
          <w:szCs w:val="22"/>
        </w:rPr>
        <w:t xml:space="preserve">SÉPTIMA </w:t>
      </w:r>
      <w:r w:rsidRPr="007C348E">
        <w:rPr>
          <w:rFonts w:ascii="Palatino Linotype" w:eastAsia="Palatino Linotype" w:hAnsi="Palatino Linotype" w:cs="Palatino Linotype"/>
          <w:sz w:val="22"/>
          <w:szCs w:val="22"/>
        </w:rPr>
        <w:t xml:space="preserve">SESIÓN ORDINARIA, CELEBRADA EL </w:t>
      </w:r>
      <w:r w:rsidR="004B6119" w:rsidRPr="007C348E">
        <w:rPr>
          <w:rFonts w:ascii="Palatino Linotype" w:eastAsia="Palatino Linotype" w:hAnsi="Palatino Linotype" w:cs="Palatino Linotype"/>
          <w:sz w:val="22"/>
          <w:szCs w:val="22"/>
        </w:rPr>
        <w:t>VEINTI</w:t>
      </w:r>
      <w:r w:rsidR="00A5695D" w:rsidRPr="007C348E">
        <w:rPr>
          <w:rFonts w:ascii="Palatino Linotype" w:eastAsia="Palatino Linotype" w:hAnsi="Palatino Linotype" w:cs="Palatino Linotype"/>
          <w:sz w:val="22"/>
          <w:szCs w:val="22"/>
        </w:rPr>
        <w:t>CINCO</w:t>
      </w:r>
      <w:r w:rsidRPr="007C348E">
        <w:rPr>
          <w:rFonts w:ascii="Palatino Linotype" w:eastAsia="Palatino Linotype" w:hAnsi="Palatino Linotype" w:cs="Palatino Linotype"/>
          <w:sz w:val="22"/>
          <w:szCs w:val="22"/>
        </w:rPr>
        <w:t xml:space="preserve"> DE FEBRERO DE DOS MIL VEINTISÉIS, ANTE EL SECRETARIO TÉCNICO DEL PLENO ALEXIS TAPIA RAMÍREZ.</w:t>
      </w:r>
      <w:r w:rsidRPr="00BD3E69">
        <w:rPr>
          <w:rFonts w:ascii="Palatino Linotype" w:eastAsia="Palatino Linotype" w:hAnsi="Palatino Linotype" w:cs="Palatino Linotype"/>
          <w:sz w:val="22"/>
          <w:szCs w:val="22"/>
        </w:rPr>
        <w:t xml:space="preserve"> </w:t>
      </w:r>
    </w:p>
    <w:p w14:paraId="7CF89F58"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6905EBE7" w14:textId="77777777" w:rsidR="00E20C94" w:rsidRPr="00BD3E69" w:rsidRDefault="00E20C94">
      <w:pPr>
        <w:rPr>
          <w:rFonts w:ascii="Palatino Linotype" w:eastAsia="Palatino Linotype" w:hAnsi="Palatino Linotype" w:cs="Palatino Linotype"/>
          <w:sz w:val="22"/>
          <w:szCs w:val="22"/>
        </w:rPr>
      </w:pPr>
      <w:bookmarkStart w:id="15" w:name="_heading=h.17dp8vu" w:colFirst="0" w:colLast="0"/>
      <w:bookmarkEnd w:id="15"/>
    </w:p>
    <w:p w14:paraId="2337DD5A" w14:textId="77777777" w:rsidR="00E20C94" w:rsidRPr="00BD3E69" w:rsidRDefault="00E20C94">
      <w:pPr>
        <w:rPr>
          <w:rFonts w:ascii="Palatino Linotype" w:eastAsia="Palatino Linotype" w:hAnsi="Palatino Linotype" w:cs="Palatino Linotype"/>
          <w:sz w:val="22"/>
          <w:szCs w:val="22"/>
        </w:rPr>
      </w:pPr>
    </w:p>
    <w:p w14:paraId="313396C5" w14:textId="77777777" w:rsidR="00E20C94" w:rsidRPr="00BD3E69" w:rsidRDefault="00E20C94">
      <w:pPr>
        <w:spacing w:line="360" w:lineRule="auto"/>
        <w:jc w:val="both"/>
        <w:rPr>
          <w:rFonts w:ascii="Palatino Linotype" w:eastAsia="Palatino Linotype" w:hAnsi="Palatino Linotype" w:cs="Palatino Linotype"/>
          <w:sz w:val="22"/>
          <w:szCs w:val="22"/>
        </w:rPr>
      </w:pPr>
      <w:bookmarkStart w:id="16" w:name="_heading=h.3rdcrjn" w:colFirst="0" w:colLast="0"/>
      <w:bookmarkEnd w:id="16"/>
    </w:p>
    <w:p w14:paraId="232BCB93"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622D8F3B"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08DCB98E" w14:textId="77777777" w:rsidR="00E20C94" w:rsidRPr="00BD3E69" w:rsidRDefault="00E20C94">
      <w:pPr>
        <w:spacing w:line="360" w:lineRule="auto"/>
        <w:jc w:val="both"/>
        <w:rPr>
          <w:rFonts w:ascii="Palatino Linotype" w:eastAsia="Palatino Linotype" w:hAnsi="Palatino Linotype" w:cs="Palatino Linotype"/>
          <w:sz w:val="22"/>
          <w:szCs w:val="22"/>
        </w:rPr>
      </w:pPr>
      <w:bookmarkStart w:id="17" w:name="_heading=h.1t3h5sf" w:colFirst="0" w:colLast="0"/>
      <w:bookmarkEnd w:id="17"/>
    </w:p>
    <w:p w14:paraId="16C73E60"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74B0AEC8"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392E1A8E"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38BD82A4"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5949AB3D"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7A3B1EF2"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491F174F"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48CE1308"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24BCF1E0"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7F97DB4A"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7FC49992"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34446143"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3E541E7B"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3C22380A"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07CCABEE"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51EC8A33"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7A7E9DF7"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667F0BF5"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32FAA054" w14:textId="77777777" w:rsidR="00E20C94" w:rsidRPr="00BD3E69" w:rsidRDefault="00E20C94">
      <w:pPr>
        <w:spacing w:line="360" w:lineRule="auto"/>
        <w:jc w:val="both"/>
        <w:rPr>
          <w:rFonts w:ascii="Palatino Linotype" w:eastAsia="Palatino Linotype" w:hAnsi="Palatino Linotype" w:cs="Palatino Linotype"/>
          <w:sz w:val="22"/>
          <w:szCs w:val="22"/>
        </w:rPr>
      </w:pPr>
    </w:p>
    <w:p w14:paraId="53E586B0" w14:textId="77777777" w:rsidR="00E20C94" w:rsidRPr="00BD3E69" w:rsidRDefault="00E20C94">
      <w:pPr>
        <w:spacing w:line="360" w:lineRule="auto"/>
        <w:jc w:val="both"/>
        <w:rPr>
          <w:rFonts w:ascii="Palatino Linotype" w:eastAsia="Palatino Linotype" w:hAnsi="Palatino Linotype" w:cs="Palatino Linotype"/>
          <w:sz w:val="22"/>
          <w:szCs w:val="22"/>
        </w:rPr>
      </w:pPr>
    </w:p>
    <w:sectPr w:rsidR="00E20C94" w:rsidRPr="00BD3E69">
      <w:headerReference w:type="default" r:id="rId15"/>
      <w:footerReference w:type="default" r:id="rId16"/>
      <w:headerReference w:type="first" r:id="rId17"/>
      <w:footerReference w:type="first" r:id="rId18"/>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375FD" w14:textId="77777777" w:rsidR="00060CFF" w:rsidRDefault="00060CFF">
      <w:r>
        <w:separator/>
      </w:r>
    </w:p>
  </w:endnote>
  <w:endnote w:type="continuationSeparator" w:id="0">
    <w:p w14:paraId="56F9D980" w14:textId="77777777" w:rsidR="00060CFF" w:rsidRDefault="00060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1D1C84F0-3283-4F0A-8497-5CA62F9F45A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3676952-C757-46F1-980B-9FB11A2FEE40}"/>
    <w:embedBold r:id="rId3" w:fontKey="{BD062230-95E1-41E6-9091-4EC7707B38EB}"/>
  </w:font>
  <w:font w:name="Cambria">
    <w:panose1 w:val="02040503050406030204"/>
    <w:charset w:val="00"/>
    <w:family w:val="roman"/>
    <w:pitch w:val="variable"/>
    <w:sig w:usb0="E00006FF" w:usb1="420024FF" w:usb2="02000000" w:usb3="00000000" w:csb0="0000019F" w:csb1="00000000"/>
    <w:embedRegular r:id="rId4" w:fontKey="{65B35912-89C5-4C94-AFB9-215FDA538376}"/>
    <w:embedBold r:id="rId5" w:fontKey="{E53FC4FA-E1E3-4CE6-A812-1D42941C113C}"/>
    <w:embedItalic r:id="rId6" w:fontKey="{A48BAC6A-CD38-44E0-93C2-41CCFF7C61E7}"/>
    <w:embedBoldItalic r:id="rId7" w:fontKey="{540EE2FD-6D0A-4934-89A7-7C52CA886584}"/>
  </w:font>
  <w:font w:name="Segoe UI">
    <w:panose1 w:val="020B0502040204020203"/>
    <w:charset w:val="00"/>
    <w:family w:val="swiss"/>
    <w:pitch w:val="variable"/>
    <w:sig w:usb0="E4002EFF" w:usb1="C000E47F" w:usb2="00000009" w:usb3="00000000" w:csb0="000001FF" w:csb1="00000000"/>
    <w:embedRegular r:id="rId8" w:fontKey="{652598D8-D2DC-48EF-9768-238DB3CB6069}"/>
  </w:font>
  <w:font w:name="Palatino Linotype">
    <w:panose1 w:val="02040502050505030304"/>
    <w:charset w:val="00"/>
    <w:family w:val="roman"/>
    <w:pitch w:val="variable"/>
    <w:sig w:usb0="E0000287" w:usb1="40000013" w:usb2="00000000" w:usb3="00000000" w:csb0="0000019F" w:csb1="00000000"/>
    <w:embedRegular r:id="rId9" w:fontKey="{A19F9A8E-79FD-4BB0-B01D-756594CC57C4}"/>
    <w:embedBold r:id="rId10" w:fontKey="{F0B1CD4A-A4F0-4851-9B21-ECF4283FC374}"/>
    <w:embedItalic r:id="rId11" w:fontKey="{06D45DDC-62A3-4614-A912-67C120683E75}"/>
    <w:embedBoldItalic r:id="rId12" w:fontKey="{E785A407-39CA-4C4C-B25B-4F438C406C8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3" w:fontKey="{B0751896-076E-4DA0-98E6-211AFE9AAD87}"/>
  </w:font>
  <w:font w:name="Verdana">
    <w:panose1 w:val="020B0604030504040204"/>
    <w:charset w:val="00"/>
    <w:family w:val="swiss"/>
    <w:pitch w:val="variable"/>
    <w:sig w:usb0="A00006FF" w:usb1="4000205B" w:usb2="00000010" w:usb3="00000000" w:csb0="0000019F" w:csb1="00000000"/>
    <w:embedBold r:id="rId14" w:fontKey="{C184E05B-7D31-4ADA-9A4A-2DE6D6D59BE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BA1F6" w14:textId="3C2F8917"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646A8D">
      <w:rPr>
        <w:rFonts w:ascii="Palatino Linotype" w:eastAsia="Palatino Linotype" w:hAnsi="Palatino Linotype" w:cs="Palatino Linotype"/>
        <w:b/>
        <w:bCs/>
        <w:noProof/>
        <w:color w:val="000000"/>
        <w:sz w:val="20"/>
        <w:szCs w:val="20"/>
      </w:rPr>
      <w:t>2</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646A8D">
      <w:rPr>
        <w:rFonts w:ascii="Palatino Linotype" w:eastAsia="Palatino Linotype" w:hAnsi="Palatino Linotype" w:cs="Palatino Linotype"/>
        <w:b/>
        <w:bCs/>
        <w:noProof/>
        <w:color w:val="000000"/>
        <w:sz w:val="20"/>
        <w:szCs w:val="20"/>
      </w:rPr>
      <w:t>59</w:t>
    </w:r>
    <w:r>
      <w:rPr>
        <w:rFonts w:ascii="Palatino Linotype" w:eastAsia="Palatino Linotype" w:hAnsi="Palatino Linotype" w:cs="Palatino Linotype"/>
        <w:b/>
        <w:bCs/>
        <w:color w:val="000000"/>
        <w:sz w:val="20"/>
        <w:szCs w:val="20"/>
      </w:rPr>
      <w:fldChar w:fldCharType="end"/>
    </w:r>
  </w:p>
  <w:p w14:paraId="5F1134BB" w14:textId="77777777" w:rsidR="00E20C94" w:rsidRDefault="00E20C94">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1F16" w14:textId="16FBE76C"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646A8D">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646A8D">
      <w:rPr>
        <w:rFonts w:ascii="Palatino Linotype" w:eastAsia="Palatino Linotype" w:hAnsi="Palatino Linotype" w:cs="Palatino Linotype"/>
        <w:b/>
        <w:bCs/>
        <w:noProof/>
        <w:color w:val="000000"/>
        <w:sz w:val="20"/>
        <w:szCs w:val="20"/>
      </w:rPr>
      <w:t>59</w:t>
    </w:r>
    <w:r>
      <w:rPr>
        <w:rFonts w:ascii="Palatino Linotype" w:eastAsia="Palatino Linotype" w:hAnsi="Palatino Linotype" w:cs="Palatino Linotype"/>
        <w:b/>
        <w:bCs/>
        <w:color w:val="000000"/>
        <w:sz w:val="20"/>
        <w:szCs w:val="20"/>
      </w:rPr>
      <w:fldChar w:fldCharType="end"/>
    </w:r>
  </w:p>
  <w:p w14:paraId="70C969A7"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2B2B5" w14:textId="77777777" w:rsidR="00060CFF" w:rsidRDefault="00060CFF">
      <w:r>
        <w:separator/>
      </w:r>
    </w:p>
  </w:footnote>
  <w:footnote w:type="continuationSeparator" w:id="0">
    <w:p w14:paraId="181AEEFD" w14:textId="77777777" w:rsidR="00060CFF" w:rsidRDefault="00060CFF">
      <w:r>
        <w:continuationSeparator/>
      </w:r>
    </w:p>
  </w:footnote>
  <w:footnote w:id="1">
    <w:p w14:paraId="5205EA2E" w14:textId="77777777" w:rsidR="00E20C94" w:rsidRDefault="009521F6">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47F5B71C" w14:textId="77777777" w:rsidR="00E20C94" w:rsidRDefault="009521F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387E8331" w14:textId="77777777" w:rsidR="00E20C94" w:rsidRDefault="009521F6">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687BB65B" w14:textId="77777777" w:rsidR="00E20C94" w:rsidRDefault="009521F6">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4">
    <w:p w14:paraId="6D0FACCE" w14:textId="77777777" w:rsidR="00E20C94" w:rsidRDefault="009521F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Consultado en </w:t>
      </w:r>
      <w:hyperlink r:id="rId1">
        <w:r>
          <w:rPr>
            <w:color w:val="0000FF"/>
            <w:sz w:val="20"/>
            <w:szCs w:val="20"/>
            <w:u w:val="single"/>
          </w:rPr>
          <w:t>https://dle.rae.es/notorio</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8883" w14:textId="77777777" w:rsidR="00E20C94" w:rsidRDefault="00E20C94">
    <w:pPr>
      <w:rPr>
        <w:rFonts w:ascii="Cambria" w:eastAsia="Cambria" w:hAnsi="Cambria" w:cs="Cambria"/>
        <w:color w:val="000000"/>
      </w:rPr>
    </w:pPr>
  </w:p>
  <w:tbl>
    <w:tblPr>
      <w:tblStyle w:val="aa"/>
      <w:tblW w:w="7087" w:type="dxa"/>
      <w:tblInd w:w="3261" w:type="dxa"/>
      <w:tblLayout w:type="fixed"/>
      <w:tblLook w:val="0400" w:firstRow="0" w:lastRow="0" w:firstColumn="0" w:lastColumn="0" w:noHBand="0" w:noVBand="1"/>
    </w:tblPr>
    <w:tblGrid>
      <w:gridCol w:w="2489"/>
      <w:gridCol w:w="4598"/>
    </w:tblGrid>
    <w:tr w:rsidR="00E20C94" w14:paraId="38665309" w14:textId="77777777">
      <w:tc>
        <w:tcPr>
          <w:tcW w:w="2489" w:type="dxa"/>
          <w:shd w:val="clear" w:color="auto" w:fill="auto"/>
        </w:tcPr>
        <w:p w14:paraId="1153E5C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598" w:type="dxa"/>
          <w:shd w:val="clear" w:color="auto" w:fill="auto"/>
          <w:vAlign w:val="center"/>
        </w:tcPr>
        <w:p w14:paraId="5AA1E09F" w14:textId="5CF709B1"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00</w:t>
          </w:r>
          <w:r w:rsidR="00895496">
            <w:rPr>
              <w:rFonts w:ascii="Palatino Linotype" w:eastAsia="Palatino Linotype" w:hAnsi="Palatino Linotype" w:cs="Palatino Linotype"/>
              <w:b/>
              <w:bCs/>
              <w:color w:val="000000"/>
              <w:sz w:val="22"/>
              <w:szCs w:val="22"/>
            </w:rPr>
            <w:t>704</w:t>
          </w:r>
          <w:r>
            <w:rPr>
              <w:rFonts w:ascii="Palatino Linotype" w:eastAsia="Palatino Linotype" w:hAnsi="Palatino Linotype" w:cs="Palatino Linotype"/>
              <w:b/>
              <w:bCs/>
              <w:color w:val="000000"/>
              <w:sz w:val="22"/>
              <w:szCs w:val="22"/>
            </w:rPr>
            <w:t>/INFOEM/IP/RR/2026</w:t>
          </w:r>
          <w:r>
            <w:rPr>
              <w:rFonts w:ascii="Palatino Linotype" w:eastAsia="Palatino Linotype" w:hAnsi="Palatino Linotype" w:cs="Palatino Linotype"/>
              <w:b/>
              <w:bCs/>
              <w:sz w:val="22"/>
              <w:szCs w:val="22"/>
            </w:rPr>
            <w:t xml:space="preserve"> </w:t>
          </w:r>
          <w:r>
            <w:rPr>
              <w:noProof/>
            </w:rPr>
            <w:drawing>
              <wp:anchor distT="0" distB="0" distL="0" distR="0" simplePos="0" relativeHeight="251658240" behindDoc="1" locked="0" layoutInCell="1" hidden="0" allowOverlap="1" wp14:anchorId="6BDC01EF" wp14:editId="72432269">
                <wp:simplePos x="0" y="0"/>
                <wp:positionH relativeFrom="column">
                  <wp:posOffset>-4305299</wp:posOffset>
                </wp:positionH>
                <wp:positionV relativeFrom="paragraph">
                  <wp:posOffset>-666114</wp:posOffset>
                </wp:positionV>
                <wp:extent cx="7809865" cy="10165715"/>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p w14:paraId="0F3326DB"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y acumulados</w:t>
          </w:r>
        </w:p>
      </w:tc>
    </w:tr>
    <w:tr w:rsidR="00E20C94" w14:paraId="3D76E2C7" w14:textId="77777777">
      <w:trPr>
        <w:trHeight w:val="228"/>
      </w:trPr>
      <w:tc>
        <w:tcPr>
          <w:tcW w:w="2489" w:type="dxa"/>
          <w:shd w:val="clear" w:color="auto" w:fill="auto"/>
          <w:vAlign w:val="center"/>
        </w:tcPr>
        <w:p w14:paraId="488C51F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598" w:type="dxa"/>
          <w:shd w:val="clear" w:color="auto" w:fill="auto"/>
          <w:vAlign w:val="center"/>
        </w:tcPr>
        <w:p w14:paraId="4A3063F1"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20F57420" w14:textId="77777777">
      <w:tc>
        <w:tcPr>
          <w:tcW w:w="2489" w:type="dxa"/>
          <w:shd w:val="clear" w:color="auto" w:fill="auto"/>
          <w:vAlign w:val="center"/>
        </w:tcPr>
        <w:p w14:paraId="14E6B80C" w14:textId="77777777" w:rsidR="00E20C94" w:rsidRDefault="009521F6">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598" w:type="dxa"/>
          <w:shd w:val="clear" w:color="auto" w:fill="auto"/>
          <w:vAlign w:val="center"/>
        </w:tcPr>
        <w:p w14:paraId="722F7055"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4C439" w14:textId="77777777" w:rsidR="00E20C94" w:rsidRDefault="009521F6">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990B9" w14:textId="77777777" w:rsidR="00E20C94" w:rsidRDefault="009521F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148C0843" wp14:editId="5B25BE64">
          <wp:simplePos x="0" y="0"/>
          <wp:positionH relativeFrom="column">
            <wp:posOffset>-1079484</wp:posOffset>
          </wp:positionH>
          <wp:positionV relativeFrom="paragraph">
            <wp:posOffset>-328912</wp:posOffset>
          </wp:positionV>
          <wp:extent cx="7809865" cy="10165715"/>
          <wp:effectExtent l="0" t="0" r="0" b="0"/>
          <wp:wrapNone/>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b"/>
      <w:tblW w:w="6945" w:type="dxa"/>
      <w:tblInd w:w="3261" w:type="dxa"/>
      <w:tblLayout w:type="fixed"/>
      <w:tblLook w:val="0400" w:firstRow="0" w:lastRow="0" w:firstColumn="0" w:lastColumn="0" w:noHBand="0" w:noVBand="1"/>
    </w:tblPr>
    <w:tblGrid>
      <w:gridCol w:w="2551"/>
      <w:gridCol w:w="4394"/>
    </w:tblGrid>
    <w:tr w:rsidR="00E20C94" w14:paraId="28067294" w14:textId="77777777">
      <w:tc>
        <w:tcPr>
          <w:tcW w:w="2551" w:type="dxa"/>
          <w:shd w:val="clear" w:color="auto" w:fill="auto"/>
          <w:vAlign w:val="center"/>
        </w:tcPr>
        <w:p w14:paraId="3D11DA0E"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394" w:type="dxa"/>
          <w:shd w:val="clear" w:color="auto" w:fill="auto"/>
          <w:vAlign w:val="center"/>
        </w:tcPr>
        <w:p w14:paraId="70E7248C" w14:textId="382477C8"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00</w:t>
          </w:r>
          <w:r w:rsidR="00895496">
            <w:rPr>
              <w:rFonts w:ascii="Palatino Linotype" w:eastAsia="Palatino Linotype" w:hAnsi="Palatino Linotype" w:cs="Palatino Linotype"/>
              <w:b/>
              <w:bCs/>
              <w:sz w:val="22"/>
              <w:szCs w:val="22"/>
            </w:rPr>
            <w:t>704</w:t>
          </w:r>
          <w:r>
            <w:rPr>
              <w:rFonts w:ascii="Palatino Linotype" w:eastAsia="Palatino Linotype" w:hAnsi="Palatino Linotype" w:cs="Palatino Linotype"/>
              <w:b/>
              <w:bCs/>
              <w:sz w:val="22"/>
              <w:szCs w:val="22"/>
            </w:rPr>
            <w:t xml:space="preserve">/INFOEM/IP/RR/2026 </w:t>
          </w:r>
        </w:p>
        <w:p w14:paraId="6E720A6A" w14:textId="77777777"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y acumulados</w:t>
          </w:r>
        </w:p>
      </w:tc>
    </w:tr>
    <w:tr w:rsidR="00E20C94" w14:paraId="70209BF9" w14:textId="77777777">
      <w:trPr>
        <w:trHeight w:val="130"/>
      </w:trPr>
      <w:tc>
        <w:tcPr>
          <w:tcW w:w="2551" w:type="dxa"/>
          <w:shd w:val="clear" w:color="auto" w:fill="auto"/>
          <w:vAlign w:val="center"/>
        </w:tcPr>
        <w:p w14:paraId="1A666B2A"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394" w:type="dxa"/>
          <w:shd w:val="clear" w:color="auto" w:fill="auto"/>
          <w:vAlign w:val="center"/>
        </w:tcPr>
        <w:p w14:paraId="6629E41A" w14:textId="77777777" w:rsidR="00E20C94" w:rsidRDefault="00E20C94">
          <w:pPr>
            <w:ind w:left="-45" w:right="1444"/>
            <w:jc w:val="both"/>
            <w:rPr>
              <w:rFonts w:ascii="Palatino Linotype" w:eastAsia="Palatino Linotype" w:hAnsi="Palatino Linotype" w:cs="Palatino Linotype"/>
              <w:b/>
              <w:bCs/>
              <w:sz w:val="22"/>
              <w:szCs w:val="22"/>
            </w:rPr>
          </w:pPr>
        </w:p>
      </w:tc>
    </w:tr>
    <w:tr w:rsidR="00E20C94" w14:paraId="49A63B4A" w14:textId="77777777">
      <w:trPr>
        <w:trHeight w:val="228"/>
      </w:trPr>
      <w:tc>
        <w:tcPr>
          <w:tcW w:w="2551" w:type="dxa"/>
          <w:shd w:val="clear" w:color="auto" w:fill="auto"/>
          <w:vAlign w:val="center"/>
        </w:tcPr>
        <w:p w14:paraId="2E0C9A3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394" w:type="dxa"/>
          <w:shd w:val="clear" w:color="auto" w:fill="auto"/>
          <w:vAlign w:val="center"/>
        </w:tcPr>
        <w:p w14:paraId="348411A8"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1A427B08" w14:textId="77777777">
      <w:tc>
        <w:tcPr>
          <w:tcW w:w="2551" w:type="dxa"/>
          <w:shd w:val="clear" w:color="auto" w:fill="auto"/>
          <w:vAlign w:val="center"/>
        </w:tcPr>
        <w:p w14:paraId="093D56E2"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394" w:type="dxa"/>
          <w:shd w:val="clear" w:color="auto" w:fill="auto"/>
          <w:vAlign w:val="center"/>
        </w:tcPr>
        <w:p w14:paraId="113ADD24" w14:textId="77777777" w:rsidR="00E20C94" w:rsidRDefault="009521F6">
          <w:pPr>
            <w:ind w:left="-45"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6AA4A"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p w14:paraId="7A6F9E30" w14:textId="77777777" w:rsidR="00E20C94" w:rsidRDefault="00E20C9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589"/>
    <w:multiLevelType w:val="multilevel"/>
    <w:tmpl w:val="D2082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76AC5"/>
    <w:multiLevelType w:val="multilevel"/>
    <w:tmpl w:val="8E18DB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1157A9"/>
    <w:multiLevelType w:val="multilevel"/>
    <w:tmpl w:val="87B22900"/>
    <w:lvl w:ilvl="0">
      <w:start w:val="1"/>
      <w:numFmt w:val="decimal"/>
      <w:lvlText w:val="%1."/>
      <w:lvlJc w:val="left"/>
      <w:pPr>
        <w:ind w:left="992" w:hanging="425"/>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0733666C"/>
    <w:multiLevelType w:val="multilevel"/>
    <w:tmpl w:val="35684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B66326"/>
    <w:multiLevelType w:val="multilevel"/>
    <w:tmpl w:val="DC6825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B59421E"/>
    <w:multiLevelType w:val="multilevel"/>
    <w:tmpl w:val="546C48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5C6358B"/>
    <w:multiLevelType w:val="multilevel"/>
    <w:tmpl w:val="9320B3C0"/>
    <w:lvl w:ilvl="0">
      <w:start w:val="1"/>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95C6FDE"/>
    <w:multiLevelType w:val="multilevel"/>
    <w:tmpl w:val="D6B449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1"/>
  </w:num>
  <w:num w:numId="4">
    <w:abstractNumId w:val="5"/>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C94"/>
    <w:rsid w:val="000520FD"/>
    <w:rsid w:val="00060CFF"/>
    <w:rsid w:val="00157560"/>
    <w:rsid w:val="00197193"/>
    <w:rsid w:val="001A4C59"/>
    <w:rsid w:val="001C01F3"/>
    <w:rsid w:val="001C7557"/>
    <w:rsid w:val="003326F5"/>
    <w:rsid w:val="0035425E"/>
    <w:rsid w:val="003C1155"/>
    <w:rsid w:val="003C2E56"/>
    <w:rsid w:val="00431015"/>
    <w:rsid w:val="00445E6E"/>
    <w:rsid w:val="004B6119"/>
    <w:rsid w:val="004C434A"/>
    <w:rsid w:val="00501DDF"/>
    <w:rsid w:val="005C3E49"/>
    <w:rsid w:val="005C7102"/>
    <w:rsid w:val="005E0BC1"/>
    <w:rsid w:val="00620045"/>
    <w:rsid w:val="00632321"/>
    <w:rsid w:val="00643B76"/>
    <w:rsid w:val="00646A8D"/>
    <w:rsid w:val="00655FB4"/>
    <w:rsid w:val="00684170"/>
    <w:rsid w:val="006B52E0"/>
    <w:rsid w:val="0076057F"/>
    <w:rsid w:val="007652B1"/>
    <w:rsid w:val="0078059B"/>
    <w:rsid w:val="007B7788"/>
    <w:rsid w:val="007C348E"/>
    <w:rsid w:val="007E6E43"/>
    <w:rsid w:val="00895496"/>
    <w:rsid w:val="00942E91"/>
    <w:rsid w:val="009521F6"/>
    <w:rsid w:val="009B3515"/>
    <w:rsid w:val="00A5695D"/>
    <w:rsid w:val="00A876A2"/>
    <w:rsid w:val="00B25DC3"/>
    <w:rsid w:val="00BD3E69"/>
    <w:rsid w:val="00BE0221"/>
    <w:rsid w:val="00C56101"/>
    <w:rsid w:val="00C7178F"/>
    <w:rsid w:val="00CA4785"/>
    <w:rsid w:val="00CC21B7"/>
    <w:rsid w:val="00D10DEF"/>
    <w:rsid w:val="00D212BA"/>
    <w:rsid w:val="00D46D00"/>
    <w:rsid w:val="00DA2C80"/>
    <w:rsid w:val="00DD1D72"/>
    <w:rsid w:val="00E20C94"/>
    <w:rsid w:val="00E404F3"/>
    <w:rsid w:val="00E50B50"/>
    <w:rsid w:val="00EF1397"/>
    <w:rsid w:val="00F43D0B"/>
    <w:rsid w:val="00FD1778"/>
    <w:rsid w:val="00FD55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52B26D"/>
  <w15:docId w15:val="{25E6A5C3-96A2-4778-9EE8-FA04747E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0"/>
    <w:tblPr>
      <w:tblStyleRowBandSize w:val="1"/>
      <w:tblStyleColBandSize w:val="1"/>
      <w:tblCellMar>
        <w:left w:w="115" w:type="dxa"/>
        <w:right w:w="115" w:type="dxa"/>
      </w:tblCellMar>
    </w:tblPr>
  </w:style>
  <w:style w:type="table" w:customStyle="1" w:styleId="7">
    <w:name w:val="7"/>
    <w:basedOn w:val="TableNormal40"/>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 w:type="paragraph" w:customStyle="1" w:styleId="Default">
    <w:name w:val="Default"/>
    <w:rsid w:val="009022BD"/>
    <w:pPr>
      <w:autoSpaceDE w:val="0"/>
      <w:autoSpaceDN w:val="0"/>
      <w:adjustRightInd w:val="0"/>
    </w:pPr>
    <w:rPr>
      <w:rFonts w:ascii="Palatino Linotype" w:hAnsi="Palatino Linotype" w:cs="Palatino Linotype"/>
      <w:color w:val="000000"/>
    </w:rPr>
  </w:style>
  <w:style w:type="paragraph" w:customStyle="1" w:styleId="Citas">
    <w:name w:val="Citas"/>
    <w:basedOn w:val="Normal"/>
    <w:qFormat/>
    <w:rsid w:val="00C509A6"/>
    <w:pPr>
      <w:spacing w:before="240" w:after="160" w:line="360" w:lineRule="auto"/>
      <w:ind w:left="851" w:right="851"/>
      <w:jc w:val="both"/>
    </w:pPr>
    <w:rPr>
      <w:rFonts w:ascii="Palatino Linotype" w:eastAsiaTheme="minorHAnsi" w:hAnsi="Palatino Linotype" w:cs="Arial"/>
      <w:i/>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337410">
      <w:bodyDiv w:val="1"/>
      <w:marLeft w:val="0"/>
      <w:marRight w:val="0"/>
      <w:marTop w:val="0"/>
      <w:marBottom w:val="0"/>
      <w:divBdr>
        <w:top w:val="none" w:sz="0" w:space="0" w:color="auto"/>
        <w:left w:val="none" w:sz="0" w:space="0" w:color="auto"/>
        <w:bottom w:val="none" w:sz="0" w:space="0" w:color="auto"/>
        <w:right w:val="none" w:sz="0" w:space="0" w:color="auto"/>
      </w:divBdr>
    </w:div>
    <w:div w:id="1364791281">
      <w:bodyDiv w:val="1"/>
      <w:marLeft w:val="0"/>
      <w:marRight w:val="0"/>
      <w:marTop w:val="0"/>
      <w:marBottom w:val="0"/>
      <w:divBdr>
        <w:top w:val="none" w:sz="0" w:space="0" w:color="auto"/>
        <w:left w:val="none" w:sz="0" w:space="0" w:color="auto"/>
        <w:bottom w:val="none" w:sz="0" w:space="0" w:color="auto"/>
        <w:right w:val="none" w:sz="0" w:space="0" w:color="auto"/>
      </w:divBdr>
    </w:div>
    <w:div w:id="1912038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QTAVLOG+R8TlDJKpsTwSmZM4Mg==">CgMxLjAyCWguMWZvYjl0ZTIJaC40ZDM0b2c4MgloLjNkeTZ2a20yCWguMnM4ZXlvMTIOaC5lY2d6ZnZjNWJtNmEyCGgudHlqY3d0MgloLjN6bnlzaDcyCWguMXk4MTB0dzIOaC5panY5OHBudGNkNXMyCWguMjZpbjFyZzINaC5oN256Yjc5d2xyYTIJaC4yZXQ5MnAwMg5oLjU5bnB4eXhwb21qZDIJaC4xN2RwOHZ1MgloLjNyZGNyam4yCWguMXQzaDVzZjgAciExUUZTZjA3ZzV5S0NGQ3pFUC0wY2xmSWV5Yml1eFhLS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16408</Words>
  <Characters>90247</Characters>
  <Application>Microsoft Office Word</Application>
  <DocSecurity>0</DocSecurity>
  <Lines>752</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2026-02-27T17:28:00Z</cp:lastPrinted>
  <dcterms:created xsi:type="dcterms:W3CDTF">2026-04-06T22:23:00Z</dcterms:created>
  <dcterms:modified xsi:type="dcterms:W3CDTF">2026-04-06T22:23:00Z</dcterms:modified>
</cp:coreProperties>
</file>