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0E8ED248" w:rsidR="00A970D5" w:rsidRPr="00E92BFF" w:rsidRDefault="00A970D5" w:rsidP="009950AD">
      <w:pPr>
        <w:pStyle w:val="NormalINFOEM"/>
      </w:pPr>
      <w:r w:rsidRPr="00E92BFF">
        <w:t>Resolución del Pleno del Instituto de Transparencia, Acceso a la Información Pública y Protección de Datos Personales del Estado de México</w:t>
      </w:r>
      <w:r w:rsidR="00FD2A3F" w:rsidRPr="00E92BFF">
        <w:t xml:space="preserve"> </w:t>
      </w:r>
      <w:r w:rsidRPr="00E92BFF">
        <w:t xml:space="preserve">y Municipios, con domicilio en Metepec, Estado de </w:t>
      </w:r>
      <w:r w:rsidR="008B2951" w:rsidRPr="00E92BFF">
        <w:t xml:space="preserve">México, </w:t>
      </w:r>
      <w:r w:rsidR="000D2E93" w:rsidRPr="00E92BFF">
        <w:t>a</w:t>
      </w:r>
      <w:r w:rsidR="0011108B" w:rsidRPr="00E92BFF">
        <w:t xml:space="preserve"> </w:t>
      </w:r>
      <w:r w:rsidR="009F16C0" w:rsidRPr="00E92BFF">
        <w:t>tres de junio de dos mil veintiséis</w:t>
      </w:r>
      <w:r w:rsidR="0011108B" w:rsidRPr="00E92BFF">
        <w:t>.</w:t>
      </w:r>
    </w:p>
    <w:p w14:paraId="60399B74" w14:textId="77777777"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682DA222" w:rsidR="00A970D5" w:rsidRPr="00E92BFF" w:rsidRDefault="70652167" w:rsidP="70652167">
      <w:pPr>
        <w:pBdr>
          <w:top w:val="nil"/>
          <w:left w:val="nil"/>
          <w:bottom w:val="nil"/>
          <w:right w:val="nil"/>
          <w:between w:val="nil"/>
        </w:pBdr>
        <w:contextualSpacing/>
        <w:rPr>
          <w:rFonts w:eastAsia="Palatino Linotype" w:cs="Palatino Linotype"/>
          <w:b/>
          <w:bCs/>
          <w:color w:val="000000"/>
          <w:lang w:val="es-ES"/>
        </w:rPr>
      </w:pPr>
      <w:r w:rsidRPr="00E92BFF">
        <w:rPr>
          <w:rFonts w:eastAsia="Palatino Linotype" w:cs="Palatino Linotype"/>
          <w:b/>
          <w:bCs/>
          <w:color w:val="000000" w:themeColor="text1"/>
          <w:lang w:val="es-ES"/>
        </w:rPr>
        <w:t>VISTO</w:t>
      </w:r>
      <w:r w:rsidRPr="00E92BFF">
        <w:rPr>
          <w:rFonts w:eastAsia="Palatino Linotype" w:cs="Palatino Linotype"/>
          <w:color w:val="000000" w:themeColor="text1"/>
          <w:lang w:val="es-ES"/>
        </w:rPr>
        <w:t xml:space="preserve"> el expediente electrónico formado con motivo del recurso de revisión número </w:t>
      </w:r>
      <w:bookmarkStart w:id="0" w:name="_GoBack"/>
      <w:r w:rsidR="0065564D" w:rsidRPr="00E92BFF">
        <w:rPr>
          <w:rFonts w:eastAsia="Palatino Linotype" w:cs="Palatino Linotype"/>
          <w:b/>
          <w:bCs/>
          <w:color w:val="000000" w:themeColor="text1"/>
          <w:lang w:val="es-ES"/>
        </w:rPr>
        <w:t>08775/INFOEM/IP/RR/2025</w:t>
      </w:r>
      <w:bookmarkEnd w:id="0"/>
      <w:r w:rsidRPr="00E92BFF">
        <w:rPr>
          <w:rFonts w:eastAsia="Palatino Linotype" w:cs="Palatino Linotype"/>
          <w:color w:val="000000" w:themeColor="text1"/>
          <w:lang w:val="es-ES"/>
        </w:rPr>
        <w:t xml:space="preserve">, interpuesto por </w:t>
      </w:r>
      <w:r w:rsidR="00236408">
        <w:rPr>
          <w:rFonts w:eastAsia="Palatino Linotype" w:cs="Palatino Linotype"/>
          <w:b/>
          <w:bCs/>
          <w:color w:val="000000" w:themeColor="text1"/>
          <w:lang w:val="es-ES"/>
        </w:rPr>
        <w:t>XXXXXXXXXXXXXXXXXXXXXX</w:t>
      </w:r>
      <w:r w:rsidR="00E97C2F" w:rsidRPr="00E92BFF">
        <w:rPr>
          <w:rFonts w:eastAsia="Palatino Linotype" w:cs="Palatino Linotype"/>
          <w:color w:val="000000" w:themeColor="text1"/>
          <w:lang w:val="es-ES"/>
        </w:rPr>
        <w:t>, en lo su</w:t>
      </w:r>
      <w:r w:rsidR="00771E23" w:rsidRPr="00E92BFF">
        <w:rPr>
          <w:rFonts w:eastAsia="Palatino Linotype" w:cs="Palatino Linotype"/>
          <w:color w:val="000000" w:themeColor="text1"/>
          <w:lang w:val="es-ES"/>
        </w:rPr>
        <w:t xml:space="preserve">cesivo </w:t>
      </w:r>
      <w:r w:rsidR="001C3595" w:rsidRPr="00E92BFF">
        <w:rPr>
          <w:rFonts w:eastAsia="Palatino Linotype" w:cs="Palatino Linotype"/>
          <w:color w:val="000000" w:themeColor="text1"/>
          <w:lang w:val="es-ES"/>
        </w:rPr>
        <w:t>el</w:t>
      </w:r>
      <w:r w:rsidRPr="00E92BFF">
        <w:rPr>
          <w:rFonts w:eastAsia="Palatino Linotype" w:cs="Palatino Linotype"/>
          <w:color w:val="000000" w:themeColor="text1"/>
          <w:lang w:val="es-ES"/>
        </w:rPr>
        <w:t xml:space="preserve"> </w:t>
      </w:r>
      <w:r w:rsidRPr="00E92BFF">
        <w:rPr>
          <w:rFonts w:eastAsia="Palatino Linotype" w:cs="Palatino Linotype"/>
          <w:b/>
          <w:bCs/>
          <w:color w:val="000000" w:themeColor="text1"/>
          <w:lang w:val="es-ES"/>
        </w:rPr>
        <w:t>Recurrente</w:t>
      </w:r>
      <w:r w:rsidRPr="00E92BFF">
        <w:rPr>
          <w:rFonts w:eastAsia="Palatino Linotype" w:cs="Palatino Linotype"/>
          <w:color w:val="000000" w:themeColor="text1"/>
          <w:lang w:val="es-ES"/>
        </w:rPr>
        <w:t>, en contra de la respuesta de</w:t>
      </w:r>
      <w:r w:rsidR="0065564D" w:rsidRPr="00E92BFF">
        <w:rPr>
          <w:rFonts w:eastAsia="Palatino Linotype" w:cs="Palatino Linotype"/>
          <w:color w:val="000000" w:themeColor="text1"/>
          <w:lang w:val="es-ES"/>
        </w:rPr>
        <w:t xml:space="preserve"> </w:t>
      </w:r>
      <w:r w:rsidR="00920835" w:rsidRPr="00E92BFF">
        <w:rPr>
          <w:rFonts w:eastAsia="Palatino Linotype" w:cs="Palatino Linotype"/>
          <w:color w:val="000000" w:themeColor="text1"/>
          <w:lang w:val="es-ES"/>
        </w:rPr>
        <w:t>l</w:t>
      </w:r>
      <w:r w:rsidR="0065564D" w:rsidRPr="00E92BFF">
        <w:rPr>
          <w:rFonts w:eastAsia="Palatino Linotype" w:cs="Palatino Linotype"/>
          <w:color w:val="000000" w:themeColor="text1"/>
          <w:lang w:val="es-ES"/>
        </w:rPr>
        <w:t>a</w:t>
      </w:r>
      <w:r w:rsidRPr="00E92BFF">
        <w:rPr>
          <w:rFonts w:eastAsia="Palatino Linotype" w:cs="Palatino Linotype"/>
          <w:color w:val="000000" w:themeColor="text1"/>
          <w:lang w:val="es-ES"/>
        </w:rPr>
        <w:t xml:space="preserve"> </w:t>
      </w:r>
      <w:r w:rsidR="00D3696B" w:rsidRPr="00E92BFF">
        <w:rPr>
          <w:rFonts w:eastAsia="Palatino Linotype" w:cs="Palatino Linotype"/>
          <w:b/>
          <w:bCs/>
          <w:color w:val="000000" w:themeColor="text1"/>
          <w:lang w:val="es-ES"/>
        </w:rPr>
        <w:t>Protectora de Bosques del Estado de México</w:t>
      </w:r>
      <w:r w:rsidR="00771E23" w:rsidRPr="00E92BFF">
        <w:rPr>
          <w:rFonts w:eastAsia="Palatino Linotype" w:cs="Palatino Linotype"/>
          <w:color w:val="000000" w:themeColor="text1"/>
          <w:lang w:val="es-ES"/>
        </w:rPr>
        <w:t>,</w:t>
      </w:r>
      <w:r w:rsidR="00920835" w:rsidRPr="00E92BFF">
        <w:rPr>
          <w:rFonts w:eastAsia="Palatino Linotype" w:cs="Palatino Linotype"/>
          <w:color w:val="000000" w:themeColor="text1"/>
          <w:lang w:val="es-ES"/>
        </w:rPr>
        <w:t xml:space="preserve"> </w:t>
      </w:r>
      <w:r w:rsidRPr="00E92BFF">
        <w:rPr>
          <w:rFonts w:eastAsia="Palatino Linotype" w:cs="Palatino Linotype"/>
          <w:color w:val="000000" w:themeColor="text1"/>
          <w:lang w:val="es-ES"/>
        </w:rPr>
        <w:t>en lo subsecuente</w:t>
      </w:r>
      <w:r w:rsidRPr="00E92BFF">
        <w:rPr>
          <w:rFonts w:eastAsia="Palatino Linotype" w:cs="Palatino Linotype"/>
          <w:b/>
          <w:bCs/>
          <w:color w:val="000000" w:themeColor="text1"/>
          <w:lang w:val="es-ES"/>
        </w:rPr>
        <w:t xml:space="preserve"> </w:t>
      </w:r>
      <w:r w:rsidRPr="00E92BFF">
        <w:rPr>
          <w:rFonts w:eastAsia="Palatino Linotype" w:cs="Palatino Linotype"/>
          <w:color w:val="000000" w:themeColor="text1"/>
          <w:lang w:val="es-ES"/>
        </w:rPr>
        <w:t>el</w:t>
      </w:r>
      <w:r w:rsidRPr="00E92BFF">
        <w:rPr>
          <w:rFonts w:eastAsia="Palatino Linotype" w:cs="Palatino Linotype"/>
          <w:b/>
          <w:bCs/>
          <w:color w:val="000000" w:themeColor="text1"/>
          <w:lang w:val="es-ES"/>
        </w:rPr>
        <w:t xml:space="preserve"> Sujeto Obligado</w:t>
      </w:r>
      <w:r w:rsidRPr="00E92BFF">
        <w:rPr>
          <w:rFonts w:eastAsia="Palatino Linotype" w:cs="Palatino Linotype"/>
          <w:color w:val="000000" w:themeColor="text1"/>
          <w:lang w:val="es-ES"/>
        </w:rPr>
        <w:t>, se procede a dictar la presente resolución.</w:t>
      </w:r>
    </w:p>
    <w:p w14:paraId="2E2053C2" w14:textId="77777777"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E92BFF" w:rsidRDefault="00A970D5" w:rsidP="006922F5">
      <w:pPr>
        <w:pStyle w:val="Ttulo1"/>
        <w:rPr>
          <w:rFonts w:eastAsia="Palatino Linotype"/>
          <w:lang w:val="es-ES_tradnl"/>
        </w:rPr>
      </w:pPr>
      <w:r w:rsidRPr="00E92BFF">
        <w:rPr>
          <w:rFonts w:eastAsia="Palatino Linotype"/>
          <w:lang w:val="es-ES_tradnl"/>
        </w:rPr>
        <w:t>A N T E C E D E N T E S</w:t>
      </w:r>
    </w:p>
    <w:p w14:paraId="32F88820" w14:textId="77777777"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E92BFF" w:rsidRDefault="00A970D5" w:rsidP="006922F5">
      <w:pPr>
        <w:pStyle w:val="Ttulo2"/>
        <w:rPr>
          <w:rFonts w:eastAsia="Palatino Linotype"/>
        </w:rPr>
      </w:pPr>
      <w:r w:rsidRPr="00E92BFF">
        <w:rPr>
          <w:rFonts w:eastAsia="Palatino Linotype"/>
        </w:rPr>
        <w:t xml:space="preserve">PRIMERO. De la </w:t>
      </w:r>
      <w:r w:rsidR="00A24D3F" w:rsidRPr="00E92BFF">
        <w:rPr>
          <w:rFonts w:eastAsia="Palatino Linotype"/>
        </w:rPr>
        <w:t>s</w:t>
      </w:r>
      <w:r w:rsidRPr="00E92BFF">
        <w:rPr>
          <w:rFonts w:eastAsia="Palatino Linotype"/>
        </w:rPr>
        <w:t xml:space="preserve">olicitud de </w:t>
      </w:r>
      <w:r w:rsidR="00A24D3F" w:rsidRPr="00E92BFF">
        <w:rPr>
          <w:rFonts w:eastAsia="Palatino Linotype"/>
        </w:rPr>
        <w:t>i</w:t>
      </w:r>
      <w:r w:rsidRPr="00E92BFF">
        <w:rPr>
          <w:rFonts w:eastAsia="Palatino Linotype"/>
        </w:rPr>
        <w:t>nformación.</w:t>
      </w:r>
    </w:p>
    <w:p w14:paraId="68B56D82" w14:textId="33E0F3DB" w:rsidR="00A970D5" w:rsidRPr="00E92BFF" w:rsidRDefault="003337B6" w:rsidP="006922F5">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 xml:space="preserve">Con fecha </w:t>
      </w:r>
      <w:r w:rsidR="00657080" w:rsidRPr="00E92BFF">
        <w:rPr>
          <w:rFonts w:eastAsia="Palatino Linotype" w:cs="Palatino Linotype"/>
          <w:color w:val="000000"/>
          <w:szCs w:val="24"/>
        </w:rPr>
        <w:t>diez</w:t>
      </w:r>
      <w:r w:rsidR="00C30699" w:rsidRPr="00E92BFF">
        <w:rPr>
          <w:rFonts w:eastAsia="Palatino Linotype" w:cs="Palatino Linotype"/>
          <w:color w:val="000000"/>
          <w:szCs w:val="24"/>
        </w:rPr>
        <w:t xml:space="preserve"> de julio</w:t>
      </w:r>
      <w:r w:rsidRPr="00E92BFF">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00642669" w:rsidRPr="00E92BFF">
        <w:rPr>
          <w:rFonts w:eastAsia="Palatino Linotype" w:cs="Palatino Linotype"/>
          <w:b/>
          <w:bCs/>
          <w:color w:val="000000"/>
          <w:szCs w:val="24"/>
        </w:rPr>
        <w:t xml:space="preserve"> </w:t>
      </w:r>
      <w:r w:rsidR="0065564D" w:rsidRPr="00E92BFF">
        <w:rPr>
          <w:rFonts w:eastAsia="Palatino Linotype" w:cs="Palatino Linotype"/>
          <w:b/>
          <w:bCs/>
          <w:color w:val="000000"/>
          <w:szCs w:val="24"/>
        </w:rPr>
        <w:t>00074/PROBOSQUE/IP/2025</w:t>
      </w:r>
      <w:r w:rsidR="00A970D5" w:rsidRPr="00E92BFF">
        <w:rPr>
          <w:rFonts w:eastAsia="Palatino Linotype" w:cs="Palatino Linotype"/>
          <w:color w:val="000000"/>
          <w:szCs w:val="24"/>
        </w:rPr>
        <w:t>,</w:t>
      </w:r>
      <w:r w:rsidR="00A970D5" w:rsidRPr="00E92BFF">
        <w:rPr>
          <w:rFonts w:eastAsia="Palatino Linotype" w:cs="Palatino Linotype"/>
          <w:b/>
          <w:color w:val="000000"/>
          <w:szCs w:val="24"/>
        </w:rPr>
        <w:t xml:space="preserve"> </w:t>
      </w:r>
      <w:r w:rsidRPr="00E92BFF">
        <w:rPr>
          <w:rFonts w:eastAsia="Palatino Linotype" w:cs="Palatino Linotype"/>
          <w:color w:val="000000"/>
          <w:szCs w:val="24"/>
        </w:rPr>
        <w:t>mediante la cual solicitó información en el tenor siguiente:</w:t>
      </w:r>
    </w:p>
    <w:p w14:paraId="3BED2E12" w14:textId="77777777" w:rsidR="003337B6" w:rsidRPr="00E92BFF"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68FDDE14" w:rsidR="00A970D5" w:rsidRPr="00E92BFF" w:rsidRDefault="70652167" w:rsidP="009950AD">
      <w:pPr>
        <w:pStyle w:val="Fundamentos"/>
      </w:pPr>
      <w:r w:rsidRPr="00E92BFF">
        <w:rPr>
          <w:lang w:val="es-ES"/>
        </w:rPr>
        <w:t>«</w:t>
      </w:r>
      <w:r w:rsidR="00D3696B" w:rsidRPr="00E92BFF">
        <w:rPr>
          <w:lang w:val="es-ES"/>
        </w:rPr>
        <w:t>SOLICITO COPIA EN VERSIÓN PÚBLICA DEL EXPEDIENTE INTEGRADO EN EL ÓRGANO INTERNO DE CONTROL DE PROTECTORA DE BOSQUES DEL ESTADO DE MÉXICO (PROBOSQUE), DERIVADO DE LA DENUNCIA QUE LE FUE TURNADA EN FECHA 09/07/2025, CON NÚMERO DE TURNO Q/07076/2025 POR PARTE DE LA DIRECCIÓN DE INVESTIGACIÓN DE LA SECRETARÍA DE LA CONTRALORÍA, ASÍ COMO DEL OFICIO MEDIANTE EL CUAL SE REQUIERE INFORME A LA UNIDAD JURÍDICA Y DE IGUALDAD DE GÉNERO DE PROTECTORA DE BOSQUES DEL ESTADO DE MÉXICO (PROBOSQUE), EN RELACIÓN CON LOS HECHOS QUE MOTIVARON LA DENUNCIA.</w:t>
      </w:r>
      <w:r w:rsidRPr="00E92BFF">
        <w:rPr>
          <w:lang w:val="es-ES"/>
        </w:rPr>
        <w:t>» (Sic)</w:t>
      </w:r>
    </w:p>
    <w:p w14:paraId="40BBECCB" w14:textId="77777777"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E92BFF" w:rsidRDefault="00A970D5" w:rsidP="006922F5">
      <w:pPr>
        <w:pBdr>
          <w:top w:val="nil"/>
          <w:left w:val="nil"/>
          <w:bottom w:val="nil"/>
          <w:right w:val="nil"/>
          <w:between w:val="nil"/>
        </w:pBdr>
        <w:contextualSpacing/>
        <w:rPr>
          <w:rFonts w:eastAsia="Palatino Linotype" w:cs="Palatino Linotype"/>
          <w:b/>
          <w:color w:val="000000"/>
          <w:szCs w:val="24"/>
        </w:rPr>
      </w:pPr>
      <w:r w:rsidRPr="00E92BFF">
        <w:rPr>
          <w:rFonts w:eastAsia="Palatino Linotype" w:cs="Palatino Linotype"/>
          <w:color w:val="000000"/>
          <w:szCs w:val="24"/>
        </w:rPr>
        <w:lastRenderedPageBreak/>
        <w:t xml:space="preserve">Modalidad de entrega: </w:t>
      </w:r>
      <w:r w:rsidR="004A6F01" w:rsidRPr="00E92BFF">
        <w:rPr>
          <w:rFonts w:eastAsia="Palatino Linotype" w:cs="Palatino Linotype"/>
          <w:b/>
          <w:color w:val="000000"/>
          <w:szCs w:val="24"/>
        </w:rPr>
        <w:t>A través del SAIMEX</w:t>
      </w:r>
    </w:p>
    <w:p w14:paraId="1063B60E" w14:textId="77777777" w:rsidR="007B7C73" w:rsidRPr="00E92BFF"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1D3E077C" w:rsidR="00A970D5" w:rsidRPr="00E92BFF" w:rsidRDefault="008B153C" w:rsidP="006922F5">
      <w:pPr>
        <w:pStyle w:val="Ttulo2"/>
        <w:rPr>
          <w:rFonts w:eastAsia="Palatino Linotype"/>
        </w:rPr>
      </w:pPr>
      <w:r w:rsidRPr="00E92BFF">
        <w:rPr>
          <w:rFonts w:eastAsia="Palatino Linotype"/>
        </w:rPr>
        <w:t>SEGUNDO</w:t>
      </w:r>
      <w:r w:rsidR="00A970D5" w:rsidRPr="00E92BFF">
        <w:rPr>
          <w:rFonts w:eastAsia="Palatino Linotype"/>
        </w:rPr>
        <w:t>. De la respuesta del Sujeto Obligado.</w:t>
      </w:r>
    </w:p>
    <w:p w14:paraId="2EE6F294" w14:textId="12FB52FC"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De las constancias que obran en el expediente electrónico, se observa qu</w:t>
      </w:r>
      <w:r w:rsidR="008B2951" w:rsidRPr="00E92BFF">
        <w:rPr>
          <w:rFonts w:eastAsia="Palatino Linotype" w:cs="Palatino Linotype"/>
          <w:color w:val="000000"/>
          <w:szCs w:val="24"/>
        </w:rPr>
        <w:t>e el día</w:t>
      </w:r>
      <w:r w:rsidR="004A3367" w:rsidRPr="00E92BFF">
        <w:rPr>
          <w:rFonts w:eastAsia="Palatino Linotype" w:cs="Palatino Linotype"/>
          <w:color w:val="000000"/>
          <w:szCs w:val="24"/>
        </w:rPr>
        <w:t xml:space="preserve"> </w:t>
      </w:r>
      <w:r w:rsidR="00D3696B" w:rsidRPr="00E92BFF">
        <w:rPr>
          <w:rFonts w:eastAsia="Palatino Linotype" w:cs="Palatino Linotype"/>
          <w:color w:val="000000"/>
          <w:szCs w:val="24"/>
        </w:rPr>
        <w:t>dieciséis de julio</w:t>
      </w:r>
      <w:r w:rsidR="004A5EE6" w:rsidRPr="00E92BFF">
        <w:rPr>
          <w:rFonts w:eastAsia="Palatino Linotype" w:cs="Palatino Linotype"/>
          <w:color w:val="000000"/>
          <w:szCs w:val="24"/>
        </w:rPr>
        <w:t xml:space="preserve"> de dos mil veinticinco</w:t>
      </w:r>
      <w:r w:rsidRPr="00E92BFF">
        <w:rPr>
          <w:rFonts w:eastAsia="Palatino Linotype" w:cs="Palatino Linotype"/>
          <w:color w:val="000000"/>
          <w:szCs w:val="24"/>
        </w:rPr>
        <w:t>, el Sujeto Obligado dio respuest</w:t>
      </w:r>
      <w:r w:rsidR="009F4FF4" w:rsidRPr="00E92BFF">
        <w:rPr>
          <w:rFonts w:eastAsia="Palatino Linotype" w:cs="Palatino Linotype"/>
          <w:color w:val="000000"/>
          <w:szCs w:val="24"/>
        </w:rPr>
        <w:t>a a la solicitud de información</w:t>
      </w:r>
      <w:r w:rsidRPr="00E92BFF">
        <w:rPr>
          <w:rFonts w:eastAsia="Palatino Linotype" w:cs="Palatino Linotype"/>
          <w:color w:val="000000"/>
          <w:szCs w:val="24"/>
        </w:rPr>
        <w:t xml:space="preserve"> manifestando lo siguiente:</w:t>
      </w:r>
    </w:p>
    <w:p w14:paraId="6CF4EC0F" w14:textId="77777777"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p>
    <w:p w14:paraId="11814E8E" w14:textId="5784ABB7" w:rsidR="00D3696B" w:rsidRPr="00E92BFF" w:rsidRDefault="23740614" w:rsidP="00D3696B">
      <w:pPr>
        <w:pStyle w:val="Fundamentos"/>
        <w:rPr>
          <w:lang w:val="es-ES"/>
        </w:rPr>
      </w:pPr>
      <w:r w:rsidRPr="00E92BFF">
        <w:rPr>
          <w:lang w:val="es-ES"/>
        </w:rPr>
        <w:t>«</w:t>
      </w:r>
      <w:r w:rsidR="00D3696B" w:rsidRPr="00E92BFF">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06B3944" w14:textId="77777777" w:rsidR="00D3696B" w:rsidRPr="00E92BFF" w:rsidRDefault="00D3696B" w:rsidP="00D3696B">
      <w:pPr>
        <w:pStyle w:val="Fundamentos"/>
        <w:rPr>
          <w:lang w:val="es-ES"/>
        </w:rPr>
      </w:pPr>
    </w:p>
    <w:p w14:paraId="28AF65F8" w14:textId="77777777" w:rsidR="00D3696B" w:rsidRPr="00E92BFF" w:rsidRDefault="00D3696B" w:rsidP="00D3696B">
      <w:pPr>
        <w:pStyle w:val="Fundamentos"/>
        <w:rPr>
          <w:lang w:val="es-ES"/>
        </w:rPr>
      </w:pPr>
      <w:r w:rsidRPr="00E92BFF">
        <w:rPr>
          <w:lang w:val="es-ES"/>
        </w:rPr>
        <w:t xml:space="preserve">Unidad de Transparencia/0246/2025. Metepec, Estado de México a, 16 de julio del 2025. Asunto: Respuesta a solicitud de información pública. Ciudadano(a) Solicitante de Información Pública con Folio 00074/PROBOSQUE/IP/2025 P r e s e n t e Con fundamento en los artículos 12 párrafo primero, 50, 51, 52, 53 fracciones II, IV, V, VI y XIV, 59, 156, 160, 162 y 163 de la Ley de Transparencia y Acceso a la Información Pública del Estado de México y Municipios; así como 131 de la Ley General de Transparencia y Acceso a la Información Pública. Referente a la solicitud de información pública 00074/PROBOSQUE/IP/2025, en la cual solicita a este Sujeto Obligado, lo siguiente: “SOLICITO COPIA EN VERSIÓN PÚBLICA DEL EXPEDIENTE INTEGRADO EN EL ÓRGANO INTERNO DE CONTROL DE PROTECTORA DE BOSQUES DEL ESTADO DE MÉXICO (PROBOSQUE), DERIVADO DE LA DENUNCIA QUE LE FUE TURNADA EN FECHA 09/07/2025, CON NÚMERO DE TURNO Q/07076/2025 POR PARTE DE LA DIRECCIÓN DE INVESTIGACIÓN DE LA SECRETARÍA DE LA CONTRALORÍA, ASÍ COMO DEL OFICIO MEDIANTE EL CUAL SE REQUIERE INFORME A LA UNIDAD JURÍDICA Y DE IGUALDAD DE GÉNERO DE PROTECTORA DE BOSQUES DEL ESTADO DE MÉXICO (PROBOSQUE), EN RELACIÓN CON LOS HECHOS QUE MOTIVARON LA DENUNCIA.” (Sic) Esta Protectora de Bosques del Estado de México, a través de su Unidad de Transparencia, le informa que, en respuesta a su solicitud, se emitió el oficio número 225C0201000300S/686/2025 firmado por el Titular del Órgano Interno de Control en PROBOSQUE; mismo que se encuentra adjunto en esta plataforma. De igual manera, se le comunica que puede acceder de manera directa a la información pública de oficio, por medio de la Plataforma Nacional de Transparencia (PNT) https://www.plataformadetransparencia.org.mx/web/guest/inicio o bien, a través de la Plataforma de Información Pública de Oficio Mexiquense (IPOMEX), siguiendo el siguiente </w:t>
      </w:r>
      <w:r w:rsidRPr="00E92BFF">
        <w:rPr>
          <w:lang w:val="es-ES"/>
        </w:rPr>
        <w:lastRenderedPageBreak/>
        <w:t>vinculo electrónico https://infoem2.ipomex.org.mx/ipomex/#/obligaciones/61 y así consultar el listado de información disponible de obligaciones de transparencia en términos de los artículos 92, 93 y 94 de la Ley de Transparencia y Acceso a la Información Pública del Estado de México y Municipios. En caso de requerir asesoría, orientación o cualquier auxilio relacionado con la elaboración de solicitudes de información, con la presente respuesta, o en general con las obligaciones en materias transparencia y acceso a la información pública a cargo de la Protectora de Bosques del Estado de México, esta Unidad de Transparencia, se encuentra a sus órdenes a través de los datos de contacto siguientes: Domicilio: Rancho Guadalupe sin número, Conjunto SEDAGRO, Código Postal 52140, Municipio de Metepec, Estado de México. Teléfono: (722) 878 98 78 y 878 98 33 ext. 9878 Correo electrónico: probosque.uippe@edomex.gob.mx Finalmente, con fundamento en los artículos 177, 178 y 179 de la Ley de Transparencia y Acceso a la Información Pública del Estado de México y Municipios, se hace de su conocimiento que Usted tiene el derecho a interponer recurso de revisión dentro de los quince días hábiles siguientes a la fecha de la notificación de la presente respuesta, para lo cual puede consultar la legislación de referencia, en el enlace electrónico siguiente: https://legislacion.edomex.gob.mx/sites/legislacion.edomex.gob.mx/files/files/pdf/gct/2016/may045.pdf con la finalidad de que Usted pueda identificar los supuestos de procedencia y procedimiento aplicable a dicho medio de impugnación. Esperando que la información proporcionada le resulte de utilidad; esta Protectora de Bosques se reitera a sus órdenes en los medios de contacto que se señalan en este documento.</w:t>
      </w:r>
    </w:p>
    <w:p w14:paraId="10164222" w14:textId="77777777" w:rsidR="00D3696B" w:rsidRPr="00E92BFF" w:rsidRDefault="00D3696B" w:rsidP="00D3696B">
      <w:pPr>
        <w:pStyle w:val="Fundamentos"/>
        <w:rPr>
          <w:lang w:val="es-ES"/>
        </w:rPr>
      </w:pPr>
    </w:p>
    <w:p w14:paraId="6BE7A066" w14:textId="77777777" w:rsidR="00D3696B" w:rsidRPr="00E92BFF" w:rsidRDefault="00D3696B" w:rsidP="00D3696B">
      <w:pPr>
        <w:pStyle w:val="Fundamentos"/>
        <w:rPr>
          <w:lang w:val="es-ES"/>
        </w:rPr>
      </w:pPr>
      <w:r w:rsidRPr="00E92BFF">
        <w:rPr>
          <w:lang w:val="es-ES"/>
        </w:rPr>
        <w:t>ATENTAMENTE</w:t>
      </w:r>
    </w:p>
    <w:p w14:paraId="3FE4A9EF" w14:textId="40F3BB1D" w:rsidR="00A970D5" w:rsidRPr="00E92BFF" w:rsidRDefault="00D3696B" w:rsidP="00D3696B">
      <w:pPr>
        <w:pStyle w:val="Fundamentos"/>
        <w:rPr>
          <w:lang w:val="es-MX"/>
        </w:rPr>
      </w:pPr>
      <w:r w:rsidRPr="00E92BFF">
        <w:rPr>
          <w:lang w:val="es-ES"/>
        </w:rPr>
        <w:t>LIC. MARGARITA OLIVARES MÁRQUEZ</w:t>
      </w:r>
      <w:r w:rsidR="00851748" w:rsidRPr="00E92BFF">
        <w:rPr>
          <w:lang w:val="es-MX"/>
        </w:rPr>
        <w:t>»</w:t>
      </w:r>
      <w:r w:rsidR="00A970D5" w:rsidRPr="00E92BFF">
        <w:rPr>
          <w:lang w:val="es-MX"/>
        </w:rPr>
        <w:t xml:space="preserve"> (Sic)</w:t>
      </w:r>
    </w:p>
    <w:p w14:paraId="2EAB8352" w14:textId="3B77EF6C" w:rsidR="001107C4" w:rsidRPr="00E92BFF"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328E392" w14:textId="682641B9" w:rsidR="0037112D" w:rsidRPr="00E92BFF" w:rsidRDefault="70652167" w:rsidP="70652167">
      <w:pPr>
        <w:pBdr>
          <w:top w:val="nil"/>
          <w:left w:val="nil"/>
          <w:bottom w:val="nil"/>
          <w:right w:val="nil"/>
          <w:between w:val="nil"/>
        </w:pBdr>
        <w:contextualSpacing/>
        <w:rPr>
          <w:rFonts w:eastAsia="Palatino Linotype" w:cs="Palatino Linotype"/>
          <w:b/>
          <w:bCs/>
          <w:color w:val="000000"/>
          <w:lang w:val="es-ES"/>
        </w:rPr>
      </w:pPr>
      <w:r w:rsidRPr="00E92BFF">
        <w:rPr>
          <w:rFonts w:eastAsia="Palatino Linotype" w:cs="Palatino Linotype"/>
          <w:color w:val="000000" w:themeColor="text1"/>
          <w:lang w:val="es-ES"/>
        </w:rPr>
        <w:t xml:space="preserve">El Sujeto Obligado adjuntó a su respuesta </w:t>
      </w:r>
      <w:r w:rsidR="00D3696B" w:rsidRPr="00E92BFF">
        <w:rPr>
          <w:rFonts w:eastAsia="Palatino Linotype" w:cs="Palatino Linotype"/>
          <w:color w:val="000000" w:themeColor="text1"/>
          <w:lang w:val="es-ES"/>
        </w:rPr>
        <w:t>los</w:t>
      </w:r>
      <w:r w:rsidR="003337B6" w:rsidRPr="00E92BFF">
        <w:rPr>
          <w:rFonts w:eastAsia="Palatino Linotype" w:cs="Palatino Linotype"/>
          <w:color w:val="000000" w:themeColor="text1"/>
          <w:lang w:val="es-ES"/>
        </w:rPr>
        <w:t xml:space="preserve"> d</w:t>
      </w:r>
      <w:r w:rsidR="000D08B6" w:rsidRPr="00E92BFF">
        <w:rPr>
          <w:rFonts w:eastAsia="Palatino Linotype" w:cs="Palatino Linotype"/>
          <w:color w:val="000000" w:themeColor="text1"/>
          <w:lang w:val="es-ES"/>
        </w:rPr>
        <w:t>ocumento</w:t>
      </w:r>
      <w:r w:rsidR="00D3696B" w:rsidRPr="00E92BFF">
        <w:rPr>
          <w:rFonts w:eastAsia="Palatino Linotype" w:cs="Palatino Linotype"/>
          <w:color w:val="000000" w:themeColor="text1"/>
          <w:lang w:val="es-ES"/>
        </w:rPr>
        <w:t>s</w:t>
      </w:r>
      <w:r w:rsidRPr="00E92BFF">
        <w:rPr>
          <w:rFonts w:eastAsia="Palatino Linotype" w:cs="Palatino Linotype"/>
          <w:color w:val="000000" w:themeColor="text1"/>
          <w:lang w:val="es-ES"/>
        </w:rPr>
        <w:t xml:space="preserve"> denominado</w:t>
      </w:r>
      <w:r w:rsidR="00D3696B" w:rsidRPr="00E92BFF">
        <w:rPr>
          <w:rFonts w:eastAsia="Palatino Linotype" w:cs="Palatino Linotype"/>
          <w:color w:val="000000" w:themeColor="text1"/>
          <w:lang w:val="es-ES"/>
        </w:rPr>
        <w:t xml:space="preserve">s </w:t>
      </w:r>
      <w:r w:rsidR="00D3696B" w:rsidRPr="00E92BFF">
        <w:rPr>
          <w:rFonts w:eastAsia="Palatino Linotype" w:cs="Palatino Linotype"/>
          <w:b/>
          <w:bCs/>
          <w:color w:val="000000" w:themeColor="text1"/>
          <w:lang w:val="es-ES"/>
        </w:rPr>
        <w:t>«</w:t>
      </w:r>
      <w:r w:rsidR="008703BE" w:rsidRPr="00E92BFF">
        <w:rPr>
          <w:rFonts w:eastAsia="Palatino Linotype" w:cs="Palatino Linotype"/>
          <w:b/>
          <w:bCs/>
          <w:color w:val="000000" w:themeColor="text1"/>
          <w:lang w:val="es-ES"/>
        </w:rPr>
        <w:t>U.T. RESPUESTA SAIMEX 00074.pdf</w:t>
      </w:r>
      <w:r w:rsidR="00D3696B" w:rsidRPr="00E92BFF">
        <w:rPr>
          <w:rFonts w:eastAsia="Palatino Linotype" w:cs="Palatino Linotype"/>
          <w:b/>
          <w:bCs/>
          <w:color w:val="000000" w:themeColor="text1"/>
          <w:lang w:val="es-ES"/>
        </w:rPr>
        <w:t>»</w:t>
      </w:r>
      <w:r w:rsidR="00D3696B" w:rsidRPr="00E92BFF">
        <w:rPr>
          <w:rFonts w:eastAsia="Palatino Linotype" w:cs="Palatino Linotype"/>
          <w:color w:val="000000" w:themeColor="text1"/>
          <w:lang w:val="es-ES"/>
        </w:rPr>
        <w:t xml:space="preserve"> y</w:t>
      </w:r>
      <w:r w:rsidR="00A63CD7" w:rsidRPr="00E92BFF">
        <w:rPr>
          <w:rFonts w:eastAsia="Palatino Linotype" w:cs="Palatino Linotype"/>
          <w:color w:val="000000" w:themeColor="text1"/>
          <w:lang w:val="es-ES"/>
        </w:rPr>
        <w:t xml:space="preserve"> </w:t>
      </w:r>
      <w:r w:rsidR="00A63CD7" w:rsidRPr="00E92BFF">
        <w:rPr>
          <w:rFonts w:eastAsia="Palatino Linotype" w:cs="Palatino Linotype"/>
          <w:b/>
          <w:bCs/>
          <w:color w:val="000000" w:themeColor="text1"/>
          <w:lang w:val="es-ES"/>
        </w:rPr>
        <w:t>«</w:t>
      </w:r>
      <w:r w:rsidR="008703BE" w:rsidRPr="00E92BFF">
        <w:rPr>
          <w:rFonts w:eastAsia="Palatino Linotype" w:cs="Palatino Linotype"/>
          <w:b/>
          <w:bCs/>
          <w:color w:val="000000" w:themeColor="text1"/>
          <w:lang w:val="es-ES"/>
        </w:rPr>
        <w:t>TRANSPARENCIA07-15-2025-184250.pdf</w:t>
      </w:r>
      <w:r w:rsidR="00637886" w:rsidRPr="00E92BFF">
        <w:rPr>
          <w:rFonts w:eastAsia="Palatino Linotype" w:cs="Palatino Linotype"/>
          <w:b/>
          <w:bCs/>
          <w:color w:val="000000" w:themeColor="text1"/>
          <w:lang w:val="es-ES"/>
        </w:rPr>
        <w:t>»</w:t>
      </w:r>
      <w:r w:rsidR="00637886" w:rsidRPr="00E92BFF">
        <w:rPr>
          <w:rFonts w:eastAsia="Palatino Linotype" w:cs="Palatino Linotype"/>
          <w:color w:val="000000" w:themeColor="text1"/>
          <w:lang w:val="es-ES"/>
        </w:rPr>
        <w:t xml:space="preserve">, </w:t>
      </w:r>
      <w:r w:rsidR="00F17165" w:rsidRPr="00E92BFF">
        <w:rPr>
          <w:rFonts w:eastAsia="Palatino Linotype" w:cs="Palatino Linotype"/>
          <w:color w:val="000000" w:themeColor="text1"/>
          <w:lang w:val="es-ES"/>
        </w:rPr>
        <w:t>cuyo</w:t>
      </w:r>
      <w:r w:rsidRPr="00E92BFF">
        <w:rPr>
          <w:rFonts w:eastAsia="Palatino Linotype" w:cs="Palatino Linotype"/>
          <w:color w:val="000000" w:themeColor="text1"/>
          <w:lang w:val="es-ES"/>
        </w:rPr>
        <w:t xml:space="preserve"> contenido</w:t>
      </w:r>
      <w:r w:rsidR="007229FC" w:rsidRPr="00E92BFF">
        <w:rPr>
          <w:rFonts w:eastAsia="Palatino Linotype" w:cs="Palatino Linotype"/>
          <w:color w:val="000000" w:themeColor="text1"/>
          <w:lang w:val="es-ES"/>
        </w:rPr>
        <w:t xml:space="preserve"> no se reproduce por ser del conocimiento de las partes; no obstante,</w:t>
      </w:r>
      <w:r w:rsidRPr="00E92BFF">
        <w:rPr>
          <w:rFonts w:eastAsia="Palatino Linotype" w:cs="Palatino Linotype"/>
          <w:color w:val="000000" w:themeColor="text1"/>
          <w:lang w:val="es-ES"/>
        </w:rPr>
        <w:t xml:space="preserve"> será motivo de análisis en el estudio correspondiente.</w:t>
      </w:r>
    </w:p>
    <w:p w14:paraId="2011BBDD" w14:textId="77777777" w:rsidR="0037112D" w:rsidRPr="00E92BFF" w:rsidRDefault="0037112D" w:rsidP="006922F5">
      <w:pPr>
        <w:pBdr>
          <w:top w:val="nil"/>
          <w:left w:val="nil"/>
          <w:bottom w:val="nil"/>
          <w:right w:val="nil"/>
          <w:between w:val="nil"/>
        </w:pBdr>
        <w:contextualSpacing/>
        <w:rPr>
          <w:rFonts w:eastAsia="Palatino Linotype" w:cs="Palatino Linotype"/>
          <w:color w:val="000000"/>
          <w:szCs w:val="24"/>
          <w:lang w:val="es-ES"/>
        </w:rPr>
      </w:pPr>
    </w:p>
    <w:p w14:paraId="58FA11DD" w14:textId="46EC9E52" w:rsidR="00A970D5" w:rsidRPr="00E92BFF" w:rsidRDefault="008B153C" w:rsidP="006922F5">
      <w:pPr>
        <w:pStyle w:val="Ttulo2"/>
        <w:rPr>
          <w:rFonts w:eastAsia="Palatino Linotype"/>
        </w:rPr>
      </w:pPr>
      <w:r w:rsidRPr="00E92BFF">
        <w:rPr>
          <w:rFonts w:eastAsia="Palatino Linotype"/>
        </w:rPr>
        <w:t>TERCERO</w:t>
      </w:r>
      <w:r w:rsidR="00A970D5" w:rsidRPr="00E92BFF">
        <w:rPr>
          <w:rFonts w:eastAsia="Palatino Linotype"/>
        </w:rPr>
        <w:t>. Del recurso de revisión.</w:t>
      </w:r>
    </w:p>
    <w:p w14:paraId="0C8C3A2F" w14:textId="2578A335" w:rsidR="00A970D5" w:rsidRPr="00E92BFF" w:rsidRDefault="0090115A" w:rsidP="006922F5">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Inconforme con la respuesta emitida</w:t>
      </w:r>
      <w:r w:rsidR="008703BE" w:rsidRPr="00E92BFF">
        <w:rPr>
          <w:rFonts w:eastAsia="Palatino Linotype" w:cs="Palatino Linotype"/>
          <w:color w:val="000000"/>
          <w:szCs w:val="24"/>
        </w:rPr>
        <w:t xml:space="preserve"> por el Sujeto Obligado</w:t>
      </w:r>
      <w:r w:rsidR="006726AD" w:rsidRPr="00E92BFF">
        <w:rPr>
          <w:rFonts w:eastAsia="Palatino Linotype" w:cs="Palatino Linotype"/>
          <w:color w:val="000000"/>
          <w:szCs w:val="24"/>
        </w:rPr>
        <w:t xml:space="preserve">, </w:t>
      </w:r>
      <w:r w:rsidR="008A7F39" w:rsidRPr="00E92BFF">
        <w:rPr>
          <w:rFonts w:eastAsia="Palatino Linotype" w:cs="Palatino Linotype"/>
          <w:color w:val="000000"/>
          <w:szCs w:val="24"/>
        </w:rPr>
        <w:t>el Recurrente</w:t>
      </w:r>
      <w:r w:rsidRPr="00E92BFF">
        <w:rPr>
          <w:rFonts w:eastAsia="Palatino Linotype" w:cs="Palatino Linotype"/>
          <w:color w:val="000000"/>
          <w:szCs w:val="24"/>
        </w:rPr>
        <w:t xml:space="preserve"> interpuso el presente recurso de revisión el </w:t>
      </w:r>
      <w:r w:rsidR="008703BE" w:rsidRPr="00E92BFF">
        <w:rPr>
          <w:rFonts w:eastAsia="Palatino Linotype" w:cs="Palatino Linotype"/>
          <w:color w:val="000000"/>
          <w:szCs w:val="24"/>
        </w:rPr>
        <w:t>dieciocho de julio</w:t>
      </w:r>
      <w:r w:rsidR="00DE2889" w:rsidRPr="00E92BFF">
        <w:rPr>
          <w:rFonts w:eastAsia="Palatino Linotype" w:cs="Palatino Linotype"/>
          <w:color w:val="000000"/>
          <w:szCs w:val="24"/>
        </w:rPr>
        <w:t xml:space="preserve"> de dos mil veinticinco</w:t>
      </w:r>
      <w:r w:rsidRPr="00E92BFF">
        <w:rPr>
          <w:rFonts w:eastAsia="Palatino Linotype" w:cs="Palatino Linotype"/>
          <w:color w:val="000000"/>
          <w:szCs w:val="24"/>
        </w:rPr>
        <w:t xml:space="preserve">, el cual se registró </w:t>
      </w:r>
      <w:r w:rsidRPr="00E92BFF">
        <w:rPr>
          <w:rFonts w:eastAsia="Palatino Linotype" w:cs="Palatino Linotype"/>
          <w:color w:val="000000"/>
          <w:szCs w:val="24"/>
        </w:rPr>
        <w:lastRenderedPageBreak/>
        <w:t>en el SAIMEX con el expediente número</w:t>
      </w:r>
      <w:r w:rsidR="00A970D5" w:rsidRPr="00E92BFF">
        <w:rPr>
          <w:rFonts w:eastAsia="Palatino Linotype" w:cs="Palatino Linotype"/>
          <w:color w:val="000000"/>
          <w:szCs w:val="24"/>
        </w:rPr>
        <w:t xml:space="preserve"> </w:t>
      </w:r>
      <w:r w:rsidR="0065564D" w:rsidRPr="00E92BFF">
        <w:rPr>
          <w:rFonts w:eastAsia="Palatino Linotype" w:cs="Palatino Linotype"/>
          <w:b/>
          <w:color w:val="000000"/>
          <w:szCs w:val="24"/>
        </w:rPr>
        <w:t>08775/INFOEM/IP/RR/2025</w:t>
      </w:r>
      <w:r w:rsidR="00A06896" w:rsidRPr="00E92BFF">
        <w:rPr>
          <w:rFonts w:eastAsia="Palatino Linotype" w:cs="Palatino Linotype"/>
          <w:color w:val="000000"/>
          <w:szCs w:val="24"/>
        </w:rPr>
        <w:t xml:space="preserve">, </w:t>
      </w:r>
      <w:r w:rsidRPr="00E92BFF">
        <w:rPr>
          <w:rFonts w:eastAsia="Palatino Linotype" w:cs="Palatino Linotype"/>
          <w:color w:val="000000"/>
          <w:szCs w:val="24"/>
        </w:rPr>
        <w:t>en el que manifestó</w:t>
      </w:r>
      <w:r w:rsidR="00A970D5" w:rsidRPr="00E92BFF">
        <w:rPr>
          <w:rFonts w:eastAsia="Palatino Linotype" w:cs="Palatino Linotype"/>
          <w:color w:val="000000"/>
          <w:szCs w:val="24"/>
        </w:rPr>
        <w:t xml:space="preserve"> lo siguiente:</w:t>
      </w:r>
    </w:p>
    <w:p w14:paraId="7AA0C9F4" w14:textId="046134A0"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E92BFF" w:rsidRDefault="00A970D5" w:rsidP="006922F5">
      <w:pPr>
        <w:contextualSpacing/>
        <w:rPr>
          <w:rFonts w:eastAsia="Palatino Linotype" w:cs="Palatino Linotype"/>
          <w:b/>
        </w:rPr>
      </w:pPr>
      <w:r w:rsidRPr="00E92BFF">
        <w:rPr>
          <w:rFonts w:eastAsia="Palatino Linotype" w:cs="Palatino Linotype"/>
          <w:b/>
        </w:rPr>
        <w:t>Acto Impugnado:</w:t>
      </w:r>
      <w:r w:rsidR="00655007" w:rsidRPr="00E92BFF">
        <w:rPr>
          <w:rFonts w:eastAsia="Palatino Linotype" w:cs="Palatino Linotype"/>
          <w:b/>
        </w:rPr>
        <w:t xml:space="preserve"> </w:t>
      </w:r>
    </w:p>
    <w:p w14:paraId="4A0EFE5A" w14:textId="4EA098CD" w:rsidR="00A970D5" w:rsidRPr="00E92BFF" w:rsidRDefault="5C35490E" w:rsidP="5C35490E">
      <w:pPr>
        <w:pStyle w:val="Fundamentos"/>
        <w:rPr>
          <w:b/>
          <w:bCs/>
          <w:lang w:val="es-ES"/>
        </w:rPr>
      </w:pPr>
      <w:r w:rsidRPr="00E92BFF">
        <w:rPr>
          <w:lang w:val="es-ES"/>
        </w:rPr>
        <w:t>«</w:t>
      </w:r>
      <w:r w:rsidR="008703BE" w:rsidRPr="00E92BFF">
        <w:rPr>
          <w:lang w:val="es-ES"/>
        </w:rPr>
        <w:t>LA RESPUESTA NEGATIVA DEL SUJETO OBLIGADO, TITULAR DEL OIC DE PROBOSQUE, AL REFERIR QUE NO SE ENCONTRÓ TURNO QUE COINCIDA CON EL QUE FUE MENCIONADO EN LA SOLICITUD DE INFORMACIÓN, TODA VEZ QUE CONTRARIO A LO MENCIONADO POR EL SUJETO OBLIGADO, SÍ EXISTE REGISTRO DEL TURNO Q/07076/2025 QUE LE FUE ENVIADO POR LA DIRECCIÓN DE INVESTIGACIÓN DE LA SECRETARÍA DE LA CONTRALORÍA EN FECHA 09/07/2025, COMO SE ACREDITA CON LA FICHA DEL SIUSTEMA DE ATENCIÓN MEXIQUENSE QUE ADMINISTRA LA SECRETARÍA DE LA CONTRALORÍA Y QUE SE ADJUNTA EN FORMATO PDF COMO EVIENCIA PROBATORIA.</w:t>
      </w:r>
      <w:r w:rsidRPr="00E92BFF">
        <w:rPr>
          <w:lang w:val="es-ES"/>
        </w:rPr>
        <w:t>» (Sic)</w:t>
      </w:r>
    </w:p>
    <w:p w14:paraId="3C40A441" w14:textId="0B2599C4" w:rsidR="00A970D5" w:rsidRPr="00E92BFF" w:rsidRDefault="00A970D5" w:rsidP="00FA1919">
      <w:pPr>
        <w:tabs>
          <w:tab w:val="left" w:pos="2515"/>
        </w:tabs>
        <w:contextualSpacing/>
        <w:rPr>
          <w:rFonts w:eastAsia="Palatino Linotype" w:cs="Palatino Linotype"/>
          <w:iCs/>
          <w:szCs w:val="24"/>
          <w:lang w:val="es-ES"/>
        </w:rPr>
      </w:pPr>
    </w:p>
    <w:p w14:paraId="0F6CFE30" w14:textId="719FCACE" w:rsidR="00300EA0" w:rsidRPr="00E92BFF" w:rsidRDefault="002B6B0F" w:rsidP="00300EA0">
      <w:pPr>
        <w:contextualSpacing/>
        <w:rPr>
          <w:rFonts w:eastAsia="Palatino Linotype" w:cs="Palatino Linotype"/>
          <w:b/>
        </w:rPr>
      </w:pPr>
      <w:r w:rsidRPr="00E92BFF">
        <w:rPr>
          <w:rFonts w:eastAsia="Palatino Linotype" w:cs="Palatino Linotype"/>
          <w:b/>
        </w:rPr>
        <w:t>Razones o motivos de inconformidad</w:t>
      </w:r>
      <w:r w:rsidR="00300EA0" w:rsidRPr="00E92BFF">
        <w:rPr>
          <w:rFonts w:eastAsia="Palatino Linotype" w:cs="Palatino Linotype"/>
          <w:b/>
        </w:rPr>
        <w:t xml:space="preserve">: </w:t>
      </w:r>
    </w:p>
    <w:p w14:paraId="636038ED" w14:textId="46947E6D" w:rsidR="00300EA0" w:rsidRPr="00E92BFF" w:rsidRDefault="00017B72" w:rsidP="00300EA0">
      <w:pPr>
        <w:pStyle w:val="Fundamentos"/>
        <w:rPr>
          <w:b/>
          <w:bCs/>
          <w:lang w:val="es-ES"/>
        </w:rPr>
      </w:pPr>
      <w:r w:rsidRPr="00E92BFF">
        <w:rPr>
          <w:lang w:val="es-ES"/>
        </w:rPr>
        <w:t>«</w:t>
      </w:r>
      <w:r w:rsidR="008703BE" w:rsidRPr="00E92BFF">
        <w:t>LA NEGATIVA A PROPORCIONAR LA INFORMACIÓN A PESAR DE QUE SE TIENE ACREDITADO QUE LE FUE TURNADA LA DENUNCIA AL SUJETO OBLIGADO, MEDIANTE EL SISTEMA DE ATENCIÓN MEXIQUENSE.</w:t>
      </w:r>
      <w:r w:rsidR="00300EA0" w:rsidRPr="00E92BFF">
        <w:rPr>
          <w:lang w:val="es-ES"/>
        </w:rPr>
        <w:t>» (Sic)</w:t>
      </w:r>
    </w:p>
    <w:p w14:paraId="0A3CE1C1" w14:textId="77777777" w:rsidR="00390EBF" w:rsidRPr="00E92BFF" w:rsidRDefault="00390EBF" w:rsidP="006922F5">
      <w:pPr>
        <w:contextualSpacing/>
        <w:rPr>
          <w:rFonts w:eastAsia="Palatino Linotype" w:cs="Palatino Linotype"/>
          <w:iCs/>
          <w:szCs w:val="24"/>
          <w:lang w:val="es-ES"/>
        </w:rPr>
      </w:pPr>
    </w:p>
    <w:p w14:paraId="59AD2E75" w14:textId="7125BA35" w:rsidR="008703BE" w:rsidRPr="00E92BFF" w:rsidRDefault="008703BE" w:rsidP="006922F5">
      <w:pPr>
        <w:contextualSpacing/>
        <w:rPr>
          <w:rFonts w:eastAsia="Palatino Linotype" w:cs="Palatino Linotype"/>
          <w:iCs/>
          <w:szCs w:val="24"/>
          <w:lang w:val="es-ES"/>
        </w:rPr>
      </w:pPr>
      <w:r w:rsidRPr="00E92BFF">
        <w:rPr>
          <w:rFonts w:eastAsia="Palatino Linotype" w:cs="Palatino Linotype"/>
          <w:iCs/>
          <w:szCs w:val="24"/>
          <w:lang w:val="es-ES"/>
        </w:rPr>
        <w:t xml:space="preserve">Al recurso de revisión se adjuntó el documento denominado </w:t>
      </w:r>
      <w:r w:rsidRPr="00E92BFF">
        <w:rPr>
          <w:rFonts w:eastAsia="Palatino Linotype" w:cs="Palatino Linotype"/>
          <w:b/>
          <w:bCs/>
          <w:iCs/>
          <w:szCs w:val="24"/>
          <w:lang w:val="es-ES"/>
        </w:rPr>
        <w:t>«FICHA DEL SAM DE TURNO AL OIC PROBOSQUE.pdf»</w:t>
      </w:r>
      <w:r w:rsidRPr="00E92BFF">
        <w:rPr>
          <w:rFonts w:eastAsia="Palatino Linotype" w:cs="Palatino Linotype"/>
          <w:iCs/>
          <w:szCs w:val="24"/>
          <w:lang w:val="es-ES"/>
        </w:rPr>
        <w:t>, que consiste en el acuse de folio 09523-2025-6682 generado mediante el Sistema de Atención Mexiquense de la Secretaría de la Contraloría relacionado con una denuncia presentada de manera anónima el ocho de julio de dos mil veinticinco.</w:t>
      </w:r>
    </w:p>
    <w:p w14:paraId="0EC10C95" w14:textId="77777777" w:rsidR="008703BE" w:rsidRPr="00E92BFF" w:rsidRDefault="008703BE" w:rsidP="006922F5">
      <w:pPr>
        <w:contextualSpacing/>
        <w:rPr>
          <w:rFonts w:eastAsia="Palatino Linotype" w:cs="Palatino Linotype"/>
          <w:iCs/>
          <w:szCs w:val="24"/>
          <w:lang w:val="es-ES"/>
        </w:rPr>
      </w:pPr>
    </w:p>
    <w:p w14:paraId="11D7F189" w14:textId="6130A2DB" w:rsidR="00A970D5" w:rsidRPr="00E92BFF" w:rsidRDefault="008B153C" w:rsidP="006922F5">
      <w:pPr>
        <w:pStyle w:val="Ttulo2"/>
        <w:rPr>
          <w:rFonts w:eastAsia="Palatino Linotype"/>
        </w:rPr>
      </w:pPr>
      <w:r w:rsidRPr="00E92BFF">
        <w:rPr>
          <w:rFonts w:eastAsia="Palatino Linotype"/>
        </w:rPr>
        <w:t>CUAR</w:t>
      </w:r>
      <w:r w:rsidR="007A1154" w:rsidRPr="00E92BFF">
        <w:rPr>
          <w:rFonts w:eastAsia="Palatino Linotype"/>
        </w:rPr>
        <w:t>TO</w:t>
      </w:r>
      <w:r w:rsidR="00A970D5" w:rsidRPr="00E92BFF">
        <w:rPr>
          <w:rFonts w:eastAsia="Palatino Linotype"/>
        </w:rPr>
        <w:t>. Del turno y admisión del recurso de revisión.</w:t>
      </w:r>
    </w:p>
    <w:p w14:paraId="2459DEBA" w14:textId="3FAC7511" w:rsidR="00A970D5" w:rsidRPr="00E92BFF" w:rsidRDefault="70652167" w:rsidP="70652167">
      <w:pPr>
        <w:pBdr>
          <w:top w:val="nil"/>
          <w:left w:val="nil"/>
          <w:bottom w:val="nil"/>
          <w:right w:val="nil"/>
          <w:between w:val="nil"/>
        </w:pBdr>
        <w:contextualSpacing/>
        <w:rPr>
          <w:rFonts w:eastAsia="Palatino Linotype" w:cs="Palatino Linotype"/>
          <w:color w:val="000000"/>
          <w:lang w:val="es-ES"/>
        </w:rPr>
      </w:pPr>
      <w:r w:rsidRPr="00E92BFF">
        <w:rPr>
          <w:rFonts w:eastAsia="Palatino Linotype" w:cs="Palatino Linotype"/>
          <w:color w:val="000000" w:themeColor="text1"/>
          <w:lang w:val="es-ES"/>
        </w:rPr>
        <w:t xml:space="preserve">Medio de impugnación que le fue turnado al </w:t>
      </w:r>
      <w:r w:rsidRPr="00E92BFF">
        <w:rPr>
          <w:rFonts w:eastAsia="Palatino Linotype" w:cs="Palatino Linotype"/>
          <w:b/>
          <w:bCs/>
          <w:color w:val="000000" w:themeColor="text1"/>
          <w:lang w:val="es-ES"/>
        </w:rPr>
        <w:t>Comisionado Presidente José Martínez Vilchis</w:t>
      </w:r>
      <w:r w:rsidRPr="00E92BFF">
        <w:rPr>
          <w:rFonts w:eastAsia="Palatino Linotype" w:cs="Palatino Linotype"/>
          <w:color w:val="000000" w:themeColor="text1"/>
          <w:lang w:val="es-ES"/>
        </w:rPr>
        <w:t xml:space="preserve">, por medio del sistema electrónico en términos del numeral 185 fracción I de la Ley </w:t>
      </w:r>
      <w:r w:rsidRPr="00E92BFF">
        <w:rPr>
          <w:rFonts w:eastAsia="Palatino Linotype" w:cs="Palatino Linotype"/>
          <w:color w:val="000000" w:themeColor="text1"/>
          <w:lang w:val="es-ES"/>
        </w:rPr>
        <w:lastRenderedPageBreak/>
        <w:t>de Transparencia y Acceso a la información Pública del Estado de México y Municipios, al cual recayó acuerdo de</w:t>
      </w:r>
      <w:r w:rsidR="00FB3D5B" w:rsidRPr="00E92BFF">
        <w:rPr>
          <w:rFonts w:eastAsia="Palatino Linotype" w:cs="Palatino Linotype"/>
          <w:color w:val="000000" w:themeColor="text1"/>
          <w:lang w:val="es-ES"/>
        </w:rPr>
        <w:t xml:space="preserve"> admisión de fecha </w:t>
      </w:r>
      <w:r w:rsidR="008703BE" w:rsidRPr="00E92BFF">
        <w:rPr>
          <w:rFonts w:eastAsia="Palatino Linotype" w:cs="Palatino Linotype"/>
          <w:color w:val="000000" w:themeColor="text1"/>
          <w:lang w:val="es-ES"/>
        </w:rPr>
        <w:t>cinco</w:t>
      </w:r>
      <w:r w:rsidR="00BD64D5" w:rsidRPr="00E92BFF">
        <w:rPr>
          <w:rFonts w:eastAsia="Palatino Linotype" w:cs="Palatino Linotype"/>
          <w:color w:val="000000" w:themeColor="text1"/>
          <w:lang w:val="es-ES"/>
        </w:rPr>
        <w:t xml:space="preserve"> de agosto</w:t>
      </w:r>
      <w:r w:rsidR="001B0FB9" w:rsidRPr="00E92BFF">
        <w:rPr>
          <w:rFonts w:eastAsia="Palatino Linotype" w:cs="Palatino Linotype"/>
          <w:color w:val="000000" w:themeColor="text1"/>
          <w:lang w:val="es-ES"/>
        </w:rPr>
        <w:t xml:space="preserve"> </w:t>
      </w:r>
      <w:r w:rsidR="00774AC3" w:rsidRPr="00E92BFF">
        <w:rPr>
          <w:rFonts w:eastAsia="Palatino Linotype" w:cs="Palatino Linotype"/>
          <w:color w:val="000000" w:themeColor="text1"/>
          <w:lang w:val="es-ES"/>
        </w:rPr>
        <w:t>de dos mil veinticinco</w:t>
      </w:r>
      <w:r w:rsidRPr="00E92BFF">
        <w:rPr>
          <w:rFonts w:eastAsia="Palatino Linotype" w:cs="Palatino Linotype"/>
          <w:color w:val="000000" w:themeColor="text1"/>
          <w:lang w:val="es-ES"/>
        </w:rPr>
        <w:t xml:space="preserve">, </w:t>
      </w:r>
      <w:r w:rsidRPr="00E92BFF">
        <w:rPr>
          <w:rFonts w:eastAsia="Palatino Linotype" w:cs="Palatino Linotype"/>
          <w:lang w:val="es-ES"/>
        </w:rPr>
        <w:t>otorgándose</w:t>
      </w:r>
      <w:r w:rsidRPr="00E92BFF">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E92BFF"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4CED0A9E" w:rsidR="00A970D5" w:rsidRPr="00E92BFF" w:rsidRDefault="008B153C" w:rsidP="006922F5">
      <w:pPr>
        <w:pStyle w:val="Ttulo2"/>
        <w:rPr>
          <w:rFonts w:eastAsia="Palatino Linotype"/>
        </w:rPr>
      </w:pPr>
      <w:r w:rsidRPr="00E92BFF">
        <w:rPr>
          <w:rFonts w:eastAsia="Palatino Linotype"/>
        </w:rPr>
        <w:t>QUIN</w:t>
      </w:r>
      <w:r w:rsidR="007A1154" w:rsidRPr="00E92BFF">
        <w:rPr>
          <w:rFonts w:eastAsia="Palatino Linotype"/>
        </w:rPr>
        <w:t>TO</w:t>
      </w:r>
      <w:r w:rsidR="00A970D5" w:rsidRPr="00E92BFF">
        <w:rPr>
          <w:rFonts w:eastAsia="Palatino Linotype"/>
        </w:rPr>
        <w:t>. De la etapa de instrucción.</w:t>
      </w:r>
    </w:p>
    <w:p w14:paraId="406D0105" w14:textId="77777777" w:rsidR="00BB6CB1" w:rsidRPr="00E92BFF" w:rsidRDefault="00BB6CB1" w:rsidP="00BB6CB1">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themeColor="text1"/>
          <w:szCs w:val="24"/>
        </w:rPr>
        <w:t>Se observa que el Sujeto Obligado omitió rendir el Informe Justificado durante la etapa de instrucción. Por su parte, el Recurrente no realizó manifestaciones, vertió alegatos ni presentó pruebas que a su derecho convinieran.</w:t>
      </w:r>
    </w:p>
    <w:p w14:paraId="2973A303" w14:textId="77777777" w:rsidR="00066F39" w:rsidRPr="00E92BFF" w:rsidRDefault="00066F39" w:rsidP="006922F5">
      <w:pPr>
        <w:pBdr>
          <w:top w:val="nil"/>
          <w:left w:val="nil"/>
          <w:bottom w:val="nil"/>
          <w:right w:val="nil"/>
          <w:between w:val="nil"/>
        </w:pBdr>
        <w:contextualSpacing/>
        <w:rPr>
          <w:rFonts w:eastAsia="Palatino Linotype" w:cs="Palatino Linotype"/>
          <w:color w:val="000000"/>
          <w:szCs w:val="24"/>
        </w:rPr>
      </w:pPr>
    </w:p>
    <w:p w14:paraId="2C738359" w14:textId="4CE4D386" w:rsidR="00CD15AC" w:rsidRPr="00E92BFF" w:rsidRDefault="00BB6CB1" w:rsidP="00CD15AC">
      <w:pPr>
        <w:pStyle w:val="Ttulo2"/>
        <w:rPr>
          <w:rFonts w:eastAsia="Palatino Linotype"/>
        </w:rPr>
      </w:pPr>
      <w:r w:rsidRPr="00E92BFF">
        <w:rPr>
          <w:rFonts w:eastAsiaTheme="minorHAnsi"/>
          <w:lang w:eastAsia="en-US"/>
        </w:rPr>
        <w:t>SEXTO</w:t>
      </w:r>
      <w:r w:rsidR="00CD15AC" w:rsidRPr="00E92BFF">
        <w:rPr>
          <w:rFonts w:eastAsia="Palatino Linotype"/>
        </w:rPr>
        <w:t>. Del cierre de instrucción.</w:t>
      </w:r>
    </w:p>
    <w:p w14:paraId="6682C18D" w14:textId="3584A2AA" w:rsidR="00CD15AC" w:rsidRPr="00E92BFF" w:rsidRDefault="00CD15AC" w:rsidP="00CD15AC">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 xml:space="preserve">Así, una vez transcurrido el término legal, se decretó el cierre de instrucción el </w:t>
      </w:r>
      <w:r w:rsidR="008703BE" w:rsidRPr="00E92BFF">
        <w:rPr>
          <w:rFonts w:eastAsia="Palatino Linotype" w:cs="Palatino Linotype"/>
          <w:color w:val="000000"/>
          <w:szCs w:val="24"/>
        </w:rPr>
        <w:t xml:space="preserve">quince de agosto </w:t>
      </w:r>
      <w:r w:rsidRPr="00E92BFF">
        <w:rPr>
          <w:rFonts w:eastAsia="Palatino Linotype" w:cs="Palatino Linotype"/>
          <w:color w:val="000000"/>
          <w:szCs w:val="24"/>
        </w:rPr>
        <w:t>de dos mil veinticinco, en términos del artículo 185 fracción VI de la Ley de Transparencia y Acceso a la Información Pública del Estado de México y Municipios, iniciando el término legal para dictar resolución definitiva del asunto.</w:t>
      </w:r>
    </w:p>
    <w:p w14:paraId="7A93A608" w14:textId="77777777" w:rsidR="00BB6CB1" w:rsidRPr="00E92BFF" w:rsidRDefault="00BB6CB1" w:rsidP="00CD15AC">
      <w:pPr>
        <w:pBdr>
          <w:top w:val="nil"/>
          <w:left w:val="nil"/>
          <w:bottom w:val="nil"/>
          <w:right w:val="nil"/>
          <w:between w:val="nil"/>
        </w:pBdr>
        <w:contextualSpacing/>
        <w:rPr>
          <w:rFonts w:eastAsia="Palatino Linotype" w:cs="Palatino Linotype"/>
          <w:color w:val="000000"/>
          <w:szCs w:val="24"/>
        </w:rPr>
      </w:pPr>
    </w:p>
    <w:p w14:paraId="2529F6C7" w14:textId="0193A6AE" w:rsidR="00BB6CB1" w:rsidRPr="00E92BFF" w:rsidRDefault="00BB6CB1" w:rsidP="00BB6CB1">
      <w:pPr>
        <w:pStyle w:val="Ttulo2"/>
        <w:rPr>
          <w:rFonts w:eastAsiaTheme="minorHAnsi"/>
          <w:lang w:eastAsia="en-US"/>
        </w:rPr>
      </w:pPr>
      <w:r w:rsidRPr="00E92BFF">
        <w:rPr>
          <w:rFonts w:eastAsia="Palatino Linotype"/>
        </w:rPr>
        <w:t>SÉPTIMO</w:t>
      </w:r>
      <w:r w:rsidRPr="00E92BFF">
        <w:rPr>
          <w:rFonts w:eastAsiaTheme="minorHAnsi"/>
          <w:lang w:eastAsia="en-US"/>
        </w:rPr>
        <w:t>. De la ampliación del término para resolver.</w:t>
      </w:r>
    </w:p>
    <w:p w14:paraId="55ED04F6" w14:textId="0675374F" w:rsidR="00BB6CB1" w:rsidRPr="00E92BFF" w:rsidRDefault="00BB6CB1" w:rsidP="00BB6CB1">
      <w:pPr>
        <w:pBdr>
          <w:top w:val="nil"/>
          <w:left w:val="nil"/>
          <w:bottom w:val="nil"/>
          <w:right w:val="nil"/>
          <w:between w:val="nil"/>
        </w:pBdr>
        <w:contextualSpacing/>
        <w:rPr>
          <w:rFonts w:eastAsiaTheme="minorHAnsi" w:cstheme="minorBidi"/>
          <w:szCs w:val="24"/>
          <w:lang w:eastAsia="en-US"/>
        </w:rPr>
      </w:pPr>
      <w:r w:rsidRPr="00E92BFF">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D46140" w:rsidRPr="00E92BFF">
        <w:rPr>
          <w:rFonts w:eastAsiaTheme="minorHAnsi" w:cstheme="minorBidi"/>
          <w:szCs w:val="24"/>
          <w:lang w:eastAsia="en-US"/>
        </w:rPr>
        <w:t>die</w:t>
      </w:r>
      <w:r w:rsidR="008703BE" w:rsidRPr="00E92BFF">
        <w:rPr>
          <w:rFonts w:eastAsiaTheme="minorHAnsi" w:cstheme="minorBidi"/>
          <w:szCs w:val="24"/>
          <w:lang w:eastAsia="en-US"/>
        </w:rPr>
        <w:t>cisiete de septiembre</w:t>
      </w:r>
      <w:r w:rsidRPr="00E92BFF">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3FCCCED" w14:textId="77777777" w:rsidR="008703BE" w:rsidRPr="00E92BFF" w:rsidRDefault="008703BE" w:rsidP="00CD15AC">
      <w:pPr>
        <w:pBdr>
          <w:top w:val="nil"/>
          <w:left w:val="nil"/>
          <w:bottom w:val="nil"/>
          <w:right w:val="nil"/>
          <w:between w:val="nil"/>
        </w:pBdr>
        <w:contextualSpacing/>
        <w:rPr>
          <w:rFonts w:eastAsia="Palatino Linotype" w:cs="Palatino Linotype"/>
          <w:color w:val="000000"/>
          <w:szCs w:val="24"/>
        </w:rPr>
      </w:pPr>
    </w:p>
    <w:p w14:paraId="16D594B3" w14:textId="77777777" w:rsidR="00701C12" w:rsidRPr="00E92BFF" w:rsidRDefault="00701C12" w:rsidP="00701C12">
      <w:pPr>
        <w:pStyle w:val="Ttulo1"/>
        <w:rPr>
          <w:rFonts w:eastAsia="Palatino Linotype"/>
          <w:lang w:val="es-ES_tradnl"/>
        </w:rPr>
      </w:pPr>
      <w:r w:rsidRPr="00E92BFF">
        <w:rPr>
          <w:rFonts w:eastAsia="Palatino Linotype"/>
          <w:lang w:val="es-ES_tradnl"/>
        </w:rPr>
        <w:t>C O N S I D E R A N D O</w:t>
      </w:r>
    </w:p>
    <w:p w14:paraId="1AB65D63"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E92BFF" w:rsidRDefault="00701C12" w:rsidP="00701C12">
      <w:pPr>
        <w:pStyle w:val="Ttulo2"/>
        <w:rPr>
          <w:rFonts w:eastAsia="Palatino Linotype"/>
        </w:rPr>
      </w:pPr>
      <w:r w:rsidRPr="00E92BFF">
        <w:rPr>
          <w:rFonts w:eastAsia="Palatino Linotype"/>
        </w:rPr>
        <w:t>PRIMERO. De la competencia.</w:t>
      </w:r>
    </w:p>
    <w:p w14:paraId="2C15601F" w14:textId="701F5E8C" w:rsidR="003337B6" w:rsidRPr="00E92BFF" w:rsidRDefault="003337B6" w:rsidP="003337B6">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E92BFF">
        <w:rPr>
          <w:rFonts w:eastAsia="Palatino Linotype" w:cs="Palatino Linotype"/>
          <w:color w:val="000000"/>
          <w:szCs w:val="24"/>
        </w:rPr>
        <w:t>cuadragésimo cuarto, cuadragésimo quinto y cuadragésimo sexto</w:t>
      </w:r>
      <w:r w:rsidRPr="00E92BFF">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E92BFF" w:rsidRDefault="00701C12" w:rsidP="00701C12">
      <w:pPr>
        <w:pStyle w:val="Ttulo2"/>
        <w:rPr>
          <w:rFonts w:eastAsia="Palatino Linotype"/>
        </w:rPr>
      </w:pPr>
      <w:r w:rsidRPr="00E92BFF">
        <w:rPr>
          <w:rFonts w:eastAsia="Palatino Linotype"/>
        </w:rPr>
        <w:t xml:space="preserve">SEGUNDO. Sobre los alcances del recurso de revisión. </w:t>
      </w:r>
    </w:p>
    <w:p w14:paraId="202D86EE" w14:textId="77777777" w:rsidR="00701C12" w:rsidRPr="00E92BFF" w:rsidRDefault="00701C12" w:rsidP="00701C12">
      <w:r w:rsidRPr="00E92BFF">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D9E25B7" w14:textId="77777777" w:rsidR="00701C12" w:rsidRPr="00E92BFF" w:rsidRDefault="00701C12" w:rsidP="00701C12"/>
    <w:p w14:paraId="467F28FA" w14:textId="4A11E671" w:rsidR="00701C12" w:rsidRPr="00E92BFF" w:rsidRDefault="00C12F22" w:rsidP="00701C12">
      <w:pPr>
        <w:pStyle w:val="Ttulo2"/>
        <w:rPr>
          <w:rFonts w:eastAsia="Palatino Linotype"/>
        </w:rPr>
      </w:pPr>
      <w:r w:rsidRPr="00E92BFF">
        <w:rPr>
          <w:rFonts w:eastAsia="Palatino Linotype"/>
        </w:rPr>
        <w:lastRenderedPageBreak/>
        <w:t>TERCER</w:t>
      </w:r>
      <w:r w:rsidR="00D46140" w:rsidRPr="00E92BFF">
        <w:rPr>
          <w:rFonts w:eastAsia="Palatino Linotype"/>
        </w:rPr>
        <w:t>O</w:t>
      </w:r>
      <w:r w:rsidR="00701C12" w:rsidRPr="00E92BFF">
        <w:rPr>
          <w:rFonts w:eastAsia="Palatino Linotype"/>
        </w:rPr>
        <w:t>. De las causas de improcedencia.</w:t>
      </w:r>
    </w:p>
    <w:p w14:paraId="1753D704"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E92BFF" w:rsidRDefault="00701C12" w:rsidP="00701C12">
      <w:pPr>
        <w:pBdr>
          <w:top w:val="nil"/>
          <w:left w:val="nil"/>
          <w:bottom w:val="nil"/>
          <w:right w:val="nil"/>
          <w:between w:val="nil"/>
        </w:pBdr>
        <w:contextualSpacing/>
        <w:rPr>
          <w:rFonts w:eastAsia="Palatino Linotype" w:cs="Palatino Linotype"/>
          <w:color w:val="000000"/>
          <w:lang w:val="es-ES"/>
        </w:rPr>
      </w:pPr>
      <w:r w:rsidRPr="00E92BFF">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92BFF">
        <w:rPr>
          <w:rFonts w:eastAsia="Palatino Linotype" w:cs="Palatino Linotype"/>
          <w:color w:val="000000"/>
          <w:vertAlign w:val="superscript"/>
          <w:lang w:val="es-ES"/>
        </w:rPr>
        <w:footnoteReference w:id="2"/>
      </w:r>
      <w:r w:rsidRPr="00E92BFF">
        <w:rPr>
          <w:rFonts w:eastAsia="Palatino Linotype" w:cs="Palatino Linotype"/>
          <w:color w:val="000000"/>
          <w:lang w:val="es-ES"/>
        </w:rPr>
        <w:t xml:space="preserve">, la cual permite dilucidar alguna causal que </w:t>
      </w:r>
      <w:r w:rsidRPr="00E92BFF">
        <w:rPr>
          <w:rFonts w:eastAsia="Palatino Linotype" w:cs="Palatino Linotype"/>
          <w:color w:val="000000"/>
          <w:lang w:val="es-ES"/>
        </w:rPr>
        <w:lastRenderedPageBreak/>
        <w:t>impida el estudio y resolución, cuando una vez admitido el recurso de revisión se advierta una causa de improcedencia que permita sobreseerlo, sin estudiar el fondo del asunto.</w:t>
      </w:r>
    </w:p>
    <w:p w14:paraId="02D09A72"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311F321C" w:rsidR="00701C12" w:rsidRPr="00E92BFF" w:rsidRDefault="00C12F22" w:rsidP="00701C12">
      <w:pPr>
        <w:pStyle w:val="Ttulo2"/>
        <w:rPr>
          <w:rFonts w:eastAsia="Palatino Linotype"/>
        </w:rPr>
      </w:pPr>
      <w:r w:rsidRPr="00E92BFF">
        <w:rPr>
          <w:rFonts w:eastAsia="Palatino Linotype"/>
        </w:rPr>
        <w:t>CUAR</w:t>
      </w:r>
      <w:r w:rsidR="00701C12" w:rsidRPr="00E92BFF">
        <w:rPr>
          <w:rFonts w:eastAsia="Palatino Linotype"/>
        </w:rPr>
        <w:t>TO. Estudio y resolución del asunto.</w:t>
      </w:r>
    </w:p>
    <w:p w14:paraId="1946B643" w14:textId="77777777" w:rsidR="00701C12" w:rsidRPr="00E92BFF" w:rsidRDefault="00701C12" w:rsidP="00701C12">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E92BFF" w:rsidRDefault="004A3367" w:rsidP="004A3367">
      <w:pPr>
        <w:rPr>
          <w:rFonts w:eastAsiaTheme="minorHAnsi" w:cstheme="minorBidi"/>
          <w:sz w:val="22"/>
          <w:lang w:eastAsia="en-US"/>
        </w:rPr>
      </w:pPr>
    </w:p>
    <w:p w14:paraId="1DE1BC0F" w14:textId="2A228444" w:rsidR="001472D4" w:rsidRPr="00E92BFF" w:rsidRDefault="0EE28084" w:rsidP="00C12F22">
      <w:pPr>
        <w:rPr>
          <w:rFonts w:eastAsiaTheme="minorEastAsia" w:cstheme="minorBidi"/>
          <w:lang w:eastAsia="en-US"/>
        </w:rPr>
      </w:pPr>
      <w:r w:rsidRPr="00E92BFF">
        <w:rPr>
          <w:rFonts w:eastAsiaTheme="minorEastAsia" w:cstheme="minorBidi"/>
          <w:lang w:val="es-ES" w:eastAsia="en-US"/>
        </w:rPr>
        <w:t xml:space="preserve">En virtud de lo anterior, es conveniente recordar que </w:t>
      </w:r>
      <w:r w:rsidR="008A7F39" w:rsidRPr="00E92BFF">
        <w:rPr>
          <w:rFonts w:eastAsiaTheme="minorEastAsia" w:cstheme="minorBidi"/>
          <w:lang w:val="es-ES" w:eastAsia="en-US"/>
        </w:rPr>
        <w:t>el Recurrente</w:t>
      </w:r>
      <w:r w:rsidRPr="00E92BFF">
        <w:rPr>
          <w:rFonts w:eastAsiaTheme="minorEastAsia" w:cstheme="minorBidi"/>
          <w:lang w:val="es-ES" w:eastAsia="en-US"/>
        </w:rPr>
        <w:t xml:space="preserve"> requirió que</w:t>
      </w:r>
      <w:r w:rsidR="00D31CA9" w:rsidRPr="00E92BFF">
        <w:rPr>
          <w:rFonts w:eastAsiaTheme="minorEastAsia" w:cstheme="minorBidi"/>
          <w:lang w:val="es-ES" w:eastAsia="en-US"/>
        </w:rPr>
        <w:t xml:space="preserve"> </w:t>
      </w:r>
      <w:r w:rsidR="00E40EDA" w:rsidRPr="00E92BFF">
        <w:rPr>
          <w:rFonts w:eastAsiaTheme="minorEastAsia" w:cstheme="minorBidi"/>
          <w:lang w:val="es-ES" w:eastAsia="en-US"/>
        </w:rPr>
        <w:t>se le proporcionara</w:t>
      </w:r>
      <w:r w:rsidR="001902BE" w:rsidRPr="00E92BFF">
        <w:rPr>
          <w:rFonts w:eastAsiaTheme="minorEastAsia" w:cstheme="minorBidi"/>
          <w:lang w:val="es-ES" w:eastAsia="en-US"/>
        </w:rPr>
        <w:t xml:space="preserve"> </w:t>
      </w:r>
      <w:r w:rsidR="00C12F22" w:rsidRPr="00E92BFF">
        <w:rPr>
          <w:rFonts w:eastAsiaTheme="minorEastAsia" w:cstheme="minorBidi"/>
          <w:lang w:val="es-ES" w:eastAsia="en-US"/>
        </w:rPr>
        <w:t xml:space="preserve">la versión pública del expediente integrado en el Órgano Interno de Control del Sujeto Obligado, derivado de la denuncia turnada en fecha nueve de julio de dos mil </w:t>
      </w:r>
      <w:r w:rsidR="00C12F22" w:rsidRPr="00E92BFF">
        <w:rPr>
          <w:rFonts w:eastAsiaTheme="minorEastAsia" w:cstheme="minorBidi"/>
          <w:lang w:val="es-ES" w:eastAsia="en-US"/>
        </w:rPr>
        <w:lastRenderedPageBreak/>
        <w:t>veinticinco mediante el turno Q/07076/2025 por parte de la Dirección de Investigación de la Secretaría de la Contraloría; así como el oficio mediante el cual se requiere el informe a la Unidad Jurídica y de Igualdad de Género relacionado con los hechos que motivaron la denuncia.</w:t>
      </w:r>
    </w:p>
    <w:p w14:paraId="093B1C89" w14:textId="77777777" w:rsidR="00012F8B" w:rsidRPr="00E92BFF" w:rsidRDefault="00012F8B" w:rsidP="00AA6088">
      <w:pPr>
        <w:pBdr>
          <w:top w:val="nil"/>
          <w:left w:val="nil"/>
          <w:bottom w:val="nil"/>
          <w:right w:val="nil"/>
          <w:between w:val="nil"/>
        </w:pBdr>
        <w:contextualSpacing/>
        <w:rPr>
          <w:rFonts w:eastAsia="Palatino Linotype" w:cs="Palatino Linotype"/>
          <w:color w:val="000000"/>
          <w:szCs w:val="24"/>
        </w:rPr>
      </w:pPr>
    </w:p>
    <w:p w14:paraId="6E72B01D" w14:textId="6740DAD4" w:rsidR="00EC7E72" w:rsidRPr="00E92BFF" w:rsidRDefault="00A970D5" w:rsidP="00C12F22">
      <w:pPr>
        <w:pBdr>
          <w:top w:val="nil"/>
          <w:left w:val="nil"/>
          <w:bottom w:val="nil"/>
          <w:right w:val="nil"/>
          <w:between w:val="nil"/>
        </w:pBdr>
        <w:contextualSpacing/>
        <w:rPr>
          <w:rFonts w:eastAsia="Palatino Linotype" w:cs="Palatino Linotype"/>
          <w:color w:val="000000" w:themeColor="text1"/>
          <w:lang w:val="es-ES"/>
        </w:rPr>
      </w:pPr>
      <w:r w:rsidRPr="00E92BFF">
        <w:rPr>
          <w:rFonts w:eastAsia="Palatino Linotype" w:cs="Palatino Linotype"/>
          <w:color w:val="000000"/>
          <w:szCs w:val="24"/>
        </w:rPr>
        <w:t xml:space="preserve">A dicha solicitud, el Sujeto Obligado </w:t>
      </w:r>
      <w:r w:rsidR="001C4CBF" w:rsidRPr="00E92BFF">
        <w:rPr>
          <w:rFonts w:eastAsia="Palatino Linotype" w:cs="Palatino Linotype"/>
          <w:color w:val="000000"/>
          <w:szCs w:val="24"/>
        </w:rPr>
        <w:t>respondió</w:t>
      </w:r>
      <w:r w:rsidR="006D6CD1" w:rsidRPr="00E92BFF">
        <w:rPr>
          <w:rFonts w:eastAsia="Palatino Linotype" w:cs="Palatino Linotype"/>
          <w:color w:val="000000"/>
          <w:szCs w:val="24"/>
        </w:rPr>
        <w:t xml:space="preserve"> </w:t>
      </w:r>
      <w:r w:rsidR="001F2F39" w:rsidRPr="00E92BFF">
        <w:rPr>
          <w:rFonts w:eastAsia="Palatino Linotype" w:cs="Palatino Linotype"/>
          <w:color w:val="000000"/>
          <w:szCs w:val="24"/>
        </w:rPr>
        <w:t>mediante la entrega de</w:t>
      </w:r>
      <w:r w:rsidR="00C12F22" w:rsidRPr="00E92BFF">
        <w:rPr>
          <w:rFonts w:eastAsia="Palatino Linotype" w:cs="Palatino Linotype"/>
          <w:color w:val="000000"/>
          <w:szCs w:val="24"/>
        </w:rPr>
        <w:t xml:space="preserve"> los siguientes</w:t>
      </w:r>
      <w:r w:rsidR="002E38DA" w:rsidRPr="00E92BFF">
        <w:rPr>
          <w:rFonts w:eastAsia="Palatino Linotype" w:cs="Palatino Linotype"/>
          <w:color w:val="000000"/>
          <w:szCs w:val="24"/>
        </w:rPr>
        <w:t xml:space="preserve"> </w:t>
      </w:r>
      <w:r w:rsidR="003B7D26" w:rsidRPr="00E92BFF">
        <w:rPr>
          <w:rFonts w:eastAsia="Palatino Linotype" w:cs="Palatino Linotype"/>
          <w:color w:val="000000" w:themeColor="text1"/>
          <w:lang w:val="es-ES"/>
        </w:rPr>
        <w:t>documento</w:t>
      </w:r>
      <w:r w:rsidR="00C12F22" w:rsidRPr="00E92BFF">
        <w:rPr>
          <w:rFonts w:eastAsia="Palatino Linotype" w:cs="Palatino Linotype"/>
          <w:color w:val="000000" w:themeColor="text1"/>
          <w:lang w:val="es-ES"/>
        </w:rPr>
        <w:t>s:</w:t>
      </w:r>
    </w:p>
    <w:p w14:paraId="6CE61B6C" w14:textId="77777777" w:rsidR="00C12F22" w:rsidRPr="00E92BFF" w:rsidRDefault="00C12F22" w:rsidP="00C12F22">
      <w:pPr>
        <w:pBdr>
          <w:top w:val="nil"/>
          <w:left w:val="nil"/>
          <w:bottom w:val="nil"/>
          <w:right w:val="nil"/>
          <w:between w:val="nil"/>
        </w:pBdr>
        <w:contextualSpacing/>
        <w:rPr>
          <w:rFonts w:eastAsia="Palatino Linotype" w:cs="Palatino Linotype"/>
          <w:color w:val="000000" w:themeColor="text1"/>
          <w:lang w:val="es-ES"/>
        </w:rPr>
      </w:pPr>
    </w:p>
    <w:p w14:paraId="5EF9C3FF" w14:textId="496E0D16" w:rsidR="00C12F22" w:rsidRPr="00E92BFF" w:rsidRDefault="00C12F22" w:rsidP="00C12F22">
      <w:pPr>
        <w:pStyle w:val="Prrafodelista"/>
        <w:numPr>
          <w:ilvl w:val="0"/>
          <w:numId w:val="70"/>
        </w:numPr>
        <w:pBdr>
          <w:top w:val="nil"/>
          <w:left w:val="nil"/>
          <w:bottom w:val="nil"/>
          <w:right w:val="nil"/>
          <w:between w:val="nil"/>
        </w:pBdr>
        <w:contextualSpacing/>
        <w:rPr>
          <w:rFonts w:eastAsia="Palatino Linotype" w:cs="Palatino Linotype"/>
          <w:b/>
          <w:bCs/>
          <w:color w:val="000000" w:themeColor="text1"/>
        </w:rPr>
      </w:pPr>
      <w:r w:rsidRPr="00E92BFF">
        <w:rPr>
          <w:rFonts w:eastAsia="Palatino Linotype" w:cs="Palatino Linotype"/>
          <w:b/>
          <w:bCs/>
          <w:color w:val="000000" w:themeColor="text1"/>
        </w:rPr>
        <w:t>U.T. RESPUESTA SAIMEX 00074.pdf</w:t>
      </w:r>
      <w:r w:rsidRPr="00E92BFF">
        <w:rPr>
          <w:rFonts w:eastAsia="Palatino Linotype" w:cs="Palatino Linotype"/>
          <w:color w:val="000000" w:themeColor="text1"/>
        </w:rPr>
        <w:t>.</w:t>
      </w:r>
      <w:r w:rsidR="00453A4C" w:rsidRPr="00E92BFF">
        <w:rPr>
          <w:rFonts w:eastAsia="Palatino Linotype" w:cs="Palatino Linotype"/>
          <w:color w:val="000000" w:themeColor="text1"/>
        </w:rPr>
        <w:t xml:space="preserve"> Oficio Unidad de Transparencia/0246/2025 emitido por la Titular de la Unidad de Transparencia, mediante el cual refirió la entrega de la respuesta emitida por el Titular del Órgano Interno de Control.</w:t>
      </w:r>
    </w:p>
    <w:p w14:paraId="4EC23DA9" w14:textId="41CAF1B9" w:rsidR="00C12F22" w:rsidRPr="00E92BFF" w:rsidRDefault="00C12F22" w:rsidP="005D6694">
      <w:pPr>
        <w:pStyle w:val="Prrafodelista"/>
        <w:numPr>
          <w:ilvl w:val="0"/>
          <w:numId w:val="70"/>
        </w:numPr>
        <w:pBdr>
          <w:top w:val="nil"/>
          <w:left w:val="nil"/>
          <w:bottom w:val="nil"/>
          <w:right w:val="nil"/>
          <w:between w:val="nil"/>
        </w:pBdr>
        <w:contextualSpacing/>
        <w:rPr>
          <w:rFonts w:eastAsia="Palatino Linotype" w:cs="Palatino Linotype"/>
          <w:color w:val="000000" w:themeColor="text1"/>
        </w:rPr>
      </w:pPr>
      <w:r w:rsidRPr="00E92BFF">
        <w:rPr>
          <w:rFonts w:eastAsia="Palatino Linotype" w:cs="Palatino Linotype"/>
          <w:b/>
          <w:bCs/>
          <w:color w:val="000000" w:themeColor="text1"/>
        </w:rPr>
        <w:t>TRANSPARENCIA07-15-2025-184250.pdf</w:t>
      </w:r>
      <w:r w:rsidRPr="00E92BFF">
        <w:rPr>
          <w:rFonts w:eastAsia="Palatino Linotype" w:cs="Palatino Linotype"/>
          <w:color w:val="000000" w:themeColor="text1"/>
        </w:rPr>
        <w:t>.</w:t>
      </w:r>
      <w:r w:rsidR="00453A4C" w:rsidRPr="00E92BFF">
        <w:rPr>
          <w:rFonts w:eastAsia="Palatino Linotype" w:cs="Palatino Linotype"/>
          <w:color w:val="000000" w:themeColor="text1"/>
        </w:rPr>
        <w:t xml:space="preserve"> Oficio 225C0201000300S/686/2025 suscrito por el Titular del Órgano Interno de Control refirió que, de la búsqueda en los registros de turnos emitido por la Dirección de Investigación de la Secretaria de la Contraloría, no se encontró alguna que coincida con el folio Q/07076/2025; por lo que se requirió al solicitante que, en su caso, aportara más datos de información referente a la denuncia a la que hace alusión, ello con la finalidad de que ese Órgano Interno de Control esté en posibilidad de remitir la documentación requerida.</w:t>
      </w:r>
    </w:p>
    <w:p w14:paraId="6E1EE0BB" w14:textId="77777777" w:rsidR="001472D4" w:rsidRPr="00E92BFF" w:rsidRDefault="001472D4"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4214BA6C" w:rsidR="00A970D5" w:rsidRPr="00E92BFF" w:rsidRDefault="44E9108F" w:rsidP="44E9108F">
      <w:pPr>
        <w:pBdr>
          <w:top w:val="nil"/>
          <w:left w:val="nil"/>
          <w:bottom w:val="nil"/>
          <w:right w:val="nil"/>
          <w:between w:val="nil"/>
        </w:pBdr>
        <w:contextualSpacing/>
        <w:rPr>
          <w:rFonts w:eastAsia="Palatino Linotype" w:cs="Palatino Linotype"/>
          <w:color w:val="000000"/>
          <w:lang w:val="es-ES"/>
        </w:rPr>
      </w:pPr>
      <w:r w:rsidRPr="00E92BFF">
        <w:rPr>
          <w:rFonts w:eastAsia="Palatino Linotype" w:cs="Palatino Linotype"/>
          <w:color w:val="000000" w:themeColor="text1"/>
          <w:lang w:val="es-ES"/>
        </w:rPr>
        <w:t>Ante la respuesta em</w:t>
      </w:r>
      <w:r w:rsidR="002623AA" w:rsidRPr="00E92BFF">
        <w:rPr>
          <w:rFonts w:eastAsia="Palatino Linotype" w:cs="Palatino Linotype"/>
          <w:color w:val="000000" w:themeColor="text1"/>
          <w:lang w:val="es-ES"/>
        </w:rPr>
        <w:t xml:space="preserve">itida por el Sujeto Obligado, </w:t>
      </w:r>
      <w:r w:rsidR="008A7F39" w:rsidRPr="00E92BFF">
        <w:rPr>
          <w:rFonts w:eastAsia="Palatino Linotype" w:cs="Palatino Linotype"/>
          <w:color w:val="000000" w:themeColor="text1"/>
          <w:lang w:val="es-ES"/>
        </w:rPr>
        <w:t>el Recurrente</w:t>
      </w:r>
      <w:r w:rsidRPr="00E92BFF">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E92BFF">
        <w:rPr>
          <w:rFonts w:eastAsia="Palatino Linotype" w:cs="Palatino Linotype"/>
          <w:color w:val="000000" w:themeColor="text1"/>
          <w:lang w:val="es-ES"/>
        </w:rPr>
        <w:t xml:space="preserve"> </w:t>
      </w:r>
      <w:r w:rsidR="007B44E0" w:rsidRPr="00E92BFF">
        <w:rPr>
          <w:rFonts w:eastAsia="Palatino Linotype" w:cs="Palatino Linotype"/>
          <w:color w:val="000000" w:themeColor="text1"/>
          <w:lang w:val="es-ES"/>
        </w:rPr>
        <w:t xml:space="preserve">la </w:t>
      </w:r>
      <w:r w:rsidR="00453A4C" w:rsidRPr="00E92BFF">
        <w:rPr>
          <w:rFonts w:eastAsia="Palatino Linotype" w:cs="Palatino Linotype"/>
          <w:color w:val="000000" w:themeColor="text1"/>
          <w:lang w:val="es-ES"/>
        </w:rPr>
        <w:t xml:space="preserve">respuesta </w:t>
      </w:r>
      <w:r w:rsidR="00FA3271" w:rsidRPr="00E92BFF">
        <w:rPr>
          <w:rFonts w:eastAsia="Palatino Linotype" w:cs="Palatino Linotype"/>
          <w:color w:val="000000" w:themeColor="text1"/>
          <w:lang w:val="es-ES"/>
        </w:rPr>
        <w:t xml:space="preserve">negativa </w:t>
      </w:r>
      <w:r w:rsidR="00D17DB9" w:rsidRPr="00E92BFF">
        <w:rPr>
          <w:rFonts w:eastAsia="Palatino Linotype" w:cs="Palatino Linotype"/>
          <w:color w:val="000000" w:themeColor="text1"/>
          <w:lang w:val="es-ES"/>
        </w:rPr>
        <w:t xml:space="preserve">del Sujeto Obligado al referir que no se encontró el turno que coincida dado que sí existe el turno señalado lo que se acredita con la ficha del Sistema de Atención Mexiquense que se adjuntó al recurso de </w:t>
      </w:r>
      <w:r w:rsidR="00D17DB9" w:rsidRPr="00E92BFF">
        <w:rPr>
          <w:rFonts w:eastAsia="Palatino Linotype" w:cs="Palatino Linotype"/>
          <w:color w:val="000000" w:themeColor="text1"/>
          <w:lang w:val="es-ES"/>
        </w:rPr>
        <w:lastRenderedPageBreak/>
        <w:t xml:space="preserve">revisión; </w:t>
      </w:r>
      <w:r w:rsidR="00FA3271" w:rsidRPr="00E92BFF">
        <w:rPr>
          <w:rFonts w:eastAsia="Palatino Linotype" w:cs="Palatino Linotype"/>
          <w:color w:val="000000" w:themeColor="text1"/>
          <w:lang w:val="es-ES"/>
        </w:rPr>
        <w:t>d</w:t>
      </w:r>
      <w:r w:rsidR="003526EA" w:rsidRPr="00E92BFF">
        <w:rPr>
          <w:rFonts w:eastAsia="Palatino Linotype" w:cs="Palatino Linotype"/>
          <w:color w:val="000000" w:themeColor="text1"/>
          <w:lang w:val="es-ES"/>
        </w:rPr>
        <w:t>ando como</w:t>
      </w:r>
      <w:r w:rsidR="001C407C" w:rsidRPr="00E92BFF">
        <w:rPr>
          <w:rFonts w:eastAsia="Palatino Linotype" w:cs="Palatino Linotype"/>
          <w:color w:val="000000" w:themeColor="text1"/>
          <w:lang w:val="es-ES"/>
        </w:rPr>
        <w:t xml:space="preserve"> razones o motivos de inconformidad </w:t>
      </w:r>
      <w:r w:rsidR="00D17DB9" w:rsidRPr="00E92BFF">
        <w:rPr>
          <w:rFonts w:eastAsia="Palatino Linotype" w:cs="Palatino Linotype"/>
          <w:color w:val="000000" w:themeColor="text1"/>
          <w:lang w:val="es-ES"/>
        </w:rPr>
        <w:t xml:space="preserve">la negativa a proporcionar la información a pesar de que se tiene acreditado que se turnó la denuncia mediante el Sistema de Atención Mexiquense. </w:t>
      </w:r>
    </w:p>
    <w:p w14:paraId="4A6500B8" w14:textId="77777777" w:rsidR="008F50E6" w:rsidRPr="00E92BFF" w:rsidRDefault="008F50E6" w:rsidP="00A04222"/>
    <w:p w14:paraId="38DEF2BC" w14:textId="77777777" w:rsidR="00D46140" w:rsidRPr="00E92BFF" w:rsidRDefault="00D46140" w:rsidP="00D46140">
      <w:r w:rsidRPr="00E92BFF">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5C12D948" w14:textId="77777777" w:rsidR="00D46140" w:rsidRPr="00E92BFF" w:rsidRDefault="00D46140" w:rsidP="00D46140">
      <w:pPr>
        <w:pBdr>
          <w:top w:val="nil"/>
          <w:left w:val="nil"/>
          <w:bottom w:val="nil"/>
          <w:right w:val="nil"/>
          <w:between w:val="nil"/>
        </w:pBdr>
        <w:contextualSpacing/>
        <w:rPr>
          <w:rFonts w:eastAsia="Palatino Linotype" w:cs="Palatino Linotype"/>
          <w:color w:val="000000"/>
          <w:szCs w:val="24"/>
        </w:rPr>
      </w:pPr>
    </w:p>
    <w:p w14:paraId="02C281BA" w14:textId="2C7A8F0D" w:rsidR="006100FC" w:rsidRPr="00E92BFF" w:rsidRDefault="006100FC" w:rsidP="006100FC">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E92BFF">
        <w:rPr>
          <w:rFonts w:eastAsia="Palatino Linotype" w:cs="Palatino Linotype"/>
          <w:color w:val="000000"/>
          <w:szCs w:val="24"/>
        </w:rPr>
        <w:t>el Recurrente</w:t>
      </w:r>
      <w:r w:rsidRPr="00E92BFF">
        <w:rPr>
          <w:rFonts w:eastAsia="Palatino Linotype" w:cs="Palatino Linotype"/>
          <w:color w:val="000000"/>
          <w:szCs w:val="24"/>
        </w:rPr>
        <w:t>, así como calificar los motivos de inconformidad de</w:t>
      </w:r>
      <w:r w:rsidR="009B0882" w:rsidRPr="00E92BFF">
        <w:rPr>
          <w:rFonts w:eastAsia="Palatino Linotype" w:cs="Palatino Linotype"/>
          <w:color w:val="000000"/>
          <w:szCs w:val="24"/>
        </w:rPr>
        <w:t xml:space="preserve"> </w:t>
      </w:r>
      <w:r w:rsidR="00504E6B" w:rsidRPr="00E92BFF">
        <w:rPr>
          <w:rFonts w:eastAsia="Palatino Linotype" w:cs="Palatino Linotype"/>
          <w:color w:val="000000"/>
          <w:szCs w:val="24"/>
        </w:rPr>
        <w:t>el particular</w:t>
      </w:r>
      <w:r w:rsidRPr="00E92BFF">
        <w:rPr>
          <w:rFonts w:eastAsia="Palatino Linotype" w:cs="Palatino Linotype"/>
          <w:color w:val="000000"/>
          <w:szCs w:val="24"/>
        </w:rPr>
        <w:t xml:space="preserve">. </w:t>
      </w:r>
    </w:p>
    <w:p w14:paraId="7AF7731E" w14:textId="77777777" w:rsidR="006100FC" w:rsidRPr="00E92BFF"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E92BFF" w:rsidRDefault="006100FC" w:rsidP="006100FC">
      <w:pPr>
        <w:pBdr>
          <w:top w:val="nil"/>
          <w:left w:val="nil"/>
          <w:bottom w:val="nil"/>
          <w:right w:val="nil"/>
          <w:between w:val="nil"/>
        </w:pBdr>
        <w:contextualSpacing/>
        <w:rPr>
          <w:rFonts w:eastAsia="Palatino Linotype" w:cs="Palatino Linotype"/>
          <w:color w:val="000000"/>
          <w:szCs w:val="24"/>
        </w:rPr>
      </w:pPr>
      <w:r w:rsidRPr="00E92BFF">
        <w:rPr>
          <w:rFonts w:eastAsia="Palatino Linotype" w:cs="Palatino Linotype"/>
          <w:color w:val="000000"/>
          <w:szCs w:val="24"/>
        </w:rPr>
        <w:t xml:space="preserve">En este sentido, es pertinente enfatizar lo que, respecto al derecho de acceso a la información pública, refiere el artículo </w:t>
      </w:r>
      <w:r w:rsidR="00E00EC1" w:rsidRPr="00E92BFF">
        <w:rPr>
          <w:rFonts w:eastAsia="Palatino Linotype" w:cs="Palatino Linotype"/>
          <w:color w:val="000000"/>
          <w:szCs w:val="24"/>
        </w:rPr>
        <w:t>5</w:t>
      </w:r>
      <w:r w:rsidRPr="00E92BFF">
        <w:rPr>
          <w:rFonts w:eastAsia="Palatino Linotype" w:cs="Palatino Linotype"/>
          <w:color w:val="000000"/>
          <w:szCs w:val="24"/>
        </w:rPr>
        <w:t>° de la Constitución Política del Estado Libre y Soberano de México</w:t>
      </w:r>
      <w:r w:rsidR="00E00EC1" w:rsidRPr="00E92BFF">
        <w:rPr>
          <w:rFonts w:eastAsia="Palatino Linotype" w:cs="Palatino Linotype"/>
          <w:color w:val="000000"/>
          <w:szCs w:val="24"/>
        </w:rPr>
        <w:t>, que</w:t>
      </w:r>
      <w:r w:rsidRPr="00E92BFF">
        <w:rPr>
          <w:rFonts w:eastAsia="Palatino Linotype" w:cs="Palatino Linotype"/>
          <w:color w:val="000000"/>
          <w:szCs w:val="24"/>
        </w:rPr>
        <w:t xml:space="preserve"> en su parte conducente</w:t>
      </w:r>
      <w:r w:rsidR="00E00EC1" w:rsidRPr="00E92BFF">
        <w:rPr>
          <w:rFonts w:eastAsia="Palatino Linotype" w:cs="Palatino Linotype"/>
          <w:color w:val="000000"/>
          <w:szCs w:val="24"/>
        </w:rPr>
        <w:t xml:space="preserve"> dispone</w:t>
      </w:r>
      <w:r w:rsidRPr="00E92BFF">
        <w:rPr>
          <w:rFonts w:eastAsia="Palatino Linotype" w:cs="Palatino Linotype"/>
          <w:color w:val="000000"/>
          <w:szCs w:val="24"/>
        </w:rPr>
        <w:t xml:space="preserve"> lo siguiente:</w:t>
      </w:r>
    </w:p>
    <w:p w14:paraId="5DA101FA" w14:textId="77777777" w:rsidR="006100FC" w:rsidRPr="00E92BFF"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E92BFF" w:rsidRDefault="006100FC" w:rsidP="006100FC">
      <w:pPr>
        <w:pStyle w:val="Fundamentos"/>
      </w:pPr>
      <w:r w:rsidRPr="00E92BFF">
        <w:rPr>
          <w:b/>
          <w:bCs/>
        </w:rPr>
        <w:t>Artículo 5.</w:t>
      </w:r>
      <w:r w:rsidRPr="00E92BFF">
        <w:t xml:space="preserve"> […]</w:t>
      </w:r>
    </w:p>
    <w:p w14:paraId="1839D29E" w14:textId="77777777" w:rsidR="006100FC" w:rsidRPr="00E92BFF" w:rsidRDefault="006100FC" w:rsidP="006100FC">
      <w:pPr>
        <w:pStyle w:val="Fundamentos"/>
      </w:pPr>
    </w:p>
    <w:p w14:paraId="7D51A6D3" w14:textId="77777777" w:rsidR="006100FC" w:rsidRPr="00E92BFF" w:rsidRDefault="006100FC" w:rsidP="006100FC">
      <w:pPr>
        <w:pStyle w:val="Fundamentos"/>
      </w:pPr>
      <w:r w:rsidRPr="00E92BFF">
        <w:t xml:space="preserve">El derecho a la información será garantizado por el Estado. La ley establecerá las previsiones que permitan asegurar la protección, el respeto y la difusión de este derecho. </w:t>
      </w:r>
    </w:p>
    <w:p w14:paraId="4079EC08" w14:textId="77777777" w:rsidR="006100FC" w:rsidRPr="00E92BFF" w:rsidRDefault="006100FC" w:rsidP="006100FC">
      <w:pPr>
        <w:pStyle w:val="Fundamentos"/>
      </w:pPr>
    </w:p>
    <w:p w14:paraId="2060C0A8" w14:textId="77777777" w:rsidR="006100FC" w:rsidRPr="00E92BFF" w:rsidRDefault="006100FC" w:rsidP="006100FC">
      <w:pPr>
        <w:pStyle w:val="Fundamentos"/>
      </w:pPr>
      <w:r w:rsidRPr="00E92BFF">
        <w:rPr>
          <w:lang w:val="es-ES"/>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E92BFF" w:rsidRDefault="006100FC" w:rsidP="006100FC">
      <w:pPr>
        <w:pStyle w:val="Fundamentos"/>
      </w:pPr>
    </w:p>
    <w:p w14:paraId="31D381A6" w14:textId="77777777" w:rsidR="006100FC" w:rsidRPr="00E92BFF" w:rsidRDefault="006100FC" w:rsidP="006100FC">
      <w:pPr>
        <w:pStyle w:val="Fundamentos"/>
      </w:pPr>
      <w:r w:rsidRPr="00E92BFF">
        <w:t>Este derecho se regirá por los principios y bases siguientes:</w:t>
      </w:r>
    </w:p>
    <w:p w14:paraId="1A21896F" w14:textId="77777777" w:rsidR="006100FC" w:rsidRPr="00E92BFF" w:rsidRDefault="006100FC" w:rsidP="006100FC">
      <w:pPr>
        <w:pStyle w:val="Fundamentos"/>
      </w:pPr>
    </w:p>
    <w:p w14:paraId="13A22FC8" w14:textId="77777777" w:rsidR="006100FC" w:rsidRPr="00E92BFF" w:rsidRDefault="006100FC" w:rsidP="006100FC">
      <w:pPr>
        <w:pStyle w:val="Fundamentos"/>
      </w:pPr>
      <w:r w:rsidRPr="00E92BFF">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E92BFF" w:rsidRDefault="006100FC" w:rsidP="006100FC">
      <w:pPr>
        <w:pStyle w:val="Fundamentos"/>
      </w:pPr>
      <w:r w:rsidRPr="00E92BFF">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E92BFF" w:rsidRDefault="006100FC" w:rsidP="006100FC">
      <w:pPr>
        <w:pStyle w:val="Fundamentos"/>
        <w:rPr>
          <w:lang w:val="es-ES"/>
        </w:rPr>
      </w:pPr>
      <w:r w:rsidRPr="00E92BFF">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E92BFF" w:rsidRDefault="006100FC" w:rsidP="006100FC">
      <w:pPr>
        <w:pStyle w:val="Fundamentos"/>
      </w:pPr>
      <w:r w:rsidRPr="00E92BFF">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E92BFF" w:rsidRDefault="006100FC" w:rsidP="006100FC">
      <w:pPr>
        <w:pStyle w:val="Fundamentos"/>
      </w:pPr>
      <w:r w:rsidRPr="00E92BFF">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E92BFF" w:rsidRDefault="006100FC" w:rsidP="006100FC">
      <w:pPr>
        <w:pStyle w:val="Fundamentos"/>
      </w:pPr>
      <w:r w:rsidRPr="00E92BFF">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E92BFF" w:rsidRDefault="006100FC" w:rsidP="006100FC">
      <w:pPr>
        <w:pStyle w:val="Fundamentos"/>
        <w:rPr>
          <w:lang w:val="es-ES"/>
        </w:rPr>
      </w:pPr>
      <w:r w:rsidRPr="00E92BFF">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E92BFF"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3040A68A" w:rsidR="006100FC" w:rsidRPr="00E92BFF" w:rsidRDefault="006100FC" w:rsidP="006100FC">
      <w:pPr>
        <w:rPr>
          <w:rFonts w:eastAsia="Palatino Linotype" w:cs="Palatino Linotype"/>
          <w:szCs w:val="24"/>
        </w:rPr>
      </w:pPr>
      <w:r w:rsidRPr="00E92BFF">
        <w:rPr>
          <w:rFonts w:eastAsia="Palatino Linotype" w:cs="Palatino Linotype"/>
          <w:szCs w:val="24"/>
        </w:rPr>
        <w:lastRenderedPageBreak/>
        <w:t>En ese orden de ideas, la Ley de Transparencia y Acceso a la Información Pública del Estado de México y Municipios, prevé en su artículo 23, fracción I, lo siguiente:</w:t>
      </w:r>
    </w:p>
    <w:p w14:paraId="2225C7E4" w14:textId="77777777" w:rsidR="006100FC" w:rsidRPr="00E92BFF" w:rsidRDefault="006100FC" w:rsidP="006100FC">
      <w:pPr>
        <w:rPr>
          <w:rFonts w:eastAsia="Palatino Linotype" w:cs="Palatino Linotype"/>
          <w:szCs w:val="24"/>
        </w:rPr>
      </w:pPr>
    </w:p>
    <w:p w14:paraId="1E7239A4" w14:textId="77777777" w:rsidR="006100FC" w:rsidRPr="00E92BFF" w:rsidRDefault="006100FC" w:rsidP="006100FC">
      <w:pPr>
        <w:pStyle w:val="Fundamentos"/>
      </w:pPr>
      <w:r w:rsidRPr="00E92BFF">
        <w:rPr>
          <w:b/>
        </w:rPr>
        <w:t>Artículo 23.</w:t>
      </w:r>
      <w:r w:rsidRPr="00E92BFF">
        <w:t xml:space="preserve"> Son sujetos obligados a transparentar y permitir el acceso a su información y proteger los datos personales que obren en su poder:</w:t>
      </w:r>
    </w:p>
    <w:p w14:paraId="1F1A0AD1" w14:textId="6DDC09FE" w:rsidR="006100FC" w:rsidRPr="00E92BFF" w:rsidRDefault="006100FC" w:rsidP="006100FC">
      <w:pPr>
        <w:pStyle w:val="Fundamentos"/>
      </w:pPr>
    </w:p>
    <w:p w14:paraId="451DBD48" w14:textId="69854E86" w:rsidR="006100FC" w:rsidRPr="00E92BFF" w:rsidRDefault="006100FC" w:rsidP="006100FC">
      <w:pPr>
        <w:pStyle w:val="Fundamentos"/>
      </w:pPr>
      <w:r w:rsidRPr="00E92BFF">
        <w:rPr>
          <w:b/>
          <w:bCs/>
        </w:rPr>
        <w:t xml:space="preserve">I. </w:t>
      </w:r>
      <w:r w:rsidR="00D17DB9" w:rsidRPr="00E92BFF">
        <w:t>El</w:t>
      </w:r>
      <w:r w:rsidRPr="00E92BFF">
        <w:t xml:space="preserve"> </w:t>
      </w:r>
      <w:r w:rsidR="00D17DB9" w:rsidRPr="00E92BFF">
        <w:t>Poder Ejecutivo del Estado de México, las dependencias, organismos auxiliares, órganos, entidades, fideicomisos y fondos públicos, así como la Procuraduría General de Justicia</w:t>
      </w:r>
      <w:r w:rsidRPr="00E92BFF">
        <w:t>;</w:t>
      </w:r>
    </w:p>
    <w:p w14:paraId="20F34654" w14:textId="77777777" w:rsidR="006100FC" w:rsidRPr="00E92BFF" w:rsidRDefault="006100FC" w:rsidP="006100FC">
      <w:pPr>
        <w:pStyle w:val="Fundamentos"/>
      </w:pPr>
      <w:r w:rsidRPr="00E92BFF">
        <w:t>[…]</w:t>
      </w:r>
    </w:p>
    <w:p w14:paraId="2FDDCFD2" w14:textId="77777777" w:rsidR="006100FC" w:rsidRPr="00E92BFF"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E92BFF" w:rsidRDefault="006100FC" w:rsidP="006100FC">
      <w:r w:rsidRPr="00E92BFF">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E92BFF" w:rsidRDefault="00737EBC" w:rsidP="006100FC"/>
    <w:p w14:paraId="7DA613D5" w14:textId="01E74074" w:rsidR="00392DAC" w:rsidRPr="00E92BFF" w:rsidRDefault="00737EBC" w:rsidP="00A74752">
      <w:pPr>
        <w:pStyle w:val="NormalINFOEM"/>
      </w:pPr>
      <w:r w:rsidRPr="00E92BFF">
        <w:t xml:space="preserve">Asimismo, </w:t>
      </w:r>
      <w:r w:rsidR="00726486" w:rsidRPr="00E92BFF">
        <w:t>de</w:t>
      </w:r>
      <w:r w:rsidR="00942EC6" w:rsidRPr="00E92BFF">
        <w:t xml:space="preserve"> </w:t>
      </w:r>
      <w:r w:rsidRPr="00E92BFF">
        <w:t xml:space="preserve">los motivos de inconformidad expresados por </w:t>
      </w:r>
      <w:r w:rsidR="00942EC6" w:rsidRPr="00E92BFF">
        <w:t>el</w:t>
      </w:r>
      <w:r w:rsidRPr="00E92BFF">
        <w:t xml:space="preserve"> Recurrente, se estima que en el presente caso se actualizó la causal de procedencia del recurso de revisión</w:t>
      </w:r>
      <w:r w:rsidR="00392DAC" w:rsidRPr="00E92BFF">
        <w:t xml:space="preserve"> prevista en la</w:t>
      </w:r>
      <w:r w:rsidR="00FA3271" w:rsidRPr="00E92BFF">
        <w:t xml:space="preserve"> </w:t>
      </w:r>
      <w:r w:rsidR="00392DAC" w:rsidRPr="00E92BFF">
        <w:t>fracc</w:t>
      </w:r>
      <w:r w:rsidR="00FA3271" w:rsidRPr="00E92BFF">
        <w:t>ión I</w:t>
      </w:r>
      <w:r w:rsidR="009E0874" w:rsidRPr="00E92BFF">
        <w:t xml:space="preserve"> </w:t>
      </w:r>
      <w:r w:rsidR="006E1158" w:rsidRPr="00E92BFF">
        <w:t>del artículo 179 de la Ley de Transparencia local</w:t>
      </w:r>
      <w:r w:rsidR="00BC1A3A" w:rsidRPr="00E92BFF">
        <w:t>.</w:t>
      </w:r>
    </w:p>
    <w:p w14:paraId="34F693E7" w14:textId="77777777" w:rsidR="009A41B1" w:rsidRPr="00E92BFF" w:rsidRDefault="009A41B1" w:rsidP="00A74752">
      <w:pPr>
        <w:pStyle w:val="NormalINFOEM"/>
      </w:pPr>
    </w:p>
    <w:p w14:paraId="61D849C3" w14:textId="383AFB7D" w:rsidR="00D2781D" w:rsidRPr="00E92BFF" w:rsidRDefault="006100FC" w:rsidP="00D17DB9">
      <w:pPr>
        <w:pStyle w:val="NormalINFOEM"/>
        <w:rPr>
          <w:rFonts w:eastAsia="Palatino Linotype" w:cs="Palatino Linotype"/>
          <w:iCs/>
          <w:szCs w:val="24"/>
          <w:lang w:val="es-ES"/>
        </w:rPr>
      </w:pPr>
      <w:r w:rsidRPr="00E92BFF">
        <w:t>En segundo término</w:t>
      </w:r>
      <w:r w:rsidR="00625DD3" w:rsidRPr="00E92BFF">
        <w:rPr>
          <w:rFonts w:eastAsia="Times New Roman" w:cs="Times New Roman"/>
          <w:color w:val="000000"/>
        </w:rPr>
        <w:t xml:space="preserve">, </w:t>
      </w:r>
      <w:r w:rsidR="00BC1A3A" w:rsidRPr="00E92BFF">
        <w:rPr>
          <w:rFonts w:eastAsia="Times New Roman" w:cs="Times New Roman"/>
          <w:color w:val="000000"/>
        </w:rPr>
        <w:t xml:space="preserve">se debe </w:t>
      </w:r>
      <w:r w:rsidR="00FA3271" w:rsidRPr="00E92BFF">
        <w:rPr>
          <w:rFonts w:eastAsia="Times New Roman" w:cs="Times New Roman"/>
          <w:color w:val="000000"/>
        </w:rPr>
        <w:t xml:space="preserve">resaltar que el </w:t>
      </w:r>
      <w:r w:rsidR="00D17DB9" w:rsidRPr="00E92BFF">
        <w:rPr>
          <w:rFonts w:eastAsia="Times New Roman" w:cs="Times New Roman"/>
          <w:color w:val="000000"/>
        </w:rPr>
        <w:t xml:space="preserve">Recurrente, al momento de </w:t>
      </w:r>
      <w:r w:rsidR="003538A7" w:rsidRPr="00E92BFF">
        <w:rPr>
          <w:rFonts w:eastAsia="Times New Roman" w:cs="Times New Roman"/>
          <w:color w:val="000000"/>
        </w:rPr>
        <w:t xml:space="preserve">interponer el recurso de revisión, adjuntó </w:t>
      </w:r>
      <w:r w:rsidR="003538A7" w:rsidRPr="00E92BFF">
        <w:rPr>
          <w:rFonts w:eastAsia="Palatino Linotype" w:cs="Palatino Linotype"/>
          <w:iCs/>
          <w:szCs w:val="24"/>
          <w:lang w:val="es-ES"/>
        </w:rPr>
        <w:t>el acuse de folio 09523-2025-6682 generado mediante el Sistema de Atención Mexiquense de la Secretaría de la Contraloría relacionado con una denuncia presentada de manera anónima el ocho de julio de dos mil veinticinco, en el que se observa lo siguiente:</w:t>
      </w:r>
    </w:p>
    <w:p w14:paraId="1CF8152A" w14:textId="77777777" w:rsidR="003538A7" w:rsidRPr="00E92BFF" w:rsidRDefault="003538A7" w:rsidP="00D17DB9">
      <w:pPr>
        <w:pStyle w:val="NormalINFOEM"/>
        <w:rPr>
          <w:rFonts w:eastAsia="Palatino Linotype" w:cs="Palatino Linotype"/>
          <w:iCs/>
          <w:szCs w:val="24"/>
          <w:lang w:val="es-ES"/>
        </w:rPr>
      </w:pPr>
    </w:p>
    <w:p w14:paraId="572BDD04" w14:textId="4949F0FB" w:rsidR="003538A7" w:rsidRPr="00E92BFF" w:rsidRDefault="003538A7" w:rsidP="00D17DB9">
      <w:pPr>
        <w:pStyle w:val="NormalINFOEM"/>
        <w:rPr>
          <w:rFonts w:eastAsia="Times New Roman" w:cs="Times New Roman"/>
          <w:color w:val="000000"/>
        </w:rPr>
      </w:pPr>
      <w:r w:rsidRPr="00E92BFF">
        <w:rPr>
          <w:rFonts w:eastAsia="Times New Roman" w:cs="Times New Roman"/>
          <w:noProof/>
          <w:color w:val="000000"/>
          <w:lang w:val="es-MX"/>
        </w:rPr>
        <w:lastRenderedPageBreak/>
        <w:drawing>
          <wp:inline distT="0" distB="0" distL="0" distR="0" wp14:anchorId="34AE99FC" wp14:editId="6BBBCD01">
            <wp:extent cx="6120130" cy="1094105"/>
            <wp:effectExtent l="0" t="0" r="1270" b="0"/>
            <wp:docPr id="1323293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29379" name="Imagen 1323293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1094105"/>
                    </a:xfrm>
                    <a:prstGeom prst="rect">
                      <a:avLst/>
                    </a:prstGeom>
                  </pic:spPr>
                </pic:pic>
              </a:graphicData>
            </a:graphic>
          </wp:inline>
        </w:drawing>
      </w:r>
    </w:p>
    <w:p w14:paraId="4192A9A9" w14:textId="77777777" w:rsidR="00D2781D" w:rsidRPr="00E92BFF" w:rsidRDefault="00D2781D" w:rsidP="00A74752">
      <w:pPr>
        <w:pStyle w:val="NormalINFOEM"/>
        <w:rPr>
          <w:rFonts w:eastAsia="Times New Roman" w:cs="Times New Roman"/>
          <w:color w:val="000000"/>
        </w:rPr>
      </w:pPr>
    </w:p>
    <w:p w14:paraId="1E999CF5" w14:textId="18B6251F" w:rsidR="003538A7" w:rsidRPr="00E92BFF" w:rsidRDefault="003538A7" w:rsidP="00A74752">
      <w:pPr>
        <w:pStyle w:val="NormalINFOEM"/>
        <w:rPr>
          <w:rFonts w:eastAsia="Times New Roman" w:cs="Times New Roman"/>
          <w:color w:val="000000"/>
        </w:rPr>
      </w:pPr>
      <w:r w:rsidRPr="00E92BFF">
        <w:rPr>
          <w:rFonts w:eastAsia="Times New Roman" w:cs="Times New Roman"/>
          <w:color w:val="000000"/>
        </w:rPr>
        <w:t>De la imagen insertada se desprende que el</w:t>
      </w:r>
      <w:r w:rsidR="004366B1" w:rsidRPr="00E92BFF">
        <w:rPr>
          <w:rFonts w:eastAsia="Times New Roman" w:cs="Times New Roman"/>
          <w:color w:val="000000"/>
        </w:rPr>
        <w:t xml:space="preserve"> día nueve de julio de dos mil veinticinco a la 1:17:24 p.m. se generó el número de turno Q/07076/2025 mediante el cual la Dirección de Investigación de la Secretaría de la Contraloría turnó la </w:t>
      </w:r>
      <w:r w:rsidR="000C6C03" w:rsidRPr="00E92BFF">
        <w:rPr>
          <w:rFonts w:eastAsia="Times New Roman" w:cs="Times New Roman"/>
          <w:color w:val="000000"/>
        </w:rPr>
        <w:t>denuncia al Órgano Interno de Control del Sujeto Obligado, por considerar que se trata de supuestas irregularidades cometidas por un servidor público adscrito a ese Organismo.</w:t>
      </w:r>
    </w:p>
    <w:p w14:paraId="008955F0" w14:textId="77777777" w:rsidR="000C6C03" w:rsidRPr="00E92BFF" w:rsidRDefault="000C6C03" w:rsidP="00A74752">
      <w:pPr>
        <w:pStyle w:val="NormalINFOEM"/>
        <w:rPr>
          <w:rFonts w:eastAsia="Times New Roman" w:cs="Times New Roman"/>
          <w:color w:val="000000"/>
        </w:rPr>
      </w:pPr>
    </w:p>
    <w:p w14:paraId="0581F166" w14:textId="381E4488" w:rsidR="003538A7" w:rsidRPr="00E92BFF" w:rsidRDefault="000C6C03" w:rsidP="00A74752">
      <w:pPr>
        <w:pStyle w:val="NormalINFOEM"/>
        <w:rPr>
          <w:rFonts w:eastAsia="Palatino Linotype" w:cs="Palatino Linotype"/>
          <w:color w:val="000000" w:themeColor="text1"/>
        </w:rPr>
      </w:pPr>
      <w:r w:rsidRPr="00E92BFF">
        <w:rPr>
          <w:rFonts w:eastAsia="Times New Roman" w:cs="Times New Roman"/>
          <w:color w:val="000000"/>
        </w:rPr>
        <w:t xml:space="preserve">Ahora bien, en respuesta a la solicitud, el </w:t>
      </w:r>
      <w:r w:rsidRPr="00E92BFF">
        <w:rPr>
          <w:rFonts w:eastAsia="Palatino Linotype" w:cs="Palatino Linotype"/>
          <w:color w:val="000000" w:themeColor="text1"/>
        </w:rPr>
        <w:t>Titular del Órgano Interno de Control refirió que, de la búsqueda en los registros de turnos emitido por la Dirección de Investigación de la Secretaria de la Contraloría, no se encontró alguna que coincida con el folio Q/07076/2025; empero, ha quedado acreditado que dicho turno se realizó el siete de julio de dos mil veinticinco.</w:t>
      </w:r>
    </w:p>
    <w:p w14:paraId="094C70C7" w14:textId="77777777" w:rsidR="000C6C03" w:rsidRPr="00E92BFF" w:rsidRDefault="000C6C03" w:rsidP="00A74752">
      <w:pPr>
        <w:pStyle w:val="NormalINFOEM"/>
        <w:rPr>
          <w:rFonts w:eastAsia="Palatino Linotype" w:cs="Palatino Linotype"/>
          <w:color w:val="000000" w:themeColor="text1"/>
        </w:rPr>
      </w:pPr>
    </w:p>
    <w:p w14:paraId="15259735" w14:textId="1B24CBD2" w:rsidR="000C6C03" w:rsidRPr="00E92BFF" w:rsidRDefault="000C6C03" w:rsidP="00A74752">
      <w:pPr>
        <w:pStyle w:val="NormalINFOEM"/>
        <w:rPr>
          <w:rFonts w:eastAsia="Palatino Linotype" w:cs="Palatino Linotype"/>
          <w:color w:val="000000" w:themeColor="text1"/>
        </w:rPr>
      </w:pPr>
      <w:r w:rsidRPr="00E92BFF">
        <w:rPr>
          <w:rFonts w:eastAsia="Palatino Linotype" w:cs="Palatino Linotype"/>
          <w:color w:val="000000" w:themeColor="text1"/>
        </w:rPr>
        <w:t xml:space="preserve">Por lo anterior, es conveniente hacer referencia a lo dispuesto </w:t>
      </w:r>
      <w:r w:rsidR="006C26CC" w:rsidRPr="00E92BFF">
        <w:rPr>
          <w:rFonts w:eastAsia="Palatino Linotype" w:cs="Palatino Linotype"/>
          <w:color w:val="000000" w:themeColor="text1"/>
        </w:rPr>
        <w:t xml:space="preserve">en el Reglamento Interno de </w:t>
      </w:r>
      <w:r w:rsidR="00D20D25" w:rsidRPr="00E92BFF">
        <w:rPr>
          <w:rFonts w:eastAsia="Palatino Linotype" w:cs="Palatino Linotype"/>
          <w:color w:val="000000" w:themeColor="text1"/>
        </w:rPr>
        <w:t>la Protectora de Bosques del Estado de México, que en su artículo 18 estipula lo siguiente:</w:t>
      </w:r>
    </w:p>
    <w:p w14:paraId="7A04E428" w14:textId="77777777" w:rsidR="00D20D25" w:rsidRPr="00E92BFF" w:rsidRDefault="00D20D25" w:rsidP="00A74752">
      <w:pPr>
        <w:pStyle w:val="NormalINFOEM"/>
        <w:rPr>
          <w:rFonts w:eastAsia="Palatino Linotype" w:cs="Palatino Linotype"/>
          <w:color w:val="000000" w:themeColor="text1"/>
        </w:rPr>
      </w:pPr>
    </w:p>
    <w:p w14:paraId="48CBC998" w14:textId="657FB169" w:rsidR="00D20D25" w:rsidRPr="00E92BFF" w:rsidRDefault="00D20D25" w:rsidP="00D20D25">
      <w:pPr>
        <w:pStyle w:val="Fundamentos"/>
      </w:pPr>
      <w:r w:rsidRPr="00E92BFF">
        <w:rPr>
          <w:b/>
          <w:bCs/>
        </w:rPr>
        <w:t>Artículo 18.-</w:t>
      </w:r>
      <w:r w:rsidRPr="00E92BFF">
        <w:t xml:space="preserve"> Está adscrito orgánica y presupuestalmente a PROBOSQUE, un Órgano Interno de Control, cuyo titular depende funcionalmente de la Secretaría de la Contraloría, con las atribuciones que se establecen en el Reglamento Interior de ésta y los demás ordenamientos legales y administrativos aplicables.</w:t>
      </w:r>
    </w:p>
    <w:p w14:paraId="5901D230" w14:textId="77777777" w:rsidR="000C6C03" w:rsidRPr="00E92BFF" w:rsidRDefault="000C6C03" w:rsidP="00A74752">
      <w:pPr>
        <w:pStyle w:val="NormalINFOEM"/>
        <w:rPr>
          <w:rFonts w:eastAsia="Palatino Linotype" w:cs="Palatino Linotype"/>
          <w:color w:val="000000" w:themeColor="text1"/>
        </w:rPr>
      </w:pPr>
    </w:p>
    <w:p w14:paraId="544B2D06" w14:textId="33F09BD3" w:rsidR="000C6C03" w:rsidRPr="00E92BFF" w:rsidRDefault="00D20D25" w:rsidP="00A74752">
      <w:pPr>
        <w:pStyle w:val="NormalINFOEM"/>
        <w:rPr>
          <w:rFonts w:eastAsia="Palatino Linotype" w:cs="Palatino Linotype"/>
          <w:color w:val="000000" w:themeColor="text1"/>
        </w:rPr>
      </w:pPr>
      <w:r w:rsidRPr="00E92BFF">
        <w:rPr>
          <w:rFonts w:eastAsia="Palatino Linotype" w:cs="Palatino Linotype"/>
          <w:color w:val="000000" w:themeColor="text1"/>
        </w:rPr>
        <w:lastRenderedPageBreak/>
        <w:t>Así, se tiene que el Sujeto Obligado cuenta entre sus unidades administrativas con el Órgano Interno de Control, el cual cuenta con las atribuciones establecidas en el Reglamento Interior de la Secretaría de la Contraloría y los demás ordenamientos legales y administrativos aplicables.</w:t>
      </w:r>
    </w:p>
    <w:p w14:paraId="2114599B" w14:textId="77777777" w:rsidR="00D20D25" w:rsidRPr="00E92BFF" w:rsidRDefault="00D20D25" w:rsidP="00A74752">
      <w:pPr>
        <w:pStyle w:val="NormalINFOEM"/>
        <w:rPr>
          <w:rFonts w:eastAsia="Palatino Linotype" w:cs="Palatino Linotype"/>
          <w:color w:val="000000" w:themeColor="text1"/>
        </w:rPr>
      </w:pPr>
    </w:p>
    <w:p w14:paraId="3539C67B" w14:textId="3F168A3A" w:rsidR="00D20D25" w:rsidRPr="00E92BFF" w:rsidRDefault="00D20D25" w:rsidP="00A74752">
      <w:pPr>
        <w:pStyle w:val="NormalINFOEM"/>
        <w:rPr>
          <w:rFonts w:eastAsia="Palatino Linotype" w:cs="Palatino Linotype"/>
          <w:color w:val="000000" w:themeColor="text1"/>
        </w:rPr>
      </w:pPr>
      <w:r w:rsidRPr="00E92BFF">
        <w:rPr>
          <w:rFonts w:eastAsia="Palatino Linotype" w:cs="Palatino Linotype"/>
          <w:color w:val="000000" w:themeColor="text1"/>
        </w:rPr>
        <w:t xml:space="preserve">En ese orden de ideas, </w:t>
      </w:r>
      <w:r w:rsidR="008C1C91" w:rsidRPr="00E92BFF">
        <w:rPr>
          <w:rFonts w:eastAsia="Palatino Linotype" w:cs="Palatino Linotype"/>
          <w:color w:val="000000" w:themeColor="text1"/>
        </w:rPr>
        <w:t>el Reglamento Interior de la Secretaría de la Contraloría estipula en sus artículos 41, 42 y 43 fracciones VI  y XXVII lo siguiente:</w:t>
      </w:r>
    </w:p>
    <w:p w14:paraId="3916ECA7" w14:textId="77777777" w:rsidR="008C1C91" w:rsidRPr="00E92BFF" w:rsidRDefault="008C1C91" w:rsidP="00A74752">
      <w:pPr>
        <w:pStyle w:val="NormalINFOEM"/>
        <w:rPr>
          <w:rFonts w:eastAsia="Palatino Linotype" w:cs="Palatino Linotype"/>
          <w:color w:val="000000" w:themeColor="text1"/>
        </w:rPr>
      </w:pPr>
    </w:p>
    <w:p w14:paraId="37828773" w14:textId="02A56B2A" w:rsidR="008C1C91" w:rsidRPr="00E92BFF" w:rsidRDefault="008C1C91" w:rsidP="008C1C91">
      <w:pPr>
        <w:pStyle w:val="Fundamentos"/>
      </w:pPr>
      <w:r w:rsidRPr="00E92BFF">
        <w:rPr>
          <w:b/>
          <w:bCs/>
        </w:rPr>
        <w:t>Artículo 41.</w:t>
      </w:r>
      <w:r w:rsidRPr="00E92BFF">
        <w:t xml:space="preserve"> Los órganos internos de control, así como las Áreas de Auditoría, de Quejas y de Responsabilidades, o en su caso las personas servidoras públicas que realicen las funciones que correspondan a dichas áreas, de las dependencias y organismos auxiliares, serán coordinados y dependerán jerárquica y funcionalmente de la Secretaría, quienes observarán las políticas, normas, lineamientos, procedimientos y demás disposiciones aplicables, así como los programas de trabajo de la Secretaría.</w:t>
      </w:r>
    </w:p>
    <w:p w14:paraId="48B508BA" w14:textId="77777777" w:rsidR="008C1C91" w:rsidRPr="00E92BFF" w:rsidRDefault="008C1C91" w:rsidP="008C1C91">
      <w:pPr>
        <w:pStyle w:val="Fundamentos"/>
      </w:pPr>
    </w:p>
    <w:p w14:paraId="27DD78BA" w14:textId="1FD720C9" w:rsidR="008C1C91" w:rsidRPr="00E92BFF" w:rsidRDefault="008C1C91" w:rsidP="008C1C91">
      <w:pPr>
        <w:pStyle w:val="Fundamentos"/>
      </w:pPr>
      <w:r w:rsidRPr="00E92BFF">
        <w:rPr>
          <w:b/>
          <w:bCs/>
        </w:rPr>
        <w:t>Artículo 42.</w:t>
      </w:r>
      <w:r w:rsidRPr="00E92BFF">
        <w:t xml:space="preserve"> Los órganos internos de control constituyen unidades administrativas dentro de la estructura orgánica de la Dependencia y Organismo Auxiliar en que se encuentren adscritos. Las dependencias y organismos auxiliares proveerán, en sus respectivos ámbitos de competencia, y con cargo a sus presupuestos, los recursos que requieran los órganos internos de control para el cumplimiento de sus funciones.</w:t>
      </w:r>
    </w:p>
    <w:p w14:paraId="0A5921AC" w14:textId="77777777" w:rsidR="008C1C91" w:rsidRPr="00E92BFF" w:rsidRDefault="008C1C91" w:rsidP="008C1C91">
      <w:pPr>
        <w:pStyle w:val="Fundamentos"/>
      </w:pPr>
    </w:p>
    <w:p w14:paraId="6A0D7C84" w14:textId="50C14BF1" w:rsidR="008C1C91" w:rsidRPr="00E92BFF" w:rsidRDefault="008C1C91" w:rsidP="008C1C91">
      <w:pPr>
        <w:pStyle w:val="Fundamentos"/>
      </w:pPr>
      <w:r w:rsidRPr="00E92BFF">
        <w:rPr>
          <w:b/>
          <w:bCs/>
        </w:rPr>
        <w:t>Artículo 43.</w:t>
      </w:r>
      <w:r w:rsidRPr="00E92BFF">
        <w:t xml:space="preserve"> Corresponde a los órganos internos de control de las dependencias y organismos auxiliares las atribuciones siguientes:</w:t>
      </w:r>
    </w:p>
    <w:p w14:paraId="3857659D" w14:textId="3B21E7D3" w:rsidR="008C1C91" w:rsidRPr="00E92BFF" w:rsidRDefault="008C1C91" w:rsidP="008C1C91">
      <w:pPr>
        <w:pStyle w:val="Fundamentos"/>
      </w:pPr>
      <w:r w:rsidRPr="00E92BFF">
        <w:t>[…]</w:t>
      </w:r>
    </w:p>
    <w:p w14:paraId="33647224" w14:textId="16E91B94" w:rsidR="008C1C91" w:rsidRPr="00E92BFF" w:rsidRDefault="008C1C91" w:rsidP="008C1C91">
      <w:pPr>
        <w:pStyle w:val="Fundamentos"/>
        <w:rPr>
          <w:lang w:val="es-MX"/>
        </w:rPr>
      </w:pPr>
      <w:r w:rsidRPr="00E92BFF">
        <w:rPr>
          <w:lang w:val="es-MX"/>
        </w:rPr>
        <w:t xml:space="preserve">VI. </w:t>
      </w:r>
      <w:r w:rsidRPr="00E92BFF">
        <w:rPr>
          <w:b/>
          <w:bCs/>
          <w:u w:val="single"/>
          <w:lang w:val="es-MX"/>
        </w:rPr>
        <w:t>Revisar las denuncias por presuntas infracciones o faltas administrativas derivadas de actos u omisiones cometidas por personas servidoras públicas de las dependencias y organismos auxiliares del Poder Ejecutivo a la que se encuentren adscritos</w:t>
      </w:r>
      <w:r w:rsidRPr="00E92BFF">
        <w:rPr>
          <w:lang w:val="es-MX"/>
        </w:rPr>
        <w:t>, y de particulares vinculados con faltas administrativas graves, en términos de la Ley de Responsabilidades; investigar y calificar las calificaciones que se definan en las faltas administrativas que detecte, así como llevar a cabo las acciones que procedan;</w:t>
      </w:r>
    </w:p>
    <w:p w14:paraId="735E1698" w14:textId="1B3445F8" w:rsidR="008C1C91" w:rsidRPr="00E92BFF" w:rsidRDefault="008C1C91" w:rsidP="008C1C91">
      <w:pPr>
        <w:pStyle w:val="Fundamentos"/>
      </w:pPr>
      <w:r w:rsidRPr="00E92BFF">
        <w:t>[…]</w:t>
      </w:r>
    </w:p>
    <w:p w14:paraId="46A03D7D" w14:textId="4C347C82" w:rsidR="008C1C91" w:rsidRPr="00E92BFF" w:rsidRDefault="008C1C91" w:rsidP="008C1C91">
      <w:pPr>
        <w:pStyle w:val="Fundamentos"/>
      </w:pPr>
      <w:r w:rsidRPr="00E92BFF">
        <w:t>XXVII. Las demás que le confieran otros ordenamientos legales y aquellas que le encomiende la persona titular de la Secretaría y de la Subsecretaría de Control y Auditoría.</w:t>
      </w:r>
    </w:p>
    <w:p w14:paraId="6B2A1C0A" w14:textId="34A7F572" w:rsidR="008C1C91" w:rsidRPr="00E92BFF" w:rsidRDefault="008C1C91" w:rsidP="008C1C91">
      <w:pPr>
        <w:pStyle w:val="Fundamentos"/>
      </w:pPr>
      <w:r w:rsidRPr="00E92BFF">
        <w:t>[…]</w:t>
      </w:r>
    </w:p>
    <w:p w14:paraId="3CA33CCA" w14:textId="77777777" w:rsidR="000C6C03" w:rsidRPr="00E92BFF" w:rsidRDefault="000C6C03" w:rsidP="00A74752">
      <w:pPr>
        <w:pStyle w:val="NormalINFOEM"/>
        <w:rPr>
          <w:rFonts w:eastAsia="Palatino Linotype" w:cs="Palatino Linotype"/>
          <w:color w:val="000000" w:themeColor="text1"/>
        </w:rPr>
      </w:pPr>
    </w:p>
    <w:p w14:paraId="436B1FE8" w14:textId="70C2026E" w:rsidR="000C6C03" w:rsidRPr="00E92BFF" w:rsidRDefault="008C1C91" w:rsidP="00BB6C91">
      <w:pPr>
        <w:pStyle w:val="NormalINFOEM"/>
        <w:rPr>
          <w:rFonts w:eastAsia="Palatino Linotype" w:cs="Palatino Linotype"/>
          <w:color w:val="000000" w:themeColor="text1"/>
        </w:rPr>
      </w:pPr>
      <w:r w:rsidRPr="00E92BFF">
        <w:rPr>
          <w:rFonts w:eastAsia="Palatino Linotype" w:cs="Palatino Linotype"/>
          <w:color w:val="000000" w:themeColor="text1"/>
        </w:rPr>
        <w:t>De los artículos en cita se desprende que los órganos internos de control</w:t>
      </w:r>
      <w:r w:rsidR="00BB6C91" w:rsidRPr="00E92BFF">
        <w:rPr>
          <w:rFonts w:eastAsia="Palatino Linotype" w:cs="Palatino Linotype"/>
          <w:color w:val="000000" w:themeColor="text1"/>
        </w:rPr>
        <w:t xml:space="preserve"> de las dependencias y organismos auxiliares están coordinados y dependen jerárquica y funcionalmente de la Secretaría de la Contraloría, y  observarán las políticas, normas, lineamientos, procedimientos y demás disposiciones aplicables, así como los programas de trabajo de esa Dependencia; además, cuentan entre sus atribuciones con la de revisar las denuncias por presuntas infracciones o faltas administrativas  cometidas por personas servidoras públicas de las dependencias y organismos auxiliares del Poder Ejecutivo.</w:t>
      </w:r>
    </w:p>
    <w:p w14:paraId="1FB495A6" w14:textId="77777777" w:rsidR="00E36D79" w:rsidRPr="00E92BFF" w:rsidRDefault="00E36D79" w:rsidP="00BB6C91">
      <w:pPr>
        <w:pStyle w:val="NormalINFOEM"/>
        <w:rPr>
          <w:rFonts w:eastAsia="Palatino Linotype" w:cs="Palatino Linotype"/>
          <w:color w:val="000000" w:themeColor="text1"/>
        </w:rPr>
      </w:pPr>
    </w:p>
    <w:p w14:paraId="71E25AFC" w14:textId="11502363" w:rsidR="00E36D79" w:rsidRPr="00E92BFF" w:rsidRDefault="00933B61" w:rsidP="00BB6C91">
      <w:pPr>
        <w:pStyle w:val="NormalINFOEM"/>
        <w:rPr>
          <w:rFonts w:eastAsia="Palatino Linotype" w:cs="Palatino Linotype"/>
          <w:color w:val="000000" w:themeColor="text1"/>
        </w:rPr>
      </w:pPr>
      <w:r w:rsidRPr="00E92BFF">
        <w:rPr>
          <w:rFonts w:eastAsia="Palatino Linotype" w:cs="Palatino Linotype"/>
          <w:color w:val="000000" w:themeColor="text1"/>
        </w:rPr>
        <w:t xml:space="preserve">Por último, el Manual </w:t>
      </w:r>
      <w:r w:rsidR="001359CB" w:rsidRPr="00E92BFF">
        <w:rPr>
          <w:rFonts w:eastAsia="Palatino Linotype" w:cs="Palatino Linotype"/>
          <w:color w:val="000000" w:themeColor="text1"/>
        </w:rPr>
        <w:t>G</w:t>
      </w:r>
      <w:r w:rsidRPr="00E92BFF">
        <w:rPr>
          <w:rFonts w:eastAsia="Palatino Linotype" w:cs="Palatino Linotype"/>
          <w:color w:val="000000" w:themeColor="text1"/>
        </w:rPr>
        <w:t>eneral de Organización de</w:t>
      </w:r>
      <w:r w:rsidR="001359CB" w:rsidRPr="00E92BFF">
        <w:rPr>
          <w:rFonts w:eastAsia="Palatino Linotype" w:cs="Palatino Linotype"/>
          <w:color w:val="000000" w:themeColor="text1"/>
        </w:rPr>
        <w:t xml:space="preserve"> la Protectora de Bosques del Estado de México</w:t>
      </w:r>
      <w:r w:rsidR="001F69D8" w:rsidRPr="00E92BFF">
        <w:rPr>
          <w:rFonts w:eastAsia="Palatino Linotype" w:cs="Palatino Linotype"/>
          <w:color w:val="000000" w:themeColor="text1"/>
        </w:rPr>
        <w:t xml:space="preserve"> dispone que el objetivo del Órgano Interno de Control es fiscalizar, controlar, evaluar y auditar el ejercicio del gasto público y el cumplimiento </w:t>
      </w:r>
      <w:r w:rsidR="00401B6E" w:rsidRPr="00E92BFF">
        <w:rPr>
          <w:rFonts w:eastAsia="Palatino Linotype" w:cs="Palatino Linotype"/>
          <w:color w:val="000000" w:themeColor="text1"/>
        </w:rPr>
        <w:t xml:space="preserve">de objetivos y metas de los programas a cargo de PROBOSQUE, verificando su congruencia con el Plan de Desarrollo del Estado de México, </w:t>
      </w:r>
      <w:r w:rsidR="005A616E" w:rsidRPr="00E92BFF">
        <w:rPr>
          <w:rFonts w:eastAsia="Palatino Linotype" w:cs="Palatino Linotype"/>
          <w:b/>
          <w:bCs/>
          <w:color w:val="000000" w:themeColor="text1"/>
        </w:rPr>
        <w:t>así como tramitar las quejas y denuncias e instrumentar y resolver los procedimientos administrativos de su competencia</w:t>
      </w:r>
      <w:r w:rsidR="005A616E" w:rsidRPr="00E92BFF">
        <w:rPr>
          <w:rFonts w:eastAsia="Palatino Linotype" w:cs="Palatino Linotype"/>
          <w:color w:val="000000" w:themeColor="text1"/>
        </w:rPr>
        <w:t>; y tiene entre sus funciones las siguientes:</w:t>
      </w:r>
    </w:p>
    <w:p w14:paraId="6CC91798" w14:textId="77777777" w:rsidR="005A616E" w:rsidRPr="00E92BFF" w:rsidRDefault="005A616E" w:rsidP="00BB6C91">
      <w:pPr>
        <w:pStyle w:val="NormalINFOEM"/>
        <w:rPr>
          <w:rFonts w:eastAsia="Palatino Linotype" w:cs="Palatino Linotype"/>
          <w:color w:val="000000" w:themeColor="text1"/>
        </w:rPr>
      </w:pPr>
    </w:p>
    <w:p w14:paraId="0A381246" w14:textId="791928FF" w:rsidR="00FB638F" w:rsidRPr="00E92BFF" w:rsidRDefault="00E76C6C" w:rsidP="00E76C6C">
      <w:pPr>
        <w:pStyle w:val="Fundamentos"/>
        <w:ind w:left="1416" w:hanging="849"/>
      </w:pPr>
      <w:r w:rsidRPr="00E92BFF">
        <w:t xml:space="preserve">2.. </w:t>
      </w:r>
      <w:r w:rsidRPr="00E92BFF">
        <w:tab/>
        <w:t>Iniciar de oficio, por denuncia o derivado de auditorías realizadas por las autoridades competentes, las investigaciones por posibles actos u omisiones que pudieran constituir faltas administrativas por parte de las personas servidoras públicas o de particulares por conductas sancionables, en términos de la Ley de Responsabilidades Administrativas del Estado de México y Municipios.</w:t>
      </w:r>
    </w:p>
    <w:p w14:paraId="6098EDD5" w14:textId="1735E8FE" w:rsidR="00B23381" w:rsidRPr="00E92BFF" w:rsidRDefault="00C74C02" w:rsidP="00F818AD">
      <w:pPr>
        <w:pStyle w:val="Fundamentos"/>
        <w:ind w:left="1416" w:hanging="849"/>
      </w:pPr>
      <w:r w:rsidRPr="00E92BFF">
        <w:t xml:space="preserve">3. </w:t>
      </w:r>
      <w:r w:rsidR="00F818AD" w:rsidRPr="00E92BFF">
        <w:tab/>
      </w:r>
      <w:r w:rsidR="00B23381" w:rsidRPr="00E92BFF">
        <w:t>Ordenar la realización de diligencias siempre que resulte pertinente para el conocimiento de los hechos relacionados con la existencia de la falta administrativa y la responsabilidad de quien la hubiera cometido en los términos de la Ley de Responsabilidades Administrativas del Estado de México y Municipios y demás legislación aplicable en la materia.</w:t>
      </w:r>
    </w:p>
    <w:p w14:paraId="33DB0269" w14:textId="4450B605" w:rsidR="00B23381" w:rsidRPr="00E92BFF" w:rsidRDefault="008B340A" w:rsidP="00F818AD">
      <w:pPr>
        <w:pStyle w:val="Fundamentos"/>
        <w:ind w:left="1416" w:hanging="849"/>
      </w:pPr>
      <w:r w:rsidRPr="00E92BFF">
        <w:lastRenderedPageBreak/>
        <w:t xml:space="preserve">4. </w:t>
      </w:r>
      <w:r w:rsidR="00F818AD" w:rsidRPr="00E92BFF">
        <w:tab/>
      </w:r>
      <w:r w:rsidR="00B23381" w:rsidRPr="00E92BFF">
        <w:t>Realizar la investigación, substanciación y calificación de las faltas administrativas conforme a lo dispuesto en la Ley de Responsabilidades Administrativas del Estado de México y Municipios.</w:t>
      </w:r>
    </w:p>
    <w:p w14:paraId="4E87665C" w14:textId="59B9CC2D" w:rsidR="005A616E" w:rsidRPr="00E92BFF" w:rsidRDefault="008B340A" w:rsidP="00F818AD">
      <w:pPr>
        <w:pStyle w:val="Fundamentos"/>
        <w:ind w:left="1416" w:hanging="849"/>
      </w:pPr>
      <w:r w:rsidRPr="00E92BFF">
        <w:t xml:space="preserve">5. </w:t>
      </w:r>
      <w:r w:rsidR="00F818AD" w:rsidRPr="00E92BFF">
        <w:tab/>
      </w:r>
      <w:r w:rsidR="00B23381" w:rsidRPr="00E92BFF">
        <w:t>Iniciar, substanciar y resolver los procedimientos administrativos derivados de faltas no graves, en términos de la Ley de</w:t>
      </w:r>
      <w:r w:rsidR="00C74C02" w:rsidRPr="00E92BFF">
        <w:t xml:space="preserve"> </w:t>
      </w:r>
      <w:r w:rsidR="00B23381" w:rsidRPr="00E92BFF">
        <w:t>Responsabilidades Administrativas del Estado de México y Municipios.</w:t>
      </w:r>
    </w:p>
    <w:p w14:paraId="19C625A2" w14:textId="714D4C00" w:rsidR="008B340A" w:rsidRPr="00E92BFF" w:rsidRDefault="008B340A" w:rsidP="00F818AD">
      <w:pPr>
        <w:pStyle w:val="Fundamentos"/>
        <w:ind w:left="1416" w:hanging="849"/>
      </w:pPr>
      <w:r w:rsidRPr="00E92BFF">
        <w:t>11.</w:t>
      </w:r>
      <w:r w:rsidR="00F818AD" w:rsidRPr="00E92BFF">
        <w:tab/>
      </w:r>
      <w:r w:rsidRPr="00E92BFF">
        <w:t>Solicitar información o documentación a cualquier persona física o jurídica colectiva con el objeto de esclarecer los hechos relacionados con la comisión de presuntas faltas administrativas.</w:t>
      </w:r>
    </w:p>
    <w:p w14:paraId="5631022B" w14:textId="77777777" w:rsidR="00933B61" w:rsidRPr="00E92BFF" w:rsidRDefault="00933B61" w:rsidP="00BB6C91">
      <w:pPr>
        <w:pStyle w:val="NormalINFOEM"/>
        <w:rPr>
          <w:rFonts w:eastAsia="Palatino Linotype" w:cs="Palatino Linotype"/>
          <w:color w:val="000000" w:themeColor="text1"/>
        </w:rPr>
      </w:pPr>
    </w:p>
    <w:p w14:paraId="2A78EC09" w14:textId="045B4907" w:rsidR="00933B61" w:rsidRPr="00E92BFF" w:rsidRDefault="00E76C6C" w:rsidP="00BB6C91">
      <w:pPr>
        <w:pStyle w:val="NormalINFOEM"/>
        <w:rPr>
          <w:rFonts w:eastAsia="Palatino Linotype" w:cs="Palatino Linotype"/>
          <w:color w:val="000000" w:themeColor="text1"/>
        </w:rPr>
      </w:pPr>
      <w:r w:rsidRPr="00E92BFF">
        <w:rPr>
          <w:rFonts w:eastAsia="Palatino Linotype" w:cs="Palatino Linotype"/>
          <w:color w:val="000000" w:themeColor="text1"/>
        </w:rPr>
        <w:t xml:space="preserve">Como se desprende de los preceptos citados, el Órgano Interno de Control </w:t>
      </w:r>
      <w:r w:rsidR="00905476" w:rsidRPr="00E92BFF">
        <w:rPr>
          <w:rFonts w:eastAsia="Palatino Linotype" w:cs="Palatino Linotype"/>
          <w:color w:val="000000" w:themeColor="text1"/>
        </w:rPr>
        <w:t>tiene entre sus objetivos tramitar las quejas y denuncias, instrumentar y resolver los procedimientos administrativos de su competencia y está facultado para iniciar por denuncia las investigaciones por posibles actos u omisiones que pudieran constitu</w:t>
      </w:r>
      <w:r w:rsidR="006B7C0D" w:rsidRPr="00E92BFF">
        <w:rPr>
          <w:rFonts w:eastAsia="Palatino Linotype" w:cs="Palatino Linotype"/>
          <w:color w:val="000000" w:themeColor="text1"/>
        </w:rPr>
        <w:t xml:space="preserve">ir faltas administrativas de personas servidoras públicas; para </w:t>
      </w:r>
      <w:r w:rsidR="00FD710B" w:rsidRPr="00E92BFF">
        <w:rPr>
          <w:rFonts w:eastAsia="Palatino Linotype" w:cs="Palatino Linotype"/>
          <w:color w:val="000000" w:themeColor="text1"/>
        </w:rPr>
        <w:t>ordenar la realización de diligencias para allegarse de elementos relacionados con la exis</w:t>
      </w:r>
      <w:r w:rsidR="00B85F41" w:rsidRPr="00E92BFF">
        <w:rPr>
          <w:rFonts w:eastAsia="Palatino Linotype" w:cs="Palatino Linotype"/>
          <w:color w:val="000000" w:themeColor="text1"/>
        </w:rPr>
        <w:t>tencia de la falta administrativa; para realizar la investigación, substanciación y calificación de faltas administrativas</w:t>
      </w:r>
      <w:r w:rsidR="002B489D" w:rsidRPr="00E92BFF">
        <w:rPr>
          <w:rFonts w:eastAsia="Palatino Linotype" w:cs="Palatino Linotype"/>
          <w:color w:val="000000" w:themeColor="text1"/>
        </w:rPr>
        <w:t xml:space="preserve">, así como para solicitar información o documentación a cualquier persona física o moral </w:t>
      </w:r>
      <w:r w:rsidR="00D426A4" w:rsidRPr="00E92BFF">
        <w:rPr>
          <w:rFonts w:eastAsia="Palatino Linotype" w:cs="Palatino Linotype"/>
          <w:color w:val="000000" w:themeColor="text1"/>
        </w:rPr>
        <w:t>con el objeto de esclarecer los hechos relacionados con la comisión de presuntas faltas administrativas.</w:t>
      </w:r>
    </w:p>
    <w:p w14:paraId="3D0761B5" w14:textId="77777777" w:rsidR="00933B61" w:rsidRPr="00E92BFF" w:rsidRDefault="00933B61" w:rsidP="00BB6C91">
      <w:pPr>
        <w:pStyle w:val="NormalINFOEM"/>
        <w:rPr>
          <w:rFonts w:eastAsia="Palatino Linotype" w:cs="Palatino Linotype"/>
          <w:color w:val="000000" w:themeColor="text1"/>
        </w:rPr>
      </w:pPr>
    </w:p>
    <w:p w14:paraId="73ACC363" w14:textId="28322DFC" w:rsidR="002C4E82" w:rsidRPr="00E92BFF" w:rsidRDefault="00D426A4" w:rsidP="002C4E82">
      <w:pPr>
        <w:pStyle w:val="NormalINFOEM"/>
        <w:rPr>
          <w:rFonts w:eastAsia="Palatino Linotype" w:cs="Palatino Linotype"/>
          <w:color w:val="000000" w:themeColor="text1"/>
        </w:rPr>
      </w:pPr>
      <w:r w:rsidRPr="00E92BFF">
        <w:rPr>
          <w:rFonts w:eastAsia="Palatino Linotype" w:cs="Palatino Linotype"/>
          <w:color w:val="000000" w:themeColor="text1"/>
        </w:rPr>
        <w:t xml:space="preserve">Por tanto, </w:t>
      </w:r>
      <w:r w:rsidR="00DC681F" w:rsidRPr="00E92BFF">
        <w:rPr>
          <w:rFonts w:eastAsia="Palatino Linotype" w:cs="Palatino Linotype"/>
          <w:color w:val="000000" w:themeColor="text1"/>
        </w:rPr>
        <w:t xml:space="preserve">dado que </w:t>
      </w:r>
      <w:r w:rsidR="00173DF0" w:rsidRPr="00E92BFF">
        <w:rPr>
          <w:rFonts w:eastAsia="Times New Roman" w:cs="Times New Roman"/>
          <w:color w:val="000000"/>
        </w:rPr>
        <w:t xml:space="preserve">el nueve de julio de dos mil veinticinco </w:t>
      </w:r>
      <w:r w:rsidR="001133E1" w:rsidRPr="00E92BFF">
        <w:rPr>
          <w:rFonts w:eastAsia="Times New Roman" w:cs="Times New Roman"/>
          <w:color w:val="000000"/>
        </w:rPr>
        <w:t>la Dirección de Investigación de la Secretaría de la Contraloría</w:t>
      </w:r>
      <w:r w:rsidR="00DF4DC6" w:rsidRPr="00E92BFF">
        <w:rPr>
          <w:rFonts w:eastAsia="Times New Roman" w:cs="Times New Roman"/>
          <w:color w:val="000000"/>
        </w:rPr>
        <w:t xml:space="preserve"> remitió con el número de turno Q/07076/2025 la denuncia al Órgano Interno de Control del Sujeto Obligado, por considerar que se trata de supuestas irregularidades cometidas por un servidor público adscrito a ese Organismo, se estima que </w:t>
      </w:r>
      <w:r w:rsidR="00331DA6" w:rsidRPr="00E92BFF">
        <w:rPr>
          <w:rFonts w:eastAsia="Times New Roman" w:cs="Times New Roman"/>
          <w:color w:val="000000"/>
        </w:rPr>
        <w:t xml:space="preserve">ese Órgano Interno de Control cuenta con las atribuciones, competencias </w:t>
      </w:r>
      <w:r w:rsidR="00E04353" w:rsidRPr="00E92BFF">
        <w:rPr>
          <w:rFonts w:eastAsia="Times New Roman" w:cs="Times New Roman"/>
          <w:color w:val="000000"/>
        </w:rPr>
        <w:t>o facultades suficientes para generar, poseer o administrar el expedien</w:t>
      </w:r>
      <w:r w:rsidR="00E55144" w:rsidRPr="00E92BFF">
        <w:rPr>
          <w:rFonts w:eastAsia="Times New Roman" w:cs="Times New Roman"/>
          <w:color w:val="000000"/>
        </w:rPr>
        <w:t xml:space="preserve">te derivado de la denuncia referida, así como el documento mediante el cual se requiere </w:t>
      </w:r>
      <w:r w:rsidR="002C4E82" w:rsidRPr="00E92BFF">
        <w:rPr>
          <w:rFonts w:eastAsia="Palatino Linotype" w:cs="Palatino Linotype"/>
          <w:color w:val="000000" w:themeColor="text1"/>
        </w:rPr>
        <w:t xml:space="preserve">información o documentación </w:t>
      </w:r>
      <w:r w:rsidR="002C4E82" w:rsidRPr="00E92BFF">
        <w:rPr>
          <w:rFonts w:eastAsia="Palatino Linotype" w:cs="Palatino Linotype"/>
          <w:color w:val="000000" w:themeColor="text1"/>
        </w:rPr>
        <w:lastRenderedPageBreak/>
        <w:t xml:space="preserve">a </w:t>
      </w:r>
      <w:r w:rsidR="002C4E82" w:rsidRPr="00E92BFF">
        <w:rPr>
          <w:rFonts w:eastAsiaTheme="minorEastAsia" w:cstheme="minorBidi"/>
          <w:lang w:val="es-ES" w:eastAsia="en-US"/>
        </w:rPr>
        <w:t>la Unidad Jurídica y de Igualdad de Género</w:t>
      </w:r>
      <w:r w:rsidR="002C4E82" w:rsidRPr="00E92BFF">
        <w:rPr>
          <w:rFonts w:eastAsia="Palatino Linotype" w:cs="Palatino Linotype"/>
          <w:color w:val="000000" w:themeColor="text1"/>
        </w:rPr>
        <w:t xml:space="preserve"> con el objeto de esclarecer los hechos relacionados con la denuncia presentada.</w:t>
      </w:r>
    </w:p>
    <w:p w14:paraId="3596F37F" w14:textId="45D0A8AC" w:rsidR="00DF4DC6" w:rsidRPr="00E92BFF" w:rsidRDefault="00DF4DC6" w:rsidP="00DF4DC6">
      <w:pPr>
        <w:pStyle w:val="NormalINFOEM"/>
        <w:rPr>
          <w:rFonts w:eastAsia="Times New Roman" w:cs="Times New Roman"/>
          <w:color w:val="000000"/>
        </w:rPr>
      </w:pPr>
    </w:p>
    <w:p w14:paraId="0D2D3B56" w14:textId="107C7E41" w:rsidR="008037F8" w:rsidRPr="00E92BFF" w:rsidRDefault="00621EA3" w:rsidP="00FE2F00">
      <w:r w:rsidRPr="00E92BFF">
        <w:t>En con</w:t>
      </w:r>
      <w:r w:rsidR="00EC078D" w:rsidRPr="00E92BFF">
        <w:t>secuencia</w:t>
      </w:r>
      <w:r w:rsidRPr="00E92BFF">
        <w:t>, se estima que los motivos de inconformidad planteados por el particular devienen fundados, po</w:t>
      </w:r>
      <w:r w:rsidR="00B814ED" w:rsidRPr="00E92BFF">
        <w:t>r lo que es procedente revocar</w:t>
      </w:r>
      <w:r w:rsidRPr="00E92BFF">
        <w:t xml:space="preserve"> la respuesta y ordenar al Sujeto Obligado que</w:t>
      </w:r>
      <w:r w:rsidR="00EC078D" w:rsidRPr="00E92BFF">
        <w:t>, previa búsqueda exhaustiva y razonable en los archivos de las áreas competentes,</w:t>
      </w:r>
      <w:r w:rsidRPr="00E92BFF">
        <w:t xml:space="preserve"> haga entrega de</w:t>
      </w:r>
      <w:r w:rsidR="00E92104" w:rsidRPr="00E92BFF">
        <w:t xml:space="preserve"> </w:t>
      </w:r>
      <w:r w:rsidR="00EC078D" w:rsidRPr="00E92BFF">
        <w:rPr>
          <w:rFonts w:eastAsia="Times New Roman" w:cs="Times New Roman"/>
          <w:color w:val="000000"/>
        </w:rPr>
        <w:t>l</w:t>
      </w:r>
      <w:r w:rsidR="00E92104" w:rsidRPr="00E92BFF">
        <w:rPr>
          <w:rFonts w:eastAsia="Times New Roman" w:cs="Times New Roman"/>
          <w:color w:val="000000"/>
        </w:rPr>
        <w:t>os</w:t>
      </w:r>
      <w:r w:rsidR="00EC078D" w:rsidRPr="00E92BFF">
        <w:rPr>
          <w:rFonts w:eastAsia="Times New Roman" w:cs="Times New Roman"/>
          <w:color w:val="000000"/>
        </w:rPr>
        <w:t xml:space="preserve"> </w:t>
      </w:r>
      <w:r w:rsidR="00E92104" w:rsidRPr="00E92BFF">
        <w:rPr>
          <w:rFonts w:eastAsia="Times New Roman" w:cs="Times New Roman"/>
          <w:color w:val="000000"/>
        </w:rPr>
        <w:t>documentos relacionados con la denuncia turnada por la Dirección de Investigación de la Secretaría de la Contraloría mediante el turno Q/07076/2025, que se hayan generado al diez de julio de dos mil veinticinco</w:t>
      </w:r>
      <w:r w:rsidR="008037F8" w:rsidRPr="00E92BFF">
        <w:t>, en versión pública</w:t>
      </w:r>
      <w:r w:rsidR="00EC078D" w:rsidRPr="00E92BFF">
        <w:t>.</w:t>
      </w:r>
    </w:p>
    <w:p w14:paraId="052B6E98" w14:textId="77777777" w:rsidR="008037F8" w:rsidRPr="00E92BFF" w:rsidRDefault="008037F8" w:rsidP="00FE2F00"/>
    <w:p w14:paraId="1E63B033" w14:textId="32442D57" w:rsidR="00EC078D" w:rsidRPr="00E92BFF" w:rsidRDefault="00EC078D" w:rsidP="00FE2F00">
      <w:pPr>
        <w:rPr>
          <w:rFonts w:eastAsiaTheme="minorEastAsia" w:cstheme="minorBidi"/>
          <w:lang w:val="es-ES" w:eastAsia="en-US"/>
        </w:rPr>
      </w:pPr>
      <w:r w:rsidRPr="00E92BFF">
        <w:t xml:space="preserve">No </w:t>
      </w:r>
      <w:r w:rsidR="000106FC" w:rsidRPr="00E92BFF">
        <w:t xml:space="preserve">obstante, no se soslaya que la información </w:t>
      </w:r>
      <w:r w:rsidR="00607C72" w:rsidRPr="00E92BFF">
        <w:t xml:space="preserve">referida por el hoy Recurrente se solicitó </w:t>
      </w:r>
      <w:r w:rsidR="00AD393F" w:rsidRPr="00E92BFF">
        <w:t xml:space="preserve">al día siguiente de que </w:t>
      </w:r>
      <w:r w:rsidR="00AD393F" w:rsidRPr="00E92BFF">
        <w:rPr>
          <w:rFonts w:eastAsiaTheme="minorEastAsia" w:cstheme="minorBidi"/>
          <w:lang w:val="es-ES" w:eastAsia="en-US"/>
        </w:rPr>
        <w:t>la Dirección de Investigación de la Secretaría de la Contraloría turnó la denuncia al Sujeto Obligado</w:t>
      </w:r>
      <w:r w:rsidR="00637847" w:rsidRPr="00E92BFF">
        <w:rPr>
          <w:rFonts w:eastAsiaTheme="minorEastAsia" w:cstheme="minorBidi"/>
          <w:lang w:val="es-ES" w:eastAsia="en-US"/>
        </w:rPr>
        <w:t xml:space="preserve">; por lo que se debe resaltar que no existe normativa que constriña al Sujeto Obligado a </w:t>
      </w:r>
      <w:r w:rsidR="00797B96" w:rsidRPr="00E92BFF">
        <w:rPr>
          <w:rFonts w:eastAsiaTheme="minorEastAsia" w:cstheme="minorBidi"/>
          <w:lang w:val="es-ES" w:eastAsia="en-US"/>
        </w:rPr>
        <w:t xml:space="preserve">generar el expediente </w:t>
      </w:r>
      <w:r w:rsidR="00F66035" w:rsidRPr="00E92BFF">
        <w:rPr>
          <w:rFonts w:eastAsiaTheme="minorEastAsia" w:cstheme="minorBidi"/>
          <w:lang w:val="es-ES" w:eastAsia="en-US"/>
        </w:rPr>
        <w:t xml:space="preserve">y requerir informe al área relacionada con la denuncia </w:t>
      </w:r>
      <w:r w:rsidR="000B4BD9" w:rsidRPr="00E92BFF">
        <w:rPr>
          <w:rFonts w:eastAsiaTheme="minorEastAsia" w:cstheme="minorBidi"/>
          <w:lang w:val="es-ES" w:eastAsia="en-US"/>
        </w:rPr>
        <w:t xml:space="preserve">de manera inmediata al momento en que </w:t>
      </w:r>
      <w:r w:rsidR="007E48F2" w:rsidRPr="00E92BFF">
        <w:rPr>
          <w:rFonts w:eastAsiaTheme="minorEastAsia" w:cstheme="minorBidi"/>
          <w:lang w:val="es-ES" w:eastAsia="en-US"/>
        </w:rPr>
        <w:t xml:space="preserve">ésta </w:t>
      </w:r>
      <w:r w:rsidR="000B4BD9" w:rsidRPr="00E92BFF">
        <w:rPr>
          <w:rFonts w:eastAsiaTheme="minorEastAsia" w:cstheme="minorBidi"/>
          <w:lang w:val="es-ES" w:eastAsia="en-US"/>
        </w:rPr>
        <w:t xml:space="preserve">le fue turnada, por lo que en el supuesto de que al diez de julio de dos mil veinticinco no se hubiera generado, poseído o administrado </w:t>
      </w:r>
      <w:r w:rsidR="004D3CD1" w:rsidRPr="00E92BFF">
        <w:rPr>
          <w:rFonts w:eastAsiaTheme="minorEastAsia" w:cstheme="minorBidi"/>
          <w:lang w:val="es-ES" w:eastAsia="en-US"/>
        </w:rPr>
        <w:t>la información que se ordena, bastará con que así lo haga del conocimiento del Recurrente en términos del segundo párrafo del artículo 19 de la Ley de Transparencia estatal, q</w:t>
      </w:r>
      <w:r w:rsidR="00EA47D5" w:rsidRPr="00E92BFF">
        <w:rPr>
          <w:rFonts w:eastAsiaTheme="minorEastAsia" w:cstheme="minorBidi"/>
          <w:lang w:val="es-ES" w:eastAsia="en-US"/>
        </w:rPr>
        <w:t>ue a la letra dispone lo siguiente:</w:t>
      </w:r>
    </w:p>
    <w:p w14:paraId="175A1EA9" w14:textId="77777777" w:rsidR="00EA47D5" w:rsidRPr="00E92BFF" w:rsidRDefault="00EA47D5" w:rsidP="00FE2F00">
      <w:pPr>
        <w:rPr>
          <w:rFonts w:eastAsiaTheme="minorEastAsia" w:cstheme="minorBidi"/>
          <w:lang w:val="es-ES" w:eastAsia="en-US"/>
        </w:rPr>
      </w:pPr>
    </w:p>
    <w:p w14:paraId="16B90701" w14:textId="77777777" w:rsidR="00A81321" w:rsidRPr="00E92BFF" w:rsidRDefault="00A81321" w:rsidP="00A81321">
      <w:pPr>
        <w:pStyle w:val="Fundamentos"/>
        <w:rPr>
          <w:lang w:val="es-MX"/>
        </w:rPr>
      </w:pPr>
      <w:r w:rsidRPr="00E92BFF">
        <w:rPr>
          <w:b/>
          <w:lang w:val="es-MX"/>
        </w:rPr>
        <w:t xml:space="preserve">Artículo 19. </w:t>
      </w:r>
      <w:r w:rsidRPr="00E92BFF">
        <w:rPr>
          <w:lang w:val="es-MX"/>
        </w:rPr>
        <w:t>Se presume que la información debe existir si se refiere a las facultades, competencias y funciones que los ordenamientos jurídicos aplicables otorgan a los sujetos obligados.</w:t>
      </w:r>
    </w:p>
    <w:p w14:paraId="534E6FDA" w14:textId="77777777" w:rsidR="00A81321" w:rsidRPr="00E92BFF" w:rsidRDefault="00A81321" w:rsidP="00A81321">
      <w:pPr>
        <w:pStyle w:val="Fundamentos"/>
        <w:rPr>
          <w:lang w:val="es-MX"/>
        </w:rPr>
      </w:pPr>
    </w:p>
    <w:p w14:paraId="0325EAC5" w14:textId="77777777" w:rsidR="00A81321" w:rsidRPr="00E92BFF" w:rsidRDefault="00A81321" w:rsidP="00A81321">
      <w:pPr>
        <w:pStyle w:val="Fundamentos"/>
        <w:rPr>
          <w:lang w:val="es-MX"/>
        </w:rPr>
      </w:pPr>
      <w:r w:rsidRPr="00E92BFF">
        <w:rPr>
          <w:b/>
          <w:bCs/>
          <w:u w:val="single"/>
          <w:lang w:val="es-MX"/>
        </w:rPr>
        <w:lastRenderedPageBreak/>
        <w:t>En los casos en que ciertas facultades, competencias o funciones no se hayan ejercido, se debe motivar la respuesta en función de las causas que motiven tal circunstancia</w:t>
      </w:r>
      <w:r w:rsidRPr="00E92BFF">
        <w:rPr>
          <w:lang w:val="es-MX"/>
        </w:rPr>
        <w:t>.</w:t>
      </w:r>
    </w:p>
    <w:p w14:paraId="60AC429C" w14:textId="77777777" w:rsidR="00A81321" w:rsidRPr="00E92BFF" w:rsidRDefault="00A81321" w:rsidP="00A81321">
      <w:pPr>
        <w:pStyle w:val="Fundamentos"/>
        <w:rPr>
          <w:lang w:val="es-MX"/>
        </w:rPr>
      </w:pPr>
    </w:p>
    <w:p w14:paraId="4B84399C" w14:textId="77777777" w:rsidR="00A81321" w:rsidRPr="00E92BFF" w:rsidRDefault="00A81321" w:rsidP="00A81321">
      <w:pPr>
        <w:pStyle w:val="Fundamentos"/>
        <w:rPr>
          <w:lang w:val="es-MX"/>
        </w:rPr>
      </w:pPr>
      <w:r w:rsidRPr="00E92BFF">
        <w:rPr>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5DB88DF3" w14:textId="77777777" w:rsidR="00EA47D5" w:rsidRPr="00E92BFF" w:rsidRDefault="00EA47D5" w:rsidP="00A81321">
      <w:pPr>
        <w:pStyle w:val="Fundamentos"/>
      </w:pPr>
    </w:p>
    <w:p w14:paraId="3436672F" w14:textId="77777777" w:rsidR="00BB47B1" w:rsidRPr="00E92BFF" w:rsidRDefault="00BB47B1" w:rsidP="00BB47B1"/>
    <w:p w14:paraId="25834032" w14:textId="77777777" w:rsidR="0096582C" w:rsidRPr="00E92BFF" w:rsidRDefault="0096582C" w:rsidP="00090024">
      <w:pPr>
        <w:pStyle w:val="Ttulo3"/>
        <w:rPr>
          <w:rFonts w:eastAsia="Times New Roman"/>
        </w:rPr>
      </w:pPr>
      <w:r w:rsidRPr="00E92BFF">
        <w:rPr>
          <w:rFonts w:eastAsia="Times New Roman"/>
        </w:rPr>
        <w:t>DE LA VERSIÓN PÚBLICA</w:t>
      </w:r>
    </w:p>
    <w:p w14:paraId="73726582" w14:textId="77777777" w:rsidR="000E5DF1" w:rsidRPr="00E92BFF" w:rsidRDefault="000E5DF1" w:rsidP="000E5DF1">
      <w:pPr>
        <w:rPr>
          <w:rFonts w:eastAsia="Palatino Linotype" w:cs="Palatino Linotype"/>
          <w:szCs w:val="24"/>
        </w:rPr>
      </w:pPr>
      <w:r w:rsidRPr="00E92BFF">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6AD2DB5" w14:textId="77777777" w:rsidR="000E5DF1" w:rsidRPr="00E92BFF" w:rsidRDefault="000E5DF1" w:rsidP="000E5DF1">
      <w:pPr>
        <w:rPr>
          <w:rFonts w:eastAsia="Palatino Linotype" w:cs="Palatino Linotype"/>
          <w:szCs w:val="24"/>
        </w:rPr>
      </w:pPr>
    </w:p>
    <w:p w14:paraId="3CBF276F"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Artículo 3.</w:t>
      </w:r>
      <w:r w:rsidRPr="00E92BFF">
        <w:rPr>
          <w:rFonts w:eastAsia="Palatino Linotype" w:cs="Palatino Linotype"/>
          <w:i/>
          <w:color w:val="000000"/>
          <w:sz w:val="22"/>
          <w:szCs w:val="24"/>
        </w:rPr>
        <w:t xml:space="preserve"> Para los efectos de la presente Ley se entenderá por:</w:t>
      </w:r>
    </w:p>
    <w:p w14:paraId="0C58AD63"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i/>
          <w:color w:val="000000"/>
          <w:sz w:val="22"/>
          <w:szCs w:val="24"/>
        </w:rPr>
        <w:t>[…]</w:t>
      </w:r>
    </w:p>
    <w:p w14:paraId="41005D32"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IX. Datos personales:</w:t>
      </w:r>
      <w:r w:rsidRPr="00E92BFF">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60423C6"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XX.</w:t>
      </w:r>
      <w:r w:rsidRPr="00E92BFF">
        <w:rPr>
          <w:rFonts w:eastAsia="Palatino Linotype" w:cs="Palatino Linotype"/>
          <w:i/>
          <w:color w:val="000000"/>
          <w:sz w:val="22"/>
          <w:szCs w:val="24"/>
        </w:rPr>
        <w:t xml:space="preserve"> </w:t>
      </w:r>
      <w:r w:rsidRPr="00E92BFF">
        <w:rPr>
          <w:rFonts w:eastAsia="Palatino Linotype" w:cs="Palatino Linotype"/>
          <w:b/>
          <w:i/>
          <w:color w:val="000000"/>
          <w:sz w:val="22"/>
          <w:szCs w:val="24"/>
        </w:rPr>
        <w:t>Información clasificada:</w:t>
      </w:r>
      <w:r w:rsidRPr="00E92BFF">
        <w:rPr>
          <w:rFonts w:eastAsia="Palatino Linotype" w:cs="Palatino Linotype"/>
          <w:i/>
          <w:color w:val="000000"/>
          <w:sz w:val="22"/>
          <w:szCs w:val="24"/>
        </w:rPr>
        <w:t xml:space="preserve"> Aquella considerada por la presente Ley como reservada o confidencial;</w:t>
      </w:r>
    </w:p>
    <w:p w14:paraId="27DD5040"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XXI.</w:t>
      </w:r>
      <w:r w:rsidRPr="00E92BFF">
        <w:rPr>
          <w:rFonts w:eastAsia="Palatino Linotype" w:cs="Palatino Linotype"/>
          <w:i/>
          <w:color w:val="000000"/>
          <w:sz w:val="22"/>
          <w:szCs w:val="24"/>
        </w:rPr>
        <w:t xml:space="preserve"> </w:t>
      </w:r>
      <w:r w:rsidRPr="00E92BFF">
        <w:rPr>
          <w:rFonts w:eastAsia="Palatino Linotype" w:cs="Palatino Linotype"/>
          <w:b/>
          <w:i/>
          <w:color w:val="000000"/>
          <w:sz w:val="22"/>
          <w:szCs w:val="24"/>
        </w:rPr>
        <w:t>Información confidencial:</w:t>
      </w:r>
      <w:r w:rsidRPr="00E92BFF">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05C819C"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w:t>
      </w:r>
    </w:p>
    <w:p w14:paraId="27E54020"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XLV.</w:t>
      </w:r>
      <w:r w:rsidRPr="00E92BFF">
        <w:rPr>
          <w:rFonts w:eastAsia="Palatino Linotype" w:cs="Palatino Linotype"/>
          <w:i/>
          <w:color w:val="000000"/>
          <w:sz w:val="22"/>
          <w:szCs w:val="24"/>
        </w:rPr>
        <w:t xml:space="preserve"> </w:t>
      </w:r>
      <w:r w:rsidRPr="00E92BFF">
        <w:rPr>
          <w:rFonts w:eastAsia="Palatino Linotype" w:cs="Palatino Linotype"/>
          <w:b/>
          <w:i/>
          <w:color w:val="000000"/>
          <w:sz w:val="22"/>
          <w:szCs w:val="24"/>
        </w:rPr>
        <w:t>Versión pública:</w:t>
      </w:r>
      <w:r w:rsidRPr="00E92BFF">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20D9C83F"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i/>
          <w:color w:val="000000"/>
          <w:sz w:val="22"/>
          <w:szCs w:val="24"/>
        </w:rPr>
        <w:t>[…]</w:t>
      </w:r>
    </w:p>
    <w:p w14:paraId="5DE3CA57"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6D640F4"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 xml:space="preserve">Artículo 91. </w:t>
      </w:r>
      <w:r w:rsidRPr="00E92BFF">
        <w:rPr>
          <w:rFonts w:eastAsia="Palatino Linotype" w:cs="Palatino Linotype"/>
          <w:i/>
          <w:color w:val="000000"/>
          <w:sz w:val="22"/>
          <w:szCs w:val="24"/>
        </w:rPr>
        <w:t>El acceso a la información pública será restringido excepcionalmente, cuando ésta sea clasificada como reservada o confidencial.</w:t>
      </w:r>
    </w:p>
    <w:p w14:paraId="64867FD8"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6E36BF2"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Artículo 132.</w:t>
      </w:r>
      <w:r w:rsidRPr="00E92BFF">
        <w:rPr>
          <w:rFonts w:eastAsia="Palatino Linotype" w:cs="Palatino Linotype"/>
          <w:i/>
          <w:color w:val="000000"/>
          <w:sz w:val="22"/>
          <w:szCs w:val="24"/>
        </w:rPr>
        <w:t xml:space="preserve"> </w:t>
      </w:r>
      <w:r w:rsidRPr="00E92BFF">
        <w:rPr>
          <w:rFonts w:eastAsia="Palatino Linotype" w:cs="Palatino Linotype"/>
          <w:i/>
          <w:color w:val="000000"/>
          <w:sz w:val="22"/>
          <w:szCs w:val="24"/>
          <w:u w:val="single"/>
        </w:rPr>
        <w:t>La clasificación de la información se llevará a cabo en el momento en que</w:t>
      </w:r>
      <w:r w:rsidRPr="00E92BFF">
        <w:rPr>
          <w:rFonts w:eastAsia="Palatino Linotype" w:cs="Palatino Linotype"/>
          <w:i/>
          <w:color w:val="000000"/>
          <w:sz w:val="22"/>
          <w:szCs w:val="24"/>
        </w:rPr>
        <w:t>:</w:t>
      </w:r>
    </w:p>
    <w:p w14:paraId="2DB0DAAA"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lastRenderedPageBreak/>
        <w:t>I.</w:t>
      </w:r>
      <w:r w:rsidRPr="00E92BFF">
        <w:rPr>
          <w:rFonts w:eastAsia="Palatino Linotype" w:cs="Palatino Linotype"/>
          <w:i/>
          <w:color w:val="000000"/>
          <w:sz w:val="22"/>
          <w:szCs w:val="24"/>
        </w:rPr>
        <w:t xml:space="preserve"> Se reciba una solicitud de acceso a la información;</w:t>
      </w:r>
    </w:p>
    <w:p w14:paraId="74C164A0"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II.</w:t>
      </w:r>
      <w:r w:rsidRPr="00E92BFF">
        <w:rPr>
          <w:rFonts w:eastAsia="Palatino Linotype" w:cs="Palatino Linotype"/>
          <w:i/>
          <w:color w:val="000000"/>
          <w:sz w:val="22"/>
          <w:szCs w:val="24"/>
        </w:rPr>
        <w:t xml:space="preserve"> </w:t>
      </w:r>
      <w:r w:rsidRPr="00E92BFF">
        <w:rPr>
          <w:rFonts w:eastAsia="Palatino Linotype" w:cs="Palatino Linotype"/>
          <w:i/>
          <w:color w:val="000000"/>
          <w:sz w:val="22"/>
          <w:szCs w:val="24"/>
          <w:u w:val="single"/>
        </w:rPr>
        <w:t>Se determine mediante resolución de autoridad competente; o</w:t>
      </w:r>
    </w:p>
    <w:p w14:paraId="3A3E4928"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E92BFF">
        <w:rPr>
          <w:rFonts w:eastAsia="Palatino Linotype" w:cs="Palatino Linotype"/>
          <w:b/>
          <w:i/>
          <w:color w:val="000000"/>
          <w:sz w:val="22"/>
          <w:szCs w:val="24"/>
        </w:rPr>
        <w:t>III.</w:t>
      </w:r>
      <w:r w:rsidRPr="00E92BFF">
        <w:rPr>
          <w:rFonts w:eastAsia="Palatino Linotype" w:cs="Palatino Linotype"/>
          <w:i/>
          <w:color w:val="000000"/>
          <w:sz w:val="22"/>
          <w:szCs w:val="24"/>
        </w:rPr>
        <w:t xml:space="preserve"> </w:t>
      </w:r>
      <w:r w:rsidRPr="00E92BFF">
        <w:rPr>
          <w:rFonts w:eastAsia="Palatino Linotype" w:cs="Palatino Linotype"/>
          <w:i/>
          <w:color w:val="000000"/>
          <w:sz w:val="22"/>
          <w:szCs w:val="24"/>
          <w:u w:val="single"/>
        </w:rPr>
        <w:t>Se generen versiones públicas para dar cumplimiento a las obligaciones de transparencia previstas en esta Ley.</w:t>
      </w:r>
    </w:p>
    <w:p w14:paraId="0289671D"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i/>
          <w:color w:val="000000"/>
          <w:sz w:val="22"/>
          <w:szCs w:val="24"/>
        </w:rPr>
        <w:t>[…]</w:t>
      </w:r>
    </w:p>
    <w:p w14:paraId="6C45865E"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240C541"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Artículo 143.</w:t>
      </w:r>
      <w:r w:rsidRPr="00E92BFF">
        <w:rPr>
          <w:rFonts w:eastAsia="Palatino Linotype" w:cs="Palatino Linotype"/>
          <w:i/>
          <w:color w:val="000000"/>
          <w:sz w:val="22"/>
          <w:szCs w:val="24"/>
        </w:rPr>
        <w:t xml:space="preserve"> </w:t>
      </w:r>
      <w:r w:rsidRPr="00E92BFF">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E92BFF">
        <w:rPr>
          <w:rFonts w:eastAsia="Palatino Linotype" w:cs="Palatino Linotype"/>
          <w:i/>
          <w:color w:val="000000"/>
          <w:sz w:val="22"/>
          <w:szCs w:val="24"/>
        </w:rPr>
        <w:t>:</w:t>
      </w:r>
    </w:p>
    <w:p w14:paraId="49DC17D1"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I.</w:t>
      </w:r>
      <w:r w:rsidRPr="00E92BFF">
        <w:rPr>
          <w:rFonts w:eastAsia="Palatino Linotype" w:cs="Palatino Linotype"/>
          <w:i/>
          <w:color w:val="000000"/>
          <w:sz w:val="22"/>
          <w:szCs w:val="24"/>
        </w:rPr>
        <w:t xml:space="preserve"> </w:t>
      </w:r>
      <w:r w:rsidRPr="00E92BFF">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E92BFF">
        <w:rPr>
          <w:rFonts w:eastAsia="Palatino Linotype" w:cs="Palatino Linotype"/>
          <w:i/>
          <w:color w:val="000000"/>
          <w:sz w:val="22"/>
          <w:szCs w:val="24"/>
        </w:rPr>
        <w:t>;</w:t>
      </w:r>
    </w:p>
    <w:p w14:paraId="1B8A9886"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II.</w:t>
      </w:r>
      <w:r w:rsidRPr="00E92BFF">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E92BFF">
        <w:rPr>
          <w:rFonts w:eastAsia="Palatino Linotype" w:cs="Palatino Linotype"/>
          <w:i/>
          <w:color w:val="000000"/>
          <w:sz w:val="22"/>
          <w:szCs w:val="24"/>
        </w:rPr>
        <w:t>; y</w:t>
      </w:r>
    </w:p>
    <w:p w14:paraId="2F0A203A"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III.</w:t>
      </w:r>
      <w:r w:rsidRPr="00E92BFF">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328318DA"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92BFF">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6A5D3D7B"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92BFF">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160C932B" w14:textId="77777777" w:rsidR="000E5DF1" w:rsidRPr="00E92BFF" w:rsidRDefault="000E5DF1" w:rsidP="000E5DF1">
      <w:pPr>
        <w:rPr>
          <w:rFonts w:eastAsia="Palatino Linotype" w:cs="Palatino Linotype"/>
          <w:i/>
          <w:szCs w:val="24"/>
        </w:rPr>
      </w:pPr>
    </w:p>
    <w:p w14:paraId="7B769948" w14:textId="77777777" w:rsidR="000E5DF1" w:rsidRPr="00E92BFF" w:rsidRDefault="000E5DF1" w:rsidP="000E5DF1">
      <w:pPr>
        <w:rPr>
          <w:rFonts w:eastAsia="Palatino Linotype" w:cs="Palatino Linotype"/>
        </w:rPr>
      </w:pPr>
      <w:r w:rsidRPr="00E92BFF">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FE355FF" w14:textId="77777777" w:rsidR="000E5DF1" w:rsidRPr="00E92BFF" w:rsidRDefault="000E5DF1" w:rsidP="000E5DF1">
      <w:pPr>
        <w:rPr>
          <w:rFonts w:eastAsia="Palatino Linotype" w:cs="Palatino Linotype"/>
          <w:szCs w:val="24"/>
        </w:rPr>
      </w:pPr>
    </w:p>
    <w:p w14:paraId="1F66CE43" w14:textId="77777777" w:rsidR="000E5DF1" w:rsidRPr="00E92BFF" w:rsidRDefault="000E5DF1" w:rsidP="000E5DF1">
      <w:pPr>
        <w:rPr>
          <w:rFonts w:eastAsia="Palatino Linotype" w:cs="Palatino Linotype"/>
          <w:szCs w:val="24"/>
        </w:rPr>
      </w:pPr>
      <w:r w:rsidRPr="00E92BFF">
        <w:rPr>
          <w:rFonts w:eastAsia="Palatino Linotype" w:cs="Palatino Linotype"/>
          <w:szCs w:val="24"/>
        </w:rPr>
        <w:t xml:space="preserve">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w:t>
      </w:r>
      <w:r w:rsidRPr="00E92BFF">
        <w:rPr>
          <w:rFonts w:eastAsia="Palatino Linotype" w:cs="Palatino Linotype"/>
          <w:szCs w:val="24"/>
        </w:rPr>
        <w:lastRenderedPageBreak/>
        <w:t>posean, desclasificarán y generarán, en su caso, versiones públicas de expedientes o documentos que contengan partes o secciones clasificadas.</w:t>
      </w:r>
    </w:p>
    <w:p w14:paraId="4603A3C6" w14:textId="77777777" w:rsidR="000E5DF1" w:rsidRPr="00E92BFF" w:rsidRDefault="000E5DF1" w:rsidP="000E5DF1">
      <w:pPr>
        <w:rPr>
          <w:rFonts w:eastAsia="Palatino Linotype" w:cs="Palatino Linotype"/>
          <w:szCs w:val="24"/>
        </w:rPr>
      </w:pPr>
    </w:p>
    <w:p w14:paraId="14AECF0E" w14:textId="77777777" w:rsidR="000E5DF1" w:rsidRPr="00E92BFF" w:rsidRDefault="000E5DF1" w:rsidP="000E5DF1">
      <w:pPr>
        <w:rPr>
          <w:rFonts w:eastAsia="Palatino Linotype" w:cs="Palatino Linotype"/>
          <w:szCs w:val="24"/>
        </w:rPr>
      </w:pPr>
      <w:r w:rsidRPr="00E92BFF">
        <w:rPr>
          <w:rFonts w:eastAsia="Palatino Linotype" w:cs="Palatino Linotype"/>
          <w:szCs w:val="24"/>
        </w:rPr>
        <w:t>Asimismo, los Lineamientos Quincuagésimo sexto, Quincuagésimo séptimo y Quincuagésimo octavo, establecen lo siguiente:</w:t>
      </w:r>
    </w:p>
    <w:p w14:paraId="114A03B0" w14:textId="77777777" w:rsidR="000E5DF1" w:rsidRPr="00E92BFF" w:rsidRDefault="000E5DF1" w:rsidP="000E5DF1">
      <w:pPr>
        <w:rPr>
          <w:rFonts w:eastAsia="Palatino Linotype" w:cs="Palatino Linotype"/>
        </w:rPr>
      </w:pPr>
    </w:p>
    <w:p w14:paraId="5F7C21DF"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E92BFF">
        <w:rPr>
          <w:rFonts w:eastAsia="Palatino Linotype" w:cs="Palatino Linotype"/>
          <w:b/>
          <w:i/>
          <w:color w:val="000000"/>
          <w:sz w:val="22"/>
          <w:szCs w:val="24"/>
        </w:rPr>
        <w:t>Quincuagésimo sexto.</w:t>
      </w:r>
      <w:r w:rsidRPr="00E92BFF">
        <w:rPr>
          <w:rFonts w:eastAsia="Palatino Linotype" w:cs="Palatino Linotype"/>
          <w:i/>
          <w:color w:val="000000"/>
          <w:sz w:val="22"/>
          <w:szCs w:val="24"/>
        </w:rPr>
        <w:t xml:space="preserve"> </w:t>
      </w:r>
      <w:r w:rsidRPr="00E92BFF">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82C44EC"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55CF491"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b/>
          <w:i/>
          <w:color w:val="000000"/>
          <w:sz w:val="22"/>
          <w:szCs w:val="24"/>
        </w:rPr>
        <w:t>Quincuagésimo séptimo.</w:t>
      </w:r>
      <w:r w:rsidRPr="00E92BFF">
        <w:rPr>
          <w:rFonts w:eastAsia="Palatino Linotype" w:cs="Palatino Linotype"/>
          <w:i/>
          <w:color w:val="000000"/>
          <w:sz w:val="22"/>
          <w:szCs w:val="24"/>
        </w:rPr>
        <w:t xml:space="preserve"> Se considera, en principio, como información pública y no podrá omitirse de las versiones públicas la siguiente:</w:t>
      </w:r>
    </w:p>
    <w:p w14:paraId="2A1F288F"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863AD2D"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72F745CD"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133DBAFE"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92BFF">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23B5CF1"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A696C01"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E92BFF">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39615621"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631FBE3" w14:textId="77777777" w:rsidR="000E5DF1" w:rsidRPr="00E92BFF" w:rsidRDefault="000E5DF1" w:rsidP="000E5DF1">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E92BFF">
        <w:rPr>
          <w:rFonts w:eastAsia="Palatino Linotype" w:cs="Palatino Linotype"/>
          <w:b/>
          <w:bCs/>
          <w:i/>
          <w:iCs/>
          <w:color w:val="000000" w:themeColor="text1"/>
          <w:sz w:val="22"/>
        </w:rPr>
        <w:t>Quincuagésimo octavo.</w:t>
      </w:r>
      <w:r w:rsidRPr="00E92BFF">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269933BE" w14:textId="77777777" w:rsidR="000E5DF1" w:rsidRPr="00E92BFF" w:rsidRDefault="000E5DF1" w:rsidP="000E5DF1">
      <w:pPr>
        <w:rPr>
          <w:rFonts w:eastAsia="Palatino Linotype" w:cs="Palatino Linotype"/>
          <w:i/>
          <w:szCs w:val="24"/>
        </w:rPr>
      </w:pPr>
    </w:p>
    <w:p w14:paraId="5E62D8A9" w14:textId="77777777" w:rsidR="000E5DF1" w:rsidRPr="00E92BFF" w:rsidRDefault="000E5DF1" w:rsidP="000E5DF1">
      <w:pPr>
        <w:rPr>
          <w:rFonts w:eastAsia="Palatino Linotype" w:cs="Palatino Linotype"/>
          <w:szCs w:val="24"/>
        </w:rPr>
      </w:pPr>
      <w:r w:rsidRPr="00E92BFF">
        <w:rPr>
          <w:rFonts w:eastAsia="Palatino Linotype" w:cs="Palatino Linotype"/>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w:t>
      </w:r>
      <w:r w:rsidRPr="00E92BFF">
        <w:rPr>
          <w:rFonts w:eastAsia="Palatino Linotype" w:cs="Palatino Linotype"/>
          <w:szCs w:val="24"/>
        </w:rPr>
        <w:lastRenderedPageBreak/>
        <w:t>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111EC708" w14:textId="77777777" w:rsidR="000E5DF1" w:rsidRPr="00E92BFF" w:rsidRDefault="000E5DF1" w:rsidP="000E5DF1">
      <w:pPr>
        <w:rPr>
          <w:rFonts w:eastAsia="Palatino Linotype" w:cs="Palatino Linotype"/>
          <w:szCs w:val="24"/>
        </w:rPr>
      </w:pPr>
    </w:p>
    <w:p w14:paraId="64C62624" w14:textId="77777777" w:rsidR="000E5DF1" w:rsidRPr="00E92BFF" w:rsidRDefault="000E5DF1" w:rsidP="000E5DF1">
      <w:pPr>
        <w:rPr>
          <w:rFonts w:eastAsia="Palatino Linotype" w:cs="Palatino Linotype"/>
          <w:szCs w:val="24"/>
        </w:rPr>
      </w:pPr>
      <w:r w:rsidRPr="00E92BFF">
        <w:rPr>
          <w:rFonts w:eastAsia="Palatino Linotype" w:cs="Palatino Linotype"/>
          <w:szCs w:val="24"/>
        </w:rPr>
        <w:t>Por lo que respecta al Acuerdo del Comité de Transparencia que sustente la versión pública de la documentación a entregar, deberá ser notificado mediante el SAIMEX.</w:t>
      </w:r>
    </w:p>
    <w:p w14:paraId="20B221AD" w14:textId="77777777" w:rsidR="000E5DF1" w:rsidRPr="00E92BFF" w:rsidRDefault="000E5DF1" w:rsidP="000E5DF1">
      <w:pPr>
        <w:rPr>
          <w:rFonts w:eastAsia="Palatino Linotype" w:cs="Palatino Linotype"/>
          <w:szCs w:val="24"/>
        </w:rPr>
      </w:pPr>
    </w:p>
    <w:p w14:paraId="6CC2A138" w14:textId="77777777" w:rsidR="000E5DF1" w:rsidRPr="00E92BFF" w:rsidRDefault="000E5DF1" w:rsidP="000E5DF1">
      <w:pPr>
        <w:pBdr>
          <w:top w:val="nil"/>
          <w:left w:val="nil"/>
          <w:bottom w:val="nil"/>
          <w:right w:val="nil"/>
          <w:between w:val="nil"/>
        </w:pBdr>
        <w:rPr>
          <w:rFonts w:eastAsia="Palatino Linotype" w:cs="Palatino Linotype"/>
          <w:color w:val="000000"/>
          <w:szCs w:val="24"/>
        </w:rPr>
      </w:pPr>
      <w:r w:rsidRPr="00E92BFF">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BE6F763" w14:textId="77777777" w:rsidR="007856F3" w:rsidRPr="00E92BFF" w:rsidRDefault="007856F3" w:rsidP="00637679">
      <w:pPr>
        <w:rPr>
          <w:szCs w:val="24"/>
          <w:lang w:val="es-MX"/>
        </w:rPr>
      </w:pPr>
    </w:p>
    <w:p w14:paraId="07B920B4" w14:textId="35FDF65B" w:rsidR="00581587" w:rsidRPr="00E92BFF" w:rsidRDefault="00581587" w:rsidP="00581587">
      <w:pPr>
        <w:pBdr>
          <w:top w:val="nil"/>
          <w:left w:val="nil"/>
          <w:bottom w:val="nil"/>
          <w:right w:val="nil"/>
          <w:between w:val="nil"/>
        </w:pBdr>
        <w:rPr>
          <w:rFonts w:eastAsia="Palatino Linotype" w:cs="Palatino Linotype"/>
          <w:color w:val="000000"/>
          <w:szCs w:val="24"/>
        </w:rPr>
      </w:pPr>
      <w:r w:rsidRPr="00E92BFF">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E92BFF">
        <w:rPr>
          <w:rFonts w:eastAsia="Palatino Linotype" w:cs="Palatino Linotype"/>
          <w:color w:val="000000" w:themeColor="text1"/>
          <w:szCs w:val="24"/>
        </w:rPr>
        <w:t>el</w:t>
      </w:r>
      <w:r w:rsidRPr="00E92BFF">
        <w:rPr>
          <w:rFonts w:eastAsia="Palatino Linotype" w:cs="Palatino Linotype"/>
          <w:color w:val="000000" w:themeColor="text1"/>
          <w:szCs w:val="24"/>
        </w:rPr>
        <w:t xml:space="preserve"> Recurrente resultan fundados en el recurso de revisión que es materia de esta resolución; por ello </w:t>
      </w:r>
      <w:r w:rsidRPr="00E92BFF">
        <w:rPr>
          <w:rFonts w:eastAsia="Palatino Linotype" w:cs="Palatino Linotype"/>
          <w:b/>
          <w:bCs/>
          <w:color w:val="000000" w:themeColor="text1"/>
          <w:szCs w:val="24"/>
        </w:rPr>
        <w:t>co</w:t>
      </w:r>
      <w:r w:rsidR="006451AD" w:rsidRPr="00E92BFF">
        <w:rPr>
          <w:rFonts w:eastAsia="Palatino Linotype" w:cs="Palatino Linotype"/>
          <w:b/>
          <w:bCs/>
          <w:color w:val="000000" w:themeColor="text1"/>
          <w:szCs w:val="24"/>
        </w:rPr>
        <w:t xml:space="preserve">n fundamento en la </w:t>
      </w:r>
      <w:r w:rsidR="00EC150E" w:rsidRPr="00E92BFF">
        <w:rPr>
          <w:rFonts w:eastAsia="Palatino Linotype" w:cs="Palatino Linotype"/>
          <w:b/>
          <w:bCs/>
          <w:color w:val="000000" w:themeColor="text1"/>
          <w:szCs w:val="24"/>
        </w:rPr>
        <w:t xml:space="preserve">primera </w:t>
      </w:r>
      <w:r w:rsidRPr="00E92BFF">
        <w:rPr>
          <w:rFonts w:eastAsia="Palatino Linotype" w:cs="Palatino Linotype"/>
          <w:b/>
          <w:bCs/>
          <w:color w:val="000000" w:themeColor="text1"/>
          <w:szCs w:val="24"/>
        </w:rPr>
        <w:t xml:space="preserve">hipótesis de la fracción III del artículo 186 </w:t>
      </w:r>
      <w:r w:rsidRPr="00E92BFF">
        <w:rPr>
          <w:rFonts w:eastAsia="Palatino Linotype" w:cs="Palatino Linotype"/>
          <w:color w:val="000000" w:themeColor="text1"/>
          <w:szCs w:val="24"/>
        </w:rPr>
        <w:t xml:space="preserve">de la Ley de Transparencia y Acceso a la Información Pública del Estado de México y Municipios, se </w:t>
      </w:r>
      <w:r w:rsidR="00EC150E" w:rsidRPr="00E92BFF">
        <w:rPr>
          <w:rFonts w:eastAsia="Palatino Linotype" w:cs="Palatino Linotype"/>
          <w:b/>
          <w:bCs/>
          <w:color w:val="000000" w:themeColor="text1"/>
          <w:szCs w:val="24"/>
        </w:rPr>
        <w:t>REVO</w:t>
      </w:r>
      <w:r w:rsidRPr="00E92BFF">
        <w:rPr>
          <w:rFonts w:eastAsia="Palatino Linotype" w:cs="Palatino Linotype"/>
          <w:b/>
          <w:bCs/>
          <w:color w:val="000000" w:themeColor="text1"/>
          <w:szCs w:val="24"/>
        </w:rPr>
        <w:t xml:space="preserve">CA </w:t>
      </w:r>
      <w:r w:rsidRPr="00E92BFF">
        <w:rPr>
          <w:rFonts w:eastAsia="Palatino Linotype" w:cs="Palatino Linotype"/>
          <w:color w:val="000000" w:themeColor="text1"/>
          <w:szCs w:val="24"/>
        </w:rPr>
        <w:t>la respuesta a la solicitud de información número</w:t>
      </w:r>
      <w:r w:rsidR="00642669" w:rsidRPr="00E92BFF">
        <w:rPr>
          <w:rFonts w:eastAsia="Palatino Linotype" w:cs="Palatino Linotype"/>
          <w:color w:val="000000"/>
          <w:szCs w:val="24"/>
        </w:rPr>
        <w:t xml:space="preserve"> </w:t>
      </w:r>
      <w:r w:rsidR="0065564D" w:rsidRPr="00E92BFF">
        <w:rPr>
          <w:rFonts w:eastAsia="Palatino Linotype" w:cs="Palatino Linotype"/>
          <w:b/>
          <w:bCs/>
          <w:color w:val="000000"/>
          <w:szCs w:val="24"/>
        </w:rPr>
        <w:t>00074/PROBOSQUE/IP/2025</w:t>
      </w:r>
      <w:r w:rsidRPr="00E92BFF">
        <w:rPr>
          <w:rFonts w:eastAsia="Palatino Linotype" w:cs="Palatino Linotype"/>
          <w:color w:val="000000" w:themeColor="text1"/>
          <w:szCs w:val="24"/>
        </w:rPr>
        <w:t>, que ha sido materia del presente estudio.</w:t>
      </w:r>
    </w:p>
    <w:p w14:paraId="33FB236F" w14:textId="259CAD64" w:rsidR="00581587" w:rsidRPr="00E92BFF" w:rsidRDefault="00581587" w:rsidP="008F50E6">
      <w:pPr>
        <w:rPr>
          <w:szCs w:val="24"/>
        </w:rPr>
      </w:pPr>
    </w:p>
    <w:p w14:paraId="34755541" w14:textId="77777777" w:rsidR="00581587" w:rsidRPr="00E92BFF" w:rsidRDefault="00581587" w:rsidP="00581587">
      <w:pPr>
        <w:pBdr>
          <w:top w:val="nil"/>
          <w:left w:val="nil"/>
          <w:bottom w:val="nil"/>
          <w:right w:val="nil"/>
          <w:between w:val="nil"/>
        </w:pBdr>
        <w:rPr>
          <w:rFonts w:eastAsia="Palatino Linotype" w:cs="Palatino Linotype"/>
          <w:color w:val="000000"/>
          <w:szCs w:val="24"/>
        </w:rPr>
      </w:pPr>
      <w:r w:rsidRPr="00E92BFF">
        <w:rPr>
          <w:rFonts w:eastAsia="Palatino Linotype" w:cs="Palatino Linotype"/>
          <w:color w:val="000000"/>
          <w:szCs w:val="24"/>
        </w:rPr>
        <w:lastRenderedPageBreak/>
        <w:t>Por lo antes expuesto y fundado es de resolverse y,</w:t>
      </w:r>
    </w:p>
    <w:p w14:paraId="3AF7767D" w14:textId="4DC74A1D" w:rsidR="00454915" w:rsidRPr="00E92BFF" w:rsidRDefault="00454915" w:rsidP="008F50E6">
      <w:pPr>
        <w:rPr>
          <w:szCs w:val="24"/>
        </w:rPr>
      </w:pPr>
    </w:p>
    <w:p w14:paraId="04F69938" w14:textId="77777777" w:rsidR="00581587" w:rsidRPr="00E92BFF" w:rsidRDefault="00581587" w:rsidP="00581587">
      <w:pPr>
        <w:pStyle w:val="Ttulo1"/>
        <w:rPr>
          <w:rFonts w:eastAsia="Palatino Linotype"/>
        </w:rPr>
      </w:pPr>
      <w:r w:rsidRPr="00E92BFF">
        <w:rPr>
          <w:rFonts w:eastAsia="Palatino Linotype"/>
        </w:rPr>
        <w:t>S E    R E S U E L V E</w:t>
      </w:r>
    </w:p>
    <w:p w14:paraId="0360AA6D" w14:textId="77777777" w:rsidR="00581587" w:rsidRPr="00E92BFF" w:rsidRDefault="00581587" w:rsidP="00581587">
      <w:pPr>
        <w:pBdr>
          <w:top w:val="nil"/>
          <w:left w:val="nil"/>
          <w:bottom w:val="nil"/>
          <w:right w:val="nil"/>
          <w:between w:val="nil"/>
        </w:pBdr>
        <w:rPr>
          <w:rFonts w:eastAsia="Palatino Linotype" w:cs="Palatino Linotype"/>
          <w:b/>
          <w:color w:val="000000"/>
          <w:szCs w:val="24"/>
        </w:rPr>
      </w:pPr>
    </w:p>
    <w:p w14:paraId="2E76CA1A" w14:textId="31ABB6D2" w:rsidR="00581587" w:rsidRPr="00E92BFF" w:rsidRDefault="00581587" w:rsidP="00581587">
      <w:pPr>
        <w:pBdr>
          <w:top w:val="nil"/>
          <w:left w:val="nil"/>
          <w:bottom w:val="nil"/>
          <w:right w:val="nil"/>
          <w:between w:val="nil"/>
        </w:pBdr>
        <w:rPr>
          <w:rFonts w:eastAsia="Palatino Linotype" w:cs="Palatino Linotype"/>
          <w:color w:val="000000"/>
          <w:szCs w:val="24"/>
        </w:rPr>
      </w:pPr>
      <w:r w:rsidRPr="00E92BFF">
        <w:rPr>
          <w:rFonts w:eastAsia="Palatino Linotype" w:cs="Palatino Linotype"/>
          <w:b/>
          <w:bCs/>
          <w:color w:val="000000" w:themeColor="text1"/>
          <w:szCs w:val="24"/>
        </w:rPr>
        <w:t>PRIMERO.</w:t>
      </w:r>
      <w:r w:rsidRPr="00E92BFF">
        <w:rPr>
          <w:rFonts w:eastAsia="Palatino Linotype" w:cs="Palatino Linotype"/>
          <w:color w:val="000000" w:themeColor="text1"/>
          <w:szCs w:val="24"/>
        </w:rPr>
        <w:t xml:space="preserve"> Se </w:t>
      </w:r>
      <w:r w:rsidR="00B814ED" w:rsidRPr="00E92BFF">
        <w:rPr>
          <w:rFonts w:eastAsia="Palatino Linotype" w:cs="Palatino Linotype"/>
          <w:b/>
          <w:bCs/>
          <w:color w:val="000000" w:themeColor="text1"/>
          <w:szCs w:val="24"/>
        </w:rPr>
        <w:t>REVO</w:t>
      </w:r>
      <w:r w:rsidRPr="00E92BFF">
        <w:rPr>
          <w:rFonts w:eastAsia="Palatino Linotype" w:cs="Palatino Linotype"/>
          <w:b/>
          <w:bCs/>
          <w:color w:val="000000" w:themeColor="text1"/>
          <w:szCs w:val="24"/>
        </w:rPr>
        <w:t>CA</w:t>
      </w:r>
      <w:r w:rsidRPr="00E92BFF">
        <w:rPr>
          <w:rFonts w:eastAsia="Palatino Linotype" w:cs="Palatino Linotype"/>
          <w:color w:val="000000" w:themeColor="text1"/>
          <w:szCs w:val="24"/>
        </w:rPr>
        <w:t xml:space="preserve"> la respuesta entregada por el Sujeto Obligado</w:t>
      </w:r>
      <w:r w:rsidRPr="00E92BFF">
        <w:rPr>
          <w:rFonts w:eastAsia="Palatino Linotype" w:cs="Palatino Linotype"/>
          <w:b/>
          <w:bCs/>
          <w:color w:val="000000" w:themeColor="text1"/>
          <w:szCs w:val="24"/>
        </w:rPr>
        <w:t xml:space="preserve"> </w:t>
      </w:r>
      <w:r w:rsidRPr="00E92BFF">
        <w:rPr>
          <w:rFonts w:eastAsia="Palatino Linotype" w:cs="Palatino Linotype"/>
          <w:color w:val="000000" w:themeColor="text1"/>
          <w:szCs w:val="24"/>
        </w:rPr>
        <w:t>a la solicitud de información número</w:t>
      </w:r>
      <w:r w:rsidR="00642669" w:rsidRPr="00E92BFF">
        <w:rPr>
          <w:rFonts w:eastAsia="Palatino Linotype" w:cs="Palatino Linotype"/>
          <w:b/>
          <w:bCs/>
          <w:color w:val="000000"/>
          <w:szCs w:val="24"/>
        </w:rPr>
        <w:t xml:space="preserve"> </w:t>
      </w:r>
      <w:r w:rsidR="0065564D" w:rsidRPr="00E92BFF">
        <w:rPr>
          <w:rFonts w:eastAsia="Palatino Linotype" w:cs="Palatino Linotype"/>
          <w:b/>
          <w:bCs/>
          <w:color w:val="000000"/>
          <w:szCs w:val="24"/>
        </w:rPr>
        <w:t>00074/PROBOSQUE/IP/2025</w:t>
      </w:r>
      <w:r w:rsidR="000D3DC4" w:rsidRPr="00E92BFF">
        <w:rPr>
          <w:rFonts w:eastAsia="Palatino Linotype" w:cs="Palatino Linotype"/>
          <w:color w:val="000000" w:themeColor="text1"/>
          <w:szCs w:val="24"/>
        </w:rPr>
        <w:t>, al resultar</w:t>
      </w:r>
      <w:r w:rsidR="005D743E" w:rsidRPr="00E92BFF">
        <w:rPr>
          <w:rFonts w:eastAsia="Palatino Linotype" w:cs="Palatino Linotype"/>
          <w:color w:val="000000" w:themeColor="text1"/>
          <w:szCs w:val="24"/>
        </w:rPr>
        <w:t xml:space="preserve"> </w:t>
      </w:r>
      <w:r w:rsidRPr="00E92BFF">
        <w:rPr>
          <w:rFonts w:eastAsia="Palatino Linotype" w:cs="Palatino Linotype"/>
          <w:color w:val="000000" w:themeColor="text1"/>
          <w:szCs w:val="24"/>
        </w:rPr>
        <w:t xml:space="preserve">fundados los motivos de inconformidad argüidos por </w:t>
      </w:r>
      <w:r w:rsidR="008A7F39" w:rsidRPr="00E92BFF">
        <w:rPr>
          <w:rFonts w:eastAsia="Palatino Linotype" w:cs="Palatino Linotype"/>
          <w:color w:val="000000" w:themeColor="text1"/>
          <w:szCs w:val="24"/>
        </w:rPr>
        <w:t>el Recurrente</w:t>
      </w:r>
      <w:r w:rsidRPr="00E92BFF">
        <w:rPr>
          <w:rFonts w:eastAsia="Palatino Linotype" w:cs="Palatino Linotype"/>
          <w:color w:val="000000" w:themeColor="text1"/>
          <w:szCs w:val="24"/>
        </w:rPr>
        <w:t>, en términos del</w:t>
      </w:r>
      <w:r w:rsidRPr="00E92BFF">
        <w:rPr>
          <w:rFonts w:eastAsia="Palatino Linotype" w:cs="Palatino Linotype"/>
          <w:b/>
          <w:bCs/>
          <w:color w:val="000000" w:themeColor="text1"/>
          <w:szCs w:val="24"/>
        </w:rPr>
        <w:t xml:space="preserve"> Considerando </w:t>
      </w:r>
      <w:r w:rsidR="00B15D84" w:rsidRPr="00E92BFF">
        <w:rPr>
          <w:rFonts w:eastAsia="Palatino Linotype" w:cs="Palatino Linotype"/>
          <w:b/>
          <w:bCs/>
          <w:color w:val="000000" w:themeColor="text1"/>
          <w:szCs w:val="24"/>
        </w:rPr>
        <w:t>CUAR</w:t>
      </w:r>
      <w:r w:rsidRPr="00E92BFF">
        <w:rPr>
          <w:rFonts w:eastAsia="Palatino Linotype" w:cs="Palatino Linotype"/>
          <w:b/>
          <w:bCs/>
          <w:color w:val="000000" w:themeColor="text1"/>
          <w:szCs w:val="24"/>
        </w:rPr>
        <w:t xml:space="preserve">TO </w:t>
      </w:r>
      <w:r w:rsidRPr="00E92BFF">
        <w:rPr>
          <w:rFonts w:eastAsia="Palatino Linotype" w:cs="Palatino Linotype"/>
          <w:color w:val="000000" w:themeColor="text1"/>
          <w:szCs w:val="24"/>
        </w:rPr>
        <w:t xml:space="preserve">de la presente resolución. </w:t>
      </w:r>
    </w:p>
    <w:p w14:paraId="1E340B42" w14:textId="77777777" w:rsidR="00581587" w:rsidRPr="00E92BFF" w:rsidRDefault="00581587" w:rsidP="00581587">
      <w:pPr>
        <w:pBdr>
          <w:top w:val="nil"/>
          <w:left w:val="nil"/>
          <w:bottom w:val="nil"/>
          <w:right w:val="nil"/>
          <w:between w:val="nil"/>
        </w:pBdr>
        <w:rPr>
          <w:rFonts w:eastAsia="Palatino Linotype" w:cs="Palatino Linotype"/>
          <w:color w:val="000000"/>
          <w:szCs w:val="24"/>
        </w:rPr>
      </w:pPr>
    </w:p>
    <w:p w14:paraId="4DA0A536" w14:textId="35BD6A03" w:rsidR="00581587" w:rsidRPr="00E92BFF" w:rsidRDefault="00581587" w:rsidP="00581587">
      <w:pPr>
        <w:pBdr>
          <w:top w:val="nil"/>
          <w:left w:val="nil"/>
          <w:bottom w:val="nil"/>
          <w:right w:val="nil"/>
          <w:between w:val="nil"/>
        </w:pBdr>
        <w:rPr>
          <w:rFonts w:eastAsia="Palatino Linotype" w:cs="Palatino Linotype"/>
          <w:color w:val="000000"/>
          <w:szCs w:val="24"/>
        </w:rPr>
      </w:pPr>
      <w:r w:rsidRPr="00E92BFF">
        <w:rPr>
          <w:rFonts w:eastAsia="Palatino Linotype" w:cs="Palatino Linotype"/>
          <w:b/>
          <w:color w:val="000000"/>
          <w:szCs w:val="24"/>
        </w:rPr>
        <w:t>SEGUNDO.</w:t>
      </w:r>
      <w:r w:rsidRPr="00E92BFF">
        <w:rPr>
          <w:rFonts w:eastAsia="Palatino Linotype" w:cs="Palatino Linotype"/>
          <w:color w:val="000000"/>
          <w:szCs w:val="24"/>
        </w:rPr>
        <w:t xml:space="preserve"> Se </w:t>
      </w:r>
      <w:r w:rsidRPr="00E92BFF">
        <w:rPr>
          <w:rFonts w:eastAsia="Palatino Linotype" w:cs="Palatino Linotype"/>
          <w:b/>
          <w:color w:val="000000"/>
          <w:szCs w:val="24"/>
        </w:rPr>
        <w:t>ORDENA</w:t>
      </w:r>
      <w:r w:rsidRPr="00E92BFF">
        <w:rPr>
          <w:rFonts w:eastAsia="Palatino Linotype" w:cs="Palatino Linotype"/>
          <w:color w:val="000000"/>
          <w:szCs w:val="24"/>
        </w:rPr>
        <w:t xml:space="preserve"> </w:t>
      </w:r>
      <w:r w:rsidR="007501B9" w:rsidRPr="00E92BFF">
        <w:rPr>
          <w:rFonts w:eastAsia="Palatino Linotype" w:cs="Palatino Linotype"/>
          <w:color w:val="000000"/>
          <w:szCs w:val="24"/>
        </w:rPr>
        <w:t>al Sujeto Obligado que</w:t>
      </w:r>
      <w:r w:rsidR="00B15D84" w:rsidRPr="00E92BFF">
        <w:rPr>
          <w:rFonts w:eastAsia="Palatino Linotype" w:cs="Palatino Linotype"/>
          <w:color w:val="000000"/>
          <w:szCs w:val="24"/>
        </w:rPr>
        <w:t>, previa búsqueda exhaustiva y razonable en los archivos de las áreas competentes,</w:t>
      </w:r>
      <w:r w:rsidR="003A51C8" w:rsidRPr="00E92BFF">
        <w:rPr>
          <w:rFonts w:eastAsia="Palatino Linotype" w:cs="Palatino Linotype"/>
          <w:color w:val="000000"/>
          <w:szCs w:val="24"/>
        </w:rPr>
        <w:t xml:space="preserve"> </w:t>
      </w:r>
      <w:r w:rsidR="002B5CE9" w:rsidRPr="00E92BFF">
        <w:rPr>
          <w:rFonts w:eastAsia="Palatino Linotype" w:cs="Palatino Linotype"/>
          <w:color w:val="000000"/>
          <w:szCs w:val="24"/>
        </w:rPr>
        <w:t xml:space="preserve">haga </w:t>
      </w:r>
      <w:r w:rsidR="007501B9" w:rsidRPr="00E92BFF">
        <w:rPr>
          <w:rFonts w:eastAsia="Palatino Linotype" w:cs="Palatino Linotype"/>
          <w:color w:val="000000"/>
          <w:szCs w:val="24"/>
        </w:rPr>
        <w:t>entrega a</w:t>
      </w:r>
      <w:r w:rsidR="008A7F39" w:rsidRPr="00E92BFF">
        <w:rPr>
          <w:rFonts w:eastAsia="Palatino Linotype" w:cs="Palatino Linotype"/>
          <w:color w:val="000000"/>
          <w:szCs w:val="24"/>
        </w:rPr>
        <w:t>l Recurrente</w:t>
      </w:r>
      <w:r w:rsidR="007501B9" w:rsidRPr="00E92BFF">
        <w:rPr>
          <w:rFonts w:eastAsia="Palatino Linotype" w:cs="Palatino Linotype"/>
          <w:color w:val="000000"/>
          <w:szCs w:val="24"/>
        </w:rPr>
        <w:t xml:space="preserve"> mediante el Sistema de Acceso a la Información Mexiquense (SAIMEX)</w:t>
      </w:r>
      <w:r w:rsidR="00A01F4B" w:rsidRPr="00E92BFF">
        <w:rPr>
          <w:rFonts w:eastAsia="Palatino Linotype" w:cs="Palatino Linotype"/>
          <w:color w:val="000000"/>
          <w:szCs w:val="24"/>
        </w:rPr>
        <w:t>, en versión pública</w:t>
      </w:r>
      <w:r w:rsidR="003A51C8" w:rsidRPr="00E92BFF">
        <w:rPr>
          <w:rFonts w:eastAsia="Palatino Linotype" w:cs="Palatino Linotype"/>
          <w:color w:val="000000"/>
          <w:szCs w:val="24"/>
        </w:rPr>
        <w:t xml:space="preserve"> y </w:t>
      </w:r>
      <w:r w:rsidR="007501B9" w:rsidRPr="00E92BFF">
        <w:rPr>
          <w:rFonts w:eastAsia="Palatino Linotype" w:cs="Palatino Linotype"/>
          <w:color w:val="000000"/>
          <w:szCs w:val="24"/>
        </w:rPr>
        <w:t xml:space="preserve">en términos del </w:t>
      </w:r>
      <w:r w:rsidR="000D3DC4" w:rsidRPr="00E92BFF">
        <w:rPr>
          <w:rFonts w:eastAsia="Palatino Linotype" w:cs="Palatino Linotype"/>
          <w:b/>
          <w:color w:val="000000"/>
          <w:szCs w:val="24"/>
        </w:rPr>
        <w:t xml:space="preserve">Considerando </w:t>
      </w:r>
      <w:r w:rsidR="00B15D84" w:rsidRPr="00E92BFF">
        <w:rPr>
          <w:rFonts w:eastAsia="Palatino Linotype" w:cs="Palatino Linotype"/>
          <w:b/>
          <w:color w:val="000000"/>
          <w:szCs w:val="24"/>
        </w:rPr>
        <w:t>CUAR</w:t>
      </w:r>
      <w:r w:rsidR="007501B9" w:rsidRPr="00E92BFF">
        <w:rPr>
          <w:rFonts w:eastAsia="Palatino Linotype" w:cs="Palatino Linotype"/>
          <w:b/>
          <w:color w:val="000000"/>
          <w:szCs w:val="24"/>
        </w:rPr>
        <w:t>TO</w:t>
      </w:r>
      <w:r w:rsidR="00637878" w:rsidRPr="00E92BFF">
        <w:rPr>
          <w:rFonts w:eastAsia="Palatino Linotype" w:cs="Palatino Linotype"/>
          <w:color w:val="000000"/>
          <w:szCs w:val="24"/>
        </w:rPr>
        <w:t>, de</w:t>
      </w:r>
      <w:r w:rsidR="00FB1F7C" w:rsidRPr="00E92BFF">
        <w:rPr>
          <w:rFonts w:eastAsia="Palatino Linotype" w:cs="Palatino Linotype"/>
          <w:color w:val="000000"/>
          <w:szCs w:val="24"/>
        </w:rPr>
        <w:t xml:space="preserve"> </w:t>
      </w:r>
      <w:r w:rsidR="00421C6A" w:rsidRPr="00E92BFF">
        <w:rPr>
          <w:rFonts w:eastAsia="Palatino Linotype" w:cs="Palatino Linotype"/>
          <w:color w:val="000000"/>
          <w:szCs w:val="24"/>
        </w:rPr>
        <w:t>lo siguiente:</w:t>
      </w:r>
    </w:p>
    <w:p w14:paraId="26EEF856" w14:textId="77777777" w:rsidR="00581587" w:rsidRPr="00E92BFF" w:rsidRDefault="00581587" w:rsidP="00581587">
      <w:pPr>
        <w:pBdr>
          <w:top w:val="nil"/>
          <w:left w:val="nil"/>
          <w:bottom w:val="nil"/>
          <w:right w:val="nil"/>
          <w:between w:val="nil"/>
        </w:pBdr>
        <w:rPr>
          <w:rFonts w:eastAsia="Palatino Linotype" w:cs="Palatino Linotype"/>
          <w:color w:val="000000"/>
          <w:szCs w:val="24"/>
        </w:rPr>
      </w:pPr>
    </w:p>
    <w:p w14:paraId="5D3CABD2" w14:textId="2E317BA6" w:rsidR="00637878" w:rsidRPr="00E92BFF" w:rsidRDefault="00BC7F52" w:rsidP="00EE39DF">
      <w:pPr>
        <w:pStyle w:val="NormalINFOEM"/>
        <w:numPr>
          <w:ilvl w:val="0"/>
          <w:numId w:val="69"/>
        </w:numPr>
        <w:spacing w:line="240" w:lineRule="auto"/>
        <w:rPr>
          <w:lang w:val="es-ES"/>
        </w:rPr>
      </w:pPr>
      <w:r w:rsidRPr="00E92BFF">
        <w:rPr>
          <w:rFonts w:eastAsia="Palatino Linotype" w:cs="Palatino Linotype"/>
          <w:i/>
          <w:iCs/>
          <w:color w:val="000000"/>
          <w:szCs w:val="24"/>
          <w:lang w:val="es-ES" w:eastAsia="es-ES"/>
        </w:rPr>
        <w:t xml:space="preserve">Los documentos </w:t>
      </w:r>
      <w:r w:rsidR="00F02ECF" w:rsidRPr="00E92BFF">
        <w:rPr>
          <w:rFonts w:eastAsia="Palatino Linotype" w:cs="Palatino Linotype"/>
          <w:i/>
          <w:iCs/>
          <w:color w:val="000000"/>
          <w:szCs w:val="24"/>
          <w:lang w:val="es-ES" w:eastAsia="es-ES"/>
        </w:rPr>
        <w:t xml:space="preserve">relacionados con la denuncia turnada por </w:t>
      </w:r>
      <w:r w:rsidR="008C74EA" w:rsidRPr="00E92BFF">
        <w:rPr>
          <w:rFonts w:eastAsia="Palatino Linotype" w:cs="Palatino Linotype"/>
          <w:i/>
          <w:iCs/>
          <w:color w:val="000000"/>
          <w:szCs w:val="24"/>
          <w:lang w:val="es-ES" w:eastAsia="es-ES"/>
        </w:rPr>
        <w:t>la Dirección de Investigación de la Secretaría de la Contraloría</w:t>
      </w:r>
      <w:r w:rsidR="00BB47B1" w:rsidRPr="00E92BFF">
        <w:rPr>
          <w:rFonts w:eastAsia="Palatino Linotype" w:cs="Palatino Linotype"/>
          <w:i/>
          <w:iCs/>
          <w:color w:val="000000"/>
          <w:szCs w:val="24"/>
          <w:lang w:val="es-ES" w:eastAsia="es-ES"/>
        </w:rPr>
        <w:t xml:space="preserve"> </w:t>
      </w:r>
      <w:r w:rsidR="008C74EA" w:rsidRPr="00E92BFF">
        <w:rPr>
          <w:rFonts w:eastAsia="Palatino Linotype" w:cs="Palatino Linotype"/>
          <w:i/>
          <w:iCs/>
          <w:color w:val="000000"/>
          <w:szCs w:val="24"/>
          <w:lang w:val="es-ES" w:eastAsia="es-ES"/>
        </w:rPr>
        <w:t>mediante el turno Q/07076/2025</w:t>
      </w:r>
      <w:r w:rsidR="00336B54" w:rsidRPr="00E92BFF">
        <w:rPr>
          <w:rFonts w:eastAsia="Palatino Linotype" w:cs="Palatino Linotype"/>
          <w:i/>
          <w:iCs/>
          <w:color w:val="000000"/>
          <w:szCs w:val="24"/>
          <w:lang w:val="es-ES" w:eastAsia="es-ES"/>
        </w:rPr>
        <w:t>,</w:t>
      </w:r>
      <w:r w:rsidR="00BD2C51" w:rsidRPr="00E92BFF">
        <w:rPr>
          <w:rFonts w:eastAsia="Palatino Linotype" w:cs="Palatino Linotype"/>
          <w:i/>
          <w:iCs/>
          <w:color w:val="000000"/>
          <w:szCs w:val="24"/>
          <w:lang w:val="es-ES" w:eastAsia="es-ES"/>
        </w:rPr>
        <w:t xml:space="preserve"> que se haya</w:t>
      </w:r>
      <w:r w:rsidR="008C74EA" w:rsidRPr="00E92BFF">
        <w:rPr>
          <w:rFonts w:eastAsia="Palatino Linotype" w:cs="Palatino Linotype"/>
          <w:i/>
          <w:iCs/>
          <w:color w:val="000000"/>
          <w:szCs w:val="24"/>
          <w:lang w:val="es-ES" w:eastAsia="es-ES"/>
        </w:rPr>
        <w:t>n</w:t>
      </w:r>
      <w:r w:rsidR="00BD2C51" w:rsidRPr="00E92BFF">
        <w:rPr>
          <w:rFonts w:eastAsia="Palatino Linotype" w:cs="Palatino Linotype"/>
          <w:i/>
          <w:iCs/>
          <w:color w:val="000000"/>
          <w:szCs w:val="24"/>
          <w:lang w:val="es-ES" w:eastAsia="es-ES"/>
        </w:rPr>
        <w:t xml:space="preserve"> generado al diez de julio de dos mil veinticinco</w:t>
      </w:r>
      <w:r w:rsidR="00336B54" w:rsidRPr="00E92BFF">
        <w:rPr>
          <w:rFonts w:eastAsia="Palatino Linotype" w:cs="Palatino Linotype"/>
          <w:i/>
          <w:iCs/>
          <w:color w:val="000000"/>
          <w:szCs w:val="24"/>
          <w:lang w:val="es-ES" w:eastAsia="es-ES"/>
        </w:rPr>
        <w:t>.</w:t>
      </w:r>
    </w:p>
    <w:p w14:paraId="686D4385" w14:textId="77777777" w:rsidR="00B15D84" w:rsidRPr="00E92BFF" w:rsidRDefault="00B15D84" w:rsidP="00637878">
      <w:pPr>
        <w:pStyle w:val="NormalINFOEM"/>
        <w:rPr>
          <w:szCs w:val="24"/>
        </w:rPr>
      </w:pPr>
    </w:p>
    <w:p w14:paraId="455A0062" w14:textId="05C818D4" w:rsidR="004161DA" w:rsidRPr="00E92BFF" w:rsidRDefault="00CE660F" w:rsidP="00637878">
      <w:pPr>
        <w:pStyle w:val="NormalINFOEM"/>
        <w:rPr>
          <w:szCs w:val="24"/>
        </w:rPr>
      </w:pPr>
      <w:r w:rsidRPr="00E92BFF">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0A1DAF4E" w14:textId="7CE66E4F" w:rsidR="009D3DA4" w:rsidRPr="00E92BFF" w:rsidRDefault="009D3DA4" w:rsidP="00637878">
      <w:pPr>
        <w:pStyle w:val="NormalINFOEM"/>
        <w:rPr>
          <w:szCs w:val="24"/>
        </w:rPr>
      </w:pPr>
    </w:p>
    <w:p w14:paraId="54383967" w14:textId="0A433B53" w:rsidR="00BB47B1" w:rsidRPr="00E92BFF" w:rsidRDefault="00336B54" w:rsidP="00BB47B1">
      <w:pPr>
        <w:pBdr>
          <w:top w:val="nil"/>
          <w:left w:val="nil"/>
          <w:bottom w:val="nil"/>
          <w:right w:val="nil"/>
          <w:between w:val="nil"/>
        </w:pBdr>
        <w:rPr>
          <w:rFonts w:eastAsia="Palatino Linotype" w:cs="Palatino Linotype"/>
          <w:color w:val="000000"/>
          <w:szCs w:val="24"/>
        </w:rPr>
      </w:pPr>
      <w:r w:rsidRPr="00E92BFF">
        <w:rPr>
          <w:rFonts w:eastAsia="Palatino Linotype" w:cs="Palatino Linotype"/>
          <w:color w:val="000000"/>
          <w:szCs w:val="24"/>
        </w:rPr>
        <w:lastRenderedPageBreak/>
        <w:t>E</w:t>
      </w:r>
      <w:r w:rsidR="00BB47B1" w:rsidRPr="00E92BFF">
        <w:rPr>
          <w:rFonts w:eastAsia="Palatino Linotype" w:cs="Palatino Linotype"/>
          <w:color w:val="000000"/>
          <w:szCs w:val="24"/>
        </w:rPr>
        <w:t xml:space="preserve">n el supuesto de que </w:t>
      </w:r>
      <w:r w:rsidRPr="00E92BFF">
        <w:rPr>
          <w:rFonts w:eastAsia="Palatino Linotype" w:cs="Palatino Linotype"/>
          <w:color w:val="000000"/>
          <w:szCs w:val="24"/>
        </w:rPr>
        <w:t>luego de la b</w:t>
      </w:r>
      <w:r w:rsidR="00655BE8" w:rsidRPr="00E92BFF">
        <w:rPr>
          <w:rFonts w:eastAsia="Palatino Linotype" w:cs="Palatino Linotype"/>
          <w:color w:val="000000"/>
          <w:szCs w:val="24"/>
        </w:rPr>
        <w:t xml:space="preserve">úsqueda </w:t>
      </w:r>
      <w:r w:rsidR="00CB5042" w:rsidRPr="00E92BFF">
        <w:rPr>
          <w:rFonts w:eastAsia="Palatino Linotype" w:cs="Palatino Linotype"/>
          <w:color w:val="000000"/>
          <w:szCs w:val="24"/>
        </w:rPr>
        <w:t xml:space="preserve">exhaustiva y razonable el Sujeto Obligado determine que a la fecha referida la información no había sido generada, poseída o administrada, bastará con que así lo haga del conocimiento del Recurrente </w:t>
      </w:r>
      <w:r w:rsidR="00BB47B1" w:rsidRPr="00E92BFF">
        <w:rPr>
          <w:rFonts w:eastAsia="Palatino Linotype" w:cs="Palatino Linotype"/>
          <w:color w:val="000000"/>
          <w:szCs w:val="24"/>
        </w:rPr>
        <w:t>en términos del segundo párrafo del artículo 19 de la Ley de Transparencia y Acceso a la Información Pública del Estado de México y Municipios.</w:t>
      </w:r>
    </w:p>
    <w:p w14:paraId="6640BE79" w14:textId="77777777" w:rsidR="000065F7" w:rsidRPr="00E92BFF" w:rsidRDefault="000065F7" w:rsidP="00637878">
      <w:pPr>
        <w:pStyle w:val="NormalINFOEM"/>
        <w:rPr>
          <w:szCs w:val="24"/>
        </w:rPr>
      </w:pPr>
    </w:p>
    <w:p w14:paraId="0BFBD801" w14:textId="343F5C80" w:rsidR="00581587" w:rsidRPr="00E92BFF" w:rsidRDefault="00581587" w:rsidP="00581587">
      <w:pPr>
        <w:pBdr>
          <w:top w:val="nil"/>
          <w:left w:val="nil"/>
          <w:bottom w:val="nil"/>
          <w:right w:val="nil"/>
          <w:between w:val="nil"/>
        </w:pBdr>
        <w:rPr>
          <w:rFonts w:eastAsia="Palatino Linotype" w:cs="Palatino Linotype"/>
          <w:color w:val="000000"/>
          <w:szCs w:val="24"/>
        </w:rPr>
      </w:pPr>
      <w:r w:rsidRPr="00E92BFF">
        <w:rPr>
          <w:rFonts w:eastAsia="Palatino Linotype" w:cs="Palatino Linotype"/>
          <w:b/>
          <w:color w:val="000000"/>
          <w:szCs w:val="24"/>
        </w:rPr>
        <w:t>TERCERO. Notifíquese</w:t>
      </w:r>
      <w:r w:rsidRPr="00E92BFF">
        <w:rPr>
          <w:rFonts w:eastAsia="Palatino Linotype" w:cs="Palatino Linotype"/>
          <w:b/>
          <w:i/>
          <w:color w:val="000000"/>
          <w:szCs w:val="24"/>
        </w:rPr>
        <w:t xml:space="preserve"> </w:t>
      </w:r>
      <w:r w:rsidRPr="00E92BFF">
        <w:rPr>
          <w:rFonts w:eastAsia="Palatino Linotype" w:cs="Palatino Linotype"/>
          <w:color w:val="000000"/>
          <w:szCs w:val="24"/>
        </w:rPr>
        <w:t xml:space="preserve">la presente resolución al Titular de la Unidad de Transparencia del Sujeto Obligado </w:t>
      </w:r>
      <w:r w:rsidR="0032659A" w:rsidRPr="00E92BFF">
        <w:rPr>
          <w:rFonts w:eastAsia="Palatino Linotype" w:cs="Palatino Linotype"/>
          <w:color w:val="000000"/>
          <w:szCs w:val="24"/>
        </w:rPr>
        <w:t xml:space="preserve">mediante el Sistema de Acceso a la Información Mexiquense (SAIMEX), </w:t>
      </w:r>
      <w:r w:rsidRPr="00E92BFF">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E92BFF"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E92BFF" w:rsidRDefault="00581587" w:rsidP="00581587">
      <w:pPr>
        <w:pBdr>
          <w:top w:val="nil"/>
          <w:left w:val="nil"/>
          <w:bottom w:val="nil"/>
          <w:right w:val="nil"/>
          <w:between w:val="nil"/>
        </w:pBdr>
        <w:rPr>
          <w:rFonts w:eastAsia="Palatino Linotype" w:cs="Palatino Linotype"/>
          <w:color w:val="000000"/>
          <w:szCs w:val="24"/>
        </w:rPr>
      </w:pPr>
      <w:r w:rsidRPr="00E92BFF">
        <w:rPr>
          <w:rFonts w:eastAsia="Palatino Linotype" w:cs="Palatino Linotype"/>
          <w:b/>
          <w:color w:val="000000"/>
          <w:szCs w:val="24"/>
        </w:rPr>
        <w:t xml:space="preserve">CUARTO. </w:t>
      </w:r>
      <w:r w:rsidRPr="00E92BFF">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E92BFF" w:rsidRDefault="00581587" w:rsidP="00581587">
      <w:pPr>
        <w:pBdr>
          <w:top w:val="nil"/>
          <w:left w:val="nil"/>
          <w:bottom w:val="nil"/>
          <w:right w:val="nil"/>
          <w:between w:val="nil"/>
        </w:pBdr>
        <w:rPr>
          <w:rFonts w:eastAsia="Palatino Linotype" w:cs="Palatino Linotype"/>
          <w:color w:val="000000"/>
          <w:szCs w:val="24"/>
        </w:rPr>
      </w:pPr>
    </w:p>
    <w:p w14:paraId="0DB49AA1" w14:textId="4EA99075" w:rsidR="00581587" w:rsidRPr="00E92BFF" w:rsidRDefault="00581587" w:rsidP="00581587">
      <w:pPr>
        <w:pBdr>
          <w:top w:val="nil"/>
          <w:left w:val="nil"/>
          <w:bottom w:val="nil"/>
          <w:right w:val="nil"/>
          <w:between w:val="nil"/>
        </w:pBdr>
        <w:rPr>
          <w:rFonts w:eastAsia="Palatino Linotype" w:cs="Palatino Linotype"/>
          <w:color w:val="000000"/>
          <w:szCs w:val="24"/>
        </w:rPr>
      </w:pPr>
      <w:r w:rsidRPr="00E92BFF">
        <w:rPr>
          <w:rFonts w:eastAsia="Palatino Linotype" w:cs="Palatino Linotype"/>
          <w:b/>
          <w:color w:val="000000"/>
          <w:szCs w:val="24"/>
        </w:rPr>
        <w:t xml:space="preserve">QUINTO. Notifíquese </w:t>
      </w:r>
      <w:r w:rsidRPr="00E92BFF">
        <w:rPr>
          <w:rFonts w:eastAsia="Palatino Linotype" w:cs="Palatino Linotype"/>
          <w:color w:val="000000"/>
          <w:szCs w:val="24"/>
        </w:rPr>
        <w:t>la presente resolución a</w:t>
      </w:r>
      <w:r w:rsidR="00ED416E" w:rsidRPr="00E92BFF">
        <w:rPr>
          <w:rFonts w:eastAsia="Palatino Linotype" w:cs="Palatino Linotype"/>
          <w:color w:val="000000"/>
          <w:szCs w:val="24"/>
        </w:rPr>
        <w:t xml:space="preserve"> </w:t>
      </w:r>
      <w:r w:rsidR="008A7F39" w:rsidRPr="00E92BFF">
        <w:rPr>
          <w:rFonts w:eastAsia="Palatino Linotype" w:cs="Palatino Linotype"/>
          <w:color w:val="000000"/>
          <w:szCs w:val="24"/>
        </w:rPr>
        <w:t>el Recurrente</w:t>
      </w:r>
      <w:r w:rsidRPr="00E92BFF">
        <w:rPr>
          <w:rFonts w:eastAsia="Palatino Linotype" w:cs="Palatino Linotype"/>
          <w:color w:val="000000"/>
          <w:szCs w:val="24"/>
        </w:rPr>
        <w:t xml:space="preserve"> mediante el Sistema de Acceso a la Información Mexiquense (SAIMEX)</w:t>
      </w:r>
      <w:r w:rsidR="00FB5BF2" w:rsidRPr="00E92BFF">
        <w:rPr>
          <w:rFonts w:eastAsia="Palatino Linotype" w:cs="Palatino Linotype"/>
          <w:color w:val="000000"/>
          <w:szCs w:val="24"/>
        </w:rPr>
        <w:t xml:space="preserve">, </w:t>
      </w:r>
      <w:r w:rsidRPr="00E92BFF">
        <w:rPr>
          <w:rFonts w:eastAsia="Palatino Linotype" w:cs="Palatino Linotype"/>
          <w:color w:val="000000"/>
          <w:szCs w:val="24"/>
        </w:rPr>
        <w:t xml:space="preserve">y hágase de su conocimiento que, en caso de </w:t>
      </w:r>
      <w:r w:rsidRPr="00E92BFF">
        <w:rPr>
          <w:rFonts w:eastAsia="Palatino Linotype" w:cs="Palatino Linotype"/>
          <w:color w:val="000000"/>
          <w:szCs w:val="24"/>
        </w:rPr>
        <w:lastRenderedPageBreak/>
        <w:t>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E92BFF" w:rsidRDefault="00454915" w:rsidP="008F50E6">
      <w:pPr>
        <w:rPr>
          <w:szCs w:val="24"/>
        </w:rPr>
      </w:pPr>
    </w:p>
    <w:p w14:paraId="20573BFF" w14:textId="3A1D7743" w:rsidR="00A970D5" w:rsidRPr="00E92BFF" w:rsidRDefault="00E92BFF" w:rsidP="003532D0">
      <w:pPr>
        <w:pBdr>
          <w:top w:val="nil"/>
          <w:left w:val="nil"/>
          <w:bottom w:val="nil"/>
          <w:right w:val="nil"/>
          <w:between w:val="nil"/>
        </w:pBdr>
        <w:contextualSpacing/>
        <w:rPr>
          <w:rFonts w:eastAsia="Palatino Linotype" w:cs="Palatino Linotype"/>
          <w:color w:val="000000"/>
          <w:szCs w:val="24"/>
        </w:rPr>
      </w:pPr>
      <w:r w:rsidRPr="00E92BFF">
        <w:rPr>
          <w:rFonts w:eastAsia="Times New Roman" w:cs="Arial"/>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E92BFF">
        <w:rPr>
          <w:rFonts w:eastAsia="Palatino Linotype" w:cs="Palatino Linotype"/>
          <w:color w:val="000000"/>
          <w:szCs w:val="24"/>
        </w:rPr>
        <w:t>.</w:t>
      </w:r>
      <w:r w:rsidR="001957CF" w:rsidRPr="00E92BFF">
        <w:rPr>
          <w:rFonts w:eastAsia="Palatino Linotype" w:cs="Palatino Linotype"/>
          <w:color w:val="000000"/>
          <w:szCs w:val="24"/>
        </w:rPr>
        <w:t>--------------</w:t>
      </w:r>
      <w:r w:rsidR="00C6512A" w:rsidRPr="00E92BFF">
        <w:rPr>
          <w:rFonts w:eastAsia="Palatino Linotype" w:cs="Palatino Linotype"/>
          <w:color w:val="000000"/>
          <w:szCs w:val="24"/>
        </w:rPr>
        <w:t>---------</w:t>
      </w:r>
      <w:r w:rsidR="00337FA1" w:rsidRPr="00E92BFF">
        <w:rPr>
          <w:rFonts w:eastAsia="Palatino Linotype" w:cs="Palatino Linotype"/>
          <w:color w:val="000000"/>
          <w:szCs w:val="24"/>
        </w:rPr>
        <w:t>-----</w:t>
      </w:r>
      <w:r w:rsidR="009033AE" w:rsidRPr="00E92BFF">
        <w:rPr>
          <w:rFonts w:eastAsia="Palatino Linotype" w:cs="Palatino Linotype"/>
          <w:color w:val="000000"/>
          <w:szCs w:val="24"/>
        </w:rPr>
        <w:t>-------------------------------------------------------------------------------------------------------------------</w:t>
      </w:r>
      <w:r w:rsidR="00C6457E" w:rsidRPr="00E92BFF">
        <w:rPr>
          <w:rFonts w:eastAsia="Palatino Linotype" w:cs="Palatino Linotype"/>
          <w:color w:val="000000"/>
          <w:szCs w:val="24"/>
        </w:rPr>
        <w:t>---------------------------------------------------------------------------------------------------------------------</w:t>
      </w:r>
      <w:r w:rsidR="00757731" w:rsidRPr="00E92BFF">
        <w:rPr>
          <w:rFonts w:eastAsia="Palatino Linotype" w:cs="Palatino Linotype"/>
          <w:color w:val="000000"/>
          <w:szCs w:val="24"/>
        </w:rPr>
        <w:t>---------------------------------------------------------------------------------------------------------------------------------</w:t>
      </w:r>
      <w:r w:rsidR="00B814ED" w:rsidRPr="00E92BFF">
        <w:rPr>
          <w:rFonts w:eastAsia="Palatino Linotype" w:cs="Palatino Linotype"/>
          <w:color w:val="000000"/>
          <w:szCs w:val="24"/>
        </w:rPr>
        <w:t>-------------------------------------------------------------------------------------------------------------</w:t>
      </w:r>
      <w:r w:rsidR="00BB47B1" w:rsidRPr="00E92BFF">
        <w:rPr>
          <w:rFonts w:eastAsia="Palatino Linotype" w:cs="Palatino Linotype"/>
          <w:color w:val="000000"/>
          <w:szCs w:val="24"/>
        </w:rPr>
        <w:t>--------------------------------------------------------------------------------------------------------------------------------------------------------------------------------------------------------------------------------------------------------------------------------------------------------------------------------------------------------------------------------------------------------------------------</w:t>
      </w:r>
      <w:r w:rsidR="00D52EA1" w:rsidRPr="00E92BFF">
        <w:rPr>
          <w:rFonts w:eastAsia="Palatino Linotype" w:cs="Palatino Linotype"/>
          <w:color w:val="000000"/>
          <w:szCs w:val="24"/>
        </w:rPr>
        <w:t>------------------------------------------</w:t>
      </w:r>
      <w:r w:rsidR="00BB47B1" w:rsidRPr="00E92BFF">
        <w:rPr>
          <w:rFonts w:eastAsia="Palatino Linotype" w:cs="Palatino Linotype"/>
          <w:color w:val="000000"/>
          <w:szCs w:val="24"/>
        </w:rPr>
        <w:t>-------------------------------------</w:t>
      </w:r>
      <w:r w:rsidR="00893350" w:rsidRPr="00E92BFF">
        <w:rPr>
          <w:rFonts w:eastAsia="Palatino Linotype" w:cs="Palatino Linotype"/>
          <w:color w:val="000000"/>
          <w:szCs w:val="24"/>
        </w:rPr>
        <w:t>---------------------------------------------------------------------------------------------------------------------------------------------------------------------------------------------------------------------------</w:t>
      </w:r>
      <w:r w:rsidR="00533EBC" w:rsidRPr="00E92BFF">
        <w:rPr>
          <w:rFonts w:eastAsia="Palatino Linotype" w:cs="Palatino Linotype"/>
          <w:color w:val="000000"/>
          <w:szCs w:val="24"/>
        </w:rPr>
        <w:t>------------------------</w:t>
      </w:r>
      <w:r w:rsidR="00893350" w:rsidRPr="00E92BFF">
        <w:rPr>
          <w:rFonts w:eastAsia="Palatino Linotype" w:cs="Palatino Linotype"/>
          <w:color w:val="000000"/>
          <w:szCs w:val="24"/>
        </w:rPr>
        <w:t>---------------------</w:t>
      </w:r>
    </w:p>
    <w:p w14:paraId="4DA57669" w14:textId="77777777" w:rsidR="00A970D5" w:rsidRDefault="44E9108F" w:rsidP="003532D0">
      <w:pPr>
        <w:pBdr>
          <w:top w:val="nil"/>
          <w:left w:val="nil"/>
          <w:bottom w:val="nil"/>
          <w:right w:val="nil"/>
          <w:between w:val="nil"/>
        </w:pBdr>
        <w:contextualSpacing/>
        <w:rPr>
          <w:rFonts w:eastAsia="Palatino Linotype" w:cs="Palatino Linotype"/>
          <w:color w:val="000000" w:themeColor="text1"/>
          <w:sz w:val="20"/>
          <w:szCs w:val="20"/>
          <w:lang w:val="es-ES"/>
        </w:rPr>
      </w:pPr>
      <w:r w:rsidRPr="00E92BFF">
        <w:rPr>
          <w:rFonts w:eastAsia="Palatino Linotype" w:cs="Palatino Linotype"/>
          <w:color w:val="000000" w:themeColor="text1"/>
          <w:sz w:val="20"/>
          <w:szCs w:val="20"/>
          <w:lang w:val="es-ES"/>
        </w:rPr>
        <w:t>JMV/CCR/fzh</w:t>
      </w:r>
    </w:p>
    <w:p w14:paraId="4D73F7AE" w14:textId="77777777" w:rsidR="00D17DB9" w:rsidRDefault="00D17DB9" w:rsidP="003532D0">
      <w:pPr>
        <w:pBdr>
          <w:top w:val="nil"/>
          <w:left w:val="nil"/>
          <w:bottom w:val="nil"/>
          <w:right w:val="nil"/>
          <w:between w:val="nil"/>
        </w:pBdr>
        <w:contextualSpacing/>
        <w:rPr>
          <w:rFonts w:eastAsia="Palatino Linotype" w:cs="Palatino Linotype"/>
          <w:color w:val="000000" w:themeColor="text1"/>
          <w:sz w:val="20"/>
          <w:szCs w:val="20"/>
          <w:lang w:val="es-ES"/>
        </w:rPr>
      </w:pP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8B153C">
      <w:headerReference w:type="even" r:id="rId9"/>
      <w:headerReference w:type="default" r:id="rId10"/>
      <w:footerReference w:type="default" r:id="rId11"/>
      <w:headerReference w:type="first" r:id="rId12"/>
      <w:footerReference w:type="first" r:id="rId13"/>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93DF2" w14:textId="77777777" w:rsidR="00F71D5A" w:rsidRDefault="00F71D5A" w:rsidP="00F2498E">
      <w:pPr>
        <w:spacing w:line="240" w:lineRule="auto"/>
      </w:pPr>
      <w:r>
        <w:separator/>
      </w:r>
    </w:p>
  </w:endnote>
  <w:endnote w:type="continuationSeparator" w:id="0">
    <w:p w14:paraId="6E5666DE" w14:textId="77777777" w:rsidR="00F71D5A" w:rsidRDefault="00F71D5A" w:rsidP="00F2498E">
      <w:pPr>
        <w:spacing w:line="240" w:lineRule="auto"/>
      </w:pPr>
      <w:r>
        <w:continuationSeparator/>
      </w:r>
    </w:p>
  </w:endnote>
  <w:endnote w:type="continuationNotice" w:id="1">
    <w:p w14:paraId="5DAE4D26" w14:textId="77777777" w:rsidR="00F71D5A" w:rsidRDefault="00F71D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758E24DC" w:rsidR="008037F8" w:rsidRPr="00871A91" w:rsidRDefault="008037F8"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36408">
      <w:rPr>
        <w:rFonts w:ascii="Palatino Linotype" w:hAnsi="Palatino Linotype"/>
        <w:b/>
        <w:bCs/>
        <w:noProof/>
        <w:sz w:val="20"/>
      </w:rPr>
      <w:t>13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36408">
      <w:rPr>
        <w:rFonts w:ascii="Palatino Linotype" w:hAnsi="Palatino Linotype"/>
        <w:b/>
        <w:bCs/>
        <w:noProof/>
        <w:sz w:val="20"/>
      </w:rPr>
      <w:t>25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ED95884" w:rsidR="008037F8" w:rsidRPr="00871A91" w:rsidRDefault="008037F8"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3640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36408">
      <w:rPr>
        <w:rFonts w:ascii="Palatino Linotype" w:hAnsi="Palatino Linotype"/>
        <w:b/>
        <w:bCs/>
        <w:noProof/>
        <w:sz w:val="20"/>
      </w:rPr>
      <w:t>25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66230" w14:textId="77777777" w:rsidR="00F71D5A" w:rsidRDefault="00F71D5A" w:rsidP="00F2498E">
      <w:pPr>
        <w:spacing w:line="240" w:lineRule="auto"/>
      </w:pPr>
      <w:r>
        <w:separator/>
      </w:r>
    </w:p>
  </w:footnote>
  <w:footnote w:type="continuationSeparator" w:id="0">
    <w:p w14:paraId="410B90FF" w14:textId="77777777" w:rsidR="00F71D5A" w:rsidRDefault="00F71D5A" w:rsidP="00F2498E">
      <w:pPr>
        <w:spacing w:line="240" w:lineRule="auto"/>
      </w:pPr>
      <w:r>
        <w:continuationSeparator/>
      </w:r>
    </w:p>
  </w:footnote>
  <w:footnote w:type="continuationNotice" w:id="1">
    <w:p w14:paraId="1D55EFA6" w14:textId="77777777" w:rsidR="00F71D5A" w:rsidRDefault="00F71D5A">
      <w:pPr>
        <w:spacing w:line="240" w:lineRule="auto"/>
      </w:pPr>
    </w:p>
  </w:footnote>
  <w:footnote w:id="2">
    <w:p w14:paraId="48CADB97" w14:textId="77777777" w:rsidR="008037F8" w:rsidRPr="0031280C" w:rsidRDefault="008037F8"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95712FD" w14:textId="77777777" w:rsidR="008037F8" w:rsidRPr="0031280C" w:rsidRDefault="008037F8" w:rsidP="00701C12">
      <w:pPr>
        <w:pBdr>
          <w:top w:val="nil"/>
          <w:left w:val="nil"/>
          <w:bottom w:val="nil"/>
          <w:right w:val="nil"/>
          <w:between w:val="nil"/>
        </w:pBdr>
        <w:spacing w:line="240" w:lineRule="auto"/>
        <w:rPr>
          <w:rFonts w:eastAsia="Palatino Linotype" w:cs="Palatino Linotype"/>
          <w:color w:val="000000"/>
          <w:sz w:val="20"/>
          <w:szCs w:val="20"/>
        </w:rPr>
      </w:pPr>
    </w:p>
    <w:p w14:paraId="0C80334E" w14:textId="77777777" w:rsidR="008037F8" w:rsidRPr="0031280C" w:rsidRDefault="008037F8"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8037F8" w:rsidRPr="0031280C" w:rsidRDefault="008037F8"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8037F8" w:rsidRDefault="008037F8">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8037F8" w:rsidRPr="00B17577" w14:paraId="37B9EBDE" w14:textId="77777777" w:rsidTr="008B153C">
      <w:trPr>
        <w:trHeight w:val="227"/>
      </w:trPr>
      <w:tc>
        <w:tcPr>
          <w:tcW w:w="5103" w:type="dxa"/>
          <w:hideMark/>
        </w:tcPr>
        <w:p w14:paraId="4964FBC5" w14:textId="54CDA645" w:rsidR="008037F8" w:rsidRPr="00096248" w:rsidRDefault="008037F8"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5E9DB2FC" w:rsidR="008037F8" w:rsidRPr="00096248" w:rsidRDefault="0065564D" w:rsidP="00011C4D">
          <w:pPr>
            <w:spacing w:after="120" w:line="240" w:lineRule="auto"/>
            <w:ind w:right="71"/>
            <w:jc w:val="right"/>
            <w:rPr>
              <w:rFonts w:cs="Arial"/>
              <w:b/>
              <w:szCs w:val="24"/>
            </w:rPr>
          </w:pPr>
          <w:r>
            <w:rPr>
              <w:rFonts w:cs="Arial"/>
              <w:b/>
              <w:bCs/>
              <w:szCs w:val="24"/>
            </w:rPr>
            <w:t>08775/INFOEM/IP/RR/2025</w:t>
          </w:r>
        </w:p>
      </w:tc>
    </w:tr>
    <w:tr w:rsidR="008037F8" w14:paraId="7591D3C9" w14:textId="77777777" w:rsidTr="008B153C">
      <w:trPr>
        <w:trHeight w:val="242"/>
      </w:trPr>
      <w:tc>
        <w:tcPr>
          <w:tcW w:w="5103" w:type="dxa"/>
          <w:hideMark/>
        </w:tcPr>
        <w:p w14:paraId="729A65A8" w14:textId="77777777" w:rsidR="008037F8" w:rsidRPr="00096248" w:rsidRDefault="008037F8"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68A96596" w:rsidR="008037F8" w:rsidRPr="00096248" w:rsidRDefault="00D3696B" w:rsidP="226BB7D0">
          <w:pPr>
            <w:spacing w:after="120" w:line="240" w:lineRule="auto"/>
            <w:ind w:left="-81" w:right="71"/>
            <w:jc w:val="right"/>
            <w:rPr>
              <w:rFonts w:cs="Arial"/>
              <w:lang w:val="es-ES"/>
            </w:rPr>
          </w:pPr>
          <w:r>
            <w:rPr>
              <w:rFonts w:cs="Arial"/>
              <w:lang w:val="es-ES"/>
            </w:rPr>
            <w:t>Protectora de Bosques del Estado de México</w:t>
          </w:r>
        </w:p>
      </w:tc>
    </w:tr>
    <w:tr w:rsidR="008037F8" w:rsidRPr="00F63239" w14:paraId="037E914D" w14:textId="77777777" w:rsidTr="008B153C">
      <w:trPr>
        <w:trHeight w:val="342"/>
      </w:trPr>
      <w:tc>
        <w:tcPr>
          <w:tcW w:w="5103" w:type="dxa"/>
          <w:hideMark/>
        </w:tcPr>
        <w:p w14:paraId="7676B68F" w14:textId="64D69EAF" w:rsidR="008037F8" w:rsidRPr="00096248" w:rsidRDefault="008037F8"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8037F8" w:rsidRDefault="008037F8"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8037F8" w:rsidRPr="00711916" w:rsidRDefault="008037F8" w:rsidP="00011C4D">
          <w:pPr>
            <w:spacing w:after="120" w:line="240" w:lineRule="auto"/>
            <w:ind w:left="-486" w:right="71" w:firstLine="567"/>
            <w:jc w:val="right"/>
            <w:rPr>
              <w:rFonts w:cs="Arial"/>
              <w:sz w:val="2"/>
              <w:szCs w:val="2"/>
            </w:rPr>
          </w:pPr>
        </w:p>
      </w:tc>
    </w:tr>
  </w:tbl>
  <w:p w14:paraId="2998DBFD" w14:textId="6928F019" w:rsidR="008037F8" w:rsidRPr="00871A91" w:rsidRDefault="00D3696B">
    <w:pPr>
      <w:pStyle w:val="Encabezado"/>
      <w:rPr>
        <w:sz w:val="2"/>
      </w:rPr>
    </w:pPr>
    <w:r>
      <w:rPr>
        <w:noProof/>
        <w:lang w:val="es-MX" w:eastAsia="es-MX"/>
      </w:rPr>
      <w:drawing>
        <wp:anchor distT="0" distB="0" distL="114300" distR="114300" simplePos="0" relativeHeight="251658241" behindDoc="1" locked="0" layoutInCell="0" allowOverlap="1" wp14:anchorId="0EB6CA90" wp14:editId="402E4487">
          <wp:simplePos x="0" y="0"/>
          <wp:positionH relativeFrom="margin">
            <wp:posOffset>-958850</wp:posOffset>
          </wp:positionH>
          <wp:positionV relativeFrom="margin">
            <wp:posOffset>-1826422</wp:posOffset>
          </wp:positionV>
          <wp:extent cx="7739380" cy="10080625"/>
          <wp:effectExtent l="0" t="0" r="0" b="3175"/>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rsidR="008037F8">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8037F8" w14:paraId="0F9FE9B6" w14:textId="77777777" w:rsidTr="008B153C">
      <w:trPr>
        <w:trHeight w:val="227"/>
      </w:trPr>
      <w:tc>
        <w:tcPr>
          <w:tcW w:w="5103" w:type="dxa"/>
          <w:hideMark/>
        </w:tcPr>
        <w:p w14:paraId="6D1D9D71" w14:textId="11150E5A" w:rsidR="008037F8" w:rsidRPr="00663A37" w:rsidRDefault="008037F8"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04B9AA9F" w:rsidR="008037F8" w:rsidRPr="00C81ECD" w:rsidRDefault="0065564D" w:rsidP="00011C4D">
          <w:pPr>
            <w:spacing w:after="120" w:line="240" w:lineRule="auto"/>
            <w:ind w:left="-486" w:right="68" w:firstLine="558"/>
            <w:jc w:val="right"/>
            <w:rPr>
              <w:rFonts w:cs="Arial"/>
              <w:b/>
              <w:szCs w:val="24"/>
            </w:rPr>
          </w:pPr>
          <w:r>
            <w:rPr>
              <w:rFonts w:cs="Arial"/>
              <w:b/>
              <w:bCs/>
              <w:szCs w:val="24"/>
            </w:rPr>
            <w:t>08775/INFOEM/IP/RR/2025</w:t>
          </w:r>
        </w:p>
      </w:tc>
    </w:tr>
    <w:tr w:rsidR="008037F8" w:rsidRPr="001F57CD" w14:paraId="1377D264" w14:textId="77777777" w:rsidTr="008B153C">
      <w:trPr>
        <w:trHeight w:val="196"/>
      </w:trPr>
      <w:tc>
        <w:tcPr>
          <w:tcW w:w="5103" w:type="dxa"/>
          <w:hideMark/>
        </w:tcPr>
        <w:p w14:paraId="04D597A1" w14:textId="77777777" w:rsidR="008037F8" w:rsidRPr="00663A37" w:rsidRDefault="008037F8"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2C0B815F" w:rsidR="008037F8" w:rsidRPr="00663A37" w:rsidRDefault="00236408" w:rsidP="70652167">
          <w:pPr>
            <w:spacing w:after="120" w:line="240" w:lineRule="auto"/>
            <w:ind w:right="68"/>
            <w:jc w:val="right"/>
            <w:rPr>
              <w:rFonts w:cs="Arial"/>
              <w:lang w:val="es-ES"/>
            </w:rPr>
          </w:pPr>
          <w:r>
            <w:rPr>
              <w:rFonts w:cs="Arial"/>
              <w:lang w:val="es-ES"/>
            </w:rPr>
            <w:t>XXXXXXXXXXXXXXXXXXXXXX</w:t>
          </w:r>
        </w:p>
      </w:tc>
    </w:tr>
    <w:tr w:rsidR="008037F8" w14:paraId="4DC11993" w14:textId="77777777" w:rsidTr="008B153C">
      <w:trPr>
        <w:trHeight w:val="242"/>
      </w:trPr>
      <w:tc>
        <w:tcPr>
          <w:tcW w:w="5103" w:type="dxa"/>
          <w:hideMark/>
        </w:tcPr>
        <w:p w14:paraId="76CEF1B5" w14:textId="77777777" w:rsidR="008037F8" w:rsidRPr="00663A37" w:rsidRDefault="008037F8"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529B5EA1" w:rsidR="008037F8" w:rsidRPr="00663A37" w:rsidRDefault="00D3696B" w:rsidP="226BB7D0">
          <w:pPr>
            <w:spacing w:after="120" w:line="240" w:lineRule="auto"/>
            <w:ind w:left="-70" w:right="68"/>
            <w:jc w:val="right"/>
            <w:rPr>
              <w:rFonts w:cs="Arial"/>
              <w:lang w:val="es-ES"/>
            </w:rPr>
          </w:pPr>
          <w:r>
            <w:rPr>
              <w:rFonts w:cs="Arial"/>
              <w:lang w:val="es-ES"/>
            </w:rPr>
            <w:t>Protectora de Bosques del Estado de México</w:t>
          </w:r>
        </w:p>
      </w:tc>
    </w:tr>
    <w:tr w:rsidR="008037F8" w14:paraId="5C2B511D" w14:textId="77777777" w:rsidTr="008B153C">
      <w:trPr>
        <w:trHeight w:val="342"/>
      </w:trPr>
      <w:tc>
        <w:tcPr>
          <w:tcW w:w="5103" w:type="dxa"/>
          <w:hideMark/>
        </w:tcPr>
        <w:p w14:paraId="03FEF68C" w14:textId="45E91CF4" w:rsidR="008037F8" w:rsidRPr="00663A37" w:rsidRDefault="008037F8"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8037F8" w:rsidRPr="00663A37" w:rsidRDefault="008037F8"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6F11DCB2" w:rsidR="008037F8" w:rsidRPr="00871A91" w:rsidRDefault="008037F8">
    <w:pPr>
      <w:pStyle w:val="Encabezado"/>
      <w:rPr>
        <w:sz w:val="2"/>
      </w:rPr>
    </w:pPr>
    <w:r>
      <w:rPr>
        <w:noProof/>
        <w:lang w:val="es-MX" w:eastAsia="es-MX"/>
      </w:rPr>
      <w:drawing>
        <wp:anchor distT="0" distB="0" distL="114300" distR="114300" simplePos="0" relativeHeight="251658242" behindDoc="1" locked="0" layoutInCell="0" allowOverlap="1" wp14:anchorId="4E26ED4E" wp14:editId="75E059E0">
          <wp:simplePos x="0" y="0"/>
          <wp:positionH relativeFrom="margin">
            <wp:posOffset>-962025</wp:posOffset>
          </wp:positionH>
          <wp:positionV relativeFrom="margin">
            <wp:posOffset>-1829273</wp:posOffset>
          </wp:positionV>
          <wp:extent cx="7739380" cy="10080625"/>
          <wp:effectExtent l="0" t="0" r="0" b="3175"/>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F42363"/>
    <w:multiLevelType w:val="hybridMultilevel"/>
    <w:tmpl w:val="C1AEE99A"/>
    <w:lvl w:ilvl="0" w:tplc="4C68938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F15AA7"/>
    <w:multiLevelType w:val="multilevel"/>
    <w:tmpl w:val="82741372"/>
    <w:styleLink w:val="Listaactual4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A7E5EDE"/>
    <w:multiLevelType w:val="hybridMultilevel"/>
    <w:tmpl w:val="51A0F58E"/>
    <w:lvl w:ilvl="0" w:tplc="71820F8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62E42F5"/>
    <w:multiLevelType w:val="hybridMultilevel"/>
    <w:tmpl w:val="F4CCF068"/>
    <w:lvl w:ilvl="0" w:tplc="0236433E">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6BD2683"/>
    <w:multiLevelType w:val="hybridMultilevel"/>
    <w:tmpl w:val="4886BE80"/>
    <w:lvl w:ilvl="0" w:tplc="43DA94B4">
      <w:start w:val="1"/>
      <w:numFmt w:val="decimal"/>
      <w:lvlText w:val="%1."/>
      <w:lvlJc w:val="left"/>
      <w:pPr>
        <w:ind w:left="709" w:hanging="425"/>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6340C16"/>
    <w:multiLevelType w:val="hybridMultilevel"/>
    <w:tmpl w:val="1CAC3C78"/>
    <w:lvl w:ilvl="0" w:tplc="4024EECE">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5"/>
  </w:num>
  <w:num w:numId="3">
    <w:abstractNumId w:val="18"/>
  </w:num>
  <w:num w:numId="4">
    <w:abstractNumId w:val="59"/>
  </w:num>
  <w:num w:numId="5">
    <w:abstractNumId w:val="7"/>
  </w:num>
  <w:num w:numId="6">
    <w:abstractNumId w:val="49"/>
  </w:num>
  <w:num w:numId="7">
    <w:abstractNumId w:val="15"/>
  </w:num>
  <w:num w:numId="8">
    <w:abstractNumId w:val="5"/>
  </w:num>
  <w:num w:numId="9">
    <w:abstractNumId w:val="27"/>
  </w:num>
  <w:num w:numId="10">
    <w:abstractNumId w:val="28"/>
  </w:num>
  <w:num w:numId="11">
    <w:abstractNumId w:val="65"/>
  </w:num>
  <w:num w:numId="12">
    <w:abstractNumId w:val="57"/>
  </w:num>
  <w:num w:numId="13">
    <w:abstractNumId w:val="37"/>
  </w:num>
  <w:num w:numId="14">
    <w:abstractNumId w:val="44"/>
  </w:num>
  <w:num w:numId="15">
    <w:abstractNumId w:val="24"/>
  </w:num>
  <w:num w:numId="16">
    <w:abstractNumId w:val="36"/>
  </w:num>
  <w:num w:numId="17">
    <w:abstractNumId w:val="21"/>
  </w:num>
  <w:num w:numId="18">
    <w:abstractNumId w:val="10"/>
  </w:num>
  <w:num w:numId="19">
    <w:abstractNumId w:val="11"/>
  </w:num>
  <w:num w:numId="20">
    <w:abstractNumId w:val="19"/>
  </w:num>
  <w:num w:numId="21">
    <w:abstractNumId w:val="32"/>
  </w:num>
  <w:num w:numId="22">
    <w:abstractNumId w:val="3"/>
  </w:num>
  <w:num w:numId="23">
    <w:abstractNumId w:val="42"/>
  </w:num>
  <w:num w:numId="24">
    <w:abstractNumId w:val="48"/>
  </w:num>
  <w:num w:numId="25">
    <w:abstractNumId w:val="58"/>
  </w:num>
  <w:num w:numId="26">
    <w:abstractNumId w:val="26"/>
  </w:num>
  <w:num w:numId="27">
    <w:abstractNumId w:val="52"/>
  </w:num>
  <w:num w:numId="28">
    <w:abstractNumId w:val="34"/>
  </w:num>
  <w:num w:numId="29">
    <w:abstractNumId w:val="30"/>
  </w:num>
  <w:num w:numId="30">
    <w:abstractNumId w:val="22"/>
  </w:num>
  <w:num w:numId="31">
    <w:abstractNumId w:val="43"/>
  </w:num>
  <w:num w:numId="32">
    <w:abstractNumId w:val="47"/>
  </w:num>
  <w:num w:numId="33">
    <w:abstractNumId w:val="8"/>
  </w:num>
  <w:num w:numId="34">
    <w:abstractNumId w:val="62"/>
  </w:num>
  <w:num w:numId="35">
    <w:abstractNumId w:val="69"/>
  </w:num>
  <w:num w:numId="36">
    <w:abstractNumId w:val="56"/>
  </w:num>
  <w:num w:numId="37">
    <w:abstractNumId w:val="12"/>
  </w:num>
  <w:num w:numId="38">
    <w:abstractNumId w:val="53"/>
  </w:num>
  <w:num w:numId="39">
    <w:abstractNumId w:val="13"/>
  </w:num>
  <w:num w:numId="40">
    <w:abstractNumId w:val="51"/>
  </w:num>
  <w:num w:numId="41">
    <w:abstractNumId w:val="61"/>
  </w:num>
  <w:num w:numId="42">
    <w:abstractNumId w:val="0"/>
  </w:num>
  <w:num w:numId="43">
    <w:abstractNumId w:val="2"/>
  </w:num>
  <w:num w:numId="44">
    <w:abstractNumId w:val="35"/>
  </w:num>
  <w:num w:numId="45">
    <w:abstractNumId w:val="25"/>
  </w:num>
  <w:num w:numId="46">
    <w:abstractNumId w:val="63"/>
  </w:num>
  <w:num w:numId="47">
    <w:abstractNumId w:val="33"/>
  </w:num>
  <w:num w:numId="48">
    <w:abstractNumId w:val="70"/>
  </w:num>
  <w:num w:numId="49">
    <w:abstractNumId w:val="14"/>
  </w:num>
  <w:num w:numId="50">
    <w:abstractNumId w:val="29"/>
  </w:num>
  <w:num w:numId="51">
    <w:abstractNumId w:val="1"/>
  </w:num>
  <w:num w:numId="52">
    <w:abstractNumId w:val="66"/>
  </w:num>
  <w:num w:numId="53">
    <w:abstractNumId w:val="60"/>
  </w:num>
  <w:num w:numId="54">
    <w:abstractNumId w:val="6"/>
  </w:num>
  <w:num w:numId="55">
    <w:abstractNumId w:val="40"/>
  </w:num>
  <w:num w:numId="56">
    <w:abstractNumId w:val="17"/>
  </w:num>
  <w:num w:numId="57">
    <w:abstractNumId w:val="20"/>
  </w:num>
  <w:num w:numId="58">
    <w:abstractNumId w:val="39"/>
  </w:num>
  <w:num w:numId="59">
    <w:abstractNumId w:val="31"/>
  </w:num>
  <w:num w:numId="60">
    <w:abstractNumId w:val="64"/>
  </w:num>
  <w:num w:numId="61">
    <w:abstractNumId w:val="38"/>
  </w:num>
  <w:num w:numId="62">
    <w:abstractNumId w:val="68"/>
  </w:num>
  <w:num w:numId="63">
    <w:abstractNumId w:val="50"/>
  </w:num>
  <w:num w:numId="64">
    <w:abstractNumId w:val="46"/>
  </w:num>
  <w:num w:numId="65">
    <w:abstractNumId w:val="54"/>
  </w:num>
  <w:num w:numId="66">
    <w:abstractNumId w:val="4"/>
  </w:num>
  <w:num w:numId="67">
    <w:abstractNumId w:val="16"/>
  </w:num>
  <w:num w:numId="68">
    <w:abstractNumId w:val="9"/>
  </w:num>
  <w:num w:numId="69">
    <w:abstractNumId w:val="67"/>
  </w:num>
  <w:num w:numId="70">
    <w:abstractNumId w:val="55"/>
  </w:num>
  <w:num w:numId="71">
    <w:abstractNumId w:val="2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5F7"/>
    <w:rsid w:val="0000665B"/>
    <w:rsid w:val="000077FF"/>
    <w:rsid w:val="00007857"/>
    <w:rsid w:val="00007BA4"/>
    <w:rsid w:val="000102FB"/>
    <w:rsid w:val="0001033C"/>
    <w:rsid w:val="000106F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75B"/>
    <w:rsid w:val="000429D8"/>
    <w:rsid w:val="00042C8A"/>
    <w:rsid w:val="00042C95"/>
    <w:rsid w:val="00043780"/>
    <w:rsid w:val="00043DF8"/>
    <w:rsid w:val="00043E37"/>
    <w:rsid w:val="000452AA"/>
    <w:rsid w:val="00045F86"/>
    <w:rsid w:val="00046717"/>
    <w:rsid w:val="0004675D"/>
    <w:rsid w:val="00046A15"/>
    <w:rsid w:val="00047890"/>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0DA"/>
    <w:rsid w:val="000643FB"/>
    <w:rsid w:val="00064854"/>
    <w:rsid w:val="00064FFF"/>
    <w:rsid w:val="0006501C"/>
    <w:rsid w:val="000653C5"/>
    <w:rsid w:val="00065463"/>
    <w:rsid w:val="000658E9"/>
    <w:rsid w:val="000666B3"/>
    <w:rsid w:val="00066F39"/>
    <w:rsid w:val="000676A2"/>
    <w:rsid w:val="0007107B"/>
    <w:rsid w:val="00071159"/>
    <w:rsid w:val="00072987"/>
    <w:rsid w:val="00072FF9"/>
    <w:rsid w:val="000736C3"/>
    <w:rsid w:val="000739AF"/>
    <w:rsid w:val="00074118"/>
    <w:rsid w:val="00074D4D"/>
    <w:rsid w:val="00075586"/>
    <w:rsid w:val="00075997"/>
    <w:rsid w:val="00075C32"/>
    <w:rsid w:val="00075D5E"/>
    <w:rsid w:val="00075FDC"/>
    <w:rsid w:val="00076332"/>
    <w:rsid w:val="00077161"/>
    <w:rsid w:val="00077352"/>
    <w:rsid w:val="00077748"/>
    <w:rsid w:val="00077A55"/>
    <w:rsid w:val="00077B53"/>
    <w:rsid w:val="00077D39"/>
    <w:rsid w:val="00077F28"/>
    <w:rsid w:val="0008029E"/>
    <w:rsid w:val="000802BA"/>
    <w:rsid w:val="0008134D"/>
    <w:rsid w:val="00081F52"/>
    <w:rsid w:val="00082E5D"/>
    <w:rsid w:val="00083498"/>
    <w:rsid w:val="0008496A"/>
    <w:rsid w:val="00084D1A"/>
    <w:rsid w:val="000853F9"/>
    <w:rsid w:val="0008591E"/>
    <w:rsid w:val="00085EA2"/>
    <w:rsid w:val="000861C4"/>
    <w:rsid w:val="0008628E"/>
    <w:rsid w:val="000864CC"/>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4BD9"/>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68A"/>
    <w:rsid w:val="000C5E62"/>
    <w:rsid w:val="000C661C"/>
    <w:rsid w:val="000C6C03"/>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8C8"/>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5DF1"/>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33E1"/>
    <w:rsid w:val="001141AE"/>
    <w:rsid w:val="00114B1E"/>
    <w:rsid w:val="00114F1E"/>
    <w:rsid w:val="00115495"/>
    <w:rsid w:val="00116B11"/>
    <w:rsid w:val="00116E4B"/>
    <w:rsid w:val="00116F6B"/>
    <w:rsid w:val="001171FF"/>
    <w:rsid w:val="00121552"/>
    <w:rsid w:val="00121842"/>
    <w:rsid w:val="00121B19"/>
    <w:rsid w:val="00121F46"/>
    <w:rsid w:val="001235A0"/>
    <w:rsid w:val="00123D0B"/>
    <w:rsid w:val="00124B26"/>
    <w:rsid w:val="0012508E"/>
    <w:rsid w:val="00130C18"/>
    <w:rsid w:val="00131C40"/>
    <w:rsid w:val="00131C6C"/>
    <w:rsid w:val="00131F2D"/>
    <w:rsid w:val="001321ED"/>
    <w:rsid w:val="00132BAB"/>
    <w:rsid w:val="00133F26"/>
    <w:rsid w:val="001344F4"/>
    <w:rsid w:val="0013462D"/>
    <w:rsid w:val="001359CB"/>
    <w:rsid w:val="001360B8"/>
    <w:rsid w:val="0013657B"/>
    <w:rsid w:val="00136A94"/>
    <w:rsid w:val="00137304"/>
    <w:rsid w:val="00137807"/>
    <w:rsid w:val="00140181"/>
    <w:rsid w:val="0014092A"/>
    <w:rsid w:val="00140A63"/>
    <w:rsid w:val="00141359"/>
    <w:rsid w:val="00142AF7"/>
    <w:rsid w:val="00142D35"/>
    <w:rsid w:val="00143916"/>
    <w:rsid w:val="00143E8A"/>
    <w:rsid w:val="00143FC6"/>
    <w:rsid w:val="00144A6E"/>
    <w:rsid w:val="00144ABF"/>
    <w:rsid w:val="00144BA8"/>
    <w:rsid w:val="00145C22"/>
    <w:rsid w:val="001464CD"/>
    <w:rsid w:val="0014662A"/>
    <w:rsid w:val="001472D4"/>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3DF0"/>
    <w:rsid w:val="001748CB"/>
    <w:rsid w:val="0017523B"/>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D1D"/>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348"/>
    <w:rsid w:val="001A5B53"/>
    <w:rsid w:val="001A6849"/>
    <w:rsid w:val="001A720E"/>
    <w:rsid w:val="001A773B"/>
    <w:rsid w:val="001A798F"/>
    <w:rsid w:val="001B0259"/>
    <w:rsid w:val="001B0262"/>
    <w:rsid w:val="001B0D9E"/>
    <w:rsid w:val="001B0FB9"/>
    <w:rsid w:val="001B11CB"/>
    <w:rsid w:val="001B236A"/>
    <w:rsid w:val="001B23FA"/>
    <w:rsid w:val="001B28D1"/>
    <w:rsid w:val="001B2A3F"/>
    <w:rsid w:val="001B3FD2"/>
    <w:rsid w:val="001B5693"/>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CD0"/>
    <w:rsid w:val="001C6455"/>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65C6"/>
    <w:rsid w:val="001E678B"/>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B07"/>
    <w:rsid w:val="001F5E58"/>
    <w:rsid w:val="001F6270"/>
    <w:rsid w:val="001F65BE"/>
    <w:rsid w:val="001F69D8"/>
    <w:rsid w:val="001F7890"/>
    <w:rsid w:val="001F7D76"/>
    <w:rsid w:val="001F7D9A"/>
    <w:rsid w:val="00200688"/>
    <w:rsid w:val="00200FAD"/>
    <w:rsid w:val="002015CF"/>
    <w:rsid w:val="00201765"/>
    <w:rsid w:val="00201ABD"/>
    <w:rsid w:val="0020257F"/>
    <w:rsid w:val="00204436"/>
    <w:rsid w:val="00204AA1"/>
    <w:rsid w:val="00205357"/>
    <w:rsid w:val="002053B0"/>
    <w:rsid w:val="00205455"/>
    <w:rsid w:val="00205FAC"/>
    <w:rsid w:val="00206139"/>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300D7"/>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408"/>
    <w:rsid w:val="00236B9A"/>
    <w:rsid w:val="002372F0"/>
    <w:rsid w:val="00240046"/>
    <w:rsid w:val="00241201"/>
    <w:rsid w:val="002423EA"/>
    <w:rsid w:val="00242971"/>
    <w:rsid w:val="002432E1"/>
    <w:rsid w:val="00243315"/>
    <w:rsid w:val="00243B44"/>
    <w:rsid w:val="00243D7F"/>
    <w:rsid w:val="002443AD"/>
    <w:rsid w:val="002451FD"/>
    <w:rsid w:val="002454DC"/>
    <w:rsid w:val="00245AC1"/>
    <w:rsid w:val="0024621D"/>
    <w:rsid w:val="00246269"/>
    <w:rsid w:val="00247320"/>
    <w:rsid w:val="00247588"/>
    <w:rsid w:val="002475C3"/>
    <w:rsid w:val="00247ED0"/>
    <w:rsid w:val="00247FE8"/>
    <w:rsid w:val="00250BB4"/>
    <w:rsid w:val="00252443"/>
    <w:rsid w:val="00252CF5"/>
    <w:rsid w:val="002530AE"/>
    <w:rsid w:val="0025386E"/>
    <w:rsid w:val="002547B2"/>
    <w:rsid w:val="0025565C"/>
    <w:rsid w:val="00255FD1"/>
    <w:rsid w:val="002563A2"/>
    <w:rsid w:val="002564E8"/>
    <w:rsid w:val="00256CE0"/>
    <w:rsid w:val="0025791F"/>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3FB5"/>
    <w:rsid w:val="002745A2"/>
    <w:rsid w:val="0027555F"/>
    <w:rsid w:val="00275599"/>
    <w:rsid w:val="00275719"/>
    <w:rsid w:val="00275727"/>
    <w:rsid w:val="00275BE9"/>
    <w:rsid w:val="00275F2C"/>
    <w:rsid w:val="00277BEF"/>
    <w:rsid w:val="00280398"/>
    <w:rsid w:val="00281167"/>
    <w:rsid w:val="002811E3"/>
    <w:rsid w:val="002813B2"/>
    <w:rsid w:val="00282431"/>
    <w:rsid w:val="00282E9E"/>
    <w:rsid w:val="00283408"/>
    <w:rsid w:val="00283965"/>
    <w:rsid w:val="00283BBD"/>
    <w:rsid w:val="00283D5E"/>
    <w:rsid w:val="00284245"/>
    <w:rsid w:val="00285028"/>
    <w:rsid w:val="00285034"/>
    <w:rsid w:val="0028564C"/>
    <w:rsid w:val="00285A72"/>
    <w:rsid w:val="00285A94"/>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F85"/>
    <w:rsid w:val="002A51B8"/>
    <w:rsid w:val="002A564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E2"/>
    <w:rsid w:val="002B3EA9"/>
    <w:rsid w:val="002B40FF"/>
    <w:rsid w:val="002B44C4"/>
    <w:rsid w:val="002B44FD"/>
    <w:rsid w:val="002B489D"/>
    <w:rsid w:val="002B5CE9"/>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E82"/>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2AA6"/>
    <w:rsid w:val="0032390D"/>
    <w:rsid w:val="00323EBD"/>
    <w:rsid w:val="00324709"/>
    <w:rsid w:val="00324F09"/>
    <w:rsid w:val="00325487"/>
    <w:rsid w:val="0032597C"/>
    <w:rsid w:val="00325BCB"/>
    <w:rsid w:val="00325C6E"/>
    <w:rsid w:val="0032659A"/>
    <w:rsid w:val="003265D6"/>
    <w:rsid w:val="003275F8"/>
    <w:rsid w:val="00327F95"/>
    <w:rsid w:val="003304AC"/>
    <w:rsid w:val="00330546"/>
    <w:rsid w:val="0033070B"/>
    <w:rsid w:val="00330748"/>
    <w:rsid w:val="00330C73"/>
    <w:rsid w:val="00331513"/>
    <w:rsid w:val="00331DA6"/>
    <w:rsid w:val="00331ECA"/>
    <w:rsid w:val="0033204C"/>
    <w:rsid w:val="003337B6"/>
    <w:rsid w:val="0033491A"/>
    <w:rsid w:val="00334F21"/>
    <w:rsid w:val="00335A61"/>
    <w:rsid w:val="0033687B"/>
    <w:rsid w:val="00336B54"/>
    <w:rsid w:val="00337088"/>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1DF7"/>
    <w:rsid w:val="00351FD1"/>
    <w:rsid w:val="00352677"/>
    <w:rsid w:val="003526EA"/>
    <w:rsid w:val="003532D0"/>
    <w:rsid w:val="0035374E"/>
    <w:rsid w:val="003538A7"/>
    <w:rsid w:val="0035393E"/>
    <w:rsid w:val="003540E4"/>
    <w:rsid w:val="00354255"/>
    <w:rsid w:val="003550D3"/>
    <w:rsid w:val="00355834"/>
    <w:rsid w:val="00355981"/>
    <w:rsid w:val="00355BFE"/>
    <w:rsid w:val="00356AA0"/>
    <w:rsid w:val="003573D2"/>
    <w:rsid w:val="003579CE"/>
    <w:rsid w:val="00357A38"/>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1027"/>
    <w:rsid w:val="0038157C"/>
    <w:rsid w:val="00381BAB"/>
    <w:rsid w:val="00381FE7"/>
    <w:rsid w:val="0038209B"/>
    <w:rsid w:val="003837A2"/>
    <w:rsid w:val="003839F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17B"/>
    <w:rsid w:val="0039256B"/>
    <w:rsid w:val="00392DAC"/>
    <w:rsid w:val="00393884"/>
    <w:rsid w:val="003938ED"/>
    <w:rsid w:val="00393910"/>
    <w:rsid w:val="0039393F"/>
    <w:rsid w:val="00393CC5"/>
    <w:rsid w:val="00393E8F"/>
    <w:rsid w:val="00393F5B"/>
    <w:rsid w:val="003943DC"/>
    <w:rsid w:val="0039585C"/>
    <w:rsid w:val="003960C8"/>
    <w:rsid w:val="003961DA"/>
    <w:rsid w:val="00396394"/>
    <w:rsid w:val="00397677"/>
    <w:rsid w:val="003A0095"/>
    <w:rsid w:val="003A0B24"/>
    <w:rsid w:val="003A0BF2"/>
    <w:rsid w:val="003A0F14"/>
    <w:rsid w:val="003A216B"/>
    <w:rsid w:val="003A3138"/>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EFD"/>
    <w:rsid w:val="003E44DA"/>
    <w:rsid w:val="003E468A"/>
    <w:rsid w:val="003E4972"/>
    <w:rsid w:val="003E4BAA"/>
    <w:rsid w:val="003E5F8A"/>
    <w:rsid w:val="003E606D"/>
    <w:rsid w:val="003E674F"/>
    <w:rsid w:val="003E6C77"/>
    <w:rsid w:val="003E6E17"/>
    <w:rsid w:val="003E7594"/>
    <w:rsid w:val="003E7E83"/>
    <w:rsid w:val="003F04AB"/>
    <w:rsid w:val="003F0A58"/>
    <w:rsid w:val="003F1C2E"/>
    <w:rsid w:val="003F2491"/>
    <w:rsid w:val="003F308A"/>
    <w:rsid w:val="003F32E3"/>
    <w:rsid w:val="003F3BA5"/>
    <w:rsid w:val="003F4582"/>
    <w:rsid w:val="003F52FC"/>
    <w:rsid w:val="003F5B98"/>
    <w:rsid w:val="003F5D5C"/>
    <w:rsid w:val="003F6192"/>
    <w:rsid w:val="003F716E"/>
    <w:rsid w:val="003F7354"/>
    <w:rsid w:val="003F7DBF"/>
    <w:rsid w:val="003F7E2F"/>
    <w:rsid w:val="00400374"/>
    <w:rsid w:val="00400915"/>
    <w:rsid w:val="0040187C"/>
    <w:rsid w:val="00401B6E"/>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4D0"/>
    <w:rsid w:val="00420AC4"/>
    <w:rsid w:val="00421B87"/>
    <w:rsid w:val="00421C6A"/>
    <w:rsid w:val="00421DD1"/>
    <w:rsid w:val="004232C6"/>
    <w:rsid w:val="00423696"/>
    <w:rsid w:val="004236B2"/>
    <w:rsid w:val="004239F6"/>
    <w:rsid w:val="0042456A"/>
    <w:rsid w:val="00424B41"/>
    <w:rsid w:val="00426124"/>
    <w:rsid w:val="00426222"/>
    <w:rsid w:val="00426F24"/>
    <w:rsid w:val="004300F9"/>
    <w:rsid w:val="00430A4F"/>
    <w:rsid w:val="00430C63"/>
    <w:rsid w:val="004310BB"/>
    <w:rsid w:val="0043135A"/>
    <w:rsid w:val="004325EA"/>
    <w:rsid w:val="004338C7"/>
    <w:rsid w:val="00433E65"/>
    <w:rsid w:val="00434171"/>
    <w:rsid w:val="00434C3F"/>
    <w:rsid w:val="00434EAD"/>
    <w:rsid w:val="0043556C"/>
    <w:rsid w:val="00435D81"/>
    <w:rsid w:val="004366B1"/>
    <w:rsid w:val="00436BDA"/>
    <w:rsid w:val="00437085"/>
    <w:rsid w:val="004406B5"/>
    <w:rsid w:val="00441804"/>
    <w:rsid w:val="00441DAF"/>
    <w:rsid w:val="00442E5E"/>
    <w:rsid w:val="004431D5"/>
    <w:rsid w:val="004434CE"/>
    <w:rsid w:val="004436C5"/>
    <w:rsid w:val="00443767"/>
    <w:rsid w:val="00444DD3"/>
    <w:rsid w:val="00444E7F"/>
    <w:rsid w:val="00445514"/>
    <w:rsid w:val="00445853"/>
    <w:rsid w:val="0044675A"/>
    <w:rsid w:val="00446CC4"/>
    <w:rsid w:val="00447748"/>
    <w:rsid w:val="00447A90"/>
    <w:rsid w:val="00450D3E"/>
    <w:rsid w:val="00451C0A"/>
    <w:rsid w:val="00451E46"/>
    <w:rsid w:val="004533BE"/>
    <w:rsid w:val="0045354B"/>
    <w:rsid w:val="00453687"/>
    <w:rsid w:val="004536F3"/>
    <w:rsid w:val="00453A4C"/>
    <w:rsid w:val="00453BC4"/>
    <w:rsid w:val="00454915"/>
    <w:rsid w:val="00455885"/>
    <w:rsid w:val="004558BD"/>
    <w:rsid w:val="00455AD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437"/>
    <w:rsid w:val="004A4A73"/>
    <w:rsid w:val="004A4CC8"/>
    <w:rsid w:val="004A584E"/>
    <w:rsid w:val="004A5EE6"/>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60C"/>
    <w:rsid w:val="004B79BE"/>
    <w:rsid w:val="004B7FD7"/>
    <w:rsid w:val="004C0469"/>
    <w:rsid w:val="004C0799"/>
    <w:rsid w:val="004C09C8"/>
    <w:rsid w:val="004C115F"/>
    <w:rsid w:val="004C11B9"/>
    <w:rsid w:val="004C13DE"/>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307E"/>
    <w:rsid w:val="004D3254"/>
    <w:rsid w:val="004D349C"/>
    <w:rsid w:val="004D3CD1"/>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42B"/>
    <w:rsid w:val="004F60C9"/>
    <w:rsid w:val="004F662C"/>
    <w:rsid w:val="004F6671"/>
    <w:rsid w:val="004F78C4"/>
    <w:rsid w:val="004F7CBE"/>
    <w:rsid w:val="00500E29"/>
    <w:rsid w:val="00501811"/>
    <w:rsid w:val="00501E92"/>
    <w:rsid w:val="005025C7"/>
    <w:rsid w:val="005039C0"/>
    <w:rsid w:val="005048F5"/>
    <w:rsid w:val="00504B42"/>
    <w:rsid w:val="00504E6B"/>
    <w:rsid w:val="0050566F"/>
    <w:rsid w:val="00506DB2"/>
    <w:rsid w:val="00507EFE"/>
    <w:rsid w:val="0051074E"/>
    <w:rsid w:val="00510856"/>
    <w:rsid w:val="00510870"/>
    <w:rsid w:val="00511301"/>
    <w:rsid w:val="0051177C"/>
    <w:rsid w:val="00511AE4"/>
    <w:rsid w:val="00511CCF"/>
    <w:rsid w:val="0051262E"/>
    <w:rsid w:val="00512A53"/>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4FEF"/>
    <w:rsid w:val="0052514C"/>
    <w:rsid w:val="00525F6D"/>
    <w:rsid w:val="0052655F"/>
    <w:rsid w:val="0052661E"/>
    <w:rsid w:val="00526627"/>
    <w:rsid w:val="00526694"/>
    <w:rsid w:val="00526B00"/>
    <w:rsid w:val="00526DCA"/>
    <w:rsid w:val="00527C0D"/>
    <w:rsid w:val="00527EF6"/>
    <w:rsid w:val="005302F1"/>
    <w:rsid w:val="00531016"/>
    <w:rsid w:val="00531CE5"/>
    <w:rsid w:val="00531F4E"/>
    <w:rsid w:val="00532218"/>
    <w:rsid w:val="00533849"/>
    <w:rsid w:val="00533D56"/>
    <w:rsid w:val="00533EBC"/>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F03"/>
    <w:rsid w:val="0055043F"/>
    <w:rsid w:val="00550ECE"/>
    <w:rsid w:val="005515F8"/>
    <w:rsid w:val="00552326"/>
    <w:rsid w:val="00553368"/>
    <w:rsid w:val="005538D4"/>
    <w:rsid w:val="00553B9B"/>
    <w:rsid w:val="0055407F"/>
    <w:rsid w:val="005540B2"/>
    <w:rsid w:val="005543AF"/>
    <w:rsid w:val="00554BD4"/>
    <w:rsid w:val="00554C8C"/>
    <w:rsid w:val="0055572B"/>
    <w:rsid w:val="00555A84"/>
    <w:rsid w:val="00555CE3"/>
    <w:rsid w:val="0055603D"/>
    <w:rsid w:val="00556978"/>
    <w:rsid w:val="00557080"/>
    <w:rsid w:val="005600CD"/>
    <w:rsid w:val="00560523"/>
    <w:rsid w:val="00560E60"/>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662"/>
    <w:rsid w:val="00587B1E"/>
    <w:rsid w:val="00587E84"/>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C05"/>
    <w:rsid w:val="005A6057"/>
    <w:rsid w:val="005A60E9"/>
    <w:rsid w:val="005A616E"/>
    <w:rsid w:val="005A77E1"/>
    <w:rsid w:val="005A7E33"/>
    <w:rsid w:val="005B03D3"/>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AEC"/>
    <w:rsid w:val="005E21DE"/>
    <w:rsid w:val="005E24C2"/>
    <w:rsid w:val="005E34E9"/>
    <w:rsid w:val="005E35AB"/>
    <w:rsid w:val="005E3E29"/>
    <w:rsid w:val="005E40B7"/>
    <w:rsid w:val="005E57D8"/>
    <w:rsid w:val="005E5A8E"/>
    <w:rsid w:val="005E625F"/>
    <w:rsid w:val="005E68C5"/>
    <w:rsid w:val="005E7017"/>
    <w:rsid w:val="005E7E9F"/>
    <w:rsid w:val="005F06CD"/>
    <w:rsid w:val="005F0C31"/>
    <w:rsid w:val="005F1439"/>
    <w:rsid w:val="005F21B0"/>
    <w:rsid w:val="005F2320"/>
    <w:rsid w:val="005F30F1"/>
    <w:rsid w:val="005F3103"/>
    <w:rsid w:val="005F3144"/>
    <w:rsid w:val="005F33B2"/>
    <w:rsid w:val="005F43FF"/>
    <w:rsid w:val="005F4D3D"/>
    <w:rsid w:val="005F514E"/>
    <w:rsid w:val="005F5B10"/>
    <w:rsid w:val="005F6CAB"/>
    <w:rsid w:val="005F760D"/>
    <w:rsid w:val="0060049C"/>
    <w:rsid w:val="00601153"/>
    <w:rsid w:val="0060129A"/>
    <w:rsid w:val="0060244C"/>
    <w:rsid w:val="006024B2"/>
    <w:rsid w:val="00602B07"/>
    <w:rsid w:val="00603988"/>
    <w:rsid w:val="0060429C"/>
    <w:rsid w:val="006055AB"/>
    <w:rsid w:val="0060623B"/>
    <w:rsid w:val="00606D46"/>
    <w:rsid w:val="00607C72"/>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DD3"/>
    <w:rsid w:val="0062633E"/>
    <w:rsid w:val="006263D3"/>
    <w:rsid w:val="00626825"/>
    <w:rsid w:val="0062694E"/>
    <w:rsid w:val="00626FE4"/>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47"/>
    <w:rsid w:val="00637878"/>
    <w:rsid w:val="00637886"/>
    <w:rsid w:val="0063788D"/>
    <w:rsid w:val="00637CA7"/>
    <w:rsid w:val="00637F6F"/>
    <w:rsid w:val="00640056"/>
    <w:rsid w:val="00640E61"/>
    <w:rsid w:val="0064180A"/>
    <w:rsid w:val="00641D60"/>
    <w:rsid w:val="006424D3"/>
    <w:rsid w:val="00642669"/>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64D"/>
    <w:rsid w:val="006557CE"/>
    <w:rsid w:val="0065599C"/>
    <w:rsid w:val="00655B5C"/>
    <w:rsid w:val="00655BE8"/>
    <w:rsid w:val="00656FD1"/>
    <w:rsid w:val="00657080"/>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91D"/>
    <w:rsid w:val="00675B61"/>
    <w:rsid w:val="00675D66"/>
    <w:rsid w:val="006761F3"/>
    <w:rsid w:val="00676D1D"/>
    <w:rsid w:val="00676D91"/>
    <w:rsid w:val="00680659"/>
    <w:rsid w:val="00680D15"/>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A4"/>
    <w:rsid w:val="006B6498"/>
    <w:rsid w:val="006B64AA"/>
    <w:rsid w:val="006B6868"/>
    <w:rsid w:val="006B68FD"/>
    <w:rsid w:val="006B7074"/>
    <w:rsid w:val="006B7A23"/>
    <w:rsid w:val="006B7C0D"/>
    <w:rsid w:val="006B7E1D"/>
    <w:rsid w:val="006C14E5"/>
    <w:rsid w:val="006C1705"/>
    <w:rsid w:val="006C2214"/>
    <w:rsid w:val="006C26CC"/>
    <w:rsid w:val="006C2E7C"/>
    <w:rsid w:val="006C372D"/>
    <w:rsid w:val="006C3DEF"/>
    <w:rsid w:val="006C410C"/>
    <w:rsid w:val="006C41F6"/>
    <w:rsid w:val="006C48DE"/>
    <w:rsid w:val="006C5074"/>
    <w:rsid w:val="006C52D3"/>
    <w:rsid w:val="006C55C2"/>
    <w:rsid w:val="006C55D7"/>
    <w:rsid w:val="006C698A"/>
    <w:rsid w:val="006C6C41"/>
    <w:rsid w:val="006C746A"/>
    <w:rsid w:val="006C7DBB"/>
    <w:rsid w:val="006C7E69"/>
    <w:rsid w:val="006D0A02"/>
    <w:rsid w:val="006D1335"/>
    <w:rsid w:val="006D1470"/>
    <w:rsid w:val="006D1BA8"/>
    <w:rsid w:val="006D1EC8"/>
    <w:rsid w:val="006D2466"/>
    <w:rsid w:val="006D2D2B"/>
    <w:rsid w:val="006D336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8CC"/>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31A2"/>
    <w:rsid w:val="0070364A"/>
    <w:rsid w:val="00703D4D"/>
    <w:rsid w:val="00703E25"/>
    <w:rsid w:val="00703E4D"/>
    <w:rsid w:val="00703F3A"/>
    <w:rsid w:val="00704693"/>
    <w:rsid w:val="0070491A"/>
    <w:rsid w:val="00704AB9"/>
    <w:rsid w:val="007054D8"/>
    <w:rsid w:val="00706383"/>
    <w:rsid w:val="00706D47"/>
    <w:rsid w:val="00706E27"/>
    <w:rsid w:val="007070E1"/>
    <w:rsid w:val="00707E9C"/>
    <w:rsid w:val="00711916"/>
    <w:rsid w:val="00711EE2"/>
    <w:rsid w:val="00712D71"/>
    <w:rsid w:val="007130DA"/>
    <w:rsid w:val="00713380"/>
    <w:rsid w:val="00713DD5"/>
    <w:rsid w:val="007143A2"/>
    <w:rsid w:val="007147B9"/>
    <w:rsid w:val="00714CA9"/>
    <w:rsid w:val="007158FD"/>
    <w:rsid w:val="0071601C"/>
    <w:rsid w:val="007167AE"/>
    <w:rsid w:val="00717C01"/>
    <w:rsid w:val="00717F32"/>
    <w:rsid w:val="00717FD6"/>
    <w:rsid w:val="0072057C"/>
    <w:rsid w:val="00720D8F"/>
    <w:rsid w:val="0072149D"/>
    <w:rsid w:val="007214D9"/>
    <w:rsid w:val="007218F7"/>
    <w:rsid w:val="0072232C"/>
    <w:rsid w:val="007224B8"/>
    <w:rsid w:val="007229FC"/>
    <w:rsid w:val="00723152"/>
    <w:rsid w:val="00723C6D"/>
    <w:rsid w:val="0072485C"/>
    <w:rsid w:val="0072514D"/>
    <w:rsid w:val="00725C5A"/>
    <w:rsid w:val="007263E6"/>
    <w:rsid w:val="00726486"/>
    <w:rsid w:val="007264EA"/>
    <w:rsid w:val="00726D09"/>
    <w:rsid w:val="00726F49"/>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D2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9DD"/>
    <w:rsid w:val="00753A5C"/>
    <w:rsid w:val="00753ACF"/>
    <w:rsid w:val="00754023"/>
    <w:rsid w:val="007542EB"/>
    <w:rsid w:val="00754A30"/>
    <w:rsid w:val="00754B8E"/>
    <w:rsid w:val="007550BD"/>
    <w:rsid w:val="007551E4"/>
    <w:rsid w:val="0075702C"/>
    <w:rsid w:val="00757731"/>
    <w:rsid w:val="0075799A"/>
    <w:rsid w:val="00757CF8"/>
    <w:rsid w:val="0076064B"/>
    <w:rsid w:val="00760E86"/>
    <w:rsid w:val="00760F14"/>
    <w:rsid w:val="007616A0"/>
    <w:rsid w:val="007619CE"/>
    <w:rsid w:val="00761C38"/>
    <w:rsid w:val="00761EE8"/>
    <w:rsid w:val="00761F2A"/>
    <w:rsid w:val="00762151"/>
    <w:rsid w:val="0076215F"/>
    <w:rsid w:val="00762871"/>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56F3"/>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97B96"/>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A76A6"/>
    <w:rsid w:val="007B13B0"/>
    <w:rsid w:val="007B16FE"/>
    <w:rsid w:val="007B1765"/>
    <w:rsid w:val="007B24C4"/>
    <w:rsid w:val="007B2759"/>
    <w:rsid w:val="007B28CF"/>
    <w:rsid w:val="007B363B"/>
    <w:rsid w:val="007B3F26"/>
    <w:rsid w:val="007B4263"/>
    <w:rsid w:val="007B4416"/>
    <w:rsid w:val="007B44E0"/>
    <w:rsid w:val="007B46BF"/>
    <w:rsid w:val="007B57CD"/>
    <w:rsid w:val="007B6263"/>
    <w:rsid w:val="007B6DD8"/>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1B1E"/>
    <w:rsid w:val="007D1D80"/>
    <w:rsid w:val="007D1F12"/>
    <w:rsid w:val="007D2550"/>
    <w:rsid w:val="007D2646"/>
    <w:rsid w:val="007D2B20"/>
    <w:rsid w:val="007D31AD"/>
    <w:rsid w:val="007D4712"/>
    <w:rsid w:val="007D4AFF"/>
    <w:rsid w:val="007D5CDD"/>
    <w:rsid w:val="007D5D30"/>
    <w:rsid w:val="007D6294"/>
    <w:rsid w:val="007D6CF0"/>
    <w:rsid w:val="007D72D8"/>
    <w:rsid w:val="007D79C8"/>
    <w:rsid w:val="007D7C90"/>
    <w:rsid w:val="007E0ABB"/>
    <w:rsid w:val="007E0B5E"/>
    <w:rsid w:val="007E0C9C"/>
    <w:rsid w:val="007E0FE3"/>
    <w:rsid w:val="007E18F8"/>
    <w:rsid w:val="007E205A"/>
    <w:rsid w:val="007E307B"/>
    <w:rsid w:val="007E38F1"/>
    <w:rsid w:val="007E3990"/>
    <w:rsid w:val="007E3C2E"/>
    <w:rsid w:val="007E3F8B"/>
    <w:rsid w:val="007E48F2"/>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7F8"/>
    <w:rsid w:val="008040CE"/>
    <w:rsid w:val="00804C3B"/>
    <w:rsid w:val="0080575D"/>
    <w:rsid w:val="008058D0"/>
    <w:rsid w:val="008074C5"/>
    <w:rsid w:val="00807B2A"/>
    <w:rsid w:val="008101FB"/>
    <w:rsid w:val="008105EA"/>
    <w:rsid w:val="00810697"/>
    <w:rsid w:val="00810E97"/>
    <w:rsid w:val="0081123B"/>
    <w:rsid w:val="00811393"/>
    <w:rsid w:val="00811E61"/>
    <w:rsid w:val="008121E2"/>
    <w:rsid w:val="008126F0"/>
    <w:rsid w:val="008128A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99E"/>
    <w:rsid w:val="00847C27"/>
    <w:rsid w:val="008505FB"/>
    <w:rsid w:val="00851748"/>
    <w:rsid w:val="008521CA"/>
    <w:rsid w:val="00852339"/>
    <w:rsid w:val="008523FA"/>
    <w:rsid w:val="008525F9"/>
    <w:rsid w:val="008526E3"/>
    <w:rsid w:val="008529E6"/>
    <w:rsid w:val="00852CDD"/>
    <w:rsid w:val="00853380"/>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058"/>
    <w:rsid w:val="008659A2"/>
    <w:rsid w:val="00866099"/>
    <w:rsid w:val="0086690B"/>
    <w:rsid w:val="00866973"/>
    <w:rsid w:val="00867634"/>
    <w:rsid w:val="008677E2"/>
    <w:rsid w:val="00867A0C"/>
    <w:rsid w:val="008703BE"/>
    <w:rsid w:val="008708AA"/>
    <w:rsid w:val="008710F8"/>
    <w:rsid w:val="008716D7"/>
    <w:rsid w:val="00871A91"/>
    <w:rsid w:val="00871B94"/>
    <w:rsid w:val="008720AA"/>
    <w:rsid w:val="00872399"/>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66"/>
    <w:rsid w:val="00886880"/>
    <w:rsid w:val="00886B67"/>
    <w:rsid w:val="00887A2E"/>
    <w:rsid w:val="00890A94"/>
    <w:rsid w:val="00890AFA"/>
    <w:rsid w:val="00891CFC"/>
    <w:rsid w:val="00891E79"/>
    <w:rsid w:val="008921AE"/>
    <w:rsid w:val="00892323"/>
    <w:rsid w:val="00893350"/>
    <w:rsid w:val="00895187"/>
    <w:rsid w:val="00895BD3"/>
    <w:rsid w:val="00896CA2"/>
    <w:rsid w:val="00896EDC"/>
    <w:rsid w:val="0089710D"/>
    <w:rsid w:val="00897AB4"/>
    <w:rsid w:val="008A06D7"/>
    <w:rsid w:val="008A0A35"/>
    <w:rsid w:val="008A0C9F"/>
    <w:rsid w:val="008A14F6"/>
    <w:rsid w:val="008A1645"/>
    <w:rsid w:val="008A2F8E"/>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3C"/>
    <w:rsid w:val="008B154A"/>
    <w:rsid w:val="008B216E"/>
    <w:rsid w:val="008B23B5"/>
    <w:rsid w:val="008B2951"/>
    <w:rsid w:val="008B2BBB"/>
    <w:rsid w:val="008B340A"/>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1C91"/>
    <w:rsid w:val="008C2BC9"/>
    <w:rsid w:val="008C3154"/>
    <w:rsid w:val="008C3DC2"/>
    <w:rsid w:val="008C4229"/>
    <w:rsid w:val="008C442E"/>
    <w:rsid w:val="008C4943"/>
    <w:rsid w:val="008C5658"/>
    <w:rsid w:val="008C5DCA"/>
    <w:rsid w:val="008C6195"/>
    <w:rsid w:val="008C6338"/>
    <w:rsid w:val="008C6360"/>
    <w:rsid w:val="008C64B9"/>
    <w:rsid w:val="008C74EA"/>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DD5"/>
    <w:rsid w:val="008D4ED9"/>
    <w:rsid w:val="008D5835"/>
    <w:rsid w:val="008D6B04"/>
    <w:rsid w:val="008D72B9"/>
    <w:rsid w:val="008D7AE1"/>
    <w:rsid w:val="008E05B1"/>
    <w:rsid w:val="008E1289"/>
    <w:rsid w:val="008E1B37"/>
    <w:rsid w:val="008E2254"/>
    <w:rsid w:val="008E2654"/>
    <w:rsid w:val="008E2AF5"/>
    <w:rsid w:val="008E2C34"/>
    <w:rsid w:val="008E35F3"/>
    <w:rsid w:val="008E4808"/>
    <w:rsid w:val="008E4929"/>
    <w:rsid w:val="008E4FF4"/>
    <w:rsid w:val="008E5682"/>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476"/>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2140"/>
    <w:rsid w:val="009249F3"/>
    <w:rsid w:val="00925D59"/>
    <w:rsid w:val="00926716"/>
    <w:rsid w:val="00927A60"/>
    <w:rsid w:val="009308DA"/>
    <w:rsid w:val="00932101"/>
    <w:rsid w:val="0093280B"/>
    <w:rsid w:val="00932A82"/>
    <w:rsid w:val="0093319A"/>
    <w:rsid w:val="00933540"/>
    <w:rsid w:val="0093396C"/>
    <w:rsid w:val="00933B61"/>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42A"/>
    <w:rsid w:val="00947EC4"/>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66CE"/>
    <w:rsid w:val="00977693"/>
    <w:rsid w:val="00977A7D"/>
    <w:rsid w:val="00977AC6"/>
    <w:rsid w:val="00977BB1"/>
    <w:rsid w:val="00980C24"/>
    <w:rsid w:val="009818E4"/>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21B4"/>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3DAE"/>
    <w:rsid w:val="009E426E"/>
    <w:rsid w:val="009E4339"/>
    <w:rsid w:val="009E439C"/>
    <w:rsid w:val="009E46F2"/>
    <w:rsid w:val="009E474B"/>
    <w:rsid w:val="009E620D"/>
    <w:rsid w:val="009E6652"/>
    <w:rsid w:val="009E7192"/>
    <w:rsid w:val="009E7F49"/>
    <w:rsid w:val="009F0B98"/>
    <w:rsid w:val="009F14F7"/>
    <w:rsid w:val="009F15B7"/>
    <w:rsid w:val="009F1641"/>
    <w:rsid w:val="009F16C0"/>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FFB"/>
    <w:rsid w:val="00A01F4B"/>
    <w:rsid w:val="00A027DE"/>
    <w:rsid w:val="00A031FC"/>
    <w:rsid w:val="00A04222"/>
    <w:rsid w:val="00A046BB"/>
    <w:rsid w:val="00A04C7E"/>
    <w:rsid w:val="00A0565F"/>
    <w:rsid w:val="00A0616C"/>
    <w:rsid w:val="00A06672"/>
    <w:rsid w:val="00A06896"/>
    <w:rsid w:val="00A06CF6"/>
    <w:rsid w:val="00A07322"/>
    <w:rsid w:val="00A07CA6"/>
    <w:rsid w:val="00A07E4D"/>
    <w:rsid w:val="00A1006A"/>
    <w:rsid w:val="00A1073E"/>
    <w:rsid w:val="00A10FD5"/>
    <w:rsid w:val="00A110A7"/>
    <w:rsid w:val="00A12981"/>
    <w:rsid w:val="00A12D9D"/>
    <w:rsid w:val="00A134B2"/>
    <w:rsid w:val="00A14320"/>
    <w:rsid w:val="00A14CDF"/>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2E6"/>
    <w:rsid w:val="00A2656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524B"/>
    <w:rsid w:val="00A45454"/>
    <w:rsid w:val="00A4637B"/>
    <w:rsid w:val="00A46BB9"/>
    <w:rsid w:val="00A474C8"/>
    <w:rsid w:val="00A476B4"/>
    <w:rsid w:val="00A476D0"/>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60841"/>
    <w:rsid w:val="00A60D2D"/>
    <w:rsid w:val="00A61A4E"/>
    <w:rsid w:val="00A61EF8"/>
    <w:rsid w:val="00A63700"/>
    <w:rsid w:val="00A63958"/>
    <w:rsid w:val="00A63CD7"/>
    <w:rsid w:val="00A64575"/>
    <w:rsid w:val="00A64C36"/>
    <w:rsid w:val="00A651C0"/>
    <w:rsid w:val="00A65800"/>
    <w:rsid w:val="00A65A26"/>
    <w:rsid w:val="00A66DAF"/>
    <w:rsid w:val="00A66FCC"/>
    <w:rsid w:val="00A671E7"/>
    <w:rsid w:val="00A67318"/>
    <w:rsid w:val="00A67625"/>
    <w:rsid w:val="00A67EF4"/>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1321"/>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885"/>
    <w:rsid w:val="00AB39A6"/>
    <w:rsid w:val="00AB44B1"/>
    <w:rsid w:val="00AB45DB"/>
    <w:rsid w:val="00AB49EA"/>
    <w:rsid w:val="00AB4F00"/>
    <w:rsid w:val="00AB5C26"/>
    <w:rsid w:val="00AB5F3B"/>
    <w:rsid w:val="00AB633D"/>
    <w:rsid w:val="00AC004D"/>
    <w:rsid w:val="00AC09F1"/>
    <w:rsid w:val="00AC0C50"/>
    <w:rsid w:val="00AC265B"/>
    <w:rsid w:val="00AC2BD0"/>
    <w:rsid w:val="00AC2E4E"/>
    <w:rsid w:val="00AC2F14"/>
    <w:rsid w:val="00AC3260"/>
    <w:rsid w:val="00AC38A9"/>
    <w:rsid w:val="00AC4681"/>
    <w:rsid w:val="00AC4BF6"/>
    <w:rsid w:val="00AC4CAF"/>
    <w:rsid w:val="00AC51CD"/>
    <w:rsid w:val="00AC5375"/>
    <w:rsid w:val="00AC5601"/>
    <w:rsid w:val="00AC5AF0"/>
    <w:rsid w:val="00AC6797"/>
    <w:rsid w:val="00AC6A7A"/>
    <w:rsid w:val="00AC6F68"/>
    <w:rsid w:val="00AC7896"/>
    <w:rsid w:val="00AD09D5"/>
    <w:rsid w:val="00AD0E72"/>
    <w:rsid w:val="00AD104E"/>
    <w:rsid w:val="00AD124D"/>
    <w:rsid w:val="00AD1EAE"/>
    <w:rsid w:val="00AD2275"/>
    <w:rsid w:val="00AD2280"/>
    <w:rsid w:val="00AD26C0"/>
    <w:rsid w:val="00AD2B85"/>
    <w:rsid w:val="00AD3885"/>
    <w:rsid w:val="00AD393F"/>
    <w:rsid w:val="00AD3CC4"/>
    <w:rsid w:val="00AD4839"/>
    <w:rsid w:val="00AD4C7C"/>
    <w:rsid w:val="00AD714E"/>
    <w:rsid w:val="00AD76EF"/>
    <w:rsid w:val="00AE19D1"/>
    <w:rsid w:val="00AE2666"/>
    <w:rsid w:val="00AE29DB"/>
    <w:rsid w:val="00AE2C80"/>
    <w:rsid w:val="00AE2E9B"/>
    <w:rsid w:val="00AE3013"/>
    <w:rsid w:val="00AE31C2"/>
    <w:rsid w:val="00AE3719"/>
    <w:rsid w:val="00AE3BE0"/>
    <w:rsid w:val="00AE44CF"/>
    <w:rsid w:val="00AE50C7"/>
    <w:rsid w:val="00AE5D09"/>
    <w:rsid w:val="00AE6037"/>
    <w:rsid w:val="00AE64D3"/>
    <w:rsid w:val="00AE6B11"/>
    <w:rsid w:val="00AE77C8"/>
    <w:rsid w:val="00AE78CD"/>
    <w:rsid w:val="00AE7EBC"/>
    <w:rsid w:val="00AF0C30"/>
    <w:rsid w:val="00AF115C"/>
    <w:rsid w:val="00AF218F"/>
    <w:rsid w:val="00AF2A87"/>
    <w:rsid w:val="00AF434D"/>
    <w:rsid w:val="00AF4EE4"/>
    <w:rsid w:val="00AF4F9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10224"/>
    <w:rsid w:val="00B1073D"/>
    <w:rsid w:val="00B1129B"/>
    <w:rsid w:val="00B11CD7"/>
    <w:rsid w:val="00B11FAE"/>
    <w:rsid w:val="00B1205D"/>
    <w:rsid w:val="00B1258A"/>
    <w:rsid w:val="00B128F0"/>
    <w:rsid w:val="00B13307"/>
    <w:rsid w:val="00B1367C"/>
    <w:rsid w:val="00B13B7B"/>
    <w:rsid w:val="00B15202"/>
    <w:rsid w:val="00B1553A"/>
    <w:rsid w:val="00B15920"/>
    <w:rsid w:val="00B15D84"/>
    <w:rsid w:val="00B16338"/>
    <w:rsid w:val="00B1688A"/>
    <w:rsid w:val="00B17577"/>
    <w:rsid w:val="00B17CB2"/>
    <w:rsid w:val="00B209BF"/>
    <w:rsid w:val="00B217C6"/>
    <w:rsid w:val="00B21B6A"/>
    <w:rsid w:val="00B21CD1"/>
    <w:rsid w:val="00B2248D"/>
    <w:rsid w:val="00B23256"/>
    <w:rsid w:val="00B23381"/>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3B9B"/>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1399"/>
    <w:rsid w:val="00B720DB"/>
    <w:rsid w:val="00B75226"/>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5F41"/>
    <w:rsid w:val="00B865A6"/>
    <w:rsid w:val="00B87C64"/>
    <w:rsid w:val="00B87E47"/>
    <w:rsid w:val="00B905EB"/>
    <w:rsid w:val="00B90AE3"/>
    <w:rsid w:val="00B90C40"/>
    <w:rsid w:val="00B91A82"/>
    <w:rsid w:val="00B9279C"/>
    <w:rsid w:val="00B92BCE"/>
    <w:rsid w:val="00B934BE"/>
    <w:rsid w:val="00B93569"/>
    <w:rsid w:val="00B94160"/>
    <w:rsid w:val="00B94B37"/>
    <w:rsid w:val="00B95178"/>
    <w:rsid w:val="00B9576A"/>
    <w:rsid w:val="00B9609C"/>
    <w:rsid w:val="00B962BB"/>
    <w:rsid w:val="00B967A7"/>
    <w:rsid w:val="00B96B0F"/>
    <w:rsid w:val="00BA088E"/>
    <w:rsid w:val="00BA0A2D"/>
    <w:rsid w:val="00BA152C"/>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E4D"/>
    <w:rsid w:val="00BB3445"/>
    <w:rsid w:val="00BB36D5"/>
    <w:rsid w:val="00BB404F"/>
    <w:rsid w:val="00BB467E"/>
    <w:rsid w:val="00BB47B1"/>
    <w:rsid w:val="00BB5301"/>
    <w:rsid w:val="00BB57E8"/>
    <w:rsid w:val="00BB58C8"/>
    <w:rsid w:val="00BB63A5"/>
    <w:rsid w:val="00BB63AD"/>
    <w:rsid w:val="00BB6C91"/>
    <w:rsid w:val="00BB6CB1"/>
    <w:rsid w:val="00BB7349"/>
    <w:rsid w:val="00BB778D"/>
    <w:rsid w:val="00BB7DF0"/>
    <w:rsid w:val="00BB7F90"/>
    <w:rsid w:val="00BC0196"/>
    <w:rsid w:val="00BC0367"/>
    <w:rsid w:val="00BC1A3A"/>
    <w:rsid w:val="00BC1CAA"/>
    <w:rsid w:val="00BC219A"/>
    <w:rsid w:val="00BC2EA7"/>
    <w:rsid w:val="00BC357C"/>
    <w:rsid w:val="00BC3946"/>
    <w:rsid w:val="00BC42A8"/>
    <w:rsid w:val="00BC4869"/>
    <w:rsid w:val="00BC6627"/>
    <w:rsid w:val="00BC66EE"/>
    <w:rsid w:val="00BC69F2"/>
    <w:rsid w:val="00BC6F0D"/>
    <w:rsid w:val="00BC72BE"/>
    <w:rsid w:val="00BC7535"/>
    <w:rsid w:val="00BC7F3C"/>
    <w:rsid w:val="00BC7F52"/>
    <w:rsid w:val="00BC7FFB"/>
    <w:rsid w:val="00BD034D"/>
    <w:rsid w:val="00BD0C09"/>
    <w:rsid w:val="00BD1211"/>
    <w:rsid w:val="00BD1C73"/>
    <w:rsid w:val="00BD2C51"/>
    <w:rsid w:val="00BD3209"/>
    <w:rsid w:val="00BD323A"/>
    <w:rsid w:val="00BD361A"/>
    <w:rsid w:val="00BD3692"/>
    <w:rsid w:val="00BD3E45"/>
    <w:rsid w:val="00BD3ECE"/>
    <w:rsid w:val="00BD4316"/>
    <w:rsid w:val="00BD5782"/>
    <w:rsid w:val="00BD578A"/>
    <w:rsid w:val="00BD5EFA"/>
    <w:rsid w:val="00BD64D5"/>
    <w:rsid w:val="00BD6710"/>
    <w:rsid w:val="00BD6C6F"/>
    <w:rsid w:val="00BD6DCD"/>
    <w:rsid w:val="00BD780A"/>
    <w:rsid w:val="00BE0194"/>
    <w:rsid w:val="00BE092B"/>
    <w:rsid w:val="00BE0CEB"/>
    <w:rsid w:val="00BE1CF2"/>
    <w:rsid w:val="00BE1E12"/>
    <w:rsid w:val="00BE27FB"/>
    <w:rsid w:val="00BE2D09"/>
    <w:rsid w:val="00BE346A"/>
    <w:rsid w:val="00BE42B0"/>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5945"/>
    <w:rsid w:val="00BF5C55"/>
    <w:rsid w:val="00BF5D6D"/>
    <w:rsid w:val="00BF5FB6"/>
    <w:rsid w:val="00BF6362"/>
    <w:rsid w:val="00BF7293"/>
    <w:rsid w:val="00BF7B4F"/>
    <w:rsid w:val="00C00178"/>
    <w:rsid w:val="00C005BD"/>
    <w:rsid w:val="00C0066B"/>
    <w:rsid w:val="00C006C6"/>
    <w:rsid w:val="00C009C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2F22"/>
    <w:rsid w:val="00C134F6"/>
    <w:rsid w:val="00C138AA"/>
    <w:rsid w:val="00C13C38"/>
    <w:rsid w:val="00C1424F"/>
    <w:rsid w:val="00C14933"/>
    <w:rsid w:val="00C14D71"/>
    <w:rsid w:val="00C14E0B"/>
    <w:rsid w:val="00C14FC5"/>
    <w:rsid w:val="00C157FC"/>
    <w:rsid w:val="00C15CB7"/>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F6A"/>
    <w:rsid w:val="00C30699"/>
    <w:rsid w:val="00C31080"/>
    <w:rsid w:val="00C321AF"/>
    <w:rsid w:val="00C3227B"/>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7B0"/>
    <w:rsid w:val="00C41A6A"/>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4B1B"/>
    <w:rsid w:val="00C55359"/>
    <w:rsid w:val="00C558A4"/>
    <w:rsid w:val="00C559CD"/>
    <w:rsid w:val="00C576F8"/>
    <w:rsid w:val="00C57E04"/>
    <w:rsid w:val="00C6060E"/>
    <w:rsid w:val="00C606E2"/>
    <w:rsid w:val="00C60938"/>
    <w:rsid w:val="00C617A0"/>
    <w:rsid w:val="00C61818"/>
    <w:rsid w:val="00C61B06"/>
    <w:rsid w:val="00C61FEC"/>
    <w:rsid w:val="00C62520"/>
    <w:rsid w:val="00C62B4F"/>
    <w:rsid w:val="00C62FC2"/>
    <w:rsid w:val="00C6457E"/>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ACA"/>
    <w:rsid w:val="00C74C02"/>
    <w:rsid w:val="00C74F2A"/>
    <w:rsid w:val="00C755F6"/>
    <w:rsid w:val="00C75C4F"/>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1D39"/>
    <w:rsid w:val="00C929B3"/>
    <w:rsid w:val="00C92A0D"/>
    <w:rsid w:val="00C93523"/>
    <w:rsid w:val="00C93568"/>
    <w:rsid w:val="00C9443B"/>
    <w:rsid w:val="00C9490F"/>
    <w:rsid w:val="00C95951"/>
    <w:rsid w:val="00C9629D"/>
    <w:rsid w:val="00C96830"/>
    <w:rsid w:val="00C96C19"/>
    <w:rsid w:val="00C96D67"/>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92B"/>
    <w:rsid w:val="00CB4AB3"/>
    <w:rsid w:val="00CB4BBD"/>
    <w:rsid w:val="00CB4C86"/>
    <w:rsid w:val="00CB5042"/>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778"/>
    <w:rsid w:val="00CC67F2"/>
    <w:rsid w:val="00CC6BC0"/>
    <w:rsid w:val="00CC6EA8"/>
    <w:rsid w:val="00CC7706"/>
    <w:rsid w:val="00CD0915"/>
    <w:rsid w:val="00CD135D"/>
    <w:rsid w:val="00CD15AC"/>
    <w:rsid w:val="00CD19A8"/>
    <w:rsid w:val="00CD19DB"/>
    <w:rsid w:val="00CD1A48"/>
    <w:rsid w:val="00CD2D16"/>
    <w:rsid w:val="00CD2E3C"/>
    <w:rsid w:val="00CD30FC"/>
    <w:rsid w:val="00CD39A2"/>
    <w:rsid w:val="00CD3C29"/>
    <w:rsid w:val="00CD4B87"/>
    <w:rsid w:val="00CD4D4B"/>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65"/>
    <w:rsid w:val="00D067C4"/>
    <w:rsid w:val="00D07171"/>
    <w:rsid w:val="00D076D9"/>
    <w:rsid w:val="00D10489"/>
    <w:rsid w:val="00D11A35"/>
    <w:rsid w:val="00D11E06"/>
    <w:rsid w:val="00D1224D"/>
    <w:rsid w:val="00D12517"/>
    <w:rsid w:val="00D1259C"/>
    <w:rsid w:val="00D13710"/>
    <w:rsid w:val="00D13846"/>
    <w:rsid w:val="00D13C46"/>
    <w:rsid w:val="00D1469B"/>
    <w:rsid w:val="00D146EB"/>
    <w:rsid w:val="00D15656"/>
    <w:rsid w:val="00D1622E"/>
    <w:rsid w:val="00D16E98"/>
    <w:rsid w:val="00D1763E"/>
    <w:rsid w:val="00D17776"/>
    <w:rsid w:val="00D17DB9"/>
    <w:rsid w:val="00D20835"/>
    <w:rsid w:val="00D20D2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1D"/>
    <w:rsid w:val="00D278F0"/>
    <w:rsid w:val="00D279E2"/>
    <w:rsid w:val="00D31CA9"/>
    <w:rsid w:val="00D31F97"/>
    <w:rsid w:val="00D3268E"/>
    <w:rsid w:val="00D32986"/>
    <w:rsid w:val="00D334AD"/>
    <w:rsid w:val="00D338DB"/>
    <w:rsid w:val="00D3511F"/>
    <w:rsid w:val="00D35B8D"/>
    <w:rsid w:val="00D360DF"/>
    <w:rsid w:val="00D3641E"/>
    <w:rsid w:val="00D3696B"/>
    <w:rsid w:val="00D36BE0"/>
    <w:rsid w:val="00D36DB6"/>
    <w:rsid w:val="00D3752B"/>
    <w:rsid w:val="00D37CE0"/>
    <w:rsid w:val="00D40470"/>
    <w:rsid w:val="00D41147"/>
    <w:rsid w:val="00D41F91"/>
    <w:rsid w:val="00D426A4"/>
    <w:rsid w:val="00D43190"/>
    <w:rsid w:val="00D44AD8"/>
    <w:rsid w:val="00D44B6E"/>
    <w:rsid w:val="00D4515E"/>
    <w:rsid w:val="00D4521D"/>
    <w:rsid w:val="00D45819"/>
    <w:rsid w:val="00D46140"/>
    <w:rsid w:val="00D46397"/>
    <w:rsid w:val="00D464F2"/>
    <w:rsid w:val="00D50CCE"/>
    <w:rsid w:val="00D50F44"/>
    <w:rsid w:val="00D52933"/>
    <w:rsid w:val="00D52C36"/>
    <w:rsid w:val="00D52EA1"/>
    <w:rsid w:val="00D52FF0"/>
    <w:rsid w:val="00D53395"/>
    <w:rsid w:val="00D537E5"/>
    <w:rsid w:val="00D538C9"/>
    <w:rsid w:val="00D549DF"/>
    <w:rsid w:val="00D54E42"/>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6CBB"/>
    <w:rsid w:val="00D6791C"/>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3BBA"/>
    <w:rsid w:val="00DA4093"/>
    <w:rsid w:val="00DA430B"/>
    <w:rsid w:val="00DA432C"/>
    <w:rsid w:val="00DA4677"/>
    <w:rsid w:val="00DA5392"/>
    <w:rsid w:val="00DB0034"/>
    <w:rsid w:val="00DB0677"/>
    <w:rsid w:val="00DB08A2"/>
    <w:rsid w:val="00DB0D6D"/>
    <w:rsid w:val="00DB1035"/>
    <w:rsid w:val="00DB1F84"/>
    <w:rsid w:val="00DB2950"/>
    <w:rsid w:val="00DB2F12"/>
    <w:rsid w:val="00DB447B"/>
    <w:rsid w:val="00DB44A1"/>
    <w:rsid w:val="00DB5CD7"/>
    <w:rsid w:val="00DB6647"/>
    <w:rsid w:val="00DC0C9F"/>
    <w:rsid w:val="00DC1727"/>
    <w:rsid w:val="00DC1843"/>
    <w:rsid w:val="00DC30E4"/>
    <w:rsid w:val="00DC3306"/>
    <w:rsid w:val="00DC33BA"/>
    <w:rsid w:val="00DC4064"/>
    <w:rsid w:val="00DC4957"/>
    <w:rsid w:val="00DC4959"/>
    <w:rsid w:val="00DC4AE2"/>
    <w:rsid w:val="00DC63B3"/>
    <w:rsid w:val="00DC681F"/>
    <w:rsid w:val="00DC6B6C"/>
    <w:rsid w:val="00DC772E"/>
    <w:rsid w:val="00DD2336"/>
    <w:rsid w:val="00DD2877"/>
    <w:rsid w:val="00DD29DC"/>
    <w:rsid w:val="00DD2EDE"/>
    <w:rsid w:val="00DD3144"/>
    <w:rsid w:val="00DD3886"/>
    <w:rsid w:val="00DD38A3"/>
    <w:rsid w:val="00DD406B"/>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DC6"/>
    <w:rsid w:val="00DF4F09"/>
    <w:rsid w:val="00DF513F"/>
    <w:rsid w:val="00DF5B04"/>
    <w:rsid w:val="00DF5D03"/>
    <w:rsid w:val="00DF6006"/>
    <w:rsid w:val="00DF6955"/>
    <w:rsid w:val="00DF6AE6"/>
    <w:rsid w:val="00DF7B01"/>
    <w:rsid w:val="00DF7CFE"/>
    <w:rsid w:val="00DF7E4B"/>
    <w:rsid w:val="00E00957"/>
    <w:rsid w:val="00E00EC1"/>
    <w:rsid w:val="00E01B7A"/>
    <w:rsid w:val="00E01DDD"/>
    <w:rsid w:val="00E0232E"/>
    <w:rsid w:val="00E0349F"/>
    <w:rsid w:val="00E03FCB"/>
    <w:rsid w:val="00E04353"/>
    <w:rsid w:val="00E0443E"/>
    <w:rsid w:val="00E0480A"/>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68A"/>
    <w:rsid w:val="00E21819"/>
    <w:rsid w:val="00E224FF"/>
    <w:rsid w:val="00E2254B"/>
    <w:rsid w:val="00E22FD4"/>
    <w:rsid w:val="00E2350E"/>
    <w:rsid w:val="00E23A0E"/>
    <w:rsid w:val="00E23EE3"/>
    <w:rsid w:val="00E245A1"/>
    <w:rsid w:val="00E24831"/>
    <w:rsid w:val="00E25228"/>
    <w:rsid w:val="00E25361"/>
    <w:rsid w:val="00E25725"/>
    <w:rsid w:val="00E258F1"/>
    <w:rsid w:val="00E27953"/>
    <w:rsid w:val="00E27A9D"/>
    <w:rsid w:val="00E305E3"/>
    <w:rsid w:val="00E30951"/>
    <w:rsid w:val="00E30F56"/>
    <w:rsid w:val="00E31001"/>
    <w:rsid w:val="00E313DB"/>
    <w:rsid w:val="00E314BF"/>
    <w:rsid w:val="00E318E5"/>
    <w:rsid w:val="00E328C4"/>
    <w:rsid w:val="00E32B7F"/>
    <w:rsid w:val="00E3391B"/>
    <w:rsid w:val="00E33954"/>
    <w:rsid w:val="00E3486A"/>
    <w:rsid w:val="00E34A4E"/>
    <w:rsid w:val="00E35198"/>
    <w:rsid w:val="00E35AA6"/>
    <w:rsid w:val="00E36D79"/>
    <w:rsid w:val="00E3733B"/>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5144"/>
    <w:rsid w:val="00E55289"/>
    <w:rsid w:val="00E55480"/>
    <w:rsid w:val="00E55AC7"/>
    <w:rsid w:val="00E55C26"/>
    <w:rsid w:val="00E55C2D"/>
    <w:rsid w:val="00E55EA0"/>
    <w:rsid w:val="00E56AE4"/>
    <w:rsid w:val="00E56C8D"/>
    <w:rsid w:val="00E578FE"/>
    <w:rsid w:val="00E600CD"/>
    <w:rsid w:val="00E60219"/>
    <w:rsid w:val="00E61149"/>
    <w:rsid w:val="00E61239"/>
    <w:rsid w:val="00E62EF4"/>
    <w:rsid w:val="00E632EA"/>
    <w:rsid w:val="00E64613"/>
    <w:rsid w:val="00E650E0"/>
    <w:rsid w:val="00E654A0"/>
    <w:rsid w:val="00E65521"/>
    <w:rsid w:val="00E65D6D"/>
    <w:rsid w:val="00E66CAF"/>
    <w:rsid w:val="00E67455"/>
    <w:rsid w:val="00E67936"/>
    <w:rsid w:val="00E67D4A"/>
    <w:rsid w:val="00E67FF3"/>
    <w:rsid w:val="00E701AC"/>
    <w:rsid w:val="00E719E2"/>
    <w:rsid w:val="00E71E0E"/>
    <w:rsid w:val="00E721DA"/>
    <w:rsid w:val="00E72497"/>
    <w:rsid w:val="00E72D4B"/>
    <w:rsid w:val="00E730F3"/>
    <w:rsid w:val="00E73424"/>
    <w:rsid w:val="00E74451"/>
    <w:rsid w:val="00E74957"/>
    <w:rsid w:val="00E74EC8"/>
    <w:rsid w:val="00E75036"/>
    <w:rsid w:val="00E75386"/>
    <w:rsid w:val="00E758A1"/>
    <w:rsid w:val="00E75DEB"/>
    <w:rsid w:val="00E76832"/>
    <w:rsid w:val="00E76C6C"/>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4"/>
    <w:rsid w:val="00E92106"/>
    <w:rsid w:val="00E92204"/>
    <w:rsid w:val="00E92BFF"/>
    <w:rsid w:val="00E93025"/>
    <w:rsid w:val="00E93149"/>
    <w:rsid w:val="00E93276"/>
    <w:rsid w:val="00E93457"/>
    <w:rsid w:val="00E93F35"/>
    <w:rsid w:val="00E954E2"/>
    <w:rsid w:val="00E97C2F"/>
    <w:rsid w:val="00EA04FB"/>
    <w:rsid w:val="00EA0B80"/>
    <w:rsid w:val="00EA0E90"/>
    <w:rsid w:val="00EA1245"/>
    <w:rsid w:val="00EA1864"/>
    <w:rsid w:val="00EA1F76"/>
    <w:rsid w:val="00EA44FE"/>
    <w:rsid w:val="00EA47D5"/>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C078D"/>
    <w:rsid w:val="00EC0E40"/>
    <w:rsid w:val="00EC0F44"/>
    <w:rsid w:val="00EC115E"/>
    <w:rsid w:val="00EC1362"/>
    <w:rsid w:val="00EC14F5"/>
    <w:rsid w:val="00EC150E"/>
    <w:rsid w:val="00EC1C7D"/>
    <w:rsid w:val="00EC214F"/>
    <w:rsid w:val="00EC238F"/>
    <w:rsid w:val="00EC291E"/>
    <w:rsid w:val="00EC2EEA"/>
    <w:rsid w:val="00EC6033"/>
    <w:rsid w:val="00EC6527"/>
    <w:rsid w:val="00EC67DE"/>
    <w:rsid w:val="00EC6ABB"/>
    <w:rsid w:val="00EC747F"/>
    <w:rsid w:val="00EC7865"/>
    <w:rsid w:val="00EC7B44"/>
    <w:rsid w:val="00EC7B71"/>
    <w:rsid w:val="00EC7E72"/>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F59"/>
    <w:rsid w:val="00EF1196"/>
    <w:rsid w:val="00EF1427"/>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CF"/>
    <w:rsid w:val="00F02EDC"/>
    <w:rsid w:val="00F039E2"/>
    <w:rsid w:val="00F041B8"/>
    <w:rsid w:val="00F04A95"/>
    <w:rsid w:val="00F058D3"/>
    <w:rsid w:val="00F05F02"/>
    <w:rsid w:val="00F06B7E"/>
    <w:rsid w:val="00F10169"/>
    <w:rsid w:val="00F1082C"/>
    <w:rsid w:val="00F10A38"/>
    <w:rsid w:val="00F112B9"/>
    <w:rsid w:val="00F1176A"/>
    <w:rsid w:val="00F11FF3"/>
    <w:rsid w:val="00F12828"/>
    <w:rsid w:val="00F129F7"/>
    <w:rsid w:val="00F12BF1"/>
    <w:rsid w:val="00F12F06"/>
    <w:rsid w:val="00F12F4D"/>
    <w:rsid w:val="00F12FB0"/>
    <w:rsid w:val="00F13A10"/>
    <w:rsid w:val="00F1523B"/>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498E"/>
    <w:rsid w:val="00F249C5"/>
    <w:rsid w:val="00F25865"/>
    <w:rsid w:val="00F26938"/>
    <w:rsid w:val="00F270F0"/>
    <w:rsid w:val="00F276A8"/>
    <w:rsid w:val="00F27882"/>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4E5"/>
    <w:rsid w:val="00F44F84"/>
    <w:rsid w:val="00F45971"/>
    <w:rsid w:val="00F462E2"/>
    <w:rsid w:val="00F466E6"/>
    <w:rsid w:val="00F47508"/>
    <w:rsid w:val="00F4786D"/>
    <w:rsid w:val="00F50682"/>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206"/>
    <w:rsid w:val="00F6554B"/>
    <w:rsid w:val="00F656E5"/>
    <w:rsid w:val="00F6600E"/>
    <w:rsid w:val="00F66035"/>
    <w:rsid w:val="00F66279"/>
    <w:rsid w:val="00F67500"/>
    <w:rsid w:val="00F70652"/>
    <w:rsid w:val="00F70B12"/>
    <w:rsid w:val="00F70F10"/>
    <w:rsid w:val="00F716BE"/>
    <w:rsid w:val="00F71849"/>
    <w:rsid w:val="00F71D5A"/>
    <w:rsid w:val="00F72401"/>
    <w:rsid w:val="00F72E1A"/>
    <w:rsid w:val="00F73053"/>
    <w:rsid w:val="00F73B22"/>
    <w:rsid w:val="00F7474D"/>
    <w:rsid w:val="00F74A3D"/>
    <w:rsid w:val="00F74A8F"/>
    <w:rsid w:val="00F74FB9"/>
    <w:rsid w:val="00F75202"/>
    <w:rsid w:val="00F75FB3"/>
    <w:rsid w:val="00F764E0"/>
    <w:rsid w:val="00F775A3"/>
    <w:rsid w:val="00F7795D"/>
    <w:rsid w:val="00F77D38"/>
    <w:rsid w:val="00F77F4D"/>
    <w:rsid w:val="00F809C6"/>
    <w:rsid w:val="00F80D48"/>
    <w:rsid w:val="00F81408"/>
    <w:rsid w:val="00F815F4"/>
    <w:rsid w:val="00F818AD"/>
    <w:rsid w:val="00F82E5F"/>
    <w:rsid w:val="00F832E4"/>
    <w:rsid w:val="00F84205"/>
    <w:rsid w:val="00F84294"/>
    <w:rsid w:val="00F84D16"/>
    <w:rsid w:val="00F86C5F"/>
    <w:rsid w:val="00F86D62"/>
    <w:rsid w:val="00F86F41"/>
    <w:rsid w:val="00F874BB"/>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1919"/>
    <w:rsid w:val="00FA1CA1"/>
    <w:rsid w:val="00FA1F4B"/>
    <w:rsid w:val="00FA3271"/>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8F"/>
    <w:rsid w:val="00FB6398"/>
    <w:rsid w:val="00FB665A"/>
    <w:rsid w:val="00FB6EAA"/>
    <w:rsid w:val="00FB6F5A"/>
    <w:rsid w:val="00FB715C"/>
    <w:rsid w:val="00FC0481"/>
    <w:rsid w:val="00FC16AB"/>
    <w:rsid w:val="00FC3564"/>
    <w:rsid w:val="00FC37AD"/>
    <w:rsid w:val="00FC3FBD"/>
    <w:rsid w:val="00FC54A4"/>
    <w:rsid w:val="00FC5909"/>
    <w:rsid w:val="00FC5CDF"/>
    <w:rsid w:val="00FC622C"/>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6602"/>
    <w:rsid w:val="00FD710A"/>
    <w:rsid w:val="00FD710B"/>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6EC7"/>
    <w:rsid w:val="0EE28084"/>
    <w:rsid w:val="226BB7D0"/>
    <w:rsid w:val="23740614"/>
    <w:rsid w:val="44E9108F"/>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1C91"/>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C12F22"/>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1CA1B-AB32-4761-8791-DF664C61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Pages>
  <Words>6551</Words>
  <Characters>36033</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67</cp:revision>
  <cp:lastPrinted>2026-06-05T16:35:00Z</cp:lastPrinted>
  <dcterms:created xsi:type="dcterms:W3CDTF">2026-05-15T01:24:00Z</dcterms:created>
  <dcterms:modified xsi:type="dcterms:W3CDTF">2026-06-09T18:29:00Z</dcterms:modified>
</cp:coreProperties>
</file>