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A7" w:rsidRPr="000F1907" w:rsidRDefault="00BE0BA7" w:rsidP="00B01FE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0F1907">
        <w:rPr>
          <w:rFonts w:ascii="Palatino Linotype" w:eastAsia="Palatino Linotype" w:hAnsi="Palatino Linotype" w:cs="Palatino Linotype"/>
          <w:color w:val="000000"/>
          <w:szCs w:val="22"/>
        </w:rPr>
        <w:t xml:space="preserve">Resolución del Pleno del Instituto de Transparencia, Acceso a la </w:t>
      </w:r>
      <w:r w:rsidRPr="000F1907">
        <w:rPr>
          <w:rFonts w:ascii="Palatino Linotype" w:hAnsi="Palatino Linotype"/>
          <w:color w:val="000000"/>
          <w:szCs w:val="22"/>
        </w:rPr>
        <w:t>Información</w:t>
      </w:r>
      <w:r w:rsidRPr="000F1907">
        <w:rPr>
          <w:rFonts w:ascii="Palatino Linotype" w:eastAsia="Palatino Linotype" w:hAnsi="Palatino Linotype" w:cs="Palatino Linotype"/>
          <w:color w:val="000000"/>
          <w:szCs w:val="22"/>
        </w:rPr>
        <w:t xml:space="preserve"> Pública y Protección de Datos Personales del Estado de México y Municipios, con domicilio en Metepec, Estado de México; de fecha </w:t>
      </w:r>
      <w:r w:rsidR="009016C8" w:rsidRPr="000F1907">
        <w:rPr>
          <w:rFonts w:ascii="Palatino Linotype" w:eastAsia="Palatino Linotype" w:hAnsi="Palatino Linotype" w:cs="Palatino Linotype"/>
          <w:b/>
          <w:color w:val="000000"/>
          <w:szCs w:val="22"/>
        </w:rPr>
        <w:t>veinticinco</w:t>
      </w:r>
      <w:r w:rsidR="00D37A00" w:rsidRPr="000F1907">
        <w:rPr>
          <w:rFonts w:ascii="Palatino Linotype" w:eastAsia="Palatino Linotype" w:hAnsi="Palatino Linotype" w:cs="Palatino Linotype"/>
          <w:b/>
          <w:color w:val="000000"/>
          <w:szCs w:val="22"/>
        </w:rPr>
        <w:t xml:space="preserve"> de marzo</w:t>
      </w:r>
      <w:r w:rsidR="00E00675" w:rsidRPr="000F1907">
        <w:rPr>
          <w:rFonts w:ascii="Palatino Linotype" w:eastAsia="Palatino Linotype" w:hAnsi="Palatino Linotype" w:cs="Palatino Linotype"/>
          <w:b/>
          <w:color w:val="000000"/>
          <w:szCs w:val="22"/>
        </w:rPr>
        <w:t xml:space="preserve"> de dos mil veintiséis.</w:t>
      </w:r>
    </w:p>
    <w:p w:rsidR="00BE0BA7" w:rsidRPr="000F1907"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p>
    <w:p w:rsidR="00BE0BA7" w:rsidRPr="000F1907"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bookmarkStart w:id="0" w:name="_heading=h.gjdgxs" w:colFirst="0" w:colLast="0"/>
      <w:bookmarkEnd w:id="0"/>
      <w:r w:rsidRPr="000F1907">
        <w:rPr>
          <w:rFonts w:ascii="Palatino Linotype" w:eastAsia="Palatino Linotype" w:hAnsi="Palatino Linotype" w:cs="Palatino Linotype"/>
          <w:b/>
          <w:color w:val="000000"/>
          <w:szCs w:val="22"/>
        </w:rPr>
        <w:t>VISTO</w:t>
      </w:r>
      <w:r w:rsidRPr="000F1907">
        <w:rPr>
          <w:rFonts w:ascii="Palatino Linotype" w:eastAsia="Palatino Linotype" w:hAnsi="Palatino Linotype" w:cs="Palatino Linotype"/>
          <w:color w:val="000000"/>
          <w:szCs w:val="22"/>
        </w:rPr>
        <w:t xml:space="preserve"> el expediente electrónico formado con motivo   del Recursos de Revisión </w:t>
      </w:r>
      <w:r w:rsidR="009016C8" w:rsidRPr="000F1907">
        <w:rPr>
          <w:rFonts w:ascii="Palatino Linotype" w:eastAsia="Palatino Linotype" w:hAnsi="Palatino Linotype" w:cs="Palatino Linotype"/>
          <w:b/>
          <w:color w:val="000000"/>
          <w:szCs w:val="22"/>
        </w:rPr>
        <w:t xml:space="preserve">13073/INFOEM/IP/RR/2025 </w:t>
      </w:r>
      <w:r w:rsidRPr="000F1907">
        <w:rPr>
          <w:rFonts w:ascii="Palatino Linotype" w:eastAsia="Palatino Linotype" w:hAnsi="Palatino Linotype" w:cs="Palatino Linotype"/>
          <w:color w:val="000000"/>
          <w:szCs w:val="22"/>
        </w:rPr>
        <w:t xml:space="preserve">promovido por </w:t>
      </w:r>
      <w:r w:rsidR="00093324">
        <w:rPr>
          <w:rFonts w:ascii="Palatino Linotype" w:eastAsia="Palatino Linotype" w:hAnsi="Palatino Linotype" w:cs="Palatino Linotype"/>
          <w:b/>
          <w:bCs/>
          <w:szCs w:val="22"/>
        </w:rPr>
        <w:t>XXXX</w:t>
      </w:r>
      <w:r w:rsidRPr="000F1907">
        <w:rPr>
          <w:rFonts w:ascii="Palatino Linotype" w:eastAsia="Palatino Linotype" w:hAnsi="Palatino Linotype" w:cs="Palatino Linotype"/>
          <w:color w:val="000000"/>
          <w:szCs w:val="22"/>
        </w:rPr>
        <w:t xml:space="preserve">, a través del Sistema de Acceso a la Información Mexiquense (SAIMEX), a quien en lo sucesivo se le identificará como </w:t>
      </w:r>
      <w:r w:rsidRPr="000F1907">
        <w:rPr>
          <w:rFonts w:ascii="Palatino Linotype" w:eastAsia="Palatino Linotype" w:hAnsi="Palatino Linotype" w:cs="Palatino Linotype"/>
          <w:b/>
          <w:color w:val="000000"/>
          <w:szCs w:val="22"/>
        </w:rPr>
        <w:t>EL RECURRENTE</w:t>
      </w:r>
      <w:r w:rsidRPr="000F1907">
        <w:rPr>
          <w:rFonts w:ascii="Palatino Linotype" w:eastAsia="Palatino Linotype" w:hAnsi="Palatino Linotype" w:cs="Palatino Linotype"/>
          <w:color w:val="000000"/>
          <w:szCs w:val="22"/>
        </w:rPr>
        <w:t>, en contra de las respuestas</w:t>
      </w:r>
      <w:r w:rsidR="009016C8" w:rsidRPr="000F1907">
        <w:rPr>
          <w:rFonts w:ascii="Palatino Linotype" w:eastAsia="Palatino Linotype" w:hAnsi="Palatino Linotype" w:cs="Palatino Linotype"/>
          <w:color w:val="000000"/>
          <w:szCs w:val="22"/>
        </w:rPr>
        <w:t xml:space="preserve"> del</w:t>
      </w:r>
      <w:r w:rsidRPr="000F1907">
        <w:rPr>
          <w:rFonts w:ascii="Palatino Linotype" w:eastAsia="Palatino Linotype" w:hAnsi="Palatino Linotype" w:cs="Palatino Linotype"/>
          <w:color w:val="000000"/>
          <w:szCs w:val="22"/>
        </w:rPr>
        <w:t xml:space="preserve"> </w:t>
      </w:r>
      <w:r w:rsidR="009016C8" w:rsidRPr="000F1907">
        <w:rPr>
          <w:rFonts w:ascii="Palatino Linotype" w:eastAsia="Palatino Linotype" w:hAnsi="Palatino Linotype" w:cs="Palatino Linotype"/>
          <w:b/>
          <w:color w:val="000000"/>
          <w:szCs w:val="22"/>
        </w:rPr>
        <w:t xml:space="preserve">Ayuntamiento de Xonacatlán, </w:t>
      </w:r>
      <w:r w:rsidRPr="000F1907">
        <w:rPr>
          <w:rFonts w:ascii="Palatino Linotype" w:eastAsia="Palatino Linotype" w:hAnsi="Palatino Linotype" w:cs="Palatino Linotype"/>
          <w:color w:val="000000"/>
          <w:szCs w:val="22"/>
        </w:rPr>
        <w:t xml:space="preserve">en </w:t>
      </w:r>
      <w:r w:rsidRPr="000F1907">
        <w:rPr>
          <w:rFonts w:ascii="Palatino Linotype" w:eastAsia="Palatino Linotype" w:hAnsi="Palatino Linotype" w:cs="Palatino Linotype"/>
          <w:szCs w:val="22"/>
        </w:rPr>
        <w:t>adelante</w:t>
      </w:r>
      <w:r w:rsidRPr="000F1907">
        <w:rPr>
          <w:rFonts w:ascii="Palatino Linotype" w:eastAsia="Palatino Linotype" w:hAnsi="Palatino Linotype" w:cs="Palatino Linotype"/>
          <w:color w:val="000000"/>
          <w:szCs w:val="22"/>
        </w:rPr>
        <w:t xml:space="preserve"> </w:t>
      </w:r>
      <w:r w:rsidRPr="000F1907">
        <w:rPr>
          <w:rFonts w:ascii="Palatino Linotype" w:eastAsia="Palatino Linotype" w:hAnsi="Palatino Linotype" w:cs="Palatino Linotype"/>
          <w:b/>
          <w:color w:val="000000"/>
          <w:szCs w:val="22"/>
        </w:rPr>
        <w:t>EL SUJETO OBLIGADO</w:t>
      </w:r>
      <w:r w:rsidRPr="000F1907">
        <w:rPr>
          <w:rFonts w:ascii="Palatino Linotype" w:eastAsia="Palatino Linotype" w:hAnsi="Palatino Linotype" w:cs="Palatino Linotype"/>
          <w:color w:val="000000"/>
          <w:szCs w:val="22"/>
        </w:rPr>
        <w:t>, se procede a dictar la presente resolución, con base en los siguientes:</w:t>
      </w:r>
    </w:p>
    <w:p w:rsidR="00BE0BA7" w:rsidRPr="000F1907"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p>
    <w:p w:rsidR="00BE0BA7" w:rsidRPr="000F1907" w:rsidRDefault="00BE0BA7"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szCs w:val="22"/>
        </w:rPr>
      </w:pPr>
      <w:r w:rsidRPr="000F1907">
        <w:rPr>
          <w:rFonts w:ascii="Palatino Linotype" w:eastAsia="Palatino Linotype" w:hAnsi="Palatino Linotype" w:cs="Palatino Linotype"/>
          <w:b/>
          <w:color w:val="000000"/>
          <w:szCs w:val="22"/>
        </w:rPr>
        <w:t>A N T E C E D E N T E S</w:t>
      </w:r>
    </w:p>
    <w:p w:rsidR="000C5872" w:rsidRPr="000F1907" w:rsidRDefault="000C5872" w:rsidP="000C5872">
      <w:pPr>
        <w:keepNext/>
        <w:keepLines/>
        <w:spacing w:line="360" w:lineRule="auto"/>
        <w:jc w:val="center"/>
        <w:rPr>
          <w:rFonts w:ascii="Palatino Linotype" w:eastAsia="Palatino Linotype" w:hAnsi="Palatino Linotype" w:cs="Palatino Linotype"/>
          <w:b/>
        </w:rPr>
      </w:pPr>
      <w:r w:rsidRPr="000F1907">
        <w:rPr>
          <w:rFonts w:ascii="Palatino Linotype" w:eastAsia="Palatino Linotype" w:hAnsi="Palatino Linotype" w:cs="Palatino Linotype"/>
          <w:b/>
        </w:rPr>
        <w:t>SOLICITUD</w:t>
      </w:r>
    </w:p>
    <w:p w:rsidR="00BE0BA7" w:rsidRPr="000F1907" w:rsidRDefault="00BE0BA7" w:rsidP="000C5872">
      <w:pPr>
        <w:keepNext/>
        <w:keepLines/>
        <w:spacing w:line="360" w:lineRule="auto"/>
        <w:jc w:val="center"/>
        <w:rPr>
          <w:rFonts w:ascii="Palatino Linotype" w:eastAsia="Palatino Linotype" w:hAnsi="Palatino Linotype" w:cs="Palatino Linotype"/>
          <w:szCs w:val="22"/>
        </w:rPr>
      </w:pPr>
    </w:p>
    <w:p w:rsidR="00BE0BA7" w:rsidRPr="000F1907" w:rsidRDefault="00BE0BA7" w:rsidP="005C52EE">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0F1907">
        <w:rPr>
          <w:rFonts w:ascii="Palatino Linotype" w:eastAsia="Palatino Linotype" w:hAnsi="Palatino Linotype" w:cs="Palatino Linotype"/>
          <w:color w:val="000000"/>
          <w:szCs w:val="22"/>
        </w:rPr>
        <w:t xml:space="preserve">El </w:t>
      </w:r>
      <w:r w:rsidR="00D37A00" w:rsidRPr="000F1907">
        <w:rPr>
          <w:rFonts w:ascii="Palatino Linotype" w:eastAsia="Palatino Linotype" w:hAnsi="Palatino Linotype" w:cs="Palatino Linotype"/>
          <w:b/>
          <w:color w:val="000000"/>
          <w:szCs w:val="22"/>
        </w:rPr>
        <w:t>ocho de octubre</w:t>
      </w:r>
      <w:r w:rsidR="00862530" w:rsidRPr="000F1907">
        <w:rPr>
          <w:rFonts w:ascii="Palatino Linotype" w:eastAsia="Palatino Linotype" w:hAnsi="Palatino Linotype" w:cs="Palatino Linotype"/>
          <w:b/>
          <w:color w:val="000000"/>
          <w:szCs w:val="22"/>
        </w:rPr>
        <w:t xml:space="preserve"> de dos mil veinticinco</w:t>
      </w:r>
      <w:r w:rsidRPr="000F1907">
        <w:rPr>
          <w:rFonts w:ascii="Palatino Linotype" w:eastAsia="Palatino Linotype" w:hAnsi="Palatino Linotype" w:cs="Palatino Linotype"/>
          <w:b/>
          <w:color w:val="000000"/>
          <w:szCs w:val="22"/>
        </w:rPr>
        <w:t xml:space="preserve">, </w:t>
      </w:r>
      <w:r w:rsidR="00862530" w:rsidRPr="000F1907">
        <w:rPr>
          <w:rFonts w:ascii="Palatino Linotype" w:eastAsia="Palatino Linotype" w:hAnsi="Palatino Linotype" w:cs="Palatino Linotype"/>
          <w:color w:val="000000"/>
          <w:szCs w:val="22"/>
        </w:rPr>
        <w:t xml:space="preserve">el </w:t>
      </w:r>
      <w:r w:rsidR="00243C40" w:rsidRPr="000F1907">
        <w:rPr>
          <w:rFonts w:ascii="Palatino Linotype" w:eastAsia="Palatino Linotype" w:hAnsi="Palatino Linotype" w:cs="Palatino Linotype"/>
          <w:b/>
          <w:color w:val="000000"/>
          <w:szCs w:val="22"/>
        </w:rPr>
        <w:t>RECURRENTE</w:t>
      </w:r>
      <w:r w:rsidR="00862530" w:rsidRPr="000F1907">
        <w:rPr>
          <w:rFonts w:ascii="Palatino Linotype" w:eastAsia="Palatino Linotype" w:hAnsi="Palatino Linotype" w:cs="Palatino Linotype"/>
          <w:color w:val="000000"/>
          <w:szCs w:val="22"/>
        </w:rPr>
        <w:t xml:space="preserve"> </w:t>
      </w:r>
      <w:r w:rsidRPr="000F1907">
        <w:rPr>
          <w:rFonts w:ascii="Palatino Linotype" w:eastAsia="Palatino Linotype" w:hAnsi="Palatino Linotype" w:cs="Palatino Linotype"/>
          <w:color w:val="000000"/>
          <w:szCs w:val="22"/>
        </w:rPr>
        <w:t>ingreso la solicitud de información</w:t>
      </w:r>
      <w:r w:rsidR="00862530" w:rsidRPr="000F1907">
        <w:rPr>
          <w:rFonts w:ascii="Palatino Linotype" w:eastAsia="Palatino Linotype" w:hAnsi="Palatino Linotype" w:cs="Palatino Linotype"/>
          <w:color w:val="000000"/>
          <w:szCs w:val="22"/>
        </w:rPr>
        <w:t xml:space="preserve">, el </w:t>
      </w:r>
      <w:r w:rsidRPr="000F1907">
        <w:rPr>
          <w:rFonts w:ascii="Palatino Linotype" w:eastAsia="Palatino Linotype" w:hAnsi="Palatino Linotype" w:cs="Palatino Linotype"/>
          <w:color w:val="000000"/>
          <w:szCs w:val="22"/>
        </w:rPr>
        <w:t>Sistema de Acceso a la Información</w:t>
      </w:r>
      <w:r w:rsidR="00243C40" w:rsidRPr="000F1907">
        <w:rPr>
          <w:rFonts w:ascii="Palatino Linotype" w:eastAsia="Palatino Linotype" w:hAnsi="Palatino Linotype" w:cs="Palatino Linotype"/>
          <w:b/>
          <w:color w:val="000000"/>
          <w:szCs w:val="22"/>
        </w:rPr>
        <w:t xml:space="preserve"> </w:t>
      </w:r>
      <w:r w:rsidR="00862530" w:rsidRPr="000F1907">
        <w:rPr>
          <w:rFonts w:ascii="Palatino Linotype" w:eastAsia="Palatino Linotype" w:hAnsi="Palatino Linotype" w:cs="Palatino Linotype"/>
          <w:b/>
          <w:color w:val="000000"/>
          <w:szCs w:val="22"/>
        </w:rPr>
        <w:t xml:space="preserve">, </w:t>
      </w:r>
      <w:r w:rsidRPr="000F1907">
        <w:rPr>
          <w:rFonts w:ascii="Palatino Linotype" w:eastAsia="Palatino Linotype" w:hAnsi="Palatino Linotype" w:cs="Palatino Linotype"/>
          <w:color w:val="000000"/>
          <w:szCs w:val="22"/>
        </w:rPr>
        <w:t>que</w:t>
      </w:r>
      <w:r w:rsidR="005C52EE" w:rsidRPr="000F1907">
        <w:rPr>
          <w:rFonts w:ascii="Palatino Linotype" w:eastAsia="Palatino Linotype" w:hAnsi="Palatino Linotype" w:cs="Palatino Linotype"/>
          <w:color w:val="000000"/>
          <w:szCs w:val="22"/>
        </w:rPr>
        <w:t xml:space="preserve">dando  registrada con el número </w:t>
      </w:r>
      <w:r w:rsidR="005C52EE" w:rsidRPr="000F1907">
        <w:rPr>
          <w:rFonts w:ascii="Palatino Linotype" w:eastAsia="Palatino Linotype" w:hAnsi="Palatino Linotype" w:cs="Palatino Linotype"/>
          <w:b/>
          <w:color w:val="000000"/>
          <w:szCs w:val="22"/>
        </w:rPr>
        <w:t>00211/XONACAT/IP/2025</w:t>
      </w:r>
      <w:r w:rsidRPr="000F1907">
        <w:rPr>
          <w:rFonts w:ascii="Palatino Linotype" w:eastAsia="Palatino Linotype" w:hAnsi="Palatino Linotype" w:cs="Palatino Linotype"/>
          <w:b/>
          <w:color w:val="000000"/>
          <w:szCs w:val="22"/>
        </w:rPr>
        <w:t xml:space="preserve">, </w:t>
      </w:r>
      <w:r w:rsidRPr="000F1907">
        <w:rPr>
          <w:rFonts w:ascii="Palatino Linotype" w:eastAsia="Palatino Linotype" w:hAnsi="Palatino Linotype" w:cs="Palatino Linotype"/>
          <w:szCs w:val="22"/>
        </w:rPr>
        <w:t xml:space="preserve">en la que </w:t>
      </w:r>
      <w:r w:rsidRPr="000F1907">
        <w:rPr>
          <w:rFonts w:ascii="Palatino Linotype" w:eastAsia="Palatino Linotype" w:hAnsi="Palatino Linotype" w:cs="Palatino Linotype"/>
          <w:color w:val="000000"/>
          <w:szCs w:val="22"/>
        </w:rPr>
        <w:t>se solicitó la siguiente información:</w:t>
      </w:r>
    </w:p>
    <w:p w:rsidR="00BE0BA7" w:rsidRPr="000F1907" w:rsidRDefault="00BE0BA7" w:rsidP="00490EC1">
      <w:pPr>
        <w:jc w:val="both"/>
        <w:rPr>
          <w:rFonts w:ascii="Palatino Linotype" w:eastAsia="Palatino Linotype" w:hAnsi="Palatino Linotype" w:cs="Palatino Linotype"/>
          <w:i/>
          <w:sz w:val="22"/>
          <w:szCs w:val="22"/>
        </w:rPr>
      </w:pPr>
    </w:p>
    <w:p w:rsidR="00BE0BA7" w:rsidRPr="000F1907" w:rsidRDefault="005C52EE" w:rsidP="000C5872">
      <w:pPr>
        <w:pBdr>
          <w:top w:val="nil"/>
          <w:left w:val="nil"/>
          <w:bottom w:val="nil"/>
          <w:right w:val="nil"/>
          <w:between w:val="nil"/>
        </w:pBdr>
        <w:ind w:left="567" w:right="850"/>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dd/mm/aaaa) DEL INCIDENTE O EVENTO </w:t>
      </w:r>
      <w:r w:rsidRPr="000F1907">
        <w:rPr>
          <w:rFonts w:ascii="Palatino Linotype" w:eastAsia="Palatino Linotype" w:hAnsi="Palatino Linotype" w:cs="Palatino Linotype"/>
          <w:i/>
          <w:color w:val="000000"/>
          <w:sz w:val="22"/>
          <w:szCs w:val="22"/>
        </w:rPr>
        <w:lastRenderedPageBreak/>
        <w:t xml:space="preserve">LUGAR DEL INCIDENTE O EVENTO UBICACIÓN DEL INCIDENTE O EVENTO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w:t>
      </w:r>
      <w:r w:rsidRPr="000F1907">
        <w:rPr>
          <w:rFonts w:ascii="Palatino Linotype" w:eastAsia="Palatino Linotype" w:hAnsi="Palatino Linotype" w:cs="Palatino Linotype"/>
          <w:i/>
          <w:color w:val="000000"/>
          <w:sz w:val="22"/>
          <w:szCs w:val="22"/>
        </w:rPr>
        <w:lastRenderedPageBreak/>
        <w:t>en los términos requeridos, aplicando en su caso la figura de versión pública para conciliar el derecho de acceso a la información con la protección de datos estrictamente confidenciales.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w:t>
      </w:r>
      <w:r w:rsidR="00475C65" w:rsidRPr="000F1907">
        <w:rPr>
          <w:rFonts w:ascii="Palatino Linotype" w:eastAsia="Palatino Linotype" w:hAnsi="Palatino Linotype" w:cs="Palatino Linotype"/>
          <w:i/>
          <w:color w:val="000000"/>
          <w:sz w:val="22"/>
          <w:szCs w:val="22"/>
        </w:rPr>
        <w:t>.</w:t>
      </w:r>
      <w:r w:rsidR="00BE0BA7" w:rsidRPr="000F1907">
        <w:rPr>
          <w:rFonts w:ascii="Palatino Linotype" w:eastAsia="Palatino Linotype" w:hAnsi="Palatino Linotype" w:cs="Palatino Linotype"/>
          <w:i/>
          <w:color w:val="000000"/>
          <w:sz w:val="22"/>
          <w:szCs w:val="22"/>
        </w:rPr>
        <w:t>”</w:t>
      </w:r>
      <w:r w:rsidR="00243C40" w:rsidRPr="000F1907">
        <w:rPr>
          <w:rFonts w:ascii="Palatino Linotype" w:eastAsia="Palatino Linotype" w:hAnsi="Palatino Linotype" w:cs="Palatino Linotype"/>
          <w:i/>
          <w:color w:val="000000"/>
          <w:sz w:val="22"/>
          <w:szCs w:val="22"/>
        </w:rPr>
        <w:t>(Sic)</w:t>
      </w:r>
    </w:p>
    <w:p w:rsidR="00BE0BA7" w:rsidRPr="000F1907" w:rsidRDefault="00BE0BA7" w:rsidP="001D6418">
      <w:pPr>
        <w:pBdr>
          <w:top w:val="nil"/>
          <w:left w:val="nil"/>
          <w:bottom w:val="nil"/>
          <w:right w:val="nil"/>
          <w:between w:val="nil"/>
        </w:pBdr>
        <w:spacing w:line="360" w:lineRule="auto"/>
        <w:ind w:left="1134" w:right="1134"/>
        <w:jc w:val="both"/>
        <w:rPr>
          <w:rFonts w:ascii="Palatino Linotype" w:eastAsia="Palatino Linotype" w:hAnsi="Palatino Linotype" w:cs="Palatino Linotype"/>
          <w:i/>
          <w:sz w:val="22"/>
          <w:szCs w:val="22"/>
        </w:rPr>
      </w:pPr>
    </w:p>
    <w:p w:rsidR="00BE0BA7" w:rsidRPr="000F1907" w:rsidRDefault="00BE0BA7" w:rsidP="00490EC1">
      <w:pPr>
        <w:numPr>
          <w:ilvl w:val="0"/>
          <w:numId w:val="1"/>
        </w:numPr>
        <w:pBdr>
          <w:top w:val="nil"/>
          <w:left w:val="nil"/>
          <w:bottom w:val="nil"/>
          <w:right w:val="nil"/>
          <w:between w:val="nil"/>
        </w:pBdr>
        <w:spacing w:line="360" w:lineRule="auto"/>
        <w:ind w:left="1134"/>
        <w:jc w:val="both"/>
        <w:rPr>
          <w:rFonts w:ascii="Palatino Linotype" w:eastAsia="Palatino Linotype" w:hAnsi="Palatino Linotype" w:cs="Palatino Linotype"/>
          <w:color w:val="000000"/>
          <w:szCs w:val="22"/>
        </w:rPr>
      </w:pPr>
      <w:r w:rsidRPr="000F1907">
        <w:rPr>
          <w:rFonts w:ascii="Palatino Linotype" w:eastAsia="Palatino Linotype" w:hAnsi="Palatino Linotype" w:cs="Palatino Linotype"/>
          <w:b/>
          <w:color w:val="000000"/>
          <w:szCs w:val="22"/>
        </w:rPr>
        <w:t>Modalidad de entrega</w:t>
      </w:r>
      <w:r w:rsidRPr="000F1907">
        <w:rPr>
          <w:rFonts w:ascii="Palatino Linotype" w:eastAsia="Palatino Linotype" w:hAnsi="Palatino Linotype" w:cs="Palatino Linotype"/>
          <w:color w:val="000000"/>
          <w:szCs w:val="22"/>
        </w:rPr>
        <w:t>: Sistema de Acceso a la Información (SAIMEX)</w:t>
      </w:r>
    </w:p>
    <w:p w:rsidR="00BE0BA7" w:rsidRPr="000F1907" w:rsidRDefault="00BE0BA7" w:rsidP="005C52EE">
      <w:pPr>
        <w:pBdr>
          <w:top w:val="nil"/>
          <w:left w:val="nil"/>
          <w:bottom w:val="nil"/>
          <w:right w:val="nil"/>
          <w:between w:val="nil"/>
        </w:pBdr>
        <w:spacing w:line="360" w:lineRule="auto"/>
        <w:jc w:val="both"/>
        <w:rPr>
          <w:rFonts w:ascii="Palatino Linotype" w:hAnsi="Palatino Linotype"/>
          <w:color w:val="000000"/>
          <w:sz w:val="22"/>
          <w:szCs w:val="22"/>
        </w:rPr>
      </w:pPr>
    </w:p>
    <w:p w:rsidR="000C5872" w:rsidRPr="000F1907" w:rsidRDefault="000C5872" w:rsidP="005C52EE">
      <w:pPr>
        <w:pBdr>
          <w:top w:val="nil"/>
          <w:left w:val="nil"/>
          <w:bottom w:val="nil"/>
          <w:right w:val="nil"/>
          <w:between w:val="nil"/>
        </w:pBdr>
        <w:spacing w:line="360" w:lineRule="auto"/>
        <w:jc w:val="both"/>
        <w:rPr>
          <w:rFonts w:ascii="Palatino Linotype" w:hAnsi="Palatino Linotype"/>
          <w:color w:val="000000"/>
          <w:sz w:val="22"/>
          <w:szCs w:val="22"/>
        </w:rPr>
      </w:pPr>
    </w:p>
    <w:p w:rsidR="000C5872" w:rsidRPr="000F1907" w:rsidRDefault="000C5872" w:rsidP="000C5872">
      <w:pPr>
        <w:keepNext/>
        <w:keepLines/>
        <w:spacing w:line="360" w:lineRule="auto"/>
        <w:jc w:val="center"/>
        <w:rPr>
          <w:rFonts w:ascii="Palatino Linotype" w:eastAsia="Palatino Linotype" w:hAnsi="Palatino Linotype" w:cs="Palatino Linotype"/>
          <w:b/>
        </w:rPr>
      </w:pPr>
      <w:r w:rsidRPr="000F1907">
        <w:rPr>
          <w:rFonts w:ascii="Palatino Linotype" w:eastAsia="Palatino Linotype" w:hAnsi="Palatino Linotype" w:cs="Palatino Linotype"/>
          <w:b/>
        </w:rPr>
        <w:t>RESPUESTA</w:t>
      </w:r>
    </w:p>
    <w:p w:rsidR="000C5872" w:rsidRPr="000F1907" w:rsidRDefault="000C5872" w:rsidP="005C52EE">
      <w:pPr>
        <w:pBdr>
          <w:top w:val="nil"/>
          <w:left w:val="nil"/>
          <w:bottom w:val="nil"/>
          <w:right w:val="nil"/>
          <w:between w:val="nil"/>
        </w:pBdr>
        <w:spacing w:line="360" w:lineRule="auto"/>
        <w:jc w:val="both"/>
        <w:rPr>
          <w:rFonts w:ascii="Palatino Linotype" w:hAnsi="Palatino Linotype"/>
          <w:color w:val="000000"/>
          <w:sz w:val="22"/>
          <w:szCs w:val="22"/>
        </w:rPr>
      </w:pPr>
    </w:p>
    <w:p w:rsidR="005C52EE" w:rsidRPr="000F1907" w:rsidRDefault="00D37A00" w:rsidP="005C52EE">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0F1907">
        <w:rPr>
          <w:rFonts w:ascii="Palatino Linotype" w:hAnsi="Palatino Linotype"/>
          <w:color w:val="000000"/>
          <w:szCs w:val="22"/>
        </w:rPr>
        <w:t xml:space="preserve">El </w:t>
      </w:r>
      <w:r w:rsidR="005C52EE" w:rsidRPr="000F1907">
        <w:rPr>
          <w:rFonts w:ascii="Palatino Linotype" w:hAnsi="Palatino Linotype"/>
          <w:b/>
          <w:color w:val="000000"/>
          <w:szCs w:val="22"/>
        </w:rPr>
        <w:t>veintisiete</w:t>
      </w:r>
      <w:r w:rsidRPr="000F1907">
        <w:rPr>
          <w:rFonts w:ascii="Palatino Linotype" w:hAnsi="Palatino Linotype"/>
          <w:b/>
          <w:color w:val="000000"/>
          <w:szCs w:val="22"/>
        </w:rPr>
        <w:t xml:space="preserve"> de octubre</w:t>
      </w:r>
      <w:r w:rsidR="005C52EE" w:rsidRPr="000F1907">
        <w:rPr>
          <w:rFonts w:ascii="Palatino Linotype" w:hAnsi="Palatino Linotype"/>
          <w:b/>
          <w:color w:val="000000"/>
          <w:szCs w:val="22"/>
        </w:rPr>
        <w:t xml:space="preserve"> de dos mil veinticinco</w:t>
      </w:r>
      <w:r w:rsidR="00BE0BA7" w:rsidRPr="000F1907">
        <w:rPr>
          <w:rFonts w:ascii="Palatino Linotype" w:hAnsi="Palatino Linotype"/>
          <w:color w:val="000000"/>
          <w:szCs w:val="22"/>
        </w:rPr>
        <w:t>,</w:t>
      </w:r>
      <w:r w:rsidR="00BE0BA7" w:rsidRPr="000F1907">
        <w:rPr>
          <w:rFonts w:ascii="Palatino Linotype" w:hAnsi="Palatino Linotype"/>
          <w:b/>
          <w:color w:val="000000"/>
          <w:szCs w:val="22"/>
        </w:rPr>
        <w:t xml:space="preserve"> </w:t>
      </w:r>
      <w:r w:rsidR="00BE0BA7" w:rsidRPr="000F1907">
        <w:rPr>
          <w:rFonts w:ascii="Palatino Linotype" w:hAnsi="Palatino Linotype"/>
          <w:color w:val="000000"/>
          <w:szCs w:val="22"/>
        </w:rPr>
        <w:t xml:space="preserve">el </w:t>
      </w:r>
      <w:r w:rsidR="00BE0BA7" w:rsidRPr="000F1907">
        <w:rPr>
          <w:rFonts w:ascii="Palatino Linotype" w:hAnsi="Palatino Linotype"/>
          <w:b/>
          <w:color w:val="000000"/>
          <w:szCs w:val="22"/>
        </w:rPr>
        <w:t xml:space="preserve">SUJETO OBLIGADO </w:t>
      </w:r>
      <w:r w:rsidR="002F535B" w:rsidRPr="000F1907">
        <w:rPr>
          <w:rFonts w:ascii="Palatino Linotype" w:hAnsi="Palatino Linotype"/>
          <w:color w:val="000000"/>
          <w:szCs w:val="22"/>
        </w:rPr>
        <w:t>dio</w:t>
      </w:r>
      <w:r w:rsidR="00BE0BA7" w:rsidRPr="000F1907">
        <w:rPr>
          <w:rFonts w:ascii="Palatino Linotype" w:hAnsi="Palatino Linotype"/>
          <w:color w:val="000000"/>
          <w:szCs w:val="22"/>
        </w:rPr>
        <w:t xml:space="preserve"> respuesta por medio</w:t>
      </w:r>
      <w:r w:rsidR="005C52EE" w:rsidRPr="000F1907">
        <w:rPr>
          <w:rFonts w:ascii="Palatino Linotype" w:hAnsi="Palatino Linotype"/>
          <w:color w:val="000000"/>
          <w:szCs w:val="22"/>
        </w:rPr>
        <w:t xml:space="preserve"> del archivo</w:t>
      </w:r>
      <w:r w:rsidR="00BE0BA7" w:rsidRPr="000F1907">
        <w:rPr>
          <w:rFonts w:ascii="Palatino Linotype" w:hAnsi="Palatino Linotype"/>
          <w:i/>
          <w:szCs w:val="22"/>
        </w:rPr>
        <w:t xml:space="preserve"> </w:t>
      </w:r>
      <w:hyperlink r:id="rId8" w:tgtFrame="_blank" w:history="1">
        <w:r w:rsidR="005C52EE" w:rsidRPr="000F1907">
          <w:rPr>
            <w:rStyle w:val="Hipervnculo"/>
            <w:rFonts w:ascii="Palatino Linotype" w:hAnsi="Palatino Linotype"/>
            <w:b/>
            <w:bCs/>
            <w:i/>
            <w:color w:val="auto"/>
            <w:szCs w:val="22"/>
            <w:u w:val="none"/>
          </w:rPr>
          <w:t>RES SOL 211.pdf</w:t>
        </w:r>
      </w:hyperlink>
      <w:r w:rsidR="005C52EE" w:rsidRPr="000F1907">
        <w:rPr>
          <w:rFonts w:ascii="Palatino Linotype" w:hAnsi="Palatino Linotype"/>
          <w:i/>
          <w:szCs w:val="22"/>
        </w:rPr>
        <w:t xml:space="preserve">, </w:t>
      </w:r>
      <w:r w:rsidR="005C52EE" w:rsidRPr="000F1907">
        <w:rPr>
          <w:rFonts w:ascii="Palatino Linotype" w:hAnsi="Palatino Linotype"/>
          <w:szCs w:val="22"/>
        </w:rPr>
        <w:t>del que se desprende lo siguiente;:</w:t>
      </w:r>
    </w:p>
    <w:p w:rsidR="005C52EE" w:rsidRPr="000F1907" w:rsidRDefault="005C52EE" w:rsidP="005C52EE">
      <w:pPr>
        <w:pBdr>
          <w:top w:val="nil"/>
          <w:left w:val="nil"/>
          <w:bottom w:val="nil"/>
          <w:right w:val="nil"/>
          <w:between w:val="nil"/>
        </w:pBdr>
        <w:spacing w:line="360" w:lineRule="auto"/>
        <w:jc w:val="both"/>
        <w:rPr>
          <w:rFonts w:ascii="Palatino Linotype" w:hAnsi="Palatino Linotype"/>
          <w:szCs w:val="22"/>
        </w:rPr>
      </w:pPr>
    </w:p>
    <w:p w:rsidR="002F535B" w:rsidRPr="000F1907" w:rsidRDefault="005C52EE" w:rsidP="00C103B5">
      <w:pPr>
        <w:pStyle w:val="Prrafodelista"/>
        <w:numPr>
          <w:ilvl w:val="0"/>
          <w:numId w:val="10"/>
        </w:numPr>
        <w:pBdr>
          <w:top w:val="nil"/>
          <w:left w:val="nil"/>
          <w:bottom w:val="nil"/>
          <w:right w:val="nil"/>
          <w:between w:val="nil"/>
        </w:pBdr>
        <w:spacing w:line="276" w:lineRule="auto"/>
        <w:ind w:right="992" w:hanging="153"/>
        <w:jc w:val="both"/>
        <w:rPr>
          <w:rFonts w:ascii="Palatino Linotype" w:hAnsi="Palatino Linotype"/>
          <w:color w:val="000000"/>
          <w:szCs w:val="22"/>
        </w:rPr>
      </w:pPr>
      <w:r w:rsidRPr="000F1907">
        <w:rPr>
          <w:rFonts w:ascii="Palatino Linotype" w:hAnsi="Palatino Linotype"/>
          <w:szCs w:val="22"/>
        </w:rPr>
        <w:t>O</w:t>
      </w:r>
      <w:r w:rsidRPr="000F1907">
        <w:rPr>
          <w:rFonts w:ascii="Palatino Linotype" w:hAnsi="Palatino Linotype"/>
          <w:noProof/>
        </w:rPr>
        <w:t>ficio firmado por el Titular de la Unidad de Transparencia, por el que informo que se remite en formato PDF, el oficio correspondiente a la respuesta proporcionada por el Comisario Municipal de Orden y Protección Ciudadana.</w:t>
      </w:r>
    </w:p>
    <w:p w:rsidR="005C52EE" w:rsidRPr="000F1907" w:rsidRDefault="005C52EE" w:rsidP="005C52EE">
      <w:pPr>
        <w:pBdr>
          <w:top w:val="nil"/>
          <w:left w:val="nil"/>
          <w:bottom w:val="nil"/>
          <w:right w:val="nil"/>
          <w:between w:val="nil"/>
        </w:pBdr>
        <w:spacing w:line="276" w:lineRule="auto"/>
        <w:ind w:left="720" w:right="992" w:hanging="153"/>
        <w:jc w:val="both"/>
        <w:rPr>
          <w:rFonts w:ascii="Palatino Linotype" w:hAnsi="Palatino Linotype"/>
          <w:color w:val="000000"/>
          <w:szCs w:val="22"/>
        </w:rPr>
      </w:pPr>
    </w:p>
    <w:p w:rsidR="005C52EE" w:rsidRPr="000F1907" w:rsidRDefault="005C52EE" w:rsidP="00C103B5">
      <w:pPr>
        <w:pStyle w:val="Prrafodelista"/>
        <w:numPr>
          <w:ilvl w:val="0"/>
          <w:numId w:val="10"/>
        </w:numPr>
        <w:pBdr>
          <w:top w:val="nil"/>
          <w:left w:val="nil"/>
          <w:bottom w:val="nil"/>
          <w:right w:val="nil"/>
          <w:between w:val="nil"/>
        </w:pBdr>
        <w:spacing w:line="276" w:lineRule="auto"/>
        <w:ind w:right="992" w:hanging="153"/>
        <w:jc w:val="both"/>
        <w:rPr>
          <w:rFonts w:ascii="Palatino Linotype" w:hAnsi="Palatino Linotype"/>
          <w:noProof/>
        </w:rPr>
      </w:pPr>
      <w:r w:rsidRPr="000F1907">
        <w:rPr>
          <w:rFonts w:ascii="Palatino Linotype" w:hAnsi="Palatino Linotype"/>
          <w:color w:val="000000"/>
          <w:szCs w:val="22"/>
        </w:rPr>
        <w:t xml:space="preserve">Oficio firmado por </w:t>
      </w:r>
      <w:r w:rsidRPr="000F1907">
        <w:rPr>
          <w:rFonts w:ascii="Palatino Linotype" w:hAnsi="Palatino Linotype"/>
          <w:noProof/>
        </w:rPr>
        <w:t>por el Comisario Municipal de Orden y Protección Ciudadana, por el que informo que despues de una busqueda exahustiva en los archivos fsicos y electronicos de esa Comisarias, no se localizo informaicón en el formato o con el nivel de desgloce solictado XLS o CSV.</w:t>
      </w:r>
    </w:p>
    <w:p w:rsidR="005C52EE" w:rsidRPr="000F1907" w:rsidRDefault="005C52EE" w:rsidP="005C52EE">
      <w:pPr>
        <w:pBdr>
          <w:top w:val="nil"/>
          <w:left w:val="nil"/>
          <w:bottom w:val="nil"/>
          <w:right w:val="nil"/>
          <w:between w:val="nil"/>
        </w:pBdr>
        <w:ind w:left="720" w:right="992" w:hanging="153"/>
        <w:jc w:val="both"/>
        <w:rPr>
          <w:rFonts w:ascii="Palatino Linotype" w:hAnsi="Palatino Linotype"/>
          <w:i/>
          <w:noProof/>
        </w:rPr>
      </w:pPr>
    </w:p>
    <w:p w:rsidR="005C52EE" w:rsidRPr="000F1907" w:rsidRDefault="005C52EE" w:rsidP="005C52EE">
      <w:pPr>
        <w:pBdr>
          <w:top w:val="nil"/>
          <w:left w:val="nil"/>
          <w:bottom w:val="nil"/>
          <w:right w:val="nil"/>
          <w:between w:val="nil"/>
        </w:pBdr>
        <w:ind w:left="567" w:right="992"/>
        <w:jc w:val="both"/>
        <w:rPr>
          <w:rFonts w:ascii="Palatino Linotype" w:hAnsi="Palatino Linotype"/>
          <w:i/>
          <w:color w:val="000000"/>
          <w:szCs w:val="22"/>
        </w:rPr>
      </w:pPr>
      <w:r w:rsidRPr="000F1907">
        <w:rPr>
          <w:rFonts w:ascii="Palatino Linotype" w:hAnsi="Palatino Linotype"/>
          <w:i/>
          <w:color w:val="000000"/>
          <w:szCs w:val="22"/>
        </w:rPr>
        <w:lastRenderedPageBreak/>
        <w:t xml:space="preserve">Cabe precisar que esta comisaría no cuenta con bases de datos estructuradas o en formato abierto que contengan los campos de georreferencia o coordenadas geográficas de los incidentes, toda vez que la información se genera y concentra en reportes e informes policiales homologados (iph) que se elaboran en formato físico o digital (pdf), de los cuales no se genera su conversión directa a bases de datos abiertas. </w:t>
      </w:r>
    </w:p>
    <w:p w:rsidR="005C52EE" w:rsidRPr="000F1907" w:rsidRDefault="005C52EE" w:rsidP="005C52EE">
      <w:pPr>
        <w:pBdr>
          <w:top w:val="nil"/>
          <w:left w:val="nil"/>
          <w:bottom w:val="nil"/>
          <w:right w:val="nil"/>
          <w:between w:val="nil"/>
        </w:pBdr>
        <w:ind w:left="720" w:right="992" w:hanging="153"/>
        <w:jc w:val="both"/>
        <w:rPr>
          <w:rFonts w:ascii="Palatino Linotype" w:hAnsi="Palatino Linotype"/>
          <w:i/>
          <w:color w:val="000000"/>
          <w:szCs w:val="22"/>
        </w:rPr>
      </w:pPr>
    </w:p>
    <w:p w:rsidR="005C52EE" w:rsidRPr="000F1907" w:rsidRDefault="005C52EE" w:rsidP="005C52EE">
      <w:pPr>
        <w:pBdr>
          <w:top w:val="nil"/>
          <w:left w:val="nil"/>
          <w:bottom w:val="nil"/>
          <w:right w:val="nil"/>
          <w:between w:val="nil"/>
        </w:pBdr>
        <w:ind w:left="567" w:right="992"/>
        <w:jc w:val="both"/>
        <w:rPr>
          <w:rFonts w:ascii="Palatino Linotype" w:hAnsi="Palatino Linotype"/>
          <w:i/>
          <w:color w:val="000000"/>
          <w:szCs w:val="22"/>
        </w:rPr>
      </w:pPr>
      <w:r w:rsidRPr="000F1907">
        <w:rPr>
          <w:rFonts w:ascii="Palatino Linotype" w:hAnsi="Palatino Linotype"/>
          <w:i/>
          <w:color w:val="000000"/>
          <w:szCs w:val="22"/>
        </w:rPr>
        <w:t>Así mismo, se informa que la información estadística general relacionada con la incidencia delictiva se encuentra desglosada de manera general, se adjunta al presente la información que se encontró en los archivos que obran en esta comisaria de las faltas administrativas y delitos de alto impacto en general la cual se remite al presente oficio, sin embargo, como usted señala, dicha información no se encuentra desglosada con coordenadas geográficas ni en el formato solicitado.</w:t>
      </w:r>
    </w:p>
    <w:p w:rsidR="003325F0" w:rsidRPr="000F1907" w:rsidRDefault="003325F0" w:rsidP="005C52EE">
      <w:pPr>
        <w:pBdr>
          <w:top w:val="nil"/>
          <w:left w:val="nil"/>
          <w:bottom w:val="nil"/>
          <w:right w:val="nil"/>
          <w:between w:val="nil"/>
        </w:pBdr>
        <w:ind w:left="567" w:right="992"/>
        <w:jc w:val="both"/>
        <w:rPr>
          <w:rFonts w:ascii="Palatino Linotype" w:hAnsi="Palatino Linotype"/>
          <w:i/>
          <w:color w:val="000000"/>
          <w:szCs w:val="22"/>
        </w:rPr>
      </w:pPr>
    </w:p>
    <w:p w:rsidR="003325F0" w:rsidRPr="000F1907" w:rsidRDefault="003325F0" w:rsidP="00C103B5">
      <w:pPr>
        <w:pStyle w:val="Prrafodelista"/>
        <w:numPr>
          <w:ilvl w:val="0"/>
          <w:numId w:val="10"/>
        </w:numPr>
        <w:pBdr>
          <w:top w:val="nil"/>
          <w:left w:val="nil"/>
          <w:bottom w:val="nil"/>
          <w:right w:val="nil"/>
          <w:between w:val="nil"/>
        </w:pBdr>
        <w:spacing w:line="276" w:lineRule="auto"/>
        <w:ind w:right="992" w:hanging="153"/>
        <w:jc w:val="both"/>
        <w:rPr>
          <w:rFonts w:ascii="Palatino Linotype" w:hAnsi="Palatino Linotype"/>
          <w:i/>
          <w:color w:val="000000"/>
          <w:szCs w:val="22"/>
        </w:rPr>
      </w:pPr>
      <w:r w:rsidRPr="000F1907">
        <w:rPr>
          <w:rFonts w:ascii="Palatino Linotype" w:hAnsi="Palatino Linotype"/>
          <w:color w:val="000000"/>
          <w:szCs w:val="22"/>
        </w:rPr>
        <w:t>Incidencia de Alto Impacto, con las principales colonias e incidencia por día del Municipio de Xonacatlán.</w:t>
      </w:r>
    </w:p>
    <w:p w:rsidR="003325F0" w:rsidRPr="000F1907" w:rsidRDefault="003325F0" w:rsidP="00C103B5">
      <w:pPr>
        <w:pStyle w:val="Prrafodelista"/>
        <w:numPr>
          <w:ilvl w:val="0"/>
          <w:numId w:val="10"/>
        </w:numPr>
        <w:pBdr>
          <w:top w:val="nil"/>
          <w:left w:val="nil"/>
          <w:bottom w:val="nil"/>
          <w:right w:val="nil"/>
          <w:between w:val="nil"/>
        </w:pBdr>
        <w:spacing w:line="276" w:lineRule="auto"/>
        <w:ind w:right="992" w:hanging="153"/>
        <w:jc w:val="both"/>
        <w:rPr>
          <w:rFonts w:ascii="Palatino Linotype" w:hAnsi="Palatino Linotype"/>
          <w:i/>
          <w:color w:val="000000"/>
          <w:szCs w:val="22"/>
        </w:rPr>
      </w:pPr>
      <w:r w:rsidRPr="000F1907">
        <w:rPr>
          <w:rFonts w:ascii="Palatino Linotype" w:hAnsi="Palatino Linotype"/>
          <w:color w:val="000000"/>
          <w:szCs w:val="22"/>
        </w:rPr>
        <w:t xml:space="preserve">Incidencia General </w:t>
      </w:r>
    </w:p>
    <w:p w:rsidR="003325F0" w:rsidRPr="000F1907" w:rsidRDefault="003325F0" w:rsidP="00C103B5">
      <w:pPr>
        <w:pStyle w:val="Prrafodelista"/>
        <w:numPr>
          <w:ilvl w:val="0"/>
          <w:numId w:val="10"/>
        </w:numPr>
        <w:pBdr>
          <w:top w:val="nil"/>
          <w:left w:val="nil"/>
          <w:bottom w:val="nil"/>
          <w:right w:val="nil"/>
          <w:between w:val="nil"/>
        </w:pBdr>
        <w:spacing w:line="276" w:lineRule="auto"/>
        <w:ind w:right="992" w:hanging="153"/>
        <w:jc w:val="both"/>
        <w:rPr>
          <w:rFonts w:ascii="Palatino Linotype" w:hAnsi="Palatino Linotype"/>
          <w:i/>
          <w:color w:val="000000"/>
          <w:szCs w:val="22"/>
        </w:rPr>
      </w:pPr>
      <w:r w:rsidRPr="000F1907">
        <w:rPr>
          <w:rFonts w:ascii="Palatino Linotype" w:hAnsi="Palatino Linotype"/>
          <w:color w:val="000000"/>
          <w:szCs w:val="22"/>
        </w:rPr>
        <w:t>Comparativa de resultados de la Administración anterior de la Dirección de Seguridad Pública del año 2021-2022.</w:t>
      </w:r>
    </w:p>
    <w:p w:rsidR="003325F0" w:rsidRPr="000F1907" w:rsidRDefault="003325F0" w:rsidP="00C103B5">
      <w:pPr>
        <w:pStyle w:val="Prrafodelista"/>
        <w:numPr>
          <w:ilvl w:val="0"/>
          <w:numId w:val="10"/>
        </w:numPr>
        <w:pBdr>
          <w:top w:val="nil"/>
          <w:left w:val="nil"/>
          <w:bottom w:val="nil"/>
          <w:right w:val="nil"/>
          <w:between w:val="nil"/>
        </w:pBdr>
        <w:spacing w:line="276" w:lineRule="auto"/>
        <w:ind w:right="992" w:hanging="153"/>
        <w:jc w:val="both"/>
        <w:rPr>
          <w:rFonts w:ascii="Palatino Linotype" w:hAnsi="Palatino Linotype"/>
          <w:i/>
          <w:color w:val="000000"/>
          <w:szCs w:val="22"/>
        </w:rPr>
      </w:pPr>
      <w:r w:rsidRPr="000F1907">
        <w:rPr>
          <w:rFonts w:ascii="Palatino Linotype" w:hAnsi="Palatino Linotype"/>
          <w:color w:val="000000"/>
          <w:szCs w:val="22"/>
        </w:rPr>
        <w:t>Información de Faltas Administrativas de enero a octubre de 2025.</w:t>
      </w:r>
    </w:p>
    <w:p w:rsidR="005C52EE" w:rsidRPr="000F1907" w:rsidRDefault="005C52EE" w:rsidP="005C52EE">
      <w:pPr>
        <w:pBdr>
          <w:top w:val="nil"/>
          <w:left w:val="nil"/>
          <w:bottom w:val="nil"/>
          <w:right w:val="nil"/>
          <w:between w:val="nil"/>
        </w:pBdr>
        <w:spacing w:line="360" w:lineRule="auto"/>
        <w:jc w:val="both"/>
        <w:rPr>
          <w:rFonts w:ascii="Palatino Linotype" w:hAnsi="Palatino Linotype"/>
          <w:color w:val="000000"/>
          <w:szCs w:val="22"/>
        </w:rPr>
      </w:pPr>
    </w:p>
    <w:p w:rsidR="000C5872" w:rsidRPr="000F1907" w:rsidRDefault="000C5872" w:rsidP="000C5872">
      <w:pPr>
        <w:keepNext/>
        <w:keepLines/>
        <w:spacing w:line="360" w:lineRule="auto"/>
        <w:jc w:val="center"/>
        <w:rPr>
          <w:rFonts w:ascii="Palatino Linotype" w:eastAsia="Palatino Linotype" w:hAnsi="Palatino Linotype" w:cs="Palatino Linotype"/>
          <w:b/>
        </w:rPr>
      </w:pPr>
      <w:r w:rsidRPr="000F1907">
        <w:rPr>
          <w:rFonts w:ascii="Palatino Linotype" w:eastAsia="Palatino Linotype" w:hAnsi="Palatino Linotype" w:cs="Palatino Linotype"/>
          <w:b/>
        </w:rPr>
        <w:t xml:space="preserve">INCONFORMIDAD </w:t>
      </w:r>
    </w:p>
    <w:p w:rsidR="00475C65" w:rsidRPr="000F1907" w:rsidRDefault="00475C65" w:rsidP="00475C65">
      <w:pPr>
        <w:pStyle w:val="Prrafodelista"/>
        <w:jc w:val="center"/>
        <w:rPr>
          <w:rFonts w:ascii="Palatino Linotype" w:hAnsi="Palatino Linotype"/>
          <w:b/>
          <w:i/>
          <w:color w:val="000000"/>
          <w:sz w:val="22"/>
          <w:szCs w:val="22"/>
        </w:rPr>
      </w:pPr>
    </w:p>
    <w:p w:rsidR="00BE0BA7" w:rsidRPr="000F1907" w:rsidRDefault="00521CAE" w:rsidP="0029157A">
      <w:pPr>
        <w:pStyle w:val="Prrafodelista"/>
        <w:numPr>
          <w:ilvl w:val="0"/>
          <w:numId w:val="2"/>
        </w:numPr>
        <w:spacing w:line="360" w:lineRule="auto"/>
        <w:ind w:left="0" w:firstLine="0"/>
        <w:jc w:val="both"/>
        <w:rPr>
          <w:rFonts w:ascii="Palatino Linotype" w:hAnsi="Palatino Linotype"/>
          <w:color w:val="000000"/>
          <w:szCs w:val="22"/>
        </w:rPr>
      </w:pPr>
      <w:r w:rsidRPr="000F1907">
        <w:rPr>
          <w:rFonts w:ascii="Palatino Linotype" w:eastAsia="Palatino Linotype" w:hAnsi="Palatino Linotype" w:cs="Palatino Linotype"/>
          <w:color w:val="000000"/>
          <w:szCs w:val="22"/>
        </w:rPr>
        <w:t xml:space="preserve">El </w:t>
      </w:r>
      <w:r w:rsidR="00475C65" w:rsidRPr="000F1907">
        <w:rPr>
          <w:rFonts w:ascii="Palatino Linotype" w:eastAsia="Palatino Linotype" w:hAnsi="Palatino Linotype" w:cs="Palatino Linotype"/>
          <w:b/>
          <w:color w:val="000000"/>
          <w:szCs w:val="22"/>
        </w:rPr>
        <w:t>di</w:t>
      </w:r>
      <w:r w:rsidR="003325F0" w:rsidRPr="000F1907">
        <w:rPr>
          <w:rFonts w:ascii="Palatino Linotype" w:eastAsia="Palatino Linotype" w:hAnsi="Palatino Linotype" w:cs="Palatino Linotype"/>
          <w:b/>
          <w:color w:val="000000"/>
          <w:szCs w:val="22"/>
        </w:rPr>
        <w:t>eciocho</w:t>
      </w:r>
      <w:r w:rsidR="00D3675D" w:rsidRPr="000F1907">
        <w:rPr>
          <w:rFonts w:ascii="Palatino Linotype" w:eastAsia="Palatino Linotype" w:hAnsi="Palatino Linotype" w:cs="Palatino Linotype"/>
          <w:b/>
          <w:color w:val="000000"/>
          <w:szCs w:val="22"/>
        </w:rPr>
        <w:t xml:space="preserve"> de noviembre</w:t>
      </w:r>
      <w:r w:rsidR="00BE0BA7" w:rsidRPr="000F1907">
        <w:rPr>
          <w:rFonts w:ascii="Palatino Linotype" w:eastAsia="Palatino Linotype" w:hAnsi="Palatino Linotype" w:cs="Palatino Linotype"/>
          <w:b/>
          <w:color w:val="000000"/>
          <w:szCs w:val="22"/>
        </w:rPr>
        <w:t xml:space="preserve"> de dos mil veinticinco</w:t>
      </w:r>
      <w:r w:rsidR="00BE0BA7" w:rsidRPr="000F1907">
        <w:rPr>
          <w:rFonts w:ascii="Palatino Linotype" w:eastAsia="Palatino Linotype" w:hAnsi="Palatino Linotype" w:cs="Palatino Linotype"/>
          <w:color w:val="000000"/>
          <w:szCs w:val="22"/>
        </w:rPr>
        <w:t xml:space="preserve">, el </w:t>
      </w:r>
      <w:r w:rsidR="00D95248" w:rsidRPr="000F1907">
        <w:rPr>
          <w:rFonts w:ascii="Palatino Linotype" w:eastAsia="Palatino Linotype" w:hAnsi="Palatino Linotype" w:cs="Palatino Linotype"/>
          <w:b/>
          <w:color w:val="000000"/>
          <w:szCs w:val="22"/>
        </w:rPr>
        <w:t>RECURRENTE</w:t>
      </w:r>
      <w:r w:rsidR="00BE0BA7" w:rsidRPr="000F1907">
        <w:rPr>
          <w:rFonts w:ascii="Palatino Linotype" w:eastAsia="Palatino Linotype" w:hAnsi="Palatino Linotype" w:cs="Palatino Linotype"/>
          <w:color w:val="000000"/>
          <w:szCs w:val="22"/>
        </w:rPr>
        <w:t xml:space="preserve"> interpuso recurso de revisión en contra de la respuestas emitida por el </w:t>
      </w:r>
      <w:r w:rsidR="00BE0BA7" w:rsidRPr="000F1907">
        <w:rPr>
          <w:rFonts w:ascii="Palatino Linotype" w:eastAsia="Palatino Linotype" w:hAnsi="Palatino Linotype" w:cs="Palatino Linotype"/>
          <w:b/>
          <w:color w:val="000000"/>
          <w:szCs w:val="22"/>
        </w:rPr>
        <w:t>SUJETO OBLIGADO</w:t>
      </w:r>
      <w:r w:rsidR="00BE0BA7" w:rsidRPr="000F1907">
        <w:rPr>
          <w:rFonts w:ascii="Palatino Linotype" w:eastAsia="Palatino Linotype" w:hAnsi="Palatino Linotype" w:cs="Palatino Linotype"/>
          <w:color w:val="000000"/>
          <w:szCs w:val="22"/>
        </w:rPr>
        <w:t>, señalando las siguientes razones o motivos de inconformidad:</w:t>
      </w:r>
    </w:p>
    <w:p w:rsidR="00D3675D" w:rsidRPr="000F1907" w:rsidRDefault="00D3675D" w:rsidP="00D3675D">
      <w:pPr>
        <w:jc w:val="both"/>
        <w:rPr>
          <w:rFonts w:ascii="Palatino Linotype" w:hAnsi="Palatino Linotype"/>
          <w:color w:val="000000"/>
          <w:szCs w:val="22"/>
        </w:rPr>
      </w:pPr>
    </w:p>
    <w:p w:rsidR="00CA6A3C" w:rsidRPr="000F1907" w:rsidRDefault="00CA6A3C" w:rsidP="00D3675D">
      <w:pPr>
        <w:jc w:val="both"/>
        <w:rPr>
          <w:rFonts w:ascii="Palatino Linotype" w:hAnsi="Palatino Linotype"/>
          <w:color w:val="000000"/>
          <w:szCs w:val="22"/>
        </w:rPr>
      </w:pPr>
    </w:p>
    <w:p w:rsidR="00CA6A3C" w:rsidRPr="000F1907" w:rsidRDefault="00CA6A3C" w:rsidP="00C103B5">
      <w:pPr>
        <w:pStyle w:val="Prrafodelista"/>
        <w:numPr>
          <w:ilvl w:val="0"/>
          <w:numId w:val="11"/>
        </w:numPr>
        <w:ind w:left="567" w:right="708" w:firstLine="0"/>
        <w:jc w:val="both"/>
        <w:rPr>
          <w:rFonts w:ascii="Palatino Linotype" w:eastAsia="Palatino Linotype" w:hAnsi="Palatino Linotype" w:cs="Palatino Linotype"/>
          <w:b/>
          <w:color w:val="000000"/>
          <w:sz w:val="22"/>
          <w:szCs w:val="22"/>
        </w:rPr>
      </w:pPr>
      <w:bookmarkStart w:id="1" w:name="_heading=h.1fob9te" w:colFirst="0" w:colLast="0"/>
      <w:bookmarkEnd w:id="1"/>
      <w:r w:rsidRPr="000F1907">
        <w:rPr>
          <w:rFonts w:ascii="Palatino Linotype" w:eastAsia="Palatino Linotype" w:hAnsi="Palatino Linotype" w:cs="Palatino Linotype"/>
          <w:b/>
          <w:color w:val="000000"/>
          <w:szCs w:val="22"/>
        </w:rPr>
        <w:t>ACTO IMPUGNADO</w:t>
      </w:r>
      <w:r w:rsidR="00BE0BA7" w:rsidRPr="000F1907">
        <w:rPr>
          <w:rFonts w:ascii="Palatino Linotype" w:eastAsia="Palatino Linotype" w:hAnsi="Palatino Linotype" w:cs="Palatino Linotype"/>
          <w:b/>
          <w:color w:val="000000"/>
          <w:sz w:val="22"/>
          <w:szCs w:val="22"/>
        </w:rPr>
        <w:t xml:space="preserve">: </w:t>
      </w:r>
    </w:p>
    <w:p w:rsidR="00D95248" w:rsidRPr="000F1907" w:rsidRDefault="00BE0BA7" w:rsidP="003325F0">
      <w:pPr>
        <w:ind w:left="567" w:right="708"/>
        <w:jc w:val="both"/>
        <w:rPr>
          <w:rFonts w:ascii="Palatino Linotype" w:hAnsi="Palatino Linotype"/>
          <w:i/>
          <w:sz w:val="22"/>
          <w:szCs w:val="22"/>
        </w:rPr>
      </w:pPr>
      <w:r w:rsidRPr="000F1907">
        <w:rPr>
          <w:rFonts w:ascii="Palatino Linotype" w:eastAsia="Palatino Linotype" w:hAnsi="Palatino Linotype" w:cs="Palatino Linotype"/>
          <w:i/>
          <w:color w:val="000000"/>
          <w:sz w:val="22"/>
          <w:szCs w:val="22"/>
        </w:rPr>
        <w:t>“</w:t>
      </w:r>
      <w:r w:rsidR="003325F0" w:rsidRPr="000F1907">
        <w:rPr>
          <w:rFonts w:ascii="Palatino Linotype" w:hAnsi="Palatino Linotype"/>
          <w:i/>
          <w:color w:val="000000"/>
          <w:sz w:val="22"/>
          <w:szCs w:val="22"/>
        </w:rPr>
        <w:t>Respuesta del Sujeto Obligado</w:t>
      </w:r>
      <w:r w:rsidR="00521CAE" w:rsidRPr="000F1907">
        <w:rPr>
          <w:rFonts w:ascii="Palatino Linotype" w:hAnsi="Palatino Linotype"/>
          <w:i/>
          <w:sz w:val="22"/>
          <w:szCs w:val="22"/>
        </w:rPr>
        <w:t>”(Sic.)</w:t>
      </w:r>
    </w:p>
    <w:p w:rsidR="00BE0BA7" w:rsidRPr="000F1907" w:rsidRDefault="00BE0BA7" w:rsidP="003325F0">
      <w:pPr>
        <w:pBdr>
          <w:top w:val="nil"/>
          <w:left w:val="nil"/>
          <w:bottom w:val="nil"/>
          <w:right w:val="nil"/>
          <w:between w:val="nil"/>
        </w:pBdr>
        <w:ind w:left="567" w:right="708"/>
        <w:jc w:val="both"/>
        <w:rPr>
          <w:rFonts w:ascii="Palatino Linotype" w:eastAsia="Palatino Linotype" w:hAnsi="Palatino Linotype" w:cs="Palatino Linotype"/>
          <w:color w:val="000000"/>
          <w:sz w:val="22"/>
          <w:szCs w:val="22"/>
        </w:rPr>
      </w:pPr>
    </w:p>
    <w:p w:rsidR="00CA6A3C" w:rsidRPr="000F1907" w:rsidRDefault="00CA6A3C" w:rsidP="00C103B5">
      <w:pPr>
        <w:pStyle w:val="Prrafodelista"/>
        <w:numPr>
          <w:ilvl w:val="0"/>
          <w:numId w:val="11"/>
        </w:numPr>
        <w:ind w:left="567" w:right="708" w:firstLine="0"/>
        <w:jc w:val="both"/>
        <w:rPr>
          <w:rFonts w:ascii="Palatino Linotype" w:eastAsia="Palatino Linotype" w:hAnsi="Palatino Linotype" w:cs="Palatino Linotype"/>
          <w:b/>
          <w:color w:val="000000"/>
          <w:sz w:val="22"/>
          <w:szCs w:val="22"/>
        </w:rPr>
      </w:pPr>
      <w:bookmarkStart w:id="2" w:name="_heading=h.3znysh7" w:colFirst="0" w:colLast="0"/>
      <w:bookmarkEnd w:id="2"/>
      <w:r w:rsidRPr="000F1907">
        <w:rPr>
          <w:rFonts w:ascii="Palatino Linotype" w:eastAsia="Palatino Linotype" w:hAnsi="Palatino Linotype" w:cs="Palatino Linotype"/>
          <w:b/>
          <w:color w:val="000000"/>
          <w:szCs w:val="22"/>
        </w:rPr>
        <w:t>RAZONES O MOTIVOS DE INCONFORMIDAD</w:t>
      </w:r>
      <w:r w:rsidR="00BE0BA7" w:rsidRPr="000F1907">
        <w:rPr>
          <w:rFonts w:ascii="Palatino Linotype" w:eastAsia="Palatino Linotype" w:hAnsi="Palatino Linotype" w:cs="Palatino Linotype"/>
          <w:b/>
          <w:color w:val="000000"/>
          <w:sz w:val="22"/>
          <w:szCs w:val="22"/>
        </w:rPr>
        <w:t xml:space="preserve">: </w:t>
      </w:r>
    </w:p>
    <w:p w:rsidR="00521CAE" w:rsidRPr="000F1907" w:rsidRDefault="00BE0BA7" w:rsidP="003325F0">
      <w:pPr>
        <w:ind w:left="567" w:right="708"/>
        <w:jc w:val="both"/>
        <w:rPr>
          <w:rFonts w:ascii="Palatino Linotype" w:hAnsi="Palatino Linotype"/>
          <w:i/>
          <w:sz w:val="22"/>
          <w:szCs w:val="22"/>
        </w:rPr>
      </w:pPr>
      <w:r w:rsidRPr="000F1907">
        <w:rPr>
          <w:rFonts w:ascii="Palatino Linotype" w:eastAsia="Palatino Linotype" w:hAnsi="Palatino Linotype" w:cs="Palatino Linotype"/>
          <w:i/>
          <w:color w:val="000000"/>
          <w:sz w:val="22"/>
          <w:szCs w:val="22"/>
        </w:rPr>
        <w:t>“</w:t>
      </w:r>
      <w:r w:rsidR="003325F0" w:rsidRPr="000F1907">
        <w:rPr>
          <w:rFonts w:ascii="Palatino Linotype" w:hAnsi="Palatino Linotype"/>
          <w:i/>
          <w:sz w:val="22"/>
          <w:szCs w:val="22"/>
        </w:rPr>
        <w:t xml:space="preserve">En la respuesta recibida, el Sujeto Obligado responde con información la cual no corresponde a lo solicitado. Lo anterior, debido a que me entrega un mapa de incidencia delictiva sucedida en la entidad, y no una base de datos en formato abierto con el desglose que requerí en mi solicitud de acceso a la información.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w:t>
      </w:r>
      <w:r w:rsidR="003325F0" w:rsidRPr="000F1907">
        <w:rPr>
          <w:rFonts w:ascii="Palatino Linotype" w:hAnsi="Palatino Linotype"/>
          <w:i/>
          <w:sz w:val="22"/>
          <w:szCs w:val="22"/>
        </w:rPr>
        <w:lastRenderedPageBreak/>
        <w:t>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00521CAE" w:rsidRPr="000F1907">
        <w:rPr>
          <w:rFonts w:ascii="Palatino Linotype" w:hAnsi="Palatino Linotype"/>
          <w:i/>
          <w:sz w:val="22"/>
          <w:szCs w:val="22"/>
        </w:rPr>
        <w:t>”(Sic).</w:t>
      </w:r>
    </w:p>
    <w:p w:rsidR="00BE0BA7" w:rsidRPr="000F1907" w:rsidRDefault="00BE0BA7" w:rsidP="001D6418">
      <w:pPr>
        <w:pBdr>
          <w:top w:val="nil"/>
          <w:left w:val="nil"/>
          <w:bottom w:val="nil"/>
          <w:right w:val="nil"/>
          <w:between w:val="nil"/>
        </w:pBdr>
        <w:ind w:left="1134" w:right="1134"/>
        <w:jc w:val="both"/>
        <w:rPr>
          <w:rFonts w:ascii="Palatino Linotype" w:eastAsia="Palatino Linotype" w:hAnsi="Palatino Linotype" w:cs="Palatino Linotype"/>
          <w:color w:val="000000"/>
          <w:sz w:val="22"/>
          <w:szCs w:val="22"/>
        </w:rPr>
      </w:pPr>
    </w:p>
    <w:p w:rsidR="00BE0BA7" w:rsidRPr="000F1907" w:rsidRDefault="00BE0BA7" w:rsidP="00490EC1">
      <w:pPr>
        <w:jc w:val="both"/>
        <w:rPr>
          <w:rFonts w:ascii="Palatino Linotype" w:eastAsia="Palatino Linotype" w:hAnsi="Palatino Linotype" w:cs="Palatino Linotype"/>
          <w:b/>
          <w:i/>
          <w:color w:val="000000"/>
          <w:sz w:val="22"/>
          <w:szCs w:val="22"/>
        </w:rPr>
      </w:pPr>
    </w:p>
    <w:p w:rsidR="000C5872" w:rsidRPr="000F1907" w:rsidRDefault="000C5872" w:rsidP="000C5872">
      <w:pPr>
        <w:pStyle w:val="Listaconvietas2"/>
        <w:numPr>
          <w:ilvl w:val="0"/>
          <w:numId w:val="0"/>
        </w:numPr>
        <w:tabs>
          <w:tab w:val="clear" w:pos="643"/>
        </w:tabs>
        <w:ind w:left="720" w:right="539"/>
        <w:jc w:val="both"/>
        <w:rPr>
          <w:rFonts w:ascii="Palatino Linotype" w:eastAsia="Palatino Linotype" w:hAnsi="Palatino Linotype" w:cs="Palatino Linotype"/>
          <w:color w:val="000000"/>
          <w:sz w:val="24"/>
          <w:szCs w:val="24"/>
        </w:rPr>
      </w:pPr>
    </w:p>
    <w:p w:rsidR="000C5872" w:rsidRPr="000F1907" w:rsidRDefault="000C5872" w:rsidP="000C5872">
      <w:pPr>
        <w:keepNext/>
        <w:keepLines/>
        <w:spacing w:line="360" w:lineRule="auto"/>
        <w:jc w:val="center"/>
        <w:rPr>
          <w:rFonts w:ascii="Palatino Linotype" w:eastAsia="Palatino Linotype" w:hAnsi="Palatino Linotype" w:cs="Palatino Linotype"/>
          <w:b/>
        </w:rPr>
      </w:pPr>
      <w:r w:rsidRPr="000F1907">
        <w:rPr>
          <w:rFonts w:ascii="Palatino Linotype" w:eastAsia="Palatino Linotype" w:hAnsi="Palatino Linotype" w:cs="Palatino Linotype"/>
          <w:b/>
        </w:rPr>
        <w:t>ADMISIÓN</w:t>
      </w:r>
    </w:p>
    <w:p w:rsidR="000C5872" w:rsidRPr="000F1907" w:rsidRDefault="000C5872" w:rsidP="00490EC1">
      <w:pPr>
        <w:jc w:val="both"/>
        <w:rPr>
          <w:rFonts w:ascii="Palatino Linotype" w:eastAsia="Palatino Linotype" w:hAnsi="Palatino Linotype" w:cs="Palatino Linotype"/>
          <w:b/>
          <w:i/>
          <w:color w:val="000000"/>
          <w:sz w:val="22"/>
          <w:szCs w:val="22"/>
        </w:rPr>
      </w:pPr>
    </w:p>
    <w:p w:rsidR="00BE0BA7" w:rsidRPr="000F1907" w:rsidRDefault="00043273"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0F1907">
        <w:rPr>
          <w:rFonts w:ascii="Palatino Linotype" w:eastAsia="Palatino Linotype" w:hAnsi="Palatino Linotype" w:cs="Palatino Linotype"/>
          <w:color w:val="000000"/>
          <w:szCs w:val="22"/>
        </w:rPr>
        <w:t>Posteriormente,</w:t>
      </w:r>
      <w:r w:rsidR="00BE0BA7" w:rsidRPr="000F1907">
        <w:rPr>
          <w:rFonts w:ascii="Palatino Linotype" w:eastAsia="Palatino Linotype" w:hAnsi="Palatino Linotype" w:cs="Palatino Linotype"/>
          <w:i/>
          <w:color w:val="000000"/>
          <w:szCs w:val="22"/>
        </w:rPr>
        <w:t xml:space="preserve"> </w:t>
      </w:r>
      <w:r w:rsidR="00BE0BA7" w:rsidRPr="000F1907">
        <w:rPr>
          <w:rFonts w:ascii="Palatino Linotype" w:eastAsia="Palatino Linotype" w:hAnsi="Palatino Linotype" w:cs="Palatino Linotype"/>
          <w:color w:val="000000"/>
          <w:szCs w:val="22"/>
        </w:rPr>
        <w:t xml:space="preserve">con fundamento en lo dispuesto por el artículo 185 fracción I de la Ley de Transparencia y Acceso a la Información Pública del Estado de México y Municipios, el recurso fue turnado a la ponencia de la </w:t>
      </w:r>
      <w:r w:rsidR="00BE0BA7" w:rsidRPr="000F1907">
        <w:rPr>
          <w:rFonts w:ascii="Palatino Linotype" w:eastAsia="Palatino Linotype" w:hAnsi="Palatino Linotype" w:cs="Palatino Linotype"/>
          <w:b/>
          <w:color w:val="000000"/>
          <w:szCs w:val="22"/>
        </w:rPr>
        <w:t>Comisionada</w:t>
      </w:r>
      <w:r w:rsidR="00BE0BA7" w:rsidRPr="000F1907">
        <w:rPr>
          <w:rFonts w:ascii="Palatino Linotype" w:eastAsia="Palatino Linotype" w:hAnsi="Palatino Linotype" w:cs="Palatino Linotype"/>
          <w:color w:val="000000"/>
          <w:szCs w:val="22"/>
        </w:rPr>
        <w:t xml:space="preserve"> </w:t>
      </w:r>
      <w:r w:rsidR="00BE0BA7" w:rsidRPr="000F1907">
        <w:rPr>
          <w:rFonts w:ascii="Palatino Linotype" w:eastAsia="Palatino Linotype" w:hAnsi="Palatino Linotype" w:cs="Palatino Linotype"/>
          <w:b/>
          <w:color w:val="000000"/>
          <w:szCs w:val="22"/>
        </w:rPr>
        <w:t>María del Rosario Mejía Ayala</w:t>
      </w:r>
      <w:r w:rsidR="00BE0BA7" w:rsidRPr="000F1907">
        <w:rPr>
          <w:rFonts w:ascii="Palatino Linotype" w:eastAsia="Palatino Linotype" w:hAnsi="Palatino Linotype" w:cs="Palatino Linotype"/>
          <w:color w:val="000000"/>
          <w:szCs w:val="22"/>
        </w:rPr>
        <w:t>,</w:t>
      </w:r>
      <w:r w:rsidR="00BE0BA7" w:rsidRPr="000F1907">
        <w:rPr>
          <w:rFonts w:ascii="Palatino Linotype" w:eastAsia="Palatino Linotype" w:hAnsi="Palatino Linotype" w:cs="Palatino Linotype"/>
          <w:b/>
          <w:color w:val="000000"/>
          <w:szCs w:val="22"/>
        </w:rPr>
        <w:t xml:space="preserve"> </w:t>
      </w:r>
      <w:r w:rsidR="00BE0BA7" w:rsidRPr="000F1907">
        <w:rPr>
          <w:rFonts w:ascii="Palatino Linotype" w:eastAsia="Palatino Linotype" w:hAnsi="Palatino Linotype" w:cs="Palatino Linotype"/>
          <w:color w:val="000000"/>
          <w:szCs w:val="22"/>
        </w:rPr>
        <w:t>con el objeto de su análisis.</w:t>
      </w:r>
    </w:p>
    <w:p w:rsidR="00BE0BA7" w:rsidRPr="000F1907"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BE0BA7" w:rsidRPr="000F1907"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0F1907">
        <w:rPr>
          <w:rFonts w:ascii="Palatino Linotype" w:eastAsia="Palatino Linotype" w:hAnsi="Palatino Linotype" w:cs="Palatino Linotype"/>
          <w:color w:val="000000"/>
          <w:szCs w:val="22"/>
        </w:rPr>
        <w:t xml:space="preserve">La Comisionada Ponente con fundamento en lo dispuesto por el artículo 185 fracción II de la ley de la materia, a través del </w:t>
      </w:r>
      <w:r w:rsidRPr="000F1907">
        <w:rPr>
          <w:rFonts w:ascii="Palatino Linotype" w:eastAsia="Palatino Linotype" w:hAnsi="Palatino Linotype" w:cs="Palatino Linotype"/>
          <w:b/>
          <w:color w:val="000000"/>
          <w:szCs w:val="22"/>
        </w:rPr>
        <w:t xml:space="preserve">acuerdo de admisión </w:t>
      </w:r>
      <w:r w:rsidR="003325F0" w:rsidRPr="000F1907">
        <w:rPr>
          <w:rFonts w:ascii="Palatino Linotype" w:eastAsia="Palatino Linotype" w:hAnsi="Palatino Linotype" w:cs="Palatino Linotype"/>
          <w:color w:val="000000"/>
          <w:szCs w:val="22"/>
        </w:rPr>
        <w:t xml:space="preserve">de </w:t>
      </w:r>
      <w:r w:rsidR="003325F0" w:rsidRPr="000F1907">
        <w:rPr>
          <w:rFonts w:ascii="Palatino Linotype" w:eastAsia="Palatino Linotype" w:hAnsi="Palatino Linotype" w:cs="Palatino Linotype"/>
          <w:b/>
          <w:color w:val="000000"/>
          <w:szCs w:val="22"/>
        </w:rPr>
        <w:t xml:space="preserve">veintiuno </w:t>
      </w:r>
      <w:r w:rsidR="00CA6A3C" w:rsidRPr="000F1907">
        <w:rPr>
          <w:rFonts w:ascii="Palatino Linotype" w:eastAsia="Palatino Linotype" w:hAnsi="Palatino Linotype" w:cs="Palatino Linotype"/>
          <w:b/>
          <w:color w:val="000000"/>
          <w:szCs w:val="22"/>
        </w:rPr>
        <w:t>de noviembre</w:t>
      </w:r>
      <w:r w:rsidR="00C105DF" w:rsidRPr="000F1907">
        <w:rPr>
          <w:rFonts w:ascii="Palatino Linotype" w:eastAsia="Palatino Linotype" w:hAnsi="Palatino Linotype" w:cs="Palatino Linotype"/>
          <w:b/>
          <w:color w:val="000000"/>
          <w:szCs w:val="22"/>
        </w:rPr>
        <w:t xml:space="preserve"> </w:t>
      </w:r>
      <w:r w:rsidRPr="000F1907">
        <w:rPr>
          <w:rFonts w:ascii="Palatino Linotype" w:eastAsia="Palatino Linotype" w:hAnsi="Palatino Linotype" w:cs="Palatino Linotype"/>
          <w:b/>
          <w:color w:val="000000"/>
          <w:szCs w:val="22"/>
        </w:rPr>
        <w:t xml:space="preserve">de dos mil veinticinco, </w:t>
      </w:r>
      <w:r w:rsidRPr="000F1907">
        <w:rPr>
          <w:rFonts w:ascii="Palatino Linotype" w:eastAsia="Palatino Linotype" w:hAnsi="Palatino Linotype" w:cs="Palatino Linotype"/>
          <w:color w:val="000000"/>
          <w:szCs w:val="22"/>
        </w:rPr>
        <w:t xml:space="preserve">puso a disposición de las partes el expediente electrónico vía SAIMEX a efecto de que en un plazo máximo de siete días </w:t>
      </w:r>
      <w:r w:rsidRPr="000F1907">
        <w:rPr>
          <w:rFonts w:ascii="Palatino Linotype" w:eastAsia="Palatino Linotype" w:hAnsi="Palatino Linotype" w:cs="Palatino Linotype"/>
          <w:szCs w:val="22"/>
        </w:rPr>
        <w:t>manifestara</w:t>
      </w:r>
      <w:r w:rsidRPr="000F1907">
        <w:rPr>
          <w:rFonts w:ascii="Palatino Linotype" w:eastAsia="Palatino Linotype" w:hAnsi="Palatino Linotype" w:cs="Palatino Linotype"/>
          <w:color w:val="000000"/>
          <w:szCs w:val="22"/>
        </w:rPr>
        <w:t xml:space="preserve"> lo que a su derecho conviniera, </w:t>
      </w:r>
      <w:r w:rsidRPr="000F1907">
        <w:rPr>
          <w:rFonts w:ascii="Palatino Linotype" w:eastAsia="Palatino Linotype" w:hAnsi="Palatino Linotype" w:cs="Palatino Linotype"/>
          <w:szCs w:val="22"/>
        </w:rPr>
        <w:t>ofreciera</w:t>
      </w:r>
      <w:r w:rsidRPr="000F1907">
        <w:rPr>
          <w:rFonts w:ascii="Palatino Linotype" w:eastAsia="Palatino Linotype" w:hAnsi="Palatino Linotype" w:cs="Palatino Linotype"/>
          <w:color w:val="000000"/>
          <w:szCs w:val="22"/>
        </w:rPr>
        <w:t xml:space="preserve"> pruebas y alegatos según corresponda al caso concreto, de esta forma para que el </w:t>
      </w:r>
      <w:r w:rsidRPr="000F1907">
        <w:rPr>
          <w:rFonts w:ascii="Palatino Linotype" w:eastAsia="Palatino Linotype" w:hAnsi="Palatino Linotype" w:cs="Palatino Linotype"/>
          <w:b/>
          <w:color w:val="000000"/>
          <w:szCs w:val="22"/>
        </w:rPr>
        <w:t xml:space="preserve">SUJETO OBLIGADO </w:t>
      </w:r>
      <w:r w:rsidR="002F535B" w:rsidRPr="000F1907">
        <w:rPr>
          <w:rFonts w:ascii="Palatino Linotype" w:eastAsia="Palatino Linotype" w:hAnsi="Palatino Linotype" w:cs="Palatino Linotype"/>
          <w:szCs w:val="22"/>
        </w:rPr>
        <w:t>presentase</w:t>
      </w:r>
      <w:r w:rsidRPr="000F1907">
        <w:rPr>
          <w:rFonts w:ascii="Palatino Linotype" w:eastAsia="Palatino Linotype" w:hAnsi="Palatino Linotype" w:cs="Palatino Linotype"/>
          <w:color w:val="000000"/>
          <w:szCs w:val="22"/>
        </w:rPr>
        <w:t xml:space="preserve"> el Informe Justificado procedente.</w:t>
      </w:r>
    </w:p>
    <w:p w:rsidR="000C5872" w:rsidRPr="000F1907" w:rsidRDefault="000C5872" w:rsidP="000C5872">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p>
    <w:p w:rsidR="000C5872" w:rsidRPr="000F1907" w:rsidRDefault="000C5872" w:rsidP="000C5872">
      <w:pPr>
        <w:keepNext/>
        <w:keepLines/>
        <w:spacing w:line="360" w:lineRule="auto"/>
        <w:jc w:val="center"/>
        <w:rPr>
          <w:rFonts w:ascii="Palatino Linotype" w:eastAsia="Palatino Linotype" w:hAnsi="Palatino Linotype" w:cs="Palatino Linotype"/>
          <w:b/>
        </w:rPr>
      </w:pPr>
      <w:r w:rsidRPr="000F1907">
        <w:rPr>
          <w:rFonts w:ascii="Palatino Linotype" w:eastAsia="Palatino Linotype" w:hAnsi="Palatino Linotype" w:cs="Palatino Linotype"/>
          <w:b/>
        </w:rPr>
        <w:t>MANIFESTACIONES</w:t>
      </w:r>
    </w:p>
    <w:p w:rsidR="00BE0BA7" w:rsidRPr="000F1907" w:rsidRDefault="00BE0BA7" w:rsidP="00490EC1">
      <w:pPr>
        <w:pBdr>
          <w:top w:val="nil"/>
          <w:left w:val="nil"/>
          <w:bottom w:val="nil"/>
          <w:right w:val="nil"/>
          <w:between w:val="nil"/>
        </w:pBdr>
        <w:ind w:left="708"/>
        <w:rPr>
          <w:rFonts w:ascii="Palatino Linotype" w:eastAsia="Palatino Linotype" w:hAnsi="Palatino Linotype" w:cs="Palatino Linotype"/>
          <w:color w:val="000000"/>
          <w:szCs w:val="22"/>
        </w:rPr>
      </w:pPr>
    </w:p>
    <w:p w:rsidR="00E55B8F" w:rsidRPr="000F1907" w:rsidRDefault="00043273" w:rsidP="00043273">
      <w:pPr>
        <w:numPr>
          <w:ilvl w:val="0"/>
          <w:numId w:val="2"/>
        </w:numPr>
        <w:pBdr>
          <w:top w:val="nil"/>
          <w:left w:val="nil"/>
          <w:bottom w:val="nil"/>
          <w:right w:val="nil"/>
          <w:between w:val="nil"/>
        </w:pBdr>
        <w:spacing w:line="360" w:lineRule="auto"/>
        <w:ind w:left="0" w:firstLine="0"/>
        <w:jc w:val="both"/>
        <w:rPr>
          <w:rFonts w:ascii="Palatino Linotype" w:hAnsi="Palatino Linotype"/>
          <w:i/>
          <w:color w:val="000000"/>
          <w:szCs w:val="22"/>
        </w:rPr>
      </w:pPr>
      <w:r w:rsidRPr="000F1907">
        <w:rPr>
          <w:rFonts w:ascii="Palatino Linotype" w:eastAsia="Palatino Linotype" w:hAnsi="Palatino Linotype" w:cs="Palatino Linotype"/>
          <w:color w:val="000000"/>
          <w:szCs w:val="22"/>
        </w:rPr>
        <w:t xml:space="preserve">En </w:t>
      </w:r>
      <w:r w:rsidR="00BC6516" w:rsidRPr="000F1907">
        <w:rPr>
          <w:rFonts w:ascii="Palatino Linotype" w:eastAsia="Palatino Linotype" w:hAnsi="Palatino Linotype" w:cs="Palatino Linotype"/>
          <w:color w:val="000000"/>
          <w:szCs w:val="22"/>
        </w:rPr>
        <w:t xml:space="preserve">fecha </w:t>
      </w:r>
      <w:r w:rsidRPr="000F1907">
        <w:rPr>
          <w:rFonts w:ascii="Palatino Linotype" w:eastAsia="Palatino Linotype" w:hAnsi="Palatino Linotype" w:cs="Palatino Linotype"/>
          <w:b/>
          <w:color w:val="000000"/>
          <w:szCs w:val="22"/>
        </w:rPr>
        <w:t>dos de diciembre</w:t>
      </w:r>
      <w:r w:rsidR="00BC6516" w:rsidRPr="000F1907">
        <w:rPr>
          <w:rFonts w:ascii="Palatino Linotype" w:eastAsia="Palatino Linotype" w:hAnsi="Palatino Linotype" w:cs="Palatino Linotype"/>
          <w:b/>
          <w:color w:val="000000"/>
          <w:szCs w:val="22"/>
        </w:rPr>
        <w:t xml:space="preserve"> de dos mil veinticinco</w:t>
      </w:r>
      <w:r w:rsidR="00BC6516" w:rsidRPr="000F1907">
        <w:rPr>
          <w:rFonts w:ascii="Palatino Linotype" w:eastAsia="Palatino Linotype" w:hAnsi="Palatino Linotype" w:cs="Palatino Linotype"/>
          <w:color w:val="000000"/>
          <w:szCs w:val="22"/>
        </w:rPr>
        <w:t xml:space="preserve"> </w:t>
      </w:r>
      <w:r w:rsidR="00BE0BA7" w:rsidRPr="000F1907">
        <w:rPr>
          <w:rFonts w:ascii="Palatino Linotype" w:eastAsia="Palatino Linotype" w:hAnsi="Palatino Linotype" w:cs="Palatino Linotype"/>
          <w:color w:val="000000"/>
          <w:szCs w:val="22"/>
        </w:rPr>
        <w:t xml:space="preserve">el </w:t>
      </w:r>
      <w:r w:rsidR="00BE0BA7" w:rsidRPr="000F1907">
        <w:rPr>
          <w:rFonts w:ascii="Palatino Linotype" w:eastAsia="Palatino Linotype" w:hAnsi="Palatino Linotype" w:cs="Palatino Linotype"/>
          <w:b/>
          <w:color w:val="000000"/>
          <w:szCs w:val="22"/>
        </w:rPr>
        <w:t xml:space="preserve">SUJETO OBLIGADO </w:t>
      </w:r>
      <w:r w:rsidR="00E55B8F" w:rsidRPr="000F1907">
        <w:rPr>
          <w:rFonts w:ascii="Palatino Linotype" w:eastAsia="Palatino Linotype" w:hAnsi="Palatino Linotype" w:cs="Palatino Linotype"/>
          <w:color w:val="000000"/>
          <w:szCs w:val="22"/>
        </w:rPr>
        <w:t xml:space="preserve">rindió su informe justificado </w:t>
      </w:r>
      <w:r w:rsidRPr="000F1907">
        <w:rPr>
          <w:rFonts w:ascii="Palatino Linotype" w:eastAsia="Palatino Linotype" w:hAnsi="Palatino Linotype" w:cs="Palatino Linotype"/>
          <w:color w:val="000000"/>
          <w:szCs w:val="22"/>
        </w:rPr>
        <w:t>a través de los archivos siguientes:</w:t>
      </w:r>
    </w:p>
    <w:p w:rsidR="00043273" w:rsidRPr="000F1907" w:rsidRDefault="00043273" w:rsidP="00043273">
      <w:pPr>
        <w:pBdr>
          <w:top w:val="nil"/>
          <w:left w:val="nil"/>
          <w:bottom w:val="nil"/>
          <w:right w:val="nil"/>
          <w:between w:val="nil"/>
        </w:pBdr>
        <w:spacing w:line="360" w:lineRule="auto"/>
        <w:jc w:val="both"/>
        <w:rPr>
          <w:rFonts w:ascii="Palatino Linotype" w:hAnsi="Palatino Linotype"/>
          <w:i/>
          <w:color w:val="000000"/>
          <w:szCs w:val="22"/>
        </w:rPr>
      </w:pPr>
    </w:p>
    <w:p w:rsidR="00043273" w:rsidRPr="000F1907" w:rsidRDefault="00043273" w:rsidP="00C103B5">
      <w:pPr>
        <w:pStyle w:val="Prrafodelista"/>
        <w:numPr>
          <w:ilvl w:val="0"/>
          <w:numId w:val="11"/>
        </w:numPr>
        <w:pBdr>
          <w:top w:val="nil"/>
          <w:left w:val="nil"/>
          <w:bottom w:val="nil"/>
          <w:right w:val="nil"/>
          <w:between w:val="nil"/>
        </w:pBdr>
        <w:spacing w:line="276" w:lineRule="auto"/>
        <w:ind w:left="851" w:right="708"/>
        <w:jc w:val="both"/>
        <w:rPr>
          <w:rFonts w:ascii="Palatino Linotype" w:eastAsia="Palatino Linotype" w:hAnsi="Palatino Linotype" w:cs="Palatino Linotype"/>
          <w:b/>
          <w:color w:val="000000"/>
          <w:szCs w:val="22"/>
        </w:rPr>
      </w:pPr>
      <w:r w:rsidRPr="000F1907">
        <w:rPr>
          <w:rFonts w:ascii="Palatino Linotype" w:eastAsia="Palatino Linotype" w:hAnsi="Palatino Linotype" w:cs="Palatino Linotype"/>
          <w:b/>
          <w:color w:val="000000"/>
          <w:szCs w:val="22"/>
        </w:rPr>
        <w:t xml:space="preserve">oficio transparenciq.pdf: </w:t>
      </w:r>
      <w:r w:rsidRPr="000F1907">
        <w:rPr>
          <w:rFonts w:ascii="Palatino Linotype" w:eastAsia="Palatino Linotype" w:hAnsi="Palatino Linotype" w:cs="Palatino Linotype"/>
          <w:color w:val="000000"/>
          <w:szCs w:val="22"/>
        </w:rPr>
        <w:t>oficio firmado por el Comisario Municipal de Orden y Protección Ciudadana, informo que:</w:t>
      </w:r>
    </w:p>
    <w:p w:rsidR="00043273" w:rsidRPr="000F1907" w:rsidRDefault="00043273" w:rsidP="00043273">
      <w:pPr>
        <w:pStyle w:val="Prrafodelista"/>
        <w:pBdr>
          <w:top w:val="nil"/>
          <w:left w:val="nil"/>
          <w:bottom w:val="nil"/>
          <w:right w:val="nil"/>
          <w:between w:val="nil"/>
        </w:pBdr>
        <w:spacing w:line="276" w:lineRule="auto"/>
        <w:ind w:left="851" w:right="708"/>
        <w:jc w:val="both"/>
        <w:rPr>
          <w:rFonts w:ascii="Palatino Linotype" w:eastAsia="Palatino Linotype" w:hAnsi="Palatino Linotype" w:cs="Palatino Linotype"/>
          <w:b/>
          <w:color w:val="000000"/>
          <w:szCs w:val="22"/>
        </w:rPr>
      </w:pPr>
    </w:p>
    <w:p w:rsidR="00043273" w:rsidRPr="000F1907" w:rsidRDefault="00043273" w:rsidP="00043273">
      <w:pPr>
        <w:pStyle w:val="Prrafodelista"/>
        <w:pBdr>
          <w:top w:val="nil"/>
          <w:left w:val="nil"/>
          <w:bottom w:val="nil"/>
          <w:right w:val="nil"/>
          <w:between w:val="nil"/>
        </w:pBdr>
        <w:spacing w:line="276" w:lineRule="auto"/>
        <w:ind w:left="851" w:right="708"/>
        <w:jc w:val="both"/>
        <w:rPr>
          <w:rFonts w:ascii="Palatino Linotype" w:eastAsia="Palatino Linotype" w:hAnsi="Palatino Linotype" w:cs="Palatino Linotype"/>
          <w:i/>
          <w:color w:val="000000"/>
          <w:szCs w:val="22"/>
        </w:rPr>
      </w:pPr>
      <w:r w:rsidRPr="000F1907">
        <w:rPr>
          <w:rFonts w:ascii="Palatino Linotype" w:eastAsia="Palatino Linotype" w:hAnsi="Palatino Linotype" w:cs="Palatino Linotype"/>
          <w:i/>
          <w:color w:val="000000"/>
          <w:szCs w:val="22"/>
        </w:rPr>
        <w:t>Por medio del presente, me permito remitir base de datos de esta comisaria con las faltas administrativas relevantes del año 2018 a la fecha, la cual se integra a partir de la información generada en los Informes Policiales Homologados (IPH).</w:t>
      </w:r>
    </w:p>
    <w:p w:rsidR="00043273" w:rsidRPr="000F1907" w:rsidRDefault="00043273" w:rsidP="00043273">
      <w:pPr>
        <w:pStyle w:val="Prrafodelista"/>
        <w:pBdr>
          <w:top w:val="nil"/>
          <w:left w:val="nil"/>
          <w:bottom w:val="nil"/>
          <w:right w:val="nil"/>
          <w:between w:val="nil"/>
        </w:pBdr>
        <w:spacing w:line="276" w:lineRule="auto"/>
        <w:ind w:left="851" w:right="708"/>
        <w:jc w:val="both"/>
        <w:rPr>
          <w:rFonts w:ascii="Palatino Linotype" w:eastAsia="Palatino Linotype" w:hAnsi="Palatino Linotype" w:cs="Palatino Linotype"/>
          <w:i/>
          <w:color w:val="000000"/>
          <w:szCs w:val="22"/>
        </w:rPr>
      </w:pPr>
    </w:p>
    <w:p w:rsidR="00043273" w:rsidRPr="000F1907" w:rsidRDefault="00043273" w:rsidP="00043273">
      <w:pPr>
        <w:pStyle w:val="Prrafodelista"/>
        <w:pBdr>
          <w:top w:val="nil"/>
          <w:left w:val="nil"/>
          <w:bottom w:val="nil"/>
          <w:right w:val="nil"/>
          <w:between w:val="nil"/>
        </w:pBdr>
        <w:spacing w:line="276" w:lineRule="auto"/>
        <w:ind w:left="851" w:right="708"/>
        <w:jc w:val="both"/>
        <w:rPr>
          <w:rFonts w:ascii="Palatino Linotype" w:hAnsi="Palatino Linotype"/>
          <w:i/>
        </w:rPr>
      </w:pPr>
      <w:r w:rsidRPr="000F1907">
        <w:rPr>
          <w:rFonts w:ascii="Palatino Linotype" w:hAnsi="Palatino Linotype"/>
          <w:i/>
        </w:rPr>
        <w:t>Es importante señalar que esta base de datos cumple con la normatividad aplicable, la cual establece que las áreas de Seguridad Pública deben llevar el registro de faltas administrativas con la finalidad de elaborar informes y estadísticas del municipio, que se presentan ante las distintas órdenes de gobierno.</w:t>
      </w:r>
    </w:p>
    <w:p w:rsidR="00043273" w:rsidRPr="000F1907" w:rsidRDefault="00043273" w:rsidP="00043273">
      <w:pPr>
        <w:pStyle w:val="Prrafodelista"/>
        <w:pBdr>
          <w:top w:val="nil"/>
          <w:left w:val="nil"/>
          <w:bottom w:val="nil"/>
          <w:right w:val="nil"/>
          <w:between w:val="nil"/>
        </w:pBdr>
        <w:spacing w:line="276" w:lineRule="auto"/>
        <w:ind w:left="851" w:right="708"/>
        <w:jc w:val="both"/>
        <w:rPr>
          <w:rFonts w:ascii="Palatino Linotype" w:hAnsi="Palatino Linotype"/>
          <w:i/>
        </w:rPr>
      </w:pPr>
    </w:p>
    <w:p w:rsidR="00043273" w:rsidRPr="000F1907" w:rsidRDefault="00043273" w:rsidP="00043273">
      <w:pPr>
        <w:pStyle w:val="Prrafodelista"/>
        <w:pBdr>
          <w:top w:val="nil"/>
          <w:left w:val="nil"/>
          <w:bottom w:val="nil"/>
          <w:right w:val="nil"/>
          <w:between w:val="nil"/>
        </w:pBdr>
        <w:spacing w:line="276" w:lineRule="auto"/>
        <w:ind w:left="851" w:right="708"/>
        <w:jc w:val="both"/>
        <w:rPr>
          <w:rFonts w:ascii="Palatino Linotype" w:eastAsia="Palatino Linotype" w:hAnsi="Palatino Linotype" w:cs="Palatino Linotype"/>
          <w:i/>
          <w:color w:val="000000"/>
          <w:szCs w:val="22"/>
        </w:rPr>
      </w:pPr>
      <w:r w:rsidRPr="000F1907">
        <w:rPr>
          <w:rFonts w:ascii="Palatino Linotype" w:hAnsi="Palatino Linotype"/>
          <w:i/>
        </w:rPr>
        <w:t xml:space="preserve"> Así mismo, se hace de su conocimiento que, tal como se especifica en su oficio, no es posible proporcionar la información bajo el formato o características señaladas, ni conforme a lo descrito en la liga que fue compartida. Esto se debe a que cada municipio desarrolla y administra sus bases de datos de manera independiente, de acuerdo con sus procesos internos y capacidades administrativas ya que no existe una base estandarizada o un modelo unificado del cómo se tiene que llevar dicha información de manera interna.</w:t>
      </w:r>
    </w:p>
    <w:p w:rsidR="00043273" w:rsidRPr="000F1907" w:rsidRDefault="00043273" w:rsidP="00043273">
      <w:pPr>
        <w:pStyle w:val="Prrafodelista"/>
        <w:pBdr>
          <w:top w:val="nil"/>
          <w:left w:val="nil"/>
          <w:bottom w:val="nil"/>
          <w:right w:val="nil"/>
          <w:between w:val="nil"/>
        </w:pBdr>
        <w:spacing w:line="360" w:lineRule="auto"/>
        <w:ind w:left="1571"/>
        <w:jc w:val="both"/>
        <w:rPr>
          <w:rFonts w:ascii="Palatino Linotype" w:eastAsia="Palatino Linotype" w:hAnsi="Palatino Linotype" w:cs="Palatino Linotype"/>
          <w:i/>
          <w:color w:val="000000"/>
          <w:szCs w:val="22"/>
        </w:rPr>
      </w:pPr>
    </w:p>
    <w:p w:rsidR="00043273" w:rsidRPr="000F1907" w:rsidRDefault="00043273" w:rsidP="00C103B5">
      <w:pPr>
        <w:pStyle w:val="Prrafodelista"/>
        <w:numPr>
          <w:ilvl w:val="0"/>
          <w:numId w:val="11"/>
        </w:numPr>
        <w:pBdr>
          <w:top w:val="nil"/>
          <w:left w:val="nil"/>
          <w:bottom w:val="nil"/>
          <w:right w:val="nil"/>
          <w:between w:val="nil"/>
        </w:pBdr>
        <w:spacing w:line="276" w:lineRule="auto"/>
        <w:ind w:left="993" w:right="850" w:hanging="142"/>
        <w:jc w:val="both"/>
        <w:rPr>
          <w:rFonts w:ascii="Palatino Linotype" w:hAnsi="Palatino Linotype"/>
          <w:b/>
          <w:color w:val="000000"/>
          <w:szCs w:val="22"/>
        </w:rPr>
      </w:pPr>
      <w:r w:rsidRPr="000F1907">
        <w:rPr>
          <w:rFonts w:ascii="Palatino Linotype" w:hAnsi="Palatino Linotype"/>
          <w:b/>
          <w:color w:val="000000"/>
          <w:szCs w:val="22"/>
        </w:rPr>
        <w:t>base de datos de seguridad publica.xlsx</w:t>
      </w:r>
      <w:r w:rsidR="000C5872" w:rsidRPr="000F1907">
        <w:rPr>
          <w:rFonts w:ascii="Palatino Linotype" w:hAnsi="Palatino Linotype"/>
          <w:b/>
          <w:color w:val="000000"/>
          <w:szCs w:val="22"/>
        </w:rPr>
        <w:t xml:space="preserve">: </w:t>
      </w:r>
      <w:r w:rsidR="000C5872" w:rsidRPr="000F1907">
        <w:rPr>
          <w:rFonts w:ascii="Palatino Linotype" w:eastAsia="Palatino Linotype" w:hAnsi="Palatino Linotype" w:cs="Palatino Linotype"/>
          <w:i/>
          <w:color w:val="000000"/>
          <w:szCs w:val="22"/>
        </w:rPr>
        <w:t>base de datos de esta comisaria con las faltas administrativas relevantes del año 2018 a la fecha</w:t>
      </w:r>
    </w:p>
    <w:p w:rsidR="00C7156C" w:rsidRPr="000F1907" w:rsidRDefault="00C7156C" w:rsidP="00490EC1">
      <w:pPr>
        <w:pBdr>
          <w:top w:val="nil"/>
          <w:left w:val="nil"/>
          <w:bottom w:val="nil"/>
          <w:right w:val="nil"/>
          <w:between w:val="nil"/>
        </w:pBdr>
        <w:spacing w:line="360" w:lineRule="auto"/>
        <w:ind w:left="786"/>
        <w:jc w:val="both"/>
        <w:rPr>
          <w:rFonts w:ascii="Palatino Linotype" w:eastAsia="Palatino Linotype" w:hAnsi="Palatino Linotype" w:cs="Palatino Linotype"/>
          <w:i/>
          <w:color w:val="000000"/>
          <w:szCs w:val="22"/>
        </w:rPr>
      </w:pPr>
    </w:p>
    <w:p w:rsidR="000C5872" w:rsidRPr="000F1907" w:rsidRDefault="000C5872" w:rsidP="000C5872">
      <w:pPr>
        <w:numPr>
          <w:ilvl w:val="0"/>
          <w:numId w:val="2"/>
        </w:numPr>
        <w:pBdr>
          <w:top w:val="nil"/>
          <w:left w:val="nil"/>
          <w:bottom w:val="nil"/>
          <w:right w:val="nil"/>
          <w:between w:val="nil"/>
        </w:pBdr>
        <w:spacing w:line="360" w:lineRule="auto"/>
        <w:ind w:left="0" w:firstLine="0"/>
        <w:jc w:val="both"/>
        <w:rPr>
          <w:rFonts w:ascii="Palatino Linotype" w:hAnsi="Palatino Linotype"/>
        </w:rPr>
      </w:pPr>
      <w:bookmarkStart w:id="3" w:name="_heading=h.2et92p0" w:colFirst="0" w:colLast="0"/>
      <w:bookmarkEnd w:id="3"/>
      <w:r w:rsidRPr="000F1907">
        <w:rPr>
          <w:rFonts w:ascii="Palatino Linotype" w:eastAsia="Palatino Linotype" w:hAnsi="Palatino Linotype" w:cs="Palatino Linotype"/>
        </w:rPr>
        <w:t xml:space="preserve">De las constancias que obran en el expediente electrónico SAIMEX, se advierte que el </w:t>
      </w:r>
      <w:r w:rsidRPr="000F1907">
        <w:rPr>
          <w:rFonts w:ascii="Palatino Linotype" w:eastAsia="Palatino Linotype" w:hAnsi="Palatino Linotype" w:cs="Palatino Linotype"/>
          <w:b/>
        </w:rPr>
        <w:t xml:space="preserve">PARTICULAR </w:t>
      </w:r>
      <w:r w:rsidRPr="000F1907">
        <w:rPr>
          <w:rFonts w:ascii="Palatino Linotype" w:eastAsia="Palatino Linotype" w:hAnsi="Palatino Linotype" w:cs="Palatino Linotype"/>
        </w:rPr>
        <w:t>no realizo manifestación alguna.</w:t>
      </w:r>
    </w:p>
    <w:p w:rsidR="000C5872" w:rsidRPr="000F1907" w:rsidRDefault="000C5872" w:rsidP="000C5872">
      <w:pPr>
        <w:pStyle w:val="Prrafodelista"/>
        <w:keepNext/>
        <w:keepLines/>
        <w:spacing w:line="360" w:lineRule="auto"/>
        <w:ind w:left="360"/>
        <w:jc w:val="center"/>
        <w:rPr>
          <w:rFonts w:ascii="Palatino Linotype" w:eastAsia="Palatino Linotype" w:hAnsi="Palatino Linotype" w:cs="Palatino Linotype"/>
          <w:b/>
        </w:rPr>
      </w:pPr>
      <w:r w:rsidRPr="000F1907">
        <w:rPr>
          <w:rFonts w:ascii="Palatino Linotype" w:eastAsia="Palatino Linotype" w:hAnsi="Palatino Linotype" w:cs="Palatino Linotype"/>
          <w:b/>
        </w:rPr>
        <w:lastRenderedPageBreak/>
        <w:t>AMPLIACIÓN</w:t>
      </w:r>
    </w:p>
    <w:p w:rsidR="000C5872" w:rsidRPr="000F1907" w:rsidRDefault="000C5872" w:rsidP="000C5872">
      <w:pPr>
        <w:pStyle w:val="Prrafodelista"/>
        <w:spacing w:line="360" w:lineRule="auto"/>
        <w:ind w:left="0"/>
        <w:contextualSpacing w:val="0"/>
        <w:jc w:val="both"/>
        <w:rPr>
          <w:rFonts w:ascii="Palatino Linotype" w:hAnsi="Palatino Linotype"/>
          <w:b/>
          <w:color w:val="000000" w:themeColor="text1"/>
        </w:rPr>
      </w:pPr>
    </w:p>
    <w:p w:rsidR="0064618B" w:rsidRPr="000F1907" w:rsidRDefault="00C105DF" w:rsidP="000C5872">
      <w:pPr>
        <w:pStyle w:val="Prrafodelista"/>
        <w:numPr>
          <w:ilvl w:val="0"/>
          <w:numId w:val="2"/>
        </w:numPr>
        <w:spacing w:line="360" w:lineRule="auto"/>
        <w:ind w:left="0" w:firstLine="0"/>
        <w:contextualSpacing w:val="0"/>
        <w:jc w:val="both"/>
        <w:rPr>
          <w:rFonts w:ascii="Palatino Linotype" w:hAnsi="Palatino Linotype"/>
          <w:b/>
          <w:color w:val="000000" w:themeColor="text1"/>
        </w:rPr>
      </w:pPr>
      <w:r w:rsidRPr="000F1907">
        <w:rPr>
          <w:rFonts w:ascii="Palatino Linotype" w:hAnsi="Palatino Linotype"/>
          <w:lang w:val="es-ES_tradnl"/>
        </w:rPr>
        <w:t xml:space="preserve">En fecha </w:t>
      </w:r>
      <w:r w:rsidR="000C5872" w:rsidRPr="000F1907">
        <w:rPr>
          <w:rFonts w:ascii="Palatino Linotype" w:hAnsi="Palatino Linotype"/>
          <w:b/>
          <w:lang w:val="es-ES_tradnl"/>
        </w:rPr>
        <w:t xml:space="preserve">dieciocho de marzo </w:t>
      </w:r>
      <w:r w:rsidR="00CA6A3C" w:rsidRPr="000F1907">
        <w:rPr>
          <w:rFonts w:ascii="Palatino Linotype" w:hAnsi="Palatino Linotype"/>
          <w:b/>
          <w:lang w:val="es-ES_tradnl"/>
        </w:rPr>
        <w:t>de dos mil veintiséis</w:t>
      </w:r>
      <w:r w:rsidRPr="000F1907">
        <w:rPr>
          <w:rFonts w:ascii="Palatino Linotype" w:hAnsi="Palatino Linotype"/>
          <w:lang w:val="es-ES_tradnl"/>
        </w:rPr>
        <w:t>, se acordó ampliar el término para resolver el presente asunto.</w:t>
      </w:r>
    </w:p>
    <w:p w:rsidR="000C5872" w:rsidRPr="000F1907" w:rsidRDefault="000C5872" w:rsidP="000C5872">
      <w:pPr>
        <w:pStyle w:val="Prrafodelista"/>
        <w:spacing w:line="360" w:lineRule="auto"/>
        <w:ind w:left="0"/>
        <w:contextualSpacing w:val="0"/>
        <w:jc w:val="both"/>
        <w:rPr>
          <w:rFonts w:ascii="Palatino Linotype" w:hAnsi="Palatino Linotype"/>
          <w:b/>
          <w:color w:val="000000" w:themeColor="text1"/>
        </w:rPr>
      </w:pPr>
    </w:p>
    <w:p w:rsidR="000C5872" w:rsidRPr="000F1907" w:rsidRDefault="000C5872" w:rsidP="000C5872">
      <w:pPr>
        <w:keepNext/>
        <w:keepLines/>
        <w:spacing w:line="360" w:lineRule="auto"/>
        <w:jc w:val="center"/>
        <w:rPr>
          <w:rFonts w:ascii="Palatino Linotype" w:eastAsia="Palatino Linotype" w:hAnsi="Palatino Linotype" w:cs="Palatino Linotype"/>
          <w:b/>
        </w:rPr>
      </w:pPr>
      <w:r w:rsidRPr="000F1907">
        <w:rPr>
          <w:rFonts w:ascii="Palatino Linotype" w:eastAsia="Palatino Linotype" w:hAnsi="Palatino Linotype" w:cs="Palatino Linotype"/>
          <w:b/>
        </w:rPr>
        <w:t>CIERRE DE INSTRUCCIÓN</w:t>
      </w:r>
    </w:p>
    <w:p w:rsidR="000C5872" w:rsidRPr="000F1907" w:rsidRDefault="000C5872" w:rsidP="000C5872">
      <w:pPr>
        <w:rPr>
          <w:rFonts w:ascii="Palatino Linotype" w:hAnsi="Palatino Linotype"/>
          <w:color w:val="000000"/>
        </w:rPr>
      </w:pPr>
    </w:p>
    <w:p w:rsidR="0064618B" w:rsidRPr="000F1907" w:rsidRDefault="0064618B" w:rsidP="00C103B5">
      <w:pPr>
        <w:numPr>
          <w:ilvl w:val="0"/>
          <w:numId w:val="6"/>
        </w:numPr>
        <w:spacing w:line="360" w:lineRule="auto"/>
        <w:ind w:left="0" w:firstLine="0"/>
        <w:jc w:val="both"/>
        <w:rPr>
          <w:rFonts w:ascii="Palatino Linotype" w:eastAsia="Palatino Linotype" w:hAnsi="Palatino Linotype" w:cs="Palatino Linotype"/>
        </w:rPr>
      </w:pPr>
      <w:r w:rsidRPr="000F1907">
        <w:rPr>
          <w:rFonts w:ascii="Palatino Linotype" w:eastAsia="Palatino Linotype" w:hAnsi="Palatino Linotype" w:cs="Palatino Linotype"/>
        </w:rPr>
        <w:t xml:space="preserve">La Comisionada Ponente decretó el cierre de instrucción mediante el acuerdo del </w:t>
      </w:r>
      <w:r w:rsidR="000C5872" w:rsidRPr="000F1907">
        <w:rPr>
          <w:rFonts w:ascii="Palatino Linotype" w:eastAsia="Palatino Linotype" w:hAnsi="Palatino Linotype" w:cs="Palatino Linotype"/>
          <w:b/>
        </w:rPr>
        <w:t>veinticinco</w:t>
      </w:r>
      <w:r w:rsidR="00CA6A3C" w:rsidRPr="000F1907">
        <w:rPr>
          <w:rFonts w:ascii="Palatino Linotype" w:eastAsia="Palatino Linotype" w:hAnsi="Palatino Linotype" w:cs="Palatino Linotype"/>
          <w:b/>
        </w:rPr>
        <w:t xml:space="preserve"> de marzo </w:t>
      </w:r>
      <w:r w:rsidRPr="000F1907">
        <w:rPr>
          <w:rFonts w:ascii="Palatino Linotype" w:eastAsia="Palatino Linotype" w:hAnsi="Palatino Linotype" w:cs="Palatino Linotype"/>
          <w:b/>
        </w:rPr>
        <w:t xml:space="preserve">de dos mil veintiséis; </w:t>
      </w:r>
      <w:r w:rsidRPr="000F1907">
        <w:rPr>
          <w:rFonts w:ascii="Palatino Linotype" w:eastAsia="Palatino Linotype" w:hAnsi="Palatino Linotype" w:cs="Palatino Linotype"/>
        </w:rPr>
        <w:t>por lo que en virtud de que el expediente electrónico ha sido debidamente substanciado y no existe diligencia pendiente de desahogo, se procede a emitir la presente resolución que conforme a Derecho corresponda y</w:t>
      </w:r>
      <w:r w:rsidR="00CA6A3C" w:rsidRPr="000F1907">
        <w:rPr>
          <w:rFonts w:ascii="Palatino Linotype" w:eastAsia="Palatino Linotype" w:hAnsi="Palatino Linotype" w:cs="Palatino Linotype"/>
        </w:rPr>
        <w:t>;</w:t>
      </w:r>
      <w:r w:rsidRPr="000F1907">
        <w:rPr>
          <w:rFonts w:ascii="Palatino Linotype" w:eastAsia="Palatino Linotype" w:hAnsi="Palatino Linotype" w:cs="Palatino Linotype"/>
        </w:rPr>
        <w:t xml:space="preserve"> </w:t>
      </w:r>
    </w:p>
    <w:p w:rsidR="000C5872" w:rsidRPr="000F1907" w:rsidRDefault="000C5872" w:rsidP="000C5872">
      <w:pPr>
        <w:spacing w:line="360" w:lineRule="auto"/>
        <w:jc w:val="both"/>
        <w:rPr>
          <w:rFonts w:ascii="Palatino Linotype" w:eastAsia="Palatino Linotype" w:hAnsi="Palatino Linotype" w:cs="Palatino Linotype"/>
        </w:rPr>
      </w:pPr>
    </w:p>
    <w:p w:rsidR="0089742C" w:rsidRPr="000F1907" w:rsidRDefault="0089742C" w:rsidP="00490EC1">
      <w:pPr>
        <w:pStyle w:val="Prrafodelista"/>
        <w:rPr>
          <w:rFonts w:ascii="Palatino Linotype" w:eastAsia="Palatino Linotype" w:hAnsi="Palatino Linotype" w:cs="Palatino Linotype"/>
          <w:sz w:val="22"/>
          <w:szCs w:val="22"/>
        </w:rPr>
      </w:pPr>
    </w:p>
    <w:p w:rsidR="00BE0BA7" w:rsidRPr="000F1907" w:rsidRDefault="00BE0BA7"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szCs w:val="22"/>
        </w:rPr>
      </w:pPr>
      <w:r w:rsidRPr="000F1907">
        <w:rPr>
          <w:rFonts w:ascii="Palatino Linotype" w:eastAsia="Palatino Linotype" w:hAnsi="Palatino Linotype" w:cs="Palatino Linotype"/>
          <w:b/>
          <w:color w:val="000000"/>
          <w:szCs w:val="22"/>
        </w:rPr>
        <w:t xml:space="preserve">C O N S I D E R A N D O </w:t>
      </w:r>
    </w:p>
    <w:p w:rsidR="000C5872" w:rsidRPr="000F1907" w:rsidRDefault="000C5872" w:rsidP="00490EC1">
      <w:pPr>
        <w:pBdr>
          <w:top w:val="nil"/>
          <w:left w:val="nil"/>
          <w:bottom w:val="nil"/>
          <w:right w:val="nil"/>
          <w:between w:val="nil"/>
        </w:pBdr>
        <w:spacing w:line="360" w:lineRule="auto"/>
        <w:jc w:val="center"/>
        <w:rPr>
          <w:rFonts w:ascii="Palatino Linotype" w:eastAsia="Palatino Linotype" w:hAnsi="Palatino Linotype" w:cs="Palatino Linotype"/>
          <w:b/>
          <w:color w:val="000000"/>
          <w:szCs w:val="22"/>
        </w:rPr>
      </w:pPr>
    </w:p>
    <w:p w:rsidR="00BE0BA7" w:rsidRPr="000F1907" w:rsidRDefault="00BE0BA7" w:rsidP="00490EC1">
      <w:pPr>
        <w:pStyle w:val="Ttulo2"/>
        <w:spacing w:before="0" w:line="360" w:lineRule="auto"/>
        <w:rPr>
          <w:rFonts w:ascii="Palatino Linotype" w:eastAsia="Palatino Linotype" w:hAnsi="Palatino Linotype" w:cs="Palatino Linotype"/>
          <w:b/>
          <w:color w:val="000000"/>
          <w:sz w:val="24"/>
          <w:szCs w:val="22"/>
        </w:rPr>
      </w:pPr>
      <w:bookmarkStart w:id="4" w:name="_heading=h.tyjcwt" w:colFirst="0" w:colLast="0"/>
      <w:bookmarkEnd w:id="4"/>
      <w:r w:rsidRPr="000F1907">
        <w:rPr>
          <w:rFonts w:ascii="Palatino Linotype" w:eastAsia="Palatino Linotype" w:hAnsi="Palatino Linotype" w:cs="Palatino Linotype"/>
          <w:b/>
          <w:color w:val="000000"/>
          <w:sz w:val="24"/>
          <w:szCs w:val="22"/>
        </w:rPr>
        <w:t>PRIMERO. De la competencia</w:t>
      </w:r>
    </w:p>
    <w:p w:rsidR="000C5872" w:rsidRPr="000F1907" w:rsidRDefault="000C5872" w:rsidP="000C5872">
      <w:pPr>
        <w:rPr>
          <w:rFonts w:eastAsia="Palatino Linotype"/>
          <w:lang w:eastAsia="en-US"/>
        </w:rPr>
      </w:pPr>
    </w:p>
    <w:p w:rsidR="00BE0BA7" w:rsidRPr="000F1907"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0F1907">
        <w:rPr>
          <w:rFonts w:ascii="Palatino Linotype" w:eastAsia="Palatino Linotype" w:hAnsi="Palatino Linotype" w:cs="Palatino Linotype"/>
          <w:color w:val="000000"/>
          <w:szCs w:val="22"/>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w:t>
      </w:r>
      <w:r w:rsidRPr="000F1907">
        <w:rPr>
          <w:rFonts w:ascii="Palatino Linotype" w:eastAsia="Palatino Linotype" w:hAnsi="Palatino Linotype" w:cs="Palatino Linotype"/>
          <w:color w:val="000000"/>
          <w:szCs w:val="22"/>
        </w:rPr>
        <w:lastRenderedPageBreak/>
        <w:t>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BE0BA7" w:rsidRPr="000F1907" w:rsidRDefault="00BE0BA7" w:rsidP="00490E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Cs w:val="22"/>
        </w:rPr>
      </w:pPr>
      <w:bookmarkStart w:id="5" w:name="_heading=h.3dy6vkm" w:colFirst="0" w:colLast="0"/>
      <w:bookmarkEnd w:id="5"/>
    </w:p>
    <w:p w:rsidR="000C5872" w:rsidRPr="000F1907" w:rsidRDefault="00BE0BA7" w:rsidP="00490E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Cs w:val="22"/>
        </w:rPr>
      </w:pPr>
      <w:bookmarkStart w:id="6" w:name="_heading=h.1t3h5sf" w:colFirst="0" w:colLast="0"/>
      <w:bookmarkEnd w:id="6"/>
      <w:r w:rsidRPr="000F1907">
        <w:rPr>
          <w:rFonts w:ascii="Palatino Linotype" w:eastAsia="Palatino Linotype" w:hAnsi="Palatino Linotype" w:cs="Palatino Linotype"/>
          <w:b/>
          <w:color w:val="000000"/>
          <w:szCs w:val="22"/>
        </w:rPr>
        <w:t>SEGUNDO. De la oportunidad y procedencia.</w:t>
      </w:r>
    </w:p>
    <w:p w:rsidR="000C5872" w:rsidRPr="000F1907" w:rsidRDefault="000C5872" w:rsidP="00490E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Cs w:val="22"/>
        </w:rPr>
      </w:pPr>
    </w:p>
    <w:p w:rsidR="005F5F89" w:rsidRPr="000F1907" w:rsidRDefault="00175DDD"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bookmarkStart w:id="7" w:name="_heading=h.4d34og8" w:colFirst="0" w:colLast="0"/>
      <w:bookmarkEnd w:id="7"/>
      <w:r w:rsidRPr="000F1907">
        <w:rPr>
          <w:rFonts w:ascii="Palatino Linotype" w:eastAsia="Palatino Linotype" w:hAnsi="Palatino Linotype" w:cs="Palatino Linotype"/>
          <w:color w:val="000000"/>
          <w:szCs w:val="22"/>
        </w:rPr>
        <w:t>El medio de impugnación presento el recurso de revisión</w:t>
      </w:r>
      <w:r w:rsidR="005F5F89" w:rsidRPr="000F1907">
        <w:rPr>
          <w:rFonts w:ascii="Palatino Linotype" w:eastAsia="Palatino Linotype" w:hAnsi="Palatino Linotype" w:cs="Palatino Linotype"/>
          <w:color w:val="000000"/>
          <w:szCs w:val="22"/>
        </w:rPr>
        <w:t xml:space="preserve"> a través del </w:t>
      </w:r>
      <w:r w:rsidR="005F5F89" w:rsidRPr="000F1907">
        <w:rPr>
          <w:rFonts w:ascii="Palatino Linotype" w:eastAsia="Palatino Linotype" w:hAnsi="Palatino Linotype" w:cs="Palatino Linotype"/>
          <w:b/>
          <w:color w:val="000000"/>
          <w:szCs w:val="22"/>
        </w:rPr>
        <w:t>SAIMEX,</w:t>
      </w:r>
      <w:r w:rsidR="005F5F89" w:rsidRPr="000F1907">
        <w:rPr>
          <w:rFonts w:ascii="Palatino Linotype" w:eastAsia="Palatino Linotype" w:hAnsi="Palatino Linotype" w:cs="Palatino Linotype"/>
          <w:color w:val="000000"/>
          <w:szCs w:val="22"/>
        </w:rPr>
        <w:t xml:space="preserve"> en el formato previamente aprobado para tal efecto y dentro del plazo legal de quince días hábiles otorgados; para el caso en particular es de señalar que el </w:t>
      </w:r>
      <w:r w:rsidR="005F5F89" w:rsidRPr="000F1907">
        <w:rPr>
          <w:rFonts w:ascii="Palatino Linotype" w:eastAsia="Palatino Linotype" w:hAnsi="Palatino Linotype" w:cs="Palatino Linotype"/>
          <w:b/>
          <w:color w:val="000000"/>
          <w:szCs w:val="22"/>
        </w:rPr>
        <w:t>SUJETO OBLIGADO</w:t>
      </w:r>
      <w:r w:rsidR="005F5F89" w:rsidRPr="000F1907">
        <w:rPr>
          <w:rFonts w:ascii="Palatino Linotype" w:eastAsia="Palatino Linotype" w:hAnsi="Palatino Linotype" w:cs="Palatino Linotype"/>
          <w:color w:val="000000"/>
          <w:szCs w:val="22"/>
        </w:rPr>
        <w:t xml:space="preserve"> entregó su respuesta el </w:t>
      </w:r>
      <w:r w:rsidR="00A70B18" w:rsidRPr="000F1907">
        <w:rPr>
          <w:rFonts w:ascii="Palatino Linotype" w:eastAsia="Palatino Linotype" w:hAnsi="Palatino Linotype" w:cs="Palatino Linotype"/>
          <w:b/>
          <w:color w:val="000000"/>
          <w:szCs w:val="22"/>
        </w:rPr>
        <w:t>ve</w:t>
      </w:r>
      <w:r w:rsidRPr="000F1907">
        <w:rPr>
          <w:rFonts w:ascii="Palatino Linotype" w:eastAsia="Palatino Linotype" w:hAnsi="Palatino Linotype" w:cs="Palatino Linotype"/>
          <w:b/>
          <w:color w:val="000000"/>
          <w:szCs w:val="22"/>
        </w:rPr>
        <w:t xml:space="preserve">intisiete </w:t>
      </w:r>
      <w:r w:rsidR="00A70B18" w:rsidRPr="000F1907">
        <w:rPr>
          <w:rFonts w:ascii="Palatino Linotype" w:eastAsia="Palatino Linotype" w:hAnsi="Palatino Linotype" w:cs="Palatino Linotype"/>
          <w:b/>
          <w:color w:val="000000"/>
          <w:szCs w:val="22"/>
        </w:rPr>
        <w:t>de octubre</w:t>
      </w:r>
      <w:r w:rsidR="005F5F89" w:rsidRPr="000F1907">
        <w:rPr>
          <w:rFonts w:ascii="Palatino Linotype" w:eastAsia="Palatino Linotype" w:hAnsi="Palatino Linotype" w:cs="Palatino Linotype"/>
          <w:b/>
          <w:color w:val="000000"/>
          <w:szCs w:val="22"/>
        </w:rPr>
        <w:t xml:space="preserve"> de dos mil veinticinco</w:t>
      </w:r>
      <w:r w:rsidR="005F5F89" w:rsidRPr="000F1907">
        <w:rPr>
          <w:rFonts w:ascii="Palatino Linotype" w:eastAsia="Palatino Linotype" w:hAnsi="Palatino Linotype" w:cs="Palatino Linotype"/>
          <w:color w:val="000000"/>
          <w:szCs w:val="22"/>
        </w:rPr>
        <w:t xml:space="preserve">, de tal forma que el plazo para interponer el recurso de revisión transcurrió del día </w:t>
      </w:r>
      <w:r w:rsidRPr="000F1907">
        <w:rPr>
          <w:rFonts w:ascii="Palatino Linotype" w:eastAsia="Palatino Linotype" w:hAnsi="Palatino Linotype" w:cs="Palatino Linotype"/>
          <w:b/>
          <w:color w:val="000000"/>
          <w:szCs w:val="22"/>
        </w:rPr>
        <w:t>veintiocho de octubre al dieciocho</w:t>
      </w:r>
      <w:r w:rsidR="00A70B18" w:rsidRPr="000F1907">
        <w:rPr>
          <w:rFonts w:ascii="Palatino Linotype" w:eastAsia="Palatino Linotype" w:hAnsi="Palatino Linotype" w:cs="Palatino Linotype"/>
          <w:b/>
          <w:color w:val="000000"/>
          <w:szCs w:val="22"/>
        </w:rPr>
        <w:t xml:space="preserve"> de noviembre</w:t>
      </w:r>
      <w:r w:rsidR="0064618B" w:rsidRPr="000F1907">
        <w:rPr>
          <w:rFonts w:ascii="Palatino Linotype" w:eastAsia="Palatino Linotype" w:hAnsi="Palatino Linotype" w:cs="Palatino Linotype"/>
          <w:b/>
          <w:color w:val="000000"/>
          <w:szCs w:val="22"/>
        </w:rPr>
        <w:t xml:space="preserve"> </w:t>
      </w:r>
      <w:r w:rsidR="005F5F89" w:rsidRPr="000F1907">
        <w:rPr>
          <w:rFonts w:ascii="Palatino Linotype" w:eastAsia="Palatino Linotype" w:hAnsi="Palatino Linotype" w:cs="Palatino Linotype"/>
          <w:b/>
          <w:color w:val="000000"/>
          <w:szCs w:val="22"/>
        </w:rPr>
        <w:t>de dos mil veinticinco</w:t>
      </w:r>
      <w:r w:rsidR="005F5F89" w:rsidRPr="000F1907">
        <w:rPr>
          <w:rFonts w:ascii="Palatino Linotype" w:eastAsia="Palatino Linotype" w:hAnsi="Palatino Linotype" w:cs="Palatino Linotype"/>
          <w:color w:val="000000"/>
          <w:szCs w:val="22"/>
        </w:rPr>
        <w:t xml:space="preserve">; en consecuencia, el ahora </w:t>
      </w:r>
      <w:r w:rsidR="005F5F89" w:rsidRPr="000F1907">
        <w:rPr>
          <w:rFonts w:ascii="Palatino Linotype" w:eastAsia="Palatino Linotype" w:hAnsi="Palatino Linotype" w:cs="Palatino Linotype"/>
          <w:b/>
          <w:color w:val="000000"/>
          <w:szCs w:val="22"/>
        </w:rPr>
        <w:t>RECURRENTE</w:t>
      </w:r>
      <w:r w:rsidR="005F5F89" w:rsidRPr="000F1907">
        <w:rPr>
          <w:rFonts w:ascii="Palatino Linotype" w:eastAsia="Palatino Linotype" w:hAnsi="Palatino Linotype" w:cs="Palatino Linotype"/>
          <w:color w:val="000000"/>
          <w:szCs w:val="22"/>
        </w:rPr>
        <w:t xml:space="preserve"> presentó su inconformidad el día </w:t>
      </w:r>
      <w:r w:rsidRPr="000F1907">
        <w:rPr>
          <w:rFonts w:ascii="Palatino Linotype" w:eastAsia="Palatino Linotype" w:hAnsi="Palatino Linotype" w:cs="Palatino Linotype"/>
          <w:b/>
          <w:color w:val="000000"/>
          <w:szCs w:val="22"/>
        </w:rPr>
        <w:t>dieciocho</w:t>
      </w:r>
      <w:r w:rsidR="00CA6A3C" w:rsidRPr="000F1907">
        <w:rPr>
          <w:rFonts w:ascii="Palatino Linotype" w:eastAsia="Palatino Linotype" w:hAnsi="Palatino Linotype" w:cs="Palatino Linotype"/>
          <w:b/>
          <w:color w:val="000000"/>
          <w:szCs w:val="22"/>
        </w:rPr>
        <w:t xml:space="preserve"> de noviembre</w:t>
      </w:r>
      <w:r w:rsidR="005F5F89" w:rsidRPr="000F1907">
        <w:rPr>
          <w:rFonts w:ascii="Palatino Linotype" w:eastAsia="Palatino Linotype" w:hAnsi="Palatino Linotype" w:cs="Palatino Linotype"/>
          <w:b/>
          <w:color w:val="000000"/>
          <w:szCs w:val="22"/>
        </w:rPr>
        <w:t xml:space="preserve"> de dos mil veinticinco</w:t>
      </w:r>
      <w:r w:rsidR="005F5F89" w:rsidRPr="000F1907">
        <w:rPr>
          <w:rFonts w:ascii="Palatino Linotype" w:eastAsia="Palatino Linotype" w:hAnsi="Palatino Linotype" w:cs="Palatino Linotype"/>
          <w:color w:val="000000"/>
          <w:szCs w:val="22"/>
        </w:rPr>
        <w:t>; es decir dentro del lapso legalmente establecido para tal efecto.</w:t>
      </w:r>
    </w:p>
    <w:p w:rsidR="0064618B" w:rsidRPr="000F1907" w:rsidRDefault="0064618B" w:rsidP="00490EC1">
      <w:pPr>
        <w:pBdr>
          <w:top w:val="nil"/>
          <w:left w:val="nil"/>
          <w:bottom w:val="nil"/>
          <w:right w:val="nil"/>
          <w:between w:val="nil"/>
        </w:pBdr>
        <w:spacing w:line="360" w:lineRule="auto"/>
        <w:jc w:val="both"/>
        <w:rPr>
          <w:rFonts w:ascii="Palatino Linotype" w:hAnsi="Palatino Linotype"/>
          <w:color w:val="000000"/>
          <w:szCs w:val="22"/>
        </w:rPr>
      </w:pPr>
    </w:p>
    <w:p w:rsidR="005F5F89" w:rsidRPr="000F1907" w:rsidRDefault="005F5F89"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rPr>
      </w:pPr>
      <w:r w:rsidRPr="000F1907">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E0BA7" w:rsidRPr="000F1907" w:rsidRDefault="00BE0BA7" w:rsidP="00490EC1">
      <w:pPr>
        <w:pBdr>
          <w:top w:val="nil"/>
          <w:left w:val="nil"/>
          <w:bottom w:val="nil"/>
          <w:right w:val="nil"/>
          <w:between w:val="nil"/>
        </w:pBdr>
        <w:spacing w:line="360" w:lineRule="auto"/>
        <w:jc w:val="both"/>
        <w:rPr>
          <w:rFonts w:ascii="Palatino Linotype" w:hAnsi="Palatino Linotype"/>
          <w:color w:val="000000"/>
        </w:rPr>
      </w:pPr>
    </w:p>
    <w:p w:rsidR="00175DDD" w:rsidRPr="000F1907" w:rsidRDefault="00BE0BA7" w:rsidP="00175DDD">
      <w:pPr>
        <w:pStyle w:val="Ttulo1"/>
        <w:spacing w:before="0" w:line="360" w:lineRule="auto"/>
        <w:rPr>
          <w:rFonts w:ascii="Palatino Linotype" w:eastAsia="Palatino Linotype" w:hAnsi="Palatino Linotype" w:cs="Palatino Linotype"/>
          <w:b/>
          <w:color w:val="000000"/>
          <w:sz w:val="24"/>
          <w:szCs w:val="24"/>
        </w:rPr>
      </w:pPr>
      <w:bookmarkStart w:id="8" w:name="_heading=h.2s8eyo1" w:colFirst="0" w:colLast="0"/>
      <w:bookmarkEnd w:id="8"/>
      <w:r w:rsidRPr="000F1907">
        <w:rPr>
          <w:rFonts w:ascii="Palatino Linotype" w:eastAsia="Palatino Linotype" w:hAnsi="Palatino Linotype" w:cs="Palatino Linotype"/>
          <w:b/>
          <w:color w:val="000000"/>
          <w:sz w:val="24"/>
          <w:szCs w:val="24"/>
        </w:rPr>
        <w:lastRenderedPageBreak/>
        <w:t xml:space="preserve">TERCERO. Del planteamiento de la </w:t>
      </w:r>
      <w:r w:rsidRPr="000F1907">
        <w:rPr>
          <w:rFonts w:ascii="Palatino Linotype" w:eastAsia="Palatino Linotype" w:hAnsi="Palatino Linotype" w:cs="Palatino Linotype"/>
          <w:b/>
          <w:i/>
          <w:color w:val="000000"/>
          <w:sz w:val="24"/>
          <w:szCs w:val="24"/>
        </w:rPr>
        <w:t>Litis</w:t>
      </w:r>
      <w:r w:rsidRPr="000F1907">
        <w:rPr>
          <w:rFonts w:ascii="Palatino Linotype" w:eastAsia="Palatino Linotype" w:hAnsi="Palatino Linotype" w:cs="Palatino Linotype"/>
          <w:b/>
          <w:color w:val="000000"/>
          <w:sz w:val="24"/>
          <w:szCs w:val="24"/>
        </w:rPr>
        <w:t>.</w:t>
      </w:r>
    </w:p>
    <w:p w:rsidR="00175DDD" w:rsidRPr="000F1907" w:rsidRDefault="00175DDD" w:rsidP="00175DDD">
      <w:pPr>
        <w:rPr>
          <w:rFonts w:eastAsia="Palatino Linotype"/>
          <w:lang w:eastAsia="es-ES"/>
        </w:rPr>
      </w:pPr>
    </w:p>
    <w:p w:rsidR="00A70B18" w:rsidRPr="000F1907" w:rsidRDefault="00A70B18" w:rsidP="00A70B18">
      <w:pPr>
        <w:pStyle w:val="Prrafodelista"/>
        <w:numPr>
          <w:ilvl w:val="0"/>
          <w:numId w:val="2"/>
        </w:numPr>
        <w:tabs>
          <w:tab w:val="left" w:pos="0"/>
        </w:tabs>
        <w:spacing w:line="360" w:lineRule="auto"/>
        <w:ind w:left="0" w:firstLine="0"/>
        <w:jc w:val="both"/>
        <w:rPr>
          <w:rFonts w:ascii="Palatino Linotype" w:eastAsia="Calibri" w:hAnsi="Palatino Linotype" w:cs="Tahoma"/>
          <w:iCs/>
          <w:szCs w:val="22"/>
          <w:lang w:val="es-ES" w:eastAsia="es-ES_tradnl"/>
        </w:rPr>
      </w:pPr>
      <w:r w:rsidRPr="000F1907">
        <w:rPr>
          <w:rFonts w:ascii="Palatino Linotype" w:eastAsia="Calibri" w:hAnsi="Palatino Linotype" w:cs="Tahoma"/>
          <w:iCs/>
          <w:szCs w:val="22"/>
          <w:lang w:val="es-ES" w:eastAsia="es-ES_tradnl"/>
        </w:rPr>
        <w:t xml:space="preserve">Una vez realizado el estudio de las constancias que integran el expediente en que se actúa, se observó que el </w:t>
      </w:r>
      <w:r w:rsidR="00175DDD" w:rsidRPr="000F1907">
        <w:rPr>
          <w:rFonts w:ascii="Palatino Linotype" w:eastAsia="Calibri" w:hAnsi="Palatino Linotype" w:cs="Tahoma"/>
          <w:b/>
          <w:iCs/>
          <w:szCs w:val="22"/>
          <w:lang w:val="es-ES" w:eastAsia="es-ES_tradnl"/>
        </w:rPr>
        <w:t>PARTICULAR</w:t>
      </w:r>
      <w:r w:rsidRPr="000F1907">
        <w:rPr>
          <w:rFonts w:ascii="Palatino Linotype" w:eastAsia="Calibri" w:hAnsi="Palatino Linotype" w:cs="Tahoma"/>
          <w:iCs/>
          <w:szCs w:val="22"/>
          <w:lang w:val="es-ES" w:eastAsia="es-ES_tradnl"/>
        </w:rPr>
        <w:t xml:space="preserve"> solicitó al </w:t>
      </w:r>
      <w:r w:rsidR="00175DDD" w:rsidRPr="000F1907">
        <w:rPr>
          <w:rFonts w:ascii="Palatino Linotype" w:eastAsia="Calibri" w:hAnsi="Palatino Linotype" w:cs="Tahoma"/>
          <w:b/>
          <w:iCs/>
          <w:szCs w:val="22"/>
          <w:lang w:val="es-ES" w:eastAsia="es-ES_tradnl"/>
        </w:rPr>
        <w:t>Ayuntamiento de Xonacatlán</w:t>
      </w:r>
      <w:r w:rsidRPr="000F1907">
        <w:rPr>
          <w:rFonts w:ascii="Palatino Linotype" w:eastAsia="Calibri" w:hAnsi="Palatino Linotype" w:cs="Tahoma"/>
          <w:iCs/>
          <w:szCs w:val="22"/>
          <w:lang w:val="es-ES" w:eastAsia="es-ES_tradnl"/>
        </w:rPr>
        <w:t xml:space="preserve">, una base de datos de incidencia delictiva o reporte de incidentes, eventos o cualquier registro o documento con el que cuente el </w:t>
      </w:r>
      <w:r w:rsidR="00175DDD" w:rsidRPr="000F1907">
        <w:rPr>
          <w:rFonts w:ascii="Palatino Linotype" w:eastAsia="Calibri" w:hAnsi="Palatino Linotype" w:cs="Tahoma"/>
          <w:b/>
          <w:iCs/>
          <w:szCs w:val="22"/>
          <w:lang w:val="es-ES" w:eastAsia="es-ES_tradnl"/>
        </w:rPr>
        <w:t>SUJETO OBLIGADO</w:t>
      </w:r>
      <w:r w:rsidRPr="000F1907">
        <w:rPr>
          <w:rFonts w:ascii="Palatino Linotype" w:eastAsia="Calibri" w:hAnsi="Palatino Linotype" w:cs="Tahoma"/>
          <w:iCs/>
          <w:szCs w:val="22"/>
          <w:lang w:val="es-ES" w:eastAsia="es-ES_tradnl"/>
        </w:rPr>
        <w:t xml:space="preserve">, del </w:t>
      </w:r>
      <w:r w:rsidR="0029157A" w:rsidRPr="000F1907">
        <w:rPr>
          <w:rFonts w:ascii="Palatino Linotype" w:eastAsia="Calibri" w:hAnsi="Palatino Linotype" w:cs="Tahoma"/>
          <w:b/>
          <w:iCs/>
          <w:szCs w:val="22"/>
          <w:lang w:val="es-ES" w:eastAsia="es-ES_tradnl"/>
        </w:rPr>
        <w:t>uno de enero de dos mil dieciocho</w:t>
      </w:r>
      <w:r w:rsidRPr="000F1907">
        <w:rPr>
          <w:rFonts w:ascii="Palatino Linotype" w:eastAsia="Calibri" w:hAnsi="Palatino Linotype" w:cs="Tahoma"/>
          <w:b/>
          <w:iCs/>
          <w:szCs w:val="22"/>
          <w:lang w:val="es-ES" w:eastAsia="es-ES_tradnl"/>
        </w:rPr>
        <w:t xml:space="preserve"> a la fecha de la solicitud en </w:t>
      </w:r>
      <w:r w:rsidR="0029157A" w:rsidRPr="000F1907">
        <w:rPr>
          <w:rFonts w:ascii="Palatino Linotype" w:eastAsia="Calibri" w:hAnsi="Palatino Linotype" w:cs="Tahoma"/>
          <w:b/>
          <w:iCs/>
          <w:szCs w:val="22"/>
          <w:lang w:val="es-ES" w:eastAsia="es-ES_tradnl"/>
        </w:rPr>
        <w:t>ocho de octubre de dos mil veinticinco</w:t>
      </w:r>
      <w:r w:rsidRPr="000F1907">
        <w:rPr>
          <w:rFonts w:ascii="Palatino Linotype" w:eastAsia="Calibri" w:hAnsi="Palatino Linotype" w:cs="Tahoma"/>
          <w:b/>
          <w:iCs/>
          <w:szCs w:val="22"/>
          <w:lang w:val="es-ES" w:eastAsia="es-ES_tradnl"/>
        </w:rPr>
        <w:t>.</w:t>
      </w:r>
    </w:p>
    <w:p w:rsidR="00EF73CB" w:rsidRPr="000F1907" w:rsidRDefault="00EF73CB" w:rsidP="00EF73CB">
      <w:pPr>
        <w:pBdr>
          <w:top w:val="nil"/>
          <w:left w:val="nil"/>
          <w:bottom w:val="nil"/>
          <w:right w:val="nil"/>
          <w:between w:val="nil"/>
        </w:pBdr>
        <w:spacing w:line="360" w:lineRule="auto"/>
        <w:ind w:left="1494" w:right="1134"/>
        <w:jc w:val="both"/>
        <w:rPr>
          <w:rFonts w:ascii="Palatino Linotype" w:eastAsia="Palatino Linotype" w:hAnsi="Palatino Linotype" w:cs="Palatino Linotype"/>
          <w:i/>
          <w:sz w:val="22"/>
          <w:szCs w:val="22"/>
        </w:rPr>
      </w:pPr>
    </w:p>
    <w:p w:rsidR="00BE0BA7" w:rsidRPr="000F1907" w:rsidRDefault="00BE0BA7" w:rsidP="00175DDD">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Cs w:val="22"/>
        </w:rPr>
      </w:pPr>
      <w:r w:rsidRPr="000F1907">
        <w:rPr>
          <w:rFonts w:ascii="Palatino Linotype" w:eastAsia="Palatino Linotype" w:hAnsi="Palatino Linotype" w:cs="Palatino Linotype"/>
          <w:color w:val="000000"/>
          <w:szCs w:val="22"/>
        </w:rPr>
        <w:t>En respuesta,</w:t>
      </w:r>
      <w:r w:rsidRPr="000F1907">
        <w:rPr>
          <w:rFonts w:ascii="Palatino Linotype" w:eastAsia="Palatino Linotype" w:hAnsi="Palatino Linotype" w:cs="Palatino Linotype"/>
          <w:i/>
          <w:color w:val="000000"/>
          <w:sz w:val="22"/>
          <w:szCs w:val="22"/>
        </w:rPr>
        <w:t xml:space="preserve"> </w:t>
      </w:r>
      <w:r w:rsidRPr="000F1907">
        <w:rPr>
          <w:rFonts w:ascii="Palatino Linotype" w:eastAsia="Palatino Linotype" w:hAnsi="Palatino Linotype" w:cs="Palatino Linotype"/>
          <w:color w:val="000000"/>
          <w:szCs w:val="22"/>
        </w:rPr>
        <w:t>el</w:t>
      </w:r>
      <w:r w:rsidRPr="000F1907">
        <w:rPr>
          <w:rFonts w:ascii="Palatino Linotype" w:eastAsia="Palatino Linotype" w:hAnsi="Palatino Linotype" w:cs="Palatino Linotype"/>
          <w:i/>
          <w:color w:val="000000"/>
          <w:sz w:val="22"/>
          <w:szCs w:val="22"/>
        </w:rPr>
        <w:t xml:space="preserve"> </w:t>
      </w:r>
      <w:r w:rsidRPr="000F1907">
        <w:rPr>
          <w:rFonts w:ascii="Palatino Linotype" w:eastAsia="Palatino Linotype" w:hAnsi="Palatino Linotype" w:cs="Palatino Linotype"/>
          <w:b/>
          <w:color w:val="000000"/>
        </w:rPr>
        <w:t>SUJETO</w:t>
      </w:r>
      <w:r w:rsidRPr="000F1907">
        <w:rPr>
          <w:rFonts w:ascii="Palatino Linotype" w:eastAsia="Palatino Linotype" w:hAnsi="Palatino Linotype" w:cs="Palatino Linotype"/>
          <w:b/>
          <w:i/>
          <w:color w:val="000000"/>
        </w:rPr>
        <w:t xml:space="preserve"> </w:t>
      </w:r>
      <w:r w:rsidRPr="000F1907">
        <w:rPr>
          <w:rFonts w:ascii="Palatino Linotype" w:eastAsia="Palatino Linotype" w:hAnsi="Palatino Linotype" w:cs="Palatino Linotype"/>
          <w:b/>
          <w:color w:val="000000"/>
        </w:rPr>
        <w:t>OBLIGADO</w:t>
      </w:r>
      <w:r w:rsidR="00175DDD" w:rsidRPr="000F1907">
        <w:rPr>
          <w:rFonts w:ascii="Palatino Linotype" w:eastAsia="Palatino Linotype" w:hAnsi="Palatino Linotype" w:cs="Palatino Linotype"/>
          <w:b/>
          <w:color w:val="000000"/>
          <w:szCs w:val="22"/>
        </w:rPr>
        <w:t xml:space="preserve">, </w:t>
      </w:r>
      <w:r w:rsidR="00175DDD" w:rsidRPr="000F1907">
        <w:rPr>
          <w:rFonts w:ascii="Palatino Linotype" w:eastAsia="Palatino Linotype" w:hAnsi="Palatino Linotype" w:cs="Palatino Linotype"/>
          <w:color w:val="000000"/>
          <w:szCs w:val="22"/>
        </w:rPr>
        <w:t>dio respuesta como quedo referido en el numeral 2 de la presente resolución.</w:t>
      </w:r>
    </w:p>
    <w:p w:rsidR="00175DDD" w:rsidRPr="000F1907" w:rsidRDefault="00175DDD" w:rsidP="00175DDD">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szCs w:val="22"/>
        </w:rPr>
      </w:pPr>
    </w:p>
    <w:p w:rsidR="00175DDD" w:rsidRPr="000F1907" w:rsidRDefault="00175DDD" w:rsidP="00076734">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0F1907">
        <w:rPr>
          <w:rFonts w:ascii="Palatino Linotype" w:hAnsi="Palatino Linotype"/>
          <w:color w:val="000000"/>
          <w:szCs w:val="22"/>
        </w:rPr>
        <w:t xml:space="preserve">Inconforme con la respuesta proporcionada, el ahora </w:t>
      </w:r>
      <w:r w:rsidRPr="000F1907">
        <w:rPr>
          <w:rFonts w:ascii="Palatino Linotype" w:hAnsi="Palatino Linotype"/>
          <w:b/>
          <w:color w:val="000000"/>
          <w:szCs w:val="22"/>
        </w:rPr>
        <w:t xml:space="preserve">RECURRENTE </w:t>
      </w:r>
      <w:r w:rsidRPr="000F1907">
        <w:rPr>
          <w:rFonts w:ascii="Palatino Linotype" w:hAnsi="Palatino Linotype"/>
          <w:color w:val="000000"/>
          <w:szCs w:val="22"/>
        </w:rPr>
        <w:t>interpuso el recurso de revisión que nos ocupa, arguyendo “</w:t>
      </w:r>
      <w:r w:rsidRPr="000F1907">
        <w:rPr>
          <w:rFonts w:ascii="Palatino Linotype" w:hAnsi="Palatino Linotype"/>
          <w:i/>
          <w:color w:val="000000"/>
          <w:szCs w:val="22"/>
        </w:rPr>
        <w:t xml:space="preserve">grosso modo” </w:t>
      </w:r>
      <w:r w:rsidRPr="000F1907">
        <w:rPr>
          <w:rFonts w:ascii="Palatino Linotype" w:hAnsi="Palatino Linotype"/>
          <w:color w:val="000000"/>
          <w:szCs w:val="22"/>
        </w:rPr>
        <w:t>que la información remitida no corresponde con lo solicitado.</w:t>
      </w:r>
    </w:p>
    <w:p w:rsidR="00175DDD" w:rsidRPr="000F1907" w:rsidRDefault="00175DDD" w:rsidP="00175DDD">
      <w:pPr>
        <w:pBdr>
          <w:top w:val="nil"/>
          <w:left w:val="nil"/>
          <w:bottom w:val="nil"/>
          <w:right w:val="nil"/>
          <w:between w:val="nil"/>
        </w:pBdr>
        <w:spacing w:line="360" w:lineRule="auto"/>
        <w:jc w:val="both"/>
        <w:rPr>
          <w:rFonts w:ascii="Palatino Linotype" w:hAnsi="Palatino Linotype"/>
          <w:color w:val="000000"/>
          <w:szCs w:val="22"/>
        </w:rPr>
      </w:pPr>
    </w:p>
    <w:p w:rsidR="00BE0BA7" w:rsidRPr="000F1907" w:rsidRDefault="00C31EAB" w:rsidP="00076734">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0F1907">
        <w:rPr>
          <w:rFonts w:ascii="Palatino Linotype" w:eastAsia="MS Mincho" w:hAnsi="Palatino Linotype" w:cs="Arial"/>
          <w:szCs w:val="22"/>
        </w:rPr>
        <w:t xml:space="preserve">En </w:t>
      </w:r>
      <w:r w:rsidRPr="000F1907">
        <w:rPr>
          <w:rFonts w:ascii="Palatino Linotype" w:hAnsi="Palatino Linotype" w:cs="Arial"/>
          <w:szCs w:val="22"/>
        </w:rPr>
        <w:t xml:space="preserve">dichas condiciones, la </w:t>
      </w:r>
      <w:r w:rsidRPr="000F1907">
        <w:rPr>
          <w:rFonts w:ascii="Palatino Linotype" w:hAnsi="Palatino Linotype" w:cs="Arial"/>
          <w:i/>
          <w:szCs w:val="22"/>
        </w:rPr>
        <w:t>Litis</w:t>
      </w:r>
      <w:r w:rsidRPr="000F1907">
        <w:rPr>
          <w:rFonts w:ascii="Palatino Linotype" w:hAnsi="Palatino Linotype" w:cs="Arial"/>
          <w:szCs w:val="22"/>
        </w:rPr>
        <w:t xml:space="preserve"> a resolver en el presente recurso de revisión se circunscribe a determinar si </w:t>
      </w:r>
      <w:r w:rsidRPr="000F1907">
        <w:rPr>
          <w:rFonts w:ascii="Palatino Linotype" w:eastAsia="MS Mincho" w:hAnsi="Palatino Linotype" w:cs="Arial"/>
          <w:szCs w:val="22"/>
        </w:rPr>
        <w:t xml:space="preserve">se actualizan la causal de procedencia prevista en el artículo 179, fracción </w:t>
      </w:r>
      <w:r w:rsidR="00076734" w:rsidRPr="000F1907">
        <w:rPr>
          <w:rFonts w:ascii="Palatino Linotype" w:eastAsia="MS Mincho" w:hAnsi="Palatino Linotype" w:cs="Arial"/>
          <w:szCs w:val="22"/>
        </w:rPr>
        <w:t>V</w:t>
      </w:r>
      <w:r w:rsidR="000B19E5" w:rsidRPr="000F1907">
        <w:rPr>
          <w:rFonts w:ascii="Palatino Linotype" w:eastAsia="MS Mincho" w:hAnsi="Palatino Linotype" w:cs="Arial"/>
          <w:b/>
          <w:szCs w:val="22"/>
        </w:rPr>
        <w:t>I</w:t>
      </w:r>
      <w:r w:rsidRPr="000F1907">
        <w:rPr>
          <w:rFonts w:ascii="Palatino Linotype" w:eastAsia="MS Mincho" w:hAnsi="Palatino Linotype" w:cs="Arial"/>
          <w:szCs w:val="22"/>
        </w:rPr>
        <w:t xml:space="preserve"> de la </w:t>
      </w:r>
      <w:r w:rsidRPr="000F1907">
        <w:rPr>
          <w:rFonts w:ascii="Palatino Linotype" w:eastAsia="MS Mincho" w:hAnsi="Palatino Linotype" w:cs="Arial"/>
          <w:b/>
          <w:szCs w:val="22"/>
        </w:rPr>
        <w:t xml:space="preserve">Ley de Transparencia y Acceso a la </w:t>
      </w:r>
      <w:r w:rsidRPr="000F1907">
        <w:rPr>
          <w:rFonts w:ascii="Palatino Linotype" w:hAnsi="Palatino Linotype"/>
          <w:szCs w:val="22"/>
        </w:rPr>
        <w:t>Información</w:t>
      </w:r>
      <w:r w:rsidRPr="000F1907">
        <w:rPr>
          <w:rFonts w:ascii="Palatino Linotype" w:eastAsia="MS Mincho" w:hAnsi="Palatino Linotype" w:cs="Arial"/>
          <w:b/>
          <w:szCs w:val="22"/>
        </w:rPr>
        <w:t xml:space="preserve"> Pública del Estado de México y Municipios</w:t>
      </w:r>
      <w:r w:rsidRPr="000F1907">
        <w:rPr>
          <w:rFonts w:ascii="Palatino Linotype" w:eastAsia="MS Mincho" w:hAnsi="Palatino Linotype" w:cs="Arial"/>
          <w:szCs w:val="22"/>
        </w:rPr>
        <w:t xml:space="preserve">; </w:t>
      </w:r>
      <w:r w:rsidRPr="000F1907">
        <w:rPr>
          <w:rFonts w:ascii="Palatino Linotype" w:hAnsi="Palatino Linotype" w:cs="Arial"/>
          <w:color w:val="000000" w:themeColor="text1"/>
          <w:szCs w:val="22"/>
        </w:rPr>
        <w:t xml:space="preserve">fracción que determina la hipótesis jurídica relativa a </w:t>
      </w:r>
      <w:r w:rsidR="00076734" w:rsidRPr="000F1907">
        <w:rPr>
          <w:rFonts w:ascii="Palatino Linotype" w:hAnsi="Palatino Linotype" w:cs="Arial"/>
          <w:color w:val="000000" w:themeColor="text1"/>
          <w:szCs w:val="22"/>
        </w:rPr>
        <w:t>la entrega de información que no corresponda con lo solicitado;</w:t>
      </w:r>
      <w:r w:rsidRPr="000F1907">
        <w:rPr>
          <w:rFonts w:ascii="Palatino Linotype" w:hAnsi="Palatino Linotype" w:cs="Arial"/>
          <w:color w:val="000000" w:themeColor="text1"/>
          <w:sz w:val="28"/>
        </w:rPr>
        <w:t xml:space="preserve"> </w:t>
      </w:r>
      <w:r w:rsidRPr="000F1907">
        <w:rPr>
          <w:rFonts w:ascii="Palatino Linotype" w:eastAsia="MS Mincho" w:hAnsi="Palatino Linotype" w:cs="Arial"/>
          <w:szCs w:val="22"/>
        </w:rPr>
        <w:t xml:space="preserve">contexto del cual se dolió el </w:t>
      </w:r>
      <w:r w:rsidRPr="000F1907">
        <w:rPr>
          <w:rFonts w:ascii="Palatino Linotype" w:eastAsia="MS Mincho" w:hAnsi="Palatino Linotype" w:cs="Arial"/>
          <w:b/>
          <w:szCs w:val="22"/>
        </w:rPr>
        <w:t>RECURRENTE</w:t>
      </w:r>
      <w:r w:rsidRPr="000F1907">
        <w:rPr>
          <w:rFonts w:ascii="Palatino Linotype" w:eastAsia="MS Mincho" w:hAnsi="Palatino Linotype" w:cs="Arial"/>
          <w:szCs w:val="22"/>
        </w:rPr>
        <w:t xml:space="preserve"> al momento de interponer su recurso de revisión</w:t>
      </w:r>
      <w:r w:rsidR="00BE0BA7" w:rsidRPr="000F1907">
        <w:rPr>
          <w:rFonts w:ascii="Palatino Linotype" w:eastAsia="Palatino Linotype" w:hAnsi="Palatino Linotype" w:cs="Palatino Linotype"/>
          <w:color w:val="000000"/>
          <w:szCs w:val="22"/>
        </w:rPr>
        <w:t>.</w:t>
      </w:r>
    </w:p>
    <w:p w:rsidR="00BE0BA7" w:rsidRPr="000F1907" w:rsidRDefault="00BE0BA7" w:rsidP="00490EC1">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p>
    <w:p w:rsidR="00BE0BA7" w:rsidRPr="000F1907"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0F1907">
        <w:rPr>
          <w:rFonts w:ascii="Palatino Linotype" w:eastAsia="Palatino Linotype" w:hAnsi="Palatino Linotype" w:cs="Palatino Linotype"/>
          <w:color w:val="000000"/>
          <w:szCs w:val="22"/>
        </w:rPr>
        <w:lastRenderedPageBreak/>
        <w:t xml:space="preserve">De modo tal que el presente recurso de revisión se </w:t>
      </w:r>
      <w:r w:rsidR="00A518EC" w:rsidRPr="000F1907">
        <w:rPr>
          <w:rFonts w:ascii="Palatino Linotype" w:eastAsia="Palatino Linotype" w:hAnsi="Palatino Linotype" w:cs="Palatino Linotype"/>
          <w:szCs w:val="22"/>
        </w:rPr>
        <w:t>abocará</w:t>
      </w:r>
      <w:r w:rsidRPr="000F1907">
        <w:rPr>
          <w:rFonts w:ascii="Palatino Linotype" w:eastAsia="Palatino Linotype" w:hAnsi="Palatino Linotype" w:cs="Palatino Linotype"/>
          <w:color w:val="000000"/>
          <w:szCs w:val="22"/>
        </w:rPr>
        <w:t xml:space="preserve"> en determinar si el </w:t>
      </w:r>
      <w:r w:rsidRPr="000F1907">
        <w:rPr>
          <w:rFonts w:ascii="Palatino Linotype" w:eastAsia="Palatino Linotype" w:hAnsi="Palatino Linotype" w:cs="Palatino Linotype"/>
          <w:b/>
          <w:color w:val="000000"/>
          <w:szCs w:val="22"/>
        </w:rPr>
        <w:t>SUJETO OBLIGADO</w:t>
      </w:r>
      <w:r w:rsidRPr="000F1907">
        <w:rPr>
          <w:rFonts w:ascii="Palatino Linotype" w:eastAsia="Palatino Linotype" w:hAnsi="Palatino Linotype" w:cs="Palatino Linotype"/>
          <w:color w:val="000000"/>
          <w:szCs w:val="22"/>
        </w:rPr>
        <w:t xml:space="preserve"> con su respuesta ciertamente actualiza la causal de procedencia</w:t>
      </w:r>
      <w:r w:rsidRPr="000F1907">
        <w:rPr>
          <w:rFonts w:ascii="Palatino Linotype" w:eastAsia="Palatino Linotype" w:hAnsi="Palatino Linotype" w:cs="Palatino Linotype"/>
          <w:b/>
          <w:color w:val="000000"/>
          <w:szCs w:val="22"/>
        </w:rPr>
        <w:t xml:space="preserve"> </w:t>
      </w:r>
      <w:r w:rsidRPr="000F1907">
        <w:rPr>
          <w:rFonts w:ascii="Palatino Linotype" w:eastAsia="Palatino Linotype" w:hAnsi="Palatino Linotype" w:cs="Palatino Linotype"/>
          <w:color w:val="000000"/>
          <w:szCs w:val="22"/>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BE0BA7" w:rsidRPr="000F1907" w:rsidRDefault="00BE0BA7" w:rsidP="007A5AD4">
      <w:pPr>
        <w:pBdr>
          <w:top w:val="nil"/>
          <w:left w:val="nil"/>
          <w:bottom w:val="nil"/>
          <w:right w:val="nil"/>
          <w:between w:val="nil"/>
        </w:pBdr>
        <w:spacing w:line="720" w:lineRule="auto"/>
        <w:ind w:left="709"/>
        <w:rPr>
          <w:rFonts w:ascii="Palatino Linotype" w:eastAsia="Palatino Linotype" w:hAnsi="Palatino Linotype" w:cs="Palatino Linotype"/>
          <w:color w:val="000000"/>
          <w:szCs w:val="22"/>
        </w:rPr>
      </w:pPr>
    </w:p>
    <w:p w:rsidR="00BE0BA7" w:rsidRPr="000F1907" w:rsidRDefault="00BE0BA7" w:rsidP="00490EC1">
      <w:pPr>
        <w:keepNext/>
        <w:keepLines/>
        <w:spacing w:line="360" w:lineRule="auto"/>
        <w:rPr>
          <w:rFonts w:ascii="Palatino Linotype" w:eastAsia="Palatino Linotype" w:hAnsi="Palatino Linotype" w:cs="Palatino Linotype"/>
          <w:b/>
          <w:color w:val="000000"/>
          <w:szCs w:val="22"/>
        </w:rPr>
      </w:pPr>
      <w:r w:rsidRPr="000F1907">
        <w:rPr>
          <w:rFonts w:ascii="Palatino Linotype" w:eastAsia="Palatino Linotype" w:hAnsi="Palatino Linotype" w:cs="Palatino Linotype"/>
          <w:b/>
          <w:color w:val="000000"/>
          <w:szCs w:val="22"/>
        </w:rPr>
        <w:t>CUARTO. Del estudio y resolución del estudio.</w:t>
      </w:r>
    </w:p>
    <w:p w:rsidR="00BE0BA7" w:rsidRPr="000F1907" w:rsidRDefault="00BE0BA7" w:rsidP="00490EC1">
      <w:pPr>
        <w:keepNext/>
        <w:keepLines/>
        <w:numPr>
          <w:ilvl w:val="0"/>
          <w:numId w:val="3"/>
        </w:numPr>
        <w:spacing w:after="240" w:line="360" w:lineRule="auto"/>
        <w:ind w:left="786"/>
        <w:rPr>
          <w:rFonts w:ascii="Palatino Linotype" w:eastAsia="Palatino Linotype" w:hAnsi="Palatino Linotype" w:cs="Palatino Linotype"/>
          <w:b/>
          <w:color w:val="000000"/>
          <w:szCs w:val="22"/>
        </w:rPr>
      </w:pPr>
      <w:bookmarkStart w:id="9" w:name="_heading=h.17dp8vu" w:colFirst="0" w:colLast="0"/>
      <w:bookmarkEnd w:id="9"/>
      <w:r w:rsidRPr="000F1907">
        <w:rPr>
          <w:rFonts w:ascii="Palatino Linotype" w:eastAsia="Palatino Linotype" w:hAnsi="Palatino Linotype" w:cs="Palatino Linotype"/>
          <w:b/>
          <w:color w:val="000000"/>
          <w:szCs w:val="22"/>
        </w:rPr>
        <w:t>Del derecho de acceso a la información.</w:t>
      </w:r>
    </w:p>
    <w:p w:rsidR="00BE0BA7" w:rsidRPr="000F1907" w:rsidRDefault="00BE0BA7" w:rsidP="00490EC1">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szCs w:val="22"/>
        </w:rPr>
      </w:pPr>
      <w:r w:rsidRPr="000F1907">
        <w:rPr>
          <w:rFonts w:ascii="Palatino Linotype" w:eastAsia="Palatino Linotype" w:hAnsi="Palatino Linotype" w:cs="Palatino Linotype"/>
          <w:color w:val="000000"/>
          <w:szCs w:val="22"/>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BE0BA7" w:rsidRPr="000F1907" w:rsidRDefault="00BE0BA7" w:rsidP="00490EC1">
      <w:pPr>
        <w:numPr>
          <w:ilvl w:val="0"/>
          <w:numId w:val="2"/>
        </w:numPr>
        <w:spacing w:before="240" w:line="360" w:lineRule="auto"/>
        <w:ind w:left="0" w:firstLine="0"/>
        <w:jc w:val="both"/>
        <w:rPr>
          <w:rFonts w:ascii="Palatino Linotype" w:hAnsi="Palatino Linotype"/>
          <w:szCs w:val="22"/>
        </w:rPr>
      </w:pPr>
      <w:r w:rsidRPr="000F1907">
        <w:rPr>
          <w:rFonts w:ascii="Palatino Linotype" w:eastAsia="Palatino Linotype" w:hAnsi="Palatino Linotype" w:cs="Palatino Linotype"/>
          <w:szCs w:val="22"/>
        </w:rPr>
        <w:t xml:space="preserve">Definiendo el Derecho de Acceso a la Información Pública como: </w:t>
      </w:r>
      <w:r w:rsidRPr="000F1907">
        <w:rPr>
          <w:rFonts w:ascii="Palatino Linotype" w:eastAsia="Palatino Linotype" w:hAnsi="Palatino Linotype" w:cs="Palatino Linotype"/>
          <w:i/>
          <w:color w:val="000000"/>
          <w:szCs w:val="22"/>
        </w:rPr>
        <w:t>La igualdad de oportunidades para recibir, buscar e impartir información</w:t>
      </w:r>
      <w:r w:rsidRPr="000F1907">
        <w:rPr>
          <w:rFonts w:ascii="Palatino Linotype" w:eastAsia="Palatino Linotype" w:hAnsi="Palatino Linotype" w:cs="Palatino Linotype"/>
          <w:i/>
          <w:szCs w:val="22"/>
          <w:vertAlign w:val="superscript"/>
        </w:rPr>
        <w:footnoteReference w:id="1"/>
      </w:r>
      <w:r w:rsidRPr="000F1907">
        <w:rPr>
          <w:rFonts w:ascii="Palatino Linotype" w:eastAsia="Palatino Linotype" w:hAnsi="Palatino Linotype" w:cs="Palatino Linotype"/>
          <w:i/>
          <w:color w:val="000000"/>
          <w:szCs w:val="22"/>
        </w:rPr>
        <w:t xml:space="preserve">en posesión de cualquier autoridad, entidad, órgano y organismo de los poderes Ejecutivo, Legislativo y Judicial, órganos autónomos, partidos políticos, fideicomisos y fondos públicos, así como de cualquier persona </w:t>
      </w:r>
      <w:r w:rsidRPr="000F1907">
        <w:rPr>
          <w:rFonts w:ascii="Palatino Linotype" w:eastAsia="Palatino Linotype" w:hAnsi="Palatino Linotype" w:cs="Palatino Linotype"/>
          <w:i/>
          <w:color w:val="000000"/>
          <w:szCs w:val="22"/>
        </w:rPr>
        <w:lastRenderedPageBreak/>
        <w:t>física, moral o sindicato que reciba y ejerza recursos públicos o realice actos de autoridad en el ámbito federal, estatal y municipal,</w:t>
      </w:r>
      <w:r w:rsidRPr="000F1907">
        <w:rPr>
          <w:rFonts w:ascii="Palatino Linotype" w:eastAsia="Palatino Linotype" w:hAnsi="Palatino Linotype" w:cs="Palatino Linotype"/>
          <w:i/>
          <w:szCs w:val="22"/>
          <w:vertAlign w:val="superscript"/>
        </w:rPr>
        <w:footnoteReference w:id="2"/>
      </w:r>
      <w:r w:rsidRPr="000F1907">
        <w:rPr>
          <w:rFonts w:ascii="Palatino Linotype" w:eastAsia="Palatino Linotype" w:hAnsi="Palatino Linotype" w:cs="Palatino Linotype"/>
          <w:color w:val="000000"/>
          <w:szCs w:val="22"/>
        </w:rPr>
        <w:t>que se constituye como una herramienta fundamental para ejercer</w:t>
      </w:r>
      <w:r w:rsidRPr="000F1907">
        <w:rPr>
          <w:rFonts w:ascii="Palatino Linotype" w:eastAsia="Palatino Linotype" w:hAnsi="Palatino Linotype" w:cs="Palatino Linotype"/>
          <w:i/>
          <w:color w:val="000000"/>
          <w:szCs w:val="22"/>
        </w:rPr>
        <w:t xml:space="preserve"> el control democrático de las gestiones estatales, de forma tal que puedan cuestionar, indagar y considerar si se está dando un adecuado cumplimiento a las funciones públicas,</w:t>
      </w:r>
      <w:r w:rsidRPr="000F1907">
        <w:rPr>
          <w:rFonts w:ascii="Palatino Linotype" w:eastAsia="Palatino Linotype" w:hAnsi="Palatino Linotype" w:cs="Palatino Linotype"/>
          <w:i/>
          <w:szCs w:val="22"/>
          <w:vertAlign w:val="superscript"/>
        </w:rPr>
        <w:footnoteReference w:id="3"/>
      </w:r>
      <w:r w:rsidRPr="000F1907">
        <w:rPr>
          <w:rFonts w:ascii="Palatino Linotype" w:eastAsia="Palatino Linotype" w:hAnsi="Palatino Linotype" w:cs="Palatino Linotype"/>
          <w:color w:val="000000"/>
          <w:szCs w:val="22"/>
        </w:rPr>
        <w:t>fomentando</w:t>
      </w:r>
      <w:r w:rsidRPr="000F1907">
        <w:rPr>
          <w:rFonts w:ascii="Palatino Linotype" w:eastAsia="Palatino Linotype" w:hAnsi="Palatino Linotype" w:cs="Palatino Linotype"/>
          <w:i/>
          <w:color w:val="000000"/>
          <w:szCs w:val="22"/>
        </w:rPr>
        <w:t xml:space="preserve"> la transparencia de las actividades estatales y </w:t>
      </w:r>
      <w:r w:rsidRPr="000F1907">
        <w:rPr>
          <w:rFonts w:ascii="Palatino Linotype" w:eastAsia="Palatino Linotype" w:hAnsi="Palatino Linotype" w:cs="Palatino Linotype"/>
          <w:color w:val="000000"/>
          <w:szCs w:val="22"/>
        </w:rPr>
        <w:t>promoviendo</w:t>
      </w:r>
      <w:r w:rsidRPr="000F1907">
        <w:rPr>
          <w:rFonts w:ascii="Palatino Linotype" w:eastAsia="Palatino Linotype" w:hAnsi="Palatino Linotype" w:cs="Palatino Linotype"/>
          <w:i/>
          <w:color w:val="000000"/>
          <w:szCs w:val="22"/>
        </w:rPr>
        <w:t xml:space="preserve"> la responsabilidad de los funcionarios sobre su gestión pública,</w:t>
      </w:r>
      <w:r w:rsidRPr="000F1907">
        <w:rPr>
          <w:rFonts w:ascii="Palatino Linotype" w:eastAsia="Palatino Linotype" w:hAnsi="Palatino Linotype" w:cs="Palatino Linotype"/>
          <w:i/>
          <w:szCs w:val="22"/>
          <w:vertAlign w:val="superscript"/>
        </w:rPr>
        <w:footnoteReference w:id="4"/>
      </w:r>
      <w:r w:rsidRPr="000F1907">
        <w:rPr>
          <w:rFonts w:ascii="Palatino Linotype" w:eastAsia="Palatino Linotype" w:hAnsi="Palatino Linotype" w:cs="Palatino Linotype"/>
          <w:color w:val="000000"/>
          <w:szCs w:val="22"/>
        </w:rPr>
        <w:t>que permite</w:t>
      </w:r>
      <w:r w:rsidRPr="000F1907">
        <w:rPr>
          <w:rFonts w:ascii="Palatino Linotype" w:eastAsia="Palatino Linotype" w:hAnsi="Palatino Linotype" w:cs="Palatino Linotype"/>
          <w:i/>
          <w:color w:val="000000"/>
          <w:szCs w:val="22"/>
        </w:rPr>
        <w:t xml:space="preserve"> saber qué están haciendo los gobiernos por sus pueblos, sin lo cual la verdad languidecería y la participación en el gobierno permanecería fragmentada.</w:t>
      </w:r>
    </w:p>
    <w:p w:rsidR="00BE0BA7" w:rsidRPr="000F1907" w:rsidRDefault="00BE0BA7" w:rsidP="00490EC1">
      <w:pPr>
        <w:spacing w:line="360" w:lineRule="auto"/>
        <w:jc w:val="both"/>
        <w:rPr>
          <w:rFonts w:ascii="Palatino Linotype" w:eastAsia="Palatino Linotype" w:hAnsi="Palatino Linotype" w:cs="Palatino Linotype"/>
          <w:szCs w:val="22"/>
        </w:rPr>
      </w:pPr>
    </w:p>
    <w:p w:rsidR="00BE0BA7" w:rsidRPr="000F1907" w:rsidRDefault="00BE0BA7" w:rsidP="00490EC1">
      <w:pPr>
        <w:numPr>
          <w:ilvl w:val="0"/>
          <w:numId w:val="2"/>
        </w:numPr>
        <w:spacing w:line="360" w:lineRule="auto"/>
        <w:ind w:left="0" w:firstLine="0"/>
        <w:jc w:val="both"/>
        <w:rPr>
          <w:rFonts w:ascii="Palatino Linotype" w:hAnsi="Palatino Linotype"/>
          <w:szCs w:val="22"/>
        </w:rPr>
      </w:pPr>
      <w:r w:rsidRPr="000F1907">
        <w:rPr>
          <w:rFonts w:ascii="Palatino Linotype" w:eastAsia="Palatino Linotype" w:hAnsi="Palatino Linotype" w:cs="Palatino Linotype"/>
          <w:szCs w:val="22"/>
        </w:rPr>
        <w:t>En México, además de los derechos, están reconocidas las garantías para su protección, en ese sentido el párrafo tercero de artículo primero de la Constitución Política de los Estados Unidos Mexicanos dispone lo siguiente:</w:t>
      </w:r>
    </w:p>
    <w:p w:rsidR="00175DDD" w:rsidRPr="000F1907" w:rsidRDefault="00175DDD" w:rsidP="00175DDD">
      <w:pPr>
        <w:spacing w:line="360" w:lineRule="auto"/>
        <w:jc w:val="both"/>
        <w:rPr>
          <w:rFonts w:ascii="Palatino Linotype" w:hAnsi="Palatino Linotype"/>
          <w:szCs w:val="22"/>
        </w:rPr>
      </w:pPr>
    </w:p>
    <w:p w:rsidR="00BE0BA7" w:rsidRPr="000F1907" w:rsidRDefault="00BE0BA7" w:rsidP="00175DDD">
      <w:pPr>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i/>
          <w:sz w:val="22"/>
          <w:szCs w:val="22"/>
        </w:rPr>
        <w:t>“</w:t>
      </w:r>
      <w:r w:rsidRPr="000F1907">
        <w:rPr>
          <w:rFonts w:ascii="Palatino Linotype" w:eastAsia="Palatino Linotype" w:hAnsi="Palatino Linotype" w:cs="Palatino Linotype"/>
          <w:b/>
          <w:i/>
          <w:sz w:val="22"/>
          <w:szCs w:val="22"/>
        </w:rPr>
        <w:t>Artículo 1.-</w:t>
      </w:r>
      <w:r w:rsidRPr="000F1907">
        <w:rPr>
          <w:rFonts w:ascii="Palatino Linotype" w:eastAsia="Palatino Linotype" w:hAnsi="Palatino Linotype" w:cs="Palatino Linotype"/>
          <w:i/>
          <w:sz w:val="22"/>
          <w:szCs w:val="22"/>
        </w:rPr>
        <w:t xml:space="preserve"> </w:t>
      </w:r>
    </w:p>
    <w:p w:rsidR="00BE0BA7" w:rsidRPr="000F1907" w:rsidRDefault="00BE0BA7" w:rsidP="00175DDD">
      <w:pPr>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i/>
          <w:sz w:val="22"/>
          <w:szCs w:val="22"/>
        </w:rPr>
        <w:t>(…)</w:t>
      </w:r>
    </w:p>
    <w:p w:rsidR="00BE0BA7" w:rsidRPr="000F1907" w:rsidRDefault="00BE0BA7" w:rsidP="00175DDD">
      <w:pPr>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i/>
          <w:sz w:val="22"/>
          <w:szCs w:val="22"/>
        </w:rPr>
        <w:t>Todas las</w:t>
      </w:r>
      <w:r w:rsidRPr="000F1907">
        <w:rPr>
          <w:rFonts w:ascii="Palatino Linotype" w:eastAsia="Palatino Linotype" w:hAnsi="Palatino Linotype" w:cs="Palatino Linotype"/>
          <w:sz w:val="22"/>
          <w:szCs w:val="22"/>
        </w:rPr>
        <w:t xml:space="preserve"> </w:t>
      </w:r>
      <w:r w:rsidRPr="000F1907">
        <w:rPr>
          <w:rFonts w:ascii="Palatino Linotype" w:eastAsia="Palatino Linotype" w:hAnsi="Palatino Linotype" w:cs="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E0BA7" w:rsidRPr="000F1907" w:rsidRDefault="00BE0BA7" w:rsidP="00175DDD">
      <w:pPr>
        <w:ind w:left="1134" w:right="1134"/>
        <w:jc w:val="both"/>
        <w:rPr>
          <w:rFonts w:ascii="Palatino Linotype" w:eastAsia="Palatino Linotype" w:hAnsi="Palatino Linotype" w:cs="Palatino Linotype"/>
          <w:sz w:val="22"/>
          <w:szCs w:val="22"/>
        </w:rPr>
      </w:pPr>
      <w:r w:rsidRPr="000F1907">
        <w:rPr>
          <w:rFonts w:ascii="Palatino Linotype" w:eastAsia="Palatino Linotype" w:hAnsi="Palatino Linotype" w:cs="Palatino Linotype"/>
          <w:i/>
          <w:sz w:val="22"/>
          <w:szCs w:val="22"/>
        </w:rPr>
        <w:t>(…)</w:t>
      </w:r>
      <w:r w:rsidRPr="000F1907">
        <w:rPr>
          <w:rFonts w:ascii="Palatino Linotype" w:eastAsia="Palatino Linotype" w:hAnsi="Palatino Linotype" w:cs="Palatino Linotype"/>
          <w:sz w:val="22"/>
          <w:szCs w:val="22"/>
        </w:rPr>
        <w:t>”.</w:t>
      </w:r>
    </w:p>
    <w:p w:rsidR="00BE0BA7" w:rsidRPr="000F1907" w:rsidRDefault="00BE0BA7" w:rsidP="00490EC1">
      <w:pPr>
        <w:jc w:val="both"/>
        <w:rPr>
          <w:rFonts w:ascii="Palatino Linotype" w:eastAsia="Palatino Linotype" w:hAnsi="Palatino Linotype" w:cs="Palatino Linotype"/>
          <w:b/>
          <w:sz w:val="22"/>
          <w:szCs w:val="22"/>
        </w:rPr>
      </w:pPr>
    </w:p>
    <w:p w:rsidR="00BE0BA7" w:rsidRPr="000F1907" w:rsidRDefault="00BE0BA7" w:rsidP="00490EC1">
      <w:pPr>
        <w:numPr>
          <w:ilvl w:val="0"/>
          <w:numId w:val="2"/>
        </w:numPr>
        <w:spacing w:line="360" w:lineRule="auto"/>
        <w:ind w:left="0" w:firstLine="0"/>
        <w:jc w:val="both"/>
        <w:rPr>
          <w:rFonts w:ascii="Palatino Linotype" w:hAnsi="Palatino Linotype"/>
          <w:szCs w:val="22"/>
        </w:rPr>
      </w:pPr>
      <w:r w:rsidRPr="000F1907">
        <w:rPr>
          <w:rFonts w:ascii="Palatino Linotype" w:eastAsia="Palatino Linotype" w:hAnsi="Palatino Linotype" w:cs="Palatino Linotype"/>
          <w:szCs w:val="22"/>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BE0BA7" w:rsidRPr="000F1907" w:rsidRDefault="00BE0BA7" w:rsidP="00490EC1">
      <w:pPr>
        <w:spacing w:line="360" w:lineRule="auto"/>
        <w:jc w:val="both"/>
        <w:rPr>
          <w:rFonts w:ascii="Palatino Linotype" w:eastAsia="Palatino Linotype" w:hAnsi="Palatino Linotype" w:cs="Palatino Linotype"/>
          <w:szCs w:val="22"/>
        </w:rPr>
      </w:pPr>
    </w:p>
    <w:p w:rsidR="00BE0BA7" w:rsidRPr="000F1907" w:rsidRDefault="00BE0BA7" w:rsidP="00490EC1">
      <w:pPr>
        <w:numPr>
          <w:ilvl w:val="0"/>
          <w:numId w:val="2"/>
        </w:numPr>
        <w:spacing w:line="360" w:lineRule="auto"/>
        <w:ind w:left="0" w:firstLine="0"/>
        <w:jc w:val="both"/>
        <w:rPr>
          <w:rFonts w:ascii="Palatino Linotype" w:hAnsi="Palatino Linotype"/>
          <w:szCs w:val="22"/>
        </w:rPr>
      </w:pPr>
      <w:r w:rsidRPr="000F1907">
        <w:rPr>
          <w:rFonts w:ascii="Palatino Linotype" w:eastAsia="Palatino Linotype" w:hAnsi="Palatino Linotype" w:cs="Palatino Linotype"/>
          <w:szCs w:val="22"/>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BE0BA7" w:rsidRPr="000F1907" w:rsidRDefault="00BE0BA7" w:rsidP="00490EC1">
      <w:pPr>
        <w:spacing w:line="360" w:lineRule="auto"/>
        <w:jc w:val="both"/>
        <w:rPr>
          <w:rFonts w:ascii="Palatino Linotype" w:eastAsia="Palatino Linotype" w:hAnsi="Palatino Linotype" w:cs="Palatino Linotype"/>
          <w:sz w:val="22"/>
          <w:szCs w:val="22"/>
        </w:rPr>
      </w:pPr>
    </w:p>
    <w:p w:rsidR="00BE0BA7" w:rsidRPr="000F1907" w:rsidRDefault="00BE0BA7" w:rsidP="00076734">
      <w:pPr>
        <w:spacing w:after="240"/>
        <w:ind w:left="1134" w:right="1134"/>
        <w:jc w:val="both"/>
        <w:rPr>
          <w:rFonts w:ascii="Palatino Linotype" w:eastAsia="Palatino Linotype" w:hAnsi="Palatino Linotype" w:cs="Palatino Linotype"/>
          <w:b/>
          <w:i/>
          <w:sz w:val="22"/>
          <w:szCs w:val="22"/>
        </w:rPr>
      </w:pPr>
      <w:r w:rsidRPr="000F1907">
        <w:rPr>
          <w:rFonts w:ascii="Palatino Linotype" w:eastAsia="Palatino Linotype" w:hAnsi="Palatino Linotype" w:cs="Palatino Linotype"/>
          <w:b/>
          <w:i/>
          <w:sz w:val="22"/>
          <w:szCs w:val="22"/>
        </w:rPr>
        <w:t>Constitución Política de los Estados Unidos Mexicanos</w:t>
      </w:r>
    </w:p>
    <w:p w:rsidR="00BE0BA7" w:rsidRPr="000F1907" w:rsidRDefault="00BE0BA7" w:rsidP="00076734">
      <w:pPr>
        <w:spacing w:before="240" w:after="240"/>
        <w:ind w:left="1134" w:right="1134"/>
        <w:jc w:val="both"/>
        <w:rPr>
          <w:rFonts w:ascii="Palatino Linotype" w:eastAsia="Palatino Linotype" w:hAnsi="Palatino Linotype" w:cs="Palatino Linotype"/>
          <w:b/>
          <w:i/>
          <w:sz w:val="22"/>
          <w:szCs w:val="22"/>
        </w:rPr>
      </w:pPr>
      <w:r w:rsidRPr="000F1907">
        <w:rPr>
          <w:rFonts w:ascii="Palatino Linotype" w:eastAsia="Palatino Linotype" w:hAnsi="Palatino Linotype" w:cs="Palatino Linotype"/>
          <w:b/>
          <w:i/>
          <w:sz w:val="22"/>
          <w:szCs w:val="22"/>
        </w:rPr>
        <w:t>“Artículo 6.</w:t>
      </w:r>
    </w:p>
    <w:p w:rsidR="00BE0BA7" w:rsidRPr="000F1907" w:rsidRDefault="00BE0BA7" w:rsidP="00076734">
      <w:pPr>
        <w:spacing w:before="240" w:after="240"/>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i/>
          <w:sz w:val="22"/>
          <w:szCs w:val="22"/>
        </w:rPr>
        <w:t>(…)</w:t>
      </w:r>
    </w:p>
    <w:p w:rsidR="00BE0BA7" w:rsidRPr="000F1907" w:rsidRDefault="00BE0BA7" w:rsidP="00076734">
      <w:pPr>
        <w:spacing w:before="240" w:after="240"/>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i/>
          <w:sz w:val="22"/>
          <w:szCs w:val="22"/>
        </w:rPr>
        <w:t>Para efectos de lo dispuesto en el presente artículo se observará lo siguiente:</w:t>
      </w:r>
    </w:p>
    <w:p w:rsidR="00BE0BA7" w:rsidRPr="000F1907" w:rsidRDefault="00BE0BA7" w:rsidP="00076734">
      <w:pPr>
        <w:spacing w:before="240" w:after="240"/>
        <w:ind w:left="1134" w:right="1134"/>
        <w:jc w:val="both"/>
        <w:rPr>
          <w:rFonts w:ascii="Palatino Linotype" w:eastAsia="Palatino Linotype" w:hAnsi="Palatino Linotype" w:cs="Palatino Linotype"/>
          <w:b/>
          <w:i/>
          <w:sz w:val="22"/>
          <w:szCs w:val="22"/>
        </w:rPr>
      </w:pPr>
      <w:r w:rsidRPr="000F1907">
        <w:rPr>
          <w:rFonts w:ascii="Palatino Linotype" w:eastAsia="Palatino Linotype" w:hAnsi="Palatino Linotype" w:cs="Palatino Linotype"/>
          <w:b/>
          <w:i/>
          <w:sz w:val="22"/>
          <w:szCs w:val="22"/>
        </w:rPr>
        <w:t>A</w:t>
      </w:r>
      <w:r w:rsidRPr="000F1907">
        <w:rPr>
          <w:rFonts w:ascii="Palatino Linotype" w:eastAsia="Palatino Linotype" w:hAnsi="Palatino Linotype" w:cs="Palatino Linotype"/>
          <w:i/>
          <w:sz w:val="22"/>
          <w:szCs w:val="22"/>
        </w:rPr>
        <w:t xml:space="preserve">. </w:t>
      </w:r>
      <w:r w:rsidRPr="000F1907">
        <w:rPr>
          <w:rFonts w:ascii="Palatino Linotype" w:eastAsia="Palatino Linotype" w:hAnsi="Palatino Linotype" w:cs="Palatino Linotype"/>
          <w:b/>
          <w:i/>
          <w:sz w:val="22"/>
          <w:szCs w:val="22"/>
        </w:rPr>
        <w:t>Para el ejercicio del derecho de acceso a la información</w:t>
      </w:r>
      <w:r w:rsidRPr="000F1907">
        <w:rPr>
          <w:rFonts w:ascii="Palatino Linotype" w:eastAsia="Palatino Linotype" w:hAnsi="Palatino Linotype" w:cs="Palatino Linotype"/>
          <w:i/>
          <w:sz w:val="22"/>
          <w:szCs w:val="22"/>
        </w:rPr>
        <w:t xml:space="preserve">, la Federación y </w:t>
      </w:r>
      <w:r w:rsidRPr="000F1907">
        <w:rPr>
          <w:rFonts w:ascii="Palatino Linotype" w:eastAsia="Palatino Linotype" w:hAnsi="Palatino Linotype" w:cs="Palatino Linotype"/>
          <w:b/>
          <w:i/>
          <w:sz w:val="22"/>
          <w:szCs w:val="22"/>
        </w:rPr>
        <w:t>las entidades federativas, en el ámbito de sus respectivas competencias, se regirán por los siguientes principios y bases:</w:t>
      </w:r>
    </w:p>
    <w:p w:rsidR="00BE0BA7" w:rsidRPr="000F1907" w:rsidRDefault="00BE0BA7" w:rsidP="00076734">
      <w:pPr>
        <w:spacing w:before="240" w:after="240"/>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b/>
          <w:i/>
          <w:sz w:val="22"/>
          <w:szCs w:val="22"/>
        </w:rPr>
        <w:t xml:space="preserve">I. </w:t>
      </w:r>
      <w:r w:rsidRPr="000F1907">
        <w:rPr>
          <w:rFonts w:ascii="Palatino Linotype" w:eastAsia="Palatino Linotype" w:hAnsi="Palatino Linotype" w:cs="Palatino Linotype"/>
          <w:b/>
          <w:i/>
          <w:sz w:val="22"/>
          <w:szCs w:val="22"/>
        </w:rPr>
        <w:tab/>
        <w:t>Toda la información en posesión de cualquier</w:t>
      </w:r>
      <w:r w:rsidRPr="000F1907">
        <w:rPr>
          <w:rFonts w:ascii="Palatino Linotype" w:eastAsia="Palatino Linotype" w:hAnsi="Palatino Linotype" w:cs="Palatino Linotype"/>
          <w:i/>
          <w:sz w:val="22"/>
          <w:szCs w:val="22"/>
        </w:rPr>
        <w:t xml:space="preserve"> </w:t>
      </w:r>
      <w:r w:rsidRPr="000F1907">
        <w:rPr>
          <w:rFonts w:ascii="Palatino Linotype" w:eastAsia="Palatino Linotype" w:hAnsi="Palatino Linotype" w:cs="Palatino Linotype"/>
          <w:b/>
          <w:i/>
          <w:sz w:val="22"/>
          <w:szCs w:val="22"/>
        </w:rPr>
        <w:t>autoridad</w:t>
      </w:r>
      <w:r w:rsidRPr="000F1907">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F1907">
        <w:rPr>
          <w:rFonts w:ascii="Palatino Linotype" w:eastAsia="Palatino Linotype" w:hAnsi="Palatino Linotype" w:cs="Palatino Linotype"/>
          <w:b/>
          <w:i/>
          <w:sz w:val="22"/>
          <w:szCs w:val="22"/>
        </w:rPr>
        <w:t>municipal</w:t>
      </w:r>
      <w:r w:rsidRPr="000F1907">
        <w:rPr>
          <w:rFonts w:ascii="Palatino Linotype" w:eastAsia="Palatino Linotype" w:hAnsi="Palatino Linotype" w:cs="Palatino Linotype"/>
          <w:i/>
          <w:sz w:val="22"/>
          <w:szCs w:val="22"/>
        </w:rPr>
        <w:t xml:space="preserve">, </w:t>
      </w:r>
      <w:r w:rsidRPr="000F1907">
        <w:rPr>
          <w:rFonts w:ascii="Palatino Linotype" w:eastAsia="Palatino Linotype" w:hAnsi="Palatino Linotype" w:cs="Palatino Linotype"/>
          <w:b/>
          <w:i/>
          <w:sz w:val="22"/>
          <w:szCs w:val="22"/>
        </w:rPr>
        <w:t>es pública</w:t>
      </w:r>
      <w:r w:rsidRPr="000F1907">
        <w:rPr>
          <w:rFonts w:ascii="Palatino Linotype" w:eastAsia="Palatino Linotype" w:hAnsi="Palatino Linotype" w:cs="Palatino Linotype"/>
          <w:i/>
          <w:sz w:val="22"/>
          <w:szCs w:val="22"/>
        </w:rPr>
        <w:t xml:space="preserve"> y sólo podrá ser reservada temporalmente por razones de interés </w:t>
      </w:r>
      <w:r w:rsidRPr="000F1907">
        <w:rPr>
          <w:rFonts w:ascii="Palatino Linotype" w:eastAsia="Palatino Linotype" w:hAnsi="Palatino Linotype" w:cs="Palatino Linotype"/>
          <w:i/>
          <w:sz w:val="22"/>
          <w:szCs w:val="22"/>
        </w:rPr>
        <w:lastRenderedPageBreak/>
        <w:t xml:space="preserve">público y seguridad nacional, en los términos que fijen las leyes. </w:t>
      </w:r>
      <w:r w:rsidRPr="000F1907">
        <w:rPr>
          <w:rFonts w:ascii="Palatino Linotype" w:eastAsia="Palatino Linotype" w:hAnsi="Palatino Linotype" w:cs="Palatino Linotype"/>
          <w:b/>
          <w:i/>
          <w:sz w:val="22"/>
          <w:szCs w:val="22"/>
        </w:rPr>
        <w:t>En la interpretación de este derecho deberá prevalecer el principio de máxima publicidad. Los sujetos obligados deberán documentar todo acto que derive del ejercicio de sus facultades, competencias o funciones</w:t>
      </w:r>
      <w:r w:rsidRPr="000F1907">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BE0BA7" w:rsidRPr="000F1907" w:rsidRDefault="00BE0BA7" w:rsidP="00076734">
      <w:pPr>
        <w:pBdr>
          <w:top w:val="nil"/>
          <w:left w:val="nil"/>
          <w:bottom w:val="nil"/>
          <w:right w:val="nil"/>
          <w:between w:val="nil"/>
        </w:pBdr>
        <w:tabs>
          <w:tab w:val="left" w:pos="567"/>
        </w:tabs>
        <w:spacing w:before="240" w:after="240"/>
        <w:ind w:left="1134" w:right="1134"/>
        <w:jc w:val="both"/>
        <w:rPr>
          <w:rFonts w:ascii="Palatino Linotype" w:eastAsia="Palatino Linotype" w:hAnsi="Palatino Linotype" w:cs="Palatino Linotype"/>
          <w:b/>
          <w:i/>
          <w:color w:val="000000"/>
          <w:sz w:val="22"/>
          <w:szCs w:val="22"/>
        </w:rPr>
      </w:pPr>
    </w:p>
    <w:p w:rsidR="00BE0BA7" w:rsidRPr="000F1907" w:rsidRDefault="00BE0BA7" w:rsidP="00076734">
      <w:pPr>
        <w:spacing w:before="240" w:after="240"/>
        <w:ind w:left="1134" w:right="1134"/>
        <w:jc w:val="both"/>
        <w:rPr>
          <w:rFonts w:ascii="Palatino Linotype" w:eastAsia="Palatino Linotype" w:hAnsi="Palatino Linotype" w:cs="Palatino Linotype"/>
          <w:b/>
          <w:i/>
          <w:sz w:val="22"/>
          <w:szCs w:val="22"/>
        </w:rPr>
      </w:pPr>
      <w:r w:rsidRPr="000F1907">
        <w:rPr>
          <w:rFonts w:ascii="Palatino Linotype" w:eastAsia="Palatino Linotype" w:hAnsi="Palatino Linotype" w:cs="Palatino Linotype"/>
          <w:b/>
          <w:i/>
          <w:sz w:val="22"/>
          <w:szCs w:val="22"/>
        </w:rPr>
        <w:t>Constitución Política del Estado Libre y Soberano de México</w:t>
      </w:r>
    </w:p>
    <w:p w:rsidR="00BE0BA7" w:rsidRPr="000F1907" w:rsidRDefault="00BE0BA7" w:rsidP="00076734">
      <w:pPr>
        <w:spacing w:before="240" w:after="240"/>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b/>
          <w:i/>
          <w:sz w:val="22"/>
          <w:szCs w:val="22"/>
        </w:rPr>
        <w:t>“Artículo 5</w:t>
      </w:r>
      <w:r w:rsidRPr="000F1907">
        <w:rPr>
          <w:rFonts w:ascii="Palatino Linotype" w:eastAsia="Palatino Linotype" w:hAnsi="Palatino Linotype" w:cs="Palatino Linotype"/>
          <w:i/>
          <w:sz w:val="22"/>
          <w:szCs w:val="22"/>
        </w:rPr>
        <w:t xml:space="preserve">.- </w:t>
      </w:r>
    </w:p>
    <w:p w:rsidR="00BE0BA7" w:rsidRPr="000F1907" w:rsidRDefault="00BE0BA7" w:rsidP="00076734">
      <w:pPr>
        <w:spacing w:before="240" w:after="240"/>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i/>
          <w:sz w:val="22"/>
          <w:szCs w:val="22"/>
        </w:rPr>
        <w:t>(…)</w:t>
      </w:r>
    </w:p>
    <w:p w:rsidR="00BE0BA7" w:rsidRPr="000F1907" w:rsidRDefault="00BE0BA7" w:rsidP="00076734">
      <w:pPr>
        <w:spacing w:before="240" w:after="240"/>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b/>
          <w:i/>
          <w:sz w:val="22"/>
          <w:szCs w:val="22"/>
        </w:rPr>
        <w:t>El derecho a la información será garantizado por el Estado. La ley establecerá las previsiones que permitan asegurar la protección, el respeto y la difusión de este derecho</w:t>
      </w:r>
      <w:r w:rsidRPr="000F1907">
        <w:rPr>
          <w:rFonts w:ascii="Palatino Linotype" w:eastAsia="Palatino Linotype" w:hAnsi="Palatino Linotype" w:cs="Palatino Linotype"/>
          <w:i/>
          <w:sz w:val="22"/>
          <w:szCs w:val="22"/>
        </w:rPr>
        <w:t>.</w:t>
      </w:r>
    </w:p>
    <w:p w:rsidR="00BE0BA7" w:rsidRPr="000F1907" w:rsidRDefault="00BE0BA7" w:rsidP="00076734">
      <w:pPr>
        <w:spacing w:before="240" w:after="240"/>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E0BA7" w:rsidRPr="000F1907" w:rsidRDefault="00BE0BA7" w:rsidP="00076734">
      <w:pPr>
        <w:spacing w:before="240" w:after="240"/>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b/>
          <w:i/>
          <w:sz w:val="22"/>
          <w:szCs w:val="22"/>
        </w:rPr>
        <w:t>Este derecho se regirá por los principios y bases siguientes</w:t>
      </w:r>
      <w:r w:rsidRPr="000F1907">
        <w:rPr>
          <w:rFonts w:ascii="Palatino Linotype" w:eastAsia="Palatino Linotype" w:hAnsi="Palatino Linotype" w:cs="Palatino Linotype"/>
          <w:i/>
          <w:sz w:val="22"/>
          <w:szCs w:val="22"/>
        </w:rPr>
        <w:t>:</w:t>
      </w:r>
    </w:p>
    <w:p w:rsidR="00BE0BA7" w:rsidRPr="000F1907" w:rsidRDefault="00BE0BA7" w:rsidP="00076734">
      <w:pPr>
        <w:spacing w:before="240" w:after="240"/>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b/>
          <w:i/>
          <w:sz w:val="22"/>
          <w:szCs w:val="22"/>
        </w:rPr>
        <w:t>I. Toda la información en posesión de cualquier autoridad, entidad, órgano y organismos de los</w:t>
      </w:r>
      <w:r w:rsidRPr="000F1907">
        <w:rPr>
          <w:rFonts w:ascii="Palatino Linotype" w:eastAsia="Palatino Linotype" w:hAnsi="Palatino Linotype" w:cs="Palatino Linotype"/>
          <w:i/>
          <w:sz w:val="22"/>
          <w:szCs w:val="22"/>
        </w:rPr>
        <w:t xml:space="preserve"> Poderes Ejecutivo, Legislativo y Judicial, órganos autónomos, partidos políticos, fideicomisos y fondos públicos estatales y </w:t>
      </w:r>
      <w:r w:rsidRPr="000F1907">
        <w:rPr>
          <w:rFonts w:ascii="Palatino Linotype" w:eastAsia="Palatino Linotype" w:hAnsi="Palatino Linotype" w:cs="Palatino Linotype"/>
          <w:b/>
          <w:i/>
          <w:sz w:val="22"/>
          <w:szCs w:val="22"/>
        </w:rPr>
        <w:t>municipales</w:t>
      </w:r>
      <w:r w:rsidRPr="000F1907">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F1907">
        <w:rPr>
          <w:rFonts w:ascii="Palatino Linotype" w:eastAsia="Palatino Linotype" w:hAnsi="Palatino Linotype" w:cs="Palatino Linotype"/>
          <w:b/>
          <w:i/>
          <w:sz w:val="22"/>
          <w:szCs w:val="22"/>
        </w:rPr>
        <w:t>es pública</w:t>
      </w:r>
      <w:r w:rsidRPr="000F1907">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público y seguridad, en los términos que fijen las leyes. </w:t>
      </w:r>
      <w:r w:rsidRPr="000F1907">
        <w:rPr>
          <w:rFonts w:ascii="Palatino Linotype" w:eastAsia="Palatino Linotype" w:hAnsi="Palatino Linotype" w:cs="Palatino Linotype"/>
          <w:b/>
          <w:i/>
          <w:sz w:val="22"/>
          <w:szCs w:val="22"/>
        </w:rPr>
        <w:t>En la interpretación de este derecho deberá prevalecer el principio de máxima publicidad</w:t>
      </w:r>
      <w:r w:rsidRPr="000F1907">
        <w:rPr>
          <w:rFonts w:ascii="Palatino Linotype" w:eastAsia="Palatino Linotype" w:hAnsi="Palatino Linotype" w:cs="Palatino Linotype"/>
          <w:i/>
          <w:sz w:val="22"/>
          <w:szCs w:val="22"/>
        </w:rPr>
        <w:t xml:space="preserve">. </w:t>
      </w:r>
      <w:r w:rsidRPr="000F1907">
        <w:rPr>
          <w:rFonts w:ascii="Palatino Linotype" w:eastAsia="Palatino Linotype" w:hAnsi="Palatino Linotype" w:cs="Palatino Linotype"/>
          <w:b/>
          <w:i/>
          <w:sz w:val="22"/>
          <w:szCs w:val="22"/>
        </w:rPr>
        <w:t xml:space="preserve">Los sujetos obligados </w:t>
      </w:r>
      <w:r w:rsidRPr="000F1907">
        <w:rPr>
          <w:rFonts w:ascii="Palatino Linotype" w:eastAsia="Palatino Linotype" w:hAnsi="Palatino Linotype" w:cs="Palatino Linotype"/>
          <w:b/>
          <w:i/>
          <w:sz w:val="22"/>
          <w:szCs w:val="22"/>
        </w:rPr>
        <w:lastRenderedPageBreak/>
        <w:t>deberán documentar todo acto que derive del ejercicio de sus facultades, competencias o funciones</w:t>
      </w:r>
      <w:r w:rsidRPr="000F1907">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BE0BA7" w:rsidRPr="000F1907" w:rsidRDefault="00BE0BA7" w:rsidP="00490EC1">
      <w:pPr>
        <w:tabs>
          <w:tab w:val="left" w:pos="567"/>
        </w:tabs>
        <w:spacing w:before="240" w:after="240"/>
        <w:jc w:val="both"/>
        <w:rPr>
          <w:rFonts w:ascii="Palatino Linotype" w:eastAsia="Palatino Linotype" w:hAnsi="Palatino Linotype" w:cs="Palatino Linotype"/>
          <w:b/>
          <w:i/>
          <w:sz w:val="22"/>
          <w:szCs w:val="22"/>
        </w:rPr>
      </w:pPr>
    </w:p>
    <w:p w:rsidR="00BE0BA7" w:rsidRPr="000F1907" w:rsidRDefault="00BE0BA7" w:rsidP="00490EC1">
      <w:pPr>
        <w:numPr>
          <w:ilvl w:val="0"/>
          <w:numId w:val="2"/>
        </w:numPr>
        <w:spacing w:before="240" w:line="360" w:lineRule="auto"/>
        <w:ind w:left="0" w:firstLine="0"/>
        <w:jc w:val="both"/>
        <w:rPr>
          <w:rFonts w:ascii="Palatino Linotype" w:hAnsi="Palatino Linotype"/>
          <w:szCs w:val="22"/>
        </w:rPr>
      </w:pPr>
      <w:r w:rsidRPr="000F1907">
        <w:rPr>
          <w:rFonts w:ascii="Palatino Linotype" w:eastAsia="Palatino Linotype" w:hAnsi="Palatino Linotype" w:cs="Palatino Linotype"/>
          <w:szCs w:val="22"/>
        </w:rPr>
        <w:t xml:space="preserve">Según el artículo 150 de la Ley de Transparencia del Estado, la solicitud es la garantía primaria del Derecho de Acceso a la Información, además, establece que se regirá </w:t>
      </w:r>
      <w:r w:rsidRPr="000F1907">
        <w:rPr>
          <w:rFonts w:ascii="Palatino Linotype" w:eastAsia="Palatino Linotype" w:hAnsi="Palatino Linotype" w:cs="Palatino Linotype"/>
          <w:i/>
          <w:szCs w:val="22"/>
        </w:rPr>
        <w:t>por los principios de simplicidad, rapidez gratuidad del procedimiento, auxilio y orientación a los particulares</w:t>
      </w:r>
      <w:r w:rsidRPr="000F1907">
        <w:rPr>
          <w:rFonts w:ascii="Palatino Linotype" w:eastAsia="Palatino Linotype" w:hAnsi="Palatino Linotype" w:cs="Palatino Linotype"/>
          <w:szCs w:val="22"/>
        </w:rPr>
        <w:t>, contemplando el derecho de las personas con discapacidad y hablantes de lengua indígena.</w:t>
      </w:r>
    </w:p>
    <w:p w:rsidR="00976097" w:rsidRPr="000F1907" w:rsidRDefault="00976097" w:rsidP="0029157A">
      <w:pPr>
        <w:spacing w:before="240"/>
        <w:jc w:val="both"/>
        <w:rPr>
          <w:rFonts w:ascii="Palatino Linotype" w:hAnsi="Palatino Linotype"/>
          <w:sz w:val="22"/>
          <w:szCs w:val="22"/>
        </w:rPr>
      </w:pPr>
    </w:p>
    <w:p w:rsidR="00BE0BA7" w:rsidRPr="000F1907" w:rsidRDefault="00BE0BA7" w:rsidP="00490EC1">
      <w:pPr>
        <w:numPr>
          <w:ilvl w:val="0"/>
          <w:numId w:val="2"/>
        </w:numPr>
        <w:spacing w:line="360" w:lineRule="auto"/>
        <w:ind w:left="0" w:firstLine="0"/>
        <w:jc w:val="both"/>
        <w:rPr>
          <w:rFonts w:ascii="Palatino Linotype" w:hAnsi="Palatino Linotype"/>
          <w:szCs w:val="22"/>
        </w:rPr>
      </w:pPr>
      <w:r w:rsidRPr="000F1907">
        <w:rPr>
          <w:rFonts w:ascii="Palatino Linotype" w:eastAsia="Palatino Linotype" w:hAnsi="Palatino Linotype" w:cs="Palatino Linotype"/>
          <w:szCs w:val="22"/>
        </w:rPr>
        <w:t xml:space="preserve">El Derecho de Acceso a la Información se garantiza y respeta oportunamente, y según lo que dispone la Ley, las </w:t>
      </w:r>
      <w:r w:rsidRPr="000F1907">
        <w:rPr>
          <w:rFonts w:ascii="Palatino Linotype" w:eastAsia="Palatino Linotype" w:hAnsi="Palatino Linotype" w:cs="Palatino Linotype"/>
          <w:i/>
          <w:szCs w:val="22"/>
        </w:rPr>
        <w:t>solicitudes de acceso a la información</w:t>
      </w:r>
      <w:r w:rsidRPr="000F1907">
        <w:rPr>
          <w:rFonts w:ascii="Palatino Linotype" w:eastAsia="Palatino Linotype" w:hAnsi="Palatino Linotype" w:cs="Palatino Linotype"/>
          <w:szCs w:val="22"/>
        </w:rPr>
        <w:t>.</w:t>
      </w:r>
    </w:p>
    <w:p w:rsidR="003F0BBA" w:rsidRPr="000F1907" w:rsidRDefault="003F0BBA" w:rsidP="0029157A">
      <w:pPr>
        <w:jc w:val="both"/>
        <w:rPr>
          <w:rFonts w:ascii="Palatino Linotype" w:hAnsi="Palatino Linotype"/>
          <w:szCs w:val="22"/>
        </w:rPr>
      </w:pPr>
    </w:p>
    <w:p w:rsidR="003F0BBA" w:rsidRPr="000F1907" w:rsidRDefault="00D756D9" w:rsidP="00175DDD">
      <w:pPr>
        <w:numPr>
          <w:ilvl w:val="0"/>
          <w:numId w:val="2"/>
        </w:numPr>
        <w:spacing w:line="360" w:lineRule="auto"/>
        <w:ind w:left="0" w:firstLine="0"/>
        <w:jc w:val="both"/>
        <w:rPr>
          <w:rFonts w:ascii="Palatino Linotype" w:hAnsi="Palatino Linotype"/>
          <w:szCs w:val="22"/>
        </w:rPr>
      </w:pPr>
      <w:r w:rsidRPr="000F1907">
        <w:rPr>
          <w:rFonts w:ascii="Palatino Linotype" w:eastAsia="Palatino Linotype" w:hAnsi="Palatino Linotype" w:cs="Palatino Linotype"/>
          <w:szCs w:val="22"/>
        </w:rPr>
        <w:t xml:space="preserve">Así entonces, se procede analizar, en primer lugar, si el </w:t>
      </w:r>
      <w:r w:rsidRPr="000F1907">
        <w:rPr>
          <w:rFonts w:ascii="Palatino Linotype" w:eastAsia="Palatino Linotype" w:hAnsi="Palatino Linotype" w:cs="Palatino Linotype"/>
          <w:b/>
          <w:szCs w:val="22"/>
        </w:rPr>
        <w:t>SUJETO OBLIGADO</w:t>
      </w:r>
      <w:r w:rsidRPr="000F1907">
        <w:rPr>
          <w:rFonts w:ascii="Palatino Linotype" w:eastAsia="Palatino Linotype" w:hAnsi="Palatino Linotype" w:cs="Palatino Linotype"/>
          <w:szCs w:val="22"/>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175DDD" w:rsidRPr="000F1907" w:rsidRDefault="00175DDD" w:rsidP="00175DDD">
      <w:pPr>
        <w:spacing w:line="360" w:lineRule="auto"/>
        <w:jc w:val="both"/>
        <w:rPr>
          <w:rFonts w:ascii="Palatino Linotype" w:hAnsi="Palatino Linotype"/>
          <w:szCs w:val="22"/>
        </w:rPr>
      </w:pPr>
    </w:p>
    <w:p w:rsidR="00175DDD" w:rsidRPr="000F1907" w:rsidRDefault="00BE0BA7" w:rsidP="00175DDD">
      <w:pPr>
        <w:pStyle w:val="Ttulo1"/>
        <w:spacing w:before="0" w:after="240"/>
        <w:rPr>
          <w:rFonts w:ascii="Palatino Linotype" w:eastAsia="Palatino Linotype" w:hAnsi="Palatino Linotype" w:cs="Palatino Linotype"/>
          <w:b/>
          <w:color w:val="000000"/>
          <w:sz w:val="24"/>
          <w:szCs w:val="22"/>
        </w:rPr>
      </w:pPr>
      <w:bookmarkStart w:id="10" w:name="_heading=h.26in1rg" w:colFirst="0" w:colLast="0"/>
      <w:bookmarkEnd w:id="10"/>
      <w:r w:rsidRPr="000F1907">
        <w:rPr>
          <w:rFonts w:ascii="Palatino Linotype" w:eastAsia="Palatino Linotype" w:hAnsi="Palatino Linotype" w:cs="Palatino Linotype"/>
          <w:b/>
          <w:color w:val="000000"/>
          <w:sz w:val="24"/>
          <w:szCs w:val="22"/>
        </w:rPr>
        <w:t>II. De la información solicitada y la respuesta del SUJETO OBLIGADO</w:t>
      </w:r>
    </w:p>
    <w:p w:rsidR="00175DDD" w:rsidRPr="000F1907" w:rsidRDefault="00175DDD" w:rsidP="00175DDD">
      <w:pPr>
        <w:rPr>
          <w:rFonts w:eastAsia="Palatino Linotype"/>
          <w:lang w:eastAsia="es-ES"/>
        </w:rPr>
      </w:pPr>
    </w:p>
    <w:p w:rsidR="00175DDD" w:rsidRPr="000F1907" w:rsidRDefault="00BE0BA7" w:rsidP="00175DDD">
      <w:pPr>
        <w:numPr>
          <w:ilvl w:val="0"/>
          <w:numId w:val="2"/>
        </w:numPr>
        <w:spacing w:line="360" w:lineRule="auto"/>
        <w:ind w:left="0" w:firstLine="0"/>
        <w:jc w:val="both"/>
        <w:rPr>
          <w:rFonts w:ascii="Palatino Linotype" w:hAnsi="Palatino Linotype"/>
          <w:szCs w:val="22"/>
        </w:rPr>
      </w:pPr>
      <w:r w:rsidRPr="000F1907">
        <w:rPr>
          <w:rFonts w:ascii="Palatino Linotype" w:eastAsia="Palatino Linotype" w:hAnsi="Palatino Linotype" w:cs="Palatino Linotype"/>
          <w:color w:val="000000"/>
          <w:szCs w:val="22"/>
        </w:rPr>
        <w:lastRenderedPageBreak/>
        <w:t>A</w:t>
      </w:r>
      <w:r w:rsidR="00175DDD" w:rsidRPr="000F1907">
        <w:rPr>
          <w:rFonts w:ascii="Palatino Linotype" w:eastAsia="Palatino Linotype" w:hAnsi="Palatino Linotype" w:cs="Palatino Linotype"/>
          <w:color w:val="000000"/>
          <w:szCs w:val="22"/>
        </w:rPr>
        <w:t xml:space="preserve">hora bien, respecto la información solicitada y la información remitida por el </w:t>
      </w:r>
      <w:r w:rsidR="00175DDD" w:rsidRPr="000F1907">
        <w:rPr>
          <w:rFonts w:ascii="Palatino Linotype" w:eastAsia="Palatino Linotype" w:hAnsi="Palatino Linotype" w:cs="Palatino Linotype"/>
          <w:b/>
          <w:color w:val="000000"/>
          <w:szCs w:val="22"/>
        </w:rPr>
        <w:t xml:space="preserve">SUJETO OBLIGADO, </w:t>
      </w:r>
      <w:r w:rsidR="00175DDD" w:rsidRPr="000F1907">
        <w:rPr>
          <w:rFonts w:ascii="Palatino Linotype" w:eastAsia="Palatino Linotype" w:hAnsi="Palatino Linotype" w:cs="Palatino Linotype"/>
          <w:color w:val="000000"/>
          <w:szCs w:val="22"/>
        </w:rPr>
        <w:t>se advierte lo siguiente:</w:t>
      </w:r>
    </w:p>
    <w:p w:rsidR="00175DDD" w:rsidRPr="000F1907" w:rsidRDefault="00175DDD" w:rsidP="00175DDD">
      <w:pPr>
        <w:spacing w:line="360" w:lineRule="auto"/>
        <w:jc w:val="both"/>
        <w:rPr>
          <w:rFonts w:ascii="Palatino Linotype" w:eastAsia="Palatino Linotype" w:hAnsi="Palatino Linotype" w:cs="Palatino Linotype"/>
          <w:color w:val="000000"/>
          <w:szCs w:val="22"/>
        </w:rPr>
      </w:pPr>
    </w:p>
    <w:p w:rsidR="00E42400" w:rsidRPr="000F1907" w:rsidRDefault="00E42400" w:rsidP="00E42400">
      <w:pPr>
        <w:spacing w:line="360" w:lineRule="auto"/>
        <w:ind w:left="284"/>
        <w:jc w:val="both"/>
        <w:rPr>
          <w:rFonts w:ascii="Palatino Linotype" w:eastAsia="Palatino Linotype" w:hAnsi="Palatino Linotype" w:cs="Palatino Linotype"/>
          <w:color w:val="000000"/>
          <w:szCs w:val="22"/>
        </w:rPr>
      </w:pPr>
      <w:r w:rsidRPr="000F1907">
        <w:rPr>
          <w:rFonts w:ascii="Palatino Linotype" w:eastAsia="Palatino Linotype" w:hAnsi="Palatino Linotype" w:cs="Palatino Linotype"/>
          <w:color w:val="000000"/>
          <w:szCs w:val="22"/>
        </w:rPr>
        <w:t>Del primero de enero de dos mil dieciocho al ocho de octubre de dos mil veinticinco:</w:t>
      </w:r>
    </w:p>
    <w:p w:rsidR="00E42400" w:rsidRPr="000F1907" w:rsidRDefault="00E42400" w:rsidP="00E42400">
      <w:pPr>
        <w:spacing w:line="360" w:lineRule="auto"/>
        <w:ind w:left="284"/>
        <w:jc w:val="both"/>
        <w:rPr>
          <w:rFonts w:ascii="Palatino Linotype" w:eastAsia="Palatino Linotype" w:hAnsi="Palatino Linotype" w:cs="Palatino Linotype"/>
          <w:color w:val="000000"/>
          <w:szCs w:val="22"/>
        </w:rPr>
      </w:pPr>
    </w:p>
    <w:p w:rsidR="00CA153F" w:rsidRPr="000F1907" w:rsidRDefault="00CA153F" w:rsidP="00CA153F">
      <w:pPr>
        <w:pStyle w:val="Prrafodelista"/>
        <w:numPr>
          <w:ilvl w:val="0"/>
          <w:numId w:val="11"/>
        </w:numPr>
        <w:spacing w:line="276" w:lineRule="auto"/>
        <w:ind w:right="850"/>
        <w:jc w:val="both"/>
        <w:rPr>
          <w:rFonts w:ascii="Palatino Linotype" w:eastAsia="Palatino Linotype" w:hAnsi="Palatino Linotype" w:cs="Palatino Linotype"/>
          <w:color w:val="000000"/>
          <w:szCs w:val="22"/>
        </w:rPr>
      </w:pPr>
      <w:r w:rsidRPr="000F1907">
        <w:rPr>
          <w:rFonts w:ascii="Palatino Linotype" w:eastAsia="Palatino Linotype" w:hAnsi="Palatino Linotype" w:cs="Palatino Linotype"/>
          <w:color w:val="000000"/>
          <w:szCs w:val="22"/>
        </w:rPr>
        <w:t>De incidente o evento (es decir hechos presuntamente constitutivos de delito y/o falta administrativa, o situación reportada, cualquiera que esta sea, especificando si el hecho fue con o sin violencia)</w:t>
      </w:r>
    </w:p>
    <w:p w:rsidR="00CA153F" w:rsidRPr="000F1907" w:rsidRDefault="00CA153F" w:rsidP="00CA153F">
      <w:pPr>
        <w:pStyle w:val="Prrafodelista"/>
        <w:numPr>
          <w:ilvl w:val="0"/>
          <w:numId w:val="11"/>
        </w:numPr>
        <w:spacing w:line="276" w:lineRule="auto"/>
        <w:ind w:right="850"/>
        <w:jc w:val="both"/>
        <w:rPr>
          <w:rFonts w:ascii="Palatino Linotype" w:eastAsia="Palatino Linotype" w:hAnsi="Palatino Linotype" w:cs="Palatino Linotype"/>
          <w:color w:val="000000"/>
          <w:szCs w:val="22"/>
        </w:rPr>
      </w:pPr>
      <w:r w:rsidRPr="000F1907">
        <w:rPr>
          <w:rFonts w:ascii="Palatino Linotype" w:eastAsia="Palatino Linotype" w:hAnsi="Palatino Linotype" w:cs="Palatino Linotype"/>
          <w:color w:val="000000"/>
          <w:szCs w:val="22"/>
        </w:rPr>
        <w:t>Hora del incidente o evento</w:t>
      </w:r>
    </w:p>
    <w:p w:rsidR="00CA153F" w:rsidRPr="000F1907" w:rsidRDefault="00CA153F" w:rsidP="00CA153F">
      <w:pPr>
        <w:pStyle w:val="Prrafodelista"/>
        <w:numPr>
          <w:ilvl w:val="0"/>
          <w:numId w:val="11"/>
        </w:numPr>
        <w:spacing w:line="276" w:lineRule="auto"/>
        <w:ind w:right="850"/>
        <w:jc w:val="both"/>
        <w:rPr>
          <w:rFonts w:ascii="Palatino Linotype" w:eastAsia="Palatino Linotype" w:hAnsi="Palatino Linotype" w:cs="Palatino Linotype"/>
          <w:color w:val="000000"/>
          <w:szCs w:val="22"/>
        </w:rPr>
      </w:pPr>
      <w:r w:rsidRPr="000F1907">
        <w:rPr>
          <w:rFonts w:ascii="Palatino Linotype" w:eastAsia="Palatino Linotype" w:hAnsi="Palatino Linotype" w:cs="Palatino Linotype"/>
          <w:color w:val="000000"/>
          <w:szCs w:val="22"/>
        </w:rPr>
        <w:t xml:space="preserve">Fecha ( dd/mm/aaaa) del incidente o evento </w:t>
      </w:r>
    </w:p>
    <w:p w:rsidR="00CA153F" w:rsidRPr="000F1907" w:rsidRDefault="00CA153F" w:rsidP="00CA153F">
      <w:pPr>
        <w:pStyle w:val="Prrafodelista"/>
        <w:numPr>
          <w:ilvl w:val="0"/>
          <w:numId w:val="11"/>
        </w:numPr>
        <w:spacing w:line="276" w:lineRule="auto"/>
        <w:ind w:right="850"/>
        <w:jc w:val="both"/>
        <w:rPr>
          <w:rFonts w:ascii="Palatino Linotype" w:eastAsia="Palatino Linotype" w:hAnsi="Palatino Linotype" w:cs="Palatino Linotype"/>
          <w:color w:val="000000"/>
          <w:szCs w:val="22"/>
        </w:rPr>
      </w:pPr>
      <w:r w:rsidRPr="000F1907">
        <w:rPr>
          <w:rFonts w:ascii="Palatino Linotype" w:eastAsia="Palatino Linotype" w:hAnsi="Palatino Linotype" w:cs="Palatino Linotype"/>
          <w:color w:val="000000"/>
          <w:szCs w:val="22"/>
        </w:rPr>
        <w:t xml:space="preserve">Lugar del incidente o evento </w:t>
      </w:r>
    </w:p>
    <w:p w:rsidR="00CA153F" w:rsidRPr="000F1907" w:rsidRDefault="00CA153F" w:rsidP="00CA153F">
      <w:pPr>
        <w:pStyle w:val="Prrafodelista"/>
        <w:numPr>
          <w:ilvl w:val="0"/>
          <w:numId w:val="11"/>
        </w:numPr>
        <w:spacing w:line="276" w:lineRule="auto"/>
        <w:ind w:right="850"/>
        <w:jc w:val="both"/>
        <w:rPr>
          <w:rFonts w:ascii="Palatino Linotype" w:eastAsia="Palatino Linotype" w:hAnsi="Palatino Linotype" w:cs="Palatino Linotype"/>
          <w:color w:val="000000"/>
          <w:szCs w:val="22"/>
        </w:rPr>
      </w:pPr>
      <w:r w:rsidRPr="000F1907">
        <w:rPr>
          <w:rFonts w:ascii="Palatino Linotype" w:eastAsia="Palatino Linotype" w:hAnsi="Palatino Linotype" w:cs="Palatino Linotype"/>
          <w:color w:val="000000"/>
          <w:szCs w:val="22"/>
        </w:rPr>
        <w:t xml:space="preserve">Ubicación del incidente o evento </w:t>
      </w:r>
    </w:p>
    <w:p w:rsidR="00CA153F" w:rsidRPr="000F1907" w:rsidRDefault="00CA153F" w:rsidP="00CA153F">
      <w:pPr>
        <w:pStyle w:val="Prrafodelista"/>
        <w:numPr>
          <w:ilvl w:val="0"/>
          <w:numId w:val="11"/>
        </w:numPr>
        <w:spacing w:line="276" w:lineRule="auto"/>
        <w:ind w:right="850"/>
        <w:jc w:val="both"/>
        <w:rPr>
          <w:rFonts w:ascii="Palatino Linotype" w:eastAsia="Palatino Linotype" w:hAnsi="Palatino Linotype" w:cs="Palatino Linotype"/>
          <w:color w:val="000000"/>
          <w:szCs w:val="22"/>
        </w:rPr>
      </w:pPr>
      <w:r w:rsidRPr="000F1907">
        <w:rPr>
          <w:rFonts w:ascii="Palatino Linotype" w:eastAsia="Palatino Linotype" w:hAnsi="Palatino Linotype" w:cs="Palatino Linotype"/>
          <w:color w:val="000000"/>
          <w:szCs w:val="22"/>
        </w:rPr>
        <w:t xml:space="preserve">Las coordenadas geográficas del incidente o evento. Establecidas en la sección “lugar de la intervención” del informe policial homologado para </w:t>
      </w:r>
    </w:p>
    <w:p w:rsidR="00CA153F" w:rsidRPr="000F1907" w:rsidRDefault="00CA153F" w:rsidP="00CA153F">
      <w:pPr>
        <w:pStyle w:val="Prrafodelista"/>
        <w:numPr>
          <w:ilvl w:val="0"/>
          <w:numId w:val="14"/>
        </w:numPr>
        <w:spacing w:line="276" w:lineRule="auto"/>
        <w:ind w:right="850"/>
        <w:jc w:val="both"/>
        <w:rPr>
          <w:rFonts w:ascii="Palatino Linotype" w:eastAsia="Palatino Linotype" w:hAnsi="Palatino Linotype" w:cs="Palatino Linotype"/>
          <w:color w:val="000000"/>
          <w:szCs w:val="22"/>
        </w:rPr>
      </w:pPr>
      <w:r w:rsidRPr="000F1907">
        <w:rPr>
          <w:rFonts w:ascii="Palatino Linotype" w:eastAsia="Palatino Linotype" w:hAnsi="Palatino Linotype" w:cs="Palatino Linotype"/>
          <w:color w:val="000000"/>
          <w:szCs w:val="22"/>
        </w:rPr>
        <w:t xml:space="preserve">Hechos probablemente delictivos o para </w:t>
      </w:r>
    </w:p>
    <w:p w:rsidR="00175DDD" w:rsidRPr="000F1907" w:rsidRDefault="00CA153F" w:rsidP="00CA153F">
      <w:pPr>
        <w:pStyle w:val="Prrafodelista"/>
        <w:numPr>
          <w:ilvl w:val="0"/>
          <w:numId w:val="14"/>
        </w:numPr>
        <w:spacing w:line="276" w:lineRule="auto"/>
        <w:ind w:right="850"/>
        <w:jc w:val="both"/>
        <w:rPr>
          <w:rFonts w:ascii="Palatino Linotype" w:hAnsi="Palatino Linotype"/>
          <w:szCs w:val="22"/>
        </w:rPr>
      </w:pPr>
      <w:r w:rsidRPr="000F1907">
        <w:rPr>
          <w:rFonts w:ascii="Palatino Linotype" w:eastAsia="Palatino Linotype" w:hAnsi="Palatino Linotype" w:cs="Palatino Linotype"/>
          <w:color w:val="000000"/>
          <w:szCs w:val="22"/>
        </w:rPr>
        <w:t xml:space="preserve">Justicia cívica según corresponda al tipo de incidente. </w:t>
      </w:r>
    </w:p>
    <w:p w:rsidR="00E42400" w:rsidRPr="000F1907" w:rsidRDefault="00E42400" w:rsidP="00E42400">
      <w:pPr>
        <w:pStyle w:val="Prrafodelista"/>
        <w:spacing w:line="276" w:lineRule="auto"/>
        <w:ind w:left="1571" w:right="850"/>
        <w:jc w:val="both"/>
        <w:rPr>
          <w:rFonts w:ascii="Palatino Linotype" w:hAnsi="Palatino Linotype"/>
          <w:szCs w:val="22"/>
        </w:rPr>
      </w:pPr>
    </w:p>
    <w:p w:rsidR="00BE0BA7" w:rsidRPr="000F1907" w:rsidRDefault="00E42400" w:rsidP="00E42400">
      <w:pPr>
        <w:ind w:left="284"/>
        <w:jc w:val="both"/>
        <w:rPr>
          <w:rFonts w:ascii="Palatino Linotype" w:eastAsia="Palatino Linotype" w:hAnsi="Palatino Linotype" w:cs="Palatino Linotype"/>
          <w:color w:val="000000"/>
          <w:szCs w:val="22"/>
        </w:rPr>
      </w:pPr>
      <w:r w:rsidRPr="000F1907">
        <w:rPr>
          <w:rFonts w:ascii="Palatino Linotype" w:eastAsia="Palatino Linotype" w:hAnsi="Palatino Linotype" w:cs="Palatino Linotype"/>
          <w:color w:val="000000"/>
          <w:szCs w:val="22"/>
        </w:rPr>
        <w:t>Lo anterior, de manera desglosada y particularizada por tipo de incidente, por lo que cada uno debe contener su hora, fecha, lugar, ubicación y coordenadas geográficas según corresponda.</w:t>
      </w:r>
    </w:p>
    <w:p w:rsidR="00E42400" w:rsidRPr="000F1907" w:rsidRDefault="00E42400" w:rsidP="00490EC1">
      <w:pPr>
        <w:spacing w:line="360" w:lineRule="auto"/>
        <w:jc w:val="both"/>
        <w:rPr>
          <w:rFonts w:ascii="Palatino Linotype" w:eastAsia="Palatino Linotype" w:hAnsi="Palatino Linotype" w:cs="Palatino Linotype"/>
          <w:sz w:val="22"/>
          <w:szCs w:val="22"/>
        </w:rPr>
      </w:pPr>
    </w:p>
    <w:p w:rsidR="00BE0BA7" w:rsidRPr="000F1907" w:rsidRDefault="00BE0BA7" w:rsidP="00076734">
      <w:pPr>
        <w:numPr>
          <w:ilvl w:val="0"/>
          <w:numId w:val="2"/>
        </w:numPr>
        <w:spacing w:line="360" w:lineRule="auto"/>
        <w:ind w:left="0" w:firstLine="0"/>
        <w:jc w:val="both"/>
        <w:rPr>
          <w:rFonts w:ascii="Palatino Linotype" w:hAnsi="Palatino Linotype"/>
          <w:szCs w:val="22"/>
        </w:rPr>
      </w:pPr>
      <w:r w:rsidRPr="000F1907">
        <w:rPr>
          <w:rFonts w:ascii="Palatino Linotype" w:eastAsia="Palatino Linotype" w:hAnsi="Palatino Linotype" w:cs="Palatino Linotype"/>
          <w:szCs w:val="22"/>
        </w:rPr>
        <w:t xml:space="preserve">En ese sentido, es importante </w:t>
      </w:r>
      <w:r w:rsidR="00076734" w:rsidRPr="000F1907">
        <w:rPr>
          <w:rFonts w:ascii="Palatino Linotype" w:eastAsia="Palatino Linotype" w:hAnsi="Palatino Linotype" w:cs="Palatino Linotype"/>
          <w:szCs w:val="22"/>
        </w:rPr>
        <w:t xml:space="preserve">señalar que, de la información solicitada, de la respuesta entregada y de la inconformidad, se aprecia que existe controversia del totalidad de la información, esto en virtud a que el </w:t>
      </w:r>
      <w:r w:rsidR="00CA153F" w:rsidRPr="000F1907">
        <w:rPr>
          <w:rFonts w:ascii="Palatino Linotype" w:eastAsia="Palatino Linotype" w:hAnsi="Palatino Linotype" w:cs="Palatino Linotype"/>
          <w:b/>
          <w:szCs w:val="22"/>
        </w:rPr>
        <w:t>PARTICULAR</w:t>
      </w:r>
      <w:r w:rsidR="00076734" w:rsidRPr="000F1907">
        <w:rPr>
          <w:rFonts w:ascii="Palatino Linotype" w:eastAsia="Palatino Linotype" w:hAnsi="Palatino Linotype" w:cs="Palatino Linotype"/>
          <w:szCs w:val="22"/>
        </w:rPr>
        <w:t xml:space="preserve">, refiere a que no se entregó la información solicitada, sino que se le entregó algo diverso, así como de que </w:t>
      </w:r>
      <w:r w:rsidR="00076734" w:rsidRPr="000F1907">
        <w:rPr>
          <w:rFonts w:ascii="Palatino Linotype" w:eastAsia="Palatino Linotype" w:hAnsi="Palatino Linotype" w:cs="Palatino Linotype"/>
          <w:szCs w:val="22"/>
        </w:rPr>
        <w:lastRenderedPageBreak/>
        <w:t xml:space="preserve">el </w:t>
      </w:r>
      <w:r w:rsidR="00CA153F" w:rsidRPr="000F1907">
        <w:rPr>
          <w:rFonts w:ascii="Palatino Linotype" w:eastAsia="Palatino Linotype" w:hAnsi="Palatino Linotype" w:cs="Palatino Linotype"/>
          <w:b/>
          <w:szCs w:val="22"/>
        </w:rPr>
        <w:t>SUJETO OBLIGADO</w:t>
      </w:r>
      <w:r w:rsidR="00076734" w:rsidRPr="000F1907">
        <w:rPr>
          <w:rFonts w:ascii="Palatino Linotype" w:eastAsia="Palatino Linotype" w:hAnsi="Palatino Linotype" w:cs="Palatino Linotype"/>
          <w:szCs w:val="22"/>
        </w:rPr>
        <w:t xml:space="preserve">, no se pronunció </w:t>
      </w:r>
      <w:r w:rsidR="00CA153F" w:rsidRPr="000F1907">
        <w:rPr>
          <w:rFonts w:ascii="Palatino Linotype" w:eastAsia="Palatino Linotype" w:hAnsi="Palatino Linotype" w:cs="Palatino Linotype"/>
          <w:szCs w:val="22"/>
        </w:rPr>
        <w:t>respecto de la totalidad de los puntos de la solicitud.</w:t>
      </w:r>
    </w:p>
    <w:p w:rsidR="00CA153F" w:rsidRPr="000F1907" w:rsidRDefault="00CA153F" w:rsidP="00CA153F">
      <w:pPr>
        <w:spacing w:line="360" w:lineRule="auto"/>
        <w:jc w:val="both"/>
        <w:rPr>
          <w:rFonts w:ascii="Palatino Linotype" w:hAnsi="Palatino Linotype"/>
          <w:szCs w:val="22"/>
        </w:rPr>
      </w:pPr>
    </w:p>
    <w:p w:rsidR="00DC40B6" w:rsidRPr="000F1907" w:rsidRDefault="00CA153F" w:rsidP="00CA153F">
      <w:pPr>
        <w:numPr>
          <w:ilvl w:val="0"/>
          <w:numId w:val="2"/>
        </w:numPr>
        <w:spacing w:line="360" w:lineRule="auto"/>
        <w:ind w:left="0" w:firstLine="0"/>
        <w:jc w:val="both"/>
        <w:rPr>
          <w:rFonts w:ascii="Palatino Linotype" w:hAnsi="Palatino Linotype"/>
          <w:szCs w:val="22"/>
        </w:rPr>
      </w:pPr>
      <w:r w:rsidRPr="000F1907">
        <w:rPr>
          <w:rFonts w:ascii="Palatino Linotype" w:hAnsi="Palatino Linotype"/>
          <w:szCs w:val="22"/>
        </w:rPr>
        <w:t>Ahora bien, respecto la información solicitada</w:t>
      </w:r>
      <w:r w:rsidR="00DC40B6" w:rsidRPr="000F1907">
        <w:rPr>
          <w:rFonts w:ascii="Palatino Linotype" w:eastAsia="Palatino Linotype" w:hAnsi="Palatino Linotype" w:cs="Palatino Linotype"/>
          <w:color w:val="000000"/>
        </w:rPr>
        <w:t xml:space="preserve">, resulta dable contextualizar la información solicitada para ello es oportuno traer a colación los artículos 5, fracciones II, XVII, 7, fracción IX, 19, fracción I, 39, inciso b), fracción VI y XI, 117 y 118 de la Ley General del Sistema Nacional de Seguridad Pública; que disponen lo siguiente: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Ley General del Sistema Nacional de Seguridad Pública</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“Artículo 5.- Para los efectos de esta Ley, se entenderá por:</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w:t>
      </w:r>
      <w:r w:rsidRPr="000F1907">
        <w:rPr>
          <w:rFonts w:ascii="Palatino Linotype" w:eastAsia="Palatino Linotype" w:hAnsi="Palatino Linotype" w:cs="Palatino Linotype"/>
          <w:i/>
          <w:color w:val="000000"/>
          <w:sz w:val="22"/>
        </w:rPr>
        <w:lastRenderedPageBreak/>
        <w:t>Seguridad Pública su consulta e interconexión para el desempeño de sus funciones.</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Artículo 7.-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IX. Generar, compartir, intercambiar, ingresar, almacenar y proveer información, archivos y contenidos a las Bases de Datos que integran el Sistema Nacional de Información, de conformidad con lo dispuesto en la legislación en la materia.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Tratándose de manejo de datos que provengan del Registro Nacional de Detenciones se atendrá a lo dispuesto en la Ley Nacional del Registro de Detenciones;</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Artículo 19.- El Centro Nacional de Información será el responsable de regular el Sistema Nacional de Información y tendrá, entre otras, las siguientes atribuciones: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I. Determinar los criterios técnicos y de homologación de las Bases de Datos que conforman el Sistema Nacional de Información;</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Artículo 39.- La concurrencia de facultades entre la Federación, las entidades federativas y los Municipios, quedará distribuida conforme a lo siguiente:</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B. Corresponde a la Federación, a las entidades federativas y a los Municipios, en el ámbito de sus respectivas competencias:</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VI. Designar a un responsable del control, suministro y adecuado manejo de la información a que se refiere esta Ley;</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lastRenderedPageBreak/>
        <w:t xml:space="preserve">XI. Integrar y consultar la información relativa a la operación y Desarrollo Policial para el registro y seguimiento en el Sistema Nacional de Información;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“Artículo 117.- La Federación, las entidades federativas y los Municipios serán responsables de integrar y actualizar el Sistema Nacional de Información, con la información que generen las Instituciones de Procuración de Justicia e Instituciones Policiales, que coadyuve a salvaguardar la integridad y derechos de las personas, así como preservar las libertades, el orden y la paz públicos, mediante la prevención, persecución y sanción de las infracciones y delitos, así como la reinserción social.</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Artículo 118.- Las Bases de Datos que integran el Sistema Nacional de Información se actualizarán permanentemente y serán de consulta obligatoria para garantizar la efectividad en las actividades de Seguridad Pública.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El Registro Nacional de Detenciones se vinculará con las Bases de Datos a que se refiere el presente artículo, mediante el número de identificación al que hace referencia la ley de la materia.”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Ley de Seguridad del Estado de México</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Decreto número 360 publicado en el Periódico Oficial “Gaceta del Gobierno” del Estado de México, el diecinueve de octubre de dos mil once.</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Artículo 22.- Son atribuciones del Director de Seguridad Pública Municipal:</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I. Proponer al Presidente Municipal el Programa Municipal de Seguridad Pública Preventiva;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II. Organizar, operar, supervisar y controlar el cuerpo preventivo de seguri dad pública municipal;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III. Aplicar las directrices que conforme a sus atribuciones expresas dicten las autoridades competentes para la prestación del servicio, coordinación, </w:t>
      </w:r>
      <w:r w:rsidRPr="000F1907">
        <w:rPr>
          <w:rFonts w:ascii="Palatino Linotype" w:eastAsia="Palatino Linotype" w:hAnsi="Palatino Linotype" w:cs="Palatino Linotype"/>
          <w:i/>
          <w:color w:val="000000"/>
          <w:sz w:val="22"/>
        </w:rPr>
        <w:lastRenderedPageBreak/>
        <w:t xml:space="preserve">funcionamiento, normatividad técnica y disciplina del cuerpo preventivo de seguridad pública;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IV. Proponer programas para mejorar y ampliar la cobertura del servicio de policía preventiva;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V. Contar con las estadísticas delictivas y efectuar la supervisión de las acciones de seguridad pública municipal;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VI. Promover la capacitación técnica y práctica de los integrantes del cuerpo preventivo de seguridad pública municipal;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VII. Informar a las autoridades competentes sobre los movimientos de altas y bajas de los miembros del cuerpo preventivo de seguridad pública municipal, así como de sus vehículos, armamento, municiones y equipo;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VIII. Denunciar oportunamente ante las autoridades competentes el extravío o robo de armamento a su cargo para los efectos legales correspondientes;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IX. Proporcionar a la Secretaría los informes que le sean solicitados;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X. Auxiliar a las autoridades estatales cuando sea requerido para ello; y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XI. Las demás que les confieran otras leyes.</w:t>
      </w:r>
    </w:p>
    <w:p w:rsidR="00DC40B6" w:rsidRPr="000F1907"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0F1907" w:rsidRDefault="00DC40B6" w:rsidP="00CA153F">
      <w:pPr>
        <w:numPr>
          <w:ilvl w:val="0"/>
          <w:numId w:val="2"/>
        </w:numPr>
        <w:spacing w:line="360" w:lineRule="auto"/>
        <w:ind w:left="0" w:firstLine="0"/>
        <w:jc w:val="both"/>
        <w:rPr>
          <w:rFonts w:ascii="Palatino Linotype" w:eastAsia="Palatino Linotype" w:hAnsi="Palatino Linotype" w:cs="Palatino Linotype"/>
          <w:color w:val="000000"/>
        </w:rPr>
      </w:pPr>
      <w:r w:rsidRPr="000F1907">
        <w:rPr>
          <w:rFonts w:ascii="Palatino Linotype" w:hAnsi="Palatino Linotype"/>
          <w:szCs w:val="22"/>
        </w:rPr>
        <w:t>P</w:t>
      </w:r>
      <w:r w:rsidRPr="000F1907">
        <w:rPr>
          <w:rFonts w:ascii="Palatino Linotype" w:eastAsia="Palatino Linotype" w:hAnsi="Palatino Linotype" w:cs="Palatino Linotype"/>
          <w:color w:val="000000"/>
        </w:rPr>
        <w:t xml:space="preserve">or otra parte, los numerales 125, fracción VIII y 142 de la Ley Orgánica Municipal del Estado de México, señalan lo siguiente: </w:t>
      </w:r>
    </w:p>
    <w:p w:rsidR="00DC40B6" w:rsidRPr="000F1907"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p>
    <w:p w:rsidR="00DC40B6" w:rsidRPr="000F1907"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 “Artículo 125.- Los municipios tendrán a su cargo la prestación, explotación, administración y conservación de los servicios públicos municipales, considerándose enunciativa y no limitativamente, los siguientes:</w:t>
      </w:r>
    </w:p>
    <w:p w:rsidR="00DC40B6" w:rsidRPr="000F1907"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w:t>
      </w:r>
    </w:p>
    <w:p w:rsidR="00DC40B6" w:rsidRPr="000F1907"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VIII. Seguridad pública y tránsito;</w:t>
      </w:r>
    </w:p>
    <w:p w:rsidR="00DC40B6" w:rsidRPr="000F1907"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w:t>
      </w:r>
    </w:p>
    <w:p w:rsidR="00DC40B6" w:rsidRPr="000F1907"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Artículo 142.- Las funciones de seguridad pública del municipio en su respectivo ámbito de competencia, estarán a cargo de un Director de Seguridad </w:t>
      </w:r>
      <w:r w:rsidRPr="000F1907">
        <w:rPr>
          <w:rFonts w:ascii="Palatino Linotype" w:eastAsia="Palatino Linotype" w:hAnsi="Palatino Linotype" w:cs="Palatino Linotype"/>
          <w:i/>
          <w:color w:val="000000"/>
          <w:sz w:val="22"/>
        </w:rPr>
        <w:lastRenderedPageBreak/>
        <w:t>Pública Municipal o su equivalente, el cual deberá ser nombrado en los términos y requisitos establecidos en la Ley de Seguridad del Estado de México.</w:t>
      </w:r>
    </w:p>
    <w:p w:rsidR="00DC40B6" w:rsidRPr="000F1907"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p>
    <w:p w:rsidR="00DC40B6" w:rsidRPr="000F1907"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 En cada municipio se deberán integrar cuerpos de seguridad pública, de bomberos y, en su caso, de tránsito, estos servidores públicos preferentemente serán vecinos del municipio, de los cuales el presidente municipal será el jefe inmediato”  </w:t>
      </w:r>
    </w:p>
    <w:p w:rsidR="00DC40B6" w:rsidRPr="000F1907"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0F1907" w:rsidRDefault="00DC40B6" w:rsidP="00CA153F">
      <w:pPr>
        <w:numPr>
          <w:ilvl w:val="0"/>
          <w:numId w:val="2"/>
        </w:numPr>
        <w:spacing w:line="360" w:lineRule="auto"/>
        <w:ind w:left="0" w:firstLine="0"/>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t>Además, cabe aclarar que la Ley General del Sistema Nacional de Seguridad Pública, se creó desde el año 2009, como se advierte a continuación:</w:t>
      </w:r>
    </w:p>
    <w:p w:rsidR="00DC40B6" w:rsidRPr="000F1907"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0F1907">
        <w:rPr>
          <w:rFonts w:ascii="Palatino Linotype" w:hAnsi="Palatino Linotype"/>
          <w:noProof/>
          <w:sz w:val="22"/>
          <w:szCs w:val="22"/>
        </w:rPr>
        <w:drawing>
          <wp:inline distT="0" distB="0" distL="0" distR="0" wp14:anchorId="7708A645" wp14:editId="21DFAE30">
            <wp:extent cx="5441950" cy="1111250"/>
            <wp:effectExtent l="19050" t="19050" r="25400" b="12700"/>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25910" t="18716" r="29734" b="60153"/>
                    <a:stretch>
                      <a:fillRect/>
                    </a:stretch>
                  </pic:blipFill>
                  <pic:spPr>
                    <a:xfrm>
                      <a:off x="0" y="0"/>
                      <a:ext cx="5441950" cy="1111250"/>
                    </a:xfrm>
                    <a:prstGeom prst="rect">
                      <a:avLst/>
                    </a:prstGeom>
                    <a:ln>
                      <a:solidFill>
                        <a:schemeClr val="accent1"/>
                      </a:solidFill>
                    </a:ln>
                  </pic:spPr>
                </pic:pic>
              </a:graphicData>
            </a:graphic>
          </wp:inline>
        </w:drawing>
      </w:r>
    </w:p>
    <w:p w:rsidR="00DC40B6" w:rsidRPr="000F1907"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t xml:space="preserve"> </w:t>
      </w:r>
    </w:p>
    <w:p w:rsidR="00DC40B6" w:rsidRPr="000F1907" w:rsidRDefault="00DC40B6" w:rsidP="00CA153F">
      <w:pPr>
        <w:numPr>
          <w:ilvl w:val="0"/>
          <w:numId w:val="2"/>
        </w:numPr>
        <w:spacing w:line="360" w:lineRule="auto"/>
        <w:ind w:left="0" w:firstLine="0"/>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t xml:space="preserve">Es decir, desde esa fecha se estableció en su artículo 9 fracción IV que los municipios deberían de contar con una base de datos criminalísticas, como se advierte: </w:t>
      </w:r>
    </w:p>
    <w:p w:rsidR="00DC40B6" w:rsidRPr="000F1907"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p>
    <w:p w:rsidR="00DC40B6" w:rsidRPr="000F1907"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“Artículo 9. El presidente de la república, los gobernadores, el jefe de gobierno del Distrito Federal, los procuradores de Justicia y los secretarios de Seguridad Pública de la federación, los estados, el Distrito Federal y los municipios, integrarán el Sistema Nacional de Seguridad Pública, para implantar, en los términos de esta ley y de la leyes locales, los procesos para:</w:t>
      </w:r>
    </w:p>
    <w:p w:rsidR="00DC40B6" w:rsidRPr="000F1907"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lastRenderedPageBreak/>
        <w:t>…</w:t>
      </w:r>
    </w:p>
    <w:p w:rsidR="00DC40B6" w:rsidRPr="000F1907"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IV. El establecimiento de las bases de datos criminalísticos, de personal y equipamiento para las instituciones de seguridad pública;” </w:t>
      </w:r>
    </w:p>
    <w:p w:rsidR="00DC40B6" w:rsidRPr="000F1907" w:rsidRDefault="00DC40B6" w:rsidP="00DC40B6">
      <w:pPr>
        <w:pBdr>
          <w:top w:val="nil"/>
          <w:left w:val="nil"/>
          <w:bottom w:val="nil"/>
          <w:right w:val="nil"/>
          <w:between w:val="nil"/>
        </w:pBdr>
        <w:spacing w:line="360" w:lineRule="auto"/>
        <w:ind w:left="1134" w:right="1134"/>
        <w:jc w:val="both"/>
        <w:rPr>
          <w:rFonts w:ascii="Palatino Linotype" w:eastAsia="Palatino Linotype" w:hAnsi="Palatino Linotype" w:cs="Palatino Linotype"/>
          <w:i/>
          <w:color w:val="000000"/>
          <w:sz w:val="22"/>
        </w:rPr>
      </w:pPr>
    </w:p>
    <w:p w:rsidR="00DC40B6" w:rsidRPr="000F1907" w:rsidRDefault="00DC40B6" w:rsidP="00CA153F">
      <w:pPr>
        <w:numPr>
          <w:ilvl w:val="0"/>
          <w:numId w:val="2"/>
        </w:numPr>
        <w:spacing w:line="360" w:lineRule="auto"/>
        <w:ind w:left="0" w:firstLine="0"/>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t>De ahí que deba arribarse a la premisa de que la Ley General del Sistema Nacional de Seguridad Pública prevé un esquema de distribución de competencias entre la Federación, los Estados y los Municipios, a fin de que, estos últimos, realicen la integración y actualización de diversas Bases de Datos que integran información de incidencia delictiva; máxime que, desde la entrada en vigor de la Ley de Seguridad del Estado de México -el 20 de octubre de 2011- se desprende la atribución expresa para que, el Director de Seguridad Pública Municipal,  entre otras cosas, genere estadística delictiva.</w:t>
      </w:r>
    </w:p>
    <w:p w:rsidR="00CA153F" w:rsidRPr="000F1907" w:rsidRDefault="00CA153F" w:rsidP="00CA153F">
      <w:pPr>
        <w:spacing w:line="360" w:lineRule="auto"/>
        <w:jc w:val="both"/>
        <w:rPr>
          <w:rFonts w:ascii="Palatino Linotype" w:eastAsia="Palatino Linotype" w:hAnsi="Palatino Linotype" w:cs="Palatino Linotype"/>
          <w:color w:val="000000"/>
        </w:rPr>
      </w:pPr>
    </w:p>
    <w:p w:rsidR="00DC40B6" w:rsidRPr="000F1907" w:rsidRDefault="00DC40B6" w:rsidP="00CA153F">
      <w:pPr>
        <w:numPr>
          <w:ilvl w:val="0"/>
          <w:numId w:val="2"/>
        </w:numPr>
        <w:spacing w:line="360" w:lineRule="auto"/>
        <w:ind w:left="0" w:firstLine="0"/>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t>Ahora bien, el artículo 22 de la Ley antes mencionada, establece que los Municipios deberán de contar con una Dirección de Seguridad Pública Municipal y la cual a través de su titular tendrá entre otras las atribuciones siguientes:</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C103B5">
      <w:pPr>
        <w:pStyle w:val="Prrafodelista"/>
        <w:numPr>
          <w:ilvl w:val="0"/>
          <w:numId w:val="9"/>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Participar en la elaboración del Programa Municipal de Seguridad Pública y del Programa Municipal de Prevención Social de la Violencia y la Delincuencia con Participación Ciudadana </w:t>
      </w:r>
    </w:p>
    <w:p w:rsidR="00DC40B6" w:rsidRPr="000F1907" w:rsidRDefault="00DC40B6" w:rsidP="00C103B5">
      <w:pPr>
        <w:pStyle w:val="Prrafodelista"/>
        <w:numPr>
          <w:ilvl w:val="0"/>
          <w:numId w:val="9"/>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Proponer programas para mejorar y ampliar la cobertura del servicio de seguridad pública</w:t>
      </w:r>
    </w:p>
    <w:p w:rsidR="00DC40B6" w:rsidRPr="000F1907" w:rsidRDefault="00DC40B6" w:rsidP="00C103B5">
      <w:pPr>
        <w:pStyle w:val="Prrafodelista"/>
        <w:numPr>
          <w:ilvl w:val="0"/>
          <w:numId w:val="9"/>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Contar con las </w:t>
      </w:r>
      <w:r w:rsidRPr="000F1907">
        <w:rPr>
          <w:rFonts w:ascii="Palatino Linotype" w:eastAsia="Palatino Linotype" w:hAnsi="Palatino Linotype" w:cs="Palatino Linotype"/>
          <w:b/>
          <w:i/>
          <w:color w:val="000000"/>
          <w:sz w:val="22"/>
        </w:rPr>
        <w:t>estadísticas delictivas</w:t>
      </w:r>
      <w:r w:rsidRPr="000F1907">
        <w:rPr>
          <w:rFonts w:ascii="Palatino Linotype" w:eastAsia="Palatino Linotype" w:hAnsi="Palatino Linotype" w:cs="Palatino Linotype"/>
          <w:i/>
          <w:color w:val="000000"/>
          <w:sz w:val="22"/>
        </w:rPr>
        <w:t xml:space="preserve"> y efectuar la supervisión de las acciones de seguridad pública municipal </w:t>
      </w:r>
    </w:p>
    <w:p w:rsidR="00DC40B6" w:rsidRPr="000F1907" w:rsidRDefault="00DC40B6" w:rsidP="00C103B5">
      <w:pPr>
        <w:pStyle w:val="Prrafodelista"/>
        <w:numPr>
          <w:ilvl w:val="0"/>
          <w:numId w:val="9"/>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Promover la capacitación técnica y práctica de las o los integrantes de las instituciones policiales a su cargo</w:t>
      </w:r>
    </w:p>
    <w:p w:rsidR="00DC40B6" w:rsidRPr="000F1907" w:rsidRDefault="00DC40B6" w:rsidP="00C103B5">
      <w:pPr>
        <w:pStyle w:val="Prrafodelista"/>
        <w:numPr>
          <w:ilvl w:val="0"/>
          <w:numId w:val="9"/>
        </w:num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lastRenderedPageBreak/>
        <w:t>Proporcionar a la Secretaría los informes que le sean solicitados</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CA153F">
      <w:pPr>
        <w:numPr>
          <w:ilvl w:val="0"/>
          <w:numId w:val="2"/>
        </w:numPr>
        <w:spacing w:line="360" w:lineRule="auto"/>
        <w:ind w:left="0" w:firstLine="0"/>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t xml:space="preserve">Así las cosas, de la información requerida estriban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 “Artículo 24. Para el cumplimiento de los objetivos de esta Ley, los sujetos obligados deberán cumplir con las siguientes obligaciones, según corresponda, de acuerdo a su naturaleza:</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XII. Publicar y mantener actualizada la información relativa a las obligaciones generales de transparencia previstas en la presente Ley o determinadas así por el Instituto, y en general aquella que sea de interés público;</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XXXIV. Las estadísticas que generen en cumplimiento de sus facultades, competencias o funciones con la mayor desagregación posible…”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CA153F">
      <w:pPr>
        <w:numPr>
          <w:ilvl w:val="0"/>
          <w:numId w:val="2"/>
        </w:numPr>
        <w:spacing w:line="360" w:lineRule="auto"/>
        <w:ind w:left="0" w:firstLine="0"/>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t xml:space="preserve">Situación que toma relevancia, con el Criterio Orientador, con clave de control SO/008/2023, emitido por el Instituto Nacional de Transparencia, Acceso a la Información y Protección de Datos Personales, el cual se encontraba vigente a la fecha de la solicitud y establece que la información estadística es de naturaleza pública, al ser el producto de un conjunto de resultados cuantitativos obtenidos de un proceso </w:t>
      </w:r>
      <w:r w:rsidRPr="000F1907">
        <w:rPr>
          <w:rFonts w:ascii="Palatino Linotype" w:eastAsia="Palatino Linotype" w:hAnsi="Palatino Linotype" w:cs="Palatino Linotype"/>
          <w:color w:val="000000"/>
        </w:rPr>
        <w:lastRenderedPageBreak/>
        <w:t>sistemático de captación de datos primarios obtenidos sobre hechos que constan en la documentación que los sujetos obligados poseen, por lo que, dichos datos no se encuentran individualizados o personalizados.</w:t>
      </w:r>
    </w:p>
    <w:p w:rsidR="00DC40B6" w:rsidRPr="000F1907"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0F1907" w:rsidRDefault="00DC40B6" w:rsidP="00CA153F">
      <w:pPr>
        <w:numPr>
          <w:ilvl w:val="0"/>
          <w:numId w:val="2"/>
        </w:numPr>
        <w:spacing w:line="360" w:lineRule="auto"/>
        <w:ind w:left="0" w:firstLine="0"/>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t>Así las cosas, se atrae al estudio los Lineamientos para el Llenado, Entrega, Recepción, Registro, Resguardo y Consulta del Informe Policial Homologado del que, se inserta lo siguiente:</w:t>
      </w:r>
    </w:p>
    <w:p w:rsidR="00DC40B6" w:rsidRPr="000F1907" w:rsidRDefault="00DC40B6" w:rsidP="00DC40B6">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PRIMERO. OBJETO Y ÁMBITO DE APLICACIÓN.</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El Informe Policial Homologado es el medio a través del cual los integrantes de las instituciones policiales documentan la información relacionada con las puestas a disposición de personas y/o de objetos derivados de su intervención, a las autoridades competentes.</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El Informe Policial Homologado tiene como objeto eficientar las puestas a disposición, garantizar el debido proceso, y fomentar el uso de la información para acciones de inteligencia.</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Los presentes Lineamientos tienen como objeto señalar los criterios respecto a lo siguiente:</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I a V …</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VI.   Resguardo de la base de datos del IPH en el Sistema Nacional de Información en Seguridad Pública;</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VII a IX…</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SEGUNDO. GLOSARIO DE TÉRMINOS.</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I a IX…</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X. IPH: El Informe Policial Homologado de hechos probablemente delictivos o de infracciones administrativas, mismo que puede ser en versión impresa o electrónica.</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DÉCIMO TERCERO. ENTREGA Y RECEPCIÓN DEL IPH.</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Los integrantes de las instituciones policiales de los tres órdenes de gobierno que realicen el llenado del IPH, deberán entregarlo junto con las personas detenidas y/o arrestadas y/o los objetos asegurados a la autoridad competente, según se trate de un hecho probablemente delictivo o una infracción administrativa.</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rsidR="00DC40B6" w:rsidRPr="000F1907" w:rsidRDefault="00DC40B6" w:rsidP="00DC40B6">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(Énfasis añadido)</w:t>
      </w:r>
    </w:p>
    <w:p w:rsidR="00CA153F" w:rsidRPr="000F1907" w:rsidRDefault="00CA153F" w:rsidP="00CA153F">
      <w:pPr>
        <w:pBdr>
          <w:top w:val="nil"/>
          <w:left w:val="nil"/>
          <w:bottom w:val="nil"/>
          <w:right w:val="nil"/>
          <w:between w:val="nil"/>
        </w:pBdr>
        <w:spacing w:line="276" w:lineRule="auto"/>
        <w:ind w:right="1134"/>
        <w:jc w:val="both"/>
        <w:rPr>
          <w:rFonts w:ascii="Palatino Linotype" w:eastAsia="Palatino Linotype" w:hAnsi="Palatino Linotype" w:cs="Palatino Linotype"/>
          <w:i/>
          <w:color w:val="000000"/>
          <w:sz w:val="22"/>
        </w:rPr>
      </w:pPr>
    </w:p>
    <w:p w:rsidR="00DC40B6" w:rsidRPr="000F1907" w:rsidRDefault="00DC40B6" w:rsidP="00CA153F">
      <w:pPr>
        <w:numPr>
          <w:ilvl w:val="0"/>
          <w:numId w:val="2"/>
        </w:numPr>
        <w:spacing w:line="360" w:lineRule="auto"/>
        <w:ind w:left="0" w:firstLine="0"/>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t xml:space="preserve">De lo anterior, se deduce que del </w:t>
      </w:r>
      <w:r w:rsidRPr="000F1907">
        <w:rPr>
          <w:rFonts w:ascii="Palatino Linotype" w:eastAsia="Palatino Linotype" w:hAnsi="Palatino Linotype" w:cs="Palatino Linotype"/>
          <w:b/>
          <w:color w:val="000000"/>
        </w:rPr>
        <w:t>informe policial homologado</w:t>
      </w:r>
      <w:r w:rsidRPr="000F1907">
        <w:rPr>
          <w:rFonts w:ascii="Palatino Linotype" w:eastAsia="Palatino Linotype" w:hAnsi="Palatino Linotype" w:cs="Palatino Linotype"/>
          <w:color w:val="000000"/>
        </w:rPr>
        <w:t>, tiene por objeto que las Instituciones policiales documenten la información relacionada con las puestas a disposición de personas y/u objetos derivados de su intervención, para con ello, deben hacer más eficiente el debido proceso y fomentar el uso de la información para acciones de inteligencia; por lo tanto, dicho informe únicamente es entregado junto con la persona detenida o bien, con los objetos que fueron asegurados en el hecho y/o acto probablemente constitutivo de delito. Es importante dejar de lado que no se están solicitando estos documentos, sino información estadística únicamente.</w:t>
      </w:r>
    </w:p>
    <w:p w:rsidR="00DC40B6" w:rsidRPr="000F1907" w:rsidRDefault="00DC40B6" w:rsidP="00A85C25">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0F1907" w:rsidRDefault="00DC40B6" w:rsidP="00CA153F">
      <w:pPr>
        <w:numPr>
          <w:ilvl w:val="0"/>
          <w:numId w:val="2"/>
        </w:numPr>
        <w:spacing w:line="360" w:lineRule="auto"/>
        <w:ind w:left="0" w:firstLine="0"/>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es claro que no en todos los casos en que se conoce de una conducta delictiva y se inicia una carpeta de investigación, o se agrega un informe </w:t>
      </w:r>
      <w:r w:rsidRPr="000F1907">
        <w:rPr>
          <w:rFonts w:ascii="Palatino Linotype" w:eastAsia="Palatino Linotype" w:hAnsi="Palatino Linotype" w:cs="Palatino Linotype"/>
          <w:color w:val="000000"/>
        </w:rPr>
        <w:lastRenderedPageBreak/>
        <w:t xml:space="preserve">policial homologado, pues es evidente que existen diversos tipos de delitos que se pueden configurar sin que se genere el informe en comento. </w:t>
      </w:r>
    </w:p>
    <w:p w:rsidR="00DC40B6" w:rsidRPr="000F1907" w:rsidRDefault="00DC40B6" w:rsidP="00A85C25">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0F1907" w:rsidRDefault="00DC40B6" w:rsidP="00CA153F">
      <w:pPr>
        <w:numPr>
          <w:ilvl w:val="0"/>
          <w:numId w:val="2"/>
        </w:numPr>
        <w:spacing w:line="360" w:lineRule="auto"/>
        <w:ind w:left="0" w:firstLine="0"/>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es preciso reiterar que el Particular solicitó información estadística de la incidencia delictiva, lo cual, corresponde únicamente al número de hechos y/o actos de los que se tuvo conocimiento y con base en ello, el </w:t>
      </w:r>
      <w:r w:rsidRPr="000F1907">
        <w:rPr>
          <w:rFonts w:ascii="Palatino Linotype" w:eastAsia="Palatino Linotype" w:hAnsi="Palatino Linotype" w:cs="Palatino Linotype"/>
          <w:b/>
          <w:color w:val="000000"/>
        </w:rPr>
        <w:t xml:space="preserve">SUJETO OBLIGADO </w:t>
      </w:r>
      <w:r w:rsidRPr="000F1907">
        <w:rPr>
          <w:rFonts w:ascii="Palatino Linotype" w:eastAsia="Palatino Linotype" w:hAnsi="Palatino Linotype" w:cs="Palatino Linotype"/>
          <w:color w:val="000000"/>
        </w:rPr>
        <w:t>no se encuentra constreñido para buscar en el expediente formado si existe o no, el informe policial homologado, esto, en virtud del artículo 12 de la Ley de Transparencia y Acceso a la Información Pública del Estado de México y Municipios, mismo que a la letra estipula lo siguiente:</w:t>
      </w:r>
    </w:p>
    <w:p w:rsidR="00DC40B6" w:rsidRPr="000F1907" w:rsidRDefault="00DC40B6" w:rsidP="00A85C25">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DC40B6" w:rsidRPr="000F1907"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 xml:space="preserve">Artículo 12. Quienes generen, recopilen, administren, manejen, procesen, archiven o conserven información pública serán responsables de la misma en los términos de las disposiciones jurídicas aplicables. </w:t>
      </w:r>
    </w:p>
    <w:p w:rsidR="00DC40B6" w:rsidRPr="000F1907"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C40B6" w:rsidRPr="000F1907"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CA153F">
      <w:pPr>
        <w:numPr>
          <w:ilvl w:val="0"/>
          <w:numId w:val="2"/>
        </w:numPr>
        <w:spacing w:line="360" w:lineRule="auto"/>
        <w:ind w:left="0" w:firstLine="0"/>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lastRenderedPageBreak/>
        <w:t xml:space="preserve">En esta tesitura, es claro que el nivel de desagregación que solicita el </w:t>
      </w:r>
      <w:r w:rsidR="00CA153F" w:rsidRPr="000F1907">
        <w:rPr>
          <w:rFonts w:ascii="Palatino Linotype" w:eastAsia="Palatino Linotype" w:hAnsi="Palatino Linotype" w:cs="Palatino Linotype"/>
          <w:b/>
          <w:color w:val="000000"/>
        </w:rPr>
        <w:t>PARTICULAR</w:t>
      </w:r>
      <w:r w:rsidRPr="000F1907">
        <w:rPr>
          <w:rFonts w:ascii="Palatino Linotype" w:eastAsia="Palatino Linotype" w:hAnsi="Palatino Linotype" w:cs="Palatino Linotype"/>
          <w:color w:val="000000"/>
        </w:rPr>
        <w:t xml:space="preserve">, confiere al </w:t>
      </w:r>
      <w:r w:rsidRPr="000F1907">
        <w:rPr>
          <w:rFonts w:ascii="Palatino Linotype" w:eastAsia="Palatino Linotype" w:hAnsi="Palatino Linotype" w:cs="Palatino Linotype"/>
          <w:b/>
          <w:color w:val="000000"/>
        </w:rPr>
        <w:t>SUJETO OBLIGADO</w:t>
      </w:r>
      <w:r w:rsidRPr="000F1907">
        <w:rPr>
          <w:rFonts w:ascii="Palatino Linotype" w:eastAsia="Palatino Linotype" w:hAnsi="Palatino Linotype" w:cs="Palatino Linotype"/>
          <w:color w:val="000000"/>
        </w:rPr>
        <w:t xml:space="preserve"> a practicar una investigación dentro de todos los expedientes formados en razón de una denuncia por hechos y/o actos delictivos, para con ello, precisar si se encuentra o no, el informe de policía homologado y en consecuencia, realizar un pronunciamiento ad hoc a los intereses de este último, situación que como fue precisado, va en contra del criterio número 03/17 emitido por el Pleno del Instituto Nacional de Transparencia, Acceso a la Información y Protección de Datos Personales, que por rubro y texto, dispone lo siguiente:</w:t>
      </w:r>
    </w:p>
    <w:p w:rsidR="00DC40B6" w:rsidRPr="000F1907"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r w:rsidRPr="000F1907">
        <w:rPr>
          <w:rFonts w:ascii="Palatino Linotype" w:eastAsia="Palatino Linotype" w:hAnsi="Palatino Linotype" w:cs="Palatino Linotype"/>
          <w:i/>
          <w:color w:val="000000"/>
          <w:sz w:val="22"/>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C40B6" w:rsidRPr="000F1907" w:rsidRDefault="00DC40B6" w:rsidP="00A85C25">
      <w:pPr>
        <w:pBdr>
          <w:top w:val="nil"/>
          <w:left w:val="nil"/>
          <w:bottom w:val="nil"/>
          <w:right w:val="nil"/>
          <w:between w:val="nil"/>
        </w:pBdr>
        <w:spacing w:line="276" w:lineRule="auto"/>
        <w:ind w:left="1134" w:right="1134"/>
        <w:jc w:val="both"/>
        <w:rPr>
          <w:rFonts w:ascii="Palatino Linotype" w:eastAsia="Palatino Linotype" w:hAnsi="Palatino Linotype" w:cs="Palatino Linotype"/>
          <w:i/>
          <w:color w:val="000000"/>
          <w:sz w:val="22"/>
        </w:rPr>
      </w:pPr>
    </w:p>
    <w:p w:rsidR="00DC40B6" w:rsidRPr="000F1907" w:rsidRDefault="00DC40B6" w:rsidP="00A85C25">
      <w:pPr>
        <w:numPr>
          <w:ilvl w:val="0"/>
          <w:numId w:val="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t xml:space="preserve">Por tales circunstancias para el caso en particular, este Instituto no encuentra sustento legal que permita ordenar la entrega de la información conforme los intereses del </w:t>
      </w:r>
      <w:r w:rsidR="00CA153F" w:rsidRPr="000F1907">
        <w:rPr>
          <w:rFonts w:ascii="Palatino Linotype" w:eastAsia="Palatino Linotype" w:hAnsi="Palatino Linotype" w:cs="Palatino Linotype"/>
          <w:b/>
          <w:color w:val="000000"/>
        </w:rPr>
        <w:t>PARTICULAR</w:t>
      </w:r>
      <w:r w:rsidRPr="000F1907">
        <w:rPr>
          <w:rFonts w:ascii="Palatino Linotype" w:eastAsia="Palatino Linotype" w:hAnsi="Palatino Linotype" w:cs="Palatino Linotype"/>
          <w:color w:val="000000"/>
        </w:rPr>
        <w:t xml:space="preserve">; no obstante, es procedente determinar las atribuciones del </w:t>
      </w:r>
      <w:r w:rsidRPr="000F1907">
        <w:rPr>
          <w:rFonts w:ascii="Palatino Linotype" w:eastAsia="Palatino Linotype" w:hAnsi="Palatino Linotype" w:cs="Palatino Linotype"/>
          <w:b/>
          <w:color w:val="000000"/>
        </w:rPr>
        <w:t>SUJETO OBLIGADO</w:t>
      </w:r>
      <w:r w:rsidRPr="000F1907">
        <w:rPr>
          <w:rFonts w:ascii="Palatino Linotype" w:eastAsia="Palatino Linotype" w:hAnsi="Palatino Linotype" w:cs="Palatino Linotype"/>
          <w:color w:val="000000"/>
        </w:rPr>
        <w:t xml:space="preserve"> para que, de ser el caso, en aras del principio de máxima </w:t>
      </w:r>
      <w:r w:rsidRPr="000F1907">
        <w:rPr>
          <w:rFonts w:ascii="Palatino Linotype" w:eastAsia="Palatino Linotype" w:hAnsi="Palatino Linotype" w:cs="Palatino Linotype"/>
          <w:color w:val="000000"/>
        </w:rPr>
        <w:lastRenderedPageBreak/>
        <w:t>publicidad, se ordene la entrega de la información con el mayor grado de desagregación posible.</w:t>
      </w:r>
    </w:p>
    <w:p w:rsidR="00DC40B6" w:rsidRPr="000F1907" w:rsidRDefault="00DC40B6" w:rsidP="00A85C25">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CA153F" w:rsidRPr="000F1907" w:rsidRDefault="0029157A" w:rsidP="00CA153F">
      <w:pPr>
        <w:numPr>
          <w:ilvl w:val="0"/>
          <w:numId w:val="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rPr>
      </w:pPr>
      <w:r w:rsidRPr="000F1907">
        <w:rPr>
          <w:rFonts w:ascii="Palatino Linotype" w:eastAsia="Palatino Linotype" w:hAnsi="Palatino Linotype" w:cs="Palatino Linotype"/>
          <w:color w:val="000000"/>
        </w:rPr>
        <w:t xml:space="preserve">En </w:t>
      </w:r>
      <w:r w:rsidRPr="000F1907">
        <w:rPr>
          <w:rFonts w:ascii="Palatino Linotype" w:hAnsi="Palatino Linotype" w:cs="Arial"/>
        </w:rPr>
        <w:t xml:space="preserve">este sentido, </w:t>
      </w:r>
      <w:r w:rsidRPr="000F1907">
        <w:rPr>
          <w:rFonts w:ascii="Palatino Linotype" w:hAnsi="Palatino Linotype"/>
          <w:color w:val="222222"/>
        </w:rPr>
        <w:t>el hecho de que el</w:t>
      </w:r>
      <w:r w:rsidRPr="000F1907">
        <w:rPr>
          <w:rFonts w:ascii="Palatino Linotype" w:hAnsi="Palatino Linotype"/>
          <w:b/>
          <w:bCs/>
          <w:color w:val="222222"/>
        </w:rPr>
        <w:t xml:space="preserve"> SUJETO OBLIGADO</w:t>
      </w:r>
      <w:r w:rsidR="00CA153F" w:rsidRPr="000F1907">
        <w:rPr>
          <w:rFonts w:ascii="Palatino Linotype" w:hAnsi="Palatino Linotype"/>
          <w:color w:val="222222"/>
        </w:rPr>
        <w:t>, hizo referencia a lo siguiente:</w:t>
      </w:r>
    </w:p>
    <w:p w:rsidR="00CA153F" w:rsidRPr="000F1907" w:rsidRDefault="00CA153F" w:rsidP="00CA153F">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p>
    <w:p w:rsidR="00CA153F" w:rsidRPr="000F1907" w:rsidRDefault="00CA153F" w:rsidP="002767F5">
      <w:pPr>
        <w:pStyle w:val="Prrafodelista"/>
        <w:numPr>
          <w:ilvl w:val="0"/>
          <w:numId w:val="15"/>
        </w:numPr>
        <w:pBdr>
          <w:top w:val="nil"/>
          <w:left w:val="nil"/>
          <w:bottom w:val="nil"/>
          <w:right w:val="nil"/>
          <w:between w:val="nil"/>
        </w:pBdr>
        <w:ind w:right="850"/>
        <w:jc w:val="both"/>
        <w:rPr>
          <w:rFonts w:ascii="Palatino Linotype" w:hAnsi="Palatino Linotype"/>
          <w:color w:val="222222"/>
          <w:u w:val="single"/>
        </w:rPr>
      </w:pPr>
      <w:r w:rsidRPr="000F1907">
        <w:rPr>
          <w:rFonts w:ascii="Palatino Linotype" w:hAnsi="Palatino Linotype"/>
          <w:color w:val="222222"/>
        </w:rPr>
        <w:t xml:space="preserve">Después de realizar una búsqueda exhaustiva en los archivos físicos y electrónicos de esta Comisaría Municipal de Orden y Protección Ciudadana de Xonacatlán, </w:t>
      </w:r>
      <w:r w:rsidRPr="000F1907">
        <w:rPr>
          <w:rFonts w:ascii="Palatino Linotype" w:hAnsi="Palatino Linotype"/>
          <w:color w:val="222222"/>
          <w:u w:val="single"/>
        </w:rPr>
        <w:t>no se localizó información en el formato o con el nivel de desglose solicitado XLSo CSV</w:t>
      </w:r>
    </w:p>
    <w:p w:rsidR="002767F5" w:rsidRPr="000F1907" w:rsidRDefault="002767F5" w:rsidP="002767F5">
      <w:pPr>
        <w:pStyle w:val="Prrafodelista"/>
        <w:pBdr>
          <w:top w:val="nil"/>
          <w:left w:val="nil"/>
          <w:bottom w:val="nil"/>
          <w:right w:val="nil"/>
          <w:between w:val="nil"/>
        </w:pBdr>
        <w:spacing w:line="276" w:lineRule="auto"/>
        <w:ind w:right="850"/>
        <w:jc w:val="both"/>
        <w:rPr>
          <w:rFonts w:ascii="Palatino Linotype" w:hAnsi="Palatino Linotype"/>
          <w:color w:val="222222"/>
          <w:u w:val="single"/>
        </w:rPr>
      </w:pPr>
    </w:p>
    <w:p w:rsidR="00CA153F" w:rsidRPr="000F1907" w:rsidRDefault="00CA153F" w:rsidP="002767F5">
      <w:pPr>
        <w:pStyle w:val="Prrafodelista"/>
        <w:numPr>
          <w:ilvl w:val="0"/>
          <w:numId w:val="15"/>
        </w:numPr>
        <w:pBdr>
          <w:top w:val="nil"/>
          <w:left w:val="nil"/>
          <w:bottom w:val="nil"/>
          <w:right w:val="nil"/>
          <w:between w:val="nil"/>
        </w:pBdr>
        <w:ind w:right="850"/>
        <w:jc w:val="both"/>
        <w:rPr>
          <w:rFonts w:ascii="Palatino Linotype" w:hAnsi="Palatino Linotype"/>
          <w:color w:val="222222"/>
          <w:u w:val="single"/>
        </w:rPr>
      </w:pPr>
      <w:r w:rsidRPr="000F1907">
        <w:rPr>
          <w:rFonts w:ascii="Palatino Linotype" w:hAnsi="Palatino Linotype"/>
          <w:color w:val="222222"/>
        </w:rPr>
        <w:t xml:space="preserve">Cabe precisar que esta comisaría no </w:t>
      </w:r>
      <w:r w:rsidRPr="000F1907">
        <w:rPr>
          <w:rFonts w:ascii="Palatino Linotype" w:hAnsi="Palatino Linotype"/>
          <w:color w:val="222222"/>
          <w:u w:val="single"/>
        </w:rPr>
        <w:t>cuenta con bases de datos estructuradas o en formato abierto que contengan los campos de georreferencia o coordenadas geográficas de los incidentes</w:t>
      </w:r>
      <w:r w:rsidRPr="000F1907">
        <w:rPr>
          <w:rFonts w:ascii="Palatino Linotype" w:hAnsi="Palatino Linotype"/>
          <w:color w:val="222222"/>
        </w:rPr>
        <w:t xml:space="preserve">, </w:t>
      </w:r>
      <w:r w:rsidRPr="000F1907">
        <w:rPr>
          <w:rFonts w:ascii="Palatino Linotype" w:hAnsi="Palatino Linotype"/>
          <w:color w:val="222222"/>
          <w:u w:val="single"/>
        </w:rPr>
        <w:t>toda vez que la información se genera y concentra en reportes e informes policiales homologados (iph) que se elaboran en formato físico o digital (pdf), de los cuales no se genera su conversión directa a bases de datos abiertas.</w:t>
      </w:r>
    </w:p>
    <w:p w:rsidR="002767F5" w:rsidRPr="000F1907" w:rsidRDefault="002767F5" w:rsidP="002767F5">
      <w:pPr>
        <w:pStyle w:val="Prrafodelista"/>
        <w:rPr>
          <w:rFonts w:ascii="Palatino Linotype" w:hAnsi="Palatino Linotype"/>
          <w:color w:val="222222"/>
          <w:u w:val="single"/>
        </w:rPr>
      </w:pPr>
    </w:p>
    <w:p w:rsidR="002767F5" w:rsidRPr="000F1907" w:rsidRDefault="002767F5" w:rsidP="002767F5">
      <w:pPr>
        <w:pStyle w:val="Prrafodelista"/>
        <w:pBdr>
          <w:top w:val="nil"/>
          <w:left w:val="nil"/>
          <w:bottom w:val="nil"/>
          <w:right w:val="nil"/>
          <w:between w:val="nil"/>
        </w:pBdr>
        <w:spacing w:line="276" w:lineRule="auto"/>
        <w:ind w:right="850"/>
        <w:jc w:val="both"/>
        <w:rPr>
          <w:rFonts w:ascii="Palatino Linotype" w:hAnsi="Palatino Linotype"/>
          <w:color w:val="222222"/>
          <w:u w:val="single"/>
        </w:rPr>
      </w:pPr>
    </w:p>
    <w:p w:rsidR="002767F5" w:rsidRPr="000F1907" w:rsidRDefault="002767F5" w:rsidP="002767F5">
      <w:pPr>
        <w:pStyle w:val="Prrafodelista"/>
        <w:numPr>
          <w:ilvl w:val="0"/>
          <w:numId w:val="15"/>
        </w:numPr>
        <w:pBdr>
          <w:top w:val="nil"/>
          <w:left w:val="nil"/>
          <w:bottom w:val="nil"/>
          <w:right w:val="nil"/>
          <w:between w:val="nil"/>
        </w:pBdr>
        <w:ind w:right="850"/>
        <w:jc w:val="both"/>
        <w:rPr>
          <w:rFonts w:ascii="Palatino Linotype" w:hAnsi="Palatino Linotype"/>
          <w:color w:val="222222"/>
        </w:rPr>
      </w:pPr>
      <w:r w:rsidRPr="000F1907">
        <w:rPr>
          <w:rFonts w:ascii="Palatino Linotype" w:hAnsi="Palatino Linotype"/>
          <w:color w:val="222222"/>
        </w:rPr>
        <w:t xml:space="preserve">Así mismo, se informa que </w:t>
      </w:r>
      <w:r w:rsidRPr="000F1907">
        <w:rPr>
          <w:rFonts w:ascii="Palatino Linotype" w:hAnsi="Palatino Linotype"/>
          <w:color w:val="222222"/>
          <w:u w:val="single"/>
        </w:rPr>
        <w:t>la información estadística general relacionada con la incidencia delictiva se encuentra desglosada de manera general,</w:t>
      </w:r>
      <w:r w:rsidRPr="000F1907">
        <w:rPr>
          <w:rFonts w:ascii="Palatino Linotype" w:hAnsi="Palatino Linotype"/>
          <w:color w:val="222222"/>
        </w:rPr>
        <w:t xml:space="preserve"> se adjunta al presente la información que se encontró en los archivos que obran en esta comisaria de las faltas administrativas y delitos de alto impacto en general la cual se remite al presente oficio, sin embargo, como usted señala, dicha información no se encuentra desglosada con coordenadas geográficas ni en el formato solicitado.</w:t>
      </w:r>
    </w:p>
    <w:p w:rsidR="00CA153F" w:rsidRPr="000F1907" w:rsidRDefault="00CA153F" w:rsidP="00CA153F">
      <w:pPr>
        <w:pBdr>
          <w:top w:val="nil"/>
          <w:left w:val="nil"/>
          <w:bottom w:val="nil"/>
          <w:right w:val="nil"/>
          <w:between w:val="nil"/>
        </w:pBdr>
        <w:spacing w:line="360" w:lineRule="auto"/>
        <w:ind w:right="27"/>
        <w:jc w:val="both"/>
        <w:rPr>
          <w:rFonts w:ascii="Palatino Linotype" w:hAnsi="Palatino Linotype"/>
          <w:color w:val="222222"/>
        </w:rPr>
      </w:pPr>
    </w:p>
    <w:p w:rsidR="00CA153F" w:rsidRPr="000F1907" w:rsidRDefault="002767F5" w:rsidP="002767F5">
      <w:pPr>
        <w:numPr>
          <w:ilvl w:val="0"/>
          <w:numId w:val="2"/>
        </w:numPr>
        <w:pBdr>
          <w:top w:val="nil"/>
          <w:left w:val="nil"/>
          <w:bottom w:val="nil"/>
          <w:right w:val="nil"/>
          <w:between w:val="nil"/>
        </w:pBdr>
        <w:spacing w:line="360" w:lineRule="auto"/>
        <w:ind w:left="0" w:right="27" w:firstLine="0"/>
        <w:jc w:val="both"/>
        <w:rPr>
          <w:rFonts w:ascii="Palatino Linotype" w:hAnsi="Palatino Linotype"/>
          <w:color w:val="222222"/>
        </w:rPr>
      </w:pPr>
      <w:r w:rsidRPr="000F1907">
        <w:rPr>
          <w:rFonts w:ascii="Palatino Linotype" w:hAnsi="Palatino Linotype"/>
          <w:color w:val="222222"/>
        </w:rPr>
        <w:t>Por lo que hace a la fuente obligacional, el Bando Municipal refiere lo siguiente:</w:t>
      </w:r>
    </w:p>
    <w:p w:rsidR="002767F5" w:rsidRPr="000F1907" w:rsidRDefault="002767F5" w:rsidP="002767F5">
      <w:pPr>
        <w:pBdr>
          <w:top w:val="nil"/>
          <w:left w:val="nil"/>
          <w:bottom w:val="nil"/>
          <w:right w:val="nil"/>
          <w:between w:val="nil"/>
        </w:pBdr>
        <w:spacing w:line="276" w:lineRule="auto"/>
        <w:ind w:right="27"/>
        <w:jc w:val="both"/>
        <w:rPr>
          <w:rFonts w:ascii="Palatino Linotype" w:hAnsi="Palatino Linotype"/>
          <w:i/>
          <w:color w:val="222222"/>
        </w:rPr>
      </w:pP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b/>
          <w:i/>
          <w:color w:val="222222"/>
        </w:rPr>
      </w:pPr>
      <w:r w:rsidRPr="000F1907">
        <w:rPr>
          <w:rFonts w:ascii="Palatino Linotype" w:hAnsi="Palatino Linotype"/>
          <w:b/>
          <w:i/>
          <w:color w:val="222222"/>
        </w:rPr>
        <w:t>CAPÍTULO SEGUNDO DE LA ORGANIZACIÓN ADMINISTRATIVA</w:t>
      </w:r>
    </w:p>
    <w:p w:rsidR="002767F5" w:rsidRPr="000F1907" w:rsidRDefault="002767F5" w:rsidP="002767F5">
      <w:pPr>
        <w:pBdr>
          <w:top w:val="nil"/>
          <w:left w:val="nil"/>
          <w:bottom w:val="nil"/>
          <w:right w:val="nil"/>
          <w:between w:val="nil"/>
        </w:pBdr>
        <w:spacing w:line="276" w:lineRule="auto"/>
        <w:ind w:right="850"/>
        <w:jc w:val="both"/>
        <w:rPr>
          <w:rFonts w:ascii="Palatino Linotype" w:hAnsi="Palatino Linotype"/>
          <w:b/>
          <w:i/>
          <w:color w:val="222222"/>
        </w:rPr>
      </w:pP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color w:val="222222"/>
        </w:rPr>
      </w:pPr>
      <w:r w:rsidRPr="000F1907">
        <w:rPr>
          <w:rFonts w:ascii="Palatino Linotype" w:hAnsi="Palatino Linotype"/>
          <w:b/>
          <w:i/>
          <w:color w:val="222222"/>
        </w:rPr>
        <w:t xml:space="preserve">ARTÍCULO 44. </w:t>
      </w:r>
      <w:r w:rsidRPr="000F1907">
        <w:rPr>
          <w:rFonts w:ascii="Palatino Linotype" w:hAnsi="Palatino Linotype"/>
          <w:i/>
          <w:color w:val="222222"/>
        </w:rPr>
        <w:t xml:space="preserve">Para la consulta, estudio, planeación y despacho de los asuntos en los diversos ramos de la Administración Pública Municipal, el Presidente Municipal se auxiliará de la Secretaría del Ayuntamiento siendo así la Unidad Administrativa responsable de preparar y coordinar las sesiones del Ayuntamiento y apoyar en los asuntos internos de la Administración Municipal y los asuntos de orden político misma que tiene sus atribuciones en la Ley Orgánica Municipal del Estado de México y las que le asigne el Ayuntamiento. </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color w:val="222222"/>
        </w:rPr>
      </w:pP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color w:val="222222"/>
        </w:rPr>
      </w:pPr>
      <w:r w:rsidRPr="000F1907">
        <w:rPr>
          <w:rFonts w:ascii="Palatino Linotype" w:hAnsi="Palatino Linotype"/>
          <w:i/>
          <w:color w:val="222222"/>
        </w:rPr>
        <w:t>El Presidente Municipal se auxiliará también de las siguientes: Unidades Administrativas:</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b/>
          <w:i/>
          <w:color w:val="222222"/>
        </w:rPr>
      </w:pP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b/>
          <w:i/>
          <w:color w:val="222222"/>
        </w:rPr>
      </w:pPr>
      <w:r w:rsidRPr="000F1907">
        <w:rPr>
          <w:rFonts w:ascii="Palatino Linotype" w:hAnsi="Palatino Linotype"/>
          <w:b/>
          <w:i/>
          <w:color w:val="222222"/>
        </w:rPr>
        <w:t>…</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color w:val="222222"/>
        </w:rPr>
      </w:pPr>
      <w:r w:rsidRPr="000F1907">
        <w:rPr>
          <w:rFonts w:ascii="Palatino Linotype" w:hAnsi="Palatino Linotype"/>
          <w:b/>
          <w:i/>
          <w:color w:val="222222"/>
        </w:rPr>
        <w:t>VI. Comisaria Municipal de Orden y Protección Ciudadana</w:t>
      </w:r>
      <w:r w:rsidRPr="000F1907">
        <w:rPr>
          <w:rFonts w:ascii="Palatino Linotype" w:hAnsi="Palatino Linotype"/>
          <w:i/>
          <w:color w:val="222222"/>
        </w:rPr>
        <w:t>.</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color w:val="222222"/>
        </w:rPr>
      </w:pPr>
      <w:r w:rsidRPr="000F1907">
        <w:rPr>
          <w:rFonts w:ascii="Palatino Linotype" w:hAnsi="Palatino Linotype"/>
          <w:i/>
          <w:color w:val="222222"/>
        </w:rPr>
        <w:t>a. Secretaría Técnica del Consejo Municipal de Seguridad Pública.</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color w:val="222222"/>
        </w:rPr>
      </w:pPr>
      <w:r w:rsidRPr="000F1907">
        <w:rPr>
          <w:rFonts w:ascii="Palatino Linotype" w:hAnsi="Palatino Linotype"/>
          <w:i/>
          <w:color w:val="222222"/>
        </w:rPr>
        <w:t>b. Coordinación del Centro de Comando y Control</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color w:val="222222"/>
        </w:rPr>
      </w:pPr>
      <w:r w:rsidRPr="000F1907">
        <w:rPr>
          <w:rFonts w:ascii="Palatino Linotype" w:hAnsi="Palatino Linotype"/>
          <w:i/>
          <w:color w:val="222222"/>
        </w:rPr>
        <w:t>…</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color w:val="222222"/>
        </w:rPr>
      </w:pP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b/>
          <w:i/>
          <w:color w:val="222222"/>
        </w:rPr>
      </w:pPr>
      <w:r w:rsidRPr="000F1907">
        <w:rPr>
          <w:rFonts w:ascii="Palatino Linotype" w:hAnsi="Palatino Linotype"/>
          <w:b/>
          <w:i/>
          <w:color w:val="222222"/>
        </w:rPr>
        <w:t>CAPÍTULO PRIMERO DEL ORDEN Y PROTECCIÓN CIUDADANA</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color w:val="222222"/>
        </w:rPr>
      </w:pP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b/>
          <w:i/>
        </w:rPr>
        <w:t>ARTÍCULO 122</w:t>
      </w:r>
      <w:r w:rsidRPr="000F1907">
        <w:rPr>
          <w:rFonts w:ascii="Palatino Linotype" w:hAnsi="Palatino Linotype"/>
          <w:i/>
        </w:rPr>
        <w:t xml:space="preserve">. El Ayuntamiento de Xonacatlán a través de la Comisaria Municipal de Orden y Protección Ciudadana procurará la Seguridad Pública y bienestar de los ciudadanos del Municipio, manteniendo el orden público, así como salvaguardar la integridad, los derechos y los bienes de las personas; </w:t>
      </w:r>
      <w:r w:rsidRPr="000F1907">
        <w:rPr>
          <w:rFonts w:ascii="Palatino Linotype" w:hAnsi="Palatino Linotype"/>
          <w:i/>
        </w:rPr>
        <w:lastRenderedPageBreak/>
        <w:t xml:space="preserve">observando en todo momento un estricto apego a los derechos humanos. La actuación, así como las atribuciones de los integrantes de los cuerpos de seguridad, atenderán a lo establecido por las Leyes Federales, Estatales y las demás disposiciones vinculadas con la materia, así como a lo dispuesto en las normas que, en uso de sus facultades reglamentarias, expida el propio Ayuntamiento. </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b/>
          <w:i/>
        </w:rPr>
        <w:t>ARTÍCULO 123</w:t>
      </w:r>
      <w:r w:rsidRPr="000F1907">
        <w:rPr>
          <w:rFonts w:ascii="Palatino Linotype" w:hAnsi="Palatino Linotype"/>
          <w:i/>
        </w:rPr>
        <w:t xml:space="preserve">. El Presidente Municipal ejercerá el mando sobre los cuerpos de la Comisaria Municipal de Orden y Protección Ciudadana, además será una atribución del Ayuntamiento en materia de seguridad ciudadana, el de convocar, seleccionar, capacitar, supervisar, evaluar, condecorar y reconocer permanentemente al personal que integre dicha corporación. </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b/>
          <w:i/>
        </w:rPr>
        <w:t>ARTÍCULO 124.</w:t>
      </w:r>
      <w:r w:rsidRPr="000F1907">
        <w:rPr>
          <w:rFonts w:ascii="Palatino Linotype" w:hAnsi="Palatino Linotype"/>
          <w:i/>
        </w:rPr>
        <w:t xml:space="preserve"> Corresponde a la Autoridad municipal, en términos de Seguridad Pública Preventiva Municipal; la aplicación del presente ordenamiento, sus disposiciones reglamentarias, convenios, acuerdos y demás normas en esta materia, además se confiere a la Comisaria municipal de orden y protección ciudadana a efecto de adecuar, modificar o restablecer la operatividad policial, con la finalidad de proporcionar una mejor atención y respuesta ciudadana.</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b/>
          <w:i/>
        </w:rPr>
        <w:t>ARTÍCULO 125.</w:t>
      </w:r>
      <w:r w:rsidRPr="000F1907">
        <w:rPr>
          <w:rFonts w:ascii="Palatino Linotype" w:hAnsi="Palatino Linotype"/>
          <w:i/>
          <w:color w:val="222222"/>
        </w:rPr>
        <w:t xml:space="preserve"> Los fines, funciones y obligaciones, que tiene encomendadas el Ayuntamiento en materia de Seguridad son las </w:t>
      </w:r>
      <w:r w:rsidRPr="000F1907">
        <w:rPr>
          <w:rFonts w:ascii="Palatino Linotype" w:hAnsi="Palatino Linotype"/>
          <w:i/>
        </w:rPr>
        <w:t>siguientes:</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t xml:space="preserve"> I. Salvaguardar la integridad, derechos y bienes de las personas. Cuando se encuentre una persona cometiendo un delito en flagrancia, se podrá actuar con el auxilio de la ciudadanía, poniendo inmediatamente al inculpado a disposición del Ministerio Público, según sea el caso de conformidad con lo </w:t>
      </w:r>
      <w:r w:rsidRPr="000F1907">
        <w:rPr>
          <w:rFonts w:ascii="Palatino Linotype" w:hAnsi="Palatino Linotype"/>
          <w:i/>
        </w:rPr>
        <w:lastRenderedPageBreak/>
        <w:t>dispuesto en el artículo 188 del Código de Procedimientos Penales del Estado de México;</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t xml:space="preserve"> II. Preservar las libertades, el orden y la paz pública con estricto apego a la protección de los derechos humanos;</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t>III. Prevenir la comisión de delitos e infracciones administrativas, de la misma manera cuando alguna persona cometa una falta o infracción administrativa comprendida en el presente Bando deberá ser puesta a disposición de la autoridad administrativa municipal competente para la inmediata calificación y sanción;</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t xml:space="preserve"> IV. La Comisaria Municipal de Orden y Protección Ciudadana está obligada a ejecutar las órdenes de presentación que solicite la autoridad administrativa municipal competente para la inmediata calificación y sanción de su infracción o falta administrativa;</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t xml:space="preserve"> V. Organizar a los elementos de la Comisaria Municipal de Orden y Protección Ciudadana y dotarlos de los recursos necesarios, a efecto de realizar sus funciones sustantivas, así como de apoyo a la consecución del orden y la tranquilidad social; </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t>VI. Establecer mecanismos de selección y capacitación de los miembros que integran la Comisaria Municipal de Seguridad Ciudadana, conforme a las leyes aplicables en la materia; y</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t xml:space="preserve"> VII. Las demás que señale la Ley Orgánica Municipal del Estado de México y demás disposiciones legales aplicables.</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b/>
          <w:i/>
        </w:rPr>
        <w:t xml:space="preserve"> ARTÍCULO 126</w:t>
      </w:r>
      <w:r w:rsidRPr="000F1907">
        <w:rPr>
          <w:rFonts w:ascii="Palatino Linotype" w:hAnsi="Palatino Linotype"/>
          <w:i/>
        </w:rPr>
        <w:t xml:space="preserve">. Los integrantes del cuerpo de la Comisaría Municipal de Seguridad Ciudadana, durante el ejercicio de sus funciones, tendrán al menos los siguientes deberes y obligaciones: </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t xml:space="preserve">I. Conducirse en todo momento con apego a los ordenamientos jurídicos vigentes; </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lastRenderedPageBreak/>
        <w:t xml:space="preserve">II. Proporcionar auxilio a la ciudadanía que se encuentre en una situación de vulnerabilidad, peligro inminente, o que haya sido víctima de un delito; </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t xml:space="preserve">III. Proteger a las personas, respetando sus derechos y sus bienes; </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t>IV. Dar cabal cumplimiento a sus funciones con absoluta imparcialidad, respetando el ejercicio de igualdad, sin discriminar a persona alguna por ningún motivo;</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t xml:space="preserve"> V. Brindar un trato respetuoso hacia las personas, evitando en todo momento violentar los derechos humanos; </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t>VI. Informar a toda persona que sea detenida, el motivo por el cual se le está deteniendo, a su vez se le leerá su carta de derechos; y</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rPr>
      </w:pPr>
      <w:r w:rsidRPr="000F1907">
        <w:rPr>
          <w:rFonts w:ascii="Palatino Linotype" w:hAnsi="Palatino Linotype"/>
          <w:i/>
        </w:rPr>
        <w:t xml:space="preserve"> Las demás que señalen las leyes en la materia, el presente ordenamiento, reglamentos, convenios, acuerdos y demás disposiciones aplicables.</w:t>
      </w: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color w:val="222222"/>
        </w:rPr>
      </w:pPr>
    </w:p>
    <w:p w:rsidR="002767F5" w:rsidRPr="000F1907" w:rsidRDefault="002767F5" w:rsidP="002767F5">
      <w:pPr>
        <w:pBdr>
          <w:top w:val="nil"/>
          <w:left w:val="nil"/>
          <w:bottom w:val="nil"/>
          <w:right w:val="nil"/>
          <w:between w:val="nil"/>
        </w:pBdr>
        <w:spacing w:line="276" w:lineRule="auto"/>
        <w:ind w:left="851" w:right="850"/>
        <w:jc w:val="both"/>
        <w:rPr>
          <w:rFonts w:ascii="Palatino Linotype" w:hAnsi="Palatino Linotype"/>
          <w:i/>
          <w:color w:val="222222"/>
        </w:rPr>
      </w:pPr>
      <w:r w:rsidRPr="000F1907">
        <w:rPr>
          <w:rFonts w:ascii="Palatino Linotype" w:hAnsi="Palatino Linotype"/>
          <w:b/>
          <w:i/>
        </w:rPr>
        <w:t>ARTÍCULO 127.</w:t>
      </w:r>
      <w:r w:rsidRPr="000F1907">
        <w:rPr>
          <w:rFonts w:ascii="Palatino Linotype" w:hAnsi="Palatino Linotype"/>
          <w:i/>
        </w:rPr>
        <w:t xml:space="preserve"> El Ayuntamiento, derivado de la coordinación con las instancias federales y estatales podrá suscribir convenios de coordinación y colaboración con el Gobierno del Estado de México y municipalidades de la entidad a través de la Comisaría Municipal de Orden y Protección Ciudadana, a efecto de establecer la policía coordinada, además se preverá que antes de que sean designados los elementos y mandos municipales, estos ya hayan sido evaluados, certificados y cumplan con el programa de capacitación que dicta el Sistema Nacional de Seguridad Pública. Además, procurará la implementación en el ámbito de su responsabilidad de los acuerdos emitidos por los Consejos, Nacional, Estatal e Intermunicipal de Seguridad Pública y será coadyuvante en políticas integrales de Prevención de la violencia y disminución de la delincuencia</w:t>
      </w:r>
    </w:p>
    <w:p w:rsidR="002767F5" w:rsidRPr="000F1907" w:rsidRDefault="002767F5" w:rsidP="002767F5">
      <w:pPr>
        <w:pBdr>
          <w:top w:val="nil"/>
          <w:left w:val="nil"/>
          <w:bottom w:val="nil"/>
          <w:right w:val="nil"/>
          <w:between w:val="nil"/>
        </w:pBdr>
        <w:spacing w:line="276" w:lineRule="auto"/>
        <w:ind w:left="1276" w:right="1134"/>
        <w:jc w:val="both"/>
        <w:rPr>
          <w:rFonts w:ascii="Palatino Linotype" w:hAnsi="Palatino Linotype"/>
          <w:i/>
          <w:color w:val="222222"/>
        </w:rPr>
      </w:pPr>
    </w:p>
    <w:p w:rsidR="002767F5" w:rsidRPr="000F1907" w:rsidRDefault="002767F5" w:rsidP="002767F5">
      <w:pPr>
        <w:numPr>
          <w:ilvl w:val="0"/>
          <w:numId w:val="2"/>
        </w:numPr>
        <w:pBdr>
          <w:top w:val="nil"/>
          <w:left w:val="nil"/>
          <w:bottom w:val="nil"/>
          <w:right w:val="nil"/>
          <w:between w:val="nil"/>
        </w:pBdr>
        <w:spacing w:line="360" w:lineRule="auto"/>
        <w:ind w:left="0" w:right="27" w:firstLine="0"/>
        <w:jc w:val="both"/>
        <w:rPr>
          <w:rFonts w:ascii="Palatino Linotype" w:hAnsi="Palatino Linotype"/>
          <w:color w:val="222222"/>
        </w:rPr>
      </w:pPr>
      <w:r w:rsidRPr="000F1907">
        <w:rPr>
          <w:rFonts w:ascii="Palatino Linotype" w:hAnsi="Palatino Linotype"/>
          <w:color w:val="222222"/>
        </w:rPr>
        <w:t>De lo anterior, se observa que fue el Servidor Público Habilitado para tal efecto quien dio respuesta a la solicitud de información que nos ocupa</w:t>
      </w:r>
      <w:r w:rsidR="002C68D8" w:rsidRPr="000F1907">
        <w:rPr>
          <w:rFonts w:ascii="Palatino Linotype" w:hAnsi="Palatino Linotype"/>
          <w:color w:val="222222"/>
        </w:rPr>
        <w:t>.</w:t>
      </w:r>
    </w:p>
    <w:p w:rsidR="002C68D8" w:rsidRPr="000F1907" w:rsidRDefault="002C68D8" w:rsidP="002C68D8">
      <w:pPr>
        <w:pBdr>
          <w:top w:val="nil"/>
          <w:left w:val="nil"/>
          <w:bottom w:val="nil"/>
          <w:right w:val="nil"/>
          <w:between w:val="nil"/>
        </w:pBdr>
        <w:spacing w:line="360" w:lineRule="auto"/>
        <w:ind w:right="27"/>
        <w:jc w:val="both"/>
        <w:rPr>
          <w:rFonts w:ascii="Palatino Linotype" w:hAnsi="Palatino Linotype"/>
          <w:color w:val="222222"/>
        </w:rPr>
      </w:pPr>
    </w:p>
    <w:p w:rsidR="00202899" w:rsidRPr="000F1907" w:rsidRDefault="002C68D8" w:rsidP="00202899">
      <w:pPr>
        <w:numPr>
          <w:ilvl w:val="0"/>
          <w:numId w:val="2"/>
        </w:numPr>
        <w:pBdr>
          <w:top w:val="nil"/>
          <w:left w:val="nil"/>
          <w:bottom w:val="nil"/>
          <w:right w:val="nil"/>
          <w:between w:val="nil"/>
        </w:pBdr>
        <w:spacing w:line="360" w:lineRule="auto"/>
        <w:ind w:left="0" w:right="27" w:firstLine="0"/>
        <w:jc w:val="both"/>
        <w:rPr>
          <w:rFonts w:ascii="Palatino Linotype" w:hAnsi="Palatino Linotype"/>
          <w:color w:val="222222"/>
        </w:rPr>
      </w:pPr>
      <w:r w:rsidRPr="000F1907">
        <w:rPr>
          <w:rFonts w:ascii="Palatino Linotype" w:hAnsi="Palatino Linotype"/>
          <w:color w:val="222222"/>
        </w:rPr>
        <w:t>Precisado lo anterior,</w:t>
      </w:r>
      <w:r w:rsidR="009B50A6" w:rsidRPr="000F1907">
        <w:rPr>
          <w:rFonts w:ascii="Palatino Linotype" w:hAnsi="Palatino Linotype"/>
        </w:rPr>
        <w:t xml:space="preserve"> se </w:t>
      </w:r>
      <w:r w:rsidRPr="000F1907">
        <w:rPr>
          <w:rFonts w:ascii="Palatino Linotype" w:hAnsi="Palatino Linotype"/>
        </w:rPr>
        <w:t xml:space="preserve">arriba a la conclusión de no tener pro colmada </w:t>
      </w:r>
      <w:r w:rsidR="00202899" w:rsidRPr="000F1907">
        <w:rPr>
          <w:rFonts w:ascii="Palatino Linotype" w:hAnsi="Palatino Linotype"/>
        </w:rPr>
        <w:t xml:space="preserve">en su totalidad </w:t>
      </w:r>
      <w:r w:rsidRPr="000F1907">
        <w:rPr>
          <w:rFonts w:ascii="Palatino Linotype" w:hAnsi="Palatino Linotype"/>
        </w:rPr>
        <w:t xml:space="preserve">la solicitud de información </w:t>
      </w:r>
      <w:r w:rsidRPr="000F1907">
        <w:rPr>
          <w:rFonts w:ascii="Palatino Linotype" w:hAnsi="Palatino Linotype"/>
          <w:b/>
          <w:bCs/>
        </w:rPr>
        <w:t xml:space="preserve">00211/XONACAT/IP/2025, </w:t>
      </w:r>
      <w:r w:rsidR="009B50A6" w:rsidRPr="000F1907">
        <w:rPr>
          <w:rFonts w:ascii="Palatino Linotype" w:hAnsi="Palatino Linotype"/>
        </w:rPr>
        <w:t xml:space="preserve"> </w:t>
      </w:r>
      <w:r w:rsidRPr="000F1907">
        <w:rPr>
          <w:rFonts w:ascii="Palatino Linotype" w:hAnsi="Palatino Linotype"/>
        </w:rPr>
        <w:t>ya que de</w:t>
      </w:r>
      <w:r w:rsidR="009B50A6" w:rsidRPr="000F1907">
        <w:rPr>
          <w:rFonts w:ascii="Palatino Linotype" w:hAnsi="Palatino Linotype"/>
        </w:rPr>
        <w:t xml:space="preserve"> </w:t>
      </w:r>
      <w:r w:rsidR="009B50A6" w:rsidRPr="000F1907">
        <w:rPr>
          <w:rFonts w:ascii="Palatino Linotype" w:hAnsi="Palatino Linotype"/>
          <w:color w:val="000000"/>
        </w:rPr>
        <w:t>la respuesta proporcionada por dicha autoridad</w:t>
      </w:r>
      <w:r w:rsidR="0029157A" w:rsidRPr="000F1907">
        <w:rPr>
          <w:rFonts w:ascii="Palatino Linotype" w:hAnsi="Palatino Linotype"/>
          <w:color w:val="000000"/>
        </w:rPr>
        <w:t xml:space="preserve"> así como lo vertido en su Informe Justificado</w:t>
      </w:r>
      <w:r w:rsidR="009B50A6" w:rsidRPr="000F1907">
        <w:rPr>
          <w:rFonts w:ascii="Palatino Linotype" w:hAnsi="Palatino Linotype"/>
          <w:color w:val="000000"/>
        </w:rPr>
        <w:t>, no satisface</w:t>
      </w:r>
      <w:r w:rsidR="0029157A" w:rsidRPr="000F1907">
        <w:rPr>
          <w:rFonts w:ascii="Palatino Linotype" w:hAnsi="Palatino Linotype"/>
          <w:color w:val="000000"/>
        </w:rPr>
        <w:t>n</w:t>
      </w:r>
      <w:r w:rsidR="00202899" w:rsidRPr="000F1907">
        <w:rPr>
          <w:rFonts w:ascii="Palatino Linotype" w:hAnsi="Palatino Linotype"/>
          <w:color w:val="000000"/>
        </w:rPr>
        <w:t xml:space="preserve"> plenamente</w:t>
      </w:r>
      <w:r w:rsidR="009B50A6" w:rsidRPr="000F1907">
        <w:rPr>
          <w:rFonts w:ascii="Palatino Linotype" w:hAnsi="Palatino Linotype"/>
          <w:color w:val="000000"/>
        </w:rPr>
        <w:t xml:space="preserve"> el derecho de acceso a la información de</w:t>
      </w:r>
      <w:r w:rsidR="00202899" w:rsidRPr="000F1907">
        <w:rPr>
          <w:rFonts w:ascii="Palatino Linotype" w:hAnsi="Palatino Linotype"/>
          <w:color w:val="000000"/>
        </w:rPr>
        <w:t xml:space="preserve"> la parte </w:t>
      </w:r>
      <w:r w:rsidR="009B50A6" w:rsidRPr="000F1907">
        <w:rPr>
          <w:rFonts w:ascii="Palatino Linotype" w:hAnsi="Palatino Linotype"/>
          <w:b/>
          <w:color w:val="000000"/>
        </w:rPr>
        <w:t>RECURRENTE</w:t>
      </w:r>
      <w:r w:rsidR="009B50A6" w:rsidRPr="000F1907">
        <w:rPr>
          <w:rFonts w:ascii="Palatino Linotype" w:hAnsi="Palatino Linotype"/>
          <w:color w:val="000000"/>
        </w:rPr>
        <w:t xml:space="preserve">, </w:t>
      </w:r>
      <w:r w:rsidR="00202899" w:rsidRPr="000F1907">
        <w:rPr>
          <w:rFonts w:ascii="Palatino Linotype" w:hAnsi="Palatino Linotype"/>
          <w:color w:val="000000"/>
        </w:rPr>
        <w:t xml:space="preserve">ya que únicamente se colmó el rubro relativo a las faltas administrativas, información que si bien es cierto, la ley no constriñe al </w:t>
      </w:r>
      <w:r w:rsidR="00202899" w:rsidRPr="000F1907">
        <w:rPr>
          <w:rFonts w:ascii="Palatino Linotype" w:hAnsi="Palatino Linotype"/>
          <w:b/>
          <w:color w:val="000000"/>
        </w:rPr>
        <w:t xml:space="preserve">SUJETO OBLIGADO, </w:t>
      </w:r>
      <w:r w:rsidR="00202899" w:rsidRPr="000F1907">
        <w:rPr>
          <w:rFonts w:ascii="Palatino Linotype" w:hAnsi="Palatino Linotype"/>
          <w:color w:val="000000"/>
        </w:rPr>
        <w:t xml:space="preserve">a generarla, se remitió </w:t>
      </w:r>
      <w:r w:rsidR="00202899" w:rsidRPr="000F1907">
        <w:rPr>
          <w:rFonts w:ascii="Palatino Linotype" w:hAnsi="Palatino Linotype"/>
          <w:color w:val="222222"/>
        </w:rPr>
        <w:t xml:space="preserve">en la </w:t>
      </w:r>
      <w:r w:rsidRPr="000F1907">
        <w:rPr>
          <w:rFonts w:ascii="Palatino Linotype" w:hAnsi="Palatino Linotype"/>
          <w:color w:val="222222"/>
        </w:rPr>
        <w:t xml:space="preserve">etapa de manifestaciones, una tabla en formato Excel, </w:t>
      </w:r>
      <w:r w:rsidR="00202899" w:rsidRPr="000F1907">
        <w:rPr>
          <w:rFonts w:ascii="Palatino Linotype" w:hAnsi="Palatino Linotype"/>
          <w:color w:val="222222"/>
        </w:rPr>
        <w:t>con las</w:t>
      </w:r>
      <w:r w:rsidRPr="000F1907">
        <w:rPr>
          <w:rFonts w:ascii="Palatino Linotype" w:hAnsi="Palatino Linotype"/>
          <w:color w:val="222222"/>
        </w:rPr>
        <w:t xml:space="preserve"> faltas administrativas más relevantes del uno de enero del dos mil dieciocho al treinta de octubre de dos mil veinticinco, las cua</w:t>
      </w:r>
      <w:r w:rsidR="00202899" w:rsidRPr="000F1907">
        <w:rPr>
          <w:rFonts w:ascii="Palatino Linotype" w:hAnsi="Palatino Linotype"/>
          <w:color w:val="222222"/>
        </w:rPr>
        <w:t>les incluyen fecha y lugar/zona, con lo cual se considera colmado el rubro en comento.</w:t>
      </w:r>
    </w:p>
    <w:p w:rsidR="00202899" w:rsidRPr="000F1907" w:rsidRDefault="00202899" w:rsidP="00202899">
      <w:pPr>
        <w:pBdr>
          <w:top w:val="nil"/>
          <w:left w:val="nil"/>
          <w:bottom w:val="nil"/>
          <w:right w:val="nil"/>
          <w:between w:val="nil"/>
        </w:pBdr>
        <w:spacing w:line="360" w:lineRule="auto"/>
        <w:ind w:right="27"/>
        <w:jc w:val="both"/>
        <w:rPr>
          <w:rFonts w:ascii="Palatino Linotype" w:hAnsi="Palatino Linotype"/>
          <w:color w:val="222222"/>
        </w:rPr>
      </w:pPr>
    </w:p>
    <w:p w:rsidR="00202899" w:rsidRPr="000F1907" w:rsidRDefault="00202899" w:rsidP="00202899">
      <w:pPr>
        <w:numPr>
          <w:ilvl w:val="0"/>
          <w:numId w:val="2"/>
        </w:numPr>
        <w:pBdr>
          <w:top w:val="nil"/>
          <w:left w:val="nil"/>
          <w:bottom w:val="nil"/>
          <w:right w:val="nil"/>
          <w:between w:val="nil"/>
        </w:pBdr>
        <w:spacing w:line="360" w:lineRule="auto"/>
        <w:ind w:left="0" w:right="27" w:firstLine="0"/>
        <w:jc w:val="both"/>
        <w:rPr>
          <w:rFonts w:ascii="Palatino Linotype" w:hAnsi="Palatino Linotype"/>
          <w:color w:val="222222"/>
        </w:rPr>
      </w:pPr>
      <w:r w:rsidRPr="000F1907">
        <w:rPr>
          <w:rFonts w:ascii="Palatino Linotype" w:hAnsi="Palatino Linotype"/>
          <w:color w:val="222222"/>
        </w:rPr>
        <w:t xml:space="preserve">Situación diversa acontece en el caso de la incidencia delictiva, ya </w:t>
      </w:r>
      <w:r w:rsidR="0097101B" w:rsidRPr="000F1907">
        <w:rPr>
          <w:rFonts w:ascii="Palatino Linotype" w:hAnsi="Palatino Linotype"/>
          <w:color w:val="222222"/>
        </w:rPr>
        <w:t>que</w:t>
      </w:r>
      <w:r w:rsidRPr="000F1907">
        <w:rPr>
          <w:rFonts w:ascii="Palatino Linotype" w:hAnsi="Palatino Linotype"/>
          <w:color w:val="222222"/>
        </w:rPr>
        <w:t xml:space="preserve"> el </w:t>
      </w:r>
      <w:r w:rsidRPr="000F1907">
        <w:rPr>
          <w:rFonts w:ascii="Palatino Linotype" w:hAnsi="Palatino Linotype"/>
          <w:b/>
          <w:color w:val="222222"/>
        </w:rPr>
        <w:t xml:space="preserve">SUJETO OBLIGADO, </w:t>
      </w:r>
      <w:r w:rsidRPr="000F1907">
        <w:rPr>
          <w:rFonts w:ascii="Palatino Linotype" w:hAnsi="Palatino Linotype"/>
          <w:color w:val="222222"/>
        </w:rPr>
        <w:t xml:space="preserve">se encuentra constreñido a generar la información relativa a las incidencias delictiva, </w:t>
      </w:r>
      <w:r w:rsidR="0097101B" w:rsidRPr="000F1907">
        <w:rPr>
          <w:rFonts w:ascii="Palatino Linotype" w:hAnsi="Palatino Linotype"/>
          <w:color w:val="222222"/>
        </w:rPr>
        <w:t xml:space="preserve">por lo que en atención a que no se remitió la información peticionada y que atienda a la temporalidad referida, este Órgano Resolutor </w:t>
      </w:r>
      <w:r w:rsidR="0097101B" w:rsidRPr="000F1907">
        <w:rPr>
          <w:rFonts w:ascii="Palatino Linotype" w:hAnsi="Palatino Linotype"/>
          <w:color w:val="000000"/>
        </w:rPr>
        <w:t xml:space="preserve">colige </w:t>
      </w:r>
      <w:r w:rsidRPr="000F1907">
        <w:rPr>
          <w:rFonts w:ascii="Palatino Linotype" w:hAnsi="Palatino Linotype"/>
          <w:color w:val="000000"/>
        </w:rPr>
        <w:t xml:space="preserve">dable ordenar previa búsqueda exhaustiva y razonable la entrega del soporte documental en donde obre la información </w:t>
      </w:r>
      <w:r w:rsidR="0097101B" w:rsidRPr="000F1907">
        <w:rPr>
          <w:rFonts w:ascii="Palatino Linotype" w:hAnsi="Palatino Linotype"/>
          <w:color w:val="000000"/>
        </w:rPr>
        <w:t>solicitada</w:t>
      </w:r>
      <w:r w:rsidRPr="000F1907">
        <w:rPr>
          <w:rFonts w:ascii="Palatino Linotype" w:hAnsi="Palatino Linotype"/>
          <w:color w:val="000000"/>
        </w:rPr>
        <w:t xml:space="preserve"> por la parte</w:t>
      </w:r>
      <w:r w:rsidRPr="000F1907">
        <w:rPr>
          <w:rFonts w:ascii="Palatino Linotype" w:hAnsi="Palatino Linotype"/>
          <w:b/>
          <w:color w:val="000000"/>
        </w:rPr>
        <w:t xml:space="preserve"> RECURRENTE, </w:t>
      </w:r>
      <w:r w:rsidRPr="000F1907">
        <w:rPr>
          <w:rFonts w:ascii="Palatino Linotype" w:hAnsi="Palatino Linotype"/>
          <w:color w:val="000000"/>
        </w:rPr>
        <w:t>atendiendo a la temporalidad de la información solicitada, ya que se advierte que lo remitido únicamente comprende al año 2021-2022, siendo que se solicitó la información del primero de enero de 2018 a la fecha del ingreso de la solicitud, es decir, al ocho de octubre de dos mil vei</w:t>
      </w:r>
      <w:r w:rsidR="00E42400" w:rsidRPr="000F1907">
        <w:rPr>
          <w:rFonts w:ascii="Palatino Linotype" w:hAnsi="Palatino Linotype"/>
          <w:color w:val="000000"/>
        </w:rPr>
        <w:t>nticinco, máxime que lo remitido no da cuenta de lo solicitado.</w:t>
      </w:r>
    </w:p>
    <w:p w:rsidR="00202899" w:rsidRPr="000F1907" w:rsidRDefault="00202899" w:rsidP="002C68D8">
      <w:pPr>
        <w:pBdr>
          <w:top w:val="nil"/>
          <w:left w:val="nil"/>
          <w:bottom w:val="nil"/>
          <w:right w:val="nil"/>
          <w:between w:val="nil"/>
        </w:pBdr>
        <w:spacing w:line="360" w:lineRule="auto"/>
        <w:ind w:right="27"/>
        <w:jc w:val="both"/>
        <w:rPr>
          <w:rFonts w:ascii="Palatino Linotype" w:hAnsi="Palatino Linotype"/>
          <w:color w:val="222222"/>
        </w:rPr>
      </w:pPr>
    </w:p>
    <w:p w:rsidR="006F1371" w:rsidRPr="000F1907" w:rsidRDefault="00A96A83" w:rsidP="001048C5">
      <w:pPr>
        <w:pStyle w:val="Prrafodelista"/>
        <w:numPr>
          <w:ilvl w:val="0"/>
          <w:numId w:val="2"/>
        </w:numPr>
        <w:spacing w:line="360" w:lineRule="auto"/>
        <w:ind w:left="0" w:right="-93" w:firstLine="0"/>
        <w:jc w:val="both"/>
        <w:rPr>
          <w:rFonts w:ascii="Palatino Linotype" w:hAnsi="Palatino Linotype" w:cs="Tahoma"/>
          <w:szCs w:val="22"/>
        </w:rPr>
      </w:pPr>
      <w:r w:rsidRPr="000F1907">
        <w:rPr>
          <w:rFonts w:ascii="Palatino Linotype" w:hAnsi="Palatino Linotype" w:cs="Tahoma"/>
          <w:szCs w:val="22"/>
        </w:rPr>
        <w:t>Ahora bien, s</w:t>
      </w:r>
      <w:r w:rsidR="006F1371" w:rsidRPr="000F1907">
        <w:rPr>
          <w:rFonts w:ascii="Palatino Linotype" w:hAnsi="Palatino Linotype" w:cs="Tahoma"/>
          <w:szCs w:val="22"/>
        </w:rPr>
        <w:t>obre la naturale</w:t>
      </w:r>
      <w:r w:rsidRPr="000F1907">
        <w:rPr>
          <w:rFonts w:ascii="Palatino Linotype" w:hAnsi="Palatino Linotype" w:cs="Tahoma"/>
          <w:szCs w:val="22"/>
        </w:rPr>
        <w:t>za de la información solicitada</w:t>
      </w:r>
      <w:r w:rsidR="006F1371" w:rsidRPr="000F1907">
        <w:rPr>
          <w:rFonts w:ascii="Palatino Linotype" w:hAnsi="Palatino Linotype" w:cs="Tahoma"/>
          <w:szCs w:val="22"/>
        </w:rPr>
        <w:t xml:space="preserve"> </w:t>
      </w:r>
      <w:r w:rsidR="00202899" w:rsidRPr="000F1907">
        <w:rPr>
          <w:rFonts w:ascii="Palatino Linotype" w:hAnsi="Palatino Linotype" w:cs="Tahoma"/>
          <w:szCs w:val="22"/>
        </w:rPr>
        <w:t xml:space="preserve">(incidencia delictiva) </w:t>
      </w:r>
      <w:r w:rsidR="006F1371" w:rsidRPr="000F1907">
        <w:rPr>
          <w:rFonts w:ascii="Palatino Linotype" w:hAnsi="Palatino Linotype" w:cs="Tahoma"/>
          <w:szCs w:val="22"/>
        </w:rPr>
        <w:t>es oportuno reproducir los preceptos normativos de la Ley General del Sistema Nacion</w:t>
      </w:r>
      <w:r w:rsidRPr="000F1907">
        <w:rPr>
          <w:rFonts w:ascii="Palatino Linotype" w:hAnsi="Palatino Linotype" w:cs="Tahoma"/>
          <w:szCs w:val="22"/>
        </w:rPr>
        <w:t>al de Seguridad Pública</w:t>
      </w:r>
      <w:r w:rsidR="006F1371" w:rsidRPr="000F1907">
        <w:rPr>
          <w:rFonts w:ascii="Palatino Linotype" w:hAnsi="Palatino Linotype" w:cs="Tahoma"/>
          <w:szCs w:val="22"/>
        </w:rPr>
        <w:t xml:space="preserve">, </w:t>
      </w:r>
      <w:r w:rsidR="00202899" w:rsidRPr="000F1907">
        <w:rPr>
          <w:rFonts w:ascii="Palatino Linotype" w:hAnsi="Palatino Linotype" w:cs="Tahoma"/>
          <w:szCs w:val="22"/>
        </w:rPr>
        <w:t>atendiendo a la temporalidad de la información solicitada</w:t>
      </w:r>
      <w:r w:rsidR="006F1371" w:rsidRPr="000F1907">
        <w:rPr>
          <w:rFonts w:ascii="Palatino Linotype" w:hAnsi="Palatino Linotype" w:cs="Tahoma"/>
          <w:szCs w:val="22"/>
        </w:rPr>
        <w:t>, se relaciona con dos leyes del Sistema de Seguridad Pública; tras las reformas de 2025, la antigua Ley General del Sistema Nacional de Seguridad fue abrogada y sustituida por una nueva Ley General del Sistema Nacional de Seguridad Pública que entró en vigor el 16 de julio de 2025 y abroga expresamente la anterior publicada en 2009  y uno de los cambios sustanciales Pública  es la regulación expresa, del informe policial homologado (IPH) que en la antigua ley venía regulado en su artículo 43 y en la actual, lo remite a los Lineamientos. Asimismo, se reproducen los artículos 125, fracción VIII y 142 de la Ley Orgánica Municipal del Estado de México; disposiciones legales que disponen a la literalidad lo siguiente:</w:t>
      </w:r>
    </w:p>
    <w:p w:rsidR="001048C5" w:rsidRPr="000F1907" w:rsidRDefault="001048C5" w:rsidP="001048C5">
      <w:pPr>
        <w:pStyle w:val="Prrafodelista"/>
        <w:rPr>
          <w:rFonts w:ascii="Palatino Linotype" w:hAnsi="Palatino Linotype" w:cs="Tahoma"/>
          <w:szCs w:val="22"/>
        </w:rPr>
      </w:pP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Ley General del Sistema Nacional de Seguridad Pública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Artículo 10. Corresponde a la Federación, las entidades federativas y los municipios, en el ámbito de sus respectivas competencias:</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II. Contribuir a la efectiva coordinación del Sistema;</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X. Integrar y consultar la información relativa a la operación y desarrollo policial para el registro y seguimiento en el Sistema Nacional de Información;</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w:t>
      </w:r>
    </w:p>
    <w:p w:rsidR="006F1371" w:rsidRPr="000F1907" w:rsidRDefault="006F1371" w:rsidP="001048C5">
      <w:pPr>
        <w:ind w:left="1134" w:right="1134"/>
        <w:jc w:val="both"/>
        <w:rPr>
          <w:rFonts w:ascii="Palatino Linotype" w:hAnsi="Palatino Linotype" w:cs="Tahoma"/>
          <w:i/>
          <w:iCs/>
          <w:sz w:val="22"/>
          <w:szCs w:val="22"/>
        </w:rPr>
      </w:pP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Artículo 100. El Sistema Nacional de Información es un conjunto integrado, organizado y sistematizado de registros y bases de datos nacionales. Se compone por elementos metodológicos y procedimentales que permiten a las Instituciones de Seguridad Pública su consulta e interconexión para el desempeño de sus funciones. </w:t>
      </w:r>
    </w:p>
    <w:p w:rsidR="006F1371" w:rsidRPr="000F1907" w:rsidRDefault="006F1371" w:rsidP="001048C5">
      <w:pPr>
        <w:ind w:left="1134" w:right="1134"/>
        <w:jc w:val="both"/>
        <w:rPr>
          <w:rFonts w:ascii="Palatino Linotype" w:hAnsi="Palatino Linotype" w:cs="Tahoma"/>
          <w:i/>
          <w:iCs/>
          <w:sz w:val="22"/>
          <w:szCs w:val="22"/>
        </w:rPr>
      </w:pP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El Sistema Nacional de Información tendrá por objeto ser el sistema en el que las Instituciones de Seguridad Pública, ya sean policiales, de procuración de justicia o penitenciarias, y los Centros de Comando y Control, compartan, actualicen y consulten diariamente la información que generen para cumplir, en sus respectivos ámbitos de competencia, con la Estrategia Nacional de Seguridad Pública y los planes y programas nacionales y locales en materia de seguridad pública y procuración de justicia. </w:t>
      </w:r>
    </w:p>
    <w:p w:rsidR="006F1371" w:rsidRPr="000F1907" w:rsidRDefault="006F1371" w:rsidP="001048C5">
      <w:pPr>
        <w:ind w:left="1134" w:right="1134"/>
        <w:jc w:val="both"/>
        <w:rPr>
          <w:rFonts w:ascii="Palatino Linotype" w:hAnsi="Palatino Linotype" w:cs="Tahoma"/>
          <w:i/>
          <w:iCs/>
          <w:sz w:val="22"/>
          <w:szCs w:val="22"/>
        </w:rPr>
      </w:pP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El Sistema Nacional de Información se vinculará con el Sistema Nacional de Inteligencia en materia de seguridad pública, previsto en el artículo 21 de la Constitución Política de los Estados Unidos Mexicanos. </w:t>
      </w:r>
    </w:p>
    <w:p w:rsidR="006F1371" w:rsidRPr="000F1907" w:rsidRDefault="006F1371" w:rsidP="001048C5">
      <w:pPr>
        <w:ind w:left="1134" w:right="1134"/>
        <w:jc w:val="both"/>
        <w:rPr>
          <w:rFonts w:ascii="Palatino Linotype" w:hAnsi="Palatino Linotype" w:cs="Tahoma"/>
          <w:i/>
          <w:iCs/>
          <w:sz w:val="22"/>
          <w:szCs w:val="22"/>
        </w:rPr>
      </w:pP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El Sistema Nacional de Información será regulado por el Secretariado Ejecutivo, quien emitirá los lineamientos generales y metodología de alimentación correspondientes a cada base de datos y registro nacional que lo conforman.</w:t>
      </w:r>
    </w:p>
    <w:p w:rsidR="006F1371" w:rsidRPr="000F1907" w:rsidRDefault="006F1371" w:rsidP="001048C5">
      <w:pPr>
        <w:ind w:left="1134" w:right="1134"/>
        <w:jc w:val="both"/>
        <w:rPr>
          <w:rFonts w:ascii="Palatino Linotype" w:hAnsi="Palatino Linotype" w:cs="Tahoma"/>
          <w:i/>
          <w:iCs/>
          <w:sz w:val="22"/>
          <w:szCs w:val="22"/>
        </w:rPr>
      </w:pP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Ley Orgánica Municipal del Estado de México</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Artículo 125.- Los municipios tendrán a su cargo la prestación, explotación, administración y conservación de los servicios públicos municipales, considerándose enunciativa y no limitativamente, los siguientes:</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I a VII…</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VIII. Seguridad pública y tránsito;</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IX a XI…</w:t>
      </w:r>
    </w:p>
    <w:p w:rsidR="006F1371" w:rsidRPr="000F1907" w:rsidRDefault="006F1371" w:rsidP="001048C5">
      <w:pPr>
        <w:ind w:left="1134" w:right="1134"/>
        <w:jc w:val="both"/>
        <w:rPr>
          <w:rFonts w:ascii="Palatino Linotype" w:hAnsi="Palatino Linotype" w:cs="Tahoma"/>
          <w:i/>
          <w:iCs/>
          <w:sz w:val="22"/>
          <w:szCs w:val="22"/>
        </w:rPr>
      </w:pP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6F1371" w:rsidRPr="000F1907" w:rsidRDefault="006F1371" w:rsidP="001048C5">
      <w:pPr>
        <w:ind w:left="1134" w:right="1134"/>
        <w:jc w:val="both"/>
        <w:rPr>
          <w:rFonts w:ascii="Palatino Linotype" w:hAnsi="Palatino Linotype" w:cs="Tahoma"/>
          <w:i/>
          <w:iCs/>
          <w:sz w:val="22"/>
          <w:szCs w:val="22"/>
        </w:rPr>
      </w:pP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 [Sic]</w:t>
      </w:r>
    </w:p>
    <w:p w:rsidR="006F1371" w:rsidRPr="000F1907" w:rsidRDefault="006F1371" w:rsidP="001048C5">
      <w:pPr>
        <w:ind w:left="1134" w:right="1134"/>
        <w:jc w:val="both"/>
        <w:rPr>
          <w:rFonts w:ascii="Palatino Linotype" w:hAnsi="Palatino Linotype" w:cs="Tahoma"/>
          <w:i/>
          <w:iCs/>
          <w:sz w:val="22"/>
          <w:szCs w:val="22"/>
        </w:rPr>
      </w:pP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lastRenderedPageBreak/>
        <w:t>LINEAMIENTOS PARA EL LLENADO, ENTREGA, RECEPCIÓN, REGISTRO, RESGUARDO Y CONSULTA DEL INFORME POLICIAL HOMOLOGADO</w:t>
      </w:r>
      <w:r w:rsidRPr="000F1907">
        <w:rPr>
          <w:rFonts w:ascii="Palatino Linotype" w:hAnsi="Palatino Linotype" w:cs="Tahoma"/>
          <w:sz w:val="22"/>
          <w:szCs w:val="22"/>
        </w:rPr>
        <w:t xml:space="preserve"> (publicado en el DOF el 24 de febrero de 2020).</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DÉCIMO PRIMERO. LLENADO DEL IPH. Los integrantes de las instituciones policiales de los tres órdenes de gobierno deberán registrar en el IPH la información relacionada con las puestas a disposición de personas y/o de objetos derivados de su intervención.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El IPH para hechos probablemente delictivos contendrá al menos los siguientes datos: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I. El Número de Referencia o el Número de folio asignado;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II. Los datos del o los integrantes de la institución policial que lo emite;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III. Los datos de la autoridad competente que lo recibe;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IV. Los datos generales de la intervención o actuación;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V. El motivo de la intervención o actuación; </w:t>
      </w:r>
    </w:p>
    <w:p w:rsidR="006F1371" w:rsidRPr="000F1907" w:rsidRDefault="006F1371" w:rsidP="001048C5">
      <w:pPr>
        <w:ind w:left="1134" w:right="1134"/>
        <w:jc w:val="both"/>
        <w:rPr>
          <w:rFonts w:ascii="Palatino Linotype" w:hAnsi="Palatino Linotype" w:cs="Tahoma"/>
          <w:b/>
          <w:bCs/>
          <w:i/>
          <w:iCs/>
          <w:sz w:val="22"/>
          <w:szCs w:val="22"/>
        </w:rPr>
      </w:pPr>
      <w:r w:rsidRPr="000F1907">
        <w:rPr>
          <w:rFonts w:ascii="Palatino Linotype" w:hAnsi="Palatino Linotype" w:cs="Tahoma"/>
          <w:b/>
          <w:bCs/>
          <w:i/>
          <w:iCs/>
          <w:sz w:val="22"/>
          <w:szCs w:val="22"/>
        </w:rPr>
        <w:t xml:space="preserve">VI. La ubicación del o los lugares de la intervención o actuación;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b/>
          <w:bCs/>
          <w:i/>
          <w:iCs/>
          <w:sz w:val="22"/>
          <w:szCs w:val="22"/>
        </w:rPr>
        <w:t>VII. La descripción de hechos, que deberá detallar modo, tiempo y lugar, entre otros datos</w:t>
      </w:r>
      <w:r w:rsidRPr="000F1907">
        <w:rPr>
          <w:rFonts w:ascii="Palatino Linotype" w:hAnsi="Palatino Linotype" w:cs="Tahoma"/>
          <w:i/>
          <w:iCs/>
          <w:sz w:val="22"/>
          <w:szCs w:val="22"/>
        </w:rPr>
        <w:t xml:space="preserve">. Así como, justificar razonablemente el control provisional preventivo y/o los niveles de contacto;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VIII. En caso de personas detenidas: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a) El Número del Registro Nacional de Detenciones;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b) Los motivos de la detención;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c) Los datos generales de la persona;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d) La descripción de la persona, incluyendo su estado físico aparente;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e) Las armas de fuego y/o los objetos que le fueron recolectados y/o asegurados, y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f) El lugar al que es puesta a disposición la persona;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IX.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X. En caso de inspección de vehículo, los datos generales sobre sus características;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XI. En caso de recolección y/o aseguramiento de armas de fuego u objetos, los datos generales sobre sus características y apariencias;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XII. En caso de preservar el lugar de la intervención o actuación, los datos generales sobre su entrega-recepción, y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lastRenderedPageBreak/>
        <w:t xml:space="preserve">XIII. En caso de entrevistas, los datos generales de la persona entrevistada y el relato de la misma.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El IPH para infracciones administrativas contendrá al menos los siguientes datos: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I. El Número de Referencia o el Número de folio asignado;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II. Los datos del o los integrantes de la institución policial que lo emite;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III. Los datos de la autoridad competente que lo recibe;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IV. Los datos generales de la intervención o actuación;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V. El motivo de la intervención o actuación;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VI. La ubicación del o los lugares de la intervención o actuación; </w:t>
      </w:r>
    </w:p>
    <w:p w:rsidR="006F1371" w:rsidRPr="000F1907" w:rsidRDefault="006F1371" w:rsidP="001048C5">
      <w:pPr>
        <w:ind w:left="1134" w:right="1134"/>
        <w:jc w:val="both"/>
        <w:rPr>
          <w:rFonts w:ascii="Palatino Linotype" w:hAnsi="Palatino Linotype" w:cs="Tahoma"/>
          <w:b/>
          <w:bCs/>
          <w:i/>
          <w:iCs/>
          <w:sz w:val="22"/>
          <w:szCs w:val="22"/>
        </w:rPr>
      </w:pPr>
      <w:r w:rsidRPr="000F1907">
        <w:rPr>
          <w:rFonts w:ascii="Palatino Linotype" w:hAnsi="Palatino Linotype" w:cs="Tahoma"/>
          <w:b/>
          <w:bCs/>
          <w:i/>
          <w:iCs/>
          <w:sz w:val="22"/>
          <w:szCs w:val="22"/>
        </w:rPr>
        <w:t xml:space="preserve">VII. La descripción de hechos, que deberá detallar modo, tiempo y lugar, entre otros datos.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Así como, justificar razonablemente el control provisional preventivo y/o los niveles de contacto;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VIII. En caso de personas arrestadas: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a) El Número del Registro Nacional de Detenciones;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b) Los motivos de la detención;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c) Los datos generales de la persona;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d) La descripción de la persona, incluyendo su estado físico aparente, y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e) El lugar en el que es puesta a disposición la persona, y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IX. En caso de involucramiento de vehículo, los datos generales sobre sus características.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 xml:space="preserve">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 </w:t>
      </w:r>
    </w:p>
    <w:p w:rsidR="006F1371" w:rsidRPr="000F1907" w:rsidRDefault="006F1371" w:rsidP="001048C5">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No se exigirá la totalidad del llenado y entrega de los Anexos cuando el caso no lo amerite.</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El IPH para infracciones administrativas contendrá al menos los siguientes datos:</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I. El Número de Referencia o el Número de folio asignado;</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II. Los datos del o los integrantes de la institución policial que lo emite;</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III. Los datos de la autoridad competente que lo recibe;</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IV. Los datos generales de la intervención o actuación;</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V. El motivo de la intervención o actuación;</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VI. La ubicación del o los lugares de la intervención o actuación;</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lastRenderedPageBreak/>
        <w:t>VII. La descripción de hechos, que deberá detallar modo, tiempo y lugar, entre otros datos. Así como, justificar razonablemente el control provisional preventivo y/o los niveles de contacto;</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VIII. En caso de personas arrestadas:</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a)   El Número del Registro Nacional de Detenciones;</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b)   Los motivos de la detención;</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c)   Los datos generales de la persona;</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d)   La descripción de la persona, incluyendo su estado físico aparente, y</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e)   El lugar en el que es puesta a disposición la persona, y</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IX. En caso de involucramiento de vehículo, los datos generales sobre sus características.</w:t>
      </w:r>
    </w:p>
    <w:p w:rsidR="006858C3"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rsidR="006F1371" w:rsidRPr="000F1907" w:rsidRDefault="006858C3" w:rsidP="006858C3">
      <w:pPr>
        <w:ind w:left="1134" w:right="1134"/>
        <w:jc w:val="both"/>
        <w:rPr>
          <w:rFonts w:ascii="Palatino Linotype" w:hAnsi="Palatino Linotype" w:cs="Tahoma"/>
          <w:i/>
          <w:iCs/>
          <w:sz w:val="22"/>
          <w:szCs w:val="22"/>
        </w:rPr>
      </w:pPr>
      <w:r w:rsidRPr="000F1907">
        <w:rPr>
          <w:rFonts w:ascii="Palatino Linotype" w:hAnsi="Palatino Linotype" w:cs="Tahoma"/>
          <w:i/>
          <w:iCs/>
          <w:sz w:val="22"/>
          <w:szCs w:val="22"/>
        </w:rPr>
        <w:t>No se exigirá la totalidad del llenado y entrega de los Anexos cuando el caso no lo amerite.”</w:t>
      </w:r>
    </w:p>
    <w:p w:rsidR="006858C3" w:rsidRPr="000F1907" w:rsidRDefault="006858C3" w:rsidP="006858C3">
      <w:pPr>
        <w:ind w:left="1134" w:right="1134"/>
        <w:jc w:val="both"/>
        <w:rPr>
          <w:rFonts w:ascii="Palatino Linotype" w:hAnsi="Palatino Linotype" w:cs="Tahoma"/>
          <w:i/>
          <w:iCs/>
          <w:sz w:val="22"/>
          <w:szCs w:val="22"/>
        </w:rPr>
      </w:pPr>
    </w:p>
    <w:p w:rsidR="006F1371" w:rsidRPr="000F1907" w:rsidRDefault="006F1371" w:rsidP="0097101B">
      <w:pPr>
        <w:pStyle w:val="Prrafodelista"/>
        <w:numPr>
          <w:ilvl w:val="0"/>
          <w:numId w:val="2"/>
        </w:numPr>
        <w:spacing w:line="360" w:lineRule="auto"/>
        <w:ind w:left="0" w:right="-93" w:firstLine="0"/>
        <w:jc w:val="both"/>
        <w:rPr>
          <w:rFonts w:ascii="Palatino Linotype" w:hAnsi="Palatino Linotype" w:cs="Tahoma"/>
          <w:szCs w:val="22"/>
          <w:lang w:val="es-ES"/>
        </w:rPr>
      </w:pPr>
      <w:r w:rsidRPr="000F1907">
        <w:rPr>
          <w:rFonts w:ascii="Palatino Linotype" w:hAnsi="Palatino Linotype" w:cs="Tahoma"/>
          <w:szCs w:val="22"/>
          <w:lang w:val="es-ES"/>
        </w:rPr>
        <w:t xml:space="preserve">De </w:t>
      </w:r>
      <w:r w:rsidR="001048C5" w:rsidRPr="000F1907">
        <w:rPr>
          <w:rFonts w:ascii="Palatino Linotype" w:hAnsi="Palatino Linotype" w:cs="Tahoma"/>
          <w:szCs w:val="22"/>
          <w:lang w:val="es-ES"/>
        </w:rPr>
        <w:t>lo anterior se advierte</w:t>
      </w:r>
      <w:r w:rsidRPr="000F1907">
        <w:rPr>
          <w:rFonts w:ascii="Palatino Linotype" w:hAnsi="Palatino Linotype" w:cs="Tahoma"/>
          <w:szCs w:val="22"/>
          <w:lang w:val="es-ES"/>
        </w:rPr>
        <w:t xml:space="preserve"> que la Ley General del Sistema Nacional de Seguridad Pública prevé un esquema de distribución de competencias entre la Federación, los Estados y los Municipios. Destacando con relación a estos últimos la integración y actualización de diversas Bases de Datos. Así las cosas, de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rsidR="00202899" w:rsidRPr="000F1907" w:rsidRDefault="00202899" w:rsidP="00202899">
      <w:pPr>
        <w:pStyle w:val="Prrafodelista"/>
        <w:spacing w:line="360" w:lineRule="auto"/>
        <w:ind w:left="0"/>
        <w:jc w:val="both"/>
        <w:rPr>
          <w:rFonts w:ascii="Palatino Linotype" w:hAnsi="Palatino Linotype" w:cs="Tahoma"/>
          <w:szCs w:val="22"/>
          <w:lang w:val="es-ES"/>
        </w:rPr>
      </w:pPr>
    </w:p>
    <w:p w:rsidR="006F1371" w:rsidRPr="000F1907" w:rsidRDefault="006F1371" w:rsidP="001048C5">
      <w:pPr>
        <w:spacing w:line="276" w:lineRule="auto"/>
        <w:ind w:left="1134" w:right="1134"/>
        <w:jc w:val="both"/>
        <w:rPr>
          <w:rFonts w:ascii="Palatino Linotype" w:hAnsi="Palatino Linotype" w:cs="Tahoma"/>
          <w:i/>
          <w:color w:val="000000" w:themeColor="text1"/>
          <w:sz w:val="22"/>
          <w:szCs w:val="22"/>
        </w:rPr>
      </w:pPr>
      <w:r w:rsidRPr="000F1907">
        <w:rPr>
          <w:rFonts w:ascii="Palatino Linotype" w:hAnsi="Palatino Linotype" w:cs="Tahoma"/>
          <w:i/>
          <w:color w:val="000000" w:themeColor="text1"/>
          <w:sz w:val="22"/>
          <w:szCs w:val="22"/>
        </w:rPr>
        <w:t>“Artículo 24. Para el cumplimiento de los objetivos de esta Ley, los sujetos obligados deberán cumplir con las siguientes obligaciones, según corresponda, de acuerdo a su naturaleza:</w:t>
      </w:r>
    </w:p>
    <w:p w:rsidR="006F1371" w:rsidRPr="000F1907" w:rsidRDefault="006F1371" w:rsidP="001048C5">
      <w:pPr>
        <w:spacing w:line="276" w:lineRule="auto"/>
        <w:ind w:left="1134" w:right="1134"/>
        <w:jc w:val="both"/>
        <w:rPr>
          <w:rFonts w:ascii="Palatino Linotype" w:hAnsi="Palatino Linotype" w:cs="Tahoma"/>
          <w:i/>
          <w:color w:val="000000" w:themeColor="text1"/>
          <w:sz w:val="22"/>
          <w:szCs w:val="22"/>
        </w:rPr>
      </w:pPr>
      <w:r w:rsidRPr="000F1907">
        <w:rPr>
          <w:rFonts w:ascii="Palatino Linotype" w:hAnsi="Palatino Linotype" w:cs="Tahoma"/>
          <w:i/>
          <w:color w:val="000000" w:themeColor="text1"/>
          <w:sz w:val="22"/>
          <w:szCs w:val="22"/>
        </w:rPr>
        <w:t>I a XI…</w:t>
      </w:r>
    </w:p>
    <w:p w:rsidR="006F1371" w:rsidRPr="000F1907" w:rsidRDefault="006F1371" w:rsidP="001048C5">
      <w:pPr>
        <w:spacing w:line="276" w:lineRule="auto"/>
        <w:ind w:left="1134" w:right="1134"/>
        <w:jc w:val="both"/>
        <w:rPr>
          <w:rFonts w:ascii="Palatino Linotype" w:hAnsi="Palatino Linotype" w:cs="Tahoma"/>
          <w:i/>
          <w:color w:val="000000" w:themeColor="text1"/>
          <w:sz w:val="22"/>
          <w:szCs w:val="22"/>
        </w:rPr>
      </w:pPr>
      <w:r w:rsidRPr="000F1907">
        <w:rPr>
          <w:rFonts w:ascii="Palatino Linotype" w:hAnsi="Palatino Linotype" w:cs="Tahoma"/>
          <w:i/>
          <w:color w:val="000000" w:themeColor="text1"/>
          <w:sz w:val="22"/>
          <w:szCs w:val="22"/>
        </w:rPr>
        <w:lastRenderedPageBreak/>
        <w:t>XII. Publicar y mantener actualizada la información relativa a las obligaciones generales de transparencia previstas en la presente Ley o determinadas así por el Instituto, y en general aquella que sea de interés público;</w:t>
      </w:r>
    </w:p>
    <w:p w:rsidR="006F1371" w:rsidRPr="000F1907" w:rsidRDefault="006F1371" w:rsidP="001048C5">
      <w:pPr>
        <w:spacing w:line="276" w:lineRule="auto"/>
        <w:ind w:left="1134" w:right="1134"/>
        <w:jc w:val="both"/>
        <w:rPr>
          <w:rFonts w:ascii="Palatino Linotype" w:hAnsi="Palatino Linotype" w:cs="Tahoma"/>
          <w:i/>
          <w:color w:val="000000" w:themeColor="text1"/>
          <w:sz w:val="22"/>
          <w:szCs w:val="22"/>
        </w:rPr>
      </w:pPr>
      <w:r w:rsidRPr="000F1907">
        <w:rPr>
          <w:rFonts w:ascii="Palatino Linotype" w:hAnsi="Palatino Linotype" w:cs="Tahoma"/>
          <w:i/>
          <w:color w:val="000000" w:themeColor="text1"/>
          <w:sz w:val="22"/>
          <w:szCs w:val="22"/>
        </w:rPr>
        <w:t>XIII a XXV…</w:t>
      </w:r>
    </w:p>
    <w:p w:rsidR="006F1371" w:rsidRPr="000F1907" w:rsidRDefault="006F1371" w:rsidP="001048C5">
      <w:pPr>
        <w:spacing w:line="276" w:lineRule="auto"/>
        <w:ind w:left="1134" w:right="1134"/>
        <w:jc w:val="both"/>
        <w:rPr>
          <w:rFonts w:ascii="Palatino Linotype" w:hAnsi="Palatino Linotype" w:cs="Tahoma"/>
          <w:i/>
          <w:color w:val="000000" w:themeColor="text1"/>
          <w:sz w:val="22"/>
          <w:szCs w:val="22"/>
        </w:rPr>
      </w:pPr>
    </w:p>
    <w:p w:rsidR="006F1371" w:rsidRPr="000F1907" w:rsidRDefault="006F1371" w:rsidP="001048C5">
      <w:pPr>
        <w:spacing w:line="276" w:lineRule="auto"/>
        <w:ind w:left="1134" w:right="1134"/>
        <w:jc w:val="both"/>
        <w:rPr>
          <w:rFonts w:ascii="Palatino Linotype" w:hAnsi="Palatino Linotype" w:cs="Tahoma"/>
          <w:i/>
          <w:color w:val="000000" w:themeColor="text1"/>
          <w:sz w:val="22"/>
          <w:szCs w:val="22"/>
        </w:rPr>
      </w:pPr>
      <w:r w:rsidRPr="000F1907">
        <w:rPr>
          <w:rFonts w:ascii="Palatino Linotype" w:hAnsi="Palatino Linotype" w:cs="Tahoma"/>
          <w:b/>
          <w:i/>
          <w:color w:val="000000" w:themeColor="text1"/>
          <w:sz w:val="22"/>
          <w:szCs w:val="22"/>
        </w:rPr>
        <w:t>Artículo 92.</w:t>
      </w:r>
      <w:r w:rsidRPr="000F1907">
        <w:rPr>
          <w:rFonts w:ascii="Palatino Linotype" w:hAnsi="Palatino Linotype" w:cs="Tahoma"/>
          <w:i/>
          <w:color w:val="000000" w:themeColor="text1"/>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F1371" w:rsidRPr="000F1907" w:rsidRDefault="006F1371" w:rsidP="001048C5">
      <w:pPr>
        <w:spacing w:line="276" w:lineRule="auto"/>
        <w:ind w:left="1134" w:right="1134"/>
        <w:jc w:val="both"/>
        <w:rPr>
          <w:rFonts w:ascii="Palatino Linotype" w:hAnsi="Palatino Linotype" w:cs="Tahoma"/>
          <w:i/>
          <w:color w:val="000000" w:themeColor="text1"/>
          <w:sz w:val="22"/>
          <w:szCs w:val="22"/>
        </w:rPr>
      </w:pPr>
      <w:r w:rsidRPr="000F1907">
        <w:rPr>
          <w:rFonts w:ascii="Palatino Linotype" w:hAnsi="Palatino Linotype" w:cs="Tahoma"/>
          <w:i/>
          <w:color w:val="000000" w:themeColor="text1"/>
          <w:sz w:val="22"/>
          <w:szCs w:val="22"/>
        </w:rPr>
        <w:t>I a XXXIII…</w:t>
      </w:r>
    </w:p>
    <w:p w:rsidR="006F1371" w:rsidRPr="000F1907" w:rsidRDefault="006F1371" w:rsidP="001048C5">
      <w:pPr>
        <w:spacing w:line="276" w:lineRule="auto"/>
        <w:ind w:left="1134" w:right="1134"/>
        <w:jc w:val="both"/>
        <w:rPr>
          <w:rFonts w:ascii="Palatino Linotype" w:hAnsi="Palatino Linotype" w:cs="Tahoma"/>
          <w:i/>
          <w:color w:val="000000" w:themeColor="text1"/>
          <w:sz w:val="22"/>
          <w:szCs w:val="22"/>
        </w:rPr>
      </w:pPr>
      <w:r w:rsidRPr="000F1907">
        <w:rPr>
          <w:rFonts w:ascii="Palatino Linotype" w:hAnsi="Palatino Linotype" w:cs="Tahoma"/>
          <w:i/>
          <w:color w:val="000000" w:themeColor="text1"/>
          <w:sz w:val="22"/>
          <w:szCs w:val="22"/>
        </w:rPr>
        <w:t>XXXIV. Las estadísticas que generen en cumplimiento de sus facultades, competencias o funciones con la mayor desagregación posible</w:t>
      </w:r>
    </w:p>
    <w:p w:rsidR="006F1371" w:rsidRPr="000F1907" w:rsidRDefault="006F1371" w:rsidP="001048C5">
      <w:pPr>
        <w:spacing w:line="276" w:lineRule="auto"/>
        <w:ind w:left="1134" w:right="1134"/>
        <w:jc w:val="both"/>
        <w:rPr>
          <w:rFonts w:ascii="Palatino Linotype" w:hAnsi="Palatino Linotype" w:cs="Tahoma"/>
          <w:i/>
          <w:color w:val="000000" w:themeColor="text1"/>
          <w:sz w:val="22"/>
          <w:szCs w:val="22"/>
        </w:rPr>
      </w:pPr>
      <w:r w:rsidRPr="000F1907">
        <w:rPr>
          <w:rFonts w:ascii="Palatino Linotype" w:hAnsi="Palatino Linotype" w:cs="Tahoma"/>
          <w:i/>
          <w:color w:val="000000" w:themeColor="text1"/>
          <w:sz w:val="22"/>
          <w:szCs w:val="22"/>
        </w:rPr>
        <w:t>XXXV a LII…</w:t>
      </w:r>
    </w:p>
    <w:p w:rsidR="006F1371" w:rsidRPr="000F1907" w:rsidRDefault="006F1371" w:rsidP="001048C5">
      <w:pPr>
        <w:spacing w:line="276" w:lineRule="auto"/>
        <w:ind w:left="1134" w:right="1134"/>
        <w:jc w:val="both"/>
        <w:rPr>
          <w:rFonts w:ascii="Palatino Linotype" w:hAnsi="Palatino Linotype" w:cs="Tahoma"/>
          <w:i/>
          <w:color w:val="000000" w:themeColor="text1"/>
          <w:sz w:val="22"/>
          <w:szCs w:val="22"/>
        </w:rPr>
      </w:pPr>
    </w:p>
    <w:p w:rsidR="006F1371" w:rsidRPr="000F1907" w:rsidRDefault="006F1371" w:rsidP="0097101B">
      <w:pPr>
        <w:pStyle w:val="Prrafodelista"/>
        <w:numPr>
          <w:ilvl w:val="0"/>
          <w:numId w:val="2"/>
        </w:numPr>
        <w:spacing w:line="360" w:lineRule="auto"/>
        <w:ind w:left="0" w:right="-93" w:firstLine="0"/>
        <w:jc w:val="both"/>
        <w:rPr>
          <w:rFonts w:ascii="Palatino Linotype" w:hAnsi="Palatino Linotype" w:cs="Tahoma"/>
          <w:szCs w:val="22"/>
          <w:lang w:val="es-ES"/>
        </w:rPr>
      </w:pPr>
      <w:r w:rsidRPr="000F1907">
        <w:rPr>
          <w:rFonts w:ascii="Palatino Linotype" w:hAnsi="Palatino Linotype" w:cs="Tahoma"/>
          <w:szCs w:val="22"/>
        </w:rPr>
        <w:t>De</w:t>
      </w:r>
      <w:r w:rsidRPr="000F1907">
        <w:rPr>
          <w:rFonts w:ascii="Palatino Linotype" w:hAnsi="Palatino Linotype" w:cs="Tahoma"/>
          <w:szCs w:val="22"/>
          <w:lang w:val="es-ES"/>
        </w:rPr>
        <w:t xml:space="preserve"> forma complementaria, resulta de nuestro particular interés el criterio 008/2023 emitido por el Instituto Nacional de Transparencia, Acceso a la Información y Protección de Datos Personales, que a la letra dispone lo siguiente:</w:t>
      </w:r>
    </w:p>
    <w:p w:rsidR="006F1371" w:rsidRPr="000F1907" w:rsidRDefault="006F1371" w:rsidP="001048C5">
      <w:pPr>
        <w:spacing w:line="360" w:lineRule="auto"/>
        <w:jc w:val="both"/>
        <w:rPr>
          <w:rFonts w:ascii="Palatino Linotype" w:hAnsi="Palatino Linotype" w:cs="Tahoma"/>
          <w:sz w:val="22"/>
          <w:szCs w:val="22"/>
          <w:lang w:val="es-ES"/>
        </w:rPr>
      </w:pPr>
    </w:p>
    <w:p w:rsidR="006F1371" w:rsidRPr="000F1907" w:rsidRDefault="006F1371" w:rsidP="001048C5">
      <w:pPr>
        <w:spacing w:line="276" w:lineRule="auto"/>
        <w:ind w:left="1134" w:right="1134"/>
        <w:jc w:val="both"/>
        <w:rPr>
          <w:rFonts w:ascii="Palatino Linotype" w:hAnsi="Palatino Linotype" w:cs="Tahoma"/>
          <w:b/>
          <w:i/>
          <w:color w:val="000000" w:themeColor="text1"/>
          <w:sz w:val="22"/>
          <w:szCs w:val="22"/>
        </w:rPr>
      </w:pPr>
      <w:r w:rsidRPr="000F1907">
        <w:rPr>
          <w:rFonts w:ascii="Palatino Linotype" w:hAnsi="Palatino Linotype" w:cs="Tahoma"/>
          <w:i/>
          <w:color w:val="000000" w:themeColor="text1"/>
          <w:sz w:val="22"/>
          <w:szCs w:val="22"/>
        </w:rPr>
        <w:t>“</w:t>
      </w:r>
      <w:r w:rsidRPr="000F1907">
        <w:rPr>
          <w:rFonts w:ascii="Palatino Linotype" w:hAnsi="Palatino Linotype" w:cs="Tahoma"/>
          <w:b/>
          <w:i/>
          <w:color w:val="000000" w:themeColor="text1"/>
          <w:sz w:val="22"/>
          <w:szCs w:val="22"/>
        </w:rPr>
        <w:t xml:space="preserve">Ejercicio del derecho de Acceso a la Información Pública. La información estadística es de naturaleza pública, independientemente de la materia con la que se encuentre vinculada. </w:t>
      </w:r>
      <w:r w:rsidRPr="000F1907">
        <w:rPr>
          <w:rFonts w:ascii="Palatino Linotype" w:hAnsi="Palatino Linotype" w:cs="Tahoma"/>
          <w:i/>
          <w:color w:val="000000" w:themeColor="text1"/>
          <w:sz w:val="22"/>
          <w:szCs w:val="22"/>
        </w:rPr>
        <w:t xml:space="preserve">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los sujetos obligados deberán poner a disposición del público, entre otra, la relativa a la que con base en la información estadística, responda a las preguntas hechas con más frecuencia por el público, por lo que es posible afirmar que la información </w:t>
      </w:r>
      <w:r w:rsidRPr="000F1907">
        <w:rPr>
          <w:rFonts w:ascii="Palatino Linotype" w:hAnsi="Palatino Linotype" w:cs="Tahoma"/>
          <w:i/>
          <w:color w:val="000000" w:themeColor="text1"/>
          <w:sz w:val="22"/>
          <w:szCs w:val="22"/>
        </w:rPr>
        <w:lastRenderedPageBreak/>
        <w:t>estadística es de naturaleza pública, siempre y cuando los datos estadísticos no se encuentren individualizados o personalizados a casos o situaciones específicas, que pudieran llegar a justificar su clasificación</w:t>
      </w:r>
      <w:r w:rsidRPr="000F1907">
        <w:rPr>
          <w:rFonts w:ascii="Palatino Linotype" w:hAnsi="Palatino Linotype" w:cs="Tahoma"/>
          <w:b/>
          <w:i/>
          <w:color w:val="000000" w:themeColor="text1"/>
          <w:sz w:val="22"/>
          <w:szCs w:val="22"/>
        </w:rPr>
        <w:t>.</w:t>
      </w:r>
    </w:p>
    <w:p w:rsidR="006F1371" w:rsidRPr="000F1907" w:rsidRDefault="006F1371" w:rsidP="001048C5">
      <w:pPr>
        <w:spacing w:line="276" w:lineRule="auto"/>
        <w:ind w:left="1134" w:right="1134"/>
        <w:jc w:val="both"/>
        <w:rPr>
          <w:rFonts w:ascii="Palatino Linotype" w:hAnsi="Palatino Linotype" w:cs="Tahoma"/>
          <w:sz w:val="20"/>
          <w:szCs w:val="22"/>
          <w:lang w:val="es-ES"/>
        </w:rPr>
      </w:pPr>
    </w:p>
    <w:p w:rsidR="006F1371" w:rsidRPr="000F1907" w:rsidRDefault="006F1371" w:rsidP="001048C5">
      <w:pPr>
        <w:spacing w:line="360" w:lineRule="auto"/>
        <w:ind w:right="-28"/>
        <w:jc w:val="both"/>
        <w:rPr>
          <w:rFonts w:ascii="Palatino Linotype" w:hAnsi="Palatino Linotype"/>
          <w:b/>
          <w:bCs/>
        </w:rPr>
      </w:pPr>
    </w:p>
    <w:p w:rsidR="000E681D" w:rsidRPr="000F1907" w:rsidRDefault="001048C5" w:rsidP="000E681D">
      <w:pPr>
        <w:pStyle w:val="Prrafodelista"/>
        <w:numPr>
          <w:ilvl w:val="0"/>
          <w:numId w:val="2"/>
        </w:numPr>
        <w:spacing w:line="360" w:lineRule="auto"/>
        <w:ind w:left="0" w:right="-93" w:firstLine="0"/>
        <w:jc w:val="both"/>
        <w:rPr>
          <w:rFonts w:ascii="Palatino Linotype" w:hAnsi="Palatino Linotype"/>
        </w:rPr>
      </w:pPr>
      <w:r w:rsidRPr="000F1907">
        <w:rPr>
          <w:rFonts w:ascii="Palatino Linotype" w:hAnsi="Palatino Linotype" w:cs="Tahoma"/>
          <w:szCs w:val="22"/>
          <w:lang w:val="es-ES"/>
        </w:rPr>
        <w:t>Ahora</w:t>
      </w:r>
      <w:r w:rsidRPr="000F1907">
        <w:rPr>
          <w:rFonts w:ascii="Palatino Linotype" w:hAnsi="Palatino Linotype"/>
        </w:rPr>
        <w:t xml:space="preserve"> bien,</w:t>
      </w:r>
      <w:r w:rsidR="006F1371" w:rsidRPr="000F1907">
        <w:rPr>
          <w:rFonts w:ascii="Palatino Linotype" w:hAnsi="Palatino Linotype"/>
        </w:rPr>
        <w:t xml:space="preserve"> cuando existe fuente obligacional de recabar la información a través de la recopilación de los hechos acontecidos en el Informe Policial Homologado, </w:t>
      </w:r>
      <w:r w:rsidR="00202899" w:rsidRPr="000F1907">
        <w:rPr>
          <w:rFonts w:ascii="Palatino Linotype" w:hAnsi="Palatino Linotype"/>
        </w:rPr>
        <w:t xml:space="preserve">de donde se genera información </w:t>
      </w:r>
      <w:r w:rsidR="006F1371" w:rsidRPr="000F1907">
        <w:rPr>
          <w:rFonts w:ascii="Palatino Linotype" w:hAnsi="Palatino Linotype"/>
        </w:rPr>
        <w:t xml:space="preserve">estadística, </w:t>
      </w:r>
      <w:r w:rsidR="00251FF3" w:rsidRPr="000F1907">
        <w:rPr>
          <w:rFonts w:ascii="Palatino Linotype" w:hAnsi="Palatino Linotype"/>
        </w:rPr>
        <w:t xml:space="preserve">sin embargo, </w:t>
      </w:r>
      <w:r w:rsidR="006F1371" w:rsidRPr="000F1907">
        <w:rPr>
          <w:rFonts w:ascii="Palatino Linotype" w:hAnsi="Palatino Linotype"/>
        </w:rPr>
        <w:t xml:space="preserve">para lo cual, no existe fuente obligacional </w:t>
      </w:r>
      <w:r w:rsidR="00251FF3" w:rsidRPr="000F1907">
        <w:rPr>
          <w:rFonts w:ascii="Palatino Linotype" w:hAnsi="Palatino Linotype"/>
        </w:rPr>
        <w:t>de</w:t>
      </w:r>
      <w:r w:rsidR="006F1371" w:rsidRPr="000F1907">
        <w:rPr>
          <w:rFonts w:ascii="Palatino Linotype" w:hAnsi="Palatino Linotype"/>
        </w:rPr>
        <w:t xml:space="preserve"> poseer dicha información en un específico nivel de desagregación, menos conforme al interés específico del Particular.</w:t>
      </w:r>
    </w:p>
    <w:p w:rsidR="0097101B" w:rsidRPr="000F1907" w:rsidRDefault="0097101B" w:rsidP="0097101B">
      <w:pPr>
        <w:spacing w:line="276" w:lineRule="auto"/>
        <w:ind w:right="850"/>
        <w:jc w:val="both"/>
        <w:rPr>
          <w:rFonts w:ascii="Palatino Linotype" w:hAnsi="Palatino Linotype" w:cs="Tahoma"/>
        </w:rPr>
      </w:pPr>
    </w:p>
    <w:p w:rsidR="006F1371" w:rsidRPr="000F1907" w:rsidRDefault="007C57B6" w:rsidP="0097101B">
      <w:pPr>
        <w:pStyle w:val="Prrafodelista"/>
        <w:numPr>
          <w:ilvl w:val="0"/>
          <w:numId w:val="2"/>
        </w:numPr>
        <w:spacing w:line="360" w:lineRule="auto"/>
        <w:ind w:left="0" w:right="-93" w:firstLine="0"/>
        <w:jc w:val="both"/>
        <w:rPr>
          <w:rFonts w:ascii="Palatino Linotype" w:hAnsi="Palatino Linotype" w:cs="Tahoma"/>
        </w:rPr>
      </w:pPr>
      <w:r w:rsidRPr="000F1907">
        <w:rPr>
          <w:rFonts w:ascii="Palatino Linotype" w:hAnsi="Palatino Linotype" w:cs="Tahoma"/>
          <w:bCs/>
        </w:rPr>
        <w:t xml:space="preserve">Ahora </w:t>
      </w:r>
      <w:r w:rsidR="006F1371" w:rsidRPr="000F1907">
        <w:rPr>
          <w:rFonts w:ascii="Palatino Linotype" w:hAnsi="Palatino Linotype" w:cs="Tahoma"/>
          <w:b/>
          <w:bCs/>
        </w:rPr>
        <w:t xml:space="preserve">Para el caso de que la información </w:t>
      </w:r>
      <w:r w:rsidR="0097101B" w:rsidRPr="000F1907">
        <w:rPr>
          <w:rFonts w:ascii="Palatino Linotype" w:hAnsi="Palatino Linotype" w:cs="Tahoma"/>
          <w:b/>
          <w:bCs/>
        </w:rPr>
        <w:t>relativa a la incidencia delictiva</w:t>
      </w:r>
      <w:r w:rsidR="006F1371" w:rsidRPr="000F1907">
        <w:rPr>
          <w:rFonts w:ascii="Palatino Linotype" w:hAnsi="Palatino Linotype" w:cs="Tahoma"/>
          <w:b/>
          <w:bCs/>
        </w:rPr>
        <w:t xml:space="preserve"> contenga coordenadas y/o coordenadas del lugar de los hechos: </w:t>
      </w:r>
      <w:r w:rsidR="006F1371" w:rsidRPr="000F1907">
        <w:rPr>
          <w:rFonts w:ascii="Palatino Linotype" w:hAnsi="Palatino Linotype" w:cs="Tahoma"/>
        </w:rPr>
        <w:t xml:space="preserve">se invoca que el décimo primero de los Lineamientos para el Llenado, Entrega, Recepción, Registro, Resguardo y Consulta del Informe Policial Homologado, publicado en el DOF el 24 de febrero de 2020, que contempla en su fracción VI, el colocar la ubicación del o los lugares de la intervención o actuación, entonces, </w:t>
      </w:r>
      <w:r w:rsidR="006F1371" w:rsidRPr="000F1907">
        <w:rPr>
          <w:rFonts w:ascii="Palatino Linotype" w:hAnsi="Palatino Linotype" w:cs="Tahoma"/>
          <w:u w:val="single"/>
        </w:rPr>
        <w:t>no se advierte la obligación de que el informe policial homologado deba contener coordenadas geográficas</w:t>
      </w:r>
      <w:r w:rsidR="006F1371" w:rsidRPr="000F1907">
        <w:rPr>
          <w:rFonts w:ascii="Palatino Linotype" w:hAnsi="Palatino Linotype" w:cs="Tahoma"/>
        </w:rPr>
        <w:t xml:space="preserve">, sino solamente la ubicación del evento, el cual puede ser solventado con la dirección, por lo que la información se debe proporcionar con el mayor grado de desagregación posible, ya que al nivel que solicita el </w:t>
      </w:r>
      <w:r w:rsidR="0097101B" w:rsidRPr="000F1907">
        <w:rPr>
          <w:rFonts w:ascii="Palatino Linotype" w:hAnsi="Palatino Linotype" w:cs="Tahoma"/>
          <w:b/>
        </w:rPr>
        <w:t>PARTICULAR</w:t>
      </w:r>
      <w:r w:rsidR="006F1371" w:rsidRPr="000F1907">
        <w:rPr>
          <w:rFonts w:ascii="Palatino Linotype" w:hAnsi="Palatino Linotype" w:cs="Tahoma"/>
        </w:rPr>
        <w:t xml:space="preserve">, confiere al </w:t>
      </w:r>
      <w:r w:rsidR="006F1371" w:rsidRPr="000F1907">
        <w:rPr>
          <w:rFonts w:ascii="Palatino Linotype" w:hAnsi="Palatino Linotype" w:cs="Tahoma"/>
          <w:b/>
        </w:rPr>
        <w:t>Sujeto Obligado</w:t>
      </w:r>
      <w:r w:rsidR="006F1371" w:rsidRPr="000F1907">
        <w:rPr>
          <w:rFonts w:ascii="Palatino Linotype" w:hAnsi="Palatino Linotype" w:cs="Tahoma"/>
        </w:rPr>
        <w:t xml:space="preserve"> a practicar una investigación, por lo que el derecho de acceso a la información pública se satisface en aquellos casos en que se entregue el soporte documental en el que conste la información solicitada, sin necesidad de elaborar documentos ad hoc; lo cual, toma sustento en el </w:t>
      </w:r>
      <w:r w:rsidR="006F1371" w:rsidRPr="000F1907">
        <w:rPr>
          <w:rFonts w:ascii="Palatino Linotype" w:hAnsi="Palatino Linotype" w:cs="Tahoma"/>
        </w:rPr>
        <w:lastRenderedPageBreak/>
        <w:t>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006F1371" w:rsidRPr="000F1907" w:rsidRDefault="006F1371" w:rsidP="00251FF3">
      <w:pPr>
        <w:spacing w:line="360" w:lineRule="auto"/>
        <w:ind w:right="-93"/>
        <w:jc w:val="both"/>
        <w:rPr>
          <w:rFonts w:ascii="Palatino Linotype" w:hAnsi="Palatino Linotype" w:cs="Tahoma"/>
          <w:sz w:val="22"/>
          <w:szCs w:val="22"/>
        </w:rPr>
      </w:pPr>
    </w:p>
    <w:p w:rsidR="006F1371" w:rsidRPr="000F1907" w:rsidRDefault="006F1371" w:rsidP="00251FF3">
      <w:pPr>
        <w:tabs>
          <w:tab w:val="left" w:pos="7938"/>
        </w:tabs>
        <w:spacing w:line="276" w:lineRule="auto"/>
        <w:ind w:left="1134" w:right="1134"/>
        <w:jc w:val="both"/>
        <w:rPr>
          <w:rFonts w:ascii="Palatino Linotype" w:hAnsi="Palatino Linotype" w:cs="Tahoma"/>
          <w:i/>
          <w:iCs/>
          <w:sz w:val="22"/>
        </w:rPr>
      </w:pPr>
      <w:r w:rsidRPr="000F1907">
        <w:rPr>
          <w:rFonts w:ascii="Palatino Linotype" w:hAnsi="Palatino Linotype" w:cs="Tahoma"/>
          <w:i/>
          <w:iCs/>
          <w:sz w:val="22"/>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F1371" w:rsidRPr="000F1907" w:rsidRDefault="006F1371" w:rsidP="00251FF3">
      <w:pPr>
        <w:spacing w:line="360" w:lineRule="auto"/>
        <w:ind w:right="-93"/>
        <w:jc w:val="both"/>
        <w:rPr>
          <w:rFonts w:ascii="Palatino Linotype" w:hAnsi="Palatino Linotype" w:cs="Tahoma"/>
          <w:sz w:val="22"/>
          <w:szCs w:val="22"/>
        </w:rPr>
      </w:pPr>
    </w:p>
    <w:p w:rsidR="006F1371" w:rsidRPr="000F1907" w:rsidRDefault="006F1371" w:rsidP="00251FF3">
      <w:pPr>
        <w:pStyle w:val="Prrafodelista"/>
        <w:numPr>
          <w:ilvl w:val="0"/>
          <w:numId w:val="2"/>
        </w:numPr>
        <w:spacing w:line="360" w:lineRule="auto"/>
        <w:ind w:left="0" w:right="-93" w:firstLine="0"/>
        <w:jc w:val="both"/>
        <w:rPr>
          <w:rFonts w:ascii="Palatino Linotype" w:hAnsi="Palatino Linotype" w:cs="Tahoma"/>
          <w:szCs w:val="22"/>
        </w:rPr>
      </w:pPr>
      <w:r w:rsidRPr="000F1907">
        <w:rPr>
          <w:rFonts w:ascii="Palatino Linotype" w:hAnsi="Palatino Linotype" w:cs="Tahoma"/>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rsidR="006F1371" w:rsidRPr="000F1907" w:rsidRDefault="006F1371" w:rsidP="00251FF3">
      <w:pPr>
        <w:spacing w:line="360" w:lineRule="auto"/>
        <w:ind w:right="-93"/>
        <w:jc w:val="both"/>
        <w:rPr>
          <w:rFonts w:ascii="Palatino Linotype" w:hAnsi="Palatino Linotype" w:cs="Tahoma"/>
          <w:sz w:val="22"/>
          <w:szCs w:val="22"/>
        </w:rPr>
      </w:pPr>
    </w:p>
    <w:p w:rsidR="006858C3" w:rsidRPr="000F1907" w:rsidRDefault="006858C3" w:rsidP="006858C3">
      <w:pPr>
        <w:pStyle w:val="Prrafodelista"/>
        <w:numPr>
          <w:ilvl w:val="0"/>
          <w:numId w:val="2"/>
        </w:numPr>
        <w:spacing w:line="360" w:lineRule="auto"/>
        <w:ind w:left="0" w:firstLine="0"/>
        <w:jc w:val="both"/>
        <w:rPr>
          <w:rFonts w:ascii="Palatino Linotype" w:hAnsi="Palatino Linotype"/>
        </w:rPr>
      </w:pPr>
      <w:r w:rsidRPr="000F1907">
        <w:rPr>
          <w:rFonts w:ascii="Palatino Linotype" w:hAnsi="Palatino Linotype"/>
        </w:rPr>
        <w:t>Así mismo, no se advierte la obligación de que el informe policial homologado deba contener coordenadas geográficas, sino solamente la ubicación del evento.</w:t>
      </w:r>
    </w:p>
    <w:p w:rsidR="006858C3" w:rsidRPr="000F1907" w:rsidRDefault="006858C3" w:rsidP="006858C3">
      <w:pPr>
        <w:spacing w:line="360" w:lineRule="auto"/>
        <w:jc w:val="both"/>
        <w:rPr>
          <w:rFonts w:ascii="Palatino Linotype" w:hAnsi="Palatino Linotype"/>
        </w:rPr>
      </w:pPr>
    </w:p>
    <w:p w:rsidR="006858C3" w:rsidRPr="000F1907" w:rsidRDefault="006858C3" w:rsidP="006858C3">
      <w:pPr>
        <w:pStyle w:val="Prrafodelista"/>
        <w:numPr>
          <w:ilvl w:val="0"/>
          <w:numId w:val="2"/>
        </w:numPr>
        <w:spacing w:line="360" w:lineRule="auto"/>
        <w:ind w:left="0" w:firstLine="0"/>
        <w:jc w:val="both"/>
        <w:rPr>
          <w:rFonts w:ascii="Palatino Linotype" w:hAnsi="Palatino Linotype"/>
          <w:lang w:eastAsia="es-ES"/>
        </w:rPr>
      </w:pPr>
      <w:r w:rsidRPr="000F1907">
        <w:rPr>
          <w:rFonts w:ascii="Palatino Linotype" w:hAnsi="Palatino Linotype"/>
        </w:rPr>
        <w:lastRenderedPageBreak/>
        <w:t xml:space="preserve">Aunado a ello, es de resaltar que la información requerida y motivo de inconformidad respecto de las </w:t>
      </w:r>
      <w:r w:rsidRPr="000F1907">
        <w:rPr>
          <w:rFonts w:ascii="Palatino Linotype" w:hAnsi="Palatino Linotype"/>
          <w:b/>
          <w:lang w:eastAsia="es-ES"/>
        </w:rPr>
        <w:t xml:space="preserve">coordenadas geográficas, </w:t>
      </w:r>
      <w:r w:rsidRPr="000F1907">
        <w:rPr>
          <w:rFonts w:ascii="Palatino Linotype" w:hAnsi="Palatino Linotype"/>
          <w:bCs/>
          <w:lang w:eastAsia="es-ES"/>
        </w:rPr>
        <w:t>las cuales</w:t>
      </w:r>
      <w:r w:rsidRPr="000F1907">
        <w:rPr>
          <w:rFonts w:ascii="Palatino Linotype" w:hAnsi="Palatino Linotype"/>
          <w:lang w:eastAsia="es-ES"/>
        </w:rPr>
        <w:t xml:space="preserve"> se componen de </w:t>
      </w:r>
      <w:r w:rsidRPr="000F1907">
        <w:rPr>
          <w:rFonts w:ascii="Palatino Linotype" w:hAnsi="Palatino Linotype"/>
          <w:b/>
          <w:bCs/>
          <w:lang w:eastAsia="es-ES"/>
        </w:rPr>
        <w:t>latitud</w:t>
      </w:r>
      <w:r w:rsidRPr="000F1907">
        <w:rPr>
          <w:rFonts w:ascii="Palatino Linotype" w:hAnsi="Palatino Linotype"/>
          <w:lang w:eastAsia="es-ES"/>
        </w:rPr>
        <w:t xml:space="preserve">, </w:t>
      </w:r>
      <w:r w:rsidRPr="000F1907">
        <w:rPr>
          <w:rFonts w:ascii="Palatino Linotype" w:hAnsi="Palatino Linotype"/>
          <w:b/>
          <w:bCs/>
          <w:lang w:eastAsia="es-ES"/>
        </w:rPr>
        <w:t>longitud</w:t>
      </w:r>
      <w:r w:rsidRPr="000F1907">
        <w:rPr>
          <w:rFonts w:ascii="Palatino Linotype" w:hAnsi="Palatino Linotype"/>
          <w:lang w:eastAsia="es-ES"/>
        </w:rPr>
        <w:t xml:space="preserve"> y, en algunos casos, </w:t>
      </w:r>
      <w:r w:rsidRPr="000F1907">
        <w:rPr>
          <w:rFonts w:ascii="Palatino Linotype" w:hAnsi="Palatino Linotype"/>
          <w:b/>
          <w:bCs/>
          <w:lang w:eastAsia="es-ES"/>
        </w:rPr>
        <w:t>altitud</w:t>
      </w:r>
      <w:r w:rsidRPr="000F1907">
        <w:rPr>
          <w:rFonts w:ascii="Palatino Linotype" w:hAnsi="Palatino Linotype"/>
          <w:lang w:eastAsia="es-ES"/>
        </w:rPr>
        <w:t>. Cada una cumple una función distinta para ubicar con precisión cualquier punto de la Tierra, lo que permite localizar domicilios concretos, que pueden pertenecen a particulares.</w:t>
      </w:r>
    </w:p>
    <w:p w:rsidR="006858C3" w:rsidRPr="000F1907" w:rsidRDefault="006858C3" w:rsidP="006858C3">
      <w:pPr>
        <w:pStyle w:val="Prrafodelista"/>
        <w:rPr>
          <w:rFonts w:ascii="Palatino Linotype" w:hAnsi="Palatino Linotype" w:cs="Tahoma"/>
          <w:szCs w:val="22"/>
        </w:rPr>
      </w:pPr>
    </w:p>
    <w:p w:rsidR="006858C3" w:rsidRPr="000F1907" w:rsidRDefault="006F1371" w:rsidP="006858C3">
      <w:pPr>
        <w:pStyle w:val="Prrafodelista"/>
        <w:numPr>
          <w:ilvl w:val="0"/>
          <w:numId w:val="2"/>
        </w:numPr>
        <w:spacing w:before="240" w:after="240" w:line="360" w:lineRule="auto"/>
        <w:ind w:left="0" w:firstLine="0"/>
        <w:jc w:val="both"/>
        <w:rPr>
          <w:rFonts w:ascii="Palatino Linotype" w:hAnsi="Palatino Linotype"/>
        </w:rPr>
      </w:pPr>
      <w:r w:rsidRPr="000F1907">
        <w:rPr>
          <w:rFonts w:ascii="Palatino Linotype" w:hAnsi="Palatino Linotype" w:cs="Tahoma"/>
          <w:szCs w:val="22"/>
        </w:rPr>
        <w:t xml:space="preserve">Además, en el caso de que las coordenadas permitan identificar el lugar específico de la posible comisión de un delito y dicho sitio sea un domicilio particular, la información actualiza la causal de confidencialidad establecida en el artículo 143, fracción I de la Ley de la materia, por tratarse de datos personales ya que se hace identificable la vivienda de una o varias personas con la posible comisión de un delito por lo que incluso, no procedería su entrega, sino la </w:t>
      </w:r>
      <w:r w:rsidRPr="000F1907">
        <w:rPr>
          <w:rFonts w:ascii="Palatino Linotype" w:hAnsi="Palatino Linotype" w:cs="Tahoma"/>
          <w:b/>
          <w:szCs w:val="22"/>
        </w:rPr>
        <w:t>clasificación de la información</w:t>
      </w:r>
      <w:r w:rsidR="006858C3" w:rsidRPr="000F1907">
        <w:rPr>
          <w:rFonts w:ascii="Palatino Linotype" w:hAnsi="Palatino Linotype" w:cs="Tahoma"/>
          <w:szCs w:val="22"/>
        </w:rPr>
        <w:t>; e</w:t>
      </w:r>
      <w:r w:rsidR="006858C3" w:rsidRPr="000F1907">
        <w:rPr>
          <w:rFonts w:ascii="Palatino Linotype" w:hAnsi="Palatino Linotype"/>
        </w:rPr>
        <w:t>n tal virtud, el acuerdo que emita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determinen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rsidR="006F1371" w:rsidRPr="000F1907" w:rsidRDefault="006F1371" w:rsidP="006F1371">
      <w:pPr>
        <w:pStyle w:val="Prrafodelista"/>
        <w:rPr>
          <w:rFonts w:ascii="Palatino Linotype" w:eastAsia="Palatino Linotype" w:hAnsi="Palatino Linotype" w:cs="Palatino Linotype"/>
        </w:rPr>
      </w:pPr>
    </w:p>
    <w:p w:rsidR="006858C3" w:rsidRPr="000F1907" w:rsidRDefault="006858C3" w:rsidP="006858C3">
      <w:pPr>
        <w:pStyle w:val="Prrafodelista"/>
        <w:numPr>
          <w:ilvl w:val="0"/>
          <w:numId w:val="2"/>
        </w:numPr>
        <w:spacing w:before="240" w:after="240" w:line="360" w:lineRule="auto"/>
        <w:ind w:left="0" w:firstLine="0"/>
        <w:jc w:val="both"/>
        <w:rPr>
          <w:rFonts w:ascii="Palatino Linotype" w:eastAsia="Palatino Linotype" w:hAnsi="Palatino Linotype" w:cs="Palatino Linotype"/>
          <w:szCs w:val="22"/>
        </w:rPr>
      </w:pPr>
      <w:r w:rsidRPr="000F1907">
        <w:rPr>
          <w:rFonts w:ascii="Palatino Linotype" w:eastAsia="Palatino Linotype" w:hAnsi="Palatino Linotype" w:cs="Palatino Linotype"/>
          <w:szCs w:val="22"/>
        </w:rPr>
        <w:lastRenderedPageBreak/>
        <w:t>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rsidR="006858C3" w:rsidRPr="000F1907" w:rsidRDefault="006858C3" w:rsidP="006858C3">
      <w:pPr>
        <w:pStyle w:val="Prrafodelista"/>
        <w:rPr>
          <w:rFonts w:ascii="Palatino Linotype" w:eastAsia="Palatino Linotype" w:hAnsi="Palatino Linotype" w:cs="Palatino Linotype"/>
          <w:szCs w:val="22"/>
        </w:rPr>
      </w:pPr>
    </w:p>
    <w:p w:rsidR="006858C3" w:rsidRPr="000F1907" w:rsidRDefault="006858C3" w:rsidP="006858C3">
      <w:pPr>
        <w:pStyle w:val="Prrafodelista"/>
        <w:numPr>
          <w:ilvl w:val="0"/>
          <w:numId w:val="2"/>
        </w:numPr>
        <w:spacing w:before="240" w:after="240" w:line="360" w:lineRule="auto"/>
        <w:ind w:left="0" w:firstLine="0"/>
        <w:jc w:val="both"/>
        <w:rPr>
          <w:rFonts w:ascii="Palatino Linotype" w:eastAsia="Palatino Linotype" w:hAnsi="Palatino Linotype" w:cs="Palatino Linotype"/>
          <w:szCs w:val="22"/>
        </w:rPr>
      </w:pPr>
      <w:r w:rsidRPr="000F1907">
        <w:rPr>
          <w:rFonts w:ascii="Palatino Linotype" w:eastAsia="Palatino Linotype" w:hAnsi="Palatino Linotype" w:cs="Palatino Linotype"/>
          <w:szCs w:val="22"/>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rsidR="006858C3" w:rsidRPr="000F1907" w:rsidRDefault="006858C3" w:rsidP="006858C3">
      <w:pPr>
        <w:spacing w:before="240" w:after="240" w:line="276" w:lineRule="auto"/>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i/>
          <w:sz w:val="22"/>
          <w:szCs w:val="22"/>
        </w:rPr>
        <w:t xml:space="preserve">“FUNDAMENTACIÓN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w:t>
      </w:r>
      <w:r w:rsidRPr="000F1907">
        <w:rPr>
          <w:rFonts w:ascii="Palatino Linotype" w:eastAsia="Palatino Linotype" w:hAnsi="Palatino Linotype" w:cs="Palatino Linotype"/>
          <w:i/>
          <w:sz w:val="22"/>
          <w:szCs w:val="22"/>
        </w:rPr>
        <w:lastRenderedPageBreak/>
        <w:t>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6858C3" w:rsidRPr="000F1907" w:rsidRDefault="006858C3" w:rsidP="006858C3">
      <w:pPr>
        <w:spacing w:before="240" w:after="240" w:line="276" w:lineRule="auto"/>
        <w:ind w:left="1134" w:right="1134"/>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i/>
          <w:sz w:val="22"/>
          <w:szCs w:val="22"/>
        </w:rPr>
        <w:t>“FUNDAMENTACION Y MOTIVACION.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A85C25" w:rsidRPr="000F1907" w:rsidRDefault="006858C3" w:rsidP="00A85C25">
      <w:pPr>
        <w:pStyle w:val="Prrafodelista"/>
        <w:numPr>
          <w:ilvl w:val="0"/>
          <w:numId w:val="2"/>
        </w:numPr>
        <w:spacing w:before="240" w:after="240" w:line="360" w:lineRule="auto"/>
        <w:ind w:left="0" w:firstLine="0"/>
        <w:jc w:val="both"/>
        <w:rPr>
          <w:rFonts w:ascii="Palatino Linotype" w:eastAsia="Palatino Linotype" w:hAnsi="Palatino Linotype" w:cs="Palatino Linotype"/>
          <w:szCs w:val="22"/>
        </w:rPr>
      </w:pPr>
      <w:r w:rsidRPr="000F1907">
        <w:rPr>
          <w:rFonts w:ascii="Palatino Linotype" w:eastAsia="Palatino Linotype" w:hAnsi="Palatino Linotype" w:cs="Palatino Linotype"/>
          <w:szCs w:val="22"/>
        </w:rPr>
        <w:t xml:space="preserve">Sin embargo, para el caso de que la información ordenada respecto de las coordenadas de la información requerida, no obre en los archivos del </w:t>
      </w:r>
      <w:r w:rsidRPr="000F1907">
        <w:rPr>
          <w:rFonts w:ascii="Palatino Linotype" w:eastAsia="Palatino Linotype" w:hAnsi="Palatino Linotype" w:cs="Palatino Linotype"/>
          <w:b/>
          <w:szCs w:val="22"/>
        </w:rPr>
        <w:t xml:space="preserve">SUJETO OBLIGADO, </w:t>
      </w:r>
      <w:r w:rsidRPr="000F1907">
        <w:rPr>
          <w:rFonts w:ascii="Palatino Linotype" w:eastAsia="Palatino Linotype" w:hAnsi="Palatino Linotype" w:cs="Palatino Linotype"/>
          <w:szCs w:val="22"/>
        </w:rPr>
        <w:t xml:space="preserve">por no haberse generado bastará con que así lo haga del conocimiento </w:t>
      </w:r>
      <w:r w:rsidR="0017526C" w:rsidRPr="000F1907">
        <w:rPr>
          <w:rFonts w:ascii="Palatino Linotype" w:eastAsia="Palatino Linotype" w:hAnsi="Palatino Linotype" w:cs="Palatino Linotype"/>
          <w:szCs w:val="22"/>
        </w:rPr>
        <w:t>del</w:t>
      </w:r>
      <w:r w:rsidRPr="000F1907">
        <w:rPr>
          <w:rFonts w:ascii="Palatino Linotype" w:eastAsia="Palatino Linotype" w:hAnsi="Palatino Linotype" w:cs="Palatino Linotype"/>
          <w:szCs w:val="22"/>
        </w:rPr>
        <w:t xml:space="preserve"> </w:t>
      </w:r>
      <w:r w:rsidRPr="000F1907">
        <w:rPr>
          <w:rFonts w:ascii="Palatino Linotype" w:eastAsia="Palatino Linotype" w:hAnsi="Palatino Linotype" w:cs="Palatino Linotype"/>
          <w:b/>
          <w:szCs w:val="22"/>
        </w:rPr>
        <w:t>RECURRENTE</w:t>
      </w:r>
      <w:r w:rsidRPr="000F1907">
        <w:rPr>
          <w:rFonts w:ascii="Palatino Linotype" w:eastAsia="Palatino Linotype" w:hAnsi="Palatino Linotype" w:cs="Palatino Linotype"/>
          <w:szCs w:val="22"/>
        </w:rPr>
        <w:t>, para tener por colmado su derecho de acceso a la información, atendiendo de manera supletoria a las formalidades que establece el artículo 19, párrafo segundo de la Ley de Transparencia y Acceso a la Información Pública del Estado de México y Municipios.</w:t>
      </w:r>
    </w:p>
    <w:p w:rsidR="0017526C" w:rsidRPr="000F1907" w:rsidRDefault="0017526C" w:rsidP="0017526C">
      <w:pPr>
        <w:pStyle w:val="Prrafodelista"/>
        <w:spacing w:before="240" w:after="240" w:line="360" w:lineRule="auto"/>
        <w:ind w:left="0"/>
        <w:jc w:val="both"/>
        <w:rPr>
          <w:rFonts w:ascii="Palatino Linotype" w:eastAsia="Palatino Linotype" w:hAnsi="Palatino Linotype" w:cs="Palatino Linotype"/>
          <w:szCs w:val="22"/>
        </w:rPr>
      </w:pPr>
    </w:p>
    <w:p w:rsidR="00A85C25" w:rsidRPr="000F1907" w:rsidRDefault="0017526C" w:rsidP="0017526C">
      <w:pPr>
        <w:pStyle w:val="Prrafodelista"/>
        <w:numPr>
          <w:ilvl w:val="0"/>
          <w:numId w:val="2"/>
        </w:numPr>
        <w:spacing w:before="240" w:after="240" w:line="360" w:lineRule="auto"/>
        <w:ind w:left="0" w:firstLine="0"/>
        <w:jc w:val="both"/>
        <w:rPr>
          <w:rFonts w:ascii="Palatino Linotype" w:hAnsi="Palatino Linotype"/>
          <w:szCs w:val="22"/>
        </w:rPr>
      </w:pPr>
      <w:r w:rsidRPr="000F1907">
        <w:rPr>
          <w:rFonts w:ascii="Palatino Linotype" w:hAnsi="Palatino Linotype"/>
          <w:szCs w:val="22"/>
        </w:rPr>
        <w:t>Finalmente, se reitera que respecto</w:t>
      </w:r>
      <w:r w:rsidR="00A85C25" w:rsidRPr="000F1907">
        <w:rPr>
          <w:rFonts w:ascii="Palatino Linotype" w:hAnsi="Palatino Linotype"/>
          <w:szCs w:val="22"/>
        </w:rPr>
        <w:t xml:space="preserve"> de </w:t>
      </w:r>
      <w:r w:rsidR="00A85C25" w:rsidRPr="000F1907">
        <w:rPr>
          <w:rFonts w:ascii="Palatino Linotype" w:hAnsi="Palatino Linotype"/>
          <w:b/>
          <w:szCs w:val="22"/>
        </w:rPr>
        <w:t xml:space="preserve">la estadística en materia de faltas administrativas, </w:t>
      </w:r>
      <w:r w:rsidR="00A85C25" w:rsidRPr="000F1907">
        <w:rPr>
          <w:rFonts w:ascii="Palatino Linotype" w:hAnsi="Palatino Linotype"/>
          <w:szCs w:val="22"/>
        </w:rPr>
        <w:t xml:space="preserve">debemos tener en cuenta que no se localizó la obligación que constriña a los Sujetos Obligados a generar estadísticas de faltas administrativas, como sí lo es en el caso de incidencia delictiva, por lo que, con el pronunciamiento emitido por el </w:t>
      </w:r>
      <w:r w:rsidRPr="000F1907">
        <w:rPr>
          <w:rFonts w:ascii="Palatino Linotype" w:hAnsi="Palatino Linotype"/>
          <w:b/>
          <w:szCs w:val="22"/>
        </w:rPr>
        <w:t>SUJETO OBLIGADO</w:t>
      </w:r>
      <w:r w:rsidRPr="000F1907">
        <w:rPr>
          <w:rFonts w:ascii="Palatino Linotype" w:hAnsi="Palatino Linotype"/>
          <w:szCs w:val="22"/>
        </w:rPr>
        <w:t xml:space="preserve"> </w:t>
      </w:r>
      <w:r w:rsidR="00A85C25" w:rsidRPr="000F1907">
        <w:rPr>
          <w:rFonts w:ascii="Palatino Linotype" w:hAnsi="Palatino Linotype"/>
          <w:szCs w:val="22"/>
        </w:rPr>
        <w:t xml:space="preserve">se tiene por colmado el derecho de acceso a la información, atendiendo las formalidades que establece el artículo 19, párrafo segundo </w:t>
      </w:r>
      <w:r w:rsidR="00A85C25" w:rsidRPr="000F1907">
        <w:rPr>
          <w:rFonts w:ascii="Palatino Linotype" w:hAnsi="Palatino Linotype"/>
          <w:szCs w:val="22"/>
        </w:rPr>
        <w:lastRenderedPageBreak/>
        <w:t>de la Ley de Transparencia y Acceso a la Información Pública del Estado de México y Municipios, que es del tenor literal siguiente:</w:t>
      </w:r>
    </w:p>
    <w:p w:rsidR="00A85C25" w:rsidRPr="000F1907" w:rsidRDefault="00A85C25" w:rsidP="0017526C">
      <w:pPr>
        <w:pStyle w:val="NormalWeb"/>
        <w:spacing w:before="120" w:beforeAutospacing="0" w:after="120" w:afterAutospacing="0" w:line="276" w:lineRule="auto"/>
        <w:ind w:left="1134" w:right="1134"/>
        <w:jc w:val="both"/>
        <w:rPr>
          <w:rFonts w:ascii="Palatino Linotype" w:hAnsi="Palatino Linotype"/>
          <w:szCs w:val="22"/>
        </w:rPr>
      </w:pPr>
      <w:r w:rsidRPr="000F1907">
        <w:rPr>
          <w:rFonts w:ascii="Palatino Linotype" w:hAnsi="Palatino Linotype"/>
          <w:i/>
          <w:iCs/>
          <w:szCs w:val="22"/>
        </w:rPr>
        <w:t>“</w:t>
      </w:r>
      <w:r w:rsidRPr="000F1907">
        <w:rPr>
          <w:rFonts w:ascii="Palatino Linotype" w:hAnsi="Palatino Linotype"/>
          <w:b/>
          <w:bCs/>
          <w:i/>
          <w:iCs/>
          <w:szCs w:val="22"/>
        </w:rPr>
        <w:t>Artículo 19</w:t>
      </w:r>
      <w:r w:rsidRPr="000F1907">
        <w:rPr>
          <w:rFonts w:ascii="Palatino Linotype" w:hAnsi="Palatino Linotype"/>
          <w:i/>
          <w:iCs/>
          <w:szCs w:val="22"/>
        </w:rPr>
        <w:t>…</w:t>
      </w:r>
    </w:p>
    <w:p w:rsidR="00A85C25" w:rsidRPr="000F1907" w:rsidRDefault="00A85C25" w:rsidP="0017526C">
      <w:pPr>
        <w:pStyle w:val="NormalWeb"/>
        <w:spacing w:before="120" w:beforeAutospacing="0" w:after="120" w:afterAutospacing="0" w:line="276" w:lineRule="auto"/>
        <w:ind w:left="1134" w:right="1134"/>
        <w:jc w:val="both"/>
        <w:rPr>
          <w:rFonts w:ascii="Palatino Linotype" w:hAnsi="Palatino Linotype"/>
          <w:i/>
          <w:iCs/>
          <w:szCs w:val="22"/>
        </w:rPr>
      </w:pPr>
      <w:r w:rsidRPr="000F1907">
        <w:rPr>
          <w:rFonts w:ascii="Palatino Linotype" w:hAnsi="Palatino Linotype"/>
          <w:i/>
          <w:iCs/>
          <w:szCs w:val="22"/>
        </w:rPr>
        <w:t>En los casos en que ciertas facultades, competencias o funciones no se hayan ejercido, se debe motivar la respuesta en función de las causas que motiven tal circunstancia.”</w:t>
      </w:r>
    </w:p>
    <w:p w:rsidR="0017526C" w:rsidRPr="000F1907" w:rsidRDefault="0017526C" w:rsidP="0017526C">
      <w:pPr>
        <w:pStyle w:val="NormalWeb"/>
        <w:spacing w:before="120" w:beforeAutospacing="0" w:after="120" w:afterAutospacing="0" w:line="276" w:lineRule="auto"/>
        <w:ind w:right="1134"/>
        <w:jc w:val="both"/>
        <w:rPr>
          <w:rFonts w:ascii="Palatino Linotype" w:hAnsi="Palatino Linotype"/>
          <w:szCs w:val="22"/>
        </w:rPr>
      </w:pPr>
    </w:p>
    <w:p w:rsidR="006858C3" w:rsidRPr="000F1907" w:rsidRDefault="006858C3" w:rsidP="006858C3">
      <w:pPr>
        <w:pStyle w:val="Prrafodelista"/>
        <w:rPr>
          <w:rFonts w:ascii="Palatino Linotype" w:eastAsia="Palatino Linotype" w:hAnsi="Palatino Linotype" w:cs="Palatino Linotype"/>
        </w:rPr>
      </w:pPr>
    </w:p>
    <w:p w:rsidR="00BE0BA7" w:rsidRPr="000F1907" w:rsidRDefault="00BE0BA7" w:rsidP="00880B91">
      <w:pPr>
        <w:keepNext/>
        <w:keepLines/>
        <w:spacing w:after="160"/>
        <w:rPr>
          <w:rFonts w:ascii="Palatino Linotype" w:eastAsia="Palatino Linotype" w:hAnsi="Palatino Linotype" w:cs="Palatino Linotype"/>
          <w:b/>
          <w:color w:val="000000"/>
        </w:rPr>
      </w:pPr>
      <w:r w:rsidRPr="000F1907">
        <w:rPr>
          <w:rFonts w:ascii="Palatino Linotype" w:eastAsia="Palatino Linotype" w:hAnsi="Palatino Linotype" w:cs="Palatino Linotype"/>
          <w:b/>
          <w:color w:val="000000"/>
        </w:rPr>
        <w:t>QUINTO. De la versión pública.</w:t>
      </w:r>
    </w:p>
    <w:p w:rsidR="0017526C" w:rsidRPr="000F1907" w:rsidRDefault="0017526C" w:rsidP="00880B91">
      <w:pPr>
        <w:keepNext/>
        <w:keepLines/>
        <w:spacing w:after="160"/>
        <w:rPr>
          <w:rFonts w:ascii="Palatino Linotype" w:eastAsia="Palatino Linotype" w:hAnsi="Palatino Linotype" w:cs="Palatino Linotype"/>
          <w:b/>
          <w:color w:val="000000"/>
        </w:rPr>
      </w:pPr>
    </w:p>
    <w:p w:rsidR="00BE0BA7" w:rsidRPr="000F1907" w:rsidRDefault="00BE0BA7" w:rsidP="00880B91">
      <w:pPr>
        <w:keepNext/>
        <w:keepLines/>
        <w:numPr>
          <w:ilvl w:val="0"/>
          <w:numId w:val="4"/>
        </w:numPr>
        <w:tabs>
          <w:tab w:val="left" w:pos="284"/>
        </w:tabs>
        <w:spacing w:after="160"/>
        <w:ind w:left="0" w:firstLine="0"/>
        <w:rPr>
          <w:rFonts w:ascii="Palatino Linotype" w:eastAsia="Palatino Linotype" w:hAnsi="Palatino Linotype" w:cs="Palatino Linotype"/>
          <w:b/>
          <w:color w:val="000000"/>
        </w:rPr>
      </w:pPr>
      <w:r w:rsidRPr="000F1907">
        <w:rPr>
          <w:rFonts w:ascii="Palatino Linotype" w:eastAsia="Palatino Linotype" w:hAnsi="Palatino Linotype" w:cs="Palatino Linotype"/>
          <w:b/>
          <w:color w:val="000000"/>
        </w:rPr>
        <w:t xml:space="preserve">Nociones generales. </w:t>
      </w:r>
    </w:p>
    <w:p w:rsidR="00BE0BA7" w:rsidRPr="000F1907" w:rsidRDefault="00BE0BA7" w:rsidP="00C103B5">
      <w:pPr>
        <w:numPr>
          <w:ilvl w:val="0"/>
          <w:numId w:val="7"/>
        </w:numPr>
        <w:spacing w:line="360" w:lineRule="auto"/>
        <w:ind w:left="0" w:firstLine="0"/>
        <w:jc w:val="both"/>
        <w:rPr>
          <w:rFonts w:ascii="Palatino Linotype" w:hAnsi="Palatino Linotype"/>
          <w:color w:val="000000"/>
        </w:rPr>
      </w:pPr>
      <w:r w:rsidRPr="000F1907">
        <w:rPr>
          <w:rFonts w:ascii="Palatino Linotype" w:eastAsia="Palatino Linotype" w:hAnsi="Palatino Linotype" w:cs="Palatino Linotype"/>
          <w:color w:val="000000"/>
        </w:rPr>
        <w:t xml:space="preserve">Debe destacarse, que debido a la información solicitada por el </w:t>
      </w:r>
      <w:r w:rsidRPr="000F1907">
        <w:rPr>
          <w:rFonts w:ascii="Palatino Linotype" w:eastAsia="Palatino Linotype" w:hAnsi="Palatino Linotype" w:cs="Palatino Linotype"/>
          <w:b/>
          <w:color w:val="000000"/>
        </w:rPr>
        <w:t xml:space="preserve">RECURRENTE, pueden obrar </w:t>
      </w:r>
      <w:r w:rsidRPr="000F1907">
        <w:rPr>
          <w:rFonts w:ascii="Palatino Linotype" w:eastAsia="Palatino Linotype" w:hAnsi="Palatino Linotype" w:cs="Palatino Linotype"/>
          <w:color w:val="000000"/>
        </w:rPr>
        <w:t xml:space="preserve">datos personales susceptibles de protegerse, así como información susceptible de clasificarse como confidenciales,  por lo que el </w:t>
      </w:r>
      <w:r w:rsidRPr="000F1907">
        <w:rPr>
          <w:rFonts w:ascii="Palatino Linotype" w:eastAsia="Palatino Linotype" w:hAnsi="Palatino Linotype" w:cs="Palatino Linotype"/>
          <w:b/>
          <w:color w:val="000000"/>
        </w:rPr>
        <w:t xml:space="preserve">SUJETO OBLIGADO </w:t>
      </w:r>
      <w:r w:rsidRPr="000F1907">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BE0BA7" w:rsidRPr="000F1907" w:rsidRDefault="00BE0BA7" w:rsidP="00490EC1">
      <w:pPr>
        <w:tabs>
          <w:tab w:val="left" w:pos="0"/>
          <w:tab w:val="left" w:pos="284"/>
        </w:tabs>
        <w:spacing w:line="360" w:lineRule="auto"/>
        <w:jc w:val="both"/>
        <w:rPr>
          <w:rFonts w:ascii="Palatino Linotype" w:eastAsia="Palatino Linotype" w:hAnsi="Palatino Linotype" w:cs="Palatino Linotype"/>
        </w:rPr>
      </w:pPr>
    </w:p>
    <w:p w:rsidR="00BE0BA7" w:rsidRPr="000F1907" w:rsidRDefault="00BE0BA7" w:rsidP="00C103B5">
      <w:pPr>
        <w:numPr>
          <w:ilvl w:val="0"/>
          <w:numId w:val="7"/>
        </w:numPr>
        <w:spacing w:line="360" w:lineRule="auto"/>
        <w:ind w:left="0" w:firstLine="0"/>
        <w:jc w:val="both"/>
        <w:rPr>
          <w:rFonts w:ascii="Palatino Linotype" w:hAnsi="Palatino Linotype"/>
          <w:color w:val="000000"/>
        </w:rPr>
      </w:pPr>
      <w:r w:rsidRPr="000F1907">
        <w:rPr>
          <w:rFonts w:ascii="Palatino Linotype" w:eastAsia="Palatino Linotype" w:hAnsi="Palatino Linotype" w:cs="Palatino Linotype"/>
          <w:color w:val="000000"/>
        </w:rPr>
        <w:t>No pasa desapercibido para este Órgano Garante que los sujetos obligados</w:t>
      </w:r>
      <w:r w:rsidRPr="000F1907">
        <w:rPr>
          <w:rFonts w:ascii="Palatino Linotype" w:eastAsia="Palatino Linotype" w:hAnsi="Palatino Linotype" w:cs="Palatino Linotype"/>
          <w:b/>
          <w:color w:val="000000"/>
        </w:rPr>
        <w:t xml:space="preserve"> </w:t>
      </w:r>
      <w:r w:rsidRPr="000F1907">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E0BA7" w:rsidRPr="000F1907" w:rsidRDefault="00BE0BA7" w:rsidP="00490EC1">
      <w:pPr>
        <w:tabs>
          <w:tab w:val="left" w:pos="284"/>
        </w:tabs>
        <w:spacing w:after="160" w:line="360" w:lineRule="auto"/>
        <w:jc w:val="both"/>
        <w:rPr>
          <w:rFonts w:ascii="Palatino Linotype" w:eastAsia="Palatino Linotype" w:hAnsi="Palatino Linotype" w:cs="Palatino Linotype"/>
          <w:color w:val="000000"/>
          <w:sz w:val="22"/>
          <w:szCs w:val="22"/>
        </w:rPr>
      </w:pPr>
    </w:p>
    <w:tbl>
      <w:tblPr>
        <w:tblW w:w="907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6810"/>
      </w:tblGrid>
      <w:tr w:rsidR="00BE0BA7" w:rsidRPr="000F1907" w:rsidTr="0017526C">
        <w:tc>
          <w:tcPr>
            <w:tcW w:w="2263" w:type="dxa"/>
            <w:shd w:val="clear" w:color="auto" w:fill="auto"/>
          </w:tcPr>
          <w:p w:rsidR="00BE0BA7" w:rsidRPr="000F1907" w:rsidRDefault="00BE0BA7" w:rsidP="00490EC1">
            <w:pPr>
              <w:tabs>
                <w:tab w:val="left" w:pos="284"/>
              </w:tabs>
              <w:spacing w:line="360" w:lineRule="auto"/>
              <w:rPr>
                <w:rFonts w:ascii="Palatino Linotype" w:eastAsia="Palatino Linotype" w:hAnsi="Palatino Linotype" w:cs="Palatino Linotype"/>
                <w:b/>
                <w:szCs w:val="22"/>
              </w:rPr>
            </w:pPr>
            <w:r w:rsidRPr="000F1907">
              <w:rPr>
                <w:rFonts w:ascii="Palatino Linotype" w:eastAsia="Palatino Linotype" w:hAnsi="Palatino Linotype" w:cs="Palatino Linotype"/>
                <w:b/>
                <w:szCs w:val="22"/>
              </w:rPr>
              <w:t>a) Requisitos previos.</w:t>
            </w:r>
          </w:p>
        </w:tc>
        <w:tc>
          <w:tcPr>
            <w:tcW w:w="6810" w:type="dxa"/>
            <w:shd w:val="clear" w:color="auto" w:fill="auto"/>
          </w:tcPr>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Al hacerlo tienen que precisar de qué información se trata, señalando el supuesto de clasificación (confidencialidad o reserva).</w:t>
            </w:r>
          </w:p>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Además, se debe señalar el procedimiento, de los tres que establecen los artículos 132 y 106 de la Ley Estatal y General, respectivamente.</w:t>
            </w:r>
          </w:p>
          <w:p w:rsidR="00BE0BA7" w:rsidRPr="000F1907" w:rsidRDefault="00BE0BA7" w:rsidP="00490EC1">
            <w:pPr>
              <w:tabs>
                <w:tab w:val="left" w:pos="284"/>
              </w:tabs>
              <w:spacing w:line="276" w:lineRule="auto"/>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i/>
                <w:color w:val="000000"/>
                <w:sz w:val="22"/>
                <w:szCs w:val="22"/>
              </w:rPr>
              <w:t xml:space="preserve">El último de estos requisitos previos consiste en que no se pueden emitir acuerdos de carácter general ni particular, esto es, </w:t>
            </w:r>
            <w:r w:rsidRPr="000F1907">
              <w:rPr>
                <w:rFonts w:ascii="Palatino Linotype" w:eastAsia="Palatino Linotype" w:hAnsi="Palatino Linotype" w:cs="Palatino Linotype"/>
                <w:i/>
                <w:color w:val="000000"/>
                <w:sz w:val="22"/>
                <w:szCs w:val="22"/>
                <w:u w:val="single"/>
              </w:rPr>
              <w:t>no se puede hacer un acuerdo para clasificar de manera general todos los documentos de un expediente o área, sin</w:t>
            </w:r>
            <w:r w:rsidRPr="000F1907">
              <w:rPr>
                <w:rFonts w:ascii="Palatino Linotype" w:eastAsia="Palatino Linotype" w:hAnsi="Palatino Linotype" w:cs="Palatino Linotype"/>
                <w:i/>
                <w:color w:val="000000"/>
                <w:sz w:val="22"/>
                <w:szCs w:val="22"/>
              </w:rPr>
              <w:t xml:space="preserve"> individualizar su análisis y tampoco se puede hacer un acuerdo por cada dato que se vaya a clasificar dentro de un documento con diez datos, por ejemplo, susceptibles de ser clasificados.</w:t>
            </w:r>
          </w:p>
        </w:tc>
      </w:tr>
      <w:tr w:rsidR="00BE0BA7" w:rsidRPr="000F1907" w:rsidTr="0017526C">
        <w:tc>
          <w:tcPr>
            <w:tcW w:w="2263" w:type="dxa"/>
            <w:shd w:val="clear" w:color="auto" w:fill="auto"/>
          </w:tcPr>
          <w:p w:rsidR="00BE0BA7" w:rsidRPr="000F1907" w:rsidRDefault="00BE0BA7" w:rsidP="00490EC1">
            <w:pPr>
              <w:tabs>
                <w:tab w:val="left" w:pos="284"/>
              </w:tabs>
              <w:spacing w:line="360" w:lineRule="auto"/>
              <w:rPr>
                <w:rFonts w:ascii="Palatino Linotype" w:eastAsia="Palatino Linotype" w:hAnsi="Palatino Linotype" w:cs="Palatino Linotype"/>
                <w:b/>
                <w:szCs w:val="22"/>
              </w:rPr>
            </w:pPr>
            <w:r w:rsidRPr="000F1907">
              <w:rPr>
                <w:rFonts w:ascii="Palatino Linotype" w:eastAsia="Palatino Linotype" w:hAnsi="Palatino Linotype" w:cs="Palatino Linotype"/>
                <w:b/>
                <w:szCs w:val="22"/>
              </w:rPr>
              <w:t>b) Supuestos de clasificación.</w:t>
            </w:r>
          </w:p>
        </w:tc>
        <w:tc>
          <w:tcPr>
            <w:tcW w:w="6810" w:type="dxa"/>
            <w:shd w:val="clear" w:color="auto" w:fill="auto"/>
          </w:tcPr>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Las disposiciones constitucionales y legales en la materia establecen los dos supuestos generales para clasificar la información: por reserva y por confidencialidad.</w:t>
            </w:r>
          </w:p>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E0BA7" w:rsidRPr="000F1907" w:rsidRDefault="00BE0BA7" w:rsidP="00490EC1">
            <w:pPr>
              <w:tabs>
                <w:tab w:val="left" w:pos="284"/>
              </w:tabs>
              <w:spacing w:line="276" w:lineRule="auto"/>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i/>
                <w:color w:val="000000"/>
                <w:sz w:val="22"/>
                <w:szCs w:val="22"/>
              </w:rPr>
              <w:t xml:space="preserve">El </w:t>
            </w:r>
            <w:r w:rsidRPr="000F1907">
              <w:rPr>
                <w:rFonts w:ascii="Palatino Linotype" w:eastAsia="Palatino Linotype" w:hAnsi="Palatino Linotype" w:cs="Palatino Linotype"/>
                <w:b/>
                <w:i/>
                <w:color w:val="000000"/>
                <w:sz w:val="22"/>
                <w:szCs w:val="22"/>
              </w:rPr>
              <w:t>Sujeto Obligado</w:t>
            </w:r>
            <w:r w:rsidRPr="000F1907">
              <w:rPr>
                <w:rFonts w:ascii="Palatino Linotype" w:eastAsia="Palatino Linotype" w:hAnsi="Palatino Linotype" w:cs="Palatino Linotype"/>
                <w:i/>
                <w:color w:val="000000"/>
                <w:sz w:val="22"/>
                <w:szCs w:val="22"/>
              </w:rPr>
              <w:t xml:space="preserve"> debe identificar claramente el tipo de información y hacer un juicio de subsunción o encaje para acreditar que el supuesto de hecho corresponde estrictamente con la hipótesis jurídica. Esto también lo </w:t>
            </w:r>
            <w:r w:rsidRPr="000F1907">
              <w:rPr>
                <w:rFonts w:ascii="Palatino Linotype" w:eastAsia="Palatino Linotype" w:hAnsi="Palatino Linotype" w:cs="Palatino Linotype"/>
                <w:i/>
                <w:color w:val="000000"/>
                <w:sz w:val="22"/>
                <w:szCs w:val="22"/>
              </w:rPr>
              <w:lastRenderedPageBreak/>
              <w:t>debe de realizar el servidor público habilitado y el titular del área que administra la información.</w:t>
            </w:r>
          </w:p>
        </w:tc>
      </w:tr>
      <w:tr w:rsidR="00BE0BA7" w:rsidRPr="000F1907" w:rsidTr="0017526C">
        <w:tc>
          <w:tcPr>
            <w:tcW w:w="2263" w:type="dxa"/>
            <w:shd w:val="clear" w:color="auto" w:fill="auto"/>
          </w:tcPr>
          <w:p w:rsidR="00BE0BA7" w:rsidRPr="000F1907" w:rsidRDefault="00BE0BA7" w:rsidP="00490EC1">
            <w:pPr>
              <w:tabs>
                <w:tab w:val="left" w:pos="284"/>
              </w:tabs>
              <w:spacing w:line="360" w:lineRule="auto"/>
              <w:rPr>
                <w:rFonts w:ascii="Palatino Linotype" w:eastAsia="Palatino Linotype" w:hAnsi="Palatino Linotype" w:cs="Palatino Linotype"/>
                <w:b/>
                <w:szCs w:val="22"/>
              </w:rPr>
            </w:pPr>
            <w:r w:rsidRPr="000F1907">
              <w:rPr>
                <w:rFonts w:ascii="Palatino Linotype" w:eastAsia="Palatino Linotype" w:hAnsi="Palatino Linotype" w:cs="Palatino Linotype"/>
                <w:b/>
                <w:szCs w:val="22"/>
              </w:rPr>
              <w:lastRenderedPageBreak/>
              <w:t>c) Formalidades para emitir el acuerdo de clasificación.</w:t>
            </w:r>
          </w:p>
        </w:tc>
        <w:tc>
          <w:tcPr>
            <w:tcW w:w="6810" w:type="dxa"/>
            <w:shd w:val="clear" w:color="auto" w:fill="auto"/>
          </w:tcPr>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 xml:space="preserve">El Comité de Transparencia, según lo dispuesto en los artículos cuenta con las facultades para aprobar, modificar o revocar la clasificación de la información que haya propuesto. </w:t>
            </w:r>
          </w:p>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 xml:space="preserve">Es necesario que </w:t>
            </w:r>
            <w:r w:rsidRPr="000F1907">
              <w:rPr>
                <w:rFonts w:ascii="Palatino Linotype" w:eastAsia="Palatino Linotype" w:hAnsi="Palatino Linotype" w:cs="Palatino Linotype"/>
                <w:b/>
                <w:i/>
                <w:color w:val="000000"/>
                <w:sz w:val="22"/>
                <w:szCs w:val="22"/>
                <w:u w:val="single"/>
              </w:rPr>
              <w:t>el acto reúna con los requisitos elementales</w:t>
            </w:r>
            <w:r w:rsidRPr="000F1907">
              <w:rPr>
                <w:rFonts w:ascii="Palatino Linotype" w:eastAsia="Palatino Linotype" w:hAnsi="Palatino Linotype" w:cs="Palatino Linotype"/>
                <w:i/>
                <w:color w:val="000000"/>
                <w:sz w:val="22"/>
                <w:szCs w:val="22"/>
              </w:rPr>
              <w:t>, entre ellos, que la autoridad que va a emitir el acto de autoridad sea la legalmente facultada para ello.</w:t>
            </w:r>
          </w:p>
          <w:p w:rsidR="00BE0BA7" w:rsidRPr="000F1907" w:rsidRDefault="00BE0BA7" w:rsidP="00490EC1">
            <w:pPr>
              <w:tabs>
                <w:tab w:val="left" w:pos="284"/>
              </w:tabs>
              <w:spacing w:line="276" w:lineRule="auto"/>
              <w:jc w:val="both"/>
              <w:rPr>
                <w:rFonts w:ascii="Palatino Linotype" w:eastAsia="Palatino Linotype" w:hAnsi="Palatino Linotype" w:cs="Palatino Linotype"/>
                <w:i/>
                <w:sz w:val="22"/>
                <w:szCs w:val="22"/>
              </w:rPr>
            </w:pPr>
            <w:r w:rsidRPr="000F1907">
              <w:rPr>
                <w:rFonts w:ascii="Palatino Linotype" w:eastAsia="Palatino Linotype" w:hAnsi="Palatino Linotype" w:cs="Palatino Linotype"/>
                <w:i/>
                <w:color w:val="000000"/>
                <w:sz w:val="22"/>
                <w:szCs w:val="22"/>
              </w:rPr>
              <w:t xml:space="preserve">La decisión de aprobar, modificar o revocar la clasificación deberá de asentarse en un documento que registre la determinación a la que se llegue después de un análisis minucioso a partir de lo propuesto por el Titular del I. </w:t>
            </w:r>
            <w:r w:rsidRPr="000F1907">
              <w:rPr>
                <w:rFonts w:ascii="Palatino Linotype" w:eastAsia="Palatino Linotype" w:hAnsi="Palatino Linotype" w:cs="Palatino Linotype"/>
                <w:i/>
                <w:sz w:val="22"/>
                <w:szCs w:val="22"/>
              </w:rPr>
              <w:t>El área</w:t>
            </w:r>
            <w:r w:rsidRPr="000F1907">
              <w:rPr>
                <w:rFonts w:ascii="Palatino Linotype" w:eastAsia="Palatino Linotype" w:hAnsi="Palatino Linotype" w:cs="Palatino Linotype"/>
                <w:i/>
                <w:color w:val="000000"/>
                <w:sz w:val="22"/>
                <w:szCs w:val="22"/>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E0BA7" w:rsidRPr="000F1907" w:rsidTr="0017526C">
        <w:tc>
          <w:tcPr>
            <w:tcW w:w="2263" w:type="dxa"/>
            <w:shd w:val="clear" w:color="auto" w:fill="auto"/>
          </w:tcPr>
          <w:p w:rsidR="00BE0BA7" w:rsidRPr="000F1907" w:rsidRDefault="00BE0BA7" w:rsidP="00490EC1">
            <w:pPr>
              <w:tabs>
                <w:tab w:val="left" w:pos="284"/>
              </w:tabs>
              <w:spacing w:line="360" w:lineRule="auto"/>
              <w:rPr>
                <w:rFonts w:ascii="Palatino Linotype" w:eastAsia="Palatino Linotype" w:hAnsi="Palatino Linotype" w:cs="Palatino Linotype"/>
                <w:b/>
                <w:szCs w:val="22"/>
              </w:rPr>
            </w:pPr>
          </w:p>
          <w:p w:rsidR="00BE0BA7" w:rsidRPr="000F1907" w:rsidRDefault="00BE0BA7" w:rsidP="00490EC1">
            <w:pPr>
              <w:tabs>
                <w:tab w:val="left" w:pos="284"/>
              </w:tabs>
              <w:spacing w:line="360" w:lineRule="auto"/>
              <w:jc w:val="both"/>
              <w:rPr>
                <w:rFonts w:ascii="Palatino Linotype" w:eastAsia="Palatino Linotype" w:hAnsi="Palatino Linotype" w:cs="Palatino Linotype"/>
                <w:b/>
                <w:szCs w:val="22"/>
              </w:rPr>
            </w:pPr>
            <w:r w:rsidRPr="000F1907">
              <w:rPr>
                <w:rFonts w:ascii="Palatino Linotype" w:eastAsia="Palatino Linotype" w:hAnsi="Palatino Linotype" w:cs="Palatino Linotype"/>
                <w:b/>
                <w:color w:val="000000"/>
                <w:szCs w:val="22"/>
              </w:rPr>
              <w:t xml:space="preserve">d) Requisitos de fondo del acuerdo de clasificación. </w:t>
            </w:r>
          </w:p>
        </w:tc>
        <w:tc>
          <w:tcPr>
            <w:tcW w:w="6810" w:type="dxa"/>
            <w:shd w:val="clear" w:color="auto" w:fill="auto"/>
          </w:tcPr>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F1907">
              <w:rPr>
                <w:rFonts w:ascii="Palatino Linotype" w:eastAsia="Palatino Linotype" w:hAnsi="Palatino Linotype" w:cs="Palatino Linotype"/>
                <w:b/>
                <w:i/>
                <w:color w:val="000000"/>
                <w:sz w:val="22"/>
                <w:szCs w:val="22"/>
              </w:rPr>
              <w:t>Sujetos Obligados</w:t>
            </w:r>
            <w:r w:rsidRPr="000F1907">
              <w:rPr>
                <w:rFonts w:ascii="Palatino Linotype" w:eastAsia="Palatino Linotype" w:hAnsi="Palatino Linotype" w:cs="Palatino Linotype"/>
                <w:i/>
                <w:color w:val="000000"/>
                <w:sz w:val="22"/>
                <w:szCs w:val="22"/>
              </w:rPr>
              <w:t xml:space="preserve">, por lo que deberán fundar y motivar debidamente la clasificación. </w:t>
            </w:r>
          </w:p>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 xml:space="preserve">De lo anterior, se desprende que para una correcta </w:t>
            </w:r>
            <w:r w:rsidRPr="000F1907">
              <w:rPr>
                <w:rFonts w:ascii="Palatino Linotype" w:eastAsia="Palatino Linotype" w:hAnsi="Palatino Linotype" w:cs="Palatino Linotype"/>
                <w:b/>
                <w:i/>
                <w:color w:val="000000"/>
                <w:sz w:val="22"/>
                <w:szCs w:val="22"/>
              </w:rPr>
              <w:t>clasificación total o parcial</w:t>
            </w:r>
            <w:r w:rsidRPr="000F1907">
              <w:rPr>
                <w:rFonts w:ascii="Palatino Linotype" w:eastAsia="Palatino Linotype" w:hAnsi="Palatino Linotype" w:cs="Palatino Linotype"/>
                <w:i/>
                <w:color w:val="000000"/>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0F1907">
              <w:rPr>
                <w:rFonts w:ascii="Palatino Linotype" w:eastAsia="Palatino Linotype" w:hAnsi="Palatino Linotype" w:cs="Palatino Linotype"/>
                <w:i/>
                <w:color w:val="000000"/>
                <w:sz w:val="22"/>
                <w:szCs w:val="22"/>
              </w:rPr>
              <w:lastRenderedPageBreak/>
              <w:t>derecho. De este modo, la persona que se sienta afectada pueda impugnar la decisión, permitiéndole una real y auténtica defensa.</w:t>
            </w:r>
          </w:p>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En ese mismo sentido, el numeral trigésimo tercero fracción V de los Lineamientos Generales, precisa que para motivar la clasificación se deben acreditar las circunstancias de tiempo, modo y lugar.</w:t>
            </w:r>
          </w:p>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 xml:space="preserve">Ahora bien, </w:t>
            </w:r>
            <w:r w:rsidRPr="000F1907">
              <w:rPr>
                <w:rFonts w:ascii="Palatino Linotype" w:eastAsia="Palatino Linotype" w:hAnsi="Palatino Linotype" w:cs="Palatino Linotype"/>
                <w:b/>
                <w:i/>
                <w:color w:val="000000"/>
                <w:sz w:val="22"/>
                <w:szCs w:val="22"/>
                <w:u w:val="single"/>
              </w:rPr>
              <w:t>para cada caso además de fundar y motivar</w:t>
            </w:r>
            <w:r w:rsidRPr="000F1907">
              <w:rPr>
                <w:rFonts w:ascii="Palatino Linotype" w:eastAsia="Palatino Linotype" w:hAnsi="Palatino Linotype" w:cs="Palatino Linotype"/>
                <w:i/>
                <w:color w:val="000000"/>
                <w:sz w:val="22"/>
                <w:szCs w:val="22"/>
              </w:rPr>
              <w:t xml:space="preserve">, se debe identificar con claridad </w:t>
            </w:r>
            <w:r w:rsidRPr="000F1907">
              <w:rPr>
                <w:rFonts w:ascii="Palatino Linotype" w:eastAsia="Palatino Linotype" w:hAnsi="Palatino Linotype" w:cs="Palatino Linotype"/>
                <w:i/>
                <w:sz w:val="22"/>
                <w:szCs w:val="22"/>
              </w:rPr>
              <w:t>qué</w:t>
            </w:r>
            <w:r w:rsidRPr="000F1907">
              <w:rPr>
                <w:rFonts w:ascii="Palatino Linotype" w:eastAsia="Palatino Linotype" w:hAnsi="Palatino Linotype" w:cs="Palatino Linotype"/>
                <w:i/>
                <w:color w:val="000000"/>
                <w:sz w:val="22"/>
                <w:szCs w:val="22"/>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E0BA7" w:rsidRPr="000F1907" w:rsidTr="0017526C">
        <w:tc>
          <w:tcPr>
            <w:tcW w:w="2263" w:type="dxa"/>
            <w:shd w:val="clear" w:color="auto" w:fill="auto"/>
          </w:tcPr>
          <w:p w:rsidR="00BE0BA7" w:rsidRPr="000F1907" w:rsidRDefault="00BE0BA7" w:rsidP="00490EC1">
            <w:pPr>
              <w:tabs>
                <w:tab w:val="left" w:pos="284"/>
              </w:tabs>
              <w:spacing w:line="360" w:lineRule="auto"/>
              <w:jc w:val="both"/>
              <w:rPr>
                <w:rFonts w:ascii="Palatino Linotype" w:eastAsia="Palatino Linotype" w:hAnsi="Palatino Linotype" w:cs="Palatino Linotype"/>
                <w:b/>
                <w:szCs w:val="22"/>
              </w:rPr>
            </w:pPr>
            <w:r w:rsidRPr="000F1907">
              <w:rPr>
                <w:rFonts w:ascii="Palatino Linotype" w:eastAsia="Palatino Linotype" w:hAnsi="Palatino Linotype" w:cs="Palatino Linotype"/>
                <w:b/>
                <w:szCs w:val="22"/>
              </w:rPr>
              <w:lastRenderedPageBreak/>
              <w:t xml:space="preserve">e) Condiciones especiales de la clasificación de la información como confidencial. </w:t>
            </w:r>
          </w:p>
        </w:tc>
        <w:tc>
          <w:tcPr>
            <w:tcW w:w="6810" w:type="dxa"/>
            <w:shd w:val="clear" w:color="auto" w:fill="auto"/>
          </w:tcPr>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BE0BA7" w:rsidRPr="000F1907" w:rsidRDefault="00BE0BA7" w:rsidP="00490EC1">
            <w:pPr>
              <w:tabs>
                <w:tab w:val="left" w:pos="284"/>
              </w:tabs>
              <w:spacing w:line="276" w:lineRule="auto"/>
              <w:jc w:val="both"/>
              <w:rPr>
                <w:rFonts w:ascii="Palatino Linotype" w:eastAsia="Palatino Linotype" w:hAnsi="Palatino Linotype" w:cs="Palatino Linotype"/>
                <w:i/>
                <w:color w:val="000000"/>
                <w:sz w:val="22"/>
                <w:szCs w:val="22"/>
              </w:rPr>
            </w:pPr>
            <w:r w:rsidRPr="000F1907">
              <w:rPr>
                <w:rFonts w:ascii="Palatino Linotype" w:eastAsia="Palatino Linotype" w:hAnsi="Palatino Linotype" w:cs="Palatino Linotype"/>
                <w:i/>
                <w:color w:val="000000"/>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E0BA7" w:rsidRPr="000F1907" w:rsidRDefault="00BE0BA7" w:rsidP="00490EC1">
            <w:pPr>
              <w:tabs>
                <w:tab w:val="left" w:pos="284"/>
              </w:tabs>
              <w:spacing w:line="276" w:lineRule="auto"/>
              <w:rPr>
                <w:rFonts w:ascii="Palatino Linotype" w:eastAsia="Palatino Linotype" w:hAnsi="Palatino Linotype" w:cs="Palatino Linotype"/>
                <w:i/>
                <w:sz w:val="22"/>
                <w:szCs w:val="22"/>
              </w:rPr>
            </w:pPr>
            <w:r w:rsidRPr="000F1907">
              <w:rPr>
                <w:rFonts w:ascii="Palatino Linotype" w:eastAsia="Palatino Linotype" w:hAnsi="Palatino Linotype" w:cs="Palatino Linotype"/>
                <w:i/>
                <w:color w:val="000000"/>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E0BA7" w:rsidRPr="000F1907" w:rsidRDefault="00BE0BA7" w:rsidP="00490EC1">
      <w:pPr>
        <w:tabs>
          <w:tab w:val="left" w:pos="284"/>
        </w:tabs>
        <w:spacing w:line="360" w:lineRule="auto"/>
        <w:jc w:val="both"/>
        <w:rPr>
          <w:rFonts w:ascii="Palatino Linotype" w:eastAsia="Palatino Linotype" w:hAnsi="Palatino Linotype" w:cs="Palatino Linotype"/>
          <w:color w:val="000000"/>
          <w:sz w:val="22"/>
          <w:szCs w:val="22"/>
        </w:rPr>
      </w:pPr>
    </w:p>
    <w:p w:rsidR="007268C0" w:rsidRPr="000F1907" w:rsidRDefault="007268C0" w:rsidP="00C103B5">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F1907">
        <w:rPr>
          <w:rFonts w:ascii="Palatino Linotype" w:eastAsia="Palatino Linotype" w:hAnsi="Palatino Linotype" w:cs="Palatino Linotype"/>
        </w:rPr>
        <w:t xml:space="preserve">Para tal situación, el Sujeto Obligado deberá seguir el procedimiento establecido en el artículo 168 de la Ley de Transparencia y Acceso a la Información Pública del Estado de México y Municipios; esto es, que el área competente deberá elaborar la </w:t>
      </w:r>
      <w:r w:rsidRPr="000F1907">
        <w:rPr>
          <w:rFonts w:ascii="Palatino Linotype" w:eastAsia="Palatino Linotype" w:hAnsi="Palatino Linotype" w:cs="Palatino Linotype"/>
        </w:rPr>
        <w:lastRenderedPageBreak/>
        <w:t>versión pública, así como emitir el Acuerdo, por parte del Comité de Transparencia, donde confirme la clasificación de los datos o documentos, fundando y motivando la clasificación.</w:t>
      </w:r>
    </w:p>
    <w:p w:rsidR="007268C0" w:rsidRPr="000F1907" w:rsidRDefault="007268C0" w:rsidP="00490EC1">
      <w:pPr>
        <w:spacing w:line="360" w:lineRule="auto"/>
        <w:jc w:val="both"/>
        <w:rPr>
          <w:rFonts w:ascii="Palatino Linotype" w:hAnsi="Palatino Linotype"/>
        </w:rPr>
      </w:pPr>
    </w:p>
    <w:p w:rsidR="0017526C" w:rsidRPr="000F1907" w:rsidRDefault="00BE0BA7" w:rsidP="0017526C">
      <w:pPr>
        <w:numPr>
          <w:ilvl w:val="0"/>
          <w:numId w:val="8"/>
        </w:numPr>
        <w:spacing w:line="360" w:lineRule="auto"/>
        <w:ind w:left="0" w:firstLine="0"/>
        <w:jc w:val="both"/>
        <w:rPr>
          <w:rFonts w:ascii="Palatino Linotype" w:hAnsi="Palatino Linotype"/>
        </w:rPr>
      </w:pPr>
      <w:r w:rsidRPr="000F1907">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w:t>
      </w:r>
    </w:p>
    <w:p w:rsidR="0017526C" w:rsidRPr="000F1907" w:rsidRDefault="0017526C" w:rsidP="0017526C">
      <w:pPr>
        <w:spacing w:line="360" w:lineRule="auto"/>
        <w:jc w:val="both"/>
        <w:rPr>
          <w:rFonts w:ascii="Palatino Linotype" w:hAnsi="Palatino Linotype"/>
        </w:rPr>
      </w:pPr>
    </w:p>
    <w:p w:rsidR="0017526C" w:rsidRPr="000F1907" w:rsidRDefault="0017526C" w:rsidP="0017526C">
      <w:pPr>
        <w:numPr>
          <w:ilvl w:val="0"/>
          <w:numId w:val="8"/>
        </w:numPr>
        <w:spacing w:line="360" w:lineRule="auto"/>
        <w:ind w:left="0" w:firstLine="0"/>
        <w:jc w:val="both"/>
        <w:rPr>
          <w:rFonts w:ascii="Palatino Linotype" w:hAnsi="Palatino Linotype"/>
        </w:rPr>
      </w:pPr>
      <w:r w:rsidRPr="000F1907">
        <w:rPr>
          <w:rFonts w:ascii="Palatino Linotype" w:eastAsia="Palatino Linotype" w:hAnsi="Palatino Linotype" w:cs="Palatino Linotype"/>
        </w:rPr>
        <w:t xml:space="preserve">Por lo anteriormente expuesto y fundado, este </w:t>
      </w:r>
      <w:r w:rsidRPr="000F1907">
        <w:rPr>
          <w:rFonts w:ascii="Palatino Linotype" w:eastAsia="Palatino Linotype" w:hAnsi="Palatino Linotype" w:cs="Palatino Linotype"/>
          <w:b/>
        </w:rPr>
        <w:t>ÓRGANO GARANTE</w:t>
      </w:r>
      <w:r w:rsidRPr="000F1907">
        <w:rPr>
          <w:rFonts w:ascii="Palatino Linotype" w:eastAsia="Palatino Linotype" w:hAnsi="Palatino Linotype" w:cs="Palatino Linotype"/>
        </w:rPr>
        <w:t xml:space="preserve"> emite los siguientes:</w:t>
      </w:r>
    </w:p>
    <w:p w:rsidR="007268C0" w:rsidRPr="000F1907" w:rsidRDefault="007268C0" w:rsidP="00490EC1">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rsidR="005F5F89" w:rsidRPr="000F1907" w:rsidRDefault="005F5F89" w:rsidP="00490EC1">
      <w:pPr>
        <w:pStyle w:val="Ttulo1"/>
        <w:spacing w:before="0" w:line="360" w:lineRule="auto"/>
        <w:jc w:val="center"/>
        <w:rPr>
          <w:rFonts w:ascii="Palatino Linotype" w:eastAsia="Palatino Linotype" w:hAnsi="Palatino Linotype" w:cs="Palatino Linotype"/>
          <w:b/>
          <w:color w:val="000000"/>
          <w:sz w:val="24"/>
          <w:szCs w:val="24"/>
        </w:rPr>
      </w:pPr>
      <w:r w:rsidRPr="000F1907">
        <w:rPr>
          <w:rFonts w:ascii="Palatino Linotype" w:eastAsia="Palatino Linotype" w:hAnsi="Palatino Linotype" w:cs="Palatino Linotype"/>
          <w:b/>
          <w:color w:val="000000"/>
          <w:sz w:val="24"/>
          <w:szCs w:val="24"/>
        </w:rPr>
        <w:t>R E S O L U T I V O S</w:t>
      </w:r>
    </w:p>
    <w:p w:rsidR="005F5F89" w:rsidRPr="000F1907" w:rsidRDefault="005F5F89" w:rsidP="00490EC1">
      <w:pPr>
        <w:rPr>
          <w:rFonts w:ascii="Palatino Linotype" w:eastAsia="Palatino Linotype" w:hAnsi="Palatino Linotype"/>
          <w:lang w:eastAsia="es-ES"/>
        </w:rPr>
      </w:pPr>
    </w:p>
    <w:p w:rsidR="005F5F89" w:rsidRPr="000F1907" w:rsidRDefault="005F5F89" w:rsidP="00490EC1">
      <w:pPr>
        <w:spacing w:line="360" w:lineRule="auto"/>
        <w:jc w:val="both"/>
        <w:rPr>
          <w:rFonts w:ascii="Palatino Linotype" w:eastAsia="Palatino Linotype" w:hAnsi="Palatino Linotype" w:cs="Palatino Linotype"/>
          <w:b/>
        </w:rPr>
      </w:pPr>
      <w:r w:rsidRPr="000F1907">
        <w:rPr>
          <w:rFonts w:ascii="Palatino Linotype" w:eastAsia="Palatino Linotype" w:hAnsi="Palatino Linotype" w:cs="Palatino Linotype"/>
          <w:b/>
        </w:rPr>
        <w:t>PRIMERO</w:t>
      </w:r>
      <w:r w:rsidRPr="000F1907">
        <w:rPr>
          <w:rFonts w:ascii="Palatino Linotype" w:eastAsia="Palatino Linotype" w:hAnsi="Palatino Linotype" w:cs="Palatino Linotype"/>
        </w:rPr>
        <w:t xml:space="preserve">. Resultan fundadas las razones o motivos de inconformidad hechos valer en el Recurso de Revisión </w:t>
      </w:r>
      <w:r w:rsidR="0017526C" w:rsidRPr="000F1907">
        <w:rPr>
          <w:rFonts w:ascii="Palatino Linotype" w:eastAsia="Palatino Linotype" w:hAnsi="Palatino Linotype" w:cs="Palatino Linotype"/>
          <w:b/>
        </w:rPr>
        <w:t>1307</w:t>
      </w:r>
      <w:r w:rsidR="00257094" w:rsidRPr="000F1907">
        <w:rPr>
          <w:rFonts w:ascii="Palatino Linotype" w:eastAsia="Palatino Linotype" w:hAnsi="Palatino Linotype" w:cs="Palatino Linotype"/>
          <w:b/>
        </w:rPr>
        <w:t>3</w:t>
      </w:r>
      <w:r w:rsidRPr="000F1907">
        <w:rPr>
          <w:rFonts w:ascii="Palatino Linotype" w:eastAsia="Palatino Linotype" w:hAnsi="Palatino Linotype" w:cs="Palatino Linotype"/>
          <w:b/>
        </w:rPr>
        <w:t xml:space="preserve">/INFOEM/IP/RR/2025, </w:t>
      </w:r>
      <w:r w:rsidRPr="000F1907">
        <w:rPr>
          <w:rFonts w:ascii="Palatino Linotype" w:eastAsia="Palatino Linotype" w:hAnsi="Palatino Linotype" w:cs="Palatino Linotype"/>
        </w:rPr>
        <w:t xml:space="preserve">en términos del Considerando </w:t>
      </w:r>
      <w:r w:rsidRPr="000F1907">
        <w:rPr>
          <w:rFonts w:ascii="Palatino Linotype" w:eastAsia="Palatino Linotype" w:hAnsi="Palatino Linotype" w:cs="Palatino Linotype"/>
          <w:b/>
        </w:rPr>
        <w:t xml:space="preserve">Cuarto </w:t>
      </w:r>
      <w:r w:rsidR="00DB3D2C" w:rsidRPr="000F1907">
        <w:rPr>
          <w:rFonts w:ascii="Palatino Linotype" w:eastAsia="Palatino Linotype" w:hAnsi="Palatino Linotype" w:cs="Palatino Linotype"/>
          <w:b/>
        </w:rPr>
        <w:t xml:space="preserve">y Quinto </w:t>
      </w:r>
      <w:r w:rsidRPr="000F1907">
        <w:rPr>
          <w:rFonts w:ascii="Palatino Linotype" w:eastAsia="Palatino Linotype" w:hAnsi="Palatino Linotype" w:cs="Palatino Linotype"/>
        </w:rPr>
        <w:t xml:space="preserve">de la presente resolución. </w:t>
      </w:r>
    </w:p>
    <w:p w:rsidR="005F5F89" w:rsidRPr="000F1907" w:rsidRDefault="005F5F89" w:rsidP="00490EC1">
      <w:pPr>
        <w:spacing w:line="360" w:lineRule="auto"/>
        <w:jc w:val="both"/>
        <w:rPr>
          <w:rFonts w:ascii="Palatino Linotype" w:eastAsia="Palatino Linotype" w:hAnsi="Palatino Linotype" w:cs="Palatino Linotype"/>
        </w:rPr>
      </w:pPr>
    </w:p>
    <w:p w:rsidR="005F5F89" w:rsidRPr="000F1907" w:rsidRDefault="005F5F89" w:rsidP="00257094">
      <w:pPr>
        <w:pBdr>
          <w:top w:val="nil"/>
          <w:left w:val="nil"/>
          <w:bottom w:val="nil"/>
          <w:right w:val="nil"/>
          <w:between w:val="nil"/>
        </w:pBdr>
        <w:spacing w:line="360" w:lineRule="auto"/>
        <w:jc w:val="both"/>
        <w:rPr>
          <w:rFonts w:ascii="Palatino Linotype" w:eastAsia="Palatino Linotype" w:hAnsi="Palatino Linotype" w:cs="Palatino Linotype"/>
        </w:rPr>
      </w:pPr>
      <w:bookmarkStart w:id="11" w:name="_heading=h.1ksv4uv" w:colFirst="0" w:colLast="0"/>
      <w:bookmarkEnd w:id="11"/>
      <w:r w:rsidRPr="000F1907">
        <w:rPr>
          <w:rFonts w:ascii="Palatino Linotype" w:eastAsia="Palatino Linotype" w:hAnsi="Palatino Linotype" w:cs="Palatino Linotype"/>
          <w:b/>
        </w:rPr>
        <w:t xml:space="preserve">SEGUNDO. </w:t>
      </w:r>
      <w:r w:rsidRPr="000F1907">
        <w:rPr>
          <w:rFonts w:ascii="Palatino Linotype" w:eastAsia="Palatino Linotype" w:hAnsi="Palatino Linotype" w:cs="Palatino Linotype"/>
          <w:color w:val="000000"/>
        </w:rPr>
        <w:t xml:space="preserve">Se </w:t>
      </w:r>
      <w:r w:rsidR="0017526C" w:rsidRPr="000F1907">
        <w:rPr>
          <w:rFonts w:ascii="Palatino Linotype" w:eastAsia="Palatino Linotype" w:hAnsi="Palatino Linotype" w:cs="Palatino Linotype"/>
          <w:b/>
          <w:color w:val="000000"/>
        </w:rPr>
        <w:t>MODIFICA</w:t>
      </w:r>
      <w:r w:rsidRPr="000F1907">
        <w:rPr>
          <w:rFonts w:ascii="Palatino Linotype" w:eastAsia="Palatino Linotype" w:hAnsi="Palatino Linotype" w:cs="Palatino Linotype"/>
          <w:b/>
          <w:color w:val="000000"/>
        </w:rPr>
        <w:t xml:space="preserve"> </w:t>
      </w:r>
      <w:r w:rsidRPr="000F1907">
        <w:rPr>
          <w:rFonts w:ascii="Palatino Linotype" w:eastAsia="Palatino Linotype" w:hAnsi="Palatino Linotype" w:cs="Palatino Linotype"/>
          <w:color w:val="000000"/>
        </w:rPr>
        <w:t xml:space="preserve">la respuesta emitida por el </w:t>
      </w:r>
      <w:r w:rsidR="00DB3D2C" w:rsidRPr="000F1907">
        <w:rPr>
          <w:rFonts w:ascii="Palatino Linotype" w:eastAsia="Palatino Linotype" w:hAnsi="Palatino Linotype" w:cs="Palatino Linotype"/>
          <w:b/>
          <w:color w:val="000000"/>
        </w:rPr>
        <w:t xml:space="preserve">Ayuntamiento de </w:t>
      </w:r>
      <w:r w:rsidR="0017526C" w:rsidRPr="000F1907">
        <w:rPr>
          <w:rFonts w:ascii="Palatino Linotype" w:eastAsia="Palatino Linotype" w:hAnsi="Palatino Linotype" w:cs="Palatino Linotype"/>
          <w:b/>
          <w:color w:val="000000"/>
        </w:rPr>
        <w:t>Xonacatlán</w:t>
      </w:r>
      <w:r w:rsidR="00257094" w:rsidRPr="000F1907">
        <w:rPr>
          <w:rFonts w:ascii="Palatino Linotype" w:eastAsia="Palatino Linotype" w:hAnsi="Palatino Linotype" w:cs="Palatino Linotype"/>
          <w:b/>
          <w:color w:val="000000"/>
        </w:rPr>
        <w:t xml:space="preserve"> </w:t>
      </w:r>
      <w:r w:rsidRPr="000F1907">
        <w:rPr>
          <w:rFonts w:ascii="Palatino Linotype" w:eastAsia="Palatino Linotype" w:hAnsi="Palatino Linotype" w:cs="Palatino Linotype"/>
          <w:color w:val="000000"/>
        </w:rPr>
        <w:t xml:space="preserve">y se </w:t>
      </w:r>
      <w:r w:rsidRPr="000F1907">
        <w:rPr>
          <w:rFonts w:ascii="Palatino Linotype" w:eastAsia="Palatino Linotype" w:hAnsi="Palatino Linotype" w:cs="Palatino Linotype"/>
          <w:b/>
          <w:color w:val="000000"/>
        </w:rPr>
        <w:t>ORDENA</w:t>
      </w:r>
      <w:r w:rsidRPr="000F1907">
        <w:rPr>
          <w:rFonts w:ascii="Palatino Linotype" w:eastAsia="Palatino Linotype" w:hAnsi="Palatino Linotype" w:cs="Palatino Linotype"/>
          <w:color w:val="000000"/>
        </w:rPr>
        <w:t xml:space="preserve"> entregar vía Sistema de Acceso a la Información,</w:t>
      </w:r>
      <w:r w:rsidRPr="000F1907">
        <w:rPr>
          <w:rFonts w:ascii="Palatino Linotype" w:eastAsia="Palatino Linotype" w:hAnsi="Palatino Linotype" w:cs="Palatino Linotype"/>
        </w:rPr>
        <w:t xml:space="preserve"> </w:t>
      </w:r>
      <w:r w:rsidR="0017526C" w:rsidRPr="000F1907">
        <w:rPr>
          <w:rFonts w:ascii="Palatino Linotype" w:eastAsia="Palatino Linotype" w:hAnsi="Palatino Linotype" w:cs="Palatino Linotype"/>
        </w:rPr>
        <w:t>previa</w:t>
      </w:r>
      <w:r w:rsidR="000B19E5" w:rsidRPr="000F1907">
        <w:rPr>
          <w:rFonts w:ascii="Palatino Linotype" w:eastAsia="Palatino Linotype" w:hAnsi="Palatino Linotype" w:cs="Palatino Linotype"/>
        </w:rPr>
        <w:t xml:space="preserve"> búsqueda exhaustiv</w:t>
      </w:r>
      <w:r w:rsidR="0017526C" w:rsidRPr="000F1907">
        <w:rPr>
          <w:rFonts w:ascii="Palatino Linotype" w:eastAsia="Palatino Linotype" w:hAnsi="Palatino Linotype" w:cs="Palatino Linotype"/>
        </w:rPr>
        <w:t>a y razonable, lo siguiente</w:t>
      </w:r>
      <w:r w:rsidR="00DB3D2C" w:rsidRPr="000F1907">
        <w:rPr>
          <w:rFonts w:ascii="Palatino Linotype" w:eastAsia="Palatino Linotype" w:hAnsi="Palatino Linotype" w:cs="Palatino Linotype"/>
        </w:rPr>
        <w:t>:</w:t>
      </w:r>
    </w:p>
    <w:p w:rsidR="00BE0BA7" w:rsidRPr="000F1907" w:rsidRDefault="00BE0BA7" w:rsidP="00490EC1">
      <w:pPr>
        <w:spacing w:line="360" w:lineRule="auto"/>
        <w:jc w:val="both"/>
        <w:rPr>
          <w:rFonts w:ascii="Palatino Linotype" w:eastAsia="Palatino Linotype" w:hAnsi="Palatino Linotype" w:cs="Palatino Linotype"/>
        </w:rPr>
      </w:pPr>
    </w:p>
    <w:p w:rsidR="0017526C" w:rsidRPr="000F1907" w:rsidRDefault="00DB3D2C" w:rsidP="0017526C">
      <w:pPr>
        <w:pStyle w:val="Prrafodelista"/>
        <w:numPr>
          <w:ilvl w:val="0"/>
          <w:numId w:val="17"/>
        </w:numPr>
        <w:pBdr>
          <w:top w:val="nil"/>
          <w:left w:val="nil"/>
          <w:bottom w:val="nil"/>
          <w:right w:val="nil"/>
          <w:between w:val="nil"/>
        </w:pBdr>
        <w:ind w:left="1276" w:right="1134"/>
        <w:jc w:val="both"/>
        <w:rPr>
          <w:rFonts w:ascii="Palatino Linotype" w:eastAsia="Palatino Linotype" w:hAnsi="Palatino Linotype" w:cs="Palatino Linotype"/>
          <w:b/>
          <w:color w:val="000000"/>
        </w:rPr>
      </w:pPr>
      <w:bookmarkStart w:id="12" w:name="_heading=h.lnxbz9" w:colFirst="0" w:colLast="0"/>
      <w:bookmarkEnd w:id="12"/>
      <w:r w:rsidRPr="000F1907">
        <w:rPr>
          <w:rFonts w:ascii="Palatino Linotype" w:eastAsia="Palatino Linotype" w:hAnsi="Palatino Linotype" w:cs="Palatino Linotype"/>
          <w:b/>
          <w:color w:val="000000"/>
        </w:rPr>
        <w:t xml:space="preserve">El soporte documental en el que conste </w:t>
      </w:r>
      <w:r w:rsidR="0017526C" w:rsidRPr="000F1907">
        <w:rPr>
          <w:rFonts w:ascii="Palatino Linotype" w:eastAsia="Palatino Linotype" w:hAnsi="Palatino Linotype" w:cs="Palatino Linotype"/>
          <w:b/>
          <w:color w:val="000000"/>
        </w:rPr>
        <w:t xml:space="preserve">o se advierta </w:t>
      </w:r>
      <w:r w:rsidRPr="000F1907">
        <w:rPr>
          <w:rFonts w:ascii="Palatino Linotype" w:eastAsia="Palatino Linotype" w:hAnsi="Palatino Linotype" w:cs="Palatino Linotype"/>
          <w:b/>
          <w:color w:val="000000"/>
        </w:rPr>
        <w:t xml:space="preserve">la incidencia delictiva </w:t>
      </w:r>
      <w:r w:rsidR="0017526C" w:rsidRPr="000F1907">
        <w:rPr>
          <w:rFonts w:ascii="Palatino Linotype" w:eastAsia="Palatino Linotype" w:hAnsi="Palatino Linotype" w:cs="Palatino Linotype"/>
          <w:b/>
        </w:rPr>
        <w:t xml:space="preserve">en formato abierto .xls  o .cvs  o en el que haya sido generado, al mayor grado de desagregación posible, </w:t>
      </w:r>
      <w:r w:rsidR="0017526C" w:rsidRPr="000F1907">
        <w:rPr>
          <w:rFonts w:ascii="Palatino Linotype" w:eastAsia="Palatino Linotype" w:hAnsi="Palatino Linotype" w:cs="Palatino Linotype"/>
          <w:b/>
        </w:rPr>
        <w:lastRenderedPageBreak/>
        <w:t>del uno de enero de dos mil dieciocho al ocho de octubre de dos mil veinticinco</w:t>
      </w:r>
    </w:p>
    <w:p w:rsidR="0017526C" w:rsidRPr="000F1907" w:rsidRDefault="0017526C" w:rsidP="0017526C">
      <w:pPr>
        <w:pBdr>
          <w:top w:val="nil"/>
          <w:left w:val="nil"/>
          <w:bottom w:val="nil"/>
          <w:right w:val="nil"/>
          <w:between w:val="nil"/>
        </w:pBdr>
        <w:spacing w:line="360" w:lineRule="auto"/>
        <w:ind w:left="1134" w:right="1134"/>
        <w:jc w:val="both"/>
        <w:rPr>
          <w:rFonts w:ascii="Palatino Linotype" w:eastAsia="Palatino Linotype" w:hAnsi="Palatino Linotype" w:cs="Palatino Linotype"/>
          <w:b/>
          <w:i/>
        </w:rPr>
      </w:pPr>
    </w:p>
    <w:p w:rsidR="0017526C" w:rsidRPr="000F1907" w:rsidRDefault="0017526C" w:rsidP="0017526C">
      <w:pPr>
        <w:spacing w:line="360" w:lineRule="auto"/>
        <w:ind w:right="-518"/>
        <w:jc w:val="both"/>
        <w:rPr>
          <w:rFonts w:ascii="Palatino Linotype" w:eastAsia="Palatino Linotype" w:hAnsi="Palatino Linotype" w:cs="Palatino Linotype"/>
          <w:b/>
          <w:bCs/>
        </w:rPr>
      </w:pPr>
      <w:r w:rsidRPr="000F1907">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F1907">
        <w:rPr>
          <w:rFonts w:ascii="Palatino Linotype" w:eastAsia="Palatino Linotype" w:hAnsi="Palatino Linotype" w:cs="Palatino Linotype"/>
          <w:b/>
          <w:bCs/>
        </w:rPr>
        <w:t>RECURRENTE.</w:t>
      </w:r>
    </w:p>
    <w:p w:rsidR="00DB3D2C" w:rsidRDefault="00DB3D2C" w:rsidP="0017526C">
      <w:pPr>
        <w:tabs>
          <w:tab w:val="left" w:pos="8080"/>
        </w:tabs>
        <w:spacing w:line="276" w:lineRule="auto"/>
        <w:ind w:right="1134"/>
        <w:jc w:val="both"/>
        <w:rPr>
          <w:rFonts w:ascii="Palatino Linotype" w:eastAsia="Palatino Linotype" w:hAnsi="Palatino Linotype" w:cs="Palatino Linotype"/>
          <w:i/>
          <w:sz w:val="22"/>
        </w:rPr>
      </w:pPr>
    </w:p>
    <w:p w:rsidR="00DE74B3" w:rsidRPr="00DE74B3" w:rsidRDefault="00DE74B3" w:rsidP="00DE74B3">
      <w:pPr>
        <w:spacing w:line="360" w:lineRule="auto"/>
        <w:ind w:right="-518"/>
        <w:jc w:val="both"/>
        <w:rPr>
          <w:rFonts w:ascii="Palatino Linotype" w:eastAsia="Palatino Linotype" w:hAnsi="Palatino Linotype" w:cs="Palatino Linotype"/>
        </w:rPr>
      </w:pPr>
    </w:p>
    <w:p w:rsidR="00DB3D2C" w:rsidRDefault="00DE74B3" w:rsidP="00DE74B3">
      <w:pPr>
        <w:spacing w:line="360" w:lineRule="auto"/>
        <w:ind w:right="-518"/>
        <w:jc w:val="both"/>
        <w:rPr>
          <w:rFonts w:ascii="Palatino Linotype" w:eastAsia="Palatino Linotype" w:hAnsi="Palatino Linotype" w:cs="Palatino Linotype"/>
        </w:rPr>
      </w:pPr>
      <w:r w:rsidRPr="00D1227E">
        <w:rPr>
          <w:rFonts w:ascii="Palatino Linotype" w:eastAsia="Palatino Linotype" w:hAnsi="Palatino Linotype" w:cs="Palatino Linotype"/>
        </w:rPr>
        <w:t xml:space="preserve">Para el caso de que la información que se ordena entregar relativa a las </w:t>
      </w:r>
      <w:r w:rsidRPr="00D1227E">
        <w:rPr>
          <w:rFonts w:ascii="Palatino Linotype" w:eastAsia="Palatino Linotype" w:hAnsi="Palatino Linotype" w:cs="Palatino Linotype"/>
          <w:b/>
        </w:rPr>
        <w:t>coordenadas geográficas</w:t>
      </w:r>
      <w:r w:rsidRPr="00D1227E">
        <w:rPr>
          <w:rFonts w:ascii="Palatino Linotype" w:eastAsia="Palatino Linotype" w:hAnsi="Palatino Linotype" w:cs="Palatino Linotype"/>
        </w:rPr>
        <w:t xml:space="preserve"> no obre en los archivos del Sujeto Obligado, bastará con que lo haga del conocimiento del Recurrente, de manera precisa y clara.</w:t>
      </w:r>
    </w:p>
    <w:p w:rsidR="00DE74B3" w:rsidRPr="00DE74B3" w:rsidRDefault="00DE74B3" w:rsidP="00DE74B3">
      <w:pPr>
        <w:spacing w:line="360" w:lineRule="auto"/>
        <w:ind w:right="-518"/>
        <w:jc w:val="both"/>
        <w:rPr>
          <w:rFonts w:ascii="Palatino Linotype" w:eastAsia="Palatino Linotype" w:hAnsi="Palatino Linotype" w:cs="Palatino Linotype"/>
        </w:rPr>
      </w:pPr>
    </w:p>
    <w:p w:rsidR="00BE0BA7" w:rsidRPr="000F1907" w:rsidRDefault="00BE0BA7" w:rsidP="00490EC1">
      <w:pPr>
        <w:tabs>
          <w:tab w:val="left" w:pos="8080"/>
        </w:tabs>
        <w:spacing w:line="360" w:lineRule="auto"/>
        <w:jc w:val="both"/>
        <w:rPr>
          <w:rFonts w:ascii="Palatino Linotype" w:eastAsia="Palatino Linotype" w:hAnsi="Palatino Linotype" w:cs="Palatino Linotype"/>
          <w:color w:val="222222"/>
        </w:rPr>
      </w:pPr>
      <w:r w:rsidRPr="000F1907">
        <w:rPr>
          <w:rFonts w:ascii="Palatino Linotype" w:eastAsia="Palatino Linotype" w:hAnsi="Palatino Linotype" w:cs="Palatino Linotype"/>
          <w:b/>
        </w:rPr>
        <w:t xml:space="preserve">TERCERO. </w:t>
      </w:r>
      <w:r w:rsidRPr="000F1907">
        <w:rPr>
          <w:rFonts w:ascii="Palatino Linotype" w:eastAsia="Palatino Linotype" w:hAnsi="Palatino Linotype" w:cs="Palatino Linotype"/>
          <w:b/>
          <w:color w:val="222222"/>
        </w:rPr>
        <w:t>NOTIFÍQUESE</w:t>
      </w:r>
      <w:r w:rsidRPr="000F1907">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F1907">
        <w:rPr>
          <w:rFonts w:ascii="Palatino Linotype" w:eastAsia="Palatino Linotype" w:hAnsi="Palatino Linotype" w:cs="Palatino Linotype"/>
          <w:b/>
          <w:color w:val="222222"/>
        </w:rPr>
        <w:t xml:space="preserve">dé cumplimiento a lo ordenado dentro del plazo de diez días hábiles, </w:t>
      </w:r>
      <w:r w:rsidRPr="000F1907">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0F1907">
        <w:rPr>
          <w:rFonts w:ascii="Palatino Linotype" w:eastAsia="Palatino Linotype" w:hAnsi="Palatino Linotype" w:cs="Palatino Linotype"/>
          <w:color w:val="222222"/>
        </w:rPr>
        <w:lastRenderedPageBreak/>
        <w:t xml:space="preserve">artículos 198, 200, fracción III; 214, 215 y 216 de la Ley  de Transparencia y Acceso a la Información Pública del Estado de México y Municipios. </w:t>
      </w:r>
    </w:p>
    <w:p w:rsidR="00BE0BA7" w:rsidRPr="000F1907" w:rsidRDefault="00BE0BA7" w:rsidP="00490EC1">
      <w:pPr>
        <w:tabs>
          <w:tab w:val="left" w:pos="8080"/>
        </w:tabs>
        <w:spacing w:line="360" w:lineRule="auto"/>
        <w:jc w:val="both"/>
        <w:rPr>
          <w:rFonts w:ascii="Palatino Linotype" w:eastAsia="Palatino Linotype" w:hAnsi="Palatino Linotype" w:cs="Palatino Linotype"/>
          <w:color w:val="222222"/>
        </w:rPr>
      </w:pPr>
    </w:p>
    <w:p w:rsidR="00BE0BA7" w:rsidRPr="000F1907" w:rsidRDefault="00BE0BA7" w:rsidP="00490EC1">
      <w:pPr>
        <w:spacing w:line="360" w:lineRule="auto"/>
        <w:jc w:val="both"/>
        <w:rPr>
          <w:rFonts w:ascii="Palatino Linotype" w:eastAsia="Palatino Linotype" w:hAnsi="Palatino Linotype" w:cs="Palatino Linotype"/>
        </w:rPr>
      </w:pPr>
      <w:r w:rsidRPr="000F1907">
        <w:rPr>
          <w:rFonts w:ascii="Palatino Linotype" w:eastAsia="Palatino Linotype" w:hAnsi="Palatino Linotype" w:cs="Palatino Linotype"/>
          <w:b/>
        </w:rPr>
        <w:t xml:space="preserve">CUARTO. </w:t>
      </w:r>
      <w:r w:rsidRPr="000F190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F1907">
        <w:rPr>
          <w:rFonts w:ascii="Palatino Linotype" w:eastAsia="Palatino Linotype" w:hAnsi="Palatino Linotype" w:cs="Palatino Linotype"/>
          <w:b/>
        </w:rPr>
        <w:t>SUJETO OBLIGADO</w:t>
      </w:r>
      <w:r w:rsidRPr="000F1907">
        <w:rPr>
          <w:rFonts w:ascii="Palatino Linotype" w:eastAsia="Palatino Linotype" w:hAnsi="Palatino Linotype" w:cs="Palatino Linotype"/>
        </w:rPr>
        <w:t xml:space="preserve"> de manera fundada y motivada, podrá solicitar una ampliación de plazo para el cumplimiento de la presente resolución.</w:t>
      </w:r>
    </w:p>
    <w:p w:rsidR="00BE0BA7" w:rsidRPr="000F1907" w:rsidRDefault="00BE0BA7" w:rsidP="00490EC1">
      <w:pPr>
        <w:spacing w:line="360" w:lineRule="auto"/>
        <w:jc w:val="both"/>
        <w:rPr>
          <w:rFonts w:ascii="Palatino Linotype" w:eastAsia="Palatino Linotype" w:hAnsi="Palatino Linotype" w:cs="Palatino Linotype"/>
        </w:rPr>
      </w:pPr>
    </w:p>
    <w:p w:rsidR="00BE0BA7" w:rsidRPr="000F1907" w:rsidRDefault="00BE0BA7" w:rsidP="00490EC1">
      <w:pPr>
        <w:spacing w:line="360" w:lineRule="auto"/>
        <w:jc w:val="both"/>
        <w:rPr>
          <w:rFonts w:ascii="Palatino Linotype" w:eastAsia="Palatino Linotype" w:hAnsi="Palatino Linotype" w:cs="Palatino Linotype"/>
        </w:rPr>
      </w:pPr>
      <w:bookmarkStart w:id="13" w:name="_heading=h.2jxsxqh" w:colFirst="0" w:colLast="0"/>
      <w:bookmarkEnd w:id="13"/>
      <w:r w:rsidRPr="000F1907">
        <w:rPr>
          <w:rFonts w:ascii="Palatino Linotype" w:eastAsia="Palatino Linotype" w:hAnsi="Palatino Linotype" w:cs="Palatino Linotype"/>
          <w:b/>
        </w:rPr>
        <w:t xml:space="preserve">QUINTO. </w:t>
      </w:r>
      <w:r w:rsidRPr="000F1907">
        <w:rPr>
          <w:rFonts w:ascii="Palatino Linotype" w:eastAsia="Palatino Linotype" w:hAnsi="Palatino Linotype" w:cs="Palatino Linotype"/>
        </w:rPr>
        <w:t xml:space="preserve">Notifíquese a </w:t>
      </w:r>
      <w:r w:rsidRPr="000F1907">
        <w:rPr>
          <w:rFonts w:ascii="Palatino Linotype" w:eastAsia="Palatino Linotype" w:hAnsi="Palatino Linotype" w:cs="Palatino Linotype"/>
          <w:b/>
        </w:rPr>
        <w:t>EL RECURRENTE</w:t>
      </w:r>
      <w:r w:rsidRPr="000F1907">
        <w:rPr>
          <w:rFonts w:ascii="Palatino Linotype" w:eastAsia="Palatino Linotype" w:hAnsi="Palatino Linotype" w:cs="Palatino Linotype"/>
        </w:rPr>
        <w:t xml:space="preserve"> la presente resolución, vía SAIMEX.</w:t>
      </w:r>
    </w:p>
    <w:p w:rsidR="00BE0BA7" w:rsidRPr="000F1907" w:rsidRDefault="00BE0BA7" w:rsidP="00490EC1">
      <w:pPr>
        <w:shd w:val="clear" w:color="auto" w:fill="FFFFFF"/>
        <w:spacing w:line="360" w:lineRule="auto"/>
        <w:jc w:val="both"/>
        <w:rPr>
          <w:rFonts w:ascii="Palatino Linotype" w:eastAsia="Palatino Linotype" w:hAnsi="Palatino Linotype" w:cs="Palatino Linotype"/>
          <w:b/>
          <w:lang w:val="es-ES_tradnl"/>
        </w:rPr>
      </w:pPr>
    </w:p>
    <w:p w:rsidR="00BE0BA7" w:rsidRPr="000F1907" w:rsidRDefault="00BE0BA7" w:rsidP="00490EC1">
      <w:pPr>
        <w:spacing w:line="360" w:lineRule="auto"/>
        <w:jc w:val="both"/>
        <w:rPr>
          <w:rFonts w:ascii="Palatino Linotype" w:eastAsia="Palatino Linotype" w:hAnsi="Palatino Linotype" w:cs="Palatino Linotype"/>
          <w:lang w:val="es-ES_tradnl"/>
        </w:rPr>
      </w:pPr>
      <w:r w:rsidRPr="000F1907">
        <w:rPr>
          <w:rFonts w:ascii="Palatino Linotype" w:eastAsia="Palatino Linotype" w:hAnsi="Palatino Linotype" w:cs="Palatino Linotype"/>
          <w:b/>
          <w:lang w:val="es-ES_tradnl"/>
        </w:rPr>
        <w:t xml:space="preserve">SEXTO. </w:t>
      </w:r>
      <w:r w:rsidRPr="000F1907">
        <w:rPr>
          <w:rFonts w:ascii="Palatino Linotype" w:eastAsia="Palatino Linotype" w:hAnsi="Palatino Linotype" w:cs="Palatino Linotype"/>
          <w:lang w:val="es-ES_tradnl"/>
        </w:rPr>
        <w:t xml:space="preserve">Se hace del conocimiento del </w:t>
      </w:r>
      <w:r w:rsidRPr="000F1907">
        <w:rPr>
          <w:rFonts w:ascii="Palatino Linotype" w:eastAsia="Palatino Linotype" w:hAnsi="Palatino Linotype" w:cs="Palatino Linotype"/>
          <w:b/>
          <w:lang w:val="es-ES_tradnl"/>
        </w:rPr>
        <w:t>RECURRENTE</w:t>
      </w:r>
      <w:r w:rsidRPr="000F1907">
        <w:rPr>
          <w:rFonts w:ascii="Palatino Linotype" w:eastAsia="Palatino Linotype" w:hAnsi="Palatino Linotype" w:cs="Palatino Linotype"/>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E0BA7" w:rsidRPr="000F1907" w:rsidRDefault="00BE0BA7" w:rsidP="00490EC1">
      <w:pPr>
        <w:shd w:val="clear" w:color="auto" w:fill="FFFFFF"/>
        <w:spacing w:line="360" w:lineRule="auto"/>
        <w:jc w:val="both"/>
        <w:rPr>
          <w:rFonts w:ascii="Palatino Linotype" w:eastAsia="Palatino Linotype" w:hAnsi="Palatino Linotype" w:cs="Palatino Linotype"/>
          <w:lang w:val="es-ES_tradnl" w:eastAsia="es-ES"/>
        </w:rPr>
      </w:pPr>
    </w:p>
    <w:p w:rsidR="00492B07" w:rsidRPr="003E2295" w:rsidRDefault="00492B07" w:rsidP="00492B07">
      <w:pPr>
        <w:spacing w:before="240" w:after="240" w:line="360" w:lineRule="auto"/>
        <w:ind w:firstLine="1"/>
        <w:jc w:val="both"/>
        <w:rPr>
          <w:rFonts w:ascii="Palatino Linotype" w:hAnsi="Palatino Linotype"/>
        </w:rPr>
      </w:pPr>
      <w:bookmarkStart w:id="14"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lastRenderedPageBreak/>
        <w:t xml:space="preserve">PRIMERA </w:t>
      </w:r>
      <w:r w:rsidRPr="003E2295">
        <w:rPr>
          <w:rFonts w:ascii="Palatino Linotype" w:hAnsi="Palatino Linotype" w:cs="Palatino Linotype"/>
        </w:rPr>
        <w:t>SESIÓN O</w:t>
      </w:r>
      <w:r>
        <w:rPr>
          <w:rFonts w:ascii="Palatino Linotype" w:hAnsi="Palatino Linotype" w:cs="Palatino Linotype"/>
        </w:rPr>
        <w:t>RDINARIA, CELEBRADA EL VEINTICINCO (25</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14"/>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257094" w:rsidRPr="00043273" w:rsidRDefault="00257094" w:rsidP="00490EC1">
      <w:pPr>
        <w:spacing w:before="240" w:after="240" w:line="360" w:lineRule="auto"/>
        <w:jc w:val="both"/>
        <w:rPr>
          <w:rFonts w:ascii="Palatino Linotype" w:eastAsia="Palatino Linotype" w:hAnsi="Palatino Linotype" w:cs="Palatino Linotype"/>
          <w:sz w:val="22"/>
          <w:szCs w:val="22"/>
        </w:rPr>
      </w:pPr>
    </w:p>
    <w:p w:rsidR="00BE0BA7" w:rsidRPr="00043273" w:rsidRDefault="00BE0BA7" w:rsidP="00490EC1">
      <w:pPr>
        <w:spacing w:before="240" w:after="240" w:line="360" w:lineRule="auto"/>
        <w:jc w:val="both"/>
        <w:rPr>
          <w:rFonts w:ascii="Palatino Linotype" w:eastAsia="Palatino Linotype" w:hAnsi="Palatino Linotype" w:cs="Palatino Linotype"/>
          <w:sz w:val="22"/>
          <w:szCs w:val="22"/>
        </w:rPr>
      </w:pPr>
    </w:p>
    <w:p w:rsidR="00BE0BA7" w:rsidRPr="00043273" w:rsidRDefault="00BE0BA7" w:rsidP="00490EC1">
      <w:pPr>
        <w:spacing w:before="240" w:after="240" w:line="360" w:lineRule="auto"/>
        <w:jc w:val="both"/>
        <w:rPr>
          <w:rFonts w:ascii="Palatino Linotype" w:eastAsia="Palatino Linotype" w:hAnsi="Palatino Linotype" w:cs="Palatino Linotype"/>
          <w:sz w:val="22"/>
          <w:szCs w:val="22"/>
        </w:rPr>
      </w:pPr>
    </w:p>
    <w:p w:rsidR="00BE0BA7" w:rsidRPr="00043273" w:rsidRDefault="00BE0BA7" w:rsidP="00490EC1">
      <w:pPr>
        <w:spacing w:before="240" w:after="240" w:line="360" w:lineRule="auto"/>
        <w:jc w:val="both"/>
        <w:rPr>
          <w:rFonts w:ascii="Palatino Linotype" w:eastAsia="Palatino Linotype" w:hAnsi="Palatino Linotype" w:cs="Palatino Linotype"/>
          <w:sz w:val="22"/>
          <w:szCs w:val="22"/>
        </w:rPr>
      </w:pPr>
    </w:p>
    <w:p w:rsidR="00BE0BA7" w:rsidRPr="00043273" w:rsidRDefault="00BE0BA7" w:rsidP="00490EC1">
      <w:pPr>
        <w:spacing w:line="360" w:lineRule="auto"/>
        <w:jc w:val="both"/>
        <w:rPr>
          <w:rFonts w:ascii="Palatino Linotype" w:eastAsia="Palatino Linotype" w:hAnsi="Palatino Linotype" w:cs="Palatino Linotype"/>
          <w:sz w:val="22"/>
          <w:szCs w:val="22"/>
        </w:rPr>
      </w:pPr>
    </w:p>
    <w:p w:rsidR="00BE0BA7" w:rsidRPr="00043273" w:rsidRDefault="00BE0BA7" w:rsidP="00490EC1">
      <w:pPr>
        <w:keepNext/>
        <w:keepLines/>
        <w:spacing w:after="240" w:line="360" w:lineRule="auto"/>
        <w:rPr>
          <w:rFonts w:ascii="Palatino Linotype" w:hAnsi="Palatino Linotype"/>
          <w:sz w:val="22"/>
          <w:szCs w:val="22"/>
        </w:rPr>
      </w:pPr>
    </w:p>
    <w:p w:rsidR="00BE0BA7" w:rsidRPr="00043273" w:rsidRDefault="00BE0BA7" w:rsidP="00490EC1">
      <w:pPr>
        <w:rPr>
          <w:rFonts w:ascii="Palatino Linotype" w:hAnsi="Palatino Linotype"/>
          <w:sz w:val="22"/>
          <w:szCs w:val="22"/>
        </w:rPr>
      </w:pPr>
    </w:p>
    <w:p w:rsidR="00BE0BA7" w:rsidRPr="00043273" w:rsidRDefault="00BE0BA7" w:rsidP="00490EC1">
      <w:pPr>
        <w:rPr>
          <w:rFonts w:ascii="Palatino Linotype" w:hAnsi="Palatino Linotype"/>
          <w:sz w:val="22"/>
          <w:szCs w:val="22"/>
        </w:rPr>
      </w:pPr>
    </w:p>
    <w:p w:rsidR="00BE0BA7" w:rsidRPr="00043273" w:rsidRDefault="00BE0BA7" w:rsidP="00490EC1">
      <w:pPr>
        <w:rPr>
          <w:rFonts w:ascii="Palatino Linotype" w:hAnsi="Palatino Linotype"/>
          <w:sz w:val="22"/>
          <w:szCs w:val="22"/>
        </w:rPr>
      </w:pPr>
    </w:p>
    <w:p w:rsidR="00BE0BA7" w:rsidRPr="00043273" w:rsidRDefault="00BE0BA7" w:rsidP="00490EC1">
      <w:pPr>
        <w:rPr>
          <w:rFonts w:ascii="Palatino Linotype" w:hAnsi="Palatino Linotype"/>
          <w:sz w:val="22"/>
          <w:szCs w:val="22"/>
        </w:rPr>
      </w:pPr>
    </w:p>
    <w:p w:rsidR="00BE0BA7" w:rsidRPr="00043273" w:rsidRDefault="00BE0BA7" w:rsidP="00490EC1">
      <w:pPr>
        <w:rPr>
          <w:rFonts w:ascii="Palatino Linotype" w:hAnsi="Palatino Linotype"/>
          <w:sz w:val="22"/>
          <w:szCs w:val="22"/>
        </w:rPr>
      </w:pPr>
    </w:p>
    <w:p w:rsidR="00BE0BA7" w:rsidRPr="00043273" w:rsidRDefault="00BE0BA7" w:rsidP="00490EC1">
      <w:pPr>
        <w:rPr>
          <w:rFonts w:ascii="Palatino Linotype" w:hAnsi="Palatino Linotype"/>
          <w:sz w:val="22"/>
          <w:szCs w:val="22"/>
        </w:rPr>
      </w:pPr>
    </w:p>
    <w:p w:rsidR="009A4EA5" w:rsidRPr="00043273" w:rsidRDefault="009A4EA5" w:rsidP="00490EC1">
      <w:pPr>
        <w:rPr>
          <w:rFonts w:ascii="Palatino Linotype" w:hAnsi="Palatino Linotype"/>
          <w:sz w:val="22"/>
          <w:szCs w:val="22"/>
        </w:rPr>
      </w:pPr>
    </w:p>
    <w:sectPr w:rsidR="009A4EA5" w:rsidRPr="00043273" w:rsidSect="00490EC1">
      <w:headerReference w:type="even" r:id="rId10"/>
      <w:headerReference w:type="default" r:id="rId11"/>
      <w:footerReference w:type="even" r:id="rId12"/>
      <w:footerReference w:type="default" r:id="rId13"/>
      <w:headerReference w:type="first" r:id="rId14"/>
      <w:footerReference w:type="first" r:id="rId15"/>
      <w:pgSz w:w="12240" w:h="15840"/>
      <w:pgMar w:top="2410" w:right="1467"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942" w:rsidRDefault="00257942" w:rsidP="00BE0BA7">
      <w:r>
        <w:separator/>
      </w:r>
    </w:p>
  </w:endnote>
  <w:endnote w:type="continuationSeparator" w:id="0">
    <w:p w:rsidR="00257942" w:rsidRDefault="00257942" w:rsidP="00BE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E1" w:rsidRDefault="00B01F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26C" w:rsidRDefault="0017526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01FE1">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01FE1">
      <w:rPr>
        <w:rFonts w:ascii="Arial" w:eastAsia="Arial" w:hAnsi="Arial" w:cs="Arial"/>
        <w:b/>
        <w:noProof/>
        <w:color w:val="000000"/>
        <w:sz w:val="20"/>
        <w:szCs w:val="20"/>
      </w:rPr>
      <w:t>53</w:t>
    </w:r>
    <w:r>
      <w:rPr>
        <w:rFonts w:ascii="Arial" w:eastAsia="Arial" w:hAnsi="Arial" w:cs="Arial"/>
        <w:b/>
        <w:color w:val="000000"/>
        <w:sz w:val="20"/>
        <w:szCs w:val="20"/>
      </w:rPr>
      <w:fldChar w:fldCharType="end"/>
    </w:r>
  </w:p>
  <w:p w:rsidR="0017526C" w:rsidRDefault="0017526C">
    <w:pPr>
      <w:pBdr>
        <w:top w:val="nil"/>
        <w:left w:val="nil"/>
        <w:bottom w:val="nil"/>
        <w:right w:val="nil"/>
        <w:between w:val="nil"/>
      </w:pBdr>
      <w:tabs>
        <w:tab w:val="center" w:pos="4252"/>
        <w:tab w:val="right" w:pos="8504"/>
      </w:tabs>
      <w:rPr>
        <w:color w:val="000000"/>
      </w:rPr>
    </w:pPr>
  </w:p>
  <w:p w:rsidR="0017526C" w:rsidRDefault="0017526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26C" w:rsidRDefault="0017526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01FE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01FE1">
      <w:rPr>
        <w:rFonts w:ascii="Arial" w:eastAsia="Arial" w:hAnsi="Arial" w:cs="Arial"/>
        <w:b/>
        <w:noProof/>
        <w:color w:val="000000"/>
        <w:sz w:val="20"/>
        <w:szCs w:val="20"/>
      </w:rPr>
      <w:t>53</w:t>
    </w:r>
    <w:r>
      <w:rPr>
        <w:rFonts w:ascii="Arial" w:eastAsia="Arial" w:hAnsi="Arial" w:cs="Arial"/>
        <w:b/>
        <w:color w:val="000000"/>
        <w:sz w:val="20"/>
        <w:szCs w:val="20"/>
      </w:rPr>
      <w:fldChar w:fldCharType="end"/>
    </w:r>
  </w:p>
  <w:p w:rsidR="0017526C" w:rsidRDefault="0017526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942" w:rsidRDefault="00257942" w:rsidP="00BE0BA7">
      <w:r>
        <w:separator/>
      </w:r>
    </w:p>
  </w:footnote>
  <w:footnote w:type="continuationSeparator" w:id="0">
    <w:p w:rsidR="00257942" w:rsidRDefault="00257942" w:rsidP="00BE0BA7">
      <w:r>
        <w:continuationSeparator/>
      </w:r>
    </w:p>
  </w:footnote>
  <w:footnote w:id="1">
    <w:p w:rsidR="0017526C" w:rsidRDefault="0017526C"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17526C" w:rsidRDefault="0017526C"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17526C" w:rsidRDefault="0017526C"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17526C" w:rsidRDefault="0017526C" w:rsidP="00BE0BA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E1" w:rsidRDefault="00B01F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26C" w:rsidRDefault="0017526C">
    <w:pPr>
      <w:widowControl w:val="0"/>
      <w:pBdr>
        <w:top w:val="nil"/>
        <w:left w:val="nil"/>
        <w:bottom w:val="nil"/>
        <w:right w:val="nil"/>
        <w:between w:val="nil"/>
      </w:pBdr>
      <w:spacing w:line="276" w:lineRule="auto"/>
      <w:rPr>
        <w:color w:val="000000"/>
        <w:sz w:val="20"/>
        <w:szCs w:val="20"/>
      </w:rPr>
    </w:pPr>
    <w:r>
      <w:rPr>
        <w:noProof/>
      </w:rPr>
      <w:drawing>
        <wp:anchor distT="0" distB="0" distL="0" distR="0" simplePos="0" relativeHeight="251659264" behindDoc="1" locked="0" layoutInCell="1" hidden="0" allowOverlap="1" wp14:anchorId="1B3B0EC8" wp14:editId="43B2C2BB">
          <wp:simplePos x="0" y="0"/>
          <wp:positionH relativeFrom="column">
            <wp:posOffset>-1257300</wp:posOffset>
          </wp:positionH>
          <wp:positionV relativeFrom="paragraph">
            <wp:posOffset>-569595</wp:posOffset>
          </wp:positionV>
          <wp:extent cx="7813085" cy="10170000"/>
          <wp:effectExtent l="0" t="0" r="0" b="0"/>
          <wp:wrapNone/>
          <wp:docPr id="939555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tbl>
    <w:tblPr>
      <w:tblW w:w="5729" w:type="dxa"/>
      <w:tblInd w:w="3356" w:type="dxa"/>
      <w:tblLayout w:type="fixed"/>
      <w:tblLook w:val="0400" w:firstRow="0" w:lastRow="0" w:firstColumn="0" w:lastColumn="0" w:noHBand="0" w:noVBand="1"/>
    </w:tblPr>
    <w:tblGrid>
      <w:gridCol w:w="2044"/>
      <w:gridCol w:w="3685"/>
    </w:tblGrid>
    <w:tr w:rsidR="0017526C" w:rsidRPr="0027209D" w:rsidTr="009016C8">
      <w:tc>
        <w:tcPr>
          <w:tcW w:w="2044" w:type="dxa"/>
          <w:vAlign w:val="center"/>
        </w:tcPr>
        <w:p w:rsidR="0017526C" w:rsidRPr="009016C8" w:rsidRDefault="0017526C" w:rsidP="009A16E2">
          <w:pPr>
            <w:ind w:left="377"/>
            <w:rPr>
              <w:rFonts w:ascii="Palatino Linotype" w:eastAsia="Palatino Linotype" w:hAnsi="Palatino Linotype" w:cs="Palatino Linotype"/>
              <w:b/>
              <w:sz w:val="22"/>
              <w:szCs w:val="22"/>
            </w:rPr>
          </w:pPr>
          <w:r w:rsidRPr="009016C8">
            <w:rPr>
              <w:rFonts w:ascii="Palatino Linotype" w:eastAsia="Palatino Linotype" w:hAnsi="Palatino Linotype" w:cs="Palatino Linotype"/>
              <w:b/>
              <w:sz w:val="22"/>
              <w:szCs w:val="22"/>
            </w:rPr>
            <w:t>Recurso de Revisión:</w:t>
          </w:r>
        </w:p>
      </w:tc>
      <w:tc>
        <w:tcPr>
          <w:tcW w:w="3685" w:type="dxa"/>
          <w:vAlign w:val="center"/>
        </w:tcPr>
        <w:p w:rsidR="0017526C" w:rsidRPr="009016C8" w:rsidRDefault="0017526C" w:rsidP="0043095B">
          <w:pPr>
            <w:ind w:right="-1093"/>
            <w:jc w:val="both"/>
            <w:rPr>
              <w:rFonts w:ascii="Palatino Linotype" w:eastAsia="Palatino Linotype" w:hAnsi="Palatino Linotype" w:cs="Palatino Linotype"/>
              <w:b/>
              <w:sz w:val="22"/>
              <w:szCs w:val="22"/>
            </w:rPr>
          </w:pPr>
          <w:r w:rsidRPr="009016C8">
            <w:rPr>
              <w:rFonts w:ascii="Palatino Linotype" w:eastAsia="Palatino Linotype" w:hAnsi="Palatino Linotype" w:cs="Palatino Linotype"/>
              <w:b/>
              <w:sz w:val="22"/>
              <w:szCs w:val="22"/>
            </w:rPr>
            <w:t>13073/INFOEM/IP/RR/2025</w:t>
          </w:r>
        </w:p>
      </w:tc>
    </w:tr>
    <w:tr w:rsidR="0017526C" w:rsidRPr="0027209D" w:rsidTr="009016C8">
      <w:trPr>
        <w:trHeight w:val="228"/>
      </w:trPr>
      <w:tc>
        <w:tcPr>
          <w:tcW w:w="2044" w:type="dxa"/>
          <w:vAlign w:val="center"/>
        </w:tcPr>
        <w:p w:rsidR="0017526C" w:rsidRPr="009016C8" w:rsidRDefault="0017526C" w:rsidP="009016C8">
          <w:pPr>
            <w:jc w:val="right"/>
            <w:rPr>
              <w:rFonts w:ascii="Palatino Linotype" w:eastAsia="Palatino Linotype" w:hAnsi="Palatino Linotype" w:cs="Palatino Linotype"/>
              <w:b/>
              <w:sz w:val="22"/>
              <w:szCs w:val="22"/>
            </w:rPr>
          </w:pPr>
          <w:r w:rsidRPr="009016C8">
            <w:rPr>
              <w:rFonts w:ascii="Palatino Linotype" w:eastAsia="Palatino Linotype" w:hAnsi="Palatino Linotype" w:cs="Palatino Linotype"/>
              <w:b/>
              <w:sz w:val="22"/>
              <w:szCs w:val="22"/>
            </w:rPr>
            <w:t>Sujeto Obligado:</w:t>
          </w:r>
        </w:p>
      </w:tc>
      <w:tc>
        <w:tcPr>
          <w:tcW w:w="3685" w:type="dxa"/>
          <w:shd w:val="clear" w:color="auto" w:fill="auto"/>
          <w:vAlign w:val="center"/>
        </w:tcPr>
        <w:p w:rsidR="0017526C" w:rsidRPr="009016C8" w:rsidRDefault="0017526C" w:rsidP="002E19AD">
          <w:pPr>
            <w:ind w:right="-108"/>
            <w:rPr>
              <w:rFonts w:ascii="Palatino Linotype" w:eastAsia="Palatino Linotype" w:hAnsi="Palatino Linotype" w:cs="Palatino Linotype"/>
              <w:color w:val="000000"/>
              <w:sz w:val="22"/>
              <w:szCs w:val="22"/>
            </w:rPr>
          </w:pPr>
          <w:r w:rsidRPr="009016C8">
            <w:rPr>
              <w:rFonts w:ascii="Palatino Linotype" w:eastAsia="Palatino Linotype" w:hAnsi="Palatino Linotype" w:cs="Palatino Linotype"/>
              <w:b/>
              <w:bCs/>
              <w:color w:val="000000"/>
              <w:sz w:val="22"/>
              <w:szCs w:val="22"/>
            </w:rPr>
            <w:t>Ayuntamiento de Xonacatlán</w:t>
          </w:r>
        </w:p>
      </w:tc>
    </w:tr>
    <w:tr w:rsidR="0017526C" w:rsidRPr="0027209D" w:rsidTr="009016C8">
      <w:tc>
        <w:tcPr>
          <w:tcW w:w="2044" w:type="dxa"/>
          <w:vAlign w:val="center"/>
        </w:tcPr>
        <w:p w:rsidR="0017526C" w:rsidRPr="009016C8" w:rsidRDefault="0017526C" w:rsidP="009A16E2">
          <w:pPr>
            <w:ind w:left="377"/>
            <w:rPr>
              <w:rFonts w:ascii="Palatino Linotype" w:eastAsia="Palatino Linotype" w:hAnsi="Palatino Linotype" w:cs="Palatino Linotype"/>
              <w:b/>
              <w:sz w:val="22"/>
              <w:szCs w:val="22"/>
            </w:rPr>
          </w:pPr>
          <w:r w:rsidRPr="009016C8">
            <w:rPr>
              <w:rFonts w:ascii="Palatino Linotype" w:eastAsia="Palatino Linotype" w:hAnsi="Palatino Linotype" w:cs="Palatino Linotype"/>
              <w:b/>
              <w:sz w:val="22"/>
              <w:szCs w:val="22"/>
            </w:rPr>
            <w:t>Comisionada Ponente:</w:t>
          </w:r>
        </w:p>
      </w:tc>
      <w:tc>
        <w:tcPr>
          <w:tcW w:w="3685" w:type="dxa"/>
          <w:vAlign w:val="center"/>
        </w:tcPr>
        <w:p w:rsidR="0017526C" w:rsidRPr="009016C8" w:rsidRDefault="0017526C">
          <w:pPr>
            <w:ind w:right="-1093"/>
            <w:jc w:val="both"/>
            <w:rPr>
              <w:rFonts w:ascii="Palatino Linotype" w:eastAsia="Palatino Linotype" w:hAnsi="Palatino Linotype" w:cs="Palatino Linotype"/>
              <w:b/>
              <w:sz w:val="22"/>
              <w:szCs w:val="22"/>
            </w:rPr>
          </w:pPr>
          <w:r w:rsidRPr="009016C8">
            <w:rPr>
              <w:rFonts w:ascii="Palatino Linotype" w:eastAsia="Palatino Linotype" w:hAnsi="Palatino Linotype" w:cs="Palatino Linotype"/>
              <w:b/>
              <w:sz w:val="22"/>
              <w:szCs w:val="22"/>
            </w:rPr>
            <w:t>María del Rosario Mejía Ayala</w:t>
          </w:r>
        </w:p>
      </w:tc>
    </w:tr>
  </w:tbl>
  <w:p w:rsidR="0017526C" w:rsidRDefault="0017526C">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26C" w:rsidRDefault="0017526C">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bookmarkStart w:id="15" w:name="_GoBack"/>
    <w:r>
      <w:rPr>
        <w:noProof/>
      </w:rPr>
      <w:drawing>
        <wp:anchor distT="0" distB="0" distL="0" distR="0" simplePos="0" relativeHeight="251660288" behindDoc="1" locked="0" layoutInCell="1" hidden="0" allowOverlap="1" wp14:anchorId="3BE562FD" wp14:editId="6A1362B1">
          <wp:simplePos x="0" y="0"/>
          <wp:positionH relativeFrom="column">
            <wp:posOffset>-1078864</wp:posOffset>
          </wp:positionH>
          <wp:positionV relativeFrom="paragraph">
            <wp:posOffset>-411479</wp:posOffset>
          </wp:positionV>
          <wp:extent cx="7813085" cy="10170000"/>
          <wp:effectExtent l="0" t="0" r="0" b="0"/>
          <wp:wrapNone/>
          <wp:docPr id="939555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bookmarkEnd w:id="15"/>
  </w:p>
  <w:tbl>
    <w:tblPr>
      <w:tblW w:w="6660" w:type="dxa"/>
      <w:tblInd w:w="2694" w:type="dxa"/>
      <w:tblLayout w:type="fixed"/>
      <w:tblLook w:val="0400" w:firstRow="0" w:lastRow="0" w:firstColumn="0" w:lastColumn="0" w:noHBand="0" w:noVBand="1"/>
    </w:tblPr>
    <w:tblGrid>
      <w:gridCol w:w="2977"/>
      <w:gridCol w:w="3683"/>
    </w:tblGrid>
    <w:tr w:rsidR="0017526C" w:rsidTr="009A16E2">
      <w:trPr>
        <w:trHeight w:val="227"/>
      </w:trPr>
      <w:tc>
        <w:tcPr>
          <w:tcW w:w="2977" w:type="dxa"/>
          <w:vAlign w:val="center"/>
        </w:tcPr>
        <w:p w:rsidR="0017526C" w:rsidRDefault="0017526C" w:rsidP="00BE0BA7">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3" w:type="dxa"/>
          <w:vAlign w:val="center"/>
        </w:tcPr>
        <w:p w:rsidR="0017526C" w:rsidRDefault="0017526C" w:rsidP="00BE0B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highlight w:val="green"/>
            </w:rPr>
          </w:pPr>
          <w:r w:rsidRPr="009016C8">
            <w:rPr>
              <w:rFonts w:ascii="Palatino Linotype" w:eastAsia="Palatino Linotype" w:hAnsi="Palatino Linotype" w:cs="Palatino Linotype"/>
              <w:b/>
              <w:color w:val="000000"/>
              <w:sz w:val="22"/>
              <w:szCs w:val="22"/>
            </w:rPr>
            <w:t>13073/INFOEM/IP/RR/2025</w:t>
          </w:r>
        </w:p>
      </w:tc>
    </w:tr>
    <w:tr w:rsidR="0017526C" w:rsidTr="009A16E2">
      <w:trPr>
        <w:trHeight w:val="242"/>
      </w:trPr>
      <w:tc>
        <w:tcPr>
          <w:tcW w:w="2977" w:type="dxa"/>
          <w:vAlign w:val="center"/>
        </w:tcPr>
        <w:p w:rsidR="0017526C" w:rsidRDefault="0017526C" w:rsidP="00BE0BA7">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3" w:type="dxa"/>
        </w:tcPr>
        <w:p w:rsidR="0017526C" w:rsidRDefault="00093324" w:rsidP="00BE0BA7">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b/>
              <w:sz w:val="22"/>
              <w:szCs w:val="22"/>
              <w:highlight w:val="green"/>
            </w:rPr>
          </w:pPr>
          <w:r>
            <w:rPr>
              <w:rFonts w:ascii="Palatino Linotype" w:eastAsia="Palatino Linotype" w:hAnsi="Palatino Linotype" w:cs="Palatino Linotype"/>
              <w:b/>
              <w:sz w:val="22"/>
              <w:szCs w:val="22"/>
            </w:rPr>
            <w:t>XXXX</w:t>
          </w:r>
        </w:p>
      </w:tc>
    </w:tr>
    <w:tr w:rsidR="0017526C" w:rsidTr="009A16E2">
      <w:trPr>
        <w:trHeight w:val="342"/>
      </w:trPr>
      <w:tc>
        <w:tcPr>
          <w:tcW w:w="2977" w:type="dxa"/>
          <w:vAlign w:val="center"/>
        </w:tcPr>
        <w:p w:rsidR="0017526C" w:rsidRDefault="0017526C" w:rsidP="00BE0BA7">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3" w:type="dxa"/>
          <w:vAlign w:val="center"/>
        </w:tcPr>
        <w:p w:rsidR="0017526C" w:rsidRDefault="0017526C" w:rsidP="00BE0BA7">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highlight w:val="green"/>
            </w:rPr>
          </w:pPr>
          <w:r w:rsidRPr="009016C8">
            <w:rPr>
              <w:rFonts w:ascii="Palatino Linotype" w:eastAsia="Palatino Linotype" w:hAnsi="Palatino Linotype" w:cs="Palatino Linotype"/>
              <w:b/>
              <w:bCs/>
              <w:color w:val="000000"/>
              <w:sz w:val="22"/>
              <w:szCs w:val="22"/>
            </w:rPr>
            <w:t>Ayuntamiento de Xonacatlán</w:t>
          </w:r>
        </w:p>
      </w:tc>
    </w:tr>
    <w:tr w:rsidR="0017526C" w:rsidTr="009A16E2">
      <w:trPr>
        <w:trHeight w:val="342"/>
      </w:trPr>
      <w:tc>
        <w:tcPr>
          <w:tcW w:w="2977" w:type="dxa"/>
          <w:vAlign w:val="center"/>
        </w:tcPr>
        <w:p w:rsidR="0017526C" w:rsidRDefault="0017526C" w:rsidP="00BE0BA7">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3" w:type="dxa"/>
          <w:vAlign w:val="center"/>
        </w:tcPr>
        <w:p w:rsidR="0017526C" w:rsidRDefault="0017526C" w:rsidP="00BE0BA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María del Rosario Mejía Ayala</w:t>
          </w:r>
        </w:p>
      </w:tc>
    </w:tr>
  </w:tbl>
  <w:p w:rsidR="0017526C" w:rsidRDefault="0017526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7D6D0A8"/>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3CE12C7"/>
    <w:multiLevelType w:val="hybridMultilevel"/>
    <w:tmpl w:val="26CE1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092A13"/>
    <w:multiLevelType w:val="multilevel"/>
    <w:tmpl w:val="A46C455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6B7FE5"/>
    <w:multiLevelType w:val="multilevel"/>
    <w:tmpl w:val="A1F0101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0E4C3C50"/>
    <w:multiLevelType w:val="hybridMultilevel"/>
    <w:tmpl w:val="DB805F7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12615893"/>
    <w:multiLevelType w:val="multilevel"/>
    <w:tmpl w:val="85B28BB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150F1D44"/>
    <w:multiLevelType w:val="multilevel"/>
    <w:tmpl w:val="8A2AD02E"/>
    <w:lvl w:ilvl="0">
      <w:start w:val="60"/>
      <w:numFmt w:val="decimal"/>
      <w:lvlText w:val="%1."/>
      <w:lvlJc w:val="left"/>
      <w:pPr>
        <w:ind w:left="786"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7" w15:restartNumberingAfterBreak="0">
    <w:nsid w:val="20604C94"/>
    <w:multiLevelType w:val="hybridMultilevel"/>
    <w:tmpl w:val="40A4564A"/>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678059C"/>
    <w:multiLevelType w:val="hybridMultilevel"/>
    <w:tmpl w:val="B1F8F136"/>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9" w15:restartNumberingAfterBreak="0">
    <w:nsid w:val="302C33F8"/>
    <w:multiLevelType w:val="hybridMultilevel"/>
    <w:tmpl w:val="77AA55B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283AAC"/>
    <w:multiLevelType w:val="multilevel"/>
    <w:tmpl w:val="226AC7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8E4824"/>
    <w:multiLevelType w:val="multilevel"/>
    <w:tmpl w:val="D9EA62B4"/>
    <w:lvl w:ilvl="0">
      <w:start w:val="58"/>
      <w:numFmt w:val="decimal"/>
      <w:lvlText w:val="%1."/>
      <w:lvlJc w:val="left"/>
      <w:pPr>
        <w:ind w:left="786"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3"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8D520D"/>
    <w:multiLevelType w:val="multilevel"/>
    <w:tmpl w:val="6ECAABDC"/>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8357DD5"/>
    <w:multiLevelType w:val="hybridMultilevel"/>
    <w:tmpl w:val="56789E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A5C191A"/>
    <w:multiLevelType w:val="hybridMultilevel"/>
    <w:tmpl w:val="5F2C8016"/>
    <w:lvl w:ilvl="0" w:tplc="ABD23F0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8" w15:restartNumberingAfterBreak="0">
    <w:nsid w:val="6F2821D0"/>
    <w:multiLevelType w:val="hybridMultilevel"/>
    <w:tmpl w:val="CE287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AF3AF7"/>
    <w:multiLevelType w:val="multilevel"/>
    <w:tmpl w:val="983E02C6"/>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14"/>
  </w:num>
  <w:num w:numId="3">
    <w:abstractNumId w:val="5"/>
  </w:num>
  <w:num w:numId="4">
    <w:abstractNumId w:val="10"/>
  </w:num>
  <w:num w:numId="5">
    <w:abstractNumId w:val="13"/>
  </w:num>
  <w:num w:numId="6">
    <w:abstractNumId w:val="19"/>
  </w:num>
  <w:num w:numId="7">
    <w:abstractNumId w:val="12"/>
  </w:num>
  <w:num w:numId="8">
    <w:abstractNumId w:val="6"/>
  </w:num>
  <w:num w:numId="9">
    <w:abstractNumId w:val="9"/>
  </w:num>
  <w:num w:numId="10">
    <w:abstractNumId w:val="18"/>
  </w:num>
  <w:num w:numId="11">
    <w:abstractNumId w:val="4"/>
  </w:num>
  <w:num w:numId="12">
    <w:abstractNumId w:val="0"/>
  </w:num>
  <w:num w:numId="13">
    <w:abstractNumId w:val="16"/>
  </w:num>
  <w:num w:numId="14">
    <w:abstractNumId w:val="7"/>
  </w:num>
  <w:num w:numId="15">
    <w:abstractNumId w:val="1"/>
  </w:num>
  <w:num w:numId="16">
    <w:abstractNumId w:val="15"/>
  </w:num>
  <w:num w:numId="17">
    <w:abstractNumId w:val="8"/>
  </w:num>
  <w:num w:numId="18">
    <w:abstractNumId w:val="2"/>
  </w:num>
  <w:num w:numId="19">
    <w:abstractNumId w:val="3"/>
  </w:num>
  <w:num w:numId="2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A7"/>
    <w:rsid w:val="00027833"/>
    <w:rsid w:val="00036436"/>
    <w:rsid w:val="00040E90"/>
    <w:rsid w:val="00043273"/>
    <w:rsid w:val="000472AB"/>
    <w:rsid w:val="00053847"/>
    <w:rsid w:val="00076734"/>
    <w:rsid w:val="00090BD6"/>
    <w:rsid w:val="00093324"/>
    <w:rsid w:val="000B1974"/>
    <w:rsid w:val="000B19E5"/>
    <w:rsid w:val="000C5872"/>
    <w:rsid w:val="000E0820"/>
    <w:rsid w:val="000E681D"/>
    <w:rsid w:val="000E7A84"/>
    <w:rsid w:val="000F009E"/>
    <w:rsid w:val="000F1907"/>
    <w:rsid w:val="001048C5"/>
    <w:rsid w:val="001076FA"/>
    <w:rsid w:val="00110159"/>
    <w:rsid w:val="00143141"/>
    <w:rsid w:val="00152460"/>
    <w:rsid w:val="001709A2"/>
    <w:rsid w:val="0017526C"/>
    <w:rsid w:val="00175DDD"/>
    <w:rsid w:val="0017622F"/>
    <w:rsid w:val="0018660D"/>
    <w:rsid w:val="001876F0"/>
    <w:rsid w:val="00191147"/>
    <w:rsid w:val="001D14E8"/>
    <w:rsid w:val="001D6418"/>
    <w:rsid w:val="001E780B"/>
    <w:rsid w:val="001F0D52"/>
    <w:rsid w:val="001F3F2A"/>
    <w:rsid w:val="001F74A2"/>
    <w:rsid w:val="00202899"/>
    <w:rsid w:val="002123A9"/>
    <w:rsid w:val="00230819"/>
    <w:rsid w:val="00243C40"/>
    <w:rsid w:val="0024799A"/>
    <w:rsid w:val="00251FF3"/>
    <w:rsid w:val="00257094"/>
    <w:rsid w:val="00257942"/>
    <w:rsid w:val="002767F5"/>
    <w:rsid w:val="0029157A"/>
    <w:rsid w:val="00296218"/>
    <w:rsid w:val="002A004B"/>
    <w:rsid w:val="002B3877"/>
    <w:rsid w:val="002B3E23"/>
    <w:rsid w:val="002B7E7D"/>
    <w:rsid w:val="002C68D8"/>
    <w:rsid w:val="002E19AD"/>
    <w:rsid w:val="002F535B"/>
    <w:rsid w:val="003003AD"/>
    <w:rsid w:val="0032698A"/>
    <w:rsid w:val="003325F0"/>
    <w:rsid w:val="003346B2"/>
    <w:rsid w:val="00336F99"/>
    <w:rsid w:val="00356C5C"/>
    <w:rsid w:val="003634E2"/>
    <w:rsid w:val="0038202C"/>
    <w:rsid w:val="003A2E06"/>
    <w:rsid w:val="003A71F5"/>
    <w:rsid w:val="003B0FC3"/>
    <w:rsid w:val="003B3F3E"/>
    <w:rsid w:val="003C0858"/>
    <w:rsid w:val="003E1DEB"/>
    <w:rsid w:val="003F0BBA"/>
    <w:rsid w:val="0041438B"/>
    <w:rsid w:val="0043095B"/>
    <w:rsid w:val="00435F9D"/>
    <w:rsid w:val="00436063"/>
    <w:rsid w:val="00466307"/>
    <w:rsid w:val="00473111"/>
    <w:rsid w:val="00475C65"/>
    <w:rsid w:val="00490EC1"/>
    <w:rsid w:val="00492859"/>
    <w:rsid w:val="00492B07"/>
    <w:rsid w:val="0049334F"/>
    <w:rsid w:val="004E32F7"/>
    <w:rsid w:val="005115CA"/>
    <w:rsid w:val="00521CAE"/>
    <w:rsid w:val="005350F8"/>
    <w:rsid w:val="00584C36"/>
    <w:rsid w:val="005937D6"/>
    <w:rsid w:val="00597233"/>
    <w:rsid w:val="005B4F1A"/>
    <w:rsid w:val="005C52EE"/>
    <w:rsid w:val="005D5A05"/>
    <w:rsid w:val="005D7758"/>
    <w:rsid w:val="005E16F1"/>
    <w:rsid w:val="005F2B1E"/>
    <w:rsid w:val="005F5F89"/>
    <w:rsid w:val="006043A2"/>
    <w:rsid w:val="0061035E"/>
    <w:rsid w:val="006412F4"/>
    <w:rsid w:val="00645ED1"/>
    <w:rsid w:val="0064618B"/>
    <w:rsid w:val="00655DA3"/>
    <w:rsid w:val="00661CB3"/>
    <w:rsid w:val="006811BA"/>
    <w:rsid w:val="006858C3"/>
    <w:rsid w:val="00692775"/>
    <w:rsid w:val="00692F2B"/>
    <w:rsid w:val="00694DF3"/>
    <w:rsid w:val="006B6266"/>
    <w:rsid w:val="006D3AB2"/>
    <w:rsid w:val="006D62B3"/>
    <w:rsid w:val="006E5251"/>
    <w:rsid w:val="006E5BF7"/>
    <w:rsid w:val="006E70F5"/>
    <w:rsid w:val="006F1371"/>
    <w:rsid w:val="006F4D08"/>
    <w:rsid w:val="00701868"/>
    <w:rsid w:val="00713F90"/>
    <w:rsid w:val="007268C0"/>
    <w:rsid w:val="00730D8A"/>
    <w:rsid w:val="0074456B"/>
    <w:rsid w:val="00754D96"/>
    <w:rsid w:val="00780306"/>
    <w:rsid w:val="007A5AD4"/>
    <w:rsid w:val="007A5C5D"/>
    <w:rsid w:val="007C57B6"/>
    <w:rsid w:val="00804C95"/>
    <w:rsid w:val="00820362"/>
    <w:rsid w:val="00862530"/>
    <w:rsid w:val="00864A7F"/>
    <w:rsid w:val="00872195"/>
    <w:rsid w:val="008721FC"/>
    <w:rsid w:val="008772FC"/>
    <w:rsid w:val="00880B91"/>
    <w:rsid w:val="0089742C"/>
    <w:rsid w:val="008A5366"/>
    <w:rsid w:val="008A7349"/>
    <w:rsid w:val="009016C8"/>
    <w:rsid w:val="00927069"/>
    <w:rsid w:val="00957885"/>
    <w:rsid w:val="009603BB"/>
    <w:rsid w:val="00961B3A"/>
    <w:rsid w:val="009634F1"/>
    <w:rsid w:val="00964E07"/>
    <w:rsid w:val="0097101B"/>
    <w:rsid w:val="00976097"/>
    <w:rsid w:val="00990DAB"/>
    <w:rsid w:val="00994597"/>
    <w:rsid w:val="009A098A"/>
    <w:rsid w:val="009A16E2"/>
    <w:rsid w:val="009A4EA5"/>
    <w:rsid w:val="009A511C"/>
    <w:rsid w:val="009B50A6"/>
    <w:rsid w:val="009D04D8"/>
    <w:rsid w:val="009E02D5"/>
    <w:rsid w:val="009E7B61"/>
    <w:rsid w:val="009F6C42"/>
    <w:rsid w:val="00A30471"/>
    <w:rsid w:val="00A50F71"/>
    <w:rsid w:val="00A517F3"/>
    <w:rsid w:val="00A518EC"/>
    <w:rsid w:val="00A70B18"/>
    <w:rsid w:val="00A85C25"/>
    <w:rsid w:val="00A87F5C"/>
    <w:rsid w:val="00A96A83"/>
    <w:rsid w:val="00AC69F2"/>
    <w:rsid w:val="00AE5EE1"/>
    <w:rsid w:val="00B01FE1"/>
    <w:rsid w:val="00B366A4"/>
    <w:rsid w:val="00B647A9"/>
    <w:rsid w:val="00B87A83"/>
    <w:rsid w:val="00BB0FF2"/>
    <w:rsid w:val="00BC0658"/>
    <w:rsid w:val="00BC6516"/>
    <w:rsid w:val="00BD32C6"/>
    <w:rsid w:val="00BE0BA7"/>
    <w:rsid w:val="00BE393F"/>
    <w:rsid w:val="00C00648"/>
    <w:rsid w:val="00C03BD3"/>
    <w:rsid w:val="00C103B5"/>
    <w:rsid w:val="00C105DF"/>
    <w:rsid w:val="00C10FC2"/>
    <w:rsid w:val="00C21F67"/>
    <w:rsid w:val="00C31EAB"/>
    <w:rsid w:val="00C43EAF"/>
    <w:rsid w:val="00C7156C"/>
    <w:rsid w:val="00C73219"/>
    <w:rsid w:val="00CA153F"/>
    <w:rsid w:val="00CA6A3C"/>
    <w:rsid w:val="00CB701D"/>
    <w:rsid w:val="00CD7BAA"/>
    <w:rsid w:val="00CE581F"/>
    <w:rsid w:val="00CF2E76"/>
    <w:rsid w:val="00D1227E"/>
    <w:rsid w:val="00D31C59"/>
    <w:rsid w:val="00D3675D"/>
    <w:rsid w:val="00D37A00"/>
    <w:rsid w:val="00D557EB"/>
    <w:rsid w:val="00D61562"/>
    <w:rsid w:val="00D62FE3"/>
    <w:rsid w:val="00D65782"/>
    <w:rsid w:val="00D67576"/>
    <w:rsid w:val="00D756D9"/>
    <w:rsid w:val="00D95248"/>
    <w:rsid w:val="00DB3D2C"/>
    <w:rsid w:val="00DC40B6"/>
    <w:rsid w:val="00DC59C4"/>
    <w:rsid w:val="00DD442C"/>
    <w:rsid w:val="00DD629E"/>
    <w:rsid w:val="00DE1EF9"/>
    <w:rsid w:val="00DE74B3"/>
    <w:rsid w:val="00E00675"/>
    <w:rsid w:val="00E12DB8"/>
    <w:rsid w:val="00E14E30"/>
    <w:rsid w:val="00E42400"/>
    <w:rsid w:val="00E5570E"/>
    <w:rsid w:val="00E55B8F"/>
    <w:rsid w:val="00E62F75"/>
    <w:rsid w:val="00E7003A"/>
    <w:rsid w:val="00EA1633"/>
    <w:rsid w:val="00EA564C"/>
    <w:rsid w:val="00EE16BE"/>
    <w:rsid w:val="00EF4E30"/>
    <w:rsid w:val="00EF73CB"/>
    <w:rsid w:val="00F04331"/>
    <w:rsid w:val="00F25DC1"/>
    <w:rsid w:val="00F46C9E"/>
    <w:rsid w:val="00F553AE"/>
    <w:rsid w:val="00FB2858"/>
    <w:rsid w:val="00FB75C2"/>
    <w:rsid w:val="00FC1991"/>
    <w:rsid w:val="00FC70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DED943-2EBA-4713-9243-ED619649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BA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BE0BA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BE0BA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0BA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E0BA7"/>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0BA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E0BA7"/>
    <w:rPr>
      <w:rFonts w:ascii="Times New Roman" w:eastAsia="Times New Roman" w:hAnsi="Times New Roman" w:cs="Times New Roman"/>
      <w:sz w:val="24"/>
      <w:szCs w:val="24"/>
      <w:lang w:eastAsia="es-MX"/>
    </w:rPr>
  </w:style>
  <w:style w:type="table" w:styleId="Tabladecuadrcula4">
    <w:name w:val="Grid Table 4"/>
    <w:basedOn w:val="Tablanormal"/>
    <w:uiPriority w:val="49"/>
    <w:rsid w:val="00BE0B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BE0BA7"/>
    <w:pPr>
      <w:tabs>
        <w:tab w:val="center" w:pos="4419"/>
        <w:tab w:val="right" w:pos="8838"/>
      </w:tabs>
    </w:pPr>
  </w:style>
  <w:style w:type="character" w:customStyle="1" w:styleId="EncabezadoCar">
    <w:name w:val="Encabezado Car"/>
    <w:basedOn w:val="Fuentedeprrafopredeter"/>
    <w:link w:val="Encabezado"/>
    <w:uiPriority w:val="99"/>
    <w:rsid w:val="00BE0BA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E0BA7"/>
    <w:pPr>
      <w:tabs>
        <w:tab w:val="center" w:pos="4419"/>
        <w:tab w:val="right" w:pos="8838"/>
      </w:tabs>
    </w:pPr>
  </w:style>
  <w:style w:type="character" w:customStyle="1" w:styleId="PiedepginaCar">
    <w:name w:val="Pie de página Car"/>
    <w:basedOn w:val="Fuentedeprrafopredeter"/>
    <w:link w:val="Piedepgina"/>
    <w:uiPriority w:val="99"/>
    <w:rsid w:val="00BE0BA7"/>
    <w:rPr>
      <w:rFonts w:ascii="Times New Roman" w:eastAsia="Times New Roman" w:hAnsi="Times New Roman" w:cs="Times New Roman"/>
      <w:sz w:val="24"/>
      <w:szCs w:val="24"/>
      <w:lang w:eastAsia="es-MX"/>
    </w:rPr>
  </w:style>
  <w:style w:type="paragraph" w:styleId="Listaconvietas">
    <w:name w:val="List Bullet"/>
    <w:basedOn w:val="Normal"/>
    <w:uiPriority w:val="99"/>
    <w:unhideWhenUsed/>
    <w:rsid w:val="009E7B61"/>
    <w:pPr>
      <w:numPr>
        <w:numId w:val="5"/>
      </w:numPr>
      <w:contextualSpacing/>
    </w:pPr>
    <w:rPr>
      <w:lang w:val="es-ES"/>
    </w:rPr>
  </w:style>
  <w:style w:type="paragraph" w:styleId="Sinespaciado">
    <w:name w:val="No Spacing"/>
    <w:aliases w:val="Francesa,INAI"/>
    <w:link w:val="SinespaciadoCar"/>
    <w:uiPriority w:val="1"/>
    <w:qFormat/>
    <w:rsid w:val="00436063"/>
    <w:pPr>
      <w:spacing w:after="0" w:line="240" w:lineRule="auto"/>
    </w:pPr>
  </w:style>
  <w:style w:type="character" w:customStyle="1" w:styleId="SinespaciadoCar">
    <w:name w:val="Sin espaciado Car"/>
    <w:aliases w:val="Francesa Car,INAI Car"/>
    <w:link w:val="Sinespaciado"/>
    <w:uiPriority w:val="1"/>
    <w:locked/>
    <w:rsid w:val="00436063"/>
  </w:style>
  <w:style w:type="character" w:styleId="Hipervnculo">
    <w:name w:val="Hyperlink"/>
    <w:aliases w:val="Hipervínculo1,Hipervínculo11,Hipervínculo12,Hipervínculo13,Hipervínculo14,Hipervínculo15"/>
    <w:basedOn w:val="Fuentedeprrafopredeter"/>
    <w:uiPriority w:val="99"/>
    <w:unhideWhenUsed/>
    <w:qFormat/>
    <w:rsid w:val="008A536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472A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472AB"/>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472AB"/>
    <w:rPr>
      <w:vertAlign w:val="superscript"/>
    </w:rPr>
  </w:style>
  <w:style w:type="character" w:customStyle="1" w:styleId="normaltextrun">
    <w:name w:val="normaltextrun"/>
    <w:basedOn w:val="Fuentedeprrafopredeter"/>
    <w:rsid w:val="00EF4E30"/>
  </w:style>
  <w:style w:type="paragraph" w:styleId="NormalWeb">
    <w:name w:val="Normal (Web)"/>
    <w:basedOn w:val="Normal"/>
    <w:uiPriority w:val="99"/>
    <w:rsid w:val="00036436"/>
    <w:pPr>
      <w:spacing w:before="100" w:beforeAutospacing="1" w:after="100" w:afterAutospacing="1"/>
    </w:pPr>
    <w:rPr>
      <w:lang w:val="es-ES"/>
    </w:rPr>
  </w:style>
  <w:style w:type="paragraph" w:styleId="Puesto">
    <w:name w:val="Title"/>
    <w:aliases w:val="Cita textual"/>
    <w:next w:val="Normal"/>
    <w:link w:val="PuestoCar"/>
    <w:uiPriority w:val="10"/>
    <w:qFormat/>
    <w:rsid w:val="009B50A6"/>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9B50A6"/>
    <w:rPr>
      <w:rFonts w:ascii="Palatino Linotype" w:eastAsiaTheme="majorEastAsia" w:hAnsi="Palatino Linotype" w:cstheme="majorBidi"/>
      <w:i/>
      <w:kern w:val="28"/>
      <w:szCs w:val="56"/>
      <w:lang w:eastAsia="es-ES"/>
    </w:rPr>
  </w:style>
  <w:style w:type="paragraph" w:styleId="Listaconvietas2">
    <w:name w:val="List Bullet 2"/>
    <w:basedOn w:val="Normal"/>
    <w:uiPriority w:val="99"/>
    <w:unhideWhenUsed/>
    <w:qFormat/>
    <w:rsid w:val="000C5872"/>
    <w:pPr>
      <w:numPr>
        <w:numId w:val="12"/>
      </w:numPr>
      <w:contextualSpacing/>
    </w:pPr>
    <w:rPr>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35668">
      <w:bodyDiv w:val="1"/>
      <w:marLeft w:val="0"/>
      <w:marRight w:val="0"/>
      <w:marTop w:val="0"/>
      <w:marBottom w:val="0"/>
      <w:divBdr>
        <w:top w:val="none" w:sz="0" w:space="0" w:color="auto"/>
        <w:left w:val="none" w:sz="0" w:space="0" w:color="auto"/>
        <w:bottom w:val="none" w:sz="0" w:space="0" w:color="auto"/>
        <w:right w:val="none" w:sz="0" w:space="0" w:color="auto"/>
      </w:divBdr>
    </w:div>
    <w:div w:id="1081024681">
      <w:bodyDiv w:val="1"/>
      <w:marLeft w:val="0"/>
      <w:marRight w:val="0"/>
      <w:marTop w:val="0"/>
      <w:marBottom w:val="0"/>
      <w:divBdr>
        <w:top w:val="none" w:sz="0" w:space="0" w:color="auto"/>
        <w:left w:val="none" w:sz="0" w:space="0" w:color="auto"/>
        <w:bottom w:val="none" w:sz="0" w:space="0" w:color="auto"/>
        <w:right w:val="none" w:sz="0" w:space="0" w:color="auto"/>
      </w:divBdr>
    </w:div>
    <w:div w:id="20669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601898.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4773-F0EB-431F-B3E1-8335291A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12839</Words>
  <Characters>70615</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2026-03-26T21:23:00Z</cp:lastPrinted>
  <dcterms:created xsi:type="dcterms:W3CDTF">2026-03-23T18:13:00Z</dcterms:created>
  <dcterms:modified xsi:type="dcterms:W3CDTF">2026-04-08T23:11:00Z</dcterms:modified>
</cp:coreProperties>
</file>