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B223AD" w14:textId="1245EDAB" w:rsidR="007B6505" w:rsidRPr="00FD4BDA" w:rsidRDefault="00AC310B">
      <w:pPr>
        <w:tabs>
          <w:tab w:val="left" w:pos="3465"/>
        </w:tabs>
        <w:spacing w:line="360" w:lineRule="auto"/>
        <w:jc w:val="both"/>
        <w:rPr>
          <w:rFonts w:ascii="Palatino Linotype" w:eastAsia="Palatino Linotype" w:hAnsi="Palatino Linotype" w:cs="Palatino Linotype"/>
          <w:b/>
        </w:rPr>
      </w:pPr>
      <w:bookmarkStart w:id="0" w:name="_heading=h.rjpchz1z40pu" w:colFirst="0" w:colLast="0"/>
      <w:bookmarkEnd w:id="0"/>
      <w:r w:rsidRPr="00FD4BDA">
        <w:rPr>
          <w:rFonts w:ascii="Palatino Linotype" w:eastAsia="Palatino Linotype" w:hAnsi="Palatino Linotype" w:cs="Palatino Linotype"/>
        </w:rPr>
        <w:t>R</w:t>
      </w:r>
      <w:bookmarkStart w:id="1" w:name="_GoBack"/>
      <w:bookmarkEnd w:id="1"/>
      <w:r w:rsidRPr="00FD4BDA">
        <w:rPr>
          <w:rFonts w:ascii="Palatino Linotype" w:eastAsia="Palatino Linotype" w:hAnsi="Palatino Linotype" w:cs="Palatino Linotype"/>
        </w:rPr>
        <w:t xml:space="preserve">esolución del Pleno del Instituto de Transparencia, Acceso a la Información Pública y Protección de Datos Personales del Estado de México y Municipios, con domicilio en Metepec, Estado de México; </w:t>
      </w:r>
      <w:r w:rsidRPr="00FD4BDA">
        <w:rPr>
          <w:rFonts w:ascii="Palatino Linotype" w:eastAsia="Palatino Linotype" w:hAnsi="Palatino Linotype" w:cs="Palatino Linotype"/>
          <w:b/>
        </w:rPr>
        <w:t xml:space="preserve">de fecha </w:t>
      </w:r>
      <w:r w:rsidR="005B1D00" w:rsidRPr="00FD4BDA">
        <w:rPr>
          <w:rFonts w:ascii="Palatino Linotype" w:eastAsia="Palatino Linotype" w:hAnsi="Palatino Linotype" w:cs="Palatino Linotype"/>
          <w:b/>
        </w:rPr>
        <w:t>once</w:t>
      </w:r>
      <w:r w:rsidR="00FD4BDA" w:rsidRPr="00FD4BDA">
        <w:rPr>
          <w:rFonts w:ascii="Palatino Linotype" w:eastAsia="Palatino Linotype" w:hAnsi="Palatino Linotype" w:cs="Palatino Linotype"/>
          <w:b/>
        </w:rPr>
        <w:t xml:space="preserve"> (11)</w:t>
      </w:r>
      <w:r w:rsidR="005B1D00" w:rsidRPr="00FD4BDA">
        <w:rPr>
          <w:rFonts w:ascii="Palatino Linotype" w:eastAsia="Palatino Linotype" w:hAnsi="Palatino Linotype" w:cs="Palatino Linotype"/>
          <w:b/>
        </w:rPr>
        <w:t xml:space="preserve"> de febrero de dos mil veintiséis</w:t>
      </w:r>
      <w:r w:rsidRPr="00FD4BDA">
        <w:rPr>
          <w:rFonts w:ascii="Palatino Linotype" w:eastAsia="Palatino Linotype" w:hAnsi="Palatino Linotype" w:cs="Palatino Linotype"/>
          <w:b/>
        </w:rPr>
        <w:t>.</w:t>
      </w:r>
    </w:p>
    <w:p w14:paraId="640F5F1D" w14:textId="77777777" w:rsidR="007B6505" w:rsidRPr="00FD4BDA" w:rsidRDefault="007B6505">
      <w:pPr>
        <w:tabs>
          <w:tab w:val="left" w:pos="3465"/>
        </w:tabs>
        <w:spacing w:line="360" w:lineRule="auto"/>
        <w:jc w:val="both"/>
        <w:rPr>
          <w:rFonts w:ascii="Palatino Linotype" w:eastAsia="Palatino Linotype" w:hAnsi="Palatino Linotype" w:cs="Palatino Linotype"/>
        </w:rPr>
      </w:pPr>
    </w:p>
    <w:p w14:paraId="3CC0CF60" w14:textId="2684E9BC" w:rsidR="007B6505" w:rsidRPr="00FD4BDA" w:rsidRDefault="00AC310B">
      <w:pPr>
        <w:spacing w:line="360" w:lineRule="auto"/>
        <w:jc w:val="both"/>
        <w:rPr>
          <w:rFonts w:ascii="Palatino Linotype" w:eastAsia="Palatino Linotype" w:hAnsi="Palatino Linotype" w:cs="Palatino Linotype"/>
        </w:rPr>
      </w:pPr>
      <w:r w:rsidRPr="00FD4BDA">
        <w:rPr>
          <w:rFonts w:ascii="Palatino Linotype" w:eastAsia="Palatino Linotype" w:hAnsi="Palatino Linotype" w:cs="Palatino Linotype"/>
          <w:b/>
        </w:rPr>
        <w:t>VISTO</w:t>
      </w:r>
      <w:r w:rsidRPr="00FD4BDA">
        <w:rPr>
          <w:rFonts w:ascii="Palatino Linotype" w:eastAsia="Palatino Linotype" w:hAnsi="Palatino Linotype" w:cs="Palatino Linotype"/>
        </w:rPr>
        <w:t xml:space="preserve"> el expediente electrónico formado con motivo del recurso de revisión </w:t>
      </w:r>
      <w:r w:rsidR="005B1D00" w:rsidRPr="00FD4BDA">
        <w:rPr>
          <w:rFonts w:ascii="Palatino Linotype" w:eastAsia="Palatino Linotype" w:hAnsi="Palatino Linotype" w:cs="Palatino Linotype"/>
          <w:b/>
        </w:rPr>
        <w:t>14108</w:t>
      </w:r>
      <w:r w:rsidRPr="00FD4BDA">
        <w:rPr>
          <w:rFonts w:ascii="Palatino Linotype" w:eastAsia="Palatino Linotype" w:hAnsi="Palatino Linotype" w:cs="Palatino Linotype"/>
          <w:b/>
        </w:rPr>
        <w:t xml:space="preserve">/INFOEM/IP/RR/2025, </w:t>
      </w:r>
      <w:r w:rsidRPr="00FD4BDA">
        <w:rPr>
          <w:rFonts w:ascii="Palatino Linotype" w:eastAsia="Palatino Linotype" w:hAnsi="Palatino Linotype" w:cs="Palatino Linotype"/>
        </w:rPr>
        <w:t>promovido por</w:t>
      </w:r>
      <w:r w:rsidRPr="00FD4BDA">
        <w:rPr>
          <w:rFonts w:ascii="Palatino Linotype" w:eastAsia="Palatino Linotype" w:hAnsi="Palatino Linotype" w:cs="Palatino Linotype"/>
          <w:b/>
        </w:rPr>
        <w:t xml:space="preserve"> </w:t>
      </w:r>
      <w:r w:rsidR="005B1D00" w:rsidRPr="00FD4BDA">
        <w:rPr>
          <w:rFonts w:ascii="Palatino Linotype" w:eastAsia="Palatino Linotype" w:hAnsi="Palatino Linotype" w:cs="Palatino Linotype"/>
          <w:b/>
        </w:rPr>
        <w:t>una persona que no proporciona</w:t>
      </w:r>
      <w:r w:rsidRPr="00FD4BDA">
        <w:rPr>
          <w:rFonts w:ascii="Palatino Linotype" w:eastAsia="Palatino Linotype" w:hAnsi="Palatino Linotype" w:cs="Palatino Linotype"/>
          <w:b/>
        </w:rPr>
        <w:t xml:space="preserve"> datos de identificación</w:t>
      </w:r>
      <w:r w:rsidRPr="00FD4BDA">
        <w:rPr>
          <w:rFonts w:ascii="Palatino Linotype" w:eastAsia="Palatino Linotype" w:hAnsi="Palatino Linotype" w:cs="Palatino Linotype"/>
        </w:rPr>
        <w:t xml:space="preserve">, a quien en lo sucesivo se le identificará como </w:t>
      </w:r>
      <w:r w:rsidRPr="00FD4BDA">
        <w:rPr>
          <w:rFonts w:ascii="Palatino Linotype" w:eastAsia="Palatino Linotype" w:hAnsi="Palatino Linotype" w:cs="Palatino Linotype"/>
          <w:b/>
        </w:rPr>
        <w:t>EL RECURRENTE</w:t>
      </w:r>
      <w:r w:rsidRPr="00FD4BDA">
        <w:rPr>
          <w:rFonts w:ascii="Palatino Linotype" w:eastAsia="Palatino Linotype" w:hAnsi="Palatino Linotype" w:cs="Palatino Linotype"/>
        </w:rPr>
        <w:t xml:space="preserve">, en contra de la respuesta </w:t>
      </w:r>
      <w:r w:rsidRPr="00FD4BDA">
        <w:rPr>
          <w:rFonts w:ascii="Palatino Linotype" w:eastAsia="Palatino Linotype" w:hAnsi="Palatino Linotype" w:cs="Palatino Linotype"/>
          <w:b/>
        </w:rPr>
        <w:t xml:space="preserve">del </w:t>
      </w:r>
      <w:r w:rsidR="005B1D00" w:rsidRPr="00FD4BDA">
        <w:rPr>
          <w:rFonts w:ascii="Palatino Linotype" w:eastAsia="Palatino Linotype" w:hAnsi="Palatino Linotype" w:cs="Palatino Linotype"/>
          <w:b/>
        </w:rPr>
        <w:t>Sistema Municipal para e</w:t>
      </w:r>
      <w:r w:rsidR="005A6602" w:rsidRPr="00FD4BDA">
        <w:rPr>
          <w:rFonts w:ascii="Palatino Linotype" w:eastAsia="Palatino Linotype" w:hAnsi="Palatino Linotype" w:cs="Palatino Linotype"/>
          <w:b/>
        </w:rPr>
        <w:t>l</w:t>
      </w:r>
      <w:r w:rsidR="005B1D00" w:rsidRPr="00FD4BDA">
        <w:rPr>
          <w:rFonts w:ascii="Palatino Linotype" w:eastAsia="Palatino Linotype" w:hAnsi="Palatino Linotype" w:cs="Palatino Linotype"/>
          <w:b/>
        </w:rPr>
        <w:t xml:space="preserve"> Desarrollo Integral de la Familia de Toluca</w:t>
      </w:r>
      <w:r w:rsidRPr="00FD4BDA">
        <w:rPr>
          <w:rFonts w:ascii="Palatino Linotype" w:eastAsia="Palatino Linotype" w:hAnsi="Palatino Linotype" w:cs="Palatino Linotype"/>
          <w:b/>
        </w:rPr>
        <w:t xml:space="preserve">, </w:t>
      </w:r>
      <w:r w:rsidRPr="00FD4BDA">
        <w:rPr>
          <w:rFonts w:ascii="Palatino Linotype" w:eastAsia="Palatino Linotype" w:hAnsi="Palatino Linotype" w:cs="Palatino Linotype"/>
        </w:rPr>
        <w:t xml:space="preserve">en </w:t>
      </w:r>
      <w:r w:rsidR="00FD4BDA">
        <w:rPr>
          <w:rFonts w:ascii="Palatino Linotype" w:eastAsia="Palatino Linotype" w:hAnsi="Palatino Linotype" w:cs="Palatino Linotype"/>
        </w:rPr>
        <w:t>adelante</w:t>
      </w:r>
      <w:r w:rsidRPr="00FD4BDA">
        <w:rPr>
          <w:rFonts w:ascii="Palatino Linotype" w:eastAsia="Palatino Linotype" w:hAnsi="Palatino Linotype" w:cs="Palatino Linotype"/>
        </w:rPr>
        <w:t xml:space="preserve"> el</w:t>
      </w:r>
      <w:r w:rsidRPr="00FD4BDA">
        <w:rPr>
          <w:rFonts w:ascii="Palatino Linotype" w:eastAsia="Palatino Linotype" w:hAnsi="Palatino Linotype" w:cs="Palatino Linotype"/>
          <w:b/>
        </w:rPr>
        <w:t xml:space="preserve"> SUJETO OBLIGADO</w:t>
      </w:r>
      <w:r w:rsidRPr="00FD4BDA">
        <w:rPr>
          <w:rFonts w:ascii="Palatino Linotype" w:eastAsia="Palatino Linotype" w:hAnsi="Palatino Linotype" w:cs="Palatino Linotype"/>
        </w:rPr>
        <w:t>, se procede a dictar la presente resolución, con base en los siguientes:</w:t>
      </w:r>
    </w:p>
    <w:p w14:paraId="4BE068AC" w14:textId="77777777" w:rsidR="007B6505" w:rsidRPr="00FD4BDA" w:rsidRDefault="007B6505">
      <w:pPr>
        <w:spacing w:line="360" w:lineRule="auto"/>
        <w:jc w:val="both"/>
        <w:rPr>
          <w:rFonts w:ascii="Palatino Linotype" w:eastAsia="Palatino Linotype" w:hAnsi="Palatino Linotype" w:cs="Palatino Linotype"/>
          <w:b/>
        </w:rPr>
      </w:pPr>
    </w:p>
    <w:p w14:paraId="7B1C5D4E" w14:textId="31AC85D7" w:rsidR="007B6505" w:rsidRPr="00FD4BDA" w:rsidRDefault="00AC310B">
      <w:pPr>
        <w:pStyle w:val="Ttulo1"/>
        <w:spacing w:before="0" w:line="360" w:lineRule="auto"/>
        <w:jc w:val="center"/>
        <w:rPr>
          <w:rFonts w:ascii="Palatino Linotype" w:eastAsia="Palatino Linotype" w:hAnsi="Palatino Linotype" w:cs="Palatino Linotype"/>
          <w:b/>
          <w:color w:val="000000"/>
          <w:sz w:val="24"/>
          <w:szCs w:val="24"/>
        </w:rPr>
      </w:pPr>
      <w:r w:rsidRPr="00FD4BDA">
        <w:rPr>
          <w:rFonts w:ascii="Palatino Linotype" w:eastAsia="Palatino Linotype" w:hAnsi="Palatino Linotype" w:cs="Palatino Linotype"/>
          <w:b/>
          <w:color w:val="000000"/>
          <w:sz w:val="24"/>
          <w:szCs w:val="24"/>
        </w:rPr>
        <w:t>A</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N</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T</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E</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C</w:t>
      </w:r>
      <w:r w:rsidR="00FD4BDA">
        <w:rPr>
          <w:rFonts w:ascii="Palatino Linotype" w:eastAsia="Palatino Linotype" w:hAnsi="Palatino Linotype" w:cs="Palatino Linotype"/>
          <w:b/>
          <w:color w:val="000000"/>
          <w:sz w:val="24"/>
          <w:szCs w:val="24"/>
        </w:rPr>
        <w:t xml:space="preserve"> </w:t>
      </w:r>
      <w:r w:rsidR="005A6602" w:rsidRP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E</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D</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E</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N</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T</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E</w:t>
      </w:r>
      <w:r w:rsidR="00FD4BDA">
        <w:rPr>
          <w:rFonts w:ascii="Palatino Linotype" w:eastAsia="Palatino Linotype" w:hAnsi="Palatino Linotype" w:cs="Palatino Linotype"/>
          <w:b/>
          <w:color w:val="000000"/>
          <w:sz w:val="24"/>
          <w:szCs w:val="24"/>
        </w:rPr>
        <w:t xml:space="preserve"> </w:t>
      </w:r>
      <w:r w:rsidRPr="00FD4BDA">
        <w:rPr>
          <w:rFonts w:ascii="Palatino Linotype" w:eastAsia="Palatino Linotype" w:hAnsi="Palatino Linotype" w:cs="Palatino Linotype"/>
          <w:b/>
          <w:color w:val="000000"/>
          <w:sz w:val="24"/>
          <w:szCs w:val="24"/>
        </w:rPr>
        <w:t>S</w:t>
      </w:r>
    </w:p>
    <w:p w14:paraId="0A347CD7" w14:textId="77777777" w:rsidR="007B6505" w:rsidRPr="00FD4BDA" w:rsidRDefault="00AC310B">
      <w:pPr>
        <w:numPr>
          <w:ilvl w:val="0"/>
          <w:numId w:val="4"/>
        </w:numPr>
        <w:tabs>
          <w:tab w:val="left" w:pos="0"/>
        </w:tabs>
        <w:spacing w:line="360" w:lineRule="auto"/>
        <w:ind w:left="0" w:right="49"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El día</w:t>
      </w:r>
      <w:r w:rsidRPr="00FD4BDA">
        <w:rPr>
          <w:rFonts w:ascii="Palatino Linotype" w:eastAsia="Palatino Linotype" w:hAnsi="Palatino Linotype" w:cs="Palatino Linotype"/>
          <w:b/>
        </w:rPr>
        <w:t xml:space="preserve"> </w:t>
      </w:r>
      <w:r w:rsidR="005A6602" w:rsidRPr="00FD4BDA">
        <w:rPr>
          <w:rFonts w:ascii="Palatino Linotype" w:eastAsia="Palatino Linotype" w:hAnsi="Palatino Linotype" w:cs="Palatino Linotype"/>
          <w:b/>
        </w:rPr>
        <w:t xml:space="preserve">veintiocho de octubre </w:t>
      </w:r>
      <w:r w:rsidRPr="00FD4BDA">
        <w:rPr>
          <w:rFonts w:ascii="Palatino Linotype" w:eastAsia="Palatino Linotype" w:hAnsi="Palatino Linotype" w:cs="Palatino Linotype"/>
          <w:b/>
        </w:rPr>
        <w:t xml:space="preserve">de dos mil veinticinco, </w:t>
      </w:r>
      <w:r w:rsidRPr="00FD4BDA">
        <w:rPr>
          <w:rFonts w:ascii="Palatino Linotype" w:eastAsia="Palatino Linotype" w:hAnsi="Palatino Linotype" w:cs="Palatino Linotype"/>
        </w:rPr>
        <w:t xml:space="preserve">se presentó ante el </w:t>
      </w:r>
      <w:r w:rsidRPr="00FD4BDA">
        <w:rPr>
          <w:rFonts w:ascii="Palatino Linotype" w:eastAsia="Palatino Linotype" w:hAnsi="Palatino Linotype" w:cs="Palatino Linotype"/>
          <w:b/>
        </w:rPr>
        <w:t>SUJETO OBLIGADO</w:t>
      </w:r>
      <w:r w:rsidRPr="00FD4BDA">
        <w:rPr>
          <w:rFonts w:ascii="Palatino Linotype" w:eastAsia="Palatino Linotype" w:hAnsi="Palatino Linotype" w:cs="Palatino Linotype"/>
        </w:rPr>
        <w:t xml:space="preserve"> vía Sistema de Acceso a la Información, la solicitud de información pública registrada con el número</w:t>
      </w:r>
      <w:r w:rsidR="005A6602" w:rsidRPr="00FD4BDA">
        <w:rPr>
          <w:rFonts w:ascii="Palatino Linotype" w:eastAsia="Palatino Linotype" w:hAnsi="Palatino Linotype" w:cs="Palatino Linotype"/>
          <w:b/>
          <w:color w:val="000000"/>
        </w:rPr>
        <w:t xml:space="preserve"> 00236</w:t>
      </w:r>
      <w:r w:rsidRPr="00FD4BDA">
        <w:rPr>
          <w:rFonts w:ascii="Palatino Linotype" w:eastAsia="Palatino Linotype" w:hAnsi="Palatino Linotype" w:cs="Palatino Linotype"/>
          <w:b/>
          <w:color w:val="000000"/>
        </w:rPr>
        <w:t>/</w:t>
      </w:r>
      <w:r w:rsidR="005A6602" w:rsidRPr="00FD4BDA">
        <w:rPr>
          <w:rFonts w:ascii="Palatino Linotype" w:eastAsia="Palatino Linotype" w:hAnsi="Palatino Linotype" w:cs="Palatino Linotype"/>
          <w:b/>
          <w:color w:val="000000"/>
        </w:rPr>
        <w:t>DIF</w:t>
      </w:r>
      <w:r w:rsidRPr="00FD4BDA">
        <w:rPr>
          <w:rFonts w:ascii="Palatino Linotype" w:eastAsia="Palatino Linotype" w:hAnsi="Palatino Linotype" w:cs="Palatino Linotype"/>
          <w:b/>
          <w:color w:val="000000"/>
        </w:rPr>
        <w:t>TOLUCA/IP/2025; la solicitud consistió en obtener la siguiente información</w:t>
      </w:r>
      <w:r w:rsidRPr="00FD4BDA">
        <w:rPr>
          <w:rFonts w:ascii="Palatino Linotype" w:eastAsia="Palatino Linotype" w:hAnsi="Palatino Linotype" w:cs="Palatino Linotype"/>
        </w:rPr>
        <w:t xml:space="preserve">. </w:t>
      </w:r>
    </w:p>
    <w:p w14:paraId="1AA5EF31" w14:textId="77777777" w:rsidR="007B6505" w:rsidRPr="00FD4BDA" w:rsidRDefault="007B6505">
      <w:pPr>
        <w:spacing w:line="360" w:lineRule="auto"/>
        <w:jc w:val="both"/>
        <w:rPr>
          <w:rFonts w:ascii="Palatino Linotype" w:eastAsia="Palatino Linotype" w:hAnsi="Palatino Linotype" w:cs="Palatino Linotype"/>
        </w:rPr>
      </w:pPr>
    </w:p>
    <w:p w14:paraId="6AD5EF48" w14:textId="77777777" w:rsidR="007B6505" w:rsidRPr="00FD4BDA" w:rsidRDefault="00AC310B">
      <w:pPr>
        <w:ind w:left="1134" w:right="900"/>
        <w:jc w:val="both"/>
        <w:rPr>
          <w:rFonts w:ascii="Palatino Linotype" w:eastAsia="Palatino Linotype" w:hAnsi="Palatino Linotype" w:cs="Palatino Linotype"/>
        </w:rPr>
      </w:pPr>
      <w:bookmarkStart w:id="2" w:name="_heading=h.gjdgxs" w:colFirst="0" w:colLast="0"/>
      <w:bookmarkEnd w:id="2"/>
      <w:r w:rsidRPr="00FD4BDA">
        <w:rPr>
          <w:rFonts w:ascii="Palatino Linotype" w:eastAsia="Palatino Linotype" w:hAnsi="Palatino Linotype" w:cs="Palatino Linotype"/>
          <w:i/>
        </w:rPr>
        <w:t>“</w:t>
      </w:r>
      <w:r w:rsidR="005A6602" w:rsidRPr="00FD4BDA">
        <w:rPr>
          <w:rFonts w:ascii="Palatino Linotype" w:eastAsia="Palatino Linotype" w:hAnsi="Palatino Linotype" w:cs="Palatino Linotype"/>
          <w:i/>
        </w:rPr>
        <w:t>Se solicita el padrón de beneficiarios de los programas de asistencia social y alimentaria del DIF Toluca correspondiente al ejercicio 2024, señalando nombre del programa, monto y tipo de apoyo.</w:t>
      </w:r>
      <w:r w:rsidRPr="00FD4BDA">
        <w:rPr>
          <w:rFonts w:ascii="Palatino Linotype" w:eastAsia="Palatino Linotype" w:hAnsi="Palatino Linotype" w:cs="Palatino Linotype"/>
          <w:i/>
        </w:rPr>
        <w:t>”(Sic).</w:t>
      </w:r>
    </w:p>
    <w:p w14:paraId="2C499E1C" w14:textId="77777777" w:rsidR="007B6505" w:rsidRDefault="007B6505">
      <w:pPr>
        <w:spacing w:line="360" w:lineRule="auto"/>
        <w:ind w:left="851" w:right="34"/>
        <w:jc w:val="both"/>
        <w:rPr>
          <w:rFonts w:ascii="Palatino Linotype" w:eastAsia="Palatino Linotype" w:hAnsi="Palatino Linotype" w:cs="Palatino Linotype"/>
        </w:rPr>
      </w:pPr>
    </w:p>
    <w:p w14:paraId="4297577B" w14:textId="77777777" w:rsidR="00FD4BDA" w:rsidRPr="00FD4BDA" w:rsidRDefault="00FD4BDA" w:rsidP="00FD4BDA">
      <w:pPr>
        <w:spacing w:line="360" w:lineRule="auto"/>
        <w:ind w:right="34"/>
        <w:jc w:val="both"/>
        <w:rPr>
          <w:rFonts w:ascii="Palatino Linotype" w:eastAsia="Palatino Linotype" w:hAnsi="Palatino Linotype" w:cs="Palatino Linotype"/>
        </w:rPr>
      </w:pPr>
    </w:p>
    <w:p w14:paraId="1F4362E1" w14:textId="77777777" w:rsidR="007B6505" w:rsidRPr="00FD4BDA" w:rsidRDefault="00AC310B" w:rsidP="00FD4BDA">
      <w:pPr>
        <w:numPr>
          <w:ilvl w:val="0"/>
          <w:numId w:val="6"/>
        </w:numPr>
        <w:spacing w:line="360" w:lineRule="auto"/>
        <w:ind w:left="0" w:right="474" w:firstLine="0"/>
        <w:jc w:val="both"/>
        <w:rPr>
          <w:rFonts w:ascii="Palatino Linotype" w:eastAsia="Palatino Linotype" w:hAnsi="Palatino Linotype" w:cs="Palatino Linotype"/>
          <w:b/>
        </w:rPr>
      </w:pPr>
      <w:r w:rsidRPr="00FD4BDA">
        <w:rPr>
          <w:rFonts w:ascii="Palatino Linotype" w:eastAsia="Palatino Linotype" w:hAnsi="Palatino Linotype" w:cs="Palatino Linotype"/>
        </w:rPr>
        <w:t xml:space="preserve">Se eligió como modalidad de entrega de la información: </w:t>
      </w:r>
      <w:r w:rsidRPr="00FD4BDA">
        <w:rPr>
          <w:rFonts w:ascii="Palatino Linotype" w:eastAsia="Palatino Linotype" w:hAnsi="Palatino Linotype" w:cs="Palatino Linotype"/>
          <w:b/>
        </w:rPr>
        <w:t xml:space="preserve">el Sistema de Acceso a la Información. </w:t>
      </w:r>
    </w:p>
    <w:p w14:paraId="773508E2" w14:textId="77777777" w:rsidR="007B6505" w:rsidRPr="00FD4BDA" w:rsidRDefault="007B6505">
      <w:pPr>
        <w:rPr>
          <w:rFonts w:ascii="Palatino Linotype" w:eastAsia="Palatino Linotype" w:hAnsi="Palatino Linotype" w:cs="Palatino Linotype"/>
          <w:color w:val="000000"/>
        </w:rPr>
      </w:pPr>
    </w:p>
    <w:p w14:paraId="48A2BA51" w14:textId="77777777" w:rsidR="007B6505" w:rsidRPr="00FD4BDA" w:rsidRDefault="00AC310B">
      <w:pPr>
        <w:numPr>
          <w:ilvl w:val="0"/>
          <w:numId w:val="4"/>
        </w:numPr>
        <w:tabs>
          <w:tab w:val="left" w:pos="0"/>
        </w:tabs>
        <w:spacing w:line="360" w:lineRule="auto"/>
        <w:ind w:left="0" w:right="49" w:firstLine="0"/>
        <w:jc w:val="both"/>
        <w:rPr>
          <w:rFonts w:ascii="Palatino Linotype" w:eastAsia="Palatino Linotype" w:hAnsi="Palatino Linotype" w:cs="Palatino Linotype"/>
          <w:b/>
          <w:i/>
          <w:color w:val="000000"/>
        </w:rPr>
      </w:pPr>
      <w:r w:rsidRPr="00FD4BDA">
        <w:rPr>
          <w:rFonts w:ascii="Palatino Linotype" w:eastAsia="Palatino Linotype" w:hAnsi="Palatino Linotype" w:cs="Palatino Linotype"/>
          <w:color w:val="000000"/>
        </w:rPr>
        <w:lastRenderedPageBreak/>
        <w:t>El</w:t>
      </w:r>
      <w:r w:rsidRPr="00FD4BDA">
        <w:rPr>
          <w:rFonts w:ascii="Palatino Linotype" w:eastAsia="Palatino Linotype" w:hAnsi="Palatino Linotype" w:cs="Palatino Linotype"/>
          <w:b/>
          <w:color w:val="000000"/>
        </w:rPr>
        <w:t xml:space="preserve"> diecinueve de noviembre de dos mil veinticinco</w:t>
      </w:r>
      <w:r w:rsidRPr="00FD4BDA">
        <w:rPr>
          <w:rFonts w:ascii="Palatino Linotype" w:eastAsia="Palatino Linotype" w:hAnsi="Palatino Linotype" w:cs="Palatino Linotype"/>
          <w:color w:val="000000"/>
        </w:rPr>
        <w:t xml:space="preserve">, el </w:t>
      </w:r>
      <w:r w:rsidRPr="00FD4BDA">
        <w:rPr>
          <w:rFonts w:ascii="Palatino Linotype" w:eastAsia="Palatino Linotype" w:hAnsi="Palatino Linotype" w:cs="Palatino Linotype"/>
          <w:b/>
          <w:color w:val="000000"/>
        </w:rPr>
        <w:t xml:space="preserve">SUJETO OBLIGADO, </w:t>
      </w:r>
      <w:r w:rsidRPr="00FD4BDA">
        <w:rPr>
          <w:rFonts w:ascii="Palatino Linotype" w:eastAsia="Palatino Linotype" w:hAnsi="Palatino Linotype" w:cs="Palatino Linotype"/>
        </w:rPr>
        <w:t xml:space="preserve">dio respuesta a la solicitud de información </w:t>
      </w:r>
      <w:r w:rsidRPr="00FD4BDA">
        <w:rPr>
          <w:rFonts w:ascii="Palatino Linotype" w:eastAsia="Palatino Linotype" w:hAnsi="Palatino Linotype" w:cs="Palatino Linotype"/>
          <w:color w:val="000000"/>
        </w:rPr>
        <w:t xml:space="preserve">en el tenor siguiente: </w:t>
      </w:r>
      <w:r w:rsidRPr="00FD4BDA">
        <w:rPr>
          <w:rFonts w:ascii="Palatino Linotype" w:eastAsia="Palatino Linotype" w:hAnsi="Palatino Linotype" w:cs="Palatino Linotype"/>
          <w:b/>
          <w:i/>
          <w:color w:val="000000"/>
        </w:rPr>
        <w:t xml:space="preserve"> </w:t>
      </w:r>
    </w:p>
    <w:p w14:paraId="25D284C7" w14:textId="77777777" w:rsidR="007B6505" w:rsidRPr="00FD4BDA" w:rsidRDefault="00AC310B">
      <w:pPr>
        <w:ind w:left="567" w:right="616"/>
        <w:jc w:val="both"/>
        <w:rPr>
          <w:rFonts w:ascii="Palatino Linotype" w:eastAsia="Palatino Linotype" w:hAnsi="Palatino Linotype" w:cs="Palatino Linotype"/>
          <w:i/>
        </w:rPr>
      </w:pPr>
      <w:bookmarkStart w:id="3" w:name="_heading=h.30j0zll" w:colFirst="0" w:colLast="0"/>
      <w:bookmarkEnd w:id="3"/>
      <w:r w:rsidRPr="00FD4BDA">
        <w:rPr>
          <w:rFonts w:ascii="Palatino Linotype" w:eastAsia="Palatino Linotype" w:hAnsi="Palatino Linotype" w:cs="Palatino Linotype"/>
          <w:i/>
        </w:rPr>
        <w:t>En cumplimiento a lo dispuesto en el artículo 53 fracción II, IV, V y VI de la Ley de Transparencia y Acceso a la Información Pública del Estado de México y Municipios, adjunto a la presente la información y los elementos necesarios para la atención de la solicitud de información de este Sujeto Obligado.(Sic)</w:t>
      </w:r>
    </w:p>
    <w:p w14:paraId="183C877C" w14:textId="77777777" w:rsidR="007B6505" w:rsidRPr="00FD4BDA" w:rsidRDefault="007B6505">
      <w:pPr>
        <w:ind w:right="900"/>
        <w:jc w:val="both"/>
        <w:rPr>
          <w:rFonts w:ascii="Palatino Linotype" w:eastAsia="Verdana" w:hAnsi="Palatino Linotype" w:cs="Verdana"/>
          <w:color w:val="000000"/>
        </w:rPr>
      </w:pPr>
    </w:p>
    <w:p w14:paraId="65265492" w14:textId="77777777" w:rsidR="007B6505" w:rsidRPr="00FD4BDA" w:rsidRDefault="00AC310B">
      <w:pPr>
        <w:ind w:right="900"/>
        <w:jc w:val="both"/>
        <w:rPr>
          <w:rFonts w:ascii="Palatino Linotype" w:eastAsia="Palatino Linotype" w:hAnsi="Palatino Linotype" w:cs="Palatino Linotype"/>
        </w:rPr>
      </w:pPr>
      <w:r w:rsidRPr="00FD4BDA">
        <w:rPr>
          <w:rFonts w:ascii="Palatino Linotype" w:eastAsia="Palatino Linotype" w:hAnsi="Palatino Linotype" w:cs="Palatino Linotype"/>
        </w:rPr>
        <w:t>Al informe se adjuntaron los siguientes archivos electrónicos:</w:t>
      </w:r>
    </w:p>
    <w:p w14:paraId="0369D98F" w14:textId="77777777" w:rsidR="00AC310B" w:rsidRPr="00FD4BDA" w:rsidRDefault="00AC310B">
      <w:pPr>
        <w:numPr>
          <w:ilvl w:val="0"/>
          <w:numId w:val="3"/>
        </w:numPr>
        <w:pBdr>
          <w:top w:val="nil"/>
          <w:left w:val="nil"/>
          <w:bottom w:val="nil"/>
          <w:right w:val="nil"/>
          <w:between w:val="nil"/>
        </w:pBdr>
        <w:ind w:right="90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b/>
          <w:color w:val="000000"/>
        </w:rPr>
        <w:t xml:space="preserve">Anexo 2 S.236 Jurídico Padrones.pdf: </w:t>
      </w:r>
      <w:r w:rsidRPr="00FD4BDA">
        <w:rPr>
          <w:rFonts w:ascii="Palatino Linotype" w:eastAsia="Palatino Linotype" w:hAnsi="Palatino Linotype" w:cs="Palatino Linotype"/>
          <w:color w:val="000000"/>
        </w:rPr>
        <w:t>Documento constante de veintinueve fojas, emitido por el Departamento de Desarrollo Comunitario y de Talleres, del que se advierte un listado de beneficiarios y de alumnos de talleres del periodo de enero a junio, cabe precisar que en tales documentos se testa el nombre y edad de los beneficiarios; así como el nombre del familiar.</w:t>
      </w:r>
    </w:p>
    <w:p w14:paraId="0ECBF00F" w14:textId="77777777" w:rsidR="00AC310B" w:rsidRPr="00FD4BDA" w:rsidRDefault="00AC310B">
      <w:pPr>
        <w:numPr>
          <w:ilvl w:val="0"/>
          <w:numId w:val="3"/>
        </w:numPr>
        <w:pBdr>
          <w:top w:val="nil"/>
          <w:left w:val="nil"/>
          <w:bottom w:val="nil"/>
          <w:right w:val="nil"/>
          <w:between w:val="nil"/>
        </w:pBdr>
        <w:ind w:right="900"/>
        <w:jc w:val="both"/>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 xml:space="preserve">Respuesta solicitantes UT SOL 236.pdf: </w:t>
      </w:r>
      <w:r w:rsidRPr="00FD4BDA">
        <w:rPr>
          <w:rFonts w:ascii="Palatino Linotype" w:eastAsia="Palatino Linotype" w:hAnsi="Palatino Linotype" w:cs="Palatino Linotype"/>
          <w:color w:val="000000"/>
        </w:rPr>
        <w:t>Oficio 200B10404/528/2025 de fecha dieciocho de noviembre de dos mil veinticinco, suscrito por el titular de la Unidad de Transparencia, mediante el cual remite los oficios proporcionados por el servidores públicos habilitados del Sistema Municipal para el Desarrollo Integral de la Familia de Toluca.</w:t>
      </w:r>
    </w:p>
    <w:p w14:paraId="40C53043" w14:textId="77777777" w:rsidR="00AC310B" w:rsidRPr="00FD4BDA" w:rsidRDefault="00AC310B">
      <w:pPr>
        <w:numPr>
          <w:ilvl w:val="0"/>
          <w:numId w:val="3"/>
        </w:numPr>
        <w:pBdr>
          <w:top w:val="nil"/>
          <w:left w:val="nil"/>
          <w:bottom w:val="nil"/>
          <w:right w:val="nil"/>
          <w:between w:val="nil"/>
        </w:pBdr>
        <w:ind w:right="900"/>
        <w:jc w:val="both"/>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 xml:space="preserve">ACTA DE LA 52 SESIÓN ESTRAORDINARIA COMITÉ DE TRANSPARENCIA.pdf: </w:t>
      </w:r>
      <w:r w:rsidRPr="00FD4BDA">
        <w:rPr>
          <w:rFonts w:ascii="Palatino Linotype" w:eastAsia="Palatino Linotype" w:hAnsi="Palatino Linotype" w:cs="Palatino Linotype"/>
          <w:color w:val="000000"/>
        </w:rPr>
        <w:t xml:space="preserve">Acta de la Quincuagésima Segunda Sesión Extraordinaria del Comité de Transparencia del Sistema Municipal Para el Desarrollo Integral de la Familia de Toluca, Acta SMDT-CT-14112025-E-52, </w:t>
      </w:r>
      <w:r w:rsidR="00A12A54" w:rsidRPr="00FD4BDA">
        <w:rPr>
          <w:rFonts w:ascii="Palatino Linotype" w:eastAsia="Palatino Linotype" w:hAnsi="Palatino Linotype" w:cs="Palatino Linotype"/>
          <w:color w:val="000000"/>
        </w:rPr>
        <w:t>de fecha catorce de noviembre de dos mil veinticinco, mediante el cual se presentó y aprobó la propuesta de clasificación de información como confidencial contenida en los anexos que brindan respuesta a la solicitud de información 00236/DIFTOLUCA/IP/2025.</w:t>
      </w:r>
    </w:p>
    <w:p w14:paraId="67D958BF" w14:textId="77777777" w:rsidR="00A12A54" w:rsidRPr="00FD4BDA" w:rsidRDefault="00A12A54">
      <w:pPr>
        <w:numPr>
          <w:ilvl w:val="0"/>
          <w:numId w:val="3"/>
        </w:numPr>
        <w:pBdr>
          <w:top w:val="nil"/>
          <w:left w:val="nil"/>
          <w:bottom w:val="nil"/>
          <w:right w:val="nil"/>
          <w:between w:val="nil"/>
        </w:pBdr>
        <w:ind w:right="900"/>
        <w:jc w:val="both"/>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 xml:space="preserve">Respuesta SPH S.236 DJ (1).pdf: </w:t>
      </w:r>
      <w:r w:rsidRPr="00FD4BDA">
        <w:rPr>
          <w:rFonts w:ascii="Palatino Linotype" w:eastAsia="Palatino Linotype" w:hAnsi="Palatino Linotype" w:cs="Palatino Linotype"/>
          <w:color w:val="000000"/>
        </w:rPr>
        <w:t xml:space="preserve">Oficio 200B10700/1566/2025 de fecha cinco de noviembre de dos mil veinticinco, signado por el Director de Servicios Jurídicos Asistenciales del sistema Municipal para el Desarrollo Integral de la Familia de Toluca, a través del cual remite copia de la tarjeta informativa DDC/059/2025 correspondiente al Departamento de Desarrollo Comunitario y de Talleres. </w:t>
      </w:r>
    </w:p>
    <w:p w14:paraId="182E927F" w14:textId="77777777" w:rsidR="00AC310B" w:rsidRPr="00FD4BDA" w:rsidRDefault="00A12A54">
      <w:pPr>
        <w:numPr>
          <w:ilvl w:val="0"/>
          <w:numId w:val="3"/>
        </w:numPr>
        <w:pBdr>
          <w:top w:val="nil"/>
          <w:left w:val="nil"/>
          <w:bottom w:val="nil"/>
          <w:right w:val="nil"/>
          <w:between w:val="nil"/>
        </w:pBdr>
        <w:ind w:right="90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b/>
          <w:color w:val="000000"/>
        </w:rPr>
        <w:t xml:space="preserve">Anexo 1 S.236 Jurídico.pdf: </w:t>
      </w:r>
      <w:r w:rsidRPr="00FD4BDA">
        <w:rPr>
          <w:rFonts w:ascii="Palatino Linotype" w:eastAsia="Palatino Linotype" w:hAnsi="Palatino Linotype" w:cs="Palatino Linotype"/>
          <w:color w:val="000000"/>
        </w:rPr>
        <w:t xml:space="preserve">Tarjeta Informativa DDC/059/2025 de fecha cuatro de noviembre de dos mil veinticinco, mediante el cual remite la información que brinda respuesta a la solicitud de información </w:t>
      </w:r>
      <w:r w:rsidRPr="00FD4BDA">
        <w:rPr>
          <w:rFonts w:ascii="Palatino Linotype" w:eastAsia="Palatino Linotype" w:hAnsi="Palatino Linotype" w:cs="Palatino Linotype"/>
          <w:color w:val="000000"/>
        </w:rPr>
        <w:lastRenderedPageBreak/>
        <w:t>00236/DIFTOLUCA/IP/2025, no se omite mencionar que precisa los criterios testados como lo son el nombre, domicilio, edad y fecha de nacimiento de los beneficiarios.</w:t>
      </w:r>
    </w:p>
    <w:p w14:paraId="4DB6D652" w14:textId="77777777" w:rsidR="00A12A54" w:rsidRPr="00FD4BDA" w:rsidRDefault="00A12A54" w:rsidP="00A12A54">
      <w:pPr>
        <w:pBdr>
          <w:top w:val="nil"/>
          <w:left w:val="nil"/>
          <w:bottom w:val="nil"/>
          <w:right w:val="nil"/>
          <w:between w:val="nil"/>
        </w:pBdr>
        <w:ind w:right="900"/>
        <w:jc w:val="both"/>
        <w:rPr>
          <w:rFonts w:ascii="Palatino Linotype" w:eastAsia="Palatino Linotype" w:hAnsi="Palatino Linotype" w:cs="Palatino Linotype"/>
          <w:color w:val="000000"/>
        </w:rPr>
      </w:pPr>
    </w:p>
    <w:p w14:paraId="7A48ECDD" w14:textId="77777777" w:rsidR="007B6505" w:rsidRPr="00FD4BDA" w:rsidRDefault="00AC310B">
      <w:pPr>
        <w:numPr>
          <w:ilvl w:val="0"/>
          <w:numId w:val="4"/>
        </w:numPr>
        <w:tabs>
          <w:tab w:val="left" w:pos="0"/>
        </w:tabs>
        <w:spacing w:line="360" w:lineRule="auto"/>
        <w:ind w:left="0" w:right="49" w:firstLine="0"/>
        <w:jc w:val="both"/>
        <w:rPr>
          <w:rFonts w:ascii="Palatino Linotype" w:eastAsia="Palatino Linotype" w:hAnsi="Palatino Linotype" w:cs="Palatino Linotype"/>
          <w:i/>
          <w:color w:val="000000"/>
        </w:rPr>
      </w:pPr>
      <w:r w:rsidRPr="00FD4BDA">
        <w:rPr>
          <w:rFonts w:ascii="Palatino Linotype" w:eastAsia="Palatino Linotype" w:hAnsi="Palatino Linotype" w:cs="Palatino Linotype"/>
          <w:color w:val="000000"/>
        </w:rPr>
        <w:t xml:space="preserve">El </w:t>
      </w:r>
      <w:r w:rsidR="00A12A54" w:rsidRPr="00FD4BDA">
        <w:rPr>
          <w:rFonts w:ascii="Palatino Linotype" w:eastAsia="Palatino Linotype" w:hAnsi="Palatino Linotype" w:cs="Palatino Linotype"/>
          <w:b/>
          <w:color w:val="000000"/>
        </w:rPr>
        <w:t xml:space="preserve">diez de diciembre </w:t>
      </w:r>
      <w:r w:rsidRPr="00FD4BDA">
        <w:rPr>
          <w:rFonts w:ascii="Palatino Linotype" w:eastAsia="Palatino Linotype" w:hAnsi="Palatino Linotype" w:cs="Palatino Linotype"/>
          <w:b/>
          <w:color w:val="000000"/>
        </w:rPr>
        <w:t xml:space="preserve">de dos mil veinticinco, </w:t>
      </w:r>
      <w:r w:rsidRPr="00FD4BDA">
        <w:rPr>
          <w:rFonts w:ascii="Palatino Linotype" w:eastAsia="Palatino Linotype" w:hAnsi="Palatino Linotype" w:cs="Palatino Linotype"/>
          <w:color w:val="000000"/>
        </w:rPr>
        <w:t>el</w:t>
      </w:r>
      <w:r w:rsidRP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color w:val="000000"/>
        </w:rPr>
        <w:t xml:space="preserve">entonces </w:t>
      </w:r>
      <w:r w:rsidRPr="00FD4BDA">
        <w:rPr>
          <w:rFonts w:ascii="Palatino Linotype" w:eastAsia="Palatino Linotype" w:hAnsi="Palatino Linotype" w:cs="Palatino Linotype"/>
          <w:b/>
          <w:color w:val="000000"/>
        </w:rPr>
        <w:t xml:space="preserve">SOLICITANTE </w:t>
      </w:r>
      <w:r w:rsidRPr="00FD4BDA">
        <w:rPr>
          <w:rFonts w:ascii="Palatino Linotype" w:eastAsia="Palatino Linotype" w:hAnsi="Palatino Linotype" w:cs="Palatino Linotype"/>
          <w:color w:val="000000"/>
        </w:rPr>
        <w:t xml:space="preserve">interpuso el recurso de revisión en contra de la respuesta del </w:t>
      </w:r>
      <w:r w:rsidRPr="00FD4BDA">
        <w:rPr>
          <w:rFonts w:ascii="Palatino Linotype" w:eastAsia="Palatino Linotype" w:hAnsi="Palatino Linotype" w:cs="Palatino Linotype"/>
          <w:b/>
          <w:color w:val="000000"/>
        </w:rPr>
        <w:t>SUJETO OBLIGADO</w:t>
      </w:r>
      <w:r w:rsidRPr="00FD4BDA">
        <w:rPr>
          <w:rFonts w:ascii="Palatino Linotype" w:eastAsia="Palatino Linotype" w:hAnsi="Palatino Linotype" w:cs="Palatino Linotype"/>
          <w:color w:val="000000"/>
        </w:rPr>
        <w:t>, manifestando las siguientes razones o motivos de inconformidad:</w:t>
      </w:r>
    </w:p>
    <w:p w14:paraId="5AB3DBC3" w14:textId="77777777" w:rsidR="007B6505" w:rsidRPr="00FD4BDA" w:rsidRDefault="00AC310B">
      <w:pPr>
        <w:tabs>
          <w:tab w:val="left" w:pos="0"/>
          <w:tab w:val="left" w:pos="5775"/>
        </w:tabs>
        <w:spacing w:line="360" w:lineRule="auto"/>
        <w:ind w:right="49"/>
        <w:jc w:val="both"/>
        <w:rPr>
          <w:rFonts w:ascii="Palatino Linotype" w:eastAsia="Palatino Linotype" w:hAnsi="Palatino Linotype" w:cs="Palatino Linotype"/>
          <w:i/>
          <w:color w:val="000000"/>
        </w:rPr>
      </w:pPr>
      <w:r w:rsidRPr="00FD4BDA">
        <w:rPr>
          <w:rFonts w:ascii="Palatino Linotype" w:eastAsia="Palatino Linotype" w:hAnsi="Palatino Linotype" w:cs="Palatino Linotype"/>
          <w:i/>
          <w:color w:val="000000"/>
        </w:rPr>
        <w:tab/>
      </w:r>
    </w:p>
    <w:p w14:paraId="41029CE2" w14:textId="29857DC1" w:rsidR="007B6505" w:rsidRPr="00FD4BDA" w:rsidRDefault="00FD4BDA" w:rsidP="00FD4BDA">
      <w:pPr>
        <w:numPr>
          <w:ilvl w:val="0"/>
          <w:numId w:val="6"/>
        </w:numPr>
        <w:ind w:left="993" w:right="900"/>
        <w:jc w:val="both"/>
        <w:rPr>
          <w:rFonts w:ascii="Palatino Linotype" w:eastAsia="Palatino Linotype" w:hAnsi="Palatino Linotype" w:cs="Palatino Linotype"/>
          <w:i/>
          <w:color w:val="000000"/>
        </w:rPr>
      </w:pPr>
      <w:bookmarkStart w:id="4" w:name="_heading=h.1fob9te" w:colFirst="0" w:colLast="0"/>
      <w:bookmarkEnd w:id="4"/>
      <w:r w:rsidRPr="00FD4BDA">
        <w:rPr>
          <w:rFonts w:ascii="Palatino Linotype" w:eastAsia="Palatino Linotype" w:hAnsi="Palatino Linotype" w:cs="Palatino Linotype"/>
          <w:b/>
        </w:rPr>
        <w:t>ACTO IMPUGNADO</w:t>
      </w:r>
      <w:r w:rsidR="00AC310B" w:rsidRPr="00FD4BDA">
        <w:rPr>
          <w:rFonts w:ascii="Palatino Linotype" w:eastAsia="Palatino Linotype" w:hAnsi="Palatino Linotype" w:cs="Palatino Linotype"/>
          <w:b/>
          <w:i/>
          <w:color w:val="000000"/>
        </w:rPr>
        <w:t>:</w:t>
      </w:r>
      <w:r w:rsidR="00AC310B" w:rsidRPr="00FD4BDA">
        <w:rPr>
          <w:rFonts w:ascii="Palatino Linotype" w:eastAsia="Palatino Linotype" w:hAnsi="Palatino Linotype" w:cs="Palatino Linotype"/>
          <w:i/>
          <w:color w:val="000000"/>
        </w:rPr>
        <w:t xml:space="preserve"> “</w:t>
      </w:r>
      <w:r w:rsidR="00A12A54" w:rsidRPr="00FD4BDA">
        <w:rPr>
          <w:rFonts w:ascii="Palatino Linotype" w:eastAsia="Palatino Linotype" w:hAnsi="Palatino Linotype" w:cs="Palatino Linotype"/>
          <w:i/>
          <w:color w:val="000000"/>
        </w:rPr>
        <w:t>NO cumplen con el derecho de saber niega la información reservándola que o es publica</w:t>
      </w:r>
      <w:r w:rsidR="00AC310B" w:rsidRPr="00FD4BDA">
        <w:rPr>
          <w:rFonts w:ascii="Palatino Linotype" w:eastAsia="Palatino Linotype" w:hAnsi="Palatino Linotype" w:cs="Palatino Linotype"/>
          <w:i/>
          <w:color w:val="000000"/>
        </w:rPr>
        <w:t>.” (Sic.)</w:t>
      </w:r>
    </w:p>
    <w:p w14:paraId="1C496A2A" w14:textId="77777777" w:rsidR="007B6505" w:rsidRPr="00FD4BDA" w:rsidRDefault="00AC310B" w:rsidP="00FD4BDA">
      <w:pPr>
        <w:tabs>
          <w:tab w:val="left" w:pos="7020"/>
        </w:tabs>
        <w:ind w:left="993" w:right="900"/>
        <w:jc w:val="both"/>
        <w:rPr>
          <w:rFonts w:ascii="Palatino Linotype" w:eastAsia="Palatino Linotype" w:hAnsi="Palatino Linotype" w:cs="Palatino Linotype"/>
          <w:i/>
          <w:color w:val="000000"/>
        </w:rPr>
      </w:pPr>
      <w:r w:rsidRPr="00FD4BDA">
        <w:rPr>
          <w:rFonts w:ascii="Palatino Linotype" w:eastAsia="Palatino Linotype" w:hAnsi="Palatino Linotype" w:cs="Palatino Linotype"/>
          <w:i/>
          <w:color w:val="000000"/>
        </w:rPr>
        <w:tab/>
      </w:r>
    </w:p>
    <w:p w14:paraId="477A7B7D" w14:textId="77777777" w:rsidR="007B6505" w:rsidRPr="00FD4BDA" w:rsidRDefault="007B6505" w:rsidP="00FD4BDA">
      <w:pPr>
        <w:tabs>
          <w:tab w:val="left" w:pos="7020"/>
        </w:tabs>
        <w:ind w:left="993" w:right="900"/>
        <w:jc w:val="both"/>
        <w:rPr>
          <w:rFonts w:ascii="Palatino Linotype" w:eastAsia="Palatino Linotype" w:hAnsi="Palatino Linotype" w:cs="Palatino Linotype"/>
          <w:i/>
          <w:color w:val="000000"/>
        </w:rPr>
      </w:pPr>
    </w:p>
    <w:p w14:paraId="40E04706" w14:textId="16DC5681" w:rsidR="007B6505" w:rsidRPr="00FD4BDA" w:rsidRDefault="00FD4BDA" w:rsidP="00FD4BDA">
      <w:pPr>
        <w:numPr>
          <w:ilvl w:val="0"/>
          <w:numId w:val="6"/>
        </w:numPr>
        <w:ind w:left="993" w:right="900"/>
        <w:jc w:val="both"/>
        <w:rPr>
          <w:rFonts w:ascii="Palatino Linotype" w:eastAsia="Palatino Linotype" w:hAnsi="Palatino Linotype" w:cs="Palatino Linotype"/>
          <w:i/>
          <w:color w:val="000000"/>
        </w:rPr>
      </w:pPr>
      <w:bookmarkStart w:id="5" w:name="_heading=h.3znysh7" w:colFirst="0" w:colLast="0"/>
      <w:bookmarkEnd w:id="5"/>
      <w:r w:rsidRPr="00FD4BDA">
        <w:rPr>
          <w:rFonts w:ascii="Palatino Linotype" w:eastAsia="Palatino Linotype" w:hAnsi="Palatino Linotype" w:cs="Palatino Linotype"/>
          <w:b/>
          <w:color w:val="000000"/>
        </w:rPr>
        <w:t>RAZONES O MOTIVOS DE INCONFORMIDAD</w:t>
      </w:r>
      <w:r w:rsidR="00AC310B" w:rsidRPr="00FD4BDA">
        <w:rPr>
          <w:rFonts w:ascii="Palatino Linotype" w:eastAsia="Palatino Linotype" w:hAnsi="Palatino Linotype" w:cs="Palatino Linotype"/>
          <w:b/>
          <w:i/>
          <w:color w:val="000000"/>
        </w:rPr>
        <w:t xml:space="preserve">: </w:t>
      </w:r>
      <w:r w:rsidR="00AC310B" w:rsidRPr="00FD4BDA">
        <w:rPr>
          <w:rFonts w:ascii="Palatino Linotype" w:eastAsia="Palatino Linotype" w:hAnsi="Palatino Linotype" w:cs="Palatino Linotype"/>
          <w:i/>
          <w:color w:val="000000"/>
        </w:rPr>
        <w:t>“</w:t>
      </w:r>
      <w:r w:rsidR="00A12A54" w:rsidRPr="00FD4BDA">
        <w:rPr>
          <w:rFonts w:ascii="Palatino Linotype" w:eastAsia="Palatino Linotype" w:hAnsi="Palatino Linotype" w:cs="Palatino Linotype"/>
          <w:i/>
          <w:color w:val="000000"/>
        </w:rPr>
        <w:t>No cumplen con el derecho de saber niega la información reservándola que o es publica. (Sic.</w:t>
      </w:r>
      <w:r w:rsidR="00AC310B" w:rsidRPr="00FD4BDA">
        <w:rPr>
          <w:rFonts w:ascii="Palatino Linotype" w:eastAsia="Palatino Linotype" w:hAnsi="Palatino Linotype" w:cs="Palatino Linotype"/>
          <w:i/>
          <w:color w:val="000000"/>
        </w:rPr>
        <w:t>)</w:t>
      </w:r>
    </w:p>
    <w:p w14:paraId="77117822" w14:textId="77777777" w:rsidR="007B6505" w:rsidRPr="00FD4BDA" w:rsidRDefault="007B6505">
      <w:pPr>
        <w:ind w:left="1134" w:right="900"/>
        <w:jc w:val="both"/>
        <w:rPr>
          <w:rFonts w:ascii="Palatino Linotype" w:eastAsia="Palatino Linotype" w:hAnsi="Palatino Linotype" w:cs="Palatino Linotype"/>
          <w:i/>
          <w:color w:val="000000"/>
        </w:rPr>
      </w:pPr>
    </w:p>
    <w:p w14:paraId="743AB113" w14:textId="3C5CBAD9" w:rsidR="007B6505" w:rsidRPr="00FD4BDA" w:rsidRDefault="00FD4BDA">
      <w:pPr>
        <w:numPr>
          <w:ilvl w:val="0"/>
          <w:numId w:val="4"/>
        </w:numPr>
        <w:spacing w:line="360" w:lineRule="auto"/>
        <w:ind w:left="0" w:firstLine="0"/>
        <w:jc w:val="both"/>
        <w:rPr>
          <w:rFonts w:ascii="Palatino Linotype" w:eastAsia="Palatino Linotype" w:hAnsi="Palatino Linotype" w:cs="Palatino Linotype"/>
          <w:i/>
        </w:rPr>
      </w:pPr>
      <w:r>
        <w:rPr>
          <w:rFonts w:ascii="Palatino Linotype" w:eastAsia="Palatino Linotype" w:hAnsi="Palatino Linotype" w:cs="Palatino Linotype"/>
        </w:rPr>
        <w:t>La Comisionada p</w:t>
      </w:r>
      <w:r w:rsidR="00AC310B" w:rsidRPr="00FD4BDA">
        <w:rPr>
          <w:rFonts w:ascii="Palatino Linotype" w:eastAsia="Palatino Linotype" w:hAnsi="Palatino Linotype" w:cs="Palatino Linotype"/>
        </w:rPr>
        <w:t xml:space="preserve">onente con fundamento en lo dispuesto por el artículo 185 fracción II de la ley de la materia, a través del acuerdo de admisión de fecha </w:t>
      </w:r>
      <w:r w:rsidR="00A12A54" w:rsidRPr="00FD4BDA">
        <w:rPr>
          <w:rFonts w:ascii="Palatino Linotype" w:eastAsia="Palatino Linotype" w:hAnsi="Palatino Linotype" w:cs="Palatino Linotype"/>
          <w:b/>
        </w:rPr>
        <w:t xml:space="preserve">doce de diciembre </w:t>
      </w:r>
      <w:r w:rsidR="00AC310B" w:rsidRPr="00FD4BDA">
        <w:rPr>
          <w:rFonts w:ascii="Palatino Linotype" w:eastAsia="Palatino Linotype" w:hAnsi="Palatino Linotype" w:cs="Palatino Linotype"/>
          <w:b/>
        </w:rPr>
        <w:t>de dos mil veinticinco</w:t>
      </w:r>
      <w:r w:rsidR="00AC310B" w:rsidRPr="00FD4BDA">
        <w:rPr>
          <w:rFonts w:ascii="Palatino Linotype" w:eastAsia="Palatino Linotype" w:hAnsi="Palatino Linotype" w:cs="Palatino Linotype"/>
        </w:rPr>
        <w:t xml:space="preserve">, puso a disposición de las partes el expediente electrónico vía </w:t>
      </w:r>
      <w:r w:rsidR="00AC310B" w:rsidRPr="00FD4BDA">
        <w:rPr>
          <w:rFonts w:ascii="Palatino Linotype" w:eastAsia="Palatino Linotype" w:hAnsi="Palatino Linotype" w:cs="Palatino Linotype"/>
          <w:b/>
        </w:rPr>
        <w:t xml:space="preserve">SAIMEX </w:t>
      </w:r>
      <w:r w:rsidR="00AC310B" w:rsidRPr="00FD4BDA">
        <w:rPr>
          <w:rFonts w:ascii="Palatino Linotype" w:eastAsia="Palatino Linotype" w:hAnsi="Palatino Linotype" w:cs="Palatino Linotype"/>
        </w:rPr>
        <w:t xml:space="preserve">a efecto de que en un plazo máximo de siete días manifestaran lo que a su derecho conviniera, ofrecieran pruebas y alegatos según corresponda a los casos concretos, y el </w:t>
      </w:r>
      <w:r w:rsidR="00AC310B" w:rsidRPr="00FD4BDA">
        <w:rPr>
          <w:rFonts w:ascii="Palatino Linotype" w:eastAsia="Palatino Linotype" w:hAnsi="Palatino Linotype" w:cs="Palatino Linotype"/>
          <w:b/>
        </w:rPr>
        <w:t>SUJETO OBLIGADO</w:t>
      </w:r>
      <w:r w:rsidR="00AC310B" w:rsidRPr="00FD4BDA">
        <w:rPr>
          <w:rFonts w:ascii="Palatino Linotype" w:eastAsia="Palatino Linotype" w:hAnsi="Palatino Linotype" w:cs="Palatino Linotype"/>
        </w:rPr>
        <w:t xml:space="preserve"> presentará el Informe Justificado procedente.</w:t>
      </w:r>
    </w:p>
    <w:p w14:paraId="0AA82882" w14:textId="77777777" w:rsidR="007B6505" w:rsidRPr="00FD4BDA" w:rsidRDefault="007B6505">
      <w:pPr>
        <w:spacing w:line="360" w:lineRule="auto"/>
        <w:jc w:val="both"/>
        <w:rPr>
          <w:rFonts w:ascii="Palatino Linotype" w:eastAsia="Palatino Linotype" w:hAnsi="Palatino Linotype" w:cs="Palatino Linotype"/>
        </w:rPr>
      </w:pPr>
    </w:p>
    <w:p w14:paraId="7026A76A" w14:textId="77777777" w:rsidR="00A12A54" w:rsidRPr="00FD4BDA" w:rsidRDefault="00AC310B" w:rsidP="00A12A54">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De lo anterior, el </w:t>
      </w:r>
      <w:r w:rsidR="00A12A54" w:rsidRPr="00FD4BDA">
        <w:rPr>
          <w:rFonts w:ascii="Palatino Linotype" w:eastAsia="Palatino Linotype" w:hAnsi="Palatino Linotype" w:cs="Palatino Linotype"/>
          <w:b/>
          <w:color w:val="000000"/>
        </w:rPr>
        <w:t>doce de enero de dos mil veintiséis</w:t>
      </w:r>
      <w:r w:rsidRP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color w:val="000000"/>
        </w:rPr>
        <w:t xml:space="preserve">el </w:t>
      </w:r>
      <w:r w:rsidRPr="00FD4BDA">
        <w:rPr>
          <w:rFonts w:ascii="Palatino Linotype" w:eastAsia="Palatino Linotype" w:hAnsi="Palatino Linotype" w:cs="Palatino Linotype"/>
          <w:b/>
          <w:color w:val="000000"/>
        </w:rPr>
        <w:t xml:space="preserve">SUJETO OBLIGADO </w:t>
      </w:r>
      <w:r w:rsidRPr="00FD4BDA">
        <w:rPr>
          <w:rFonts w:ascii="Palatino Linotype" w:eastAsia="Palatino Linotype" w:hAnsi="Palatino Linotype" w:cs="Palatino Linotype"/>
        </w:rPr>
        <w:t>entregó</w:t>
      </w:r>
      <w:r w:rsidRPr="00FD4BDA">
        <w:rPr>
          <w:rFonts w:ascii="Palatino Linotype" w:eastAsia="Palatino Linotype" w:hAnsi="Palatino Linotype" w:cs="Palatino Linotype"/>
          <w:color w:val="000000"/>
        </w:rPr>
        <w:t xml:space="preserve"> un documento en la etapa de manifestaciones, </w:t>
      </w:r>
      <w:r w:rsidR="00A12A54" w:rsidRPr="00FD4BDA">
        <w:rPr>
          <w:rFonts w:ascii="Palatino Linotype" w:eastAsia="Palatino Linotype" w:hAnsi="Palatino Linotype" w:cs="Palatino Linotype"/>
          <w:color w:val="000000"/>
        </w:rPr>
        <w:t>mediante el cual ratifica su respuesta</w:t>
      </w:r>
      <w:r w:rsidR="00544C37" w:rsidRPr="00FD4BDA">
        <w:rPr>
          <w:rFonts w:ascii="Palatino Linotype" w:eastAsia="Palatino Linotype" w:hAnsi="Palatino Linotype" w:cs="Palatino Linotype"/>
          <w:color w:val="000000"/>
        </w:rPr>
        <w:t xml:space="preserve">, mismo que se puso a la vista del particular el </w:t>
      </w:r>
      <w:r w:rsidR="00544C37" w:rsidRPr="00FD4BDA">
        <w:rPr>
          <w:rFonts w:ascii="Palatino Linotype" w:eastAsia="Palatino Linotype" w:hAnsi="Palatino Linotype" w:cs="Palatino Linotype"/>
          <w:b/>
          <w:color w:val="000000"/>
        </w:rPr>
        <w:t>cinco de febrero de dos mil veintiséis</w:t>
      </w:r>
      <w:r w:rsidR="00A12A54" w:rsidRPr="00FD4BDA">
        <w:rPr>
          <w:rFonts w:ascii="Palatino Linotype" w:eastAsia="Palatino Linotype" w:hAnsi="Palatino Linotype" w:cs="Palatino Linotype"/>
          <w:color w:val="000000"/>
        </w:rPr>
        <w:t>.</w:t>
      </w:r>
    </w:p>
    <w:p w14:paraId="15F18373" w14:textId="77777777" w:rsidR="007B6505" w:rsidRPr="00FD4BDA" w:rsidRDefault="007B6505">
      <w:pPr>
        <w:pBdr>
          <w:top w:val="nil"/>
          <w:left w:val="nil"/>
          <w:bottom w:val="nil"/>
          <w:right w:val="nil"/>
          <w:between w:val="nil"/>
        </w:pBdr>
        <w:ind w:left="1134" w:right="900"/>
        <w:jc w:val="both"/>
        <w:rPr>
          <w:rFonts w:ascii="Palatino Linotype" w:eastAsia="Palatino Linotype" w:hAnsi="Palatino Linotype" w:cs="Palatino Linotype"/>
          <w:color w:val="000000"/>
        </w:rPr>
      </w:pPr>
    </w:p>
    <w:p w14:paraId="6D4C82A7" w14:textId="77777777" w:rsidR="00A12A54" w:rsidRPr="00FD4BDA" w:rsidRDefault="00A12A54" w:rsidP="00A12A54">
      <w:pPr>
        <w:numPr>
          <w:ilvl w:val="0"/>
          <w:numId w:val="4"/>
        </w:numPr>
        <w:spacing w:line="360" w:lineRule="auto"/>
        <w:ind w:left="0" w:firstLine="0"/>
        <w:contextualSpacing/>
        <w:jc w:val="both"/>
        <w:rPr>
          <w:rFonts w:ascii="Palatino Linotype" w:eastAsia="MS Mincho" w:hAnsi="Palatino Linotype"/>
          <w:i/>
          <w:color w:val="000000"/>
        </w:rPr>
      </w:pPr>
      <w:bookmarkStart w:id="6" w:name="_heading=h.2et92p0" w:colFirst="0" w:colLast="0"/>
      <w:bookmarkEnd w:id="6"/>
      <w:r w:rsidRPr="00FD4BDA">
        <w:rPr>
          <w:rFonts w:ascii="Palatino Linotype" w:hAnsi="Palatino Linotype"/>
        </w:rPr>
        <w:t xml:space="preserve">De lo anterior el </w:t>
      </w:r>
      <w:r w:rsidRPr="00FD4BDA">
        <w:rPr>
          <w:rFonts w:ascii="Palatino Linotype" w:hAnsi="Palatino Linotype"/>
          <w:b/>
        </w:rPr>
        <w:t xml:space="preserve">RECURRENTE </w:t>
      </w:r>
      <w:r w:rsidR="00544C37" w:rsidRPr="00FD4BDA">
        <w:rPr>
          <w:rFonts w:ascii="Palatino Linotype" w:hAnsi="Palatino Linotype"/>
        </w:rPr>
        <w:t>dejó</w:t>
      </w:r>
      <w:r w:rsidRPr="00FD4BDA">
        <w:rPr>
          <w:rFonts w:ascii="Palatino Linotype" w:hAnsi="Palatino Linotype"/>
        </w:rPr>
        <w:t xml:space="preserve"> de realizar manifestaciones que a su derecho conviniera y asistiera, respectivamente en </w:t>
      </w:r>
      <w:r w:rsidR="00544C37" w:rsidRPr="00FD4BDA">
        <w:rPr>
          <w:rFonts w:ascii="Palatino Linotype" w:hAnsi="Palatino Linotype"/>
        </w:rPr>
        <w:t>el recurso</w:t>
      </w:r>
      <w:r w:rsidRPr="00FD4BDA">
        <w:rPr>
          <w:rFonts w:ascii="Palatino Linotype" w:hAnsi="Palatino Linotype"/>
        </w:rPr>
        <w:t xml:space="preserve"> de revisión. </w:t>
      </w:r>
    </w:p>
    <w:p w14:paraId="6853184E" w14:textId="4C78E7D4" w:rsidR="007B6505" w:rsidRPr="00FD4BDA" w:rsidRDefault="00AC310B">
      <w:pPr>
        <w:numPr>
          <w:ilvl w:val="0"/>
          <w:numId w:val="4"/>
        </w:numPr>
        <w:spacing w:line="360" w:lineRule="auto"/>
        <w:ind w:left="0" w:firstLine="0"/>
        <w:jc w:val="both"/>
        <w:rPr>
          <w:rFonts w:ascii="Palatino Linotype" w:eastAsia="Palatino Linotype" w:hAnsi="Palatino Linotype" w:cs="Palatino Linotype"/>
          <w:b/>
          <w:color w:val="000000"/>
        </w:rPr>
      </w:pPr>
      <w:r w:rsidRPr="00FD4BDA">
        <w:rPr>
          <w:rFonts w:ascii="Palatino Linotype" w:eastAsia="Palatino Linotype" w:hAnsi="Palatino Linotype" w:cs="Palatino Linotype"/>
        </w:rPr>
        <w:lastRenderedPageBreak/>
        <w:t xml:space="preserve">Seguidamente, mediante </w:t>
      </w:r>
      <w:r w:rsidRPr="00FD4BDA">
        <w:rPr>
          <w:rFonts w:ascii="Palatino Linotype" w:eastAsia="Palatino Linotype" w:hAnsi="Palatino Linotype" w:cs="Palatino Linotype"/>
          <w:color w:val="000000"/>
        </w:rPr>
        <w:t>acuerdo</w:t>
      </w:r>
      <w:r w:rsidRPr="00FD4BDA">
        <w:rPr>
          <w:rFonts w:ascii="Palatino Linotype" w:eastAsia="Palatino Linotype" w:hAnsi="Palatino Linotype" w:cs="Palatino Linotype"/>
        </w:rPr>
        <w:t xml:space="preserve"> de fecha </w:t>
      </w:r>
      <w:r w:rsidR="00544C37" w:rsidRPr="00FD4BDA">
        <w:rPr>
          <w:rFonts w:ascii="Palatino Linotype" w:eastAsia="Palatino Linotype" w:hAnsi="Palatino Linotype" w:cs="Palatino Linotype"/>
          <w:b/>
        </w:rPr>
        <w:t>once de febrero de dos mil veintiséis</w:t>
      </w:r>
      <w:r w:rsidRPr="00FD4BDA">
        <w:rPr>
          <w:rFonts w:ascii="Palatino Linotype" w:eastAsia="Palatino Linotype" w:hAnsi="Palatino Linotype" w:cs="Palatino Linotype"/>
          <w:b/>
        </w:rPr>
        <w:t xml:space="preserve">, </w:t>
      </w:r>
      <w:r w:rsidRPr="00FD4BDA">
        <w:rPr>
          <w:rFonts w:ascii="Palatino Linotype" w:eastAsia="Palatino Linotype" w:hAnsi="Palatino Linotype" w:cs="Palatino Linotype"/>
        </w:rPr>
        <w:t>se decretó el cierre de instrucción, por lo que no habiendo más que hacer constar, y</w:t>
      </w:r>
    </w:p>
    <w:p w14:paraId="56D858E1" w14:textId="77777777" w:rsidR="007B6505" w:rsidRPr="00FD4BDA" w:rsidRDefault="007B6505">
      <w:pPr>
        <w:spacing w:line="360" w:lineRule="auto"/>
        <w:jc w:val="center"/>
        <w:rPr>
          <w:rFonts w:ascii="Palatino Linotype" w:eastAsia="Palatino Linotype" w:hAnsi="Palatino Linotype" w:cs="Palatino Linotype"/>
          <w:b/>
          <w:color w:val="000000"/>
        </w:rPr>
      </w:pPr>
    </w:p>
    <w:p w14:paraId="74661013" w14:textId="093EA4DA" w:rsidR="007B6505" w:rsidRPr="00FD4BDA" w:rsidRDefault="00AC310B">
      <w:pPr>
        <w:spacing w:line="360" w:lineRule="auto"/>
        <w:jc w:val="center"/>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C</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O</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N</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S</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I</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D</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E</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R</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A</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N</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D</w:t>
      </w:r>
      <w:r w:rsid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b/>
          <w:color w:val="000000"/>
        </w:rPr>
        <w:t>O</w:t>
      </w:r>
    </w:p>
    <w:p w14:paraId="0A839BEC" w14:textId="77777777" w:rsidR="007B6505" w:rsidRPr="00FD4BDA" w:rsidRDefault="007B6505">
      <w:pPr>
        <w:spacing w:line="360" w:lineRule="auto"/>
        <w:jc w:val="center"/>
        <w:rPr>
          <w:rFonts w:ascii="Palatino Linotype" w:eastAsia="Palatino Linotype" w:hAnsi="Palatino Linotype" w:cs="Palatino Linotype"/>
          <w:b/>
          <w:color w:val="000000"/>
        </w:rPr>
      </w:pPr>
    </w:p>
    <w:p w14:paraId="76015950" w14:textId="77777777" w:rsidR="007B6505" w:rsidRPr="00FD4BDA" w:rsidRDefault="00AC310B">
      <w:pPr>
        <w:keepNext/>
        <w:keepLines/>
        <w:spacing w:line="360" w:lineRule="auto"/>
        <w:rPr>
          <w:rFonts w:ascii="Palatino Linotype" w:eastAsia="Palatino Linotype" w:hAnsi="Palatino Linotype" w:cs="Palatino Linotype"/>
          <w:b/>
        </w:rPr>
      </w:pPr>
      <w:bookmarkStart w:id="7" w:name="_heading=h.tyjcwt" w:colFirst="0" w:colLast="0"/>
      <w:bookmarkEnd w:id="7"/>
      <w:r w:rsidRPr="00FD4BDA">
        <w:rPr>
          <w:rFonts w:ascii="Palatino Linotype" w:eastAsia="Palatino Linotype" w:hAnsi="Palatino Linotype" w:cs="Palatino Linotype"/>
          <w:b/>
        </w:rPr>
        <w:t>PRIMERO. De la competencia</w:t>
      </w:r>
    </w:p>
    <w:p w14:paraId="35ECE77B"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C7939BE" w14:textId="77777777" w:rsidR="007B6505" w:rsidRPr="00FD4BDA" w:rsidRDefault="007B6505">
      <w:pPr>
        <w:spacing w:line="360" w:lineRule="auto"/>
        <w:jc w:val="both"/>
        <w:rPr>
          <w:rFonts w:ascii="Palatino Linotype" w:eastAsia="Palatino Linotype" w:hAnsi="Palatino Linotype" w:cs="Palatino Linotype"/>
          <w:b/>
        </w:rPr>
      </w:pPr>
    </w:p>
    <w:p w14:paraId="31A9029E" w14:textId="77777777" w:rsidR="007B6505" w:rsidRPr="00FD4BDA" w:rsidRDefault="00AC310B">
      <w:pPr>
        <w:keepNext/>
        <w:keepLines/>
        <w:spacing w:line="360" w:lineRule="auto"/>
        <w:rPr>
          <w:rFonts w:ascii="Palatino Linotype" w:eastAsia="Palatino Linotype" w:hAnsi="Palatino Linotype" w:cs="Palatino Linotype"/>
          <w:b/>
        </w:rPr>
      </w:pPr>
      <w:bookmarkStart w:id="8" w:name="_heading=h.3dy6vkm" w:colFirst="0" w:colLast="0"/>
      <w:bookmarkEnd w:id="8"/>
      <w:r w:rsidRPr="00FD4BDA">
        <w:rPr>
          <w:rFonts w:ascii="Palatino Linotype" w:eastAsia="Palatino Linotype" w:hAnsi="Palatino Linotype" w:cs="Palatino Linotype"/>
          <w:b/>
        </w:rPr>
        <w:t>SEGUNDO. De la oportunidad y procedencia.</w:t>
      </w:r>
    </w:p>
    <w:p w14:paraId="25FBEE0D"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El medio de impugnación fue presentado a través del </w:t>
      </w:r>
      <w:r w:rsidRPr="00FD4BDA">
        <w:rPr>
          <w:rFonts w:ascii="Palatino Linotype" w:eastAsia="Palatino Linotype" w:hAnsi="Palatino Linotype" w:cs="Palatino Linotype"/>
          <w:b/>
        </w:rPr>
        <w:t>SAIMEX,</w:t>
      </w:r>
      <w:r w:rsidRPr="00FD4BDA">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FD4BDA">
        <w:rPr>
          <w:rFonts w:ascii="Palatino Linotype" w:eastAsia="Palatino Linotype" w:hAnsi="Palatino Linotype" w:cs="Palatino Linotype"/>
          <w:b/>
        </w:rPr>
        <w:t>SUJETO OBLIGADO</w:t>
      </w:r>
      <w:r w:rsidRPr="00FD4BDA">
        <w:rPr>
          <w:rFonts w:ascii="Palatino Linotype" w:eastAsia="Palatino Linotype" w:hAnsi="Palatino Linotype" w:cs="Palatino Linotype"/>
        </w:rPr>
        <w:t xml:space="preserve"> entregó su respuesta el </w:t>
      </w:r>
      <w:r w:rsidR="00544C37" w:rsidRPr="00FD4BDA">
        <w:rPr>
          <w:rFonts w:ascii="Palatino Linotype" w:eastAsia="Palatino Linotype" w:hAnsi="Palatino Linotype" w:cs="Palatino Linotype"/>
          <w:b/>
        </w:rPr>
        <w:t xml:space="preserve">diecinueve de noviembre </w:t>
      </w:r>
      <w:r w:rsidRPr="00FD4BDA">
        <w:rPr>
          <w:rFonts w:ascii="Palatino Linotype" w:eastAsia="Palatino Linotype" w:hAnsi="Palatino Linotype" w:cs="Palatino Linotype"/>
          <w:b/>
        </w:rPr>
        <w:t>de dos mil veinticinco</w:t>
      </w:r>
      <w:r w:rsidRPr="00FD4BDA">
        <w:rPr>
          <w:rFonts w:ascii="Palatino Linotype" w:eastAsia="Palatino Linotype" w:hAnsi="Palatino Linotype" w:cs="Palatino Linotype"/>
        </w:rPr>
        <w:t xml:space="preserve">, de tal forma que el plazo para interponer el recurso de revisión transcurrió del día </w:t>
      </w:r>
      <w:r w:rsidR="00544C37" w:rsidRPr="00FD4BDA">
        <w:rPr>
          <w:rFonts w:ascii="Palatino Linotype" w:eastAsia="Palatino Linotype" w:hAnsi="Palatino Linotype" w:cs="Palatino Linotype"/>
          <w:b/>
        </w:rPr>
        <w:t>veinte de noviembre al diez de diciembre de dos mil veinticinco</w:t>
      </w:r>
      <w:r w:rsidRPr="00FD4BDA">
        <w:rPr>
          <w:rFonts w:ascii="Palatino Linotype" w:eastAsia="Palatino Linotype" w:hAnsi="Palatino Linotype" w:cs="Palatino Linotype"/>
        </w:rPr>
        <w:t xml:space="preserve">; lo anterior, toda vez que hubo suspensión de actividades por el periodo vacacional de este Instituto, en consecuencia, el ahora </w:t>
      </w:r>
      <w:r w:rsidRPr="00FD4BDA">
        <w:rPr>
          <w:rFonts w:ascii="Palatino Linotype" w:eastAsia="Palatino Linotype" w:hAnsi="Palatino Linotype" w:cs="Palatino Linotype"/>
          <w:b/>
        </w:rPr>
        <w:t>RECURRENTE</w:t>
      </w:r>
      <w:r w:rsidRPr="00FD4BDA">
        <w:rPr>
          <w:rFonts w:ascii="Palatino Linotype" w:eastAsia="Palatino Linotype" w:hAnsi="Palatino Linotype" w:cs="Palatino Linotype"/>
        </w:rPr>
        <w:t xml:space="preserve"> presentó </w:t>
      </w:r>
      <w:r w:rsidRPr="00FD4BDA">
        <w:rPr>
          <w:rFonts w:ascii="Palatino Linotype" w:eastAsia="Palatino Linotype" w:hAnsi="Palatino Linotype" w:cs="Palatino Linotype"/>
        </w:rPr>
        <w:lastRenderedPageBreak/>
        <w:t xml:space="preserve">su inconformidad el día </w:t>
      </w:r>
      <w:r w:rsidR="00544C37" w:rsidRPr="00FD4BDA">
        <w:rPr>
          <w:rFonts w:ascii="Palatino Linotype" w:eastAsia="Palatino Linotype" w:hAnsi="Palatino Linotype" w:cs="Palatino Linotype"/>
          <w:b/>
        </w:rPr>
        <w:t xml:space="preserve">diez de diciembre </w:t>
      </w:r>
      <w:r w:rsidRPr="00FD4BDA">
        <w:rPr>
          <w:rFonts w:ascii="Palatino Linotype" w:eastAsia="Palatino Linotype" w:hAnsi="Palatino Linotype" w:cs="Palatino Linotype"/>
          <w:b/>
        </w:rPr>
        <w:t>de dos mil veinticinco</w:t>
      </w:r>
      <w:r w:rsidRPr="00FD4BDA">
        <w:rPr>
          <w:rFonts w:ascii="Palatino Linotype" w:eastAsia="Palatino Linotype" w:hAnsi="Palatino Linotype" w:cs="Palatino Linotype"/>
        </w:rPr>
        <w:t>; por lo que se estima que la inconformidad se presentó dentro del lapso legalmente establecido para tal efecto.</w:t>
      </w:r>
    </w:p>
    <w:p w14:paraId="4CE81CB9" w14:textId="77777777" w:rsidR="007B6505" w:rsidRPr="00FD4BDA" w:rsidRDefault="007B6505">
      <w:pPr>
        <w:spacing w:line="360" w:lineRule="auto"/>
        <w:jc w:val="both"/>
        <w:rPr>
          <w:rFonts w:ascii="Palatino Linotype" w:eastAsia="Palatino Linotype" w:hAnsi="Palatino Linotype" w:cs="Palatino Linotype"/>
        </w:rPr>
      </w:pPr>
    </w:p>
    <w:p w14:paraId="7FA2C14A"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Por </w:t>
      </w:r>
      <w:r w:rsidRPr="00FD4BDA">
        <w:rPr>
          <w:rFonts w:ascii="Palatino Linotype" w:eastAsia="Palatino Linotype" w:hAnsi="Palatino Linotype" w:cs="Palatino Linotype"/>
        </w:rPr>
        <w:t>otro</w:t>
      </w:r>
      <w:r w:rsidRPr="00FD4BDA">
        <w:rPr>
          <w:rFonts w:ascii="Palatino Linotype" w:eastAsia="Palatino Linotype" w:hAnsi="Palatino Linotype" w:cs="Palatino Linotype"/>
          <w:color w:val="000000"/>
        </w:rPr>
        <w:t xml:space="preserve">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65DCD203"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r w:rsidRPr="00FD4BDA">
        <w:rPr>
          <w:rFonts w:ascii="Palatino Linotype" w:eastAsia="Palatino Linotype" w:hAnsi="Palatino Linotype" w:cs="Palatino Linotype"/>
          <w:b/>
          <w:i/>
        </w:rPr>
        <w:t>Las solicitudes anónimas</w:t>
      </w:r>
      <w:r w:rsidRPr="00FD4BDA">
        <w:rPr>
          <w:rFonts w:ascii="Palatino Linotype" w:eastAsia="Palatino Linotype" w:hAnsi="Palatino Linotype" w:cs="Palatino Linotype"/>
          <w:i/>
        </w:rPr>
        <w:t xml:space="preserve">, con nombre incompleto o seudónimo </w:t>
      </w:r>
      <w:r w:rsidRPr="00FD4BDA">
        <w:rPr>
          <w:rFonts w:ascii="Palatino Linotype" w:eastAsia="Palatino Linotype" w:hAnsi="Palatino Linotype" w:cs="Palatino Linotype"/>
          <w:b/>
          <w:i/>
        </w:rPr>
        <w:t>serán procedentes para su trámite por parte del sujeto obligado ante quien se presente</w:t>
      </w:r>
      <w:r w:rsidRPr="00FD4BDA">
        <w:rPr>
          <w:rFonts w:ascii="Palatino Linotype" w:eastAsia="Palatino Linotype" w:hAnsi="Palatino Linotype" w:cs="Palatino Linotype"/>
          <w:i/>
        </w:rPr>
        <w:t>. No podrá requerirse información adicional con motivo del nombre proporcionado por el solicitante."</w:t>
      </w:r>
    </w:p>
    <w:p w14:paraId="6371BCEA" w14:textId="77777777" w:rsidR="007B6505" w:rsidRPr="00FD4BDA" w:rsidRDefault="007B6505">
      <w:pPr>
        <w:spacing w:line="360" w:lineRule="auto"/>
        <w:jc w:val="right"/>
        <w:rPr>
          <w:rFonts w:ascii="Palatino Linotype" w:eastAsia="Palatino Linotype" w:hAnsi="Palatino Linotype" w:cs="Palatino Linotype"/>
          <w:color w:val="000000"/>
        </w:rPr>
      </w:pPr>
    </w:p>
    <w:p w14:paraId="1D695891"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14:paraId="1B9BF50E"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r w:rsidRPr="00FD4BDA">
        <w:rPr>
          <w:rFonts w:ascii="Palatino Linotype" w:eastAsia="Palatino Linotype" w:hAnsi="Palatino Linotype" w:cs="Palatino Linotype"/>
          <w:b/>
          <w:i/>
        </w:rPr>
        <w:t>Artículo 6.-</w:t>
      </w:r>
      <w:r w:rsidRPr="00FD4BDA">
        <w:rPr>
          <w:rFonts w:ascii="Palatino Linotype" w:eastAsia="Palatino Linotype" w:hAnsi="Palatino Linotype" w:cs="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914D128"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Para efectos de lo dispuesto en el presente artículo se observará lo siguiente:</w:t>
      </w:r>
    </w:p>
    <w:p w14:paraId="3EA8D8C7" w14:textId="77777777" w:rsidR="007B6505" w:rsidRPr="00FD4BDA" w:rsidRDefault="007B6505">
      <w:pPr>
        <w:ind w:left="567" w:right="900" w:firstLine="1134"/>
        <w:jc w:val="both"/>
        <w:rPr>
          <w:rFonts w:ascii="Palatino Linotype" w:eastAsia="Palatino Linotype" w:hAnsi="Palatino Linotype" w:cs="Palatino Linotype"/>
          <w:i/>
        </w:rPr>
      </w:pPr>
    </w:p>
    <w:p w14:paraId="6E911DB0"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A. Para el ejercicio del derecho de acceso a la información, la Federación, los Estados y el Distrito Federal, en el ámbito de sus respectivas competencias, se regirán por los siguientes principios y bases:</w:t>
      </w:r>
    </w:p>
    <w:p w14:paraId="502CC925" w14:textId="77777777" w:rsidR="007B6505" w:rsidRPr="00FD4BDA" w:rsidRDefault="007B6505">
      <w:pPr>
        <w:ind w:left="567" w:right="900" w:firstLine="1134"/>
        <w:jc w:val="both"/>
        <w:rPr>
          <w:rFonts w:ascii="Palatino Linotype" w:eastAsia="Palatino Linotype" w:hAnsi="Palatino Linotype" w:cs="Palatino Linotype"/>
          <w:i/>
        </w:rPr>
      </w:pPr>
    </w:p>
    <w:p w14:paraId="612D72F8"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 xml:space="preserve">III. Toda persona, sin necesidad de acreditar interés alguno o justificar su utilización, tendrá acceso gratuito a la información pública, a sus datos personales o a la rectificación de éstos.” </w:t>
      </w:r>
      <w:r w:rsidRPr="00FD4BDA">
        <w:rPr>
          <w:rFonts w:ascii="Palatino Linotype" w:eastAsia="Palatino Linotype" w:hAnsi="Palatino Linotype" w:cs="Palatino Linotype"/>
        </w:rPr>
        <w:t>(Sic)</w:t>
      </w:r>
    </w:p>
    <w:p w14:paraId="559422B9"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lastRenderedPageBreak/>
        <w:t>Así como el artículo 5 fracción III, párrafo vigésimo noveno, trigésimo y trigésimo primero, de la Constitución Política del Estado Libre y Soberano de México, que determina lo siguiente:</w:t>
      </w:r>
    </w:p>
    <w:p w14:paraId="6A0CA248"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r w:rsidRPr="00FD4BDA">
        <w:rPr>
          <w:rFonts w:ascii="Palatino Linotype" w:eastAsia="Palatino Linotype" w:hAnsi="Palatino Linotype" w:cs="Palatino Linotype"/>
          <w:b/>
          <w:i/>
        </w:rPr>
        <w:t>Artículo 5.-</w:t>
      </w:r>
      <w:r w:rsidRPr="00FD4BDA">
        <w:rPr>
          <w:rFonts w:ascii="Palatino Linotype" w:eastAsia="Palatino Linotype" w:hAnsi="Palatino Linotype" w:cs="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01BA8AD0"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p>
    <w:p w14:paraId="6C6BFB31"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Toda persona en el Estado de México, tiene derecho al libre acceso a la información plural y oportuna, así como a buscar recibir y difundir información e ideas de toda índole por cualquier medio de expresión.</w:t>
      </w:r>
    </w:p>
    <w:p w14:paraId="05907866"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p>
    <w:p w14:paraId="12679356"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El derecho a la información será garantizado por el Estado. La ley establecerá las previsiones que permitan asegurar la protección, el respeto y la difusión de este derecho.</w:t>
      </w:r>
    </w:p>
    <w:p w14:paraId="2A8BF926"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56E1F567"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III. Toda persona, sin necesidad de acreditar interés alguno o justificar su utilización, tendrá acceso gratuito a la información pública, a sus datos personales o a la rectificación de éstos;</w:t>
      </w:r>
    </w:p>
    <w:p w14:paraId="35905F03"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p>
    <w:p w14:paraId="7E99D3D2"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FD4BDA">
        <w:rPr>
          <w:rFonts w:ascii="Palatino Linotype" w:eastAsia="Palatino Linotype" w:hAnsi="Palatino Linotype" w:cs="Palatino Linotype"/>
        </w:rPr>
        <w:t>(Sic)</w:t>
      </w:r>
    </w:p>
    <w:p w14:paraId="6E602868" w14:textId="77777777" w:rsidR="007B6505" w:rsidRPr="00FD4BDA" w:rsidRDefault="007B6505">
      <w:pPr>
        <w:spacing w:line="360" w:lineRule="auto"/>
        <w:ind w:left="426" w:right="476"/>
        <w:jc w:val="both"/>
        <w:rPr>
          <w:rFonts w:ascii="Palatino Linotype" w:eastAsia="Palatino Linotype" w:hAnsi="Palatino Linotype" w:cs="Palatino Linotype"/>
          <w:i/>
        </w:rPr>
      </w:pPr>
    </w:p>
    <w:p w14:paraId="79FB0734"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lastRenderedPageBreak/>
        <w:t>Por otra parte, del contenido del artículo 1 de la Constitución Política de los Estados Unidos mexicanos, se destaca lo siguiente:</w:t>
      </w:r>
    </w:p>
    <w:p w14:paraId="2E50459C"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r w:rsidRPr="00FD4BDA">
        <w:rPr>
          <w:rFonts w:ascii="Palatino Linotype" w:eastAsia="Palatino Linotype" w:hAnsi="Palatino Linotype" w:cs="Palatino Linotype"/>
          <w:b/>
          <w:i/>
        </w:rPr>
        <w:t>Artículo 1</w:t>
      </w:r>
      <w:r w:rsidRPr="00FD4BDA">
        <w:rPr>
          <w:rFonts w:ascii="Palatino Linotype" w:eastAsia="Palatino Linotype"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88B44EB"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Las normas relativas a los derechos humanos se interpretarán de conformidad con esta Constitución y con los tratados internacionales de la materia favoreciendo en todo tiempo a las personas la protección más amplia.</w:t>
      </w:r>
    </w:p>
    <w:p w14:paraId="71DFBDA4"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2F7B275A" w14:textId="77777777" w:rsidR="007B6505" w:rsidRPr="00FD4BDA" w:rsidRDefault="007B6505">
      <w:pPr>
        <w:spacing w:line="360" w:lineRule="auto"/>
        <w:ind w:left="426" w:right="474"/>
        <w:jc w:val="both"/>
        <w:rPr>
          <w:rFonts w:ascii="Palatino Linotype" w:eastAsia="Palatino Linotype" w:hAnsi="Palatino Linotype" w:cs="Palatino Linotype"/>
          <w:i/>
        </w:rPr>
      </w:pPr>
    </w:p>
    <w:p w14:paraId="22A17B64"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FD4BDA">
        <w:rPr>
          <w:rFonts w:ascii="Palatino Linotype" w:eastAsia="Palatino Linotype" w:hAnsi="Palatino Linotype" w:cs="Palatino Linotype"/>
          <w:i/>
        </w:rPr>
        <w:t>derecho fundamental exime a quien lo ejerce</w:t>
      </w:r>
      <w:r w:rsidRPr="00FD4BDA">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2807810C" w14:textId="77777777" w:rsidR="007B6505" w:rsidRPr="00FD4BDA" w:rsidRDefault="007B6505">
      <w:pPr>
        <w:spacing w:line="360" w:lineRule="auto"/>
        <w:jc w:val="both"/>
        <w:rPr>
          <w:rFonts w:ascii="Palatino Linotype" w:eastAsia="Palatino Linotype" w:hAnsi="Palatino Linotype" w:cs="Palatino Linotype"/>
        </w:rPr>
      </w:pPr>
    </w:p>
    <w:p w14:paraId="42EE7B68"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En </w:t>
      </w:r>
      <w:r w:rsidRPr="00FD4BDA">
        <w:rPr>
          <w:rFonts w:ascii="Palatino Linotype" w:eastAsia="Palatino Linotype" w:hAnsi="Palatino Linotype" w:cs="Palatino Linotype"/>
          <w:color w:val="000000"/>
        </w:rPr>
        <w:t>consecuencia</w:t>
      </w:r>
      <w:r w:rsidRPr="00FD4BDA">
        <w:rPr>
          <w:rFonts w:ascii="Palatino Linotype" w:eastAsia="Palatino Linotype" w:hAnsi="Palatino Linotype" w:cs="Palatino Linotype"/>
        </w:rPr>
        <w:t xml:space="preserve">, dado lo expuesto y fundado con anterioridad, se estima que el requisito relativo al nombre del </w:t>
      </w:r>
      <w:r w:rsidRPr="00FD4BDA">
        <w:rPr>
          <w:rFonts w:ascii="Palatino Linotype" w:eastAsia="Palatino Linotype" w:hAnsi="Palatino Linotype" w:cs="Palatino Linotype"/>
          <w:b/>
        </w:rPr>
        <w:t>RECURRENTE</w:t>
      </w:r>
      <w:r w:rsidRPr="00FD4BDA">
        <w:rPr>
          <w:rFonts w:ascii="Palatino Linotype" w:eastAsia="Palatino Linotype" w:hAnsi="Palatino Linotype" w:cs="Palatino Linotype"/>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w:t>
      </w:r>
      <w:r w:rsidRPr="00FD4BDA">
        <w:rPr>
          <w:rFonts w:ascii="Palatino Linotype" w:eastAsia="Palatino Linotype" w:hAnsi="Palatino Linotype" w:cs="Palatino Linotype"/>
        </w:rPr>
        <w:lastRenderedPageBreak/>
        <w:t>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52011AA6" w14:textId="77777777" w:rsidR="007B6505" w:rsidRPr="00FD4BDA" w:rsidRDefault="007B6505">
      <w:pPr>
        <w:rPr>
          <w:rFonts w:ascii="Palatino Linotype" w:eastAsia="Palatino Linotype" w:hAnsi="Palatino Linotype" w:cs="Palatino Linotype"/>
        </w:rPr>
      </w:pPr>
    </w:p>
    <w:p w14:paraId="0F68324B"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B5E0E83" w14:textId="77777777" w:rsidR="007B6505" w:rsidRPr="00FD4BDA" w:rsidRDefault="007B6505">
      <w:pPr>
        <w:pBdr>
          <w:top w:val="nil"/>
          <w:left w:val="nil"/>
          <w:bottom w:val="nil"/>
          <w:right w:val="nil"/>
          <w:between w:val="nil"/>
        </w:pBdr>
        <w:spacing w:line="360" w:lineRule="auto"/>
        <w:rPr>
          <w:rFonts w:ascii="Palatino Linotype" w:eastAsia="Palatino Linotype" w:hAnsi="Palatino Linotype" w:cs="Palatino Linotype"/>
          <w:color w:val="000000"/>
        </w:rPr>
      </w:pPr>
    </w:p>
    <w:p w14:paraId="525F71F5" w14:textId="77777777" w:rsidR="007B6505" w:rsidRPr="00FD4BDA" w:rsidRDefault="00AC310B">
      <w:pPr>
        <w:pStyle w:val="Ttulo1"/>
        <w:spacing w:before="0" w:line="360" w:lineRule="auto"/>
        <w:rPr>
          <w:rFonts w:ascii="Palatino Linotype" w:eastAsia="Palatino Linotype" w:hAnsi="Palatino Linotype" w:cs="Palatino Linotype"/>
          <w:b/>
          <w:color w:val="000000"/>
          <w:sz w:val="24"/>
          <w:szCs w:val="24"/>
        </w:rPr>
      </w:pPr>
      <w:bookmarkStart w:id="9" w:name="_heading=h.1t3h5sf" w:colFirst="0" w:colLast="0"/>
      <w:bookmarkEnd w:id="9"/>
      <w:r w:rsidRPr="00FD4BDA">
        <w:rPr>
          <w:rFonts w:ascii="Palatino Linotype" w:eastAsia="Palatino Linotype" w:hAnsi="Palatino Linotype" w:cs="Palatino Linotype"/>
          <w:b/>
          <w:color w:val="000000"/>
          <w:sz w:val="24"/>
          <w:szCs w:val="24"/>
        </w:rPr>
        <w:t xml:space="preserve">TERCERO. Del planteamiento de la </w:t>
      </w:r>
      <w:r w:rsidRPr="00FD4BDA">
        <w:rPr>
          <w:rFonts w:ascii="Palatino Linotype" w:eastAsia="Palatino Linotype" w:hAnsi="Palatino Linotype" w:cs="Palatino Linotype"/>
          <w:b/>
          <w:i/>
          <w:color w:val="000000"/>
          <w:sz w:val="24"/>
          <w:szCs w:val="24"/>
        </w:rPr>
        <w:t>Litis</w:t>
      </w:r>
      <w:r w:rsidRPr="00FD4BDA">
        <w:rPr>
          <w:rFonts w:ascii="Palatino Linotype" w:eastAsia="Palatino Linotype" w:hAnsi="Palatino Linotype" w:cs="Palatino Linotype"/>
          <w:b/>
          <w:color w:val="000000"/>
          <w:sz w:val="24"/>
          <w:szCs w:val="24"/>
        </w:rPr>
        <w:t>.</w:t>
      </w:r>
    </w:p>
    <w:p w14:paraId="4CC83829"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Se solicitó tener acceso, a la información que a continuación se desagrega:</w:t>
      </w:r>
    </w:p>
    <w:p w14:paraId="4DA09B23" w14:textId="77777777" w:rsidR="00544C37" w:rsidRPr="00FD4BDA" w:rsidRDefault="00544C37" w:rsidP="00544C37">
      <w:pPr>
        <w:ind w:left="567" w:right="616"/>
        <w:jc w:val="both"/>
        <w:rPr>
          <w:rFonts w:ascii="Palatino Linotype" w:eastAsia="Times New Roman" w:hAnsi="Palatino Linotype" w:cs="Times New Roman"/>
          <w:b/>
          <w:i/>
          <w:lang w:val="es-MX"/>
        </w:rPr>
      </w:pPr>
      <w:r w:rsidRPr="00FD4BDA">
        <w:rPr>
          <w:rFonts w:ascii="Palatino Linotype" w:eastAsia="Times New Roman" w:hAnsi="Palatino Linotype" w:cs="Times New Roman"/>
          <w:b/>
          <w:i/>
          <w:lang w:val="es-MX"/>
        </w:rPr>
        <w:t>Solicita el padrón de beneficiarios de los programas de asistencia social y alimentaria del DIF Toluca correspondiente al ejercicio 2024, señalando nombre del programa, monto y tipo de apoyo.</w:t>
      </w:r>
    </w:p>
    <w:p w14:paraId="256C5B1E" w14:textId="77777777" w:rsidR="007B6505" w:rsidRDefault="007B6505">
      <w:pPr>
        <w:pBdr>
          <w:top w:val="nil"/>
          <w:left w:val="nil"/>
          <w:bottom w:val="nil"/>
          <w:right w:val="nil"/>
          <w:between w:val="nil"/>
        </w:pBdr>
        <w:ind w:left="2348" w:right="900"/>
        <w:jc w:val="both"/>
        <w:rPr>
          <w:rFonts w:ascii="Palatino Linotype" w:eastAsia="Palatino Linotype" w:hAnsi="Palatino Linotype" w:cs="Palatino Linotype"/>
          <w:b/>
          <w:i/>
          <w:color w:val="000000"/>
        </w:rPr>
      </w:pPr>
    </w:p>
    <w:p w14:paraId="4346EF4D" w14:textId="77777777" w:rsidR="00FD4BDA" w:rsidRPr="00FD4BDA" w:rsidRDefault="00FD4BDA">
      <w:pPr>
        <w:pBdr>
          <w:top w:val="nil"/>
          <w:left w:val="nil"/>
          <w:bottom w:val="nil"/>
          <w:right w:val="nil"/>
          <w:between w:val="nil"/>
        </w:pBdr>
        <w:ind w:left="2348" w:right="900"/>
        <w:jc w:val="both"/>
        <w:rPr>
          <w:rFonts w:ascii="Palatino Linotype" w:eastAsia="Palatino Linotype" w:hAnsi="Palatino Linotype" w:cs="Palatino Linotype"/>
          <w:b/>
          <w:i/>
          <w:color w:val="000000"/>
        </w:rPr>
      </w:pPr>
    </w:p>
    <w:p w14:paraId="48F059BA" w14:textId="77777777" w:rsidR="00544C37" w:rsidRPr="00FD4BDA" w:rsidRDefault="00AC310B" w:rsidP="00544C37">
      <w:pPr>
        <w:numPr>
          <w:ilvl w:val="0"/>
          <w:numId w:val="4"/>
        </w:numPr>
        <w:spacing w:line="360" w:lineRule="auto"/>
        <w:ind w:left="0" w:right="49" w:firstLine="0"/>
        <w:jc w:val="both"/>
        <w:rPr>
          <w:rFonts w:ascii="Palatino Linotype" w:eastAsia="Palatino Linotype" w:hAnsi="Palatino Linotype" w:cs="Palatino Linotype"/>
          <w:i/>
        </w:rPr>
      </w:pPr>
      <w:r w:rsidRPr="00FD4BDA">
        <w:rPr>
          <w:rFonts w:ascii="Palatino Linotype" w:eastAsia="Palatino Linotype" w:hAnsi="Palatino Linotype" w:cs="Palatino Linotype"/>
        </w:rPr>
        <w:t xml:space="preserve">En respuesta, el </w:t>
      </w:r>
      <w:r w:rsidRPr="00FD4BDA">
        <w:rPr>
          <w:rFonts w:ascii="Palatino Linotype" w:eastAsia="Palatino Linotype" w:hAnsi="Palatino Linotype" w:cs="Palatino Linotype"/>
          <w:b/>
        </w:rPr>
        <w:t>SUJETO OBLIGADO</w:t>
      </w:r>
      <w:r w:rsidR="00544C37" w:rsidRPr="00FD4BDA">
        <w:rPr>
          <w:rFonts w:ascii="Palatino Linotype" w:eastAsia="Palatino Linotype" w:hAnsi="Palatino Linotype" w:cs="Palatino Linotype"/>
          <w:b/>
        </w:rPr>
        <w:t xml:space="preserve">, </w:t>
      </w:r>
      <w:r w:rsidR="00544C37" w:rsidRPr="00FD4BDA">
        <w:rPr>
          <w:rFonts w:ascii="Palatino Linotype" w:eastAsia="Palatino Linotype" w:hAnsi="Palatino Linotype" w:cs="Palatino Linotype"/>
        </w:rPr>
        <w:t>remite en versión pública el padrón de beneficiaros; así como un listado de talleres del periodo de enero a junio, de los que se advierte se testó el nombre y edad del beneficiario; así como el nombre del familiar.</w:t>
      </w:r>
    </w:p>
    <w:p w14:paraId="47AF0784" w14:textId="77777777" w:rsidR="00544C37" w:rsidRPr="00FD4BDA" w:rsidRDefault="00544C37" w:rsidP="00544C37">
      <w:pPr>
        <w:spacing w:line="360" w:lineRule="auto"/>
        <w:ind w:right="49"/>
        <w:jc w:val="both"/>
        <w:rPr>
          <w:rFonts w:ascii="Palatino Linotype" w:eastAsia="Palatino Linotype" w:hAnsi="Palatino Linotype" w:cs="Palatino Linotype"/>
          <w:i/>
        </w:rPr>
      </w:pPr>
    </w:p>
    <w:p w14:paraId="20C02FB7"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En dichas condiciones, la </w:t>
      </w:r>
      <w:r w:rsidRPr="00FD4BDA">
        <w:rPr>
          <w:rFonts w:ascii="Palatino Linotype" w:eastAsia="Palatino Linotype" w:hAnsi="Palatino Linotype" w:cs="Palatino Linotype"/>
          <w:i/>
        </w:rPr>
        <w:t>Litis</w:t>
      </w:r>
      <w:r w:rsidRPr="00FD4BDA">
        <w:rPr>
          <w:rFonts w:ascii="Palatino Linotype" w:eastAsia="Palatino Linotype" w:hAnsi="Palatino Linotype" w:cs="Palatino Linotype"/>
        </w:rPr>
        <w:t xml:space="preserve"> a resolver en este recurso se circunscribe a determinar si se actualiza la causal de procedencia prevista en el artículo 179, </w:t>
      </w:r>
      <w:r w:rsidRPr="00FD4BDA">
        <w:rPr>
          <w:rFonts w:ascii="Palatino Linotype" w:eastAsia="Palatino Linotype" w:hAnsi="Palatino Linotype" w:cs="Palatino Linotype"/>
          <w:b/>
        </w:rPr>
        <w:t xml:space="preserve">fracción I </w:t>
      </w:r>
      <w:r w:rsidRPr="00FD4BDA">
        <w:rPr>
          <w:rFonts w:ascii="Palatino Linotype" w:eastAsia="Palatino Linotype" w:hAnsi="Palatino Linotype" w:cs="Palatino Linotype"/>
        </w:rPr>
        <w:t xml:space="preserve">de la </w:t>
      </w:r>
      <w:r w:rsidRPr="00FD4BDA">
        <w:rPr>
          <w:rFonts w:ascii="Palatino Linotype" w:eastAsia="Palatino Linotype" w:hAnsi="Palatino Linotype" w:cs="Palatino Linotype"/>
          <w:b/>
        </w:rPr>
        <w:t xml:space="preserve">Ley de Transparencia y Acceso a la Información Pública del Estado de </w:t>
      </w:r>
      <w:r w:rsidRPr="00FD4BDA">
        <w:rPr>
          <w:rFonts w:ascii="Palatino Linotype" w:eastAsia="Palatino Linotype" w:hAnsi="Palatino Linotype" w:cs="Palatino Linotype"/>
        </w:rPr>
        <w:t>México</w:t>
      </w:r>
      <w:r w:rsidRPr="00FD4BDA">
        <w:rPr>
          <w:rFonts w:ascii="Palatino Linotype" w:eastAsia="Palatino Linotype" w:hAnsi="Palatino Linotype" w:cs="Palatino Linotype"/>
          <w:b/>
        </w:rPr>
        <w:t xml:space="preserve"> y </w:t>
      </w:r>
      <w:r w:rsidRPr="00FD4BDA">
        <w:rPr>
          <w:rFonts w:ascii="Palatino Linotype" w:eastAsia="Palatino Linotype" w:hAnsi="Palatino Linotype" w:cs="Palatino Linotype"/>
        </w:rPr>
        <w:t xml:space="preserve">Municipios; </w:t>
      </w:r>
      <w:r w:rsidRPr="00FD4BDA">
        <w:rPr>
          <w:rFonts w:ascii="Palatino Linotype" w:eastAsia="Palatino Linotype" w:hAnsi="Palatino Linotype" w:cs="Palatino Linotype"/>
          <w:color w:val="000000"/>
        </w:rPr>
        <w:lastRenderedPageBreak/>
        <w:t xml:space="preserve">fracción que determina la hipótesis jurídica relativa la negativa de la información solicitada; </w:t>
      </w:r>
      <w:r w:rsidRPr="00FD4BDA">
        <w:rPr>
          <w:rFonts w:ascii="Palatino Linotype" w:eastAsia="Palatino Linotype" w:hAnsi="Palatino Linotype" w:cs="Palatino Linotype"/>
        </w:rPr>
        <w:t xml:space="preserve">contexto del cual se dolió </w:t>
      </w:r>
      <w:r w:rsidRPr="00FD4BDA">
        <w:rPr>
          <w:rFonts w:ascii="Palatino Linotype" w:eastAsia="Palatino Linotype" w:hAnsi="Palatino Linotype" w:cs="Palatino Linotype"/>
          <w:b/>
        </w:rPr>
        <w:t xml:space="preserve">EL RECURRENTE </w:t>
      </w:r>
      <w:r w:rsidRPr="00FD4BDA">
        <w:rPr>
          <w:rFonts w:ascii="Palatino Linotype" w:eastAsia="Palatino Linotype" w:hAnsi="Palatino Linotype" w:cs="Palatino Linotype"/>
        </w:rPr>
        <w:t>al momento de interponer su inconformidad.</w:t>
      </w:r>
      <w:r w:rsidRPr="00FD4BDA">
        <w:rPr>
          <w:rFonts w:ascii="Palatino Linotype" w:eastAsia="Palatino Linotype" w:hAnsi="Palatino Linotype" w:cs="Palatino Linotype"/>
          <w:color w:val="000000"/>
        </w:rPr>
        <w:t xml:space="preserve"> De modo tal que el presente recurso de revisión se abocara en determinar si el </w:t>
      </w:r>
      <w:r w:rsidRPr="00FD4BDA">
        <w:rPr>
          <w:rFonts w:ascii="Palatino Linotype" w:eastAsia="Palatino Linotype" w:hAnsi="Palatino Linotype" w:cs="Palatino Linotype"/>
          <w:b/>
          <w:color w:val="000000"/>
        </w:rPr>
        <w:t>SUJETO</w:t>
      </w:r>
      <w:r w:rsidRPr="00FD4BDA">
        <w:rPr>
          <w:rFonts w:ascii="Palatino Linotype" w:eastAsia="Palatino Linotype" w:hAnsi="Palatino Linotype" w:cs="Palatino Linotype"/>
          <w:color w:val="000000"/>
        </w:rPr>
        <w:t xml:space="preserve"> </w:t>
      </w:r>
      <w:r w:rsidRPr="00FD4BDA">
        <w:rPr>
          <w:rFonts w:ascii="Palatino Linotype" w:eastAsia="Palatino Linotype" w:hAnsi="Palatino Linotype" w:cs="Palatino Linotype"/>
          <w:b/>
          <w:color w:val="000000"/>
        </w:rPr>
        <w:t>OBLIGADO</w:t>
      </w:r>
      <w:r w:rsidRPr="00FD4BDA">
        <w:rPr>
          <w:rFonts w:ascii="Palatino Linotype" w:eastAsia="Palatino Linotype" w:hAnsi="Palatino Linotype" w:cs="Palatino Linotype"/>
          <w:color w:val="000000"/>
        </w:rPr>
        <w:t xml:space="preserve"> con su respuesta ciertamente actualiza la causal de procedencia</w:t>
      </w:r>
      <w:r w:rsidRP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color w:val="000000"/>
        </w:rPr>
        <w:t xml:space="preserve">antes señalada. </w:t>
      </w:r>
    </w:p>
    <w:p w14:paraId="07F35461" w14:textId="77777777" w:rsidR="007B6505" w:rsidRPr="00FD4BDA" w:rsidRDefault="007B6505">
      <w:pPr>
        <w:spacing w:line="360" w:lineRule="auto"/>
        <w:rPr>
          <w:rFonts w:ascii="Palatino Linotype" w:eastAsia="Palatino Linotype" w:hAnsi="Palatino Linotype" w:cs="Palatino Linotype"/>
        </w:rPr>
      </w:pPr>
    </w:p>
    <w:p w14:paraId="1CF8B900" w14:textId="77777777" w:rsidR="007B6505" w:rsidRPr="00FD4BDA" w:rsidRDefault="00AC310B">
      <w:pPr>
        <w:pStyle w:val="Ttulo2"/>
        <w:spacing w:before="0" w:line="360" w:lineRule="auto"/>
        <w:rPr>
          <w:rFonts w:ascii="Palatino Linotype" w:eastAsia="Palatino Linotype" w:hAnsi="Palatino Linotype" w:cs="Palatino Linotype"/>
          <w:b/>
          <w:color w:val="000000"/>
          <w:sz w:val="24"/>
          <w:szCs w:val="24"/>
        </w:rPr>
      </w:pPr>
      <w:bookmarkStart w:id="10" w:name="_heading=h.4d34og8" w:colFirst="0" w:colLast="0"/>
      <w:bookmarkEnd w:id="10"/>
      <w:r w:rsidRPr="00FD4BDA">
        <w:rPr>
          <w:rFonts w:ascii="Palatino Linotype" w:eastAsia="Palatino Linotype" w:hAnsi="Palatino Linotype" w:cs="Palatino Linotype"/>
          <w:b/>
          <w:color w:val="000000"/>
          <w:sz w:val="24"/>
          <w:szCs w:val="24"/>
        </w:rPr>
        <w:t>CUARTO. Del estudio y resolución del asunto.</w:t>
      </w:r>
    </w:p>
    <w:p w14:paraId="389F5CD2" w14:textId="77777777" w:rsidR="007B6505" w:rsidRPr="00FD4BDA" w:rsidRDefault="00AC310B">
      <w:pPr>
        <w:pStyle w:val="Ttulo1"/>
        <w:numPr>
          <w:ilvl w:val="0"/>
          <w:numId w:val="1"/>
        </w:numPr>
        <w:spacing w:before="0" w:after="240" w:line="360" w:lineRule="auto"/>
        <w:ind w:left="786" w:hanging="360"/>
        <w:rPr>
          <w:rFonts w:ascii="Palatino Linotype" w:eastAsia="Palatino Linotype" w:hAnsi="Palatino Linotype" w:cs="Palatino Linotype"/>
          <w:b/>
          <w:color w:val="000000"/>
          <w:sz w:val="24"/>
          <w:szCs w:val="24"/>
        </w:rPr>
      </w:pPr>
      <w:bookmarkStart w:id="11" w:name="_heading=h.2s8eyo1" w:colFirst="0" w:colLast="0"/>
      <w:bookmarkEnd w:id="11"/>
      <w:r w:rsidRPr="00FD4BDA">
        <w:rPr>
          <w:rFonts w:ascii="Palatino Linotype" w:eastAsia="Palatino Linotype" w:hAnsi="Palatino Linotype" w:cs="Palatino Linotype"/>
          <w:b/>
          <w:color w:val="000000"/>
          <w:sz w:val="24"/>
          <w:szCs w:val="24"/>
        </w:rPr>
        <w:t>Del derecho de acceso a la información.</w:t>
      </w:r>
    </w:p>
    <w:p w14:paraId="54B8B24A"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4C9C9E18" w14:textId="77777777" w:rsidR="007B6505" w:rsidRPr="00FD4BDA" w:rsidRDefault="007B6505">
      <w:pPr>
        <w:pBdr>
          <w:top w:val="nil"/>
          <w:left w:val="nil"/>
          <w:bottom w:val="nil"/>
          <w:right w:val="nil"/>
          <w:between w:val="nil"/>
        </w:pBdr>
        <w:spacing w:after="240" w:line="360" w:lineRule="auto"/>
        <w:ind w:right="48"/>
        <w:jc w:val="both"/>
        <w:rPr>
          <w:rFonts w:ascii="Palatino Linotype" w:eastAsia="Palatino Linotype" w:hAnsi="Palatino Linotype" w:cs="Palatino Linotype"/>
          <w:color w:val="000000"/>
        </w:rPr>
      </w:pPr>
    </w:p>
    <w:p w14:paraId="2F69D70F"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Definiendo el Derecho de Acceso a la Información Pública como: </w:t>
      </w:r>
      <w:r w:rsidRPr="00FD4BDA">
        <w:rPr>
          <w:rFonts w:ascii="Palatino Linotype" w:eastAsia="Palatino Linotype" w:hAnsi="Palatino Linotype" w:cs="Palatino Linotype"/>
          <w:i/>
          <w:color w:val="000000"/>
        </w:rPr>
        <w:t>La igualdad de oportunidades para recibir, buscar e impartir información</w:t>
      </w:r>
      <w:r w:rsidRPr="00FD4BDA">
        <w:rPr>
          <w:rFonts w:ascii="Palatino Linotype" w:eastAsia="Palatino Linotype" w:hAnsi="Palatino Linotype" w:cs="Palatino Linotype"/>
          <w:i/>
          <w:vertAlign w:val="superscript"/>
        </w:rPr>
        <w:footnoteReference w:id="1"/>
      </w:r>
      <w:r w:rsidRPr="00FD4BDA">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FD4BDA">
        <w:rPr>
          <w:rFonts w:ascii="Palatino Linotype" w:eastAsia="Palatino Linotype" w:hAnsi="Palatino Linotype" w:cs="Palatino Linotype"/>
          <w:i/>
          <w:vertAlign w:val="superscript"/>
        </w:rPr>
        <w:footnoteReference w:id="2"/>
      </w:r>
      <w:r w:rsidRPr="00FD4BDA">
        <w:rPr>
          <w:rFonts w:ascii="Palatino Linotype" w:eastAsia="Palatino Linotype" w:hAnsi="Palatino Linotype" w:cs="Palatino Linotype"/>
          <w:color w:val="000000"/>
        </w:rPr>
        <w:t>que se constituye como una herramienta fundamental para ejercer</w:t>
      </w:r>
      <w:r w:rsidRPr="00FD4BDA">
        <w:rPr>
          <w:rFonts w:ascii="Palatino Linotype" w:eastAsia="Palatino Linotype" w:hAnsi="Palatino Linotype" w:cs="Palatino Linotype"/>
          <w:i/>
          <w:color w:val="000000"/>
        </w:rPr>
        <w:t xml:space="preserve"> el control democrático de las gestiones estatales, de forma tal que puedan cuestionar, indagar y considerar si se está dando un adecuado cumplimiento a las funciones públicas,</w:t>
      </w:r>
      <w:r w:rsidRPr="00FD4BDA">
        <w:rPr>
          <w:rFonts w:ascii="Palatino Linotype" w:eastAsia="Palatino Linotype" w:hAnsi="Palatino Linotype" w:cs="Palatino Linotype"/>
          <w:i/>
          <w:vertAlign w:val="superscript"/>
        </w:rPr>
        <w:footnoteReference w:id="3"/>
      </w:r>
      <w:r w:rsidRPr="00FD4BDA">
        <w:rPr>
          <w:rFonts w:ascii="Palatino Linotype" w:eastAsia="Palatino Linotype" w:hAnsi="Palatino Linotype" w:cs="Palatino Linotype"/>
          <w:color w:val="000000"/>
        </w:rPr>
        <w:t>fomentando</w:t>
      </w:r>
      <w:r w:rsidRPr="00FD4BDA">
        <w:rPr>
          <w:rFonts w:ascii="Palatino Linotype" w:eastAsia="Palatino Linotype" w:hAnsi="Palatino Linotype" w:cs="Palatino Linotype"/>
          <w:i/>
          <w:color w:val="000000"/>
        </w:rPr>
        <w:t xml:space="preserve"> la transparencia de las </w:t>
      </w:r>
      <w:r w:rsidRPr="00FD4BDA">
        <w:rPr>
          <w:rFonts w:ascii="Palatino Linotype" w:eastAsia="Palatino Linotype" w:hAnsi="Palatino Linotype" w:cs="Palatino Linotype"/>
          <w:i/>
          <w:color w:val="000000"/>
        </w:rPr>
        <w:lastRenderedPageBreak/>
        <w:t xml:space="preserve">actividades estatales y </w:t>
      </w:r>
      <w:r w:rsidRPr="00FD4BDA">
        <w:rPr>
          <w:rFonts w:ascii="Palatino Linotype" w:eastAsia="Palatino Linotype" w:hAnsi="Palatino Linotype" w:cs="Palatino Linotype"/>
          <w:color w:val="000000"/>
        </w:rPr>
        <w:t>promoviendo</w:t>
      </w:r>
      <w:r w:rsidRPr="00FD4BDA">
        <w:rPr>
          <w:rFonts w:ascii="Palatino Linotype" w:eastAsia="Palatino Linotype" w:hAnsi="Palatino Linotype" w:cs="Palatino Linotype"/>
          <w:i/>
          <w:color w:val="000000"/>
        </w:rPr>
        <w:t xml:space="preserve"> la responsabilidad de los funcionarios sobre su gestión pública,</w:t>
      </w:r>
      <w:r w:rsidRPr="00FD4BDA">
        <w:rPr>
          <w:rFonts w:ascii="Palatino Linotype" w:eastAsia="Palatino Linotype" w:hAnsi="Palatino Linotype" w:cs="Palatino Linotype"/>
          <w:i/>
          <w:vertAlign w:val="superscript"/>
        </w:rPr>
        <w:footnoteReference w:id="4"/>
      </w:r>
      <w:r w:rsidRPr="00FD4BDA">
        <w:rPr>
          <w:rFonts w:ascii="Palatino Linotype" w:eastAsia="Palatino Linotype" w:hAnsi="Palatino Linotype" w:cs="Palatino Linotype"/>
          <w:color w:val="000000"/>
        </w:rPr>
        <w:t>que permite</w:t>
      </w:r>
      <w:r w:rsidRPr="00FD4BDA">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0A6C3A36" w14:textId="77777777" w:rsidR="007B6505" w:rsidRPr="00FD4BDA" w:rsidRDefault="007B6505">
      <w:pPr>
        <w:spacing w:line="360" w:lineRule="auto"/>
        <w:ind w:right="49"/>
        <w:jc w:val="both"/>
        <w:rPr>
          <w:rFonts w:ascii="Palatino Linotype" w:eastAsia="Palatino Linotype" w:hAnsi="Palatino Linotype" w:cs="Palatino Linotype"/>
        </w:rPr>
      </w:pPr>
    </w:p>
    <w:p w14:paraId="7501E256"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28AED111"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r w:rsidRPr="00FD4BDA">
        <w:rPr>
          <w:rFonts w:ascii="Palatino Linotype" w:eastAsia="Palatino Linotype" w:hAnsi="Palatino Linotype" w:cs="Palatino Linotype"/>
          <w:b/>
          <w:i/>
        </w:rPr>
        <w:t>Artículo 1.-</w:t>
      </w:r>
      <w:r w:rsidRPr="00FD4BDA">
        <w:rPr>
          <w:rFonts w:ascii="Palatino Linotype" w:eastAsia="Palatino Linotype" w:hAnsi="Palatino Linotype" w:cs="Palatino Linotype"/>
          <w:i/>
        </w:rPr>
        <w:t xml:space="preserve"> </w:t>
      </w:r>
    </w:p>
    <w:p w14:paraId="55973B43"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p>
    <w:p w14:paraId="25C95B20"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Todas las</w:t>
      </w:r>
      <w:r w:rsidRPr="00FD4BDA">
        <w:rPr>
          <w:rFonts w:ascii="Palatino Linotype" w:eastAsia="Palatino Linotype" w:hAnsi="Palatino Linotype" w:cs="Palatino Linotype"/>
        </w:rPr>
        <w:t xml:space="preserve"> </w:t>
      </w:r>
      <w:r w:rsidRPr="00FD4BDA">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8B98FAD" w14:textId="77777777" w:rsidR="007B6505" w:rsidRPr="00FD4BDA" w:rsidRDefault="00AC310B">
      <w:pPr>
        <w:ind w:left="1134" w:right="900"/>
        <w:jc w:val="both"/>
        <w:rPr>
          <w:rFonts w:ascii="Palatino Linotype" w:eastAsia="Palatino Linotype" w:hAnsi="Palatino Linotype" w:cs="Palatino Linotype"/>
        </w:rPr>
      </w:pPr>
      <w:r w:rsidRPr="00FD4BDA">
        <w:rPr>
          <w:rFonts w:ascii="Palatino Linotype" w:eastAsia="Palatino Linotype" w:hAnsi="Palatino Linotype" w:cs="Palatino Linotype"/>
          <w:i/>
        </w:rPr>
        <w:t>(…)</w:t>
      </w:r>
      <w:r w:rsidRPr="00FD4BDA">
        <w:rPr>
          <w:rFonts w:ascii="Palatino Linotype" w:eastAsia="Palatino Linotype" w:hAnsi="Palatino Linotype" w:cs="Palatino Linotype"/>
        </w:rPr>
        <w:t>”.</w:t>
      </w:r>
    </w:p>
    <w:p w14:paraId="41C9AA67" w14:textId="77777777" w:rsidR="007B6505" w:rsidRDefault="007B6505">
      <w:pPr>
        <w:ind w:right="567"/>
        <w:jc w:val="both"/>
        <w:rPr>
          <w:rFonts w:ascii="Palatino Linotype" w:eastAsia="Palatino Linotype" w:hAnsi="Palatino Linotype" w:cs="Palatino Linotype"/>
          <w:b/>
        </w:rPr>
      </w:pPr>
    </w:p>
    <w:p w14:paraId="232F2B74" w14:textId="77777777" w:rsidR="00FD4BDA" w:rsidRPr="00FD4BDA" w:rsidRDefault="00FD4BDA">
      <w:pPr>
        <w:ind w:right="567"/>
        <w:jc w:val="both"/>
        <w:rPr>
          <w:rFonts w:ascii="Palatino Linotype" w:eastAsia="Palatino Linotype" w:hAnsi="Palatino Linotype" w:cs="Palatino Linotype"/>
          <w:b/>
        </w:rPr>
      </w:pPr>
    </w:p>
    <w:p w14:paraId="709B00FD"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0581E65F" w14:textId="77777777" w:rsidR="007B6505" w:rsidRPr="00FD4BDA" w:rsidRDefault="007B6505">
      <w:pPr>
        <w:spacing w:line="360" w:lineRule="auto"/>
        <w:ind w:right="49"/>
        <w:jc w:val="both"/>
        <w:rPr>
          <w:rFonts w:ascii="Palatino Linotype" w:eastAsia="Palatino Linotype" w:hAnsi="Palatino Linotype" w:cs="Palatino Linotype"/>
        </w:rPr>
      </w:pPr>
    </w:p>
    <w:p w14:paraId="636F72BF"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Así, conforme a la Constitución Política de las Estado Unidos Mexicanos y la Constitución Política del Estado Libre y Soberano de México respectivamente, el cumplimiento de las garantías primarias, entendidas como obligaciones inmediatamente </w:t>
      </w:r>
      <w:r w:rsidRPr="00FD4BDA">
        <w:rPr>
          <w:rFonts w:ascii="Palatino Linotype" w:eastAsia="Palatino Linotype" w:hAnsi="Palatino Linotype" w:cs="Palatino Linotype"/>
        </w:rPr>
        <w:lastRenderedPageBreak/>
        <w:t>relacionadas con el Derecho de Acceso a la Información Pública, permiten que todas las autoridades, en el ámbito de sus atribuciones lo respeten, protejan y garanticen.</w:t>
      </w:r>
    </w:p>
    <w:p w14:paraId="0BE335EC" w14:textId="77777777" w:rsidR="007B6505" w:rsidRPr="00FD4BDA" w:rsidRDefault="00AC310B">
      <w:pPr>
        <w:spacing w:after="240"/>
        <w:ind w:left="1134" w:right="900"/>
        <w:jc w:val="both"/>
        <w:rPr>
          <w:rFonts w:ascii="Palatino Linotype" w:eastAsia="Palatino Linotype" w:hAnsi="Palatino Linotype" w:cs="Palatino Linotype"/>
          <w:b/>
          <w:i/>
        </w:rPr>
      </w:pPr>
      <w:r w:rsidRPr="00FD4BDA">
        <w:rPr>
          <w:rFonts w:ascii="Palatino Linotype" w:eastAsia="Palatino Linotype" w:hAnsi="Palatino Linotype" w:cs="Palatino Linotype"/>
          <w:b/>
          <w:i/>
        </w:rPr>
        <w:t>Constitución Política de los Estados Unidos Mexicanos</w:t>
      </w:r>
    </w:p>
    <w:p w14:paraId="26985B21" w14:textId="77777777" w:rsidR="007B6505" w:rsidRPr="00FD4BDA" w:rsidRDefault="00AC310B">
      <w:pPr>
        <w:spacing w:before="240" w:after="240"/>
        <w:ind w:left="1134" w:right="900"/>
        <w:jc w:val="both"/>
        <w:rPr>
          <w:rFonts w:ascii="Palatino Linotype" w:eastAsia="Palatino Linotype" w:hAnsi="Palatino Linotype" w:cs="Palatino Linotype"/>
          <w:b/>
          <w:i/>
        </w:rPr>
      </w:pPr>
      <w:r w:rsidRPr="00FD4BDA">
        <w:rPr>
          <w:rFonts w:ascii="Palatino Linotype" w:eastAsia="Palatino Linotype" w:hAnsi="Palatino Linotype" w:cs="Palatino Linotype"/>
          <w:b/>
          <w:i/>
        </w:rPr>
        <w:t>“Artículo 6.</w:t>
      </w:r>
    </w:p>
    <w:p w14:paraId="3DECC3E6" w14:textId="77777777" w:rsidR="007B6505" w:rsidRPr="00FD4BDA" w:rsidRDefault="00AC310B">
      <w:pPr>
        <w:spacing w:before="240" w:after="240"/>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p>
    <w:p w14:paraId="3F243043" w14:textId="77777777" w:rsidR="007B6505" w:rsidRPr="00FD4BDA" w:rsidRDefault="00AC310B">
      <w:pPr>
        <w:spacing w:before="240" w:after="240"/>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Para efectos de lo dispuesto en el presente artículo se observará lo siguiente:</w:t>
      </w:r>
    </w:p>
    <w:p w14:paraId="6A5C4EC8" w14:textId="77777777" w:rsidR="007B6505" w:rsidRPr="00FD4BDA" w:rsidRDefault="00AC310B">
      <w:pPr>
        <w:spacing w:before="240" w:after="240"/>
        <w:ind w:left="1134" w:right="900"/>
        <w:jc w:val="both"/>
        <w:rPr>
          <w:rFonts w:ascii="Palatino Linotype" w:eastAsia="Palatino Linotype" w:hAnsi="Palatino Linotype" w:cs="Palatino Linotype"/>
          <w:b/>
          <w:i/>
        </w:rPr>
      </w:pPr>
      <w:r w:rsidRPr="00FD4BDA">
        <w:rPr>
          <w:rFonts w:ascii="Palatino Linotype" w:eastAsia="Palatino Linotype" w:hAnsi="Palatino Linotype" w:cs="Palatino Linotype"/>
          <w:b/>
          <w:i/>
        </w:rPr>
        <w:t>A</w:t>
      </w:r>
      <w:r w:rsidRPr="00FD4BDA">
        <w:rPr>
          <w:rFonts w:ascii="Palatino Linotype" w:eastAsia="Palatino Linotype" w:hAnsi="Palatino Linotype" w:cs="Palatino Linotype"/>
          <w:i/>
        </w:rPr>
        <w:t xml:space="preserve">. </w:t>
      </w:r>
      <w:r w:rsidRPr="00FD4BDA">
        <w:rPr>
          <w:rFonts w:ascii="Palatino Linotype" w:eastAsia="Palatino Linotype" w:hAnsi="Palatino Linotype" w:cs="Palatino Linotype"/>
          <w:b/>
          <w:i/>
        </w:rPr>
        <w:t>Para el ejercicio del derecho de acceso a la información</w:t>
      </w:r>
      <w:r w:rsidRPr="00FD4BDA">
        <w:rPr>
          <w:rFonts w:ascii="Palatino Linotype" w:eastAsia="Palatino Linotype" w:hAnsi="Palatino Linotype" w:cs="Palatino Linotype"/>
          <w:i/>
        </w:rPr>
        <w:t xml:space="preserve">, la Federación y </w:t>
      </w:r>
      <w:r w:rsidRPr="00FD4BDA">
        <w:rPr>
          <w:rFonts w:ascii="Palatino Linotype" w:eastAsia="Palatino Linotype" w:hAnsi="Palatino Linotype" w:cs="Palatino Linotype"/>
          <w:b/>
          <w:i/>
        </w:rPr>
        <w:t>las entidades federativas, en el ámbito de sus respectivas competencias, se regirán por los siguientes principios y bases:</w:t>
      </w:r>
    </w:p>
    <w:p w14:paraId="724743B1" w14:textId="77777777" w:rsidR="007B6505" w:rsidRPr="00FD4BDA" w:rsidRDefault="00AC310B">
      <w:pPr>
        <w:spacing w:before="240" w:after="240"/>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b/>
          <w:i/>
        </w:rPr>
        <w:t xml:space="preserve">I. </w:t>
      </w:r>
      <w:r w:rsidRPr="00FD4BDA">
        <w:rPr>
          <w:rFonts w:ascii="Palatino Linotype" w:eastAsia="Palatino Linotype" w:hAnsi="Palatino Linotype" w:cs="Palatino Linotype"/>
          <w:b/>
          <w:i/>
        </w:rPr>
        <w:tab/>
        <w:t>Toda la información en posesión de cualquier</w:t>
      </w:r>
      <w:r w:rsidRPr="00FD4BDA">
        <w:rPr>
          <w:rFonts w:ascii="Palatino Linotype" w:eastAsia="Palatino Linotype" w:hAnsi="Palatino Linotype" w:cs="Palatino Linotype"/>
          <w:i/>
        </w:rPr>
        <w:t xml:space="preserve"> </w:t>
      </w:r>
      <w:r w:rsidRPr="00FD4BDA">
        <w:rPr>
          <w:rFonts w:ascii="Palatino Linotype" w:eastAsia="Palatino Linotype" w:hAnsi="Palatino Linotype" w:cs="Palatino Linotype"/>
          <w:b/>
          <w:i/>
        </w:rPr>
        <w:t>autoridad</w:t>
      </w:r>
      <w:r w:rsidRPr="00FD4BDA">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FD4BDA">
        <w:rPr>
          <w:rFonts w:ascii="Palatino Linotype" w:eastAsia="Palatino Linotype" w:hAnsi="Palatino Linotype" w:cs="Palatino Linotype"/>
          <w:b/>
          <w:i/>
        </w:rPr>
        <w:t>municipal</w:t>
      </w:r>
      <w:r w:rsidRPr="00FD4BDA">
        <w:rPr>
          <w:rFonts w:ascii="Palatino Linotype" w:eastAsia="Palatino Linotype" w:hAnsi="Palatino Linotype" w:cs="Palatino Linotype"/>
          <w:i/>
        </w:rPr>
        <w:t xml:space="preserve">, </w:t>
      </w:r>
      <w:r w:rsidRPr="00FD4BDA">
        <w:rPr>
          <w:rFonts w:ascii="Palatino Linotype" w:eastAsia="Palatino Linotype" w:hAnsi="Palatino Linotype" w:cs="Palatino Linotype"/>
          <w:b/>
          <w:i/>
        </w:rPr>
        <w:t>es pública</w:t>
      </w:r>
      <w:r w:rsidRPr="00FD4BDA">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FD4BDA">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FD4BDA">
        <w:rPr>
          <w:rFonts w:ascii="Palatino Linotype" w:eastAsia="Palatino Linotype" w:hAnsi="Palatino Linotype" w:cs="Palatino Linotype"/>
          <w:i/>
        </w:rPr>
        <w:t>, la ley determinará los supuestos específicos bajo los cuales procederá la declaración de inexistencia de la información.”</w:t>
      </w:r>
    </w:p>
    <w:p w14:paraId="32FCD2DD" w14:textId="77777777" w:rsidR="007B6505" w:rsidRPr="00FD4BDA" w:rsidRDefault="007B6505">
      <w:pPr>
        <w:pBdr>
          <w:top w:val="nil"/>
          <w:left w:val="nil"/>
          <w:bottom w:val="nil"/>
          <w:right w:val="nil"/>
          <w:between w:val="nil"/>
        </w:pBdr>
        <w:tabs>
          <w:tab w:val="left" w:pos="567"/>
        </w:tabs>
        <w:spacing w:before="240" w:after="240"/>
        <w:ind w:left="1134" w:right="900"/>
        <w:jc w:val="both"/>
        <w:rPr>
          <w:rFonts w:ascii="Palatino Linotype" w:eastAsia="Palatino Linotype" w:hAnsi="Palatino Linotype" w:cs="Palatino Linotype"/>
          <w:b/>
          <w:i/>
          <w:color w:val="000000"/>
        </w:rPr>
      </w:pPr>
    </w:p>
    <w:p w14:paraId="283241FA" w14:textId="77777777" w:rsidR="007B6505" w:rsidRPr="00FD4BDA" w:rsidRDefault="00AC310B">
      <w:pPr>
        <w:spacing w:before="240" w:after="240"/>
        <w:ind w:left="1134" w:right="900"/>
        <w:jc w:val="both"/>
        <w:rPr>
          <w:rFonts w:ascii="Palatino Linotype" w:eastAsia="Palatino Linotype" w:hAnsi="Palatino Linotype" w:cs="Palatino Linotype"/>
          <w:b/>
          <w:i/>
        </w:rPr>
      </w:pPr>
      <w:r w:rsidRPr="00FD4BDA">
        <w:rPr>
          <w:rFonts w:ascii="Palatino Linotype" w:eastAsia="Palatino Linotype" w:hAnsi="Palatino Linotype" w:cs="Palatino Linotype"/>
          <w:b/>
          <w:i/>
        </w:rPr>
        <w:t>Constitución Política del Estado Libre y Soberano de México</w:t>
      </w:r>
    </w:p>
    <w:p w14:paraId="2B19D78F" w14:textId="77777777" w:rsidR="007B6505" w:rsidRPr="00FD4BDA" w:rsidRDefault="00AC310B">
      <w:pPr>
        <w:spacing w:before="240" w:after="240"/>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b/>
          <w:i/>
        </w:rPr>
        <w:t>“Artículo 5</w:t>
      </w:r>
      <w:r w:rsidRPr="00FD4BDA">
        <w:rPr>
          <w:rFonts w:ascii="Palatino Linotype" w:eastAsia="Palatino Linotype" w:hAnsi="Palatino Linotype" w:cs="Palatino Linotype"/>
          <w:i/>
        </w:rPr>
        <w:t xml:space="preserve">.- </w:t>
      </w:r>
    </w:p>
    <w:p w14:paraId="196F4438" w14:textId="77777777" w:rsidR="007B6505" w:rsidRPr="00FD4BDA" w:rsidRDefault="00AC310B">
      <w:pPr>
        <w:spacing w:before="240" w:after="240"/>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p>
    <w:p w14:paraId="5C98E5D1" w14:textId="77777777" w:rsidR="007B6505" w:rsidRPr="00FD4BDA" w:rsidRDefault="00AC310B">
      <w:pPr>
        <w:spacing w:before="240" w:after="240"/>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FD4BDA">
        <w:rPr>
          <w:rFonts w:ascii="Palatino Linotype" w:eastAsia="Palatino Linotype" w:hAnsi="Palatino Linotype" w:cs="Palatino Linotype"/>
          <w:i/>
        </w:rPr>
        <w:t>.</w:t>
      </w:r>
    </w:p>
    <w:p w14:paraId="70B57C15" w14:textId="77777777" w:rsidR="007B6505" w:rsidRPr="00FD4BDA" w:rsidRDefault="00AC310B">
      <w:pPr>
        <w:spacing w:before="240" w:after="240"/>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D6626D0" w14:textId="77777777" w:rsidR="007B6505" w:rsidRPr="00FD4BDA" w:rsidRDefault="00AC310B">
      <w:pPr>
        <w:spacing w:before="240" w:after="240"/>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b/>
          <w:i/>
        </w:rPr>
        <w:t>Este derecho se regirá por los principios y bases siguientes</w:t>
      </w:r>
      <w:r w:rsidRPr="00FD4BDA">
        <w:rPr>
          <w:rFonts w:ascii="Palatino Linotype" w:eastAsia="Palatino Linotype" w:hAnsi="Palatino Linotype" w:cs="Palatino Linotype"/>
          <w:i/>
        </w:rPr>
        <w:t>:</w:t>
      </w:r>
    </w:p>
    <w:p w14:paraId="52EBFD10" w14:textId="77777777" w:rsidR="007B6505" w:rsidRPr="00FD4BDA" w:rsidRDefault="00AC310B">
      <w:pPr>
        <w:spacing w:before="240" w:after="240"/>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b/>
          <w:i/>
        </w:rPr>
        <w:t>I. Toda la información en posesión de cualquier autoridad, entidad, órgano y organismos de los</w:t>
      </w:r>
      <w:r w:rsidRPr="00FD4BDA">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FD4BDA">
        <w:rPr>
          <w:rFonts w:ascii="Palatino Linotype" w:eastAsia="Palatino Linotype" w:hAnsi="Palatino Linotype" w:cs="Palatino Linotype"/>
          <w:b/>
          <w:i/>
        </w:rPr>
        <w:t>municipales</w:t>
      </w:r>
      <w:r w:rsidRPr="00FD4BDA">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FD4BDA">
        <w:rPr>
          <w:rFonts w:ascii="Palatino Linotype" w:eastAsia="Palatino Linotype" w:hAnsi="Palatino Linotype" w:cs="Palatino Linotype"/>
          <w:b/>
          <w:i/>
        </w:rPr>
        <w:t>es pública</w:t>
      </w:r>
      <w:r w:rsidRPr="00FD4BDA">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FD4BDA">
        <w:rPr>
          <w:rFonts w:ascii="Palatino Linotype" w:eastAsia="Palatino Linotype" w:hAnsi="Palatino Linotype" w:cs="Palatino Linotype"/>
          <w:b/>
          <w:i/>
        </w:rPr>
        <w:t>En la interpretación de este derecho deberá prevalecer el principio de máxima publicidad</w:t>
      </w:r>
      <w:r w:rsidRPr="00FD4BDA">
        <w:rPr>
          <w:rFonts w:ascii="Palatino Linotype" w:eastAsia="Palatino Linotype" w:hAnsi="Palatino Linotype" w:cs="Palatino Linotype"/>
          <w:i/>
        </w:rPr>
        <w:t xml:space="preserve">. </w:t>
      </w:r>
      <w:r w:rsidRPr="00FD4BDA">
        <w:rPr>
          <w:rFonts w:ascii="Palatino Linotype" w:eastAsia="Palatino Linotype" w:hAnsi="Palatino Linotype" w:cs="Palatino Linotype"/>
          <w:b/>
          <w:i/>
        </w:rPr>
        <w:t>Los sujetos obligados deberán documentar todo acto que derive del ejercicio de sus facultades, competencias o funciones</w:t>
      </w:r>
      <w:r w:rsidRPr="00FD4BDA">
        <w:rPr>
          <w:rFonts w:ascii="Palatino Linotype" w:eastAsia="Palatino Linotype" w:hAnsi="Palatino Linotype" w:cs="Palatino Linotype"/>
          <w:i/>
        </w:rPr>
        <w:t>, la ley determinará los supuestos específicos bajo los cuales procederá la declaración de inexistencia de la información.”</w:t>
      </w:r>
    </w:p>
    <w:p w14:paraId="42582042" w14:textId="77777777" w:rsidR="007B6505" w:rsidRPr="00FD4BDA" w:rsidRDefault="007B6505">
      <w:pPr>
        <w:tabs>
          <w:tab w:val="left" w:pos="567"/>
        </w:tabs>
        <w:spacing w:before="240" w:after="240"/>
        <w:ind w:right="567"/>
        <w:jc w:val="both"/>
        <w:rPr>
          <w:rFonts w:ascii="Palatino Linotype" w:eastAsia="Palatino Linotype" w:hAnsi="Palatino Linotype" w:cs="Palatino Linotype"/>
          <w:b/>
          <w:i/>
        </w:rPr>
      </w:pPr>
    </w:p>
    <w:p w14:paraId="49DA6ED3"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FD4BDA">
        <w:rPr>
          <w:rFonts w:ascii="Palatino Linotype" w:eastAsia="Palatino Linotype" w:hAnsi="Palatino Linotype" w:cs="Palatino Linotype"/>
          <w:i/>
        </w:rPr>
        <w:t>por los principios de simplicidad, rapidez gratuidad del procedimiento, auxilio y orientación a los particulares</w:t>
      </w:r>
      <w:r w:rsidRPr="00FD4BDA">
        <w:rPr>
          <w:rFonts w:ascii="Palatino Linotype" w:eastAsia="Palatino Linotype" w:hAnsi="Palatino Linotype" w:cs="Palatino Linotype"/>
        </w:rPr>
        <w:t>, contemplando el derecho de las personas con discapacidad y hablantes de lengua indígena.</w:t>
      </w:r>
    </w:p>
    <w:p w14:paraId="5BDA6F3D" w14:textId="77777777" w:rsidR="007B6505" w:rsidRPr="00FD4BDA" w:rsidRDefault="007B6505">
      <w:pPr>
        <w:spacing w:line="360" w:lineRule="auto"/>
        <w:ind w:right="49"/>
        <w:jc w:val="both"/>
        <w:rPr>
          <w:rFonts w:ascii="Palatino Linotype" w:eastAsia="Palatino Linotype" w:hAnsi="Palatino Linotype" w:cs="Palatino Linotype"/>
        </w:rPr>
      </w:pPr>
    </w:p>
    <w:p w14:paraId="65EA6826"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El Derecho de Acceso a la Información se garantiza y respeta oportunamente, y según lo que dispone la Ley, las </w:t>
      </w:r>
      <w:r w:rsidRPr="00FD4BDA">
        <w:rPr>
          <w:rFonts w:ascii="Palatino Linotype" w:eastAsia="Palatino Linotype" w:hAnsi="Palatino Linotype" w:cs="Palatino Linotype"/>
          <w:i/>
        </w:rPr>
        <w:t>solicitudes de acceso a la información</w:t>
      </w:r>
      <w:r w:rsidRPr="00FD4BDA">
        <w:rPr>
          <w:rFonts w:ascii="Palatino Linotype" w:eastAsia="Palatino Linotype" w:hAnsi="Palatino Linotype" w:cs="Palatino Linotype"/>
        </w:rPr>
        <w:t>.</w:t>
      </w:r>
    </w:p>
    <w:p w14:paraId="6CAA76B5" w14:textId="77777777" w:rsidR="007B6505" w:rsidRPr="00FD4BDA" w:rsidRDefault="007B6505">
      <w:pPr>
        <w:spacing w:line="360" w:lineRule="auto"/>
        <w:ind w:right="49"/>
        <w:jc w:val="both"/>
        <w:rPr>
          <w:rFonts w:ascii="Palatino Linotype" w:eastAsia="Palatino Linotype" w:hAnsi="Palatino Linotype" w:cs="Palatino Linotype"/>
        </w:rPr>
      </w:pPr>
    </w:p>
    <w:p w14:paraId="6298F616"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bookmarkStart w:id="12" w:name="_heading=h.17dp8vu" w:colFirst="0" w:colLast="0"/>
      <w:bookmarkEnd w:id="12"/>
      <w:r w:rsidRPr="00FD4BDA">
        <w:rPr>
          <w:rFonts w:ascii="Palatino Linotype" w:eastAsia="Palatino Linotype" w:hAnsi="Palatino Linotype" w:cs="Palatino Linotype"/>
        </w:rPr>
        <w:lastRenderedPageBreak/>
        <w:t xml:space="preserve">Así entonces, se procede analizar, en primer lugar, si el </w:t>
      </w:r>
      <w:r w:rsidRPr="00FD4BDA">
        <w:rPr>
          <w:rFonts w:ascii="Palatino Linotype" w:eastAsia="Palatino Linotype" w:hAnsi="Palatino Linotype" w:cs="Palatino Linotype"/>
          <w:b/>
        </w:rPr>
        <w:t>SUJETO OBLIGADO</w:t>
      </w:r>
      <w:r w:rsidRPr="00FD4BDA">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21259F68" w14:textId="77777777" w:rsidR="007B6505" w:rsidRPr="00FD4BDA" w:rsidRDefault="007B6505">
      <w:pPr>
        <w:spacing w:line="360" w:lineRule="auto"/>
        <w:ind w:right="49"/>
        <w:jc w:val="both"/>
        <w:rPr>
          <w:rFonts w:ascii="Palatino Linotype" w:eastAsia="Palatino Linotype" w:hAnsi="Palatino Linotype" w:cs="Palatino Linotype"/>
        </w:rPr>
      </w:pPr>
    </w:p>
    <w:p w14:paraId="3B612476" w14:textId="77777777" w:rsidR="007B6505" w:rsidRPr="00FD4BDA" w:rsidRDefault="00AC310B">
      <w:pPr>
        <w:pStyle w:val="Ttulo1"/>
        <w:spacing w:before="0" w:after="240" w:line="360" w:lineRule="auto"/>
        <w:rPr>
          <w:rFonts w:ascii="Palatino Linotype" w:eastAsia="Palatino Linotype" w:hAnsi="Palatino Linotype" w:cs="Palatino Linotype"/>
          <w:b/>
          <w:color w:val="000000"/>
          <w:sz w:val="24"/>
          <w:szCs w:val="24"/>
        </w:rPr>
      </w:pPr>
      <w:bookmarkStart w:id="13" w:name="_heading=h.3rdcrjn" w:colFirst="0" w:colLast="0"/>
      <w:bookmarkEnd w:id="13"/>
      <w:r w:rsidRPr="00FD4BDA">
        <w:rPr>
          <w:rFonts w:ascii="Palatino Linotype" w:eastAsia="Palatino Linotype" w:hAnsi="Palatino Linotype" w:cs="Palatino Linotype"/>
          <w:b/>
          <w:color w:val="000000"/>
          <w:sz w:val="24"/>
          <w:szCs w:val="24"/>
        </w:rPr>
        <w:t>II. De la información solicitada y la respuesta del SUJETO OBLIGADO</w:t>
      </w:r>
    </w:p>
    <w:p w14:paraId="18C087E1"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color w:val="000000"/>
        </w:rPr>
        <w:t xml:space="preserve">Acotada la </w:t>
      </w:r>
      <w:r w:rsidRPr="00FD4BDA">
        <w:rPr>
          <w:rFonts w:ascii="Palatino Linotype" w:eastAsia="Palatino Linotype" w:hAnsi="Palatino Linotype" w:cs="Palatino Linotype"/>
          <w:i/>
          <w:color w:val="000000"/>
        </w:rPr>
        <w:t>Litis</w:t>
      </w:r>
      <w:r w:rsidRPr="00FD4BDA">
        <w:rPr>
          <w:rFonts w:ascii="Palatino Linotype" w:eastAsia="Palatino Linotype" w:hAnsi="Palatino Linotype" w:cs="Palatino Linotype"/>
          <w:color w:val="000000"/>
        </w:rPr>
        <w:t xml:space="preserve"> del presente asunto, primeramente es menester precisar que del escrito de inconformidad, se obs</w:t>
      </w:r>
      <w:r w:rsidR="00DE6714" w:rsidRPr="00FD4BDA">
        <w:rPr>
          <w:rFonts w:ascii="Palatino Linotype" w:eastAsia="Palatino Linotype" w:hAnsi="Palatino Linotype" w:cs="Palatino Linotype"/>
          <w:color w:val="000000"/>
        </w:rPr>
        <w:t xml:space="preserve">erva que el particular se duele </w:t>
      </w:r>
      <w:r w:rsidR="00DE6714" w:rsidRPr="00FD4BDA">
        <w:rPr>
          <w:rFonts w:ascii="Palatino Linotype" w:eastAsia="Palatino Linotype" w:hAnsi="Palatino Linotype" w:cs="Palatino Linotype"/>
          <w:b/>
          <w:color w:val="000000"/>
        </w:rPr>
        <w:t>por que reservan información que es pública.</w:t>
      </w:r>
    </w:p>
    <w:p w14:paraId="2D298161" w14:textId="77777777" w:rsidR="007B6505" w:rsidRPr="00FD4BDA" w:rsidRDefault="007B6505">
      <w:pPr>
        <w:spacing w:line="360" w:lineRule="auto"/>
        <w:jc w:val="both"/>
        <w:rPr>
          <w:rFonts w:ascii="Palatino Linotype" w:eastAsia="Palatino Linotype" w:hAnsi="Palatino Linotype" w:cs="Palatino Linotype"/>
        </w:rPr>
      </w:pPr>
    </w:p>
    <w:p w14:paraId="2C553A62" w14:textId="77777777" w:rsidR="00DE6714" w:rsidRPr="00FD4BDA" w:rsidRDefault="00DE6714" w:rsidP="00DE6714">
      <w:pPr>
        <w:numPr>
          <w:ilvl w:val="0"/>
          <w:numId w:val="4"/>
        </w:numPr>
        <w:pBdr>
          <w:top w:val="nil"/>
          <w:left w:val="nil"/>
          <w:bottom w:val="nil"/>
          <w:right w:val="nil"/>
          <w:between w:val="nil"/>
        </w:pBdr>
        <w:tabs>
          <w:tab w:val="left" w:pos="0"/>
          <w:tab w:val="left" w:pos="142"/>
        </w:tabs>
        <w:spacing w:line="360" w:lineRule="auto"/>
        <w:ind w:left="0" w:firstLine="0"/>
        <w:jc w:val="both"/>
        <w:rPr>
          <w:rStyle w:val="normaltextrun"/>
          <w:rFonts w:ascii="Palatino Linotype" w:eastAsia="Palatino Linotype" w:hAnsi="Palatino Linotype" w:cs="Palatino Linotype"/>
        </w:rPr>
      </w:pPr>
      <w:r w:rsidRPr="00FD4BDA">
        <w:rPr>
          <w:rStyle w:val="normaltextrun"/>
          <w:rFonts w:ascii="Palatino Linotype" w:eastAsiaTheme="majorEastAsia" w:hAnsi="Palatino Linotype"/>
          <w:color w:val="000000"/>
          <w:shd w:val="clear" w:color="auto" w:fill="FFFFFF"/>
        </w:rPr>
        <w:t xml:space="preserve">En este sentido, resulta necesario señalar que, el </w:t>
      </w:r>
      <w:r w:rsidRPr="00FD4BDA">
        <w:rPr>
          <w:rStyle w:val="normaltextrun"/>
          <w:rFonts w:ascii="Palatino Linotype" w:eastAsiaTheme="majorEastAsia" w:hAnsi="Palatino Linotype"/>
          <w:b/>
          <w:bCs/>
          <w:color w:val="000000"/>
          <w:shd w:val="clear" w:color="auto" w:fill="FFFFFF"/>
        </w:rPr>
        <w:t xml:space="preserve">RECURRENTE </w:t>
      </w:r>
      <w:r w:rsidRPr="00FD4BDA">
        <w:rPr>
          <w:rStyle w:val="normaltextrun"/>
          <w:rFonts w:ascii="Palatino Linotype" w:eastAsiaTheme="majorEastAsia" w:hAnsi="Palatino Linotype"/>
          <w:color w:val="000000"/>
          <w:shd w:val="clear" w:color="auto" w:fill="FFFFFF"/>
        </w:rPr>
        <w:t xml:space="preserve">no se inconformó por la totalidad de la respuesta. Bajo ese tenor, se tiene que la parte de la respuesta que no fue impugnada debe declararse como consentida, toda vez que, al no haber realizado manifestaciones de inconformidad al respecto, se infiere que la información proporcionada por el </w:t>
      </w:r>
      <w:r w:rsidRPr="00FD4BDA">
        <w:rPr>
          <w:rStyle w:val="normaltextrun"/>
          <w:rFonts w:ascii="Palatino Linotype" w:eastAsiaTheme="majorEastAsia" w:hAnsi="Palatino Linotype"/>
          <w:b/>
          <w:bCs/>
          <w:color w:val="000000"/>
          <w:shd w:val="clear" w:color="auto" w:fill="FFFFFF"/>
        </w:rPr>
        <w:t>SUJETO OBLIGADO</w:t>
      </w:r>
      <w:r w:rsidRPr="00FD4BDA">
        <w:rPr>
          <w:rStyle w:val="normaltextrun"/>
          <w:rFonts w:ascii="Palatino Linotype" w:eastAsiaTheme="majorEastAsia" w:hAnsi="Palatino Linotype"/>
          <w:color w:val="000000"/>
          <w:shd w:val="clear" w:color="auto" w:fill="FFFFFF"/>
        </w:rPr>
        <w:t xml:space="preserve"> satisface este punto de la solicitud presentada.</w:t>
      </w:r>
    </w:p>
    <w:p w14:paraId="5CAD9AC4" w14:textId="77777777" w:rsidR="00DE6714" w:rsidRPr="00FD4BDA" w:rsidRDefault="00DE6714" w:rsidP="00DE6714">
      <w:pPr>
        <w:pStyle w:val="Prrafodelista"/>
        <w:rPr>
          <w:rStyle w:val="normaltextrun"/>
          <w:rFonts w:ascii="Palatino Linotype" w:eastAsia="Palatino Linotype" w:hAnsi="Palatino Linotype" w:cs="Palatino Linotype"/>
        </w:rPr>
      </w:pPr>
    </w:p>
    <w:p w14:paraId="0B1730E4" w14:textId="77777777" w:rsidR="00DE6714" w:rsidRPr="00FD4BDA" w:rsidRDefault="00DE6714" w:rsidP="00DE6714">
      <w:pPr>
        <w:numPr>
          <w:ilvl w:val="0"/>
          <w:numId w:val="4"/>
        </w:numPr>
        <w:pBdr>
          <w:top w:val="nil"/>
          <w:left w:val="nil"/>
          <w:bottom w:val="nil"/>
          <w:right w:val="nil"/>
          <w:between w:val="nil"/>
        </w:pBdr>
        <w:tabs>
          <w:tab w:val="left" w:pos="426"/>
          <w:tab w:val="left" w:pos="567"/>
        </w:tabs>
        <w:spacing w:line="360" w:lineRule="auto"/>
        <w:ind w:left="0" w:firstLine="0"/>
        <w:jc w:val="both"/>
        <w:rPr>
          <w:rStyle w:val="eop"/>
          <w:rFonts w:ascii="Palatino Linotype" w:eastAsia="Palatino Linotype" w:hAnsi="Palatino Linotype" w:cs="Palatino Linotype"/>
        </w:rPr>
      </w:pPr>
      <w:r w:rsidRPr="00FD4BDA">
        <w:rPr>
          <w:rStyle w:val="normaltextrun"/>
          <w:rFonts w:ascii="Palatino Linotype" w:eastAsiaTheme="majorEastAsia" w:hAnsi="Palatino Linotype"/>
          <w:color w:val="000000"/>
          <w:shd w:val="clear" w:color="auto" w:fill="FFFFFF"/>
          <w:lang w:val="es-ES"/>
        </w:rPr>
        <w:t xml:space="preserve">Lo </w:t>
      </w:r>
      <w:r w:rsidRPr="00FD4BDA">
        <w:rPr>
          <w:rStyle w:val="normaltextrun"/>
          <w:rFonts w:ascii="Palatino Linotype" w:eastAsiaTheme="majorEastAsia" w:hAnsi="Palatino Linotype"/>
          <w:color w:val="000000"/>
          <w:shd w:val="clear" w:color="auto" w:fill="FFFFFF"/>
        </w:rPr>
        <w:t xml:space="preserve">anterior es así, debido a que cuando un Recurrente impugna la respuesta del </w:t>
      </w:r>
      <w:r w:rsidRPr="00FD4BDA">
        <w:rPr>
          <w:rStyle w:val="normaltextrun"/>
          <w:rFonts w:ascii="Palatino Linotype" w:eastAsiaTheme="majorEastAsia" w:hAnsi="Palatino Linotype"/>
          <w:b/>
          <w:bCs/>
          <w:color w:val="000000"/>
          <w:shd w:val="clear" w:color="auto" w:fill="FFFFFF"/>
        </w:rPr>
        <w:t>SUJETO OBLIGADO</w:t>
      </w:r>
      <w:r w:rsidRPr="00FD4BDA">
        <w:rPr>
          <w:rStyle w:val="normaltextrun"/>
          <w:rFonts w:ascii="Palatino Linotype" w:eastAsiaTheme="majorEastAsia" w:hAnsi="Palatino Linotype"/>
          <w:color w:val="000000"/>
          <w:shd w:val="clear" w:color="auto" w:fill="FFFFFF"/>
        </w:rPr>
        <w:t>, y éste no expresa Razón o Motivo de Inconformidad en contra de todos los rubros solicitados, dichos rubros deben declararse atendidos, pues se entiende que el Recurrente está conforme con la información entregada al no contravenir la misma. Sirve de Apoyo a lo anterior, por analogía la Tesis Jurisprudencial Número 3ª./J.7/91, Publicada en el Semanario Judicial de la Federación y su Gaceta bajo el número de registro 174,177, que establece lo siguiente:</w:t>
      </w:r>
      <w:r w:rsidRPr="00FD4BDA">
        <w:rPr>
          <w:rStyle w:val="eop"/>
          <w:rFonts w:ascii="Palatino Linotype" w:hAnsi="Palatino Linotype"/>
          <w:color w:val="000000"/>
          <w:shd w:val="clear" w:color="auto" w:fill="FFFFFF"/>
        </w:rPr>
        <w:t> </w:t>
      </w:r>
    </w:p>
    <w:p w14:paraId="1375BAFC" w14:textId="77777777" w:rsidR="00DE6714" w:rsidRPr="00FD4BDA" w:rsidRDefault="00DE6714" w:rsidP="00DE6714">
      <w:pPr>
        <w:pStyle w:val="Prrafodelista"/>
        <w:ind w:right="567"/>
        <w:jc w:val="both"/>
        <w:rPr>
          <w:rStyle w:val="eop"/>
          <w:rFonts w:ascii="Palatino Linotype" w:hAnsi="Palatino Linotype"/>
          <w:color w:val="000000"/>
          <w:shd w:val="clear" w:color="auto" w:fill="FFFFFF"/>
        </w:rPr>
      </w:pPr>
      <w:r w:rsidRPr="00FD4BDA">
        <w:rPr>
          <w:rStyle w:val="normaltextrun"/>
          <w:rFonts w:ascii="Palatino Linotype" w:eastAsiaTheme="majorEastAsia" w:hAnsi="Palatino Linotype"/>
          <w:b/>
          <w:bCs/>
          <w:i/>
          <w:iCs/>
          <w:color w:val="000000"/>
          <w:shd w:val="clear" w:color="auto" w:fill="FFFFFF"/>
        </w:rPr>
        <w:lastRenderedPageBreak/>
        <w:t xml:space="preserve">“REVISIÓN EN AMPARO. LOS RESOLUTIVOS NO COMBATIDOS DEBEN DECLARARSE FIRMES. </w:t>
      </w:r>
      <w:r w:rsidRPr="00FD4BDA">
        <w:rPr>
          <w:rStyle w:val="normaltextrun"/>
          <w:rFonts w:ascii="Palatino Linotype" w:eastAsiaTheme="majorEastAsia" w:hAnsi="Palatino Linotype"/>
          <w:i/>
          <w:iCs/>
          <w:color w:val="000000"/>
          <w:shd w:val="clear" w:color="auto" w:fill="FFFFFF"/>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r w:rsidRPr="00FD4BDA">
        <w:rPr>
          <w:rStyle w:val="eop"/>
          <w:rFonts w:ascii="Palatino Linotype" w:hAnsi="Palatino Linotype"/>
          <w:color w:val="000000"/>
          <w:shd w:val="clear" w:color="auto" w:fill="FFFFFF"/>
        </w:rPr>
        <w:t> </w:t>
      </w:r>
    </w:p>
    <w:p w14:paraId="26931AA2" w14:textId="77777777" w:rsidR="00DE6714" w:rsidRDefault="00DE6714" w:rsidP="00DE6714">
      <w:pPr>
        <w:pStyle w:val="Prrafodelista"/>
        <w:rPr>
          <w:rFonts w:ascii="Palatino Linotype" w:eastAsia="Palatino Linotype" w:hAnsi="Palatino Linotype" w:cs="Palatino Linotype"/>
        </w:rPr>
      </w:pPr>
    </w:p>
    <w:p w14:paraId="63A2B417" w14:textId="77777777" w:rsidR="00FD4BDA" w:rsidRPr="00FD4BDA" w:rsidRDefault="00FD4BDA" w:rsidP="00DE6714">
      <w:pPr>
        <w:pStyle w:val="Prrafodelista"/>
        <w:rPr>
          <w:rFonts w:ascii="Palatino Linotype" w:eastAsia="Palatino Linotype" w:hAnsi="Palatino Linotype" w:cs="Palatino Linotype"/>
        </w:rPr>
      </w:pPr>
    </w:p>
    <w:p w14:paraId="74717E75" w14:textId="77777777" w:rsidR="00DE6714" w:rsidRPr="00FD4BDA" w:rsidRDefault="00DE6714" w:rsidP="00DE6714">
      <w:pPr>
        <w:numPr>
          <w:ilvl w:val="0"/>
          <w:numId w:val="4"/>
        </w:numPr>
        <w:pBdr>
          <w:top w:val="nil"/>
          <w:left w:val="nil"/>
          <w:bottom w:val="nil"/>
          <w:right w:val="nil"/>
          <w:between w:val="nil"/>
        </w:pBdr>
        <w:tabs>
          <w:tab w:val="left" w:pos="426"/>
          <w:tab w:val="left" w:pos="567"/>
        </w:tabs>
        <w:spacing w:line="360" w:lineRule="auto"/>
        <w:ind w:left="0" w:firstLine="0"/>
        <w:jc w:val="both"/>
        <w:rPr>
          <w:rStyle w:val="eop"/>
          <w:rFonts w:ascii="Palatino Linotype" w:eastAsia="Palatino Linotype" w:hAnsi="Palatino Linotype" w:cs="Palatino Linotype"/>
        </w:rPr>
      </w:pPr>
      <w:r w:rsidRPr="00FD4BDA">
        <w:rPr>
          <w:rFonts w:ascii="Palatino Linotype" w:eastAsia="Palatino Linotype" w:hAnsi="Palatino Linotype" w:cs="Palatino Linotype"/>
        </w:rPr>
        <w:t xml:space="preserve"> </w:t>
      </w:r>
      <w:r w:rsidRPr="00FD4BDA">
        <w:rPr>
          <w:rStyle w:val="normaltextrun"/>
          <w:rFonts w:ascii="Palatino Linotype" w:eastAsiaTheme="majorEastAsia" w:hAnsi="Palatino Linotype"/>
          <w:color w:val="000000"/>
          <w:shd w:val="clear" w:color="auto" w:fill="FFFFFF"/>
          <w:lang w:val="es-ES"/>
        </w:rPr>
        <w:t xml:space="preserve">Consecuentemente, </w:t>
      </w:r>
      <w:r w:rsidRPr="00FD4BDA">
        <w:rPr>
          <w:rStyle w:val="normaltextrun"/>
          <w:rFonts w:ascii="Palatino Linotype" w:eastAsiaTheme="majorEastAsia" w:hAnsi="Palatino Linotype"/>
          <w:color w:val="000000"/>
          <w:shd w:val="clear" w:color="auto" w:fill="FFFFFF"/>
        </w:rPr>
        <w:t xml:space="preserve">se reitera que la parte de la solicitud que no fue impugnada debe declararse consentida por el </w:t>
      </w:r>
      <w:r w:rsidRPr="00FD4BDA">
        <w:rPr>
          <w:rStyle w:val="normaltextrun"/>
          <w:rFonts w:ascii="Palatino Linotype" w:eastAsiaTheme="majorEastAsia" w:hAnsi="Palatino Linotype"/>
          <w:b/>
          <w:bCs/>
          <w:color w:val="000000"/>
          <w:shd w:val="clear" w:color="auto" w:fill="FFFFFF"/>
        </w:rPr>
        <w:t>RECURRENTE</w:t>
      </w:r>
      <w:r w:rsidRPr="00FD4BDA">
        <w:rPr>
          <w:rStyle w:val="normaltextrun"/>
          <w:rFonts w:ascii="Palatino Linotype" w:eastAsiaTheme="majorEastAsia" w:hAnsi="Palatino Linotype"/>
          <w:color w:val="000000"/>
          <w:shd w:val="clear" w:color="auto" w:fill="FFFFFF"/>
        </w:rPr>
        <w:t>, debido a que no se realizaron manifestaciones de inconformidad, por lo que no pueden producirse efectos jurídicos tendentes a revocar, confirmar o modificar el acto reclamado ya que se infiere un consentimiento del Recurrente</w:t>
      </w:r>
      <w:r w:rsidRPr="00FD4BDA">
        <w:rPr>
          <w:rStyle w:val="normaltextrun"/>
          <w:rFonts w:ascii="Palatino Linotype" w:eastAsiaTheme="majorEastAsia" w:hAnsi="Palatino Linotype"/>
          <w:b/>
          <w:bCs/>
          <w:color w:val="000000"/>
          <w:shd w:val="clear" w:color="auto" w:fill="FFFFFF"/>
        </w:rPr>
        <w:t xml:space="preserve"> </w:t>
      </w:r>
      <w:r w:rsidRPr="00FD4BDA">
        <w:rPr>
          <w:rStyle w:val="normaltextrun"/>
          <w:rFonts w:ascii="Palatino Linotype" w:eastAsiaTheme="majorEastAsia" w:hAnsi="Palatino Linotype"/>
          <w:color w:val="000000"/>
          <w:shd w:val="clear" w:color="auto" w:fill="FFFFFF"/>
        </w:rPr>
        <w:t>ante la falta de impugnación eficaz.</w:t>
      </w:r>
    </w:p>
    <w:p w14:paraId="410D44E4" w14:textId="77777777" w:rsidR="00DE6714" w:rsidRPr="00FD4BDA" w:rsidRDefault="00DE6714" w:rsidP="00DE671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3518B85E" w14:textId="77777777" w:rsidR="00DE6714" w:rsidRPr="00FD4BDA" w:rsidRDefault="00DE6714" w:rsidP="00DE6714">
      <w:pPr>
        <w:numPr>
          <w:ilvl w:val="0"/>
          <w:numId w:val="4"/>
        </w:numPr>
        <w:pBdr>
          <w:top w:val="nil"/>
          <w:left w:val="nil"/>
          <w:bottom w:val="nil"/>
          <w:right w:val="nil"/>
          <w:between w:val="nil"/>
        </w:pBdr>
        <w:tabs>
          <w:tab w:val="left" w:pos="0"/>
        </w:tabs>
        <w:spacing w:line="360" w:lineRule="auto"/>
        <w:ind w:left="0" w:firstLine="0"/>
        <w:jc w:val="both"/>
        <w:rPr>
          <w:rStyle w:val="eop"/>
          <w:rFonts w:ascii="Palatino Linotype" w:eastAsia="Palatino Linotype" w:hAnsi="Palatino Linotype" w:cs="Palatino Linotype"/>
        </w:rPr>
      </w:pPr>
      <w:r w:rsidRPr="00FD4BDA">
        <w:rPr>
          <w:rStyle w:val="normaltextrun"/>
          <w:rFonts w:ascii="Palatino Linotype" w:eastAsiaTheme="majorEastAsia" w:hAnsi="Palatino Linotype"/>
          <w:color w:val="000000"/>
          <w:shd w:val="clear" w:color="auto" w:fill="FFFFFF"/>
          <w:lang w:val="es-ES"/>
        </w:rPr>
        <w:t xml:space="preserve">Sirve </w:t>
      </w:r>
      <w:r w:rsidRPr="00FD4BDA">
        <w:rPr>
          <w:rStyle w:val="normaltextrun"/>
          <w:rFonts w:ascii="Palatino Linotype" w:eastAsiaTheme="majorEastAsia" w:hAnsi="Palatino Linotype"/>
          <w:color w:val="000000"/>
          <w:shd w:val="clear" w:color="auto" w:fill="FFFFFF"/>
        </w:rPr>
        <w:t>de sustento a lo anterior por analogía la tesis jurisprudencial número VI.3o.C. J/60, publicada en el Semanario Judicial de la Federación y su Gaceta bajo el número de registro 176,608 que a la letra dice:</w:t>
      </w:r>
    </w:p>
    <w:p w14:paraId="2C0F2293" w14:textId="77777777" w:rsidR="00DE6714" w:rsidRPr="00FD4BDA" w:rsidRDefault="00DE6714" w:rsidP="00DE6714">
      <w:pPr>
        <w:pStyle w:val="Prrafodelista"/>
        <w:ind w:right="851"/>
        <w:jc w:val="both"/>
        <w:rPr>
          <w:rFonts w:ascii="Palatino Linotype" w:eastAsia="Palatino Linotype" w:hAnsi="Palatino Linotype" w:cs="Palatino Linotype"/>
        </w:rPr>
      </w:pPr>
      <w:r w:rsidRPr="00FD4BDA">
        <w:rPr>
          <w:rStyle w:val="normaltextrun"/>
          <w:rFonts w:ascii="Palatino Linotype" w:eastAsiaTheme="majorEastAsia" w:hAnsi="Palatino Linotype"/>
          <w:b/>
          <w:bCs/>
          <w:i/>
          <w:iCs/>
          <w:smallCaps/>
          <w:color w:val="000000"/>
          <w:shd w:val="clear" w:color="auto" w:fill="FFFFFF"/>
        </w:rPr>
        <w:t xml:space="preserve">ACTOS CONSENTIDOS. SON LOS QUE NO SE IMPUGNAN MEDIANTE EL RECURSO IDÓNEO. </w:t>
      </w:r>
      <w:r w:rsidRPr="00FD4BDA">
        <w:rPr>
          <w:rStyle w:val="normaltextrun"/>
          <w:rFonts w:ascii="Palatino Linotype" w:eastAsiaTheme="majorEastAsia" w:hAnsi="Palatino Linotype"/>
          <w:i/>
          <w:iCs/>
          <w:color w:val="000000"/>
          <w:shd w:val="clear" w:color="auto" w:fill="FFFFFF"/>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r w:rsidRPr="00FD4BDA">
        <w:rPr>
          <w:rStyle w:val="eop"/>
          <w:rFonts w:ascii="Palatino Linotype" w:hAnsi="Palatino Linotype"/>
          <w:color w:val="000000"/>
          <w:shd w:val="clear" w:color="auto" w:fill="FFFFFF"/>
        </w:rPr>
        <w:t> </w:t>
      </w:r>
    </w:p>
    <w:p w14:paraId="5BAE2E21" w14:textId="77777777" w:rsidR="00DE6714" w:rsidRPr="00FD4BDA" w:rsidRDefault="00DE6714" w:rsidP="00DE671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442C81D4" w14:textId="77777777" w:rsidR="00DE6714" w:rsidRPr="00FD4BDA" w:rsidRDefault="00DE6714" w:rsidP="00DE6714">
      <w:pPr>
        <w:numPr>
          <w:ilvl w:val="0"/>
          <w:numId w:val="4"/>
        </w:numPr>
        <w:pBdr>
          <w:top w:val="nil"/>
          <w:left w:val="nil"/>
          <w:bottom w:val="nil"/>
          <w:right w:val="nil"/>
          <w:between w:val="nil"/>
        </w:pBdr>
        <w:tabs>
          <w:tab w:val="left" w:pos="426"/>
          <w:tab w:val="left" w:pos="567"/>
        </w:tabs>
        <w:spacing w:line="360" w:lineRule="auto"/>
        <w:ind w:left="0" w:firstLine="0"/>
        <w:jc w:val="both"/>
        <w:rPr>
          <w:rStyle w:val="eop"/>
          <w:rFonts w:ascii="Palatino Linotype" w:eastAsia="Palatino Linotype" w:hAnsi="Palatino Linotype" w:cs="Palatino Linotype"/>
        </w:rPr>
      </w:pPr>
      <w:r w:rsidRPr="00FD4BDA">
        <w:rPr>
          <w:rStyle w:val="normaltextrun"/>
          <w:rFonts w:ascii="Palatino Linotype" w:eastAsiaTheme="majorEastAsia" w:hAnsi="Palatino Linotype"/>
          <w:color w:val="000000"/>
          <w:shd w:val="clear" w:color="auto" w:fill="FFFFFF"/>
          <w:lang w:val="es-ES"/>
        </w:rPr>
        <w:t xml:space="preserve">Para </w:t>
      </w:r>
      <w:r w:rsidRPr="00FD4BDA">
        <w:rPr>
          <w:rStyle w:val="normaltextrun"/>
          <w:rFonts w:ascii="Palatino Linotype" w:eastAsiaTheme="majorEastAsia" w:hAnsi="Palatino Linotype"/>
          <w:color w:val="000000"/>
          <w:shd w:val="clear" w:color="auto" w:fill="FFFFFF"/>
        </w:rPr>
        <w:t>mayor abundamiento, también resulta aplicable el criterio 01/20 emitido por el Instituto Nacional de Transparencia, Acceso a la Información Pública y Protección de Datos Personales, que a la letra estipula lo siguiente:</w:t>
      </w:r>
      <w:r w:rsidRPr="00FD4BDA">
        <w:rPr>
          <w:rStyle w:val="eop"/>
          <w:rFonts w:ascii="Palatino Linotype" w:hAnsi="Palatino Linotype"/>
          <w:color w:val="000000"/>
          <w:shd w:val="clear" w:color="auto" w:fill="FFFFFF"/>
        </w:rPr>
        <w:t> </w:t>
      </w:r>
    </w:p>
    <w:p w14:paraId="7A7D73AF" w14:textId="77777777" w:rsidR="00DE6714" w:rsidRPr="00FD4BDA" w:rsidRDefault="00DE6714" w:rsidP="00DE6714">
      <w:pPr>
        <w:pBdr>
          <w:top w:val="nil"/>
          <w:left w:val="nil"/>
          <w:bottom w:val="nil"/>
          <w:right w:val="nil"/>
          <w:between w:val="nil"/>
        </w:pBdr>
        <w:tabs>
          <w:tab w:val="left" w:pos="426"/>
          <w:tab w:val="left" w:pos="567"/>
        </w:tabs>
        <w:spacing w:line="360" w:lineRule="auto"/>
        <w:jc w:val="both"/>
        <w:rPr>
          <w:rStyle w:val="eop"/>
          <w:rFonts w:ascii="Palatino Linotype" w:hAnsi="Palatino Linotype"/>
          <w:color w:val="000000"/>
          <w:shd w:val="clear" w:color="auto" w:fill="FFFFFF"/>
        </w:rPr>
      </w:pPr>
    </w:p>
    <w:p w14:paraId="39CC0054" w14:textId="77777777" w:rsidR="00DE6714" w:rsidRPr="00FD4BDA" w:rsidRDefault="00DE6714" w:rsidP="00DE6714">
      <w:pPr>
        <w:pBdr>
          <w:top w:val="nil"/>
          <w:left w:val="nil"/>
          <w:bottom w:val="nil"/>
          <w:right w:val="nil"/>
          <w:between w:val="nil"/>
        </w:pBdr>
        <w:tabs>
          <w:tab w:val="left" w:pos="142"/>
          <w:tab w:val="left" w:pos="426"/>
          <w:tab w:val="left" w:pos="567"/>
        </w:tabs>
        <w:ind w:left="567" w:right="567"/>
        <w:jc w:val="both"/>
        <w:rPr>
          <w:rFonts w:ascii="Palatino Linotype" w:eastAsia="Palatino Linotype" w:hAnsi="Palatino Linotype" w:cs="Palatino Linotype"/>
        </w:rPr>
      </w:pPr>
      <w:r w:rsidRPr="00FD4BDA">
        <w:rPr>
          <w:rStyle w:val="normaltextrun"/>
          <w:rFonts w:ascii="Palatino Linotype" w:eastAsiaTheme="majorEastAsia" w:hAnsi="Palatino Linotype"/>
          <w:b/>
          <w:bCs/>
          <w:i/>
          <w:iCs/>
          <w:color w:val="000000"/>
          <w:shd w:val="clear" w:color="auto" w:fill="FFFFFF"/>
        </w:rPr>
        <w:lastRenderedPageBreak/>
        <w:t>Actos consentidos tácitamente. Improcedencia de su análisis.</w:t>
      </w:r>
      <w:r w:rsidRPr="00FD4BDA">
        <w:rPr>
          <w:rStyle w:val="normaltextrun"/>
          <w:rFonts w:ascii="Palatino Linotype" w:eastAsiaTheme="majorEastAsia" w:hAnsi="Palatino Linotype"/>
          <w:i/>
          <w:iCs/>
          <w:color w:val="000000"/>
          <w:shd w:val="clear" w:color="auto" w:fill="FFFFFF"/>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w:t>
      </w:r>
      <w:r w:rsidRPr="00FD4BDA">
        <w:rPr>
          <w:rStyle w:val="eop"/>
          <w:rFonts w:ascii="Palatino Linotype" w:hAnsi="Palatino Linotype"/>
          <w:color w:val="000000"/>
          <w:shd w:val="clear" w:color="auto" w:fill="FFFFFF"/>
        </w:rPr>
        <w:t> </w:t>
      </w:r>
    </w:p>
    <w:p w14:paraId="623564D0" w14:textId="77777777" w:rsidR="00DE6714" w:rsidRPr="00FD4BDA" w:rsidRDefault="00DE6714" w:rsidP="00DE671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356978A6" w14:textId="77777777" w:rsidR="00DE6714" w:rsidRPr="00FD4BDA" w:rsidRDefault="00DE6714" w:rsidP="00DE6714">
      <w:pPr>
        <w:pStyle w:val="Prrafodelista"/>
        <w:numPr>
          <w:ilvl w:val="0"/>
          <w:numId w:val="4"/>
        </w:numPr>
        <w:spacing w:line="360" w:lineRule="auto"/>
        <w:ind w:left="0" w:firstLine="0"/>
        <w:jc w:val="both"/>
        <w:rPr>
          <w:rStyle w:val="normaltextrun"/>
          <w:rFonts w:ascii="Palatino Linotype" w:hAnsi="Palatino Linotype" w:cs="Arial"/>
        </w:rPr>
      </w:pPr>
      <w:r w:rsidRPr="00FD4BDA">
        <w:rPr>
          <w:rStyle w:val="normaltextrun"/>
          <w:rFonts w:ascii="Palatino Linotype" w:eastAsiaTheme="majorEastAsia" w:hAnsi="Palatino Linotype"/>
          <w:color w:val="000000"/>
          <w:shd w:val="clear" w:color="auto" w:fill="FFFFFF"/>
        </w:rPr>
        <w:t xml:space="preserve">De lo referido, y a efecto de garantizar el efectivo ejercicio del derecho de acceso a la información pública que asiste al </w:t>
      </w:r>
      <w:r w:rsidRPr="00FD4BDA">
        <w:rPr>
          <w:rStyle w:val="normaltextrun"/>
          <w:rFonts w:ascii="Palatino Linotype" w:eastAsiaTheme="majorEastAsia" w:hAnsi="Palatino Linotype"/>
          <w:b/>
          <w:bCs/>
          <w:color w:val="000000"/>
          <w:shd w:val="clear" w:color="auto" w:fill="FFFFFF"/>
        </w:rPr>
        <w:t>RECURRENTE</w:t>
      </w:r>
      <w:r w:rsidRPr="00FD4BDA">
        <w:rPr>
          <w:rStyle w:val="normaltextrun"/>
          <w:rFonts w:ascii="Palatino Linotype" w:eastAsiaTheme="majorEastAsia" w:hAnsi="Palatino Linotype"/>
          <w:color w:val="000000"/>
          <w:shd w:val="clear" w:color="auto" w:fill="FFFFFF"/>
        </w:rPr>
        <w:t xml:space="preserve">, resulta conveniente precisar que el presente análisis versará únicamente sobre lo relativo a los </w:t>
      </w:r>
      <w:r w:rsidRPr="00FD4BDA">
        <w:rPr>
          <w:rStyle w:val="normaltextrun"/>
          <w:rFonts w:ascii="Palatino Linotype" w:eastAsiaTheme="majorEastAsia" w:hAnsi="Palatino Linotype"/>
          <w:b/>
          <w:color w:val="000000"/>
          <w:shd w:val="clear" w:color="auto" w:fill="FFFFFF"/>
        </w:rPr>
        <w:t>documentos que den cuenta de lo informado por el SUJETO OBLIGADO</w:t>
      </w:r>
      <w:r w:rsidRPr="00FD4BDA">
        <w:rPr>
          <w:rStyle w:val="normaltextrun"/>
          <w:rFonts w:ascii="Palatino Linotype" w:eastAsiaTheme="majorEastAsia" w:hAnsi="Palatino Linotype"/>
          <w:b/>
          <w:bCs/>
          <w:color w:val="000000"/>
          <w:shd w:val="clear" w:color="auto" w:fill="FFFFFF"/>
        </w:rPr>
        <w:t>.</w:t>
      </w:r>
    </w:p>
    <w:p w14:paraId="2A46402A" w14:textId="77777777" w:rsidR="00DE6714" w:rsidRPr="00FD4BDA" w:rsidRDefault="00DE6714" w:rsidP="00DE6714">
      <w:pPr>
        <w:pStyle w:val="Prrafodelista"/>
        <w:spacing w:line="360" w:lineRule="auto"/>
        <w:ind w:left="0"/>
        <w:jc w:val="both"/>
        <w:rPr>
          <w:rStyle w:val="eop"/>
          <w:rFonts w:ascii="Palatino Linotype" w:hAnsi="Palatino Linotype" w:cs="Arial"/>
        </w:rPr>
      </w:pPr>
    </w:p>
    <w:p w14:paraId="64184626" w14:textId="77777777" w:rsidR="00DE6714" w:rsidRPr="00FD4BDA" w:rsidRDefault="00DE6714" w:rsidP="00DE6714">
      <w:pPr>
        <w:pStyle w:val="Prrafodelista"/>
        <w:numPr>
          <w:ilvl w:val="0"/>
          <w:numId w:val="4"/>
        </w:numPr>
        <w:spacing w:line="360" w:lineRule="auto"/>
        <w:ind w:left="0" w:firstLine="0"/>
        <w:jc w:val="both"/>
        <w:rPr>
          <w:rFonts w:ascii="Palatino Linotype" w:hAnsi="Palatino Linotype" w:cs="Arial"/>
        </w:rPr>
      </w:pPr>
      <w:r w:rsidRPr="00FD4BDA">
        <w:rPr>
          <w:rStyle w:val="eop"/>
          <w:rFonts w:ascii="Palatino Linotype" w:hAnsi="Palatino Linotype" w:cs="Arial"/>
        </w:rPr>
        <w:t xml:space="preserve">Al respecto, resulta necesario traer al estudio los señalado en </w:t>
      </w:r>
      <w:r w:rsidRPr="00FD4BDA">
        <w:rPr>
          <w:rFonts w:ascii="Palatino Linotype" w:hAnsi="Palatino Linotype" w:cs="Arial"/>
        </w:rPr>
        <w:t>la Ley Orgánica Municipal que nos establece en su artículo 31, fracción XVIII y 95, fracciones I y IV lo siguiente:</w:t>
      </w:r>
    </w:p>
    <w:p w14:paraId="1248172B" w14:textId="77777777" w:rsidR="00DE6714" w:rsidRPr="00FD4BDA" w:rsidRDefault="00DE6714" w:rsidP="00DE6714">
      <w:pPr>
        <w:spacing w:line="360" w:lineRule="auto"/>
        <w:jc w:val="both"/>
        <w:rPr>
          <w:rFonts w:ascii="Palatino Linotype" w:eastAsia="Palatino Linotype" w:hAnsi="Palatino Linotype" w:cs="Palatino Linotype"/>
        </w:rPr>
      </w:pPr>
    </w:p>
    <w:p w14:paraId="72AD8DA8" w14:textId="77777777" w:rsidR="007B6505" w:rsidRPr="00FD4BDA" w:rsidRDefault="00330900">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En ese sentido, </w:t>
      </w:r>
      <w:r w:rsidR="00AC310B" w:rsidRPr="00FD4BDA">
        <w:rPr>
          <w:rFonts w:ascii="Palatino Linotype" w:eastAsia="Palatino Linotype" w:hAnsi="Palatino Linotype" w:cs="Palatino Linotype"/>
        </w:rPr>
        <w:t xml:space="preserve">se determina que la información que solicito el </w:t>
      </w:r>
      <w:r w:rsidR="00AC310B" w:rsidRPr="00FD4BDA">
        <w:rPr>
          <w:rFonts w:ascii="Palatino Linotype" w:eastAsia="Palatino Linotype" w:hAnsi="Palatino Linotype" w:cs="Palatino Linotype"/>
          <w:b/>
        </w:rPr>
        <w:t xml:space="preserve">RECURRENTE </w:t>
      </w:r>
      <w:r w:rsidR="00AC310B" w:rsidRPr="00FD4BDA">
        <w:rPr>
          <w:rFonts w:ascii="Palatino Linotype" w:eastAsia="Palatino Linotype" w:hAnsi="Palatino Linotype" w:cs="Palatino Linotype"/>
        </w:rPr>
        <w:t xml:space="preserve">consistió en lo siguiente, así como su procedencia para el análisis de cada punto solicitado. </w:t>
      </w:r>
    </w:p>
    <w:p w14:paraId="7F1073C9" w14:textId="77777777" w:rsidR="007B6505" w:rsidRPr="00FD4BDA" w:rsidRDefault="007B6505">
      <w:pPr>
        <w:spacing w:line="360" w:lineRule="auto"/>
        <w:jc w:val="both"/>
        <w:rPr>
          <w:rFonts w:ascii="Palatino Linotype" w:eastAsia="Palatino Linotype" w:hAnsi="Palatino Linotype" w:cs="Palatino Linotype"/>
        </w:rPr>
      </w:pPr>
    </w:p>
    <w:tbl>
      <w:tblPr>
        <w:tblStyle w:val="a"/>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2"/>
        <w:gridCol w:w="2517"/>
        <w:gridCol w:w="2268"/>
        <w:gridCol w:w="2142"/>
      </w:tblGrid>
      <w:tr w:rsidR="007B6505" w:rsidRPr="00FD4BDA" w14:paraId="3B478CDA" w14:textId="77777777" w:rsidTr="00FD4BDA">
        <w:tc>
          <w:tcPr>
            <w:tcW w:w="2712" w:type="dxa"/>
            <w:shd w:val="clear" w:color="auto" w:fill="BFBFBF" w:themeFill="background1" w:themeFillShade="BF"/>
          </w:tcPr>
          <w:p w14:paraId="3536D8A9" w14:textId="77777777" w:rsidR="007B6505" w:rsidRPr="00FD4BDA" w:rsidRDefault="00AC310B" w:rsidP="00330900">
            <w:pPr>
              <w:jc w:val="center"/>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Información Solicitada</w:t>
            </w:r>
          </w:p>
        </w:tc>
        <w:tc>
          <w:tcPr>
            <w:tcW w:w="2517" w:type="dxa"/>
            <w:shd w:val="clear" w:color="auto" w:fill="BFBFBF" w:themeFill="background1" w:themeFillShade="BF"/>
          </w:tcPr>
          <w:p w14:paraId="1422A1F1" w14:textId="77777777" w:rsidR="007B6505" w:rsidRPr="00FD4BDA" w:rsidRDefault="00AC310B" w:rsidP="00330900">
            <w:pPr>
              <w:jc w:val="center"/>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Respuesta</w:t>
            </w:r>
          </w:p>
        </w:tc>
        <w:tc>
          <w:tcPr>
            <w:tcW w:w="2268" w:type="dxa"/>
            <w:shd w:val="clear" w:color="auto" w:fill="BFBFBF" w:themeFill="background1" w:themeFillShade="BF"/>
          </w:tcPr>
          <w:p w14:paraId="0FAB462A" w14:textId="77777777" w:rsidR="007B6505" w:rsidRPr="00FD4BDA" w:rsidRDefault="00AC310B" w:rsidP="00330900">
            <w:pPr>
              <w:jc w:val="center"/>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Informe Justificado</w:t>
            </w:r>
          </w:p>
        </w:tc>
        <w:tc>
          <w:tcPr>
            <w:tcW w:w="2142" w:type="dxa"/>
            <w:shd w:val="clear" w:color="auto" w:fill="BFBFBF" w:themeFill="background1" w:themeFillShade="BF"/>
          </w:tcPr>
          <w:p w14:paraId="38AF61CB" w14:textId="77777777" w:rsidR="007B6505" w:rsidRPr="00FD4BDA" w:rsidRDefault="00330900" w:rsidP="00330900">
            <w:pPr>
              <w:jc w:val="center"/>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Comentarios</w:t>
            </w:r>
          </w:p>
        </w:tc>
      </w:tr>
      <w:tr w:rsidR="007B6505" w:rsidRPr="00FD4BDA" w14:paraId="447DB82D" w14:textId="77777777" w:rsidTr="00FD4BDA">
        <w:tc>
          <w:tcPr>
            <w:tcW w:w="2712" w:type="dxa"/>
          </w:tcPr>
          <w:p w14:paraId="42F35472" w14:textId="77777777" w:rsidR="007B6505" w:rsidRPr="00FD4BDA" w:rsidRDefault="007B6505">
            <w:pPr>
              <w:jc w:val="both"/>
              <w:rPr>
                <w:rFonts w:ascii="Palatino Linotype" w:eastAsia="Palatino Linotype" w:hAnsi="Palatino Linotype" w:cs="Palatino Linotype"/>
                <w:b/>
                <w:i/>
                <w:color w:val="000000"/>
              </w:rPr>
            </w:pPr>
          </w:p>
          <w:p w14:paraId="0BFB7DAC" w14:textId="77777777" w:rsidR="007B6505" w:rsidRPr="00FD4BDA" w:rsidRDefault="00544C37" w:rsidP="00544C37">
            <w:pPr>
              <w:jc w:val="both"/>
              <w:rPr>
                <w:rFonts w:ascii="Palatino Linotype" w:eastAsia="Palatino Linotype" w:hAnsi="Palatino Linotype" w:cs="Palatino Linotype"/>
                <w:i/>
                <w:color w:val="000000"/>
                <w:highlight w:val="yellow"/>
              </w:rPr>
            </w:pPr>
            <w:r w:rsidRPr="00FD4BDA">
              <w:rPr>
                <w:rFonts w:ascii="Palatino Linotype" w:hAnsi="Palatino Linotype"/>
                <w:color w:val="000000"/>
              </w:rPr>
              <w:t>Padrón de beneficiarios de los programas de asistencia social y alimentaria del DIF Toluca correspondiente al ejercicio 2024, señalando nombre del programa, monto y tipo de apoyo</w:t>
            </w:r>
            <w:r w:rsidRPr="00FD4BDA">
              <w:rPr>
                <w:rFonts w:ascii="Palatino Linotype" w:hAnsi="Palatino Linotype"/>
                <w:b/>
                <w:color w:val="000000"/>
              </w:rPr>
              <w:t>.</w:t>
            </w:r>
          </w:p>
        </w:tc>
        <w:tc>
          <w:tcPr>
            <w:tcW w:w="2517" w:type="dxa"/>
          </w:tcPr>
          <w:p w14:paraId="4A10E44F" w14:textId="77777777" w:rsidR="007B6505" w:rsidRPr="00FD4BDA" w:rsidRDefault="00AC310B" w:rsidP="00544C37">
            <w:pPr>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El Ser</w:t>
            </w:r>
            <w:r w:rsidR="00544C37" w:rsidRPr="00FD4BDA">
              <w:rPr>
                <w:rFonts w:ascii="Palatino Linotype" w:eastAsia="Palatino Linotype" w:hAnsi="Palatino Linotype" w:cs="Palatino Linotype"/>
                <w:color w:val="000000"/>
              </w:rPr>
              <w:t>vidor Público Habilitado remitió</w:t>
            </w:r>
            <w:r w:rsidRPr="00FD4BDA">
              <w:rPr>
                <w:rFonts w:ascii="Palatino Linotype" w:eastAsia="Palatino Linotype" w:hAnsi="Palatino Linotype" w:cs="Palatino Linotype"/>
                <w:color w:val="000000"/>
              </w:rPr>
              <w:t xml:space="preserve"> el padrón</w:t>
            </w:r>
            <w:r w:rsidR="00544C37" w:rsidRPr="00FD4BDA">
              <w:rPr>
                <w:rFonts w:ascii="Palatino Linotype" w:eastAsia="Palatino Linotype" w:hAnsi="Palatino Linotype" w:cs="Palatino Linotype"/>
                <w:color w:val="000000"/>
              </w:rPr>
              <w:t xml:space="preserve"> de beneficiarios; así como un listado de talleres de periodo de enero a junio</w:t>
            </w:r>
            <w:r w:rsidR="00330900" w:rsidRPr="00FD4BDA">
              <w:rPr>
                <w:rFonts w:ascii="Palatino Linotype" w:eastAsia="Palatino Linotype" w:hAnsi="Palatino Linotype" w:cs="Palatino Linotype"/>
                <w:color w:val="000000"/>
              </w:rPr>
              <w:t>, del que se advierte se testó</w:t>
            </w:r>
            <w:r w:rsidR="00544C37" w:rsidRPr="00FD4BDA">
              <w:rPr>
                <w:rFonts w:ascii="Palatino Linotype" w:eastAsia="Palatino Linotype" w:hAnsi="Palatino Linotype" w:cs="Palatino Linotype"/>
                <w:color w:val="000000"/>
              </w:rPr>
              <w:t xml:space="preserve"> </w:t>
            </w:r>
            <w:r w:rsidR="00330900" w:rsidRPr="00FD4BDA">
              <w:rPr>
                <w:rFonts w:ascii="Palatino Linotype" w:eastAsia="Palatino Linotype" w:hAnsi="Palatino Linotype" w:cs="Palatino Linotype"/>
                <w:color w:val="000000"/>
              </w:rPr>
              <w:t xml:space="preserve">el </w:t>
            </w:r>
            <w:r w:rsidR="00544C37" w:rsidRPr="00FD4BDA">
              <w:rPr>
                <w:rFonts w:ascii="Palatino Linotype" w:eastAsia="Palatino Linotype" w:hAnsi="Palatino Linotype" w:cs="Palatino Linotype"/>
                <w:color w:val="000000"/>
              </w:rPr>
              <w:t xml:space="preserve">nombre y edad de los beneficiarios; así </w:t>
            </w:r>
            <w:r w:rsidR="00544C37" w:rsidRPr="00FD4BDA">
              <w:rPr>
                <w:rFonts w:ascii="Palatino Linotype" w:eastAsia="Palatino Linotype" w:hAnsi="Palatino Linotype" w:cs="Palatino Linotype"/>
                <w:color w:val="000000"/>
              </w:rPr>
              <w:lastRenderedPageBreak/>
              <w:t>como el nombre del familiar.</w:t>
            </w:r>
          </w:p>
          <w:p w14:paraId="051386B7" w14:textId="77777777" w:rsidR="00544C37" w:rsidRPr="00FD4BDA" w:rsidRDefault="00544C37" w:rsidP="00330900">
            <w:pPr>
              <w:jc w:val="both"/>
              <w:rPr>
                <w:rFonts w:ascii="Palatino Linotype" w:eastAsia="Palatino Linotype" w:hAnsi="Palatino Linotype" w:cs="Palatino Linotype"/>
                <w:i/>
                <w:color w:val="000000"/>
                <w:highlight w:val="yellow"/>
              </w:rPr>
            </w:pPr>
            <w:r w:rsidRPr="00FD4BDA">
              <w:rPr>
                <w:rFonts w:ascii="Palatino Linotype" w:eastAsia="Palatino Linotype" w:hAnsi="Palatino Linotype" w:cs="Palatino Linotype"/>
                <w:color w:val="000000"/>
              </w:rPr>
              <w:t xml:space="preserve">Cabe precisar que del </w:t>
            </w:r>
            <w:r w:rsidR="00FA7C71" w:rsidRPr="00FD4BDA">
              <w:rPr>
                <w:rFonts w:ascii="Palatino Linotype" w:eastAsia="Palatino Linotype" w:hAnsi="Palatino Linotype" w:cs="Palatino Linotype"/>
                <w:color w:val="000000"/>
              </w:rPr>
              <w:t>documento</w:t>
            </w:r>
            <w:r w:rsidRPr="00FD4BDA">
              <w:rPr>
                <w:rFonts w:ascii="Palatino Linotype" w:eastAsia="Palatino Linotype" w:hAnsi="Palatino Linotype" w:cs="Palatino Linotype"/>
                <w:color w:val="000000"/>
              </w:rPr>
              <w:t xml:space="preserve"> remitido se advierte e</w:t>
            </w:r>
            <w:r w:rsidR="00330900" w:rsidRPr="00FD4BDA">
              <w:rPr>
                <w:rFonts w:ascii="Palatino Linotype" w:eastAsia="Palatino Linotype" w:hAnsi="Palatino Linotype" w:cs="Palatino Linotype"/>
                <w:color w:val="000000"/>
              </w:rPr>
              <w:t>l</w:t>
            </w:r>
            <w:r w:rsidRPr="00FD4BDA">
              <w:rPr>
                <w:rFonts w:ascii="Palatino Linotype" w:eastAsia="Palatino Linotype" w:hAnsi="Palatino Linotype" w:cs="Palatino Linotype"/>
                <w:color w:val="000000"/>
              </w:rPr>
              <w:t xml:space="preserve"> mes</w:t>
            </w:r>
            <w:r w:rsidR="00FA7C71" w:rsidRPr="00FD4BDA">
              <w:rPr>
                <w:rFonts w:ascii="Palatino Linotype" w:eastAsia="Palatino Linotype" w:hAnsi="Palatino Linotype" w:cs="Palatino Linotype"/>
                <w:color w:val="000000"/>
              </w:rPr>
              <w:t xml:space="preserve">, </w:t>
            </w:r>
            <w:r w:rsidR="00330900" w:rsidRPr="00FD4BDA">
              <w:rPr>
                <w:rFonts w:ascii="Palatino Linotype" w:eastAsia="Palatino Linotype" w:hAnsi="Palatino Linotype" w:cs="Palatino Linotype"/>
                <w:color w:val="000000"/>
              </w:rPr>
              <w:t xml:space="preserve">nombre, edad, nombre de familiar, </w:t>
            </w:r>
            <w:r w:rsidR="00FA7C71" w:rsidRPr="00FD4BDA">
              <w:rPr>
                <w:rFonts w:ascii="Palatino Linotype" w:eastAsia="Palatino Linotype" w:hAnsi="Palatino Linotype" w:cs="Palatino Linotype"/>
                <w:color w:val="000000"/>
              </w:rPr>
              <w:t xml:space="preserve">apoyo y sexo </w:t>
            </w:r>
          </w:p>
        </w:tc>
        <w:tc>
          <w:tcPr>
            <w:tcW w:w="2268" w:type="dxa"/>
          </w:tcPr>
          <w:p w14:paraId="5923D00E" w14:textId="77777777" w:rsidR="007B6505" w:rsidRPr="00FD4BDA" w:rsidRDefault="00330900">
            <w:pPr>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lastRenderedPageBreak/>
              <w:t>Ratifica respuesta</w:t>
            </w:r>
          </w:p>
        </w:tc>
        <w:tc>
          <w:tcPr>
            <w:tcW w:w="2142" w:type="dxa"/>
          </w:tcPr>
          <w:p w14:paraId="4DF17E0E" w14:textId="77777777" w:rsidR="007B6505" w:rsidRPr="00FD4BDA" w:rsidRDefault="00330900">
            <w:pPr>
              <w:jc w:val="both"/>
              <w:rPr>
                <w:rFonts w:ascii="Palatino Linotype" w:eastAsia="Palatino Linotype" w:hAnsi="Palatino Linotype" w:cs="Palatino Linotype"/>
                <w:i/>
                <w:color w:val="000000"/>
              </w:rPr>
            </w:pPr>
            <w:r w:rsidRPr="00FD4BDA">
              <w:rPr>
                <w:rFonts w:ascii="Palatino Linotype" w:eastAsia="Palatino Linotype" w:hAnsi="Palatino Linotype" w:cs="Palatino Linotype"/>
              </w:rPr>
              <w:t>El requerimiento fue atendido por el Servidor Público Habilitado</w:t>
            </w:r>
          </w:p>
        </w:tc>
      </w:tr>
    </w:tbl>
    <w:p w14:paraId="260F6F11" w14:textId="77777777" w:rsidR="007B6505" w:rsidRPr="00FD4BDA" w:rsidRDefault="007B6505">
      <w:pPr>
        <w:spacing w:line="360" w:lineRule="auto"/>
        <w:jc w:val="both"/>
        <w:rPr>
          <w:rFonts w:ascii="Palatino Linotype" w:eastAsia="Palatino Linotype" w:hAnsi="Palatino Linotype" w:cs="Palatino Linotype"/>
        </w:rPr>
      </w:pPr>
    </w:p>
    <w:p w14:paraId="3924950D"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De lo anterior, se debe de delimitar que la solicitud de información fue turnada al área habilitada del </w:t>
      </w:r>
      <w:r w:rsidRPr="00FD4BDA">
        <w:rPr>
          <w:rFonts w:ascii="Palatino Linotype" w:eastAsia="Palatino Linotype" w:hAnsi="Palatino Linotype" w:cs="Palatino Linotype"/>
          <w:b/>
        </w:rPr>
        <w:t xml:space="preserve">SUJETO OBLIGADO </w:t>
      </w:r>
      <w:r w:rsidRPr="00FD4BDA">
        <w:rPr>
          <w:rFonts w:ascii="Palatino Linotype" w:eastAsia="Palatino Linotype" w:hAnsi="Palatino Linotype" w:cs="Palatino Linotype"/>
        </w:rPr>
        <w:t xml:space="preserve">para que se pronunciara de la misma. </w:t>
      </w:r>
    </w:p>
    <w:p w14:paraId="4B76DE33" w14:textId="77777777" w:rsidR="007B6505" w:rsidRPr="00FD4BDA" w:rsidRDefault="007B6505">
      <w:pPr>
        <w:spacing w:line="360" w:lineRule="auto"/>
        <w:jc w:val="both"/>
        <w:rPr>
          <w:rFonts w:ascii="Palatino Linotype" w:eastAsia="Palatino Linotype" w:hAnsi="Palatino Linotype" w:cs="Palatino Linotype"/>
        </w:rPr>
      </w:pPr>
    </w:p>
    <w:p w14:paraId="2A37397F" w14:textId="77777777" w:rsidR="007B6505" w:rsidRPr="00FD4BDA" w:rsidRDefault="00AC310B" w:rsidP="00023C96">
      <w:pPr>
        <w:numPr>
          <w:ilvl w:val="0"/>
          <w:numId w:val="4"/>
        </w:numPr>
        <w:spacing w:line="360" w:lineRule="auto"/>
        <w:ind w:left="0" w:firstLine="0"/>
        <w:jc w:val="both"/>
        <w:rPr>
          <w:rFonts w:ascii="Palatino Linotype" w:eastAsia="Palatino Linotype" w:hAnsi="Palatino Linotype" w:cs="Palatino Linotype"/>
          <w:i/>
        </w:rPr>
      </w:pPr>
      <w:r w:rsidRPr="00FD4BDA">
        <w:rPr>
          <w:rFonts w:ascii="Palatino Linotype" w:eastAsia="Palatino Linotype" w:hAnsi="Palatino Linotype" w:cs="Palatino Linotype"/>
        </w:rPr>
        <w:t xml:space="preserve">En esa línea, de acuerdo con el artículo </w:t>
      </w:r>
      <w:r w:rsidR="00023C96" w:rsidRPr="00FD4BDA">
        <w:rPr>
          <w:rFonts w:ascii="Palatino Linotype" w:eastAsia="Palatino Linotype" w:hAnsi="Palatino Linotype" w:cs="Palatino Linotype"/>
        </w:rPr>
        <w:t>26 del Reglamento Interno del Sistema Municipal para el Desarrollo Integral de la Familia de Toluca</w:t>
      </w:r>
      <w:r w:rsidRPr="00FD4BDA">
        <w:rPr>
          <w:rFonts w:ascii="Palatino Linotype" w:eastAsia="Palatino Linotype" w:hAnsi="Palatino Linotype" w:cs="Palatino Linotype"/>
        </w:rPr>
        <w:t xml:space="preserve">, cuenta con las siguientes atribuciones. </w:t>
      </w:r>
    </w:p>
    <w:p w14:paraId="22AC25D9" w14:textId="77777777" w:rsidR="00023C96" w:rsidRPr="00FD4BDA" w:rsidRDefault="00023C96">
      <w:pPr>
        <w:pBdr>
          <w:top w:val="nil"/>
          <w:left w:val="nil"/>
          <w:bottom w:val="nil"/>
          <w:right w:val="nil"/>
          <w:between w:val="nil"/>
        </w:pBdr>
        <w:ind w:left="567" w:right="616"/>
        <w:jc w:val="both"/>
        <w:rPr>
          <w:rFonts w:ascii="Palatino Linotype" w:hAnsi="Palatino Linotype"/>
          <w:i/>
        </w:rPr>
      </w:pPr>
      <w:r w:rsidRPr="00FD4BDA">
        <w:rPr>
          <w:rFonts w:ascii="Palatino Linotype" w:hAnsi="Palatino Linotype"/>
          <w:i/>
        </w:rPr>
        <w:t>Artículo 26.- Corresponde a la Dirección de Servicios Jurídicos Asistenciales:</w:t>
      </w:r>
    </w:p>
    <w:p w14:paraId="4134BA9E" w14:textId="77777777" w:rsidR="00023C96" w:rsidRPr="00FD4BDA" w:rsidRDefault="00023C96">
      <w:pPr>
        <w:pBdr>
          <w:top w:val="nil"/>
          <w:left w:val="nil"/>
          <w:bottom w:val="nil"/>
          <w:right w:val="nil"/>
          <w:between w:val="nil"/>
        </w:pBdr>
        <w:ind w:left="567" w:right="616"/>
        <w:jc w:val="both"/>
        <w:rPr>
          <w:rFonts w:ascii="Palatino Linotype" w:hAnsi="Palatino Linotype"/>
          <w:i/>
        </w:rPr>
      </w:pPr>
    </w:p>
    <w:p w14:paraId="1EE80F80" w14:textId="77777777" w:rsidR="00023C96" w:rsidRPr="00FD4BDA" w:rsidRDefault="00023C96">
      <w:pPr>
        <w:pBdr>
          <w:top w:val="nil"/>
          <w:left w:val="nil"/>
          <w:bottom w:val="nil"/>
          <w:right w:val="nil"/>
          <w:between w:val="nil"/>
        </w:pBdr>
        <w:ind w:left="567" w:right="616"/>
        <w:jc w:val="both"/>
        <w:rPr>
          <w:rFonts w:ascii="Palatino Linotype" w:hAnsi="Palatino Linotype"/>
          <w:i/>
        </w:rPr>
      </w:pPr>
      <w:r w:rsidRPr="00FD4BDA">
        <w:rPr>
          <w:rFonts w:ascii="Palatino Linotype" w:hAnsi="Palatino Linotype"/>
          <w:i/>
        </w:rPr>
        <w:t xml:space="preserve">I. Representar legalmente al Sistema Municipal para el Desarrollo Integral de la Familia de Toluca; </w:t>
      </w:r>
    </w:p>
    <w:p w14:paraId="47A75BA5" w14:textId="77777777" w:rsidR="00023C96" w:rsidRPr="00FD4BDA" w:rsidRDefault="00023C96">
      <w:pPr>
        <w:pBdr>
          <w:top w:val="nil"/>
          <w:left w:val="nil"/>
          <w:bottom w:val="nil"/>
          <w:right w:val="nil"/>
          <w:between w:val="nil"/>
        </w:pBdr>
        <w:ind w:left="567" w:right="616"/>
        <w:jc w:val="both"/>
        <w:rPr>
          <w:rFonts w:ascii="Palatino Linotype" w:hAnsi="Palatino Linotype"/>
          <w:b/>
          <w:i/>
        </w:rPr>
      </w:pPr>
      <w:r w:rsidRPr="00FD4BDA">
        <w:rPr>
          <w:rFonts w:ascii="Palatino Linotype" w:hAnsi="Palatino Linotype"/>
          <w:b/>
          <w:i/>
        </w:rPr>
        <w:t>II. Elaborar contratos de comodato y convenios de colaboración con la finalidad de que el SMDIF genere un beneficio y que a través de ellos permita ayudar a la población vulnerable del municipio;</w:t>
      </w:r>
    </w:p>
    <w:p w14:paraId="7A73A0FB" w14:textId="77777777" w:rsidR="00023C96" w:rsidRPr="00FD4BDA" w:rsidRDefault="00023C96">
      <w:pPr>
        <w:pBdr>
          <w:top w:val="nil"/>
          <w:left w:val="nil"/>
          <w:bottom w:val="nil"/>
          <w:right w:val="nil"/>
          <w:between w:val="nil"/>
        </w:pBdr>
        <w:ind w:left="567" w:right="616"/>
        <w:jc w:val="both"/>
        <w:rPr>
          <w:rFonts w:ascii="Palatino Linotype" w:hAnsi="Palatino Linotype"/>
          <w:b/>
          <w:i/>
          <w:u w:val="single"/>
        </w:rPr>
      </w:pPr>
      <w:r w:rsidRPr="00FD4BDA">
        <w:rPr>
          <w:rFonts w:ascii="Palatino Linotype" w:hAnsi="Palatino Linotype"/>
          <w:b/>
          <w:i/>
          <w:u w:val="single"/>
        </w:rPr>
        <w:t xml:space="preserve">III. Planear y coordinar las actividades relacionadas con la gestión de apoyos asistenciales en materia jurídico familiar y de talleres que brinda el SMDIFTOL; </w:t>
      </w:r>
    </w:p>
    <w:p w14:paraId="40F3A76F" w14:textId="77777777" w:rsidR="00023C96" w:rsidRPr="00FD4BDA" w:rsidRDefault="00023C96">
      <w:pPr>
        <w:pBdr>
          <w:top w:val="nil"/>
          <w:left w:val="nil"/>
          <w:bottom w:val="nil"/>
          <w:right w:val="nil"/>
          <w:between w:val="nil"/>
        </w:pBdr>
        <w:ind w:left="567" w:right="616"/>
        <w:jc w:val="both"/>
        <w:rPr>
          <w:rFonts w:ascii="Palatino Linotype" w:hAnsi="Palatino Linotype"/>
          <w:b/>
          <w:i/>
        </w:rPr>
      </w:pPr>
      <w:r w:rsidRPr="00FD4BDA">
        <w:rPr>
          <w:rFonts w:ascii="Palatino Linotype" w:hAnsi="Palatino Linotype"/>
          <w:b/>
          <w:i/>
        </w:rPr>
        <w:t xml:space="preserve">IV. Promover y diseñar estrategias que permitan elevar la eficacia en la prestación de los servicios ofertados; </w:t>
      </w:r>
    </w:p>
    <w:p w14:paraId="5E6B16AD" w14:textId="77777777" w:rsidR="00023C96" w:rsidRPr="00FD4BDA" w:rsidRDefault="00023C96">
      <w:pPr>
        <w:pBdr>
          <w:top w:val="nil"/>
          <w:left w:val="nil"/>
          <w:bottom w:val="nil"/>
          <w:right w:val="nil"/>
          <w:between w:val="nil"/>
        </w:pBdr>
        <w:ind w:left="567" w:right="616"/>
        <w:jc w:val="both"/>
        <w:rPr>
          <w:rFonts w:ascii="Palatino Linotype" w:hAnsi="Palatino Linotype"/>
          <w:i/>
        </w:rPr>
      </w:pPr>
      <w:r w:rsidRPr="00FD4BDA">
        <w:rPr>
          <w:rFonts w:ascii="Palatino Linotype" w:hAnsi="Palatino Linotype"/>
          <w:i/>
        </w:rPr>
        <w:t xml:space="preserve">V. Supervisar los inmuebles y evaluar la prestación de los servicios jurídico-asistenciales, a través de los departamentos que la integran; </w:t>
      </w:r>
    </w:p>
    <w:p w14:paraId="4D51E461" w14:textId="77777777" w:rsidR="00023C96" w:rsidRPr="00FD4BDA" w:rsidRDefault="00023C96">
      <w:pPr>
        <w:pBdr>
          <w:top w:val="nil"/>
          <w:left w:val="nil"/>
          <w:bottom w:val="nil"/>
          <w:right w:val="nil"/>
          <w:between w:val="nil"/>
        </w:pBdr>
        <w:ind w:left="567" w:right="616"/>
        <w:jc w:val="both"/>
        <w:rPr>
          <w:rFonts w:ascii="Palatino Linotype" w:hAnsi="Palatino Linotype"/>
          <w:i/>
        </w:rPr>
      </w:pPr>
      <w:r w:rsidRPr="00FD4BDA">
        <w:rPr>
          <w:rFonts w:ascii="Palatino Linotype" w:hAnsi="Palatino Linotype"/>
          <w:b/>
          <w:i/>
        </w:rPr>
        <w:t>VI. Atender y dar seguimiento, a través de los departamentos a su cargo, a las demandas de servicios de asistencia social que sean solicitados</w:t>
      </w:r>
      <w:r w:rsidRPr="00FD4BDA">
        <w:rPr>
          <w:rFonts w:ascii="Palatino Linotype" w:hAnsi="Palatino Linotype"/>
          <w:i/>
        </w:rPr>
        <w:t xml:space="preserve">; </w:t>
      </w:r>
    </w:p>
    <w:p w14:paraId="59B34EE7" w14:textId="77777777" w:rsidR="00023C96" w:rsidRPr="00FD4BDA" w:rsidRDefault="00023C96">
      <w:pPr>
        <w:pBdr>
          <w:top w:val="nil"/>
          <w:left w:val="nil"/>
          <w:bottom w:val="nil"/>
          <w:right w:val="nil"/>
          <w:between w:val="nil"/>
        </w:pBdr>
        <w:ind w:left="567" w:right="616"/>
        <w:jc w:val="both"/>
        <w:rPr>
          <w:rFonts w:ascii="Palatino Linotype" w:hAnsi="Palatino Linotype"/>
          <w:i/>
        </w:rPr>
      </w:pPr>
      <w:r w:rsidRPr="00FD4BDA">
        <w:rPr>
          <w:rFonts w:ascii="Palatino Linotype" w:hAnsi="Palatino Linotype"/>
          <w:i/>
        </w:rPr>
        <w:t xml:space="preserve">VII. Participar en la planeación, logística y supervisión de los eventos que organice el SMDIF; </w:t>
      </w:r>
    </w:p>
    <w:p w14:paraId="4EE6E2D0" w14:textId="77777777" w:rsidR="00023C96" w:rsidRPr="00FD4BDA" w:rsidRDefault="004B5A06">
      <w:pPr>
        <w:pBdr>
          <w:top w:val="nil"/>
          <w:left w:val="nil"/>
          <w:bottom w:val="nil"/>
          <w:right w:val="nil"/>
          <w:between w:val="nil"/>
        </w:pBdr>
        <w:ind w:left="567" w:right="616"/>
        <w:jc w:val="both"/>
        <w:rPr>
          <w:rFonts w:ascii="Palatino Linotype" w:hAnsi="Palatino Linotype"/>
          <w:i/>
        </w:rPr>
      </w:pPr>
      <w:r w:rsidRPr="00FD4BDA">
        <w:rPr>
          <w:rFonts w:ascii="Palatino Linotype" w:hAnsi="Palatino Linotype"/>
          <w:i/>
        </w:rPr>
        <w:t>(…)</w:t>
      </w:r>
    </w:p>
    <w:p w14:paraId="0A9818D0" w14:textId="77777777" w:rsidR="00023C96" w:rsidRPr="00FD4BDA" w:rsidRDefault="00023C96">
      <w:pPr>
        <w:pBdr>
          <w:top w:val="nil"/>
          <w:left w:val="nil"/>
          <w:bottom w:val="nil"/>
          <w:right w:val="nil"/>
          <w:between w:val="nil"/>
        </w:pBdr>
        <w:ind w:left="567" w:right="616"/>
        <w:jc w:val="both"/>
        <w:rPr>
          <w:rFonts w:ascii="Palatino Linotype" w:hAnsi="Palatino Linotype"/>
          <w:i/>
        </w:rPr>
      </w:pPr>
      <w:r w:rsidRPr="00FD4BDA">
        <w:rPr>
          <w:rFonts w:ascii="Palatino Linotype" w:hAnsi="Palatino Linotype"/>
          <w:i/>
        </w:rPr>
        <w:lastRenderedPageBreak/>
        <w:t xml:space="preserve">XI. Cumplir con las tareas en materia de Transparencia y Protección de Datos Personales, de acuerdo con la normatividad vigente; </w:t>
      </w:r>
    </w:p>
    <w:p w14:paraId="07FC8F79" w14:textId="77777777" w:rsidR="00023C96" w:rsidRPr="00FD4BDA" w:rsidRDefault="00023C96">
      <w:pPr>
        <w:pBdr>
          <w:top w:val="nil"/>
          <w:left w:val="nil"/>
          <w:bottom w:val="nil"/>
          <w:right w:val="nil"/>
          <w:between w:val="nil"/>
        </w:pBdr>
        <w:ind w:left="567" w:right="616"/>
        <w:jc w:val="both"/>
        <w:rPr>
          <w:rFonts w:ascii="Palatino Linotype" w:hAnsi="Palatino Linotype"/>
          <w:i/>
        </w:rPr>
      </w:pPr>
      <w:r w:rsidRPr="00FD4BDA">
        <w:rPr>
          <w:rFonts w:ascii="Palatino Linotype" w:hAnsi="Palatino Linotype"/>
          <w:i/>
        </w:rPr>
        <w:t xml:space="preserve">XII. Atender de manera directa toda instrucción del superior jerárquico del SMDIFTOL; y </w:t>
      </w:r>
    </w:p>
    <w:p w14:paraId="7F18D95D" w14:textId="77777777" w:rsidR="00023C96" w:rsidRPr="00FD4BDA" w:rsidRDefault="00023C96">
      <w:pPr>
        <w:pBdr>
          <w:top w:val="nil"/>
          <w:left w:val="nil"/>
          <w:bottom w:val="nil"/>
          <w:right w:val="nil"/>
          <w:between w:val="nil"/>
        </w:pBdr>
        <w:ind w:left="567" w:right="616"/>
        <w:jc w:val="both"/>
        <w:rPr>
          <w:rFonts w:ascii="Palatino Linotype" w:hAnsi="Palatino Linotype"/>
          <w:i/>
        </w:rPr>
      </w:pPr>
      <w:r w:rsidRPr="00FD4BDA">
        <w:rPr>
          <w:rFonts w:ascii="Palatino Linotype" w:hAnsi="Palatino Linotype"/>
          <w:i/>
        </w:rPr>
        <w:t>XIII. Realizar todas aquellas funciones inherentes y aplicables al área de su competencia.</w:t>
      </w:r>
    </w:p>
    <w:p w14:paraId="7757BEC4" w14:textId="77777777" w:rsidR="00023C96" w:rsidRPr="00FD4BDA" w:rsidRDefault="00023C96">
      <w:pPr>
        <w:pBdr>
          <w:top w:val="nil"/>
          <w:left w:val="nil"/>
          <w:bottom w:val="nil"/>
          <w:right w:val="nil"/>
          <w:between w:val="nil"/>
        </w:pBdr>
        <w:ind w:left="567" w:right="616"/>
        <w:jc w:val="both"/>
        <w:rPr>
          <w:rFonts w:ascii="Palatino Linotype" w:hAnsi="Palatino Linotype"/>
        </w:rPr>
      </w:pPr>
    </w:p>
    <w:p w14:paraId="7C3E5A50" w14:textId="77777777" w:rsidR="00023C96" w:rsidRPr="00FD4BDA" w:rsidRDefault="00023C96">
      <w:pPr>
        <w:pBdr>
          <w:top w:val="nil"/>
          <w:left w:val="nil"/>
          <w:bottom w:val="nil"/>
          <w:right w:val="nil"/>
          <w:between w:val="nil"/>
        </w:pBdr>
        <w:ind w:left="567" w:right="616"/>
        <w:jc w:val="both"/>
        <w:rPr>
          <w:rFonts w:ascii="Palatino Linotype" w:hAnsi="Palatino Linotype"/>
        </w:rPr>
      </w:pPr>
    </w:p>
    <w:p w14:paraId="7F1BABAA" w14:textId="77777777" w:rsidR="007B6505" w:rsidRPr="00FD4BDA" w:rsidRDefault="00AC310B" w:rsidP="004B5A06">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De lo anterior, se colige que el </w:t>
      </w:r>
      <w:r w:rsidRPr="00FD4BDA">
        <w:rPr>
          <w:rFonts w:ascii="Palatino Linotype" w:eastAsia="Palatino Linotype" w:hAnsi="Palatino Linotype" w:cs="Palatino Linotype"/>
          <w:b/>
        </w:rPr>
        <w:t xml:space="preserve">SUJETO OBLIGADO </w:t>
      </w:r>
      <w:r w:rsidRPr="00FD4BDA">
        <w:rPr>
          <w:rFonts w:ascii="Palatino Linotype" w:eastAsia="Palatino Linotype" w:hAnsi="Palatino Linotype" w:cs="Palatino Linotype"/>
        </w:rPr>
        <w:t>dentro de sus funciones tiene la de</w:t>
      </w:r>
      <w:r w:rsidR="004B5A06" w:rsidRPr="00FD4BDA">
        <w:rPr>
          <w:rFonts w:ascii="Palatino Linotype" w:eastAsia="Palatino Linotype" w:hAnsi="Palatino Linotype" w:cs="Palatino Linotype"/>
        </w:rPr>
        <w:t xml:space="preserve"> coordinar actividades relacionadas con apoyos asistenciales y talleres que brinda el Sistema Municipal DIF</w:t>
      </w:r>
      <w:r w:rsidRPr="00FD4BDA">
        <w:rPr>
          <w:rFonts w:ascii="Palatino Linotype" w:eastAsia="Palatino Linotype" w:hAnsi="Palatino Linotype" w:cs="Palatino Linotype"/>
        </w:rPr>
        <w:t xml:space="preserve">, situación por la cual se determina que el </w:t>
      </w:r>
      <w:r w:rsidRPr="00FD4BDA">
        <w:rPr>
          <w:rFonts w:ascii="Palatino Linotype" w:eastAsia="Palatino Linotype" w:hAnsi="Palatino Linotype" w:cs="Palatino Linotype"/>
          <w:b/>
        </w:rPr>
        <w:t xml:space="preserve">SUJETO OBLIGADO </w:t>
      </w:r>
      <w:r w:rsidRPr="00FD4BDA">
        <w:rPr>
          <w:rFonts w:ascii="Palatino Linotype" w:eastAsia="Palatino Linotype" w:hAnsi="Palatino Linotype" w:cs="Palatino Linotype"/>
        </w:rPr>
        <w:t xml:space="preserve">si cuenta con la información solicitada. </w:t>
      </w:r>
    </w:p>
    <w:p w14:paraId="63959BA8" w14:textId="77777777" w:rsidR="00212768" w:rsidRPr="00FD4BDA" w:rsidRDefault="00212768" w:rsidP="00212768">
      <w:pPr>
        <w:spacing w:line="360" w:lineRule="auto"/>
        <w:jc w:val="both"/>
        <w:rPr>
          <w:rFonts w:ascii="Palatino Linotype" w:eastAsia="Palatino Linotype" w:hAnsi="Palatino Linotype" w:cs="Palatino Linotype"/>
        </w:rPr>
      </w:pPr>
    </w:p>
    <w:p w14:paraId="7D816274" w14:textId="77777777" w:rsidR="004B5A06" w:rsidRPr="00FD4BDA" w:rsidRDefault="004B5A06" w:rsidP="00BE6619">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Así mismo, el Manual de Organización del Sistema Municipal para el Desarrollo Integral de la Familia de Toluca, nos establece los objetivos y funciones de la Dirección de S</w:t>
      </w:r>
      <w:r w:rsidR="00F96448" w:rsidRPr="00FD4BDA">
        <w:rPr>
          <w:rFonts w:ascii="Palatino Linotype" w:eastAsia="Palatino Linotype" w:hAnsi="Palatino Linotype" w:cs="Palatino Linotype"/>
        </w:rPr>
        <w:t>ervicios Jurídico Asistenciales, estableciendo lo siguiente</w:t>
      </w:r>
      <w:r w:rsidRPr="00FD4BDA">
        <w:rPr>
          <w:rFonts w:ascii="Palatino Linotype" w:eastAsia="Palatino Linotype" w:hAnsi="Palatino Linotype" w:cs="Palatino Linotype"/>
        </w:rPr>
        <w:t xml:space="preserve">: </w:t>
      </w:r>
    </w:p>
    <w:p w14:paraId="275D19BF" w14:textId="77777777" w:rsidR="00F96448" w:rsidRPr="00FD4BDA" w:rsidRDefault="00F96448" w:rsidP="00BE6619">
      <w:pPr>
        <w:ind w:left="567" w:right="616"/>
        <w:jc w:val="both"/>
        <w:rPr>
          <w:rFonts w:ascii="Palatino Linotype" w:eastAsia="Palatino Linotype" w:hAnsi="Palatino Linotype" w:cs="Palatino Linotype"/>
          <w:b/>
          <w:i/>
        </w:rPr>
      </w:pPr>
      <w:r w:rsidRPr="00FD4BDA">
        <w:rPr>
          <w:rFonts w:ascii="Palatino Linotype" w:eastAsia="Palatino Linotype" w:hAnsi="Palatino Linotype" w:cs="Palatino Linotype"/>
          <w:b/>
          <w:i/>
        </w:rPr>
        <w:t>200B10600 DIRECCIÓN DE SERVICIOS JURIDICOS ASISTENCIALES</w:t>
      </w:r>
    </w:p>
    <w:p w14:paraId="39B182C3" w14:textId="77777777" w:rsidR="00F96448" w:rsidRPr="00FD4BDA" w:rsidRDefault="00F96448" w:rsidP="00BE6619">
      <w:pPr>
        <w:ind w:left="567" w:right="616"/>
        <w:jc w:val="both"/>
        <w:rPr>
          <w:rFonts w:ascii="Palatino Linotype" w:eastAsia="Palatino Linotype" w:hAnsi="Palatino Linotype" w:cs="Palatino Linotype"/>
          <w:b/>
          <w:i/>
        </w:rPr>
      </w:pPr>
    </w:p>
    <w:p w14:paraId="69F24C87" w14:textId="77777777" w:rsidR="00F96448" w:rsidRPr="00FD4BDA" w:rsidRDefault="00F96448" w:rsidP="00BE6619">
      <w:pPr>
        <w:ind w:left="567" w:right="616"/>
        <w:jc w:val="both"/>
        <w:rPr>
          <w:rFonts w:ascii="Palatino Linotype" w:eastAsia="Palatino Linotype" w:hAnsi="Palatino Linotype" w:cs="Palatino Linotype"/>
          <w:b/>
          <w:i/>
        </w:rPr>
      </w:pPr>
      <w:r w:rsidRPr="00FD4BDA">
        <w:rPr>
          <w:rFonts w:ascii="Palatino Linotype" w:eastAsia="Palatino Linotype" w:hAnsi="Palatino Linotype" w:cs="Palatino Linotype"/>
          <w:b/>
          <w:i/>
        </w:rPr>
        <w:t>OBJETIVO</w:t>
      </w:r>
    </w:p>
    <w:p w14:paraId="0F6EC125" w14:textId="77777777" w:rsidR="00F96448" w:rsidRPr="00FD4BDA" w:rsidRDefault="00F96448" w:rsidP="00BE6619">
      <w:pPr>
        <w:ind w:left="567" w:right="616"/>
        <w:jc w:val="both"/>
        <w:rPr>
          <w:rFonts w:ascii="Palatino Linotype" w:eastAsia="Palatino Linotype" w:hAnsi="Palatino Linotype" w:cs="Palatino Linotype"/>
          <w:b/>
          <w:i/>
        </w:rPr>
      </w:pPr>
    </w:p>
    <w:p w14:paraId="26F463B6" w14:textId="77777777" w:rsidR="00F96448" w:rsidRPr="00FD4BDA" w:rsidRDefault="00F96448" w:rsidP="00BE6619">
      <w:pPr>
        <w:ind w:left="567" w:right="616"/>
        <w:jc w:val="both"/>
        <w:rPr>
          <w:rFonts w:ascii="Palatino Linotype" w:eastAsia="Palatino Linotype" w:hAnsi="Palatino Linotype" w:cs="Palatino Linotype"/>
          <w:i/>
        </w:rPr>
      </w:pPr>
      <w:r w:rsidRPr="00FD4BDA">
        <w:rPr>
          <w:rFonts w:ascii="Palatino Linotype" w:eastAsia="Palatino Linotype" w:hAnsi="Palatino Linotype" w:cs="Palatino Linotype"/>
          <w:i/>
        </w:rPr>
        <w:t>Brindar atención a los habitantes del Municipio de Toluca, con la responsabilidad de guardar y respetar los derechos humanos; promoviendo, protegiendo y garantizando dichas garantías de conformidad con los principios de universalidad, interdependencia, indivisibilidad y progresividad a las peticiones de asistencia social requeridas en materia de apoyos comunitarios, talleres de oficio, servicios educativos a través de Estancias Infantiles y Alfabetización, servicios funerarios y de atención jurídico-familiar-asistencial, solicitados al Sistema Municipal para el Desarrollo Integral de la Familia de Toluca, en beneficio de la población vulnerable del municipio.</w:t>
      </w:r>
    </w:p>
    <w:p w14:paraId="08A20A99" w14:textId="77777777" w:rsidR="00F96448" w:rsidRPr="00FD4BDA" w:rsidRDefault="00F96448" w:rsidP="00BE6619">
      <w:pPr>
        <w:ind w:left="567" w:right="616"/>
        <w:jc w:val="both"/>
        <w:rPr>
          <w:rFonts w:ascii="Palatino Linotype" w:eastAsia="Palatino Linotype" w:hAnsi="Palatino Linotype" w:cs="Palatino Linotype"/>
          <w:i/>
        </w:rPr>
      </w:pPr>
    </w:p>
    <w:p w14:paraId="4B7D3C04" w14:textId="77777777" w:rsidR="00F96448" w:rsidRPr="00FD4BDA" w:rsidRDefault="00F96448" w:rsidP="00BE6619">
      <w:pPr>
        <w:ind w:left="567" w:right="616"/>
        <w:jc w:val="both"/>
        <w:rPr>
          <w:rFonts w:ascii="Palatino Linotype" w:eastAsia="Palatino Linotype" w:hAnsi="Palatino Linotype" w:cs="Palatino Linotype"/>
          <w:b/>
          <w:i/>
        </w:rPr>
      </w:pPr>
      <w:r w:rsidRPr="00FD4BDA">
        <w:rPr>
          <w:rFonts w:ascii="Palatino Linotype" w:eastAsia="Palatino Linotype" w:hAnsi="Palatino Linotype" w:cs="Palatino Linotype"/>
          <w:b/>
          <w:i/>
        </w:rPr>
        <w:t>FUNCIONES</w:t>
      </w:r>
    </w:p>
    <w:p w14:paraId="1E743448" w14:textId="77777777" w:rsidR="00F96448" w:rsidRPr="00FD4BDA" w:rsidRDefault="00F96448" w:rsidP="00BE6619">
      <w:pPr>
        <w:ind w:left="567" w:right="616"/>
        <w:jc w:val="both"/>
        <w:rPr>
          <w:rFonts w:ascii="Palatino Linotype" w:eastAsia="Palatino Linotype" w:hAnsi="Palatino Linotype" w:cs="Palatino Linotype"/>
          <w:i/>
        </w:rPr>
      </w:pPr>
    </w:p>
    <w:p w14:paraId="6B0664ED" w14:textId="77777777" w:rsidR="00F96448" w:rsidRPr="00FD4BDA" w:rsidRDefault="00F96448" w:rsidP="00BE6619">
      <w:pPr>
        <w:ind w:left="567" w:right="616"/>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p>
    <w:p w14:paraId="6F5ACFD5" w14:textId="77777777" w:rsidR="00F96448" w:rsidRPr="00FD4BDA" w:rsidRDefault="00F96448" w:rsidP="00BE6619">
      <w:pPr>
        <w:ind w:left="567" w:right="616"/>
        <w:jc w:val="both"/>
        <w:rPr>
          <w:rFonts w:ascii="Palatino Linotype" w:eastAsia="Palatino Linotype" w:hAnsi="Palatino Linotype" w:cs="Palatino Linotype"/>
          <w:i/>
        </w:rPr>
      </w:pPr>
      <w:r w:rsidRPr="00FD4BDA">
        <w:rPr>
          <w:rFonts w:ascii="Palatino Linotype" w:eastAsia="Palatino Linotype" w:hAnsi="Palatino Linotype" w:cs="Palatino Linotype"/>
          <w:b/>
          <w:i/>
        </w:rPr>
        <w:lastRenderedPageBreak/>
        <w:t>3.</w:t>
      </w:r>
      <w:r w:rsidRPr="00FD4BDA">
        <w:rPr>
          <w:rFonts w:ascii="Palatino Linotype" w:eastAsia="Palatino Linotype" w:hAnsi="Palatino Linotype" w:cs="Palatino Linotype"/>
          <w:i/>
        </w:rPr>
        <w:t xml:space="preserve"> Coordinar los servicios de asistencia jurídica y representación</w:t>
      </w:r>
      <w:r w:rsidR="00BE6619" w:rsidRPr="00FD4BDA">
        <w:rPr>
          <w:rFonts w:ascii="Palatino Linotype" w:eastAsia="Palatino Linotype" w:hAnsi="Palatino Linotype" w:cs="Palatino Linotype"/>
          <w:i/>
        </w:rPr>
        <w:t xml:space="preserve"> legal a la población vulnerables como Adultos Mayores, Hombres, Mujeres y personas con Discapacidad, que sean objeto de algún tipo de violencia; iniciando el protocolo correspondiente, buscando en todo momento preservar la integración Familiar. </w:t>
      </w:r>
    </w:p>
    <w:p w14:paraId="09E40269" w14:textId="77777777" w:rsidR="00BE6619" w:rsidRPr="00FD4BDA" w:rsidRDefault="00BE6619" w:rsidP="00BE6619">
      <w:pPr>
        <w:ind w:left="567" w:right="616"/>
        <w:jc w:val="both"/>
        <w:rPr>
          <w:rFonts w:ascii="Palatino Linotype" w:eastAsia="Palatino Linotype" w:hAnsi="Palatino Linotype" w:cs="Palatino Linotype"/>
          <w:i/>
        </w:rPr>
      </w:pPr>
      <w:r w:rsidRPr="00FD4BDA">
        <w:rPr>
          <w:rFonts w:ascii="Palatino Linotype" w:eastAsia="Palatino Linotype" w:hAnsi="Palatino Linotype" w:cs="Palatino Linotype"/>
          <w:i/>
        </w:rPr>
        <w:t>(…)</w:t>
      </w:r>
    </w:p>
    <w:p w14:paraId="0B3D3C81" w14:textId="77777777" w:rsidR="00BE6619" w:rsidRPr="00FD4BDA" w:rsidRDefault="00BE6619" w:rsidP="00BE6619">
      <w:pPr>
        <w:ind w:left="567" w:right="616"/>
        <w:jc w:val="both"/>
        <w:rPr>
          <w:rFonts w:ascii="Palatino Linotype" w:eastAsia="Palatino Linotype" w:hAnsi="Palatino Linotype" w:cs="Palatino Linotype"/>
          <w:i/>
        </w:rPr>
      </w:pPr>
      <w:r w:rsidRPr="00FD4BDA">
        <w:rPr>
          <w:rFonts w:ascii="Palatino Linotype" w:eastAsia="Palatino Linotype" w:hAnsi="Palatino Linotype" w:cs="Palatino Linotype"/>
          <w:b/>
          <w:i/>
        </w:rPr>
        <w:t>6</w:t>
      </w:r>
      <w:r w:rsidRPr="00FD4BDA">
        <w:rPr>
          <w:rFonts w:ascii="Palatino Linotype" w:eastAsia="Palatino Linotype" w:hAnsi="Palatino Linotype" w:cs="Palatino Linotype"/>
          <w:i/>
        </w:rPr>
        <w:t>. Atender y dar seguimiento, a través de los Departamentos Consultivo, Contencioso y Orientación Jurídica; desarrollo Comunitario y de Talleres; así como Servicios Educativos, a las demandas de servicios de asistencia social que sean solicitados, para elevar la eficiencia en la prestación de dichos servicios.</w:t>
      </w:r>
    </w:p>
    <w:p w14:paraId="4746E9D8" w14:textId="77777777" w:rsidR="00BE6619" w:rsidRPr="00FD4BDA" w:rsidRDefault="00BE6619" w:rsidP="00BE6619">
      <w:pPr>
        <w:ind w:left="567" w:right="616"/>
        <w:jc w:val="both"/>
        <w:rPr>
          <w:rFonts w:ascii="Palatino Linotype" w:eastAsia="Palatino Linotype" w:hAnsi="Palatino Linotype" w:cs="Palatino Linotype"/>
          <w:i/>
        </w:rPr>
      </w:pPr>
      <w:r w:rsidRPr="00FD4BDA">
        <w:rPr>
          <w:rFonts w:ascii="Palatino Linotype" w:eastAsia="Palatino Linotype" w:hAnsi="Palatino Linotype" w:cs="Palatino Linotype"/>
          <w:b/>
          <w:i/>
        </w:rPr>
        <w:t>7.</w:t>
      </w:r>
      <w:r w:rsidRPr="00FD4BDA">
        <w:rPr>
          <w:rFonts w:ascii="Palatino Linotype" w:eastAsia="Palatino Linotype" w:hAnsi="Palatino Linotype" w:cs="Palatino Linotype"/>
          <w:i/>
        </w:rPr>
        <w:t xml:space="preserve"> Desarrollar en coordinación con la Unidad de Información, Planeación, Programación y Evaluación, el PbRM, así como reportar los avances correspondientes de manera mensual.</w:t>
      </w:r>
    </w:p>
    <w:p w14:paraId="0685DA2A" w14:textId="77777777" w:rsidR="007B6505" w:rsidRDefault="007B6505">
      <w:pPr>
        <w:tabs>
          <w:tab w:val="left" w:pos="7513"/>
        </w:tabs>
        <w:ind w:left="567" w:right="616"/>
        <w:jc w:val="both"/>
        <w:rPr>
          <w:rFonts w:ascii="Palatino Linotype" w:eastAsia="Palatino Linotype" w:hAnsi="Palatino Linotype" w:cs="Palatino Linotype"/>
          <w:i/>
        </w:rPr>
      </w:pPr>
    </w:p>
    <w:p w14:paraId="5CE8F4A1" w14:textId="77777777" w:rsidR="00FD4BDA" w:rsidRPr="00FD4BDA" w:rsidRDefault="00FD4BDA">
      <w:pPr>
        <w:tabs>
          <w:tab w:val="left" w:pos="7513"/>
        </w:tabs>
        <w:ind w:left="567" w:right="616"/>
        <w:jc w:val="both"/>
        <w:rPr>
          <w:rFonts w:ascii="Palatino Linotype" w:eastAsia="Palatino Linotype" w:hAnsi="Palatino Linotype" w:cs="Palatino Linotype"/>
          <w:i/>
        </w:rPr>
      </w:pPr>
    </w:p>
    <w:p w14:paraId="580F36CD"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De lo anterior, se colige que la solicitud de información si fue turnada al área habilitada del </w:t>
      </w:r>
      <w:r w:rsidRPr="00FD4BDA">
        <w:rPr>
          <w:rFonts w:ascii="Palatino Linotype" w:eastAsia="Palatino Linotype" w:hAnsi="Palatino Linotype" w:cs="Palatino Linotype"/>
          <w:b/>
        </w:rPr>
        <w:t xml:space="preserve">SUJETO </w:t>
      </w:r>
      <w:r w:rsidRPr="00FD4BDA">
        <w:rPr>
          <w:rFonts w:ascii="Palatino Linotype" w:eastAsia="Palatino Linotype" w:hAnsi="Palatino Linotype" w:cs="Palatino Linotype"/>
        </w:rPr>
        <w:t xml:space="preserve">OBLIGADO, además no debe de perderse de vista que el </w:t>
      </w:r>
      <w:r w:rsidRPr="00FD4BDA">
        <w:rPr>
          <w:rFonts w:ascii="Palatino Linotype" w:eastAsia="Palatino Linotype" w:hAnsi="Palatino Linotype" w:cs="Palatino Linotype"/>
          <w:b/>
        </w:rPr>
        <w:t xml:space="preserve">SUJETO OBLIGADO </w:t>
      </w:r>
      <w:r w:rsidRPr="00FD4BDA">
        <w:rPr>
          <w:rFonts w:ascii="Palatino Linotype" w:eastAsia="Palatino Linotype" w:hAnsi="Palatino Linotype" w:cs="Palatino Linotype"/>
        </w:rPr>
        <w:t xml:space="preserve">acepta contar con la información solicitada, situación por la cual al momento de ordenarla esta deberá de ser sin salvedad por el pronunciamiento del </w:t>
      </w:r>
      <w:r w:rsidRPr="00FD4BDA">
        <w:rPr>
          <w:rFonts w:ascii="Palatino Linotype" w:eastAsia="Palatino Linotype" w:hAnsi="Palatino Linotype" w:cs="Palatino Linotype"/>
          <w:b/>
        </w:rPr>
        <w:t xml:space="preserve">SUJETO OBLIGADO. </w:t>
      </w:r>
    </w:p>
    <w:p w14:paraId="5AB6437E" w14:textId="77777777" w:rsidR="007B6505" w:rsidRPr="00FD4BDA" w:rsidRDefault="007B6505">
      <w:pPr>
        <w:spacing w:line="360" w:lineRule="auto"/>
        <w:jc w:val="both"/>
        <w:rPr>
          <w:rFonts w:ascii="Palatino Linotype" w:eastAsia="Palatino Linotype" w:hAnsi="Palatino Linotype" w:cs="Palatino Linotype"/>
        </w:rPr>
      </w:pPr>
    </w:p>
    <w:p w14:paraId="1D481DA1" w14:textId="77777777" w:rsidR="007B6505" w:rsidRPr="00FD4BDA" w:rsidRDefault="00AC310B" w:rsidP="00BE6619">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Así se determina que el padrón </w:t>
      </w:r>
      <w:r w:rsidR="00BE6619" w:rsidRPr="00FD4BDA">
        <w:rPr>
          <w:rFonts w:ascii="Palatino Linotype" w:eastAsia="Palatino Linotype" w:hAnsi="Palatino Linotype" w:cs="Palatino Linotype"/>
        </w:rPr>
        <w:t xml:space="preserve">de beneficiarios de los Programas de Asistencia Social, obran </w:t>
      </w:r>
      <w:r w:rsidRPr="00FD4BDA">
        <w:rPr>
          <w:rFonts w:ascii="Palatino Linotype" w:eastAsia="Palatino Linotype" w:hAnsi="Palatino Linotype" w:cs="Palatino Linotype"/>
        </w:rPr>
        <w:t xml:space="preserve">dentro de los archivos del </w:t>
      </w:r>
      <w:r w:rsidRPr="00FD4BDA">
        <w:rPr>
          <w:rFonts w:ascii="Palatino Linotype" w:eastAsia="Palatino Linotype" w:hAnsi="Palatino Linotype" w:cs="Palatino Linotype"/>
          <w:b/>
        </w:rPr>
        <w:t xml:space="preserve">SUJETO OBLIGADO, </w:t>
      </w:r>
      <w:r w:rsidRPr="00FD4BDA">
        <w:rPr>
          <w:rFonts w:ascii="Palatino Linotype" w:eastAsia="Palatino Linotype" w:hAnsi="Palatino Linotype" w:cs="Palatino Linotype"/>
        </w:rPr>
        <w:t>pues si bien es cierto acepto contar con la información requerida</w:t>
      </w:r>
      <w:r w:rsidR="00BE6619" w:rsidRPr="00FD4BDA">
        <w:rPr>
          <w:rFonts w:ascii="Palatino Linotype" w:eastAsia="Palatino Linotype" w:hAnsi="Palatino Linotype" w:cs="Palatino Linotype"/>
        </w:rPr>
        <w:t xml:space="preserve">, tan es así que remitió un padrón de beneficiarios; así como </w:t>
      </w:r>
      <w:r w:rsidR="009253BF" w:rsidRPr="00FD4BDA">
        <w:rPr>
          <w:rFonts w:ascii="Palatino Linotype" w:eastAsia="Palatino Linotype" w:hAnsi="Palatino Linotype" w:cs="Palatino Linotype"/>
        </w:rPr>
        <w:t>un listado de talleres, no obstante en dichos documentos fueron testados los nombres y edad de los beneficiarios; así como el nombre del familiar, situación de la que se duele el particular</w:t>
      </w:r>
      <w:r w:rsidRPr="00FD4BDA">
        <w:rPr>
          <w:rFonts w:ascii="Palatino Linotype" w:eastAsia="Palatino Linotype" w:hAnsi="Palatino Linotype" w:cs="Palatino Linotype"/>
        </w:rPr>
        <w:t xml:space="preserve">, </w:t>
      </w:r>
      <w:r w:rsidR="009253BF" w:rsidRPr="00FD4BDA">
        <w:rPr>
          <w:rFonts w:ascii="Palatino Linotype" w:eastAsia="Palatino Linotype" w:hAnsi="Palatino Linotype" w:cs="Palatino Linotype"/>
        </w:rPr>
        <w:t xml:space="preserve">por ende </w:t>
      </w:r>
      <w:r w:rsidRPr="00FD4BDA">
        <w:rPr>
          <w:rFonts w:ascii="Palatino Linotype" w:eastAsia="Palatino Linotype" w:hAnsi="Palatino Linotype" w:cs="Palatino Linotype"/>
        </w:rPr>
        <w:t xml:space="preserve">se </w:t>
      </w:r>
      <w:r w:rsidR="009253BF" w:rsidRPr="00FD4BDA">
        <w:rPr>
          <w:rFonts w:ascii="Palatino Linotype" w:eastAsia="Palatino Linotype" w:hAnsi="Palatino Linotype" w:cs="Palatino Linotype"/>
        </w:rPr>
        <w:t>procederá al análisis de la información remitida en respuesta</w:t>
      </w:r>
      <w:r w:rsidRPr="00FD4BDA">
        <w:rPr>
          <w:rFonts w:ascii="Palatino Linotype" w:eastAsia="Palatino Linotype" w:hAnsi="Palatino Linotype" w:cs="Palatino Linotype"/>
        </w:rPr>
        <w:t>.</w:t>
      </w:r>
    </w:p>
    <w:p w14:paraId="72A56FB1" w14:textId="77777777" w:rsidR="007B6505" w:rsidRPr="00FD4BDA" w:rsidRDefault="007B6505">
      <w:pPr>
        <w:pBdr>
          <w:top w:val="nil"/>
          <w:left w:val="nil"/>
          <w:bottom w:val="nil"/>
          <w:right w:val="nil"/>
          <w:between w:val="nil"/>
        </w:pBdr>
        <w:ind w:left="720"/>
        <w:rPr>
          <w:rFonts w:ascii="Palatino Linotype" w:eastAsia="Palatino Linotype" w:hAnsi="Palatino Linotype" w:cs="Palatino Linotype"/>
          <w:color w:val="000000"/>
        </w:rPr>
      </w:pPr>
    </w:p>
    <w:p w14:paraId="4FBAE112"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En esa línea, se debe de referir que la información solicitada por la </w:t>
      </w:r>
      <w:r w:rsidRPr="00FD4BDA">
        <w:rPr>
          <w:rFonts w:ascii="Palatino Linotype" w:eastAsia="Palatino Linotype" w:hAnsi="Palatino Linotype" w:cs="Palatino Linotype"/>
          <w:b/>
          <w:color w:val="000000"/>
        </w:rPr>
        <w:t xml:space="preserve">RECURRENTE </w:t>
      </w:r>
      <w:r w:rsidRPr="00FD4BDA">
        <w:rPr>
          <w:rFonts w:ascii="Palatino Linotype" w:eastAsia="Palatino Linotype" w:hAnsi="Palatino Linotype" w:cs="Palatino Linotype"/>
          <w:color w:val="000000"/>
        </w:rPr>
        <w:t>forma parte de las obligaciones de transparencia, toda vez que la población</w:t>
      </w:r>
      <w:r w:rsidR="009253BF" w:rsidRPr="00FD4BDA">
        <w:rPr>
          <w:rFonts w:ascii="Palatino Linotype" w:eastAsia="Palatino Linotype" w:hAnsi="Palatino Linotype" w:cs="Palatino Linotype"/>
          <w:color w:val="000000"/>
        </w:rPr>
        <w:t xml:space="preserve"> de la que se solita la información,</w:t>
      </w:r>
      <w:r w:rsidRPr="00FD4BDA">
        <w:rPr>
          <w:rFonts w:ascii="Palatino Linotype" w:eastAsia="Palatino Linotype" w:hAnsi="Palatino Linotype" w:cs="Palatino Linotype"/>
          <w:color w:val="000000"/>
        </w:rPr>
        <w:t xml:space="preserve"> está siendo beneficiada por el </w:t>
      </w:r>
      <w:r w:rsidR="009253BF" w:rsidRPr="00FD4BDA">
        <w:rPr>
          <w:rFonts w:ascii="Palatino Linotype" w:eastAsia="Palatino Linotype" w:hAnsi="Palatino Linotype" w:cs="Palatino Linotype"/>
          <w:color w:val="000000"/>
        </w:rPr>
        <w:t xml:space="preserve">Sistema Municipal para el Desarrollo Integral </w:t>
      </w:r>
      <w:r w:rsidR="009253BF" w:rsidRPr="00FD4BDA">
        <w:rPr>
          <w:rFonts w:ascii="Palatino Linotype" w:eastAsia="Palatino Linotype" w:hAnsi="Palatino Linotype" w:cs="Palatino Linotype"/>
          <w:color w:val="000000"/>
        </w:rPr>
        <w:lastRenderedPageBreak/>
        <w:t>de la Familia de Toluca</w:t>
      </w:r>
      <w:r w:rsidRPr="00FD4BDA">
        <w:rPr>
          <w:rFonts w:ascii="Palatino Linotype" w:eastAsia="Palatino Linotype" w:hAnsi="Palatino Linotype" w:cs="Palatino Linotype"/>
          <w:color w:val="000000"/>
        </w:rPr>
        <w:t xml:space="preserve">, dicho argumento está regulado por el artículo 92 de la Ley de Transparencia y Acceso a la Información Pública del Estado de México y Municipios, mismo que refiere lo siguiente. </w:t>
      </w:r>
    </w:p>
    <w:p w14:paraId="4F594E79" w14:textId="77777777" w:rsidR="007B6505" w:rsidRPr="00FD4BDA" w:rsidRDefault="00AC310B">
      <w:pPr>
        <w:pBdr>
          <w:top w:val="nil"/>
          <w:left w:val="nil"/>
          <w:bottom w:val="nil"/>
          <w:right w:val="nil"/>
          <w:between w:val="nil"/>
        </w:pBdr>
        <w:ind w:left="1134" w:right="900"/>
        <w:jc w:val="both"/>
        <w:rPr>
          <w:rFonts w:ascii="Palatino Linotype" w:hAnsi="Palatino Linotype"/>
          <w:i/>
        </w:rPr>
      </w:pPr>
      <w:r w:rsidRPr="00FD4BDA">
        <w:rPr>
          <w:rFonts w:ascii="Palatino Linotype" w:eastAsia="Palatino Linotype" w:hAnsi="Palatino Linotype" w:cs="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sidRPr="00FD4BDA">
        <w:rPr>
          <w:rFonts w:ascii="Palatino Linotype" w:hAnsi="Palatino Linotype"/>
          <w:i/>
        </w:rPr>
        <w:t xml:space="preserve"> </w:t>
      </w:r>
    </w:p>
    <w:p w14:paraId="3024571E" w14:textId="77777777" w:rsidR="007B6505" w:rsidRPr="00FD4BDA" w:rsidRDefault="00AC310B">
      <w:pPr>
        <w:pBdr>
          <w:top w:val="nil"/>
          <w:left w:val="nil"/>
          <w:bottom w:val="nil"/>
          <w:right w:val="nil"/>
          <w:between w:val="nil"/>
        </w:pBd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 xml:space="preserve">p) Padrón de beneficiarios mismo que deberá contener los siguientes datos: </w:t>
      </w:r>
      <w:r w:rsidRPr="00FD4BDA">
        <w:rPr>
          <w:rFonts w:ascii="Palatino Linotype" w:eastAsia="Palatino Linotype" w:hAnsi="Palatino Linotype" w:cs="Palatino Linotype"/>
          <w:b/>
          <w:i/>
        </w:rPr>
        <w:t>nombre de la persona física o denominación social de las personas jurídicas colectivas beneficiadas, el monto, recurso, beneficio o apoyo otorgado para cada una de ellas, unidad territorial, en su caso, edad y sexo.</w:t>
      </w:r>
    </w:p>
    <w:p w14:paraId="7D2EE798" w14:textId="77777777" w:rsidR="007B6505" w:rsidRPr="00FD4BDA" w:rsidRDefault="007B6505">
      <w:pPr>
        <w:spacing w:line="360" w:lineRule="auto"/>
        <w:jc w:val="both"/>
        <w:rPr>
          <w:rFonts w:ascii="Palatino Linotype" w:eastAsia="Palatino Linotype" w:hAnsi="Palatino Linotype" w:cs="Palatino Linotype"/>
        </w:rPr>
      </w:pPr>
    </w:p>
    <w:p w14:paraId="0B77C049"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 xml:space="preserve">Por otro lado, se debe de precisar que de ser el caso que la información con la colme el derecho de acceso a la información del </w:t>
      </w:r>
      <w:r w:rsidRPr="00FD4BDA">
        <w:rPr>
          <w:rFonts w:ascii="Palatino Linotype" w:eastAsia="Palatino Linotype" w:hAnsi="Palatino Linotype" w:cs="Palatino Linotype"/>
          <w:b/>
        </w:rPr>
        <w:t xml:space="preserve">RECURRENTE </w:t>
      </w:r>
      <w:r w:rsidRPr="00FD4BDA">
        <w:rPr>
          <w:rFonts w:ascii="Palatino Linotype" w:eastAsia="Palatino Linotype" w:hAnsi="Palatino Linotype" w:cs="Palatino Linotype"/>
        </w:rPr>
        <w:t xml:space="preserve">sea por medio de padrones que ya se encuentran publicados en páginas oficiales, se debe de tener en cuenta lo siguiente. </w:t>
      </w:r>
    </w:p>
    <w:p w14:paraId="20FFE572"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 xml:space="preserve">Artículo 143. Para los efectos de esta Ley se considera información confidencial, la clasificada como tal, de manera permanente, por su naturaleza, cuando: </w:t>
      </w:r>
    </w:p>
    <w:p w14:paraId="14120D39" w14:textId="77777777" w:rsidR="007B6505" w:rsidRPr="00FD4BDA" w:rsidRDefault="00AC310B">
      <w:pPr>
        <w:numPr>
          <w:ilvl w:val="0"/>
          <w:numId w:val="2"/>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r w:rsidRPr="00FD4BDA">
        <w:rPr>
          <w:rFonts w:ascii="Palatino Linotype" w:eastAsia="Palatino Linotype" w:hAnsi="Palatino Linotype" w:cs="Palatino Linotype"/>
          <w:i/>
          <w:color w:val="000000"/>
        </w:rPr>
        <w:t xml:space="preserve">Se refiera a la información privada y los datos personales concernientes a una persona física o jurídico colectiva identificada o identificable; </w:t>
      </w:r>
    </w:p>
    <w:p w14:paraId="13921023"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 xml:space="preserve">II. Los secretos bancario, fiduciario, industrial, comercial, fiscal, bursátil y postal, cuya titularidad corresponda a particulares, sujetos de derecho internacional o a sujetos obligados cuando no involucren el ejercicio de recursos públicos; y </w:t>
      </w:r>
    </w:p>
    <w:p w14:paraId="6581CCAE"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 xml:space="preserve">III. La que presenten los particulares a los sujetos obligados, de conformidad con lo dispuesto por las leyes o los tratados internacionales. </w:t>
      </w:r>
    </w:p>
    <w:p w14:paraId="3F96115E" w14:textId="77777777" w:rsidR="007B6505" w:rsidRPr="00FD4BDA" w:rsidRDefault="00AC310B">
      <w:pPr>
        <w:ind w:left="1134" w:right="900"/>
        <w:jc w:val="both"/>
        <w:rPr>
          <w:rFonts w:ascii="Palatino Linotype" w:eastAsia="Palatino Linotype" w:hAnsi="Palatino Linotype" w:cs="Palatino Linotype"/>
          <w:i/>
        </w:rPr>
      </w:pPr>
      <w:r w:rsidRPr="00FD4BDA">
        <w:rPr>
          <w:rFonts w:ascii="Palatino Linotype" w:eastAsia="Palatino Linotype" w:hAnsi="Palatino Linotype" w:cs="Palatino Linotype"/>
          <w:i/>
        </w:rPr>
        <w:t xml:space="preserve">La información confidencial no estará sujeta a temporalidad alguna y sólo podrán tener acceso a ella los titulares de la misma, sus representantes y los servidores públicos facultados para ello. </w:t>
      </w:r>
    </w:p>
    <w:p w14:paraId="7B251B09" w14:textId="77777777" w:rsidR="007B6505" w:rsidRPr="00FD4BDA" w:rsidRDefault="00AC310B">
      <w:pPr>
        <w:ind w:left="1134" w:right="900"/>
        <w:jc w:val="both"/>
        <w:rPr>
          <w:rFonts w:ascii="Palatino Linotype" w:eastAsia="Palatino Linotype" w:hAnsi="Palatino Linotype" w:cs="Palatino Linotype"/>
          <w:b/>
          <w:i/>
        </w:rPr>
      </w:pPr>
      <w:r w:rsidRPr="00FD4BDA">
        <w:rPr>
          <w:rFonts w:ascii="Palatino Linotype" w:eastAsia="Palatino Linotype" w:hAnsi="Palatino Linotype" w:cs="Palatino Linotype"/>
          <w:b/>
          <w:i/>
        </w:rPr>
        <w:t>No se considerará confidencial la información que se encuentre en los registros públicos o en fuentes de acceso público, ni tampoco la que sea considerada por la presente ley como información pública.</w:t>
      </w:r>
    </w:p>
    <w:p w14:paraId="598B2AF1" w14:textId="77777777" w:rsidR="007B6505" w:rsidRPr="00FD4BDA" w:rsidRDefault="007B6505">
      <w:pPr>
        <w:spacing w:line="360" w:lineRule="auto"/>
        <w:jc w:val="both"/>
        <w:rPr>
          <w:rFonts w:ascii="Palatino Linotype" w:eastAsia="Palatino Linotype" w:hAnsi="Palatino Linotype" w:cs="Palatino Linotype"/>
        </w:rPr>
      </w:pPr>
    </w:p>
    <w:p w14:paraId="4AFB575C" w14:textId="77777777" w:rsidR="00BE714A" w:rsidRPr="00FD4BDA" w:rsidRDefault="00BE714A" w:rsidP="00BE714A">
      <w:pPr>
        <w:pStyle w:val="Prrafodelista"/>
        <w:numPr>
          <w:ilvl w:val="0"/>
          <w:numId w:val="4"/>
        </w:numPr>
        <w:spacing w:line="360" w:lineRule="auto"/>
        <w:ind w:left="0" w:firstLine="0"/>
        <w:jc w:val="both"/>
        <w:rPr>
          <w:rFonts w:ascii="Palatino Linotype" w:hAnsi="Palatino Linotype" w:cs="Arial"/>
          <w:lang w:val="es-MX"/>
        </w:rPr>
      </w:pPr>
      <w:r w:rsidRPr="00FD4BDA">
        <w:rPr>
          <w:rFonts w:ascii="Palatino Linotype" w:hAnsi="Palatino Linotype" w:cs="Arial"/>
          <w:lang w:val="es-MX"/>
        </w:rPr>
        <w:lastRenderedPageBreak/>
        <w:t xml:space="preserve">Ahora bien, se debe de mencionar que puede ser el caso que la información pública se encuentre sujeta a un régimen estricto de restricción, y una de sus causas, es el Derecho a la Protección de Datos Personales, lo cual es contemplado por la los lineamientos antes citados, que indican que no debe ser pública de los beneficiarios que sean </w:t>
      </w:r>
      <w:r w:rsidRPr="00FD4BDA">
        <w:rPr>
          <w:rFonts w:ascii="Palatino Linotype" w:hAnsi="Palatino Linotype" w:cs="Arial"/>
          <w:b/>
          <w:i/>
          <w:lang w:val="es-MX"/>
        </w:rPr>
        <w:t xml:space="preserve">un(a) niño(a), adolescente o víctima del delito. </w:t>
      </w:r>
      <w:r w:rsidRPr="00FD4BDA">
        <w:rPr>
          <w:rFonts w:ascii="Palatino Linotype" w:hAnsi="Palatino Linotype" w:cs="Arial"/>
          <w:b/>
          <w:lang w:val="es-MX"/>
        </w:rPr>
        <w:t xml:space="preserve">En esos casos, debe prevalecer la confidencialidad de la información que identifique o haga identificable a la persona, conforme a lo que establecen </w:t>
      </w:r>
      <w:r w:rsidRPr="00FD4BDA">
        <w:rPr>
          <w:rFonts w:ascii="Palatino Linotype" w:hAnsi="Palatino Linotype" w:cs="Arial"/>
          <w:lang w:val="es-MX"/>
        </w:rPr>
        <w:t>los artículos 3 fracción IX, 143 fracción I, de la Ley de Transparencia y Acceso a la Información Pública del Estado de México y Municipios, así como el artículo 4, fracción XI y XII de la Ley de Protección de Datos Personales en Posesión de los Sujetos Obligados del Estado de México y Municipios, los cuales disponen lo siguiente:</w:t>
      </w:r>
    </w:p>
    <w:p w14:paraId="4214E4A8" w14:textId="77777777" w:rsidR="00BE714A" w:rsidRPr="00FD4BDA" w:rsidRDefault="00BE714A" w:rsidP="00BE714A">
      <w:pPr>
        <w:numPr>
          <w:ilvl w:val="0"/>
          <w:numId w:val="12"/>
        </w:numPr>
        <w:spacing w:after="160"/>
        <w:ind w:left="1134" w:right="900" w:hanging="425"/>
        <w:contextualSpacing/>
        <w:rPr>
          <w:rFonts w:ascii="Palatino Linotype" w:hAnsi="Palatino Linotype" w:cs="Arial"/>
        </w:rPr>
      </w:pPr>
      <w:r w:rsidRPr="00FD4BDA">
        <w:rPr>
          <w:rFonts w:ascii="Palatino Linotype" w:hAnsi="Palatino Linotype" w:cs="Arial"/>
        </w:rPr>
        <w:t>Ley de Transparencia y Acceso a la Información Pública del Estado de México y Municipios</w:t>
      </w:r>
    </w:p>
    <w:p w14:paraId="3694CBA9" w14:textId="77777777" w:rsidR="00BE714A" w:rsidRPr="00FD4BDA" w:rsidRDefault="00BE714A" w:rsidP="00BE714A">
      <w:pPr>
        <w:ind w:left="1134" w:right="900"/>
        <w:contextualSpacing/>
        <w:rPr>
          <w:rFonts w:ascii="Palatino Linotype" w:hAnsi="Palatino Linotype" w:cs="Arial"/>
        </w:rPr>
      </w:pPr>
    </w:p>
    <w:p w14:paraId="0555E8F1" w14:textId="77777777" w:rsidR="00BE714A" w:rsidRPr="00FD4BDA" w:rsidRDefault="00BE714A" w:rsidP="00BE714A">
      <w:pPr>
        <w:ind w:left="1134" w:right="900"/>
        <w:contextualSpacing/>
        <w:jc w:val="both"/>
        <w:rPr>
          <w:rFonts w:ascii="Palatino Linotype" w:hAnsi="Palatino Linotype"/>
          <w:i/>
          <w:iCs/>
        </w:rPr>
      </w:pPr>
      <w:r w:rsidRPr="00FD4BDA">
        <w:rPr>
          <w:rFonts w:ascii="Palatino Linotype" w:hAnsi="Palatino Linotype"/>
          <w:i/>
          <w:iCs/>
        </w:rPr>
        <w:t>Artículo 3. Para los efectos de la presente Ley se entenderá por:</w:t>
      </w:r>
    </w:p>
    <w:p w14:paraId="4BD61129" w14:textId="77777777" w:rsidR="00BE714A" w:rsidRPr="00FD4BDA" w:rsidRDefault="00BE714A" w:rsidP="00BE714A">
      <w:pPr>
        <w:ind w:left="1134" w:right="900"/>
        <w:contextualSpacing/>
        <w:jc w:val="both"/>
        <w:rPr>
          <w:rFonts w:ascii="Palatino Linotype" w:hAnsi="Palatino Linotype" w:cs="Arial"/>
          <w:i/>
          <w:iCs/>
        </w:rPr>
      </w:pPr>
      <w:r w:rsidRPr="00FD4BDA">
        <w:rPr>
          <w:rFonts w:ascii="Palatino Linotype" w:hAnsi="Palatino Linotype"/>
          <w:i/>
          <w:iCs/>
        </w:rPr>
        <w:t>…</w:t>
      </w:r>
    </w:p>
    <w:p w14:paraId="6E5D20CB" w14:textId="77777777" w:rsidR="00BE714A" w:rsidRPr="00FD4BDA" w:rsidRDefault="00BE714A" w:rsidP="00BE714A">
      <w:pPr>
        <w:ind w:left="1134" w:right="900"/>
        <w:contextualSpacing/>
        <w:jc w:val="both"/>
        <w:rPr>
          <w:rFonts w:ascii="Palatino Linotype" w:hAnsi="Palatino Linotype"/>
          <w:i/>
          <w:iCs/>
        </w:rPr>
      </w:pPr>
      <w:r w:rsidRPr="00FD4BDA">
        <w:rPr>
          <w:rFonts w:ascii="Palatino Linotype" w:hAnsi="Palatino Linotype"/>
          <w:i/>
          <w:iCs/>
        </w:rPr>
        <w:t>IX. Datos personales: La información concerniente a una persona, identificada o identificable según lo dispuesto por la Ley de Protección de Datos Personales del Estado de México;</w:t>
      </w:r>
    </w:p>
    <w:p w14:paraId="05BFEFDB" w14:textId="77777777" w:rsidR="00BE714A" w:rsidRPr="00FD4BDA" w:rsidRDefault="00BE714A" w:rsidP="00BE714A">
      <w:pPr>
        <w:ind w:left="1134" w:right="900"/>
        <w:contextualSpacing/>
        <w:jc w:val="both"/>
        <w:rPr>
          <w:rFonts w:ascii="Palatino Linotype" w:hAnsi="Palatino Linotype"/>
          <w:i/>
          <w:iCs/>
        </w:rPr>
      </w:pPr>
    </w:p>
    <w:p w14:paraId="2F614B73" w14:textId="77777777" w:rsidR="00BE714A" w:rsidRPr="00FD4BDA" w:rsidRDefault="00BE714A" w:rsidP="00BE714A">
      <w:pPr>
        <w:ind w:left="1134" w:right="900"/>
        <w:contextualSpacing/>
        <w:jc w:val="both"/>
        <w:rPr>
          <w:rFonts w:ascii="Palatino Linotype" w:hAnsi="Palatino Linotype"/>
          <w:i/>
          <w:iCs/>
        </w:rPr>
      </w:pPr>
      <w:r w:rsidRPr="00FD4BDA">
        <w:rPr>
          <w:rFonts w:ascii="Palatino Linotype" w:hAnsi="Palatino Linotype"/>
          <w:i/>
          <w:iCs/>
        </w:rPr>
        <w:t>Artículo 143. Para los efectos de esta Ley se considera información confidencial, la clasificada como tal, de manera permanente, por su naturaleza, cuando:</w:t>
      </w:r>
    </w:p>
    <w:p w14:paraId="429838AB" w14:textId="77777777" w:rsidR="00BE714A" w:rsidRPr="00FD4BDA" w:rsidRDefault="00BE714A" w:rsidP="00BE714A">
      <w:pPr>
        <w:ind w:left="1134" w:right="900"/>
        <w:contextualSpacing/>
        <w:jc w:val="both"/>
        <w:rPr>
          <w:rFonts w:ascii="Palatino Linotype" w:hAnsi="Palatino Linotype"/>
          <w:i/>
          <w:iCs/>
        </w:rPr>
      </w:pPr>
    </w:p>
    <w:p w14:paraId="64C2D34F" w14:textId="77777777" w:rsidR="00BE714A" w:rsidRPr="00FD4BDA" w:rsidRDefault="00BE714A" w:rsidP="00BE714A">
      <w:pPr>
        <w:numPr>
          <w:ilvl w:val="1"/>
          <w:numId w:val="11"/>
        </w:numPr>
        <w:spacing w:after="160"/>
        <w:ind w:left="1134" w:right="900" w:hanging="382"/>
        <w:contextualSpacing/>
        <w:jc w:val="both"/>
        <w:rPr>
          <w:rFonts w:ascii="Palatino Linotype" w:hAnsi="Palatino Linotype"/>
          <w:i/>
          <w:iCs/>
        </w:rPr>
      </w:pPr>
      <w:r w:rsidRPr="00FD4BDA">
        <w:rPr>
          <w:rFonts w:ascii="Palatino Linotype" w:hAnsi="Palatino Linotype"/>
          <w:i/>
          <w:iCs/>
        </w:rPr>
        <w:t>Se refiera a la información privada y los datos personales concernientes a una persona física o jurídico colectiva identificada o identificable;</w:t>
      </w:r>
    </w:p>
    <w:p w14:paraId="213159B7" w14:textId="77777777" w:rsidR="00BE714A" w:rsidRPr="00FD4BDA" w:rsidRDefault="00BE714A" w:rsidP="00BE714A">
      <w:pPr>
        <w:ind w:left="1134" w:right="900"/>
        <w:contextualSpacing/>
        <w:jc w:val="both"/>
        <w:rPr>
          <w:rFonts w:ascii="Palatino Linotype" w:hAnsi="Palatino Linotype"/>
          <w:i/>
          <w:iCs/>
        </w:rPr>
      </w:pPr>
    </w:p>
    <w:p w14:paraId="7D4B770D" w14:textId="77777777" w:rsidR="00BE714A" w:rsidRPr="00FD4BDA" w:rsidRDefault="00BE714A" w:rsidP="00BE714A">
      <w:pPr>
        <w:numPr>
          <w:ilvl w:val="0"/>
          <w:numId w:val="12"/>
        </w:numPr>
        <w:spacing w:after="160"/>
        <w:ind w:left="1134" w:right="900"/>
        <w:contextualSpacing/>
        <w:jc w:val="both"/>
        <w:rPr>
          <w:rFonts w:ascii="Palatino Linotype" w:hAnsi="Palatino Linotype" w:cs="Arial"/>
          <w:i/>
          <w:iCs/>
        </w:rPr>
      </w:pPr>
      <w:r w:rsidRPr="00FD4BDA">
        <w:rPr>
          <w:rFonts w:ascii="Palatino Linotype" w:hAnsi="Palatino Linotype" w:cs="Arial"/>
        </w:rPr>
        <w:t>Ley de Protección de Datos Personales en Posesión de los Sujetos Obligados del Estado de México y Municipios</w:t>
      </w:r>
    </w:p>
    <w:p w14:paraId="5323290E" w14:textId="77777777" w:rsidR="00BE714A" w:rsidRPr="00FD4BDA" w:rsidRDefault="00BE714A" w:rsidP="00BE714A">
      <w:pPr>
        <w:ind w:left="1134" w:right="900"/>
        <w:contextualSpacing/>
        <w:jc w:val="both"/>
        <w:rPr>
          <w:rFonts w:ascii="Palatino Linotype" w:hAnsi="Palatino Linotype" w:cs="Arial"/>
          <w:i/>
          <w:iCs/>
        </w:rPr>
      </w:pPr>
    </w:p>
    <w:p w14:paraId="06EAD754" w14:textId="77777777" w:rsidR="00BE714A" w:rsidRPr="00FD4BDA" w:rsidRDefault="00BE714A" w:rsidP="00BE714A">
      <w:pPr>
        <w:spacing w:after="160"/>
        <w:ind w:left="1134" w:right="900"/>
        <w:jc w:val="both"/>
        <w:rPr>
          <w:rFonts w:ascii="Palatino Linotype" w:hAnsi="Palatino Linotype"/>
          <w:i/>
          <w:iCs/>
          <w:lang w:val="es-MX"/>
        </w:rPr>
      </w:pPr>
      <w:r w:rsidRPr="00FD4BDA">
        <w:rPr>
          <w:rFonts w:ascii="Palatino Linotype" w:hAnsi="Palatino Linotype"/>
          <w:i/>
          <w:iCs/>
          <w:lang w:val="es-MX"/>
        </w:rPr>
        <w:t>Artículo 4. Para los efectos de esta Ley se entenderá por:</w:t>
      </w:r>
    </w:p>
    <w:p w14:paraId="7A5371CD" w14:textId="77777777" w:rsidR="00BE714A" w:rsidRPr="00FD4BDA" w:rsidRDefault="00BE714A" w:rsidP="00BE714A">
      <w:pPr>
        <w:spacing w:after="160"/>
        <w:ind w:left="1134" w:right="900"/>
        <w:jc w:val="both"/>
        <w:rPr>
          <w:rFonts w:ascii="Palatino Linotype" w:hAnsi="Palatino Linotype"/>
          <w:i/>
          <w:iCs/>
          <w:lang w:val="es-MX"/>
        </w:rPr>
      </w:pPr>
      <w:r w:rsidRPr="00FD4BDA">
        <w:rPr>
          <w:rFonts w:ascii="Palatino Linotype" w:hAnsi="Palatino Linotype"/>
          <w:i/>
          <w:iCs/>
          <w:lang w:val="es-MX"/>
        </w:rPr>
        <w:t>…</w:t>
      </w:r>
    </w:p>
    <w:p w14:paraId="6E41BFD4" w14:textId="77777777" w:rsidR="00BE714A" w:rsidRPr="00FD4BDA" w:rsidRDefault="00BE714A" w:rsidP="00BE714A">
      <w:pPr>
        <w:spacing w:after="160"/>
        <w:ind w:left="1134" w:right="900"/>
        <w:jc w:val="both"/>
        <w:rPr>
          <w:rFonts w:ascii="Palatino Linotype" w:hAnsi="Palatino Linotype"/>
          <w:i/>
          <w:iCs/>
          <w:lang w:val="es-MX"/>
        </w:rPr>
      </w:pPr>
      <w:r w:rsidRPr="00FD4BDA">
        <w:rPr>
          <w:rFonts w:ascii="Palatino Linotype" w:hAnsi="Palatino Linotype"/>
          <w:i/>
          <w:iCs/>
          <w:lang w:val="es-MX"/>
        </w:rPr>
        <w:lastRenderedPageBreak/>
        <w:t xml:space="preserve">XI. Datos personales: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 </w:t>
      </w:r>
    </w:p>
    <w:p w14:paraId="6B6919AE" w14:textId="77777777" w:rsidR="00BE714A" w:rsidRPr="00FD4BDA" w:rsidRDefault="00BE714A" w:rsidP="00BE714A">
      <w:pPr>
        <w:spacing w:after="160"/>
        <w:ind w:left="1134" w:right="900"/>
        <w:jc w:val="both"/>
        <w:rPr>
          <w:rFonts w:ascii="Palatino Linotype" w:hAnsi="Palatino Linotype"/>
          <w:i/>
          <w:iCs/>
          <w:lang w:val="es-MX"/>
        </w:rPr>
      </w:pPr>
    </w:p>
    <w:p w14:paraId="3A0B172E" w14:textId="77777777" w:rsidR="00BE714A" w:rsidRPr="00FD4BDA" w:rsidRDefault="00BE714A" w:rsidP="00BE714A">
      <w:pPr>
        <w:spacing w:after="160"/>
        <w:ind w:left="1134" w:right="900"/>
        <w:jc w:val="both"/>
        <w:rPr>
          <w:rFonts w:ascii="Palatino Linotype" w:hAnsi="Palatino Linotype"/>
          <w:b/>
          <w:bCs/>
          <w:i/>
          <w:iCs/>
          <w:lang w:val="es-MX"/>
        </w:rPr>
      </w:pPr>
      <w:r w:rsidRPr="00FD4BDA">
        <w:rPr>
          <w:rFonts w:ascii="Palatino Linotype" w:hAnsi="Palatino Linotype"/>
          <w:i/>
          <w:iCs/>
          <w:lang w:val="es-MX"/>
        </w:rPr>
        <w:t xml:space="preserve">XII. Datos personales sensibles: </w:t>
      </w:r>
      <w:r w:rsidRPr="00FD4BDA">
        <w:rPr>
          <w:rFonts w:ascii="Palatino Linotype" w:hAnsi="Palatino Linotype"/>
          <w:b/>
          <w:bCs/>
          <w:i/>
          <w:iCs/>
          <w:lang w:val="es-MX"/>
        </w:rPr>
        <w:t>a las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w:t>
      </w:r>
    </w:p>
    <w:p w14:paraId="56851A00" w14:textId="77777777" w:rsidR="00BE714A" w:rsidRPr="00FD4BDA" w:rsidRDefault="00BE714A" w:rsidP="00BE714A">
      <w:pPr>
        <w:spacing w:after="160"/>
        <w:ind w:left="1134" w:right="900"/>
        <w:jc w:val="both"/>
        <w:rPr>
          <w:rFonts w:ascii="Palatino Linotype" w:hAnsi="Palatino Linotype"/>
          <w:b/>
          <w:bCs/>
          <w:i/>
          <w:iCs/>
          <w:lang w:val="es-MX"/>
        </w:rPr>
      </w:pPr>
      <w:r w:rsidRPr="00FD4BDA">
        <w:rPr>
          <w:rFonts w:ascii="Palatino Linotype" w:hAnsi="Palatino Linotype"/>
          <w:i/>
          <w:iCs/>
          <w:lang w:val="es-MX"/>
        </w:rPr>
        <w:t>(énfasis añadido)</w:t>
      </w:r>
    </w:p>
    <w:p w14:paraId="4B43471E" w14:textId="77777777" w:rsidR="00BE714A" w:rsidRPr="00FD4BDA" w:rsidRDefault="00BE714A" w:rsidP="00BE714A">
      <w:pPr>
        <w:spacing w:after="160" w:line="259" w:lineRule="auto"/>
        <w:rPr>
          <w:rFonts w:ascii="Palatino Linotype" w:hAnsi="Palatino Linotype" w:cs="Arial"/>
          <w:lang w:val="es-MX"/>
        </w:rPr>
      </w:pPr>
    </w:p>
    <w:p w14:paraId="6F0C30EC" w14:textId="77777777" w:rsidR="00BE714A" w:rsidRPr="00FD4BDA" w:rsidRDefault="00BE714A" w:rsidP="00BE714A">
      <w:pPr>
        <w:numPr>
          <w:ilvl w:val="0"/>
          <w:numId w:val="4"/>
        </w:numPr>
        <w:spacing w:line="360" w:lineRule="auto"/>
        <w:ind w:left="0" w:firstLine="0"/>
        <w:jc w:val="both"/>
        <w:rPr>
          <w:rFonts w:ascii="Palatino Linotype" w:hAnsi="Palatino Linotype" w:cs="Arial"/>
          <w:lang w:val="es-MX"/>
        </w:rPr>
      </w:pPr>
      <w:r w:rsidRPr="00FD4BDA">
        <w:rPr>
          <w:rFonts w:ascii="Palatino Linotype" w:hAnsi="Palatino Linotype" w:cs="Arial"/>
          <w:lang w:val="es-MX"/>
        </w:rPr>
        <w:t xml:space="preserve">Es así que, si bien hay una normatividad que establece la publicidad de la información relativa a los beneficiarios de estímulos, </w:t>
      </w:r>
      <w:r w:rsidRPr="00FD4BDA">
        <w:rPr>
          <w:rFonts w:ascii="Palatino Linotype" w:hAnsi="Palatino Linotype" w:cs="Arial"/>
          <w:b/>
          <w:lang w:val="es-MX"/>
        </w:rPr>
        <w:t>apoyos</w:t>
      </w:r>
      <w:r w:rsidRPr="00FD4BDA">
        <w:rPr>
          <w:rFonts w:ascii="Palatino Linotype" w:hAnsi="Palatino Linotype" w:cs="Arial"/>
          <w:lang w:val="es-MX"/>
        </w:rPr>
        <w:t xml:space="preserve"> o subsidios, pero también lo es que, en los casos en que los beneficiarios correspondan a, niños, adolescentes o víctimas de delitos, debe prevalecer la protección de datos personales, así como de las personas de la tercera edad, personas discapacitadas y/o de grupos vulnerables, puesto que en estos casos, se refiere a datos personales sensibles, dado a que su utilización indebida puede dar origen a discriminación.</w:t>
      </w:r>
    </w:p>
    <w:p w14:paraId="41BDC492" w14:textId="77777777" w:rsidR="00BE714A" w:rsidRPr="00FD4BDA" w:rsidRDefault="00BE714A" w:rsidP="00BE714A">
      <w:pPr>
        <w:spacing w:line="360" w:lineRule="auto"/>
        <w:contextualSpacing/>
        <w:jc w:val="both"/>
        <w:rPr>
          <w:rFonts w:ascii="Palatino Linotype" w:hAnsi="Palatino Linotype" w:cs="Arial"/>
        </w:rPr>
      </w:pPr>
    </w:p>
    <w:p w14:paraId="282AF22D" w14:textId="77777777" w:rsidR="00BE714A" w:rsidRPr="00FD4BDA" w:rsidRDefault="00BE714A" w:rsidP="00BE714A">
      <w:pPr>
        <w:numPr>
          <w:ilvl w:val="0"/>
          <w:numId w:val="4"/>
        </w:numPr>
        <w:spacing w:line="360" w:lineRule="auto"/>
        <w:ind w:left="0" w:firstLine="0"/>
        <w:jc w:val="both"/>
        <w:rPr>
          <w:rFonts w:ascii="Palatino Linotype" w:hAnsi="Palatino Linotype" w:cs="Arial"/>
          <w:lang w:val="es-MX"/>
        </w:rPr>
      </w:pPr>
      <w:r w:rsidRPr="00FD4BDA">
        <w:rPr>
          <w:rFonts w:ascii="Palatino Linotype" w:eastAsia="Palatino Linotype" w:hAnsi="Palatino Linotype" w:cs="Palatino Linotype"/>
        </w:rPr>
        <w:t>Sirve</w:t>
      </w:r>
      <w:r w:rsidRPr="00FD4BDA">
        <w:rPr>
          <w:rFonts w:ascii="Palatino Linotype" w:hAnsi="Palatino Linotype" w:cs="Arial"/>
          <w:lang w:val="es-MX"/>
        </w:rPr>
        <w:t xml:space="preserve"> de sustento el criterio 04/19 del Instituto de Transparencia, Acceso a la Información Pública y Protección de Datos Personales del Estado de México y Municipios:</w:t>
      </w:r>
    </w:p>
    <w:p w14:paraId="24DF6BBA" w14:textId="77777777" w:rsidR="00BE714A" w:rsidRPr="00FD4BDA" w:rsidRDefault="00BE714A" w:rsidP="00BE714A">
      <w:pPr>
        <w:spacing w:after="160"/>
        <w:ind w:left="1134" w:right="900"/>
        <w:jc w:val="both"/>
        <w:rPr>
          <w:rFonts w:ascii="Palatino Linotype" w:hAnsi="Palatino Linotype"/>
          <w:i/>
          <w:iCs/>
          <w:lang w:val="es-MX"/>
        </w:rPr>
      </w:pPr>
      <w:r w:rsidRPr="00FD4BDA">
        <w:rPr>
          <w:rFonts w:ascii="Palatino Linotype" w:hAnsi="Palatino Linotype"/>
          <w:b/>
          <w:i/>
          <w:iCs/>
          <w:lang w:val="es-MX"/>
        </w:rPr>
        <w:t xml:space="preserve">PADRÓN DE BENEFICIARIOS EN POSESIÓN DE SUJETOS OBLIGADOS. EXCEPCIONES PARA LA PUBLICACIÓN DE DATOS PERSONALES CONTENIDOS EN AQUÉL. </w:t>
      </w:r>
      <w:r w:rsidRPr="00FD4BDA">
        <w:rPr>
          <w:rFonts w:ascii="Palatino Linotype" w:hAnsi="Palatino Linotype"/>
          <w:i/>
          <w:iCs/>
          <w:lang w:val="es-MX"/>
        </w:rPr>
        <w:t xml:space="preserve">De conformidad con el artículo 1º, párrafo segundo de la Constitución Política de los Estados Unidos Mexicanos, </w:t>
      </w:r>
      <w:r w:rsidRPr="00FD4BDA">
        <w:rPr>
          <w:rFonts w:ascii="Palatino Linotype" w:hAnsi="Palatino Linotype"/>
          <w:i/>
          <w:iCs/>
          <w:lang w:val="es-MX"/>
        </w:rPr>
        <w:lastRenderedPageBreak/>
        <w:t xml:space="preserve">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Bajo esas directrices, el dispositivo legal en cita de la Ley de Transparencia, debe interpretarse a la luz de los principios y derechos de referencia, 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los cuales requieren de una mayor protección, dado que de hacerse públicos generarían un riesgo o afectación que atenta contra la dignidad, la no discriminación y especialmente a la protección de los datos personales, con la única excepción de que, a través de un test de interés público se justifique de manera razonable, la publicidad de dichos datos personales; por tanto, los referidos datos personales deberán clasificarse como confidenciales, en términos de lo dispuesto por los dispositivos </w:t>
      </w:r>
      <w:r w:rsidRPr="00FD4BDA">
        <w:rPr>
          <w:rFonts w:ascii="Palatino Linotype" w:hAnsi="Palatino Linotype"/>
          <w:i/>
          <w:iCs/>
          <w:lang w:val="es-MX"/>
        </w:rPr>
        <w:lastRenderedPageBreak/>
        <w:t>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14:paraId="2A3476EB" w14:textId="77777777" w:rsidR="00BE714A" w:rsidRPr="00FD4BDA" w:rsidRDefault="00BE714A" w:rsidP="00BE714A">
      <w:pPr>
        <w:spacing w:after="160"/>
        <w:ind w:left="1134" w:right="900"/>
        <w:jc w:val="both"/>
        <w:rPr>
          <w:rFonts w:ascii="Palatino Linotype" w:hAnsi="Palatino Linotype"/>
          <w:b/>
          <w:i/>
          <w:iCs/>
          <w:lang w:val="es-MX"/>
        </w:rPr>
      </w:pPr>
    </w:p>
    <w:p w14:paraId="39C2DFA0" w14:textId="77777777" w:rsidR="00BE714A" w:rsidRPr="00FD4BDA" w:rsidRDefault="00BE714A" w:rsidP="00BE714A">
      <w:pPr>
        <w:spacing w:after="160"/>
        <w:ind w:left="1134" w:right="900"/>
        <w:jc w:val="both"/>
        <w:rPr>
          <w:rFonts w:ascii="Palatino Linotype" w:hAnsi="Palatino Linotype"/>
          <w:b/>
          <w:i/>
          <w:iCs/>
          <w:lang w:val="es-MX"/>
        </w:rPr>
      </w:pPr>
      <w:r w:rsidRPr="00FD4BDA">
        <w:rPr>
          <w:rFonts w:ascii="Palatino Linotype" w:hAnsi="Palatino Linotype"/>
          <w:b/>
          <w:i/>
          <w:iCs/>
          <w:lang w:val="es-MX"/>
        </w:rPr>
        <w:t xml:space="preserve">Precedentes: </w:t>
      </w:r>
    </w:p>
    <w:p w14:paraId="0409D731" w14:textId="77777777" w:rsidR="00BE714A" w:rsidRPr="00FD4BDA" w:rsidRDefault="00BE714A" w:rsidP="00BE714A">
      <w:pPr>
        <w:numPr>
          <w:ilvl w:val="0"/>
          <w:numId w:val="13"/>
        </w:numPr>
        <w:spacing w:after="160"/>
        <w:ind w:left="1134" w:right="900"/>
        <w:contextualSpacing/>
        <w:jc w:val="both"/>
        <w:rPr>
          <w:rFonts w:ascii="Palatino Linotype" w:eastAsiaTheme="minorHAnsi" w:hAnsi="Palatino Linotype"/>
          <w:i/>
          <w:iCs/>
          <w:lang w:eastAsia="en-US"/>
        </w:rPr>
      </w:pPr>
      <w:r w:rsidRPr="00FD4BDA">
        <w:rPr>
          <w:rFonts w:ascii="Palatino Linotype" w:eastAsiaTheme="minorHAnsi" w:hAnsi="Palatino Linotype"/>
          <w:i/>
          <w:iCs/>
          <w:lang w:eastAsia="en-US"/>
        </w:rPr>
        <w:t xml:space="preserve">En materia de acceso a la información pública. 03182/INFOEM/IP/RR/2019. Aprobado por unanimidad de votos. Ayuntamiento de Toluca. Comisionada Ponente Eva Abaid Yapur. </w:t>
      </w:r>
    </w:p>
    <w:p w14:paraId="08913305" w14:textId="77777777" w:rsidR="00BE714A" w:rsidRPr="00FD4BDA" w:rsidRDefault="00BE714A" w:rsidP="00BE714A">
      <w:pPr>
        <w:numPr>
          <w:ilvl w:val="0"/>
          <w:numId w:val="13"/>
        </w:numPr>
        <w:spacing w:after="160"/>
        <w:ind w:left="1134" w:right="900"/>
        <w:contextualSpacing/>
        <w:jc w:val="both"/>
        <w:rPr>
          <w:rFonts w:ascii="Palatino Linotype" w:eastAsiaTheme="minorHAnsi" w:hAnsi="Palatino Linotype"/>
          <w:i/>
          <w:iCs/>
          <w:lang w:eastAsia="en-US"/>
        </w:rPr>
      </w:pPr>
      <w:r w:rsidRPr="00FD4BDA">
        <w:rPr>
          <w:rFonts w:ascii="Palatino Linotype" w:eastAsiaTheme="minorHAnsi" w:hAnsi="Palatino Linotype"/>
          <w:i/>
          <w:iCs/>
          <w:lang w:eastAsia="en-US"/>
        </w:rPr>
        <w:t>En materia de acceso a la información pública.</w:t>
      </w:r>
      <w:r w:rsidRPr="00FD4BDA">
        <w:rPr>
          <w:rFonts w:ascii="Palatino Linotype" w:hAnsi="Palatino Linotype"/>
          <w:i/>
          <w:iCs/>
        </w:rPr>
        <w:t xml:space="preserve"> </w:t>
      </w:r>
      <w:r w:rsidRPr="00FD4BDA">
        <w:rPr>
          <w:rFonts w:ascii="Palatino Linotype" w:eastAsiaTheme="minorHAnsi" w:hAnsi="Palatino Linotype"/>
          <w:i/>
          <w:iCs/>
          <w:lang w:eastAsia="en-US"/>
        </w:rPr>
        <w:t xml:space="preserve">02878/INFOEM/IP/RR/2019. Aprobado por unanimidad de votos. Ayuntamiento de Valle de Chalco Solidaridad. Comisionado Ponente José Guadalupe Luna Hernández. </w:t>
      </w:r>
    </w:p>
    <w:p w14:paraId="455EED7B" w14:textId="77777777" w:rsidR="00BE714A" w:rsidRPr="00FD4BDA" w:rsidRDefault="00BE714A" w:rsidP="00BE714A">
      <w:pPr>
        <w:ind w:left="1134" w:right="900"/>
        <w:contextualSpacing/>
        <w:jc w:val="both"/>
        <w:rPr>
          <w:rFonts w:ascii="Palatino Linotype" w:eastAsiaTheme="minorHAnsi" w:hAnsi="Palatino Linotype"/>
          <w:i/>
          <w:iCs/>
          <w:lang w:eastAsia="en-US"/>
        </w:rPr>
      </w:pPr>
      <w:r w:rsidRPr="00FD4BDA">
        <w:rPr>
          <w:rFonts w:ascii="Palatino Linotype" w:eastAsiaTheme="minorHAnsi" w:hAnsi="Palatino Linotype"/>
          <w:i/>
          <w:iCs/>
          <w:lang w:eastAsia="en-US"/>
        </w:rPr>
        <w:t xml:space="preserve">En materia de acceso a la información pública. </w:t>
      </w:r>
      <w:r w:rsidRPr="00FD4BDA">
        <w:rPr>
          <w:rFonts w:ascii="Palatino Linotype" w:hAnsi="Palatino Linotype"/>
          <w:i/>
          <w:iCs/>
        </w:rPr>
        <w:t>01869/INFOEM/IP/RR/2019</w:t>
      </w:r>
      <w:r w:rsidRPr="00FD4BDA">
        <w:rPr>
          <w:rFonts w:ascii="Palatino Linotype" w:eastAsiaTheme="minorHAnsi" w:hAnsi="Palatino Linotype"/>
          <w:i/>
          <w:iCs/>
          <w:lang w:eastAsia="en-US"/>
        </w:rPr>
        <w:t>. Aprobado por unanimidad de votos, emitiendo voto particular José Guadalupe Luna Hernández. Ayuntamiento de Tecámac. Comisionado Ponente Javier Martínez Cruz</w:t>
      </w:r>
    </w:p>
    <w:p w14:paraId="65C95708" w14:textId="77777777" w:rsidR="00BE714A" w:rsidRPr="00FD4BDA" w:rsidRDefault="00BE714A" w:rsidP="00BE714A">
      <w:pPr>
        <w:ind w:left="1134" w:right="900"/>
        <w:contextualSpacing/>
        <w:jc w:val="both"/>
        <w:rPr>
          <w:rFonts w:ascii="Palatino Linotype" w:eastAsiaTheme="minorHAnsi" w:hAnsi="Palatino Linotype"/>
          <w:i/>
          <w:iCs/>
          <w:lang w:eastAsia="en-US"/>
        </w:rPr>
      </w:pPr>
    </w:p>
    <w:p w14:paraId="677FCACA" w14:textId="77777777" w:rsidR="00502EFE" w:rsidRPr="00FD4BDA" w:rsidRDefault="007073DE" w:rsidP="00502EFE">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Ahora bien, tomando en consideración que el Sujeto Obligado remite en respuesta el acuerdo del comité de Transparencia que sustenta la versión pública aprobado en la en la Quincuagésima Segunda Sesión Extraordinaria, se realiza el estudio correspondiente de los datos clasificados como confidenciales.</w:t>
      </w:r>
    </w:p>
    <w:p w14:paraId="2FAF0CDD" w14:textId="77777777" w:rsidR="00502EFE" w:rsidRPr="00FD4BDA" w:rsidRDefault="00502EFE" w:rsidP="00502EFE">
      <w:pPr>
        <w:spacing w:line="360" w:lineRule="auto"/>
        <w:jc w:val="both"/>
        <w:rPr>
          <w:rFonts w:ascii="Palatino Linotype" w:eastAsia="Palatino Linotype" w:hAnsi="Palatino Linotype" w:cs="Palatino Linotype"/>
        </w:rPr>
      </w:pPr>
    </w:p>
    <w:p w14:paraId="23C6EF50" w14:textId="2C939DB2" w:rsidR="007B6505" w:rsidRPr="00FD4BDA" w:rsidRDefault="007073DE" w:rsidP="00502EFE">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t>Refiere que</w:t>
      </w:r>
      <w:r w:rsidRPr="00FD4BDA">
        <w:rPr>
          <w:rFonts w:ascii="Palatino Linotype" w:hAnsi="Palatino Linotype"/>
        </w:rPr>
        <w:t>, los datos personales que  deben ser considerados como información confidencial por las razones y motivos que se exponen a continuación:</w:t>
      </w:r>
    </w:p>
    <w:p w14:paraId="21D7848D" w14:textId="77777777" w:rsidR="007B6505" w:rsidRPr="00FD4BDA" w:rsidRDefault="00AC310B">
      <w:pPr>
        <w:spacing w:line="360" w:lineRule="auto"/>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b/>
          <w:color w:val="000000"/>
        </w:rPr>
        <w:t>Registro Federal de Contribuyentes</w:t>
      </w:r>
      <w:r w:rsidRPr="00FD4BDA">
        <w:rPr>
          <w:rFonts w:ascii="Palatino Linotype" w:eastAsia="Palatino Linotype" w:hAnsi="Palatino Linotype" w:cs="Palatino Linotype"/>
          <w:color w:val="000000"/>
        </w:rPr>
        <w:t xml:space="preserve"> (RFC)</w:t>
      </w:r>
    </w:p>
    <w:p w14:paraId="6404CE0E" w14:textId="77777777" w:rsidR="007B6505" w:rsidRPr="00FD4BDA" w:rsidRDefault="007B6505">
      <w:pPr>
        <w:spacing w:line="360" w:lineRule="auto"/>
        <w:jc w:val="both"/>
        <w:rPr>
          <w:rFonts w:ascii="Palatino Linotype" w:eastAsia="Palatino Linotype" w:hAnsi="Palatino Linotype" w:cs="Palatino Linotype"/>
          <w:color w:val="000000"/>
        </w:rPr>
      </w:pPr>
    </w:p>
    <w:p w14:paraId="71257B00" w14:textId="35C14A84" w:rsidR="007073DE" w:rsidRPr="00FD4BDA" w:rsidRDefault="007073DE" w:rsidP="0076204A">
      <w:pPr>
        <w:numPr>
          <w:ilvl w:val="0"/>
          <w:numId w:val="4"/>
        </w:numPr>
        <w:spacing w:line="360" w:lineRule="auto"/>
        <w:ind w:left="0" w:firstLine="0"/>
        <w:jc w:val="both"/>
        <w:rPr>
          <w:rFonts w:ascii="Palatino Linotype" w:hAnsi="Palatino Linotype"/>
        </w:rPr>
      </w:pPr>
      <w:r w:rsidRPr="00FD4BDA">
        <w:rPr>
          <w:rFonts w:ascii="Palatino Linotype" w:eastAsia="Palatino Linotype" w:hAnsi="Palatino Linotype" w:cs="Palatino Linotype"/>
          <w:color w:val="000000"/>
        </w:rPr>
        <w:t>E</w:t>
      </w:r>
      <w:r w:rsidRPr="00FD4BDA">
        <w:rPr>
          <w:rFonts w:ascii="Palatino Linotype" w:hAnsi="Palatino Linotype"/>
        </w:rPr>
        <w:t xml:space="preserve">l RFC es una clave de carácter fiscal, única e irrepetible, que permite identificar al titular, su edad y fecha de nacimiento, por lo que es un dato personal de carácter confidencial. </w:t>
      </w:r>
      <w:r w:rsidRPr="00FD4BDA">
        <w:rPr>
          <w:rFonts w:ascii="Palatino Linotype" w:hAnsi="Palatino Linotype"/>
        </w:rPr>
        <w:lastRenderedPageBreak/>
        <w:t xml:space="preserve">De lo anterior, se desprende que el Registro Federal de Contribuyentes se vincula al nombre de su titular, permitiendo identificar la edad de la persona, fecha de nacimiento, </w:t>
      </w:r>
      <w:r w:rsidR="00FD4BDA" w:rsidRPr="00FD4BDA">
        <w:rPr>
          <w:rFonts w:ascii="Palatino Linotype" w:hAnsi="Palatino Linotype"/>
        </w:rPr>
        <w:t>así</w:t>
      </w:r>
      <w:r w:rsidRPr="00FD4BDA">
        <w:rPr>
          <w:rFonts w:ascii="Palatino Linotype" w:hAnsi="Palatino Linotype"/>
        </w:rPr>
        <w:t xml:space="preserve">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los Sujetos Obligados del Estado de México y Municipios. Clave Única de Registro de Población (CURP): constituye un dato personal, ya que se genera con 18 caracteres alfanuméricos, que se generan a partir de los datos contenidos en un documento probatorio de identidad (acta de nacimiento, carta de naturalización o documento migratorio), la cual se integra de la segunda letra del apellido paterno; seguida de la segunda letra vocal del primer apellido; seguida de la segunda letra del segundo apellido y por último la segunda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50F39EE" w14:textId="77777777" w:rsidR="007073DE" w:rsidRPr="00FD4BDA" w:rsidRDefault="007073DE" w:rsidP="007073DE">
      <w:pPr>
        <w:spacing w:line="360" w:lineRule="auto"/>
        <w:jc w:val="both"/>
        <w:rPr>
          <w:rFonts w:ascii="Palatino Linotype" w:hAnsi="Palatino Linotype"/>
        </w:rPr>
      </w:pPr>
    </w:p>
    <w:p w14:paraId="0690B340" w14:textId="77777777" w:rsidR="007073DE" w:rsidRPr="00FD4BDA" w:rsidRDefault="007073DE" w:rsidP="0076204A">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Argumento que es compartido por el Instituto Nacional de Transparencia, Acceso a la Información y Protección de Datos Personales (INAI) a través del Criterio 18/17. </w:t>
      </w:r>
    </w:p>
    <w:p w14:paraId="78395DA3" w14:textId="77777777" w:rsidR="007073DE" w:rsidRPr="00FD4BDA" w:rsidRDefault="007073DE" w:rsidP="007073DE">
      <w:pPr>
        <w:pStyle w:val="Prrafodelista"/>
        <w:rPr>
          <w:rFonts w:ascii="Palatino Linotype" w:hAnsi="Palatino Linotype"/>
        </w:rPr>
      </w:pPr>
    </w:p>
    <w:p w14:paraId="25ADCE9B" w14:textId="77777777" w:rsidR="007073DE" w:rsidRPr="00FD4BDA" w:rsidRDefault="007073DE" w:rsidP="007073DE">
      <w:pPr>
        <w:spacing w:line="360" w:lineRule="auto"/>
        <w:jc w:val="both"/>
        <w:rPr>
          <w:rFonts w:ascii="Palatino Linotype" w:hAnsi="Palatino Linotype"/>
          <w:b/>
          <w:bCs/>
        </w:rPr>
      </w:pPr>
      <w:r w:rsidRPr="00FD4BDA">
        <w:rPr>
          <w:rFonts w:ascii="Palatino Linotype" w:hAnsi="Palatino Linotype"/>
          <w:b/>
          <w:bCs/>
        </w:rPr>
        <w:t>Código QR:</w:t>
      </w:r>
    </w:p>
    <w:p w14:paraId="27761E49" w14:textId="77777777" w:rsidR="0095088D" w:rsidRPr="00FD4BDA" w:rsidRDefault="007073DE" w:rsidP="0076204A">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 Que en la Resolución RRA 7502/18, el INAI advierte que el código QR (del inglés Quick Response Code, código de respuesta rápida) es la evolución del código de barras. Es un módulo para almacenar información en una matriz de puntos o en un código de barras </w:t>
      </w:r>
      <w:r w:rsidRPr="00FD4BDA">
        <w:rPr>
          <w:rFonts w:ascii="Palatino Linotype" w:hAnsi="Palatino Linotype"/>
        </w:rPr>
        <w:lastRenderedPageBreak/>
        <w:t>bidimensional, el cual presenta tres cuadrados en las esquinas que permiten detectar la posición del código al lector.</w:t>
      </w:r>
    </w:p>
    <w:p w14:paraId="0ADE1F46" w14:textId="77777777" w:rsidR="0095088D" w:rsidRPr="00FD4BDA" w:rsidRDefault="0095088D" w:rsidP="0095088D">
      <w:pPr>
        <w:spacing w:line="360" w:lineRule="auto"/>
        <w:jc w:val="both"/>
        <w:rPr>
          <w:rFonts w:ascii="Palatino Linotype" w:hAnsi="Palatino Linotype"/>
        </w:rPr>
      </w:pPr>
    </w:p>
    <w:p w14:paraId="03AD1488" w14:textId="68D5BC82" w:rsidR="007073DE" w:rsidRPr="00FD4BDA" w:rsidRDefault="007073DE" w:rsidP="0076204A">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 Los códigos QR almacenan información y están adaptados a los dispositivos electrónicos como Smartphones o tabletas, permitiendo descifrar el código y trasladarlo directamente a un enlace o archivo, decodificando la información encriptada, por lo que podrían dar acceso a la información relativa a una persona física o moral que únicamente incumbe a su titular o personas autorizadas para el acceso o consulta de la misma, por lo que resulta procedente su clasificación, con fundamento en la fracción 1 del </w:t>
      </w:r>
      <w:r w:rsidR="00FD4BDA" w:rsidRPr="00FD4BDA">
        <w:rPr>
          <w:rFonts w:ascii="Palatino Linotype" w:hAnsi="Palatino Linotype"/>
        </w:rPr>
        <w:t>artículo</w:t>
      </w:r>
      <w:r w:rsidRPr="00FD4BDA">
        <w:rPr>
          <w:rFonts w:ascii="Palatino Linotype" w:hAnsi="Palatino Linotype"/>
        </w:rPr>
        <w:t xml:space="preserve"> 113 de la Ley Federal de Transparencia y Acceso a la Información pública. </w:t>
      </w:r>
    </w:p>
    <w:p w14:paraId="74FEF157" w14:textId="77777777" w:rsidR="007073DE" w:rsidRPr="00FD4BDA" w:rsidRDefault="007073DE" w:rsidP="007073DE">
      <w:pPr>
        <w:spacing w:line="360" w:lineRule="auto"/>
        <w:jc w:val="both"/>
        <w:rPr>
          <w:rFonts w:ascii="Palatino Linotype" w:hAnsi="Palatino Linotype"/>
        </w:rPr>
      </w:pPr>
    </w:p>
    <w:p w14:paraId="026D6BDA" w14:textId="10377837" w:rsidR="007073DE" w:rsidRPr="00FD4BDA" w:rsidRDefault="007073DE" w:rsidP="007073DE">
      <w:pPr>
        <w:spacing w:line="360" w:lineRule="auto"/>
        <w:jc w:val="both"/>
        <w:rPr>
          <w:rFonts w:ascii="Palatino Linotype" w:hAnsi="Palatino Linotype"/>
          <w:b/>
        </w:rPr>
      </w:pPr>
      <w:r w:rsidRPr="00FD4BDA">
        <w:rPr>
          <w:rFonts w:ascii="Palatino Linotype" w:hAnsi="Palatino Linotype"/>
          <w:b/>
        </w:rPr>
        <w:t>Firma autógrafa.</w:t>
      </w:r>
    </w:p>
    <w:p w14:paraId="08956D83" w14:textId="25599CE2" w:rsidR="0095088D" w:rsidRPr="00FD4BDA" w:rsidRDefault="007073DE" w:rsidP="00441EEC">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Que en las Resoluciones RRA 1774/18 y RRA 1780/18 emitidas por la INAI señaló que la firma es considerada como un atributo de la personalidad de los individuos, en virtud de que a través de esta se puede identificar a una persona, por lo que se considera un dato personal y, dado que para otorgar su acceso se necesita el consentimiento de su titular, es información clasificada como confidencial conforme al </w:t>
      </w:r>
      <w:r w:rsidR="00502EFE" w:rsidRPr="00FD4BDA">
        <w:rPr>
          <w:rFonts w:ascii="Palatino Linotype" w:hAnsi="Palatino Linotype"/>
        </w:rPr>
        <w:t>artículo</w:t>
      </w:r>
      <w:r w:rsidRPr="00FD4BDA">
        <w:rPr>
          <w:rFonts w:ascii="Palatino Linotype" w:hAnsi="Palatino Linotype"/>
        </w:rPr>
        <w:t xml:space="preserve"> 113, fracción I de la Ley Federal de Transparencia y Acceso a la Información Pública. </w:t>
      </w:r>
    </w:p>
    <w:p w14:paraId="22B6A52E" w14:textId="77777777" w:rsidR="0095088D" w:rsidRPr="00FD4BDA" w:rsidRDefault="0095088D" w:rsidP="0095088D">
      <w:pPr>
        <w:spacing w:line="360" w:lineRule="auto"/>
        <w:jc w:val="both"/>
        <w:rPr>
          <w:rFonts w:ascii="Palatino Linotype" w:hAnsi="Palatino Linotype"/>
          <w:b/>
        </w:rPr>
      </w:pPr>
    </w:p>
    <w:p w14:paraId="38F68336" w14:textId="19BC7BFD" w:rsidR="0095088D" w:rsidRPr="00FD4BDA" w:rsidRDefault="007073DE" w:rsidP="0095088D">
      <w:pPr>
        <w:spacing w:line="360" w:lineRule="auto"/>
        <w:jc w:val="both"/>
        <w:rPr>
          <w:rFonts w:ascii="Palatino Linotype" w:hAnsi="Palatino Linotype"/>
          <w:b/>
        </w:rPr>
      </w:pPr>
      <w:r w:rsidRPr="00FD4BDA">
        <w:rPr>
          <w:rFonts w:ascii="Palatino Linotype" w:hAnsi="Palatino Linotype"/>
          <w:b/>
        </w:rPr>
        <w:t>Clave de cualquier tipo de seguridad social (ISSEMYM, u otros</w:t>
      </w:r>
      <w:r w:rsidR="0095088D" w:rsidRPr="00FD4BDA">
        <w:rPr>
          <w:rFonts w:ascii="Palatino Linotype" w:hAnsi="Palatino Linotype"/>
          <w:b/>
        </w:rPr>
        <w:t>)</w:t>
      </w:r>
    </w:p>
    <w:p w14:paraId="234744BB" w14:textId="23B247B6" w:rsidR="0095088D" w:rsidRPr="00FD4BDA" w:rsidRDefault="0095088D" w:rsidP="00441EEC">
      <w:pPr>
        <w:numPr>
          <w:ilvl w:val="0"/>
          <w:numId w:val="4"/>
        </w:numPr>
        <w:spacing w:line="360" w:lineRule="auto"/>
        <w:ind w:left="0" w:firstLine="0"/>
        <w:jc w:val="both"/>
        <w:rPr>
          <w:rFonts w:ascii="Palatino Linotype" w:hAnsi="Palatino Linotype"/>
        </w:rPr>
      </w:pPr>
      <w:r w:rsidRPr="00FD4BDA">
        <w:rPr>
          <w:rFonts w:ascii="Palatino Linotype" w:hAnsi="Palatino Linotype"/>
        </w:rPr>
        <w:t>E</w:t>
      </w:r>
      <w:r w:rsidR="007073DE" w:rsidRPr="00FD4BDA">
        <w:rPr>
          <w:rFonts w:ascii="Palatino Linotype" w:hAnsi="Palatino Linotype"/>
        </w:rPr>
        <w:t xml:space="preserve">stá integrado por una secuencia de números con los que se identifica a los trabajadores que cubren las cuotas respectivas, asimismo, lo identifica con la fuente de </w:t>
      </w:r>
      <w:r w:rsidR="00FD4BDA" w:rsidRPr="00FD4BDA">
        <w:rPr>
          <w:rFonts w:ascii="Palatino Linotype" w:hAnsi="Palatino Linotype"/>
        </w:rPr>
        <w:t>trabajo</w:t>
      </w:r>
      <w:r w:rsidR="007073DE" w:rsidRPr="00FD4BDA">
        <w:rPr>
          <w:rFonts w:ascii="Palatino Linotype" w:hAnsi="Palatino Linotype"/>
        </w:rPr>
        <w:t xml:space="preserve">; por lo que al ser una clave de identificación de los trabajadores, constituye información confidencial, dato que únicamente le atañe al servidor público, por lo que </w:t>
      </w:r>
      <w:r w:rsidR="007073DE" w:rsidRPr="00FD4BDA">
        <w:rPr>
          <w:rFonts w:ascii="Palatino Linotype" w:hAnsi="Palatino Linotype"/>
        </w:rPr>
        <w:lastRenderedPageBreak/>
        <w:t>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4753466" w14:textId="77777777" w:rsidR="0095088D" w:rsidRPr="00FD4BDA" w:rsidRDefault="0095088D" w:rsidP="0095088D">
      <w:pPr>
        <w:spacing w:line="360" w:lineRule="auto"/>
        <w:jc w:val="both"/>
        <w:rPr>
          <w:rFonts w:ascii="Palatino Linotype" w:hAnsi="Palatino Linotype"/>
        </w:rPr>
      </w:pPr>
    </w:p>
    <w:p w14:paraId="53A6596B" w14:textId="22F60D9E" w:rsidR="0095088D" w:rsidRPr="00FD4BDA" w:rsidRDefault="007073DE" w:rsidP="0095088D">
      <w:pPr>
        <w:spacing w:line="360" w:lineRule="auto"/>
        <w:jc w:val="both"/>
        <w:rPr>
          <w:rFonts w:ascii="Palatino Linotype" w:hAnsi="Palatino Linotype"/>
          <w:b/>
        </w:rPr>
      </w:pPr>
      <w:r w:rsidRPr="00FD4BDA">
        <w:rPr>
          <w:rFonts w:ascii="Palatino Linotype" w:hAnsi="Palatino Linotype"/>
        </w:rPr>
        <w:t xml:space="preserve"> </w:t>
      </w:r>
      <w:r w:rsidRPr="00FD4BDA">
        <w:rPr>
          <w:rFonts w:ascii="Palatino Linotype" w:hAnsi="Palatino Linotype"/>
          <w:b/>
        </w:rPr>
        <w:t>Préstamos o descuentos de carácter personal</w:t>
      </w:r>
    </w:p>
    <w:p w14:paraId="11051D30" w14:textId="07C15F33" w:rsidR="007073DE" w:rsidRPr="00FD4BDA" w:rsidRDefault="0095088D" w:rsidP="00441EEC">
      <w:pPr>
        <w:numPr>
          <w:ilvl w:val="0"/>
          <w:numId w:val="4"/>
        </w:numPr>
        <w:spacing w:line="360" w:lineRule="auto"/>
        <w:ind w:left="0" w:firstLine="0"/>
        <w:jc w:val="both"/>
        <w:rPr>
          <w:rFonts w:ascii="Palatino Linotype" w:hAnsi="Palatino Linotype"/>
        </w:rPr>
      </w:pPr>
      <w:r w:rsidRPr="00FD4BDA">
        <w:rPr>
          <w:rFonts w:ascii="Palatino Linotype" w:hAnsi="Palatino Linotype"/>
        </w:rPr>
        <w:t>E</w:t>
      </w:r>
      <w:r w:rsidR="007073DE" w:rsidRPr="00FD4BDA">
        <w:rPr>
          <w:rFonts w:ascii="Palatino Linotype" w:hAnsi="Palatino Linotype"/>
        </w:rPr>
        <w:t xml:space="preserve">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 </w:t>
      </w:r>
    </w:p>
    <w:p w14:paraId="544176C3" w14:textId="77777777" w:rsidR="007073DE" w:rsidRPr="00FD4BDA" w:rsidRDefault="007073DE" w:rsidP="007073DE">
      <w:pPr>
        <w:spacing w:line="360" w:lineRule="auto"/>
        <w:jc w:val="both"/>
        <w:rPr>
          <w:rFonts w:ascii="Palatino Linotype" w:hAnsi="Palatino Linotype"/>
        </w:rPr>
      </w:pPr>
    </w:p>
    <w:p w14:paraId="2E8E5A93" w14:textId="77777777" w:rsidR="007073DE" w:rsidRPr="00FD4BDA" w:rsidRDefault="007073DE" w:rsidP="007073DE">
      <w:pPr>
        <w:spacing w:line="360" w:lineRule="auto"/>
        <w:jc w:val="both"/>
        <w:rPr>
          <w:rFonts w:ascii="Palatino Linotype" w:hAnsi="Palatino Linotype"/>
          <w:b/>
        </w:rPr>
      </w:pPr>
      <w:r w:rsidRPr="00FD4BDA">
        <w:rPr>
          <w:rFonts w:ascii="Palatino Linotype" w:hAnsi="Palatino Linotype"/>
          <w:b/>
        </w:rPr>
        <w:t xml:space="preserve">Cuotas sindicales. </w:t>
      </w:r>
    </w:p>
    <w:p w14:paraId="06348B90" w14:textId="77777777" w:rsidR="0095088D" w:rsidRPr="00FD4BDA" w:rsidRDefault="007073DE" w:rsidP="00441EEC">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No están sujetas al escrutinio público. La información relativa a las cuotas sindicales no se encuentra sujeta al escrutinio público mandatado por la Ley General de Transparencia y Acceso a la Información Pública y la Ley Federal de Transparencia y Acceso a la Información Pública, ya que las mismas provienen de recursos privados que aportan los trabajadores afiliados. </w:t>
      </w:r>
    </w:p>
    <w:p w14:paraId="6D39B758" w14:textId="77777777" w:rsidR="0095088D" w:rsidRPr="00FD4BDA" w:rsidRDefault="0095088D" w:rsidP="0095088D">
      <w:pPr>
        <w:spacing w:line="360" w:lineRule="auto"/>
        <w:jc w:val="both"/>
        <w:rPr>
          <w:rFonts w:ascii="Palatino Linotype" w:hAnsi="Palatino Linotype"/>
        </w:rPr>
      </w:pPr>
    </w:p>
    <w:p w14:paraId="3CD8BDCF" w14:textId="28DACEBB" w:rsidR="007073DE" w:rsidRPr="00FD4BDA" w:rsidRDefault="007073DE" w:rsidP="00441EEC">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Códigos Bidimensionales, se trata de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mismos que al tratarse de recibos de nómina, generalmente, corresponde a datos personales como lo son el Registro </w:t>
      </w:r>
      <w:r w:rsidRPr="00FD4BDA">
        <w:rPr>
          <w:rFonts w:ascii="Palatino Linotype" w:hAnsi="Palatino Linotype"/>
        </w:rPr>
        <w:lastRenderedPageBreak/>
        <w:t>Federal de Contribuyentes (RFC) y la Clave Única de Registro de Población (CURP), por lo cual, deberán ser protegidos. Criterios 10/17 y 11/17 emitidos por el Instituto Nacional de Transparencia, Acceso a la Información y Protección de Datos Personales, INAI.</w:t>
      </w:r>
    </w:p>
    <w:p w14:paraId="465E20E1" w14:textId="77777777" w:rsidR="007073DE" w:rsidRPr="00FD4BDA" w:rsidRDefault="007073DE" w:rsidP="007073DE">
      <w:pPr>
        <w:spacing w:line="360" w:lineRule="auto"/>
        <w:jc w:val="both"/>
        <w:rPr>
          <w:rFonts w:ascii="Palatino Linotype" w:hAnsi="Palatino Linotype"/>
        </w:rPr>
      </w:pPr>
    </w:p>
    <w:p w14:paraId="11D2CD6D" w14:textId="77777777" w:rsidR="007073DE" w:rsidRPr="00FD4BDA" w:rsidRDefault="007073DE" w:rsidP="007073DE">
      <w:pPr>
        <w:spacing w:line="360" w:lineRule="auto"/>
        <w:jc w:val="both"/>
        <w:rPr>
          <w:rFonts w:ascii="Palatino Linotype" w:hAnsi="Palatino Linotype"/>
          <w:b/>
        </w:rPr>
      </w:pPr>
      <w:r w:rsidRPr="00FD4BDA">
        <w:rPr>
          <w:rFonts w:ascii="Palatino Linotype" w:hAnsi="Palatino Linotype"/>
          <w:b/>
        </w:rPr>
        <w:t xml:space="preserve">Cuentas bancarias y/o CLABE interbancaria de personas físicas y morales privadas. </w:t>
      </w:r>
    </w:p>
    <w:p w14:paraId="57635DD9" w14:textId="48179A87" w:rsidR="007073DE" w:rsidRPr="00FD4BDA" w:rsidRDefault="007073DE" w:rsidP="00441EEC">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w:t>
      </w:r>
      <w:r w:rsidR="00502EFE" w:rsidRPr="00FD4BDA">
        <w:rPr>
          <w:rFonts w:ascii="Palatino Linotype" w:hAnsi="Palatino Linotype"/>
        </w:rPr>
        <w:t>artículos</w:t>
      </w:r>
      <w:r w:rsidRPr="00FD4BDA">
        <w:rPr>
          <w:rFonts w:ascii="Palatino Linotype" w:hAnsi="Palatino Linotype"/>
        </w:rPr>
        <w:t xml:space="preserve"> 116 de la Ley General de Transparencia y Acceso a la Información Pública y 113 de la Ley Federal de Transparencia y Acceso a la Información Pública, así mismo,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 Por lo anterior, el número de cuenta bancaria debe ser clasificado como confidencial con fundamento en las fracciones I y II del artículo 143 de la Ley de la Materia de la Entidad; en razón de que, con su difusión se estaría poniendo en riesgo la seguridad de su titular. </w:t>
      </w:r>
    </w:p>
    <w:p w14:paraId="1492E885" w14:textId="77777777" w:rsidR="007073DE" w:rsidRPr="00FD4BDA" w:rsidRDefault="007073DE" w:rsidP="007073DE">
      <w:pPr>
        <w:spacing w:line="360" w:lineRule="auto"/>
        <w:jc w:val="both"/>
        <w:rPr>
          <w:rFonts w:ascii="Palatino Linotype" w:hAnsi="Palatino Linotype"/>
        </w:rPr>
      </w:pPr>
    </w:p>
    <w:p w14:paraId="3458D5F8" w14:textId="77777777" w:rsidR="007073DE" w:rsidRPr="00FD4BDA" w:rsidRDefault="007073DE" w:rsidP="007073DE">
      <w:pPr>
        <w:spacing w:line="360" w:lineRule="auto"/>
        <w:jc w:val="both"/>
        <w:rPr>
          <w:rFonts w:ascii="Palatino Linotype" w:hAnsi="Palatino Linotype"/>
          <w:b/>
        </w:rPr>
      </w:pPr>
      <w:r w:rsidRPr="00FD4BDA">
        <w:rPr>
          <w:rFonts w:ascii="Palatino Linotype" w:hAnsi="Palatino Linotype"/>
          <w:b/>
        </w:rPr>
        <w:t>Domicilio Particular.</w:t>
      </w:r>
    </w:p>
    <w:p w14:paraId="6F77F930" w14:textId="74423268" w:rsidR="007073DE" w:rsidRPr="00FD4BDA" w:rsidRDefault="007073DE" w:rsidP="00264510">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Regla general, El domicilio particular de las personas físicas es un dato personal y por tanto debe clasificarse como confidencial, de conformidad con el Criterio 24/1013, emitido por el Pleno del INAI. Que en las Resoluciones, RRA 1774/18, RRA 1780/18 y RRA 5279/19 el INAI señaló que el domicilio de particulares, al ser el lugar en donde reside habitualmente </w:t>
      </w:r>
      <w:r w:rsidRPr="00FD4BDA">
        <w:rPr>
          <w:rFonts w:ascii="Palatino Linotype" w:hAnsi="Palatino Linotype"/>
        </w:rPr>
        <w:lastRenderedPageBreak/>
        <w:t xml:space="preserve">una persona física, constituye un dato personal y, por ende confidencial, ya que su difusión podría afectar la esfera privada de la misma. Por lo tanto, el domicilio de particulares se considera confidencial, y sólo podrá otorgarse mediante el consentimiento expreso de su titular, en virtud de tratarse de datos personales que reflejan cuestiones de la vida privada de las personas, en términos del </w:t>
      </w:r>
      <w:r w:rsidR="00502EFE" w:rsidRPr="00FD4BDA">
        <w:rPr>
          <w:rFonts w:ascii="Palatino Linotype" w:hAnsi="Palatino Linotype"/>
        </w:rPr>
        <w:t>artículo</w:t>
      </w:r>
      <w:r w:rsidRPr="00FD4BDA">
        <w:rPr>
          <w:rFonts w:ascii="Palatino Linotype" w:hAnsi="Palatino Linotype"/>
        </w:rPr>
        <w:t xml:space="preserve"> 113, fracción I, de la Ley Federal de Transparencia y Acceso a la Información</w:t>
      </w:r>
      <w:r w:rsidR="0095088D" w:rsidRPr="00FD4BDA">
        <w:rPr>
          <w:rFonts w:ascii="Palatino Linotype" w:hAnsi="Palatino Linotype"/>
        </w:rPr>
        <w:t>.</w:t>
      </w:r>
    </w:p>
    <w:p w14:paraId="115C2311" w14:textId="77777777" w:rsidR="0095088D" w:rsidRPr="00FD4BDA" w:rsidRDefault="0095088D" w:rsidP="0095088D">
      <w:pPr>
        <w:spacing w:line="360" w:lineRule="auto"/>
        <w:jc w:val="both"/>
        <w:rPr>
          <w:rFonts w:ascii="Palatino Linotype" w:hAnsi="Palatino Linotype"/>
        </w:rPr>
      </w:pPr>
    </w:p>
    <w:p w14:paraId="5B5A907A" w14:textId="77777777" w:rsidR="007073DE" w:rsidRPr="00FD4BDA" w:rsidRDefault="007073DE" w:rsidP="007073DE">
      <w:pPr>
        <w:spacing w:line="360" w:lineRule="auto"/>
        <w:jc w:val="both"/>
        <w:rPr>
          <w:rFonts w:ascii="Palatino Linotype" w:hAnsi="Palatino Linotype"/>
          <w:b/>
        </w:rPr>
      </w:pPr>
      <w:r w:rsidRPr="00FD4BDA">
        <w:rPr>
          <w:rFonts w:ascii="Palatino Linotype" w:hAnsi="Palatino Linotype"/>
          <w:b/>
        </w:rPr>
        <w:t xml:space="preserve">Edad y fecha de nacimiento </w:t>
      </w:r>
    </w:p>
    <w:p w14:paraId="0CAEFE03" w14:textId="27709A0D" w:rsidR="0095088D" w:rsidRPr="00FD4BDA" w:rsidRDefault="007073DE" w:rsidP="00840829">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Que el INAl en la Resolución RRA 0098/17 señaló que tanto la fecha de nacimiento como la edad son datos personales, toda vez que los mismos consisten en información concerniente a una persona </w:t>
      </w:r>
      <w:r w:rsidR="00502EFE" w:rsidRPr="00FD4BDA">
        <w:rPr>
          <w:rFonts w:ascii="Palatino Linotype" w:hAnsi="Palatino Linotype"/>
        </w:rPr>
        <w:t>física</w:t>
      </w:r>
      <w:r w:rsidRPr="00FD4BDA">
        <w:rPr>
          <w:rFonts w:ascii="Palatino Linotype" w:hAnsi="Palatino Linotype"/>
        </w:rPr>
        <w:t xml:space="preserve"> identificada o identificable. Ambos datos están estrechamente relacionados, toda vez que, al dar a conocer la fecha de nacimiento, se revela la edad de una persona. Se trata de datos personales confidenciales, en virtud de que al darlos a conocer se afectaría la intimidad de la persona titular de los mismos. </w:t>
      </w:r>
    </w:p>
    <w:p w14:paraId="0BA6C648" w14:textId="77777777" w:rsidR="0095088D" w:rsidRPr="00FD4BDA" w:rsidRDefault="0095088D" w:rsidP="0095088D">
      <w:pPr>
        <w:spacing w:line="360" w:lineRule="auto"/>
        <w:jc w:val="both"/>
        <w:rPr>
          <w:rFonts w:ascii="Palatino Linotype" w:hAnsi="Palatino Linotype"/>
        </w:rPr>
      </w:pPr>
    </w:p>
    <w:p w14:paraId="7A8B100E" w14:textId="77777777" w:rsidR="0095088D" w:rsidRPr="00FD4BDA" w:rsidRDefault="007073DE" w:rsidP="00840829">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Por lo anterior, el INAI considera procedente su clasificación, en términos del artículo 113, fracción I, de la Ley Federal de Transparencia y Acceso a la Información Pública. </w:t>
      </w:r>
    </w:p>
    <w:p w14:paraId="43F3F0A2" w14:textId="77777777" w:rsidR="0095088D" w:rsidRPr="00FD4BDA" w:rsidRDefault="0095088D" w:rsidP="0095088D">
      <w:pPr>
        <w:pStyle w:val="Prrafodelista"/>
        <w:rPr>
          <w:rFonts w:ascii="Palatino Linotype" w:hAnsi="Palatino Linotype"/>
        </w:rPr>
      </w:pPr>
    </w:p>
    <w:p w14:paraId="29ADB7CF" w14:textId="77777777" w:rsidR="0095088D" w:rsidRPr="00FD4BDA" w:rsidRDefault="007073DE" w:rsidP="0095088D">
      <w:pPr>
        <w:spacing w:line="360" w:lineRule="auto"/>
        <w:jc w:val="both"/>
        <w:rPr>
          <w:rFonts w:ascii="Palatino Linotype" w:hAnsi="Palatino Linotype"/>
          <w:b/>
        </w:rPr>
      </w:pPr>
      <w:r w:rsidRPr="00FD4BDA">
        <w:rPr>
          <w:rFonts w:ascii="Palatino Linotype" w:hAnsi="Palatino Linotype"/>
          <w:b/>
        </w:rPr>
        <w:t>Nombre de Particulares</w:t>
      </w:r>
    </w:p>
    <w:p w14:paraId="70E7A5AC" w14:textId="518D9CEF" w:rsidR="0095088D" w:rsidRPr="00FD4BDA" w:rsidRDefault="0095088D" w:rsidP="00840829">
      <w:pPr>
        <w:numPr>
          <w:ilvl w:val="0"/>
          <w:numId w:val="4"/>
        </w:numPr>
        <w:spacing w:line="360" w:lineRule="auto"/>
        <w:ind w:left="0" w:firstLine="0"/>
        <w:jc w:val="both"/>
        <w:rPr>
          <w:rFonts w:ascii="Palatino Linotype" w:hAnsi="Palatino Linotype"/>
        </w:rPr>
      </w:pPr>
      <w:r w:rsidRPr="00FD4BDA">
        <w:rPr>
          <w:rFonts w:ascii="Palatino Linotype" w:hAnsi="Palatino Linotype"/>
        </w:rPr>
        <w:t>A</w:t>
      </w:r>
      <w:r w:rsidR="007073DE" w:rsidRPr="00FD4BDA">
        <w:rPr>
          <w:rFonts w:ascii="Palatino Linotype" w:hAnsi="Palatino Linotype"/>
        </w:rPr>
        <w:t xml:space="preserve">corde a las Resoluciones RRA 1774/18 y RRA 1780/18 emitidas por la INAI señaló que el nombre es uno de los atributos de la personalidad y la manifestación principal del derecho subjetivo a la identidad, en virtud de que hace a una persona física identificada e identificable, y que dar publicidad al mismo vulneraría su ámbito de privacidad, por lo que es un dato personal que encuadra dentro de la fracción I del artículo 113 de ley federal de la Ley Federal de Transparencia y Acceso a la Información Pública. </w:t>
      </w:r>
    </w:p>
    <w:p w14:paraId="10125243" w14:textId="77777777" w:rsidR="0095088D" w:rsidRPr="00FD4BDA" w:rsidRDefault="007073DE" w:rsidP="0095088D">
      <w:pPr>
        <w:spacing w:line="360" w:lineRule="auto"/>
        <w:jc w:val="both"/>
        <w:rPr>
          <w:rFonts w:ascii="Palatino Linotype" w:hAnsi="Palatino Linotype"/>
          <w:b/>
        </w:rPr>
      </w:pPr>
      <w:r w:rsidRPr="00FD4BDA">
        <w:rPr>
          <w:rFonts w:ascii="Palatino Linotype" w:hAnsi="Palatino Linotype"/>
          <w:b/>
        </w:rPr>
        <w:lastRenderedPageBreak/>
        <w:t>Número telefónico particular y celular</w:t>
      </w:r>
    </w:p>
    <w:p w14:paraId="1020EF02" w14:textId="77777777" w:rsidR="0095088D" w:rsidRPr="00FD4BDA" w:rsidRDefault="007073DE" w:rsidP="00840829">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Son datos confidenciales asociados a una persona física identificada o identificable, toda vez que son medios de localización de la misma. Su difusión no aporta a la relación de cuentas, por el contrario, trasgrediría la privacidad del titular del dato. </w:t>
      </w:r>
    </w:p>
    <w:p w14:paraId="27616BF8" w14:textId="77777777" w:rsidR="0095088D" w:rsidRPr="00FD4BDA" w:rsidRDefault="0095088D" w:rsidP="0095088D">
      <w:pPr>
        <w:spacing w:line="360" w:lineRule="auto"/>
        <w:jc w:val="both"/>
        <w:rPr>
          <w:rFonts w:ascii="Palatino Linotype" w:hAnsi="Palatino Linotype"/>
        </w:rPr>
      </w:pPr>
    </w:p>
    <w:p w14:paraId="151E9E70" w14:textId="77777777" w:rsidR="0095088D" w:rsidRPr="00FD4BDA" w:rsidRDefault="007073DE" w:rsidP="0095088D">
      <w:pPr>
        <w:spacing w:line="360" w:lineRule="auto"/>
        <w:jc w:val="both"/>
        <w:rPr>
          <w:rFonts w:ascii="Palatino Linotype" w:hAnsi="Palatino Linotype"/>
          <w:b/>
        </w:rPr>
      </w:pPr>
      <w:r w:rsidRPr="00FD4BDA">
        <w:rPr>
          <w:rFonts w:ascii="Palatino Linotype" w:hAnsi="Palatino Linotype"/>
          <w:b/>
        </w:rPr>
        <w:t xml:space="preserve">Parentesco: </w:t>
      </w:r>
    </w:p>
    <w:p w14:paraId="399E271A" w14:textId="77777777" w:rsidR="0095088D" w:rsidRPr="00FD4BDA" w:rsidRDefault="007073DE" w:rsidP="0095088D">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Al igual que otros datos personales señalados con antelación, el parentesco se considera confidencial en razón de que claramente es un elemento que puede determinar la identidad de una persona y/o hacerla identificable directa o indirectamente. En este sentido, como se adelantó, se advierte que los datos personales se refieren a la información concerniente a una persona física, identificada o identificable, la cual puede ser relativa a su origen étnico o racial, o que este referida a las características físicas, morales o emocionales, a su vida afectiva o familiar, edad, sexo, domicilio, número telefónico, patrimonio, trayectoria, académica, laboral, o profesional, ideología, creencias o convicciones religiosas o filosóficas, estado civil, los estados de salud, </w:t>
      </w:r>
      <w:r w:rsidR="0095088D" w:rsidRPr="00FD4BDA">
        <w:rPr>
          <w:rFonts w:ascii="Palatino Linotype" w:hAnsi="Palatino Linotype"/>
        </w:rPr>
        <w:t>físico</w:t>
      </w:r>
      <w:r w:rsidRPr="00FD4BDA">
        <w:rPr>
          <w:rFonts w:ascii="Palatino Linotype" w:hAnsi="Palatino Linotype"/>
        </w:rPr>
        <w:t xml:space="preserve"> o mentales, las preferencias sexuales u otras análogas que afectan su intimidad.</w:t>
      </w:r>
    </w:p>
    <w:p w14:paraId="02E9A1F1" w14:textId="77777777" w:rsidR="0095088D" w:rsidRPr="00FD4BDA" w:rsidRDefault="0095088D" w:rsidP="0095088D">
      <w:pPr>
        <w:spacing w:line="360" w:lineRule="auto"/>
        <w:jc w:val="both"/>
        <w:rPr>
          <w:rFonts w:ascii="Palatino Linotype" w:hAnsi="Palatino Linotype"/>
        </w:rPr>
      </w:pPr>
    </w:p>
    <w:p w14:paraId="32E65A4D" w14:textId="57F64257" w:rsidR="0095088D" w:rsidRPr="00FD4BDA" w:rsidRDefault="0095088D" w:rsidP="0095088D">
      <w:pPr>
        <w:numPr>
          <w:ilvl w:val="0"/>
          <w:numId w:val="4"/>
        </w:numPr>
        <w:spacing w:line="360" w:lineRule="auto"/>
        <w:ind w:left="0" w:firstLine="0"/>
        <w:jc w:val="both"/>
        <w:rPr>
          <w:rFonts w:ascii="Palatino Linotype" w:hAnsi="Palatino Linotype"/>
        </w:rPr>
      </w:pPr>
      <w:r w:rsidRPr="00FD4BDA">
        <w:rPr>
          <w:rFonts w:ascii="Palatino Linotype" w:hAnsi="Palatino Linotype"/>
        </w:rPr>
        <w:t xml:space="preserve">En este sentido se aprecia que </w:t>
      </w:r>
      <w:r w:rsidRPr="00FD4BDA">
        <w:rPr>
          <w:rFonts w:ascii="Palatino Linotype" w:eastAsia="Palatino Linotype" w:hAnsi="Palatino Linotype" w:cs="Palatino Linotype"/>
          <w:color w:val="000000"/>
        </w:rPr>
        <w:t xml:space="preserve">la clasificación de los datos que realizó el </w:t>
      </w:r>
      <w:r w:rsidRPr="00FD4BDA">
        <w:rPr>
          <w:rFonts w:ascii="Palatino Linotype" w:eastAsia="Palatino Linotype" w:hAnsi="Palatino Linotype" w:cs="Palatino Linotype"/>
          <w:b/>
          <w:color w:val="000000"/>
        </w:rPr>
        <w:t xml:space="preserve">SUJETO OBLIGADO, resulta </w:t>
      </w:r>
      <w:r w:rsidRPr="00FD4BDA">
        <w:rPr>
          <w:rFonts w:ascii="Palatino Linotype" w:eastAsia="Palatino Linotype" w:hAnsi="Palatino Linotype" w:cs="Palatino Linotype"/>
          <w:color w:val="000000"/>
        </w:rPr>
        <w:t xml:space="preserve"> conforme a derecho, sin embargo</w:t>
      </w:r>
      <w:r w:rsidRPr="00FD4BDA">
        <w:rPr>
          <w:rFonts w:ascii="Palatino Linotype" w:eastAsia="Palatino Linotype" w:hAnsi="Palatino Linotype" w:cs="Palatino Linotype"/>
        </w:rPr>
        <w:t xml:space="preserve"> respecto al nombre de una persona particular que se beneficia de los talleres impartidos por el Ayuntamiento,  debe ser público, sin embargo se advierte que podría obrar nombre de menores edad, toda vez que dentro de los requisitos para ingresar a estos talleres establecen como edad mínima de ingreso los 15 años, por tanto se advierte que dentro de los nombres de beneficiarios de los talleres del documento remitido en respuesta, podría obrar el nombre de beneficiarios mayores de edad, </w:t>
      </w:r>
      <w:r w:rsidRPr="00FD4BDA">
        <w:rPr>
          <w:rFonts w:ascii="Palatino Linotype" w:eastAsia="Palatino Linotype" w:hAnsi="Palatino Linotype" w:cs="Palatino Linotype"/>
        </w:rPr>
        <w:lastRenderedPageBreak/>
        <w:t>lo cual como ya se estableció es público, por lo que, se considera que el dato no actualiza la causal de clasificación, establecida en el artículo 143, fracción I, de la Ley de la materia razón por la cual es procedente ordenar el padrón de alumnos de talleres remitido en respuesta en correcta versión pública.</w:t>
      </w:r>
    </w:p>
    <w:p w14:paraId="31BADB02" w14:textId="77777777" w:rsidR="007073DE" w:rsidRPr="00FD4BDA" w:rsidRDefault="007073DE">
      <w:pPr>
        <w:spacing w:line="360" w:lineRule="auto"/>
        <w:jc w:val="both"/>
        <w:rPr>
          <w:rFonts w:ascii="Palatino Linotype" w:eastAsia="Palatino Linotype" w:hAnsi="Palatino Linotype" w:cs="Palatino Linotype"/>
          <w:i/>
        </w:rPr>
      </w:pPr>
    </w:p>
    <w:p w14:paraId="1AE88B4F" w14:textId="77777777" w:rsidR="007B6505" w:rsidRPr="00FD4BDA" w:rsidRDefault="00AC310B">
      <w:pPr>
        <w:keepNext/>
        <w:keepLines/>
        <w:spacing w:after="160" w:line="360" w:lineRule="auto"/>
        <w:ind w:left="708" w:hanging="708"/>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QUINTO. De la versión pública.</w:t>
      </w:r>
    </w:p>
    <w:p w14:paraId="663509B3" w14:textId="77777777" w:rsidR="007B6505" w:rsidRPr="00FD4BDA" w:rsidRDefault="00AC310B">
      <w:pPr>
        <w:keepNext/>
        <w:keepLines/>
        <w:numPr>
          <w:ilvl w:val="0"/>
          <w:numId w:val="5"/>
        </w:numPr>
        <w:tabs>
          <w:tab w:val="left" w:pos="284"/>
        </w:tabs>
        <w:spacing w:after="160" w:line="360" w:lineRule="auto"/>
        <w:ind w:left="0" w:firstLine="0"/>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 xml:space="preserve">Nociones generales. </w:t>
      </w:r>
    </w:p>
    <w:p w14:paraId="1BC20B1F"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Debe destacarse, que debido a la información solicitada por el </w:t>
      </w:r>
      <w:r w:rsidRPr="00FD4BDA">
        <w:rPr>
          <w:rFonts w:ascii="Palatino Linotype" w:eastAsia="Palatino Linotype" w:hAnsi="Palatino Linotype" w:cs="Palatino Linotype"/>
          <w:b/>
          <w:color w:val="000000"/>
        </w:rPr>
        <w:t xml:space="preserve">RECURRENTE, pueden obrar </w:t>
      </w:r>
      <w:r w:rsidRPr="00FD4BDA">
        <w:rPr>
          <w:rFonts w:ascii="Palatino Linotype" w:eastAsia="Palatino Linotype" w:hAnsi="Palatino Linotype" w:cs="Palatino Linotype"/>
          <w:color w:val="000000"/>
        </w:rPr>
        <w:t xml:space="preserve">datos personales susceptibles de protegerse, así como información susceptible de clasificarse como confidencial,  por lo que el </w:t>
      </w:r>
      <w:r w:rsidRPr="00FD4BDA">
        <w:rPr>
          <w:rFonts w:ascii="Palatino Linotype" w:eastAsia="Palatino Linotype" w:hAnsi="Palatino Linotype" w:cs="Palatino Linotype"/>
          <w:b/>
          <w:color w:val="000000"/>
        </w:rPr>
        <w:t xml:space="preserve">SUJETO OBLIGADO </w:t>
      </w:r>
      <w:r w:rsidRPr="00FD4BDA">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7E3157BC" w14:textId="77777777" w:rsidR="007B6505" w:rsidRPr="00FD4BDA" w:rsidRDefault="007B6505">
      <w:pPr>
        <w:tabs>
          <w:tab w:val="left" w:pos="0"/>
          <w:tab w:val="left" w:pos="284"/>
        </w:tabs>
        <w:spacing w:line="360" w:lineRule="auto"/>
        <w:ind w:right="49"/>
        <w:jc w:val="both"/>
        <w:rPr>
          <w:rFonts w:ascii="Palatino Linotype" w:eastAsia="Palatino Linotype" w:hAnsi="Palatino Linotype" w:cs="Palatino Linotype"/>
          <w:highlight w:val="yellow"/>
        </w:rPr>
      </w:pPr>
    </w:p>
    <w:p w14:paraId="45FFBF55"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No pasa desapercibido para este Órgano Garante que los sujetos obligados</w:t>
      </w:r>
      <w:r w:rsidRP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7F5BF96A" w14:textId="77777777" w:rsidR="007B6505" w:rsidRPr="00FD4BDA" w:rsidRDefault="007B6505">
      <w:pPr>
        <w:tabs>
          <w:tab w:val="left" w:pos="284"/>
        </w:tabs>
        <w:spacing w:after="160" w:line="360" w:lineRule="auto"/>
        <w:ind w:right="49"/>
        <w:jc w:val="both"/>
        <w:rPr>
          <w:rFonts w:ascii="Palatino Linotype" w:eastAsia="Palatino Linotype" w:hAnsi="Palatino Linotype" w:cs="Palatino Linotype"/>
          <w:color w:val="000000"/>
        </w:rPr>
      </w:pPr>
    </w:p>
    <w:tbl>
      <w:tblPr>
        <w:tblStyle w:val="a0"/>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7B6505" w:rsidRPr="00FD4BDA" w14:paraId="30C76D1E" w14:textId="77777777" w:rsidTr="00FD4BDA">
        <w:tc>
          <w:tcPr>
            <w:tcW w:w="2689" w:type="dxa"/>
          </w:tcPr>
          <w:p w14:paraId="067C5A09" w14:textId="77777777" w:rsidR="007B6505" w:rsidRPr="00FD4BDA" w:rsidRDefault="00AC310B">
            <w:pPr>
              <w:tabs>
                <w:tab w:val="left" w:pos="284"/>
              </w:tabs>
              <w:spacing w:line="360" w:lineRule="auto"/>
              <w:rPr>
                <w:rFonts w:ascii="Palatino Linotype" w:eastAsia="Palatino Linotype" w:hAnsi="Palatino Linotype" w:cs="Palatino Linotype"/>
              </w:rPr>
            </w:pPr>
            <w:r w:rsidRPr="00FD4BDA">
              <w:rPr>
                <w:rFonts w:ascii="Palatino Linotype" w:eastAsia="Palatino Linotype" w:hAnsi="Palatino Linotype" w:cs="Palatino Linotype"/>
              </w:rPr>
              <w:t>a) Requisitos previos.</w:t>
            </w:r>
          </w:p>
        </w:tc>
        <w:tc>
          <w:tcPr>
            <w:tcW w:w="7229" w:type="dxa"/>
          </w:tcPr>
          <w:p w14:paraId="6B96CEED"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w:t>
            </w:r>
            <w:r w:rsidRPr="00FD4BDA">
              <w:rPr>
                <w:rFonts w:ascii="Palatino Linotype" w:eastAsia="Palatino Linotype" w:hAnsi="Palatino Linotype" w:cs="Palatino Linotype"/>
                <w:color w:val="000000"/>
              </w:rPr>
              <w:lastRenderedPageBreak/>
              <w:t xml:space="preserve">clasificación, es deber de los titulares de las áreas proponer su clasificación y no del Comité de Transparencia. </w:t>
            </w:r>
          </w:p>
          <w:p w14:paraId="138D5B21"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30EDAC5F"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28FA98DF" w14:textId="77777777" w:rsidR="007B6505" w:rsidRPr="00FD4BDA" w:rsidRDefault="00AC310B">
            <w:pPr>
              <w:tabs>
                <w:tab w:val="left" w:pos="284"/>
              </w:tabs>
              <w:spacing w:line="360" w:lineRule="auto"/>
              <w:jc w:val="both"/>
              <w:rPr>
                <w:rFonts w:ascii="Palatino Linotype" w:eastAsia="Palatino Linotype" w:hAnsi="Palatino Linotype" w:cs="Palatino Linotype"/>
              </w:rPr>
            </w:pPr>
            <w:r w:rsidRPr="00FD4BDA">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FD4BDA">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FD4BDA">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7B6505" w:rsidRPr="00FD4BDA" w14:paraId="464A2A5D" w14:textId="77777777" w:rsidTr="00FD4BDA">
        <w:tc>
          <w:tcPr>
            <w:tcW w:w="2689" w:type="dxa"/>
          </w:tcPr>
          <w:p w14:paraId="6DB1E406" w14:textId="77777777" w:rsidR="007B6505" w:rsidRPr="00FD4BDA" w:rsidRDefault="00AC310B">
            <w:pPr>
              <w:tabs>
                <w:tab w:val="left" w:pos="284"/>
              </w:tabs>
              <w:spacing w:line="360" w:lineRule="auto"/>
              <w:rPr>
                <w:rFonts w:ascii="Palatino Linotype" w:eastAsia="Palatino Linotype" w:hAnsi="Palatino Linotype" w:cs="Palatino Linotype"/>
              </w:rPr>
            </w:pPr>
            <w:r w:rsidRPr="00FD4BDA">
              <w:rPr>
                <w:rFonts w:ascii="Palatino Linotype" w:eastAsia="Palatino Linotype" w:hAnsi="Palatino Linotype" w:cs="Palatino Linotype"/>
              </w:rPr>
              <w:lastRenderedPageBreak/>
              <w:t>b) Supuestos de clasificación.</w:t>
            </w:r>
          </w:p>
        </w:tc>
        <w:tc>
          <w:tcPr>
            <w:tcW w:w="7229" w:type="dxa"/>
          </w:tcPr>
          <w:p w14:paraId="5C85A8FF"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0EB1315B"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w:t>
            </w:r>
            <w:r w:rsidRPr="00FD4BDA">
              <w:rPr>
                <w:rFonts w:ascii="Palatino Linotype" w:eastAsia="Palatino Linotype" w:hAnsi="Palatino Linotype" w:cs="Palatino Linotype"/>
                <w:color w:val="000000"/>
              </w:rPr>
              <w:lastRenderedPageBreak/>
              <w:t>cumple con esta condición y no se pueden ampliar las excepciones o supuestos de clasificación aduciendo analogía o mayoría de razón.</w:t>
            </w:r>
          </w:p>
          <w:p w14:paraId="3EBF270E" w14:textId="77777777" w:rsidR="007B6505" w:rsidRPr="00FD4BDA" w:rsidRDefault="00AC310B">
            <w:pPr>
              <w:tabs>
                <w:tab w:val="left" w:pos="284"/>
              </w:tabs>
              <w:spacing w:line="360" w:lineRule="auto"/>
              <w:jc w:val="both"/>
              <w:rPr>
                <w:rFonts w:ascii="Palatino Linotype" w:eastAsia="Palatino Linotype" w:hAnsi="Palatino Linotype" w:cs="Palatino Linotype"/>
              </w:rPr>
            </w:pPr>
            <w:r w:rsidRPr="00FD4BDA">
              <w:rPr>
                <w:rFonts w:ascii="Palatino Linotype" w:eastAsia="Palatino Linotype" w:hAnsi="Palatino Linotype" w:cs="Palatino Linotype"/>
                <w:color w:val="000000"/>
              </w:rPr>
              <w:t xml:space="preserve">El </w:t>
            </w:r>
            <w:r w:rsidRPr="00FD4BDA">
              <w:rPr>
                <w:rFonts w:ascii="Palatino Linotype" w:eastAsia="Palatino Linotype" w:hAnsi="Palatino Linotype" w:cs="Palatino Linotype"/>
                <w:b/>
                <w:color w:val="000000"/>
              </w:rPr>
              <w:t>Sujeto Obligado</w:t>
            </w:r>
            <w:r w:rsidRPr="00FD4BDA">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7B6505" w:rsidRPr="00FD4BDA" w14:paraId="545917E2" w14:textId="77777777" w:rsidTr="00FD4BDA">
        <w:tc>
          <w:tcPr>
            <w:tcW w:w="2689" w:type="dxa"/>
          </w:tcPr>
          <w:p w14:paraId="2648094E" w14:textId="77777777" w:rsidR="007B6505" w:rsidRPr="00FD4BDA" w:rsidRDefault="00AC310B">
            <w:pPr>
              <w:tabs>
                <w:tab w:val="left" w:pos="284"/>
              </w:tabs>
              <w:spacing w:line="360" w:lineRule="auto"/>
              <w:rPr>
                <w:rFonts w:ascii="Palatino Linotype" w:eastAsia="Palatino Linotype" w:hAnsi="Palatino Linotype" w:cs="Palatino Linotype"/>
              </w:rPr>
            </w:pPr>
            <w:r w:rsidRPr="00FD4BDA">
              <w:rPr>
                <w:rFonts w:ascii="Palatino Linotype" w:eastAsia="Palatino Linotype" w:hAnsi="Palatino Linotype" w:cs="Palatino Linotype"/>
              </w:rPr>
              <w:lastRenderedPageBreak/>
              <w:t>c) Formalidades para emitir el acuerdo de clasificación.</w:t>
            </w:r>
          </w:p>
        </w:tc>
        <w:tc>
          <w:tcPr>
            <w:tcW w:w="7229" w:type="dxa"/>
          </w:tcPr>
          <w:p w14:paraId="3499AECF"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06D3FAE4"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Es necesario que </w:t>
            </w:r>
            <w:r w:rsidRPr="00FD4BDA">
              <w:rPr>
                <w:rFonts w:ascii="Palatino Linotype" w:eastAsia="Palatino Linotype" w:hAnsi="Palatino Linotype" w:cs="Palatino Linotype"/>
                <w:b/>
                <w:color w:val="000000"/>
                <w:u w:val="single"/>
              </w:rPr>
              <w:t>el acto reúna con los requisitos elementales</w:t>
            </w:r>
            <w:r w:rsidRPr="00FD4BDA">
              <w:rPr>
                <w:rFonts w:ascii="Palatino Linotype" w:eastAsia="Palatino Linotype" w:hAnsi="Palatino Linotype" w:cs="Palatino Linotype"/>
                <w:color w:val="000000"/>
              </w:rPr>
              <w:t>, entre ellos, que la autoridad que va a emitir el acto de autoridad sea la legalmente facultada para ello.</w:t>
            </w:r>
          </w:p>
          <w:p w14:paraId="0D4CBF71" w14:textId="77777777" w:rsidR="007B6505" w:rsidRPr="00FD4BDA" w:rsidRDefault="00AC310B">
            <w:pPr>
              <w:tabs>
                <w:tab w:val="left" w:pos="284"/>
              </w:tabs>
              <w:spacing w:line="360" w:lineRule="auto"/>
              <w:jc w:val="both"/>
              <w:rPr>
                <w:rFonts w:ascii="Palatino Linotype" w:eastAsia="Palatino Linotype" w:hAnsi="Palatino Linotype" w:cs="Palatino Linotype"/>
              </w:rPr>
            </w:pPr>
            <w:r w:rsidRPr="00FD4BDA">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7B6505" w:rsidRPr="00FD4BDA" w14:paraId="3D54AF9B" w14:textId="77777777" w:rsidTr="00FD4BDA">
        <w:tc>
          <w:tcPr>
            <w:tcW w:w="2689" w:type="dxa"/>
          </w:tcPr>
          <w:p w14:paraId="78F61E07" w14:textId="77777777" w:rsidR="007B6505" w:rsidRPr="00FD4BDA" w:rsidRDefault="007B6505">
            <w:pPr>
              <w:tabs>
                <w:tab w:val="left" w:pos="284"/>
              </w:tabs>
              <w:spacing w:line="360" w:lineRule="auto"/>
              <w:rPr>
                <w:rFonts w:ascii="Palatino Linotype" w:eastAsia="Palatino Linotype" w:hAnsi="Palatino Linotype" w:cs="Palatino Linotype"/>
              </w:rPr>
            </w:pPr>
          </w:p>
          <w:p w14:paraId="14EAE616" w14:textId="77777777" w:rsidR="007B6505" w:rsidRPr="00FD4BDA" w:rsidRDefault="00AC310B">
            <w:pPr>
              <w:tabs>
                <w:tab w:val="left" w:pos="284"/>
              </w:tabs>
              <w:spacing w:line="360" w:lineRule="auto"/>
              <w:jc w:val="both"/>
              <w:rPr>
                <w:rFonts w:ascii="Palatino Linotype" w:eastAsia="Palatino Linotype" w:hAnsi="Palatino Linotype" w:cs="Palatino Linotype"/>
              </w:rPr>
            </w:pPr>
            <w:r w:rsidRPr="00FD4BDA">
              <w:rPr>
                <w:rFonts w:ascii="Palatino Linotype" w:eastAsia="Palatino Linotype" w:hAnsi="Palatino Linotype" w:cs="Palatino Linotype"/>
                <w:color w:val="000000"/>
              </w:rPr>
              <w:t xml:space="preserve">d) Requisitos de fondo del acuerdo de clasificación. </w:t>
            </w:r>
          </w:p>
        </w:tc>
        <w:tc>
          <w:tcPr>
            <w:tcW w:w="7229" w:type="dxa"/>
          </w:tcPr>
          <w:p w14:paraId="12899111"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FD4BDA">
              <w:rPr>
                <w:rFonts w:ascii="Palatino Linotype" w:eastAsia="Palatino Linotype" w:hAnsi="Palatino Linotype" w:cs="Palatino Linotype"/>
                <w:b/>
                <w:color w:val="000000"/>
              </w:rPr>
              <w:t>Sujetos Obligados</w:t>
            </w:r>
            <w:r w:rsidRPr="00FD4BDA">
              <w:rPr>
                <w:rFonts w:ascii="Palatino Linotype" w:eastAsia="Palatino Linotype" w:hAnsi="Palatino Linotype" w:cs="Palatino Linotype"/>
                <w:color w:val="000000"/>
              </w:rPr>
              <w:t xml:space="preserve">, por lo que deberán fundar y motivar debidamente la clasificación. </w:t>
            </w:r>
          </w:p>
          <w:p w14:paraId="428F000F"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De lo anterior, se desprende que para una correcta </w:t>
            </w:r>
            <w:r w:rsidRPr="00FD4BDA">
              <w:rPr>
                <w:rFonts w:ascii="Palatino Linotype" w:eastAsia="Palatino Linotype" w:hAnsi="Palatino Linotype" w:cs="Palatino Linotype"/>
                <w:b/>
                <w:color w:val="000000"/>
              </w:rPr>
              <w:t>clasificación total o parcial</w:t>
            </w:r>
            <w:r w:rsidRPr="00FD4BDA">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030212D9"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199C8AE"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En ese mismo sentido, el numeral trigésimo tercero fracción V de los Lineamientos Generales, precisa que para motivar la </w:t>
            </w:r>
            <w:r w:rsidRPr="00FD4BDA">
              <w:rPr>
                <w:rFonts w:ascii="Palatino Linotype" w:eastAsia="Palatino Linotype" w:hAnsi="Palatino Linotype" w:cs="Palatino Linotype"/>
                <w:color w:val="000000"/>
              </w:rPr>
              <w:lastRenderedPageBreak/>
              <w:t>clasificación se deben acreditar las circunstancias de tiempo, modo y lugar.</w:t>
            </w:r>
          </w:p>
          <w:p w14:paraId="03B47762"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Ahora bien, </w:t>
            </w:r>
            <w:r w:rsidRPr="00FD4BDA">
              <w:rPr>
                <w:rFonts w:ascii="Palatino Linotype" w:eastAsia="Palatino Linotype" w:hAnsi="Palatino Linotype" w:cs="Palatino Linotype"/>
                <w:b/>
                <w:color w:val="000000"/>
                <w:u w:val="single"/>
              </w:rPr>
              <w:t>para cada caso además de fundar y motivar</w:t>
            </w:r>
            <w:r w:rsidRPr="00FD4BDA">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7B6505" w:rsidRPr="00FD4BDA" w14:paraId="6D6629B4" w14:textId="77777777" w:rsidTr="00FD4BDA">
        <w:tc>
          <w:tcPr>
            <w:tcW w:w="2689" w:type="dxa"/>
          </w:tcPr>
          <w:p w14:paraId="74E19F2F"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rPr>
            </w:pPr>
            <w:r w:rsidRPr="00FD4BDA">
              <w:rPr>
                <w:rFonts w:ascii="Palatino Linotype" w:eastAsia="Palatino Linotype" w:hAnsi="Palatino Linotype" w:cs="Palatino Linotype"/>
              </w:rPr>
              <w:lastRenderedPageBreak/>
              <w:t xml:space="preserve">e) Condiciones especiales de la clasificación de la información como confidencial. </w:t>
            </w:r>
          </w:p>
        </w:tc>
        <w:tc>
          <w:tcPr>
            <w:tcW w:w="7229" w:type="dxa"/>
          </w:tcPr>
          <w:p w14:paraId="0EA4C43D"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62091CDE" w14:textId="77777777" w:rsidR="007B6505" w:rsidRPr="00FD4BDA" w:rsidRDefault="00AC310B">
            <w:pPr>
              <w:tabs>
                <w:tab w:val="left" w:pos="284"/>
              </w:tabs>
              <w:spacing w:line="360" w:lineRule="auto"/>
              <w:ind w:right="49"/>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12A56025" w14:textId="77777777" w:rsidR="007B6505" w:rsidRPr="00FD4BDA" w:rsidRDefault="00AC310B">
            <w:pPr>
              <w:tabs>
                <w:tab w:val="left" w:pos="284"/>
              </w:tabs>
              <w:spacing w:line="360" w:lineRule="auto"/>
              <w:rPr>
                <w:rFonts w:ascii="Palatino Linotype" w:eastAsia="Palatino Linotype" w:hAnsi="Palatino Linotype" w:cs="Palatino Linotype"/>
              </w:rPr>
            </w:pPr>
            <w:r w:rsidRPr="00FD4BDA">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4FC6E2CA" w14:textId="77777777" w:rsidR="007B6505" w:rsidRPr="00FD4BDA" w:rsidRDefault="00AC310B">
      <w:pPr>
        <w:numPr>
          <w:ilvl w:val="0"/>
          <w:numId w:val="4"/>
        </w:numPr>
        <w:spacing w:line="360" w:lineRule="auto"/>
        <w:ind w:left="0" w:firstLine="0"/>
        <w:jc w:val="both"/>
        <w:rPr>
          <w:rFonts w:ascii="Palatino Linotype" w:eastAsia="Palatino Linotype" w:hAnsi="Palatino Linotype" w:cs="Palatino Linotype"/>
        </w:rPr>
      </w:pPr>
      <w:r w:rsidRPr="00FD4BDA">
        <w:rPr>
          <w:rFonts w:ascii="Palatino Linotype" w:eastAsia="Palatino Linotype" w:hAnsi="Palatino Linotype" w:cs="Palatino Linotype"/>
        </w:rPr>
        <w:lastRenderedPageBreak/>
        <w:t xml:space="preserve">Si el servidor público incumple con estas formalidades y entrega la información sin proteger los datos personales incumple con lo que estipula las disposiciones legales establecidas. </w:t>
      </w:r>
    </w:p>
    <w:p w14:paraId="1BF74B22" w14:textId="77777777" w:rsidR="007B6505" w:rsidRPr="00FD4BDA" w:rsidRDefault="007B6505">
      <w:pPr>
        <w:spacing w:line="360" w:lineRule="auto"/>
        <w:jc w:val="both"/>
        <w:rPr>
          <w:rFonts w:ascii="Palatino Linotype" w:eastAsia="Palatino Linotype" w:hAnsi="Palatino Linotype" w:cs="Palatino Linotype"/>
        </w:rPr>
      </w:pPr>
    </w:p>
    <w:p w14:paraId="790A1278" w14:textId="77777777" w:rsidR="007B6505" w:rsidRPr="00FD4BDA" w:rsidRDefault="00AC310B">
      <w:pPr>
        <w:numPr>
          <w:ilvl w:val="0"/>
          <w:numId w:val="4"/>
        </w:numPr>
        <w:spacing w:line="360" w:lineRule="auto"/>
        <w:ind w:left="0" w:right="34" w:firstLine="0"/>
        <w:jc w:val="both"/>
        <w:rPr>
          <w:rFonts w:ascii="Palatino Linotype" w:eastAsia="Palatino Linotype" w:hAnsi="Palatino Linotype" w:cs="Palatino Linotype"/>
          <w:color w:val="000000"/>
        </w:rPr>
      </w:pPr>
      <w:r w:rsidRPr="00FD4BDA">
        <w:rPr>
          <w:rFonts w:ascii="Palatino Linotype" w:eastAsia="Palatino Linotype" w:hAnsi="Palatino Linotype" w:cs="Palatino Linotype"/>
        </w:rPr>
        <w:t>Por lo anteriormente expuesto, este Órgano Garante considera fundadas las razones o motivos de inconformidad que plantea el</w:t>
      </w:r>
      <w:r w:rsidRPr="00FD4BDA">
        <w:rPr>
          <w:rFonts w:ascii="Palatino Linotype" w:eastAsia="Palatino Linotype" w:hAnsi="Palatino Linotype" w:cs="Palatino Linotype"/>
          <w:b/>
        </w:rPr>
        <w:t xml:space="preserve"> RECURRENTE</w:t>
      </w:r>
      <w:r w:rsidRPr="00FD4BDA">
        <w:rPr>
          <w:rFonts w:ascii="Palatino Linotype" w:eastAsia="Palatino Linotype" w:hAnsi="Palatino Linotype" w:cs="Palatino Linotype"/>
        </w:rPr>
        <w:t xml:space="preserve">, determinando </w:t>
      </w:r>
      <w:r w:rsidR="00BE714A" w:rsidRPr="00FD4BDA">
        <w:rPr>
          <w:rFonts w:ascii="Palatino Linotype" w:eastAsia="Palatino Linotype" w:hAnsi="Palatino Linotype" w:cs="Palatino Linotype"/>
          <w:b/>
        </w:rPr>
        <w:t>MODIFICAR</w:t>
      </w:r>
      <w:r w:rsidRPr="00FD4BDA">
        <w:rPr>
          <w:rFonts w:ascii="Palatino Linotype" w:eastAsia="Palatino Linotype" w:hAnsi="Palatino Linotype" w:cs="Palatino Linotype"/>
          <w:b/>
        </w:rPr>
        <w:t xml:space="preserve"> </w:t>
      </w:r>
      <w:r w:rsidRPr="00FD4BDA">
        <w:rPr>
          <w:rFonts w:ascii="Palatino Linotype" w:eastAsia="Palatino Linotype" w:hAnsi="Palatino Linotype" w:cs="Palatino Linotype"/>
        </w:rPr>
        <w:t xml:space="preserve">la respuesta del </w:t>
      </w:r>
      <w:r w:rsidRPr="00FD4BDA">
        <w:rPr>
          <w:rFonts w:ascii="Palatino Linotype" w:eastAsia="Palatino Linotype" w:hAnsi="Palatino Linotype" w:cs="Palatino Linotype"/>
          <w:b/>
        </w:rPr>
        <w:t>SUJETO OBLIGADO</w:t>
      </w:r>
      <w:r w:rsidRPr="00FD4BDA">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FD4BDA">
        <w:rPr>
          <w:rFonts w:ascii="Palatino Linotype" w:eastAsia="Palatino Linotype" w:hAnsi="Palatino Linotype" w:cs="Palatino Linotype"/>
          <w:color w:val="000000"/>
        </w:rPr>
        <w:t xml:space="preserve">este </w:t>
      </w:r>
      <w:r w:rsidRPr="00FD4BDA">
        <w:rPr>
          <w:rFonts w:ascii="Palatino Linotype" w:eastAsia="Palatino Linotype" w:hAnsi="Palatino Linotype" w:cs="Palatino Linotype"/>
          <w:b/>
          <w:color w:val="000000"/>
        </w:rPr>
        <w:t>ÓRGANO GARANTE</w:t>
      </w:r>
      <w:r w:rsidRPr="00FD4BDA">
        <w:rPr>
          <w:rFonts w:ascii="Palatino Linotype" w:eastAsia="Palatino Linotype" w:hAnsi="Palatino Linotype" w:cs="Palatino Linotype"/>
          <w:color w:val="000000"/>
        </w:rPr>
        <w:t xml:space="preserve"> emite los siguientes.</w:t>
      </w:r>
    </w:p>
    <w:p w14:paraId="12736B80" w14:textId="77777777" w:rsidR="007B6505" w:rsidRPr="00FD4BDA" w:rsidRDefault="007B6505">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highlight w:val="yellow"/>
        </w:rPr>
      </w:pPr>
    </w:p>
    <w:p w14:paraId="70EFC22C" w14:textId="77777777" w:rsidR="007B6505" w:rsidRPr="00FD4BDA" w:rsidRDefault="00AC310B">
      <w:pPr>
        <w:pStyle w:val="Ttulo1"/>
        <w:spacing w:before="0" w:line="360" w:lineRule="auto"/>
        <w:jc w:val="center"/>
        <w:rPr>
          <w:rFonts w:ascii="Palatino Linotype" w:eastAsia="Palatino Linotype" w:hAnsi="Palatino Linotype" w:cs="Palatino Linotype"/>
          <w:b/>
          <w:color w:val="000000"/>
          <w:sz w:val="24"/>
          <w:szCs w:val="24"/>
        </w:rPr>
      </w:pPr>
      <w:r w:rsidRPr="00FD4BDA">
        <w:rPr>
          <w:rFonts w:ascii="Palatino Linotype" w:eastAsia="Palatino Linotype" w:hAnsi="Palatino Linotype" w:cs="Palatino Linotype"/>
          <w:b/>
          <w:color w:val="000000"/>
          <w:sz w:val="24"/>
          <w:szCs w:val="24"/>
        </w:rPr>
        <w:t>R E S O L U T I V O S</w:t>
      </w:r>
    </w:p>
    <w:p w14:paraId="38F9066C" w14:textId="77777777" w:rsidR="007B6505" w:rsidRPr="00FD4BDA" w:rsidRDefault="007B6505">
      <w:pPr>
        <w:spacing w:line="360" w:lineRule="auto"/>
        <w:rPr>
          <w:rFonts w:ascii="Palatino Linotype" w:eastAsia="Palatino Linotype" w:hAnsi="Palatino Linotype" w:cs="Palatino Linotype"/>
        </w:rPr>
      </w:pPr>
    </w:p>
    <w:p w14:paraId="44784190" w14:textId="77777777" w:rsidR="007B6505" w:rsidRPr="00FD4BDA" w:rsidRDefault="00AC310B">
      <w:pPr>
        <w:spacing w:line="360" w:lineRule="auto"/>
        <w:jc w:val="both"/>
        <w:rPr>
          <w:rFonts w:ascii="Palatino Linotype" w:eastAsia="Palatino Linotype" w:hAnsi="Palatino Linotype" w:cs="Palatino Linotype"/>
        </w:rPr>
      </w:pPr>
      <w:r w:rsidRPr="00FD4BDA">
        <w:rPr>
          <w:rFonts w:ascii="Palatino Linotype" w:eastAsia="Palatino Linotype" w:hAnsi="Palatino Linotype" w:cs="Palatino Linotype"/>
          <w:b/>
        </w:rPr>
        <w:t>PRIMERO</w:t>
      </w:r>
      <w:r w:rsidRPr="00FD4BDA">
        <w:rPr>
          <w:rFonts w:ascii="Palatino Linotype" w:eastAsia="Palatino Linotype" w:hAnsi="Palatino Linotype" w:cs="Palatino Linotype"/>
        </w:rPr>
        <w:t xml:space="preserve">. Resultan fundadas las razones o motivos de inconformidad hechos valer en el Recurso de Revisión </w:t>
      </w:r>
      <w:r w:rsidR="00BE714A" w:rsidRPr="00FD4BDA">
        <w:rPr>
          <w:rFonts w:ascii="Palatino Linotype" w:eastAsia="Palatino Linotype" w:hAnsi="Palatino Linotype" w:cs="Palatino Linotype"/>
          <w:b/>
        </w:rPr>
        <w:t>14108</w:t>
      </w:r>
      <w:r w:rsidRPr="00FD4BDA">
        <w:rPr>
          <w:rFonts w:ascii="Palatino Linotype" w:eastAsia="Palatino Linotype" w:hAnsi="Palatino Linotype" w:cs="Palatino Linotype"/>
          <w:b/>
        </w:rPr>
        <w:t xml:space="preserve">/INFOEM/IP/RR/2025, </w:t>
      </w:r>
      <w:r w:rsidRPr="00FD4BDA">
        <w:rPr>
          <w:rFonts w:ascii="Palatino Linotype" w:eastAsia="Palatino Linotype" w:hAnsi="Palatino Linotype" w:cs="Palatino Linotype"/>
        </w:rPr>
        <w:t xml:space="preserve">en términos de los  Considerandos </w:t>
      </w:r>
      <w:r w:rsidRPr="00FD4BDA">
        <w:rPr>
          <w:rFonts w:ascii="Palatino Linotype" w:eastAsia="Palatino Linotype" w:hAnsi="Palatino Linotype" w:cs="Palatino Linotype"/>
          <w:b/>
        </w:rPr>
        <w:t xml:space="preserve">Cuarto y Quinto </w:t>
      </w:r>
      <w:r w:rsidRPr="00FD4BDA">
        <w:rPr>
          <w:rFonts w:ascii="Palatino Linotype" w:eastAsia="Palatino Linotype" w:hAnsi="Palatino Linotype" w:cs="Palatino Linotype"/>
        </w:rPr>
        <w:t xml:space="preserve">de la presente resolución. </w:t>
      </w:r>
    </w:p>
    <w:p w14:paraId="54781378" w14:textId="77777777" w:rsidR="007B6505" w:rsidRPr="00FD4BDA" w:rsidRDefault="007B6505">
      <w:pPr>
        <w:spacing w:line="360" w:lineRule="auto"/>
        <w:jc w:val="both"/>
        <w:rPr>
          <w:rFonts w:ascii="Palatino Linotype" w:eastAsia="Palatino Linotype" w:hAnsi="Palatino Linotype" w:cs="Palatino Linotype"/>
        </w:rPr>
      </w:pPr>
    </w:p>
    <w:p w14:paraId="2DF2035C" w14:textId="101A2BEE" w:rsidR="007B6505" w:rsidRPr="00FD4BDA" w:rsidRDefault="00AC310B">
      <w:pPr>
        <w:spacing w:line="360" w:lineRule="auto"/>
        <w:jc w:val="both"/>
        <w:rPr>
          <w:rFonts w:ascii="Palatino Linotype" w:eastAsia="Palatino Linotype" w:hAnsi="Palatino Linotype" w:cs="Palatino Linotype"/>
          <w:b/>
          <w:color w:val="000000"/>
        </w:rPr>
      </w:pPr>
      <w:bookmarkStart w:id="14" w:name="_heading=h.z337ya" w:colFirst="0" w:colLast="0"/>
      <w:bookmarkEnd w:id="14"/>
      <w:r w:rsidRPr="00FD4BDA">
        <w:rPr>
          <w:rFonts w:ascii="Palatino Linotype" w:eastAsia="Palatino Linotype" w:hAnsi="Palatino Linotype" w:cs="Palatino Linotype"/>
          <w:b/>
        </w:rPr>
        <w:t xml:space="preserve">SEGUNDO. </w:t>
      </w:r>
      <w:r w:rsidRPr="00FD4BDA">
        <w:rPr>
          <w:rFonts w:ascii="Palatino Linotype" w:eastAsia="Palatino Linotype" w:hAnsi="Palatino Linotype" w:cs="Palatino Linotype"/>
          <w:color w:val="000000"/>
        </w:rPr>
        <w:t xml:space="preserve">Se </w:t>
      </w:r>
      <w:r w:rsidR="00BE714A" w:rsidRPr="00FD4BDA">
        <w:rPr>
          <w:rFonts w:ascii="Palatino Linotype" w:eastAsia="Palatino Linotype" w:hAnsi="Palatino Linotype" w:cs="Palatino Linotype"/>
          <w:b/>
          <w:color w:val="000000"/>
        </w:rPr>
        <w:t>MODIFICA</w:t>
      </w:r>
      <w:r w:rsidRPr="00FD4BDA">
        <w:rPr>
          <w:rFonts w:ascii="Palatino Linotype" w:eastAsia="Palatino Linotype" w:hAnsi="Palatino Linotype" w:cs="Palatino Linotype"/>
          <w:b/>
          <w:color w:val="000000"/>
        </w:rPr>
        <w:t xml:space="preserve"> </w:t>
      </w:r>
      <w:r w:rsidRPr="00FD4BDA">
        <w:rPr>
          <w:rFonts w:ascii="Palatino Linotype" w:eastAsia="Palatino Linotype" w:hAnsi="Palatino Linotype" w:cs="Palatino Linotype"/>
          <w:color w:val="000000"/>
        </w:rPr>
        <w:t xml:space="preserve">la respuesta emitida por el </w:t>
      </w:r>
      <w:r w:rsidR="00BE714A" w:rsidRPr="00FD4BDA">
        <w:rPr>
          <w:rFonts w:ascii="Palatino Linotype" w:eastAsia="Palatino Linotype" w:hAnsi="Palatino Linotype" w:cs="Palatino Linotype"/>
          <w:b/>
          <w:color w:val="000000"/>
        </w:rPr>
        <w:t xml:space="preserve">Sistema Municipal para el Desarrollo Integral de la Familia de Toluca </w:t>
      </w:r>
      <w:r w:rsidRPr="00FD4BDA">
        <w:rPr>
          <w:rFonts w:ascii="Palatino Linotype" w:eastAsia="Palatino Linotype" w:hAnsi="Palatino Linotype" w:cs="Palatino Linotype"/>
          <w:color w:val="000000"/>
        </w:rPr>
        <w:t xml:space="preserve">y se </w:t>
      </w:r>
      <w:r w:rsidRPr="00FD4BDA">
        <w:rPr>
          <w:rFonts w:ascii="Palatino Linotype" w:eastAsia="Palatino Linotype" w:hAnsi="Palatino Linotype" w:cs="Palatino Linotype"/>
          <w:b/>
          <w:color w:val="000000"/>
        </w:rPr>
        <w:t>ORDENA</w:t>
      </w:r>
      <w:r w:rsidRPr="00FD4BDA">
        <w:rPr>
          <w:rFonts w:ascii="Palatino Linotype" w:eastAsia="Palatino Linotype" w:hAnsi="Palatino Linotype" w:cs="Palatino Linotype"/>
          <w:color w:val="000000"/>
        </w:rPr>
        <w:t xml:space="preserve"> entregar vía Sistema de Acceso a la Información Mexiquense </w:t>
      </w:r>
      <w:r w:rsidRPr="00FD4BDA">
        <w:rPr>
          <w:rFonts w:ascii="Palatino Linotype" w:eastAsia="Palatino Linotype" w:hAnsi="Palatino Linotype" w:cs="Palatino Linotype"/>
          <w:b/>
          <w:color w:val="000000"/>
        </w:rPr>
        <w:t>(SAIMEX)</w:t>
      </w:r>
      <w:r w:rsidRPr="00FD4BDA">
        <w:rPr>
          <w:rFonts w:ascii="Palatino Linotype" w:eastAsia="Palatino Linotype" w:hAnsi="Palatino Linotype" w:cs="Palatino Linotype"/>
          <w:color w:val="000000"/>
        </w:rPr>
        <w:t>, la siguiente inf</w:t>
      </w:r>
      <w:r w:rsidR="00BE714A" w:rsidRPr="00FD4BDA">
        <w:rPr>
          <w:rFonts w:ascii="Palatino Linotype" w:eastAsia="Palatino Linotype" w:hAnsi="Palatino Linotype" w:cs="Palatino Linotype"/>
          <w:color w:val="000000"/>
        </w:rPr>
        <w:t xml:space="preserve">ormación, </w:t>
      </w:r>
      <w:r w:rsidR="00BE714A" w:rsidRPr="00FD4BDA">
        <w:rPr>
          <w:rFonts w:ascii="Palatino Linotype" w:eastAsia="Palatino Linotype" w:hAnsi="Palatino Linotype" w:cs="Palatino Linotype"/>
          <w:b/>
          <w:color w:val="000000"/>
        </w:rPr>
        <w:t>en correcta versión pública</w:t>
      </w:r>
      <w:r w:rsidRPr="00FD4BDA">
        <w:rPr>
          <w:rFonts w:ascii="Palatino Linotype" w:eastAsia="Palatino Linotype" w:hAnsi="Palatino Linotype" w:cs="Palatino Linotype"/>
          <w:b/>
          <w:color w:val="000000"/>
        </w:rPr>
        <w:t xml:space="preserve">. </w:t>
      </w:r>
    </w:p>
    <w:p w14:paraId="3877B1DF" w14:textId="77777777" w:rsidR="007B6505" w:rsidRPr="00FD4BDA" w:rsidRDefault="00BE714A" w:rsidP="00BE714A">
      <w:pPr>
        <w:pStyle w:val="Prrafodelista"/>
        <w:numPr>
          <w:ilvl w:val="1"/>
          <w:numId w:val="4"/>
        </w:numPr>
        <w:pBdr>
          <w:top w:val="nil"/>
          <w:left w:val="nil"/>
          <w:bottom w:val="nil"/>
          <w:right w:val="nil"/>
          <w:between w:val="nil"/>
        </w:pBdr>
        <w:ind w:right="900"/>
        <w:jc w:val="both"/>
        <w:rPr>
          <w:rFonts w:ascii="Palatino Linotype" w:eastAsia="Palatino Linotype" w:hAnsi="Palatino Linotype" w:cs="Palatino Linotype"/>
          <w:b/>
          <w:color w:val="000000"/>
        </w:rPr>
      </w:pPr>
      <w:r w:rsidRPr="00FD4BDA">
        <w:rPr>
          <w:rFonts w:ascii="Palatino Linotype" w:eastAsia="Palatino Linotype" w:hAnsi="Palatino Linotype" w:cs="Palatino Linotype"/>
          <w:b/>
          <w:color w:val="000000"/>
        </w:rPr>
        <w:t>Padrón de Beneficiarios remitidos en respuesta</w:t>
      </w:r>
    </w:p>
    <w:p w14:paraId="62EF7C7F" w14:textId="77777777" w:rsidR="007B6505" w:rsidRPr="00FD4BDA" w:rsidRDefault="007B6505">
      <w:pPr>
        <w:tabs>
          <w:tab w:val="left" w:pos="8080"/>
        </w:tabs>
        <w:spacing w:line="360" w:lineRule="auto"/>
        <w:ind w:right="49"/>
        <w:jc w:val="both"/>
        <w:rPr>
          <w:rFonts w:ascii="Palatino Linotype" w:eastAsia="Palatino Linotype" w:hAnsi="Palatino Linotype" w:cs="Palatino Linotype"/>
        </w:rPr>
      </w:pPr>
    </w:p>
    <w:p w14:paraId="1887EEBA" w14:textId="77777777" w:rsidR="007B6505" w:rsidRPr="00FD4BDA" w:rsidRDefault="00AC310B">
      <w:pPr>
        <w:tabs>
          <w:tab w:val="left" w:pos="8080"/>
        </w:tabs>
        <w:spacing w:line="360" w:lineRule="auto"/>
        <w:ind w:right="49"/>
        <w:jc w:val="both"/>
        <w:rPr>
          <w:rFonts w:ascii="Palatino Linotype" w:eastAsia="Palatino Linotype" w:hAnsi="Palatino Linotype" w:cs="Palatino Linotype"/>
          <w:b/>
        </w:rPr>
      </w:pPr>
      <w:r w:rsidRPr="00FD4BDA">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FD4BDA">
        <w:rPr>
          <w:rFonts w:ascii="Palatino Linotype" w:eastAsia="Palatino Linotype" w:hAnsi="Palatino Linotype" w:cs="Palatino Linotype"/>
          <w:b/>
        </w:rPr>
        <w:t>RECURRENTE.</w:t>
      </w:r>
    </w:p>
    <w:p w14:paraId="31DE2033" w14:textId="77777777" w:rsidR="007B6505" w:rsidRPr="00FD4BDA" w:rsidRDefault="007B6505">
      <w:pPr>
        <w:tabs>
          <w:tab w:val="left" w:pos="8080"/>
        </w:tabs>
        <w:spacing w:line="360" w:lineRule="auto"/>
        <w:ind w:right="49"/>
        <w:jc w:val="both"/>
        <w:rPr>
          <w:rFonts w:ascii="Palatino Linotype" w:eastAsia="Palatino Linotype" w:hAnsi="Palatino Linotype" w:cs="Palatino Linotype"/>
          <w:b/>
        </w:rPr>
      </w:pPr>
    </w:p>
    <w:p w14:paraId="31861B12" w14:textId="77777777" w:rsidR="007B6505" w:rsidRPr="00FD4BDA" w:rsidRDefault="00AC310B">
      <w:pPr>
        <w:tabs>
          <w:tab w:val="left" w:pos="8080"/>
        </w:tabs>
        <w:spacing w:line="360" w:lineRule="auto"/>
        <w:ind w:right="49"/>
        <w:jc w:val="both"/>
        <w:rPr>
          <w:rFonts w:ascii="Palatino Linotype" w:eastAsia="Palatino Linotype" w:hAnsi="Palatino Linotype" w:cs="Palatino Linotype"/>
          <w:color w:val="222222"/>
          <w:highlight w:val="white"/>
        </w:rPr>
      </w:pPr>
      <w:r w:rsidRPr="00FD4BDA">
        <w:rPr>
          <w:rFonts w:ascii="Palatino Linotype" w:eastAsia="Palatino Linotype" w:hAnsi="Palatino Linotype" w:cs="Palatino Linotype"/>
          <w:b/>
        </w:rPr>
        <w:t xml:space="preserve">TERCERO. </w:t>
      </w:r>
      <w:r w:rsidRPr="00FD4BDA">
        <w:rPr>
          <w:rFonts w:ascii="Palatino Linotype" w:eastAsia="Palatino Linotype" w:hAnsi="Palatino Linotype" w:cs="Palatino Linotype"/>
          <w:b/>
          <w:color w:val="222222"/>
          <w:highlight w:val="white"/>
        </w:rPr>
        <w:t xml:space="preserve">NOTIFÍQUESE </w:t>
      </w:r>
      <w:r w:rsidRPr="00FD4BDA">
        <w:rPr>
          <w:rFonts w:ascii="Palatino Linotype" w:eastAsia="Palatino Linotype" w:hAnsi="Palatino Linotype" w:cs="Palatino Linotype"/>
          <w:color w:val="222222"/>
          <w:highlight w:val="whit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FD4BDA">
        <w:rPr>
          <w:rFonts w:ascii="Palatino Linotype" w:eastAsia="Palatino Linotype" w:hAnsi="Palatino Linotype" w:cs="Palatino Linotype"/>
          <w:b/>
          <w:color w:val="222222"/>
          <w:highlight w:val="white"/>
        </w:rPr>
        <w:t xml:space="preserve">dé cumplimiento a lo ordenado dentro del plazo de diez días hábiles, </w:t>
      </w:r>
      <w:r w:rsidRPr="00FD4BDA">
        <w:rPr>
          <w:rFonts w:ascii="Palatino Linotype" w:eastAsia="Palatino Linotype" w:hAnsi="Palatino Linotype" w:cs="Palatino Linotype"/>
          <w:color w:val="222222"/>
          <w:highlight w:val="white"/>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00C95384" w14:textId="77777777" w:rsidR="007B6505" w:rsidRPr="00FD4BDA" w:rsidRDefault="007B6505">
      <w:pPr>
        <w:tabs>
          <w:tab w:val="left" w:pos="8080"/>
        </w:tabs>
        <w:spacing w:line="360" w:lineRule="auto"/>
        <w:ind w:right="49"/>
        <w:jc w:val="both"/>
        <w:rPr>
          <w:rFonts w:ascii="Palatino Linotype" w:eastAsia="Palatino Linotype" w:hAnsi="Palatino Linotype" w:cs="Palatino Linotype"/>
          <w:highlight w:val="white"/>
        </w:rPr>
      </w:pPr>
    </w:p>
    <w:p w14:paraId="4695977D" w14:textId="77777777" w:rsidR="007B6505" w:rsidRPr="00FD4BDA" w:rsidRDefault="00AC310B">
      <w:pPr>
        <w:spacing w:line="360" w:lineRule="auto"/>
        <w:jc w:val="both"/>
        <w:rPr>
          <w:rFonts w:ascii="Palatino Linotype" w:eastAsia="Palatino Linotype" w:hAnsi="Palatino Linotype" w:cs="Palatino Linotype"/>
        </w:rPr>
      </w:pPr>
      <w:r w:rsidRPr="00FD4BDA">
        <w:rPr>
          <w:rFonts w:ascii="Palatino Linotype" w:eastAsia="Palatino Linotype" w:hAnsi="Palatino Linotype" w:cs="Palatino Linotype"/>
          <w:b/>
        </w:rPr>
        <w:t xml:space="preserve">CUARTO. </w:t>
      </w:r>
      <w:r w:rsidRPr="00FD4BDA">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FD4BDA">
        <w:rPr>
          <w:rFonts w:ascii="Palatino Linotype" w:eastAsia="Palatino Linotype" w:hAnsi="Palatino Linotype" w:cs="Palatino Linotype"/>
          <w:b/>
        </w:rPr>
        <w:t>SUJETO OBLIGADO</w:t>
      </w:r>
      <w:r w:rsidRPr="00FD4BDA">
        <w:rPr>
          <w:rFonts w:ascii="Palatino Linotype" w:eastAsia="Palatino Linotype" w:hAnsi="Palatino Linotype" w:cs="Palatino Linotype"/>
        </w:rPr>
        <w:t xml:space="preserve"> de manera fundada y motivada, podrá solicitar una ampliación de plazo para el cumplimiento de la presente resolución.</w:t>
      </w:r>
    </w:p>
    <w:p w14:paraId="73E17A83" w14:textId="77777777" w:rsidR="007B6505" w:rsidRPr="00FD4BDA" w:rsidRDefault="007B6505">
      <w:pPr>
        <w:spacing w:line="360" w:lineRule="auto"/>
        <w:jc w:val="both"/>
        <w:rPr>
          <w:rFonts w:ascii="Palatino Linotype" w:eastAsia="Palatino Linotype" w:hAnsi="Palatino Linotype" w:cs="Palatino Linotype"/>
        </w:rPr>
      </w:pPr>
    </w:p>
    <w:p w14:paraId="2C25F2AB" w14:textId="77777777" w:rsidR="007B6505" w:rsidRPr="00FD4BDA" w:rsidRDefault="00AC310B">
      <w:pPr>
        <w:tabs>
          <w:tab w:val="left" w:pos="8080"/>
        </w:tabs>
        <w:spacing w:line="360" w:lineRule="auto"/>
        <w:ind w:right="49"/>
        <w:jc w:val="both"/>
        <w:rPr>
          <w:rFonts w:ascii="Palatino Linotype" w:eastAsia="Palatino Linotype" w:hAnsi="Palatino Linotype" w:cs="Palatino Linotype"/>
        </w:rPr>
      </w:pPr>
      <w:bookmarkStart w:id="15" w:name="_heading=h.1y810tw" w:colFirst="0" w:colLast="0"/>
      <w:bookmarkEnd w:id="15"/>
      <w:r w:rsidRPr="00FD4BDA">
        <w:rPr>
          <w:rFonts w:ascii="Palatino Linotype" w:eastAsia="Palatino Linotype" w:hAnsi="Palatino Linotype" w:cs="Palatino Linotype"/>
          <w:b/>
        </w:rPr>
        <w:t xml:space="preserve">QUINTO. </w:t>
      </w:r>
      <w:r w:rsidRPr="00FD4BDA">
        <w:rPr>
          <w:rFonts w:ascii="Palatino Linotype" w:eastAsia="Palatino Linotype" w:hAnsi="Palatino Linotype" w:cs="Palatino Linotype"/>
        </w:rPr>
        <w:t xml:space="preserve">Notifíquese a </w:t>
      </w:r>
      <w:r w:rsidRPr="00FD4BDA">
        <w:rPr>
          <w:rFonts w:ascii="Palatino Linotype" w:eastAsia="Palatino Linotype" w:hAnsi="Palatino Linotype" w:cs="Palatino Linotype"/>
          <w:b/>
        </w:rPr>
        <w:t>EL RECURRENTE</w:t>
      </w:r>
      <w:r w:rsidRPr="00FD4BDA">
        <w:rPr>
          <w:rFonts w:ascii="Palatino Linotype" w:eastAsia="Palatino Linotype" w:hAnsi="Palatino Linotype" w:cs="Palatino Linotype"/>
        </w:rPr>
        <w:t xml:space="preserve"> la presente resolución, vía SAIMEX.</w:t>
      </w:r>
    </w:p>
    <w:p w14:paraId="46DB665C" w14:textId="77777777" w:rsidR="007B6505" w:rsidRPr="00FD4BDA" w:rsidRDefault="007B6505">
      <w:pPr>
        <w:tabs>
          <w:tab w:val="left" w:pos="8080"/>
        </w:tabs>
        <w:spacing w:line="360" w:lineRule="auto"/>
        <w:ind w:right="49"/>
        <w:jc w:val="both"/>
        <w:rPr>
          <w:rFonts w:ascii="Palatino Linotype" w:eastAsia="Palatino Linotype" w:hAnsi="Palatino Linotype" w:cs="Palatino Linotype"/>
        </w:rPr>
      </w:pPr>
    </w:p>
    <w:p w14:paraId="69F2A1E6" w14:textId="77777777" w:rsidR="007B6505" w:rsidRPr="00FD4BDA" w:rsidRDefault="00AC310B">
      <w:pPr>
        <w:shd w:val="clear" w:color="auto" w:fill="FFFFFF"/>
        <w:spacing w:line="360" w:lineRule="auto"/>
        <w:jc w:val="both"/>
        <w:rPr>
          <w:rFonts w:ascii="Palatino Linotype" w:eastAsia="Palatino Linotype" w:hAnsi="Palatino Linotype" w:cs="Palatino Linotype"/>
        </w:rPr>
      </w:pPr>
      <w:r w:rsidRPr="00FD4BDA">
        <w:rPr>
          <w:rFonts w:ascii="Palatino Linotype" w:eastAsia="Palatino Linotype" w:hAnsi="Palatino Linotype" w:cs="Palatino Linotype"/>
          <w:b/>
        </w:rPr>
        <w:lastRenderedPageBreak/>
        <w:t>SEXTO.</w:t>
      </w:r>
      <w:r w:rsidRPr="00FD4BDA">
        <w:rPr>
          <w:rFonts w:ascii="Palatino Linotype" w:eastAsia="Palatino Linotype" w:hAnsi="Palatino Linotype" w:cs="Palatino Linotype"/>
        </w:rPr>
        <w:t xml:space="preserve"> Se hace del conocimiento de </w:t>
      </w:r>
      <w:r w:rsidRPr="00FD4BDA">
        <w:rPr>
          <w:rFonts w:ascii="Palatino Linotype" w:eastAsia="Palatino Linotype" w:hAnsi="Palatino Linotype" w:cs="Palatino Linotype"/>
          <w:b/>
        </w:rPr>
        <w:t>EL RECURRENTE</w:t>
      </w:r>
      <w:r w:rsidRPr="00FD4BDA">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1C39E387" w14:textId="77777777" w:rsidR="007B6505" w:rsidRPr="00FD4BDA" w:rsidRDefault="007B6505">
      <w:pPr>
        <w:shd w:val="clear" w:color="auto" w:fill="FFFFFF"/>
        <w:spacing w:line="360" w:lineRule="auto"/>
        <w:jc w:val="both"/>
        <w:rPr>
          <w:rFonts w:ascii="Palatino Linotype" w:eastAsia="Palatino Linotype" w:hAnsi="Palatino Linotype" w:cs="Palatino Linotype"/>
        </w:rPr>
      </w:pPr>
    </w:p>
    <w:p w14:paraId="15FD0E91" w14:textId="77777777" w:rsidR="00502EFE" w:rsidRPr="00FD4BDA" w:rsidRDefault="00502EFE" w:rsidP="00502EFE">
      <w:pPr>
        <w:spacing w:before="240" w:after="240" w:line="360" w:lineRule="auto"/>
        <w:ind w:firstLine="1"/>
        <w:jc w:val="both"/>
        <w:rPr>
          <w:rFonts w:ascii="Palatino Linotype" w:hAnsi="Palatino Linotype"/>
        </w:rPr>
      </w:pPr>
      <w:bookmarkStart w:id="16" w:name="_Hlk99014733"/>
      <w:r w:rsidRPr="00FD4BDA">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QUINTA SESIÓN ORDINARIA, CELEBRADA EL ONCE (11) DE FEBRERO DE DOS MIL VEINTISÉIS, ANTE EL SECRETARIO TÉCNICO DEL PLENO </w:t>
      </w:r>
      <w:r w:rsidRPr="00FD4BDA">
        <w:rPr>
          <w:rFonts w:ascii="Palatino Linotype" w:hAnsi="Palatino Linotype" w:cs="Palatino Linotype"/>
          <w:color w:val="000000" w:themeColor="text1"/>
        </w:rPr>
        <w:t>ALEXIS TAPIA RAMÍREZ.</w:t>
      </w:r>
    </w:p>
    <w:bookmarkEnd w:id="16"/>
    <w:p w14:paraId="6B2F1236" w14:textId="77777777" w:rsidR="007B6505" w:rsidRPr="00FD4BDA" w:rsidRDefault="007B6505">
      <w:pPr>
        <w:spacing w:line="360" w:lineRule="auto"/>
        <w:jc w:val="both"/>
        <w:rPr>
          <w:rFonts w:ascii="Palatino Linotype" w:eastAsia="Palatino Linotype" w:hAnsi="Palatino Linotype" w:cs="Palatino Linotype"/>
        </w:rPr>
      </w:pPr>
    </w:p>
    <w:p w14:paraId="3615993F" w14:textId="77777777" w:rsidR="00B048C7" w:rsidRPr="00FD4BDA" w:rsidRDefault="00B048C7">
      <w:pPr>
        <w:spacing w:line="360" w:lineRule="auto"/>
        <w:jc w:val="both"/>
        <w:rPr>
          <w:rFonts w:ascii="Palatino Linotype" w:eastAsia="Palatino Linotype" w:hAnsi="Palatino Linotype" w:cs="Palatino Linotype"/>
        </w:rPr>
      </w:pPr>
    </w:p>
    <w:p w14:paraId="45A2FB95" w14:textId="77777777" w:rsidR="001B3B96" w:rsidRPr="00FD4BDA" w:rsidRDefault="001B3B96">
      <w:pPr>
        <w:spacing w:line="360" w:lineRule="auto"/>
        <w:jc w:val="both"/>
        <w:rPr>
          <w:rFonts w:ascii="Palatino Linotype" w:eastAsia="Palatino Linotype" w:hAnsi="Palatino Linotype" w:cs="Palatino Linotype"/>
        </w:rPr>
      </w:pPr>
    </w:p>
    <w:p w14:paraId="189A6C42" w14:textId="77777777" w:rsidR="001B3B96" w:rsidRPr="00FD4BDA" w:rsidRDefault="001B3B96">
      <w:pPr>
        <w:spacing w:line="360" w:lineRule="auto"/>
        <w:jc w:val="both"/>
        <w:rPr>
          <w:rFonts w:ascii="Palatino Linotype" w:eastAsia="Palatino Linotype" w:hAnsi="Palatino Linotype" w:cs="Palatino Linotype"/>
        </w:rPr>
      </w:pPr>
    </w:p>
    <w:p w14:paraId="7737CD61" w14:textId="77777777" w:rsidR="001B3B96" w:rsidRPr="00FD4BDA" w:rsidRDefault="001B3B96">
      <w:pPr>
        <w:spacing w:line="360" w:lineRule="auto"/>
        <w:jc w:val="both"/>
        <w:rPr>
          <w:rFonts w:ascii="Palatino Linotype" w:eastAsia="Palatino Linotype" w:hAnsi="Palatino Linotype" w:cs="Palatino Linotype"/>
        </w:rPr>
      </w:pPr>
    </w:p>
    <w:p w14:paraId="32CF054A" w14:textId="77777777" w:rsidR="001B3B96" w:rsidRPr="00FD4BDA" w:rsidRDefault="001B3B96">
      <w:pPr>
        <w:spacing w:line="360" w:lineRule="auto"/>
        <w:jc w:val="both"/>
        <w:rPr>
          <w:rFonts w:ascii="Palatino Linotype" w:eastAsia="Palatino Linotype" w:hAnsi="Palatino Linotype" w:cs="Palatino Linotype"/>
        </w:rPr>
      </w:pPr>
    </w:p>
    <w:p w14:paraId="4B0AB5E2" w14:textId="77777777" w:rsidR="001B3B96" w:rsidRPr="00FD4BDA" w:rsidRDefault="001B3B96">
      <w:pPr>
        <w:spacing w:line="360" w:lineRule="auto"/>
        <w:jc w:val="both"/>
        <w:rPr>
          <w:rFonts w:ascii="Palatino Linotype" w:eastAsia="Palatino Linotype" w:hAnsi="Palatino Linotype" w:cs="Palatino Linotype"/>
        </w:rPr>
      </w:pPr>
    </w:p>
    <w:p w14:paraId="74F07C4F" w14:textId="77777777" w:rsidR="001B3B96" w:rsidRPr="00FD4BDA" w:rsidRDefault="001B3B96">
      <w:pPr>
        <w:spacing w:line="360" w:lineRule="auto"/>
        <w:jc w:val="both"/>
        <w:rPr>
          <w:rFonts w:ascii="Palatino Linotype" w:eastAsia="Palatino Linotype" w:hAnsi="Palatino Linotype" w:cs="Palatino Linotype"/>
        </w:rPr>
      </w:pPr>
    </w:p>
    <w:p w14:paraId="48DDE167" w14:textId="77777777" w:rsidR="001B3B96" w:rsidRPr="00FD4BDA" w:rsidRDefault="001B3B96">
      <w:pPr>
        <w:spacing w:line="360" w:lineRule="auto"/>
        <w:jc w:val="both"/>
        <w:rPr>
          <w:rFonts w:ascii="Palatino Linotype" w:eastAsia="Palatino Linotype" w:hAnsi="Palatino Linotype" w:cs="Palatino Linotype"/>
        </w:rPr>
      </w:pPr>
    </w:p>
    <w:p w14:paraId="031D0C41" w14:textId="77777777" w:rsidR="001B3B96" w:rsidRPr="00FD4BDA" w:rsidRDefault="001B3B96">
      <w:pPr>
        <w:spacing w:line="360" w:lineRule="auto"/>
        <w:jc w:val="both"/>
        <w:rPr>
          <w:rFonts w:ascii="Palatino Linotype" w:eastAsia="Palatino Linotype" w:hAnsi="Palatino Linotype" w:cs="Palatino Linotype"/>
        </w:rPr>
      </w:pPr>
    </w:p>
    <w:p w14:paraId="0C6BD94E" w14:textId="77777777" w:rsidR="001B3B96" w:rsidRPr="00FD4BDA" w:rsidRDefault="001B3B96">
      <w:pPr>
        <w:spacing w:line="360" w:lineRule="auto"/>
        <w:jc w:val="both"/>
        <w:rPr>
          <w:rFonts w:ascii="Palatino Linotype" w:eastAsia="Palatino Linotype" w:hAnsi="Palatino Linotype" w:cs="Palatino Linotype"/>
        </w:rPr>
      </w:pPr>
    </w:p>
    <w:p w14:paraId="207C47F4" w14:textId="77777777" w:rsidR="001B3B96" w:rsidRPr="00FD4BDA" w:rsidRDefault="001B3B96">
      <w:pPr>
        <w:spacing w:line="360" w:lineRule="auto"/>
        <w:jc w:val="both"/>
        <w:rPr>
          <w:rFonts w:ascii="Palatino Linotype" w:eastAsia="Palatino Linotype" w:hAnsi="Palatino Linotype" w:cs="Palatino Linotype"/>
        </w:rPr>
      </w:pPr>
    </w:p>
    <w:p w14:paraId="5AE1121A" w14:textId="77777777" w:rsidR="001B3B96" w:rsidRPr="00FD4BDA" w:rsidRDefault="001B3B96">
      <w:pPr>
        <w:spacing w:line="360" w:lineRule="auto"/>
        <w:jc w:val="both"/>
        <w:rPr>
          <w:rFonts w:ascii="Palatino Linotype" w:eastAsia="Palatino Linotype" w:hAnsi="Palatino Linotype" w:cs="Palatino Linotype"/>
        </w:rPr>
      </w:pPr>
    </w:p>
    <w:p w14:paraId="0780626D" w14:textId="77777777" w:rsidR="001B3B96" w:rsidRPr="00FD4BDA" w:rsidRDefault="001B3B96">
      <w:pPr>
        <w:spacing w:line="360" w:lineRule="auto"/>
        <w:jc w:val="both"/>
        <w:rPr>
          <w:rFonts w:ascii="Palatino Linotype" w:eastAsia="Palatino Linotype" w:hAnsi="Palatino Linotype" w:cs="Palatino Linotype"/>
        </w:rPr>
      </w:pPr>
    </w:p>
    <w:p w14:paraId="634CABD7" w14:textId="77777777" w:rsidR="001B3B96" w:rsidRPr="00FD4BDA" w:rsidRDefault="001B3B96">
      <w:pPr>
        <w:spacing w:line="360" w:lineRule="auto"/>
        <w:jc w:val="both"/>
        <w:rPr>
          <w:rFonts w:ascii="Palatino Linotype" w:eastAsia="Palatino Linotype" w:hAnsi="Palatino Linotype" w:cs="Palatino Linotype"/>
        </w:rPr>
      </w:pPr>
    </w:p>
    <w:p w14:paraId="0F693272" w14:textId="77777777" w:rsidR="001B3B96" w:rsidRPr="00FD4BDA" w:rsidRDefault="001B3B96">
      <w:pPr>
        <w:spacing w:line="360" w:lineRule="auto"/>
        <w:jc w:val="both"/>
        <w:rPr>
          <w:rFonts w:ascii="Palatino Linotype" w:eastAsia="Palatino Linotype" w:hAnsi="Palatino Linotype" w:cs="Palatino Linotype"/>
        </w:rPr>
      </w:pPr>
    </w:p>
    <w:p w14:paraId="51C10300" w14:textId="77777777" w:rsidR="001B3B96" w:rsidRPr="00FD4BDA" w:rsidRDefault="001B3B96">
      <w:pPr>
        <w:spacing w:line="360" w:lineRule="auto"/>
        <w:jc w:val="both"/>
        <w:rPr>
          <w:rFonts w:ascii="Palatino Linotype" w:eastAsia="Palatino Linotype" w:hAnsi="Palatino Linotype" w:cs="Palatino Linotype"/>
        </w:rPr>
      </w:pPr>
    </w:p>
    <w:p w14:paraId="749CEAB1" w14:textId="77777777" w:rsidR="001B3B96" w:rsidRPr="00FD4BDA" w:rsidRDefault="001B3B96">
      <w:pPr>
        <w:spacing w:line="360" w:lineRule="auto"/>
        <w:jc w:val="both"/>
        <w:rPr>
          <w:rFonts w:ascii="Palatino Linotype" w:eastAsia="Palatino Linotype" w:hAnsi="Palatino Linotype" w:cs="Palatino Linotype"/>
        </w:rPr>
      </w:pPr>
    </w:p>
    <w:p w14:paraId="42E48462" w14:textId="77777777" w:rsidR="001B3B96" w:rsidRPr="00FD4BDA" w:rsidRDefault="001B3B96">
      <w:pPr>
        <w:spacing w:line="360" w:lineRule="auto"/>
        <w:jc w:val="both"/>
        <w:rPr>
          <w:rFonts w:ascii="Palatino Linotype" w:eastAsia="Palatino Linotype" w:hAnsi="Palatino Linotype" w:cs="Palatino Linotype"/>
        </w:rPr>
      </w:pPr>
    </w:p>
    <w:p w14:paraId="53B775A6" w14:textId="77777777" w:rsidR="001B3B96" w:rsidRPr="00FD4BDA" w:rsidRDefault="001B3B96">
      <w:pPr>
        <w:spacing w:line="360" w:lineRule="auto"/>
        <w:jc w:val="both"/>
        <w:rPr>
          <w:rFonts w:ascii="Palatino Linotype" w:eastAsia="Palatino Linotype" w:hAnsi="Palatino Linotype" w:cs="Palatino Linotype"/>
        </w:rPr>
      </w:pPr>
    </w:p>
    <w:p w14:paraId="4029372C" w14:textId="77777777" w:rsidR="001B3B96" w:rsidRPr="00FD4BDA" w:rsidRDefault="001B3B96">
      <w:pPr>
        <w:spacing w:line="360" w:lineRule="auto"/>
        <w:jc w:val="both"/>
        <w:rPr>
          <w:rFonts w:ascii="Palatino Linotype" w:eastAsia="Palatino Linotype" w:hAnsi="Palatino Linotype" w:cs="Palatino Linotype"/>
        </w:rPr>
      </w:pPr>
    </w:p>
    <w:sectPr w:rsidR="001B3B96" w:rsidRPr="00FD4BDA" w:rsidSect="00FD4BDA">
      <w:headerReference w:type="even" r:id="rId8"/>
      <w:headerReference w:type="default" r:id="rId9"/>
      <w:footerReference w:type="default" r:id="rId10"/>
      <w:headerReference w:type="first" r:id="rId11"/>
      <w:footerReference w:type="first" r:id="rId12"/>
      <w:pgSz w:w="12240" w:h="15840"/>
      <w:pgMar w:top="2268" w:right="758"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073376" w14:textId="77777777" w:rsidR="00795571" w:rsidRDefault="00795571">
      <w:r>
        <w:separator/>
      </w:r>
    </w:p>
  </w:endnote>
  <w:endnote w:type="continuationSeparator" w:id="0">
    <w:p w14:paraId="4077E526" w14:textId="77777777" w:rsidR="00795571" w:rsidRDefault="00795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5246A" w14:textId="77777777" w:rsidR="00BE6619" w:rsidRPr="00FD4BDA" w:rsidRDefault="00BE6619">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FD4BDA">
      <w:rPr>
        <w:rFonts w:ascii="Palatino Linotype" w:eastAsia="Palatino Linotype" w:hAnsi="Palatino Linotype" w:cs="Palatino Linotype"/>
        <w:b/>
        <w:color w:val="000000"/>
        <w:sz w:val="22"/>
        <w:szCs w:val="20"/>
      </w:rPr>
      <w:t xml:space="preserve">Página </w:t>
    </w:r>
    <w:r w:rsidRPr="00FD4BDA">
      <w:rPr>
        <w:rFonts w:ascii="Palatino Linotype" w:eastAsia="Palatino Linotype" w:hAnsi="Palatino Linotype" w:cs="Palatino Linotype"/>
        <w:b/>
        <w:color w:val="000000"/>
        <w:sz w:val="22"/>
        <w:szCs w:val="20"/>
      </w:rPr>
      <w:fldChar w:fldCharType="begin"/>
    </w:r>
    <w:r w:rsidRPr="00FD4BDA">
      <w:rPr>
        <w:rFonts w:ascii="Palatino Linotype" w:eastAsia="Palatino Linotype" w:hAnsi="Palatino Linotype" w:cs="Palatino Linotype"/>
        <w:b/>
        <w:color w:val="000000"/>
        <w:sz w:val="22"/>
        <w:szCs w:val="20"/>
      </w:rPr>
      <w:instrText>PAGE</w:instrText>
    </w:r>
    <w:r w:rsidRPr="00FD4BDA">
      <w:rPr>
        <w:rFonts w:ascii="Palatino Linotype" w:eastAsia="Palatino Linotype" w:hAnsi="Palatino Linotype" w:cs="Palatino Linotype"/>
        <w:b/>
        <w:color w:val="000000"/>
        <w:sz w:val="22"/>
        <w:szCs w:val="20"/>
      </w:rPr>
      <w:fldChar w:fldCharType="separate"/>
    </w:r>
    <w:r w:rsidR="00FD4BDA">
      <w:rPr>
        <w:rFonts w:ascii="Palatino Linotype" w:eastAsia="Palatino Linotype" w:hAnsi="Palatino Linotype" w:cs="Palatino Linotype"/>
        <w:b/>
        <w:noProof/>
        <w:color w:val="000000"/>
        <w:sz w:val="22"/>
        <w:szCs w:val="20"/>
      </w:rPr>
      <w:t>21</w:t>
    </w:r>
    <w:r w:rsidRPr="00FD4BDA">
      <w:rPr>
        <w:rFonts w:ascii="Palatino Linotype" w:eastAsia="Palatino Linotype" w:hAnsi="Palatino Linotype" w:cs="Palatino Linotype"/>
        <w:b/>
        <w:color w:val="000000"/>
        <w:sz w:val="22"/>
        <w:szCs w:val="20"/>
      </w:rPr>
      <w:fldChar w:fldCharType="end"/>
    </w:r>
    <w:r w:rsidRPr="00FD4BDA">
      <w:rPr>
        <w:rFonts w:ascii="Palatino Linotype" w:eastAsia="Palatino Linotype" w:hAnsi="Palatino Linotype" w:cs="Palatino Linotype"/>
        <w:b/>
        <w:color w:val="000000"/>
        <w:sz w:val="22"/>
        <w:szCs w:val="20"/>
      </w:rPr>
      <w:t xml:space="preserve"> de </w:t>
    </w:r>
    <w:r w:rsidRPr="00FD4BDA">
      <w:rPr>
        <w:rFonts w:ascii="Palatino Linotype" w:eastAsia="Palatino Linotype" w:hAnsi="Palatino Linotype" w:cs="Palatino Linotype"/>
        <w:b/>
        <w:color w:val="000000"/>
        <w:sz w:val="22"/>
        <w:szCs w:val="20"/>
      </w:rPr>
      <w:fldChar w:fldCharType="begin"/>
    </w:r>
    <w:r w:rsidRPr="00FD4BDA">
      <w:rPr>
        <w:rFonts w:ascii="Palatino Linotype" w:eastAsia="Palatino Linotype" w:hAnsi="Palatino Linotype" w:cs="Palatino Linotype"/>
        <w:b/>
        <w:color w:val="000000"/>
        <w:sz w:val="22"/>
        <w:szCs w:val="20"/>
      </w:rPr>
      <w:instrText>NUMPAGES</w:instrText>
    </w:r>
    <w:r w:rsidRPr="00FD4BDA">
      <w:rPr>
        <w:rFonts w:ascii="Palatino Linotype" w:eastAsia="Palatino Linotype" w:hAnsi="Palatino Linotype" w:cs="Palatino Linotype"/>
        <w:b/>
        <w:color w:val="000000"/>
        <w:sz w:val="22"/>
        <w:szCs w:val="20"/>
      </w:rPr>
      <w:fldChar w:fldCharType="separate"/>
    </w:r>
    <w:r w:rsidR="00FD4BDA">
      <w:rPr>
        <w:rFonts w:ascii="Palatino Linotype" w:eastAsia="Palatino Linotype" w:hAnsi="Palatino Linotype" w:cs="Palatino Linotype"/>
        <w:b/>
        <w:noProof/>
        <w:color w:val="000000"/>
        <w:sz w:val="22"/>
        <w:szCs w:val="20"/>
      </w:rPr>
      <w:t>38</w:t>
    </w:r>
    <w:r w:rsidRPr="00FD4BDA">
      <w:rPr>
        <w:rFonts w:ascii="Palatino Linotype" w:eastAsia="Palatino Linotype" w:hAnsi="Palatino Linotype" w:cs="Palatino Linotype"/>
        <w:b/>
        <w:color w:val="000000"/>
        <w:sz w:val="22"/>
        <w:szCs w:val="20"/>
      </w:rPr>
      <w:fldChar w:fldCharType="end"/>
    </w:r>
  </w:p>
  <w:p w14:paraId="1B02C5EF" w14:textId="77777777" w:rsidR="00BE6619" w:rsidRDefault="00BE661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C5104" w14:textId="77777777" w:rsidR="00BE6619" w:rsidRPr="00FD4BDA" w:rsidRDefault="00BE6619">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FD4BDA">
      <w:rPr>
        <w:rFonts w:ascii="Palatino Linotype" w:eastAsia="Palatino Linotype" w:hAnsi="Palatino Linotype" w:cs="Palatino Linotype"/>
        <w:b/>
        <w:color w:val="000000"/>
        <w:sz w:val="22"/>
        <w:szCs w:val="20"/>
      </w:rPr>
      <w:t xml:space="preserve">Página </w:t>
    </w:r>
    <w:r w:rsidRPr="00FD4BDA">
      <w:rPr>
        <w:rFonts w:ascii="Palatino Linotype" w:eastAsia="Palatino Linotype" w:hAnsi="Palatino Linotype" w:cs="Palatino Linotype"/>
        <w:b/>
        <w:color w:val="000000"/>
        <w:sz w:val="22"/>
        <w:szCs w:val="20"/>
      </w:rPr>
      <w:fldChar w:fldCharType="begin"/>
    </w:r>
    <w:r w:rsidRPr="00FD4BDA">
      <w:rPr>
        <w:rFonts w:ascii="Palatino Linotype" w:eastAsia="Palatino Linotype" w:hAnsi="Palatino Linotype" w:cs="Palatino Linotype"/>
        <w:b/>
        <w:color w:val="000000"/>
        <w:sz w:val="22"/>
        <w:szCs w:val="20"/>
      </w:rPr>
      <w:instrText>PAGE</w:instrText>
    </w:r>
    <w:r w:rsidRPr="00FD4BDA">
      <w:rPr>
        <w:rFonts w:ascii="Palatino Linotype" w:eastAsia="Palatino Linotype" w:hAnsi="Palatino Linotype" w:cs="Palatino Linotype"/>
        <w:b/>
        <w:color w:val="000000"/>
        <w:sz w:val="22"/>
        <w:szCs w:val="20"/>
      </w:rPr>
      <w:fldChar w:fldCharType="separate"/>
    </w:r>
    <w:r w:rsidR="00FD4BDA">
      <w:rPr>
        <w:rFonts w:ascii="Palatino Linotype" w:eastAsia="Palatino Linotype" w:hAnsi="Palatino Linotype" w:cs="Palatino Linotype"/>
        <w:b/>
        <w:noProof/>
        <w:color w:val="000000"/>
        <w:sz w:val="22"/>
        <w:szCs w:val="20"/>
      </w:rPr>
      <w:t>1</w:t>
    </w:r>
    <w:r w:rsidRPr="00FD4BDA">
      <w:rPr>
        <w:rFonts w:ascii="Palatino Linotype" w:eastAsia="Palatino Linotype" w:hAnsi="Palatino Linotype" w:cs="Palatino Linotype"/>
        <w:b/>
        <w:color w:val="000000"/>
        <w:sz w:val="22"/>
        <w:szCs w:val="20"/>
      </w:rPr>
      <w:fldChar w:fldCharType="end"/>
    </w:r>
    <w:r w:rsidRPr="00FD4BDA">
      <w:rPr>
        <w:rFonts w:ascii="Palatino Linotype" w:eastAsia="Palatino Linotype" w:hAnsi="Palatino Linotype" w:cs="Palatino Linotype"/>
        <w:b/>
        <w:color w:val="000000"/>
        <w:sz w:val="22"/>
        <w:szCs w:val="20"/>
      </w:rPr>
      <w:t xml:space="preserve"> de </w:t>
    </w:r>
    <w:r w:rsidRPr="00FD4BDA">
      <w:rPr>
        <w:rFonts w:ascii="Palatino Linotype" w:eastAsia="Palatino Linotype" w:hAnsi="Palatino Linotype" w:cs="Palatino Linotype"/>
        <w:b/>
        <w:color w:val="000000"/>
        <w:sz w:val="22"/>
        <w:szCs w:val="20"/>
      </w:rPr>
      <w:fldChar w:fldCharType="begin"/>
    </w:r>
    <w:r w:rsidRPr="00FD4BDA">
      <w:rPr>
        <w:rFonts w:ascii="Palatino Linotype" w:eastAsia="Palatino Linotype" w:hAnsi="Palatino Linotype" w:cs="Palatino Linotype"/>
        <w:b/>
        <w:color w:val="000000"/>
        <w:sz w:val="22"/>
        <w:szCs w:val="20"/>
      </w:rPr>
      <w:instrText>NUMPAGES</w:instrText>
    </w:r>
    <w:r w:rsidRPr="00FD4BDA">
      <w:rPr>
        <w:rFonts w:ascii="Palatino Linotype" w:eastAsia="Palatino Linotype" w:hAnsi="Palatino Linotype" w:cs="Palatino Linotype"/>
        <w:b/>
        <w:color w:val="000000"/>
        <w:sz w:val="22"/>
        <w:szCs w:val="20"/>
      </w:rPr>
      <w:fldChar w:fldCharType="separate"/>
    </w:r>
    <w:r w:rsidR="00FD4BDA">
      <w:rPr>
        <w:rFonts w:ascii="Palatino Linotype" w:eastAsia="Palatino Linotype" w:hAnsi="Palatino Linotype" w:cs="Palatino Linotype"/>
        <w:b/>
        <w:noProof/>
        <w:color w:val="000000"/>
        <w:sz w:val="22"/>
        <w:szCs w:val="20"/>
      </w:rPr>
      <w:t>38</w:t>
    </w:r>
    <w:r w:rsidRPr="00FD4BDA">
      <w:rPr>
        <w:rFonts w:ascii="Palatino Linotype" w:eastAsia="Palatino Linotype" w:hAnsi="Palatino Linotype" w:cs="Palatino Linotype"/>
        <w:b/>
        <w:color w:val="000000"/>
        <w:sz w:val="22"/>
        <w:szCs w:val="20"/>
      </w:rPr>
      <w:fldChar w:fldCharType="end"/>
    </w:r>
  </w:p>
  <w:p w14:paraId="48BD0F33" w14:textId="77777777" w:rsidR="00BE6619" w:rsidRDefault="00BE661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14232" w14:textId="77777777" w:rsidR="00795571" w:rsidRDefault="00795571">
      <w:r>
        <w:separator/>
      </w:r>
    </w:p>
  </w:footnote>
  <w:footnote w:type="continuationSeparator" w:id="0">
    <w:p w14:paraId="6084F2B7" w14:textId="77777777" w:rsidR="00795571" w:rsidRDefault="00795571">
      <w:r>
        <w:continuationSeparator/>
      </w:r>
    </w:p>
  </w:footnote>
  <w:footnote w:id="1">
    <w:p w14:paraId="562142D5" w14:textId="77777777" w:rsidR="00BE6619" w:rsidRDefault="00BE661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550DCA4E" w14:textId="77777777" w:rsidR="00BE6619" w:rsidRDefault="00BE661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0D1705E1" w14:textId="77777777" w:rsidR="00BE6619" w:rsidRDefault="00BE661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47493FA9" w14:textId="77777777" w:rsidR="00BE6619" w:rsidRDefault="00BE661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63C8F" w14:textId="77777777" w:rsidR="00BE6619" w:rsidRDefault="00795571">
    <w:pPr>
      <w:pBdr>
        <w:top w:val="nil"/>
        <w:left w:val="nil"/>
        <w:bottom w:val="nil"/>
        <w:right w:val="nil"/>
        <w:between w:val="nil"/>
      </w:pBdr>
      <w:tabs>
        <w:tab w:val="center" w:pos="4419"/>
        <w:tab w:val="right" w:pos="8838"/>
      </w:tabs>
      <w:rPr>
        <w:color w:val="000000"/>
      </w:rPr>
    </w:pPr>
    <w:r>
      <w:rPr>
        <w:color w:val="000000"/>
      </w:rPr>
      <w:pict w14:anchorId="082771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512" w:type="dxa"/>
      <w:tblInd w:w="2694" w:type="dxa"/>
      <w:tblLayout w:type="fixed"/>
      <w:tblLook w:val="0400" w:firstRow="0" w:lastRow="0" w:firstColumn="0" w:lastColumn="0" w:noHBand="0" w:noVBand="1"/>
    </w:tblPr>
    <w:tblGrid>
      <w:gridCol w:w="2976"/>
      <w:gridCol w:w="4536"/>
    </w:tblGrid>
    <w:tr w:rsidR="00BE6619" w:rsidRPr="00FD4BDA" w14:paraId="6AE3535E" w14:textId="77777777" w:rsidTr="00FD4BDA">
      <w:trPr>
        <w:trHeight w:val="227"/>
      </w:trPr>
      <w:tc>
        <w:tcPr>
          <w:tcW w:w="2976" w:type="dxa"/>
          <w:vAlign w:val="center"/>
        </w:tcPr>
        <w:p w14:paraId="681801D9" w14:textId="77777777" w:rsidR="00BE6619" w:rsidRPr="00FD4BDA" w:rsidRDefault="00BE6619">
          <w:pPr>
            <w:ind w:right="34"/>
            <w:jc w:val="right"/>
            <w:rPr>
              <w:rFonts w:ascii="Palatino Linotype" w:eastAsia="Palatino Linotype" w:hAnsi="Palatino Linotype" w:cs="Palatino Linotype"/>
              <w:b/>
              <w:szCs w:val="22"/>
            </w:rPr>
          </w:pPr>
          <w:r w:rsidRPr="00FD4BDA">
            <w:rPr>
              <w:rFonts w:ascii="Palatino Linotype" w:eastAsia="Palatino Linotype" w:hAnsi="Palatino Linotype" w:cs="Palatino Linotype"/>
              <w:b/>
              <w:szCs w:val="22"/>
            </w:rPr>
            <w:t>Recurso de Revisión:</w:t>
          </w:r>
        </w:p>
      </w:tc>
      <w:tc>
        <w:tcPr>
          <w:tcW w:w="4536" w:type="dxa"/>
          <w:vAlign w:val="center"/>
        </w:tcPr>
        <w:p w14:paraId="7C0BC722" w14:textId="77777777" w:rsidR="00BE6619" w:rsidRPr="00FD4BDA" w:rsidRDefault="00BE6619" w:rsidP="00FD4BDA">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FD4BDA">
            <w:rPr>
              <w:rFonts w:ascii="Palatino Linotype" w:eastAsia="Palatino Linotype" w:hAnsi="Palatino Linotype" w:cs="Palatino Linotype"/>
              <w:color w:val="000000"/>
              <w:szCs w:val="22"/>
            </w:rPr>
            <w:t>14108/INFOEM/IP/RR/2025</w:t>
          </w:r>
        </w:p>
      </w:tc>
    </w:tr>
    <w:tr w:rsidR="00BE6619" w:rsidRPr="00FD4BDA" w14:paraId="6E54BB56" w14:textId="77777777" w:rsidTr="00FD4BDA">
      <w:trPr>
        <w:trHeight w:val="242"/>
      </w:trPr>
      <w:tc>
        <w:tcPr>
          <w:tcW w:w="2976" w:type="dxa"/>
          <w:vAlign w:val="center"/>
        </w:tcPr>
        <w:p w14:paraId="2E022C45" w14:textId="77777777" w:rsidR="00BE6619" w:rsidRPr="00FD4BDA" w:rsidRDefault="00BE6619">
          <w:pPr>
            <w:ind w:right="34"/>
            <w:jc w:val="right"/>
            <w:rPr>
              <w:rFonts w:ascii="Palatino Linotype" w:eastAsia="Palatino Linotype" w:hAnsi="Palatino Linotype" w:cs="Palatino Linotype"/>
              <w:b/>
              <w:szCs w:val="22"/>
            </w:rPr>
          </w:pPr>
          <w:r w:rsidRPr="00FD4BDA">
            <w:rPr>
              <w:rFonts w:ascii="Palatino Linotype" w:eastAsia="Palatino Linotype" w:hAnsi="Palatino Linotype" w:cs="Palatino Linotype"/>
              <w:b/>
              <w:szCs w:val="22"/>
            </w:rPr>
            <w:t>Sujeto Obligado:</w:t>
          </w:r>
        </w:p>
      </w:tc>
      <w:tc>
        <w:tcPr>
          <w:tcW w:w="4536" w:type="dxa"/>
          <w:vAlign w:val="center"/>
        </w:tcPr>
        <w:p w14:paraId="246914EE" w14:textId="77777777" w:rsidR="00BE6619" w:rsidRPr="00FD4BDA" w:rsidRDefault="00BE6619" w:rsidP="00FD4BDA">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FD4BDA">
            <w:rPr>
              <w:rFonts w:ascii="Palatino Linotype" w:eastAsia="Palatino Linotype" w:hAnsi="Palatino Linotype" w:cs="Palatino Linotype"/>
              <w:color w:val="000000"/>
              <w:szCs w:val="22"/>
            </w:rPr>
            <w:t>Sistema Municipal para el Desarrollo Integral de la Familia de Toluca</w:t>
          </w:r>
        </w:p>
      </w:tc>
    </w:tr>
    <w:tr w:rsidR="00BE6619" w:rsidRPr="00FD4BDA" w14:paraId="3338F9E6" w14:textId="77777777" w:rsidTr="00FD4BDA">
      <w:trPr>
        <w:trHeight w:val="342"/>
      </w:trPr>
      <w:tc>
        <w:tcPr>
          <w:tcW w:w="2976" w:type="dxa"/>
          <w:vAlign w:val="center"/>
        </w:tcPr>
        <w:p w14:paraId="43A3BA05" w14:textId="77777777" w:rsidR="00BE6619" w:rsidRPr="00FD4BDA" w:rsidRDefault="00BE6619">
          <w:pPr>
            <w:ind w:right="34"/>
            <w:jc w:val="right"/>
            <w:rPr>
              <w:rFonts w:ascii="Palatino Linotype" w:eastAsia="Palatino Linotype" w:hAnsi="Palatino Linotype" w:cs="Palatino Linotype"/>
              <w:b/>
              <w:szCs w:val="22"/>
            </w:rPr>
          </w:pPr>
          <w:r w:rsidRPr="00FD4BDA">
            <w:rPr>
              <w:rFonts w:ascii="Palatino Linotype" w:eastAsia="Palatino Linotype" w:hAnsi="Palatino Linotype" w:cs="Palatino Linotype"/>
              <w:b/>
              <w:szCs w:val="22"/>
            </w:rPr>
            <w:t>Comisionada Ponente:</w:t>
          </w:r>
        </w:p>
      </w:tc>
      <w:tc>
        <w:tcPr>
          <w:tcW w:w="4536" w:type="dxa"/>
          <w:vAlign w:val="center"/>
        </w:tcPr>
        <w:p w14:paraId="7B241B51" w14:textId="77777777" w:rsidR="00BE6619" w:rsidRPr="00FD4BDA" w:rsidRDefault="00BE6619" w:rsidP="00FD4BDA">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FD4BDA">
            <w:rPr>
              <w:rFonts w:ascii="Palatino Linotype" w:eastAsia="Palatino Linotype" w:hAnsi="Palatino Linotype" w:cs="Palatino Linotype"/>
              <w:color w:val="000000"/>
              <w:szCs w:val="22"/>
            </w:rPr>
            <w:t>María del Rosario Mejía Ayala</w:t>
          </w:r>
        </w:p>
      </w:tc>
    </w:tr>
  </w:tbl>
  <w:p w14:paraId="2BD7AF9E" w14:textId="77777777" w:rsidR="00BE6619" w:rsidRDefault="00795571">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6C28CD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7pt;margin-top:-129.1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654" w:type="dxa"/>
      <w:tblInd w:w="2552" w:type="dxa"/>
      <w:tblLayout w:type="fixed"/>
      <w:tblLook w:val="0400" w:firstRow="0" w:lastRow="0" w:firstColumn="0" w:lastColumn="0" w:noHBand="0" w:noVBand="1"/>
    </w:tblPr>
    <w:tblGrid>
      <w:gridCol w:w="2977"/>
      <w:gridCol w:w="4677"/>
    </w:tblGrid>
    <w:tr w:rsidR="00BE6619" w14:paraId="55F2BF46" w14:textId="77777777" w:rsidTr="00FD4BDA">
      <w:trPr>
        <w:trHeight w:val="227"/>
      </w:trPr>
      <w:tc>
        <w:tcPr>
          <w:tcW w:w="2977" w:type="dxa"/>
          <w:vAlign w:val="center"/>
        </w:tcPr>
        <w:p w14:paraId="2AEC4928" w14:textId="77777777" w:rsidR="00BE6619" w:rsidRPr="00FD4BDA" w:rsidRDefault="00BE6619">
          <w:pPr>
            <w:jc w:val="right"/>
            <w:rPr>
              <w:rFonts w:ascii="Palatino Linotype" w:eastAsia="Palatino Linotype" w:hAnsi="Palatino Linotype" w:cs="Palatino Linotype"/>
              <w:b/>
              <w:szCs w:val="22"/>
            </w:rPr>
          </w:pPr>
          <w:r w:rsidRPr="00FD4BDA">
            <w:rPr>
              <w:rFonts w:ascii="Palatino Linotype" w:eastAsia="Palatino Linotype" w:hAnsi="Palatino Linotype" w:cs="Palatino Linotype"/>
              <w:b/>
              <w:szCs w:val="22"/>
            </w:rPr>
            <w:t>Recurso de Revisión:</w:t>
          </w:r>
        </w:p>
      </w:tc>
      <w:tc>
        <w:tcPr>
          <w:tcW w:w="4677" w:type="dxa"/>
          <w:vAlign w:val="center"/>
        </w:tcPr>
        <w:p w14:paraId="45BF4624" w14:textId="77777777" w:rsidR="00BE6619" w:rsidRPr="00FD4BDA" w:rsidRDefault="00BE6619" w:rsidP="00FD4BD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FD4BDA">
            <w:rPr>
              <w:rFonts w:ascii="Palatino Linotype" w:eastAsia="Palatino Linotype" w:hAnsi="Palatino Linotype" w:cs="Palatino Linotype"/>
              <w:color w:val="000000"/>
              <w:szCs w:val="22"/>
            </w:rPr>
            <w:t>14108/INFOEM/IP/RR/2025</w:t>
          </w:r>
        </w:p>
      </w:tc>
    </w:tr>
    <w:tr w:rsidR="00BE6619" w14:paraId="4CBBF5DE" w14:textId="77777777" w:rsidTr="00FD4BDA">
      <w:trPr>
        <w:trHeight w:val="242"/>
      </w:trPr>
      <w:tc>
        <w:tcPr>
          <w:tcW w:w="2977" w:type="dxa"/>
          <w:vAlign w:val="center"/>
        </w:tcPr>
        <w:p w14:paraId="5CA0C55B" w14:textId="77777777" w:rsidR="00BE6619" w:rsidRPr="00FD4BDA" w:rsidRDefault="00BE6619">
          <w:pPr>
            <w:jc w:val="right"/>
            <w:rPr>
              <w:rFonts w:ascii="Palatino Linotype" w:eastAsia="Palatino Linotype" w:hAnsi="Palatino Linotype" w:cs="Palatino Linotype"/>
              <w:b/>
              <w:szCs w:val="22"/>
            </w:rPr>
          </w:pPr>
          <w:r w:rsidRPr="00FD4BDA">
            <w:rPr>
              <w:rFonts w:ascii="Palatino Linotype" w:eastAsia="Palatino Linotype" w:hAnsi="Palatino Linotype" w:cs="Palatino Linotype"/>
              <w:b/>
              <w:szCs w:val="22"/>
            </w:rPr>
            <w:t>Recurrente:</w:t>
          </w:r>
        </w:p>
      </w:tc>
      <w:tc>
        <w:tcPr>
          <w:tcW w:w="4677" w:type="dxa"/>
        </w:tcPr>
        <w:p w14:paraId="1EC0279A" w14:textId="77777777" w:rsidR="00BE6619" w:rsidRPr="00FD4BDA" w:rsidRDefault="00BE6619" w:rsidP="00FD4BDA">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szCs w:val="22"/>
              <w:highlight w:val="green"/>
            </w:rPr>
          </w:pPr>
        </w:p>
      </w:tc>
    </w:tr>
    <w:tr w:rsidR="00BE6619" w14:paraId="21F7C10A" w14:textId="77777777" w:rsidTr="00FD4BDA">
      <w:trPr>
        <w:trHeight w:val="342"/>
      </w:trPr>
      <w:tc>
        <w:tcPr>
          <w:tcW w:w="2977" w:type="dxa"/>
          <w:vAlign w:val="center"/>
        </w:tcPr>
        <w:p w14:paraId="61D424F5" w14:textId="77777777" w:rsidR="00BE6619" w:rsidRPr="00FD4BDA" w:rsidRDefault="00BE6619">
          <w:pPr>
            <w:jc w:val="right"/>
            <w:rPr>
              <w:rFonts w:ascii="Palatino Linotype" w:eastAsia="Palatino Linotype" w:hAnsi="Palatino Linotype" w:cs="Palatino Linotype"/>
              <w:b/>
              <w:szCs w:val="22"/>
            </w:rPr>
          </w:pPr>
          <w:r w:rsidRPr="00FD4BDA">
            <w:rPr>
              <w:rFonts w:ascii="Palatino Linotype" w:eastAsia="Palatino Linotype" w:hAnsi="Palatino Linotype" w:cs="Palatino Linotype"/>
              <w:b/>
              <w:szCs w:val="22"/>
            </w:rPr>
            <w:t>Sujeto Obligado:</w:t>
          </w:r>
        </w:p>
      </w:tc>
      <w:tc>
        <w:tcPr>
          <w:tcW w:w="4677" w:type="dxa"/>
          <w:vAlign w:val="center"/>
        </w:tcPr>
        <w:p w14:paraId="229AA6A5" w14:textId="77777777" w:rsidR="00BE6619" w:rsidRPr="00FD4BDA" w:rsidRDefault="00BE6619" w:rsidP="00FD4BD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FD4BDA">
            <w:rPr>
              <w:rFonts w:ascii="Palatino Linotype" w:eastAsia="Palatino Linotype" w:hAnsi="Palatino Linotype" w:cs="Palatino Linotype"/>
              <w:color w:val="000000"/>
              <w:szCs w:val="22"/>
            </w:rPr>
            <w:t>Sistema Municipal para el Desarrollo Integral de la Familia de Toluca</w:t>
          </w:r>
        </w:p>
      </w:tc>
    </w:tr>
    <w:tr w:rsidR="00BE6619" w14:paraId="7EFBFBE5" w14:textId="77777777" w:rsidTr="00FD4BDA">
      <w:trPr>
        <w:trHeight w:val="342"/>
      </w:trPr>
      <w:tc>
        <w:tcPr>
          <w:tcW w:w="2977" w:type="dxa"/>
          <w:vAlign w:val="center"/>
        </w:tcPr>
        <w:p w14:paraId="38B55FD8" w14:textId="77777777" w:rsidR="00BE6619" w:rsidRPr="00FD4BDA" w:rsidRDefault="00BE6619">
          <w:pPr>
            <w:jc w:val="right"/>
            <w:rPr>
              <w:rFonts w:ascii="Palatino Linotype" w:eastAsia="Palatino Linotype" w:hAnsi="Palatino Linotype" w:cs="Palatino Linotype"/>
              <w:b/>
              <w:szCs w:val="22"/>
            </w:rPr>
          </w:pPr>
          <w:r w:rsidRPr="00FD4BDA">
            <w:rPr>
              <w:rFonts w:ascii="Palatino Linotype" w:eastAsia="Palatino Linotype" w:hAnsi="Palatino Linotype" w:cs="Palatino Linotype"/>
              <w:b/>
              <w:szCs w:val="22"/>
            </w:rPr>
            <w:t>Comisionada Ponente:</w:t>
          </w:r>
        </w:p>
      </w:tc>
      <w:tc>
        <w:tcPr>
          <w:tcW w:w="4677" w:type="dxa"/>
          <w:vAlign w:val="center"/>
        </w:tcPr>
        <w:p w14:paraId="212AB8B0" w14:textId="77777777" w:rsidR="00BE6619" w:rsidRPr="00FD4BDA" w:rsidRDefault="00BE6619" w:rsidP="00FD4BDA">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FD4BDA">
            <w:rPr>
              <w:rFonts w:ascii="Palatino Linotype" w:eastAsia="Palatino Linotype" w:hAnsi="Palatino Linotype" w:cs="Palatino Linotype"/>
              <w:color w:val="000000"/>
              <w:szCs w:val="22"/>
            </w:rPr>
            <w:t>María del Rosario Mejía Ayala</w:t>
          </w:r>
        </w:p>
      </w:tc>
    </w:tr>
  </w:tbl>
  <w:p w14:paraId="23FB76BB" w14:textId="77777777" w:rsidR="00BE6619" w:rsidRDefault="00795571">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745AB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DB4619"/>
    <w:multiLevelType w:val="multilevel"/>
    <w:tmpl w:val="0344C4F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258C1C8A"/>
    <w:multiLevelType w:val="hybridMultilevel"/>
    <w:tmpl w:val="7E3A190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26E85C78"/>
    <w:multiLevelType w:val="multilevel"/>
    <w:tmpl w:val="89561C3E"/>
    <w:lvl w:ilvl="0">
      <w:start w:val="1"/>
      <w:numFmt w:val="lowerLetter"/>
      <w:lvlText w:val="%1)"/>
      <w:lvlJc w:val="left"/>
      <w:pPr>
        <w:ind w:left="2348" w:hanging="360"/>
      </w:pPr>
    </w:lvl>
    <w:lvl w:ilvl="1">
      <w:start w:val="1"/>
      <w:numFmt w:val="lowerLetter"/>
      <w:lvlText w:val="%2."/>
      <w:lvlJc w:val="left"/>
      <w:pPr>
        <w:ind w:left="3068" w:hanging="360"/>
      </w:pPr>
    </w:lvl>
    <w:lvl w:ilvl="2">
      <w:start w:val="1"/>
      <w:numFmt w:val="lowerRoman"/>
      <w:lvlText w:val="%3."/>
      <w:lvlJc w:val="right"/>
      <w:pPr>
        <w:ind w:left="3788" w:hanging="180"/>
      </w:pPr>
    </w:lvl>
    <w:lvl w:ilvl="3">
      <w:start w:val="1"/>
      <w:numFmt w:val="decimal"/>
      <w:lvlText w:val="%4."/>
      <w:lvlJc w:val="left"/>
      <w:pPr>
        <w:ind w:left="4508" w:hanging="360"/>
      </w:pPr>
    </w:lvl>
    <w:lvl w:ilvl="4">
      <w:start w:val="1"/>
      <w:numFmt w:val="lowerLetter"/>
      <w:lvlText w:val="%5."/>
      <w:lvlJc w:val="left"/>
      <w:pPr>
        <w:ind w:left="5228" w:hanging="360"/>
      </w:pPr>
    </w:lvl>
    <w:lvl w:ilvl="5">
      <w:start w:val="1"/>
      <w:numFmt w:val="lowerRoman"/>
      <w:lvlText w:val="%6."/>
      <w:lvlJc w:val="right"/>
      <w:pPr>
        <w:ind w:left="5948" w:hanging="180"/>
      </w:pPr>
    </w:lvl>
    <w:lvl w:ilvl="6">
      <w:start w:val="1"/>
      <w:numFmt w:val="decimal"/>
      <w:lvlText w:val="%7."/>
      <w:lvlJc w:val="left"/>
      <w:pPr>
        <w:ind w:left="6668" w:hanging="360"/>
      </w:pPr>
    </w:lvl>
    <w:lvl w:ilvl="7">
      <w:start w:val="1"/>
      <w:numFmt w:val="lowerLetter"/>
      <w:lvlText w:val="%8."/>
      <w:lvlJc w:val="left"/>
      <w:pPr>
        <w:ind w:left="7388" w:hanging="360"/>
      </w:pPr>
    </w:lvl>
    <w:lvl w:ilvl="8">
      <w:start w:val="1"/>
      <w:numFmt w:val="lowerRoman"/>
      <w:lvlText w:val="%9."/>
      <w:lvlJc w:val="right"/>
      <w:pPr>
        <w:ind w:left="8108" w:hanging="180"/>
      </w:pPr>
    </w:lvl>
  </w:abstractNum>
  <w:abstractNum w:abstractNumId="3" w15:restartNumberingAfterBreak="0">
    <w:nsid w:val="2FB15050"/>
    <w:multiLevelType w:val="multilevel"/>
    <w:tmpl w:val="C9F2BE52"/>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317490"/>
    <w:multiLevelType w:val="hybridMultilevel"/>
    <w:tmpl w:val="FD30DC42"/>
    <w:lvl w:ilvl="0" w:tplc="92BE0B36">
      <w:start w:val="1"/>
      <w:numFmt w:val="decimal"/>
      <w:lvlText w:val="%1."/>
      <w:lvlJc w:val="left"/>
      <w:pPr>
        <w:ind w:left="4330"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514658E"/>
    <w:multiLevelType w:val="multilevel"/>
    <w:tmpl w:val="A8D2132C"/>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FD67DF8"/>
    <w:multiLevelType w:val="multilevel"/>
    <w:tmpl w:val="C150B214"/>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7" w15:restartNumberingAfterBreak="0">
    <w:nsid w:val="560839D1"/>
    <w:multiLevelType w:val="hybridMultilevel"/>
    <w:tmpl w:val="669A8A00"/>
    <w:lvl w:ilvl="0" w:tplc="C302A056">
      <w:start w:val="1"/>
      <w:numFmt w:val="decimal"/>
      <w:lvlText w:val="%1."/>
      <w:lvlJc w:val="left"/>
      <w:pPr>
        <w:ind w:left="502" w:hanging="360"/>
      </w:pPr>
      <w:rPr>
        <w:b/>
        <w:i w:val="0"/>
        <w:color w:val="000000" w:themeColor="text1"/>
        <w:sz w:val="24"/>
        <w:szCs w:val="24"/>
      </w:rPr>
    </w:lvl>
    <w:lvl w:ilvl="1" w:tplc="080A0019">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8"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70747372"/>
    <w:multiLevelType w:val="multilevel"/>
    <w:tmpl w:val="693C8F6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2B46B2"/>
    <w:multiLevelType w:val="hybridMultilevel"/>
    <w:tmpl w:val="DCEA7B3A"/>
    <w:lvl w:ilvl="0" w:tplc="080A0001">
      <w:start w:val="1"/>
      <w:numFmt w:val="bullet"/>
      <w:lvlText w:val=""/>
      <w:lvlJc w:val="left"/>
      <w:pPr>
        <w:ind w:left="720" w:hanging="360"/>
      </w:pPr>
      <w:rPr>
        <w:rFonts w:ascii="Symbol" w:hAnsi="Symbol" w:hint="default"/>
      </w:rPr>
    </w:lvl>
    <w:lvl w:ilvl="1" w:tplc="CD7EF6FE">
      <w:numFmt w:val="bullet"/>
      <w:lvlText w:val="•"/>
      <w:lvlJc w:val="left"/>
      <w:pPr>
        <w:ind w:left="1815" w:hanging="735"/>
      </w:pPr>
      <w:rPr>
        <w:rFonts w:ascii="Palatino Linotype" w:eastAsia="Palatino Linotype" w:hAnsi="Palatino Linotype" w:cs="Palatino Linotype"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5DC5298"/>
    <w:multiLevelType w:val="multilevel"/>
    <w:tmpl w:val="948C47FC"/>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6D93376"/>
    <w:multiLevelType w:val="multilevel"/>
    <w:tmpl w:val="D68A06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BF245C"/>
    <w:multiLevelType w:val="multilevel"/>
    <w:tmpl w:val="0C603D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0"/>
  </w:num>
  <w:num w:numId="3">
    <w:abstractNumId w:val="13"/>
  </w:num>
  <w:num w:numId="4">
    <w:abstractNumId w:val="5"/>
  </w:num>
  <w:num w:numId="5">
    <w:abstractNumId w:val="9"/>
  </w:num>
  <w:num w:numId="6">
    <w:abstractNumId w:val="6"/>
  </w:num>
  <w:num w:numId="7">
    <w:abstractNumId w:val="2"/>
  </w:num>
  <w:num w:numId="8">
    <w:abstractNumId w:val="11"/>
  </w:num>
  <w:num w:numId="9">
    <w:abstractNumId w:val="8"/>
  </w:num>
  <w:num w:numId="10">
    <w:abstractNumId w:val="3"/>
  </w:num>
  <w:num w:numId="11">
    <w:abstractNumId w:val="4"/>
  </w:num>
  <w:num w:numId="12">
    <w:abstractNumId w:val="1"/>
  </w:num>
  <w:num w:numId="13">
    <w:abstractNumId w:val="10"/>
  </w:num>
  <w:num w:numId="14">
    <w:abstractNumId w:val="7"/>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505"/>
    <w:rsid w:val="00023C96"/>
    <w:rsid w:val="001B3B96"/>
    <w:rsid w:val="00212768"/>
    <w:rsid w:val="0023291A"/>
    <w:rsid w:val="00330900"/>
    <w:rsid w:val="00375669"/>
    <w:rsid w:val="003E1938"/>
    <w:rsid w:val="004651F2"/>
    <w:rsid w:val="004B5A06"/>
    <w:rsid w:val="00502EFE"/>
    <w:rsid w:val="00544C37"/>
    <w:rsid w:val="005A6602"/>
    <w:rsid w:val="005B1D00"/>
    <w:rsid w:val="006679D2"/>
    <w:rsid w:val="007073DE"/>
    <w:rsid w:val="00732CDA"/>
    <w:rsid w:val="00795571"/>
    <w:rsid w:val="007B6505"/>
    <w:rsid w:val="008E363C"/>
    <w:rsid w:val="009253BF"/>
    <w:rsid w:val="0095088D"/>
    <w:rsid w:val="00A12A54"/>
    <w:rsid w:val="00AC310B"/>
    <w:rsid w:val="00B048C7"/>
    <w:rsid w:val="00B13824"/>
    <w:rsid w:val="00B826FA"/>
    <w:rsid w:val="00BE6619"/>
    <w:rsid w:val="00BE714A"/>
    <w:rsid w:val="00BF2A5B"/>
    <w:rsid w:val="00D572E4"/>
    <w:rsid w:val="00DA14B3"/>
    <w:rsid w:val="00DE6714"/>
    <w:rsid w:val="00F02AD4"/>
    <w:rsid w:val="00F96448"/>
    <w:rsid w:val="00FA7C71"/>
    <w:rsid w:val="00FD4B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B1CA01"/>
  <w15:docId w15:val="{6A8D0848-7F64-402B-B579-186EC2EA1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E75B5"/>
      <w:sz w:val="40"/>
      <w:szCs w:val="40"/>
    </w:rPr>
  </w:style>
  <w:style w:type="paragraph" w:styleId="Ttulo2">
    <w:name w:val="heading 2"/>
    <w:basedOn w:val="Normal"/>
    <w:next w:val="Normal"/>
    <w:pPr>
      <w:keepNext/>
      <w:keepLines/>
      <w:spacing w:before="160" w:after="80"/>
      <w:outlineLvl w:val="1"/>
    </w:pPr>
    <w:rPr>
      <w:color w:val="2E75B5"/>
      <w:sz w:val="32"/>
      <w:szCs w:val="32"/>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1Car">
    <w:name w:val="Título 1 Car"/>
    <w:basedOn w:val="Fuentedeprrafopredeter"/>
    <w:uiPriority w:val="9"/>
    <w:rsid w:val="00F24F2D"/>
    <w:rPr>
      <w:rFonts w:asciiTheme="majorHAnsi" w:eastAsiaTheme="majorEastAsia" w:hAnsiTheme="majorHAnsi" w:cstheme="majorBidi"/>
      <w:color w:val="2E74B5" w:themeColor="accent1" w:themeShade="BF"/>
      <w:sz w:val="40"/>
      <w:szCs w:val="40"/>
      <w:lang w:val="es-ES_tradnl" w:eastAsia="es-ES"/>
    </w:rPr>
  </w:style>
  <w:style w:type="character" w:customStyle="1" w:styleId="Ttulo2Car">
    <w:name w:val="Título 2 Car"/>
    <w:basedOn w:val="Fuentedeprrafopredeter"/>
    <w:uiPriority w:val="9"/>
    <w:rsid w:val="00F24F2D"/>
    <w:rPr>
      <w:rFonts w:asciiTheme="majorHAnsi" w:eastAsiaTheme="majorEastAsia" w:hAnsiTheme="majorHAnsi" w:cstheme="majorBidi"/>
      <w:color w:val="2E74B5" w:themeColor="accent1" w:themeShade="BF"/>
      <w:sz w:val="32"/>
      <w:szCs w:val="32"/>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24F2D"/>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24F2D"/>
    <w:rPr>
      <w:rFonts w:ascii="Calibri" w:eastAsiaTheme="minorEastAsia" w:hAnsi="Calibri" w:cs="Calibri"/>
      <w:sz w:val="24"/>
      <w:szCs w:val="24"/>
      <w:lang w:val="es-ES_tradnl" w:eastAsia="es-ES"/>
    </w:rPr>
  </w:style>
  <w:style w:type="character" w:styleId="Hipervnculo">
    <w:name w:val="Hyperlink"/>
    <w:basedOn w:val="Fuentedeprrafopredeter"/>
    <w:uiPriority w:val="99"/>
    <w:unhideWhenUsed/>
    <w:rsid w:val="00F24F2D"/>
    <w:rPr>
      <w:color w:val="0563C1" w:themeColor="hyperlink"/>
      <w:u w:val="single"/>
    </w:rPr>
  </w:style>
  <w:style w:type="paragraph" w:styleId="Piedepgina">
    <w:name w:val="footer"/>
    <w:basedOn w:val="Normal"/>
    <w:link w:val="PiedepginaCar"/>
    <w:uiPriority w:val="99"/>
    <w:unhideWhenUsed/>
    <w:rsid w:val="00F24F2D"/>
    <w:pPr>
      <w:tabs>
        <w:tab w:val="center" w:pos="4419"/>
        <w:tab w:val="right" w:pos="8838"/>
      </w:tabs>
    </w:pPr>
  </w:style>
  <w:style w:type="character" w:customStyle="1" w:styleId="PiedepginaCar">
    <w:name w:val="Pie de página Car"/>
    <w:basedOn w:val="Fuentedeprrafopredeter"/>
    <w:link w:val="Piedepgina"/>
    <w:uiPriority w:val="99"/>
    <w:rsid w:val="00F24F2D"/>
    <w:rPr>
      <w:rFonts w:ascii="Calibri" w:eastAsiaTheme="minorEastAsia" w:hAnsi="Calibri" w:cs="Calibri"/>
      <w:sz w:val="24"/>
      <w:szCs w:val="24"/>
      <w:lang w:val="es-ES_tradnl" w:eastAsia="es-ES"/>
    </w:rPr>
  </w:style>
  <w:style w:type="paragraph" w:styleId="Listaconvietas">
    <w:name w:val="List Bullet"/>
    <w:basedOn w:val="Normal"/>
    <w:uiPriority w:val="99"/>
    <w:unhideWhenUsed/>
    <w:rsid w:val="001327B7"/>
    <w:pPr>
      <w:numPr>
        <w:numId w:val="8"/>
      </w:numPr>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character" w:customStyle="1" w:styleId="normaltextrun">
    <w:name w:val="normaltextrun"/>
    <w:basedOn w:val="Fuentedeprrafopredeter"/>
    <w:rsid w:val="00DE6714"/>
  </w:style>
  <w:style w:type="character" w:customStyle="1" w:styleId="eop">
    <w:name w:val="eop"/>
    <w:basedOn w:val="Fuentedeprrafopredeter"/>
    <w:rsid w:val="00DE6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048757">
      <w:bodyDiv w:val="1"/>
      <w:marLeft w:val="0"/>
      <w:marRight w:val="0"/>
      <w:marTop w:val="0"/>
      <w:marBottom w:val="0"/>
      <w:divBdr>
        <w:top w:val="none" w:sz="0" w:space="0" w:color="auto"/>
        <w:left w:val="none" w:sz="0" w:space="0" w:color="auto"/>
        <w:bottom w:val="none" w:sz="0" w:space="0" w:color="auto"/>
        <w:right w:val="none" w:sz="0" w:space="0" w:color="auto"/>
      </w:divBdr>
    </w:div>
    <w:div w:id="1632394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gNepcCPMB9TXEu1wfAbCd6adyA==">CgMxLjAyDmgucmpwY2h6MXo0MHB1MghoLmdqZGd4czIJaC4zMGowemxsMgloLjFmb2I5dGUyCWguM3pueXNoNzIJaC4yZXQ5MnAwMghoLnR5amN3dDIJaC4zZHk2dmttMgloLjF0M2g1c2YyCWguNGQzNG9nODIJaC4yczhleW8xMgloLjE3ZHA4dnUyCWguM3JkY3JqbjIIaC56MzM3eWEyCWguMXk4MTB0dzgAciExTVNtUnluVnlaa256MWZMcVNIRlQxYW9qZ1RXOFRQW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38</Pages>
  <Words>9737</Words>
  <Characters>53554</Characters>
  <Application>Microsoft Office Word</Application>
  <DocSecurity>0</DocSecurity>
  <Lines>446</Lines>
  <Paragraphs>126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12</cp:revision>
  <cp:lastPrinted>2026-02-13T16:05:00Z</cp:lastPrinted>
  <dcterms:created xsi:type="dcterms:W3CDTF">2026-02-05T18:33:00Z</dcterms:created>
  <dcterms:modified xsi:type="dcterms:W3CDTF">2026-02-20T20:07:00Z</dcterms:modified>
</cp:coreProperties>
</file>