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4B6" w:rsidRPr="007840D8" w:rsidRDefault="002E173D">
      <w:pPr>
        <w:spacing w:line="360" w:lineRule="auto"/>
        <w:jc w:val="both"/>
        <w:rPr>
          <w:rFonts w:ascii="Palatino Linotype" w:eastAsia="Palatino Linotype" w:hAnsi="Palatino Linotype" w:cs="Palatino Linotype"/>
          <w:b/>
        </w:rPr>
      </w:pPr>
      <w:bookmarkStart w:id="0" w:name="_GoBack"/>
      <w:bookmarkEnd w:id="0"/>
      <w:r w:rsidRPr="007840D8">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7840D8">
        <w:rPr>
          <w:rFonts w:ascii="Palatino Linotype" w:eastAsia="Palatino Linotype" w:hAnsi="Palatino Linotype" w:cs="Palatino Linotype"/>
          <w:b/>
        </w:rPr>
        <w:t xml:space="preserve">de fecha once </w:t>
      </w:r>
      <w:r w:rsidR="007840D8" w:rsidRPr="007840D8">
        <w:rPr>
          <w:rFonts w:ascii="Palatino Linotype" w:eastAsia="Palatino Linotype" w:hAnsi="Palatino Linotype" w:cs="Palatino Linotype"/>
          <w:b/>
        </w:rPr>
        <w:t xml:space="preserve">(11) </w:t>
      </w:r>
      <w:r w:rsidRPr="007840D8">
        <w:rPr>
          <w:rFonts w:ascii="Palatino Linotype" w:eastAsia="Palatino Linotype" w:hAnsi="Palatino Linotype" w:cs="Palatino Linotype"/>
          <w:b/>
        </w:rPr>
        <w:t>de febrero de dos mil veintiséis</w:t>
      </w:r>
    </w:p>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pPr>
        <w:spacing w:line="360" w:lineRule="auto"/>
        <w:jc w:val="both"/>
        <w:rPr>
          <w:rFonts w:ascii="Palatino Linotype" w:eastAsia="Palatino Linotype" w:hAnsi="Palatino Linotype" w:cs="Palatino Linotype"/>
        </w:rPr>
      </w:pPr>
      <w:r w:rsidRPr="007840D8">
        <w:rPr>
          <w:rFonts w:ascii="Palatino Linotype" w:eastAsia="Palatino Linotype" w:hAnsi="Palatino Linotype" w:cs="Palatino Linotype"/>
          <w:b/>
          <w:bCs/>
        </w:rPr>
        <w:t>VISTO</w:t>
      </w:r>
      <w:r w:rsidRPr="007840D8">
        <w:rPr>
          <w:rFonts w:ascii="Palatino Linotype" w:eastAsia="Palatino Linotype" w:hAnsi="Palatino Linotype" w:cs="Palatino Linotype"/>
        </w:rPr>
        <w:t xml:space="preserve"> el expediente electrónico formado con motivo del recurso de revisión </w:t>
      </w:r>
      <w:r w:rsidRPr="007840D8">
        <w:rPr>
          <w:rFonts w:ascii="Palatino Linotype" w:eastAsia="Palatino Linotype" w:hAnsi="Palatino Linotype" w:cs="Palatino Linotype"/>
          <w:b/>
          <w:bCs/>
        </w:rPr>
        <w:t xml:space="preserve">08238/INFOEM/IP/RR/2025, </w:t>
      </w:r>
      <w:r w:rsidRPr="007840D8">
        <w:rPr>
          <w:rFonts w:ascii="Palatino Linotype" w:eastAsia="Palatino Linotype" w:hAnsi="Palatino Linotype" w:cs="Palatino Linotype"/>
        </w:rPr>
        <w:t xml:space="preserve">promovido por </w:t>
      </w:r>
      <w:r w:rsidRPr="007840D8">
        <w:rPr>
          <w:rFonts w:ascii="Palatino Linotype" w:eastAsia="Palatino Linotype" w:hAnsi="Palatino Linotype" w:cs="Palatino Linotype"/>
          <w:b/>
        </w:rPr>
        <w:t>un usuario que no proporcionó nombre</w:t>
      </w:r>
      <w:r w:rsidRPr="007840D8">
        <w:rPr>
          <w:rFonts w:ascii="Palatino Linotype" w:eastAsia="Palatino Linotype" w:hAnsi="Palatino Linotype" w:cs="Palatino Linotype"/>
          <w:b/>
          <w:bCs/>
        </w:rPr>
        <w:t>,</w:t>
      </w:r>
      <w:r w:rsidRPr="007840D8">
        <w:rPr>
          <w:rFonts w:ascii="Palatino Linotype" w:eastAsia="Palatino Linotype" w:hAnsi="Palatino Linotype" w:cs="Palatino Linotype"/>
        </w:rPr>
        <w:t xml:space="preserve"> a quien en lo sucesivo se identificará como </w:t>
      </w:r>
      <w:r w:rsidRPr="007840D8">
        <w:rPr>
          <w:rFonts w:ascii="Palatino Linotype" w:eastAsia="Palatino Linotype" w:hAnsi="Palatino Linotype" w:cs="Palatino Linotype"/>
          <w:b/>
          <w:bCs/>
        </w:rPr>
        <w:t>EL RECURRENTE</w:t>
      </w:r>
      <w:r w:rsidRPr="007840D8">
        <w:rPr>
          <w:rFonts w:ascii="Palatino Linotype" w:eastAsia="Palatino Linotype" w:hAnsi="Palatino Linotype" w:cs="Palatino Linotype"/>
        </w:rPr>
        <w:t xml:space="preserve">, en contra de la respuesta del </w:t>
      </w:r>
      <w:r w:rsidRPr="007840D8">
        <w:rPr>
          <w:rFonts w:ascii="Palatino Linotype" w:eastAsia="Palatino Linotype" w:hAnsi="Palatino Linotype" w:cs="Palatino Linotype"/>
          <w:b/>
          <w:bCs/>
        </w:rPr>
        <w:t xml:space="preserve">Ayuntamiento de Toluca, </w:t>
      </w:r>
      <w:r w:rsidRPr="007840D8">
        <w:rPr>
          <w:rFonts w:ascii="Palatino Linotype" w:eastAsia="Palatino Linotype" w:hAnsi="Palatino Linotype" w:cs="Palatino Linotype"/>
        </w:rPr>
        <w:t>en adelante el</w:t>
      </w:r>
      <w:r w:rsidRPr="007840D8">
        <w:rPr>
          <w:rFonts w:ascii="Palatino Linotype" w:eastAsia="Palatino Linotype" w:hAnsi="Palatino Linotype" w:cs="Palatino Linotype"/>
          <w:b/>
          <w:bCs/>
        </w:rPr>
        <w:t xml:space="preserve"> SUJETO OBLIGADO</w:t>
      </w:r>
      <w:r w:rsidRPr="007840D8">
        <w:rPr>
          <w:rFonts w:ascii="Palatino Linotype" w:eastAsia="Palatino Linotype" w:hAnsi="Palatino Linotype" w:cs="Palatino Linotype"/>
        </w:rPr>
        <w:t xml:space="preserve">, por lo que se procede a dictar la presente resolución, con base en los siguientes: </w:t>
      </w:r>
    </w:p>
    <w:p w:rsidR="00B364B6" w:rsidRPr="007840D8" w:rsidRDefault="00B364B6">
      <w:pPr>
        <w:spacing w:line="360" w:lineRule="auto"/>
        <w:jc w:val="both"/>
        <w:rPr>
          <w:rFonts w:ascii="Palatino Linotype" w:eastAsia="Palatino Linotype" w:hAnsi="Palatino Linotype" w:cs="Palatino Linotype"/>
          <w:b/>
          <w:bCs/>
        </w:rPr>
      </w:pPr>
    </w:p>
    <w:p w:rsidR="00B364B6" w:rsidRPr="007840D8" w:rsidRDefault="002E173D">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7840D8">
        <w:rPr>
          <w:rFonts w:ascii="Palatino Linotype" w:eastAsia="Palatino Linotype" w:hAnsi="Palatino Linotype" w:cs="Palatino Linotype"/>
          <w:b/>
          <w:bCs/>
        </w:rPr>
        <w:t>A N T E C E D E N T E S</w:t>
      </w:r>
    </w:p>
    <w:p w:rsidR="00B364B6" w:rsidRPr="007840D8" w:rsidRDefault="00B364B6">
      <w:pPr>
        <w:spacing w:line="360" w:lineRule="auto"/>
        <w:rPr>
          <w:rFonts w:ascii="Palatino Linotype" w:eastAsia="Palatino Linotype" w:hAnsi="Palatino Linotype" w:cs="Palatino Linotype"/>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El </w:t>
      </w:r>
      <w:r w:rsidRPr="007840D8">
        <w:rPr>
          <w:rFonts w:ascii="Palatino Linotype" w:eastAsia="Palatino Linotype" w:hAnsi="Palatino Linotype" w:cs="Palatino Linotype"/>
          <w:b/>
          <w:bCs/>
          <w:color w:val="000000"/>
        </w:rPr>
        <w:t>veintitrés de mayo de dos mil veinticinco</w:t>
      </w:r>
      <w:r w:rsidRPr="007840D8">
        <w:rPr>
          <w:rFonts w:ascii="Palatino Linotype" w:eastAsia="Palatino Linotype" w:hAnsi="Palatino Linotype" w:cs="Palatino Linotype"/>
          <w:color w:val="000000"/>
        </w:rPr>
        <w:t xml:space="preserve">, </w:t>
      </w:r>
      <w:r w:rsidRPr="007840D8">
        <w:rPr>
          <w:rFonts w:ascii="Palatino Linotype" w:eastAsia="Palatino Linotype" w:hAnsi="Palatino Linotype" w:cs="Palatino Linotype"/>
          <w:b/>
          <w:bCs/>
          <w:color w:val="000000"/>
        </w:rPr>
        <w:t>EL RECURRENTE,</w:t>
      </w:r>
      <w:r w:rsidRPr="007840D8">
        <w:rPr>
          <w:rFonts w:ascii="Palatino Linotype" w:eastAsia="Palatino Linotype" w:hAnsi="Palatino Linotype" w:cs="Palatino Linotype"/>
          <w:color w:val="000000"/>
        </w:rPr>
        <w:t xml:space="preserve"> ante el </w:t>
      </w:r>
      <w:r w:rsidRPr="007840D8">
        <w:rPr>
          <w:rFonts w:ascii="Palatino Linotype" w:eastAsia="Palatino Linotype" w:hAnsi="Palatino Linotype" w:cs="Palatino Linotype"/>
          <w:b/>
          <w:bCs/>
          <w:color w:val="000000"/>
        </w:rPr>
        <w:t>SUJETO OBLIGADO</w:t>
      </w:r>
      <w:r w:rsidRPr="007840D8">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7840D8">
        <w:rPr>
          <w:rFonts w:ascii="Palatino Linotype" w:eastAsia="Palatino Linotype" w:hAnsi="Palatino Linotype" w:cs="Palatino Linotype"/>
          <w:b/>
          <w:bCs/>
          <w:color w:val="000000"/>
        </w:rPr>
        <w:t xml:space="preserve">03019/TOLUCA/IP/2025, </w:t>
      </w:r>
      <w:r w:rsidRPr="007840D8">
        <w:rPr>
          <w:rFonts w:ascii="Palatino Linotype" w:eastAsia="Palatino Linotype" w:hAnsi="Palatino Linotype" w:cs="Palatino Linotype"/>
        </w:rPr>
        <w:t>en la que se</w:t>
      </w:r>
      <w:r w:rsidRPr="007840D8">
        <w:rPr>
          <w:rFonts w:ascii="Palatino Linotype" w:eastAsia="Palatino Linotype" w:hAnsi="Palatino Linotype" w:cs="Palatino Linotype"/>
          <w:color w:val="000000"/>
        </w:rPr>
        <w:t xml:space="preserve"> solicitó lo siguiente:</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7840D8">
        <w:rPr>
          <w:rFonts w:ascii="Palatino Linotype" w:eastAsia="Palatino Linotype" w:hAnsi="Palatino Linotype" w:cs="Palatino Linotype"/>
          <w:i/>
          <w:iCs/>
          <w:color w:val="000000"/>
        </w:rPr>
        <w:t xml:space="preserve">“Se solicita los oficios de peticiones de donación de </w:t>
      </w:r>
      <w:r w:rsidRPr="007840D8">
        <w:rPr>
          <w:rFonts w:ascii="Palatino Linotype" w:eastAsia="Palatino Linotype" w:hAnsi="Palatino Linotype" w:cs="Palatino Linotype"/>
          <w:i/>
          <w:iCs/>
        </w:rPr>
        <w:t>árboles</w:t>
      </w:r>
      <w:r w:rsidRPr="007840D8">
        <w:rPr>
          <w:rFonts w:ascii="Palatino Linotype" w:eastAsia="Palatino Linotype" w:hAnsi="Palatino Linotype" w:cs="Palatino Linotype"/>
          <w:i/>
          <w:iCs/>
          <w:color w:val="000000"/>
        </w:rPr>
        <w:t xml:space="preserve"> y plantas recibidos en la Dirección General de Medio Ambiente y su respuesta con los vales de entrega de arboles o plantas durante los 18 meses </w:t>
      </w:r>
      <w:r w:rsidRPr="007840D8">
        <w:rPr>
          <w:rFonts w:ascii="Palatino Linotype" w:eastAsia="Palatino Linotype" w:hAnsi="Palatino Linotype" w:cs="Palatino Linotype"/>
          <w:i/>
          <w:iCs/>
        </w:rPr>
        <w:t>anteriores</w:t>
      </w:r>
      <w:r w:rsidRPr="007840D8">
        <w:rPr>
          <w:rFonts w:ascii="Palatino Linotype" w:eastAsia="Palatino Linotype" w:hAnsi="Palatino Linotype" w:cs="Palatino Linotype"/>
          <w:i/>
          <w:iCs/>
          <w:color w:val="000000"/>
        </w:rPr>
        <w:t xml:space="preserve"> al 2025.” (Sic) </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Se señaló como modalidad de entrega a través de SAIMEX.</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El </w:t>
      </w:r>
      <w:r w:rsidRPr="007840D8">
        <w:rPr>
          <w:rFonts w:ascii="Palatino Linotype" w:eastAsia="Palatino Linotype" w:hAnsi="Palatino Linotype" w:cs="Palatino Linotype"/>
          <w:b/>
          <w:bCs/>
          <w:color w:val="000000"/>
        </w:rPr>
        <w:t>veintiséis de mayo de dos mil veinticinco</w:t>
      </w:r>
      <w:r w:rsidRPr="007840D8">
        <w:rPr>
          <w:rFonts w:ascii="Palatino Linotype" w:eastAsia="Palatino Linotype" w:hAnsi="Palatino Linotype" w:cs="Palatino Linotype"/>
          <w:color w:val="000000"/>
        </w:rPr>
        <w:t xml:space="preserve">, se realizó un requerimiento de información al servidor público habilitado. </w:t>
      </w: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lastRenderedPageBreak/>
        <w:t xml:space="preserve">El </w:t>
      </w:r>
      <w:r w:rsidRPr="007840D8">
        <w:rPr>
          <w:rFonts w:ascii="Palatino Linotype" w:eastAsia="Palatino Linotype" w:hAnsi="Palatino Linotype" w:cs="Palatino Linotype"/>
          <w:b/>
          <w:bCs/>
          <w:color w:val="000000"/>
        </w:rPr>
        <w:t>dieciséis de junio de dos mil veinticinco</w:t>
      </w:r>
      <w:r w:rsidRPr="007840D8">
        <w:rPr>
          <w:rFonts w:ascii="Palatino Linotype" w:eastAsia="Palatino Linotype" w:hAnsi="Palatino Linotype" w:cs="Palatino Linotype"/>
          <w:color w:val="000000"/>
        </w:rPr>
        <w:t>, el Sujeto Obligado dio respuesta a la solicitud de información en los siguientes términos:</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a"/>
        <w:tblW w:w="7500" w:type="dxa"/>
        <w:jc w:val="center"/>
        <w:tblInd w:w="0" w:type="dxa"/>
        <w:tblLayout w:type="fixed"/>
        <w:tblLook w:val="0400" w:firstRow="0" w:lastRow="0" w:firstColumn="0" w:lastColumn="0" w:noHBand="0" w:noVBand="1"/>
      </w:tblPr>
      <w:tblGrid>
        <w:gridCol w:w="7500"/>
      </w:tblGrid>
      <w:tr w:rsidR="00B364B6" w:rsidRPr="007840D8">
        <w:trPr>
          <w:trHeight w:val="296"/>
          <w:jc w:val="center"/>
        </w:trPr>
        <w:tc>
          <w:tcPr>
            <w:tcW w:w="7500" w:type="dxa"/>
            <w:vAlign w:val="center"/>
          </w:tcPr>
          <w:p w:rsidR="00B364B6" w:rsidRPr="007840D8" w:rsidRDefault="002E173D">
            <w:pPr>
              <w:jc w:val="right"/>
              <w:rPr>
                <w:rFonts w:ascii="Palatino Linotype" w:eastAsia="Palatino Linotype" w:hAnsi="Palatino Linotype" w:cs="Palatino Linotype"/>
                <w:i/>
                <w:iCs/>
              </w:rPr>
            </w:pPr>
            <w:r w:rsidRPr="007840D8">
              <w:rPr>
                <w:rFonts w:ascii="Palatino Linotype" w:eastAsia="Palatino Linotype" w:hAnsi="Palatino Linotype" w:cs="Palatino Linotype"/>
                <w:i/>
                <w:iCs/>
              </w:rPr>
              <w:t>“Toluca, México a 16 de Junio de 2025</w:t>
            </w:r>
          </w:p>
        </w:tc>
      </w:tr>
      <w:tr w:rsidR="00B364B6" w:rsidRPr="007840D8">
        <w:trPr>
          <w:trHeight w:val="296"/>
          <w:jc w:val="center"/>
        </w:trPr>
        <w:tc>
          <w:tcPr>
            <w:tcW w:w="7500" w:type="dxa"/>
            <w:vAlign w:val="center"/>
          </w:tcPr>
          <w:p w:rsidR="00B364B6" w:rsidRPr="007840D8" w:rsidRDefault="002E173D">
            <w:pPr>
              <w:jc w:val="right"/>
              <w:rPr>
                <w:rFonts w:ascii="Palatino Linotype" w:eastAsia="Palatino Linotype" w:hAnsi="Palatino Linotype" w:cs="Palatino Linotype"/>
                <w:i/>
                <w:iCs/>
              </w:rPr>
            </w:pPr>
            <w:r w:rsidRPr="007840D8">
              <w:rPr>
                <w:rFonts w:ascii="Palatino Linotype" w:eastAsia="Palatino Linotype" w:hAnsi="Palatino Linotype" w:cs="Palatino Linotype"/>
                <w:i/>
                <w:iCs/>
              </w:rPr>
              <w:t>Nombre del solicitante: C. Solicitante</w:t>
            </w:r>
          </w:p>
        </w:tc>
      </w:tr>
      <w:tr w:rsidR="00B364B6" w:rsidRPr="007840D8">
        <w:trPr>
          <w:trHeight w:val="296"/>
          <w:jc w:val="center"/>
        </w:trPr>
        <w:tc>
          <w:tcPr>
            <w:tcW w:w="7500" w:type="dxa"/>
            <w:vAlign w:val="center"/>
          </w:tcPr>
          <w:p w:rsidR="00B364B6" w:rsidRPr="007840D8" w:rsidRDefault="002E173D">
            <w:pPr>
              <w:jc w:val="right"/>
              <w:rPr>
                <w:rFonts w:ascii="Palatino Linotype" w:eastAsia="Palatino Linotype" w:hAnsi="Palatino Linotype" w:cs="Palatino Linotype"/>
                <w:i/>
                <w:iCs/>
              </w:rPr>
            </w:pPr>
            <w:r w:rsidRPr="007840D8">
              <w:rPr>
                <w:rFonts w:ascii="Palatino Linotype" w:eastAsia="Palatino Linotype" w:hAnsi="Palatino Linotype" w:cs="Palatino Linotype"/>
                <w:i/>
                <w:iCs/>
              </w:rPr>
              <w:t>Folio de la solicitud: 03019/TOLUCA/IP/2025</w:t>
            </w:r>
          </w:p>
        </w:tc>
      </w:tr>
      <w:tr w:rsidR="00B364B6" w:rsidRPr="007840D8">
        <w:trPr>
          <w:trHeight w:val="444"/>
          <w:jc w:val="center"/>
        </w:trPr>
        <w:tc>
          <w:tcPr>
            <w:tcW w:w="7500" w:type="dxa"/>
            <w:vAlign w:val="center"/>
          </w:tcPr>
          <w:p w:rsidR="00B364B6" w:rsidRPr="007840D8" w:rsidRDefault="00B364B6">
            <w:pPr>
              <w:jc w:val="right"/>
              <w:rPr>
                <w:rFonts w:ascii="Palatino Linotype" w:eastAsia="Palatino Linotype" w:hAnsi="Palatino Linotype" w:cs="Palatino Linotype"/>
                <w:i/>
                <w:iCs/>
              </w:rPr>
            </w:pPr>
          </w:p>
        </w:tc>
      </w:tr>
      <w:tr w:rsidR="00B364B6" w:rsidRPr="007840D8">
        <w:trPr>
          <w:trHeight w:val="148"/>
          <w:jc w:val="center"/>
        </w:trPr>
        <w:tc>
          <w:tcPr>
            <w:tcW w:w="7500" w:type="dxa"/>
            <w:vAlign w:val="center"/>
          </w:tcPr>
          <w:p w:rsidR="00B364B6" w:rsidRPr="007840D8" w:rsidRDefault="002E173D">
            <w:pPr>
              <w:rPr>
                <w:rFonts w:ascii="Palatino Linotype" w:eastAsia="Palatino Linotype" w:hAnsi="Palatino Linotype" w:cs="Palatino Linotype"/>
                <w:i/>
                <w:iCs/>
              </w:rPr>
            </w:pPr>
            <w:r w:rsidRPr="007840D8">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B364B6" w:rsidRPr="007840D8">
        <w:trPr>
          <w:trHeight w:val="370"/>
          <w:jc w:val="center"/>
        </w:trPr>
        <w:tc>
          <w:tcPr>
            <w:tcW w:w="7500" w:type="dxa"/>
            <w:vAlign w:val="center"/>
          </w:tcPr>
          <w:p w:rsidR="00B364B6" w:rsidRPr="007840D8" w:rsidRDefault="00B364B6">
            <w:pPr>
              <w:rPr>
                <w:rFonts w:ascii="Palatino Linotype" w:eastAsia="Palatino Linotype" w:hAnsi="Palatino Linotype" w:cs="Palatino Linotype"/>
                <w:i/>
                <w:iCs/>
              </w:rPr>
            </w:pPr>
          </w:p>
        </w:tc>
      </w:tr>
      <w:tr w:rsidR="00B364B6" w:rsidRPr="007840D8">
        <w:trPr>
          <w:trHeight w:val="148"/>
          <w:jc w:val="center"/>
        </w:trPr>
        <w:tc>
          <w:tcPr>
            <w:tcW w:w="7500" w:type="dxa"/>
            <w:vAlign w:val="center"/>
          </w:tcPr>
          <w:p w:rsidR="00B364B6" w:rsidRPr="007840D8" w:rsidRDefault="002E173D">
            <w:pPr>
              <w:rPr>
                <w:rFonts w:ascii="Palatino Linotype" w:eastAsia="Palatino Linotype" w:hAnsi="Palatino Linotype" w:cs="Palatino Linotype"/>
                <w:i/>
                <w:iCs/>
              </w:rPr>
            </w:pPr>
            <w:r w:rsidRPr="007840D8">
              <w:rPr>
                <w:rFonts w:ascii="Palatino Linotype" w:eastAsia="Palatino Linotype" w:hAnsi="Palatino Linotype" w:cs="Palatino Linotype"/>
                <w:i/>
                <w:iCs/>
              </w:rPr>
              <w:t>En atención a la solicitud con folio 03019/TOLUCA/IP/2025, me permito adjuntar al presente la respuesta correspondiente de la Dirección General de Medio Ambiente, Sin más por el momento, reciba un saludo.</w:t>
            </w:r>
          </w:p>
        </w:tc>
      </w:tr>
      <w:tr w:rsidR="00B364B6" w:rsidRPr="007840D8">
        <w:trPr>
          <w:trHeight w:val="370"/>
          <w:jc w:val="center"/>
        </w:trPr>
        <w:tc>
          <w:tcPr>
            <w:tcW w:w="7500" w:type="dxa"/>
            <w:vAlign w:val="center"/>
          </w:tcPr>
          <w:p w:rsidR="00B364B6" w:rsidRPr="007840D8" w:rsidRDefault="00B364B6">
            <w:pPr>
              <w:rPr>
                <w:rFonts w:ascii="Palatino Linotype" w:eastAsia="Palatino Linotype" w:hAnsi="Palatino Linotype" w:cs="Palatino Linotype"/>
                <w:i/>
                <w:iCs/>
              </w:rPr>
            </w:pPr>
          </w:p>
        </w:tc>
      </w:tr>
      <w:tr w:rsidR="00B364B6" w:rsidRPr="007840D8">
        <w:trPr>
          <w:trHeight w:val="148"/>
          <w:jc w:val="center"/>
        </w:trPr>
        <w:tc>
          <w:tcPr>
            <w:tcW w:w="7500" w:type="dxa"/>
            <w:vAlign w:val="center"/>
          </w:tcPr>
          <w:p w:rsidR="00B364B6" w:rsidRPr="007840D8" w:rsidRDefault="00B364B6">
            <w:pPr>
              <w:jc w:val="center"/>
              <w:rPr>
                <w:rFonts w:ascii="Palatino Linotype" w:eastAsia="Palatino Linotype" w:hAnsi="Palatino Linotype" w:cs="Palatino Linotype"/>
                <w:i/>
                <w:iCs/>
              </w:rPr>
            </w:pPr>
          </w:p>
        </w:tc>
      </w:tr>
      <w:tr w:rsidR="00B364B6" w:rsidRPr="007840D8">
        <w:trPr>
          <w:trHeight w:val="148"/>
          <w:jc w:val="center"/>
        </w:trPr>
        <w:tc>
          <w:tcPr>
            <w:tcW w:w="7500" w:type="dxa"/>
            <w:vAlign w:val="center"/>
          </w:tcPr>
          <w:p w:rsidR="00B364B6" w:rsidRPr="007840D8" w:rsidRDefault="00B364B6">
            <w:pPr>
              <w:rPr>
                <w:rFonts w:ascii="Palatino Linotype" w:eastAsia="Palatino Linotype" w:hAnsi="Palatino Linotype" w:cs="Palatino Linotype"/>
                <w:i/>
                <w:iCs/>
              </w:rPr>
            </w:pPr>
          </w:p>
        </w:tc>
      </w:tr>
      <w:tr w:rsidR="00B364B6" w:rsidRPr="007840D8">
        <w:trPr>
          <w:trHeight w:val="148"/>
          <w:jc w:val="center"/>
        </w:trPr>
        <w:tc>
          <w:tcPr>
            <w:tcW w:w="7500" w:type="dxa"/>
            <w:vAlign w:val="center"/>
          </w:tcPr>
          <w:p w:rsidR="00B364B6" w:rsidRPr="007840D8" w:rsidRDefault="002E173D">
            <w:pPr>
              <w:rPr>
                <w:rFonts w:ascii="Palatino Linotype" w:eastAsia="Palatino Linotype" w:hAnsi="Palatino Linotype" w:cs="Palatino Linotype"/>
                <w:i/>
                <w:iCs/>
              </w:rPr>
            </w:pPr>
            <w:r w:rsidRPr="007840D8">
              <w:rPr>
                <w:rFonts w:ascii="Palatino Linotype" w:eastAsia="Palatino Linotype" w:hAnsi="Palatino Linotype" w:cs="Palatino Linotype"/>
                <w:i/>
                <w:iCs/>
              </w:rPr>
              <w:t>ATENTAMENTE</w:t>
            </w:r>
          </w:p>
        </w:tc>
      </w:tr>
      <w:tr w:rsidR="00B364B6" w:rsidRPr="007840D8">
        <w:trPr>
          <w:trHeight w:val="222"/>
          <w:jc w:val="center"/>
        </w:trPr>
        <w:tc>
          <w:tcPr>
            <w:tcW w:w="7500" w:type="dxa"/>
            <w:vAlign w:val="center"/>
          </w:tcPr>
          <w:p w:rsidR="00B364B6" w:rsidRPr="007840D8" w:rsidRDefault="00B364B6">
            <w:pPr>
              <w:rPr>
                <w:rFonts w:ascii="Palatino Linotype" w:eastAsia="Palatino Linotype" w:hAnsi="Palatino Linotype" w:cs="Palatino Linotype"/>
                <w:i/>
                <w:iCs/>
              </w:rPr>
            </w:pPr>
          </w:p>
        </w:tc>
      </w:tr>
      <w:tr w:rsidR="00B364B6" w:rsidRPr="007840D8">
        <w:trPr>
          <w:trHeight w:val="148"/>
          <w:jc w:val="center"/>
        </w:trPr>
        <w:tc>
          <w:tcPr>
            <w:tcW w:w="7500" w:type="dxa"/>
            <w:vAlign w:val="center"/>
          </w:tcPr>
          <w:p w:rsidR="00B364B6" w:rsidRPr="007840D8" w:rsidRDefault="002E173D">
            <w:pPr>
              <w:rPr>
                <w:rFonts w:ascii="Palatino Linotype" w:eastAsia="Palatino Linotype" w:hAnsi="Palatino Linotype" w:cs="Palatino Linotype"/>
                <w:i/>
                <w:iCs/>
              </w:rPr>
            </w:pPr>
            <w:r w:rsidRPr="007840D8">
              <w:rPr>
                <w:rFonts w:ascii="Palatino Linotype" w:eastAsia="Palatino Linotype" w:hAnsi="Palatino Linotype" w:cs="Palatino Linotype"/>
                <w:i/>
                <w:iCs/>
              </w:rPr>
              <w:t>Dr. Nahum Miguel Mendoza Morales”</w:t>
            </w:r>
          </w:p>
        </w:tc>
      </w:tr>
    </w:tbl>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rsidP="007840D8">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A la respuesta el Sujeto Obligado adjuntó los archivos que se describen enseguida:</w:t>
      </w:r>
    </w:p>
    <w:p w:rsidR="00B364B6" w:rsidRPr="007840D8" w:rsidRDefault="00616CC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8">
        <w:r w:rsidR="002E173D" w:rsidRPr="007840D8">
          <w:rPr>
            <w:rFonts w:ascii="Palatino Linotype" w:eastAsia="Palatino Linotype" w:hAnsi="Palatino Linotype" w:cs="Palatino Linotype"/>
            <w:b/>
            <w:bCs/>
            <w:color w:val="000000"/>
            <w:u w:val="single"/>
          </w:rPr>
          <w:t>Anexo 1 OFICIOS DE DONACION Y ORDEN DE SALIDA.pdf</w:t>
        </w:r>
      </w:hyperlink>
      <w:r w:rsidR="002E173D" w:rsidRPr="007840D8">
        <w:rPr>
          <w:rFonts w:ascii="Palatino Linotype" w:eastAsia="Palatino Linotype" w:hAnsi="Palatino Linotype" w:cs="Palatino Linotype"/>
          <w:color w:val="000000"/>
        </w:rPr>
        <w:t xml:space="preserve">: archivo en formato PDF que consta de 182 páginas en la que advierten diversos oficio de solicitud y vales de entrega de árboles. </w:t>
      </w:r>
    </w:p>
    <w:p w:rsidR="00B364B6" w:rsidRPr="007840D8" w:rsidRDefault="00616CC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9">
        <w:r w:rsidR="002E173D" w:rsidRPr="007840D8">
          <w:rPr>
            <w:rFonts w:ascii="Palatino Linotype" w:eastAsia="Palatino Linotype" w:hAnsi="Palatino Linotype" w:cs="Palatino Linotype"/>
            <w:b/>
            <w:bCs/>
            <w:color w:val="000000"/>
            <w:u w:val="single"/>
          </w:rPr>
          <w:t>RESPUESTA_SAIMEX_03019_TOLUCA_IP_2025.pdf</w:t>
        </w:r>
      </w:hyperlink>
      <w:r w:rsidR="002E173D" w:rsidRPr="007840D8">
        <w:rPr>
          <w:rFonts w:ascii="Palatino Linotype" w:eastAsia="Palatino Linotype" w:hAnsi="Palatino Linotype" w:cs="Palatino Linotype"/>
          <w:color w:val="000000"/>
        </w:rPr>
        <w:t xml:space="preserve">: oficio número 207010000/1810/2025 de fecha doce de junio de dos mil veinticinco, suscrito por la Directora General del Medio Ambiente, en el que señaló que se adjunta la información derivada de la búsqueda exhaustiva y razonable de la información. Asimismo, se </w:t>
      </w:r>
      <w:r w:rsidR="002E173D" w:rsidRPr="007840D8">
        <w:rPr>
          <w:rFonts w:ascii="Palatino Linotype" w:eastAsia="Palatino Linotype" w:hAnsi="Palatino Linotype" w:cs="Palatino Linotype"/>
          <w:color w:val="000000"/>
        </w:rPr>
        <w:lastRenderedPageBreak/>
        <w:t xml:space="preserve">adjuntó el oficio de respuesta de la Dirección de Gestión Ambiental, quien señaló que se localizó información que se adjunta en versión pública aprobada a través de acta del comité de transparencia. </w:t>
      </w:r>
    </w:p>
    <w:p w:rsidR="00B364B6" w:rsidRPr="007840D8" w:rsidRDefault="00616CC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0">
        <w:r w:rsidR="002E173D" w:rsidRPr="007840D8">
          <w:rPr>
            <w:rFonts w:ascii="Palatino Linotype" w:eastAsia="Palatino Linotype" w:hAnsi="Palatino Linotype" w:cs="Palatino Linotype"/>
            <w:b/>
            <w:bCs/>
            <w:color w:val="000000"/>
            <w:u w:val="single"/>
          </w:rPr>
          <w:t>ACTA SEPTINGENTÉSIMA TRIGÉSIMA PRIMERA SESIÓN EXTRAORDINARIA 2025.pdf</w:t>
        </w:r>
      </w:hyperlink>
      <w:r w:rsidR="002E173D" w:rsidRPr="007840D8">
        <w:rPr>
          <w:rFonts w:ascii="Palatino Linotype" w:eastAsia="Palatino Linotype" w:hAnsi="Palatino Linotype" w:cs="Palatino Linotype"/>
          <w:color w:val="000000"/>
        </w:rPr>
        <w:t xml:space="preserve">: acta de la septingentésima trigésima primera sesión ordinaria del comité de transparencia en la que se aprueba la versión pública de la información remitida en respuesta. </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El </w:t>
      </w:r>
      <w:r w:rsidRPr="007840D8">
        <w:rPr>
          <w:rFonts w:ascii="Palatino Linotype" w:eastAsia="Palatino Linotype" w:hAnsi="Palatino Linotype" w:cs="Palatino Linotype"/>
          <w:b/>
          <w:bCs/>
          <w:color w:val="000000"/>
        </w:rPr>
        <w:t>siete de julio de dos mil veinticinco</w:t>
      </w:r>
      <w:r w:rsidRPr="007840D8">
        <w:rPr>
          <w:rFonts w:ascii="Palatino Linotype" w:eastAsia="Palatino Linotype" w:hAnsi="Palatino Linotype" w:cs="Palatino Linotype"/>
          <w:color w:val="000000"/>
        </w:rPr>
        <w:t xml:space="preserve">, </w:t>
      </w:r>
      <w:r w:rsidRPr="007840D8">
        <w:rPr>
          <w:rFonts w:ascii="Palatino Linotype" w:eastAsia="Palatino Linotype" w:hAnsi="Palatino Linotype" w:cs="Palatino Linotype"/>
          <w:b/>
          <w:bCs/>
          <w:color w:val="000000"/>
        </w:rPr>
        <w:t>EL RECURRENTE</w:t>
      </w:r>
      <w:r w:rsidRPr="007840D8">
        <w:rPr>
          <w:rFonts w:ascii="Palatino Linotype" w:eastAsia="Palatino Linotype" w:hAnsi="Palatino Linotype" w:cs="Palatino Linotype"/>
          <w:color w:val="000000"/>
        </w:rPr>
        <w:t xml:space="preserve"> interpuso el recurso de revisión, en contra de la respuesta, señalando como:</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7840D8">
      <w:pPr>
        <w:numPr>
          <w:ilvl w:val="0"/>
          <w:numId w:val="1"/>
        </w:numPr>
        <w:spacing w:line="360" w:lineRule="auto"/>
        <w:ind w:right="822"/>
        <w:jc w:val="both"/>
      </w:pPr>
      <w:r w:rsidRPr="007840D8">
        <w:rPr>
          <w:rFonts w:ascii="Palatino Linotype" w:eastAsia="Palatino Linotype" w:hAnsi="Palatino Linotype" w:cs="Palatino Linotype"/>
          <w:b/>
          <w:bCs/>
        </w:rPr>
        <w:t>ACTO IMPUGNADO</w:t>
      </w:r>
      <w:r w:rsidR="002E173D" w:rsidRPr="007840D8">
        <w:rPr>
          <w:rFonts w:ascii="Palatino Linotype" w:eastAsia="Palatino Linotype" w:hAnsi="Palatino Linotype" w:cs="Palatino Linotype"/>
          <w:b/>
          <w:bCs/>
          <w:i/>
          <w:iCs/>
        </w:rPr>
        <w:t>:</w:t>
      </w:r>
      <w:r w:rsidR="002E173D" w:rsidRPr="007840D8">
        <w:rPr>
          <w:rFonts w:ascii="Palatino Linotype" w:eastAsia="Palatino Linotype" w:hAnsi="Palatino Linotype" w:cs="Palatino Linotype"/>
          <w:i/>
          <w:iCs/>
          <w:color w:val="000000"/>
        </w:rPr>
        <w:t xml:space="preserve"> “LA ENTREGA DE LA INFORMAICÓN ESTA INCOMPLETA" (Sic)</w:t>
      </w:r>
    </w:p>
    <w:p w:rsidR="00B364B6" w:rsidRPr="007840D8" w:rsidRDefault="00B364B6">
      <w:pPr>
        <w:spacing w:line="360" w:lineRule="auto"/>
        <w:ind w:left="720" w:right="822"/>
        <w:jc w:val="both"/>
      </w:pPr>
    </w:p>
    <w:p w:rsidR="00B364B6" w:rsidRPr="007840D8" w:rsidRDefault="007840D8">
      <w:pPr>
        <w:numPr>
          <w:ilvl w:val="0"/>
          <w:numId w:val="1"/>
        </w:numPr>
        <w:spacing w:line="360" w:lineRule="auto"/>
        <w:ind w:right="822"/>
        <w:jc w:val="both"/>
        <w:rPr>
          <w:rFonts w:ascii="Palatino Linotype" w:eastAsia="Palatino Linotype" w:hAnsi="Palatino Linotype" w:cs="Palatino Linotype"/>
        </w:rPr>
      </w:pPr>
      <w:r w:rsidRPr="007840D8">
        <w:rPr>
          <w:rFonts w:ascii="Palatino Linotype" w:eastAsia="Palatino Linotype" w:hAnsi="Palatino Linotype" w:cs="Palatino Linotype"/>
          <w:b/>
          <w:bCs/>
        </w:rPr>
        <w:t>RAZONES O MOTIVOS DE INCONFORMIDAD</w:t>
      </w:r>
      <w:r w:rsidR="002E173D" w:rsidRPr="007840D8">
        <w:rPr>
          <w:rFonts w:ascii="Palatino Linotype" w:eastAsia="Palatino Linotype" w:hAnsi="Palatino Linotype" w:cs="Palatino Linotype"/>
          <w:b/>
          <w:bCs/>
        </w:rPr>
        <w:t xml:space="preserve">: </w:t>
      </w:r>
      <w:r w:rsidR="002E173D" w:rsidRPr="007840D8">
        <w:rPr>
          <w:rFonts w:ascii="Palatino Linotype" w:eastAsia="Palatino Linotype" w:hAnsi="Palatino Linotype" w:cs="Palatino Linotype"/>
          <w:i/>
          <w:iCs/>
        </w:rPr>
        <w:t>"LA ENTREGA DE LA INFORMAICÓN ESTA INCOMPLETA" (Sic)</w:t>
      </w:r>
    </w:p>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7840D8">
        <w:rPr>
          <w:rFonts w:ascii="Palatino Linotype" w:eastAsia="Palatino Linotype" w:hAnsi="Palatino Linotype" w:cs="Palatino Linotype"/>
          <w:b/>
          <w:bCs/>
          <w:color w:val="000000"/>
        </w:rPr>
        <w:t xml:space="preserve">Ley de Transparencia y Acceso a la Información Pública del Estado de México y Municipios </w:t>
      </w:r>
      <w:r w:rsidRPr="007840D8">
        <w:rPr>
          <w:rFonts w:ascii="Palatino Linotype" w:eastAsia="Palatino Linotype" w:hAnsi="Palatino Linotype" w:cs="Palatino Linotype"/>
          <w:color w:val="000000"/>
        </w:rPr>
        <w:t xml:space="preserve">se </w:t>
      </w:r>
      <w:r w:rsidRPr="007840D8">
        <w:rPr>
          <w:rFonts w:ascii="Palatino Linotype" w:eastAsia="Palatino Linotype" w:hAnsi="Palatino Linotype" w:cs="Palatino Linotype"/>
        </w:rPr>
        <w:t>turna</w:t>
      </w:r>
      <w:r w:rsidRPr="007840D8">
        <w:rPr>
          <w:rFonts w:ascii="Palatino Linotype" w:eastAsia="Palatino Linotype" w:hAnsi="Palatino Linotype" w:cs="Palatino Linotype"/>
          <w:color w:val="000000"/>
        </w:rPr>
        <w:t xml:space="preserve"> a la </w:t>
      </w:r>
      <w:r w:rsidRPr="007840D8">
        <w:rPr>
          <w:rFonts w:ascii="Palatino Linotype" w:eastAsia="Palatino Linotype" w:hAnsi="Palatino Linotype" w:cs="Palatino Linotype"/>
          <w:b/>
          <w:bCs/>
          <w:color w:val="000000"/>
        </w:rPr>
        <w:t xml:space="preserve">Comisionada María del Rosario Mejía Ayala, </w:t>
      </w:r>
      <w:r w:rsidRPr="007840D8">
        <w:rPr>
          <w:rFonts w:ascii="Palatino Linotype" w:eastAsia="Palatino Linotype" w:hAnsi="Palatino Linotype" w:cs="Palatino Linotype"/>
        </w:rPr>
        <w:t xml:space="preserve">para </w:t>
      </w:r>
      <w:r w:rsidRPr="007840D8">
        <w:rPr>
          <w:rFonts w:ascii="Palatino Linotype" w:eastAsia="Palatino Linotype" w:hAnsi="Palatino Linotype" w:cs="Palatino Linotype"/>
          <w:color w:val="000000"/>
        </w:rPr>
        <w:t xml:space="preserve">su análisis. </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rPr>
        <w:t>La</w:t>
      </w:r>
      <w:r w:rsidRPr="007840D8">
        <w:rPr>
          <w:rFonts w:ascii="Palatino Linotype" w:eastAsia="Palatino Linotype" w:hAnsi="Palatino Linotype" w:cs="Palatino Linotype"/>
          <w:color w:val="000000"/>
        </w:rPr>
        <w:t xml:space="preserve"> Comisionad</w:t>
      </w:r>
      <w:r w:rsidRPr="007840D8">
        <w:rPr>
          <w:rFonts w:ascii="Palatino Linotype" w:eastAsia="Palatino Linotype" w:hAnsi="Palatino Linotype" w:cs="Palatino Linotype"/>
        </w:rPr>
        <w:t>a</w:t>
      </w:r>
      <w:r w:rsidR="007840D8">
        <w:rPr>
          <w:rFonts w:ascii="Palatino Linotype" w:eastAsia="Palatino Linotype" w:hAnsi="Palatino Linotype" w:cs="Palatino Linotype"/>
          <w:color w:val="000000"/>
        </w:rPr>
        <w:t xml:space="preserve"> p</w:t>
      </w:r>
      <w:r w:rsidRPr="007840D8">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Pr="007840D8">
        <w:rPr>
          <w:rFonts w:ascii="Palatino Linotype" w:eastAsia="Palatino Linotype" w:hAnsi="Palatino Linotype" w:cs="Palatino Linotype"/>
          <w:b/>
          <w:bCs/>
          <w:color w:val="000000"/>
        </w:rPr>
        <w:t>once de julio de dos mil veinticinco</w:t>
      </w:r>
      <w:r w:rsidRPr="007840D8">
        <w:rPr>
          <w:rFonts w:ascii="Palatino Linotype" w:eastAsia="Palatino Linotype" w:hAnsi="Palatino Linotype" w:cs="Palatino Linotype"/>
          <w:color w:val="000000"/>
        </w:rPr>
        <w:t xml:space="preserve">, puso a disposición de las partes el expediente electrónico vía </w:t>
      </w:r>
      <w:r w:rsidRPr="007840D8">
        <w:rPr>
          <w:rFonts w:ascii="Palatino Linotype" w:eastAsia="Palatino Linotype" w:hAnsi="Palatino Linotype" w:cs="Palatino Linotype"/>
          <w:b/>
          <w:bCs/>
          <w:color w:val="000000"/>
        </w:rPr>
        <w:t xml:space="preserve">SAIMEX </w:t>
      </w:r>
      <w:r w:rsidRPr="007840D8">
        <w:rPr>
          <w:rFonts w:ascii="Palatino Linotype" w:eastAsia="Palatino Linotype" w:hAnsi="Palatino Linotype" w:cs="Palatino Linotype"/>
          <w:color w:val="000000"/>
        </w:rPr>
        <w:t xml:space="preserve">a efecto </w:t>
      </w:r>
      <w:r w:rsidRPr="007840D8">
        <w:rPr>
          <w:rFonts w:ascii="Palatino Linotype" w:eastAsia="Palatino Linotype" w:hAnsi="Palatino Linotype" w:cs="Palatino Linotype"/>
          <w:color w:val="000000"/>
        </w:rPr>
        <w:lastRenderedPageBreak/>
        <w:t xml:space="preserve">de que en un plazo máximo de siete días </w:t>
      </w:r>
      <w:r w:rsidRPr="007840D8">
        <w:rPr>
          <w:rFonts w:ascii="Palatino Linotype" w:eastAsia="Palatino Linotype" w:hAnsi="Palatino Linotype" w:cs="Palatino Linotype"/>
        </w:rPr>
        <w:t>manifestara</w:t>
      </w:r>
      <w:r w:rsidRPr="007840D8">
        <w:rPr>
          <w:rFonts w:ascii="Palatino Linotype" w:eastAsia="Palatino Linotype" w:hAnsi="Palatino Linotype" w:cs="Palatino Linotype"/>
          <w:color w:val="000000"/>
        </w:rPr>
        <w:t xml:space="preserve"> lo que a derecho </w:t>
      </w:r>
      <w:r w:rsidRPr="007840D8">
        <w:rPr>
          <w:rFonts w:ascii="Palatino Linotype" w:eastAsia="Palatino Linotype" w:hAnsi="Palatino Linotype" w:cs="Palatino Linotype"/>
        </w:rPr>
        <w:t>conviniera</w:t>
      </w:r>
      <w:r w:rsidRPr="007840D8">
        <w:rPr>
          <w:rFonts w:ascii="Palatino Linotype" w:eastAsia="Palatino Linotype" w:hAnsi="Palatino Linotype" w:cs="Palatino Linotype"/>
          <w:color w:val="000000"/>
        </w:rPr>
        <w:t xml:space="preserve">, </w:t>
      </w:r>
      <w:r w:rsidRPr="007840D8">
        <w:rPr>
          <w:rFonts w:ascii="Palatino Linotype" w:eastAsia="Palatino Linotype" w:hAnsi="Palatino Linotype" w:cs="Palatino Linotype"/>
        </w:rPr>
        <w:t>ofreciera</w:t>
      </w:r>
      <w:r w:rsidRPr="007840D8">
        <w:rPr>
          <w:rFonts w:ascii="Palatino Linotype" w:eastAsia="Palatino Linotype" w:hAnsi="Palatino Linotype" w:cs="Palatino Linotype"/>
          <w:color w:val="000000"/>
        </w:rPr>
        <w:t xml:space="preserve"> pruebas y alegatos según corresponda al caso concreto, de esta forma para que el </w:t>
      </w:r>
      <w:r w:rsidRPr="007840D8">
        <w:rPr>
          <w:rFonts w:ascii="Palatino Linotype" w:eastAsia="Palatino Linotype" w:hAnsi="Palatino Linotype" w:cs="Palatino Linotype"/>
          <w:b/>
          <w:bCs/>
          <w:color w:val="000000"/>
        </w:rPr>
        <w:t>SUJETO OBLIGADO</w:t>
      </w:r>
      <w:r w:rsidRPr="007840D8">
        <w:rPr>
          <w:rFonts w:ascii="Palatino Linotype" w:eastAsia="Palatino Linotype" w:hAnsi="Palatino Linotype" w:cs="Palatino Linotype"/>
          <w:color w:val="000000"/>
        </w:rPr>
        <w:t xml:space="preserve"> </w:t>
      </w:r>
      <w:r w:rsidRPr="007840D8">
        <w:rPr>
          <w:rFonts w:ascii="Palatino Linotype" w:eastAsia="Palatino Linotype" w:hAnsi="Palatino Linotype" w:cs="Palatino Linotype"/>
        </w:rPr>
        <w:t>presentará</w:t>
      </w:r>
      <w:r w:rsidRPr="007840D8">
        <w:rPr>
          <w:rFonts w:ascii="Palatino Linotype" w:eastAsia="Palatino Linotype" w:hAnsi="Palatino Linotype" w:cs="Palatino Linotype"/>
          <w:color w:val="000000"/>
        </w:rPr>
        <w:t xml:space="preserve"> el informe justificado procedente. </w:t>
      </w:r>
    </w:p>
    <w:p w:rsidR="00B364B6" w:rsidRPr="007840D8" w:rsidRDefault="00B364B6">
      <w:pPr>
        <w:pBdr>
          <w:top w:val="nil"/>
          <w:left w:val="nil"/>
          <w:bottom w:val="nil"/>
          <w:right w:val="nil"/>
          <w:between w:val="nil"/>
        </w:pBdr>
        <w:ind w:left="720"/>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De las constancias del expediente electrónico SAIMEX se advierte que el Recurrente no realizó manifestaciones; por su parte, el Sujeto Obligado entregó informe justificado el </w:t>
      </w:r>
      <w:r w:rsidRPr="007840D8">
        <w:rPr>
          <w:rFonts w:ascii="Palatino Linotype" w:eastAsia="Palatino Linotype" w:hAnsi="Palatino Linotype" w:cs="Palatino Linotype"/>
          <w:b/>
          <w:bCs/>
          <w:color w:val="000000"/>
        </w:rPr>
        <w:t>cinco de agosto de dos mil veinticinco</w:t>
      </w:r>
      <w:r w:rsidRPr="007840D8">
        <w:rPr>
          <w:rFonts w:ascii="Palatino Linotype" w:eastAsia="Palatino Linotype" w:hAnsi="Palatino Linotype" w:cs="Palatino Linotype"/>
          <w:color w:val="000000"/>
        </w:rPr>
        <w:t xml:space="preserve">, mismo que fue puesto a la vista del Recurrente el </w:t>
      </w:r>
      <w:r w:rsidRPr="007840D8">
        <w:rPr>
          <w:rFonts w:ascii="Palatino Linotype" w:eastAsia="Palatino Linotype" w:hAnsi="Palatino Linotype" w:cs="Palatino Linotype"/>
          <w:b/>
          <w:bCs/>
          <w:color w:val="000000"/>
        </w:rPr>
        <w:t>cuatro de febrero de dos mil veintiséis</w:t>
      </w:r>
      <w:r w:rsidRPr="007840D8">
        <w:rPr>
          <w:rFonts w:ascii="Palatino Linotype" w:eastAsia="Palatino Linotype" w:hAnsi="Palatino Linotype" w:cs="Palatino Linotype"/>
          <w:color w:val="000000"/>
        </w:rPr>
        <w:t xml:space="preserve">, a través del archivo electrónico denominado </w:t>
      </w:r>
      <w:hyperlink r:id="rId11">
        <w:r w:rsidRPr="007840D8">
          <w:rPr>
            <w:rFonts w:ascii="Palatino Linotype" w:eastAsia="Palatino Linotype" w:hAnsi="Palatino Linotype" w:cs="Palatino Linotype"/>
            <w:b/>
            <w:bCs/>
            <w:color w:val="000000"/>
            <w:u w:val="single"/>
          </w:rPr>
          <w:t>2. Ratificación RR-8238-2025.pdf</w:t>
        </w:r>
      </w:hyperlink>
      <w:r w:rsidRPr="007840D8">
        <w:rPr>
          <w:rFonts w:ascii="Palatino Linotype" w:eastAsia="Palatino Linotype" w:hAnsi="Palatino Linotype" w:cs="Palatino Linotype"/>
        </w:rPr>
        <w:t xml:space="preserve"> </w:t>
      </w:r>
      <w:r w:rsidRPr="007840D8">
        <w:rPr>
          <w:rFonts w:ascii="Palatino Linotype" w:eastAsia="Palatino Linotype" w:hAnsi="Palatino Linotype" w:cs="Palatino Linotype"/>
          <w:color w:val="000000"/>
        </w:rPr>
        <w:t xml:space="preserve">a través del cual se ratificó la respuesta. </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El </w:t>
      </w:r>
      <w:r w:rsidRPr="007840D8">
        <w:rPr>
          <w:rFonts w:ascii="Palatino Linotype" w:eastAsia="Palatino Linotype" w:hAnsi="Palatino Linotype" w:cs="Palatino Linotype"/>
          <w:b/>
          <w:bCs/>
          <w:color w:val="000000"/>
        </w:rPr>
        <w:t>veintiséis de enero de dos mil veintiséis</w:t>
      </w:r>
      <w:r w:rsidRPr="007840D8">
        <w:rPr>
          <w:rFonts w:ascii="Palatino Linotype" w:eastAsia="Palatino Linotype" w:hAnsi="Palatino Linotype" w:cs="Palatino Linotype"/>
          <w:color w:val="000000"/>
        </w:rPr>
        <w:t xml:space="preserve">, se notificó el acuerdo mediante el cual se aprobó la ampliación de plazo para emitir resolución. </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La Comisionada Ponente decretó el cierre de instrucción mediante el acuerdo del </w:t>
      </w:r>
      <w:r w:rsidRPr="007840D8">
        <w:rPr>
          <w:rFonts w:ascii="Palatino Linotype" w:eastAsia="Palatino Linotype" w:hAnsi="Palatino Linotype" w:cs="Palatino Linotype"/>
          <w:b/>
          <w:bCs/>
          <w:color w:val="000000"/>
        </w:rPr>
        <w:t>diez de febrero de dos mil veintiséis.</w:t>
      </w:r>
    </w:p>
    <w:p w:rsidR="00B364B6" w:rsidRPr="007840D8" w:rsidRDefault="00B364B6">
      <w:pPr>
        <w:spacing w:line="360" w:lineRule="auto"/>
        <w:rPr>
          <w:rFonts w:ascii="Palatino Linotype" w:eastAsia="Palatino Linotype" w:hAnsi="Palatino Linotype" w:cs="Palatino Linotype"/>
        </w:rPr>
      </w:pPr>
    </w:p>
    <w:p w:rsidR="00B364B6" w:rsidRPr="007840D8" w:rsidRDefault="002E173D">
      <w:pPr>
        <w:spacing w:line="360" w:lineRule="auto"/>
        <w:jc w:val="center"/>
        <w:rPr>
          <w:rFonts w:ascii="Palatino Linotype" w:eastAsia="Palatino Linotype" w:hAnsi="Palatino Linotype" w:cs="Palatino Linotype"/>
        </w:rPr>
      </w:pPr>
      <w:bookmarkStart w:id="2" w:name="_heading=h.1fob9te" w:colFirst="0" w:colLast="0"/>
      <w:bookmarkEnd w:id="2"/>
      <w:r w:rsidRPr="007840D8">
        <w:rPr>
          <w:rFonts w:ascii="Palatino Linotype" w:eastAsia="Palatino Linotype" w:hAnsi="Palatino Linotype" w:cs="Palatino Linotype"/>
          <w:b/>
          <w:bCs/>
        </w:rPr>
        <w:t>C O N S I D E R A N D O</w:t>
      </w:r>
    </w:p>
    <w:p w:rsidR="00B364B6" w:rsidRPr="007840D8" w:rsidRDefault="00B364B6">
      <w:pPr>
        <w:spacing w:line="360" w:lineRule="auto"/>
        <w:jc w:val="center"/>
        <w:rPr>
          <w:rFonts w:ascii="Palatino Linotype" w:eastAsia="Palatino Linotype" w:hAnsi="Palatino Linotype" w:cs="Palatino Linotype"/>
        </w:rPr>
      </w:pPr>
    </w:p>
    <w:p w:rsidR="00B364B6" w:rsidRPr="007840D8" w:rsidRDefault="002E173D">
      <w:pPr>
        <w:spacing w:line="360" w:lineRule="auto"/>
        <w:jc w:val="both"/>
        <w:rPr>
          <w:rFonts w:ascii="Palatino Linotype" w:eastAsia="Palatino Linotype" w:hAnsi="Palatino Linotype" w:cs="Palatino Linotype"/>
          <w:b/>
          <w:bCs/>
        </w:rPr>
      </w:pPr>
      <w:bookmarkStart w:id="3" w:name="_heading=h.3znysh7" w:colFirst="0" w:colLast="0"/>
      <w:bookmarkEnd w:id="3"/>
      <w:r w:rsidRPr="007840D8">
        <w:rPr>
          <w:rFonts w:ascii="Palatino Linotype" w:eastAsia="Palatino Linotype" w:hAnsi="Palatino Linotype" w:cs="Palatino Linotype"/>
          <w:b/>
          <w:bCs/>
        </w:rPr>
        <w:t>PRIMERO. De la competencia</w:t>
      </w:r>
    </w:p>
    <w:p w:rsidR="00B364B6" w:rsidRPr="007840D8" w:rsidRDefault="002E173D">
      <w:pPr>
        <w:numPr>
          <w:ilvl w:val="0"/>
          <w:numId w:val="4"/>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w:t>
      </w:r>
      <w:r w:rsidRPr="007840D8">
        <w:rPr>
          <w:rFonts w:ascii="Palatino Linotype" w:eastAsia="Palatino Linotype" w:hAnsi="Palatino Linotype" w:cs="Palatino Linotype"/>
          <w:color w:val="000000"/>
        </w:rPr>
        <w:lastRenderedPageBreak/>
        <w:t xml:space="preserve">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B364B6" w:rsidRPr="007840D8" w:rsidRDefault="00B364B6">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B364B6" w:rsidRPr="007840D8" w:rsidRDefault="002E173D">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7840D8">
        <w:rPr>
          <w:rFonts w:ascii="Palatino Linotype" w:eastAsia="Palatino Linotype" w:hAnsi="Palatino Linotype" w:cs="Palatino Linotype"/>
          <w:b/>
          <w:bCs/>
        </w:rPr>
        <w:t>SEGUNDO. De la oportunidad y procedencia.</w:t>
      </w: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El medio de impugnación fue presentado a través del </w:t>
      </w:r>
      <w:r w:rsidRPr="007840D8">
        <w:rPr>
          <w:rFonts w:ascii="Palatino Linotype" w:eastAsia="Palatino Linotype" w:hAnsi="Palatino Linotype" w:cs="Palatino Linotype"/>
          <w:b/>
          <w:bCs/>
          <w:color w:val="000000"/>
        </w:rPr>
        <w:t>SAIMEX,</w:t>
      </w:r>
      <w:r w:rsidRPr="007840D8">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7840D8">
        <w:rPr>
          <w:rFonts w:ascii="Palatino Linotype" w:eastAsia="Palatino Linotype" w:hAnsi="Palatino Linotype" w:cs="Palatino Linotype"/>
          <w:b/>
          <w:bCs/>
          <w:color w:val="000000"/>
        </w:rPr>
        <w:t>SUJETO OBLIGADO</w:t>
      </w:r>
      <w:r w:rsidRPr="007840D8">
        <w:rPr>
          <w:rFonts w:ascii="Palatino Linotype" w:eastAsia="Palatino Linotype" w:hAnsi="Palatino Linotype" w:cs="Palatino Linotype"/>
          <w:color w:val="000000"/>
        </w:rPr>
        <w:t xml:space="preserve"> entregó respuesta a la solicitud el día </w:t>
      </w:r>
      <w:r w:rsidRPr="007840D8">
        <w:rPr>
          <w:rFonts w:ascii="Palatino Linotype" w:eastAsia="Palatino Linotype" w:hAnsi="Palatino Linotype" w:cs="Palatino Linotype"/>
          <w:b/>
          <w:bCs/>
          <w:color w:val="000000"/>
        </w:rPr>
        <w:t>dieciséis de junio de dos mil veinticinco</w:t>
      </w:r>
      <w:r w:rsidRPr="007840D8">
        <w:rPr>
          <w:rFonts w:ascii="Palatino Linotype" w:eastAsia="Palatino Linotype" w:hAnsi="Palatino Linotype" w:cs="Palatino Linotype"/>
          <w:color w:val="000000"/>
        </w:rPr>
        <w:t>, de tal forma que el plazo para interponer el recurso de revisión transcurrió del</w:t>
      </w:r>
      <w:r w:rsidRPr="007840D8">
        <w:rPr>
          <w:rFonts w:ascii="Palatino Linotype" w:eastAsia="Palatino Linotype" w:hAnsi="Palatino Linotype" w:cs="Palatino Linotype"/>
          <w:b/>
          <w:bCs/>
          <w:color w:val="000000"/>
        </w:rPr>
        <w:t xml:space="preserve"> diecisiete de junio al siete de julio de dos mil veinticinco</w:t>
      </w:r>
      <w:r w:rsidRPr="007840D8">
        <w:rPr>
          <w:rFonts w:ascii="Palatino Linotype" w:eastAsia="Palatino Linotype" w:hAnsi="Palatino Linotype" w:cs="Palatino Linotype"/>
          <w:color w:val="000000"/>
        </w:rPr>
        <w:t xml:space="preserve">; en consecuencia, presentó su inconformidad el día </w:t>
      </w:r>
      <w:r w:rsidRPr="007840D8">
        <w:rPr>
          <w:rFonts w:ascii="Palatino Linotype" w:eastAsia="Palatino Linotype" w:hAnsi="Palatino Linotype" w:cs="Palatino Linotype"/>
          <w:b/>
          <w:bCs/>
          <w:color w:val="000000"/>
        </w:rPr>
        <w:t>siete de julio de dos mil veinticinco</w:t>
      </w:r>
      <w:r w:rsidRPr="007840D8">
        <w:rPr>
          <w:rFonts w:ascii="Palatino Linotype" w:eastAsia="Palatino Linotype" w:hAnsi="Palatino Linotype" w:cs="Palatino Linotype"/>
          <w:color w:val="000000"/>
        </w:rPr>
        <w:t xml:space="preserve">, por lo que se encuentra dentro de los márgenes temporales previstos en el artículo 178 de la </w:t>
      </w:r>
      <w:r w:rsidRPr="007840D8">
        <w:rPr>
          <w:rFonts w:ascii="Palatino Linotype" w:eastAsia="Palatino Linotype" w:hAnsi="Palatino Linotype" w:cs="Palatino Linotype"/>
          <w:b/>
          <w:bCs/>
          <w:color w:val="000000"/>
        </w:rPr>
        <w:t xml:space="preserve">Ley de Transparencia y Acceso a la Información Pública del Estado de México y Municipios </w:t>
      </w:r>
      <w:r w:rsidRPr="007840D8">
        <w:rPr>
          <w:rFonts w:ascii="Palatino Linotype" w:eastAsia="Palatino Linotype" w:hAnsi="Palatino Linotype" w:cs="Palatino Linotype"/>
          <w:color w:val="000000"/>
        </w:rPr>
        <w:t>vigente.</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Por otra parte, de la revisión al expediente electrónico del </w:t>
      </w:r>
      <w:r w:rsidRPr="007840D8">
        <w:rPr>
          <w:rFonts w:ascii="Palatino Linotype" w:eastAsia="Palatino Linotype" w:hAnsi="Palatino Linotype" w:cs="Palatino Linotype"/>
          <w:b/>
          <w:bCs/>
        </w:rPr>
        <w:t>SAIMEX</w:t>
      </w:r>
      <w:r w:rsidRPr="007840D8">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w:t>
      </w:r>
      <w:r w:rsidRPr="007840D8">
        <w:rPr>
          <w:rFonts w:ascii="Palatino Linotype" w:eastAsia="Palatino Linotype" w:hAnsi="Palatino Linotype" w:cs="Palatino Linotype"/>
        </w:rPr>
        <w:lastRenderedPageBreak/>
        <w:t>materia de acceso a la información, ello en estricto apego al numeral 155 párrafo tercero de la Ley de la materia, en concatenación con el 180 del mismo ordenamiento.</w:t>
      </w:r>
    </w:p>
    <w:p w:rsidR="00B364B6" w:rsidRPr="007840D8" w:rsidRDefault="00B364B6">
      <w:pPr>
        <w:pBdr>
          <w:top w:val="nil"/>
          <w:left w:val="nil"/>
          <w:bottom w:val="nil"/>
          <w:right w:val="nil"/>
          <w:between w:val="nil"/>
        </w:pBdr>
        <w:rPr>
          <w:rFonts w:ascii="Palatino Linotype" w:eastAsia="Palatino Linotype" w:hAnsi="Palatino Linotype" w:cs="Palatino Linotype"/>
          <w:color w:val="000000"/>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B364B6" w:rsidRPr="007840D8" w:rsidRDefault="00B364B6">
      <w:pPr>
        <w:pBdr>
          <w:top w:val="nil"/>
          <w:left w:val="nil"/>
          <w:bottom w:val="nil"/>
          <w:right w:val="nil"/>
          <w:between w:val="nil"/>
        </w:pBdr>
        <w:rPr>
          <w:rFonts w:ascii="Palatino Linotype" w:eastAsia="Palatino Linotype" w:hAnsi="Palatino Linotype" w:cs="Palatino Linotype"/>
          <w:color w:val="000000"/>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B364B6" w:rsidRPr="007840D8" w:rsidRDefault="00B364B6">
      <w:pPr>
        <w:pBdr>
          <w:top w:val="nil"/>
          <w:left w:val="nil"/>
          <w:bottom w:val="nil"/>
          <w:right w:val="nil"/>
          <w:between w:val="nil"/>
        </w:pBdr>
        <w:rPr>
          <w:rFonts w:ascii="Palatino Linotype" w:eastAsia="Palatino Linotype" w:hAnsi="Palatino Linotype" w:cs="Palatino Linotype"/>
          <w:color w:val="000000"/>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B364B6" w:rsidRPr="007840D8" w:rsidRDefault="00B364B6">
      <w:pPr>
        <w:pBdr>
          <w:top w:val="nil"/>
          <w:left w:val="nil"/>
          <w:bottom w:val="nil"/>
          <w:right w:val="nil"/>
          <w:between w:val="nil"/>
        </w:pBdr>
        <w:rPr>
          <w:rFonts w:ascii="Palatino Linotype" w:eastAsia="Palatino Linotype" w:hAnsi="Palatino Linotype" w:cs="Palatino Linotype"/>
          <w:color w:val="000000"/>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lastRenderedPageBreak/>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B364B6" w:rsidRPr="007840D8" w:rsidRDefault="00B364B6">
      <w:pPr>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364B6" w:rsidRPr="007840D8" w:rsidRDefault="002E173D">
      <w:pPr>
        <w:pStyle w:val="Ttulo1"/>
        <w:spacing w:line="360" w:lineRule="auto"/>
        <w:rPr>
          <w:rFonts w:ascii="Palatino Linotype" w:eastAsia="Palatino Linotype" w:hAnsi="Palatino Linotype" w:cs="Palatino Linotype"/>
          <w:b/>
          <w:bCs/>
          <w:i/>
          <w:iCs/>
          <w:color w:val="000000"/>
          <w:sz w:val="24"/>
          <w:szCs w:val="24"/>
        </w:rPr>
      </w:pPr>
      <w:r w:rsidRPr="007840D8">
        <w:rPr>
          <w:rFonts w:ascii="Palatino Linotype" w:eastAsia="Palatino Linotype" w:hAnsi="Palatino Linotype" w:cs="Palatino Linotype"/>
          <w:b/>
          <w:bCs/>
          <w:color w:val="000000"/>
          <w:sz w:val="24"/>
          <w:szCs w:val="24"/>
        </w:rPr>
        <w:t>TERCERO. Del planteamiento de la Litis</w:t>
      </w: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7840D8">
        <w:rPr>
          <w:rFonts w:ascii="Palatino Linotype" w:eastAsia="Palatino Linotype" w:hAnsi="Palatino Linotype" w:cs="Palatino Linotype"/>
          <w:color w:val="000000"/>
        </w:rPr>
        <w:t xml:space="preserve">El particular solicitó los oficios de petición de donaciones de árboles y plantas recibidos en la Dirección General de Medio Ambiente y los vales de entrega de árboles o plantas durante los 18 meses anteriores al 2025. </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t>En respuesta, el Sujeto Obligado adjuntó diversos oficios de petición de donación de árboles y plantas y vales de entrega de árboles y plantas del año 2023 y 2024. Posteriormente, el Recurrente se inconformó por la entrega de información incompleta.</w:t>
      </w:r>
    </w:p>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V de la Ley de Transparencia y Acceso a la Información Pública del Estado de México y Municipios; que establece la entrega de información incompleta.   </w:t>
      </w:r>
    </w:p>
    <w:p w:rsidR="00B364B6" w:rsidRPr="007840D8" w:rsidRDefault="002E173D">
      <w:pPr>
        <w:pStyle w:val="Ttulo1"/>
        <w:spacing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7840D8">
        <w:rPr>
          <w:rFonts w:ascii="Palatino Linotype" w:eastAsia="Palatino Linotype" w:hAnsi="Palatino Linotype" w:cs="Palatino Linotype"/>
          <w:b/>
          <w:bCs/>
          <w:color w:val="000000"/>
          <w:sz w:val="24"/>
          <w:szCs w:val="24"/>
        </w:rPr>
        <w:lastRenderedPageBreak/>
        <w:t xml:space="preserve">CUARTO. Estudio y resolución del recurso de revisión. </w:t>
      </w:r>
    </w:p>
    <w:p w:rsidR="00B364B6" w:rsidRPr="007840D8" w:rsidRDefault="002E173D">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7840D8">
        <w:rPr>
          <w:rFonts w:ascii="Palatino Linotype" w:eastAsia="Palatino Linotype" w:hAnsi="Palatino Linotype" w:cs="Palatino Linotype"/>
          <w:b/>
          <w:bCs/>
          <w:color w:val="000000"/>
        </w:rPr>
        <w:t>Ley de Transparencia y Acceso a la Información Pública del Estado de México y Municipios</w:t>
      </w:r>
      <w:r w:rsidRPr="007840D8">
        <w:rPr>
          <w:rFonts w:ascii="Palatino Linotype" w:eastAsia="Palatino Linotype" w:hAnsi="Palatino Linotype" w:cs="Palatino Linotype"/>
          <w:color w:val="000000"/>
        </w:rPr>
        <w:t>.</w:t>
      </w:r>
    </w:p>
    <w:p w:rsidR="00B364B6" w:rsidRPr="007840D8" w:rsidRDefault="00B364B6">
      <w:pPr>
        <w:spacing w:line="360" w:lineRule="auto"/>
        <w:jc w:val="both"/>
        <w:rPr>
          <w:rFonts w:ascii="Palatino Linotype" w:eastAsia="Palatino Linotype" w:hAnsi="Palatino Linotype" w:cs="Palatino Linotype"/>
        </w:rPr>
      </w:pPr>
      <w:bookmarkStart w:id="6" w:name="_heading=h.4d34og8" w:colFirst="0" w:colLast="0"/>
      <w:bookmarkEnd w:id="6"/>
    </w:p>
    <w:p w:rsidR="00B364B6" w:rsidRPr="007840D8" w:rsidRDefault="002E173D">
      <w:pPr>
        <w:numPr>
          <w:ilvl w:val="0"/>
          <w:numId w:val="4"/>
        </w:numPr>
        <w:tabs>
          <w:tab w:val="left" w:pos="0"/>
          <w:tab w:val="left" w:pos="567"/>
        </w:tabs>
        <w:spacing w:after="240"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7840D8">
        <w:rPr>
          <w:rFonts w:ascii="Palatino Linotype" w:eastAsia="Palatino Linotype" w:hAnsi="Palatino Linotype" w:cs="Palatino Linotype"/>
          <w:b/>
          <w:bCs/>
          <w:color w:val="000000"/>
        </w:rPr>
        <w:t>SUJETO OBLIGADO y</w:t>
      </w:r>
      <w:r w:rsidRPr="007840D8">
        <w:rPr>
          <w:rFonts w:ascii="Palatino Linotype" w:eastAsia="Palatino Linotype" w:hAnsi="Palatino Linotype" w:cs="Palatino Linotype"/>
          <w:color w:val="000000"/>
        </w:rPr>
        <w:t xml:space="preserve"> las manifestaciones realizadas por el </w:t>
      </w:r>
      <w:r w:rsidRPr="007840D8">
        <w:rPr>
          <w:rFonts w:ascii="Palatino Linotype" w:eastAsia="Palatino Linotype" w:hAnsi="Palatino Linotype" w:cs="Palatino Linotype"/>
          <w:b/>
          <w:bCs/>
        </w:rPr>
        <w:t>SOLICITANTE</w:t>
      </w:r>
      <w:r w:rsidRPr="007840D8">
        <w:rPr>
          <w:rFonts w:ascii="Palatino Linotype" w:eastAsia="Palatino Linotype" w:hAnsi="Palatino Linotype" w:cs="Palatino Linotype"/>
          <w:b/>
          <w:bCs/>
          <w:color w:val="000000"/>
        </w:rPr>
        <w:t xml:space="preserve"> </w:t>
      </w:r>
      <w:r w:rsidRPr="007840D8">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B364B6" w:rsidRPr="007840D8" w:rsidRDefault="002E173D">
      <w:pPr>
        <w:numPr>
          <w:ilvl w:val="0"/>
          <w:numId w:val="4"/>
        </w:numPr>
        <w:tabs>
          <w:tab w:val="left" w:pos="0"/>
          <w:tab w:val="left" w:pos="567"/>
        </w:tabs>
        <w:spacing w:after="240"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rPr>
        <w:t>En ese sentido, conviene recapitular que el Recurrente solicitó los oficios de petición de donaciones de árboles y plantas recibidos en la Dirección General de Medio Ambiente y los vales de entrega de árboles o plantas durante los 18 meses anteriores al 2025.</w:t>
      </w: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Ahora bien,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sidRPr="007840D8">
        <w:rPr>
          <w:rFonts w:ascii="Palatino Linotype" w:eastAsia="Palatino Linotype" w:hAnsi="Palatino Linotype" w:cs="Palatino Linotype"/>
          <w:i/>
          <w:iCs/>
          <w:color w:val="000000"/>
        </w:rPr>
        <w:t xml:space="preserve">en el ámbito de sus atribuciones, de promover, respetar, proteger y </w:t>
      </w:r>
      <w:r w:rsidRPr="007840D8">
        <w:rPr>
          <w:rFonts w:ascii="Palatino Linotype" w:eastAsia="Palatino Linotype" w:hAnsi="Palatino Linotype" w:cs="Palatino Linotype"/>
          <w:b/>
          <w:bCs/>
          <w:i/>
          <w:iCs/>
          <w:color w:val="000000"/>
        </w:rPr>
        <w:t>garantizar</w:t>
      </w:r>
      <w:r w:rsidRPr="007840D8">
        <w:rPr>
          <w:rFonts w:ascii="Palatino Linotype" w:eastAsia="Palatino Linotype" w:hAnsi="Palatino Linotype" w:cs="Palatino Linotype"/>
          <w:i/>
          <w:iCs/>
          <w:color w:val="000000"/>
        </w:rPr>
        <w:t xml:space="preserve"> los derechos humanos. </w:t>
      </w:r>
      <w:r w:rsidRPr="007840D8">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sidRPr="007840D8">
        <w:rPr>
          <w:rFonts w:ascii="Palatino Linotype" w:eastAsia="Palatino Linotype" w:hAnsi="Palatino Linotype" w:cs="Palatino Linotype"/>
          <w:i/>
          <w:iCs/>
          <w:color w:val="000000"/>
        </w:rPr>
        <w:t xml:space="preserve">l procedimiento de acceso a la información es la garantía primaria del derecho en cuestión y se rige por los principios de simplicidad, rapidez y gratuidad del procedimiento, auxilio y </w:t>
      </w:r>
      <w:r w:rsidRPr="007840D8">
        <w:rPr>
          <w:rFonts w:ascii="Palatino Linotype" w:eastAsia="Palatino Linotype" w:hAnsi="Palatino Linotype" w:cs="Palatino Linotype"/>
          <w:i/>
          <w:iCs/>
          <w:color w:val="000000"/>
        </w:rPr>
        <w:lastRenderedPageBreak/>
        <w:t>orientación a los particulares</w:t>
      </w:r>
      <w:r w:rsidRPr="007840D8">
        <w:rPr>
          <w:i/>
          <w:iCs/>
          <w:color w:val="000000"/>
          <w:vertAlign w:val="superscript"/>
        </w:rPr>
        <w:footnoteReference w:id="1"/>
      </w:r>
      <w:r w:rsidRPr="007840D8">
        <w:rPr>
          <w:rFonts w:ascii="Palatino Linotype" w:eastAsia="Palatino Linotype" w:hAnsi="Palatino Linotype" w:cs="Palatino Linotype"/>
          <w:i/>
          <w:iCs/>
          <w:color w:val="000000"/>
        </w:rPr>
        <w:t xml:space="preserve">, </w:t>
      </w:r>
      <w:r w:rsidRPr="007840D8">
        <w:rPr>
          <w:rFonts w:ascii="Palatino Linotype" w:eastAsia="Palatino Linotype" w:hAnsi="Palatino Linotype" w:cs="Palatino Linotype"/>
          <w:color w:val="000000"/>
        </w:rPr>
        <w:t>asimismo establece</w:t>
      </w:r>
      <w:r w:rsidRPr="007840D8">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B364B6" w:rsidRPr="007840D8" w:rsidRDefault="00B364B6">
      <w:pPr>
        <w:pBdr>
          <w:top w:val="nil"/>
          <w:left w:val="nil"/>
          <w:bottom w:val="nil"/>
          <w:right w:val="nil"/>
          <w:between w:val="nil"/>
        </w:pBdr>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B364B6" w:rsidRPr="007840D8" w:rsidRDefault="00B364B6">
      <w:pPr>
        <w:pBdr>
          <w:top w:val="nil"/>
          <w:left w:val="nil"/>
          <w:bottom w:val="nil"/>
          <w:right w:val="nil"/>
          <w:between w:val="nil"/>
        </w:pBdr>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Es así que, su obligación es </w:t>
      </w:r>
      <w:r w:rsidRPr="007840D8">
        <w:rPr>
          <w:rFonts w:ascii="Palatino Linotype" w:eastAsia="Palatino Linotype" w:hAnsi="Palatino Linotype" w:cs="Palatino Linotype"/>
          <w:i/>
          <w:iCs/>
          <w:color w:val="000000"/>
        </w:rPr>
        <w:t>realizar, con efectividad, los trámites internos necesarios para la atención de las solicitudes de información</w:t>
      </w:r>
      <w:r w:rsidRPr="007840D8">
        <w:rPr>
          <w:color w:val="000000"/>
          <w:vertAlign w:val="superscript"/>
        </w:rPr>
        <w:footnoteReference w:id="2"/>
      </w:r>
      <w:r w:rsidRPr="007840D8">
        <w:rPr>
          <w:rFonts w:ascii="Palatino Linotype" w:eastAsia="Palatino Linotype" w:hAnsi="Palatino Linotype" w:cs="Palatino Linotype"/>
          <w:color w:val="000000"/>
        </w:rPr>
        <w:t>, es decir, deben otorgar respuestas concisas, contundentes y sobre todo que den la certeza de los actos que realizan.</w:t>
      </w:r>
    </w:p>
    <w:p w:rsidR="00B364B6" w:rsidRPr="007840D8" w:rsidRDefault="00B364B6">
      <w:pPr>
        <w:pBdr>
          <w:top w:val="nil"/>
          <w:left w:val="nil"/>
          <w:bottom w:val="nil"/>
          <w:right w:val="nil"/>
          <w:between w:val="nil"/>
        </w:pBdr>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 xml:space="preserve">Artículo 50. </w:t>
      </w:r>
      <w:r w:rsidRPr="007840D8">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B364B6" w:rsidRPr="007840D8" w:rsidRDefault="00B364B6">
      <w:pPr>
        <w:ind w:left="567" w:right="616"/>
        <w:jc w:val="both"/>
        <w:rPr>
          <w:rFonts w:ascii="Palatino Linotype" w:eastAsia="Palatino Linotype" w:hAnsi="Palatino Linotype" w:cs="Palatino Linotype"/>
          <w:i/>
          <w:iCs/>
        </w:rPr>
      </w:pP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lastRenderedPageBreak/>
        <w:t xml:space="preserve">Artículo 53. </w:t>
      </w:r>
      <w:r w:rsidRPr="007840D8">
        <w:rPr>
          <w:rFonts w:ascii="Palatino Linotype" w:eastAsia="Palatino Linotype" w:hAnsi="Palatino Linotype" w:cs="Palatino Linotype"/>
          <w:i/>
          <w:iCs/>
        </w:rPr>
        <w:t>Las Unidades de Transparencia tendrán las siguientes funciones:</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i/>
          <w:iCs/>
        </w:rPr>
        <w:t>(…)</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II.</w:t>
      </w:r>
      <w:r w:rsidRPr="007840D8">
        <w:rPr>
          <w:rFonts w:ascii="Palatino Linotype" w:eastAsia="Palatino Linotype" w:hAnsi="Palatino Linotype" w:cs="Palatino Linotype"/>
          <w:i/>
          <w:iCs/>
        </w:rPr>
        <w:t xml:space="preserve"> Recibir, tramitar y dar respuesta a las solicitudes de acceso a la información;</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i/>
          <w:iCs/>
        </w:rPr>
        <w:t>(…)</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IV.</w:t>
      </w:r>
      <w:r w:rsidRPr="007840D8">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V.</w:t>
      </w:r>
      <w:r w:rsidRPr="007840D8">
        <w:rPr>
          <w:rFonts w:ascii="Palatino Linotype" w:eastAsia="Palatino Linotype" w:hAnsi="Palatino Linotype" w:cs="Palatino Linotype"/>
          <w:i/>
          <w:iCs/>
        </w:rPr>
        <w:t xml:space="preserve"> Entregar, en su caso, a los particulares la información solicitada;</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i/>
          <w:iCs/>
        </w:rPr>
        <w:t>(…)</w:t>
      </w:r>
    </w:p>
    <w:p w:rsidR="00B364B6" w:rsidRPr="007840D8" w:rsidRDefault="00B364B6">
      <w:pPr>
        <w:ind w:left="567" w:right="616"/>
        <w:jc w:val="both"/>
        <w:rPr>
          <w:rFonts w:ascii="Palatino Linotype" w:eastAsia="Palatino Linotype" w:hAnsi="Palatino Linotype" w:cs="Palatino Linotype"/>
          <w:i/>
          <w:iCs/>
        </w:rPr>
      </w:pP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 xml:space="preserve">Artículo 58. </w:t>
      </w:r>
      <w:r w:rsidRPr="007840D8">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B364B6" w:rsidRPr="007840D8" w:rsidRDefault="00B364B6">
      <w:pPr>
        <w:ind w:left="567" w:right="616"/>
        <w:jc w:val="both"/>
        <w:rPr>
          <w:rFonts w:ascii="Palatino Linotype" w:eastAsia="Palatino Linotype" w:hAnsi="Palatino Linotype" w:cs="Palatino Linotype"/>
          <w:i/>
          <w:iCs/>
        </w:rPr>
      </w:pP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 xml:space="preserve">Artículo 59. </w:t>
      </w:r>
      <w:r w:rsidRPr="007840D8">
        <w:rPr>
          <w:rFonts w:ascii="Palatino Linotype" w:eastAsia="Palatino Linotype" w:hAnsi="Palatino Linotype" w:cs="Palatino Linotype"/>
          <w:i/>
          <w:iCs/>
        </w:rPr>
        <w:t>Los servidores públicos habilitados tendrán las funciones siguientes:</w:t>
      </w:r>
    </w:p>
    <w:p w:rsidR="00B364B6" w:rsidRPr="007840D8" w:rsidRDefault="00B364B6">
      <w:pPr>
        <w:ind w:left="567" w:right="616"/>
        <w:jc w:val="both"/>
        <w:rPr>
          <w:rFonts w:ascii="Palatino Linotype" w:eastAsia="Palatino Linotype" w:hAnsi="Palatino Linotype" w:cs="Palatino Linotype"/>
          <w:i/>
          <w:iCs/>
        </w:rPr>
      </w:pP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I.</w:t>
      </w:r>
      <w:r w:rsidRPr="007840D8">
        <w:rPr>
          <w:rFonts w:ascii="Palatino Linotype" w:eastAsia="Palatino Linotype" w:hAnsi="Palatino Linotype" w:cs="Palatino Linotype"/>
          <w:i/>
          <w:iCs/>
        </w:rPr>
        <w:t xml:space="preserve"> Localizar la información que le solicite la Unidad de Transparencia;</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II.</w:t>
      </w:r>
      <w:r w:rsidRPr="007840D8">
        <w:rPr>
          <w:rFonts w:ascii="Palatino Linotype" w:eastAsia="Palatino Linotype" w:hAnsi="Palatino Linotype" w:cs="Palatino Linotype"/>
          <w:i/>
          <w:iCs/>
        </w:rPr>
        <w:t xml:space="preserve"> Proporcionar la información que obre en los archivos y que le sea solicitada por la Unidad de Transparencia;</w:t>
      </w: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i/>
          <w:iCs/>
        </w:rPr>
        <w:t>(...)</w:t>
      </w:r>
    </w:p>
    <w:p w:rsidR="00B364B6" w:rsidRPr="007840D8" w:rsidRDefault="00B364B6">
      <w:pPr>
        <w:ind w:left="567" w:right="616"/>
        <w:jc w:val="both"/>
        <w:rPr>
          <w:rFonts w:ascii="Palatino Linotype" w:eastAsia="Palatino Linotype" w:hAnsi="Palatino Linotype" w:cs="Palatino Linotype"/>
          <w:i/>
          <w:iCs/>
        </w:rPr>
      </w:pPr>
    </w:p>
    <w:p w:rsidR="00B364B6" w:rsidRPr="007840D8" w:rsidRDefault="002E173D">
      <w:pPr>
        <w:ind w:left="567" w:right="616"/>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 xml:space="preserve">Artículo 162. </w:t>
      </w:r>
      <w:r w:rsidRPr="007840D8">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w:t>
      </w:r>
      <w:r w:rsidRPr="007840D8">
        <w:rPr>
          <w:rFonts w:ascii="Palatino Linotype" w:eastAsia="Palatino Linotype" w:hAnsi="Palatino Linotype" w:cs="Palatino Linotype"/>
          <w:color w:val="000000"/>
        </w:rPr>
        <w:lastRenderedPageBreak/>
        <w:t>turnar a todas las áreas que se consideren competentes para que realicen una búsqueda exhaustiva y razonable de la información solicitada a fin de que ésta sea entregada a los solicitantes.</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que se resuelve, la respuesta a la solicitud fue remitida por el Director General de Medio Ambiente, quien de acuerdo al Artículo fracción VII del Bando Municipal de Toluca 2025, tiene la atribución para promover, ejecutar y coordinar programas para la protección de la biodiversidad, la conservación de los suelos y la calidad del aire, además de evaluar proyectos ambientales y fomentar el desarrollo de prácticas sustentables que implementen estrategias para la gestión y conservación de áreas verdes y naturales, por lo tanto, la respuesta fue emitida por el área que de acuerdo a sus facultades genera, posee y administra la información solicitada. Por lo tanto, se puede concluir que el Sujeto Obligado dio cumplimiento al proceso de búsqueda establecido en la Ley de Transparencia y Acceso a la Información Pública del Estado de México y Municipios. </w:t>
      </w:r>
    </w:p>
    <w:p w:rsidR="00B364B6" w:rsidRPr="007840D8" w:rsidRDefault="00B364B6">
      <w:pPr>
        <w:pBdr>
          <w:top w:val="nil"/>
          <w:left w:val="nil"/>
          <w:bottom w:val="nil"/>
          <w:right w:val="nil"/>
          <w:between w:val="nil"/>
        </w:pBdr>
        <w:ind w:left="720"/>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Ahora bien, recordemos que el Recurrente solicitó información de 18 meses anterior a dos mil veinticinco, por lo que se entiende que requiere información del primero de julio de dos mil veintitrés al treinta y uno de diciembre de dos mil veinticuatro; al respecto, en la respuesta emitida por la Dirección General de Medio Ambiente se advierte que faltan oficios de noviembre y diciembre de dos mil veintitrés y dos mil veinticuatro, asimismo, faltan vales referentes al año dos mil veintitrés y de diciembre de dos mil veinticuatro. </w:t>
      </w:r>
    </w:p>
    <w:p w:rsidR="00B364B6" w:rsidRPr="007840D8" w:rsidRDefault="00B364B6">
      <w:pPr>
        <w:pBdr>
          <w:top w:val="nil"/>
          <w:left w:val="nil"/>
          <w:bottom w:val="nil"/>
          <w:right w:val="nil"/>
          <w:between w:val="nil"/>
        </w:pBdr>
        <w:ind w:left="720"/>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lastRenderedPageBreak/>
        <w:t xml:space="preserve">Si bien, el Sujeto Obligado señaló que fue la información que se localizó derivado de una búsqueda exhaustiva y razonable, también lo es que la respuesta no da certeza de que si no hay más información de los meses faltantes porque no se generó o si se generó pero por alguna razón no se localiza. Por lo tanto, es dable ordenar la entrega de información faltante derivado de una búsqueda exhaustiva y razonable. </w:t>
      </w:r>
    </w:p>
    <w:p w:rsidR="00B364B6" w:rsidRPr="007840D8" w:rsidRDefault="00B364B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i/>
          <w:iCs/>
          <w:color w:val="000000"/>
        </w:rPr>
      </w:pPr>
    </w:p>
    <w:p w:rsidR="00B364B6" w:rsidRPr="007840D8" w:rsidRDefault="002E173D">
      <w:pPr>
        <w:numPr>
          <w:ilvl w:val="0"/>
          <w:numId w:val="4"/>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i/>
          <w:iCs/>
          <w:color w:val="000000"/>
        </w:rPr>
      </w:pPr>
      <w:r w:rsidRPr="007840D8">
        <w:rPr>
          <w:rFonts w:ascii="Palatino Linotype" w:eastAsia="Palatino Linotype" w:hAnsi="Palatino Linotype" w:cs="Palatino Linotype"/>
          <w:color w:val="000000"/>
        </w:rPr>
        <w:t xml:space="preserve">Así, 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7840D8">
        <w:rPr>
          <w:rFonts w:ascii="Palatino Linotype" w:eastAsia="Palatino Linotype" w:hAnsi="Palatino Linotype" w:cs="Palatino Linotype"/>
          <w:b/>
          <w:bCs/>
          <w:color w:val="000000"/>
        </w:rPr>
        <w:t>los Sujetos Obligados deberán documentar todo acto que se derive del ejercicio de sus facultades, competencias o funciones,</w:t>
      </w:r>
      <w:r w:rsidRPr="007840D8">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B364B6" w:rsidRPr="007840D8" w:rsidRDefault="00B364B6">
      <w:pPr>
        <w:pBdr>
          <w:top w:val="nil"/>
          <w:left w:val="nil"/>
          <w:bottom w:val="nil"/>
          <w:right w:val="nil"/>
          <w:between w:val="nil"/>
        </w:pBdr>
        <w:spacing w:line="360" w:lineRule="auto"/>
        <w:rPr>
          <w:rFonts w:ascii="Palatino Linotype" w:eastAsia="Palatino Linotype" w:hAnsi="Palatino Linotype" w:cs="Palatino Linotype"/>
          <w:i/>
          <w:iCs/>
          <w:color w:val="000000"/>
        </w:rPr>
      </w:pPr>
    </w:p>
    <w:p w:rsidR="00B364B6" w:rsidRPr="007840D8" w:rsidRDefault="002E173D">
      <w:pPr>
        <w:numPr>
          <w:ilvl w:val="0"/>
          <w:numId w:val="4"/>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B364B6" w:rsidRPr="007840D8" w:rsidRDefault="002E173D">
      <w:pPr>
        <w:spacing w:line="360" w:lineRule="auto"/>
        <w:ind w:left="567" w:right="567"/>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 xml:space="preserve">Artículo 4. </w:t>
      </w:r>
      <w:r w:rsidRPr="007840D8">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B364B6" w:rsidRPr="007840D8" w:rsidRDefault="00B364B6">
      <w:pPr>
        <w:spacing w:line="360" w:lineRule="auto"/>
        <w:ind w:left="567" w:right="567"/>
        <w:jc w:val="both"/>
        <w:rPr>
          <w:rFonts w:ascii="Palatino Linotype" w:eastAsia="Palatino Linotype" w:hAnsi="Palatino Linotype" w:cs="Palatino Linotype"/>
          <w:i/>
          <w:iCs/>
        </w:rPr>
      </w:pPr>
    </w:p>
    <w:p w:rsidR="00B364B6" w:rsidRPr="007840D8" w:rsidRDefault="002E173D">
      <w:pPr>
        <w:spacing w:line="360" w:lineRule="auto"/>
        <w:ind w:left="567" w:right="567"/>
        <w:jc w:val="both"/>
        <w:rPr>
          <w:rFonts w:ascii="Palatino Linotype" w:eastAsia="Palatino Linotype" w:hAnsi="Palatino Linotype" w:cs="Palatino Linotype"/>
          <w:i/>
          <w:iCs/>
        </w:rPr>
      </w:pPr>
      <w:r w:rsidRPr="007840D8">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w:t>
      </w:r>
      <w:r w:rsidRPr="007840D8">
        <w:rPr>
          <w:rFonts w:ascii="Palatino Linotype" w:eastAsia="Palatino Linotype" w:hAnsi="Palatino Linotype" w:cs="Palatino Linotype"/>
          <w:i/>
          <w:iCs/>
        </w:rPr>
        <w:lastRenderedPageBreak/>
        <w:t>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B364B6" w:rsidRPr="007840D8" w:rsidRDefault="00B364B6">
      <w:pPr>
        <w:spacing w:line="360" w:lineRule="auto"/>
        <w:ind w:left="567" w:right="567"/>
        <w:jc w:val="both"/>
        <w:rPr>
          <w:rFonts w:ascii="Palatino Linotype" w:eastAsia="Palatino Linotype" w:hAnsi="Palatino Linotype" w:cs="Palatino Linotype"/>
          <w:i/>
          <w:iCs/>
        </w:rPr>
      </w:pPr>
    </w:p>
    <w:p w:rsidR="00B364B6" w:rsidRPr="007840D8" w:rsidRDefault="002E173D">
      <w:pPr>
        <w:spacing w:line="360" w:lineRule="auto"/>
        <w:ind w:left="567" w:right="567"/>
        <w:jc w:val="both"/>
        <w:rPr>
          <w:rFonts w:ascii="Palatino Linotype" w:eastAsia="Palatino Linotype" w:hAnsi="Palatino Linotype" w:cs="Palatino Linotype"/>
          <w:i/>
          <w:iCs/>
        </w:rPr>
      </w:pPr>
      <w:r w:rsidRPr="007840D8">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B364B6" w:rsidRPr="007840D8" w:rsidRDefault="00B364B6">
      <w:pPr>
        <w:spacing w:line="360" w:lineRule="auto"/>
        <w:ind w:right="567"/>
        <w:jc w:val="both"/>
        <w:rPr>
          <w:rFonts w:ascii="Palatino Linotype" w:eastAsia="Palatino Linotype" w:hAnsi="Palatino Linotype" w:cs="Palatino Linotype"/>
          <w:i/>
          <w:iCs/>
          <w:color w:val="000000"/>
        </w:rPr>
      </w:pPr>
    </w:p>
    <w:p w:rsidR="00B364B6" w:rsidRPr="007840D8" w:rsidRDefault="002E173D">
      <w:pPr>
        <w:spacing w:line="360" w:lineRule="auto"/>
        <w:ind w:left="567" w:right="567"/>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 xml:space="preserve">Artículo 12. </w:t>
      </w:r>
      <w:r w:rsidRPr="007840D8">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B364B6" w:rsidRPr="007840D8" w:rsidRDefault="00B364B6">
      <w:pPr>
        <w:spacing w:line="360" w:lineRule="auto"/>
        <w:ind w:left="567" w:right="567"/>
        <w:jc w:val="both"/>
        <w:rPr>
          <w:rFonts w:ascii="Palatino Linotype" w:eastAsia="Palatino Linotype" w:hAnsi="Palatino Linotype" w:cs="Palatino Linotype"/>
          <w:i/>
          <w:iCs/>
        </w:rPr>
      </w:pPr>
    </w:p>
    <w:p w:rsidR="00B364B6" w:rsidRPr="007840D8" w:rsidRDefault="002E173D">
      <w:pPr>
        <w:spacing w:line="360" w:lineRule="auto"/>
        <w:ind w:left="567" w:right="567"/>
        <w:jc w:val="both"/>
        <w:rPr>
          <w:rFonts w:ascii="Palatino Linotype" w:eastAsia="Palatino Linotype" w:hAnsi="Palatino Linotype" w:cs="Palatino Linotype"/>
          <w:i/>
          <w:iCs/>
        </w:rPr>
      </w:pPr>
      <w:r w:rsidRPr="007840D8">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sidRPr="007840D8">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B364B6" w:rsidRPr="007840D8" w:rsidRDefault="00B364B6">
      <w:pPr>
        <w:spacing w:line="360" w:lineRule="auto"/>
        <w:ind w:left="567" w:right="567"/>
        <w:jc w:val="both"/>
        <w:rPr>
          <w:rFonts w:ascii="Palatino Linotype" w:eastAsia="Palatino Linotype" w:hAnsi="Palatino Linotype" w:cs="Palatino Linotype"/>
          <w:i/>
          <w:iCs/>
          <w:color w:val="000000"/>
        </w:rPr>
      </w:pPr>
    </w:p>
    <w:p w:rsidR="00B364B6" w:rsidRPr="007840D8" w:rsidRDefault="002E173D">
      <w:pPr>
        <w:numPr>
          <w:ilvl w:val="0"/>
          <w:numId w:val="4"/>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w:t>
      </w:r>
      <w:r w:rsidRPr="007840D8">
        <w:rPr>
          <w:rFonts w:ascii="Palatino Linotype" w:eastAsia="Palatino Linotype" w:hAnsi="Palatino Linotype" w:cs="Palatino Linotype"/>
          <w:color w:val="000000"/>
        </w:rPr>
        <w:lastRenderedPageBreak/>
        <w:t>encuentre en su posesión en estricto apego a los principios de eficacia</w:t>
      </w:r>
      <w:r w:rsidRPr="007840D8">
        <w:rPr>
          <w:rFonts w:ascii="Palatino Linotype" w:eastAsia="Palatino Linotype" w:hAnsi="Palatino Linotype" w:cs="Palatino Linotype"/>
          <w:color w:val="000000"/>
          <w:vertAlign w:val="superscript"/>
        </w:rPr>
        <w:footnoteReference w:id="3"/>
      </w:r>
      <w:r w:rsidRPr="007840D8">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B364B6" w:rsidRPr="007840D8" w:rsidRDefault="00B364B6">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B364B6" w:rsidRPr="007840D8" w:rsidRDefault="002E173D">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r w:rsidRPr="007840D8">
        <w:rPr>
          <w:rFonts w:ascii="Palatino Linotype" w:eastAsia="Palatino Linotype" w:hAnsi="Palatino Linotype" w:cs="Palatino Linotype"/>
          <w:b/>
          <w:bCs/>
          <w:i/>
          <w:iCs/>
          <w:color w:val="000000"/>
        </w:rPr>
        <w:t>ACCESO A LA INFORMACIÓN. IMPLICACIÓN DEL PRINCIPIO DE MÁXIMA PUBLICIDAD EN EL DERECHO FUNDAMENTAL RELATIVO.</w:t>
      </w:r>
      <w:r w:rsidRPr="007840D8">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w:t>
      </w:r>
      <w:r w:rsidRPr="007840D8">
        <w:rPr>
          <w:rFonts w:ascii="Palatino Linotype" w:eastAsia="Palatino Linotype" w:hAnsi="Palatino Linotype" w:cs="Palatino Linotype"/>
          <w:i/>
          <w:iCs/>
          <w:color w:val="000000"/>
        </w:rPr>
        <w:lastRenderedPageBreak/>
        <w:t xml:space="preserve">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B364B6" w:rsidRPr="007840D8" w:rsidRDefault="00B364B6">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p>
    <w:p w:rsidR="00B364B6" w:rsidRPr="007840D8" w:rsidRDefault="002E173D">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r w:rsidRPr="007840D8">
        <w:rPr>
          <w:rFonts w:ascii="Palatino Linotype" w:eastAsia="Palatino Linotype" w:hAnsi="Palatino Linotype" w:cs="Palatino Linotype"/>
          <w:i/>
          <w:iCs/>
          <w:color w:val="000000"/>
        </w:rPr>
        <w:t xml:space="preserve">CUARTO TRIBUNAL COLEGIADO EN MATERIA ADMINISTRATIVA DEL PRIMER CIRCUITO. </w:t>
      </w:r>
    </w:p>
    <w:p w:rsidR="00B364B6" w:rsidRPr="007840D8" w:rsidRDefault="00B364B6">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p>
    <w:p w:rsidR="00B364B6" w:rsidRPr="007840D8" w:rsidRDefault="002E173D">
      <w:pPr>
        <w:pBdr>
          <w:top w:val="nil"/>
          <w:left w:val="nil"/>
          <w:bottom w:val="nil"/>
          <w:right w:val="nil"/>
          <w:between w:val="nil"/>
        </w:pBdr>
        <w:tabs>
          <w:tab w:val="left" w:pos="851"/>
        </w:tabs>
        <w:spacing w:line="360" w:lineRule="auto"/>
        <w:ind w:left="567" w:right="567"/>
        <w:jc w:val="both"/>
        <w:rPr>
          <w:rFonts w:ascii="Palatino Linotype" w:eastAsia="Palatino Linotype" w:hAnsi="Palatino Linotype" w:cs="Palatino Linotype"/>
          <w:i/>
          <w:iCs/>
          <w:color w:val="000000"/>
        </w:rPr>
      </w:pPr>
      <w:r w:rsidRPr="007840D8">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B364B6" w:rsidRPr="007840D8" w:rsidRDefault="00B364B6">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tabs>
          <w:tab w:val="left" w:pos="851"/>
        </w:tabs>
        <w:spacing w:after="240" w:line="360" w:lineRule="auto"/>
        <w:ind w:left="0" w:right="49"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B364B6" w:rsidRPr="007840D8" w:rsidRDefault="002E173D">
      <w:pPr>
        <w:spacing w:line="360" w:lineRule="auto"/>
        <w:ind w:left="567" w:right="567"/>
        <w:jc w:val="both"/>
        <w:rPr>
          <w:rFonts w:ascii="Palatino Linotype" w:eastAsia="Palatino Linotype" w:hAnsi="Palatino Linotype" w:cs="Palatino Linotype"/>
          <w:i/>
          <w:iCs/>
        </w:rPr>
      </w:pPr>
      <w:r w:rsidRPr="007840D8">
        <w:rPr>
          <w:rFonts w:ascii="Palatino Linotype" w:eastAsia="Palatino Linotype" w:hAnsi="Palatino Linotype" w:cs="Palatino Linotype"/>
          <w:b/>
          <w:bCs/>
          <w:i/>
          <w:iCs/>
        </w:rPr>
        <w:t xml:space="preserve">XI. Documento: </w:t>
      </w:r>
      <w:r w:rsidRPr="007840D8">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sidRPr="007840D8">
        <w:rPr>
          <w:rFonts w:ascii="Palatino Linotype" w:eastAsia="Palatino Linotype" w:hAnsi="Palatino Linotype" w:cs="Palatino Linotype"/>
          <w:b/>
          <w:bCs/>
          <w:i/>
          <w:iCs/>
        </w:rPr>
        <w:t>cualquier otro registro</w:t>
      </w:r>
      <w:r w:rsidRPr="007840D8">
        <w:rPr>
          <w:rFonts w:ascii="Palatino Linotype" w:eastAsia="Palatino Linotype" w:hAnsi="Palatino Linotype" w:cs="Palatino Linotype"/>
          <w:i/>
          <w:iCs/>
        </w:rPr>
        <w:t xml:space="preserve"> que documente el ejercicio de las facultades, funciones y competencias de los sujetos obligados, </w:t>
      </w:r>
      <w:r w:rsidRPr="007840D8">
        <w:rPr>
          <w:rFonts w:ascii="Palatino Linotype" w:eastAsia="Palatino Linotype" w:hAnsi="Palatino Linotype" w:cs="Palatino Linotype"/>
          <w:i/>
          <w:iCs/>
        </w:rPr>
        <w:lastRenderedPageBreak/>
        <w:t>sus servidores públicos e integrantes, sin importar su fuente o fecha de elaboración. Los documentos podrán estar en cualquier medio, sea escrito, impreso,  sonoro, visual, electrónico, informático u holográfico;</w:t>
      </w:r>
    </w:p>
    <w:p w:rsidR="00B364B6" w:rsidRPr="007840D8" w:rsidRDefault="00B364B6">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B364B6" w:rsidRPr="007840D8" w:rsidRDefault="00B364B6">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bookmarkStart w:id="7" w:name="_heading=h.2s8eyo1" w:colFirst="0" w:colLast="0"/>
      <w:bookmarkEnd w:id="7"/>
      <w:r w:rsidRPr="007840D8">
        <w:rPr>
          <w:rFonts w:ascii="Palatino Linotype" w:eastAsia="Palatino Linotype" w:hAnsi="Palatino Linotype" w:cs="Palatino Linotype"/>
          <w:color w:val="000000"/>
        </w:rPr>
        <w:t xml:space="preserve">Por lo tanto, en consecuencia y en mérito de lo expuesto en líneas anteriores, resultan parcialmente las razones o motivos de inconformidad hechos valer por el </w:t>
      </w:r>
      <w:r w:rsidRPr="007840D8">
        <w:rPr>
          <w:rFonts w:ascii="Palatino Linotype" w:eastAsia="Palatino Linotype" w:hAnsi="Palatino Linotype" w:cs="Palatino Linotype"/>
          <w:b/>
          <w:bCs/>
          <w:color w:val="000000"/>
        </w:rPr>
        <w:t>RECURRENTE</w:t>
      </w:r>
      <w:r w:rsidRPr="007840D8">
        <w:rPr>
          <w:rFonts w:ascii="Palatino Linotype" w:eastAsia="Palatino Linotype" w:hAnsi="Palatino Linotype" w:cs="Palatino Linotype"/>
          <w:color w:val="000000"/>
        </w:rPr>
        <w:t xml:space="preserve"> dentro del recurso de revisión </w:t>
      </w:r>
      <w:r w:rsidRPr="007840D8">
        <w:rPr>
          <w:rFonts w:ascii="Palatino Linotype" w:eastAsia="Palatino Linotype" w:hAnsi="Palatino Linotype" w:cs="Palatino Linotype"/>
          <w:b/>
          <w:bCs/>
          <w:color w:val="000000"/>
        </w:rPr>
        <w:t>08238/INFOEM/IP/RR/2025</w:t>
      </w:r>
      <w:r w:rsidRPr="007840D8">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7840D8">
        <w:rPr>
          <w:rFonts w:ascii="Palatino Linotype" w:eastAsia="Palatino Linotype" w:hAnsi="Palatino Linotype" w:cs="Palatino Linotype"/>
          <w:b/>
          <w:bCs/>
          <w:color w:val="000000"/>
        </w:rPr>
        <w:t>MODIFICA</w:t>
      </w:r>
      <w:r w:rsidRPr="007840D8">
        <w:rPr>
          <w:rFonts w:ascii="Palatino Linotype" w:eastAsia="Palatino Linotype" w:hAnsi="Palatino Linotype" w:cs="Palatino Linotype"/>
          <w:color w:val="000000"/>
        </w:rPr>
        <w:t xml:space="preserve"> la respuesta a la solicitud de información número </w:t>
      </w:r>
      <w:r w:rsidRPr="007840D8">
        <w:rPr>
          <w:rFonts w:ascii="Palatino Linotype" w:eastAsia="Palatino Linotype" w:hAnsi="Palatino Linotype" w:cs="Palatino Linotype"/>
          <w:b/>
          <w:bCs/>
          <w:color w:val="000000"/>
        </w:rPr>
        <w:t xml:space="preserve">03019/TOLUCA/IP/2025 </w:t>
      </w:r>
      <w:r w:rsidRPr="007840D8">
        <w:rPr>
          <w:rFonts w:ascii="Palatino Linotype" w:eastAsia="Palatino Linotype" w:hAnsi="Palatino Linotype" w:cs="Palatino Linotype"/>
          <w:color w:val="000000"/>
        </w:rPr>
        <w:t xml:space="preserve">y se </w:t>
      </w:r>
      <w:r w:rsidRPr="007840D8">
        <w:rPr>
          <w:rFonts w:ascii="Palatino Linotype" w:eastAsia="Palatino Linotype" w:hAnsi="Palatino Linotype" w:cs="Palatino Linotype"/>
          <w:b/>
          <w:bCs/>
          <w:color w:val="000000"/>
        </w:rPr>
        <w:t xml:space="preserve">ORDENA </w:t>
      </w:r>
      <w:r w:rsidRPr="007840D8">
        <w:rPr>
          <w:rFonts w:ascii="Palatino Linotype" w:eastAsia="Palatino Linotype" w:hAnsi="Palatino Linotype" w:cs="Palatino Linotype"/>
          <w:color w:val="000000"/>
        </w:rPr>
        <w:t>entregar, de ser procedente en versión pública, la siguiente información:</w:t>
      </w:r>
    </w:p>
    <w:p w:rsidR="00B364B6" w:rsidRPr="007840D8" w:rsidRDefault="00B364B6">
      <w:pPr>
        <w:pBdr>
          <w:top w:val="nil"/>
          <w:left w:val="nil"/>
          <w:bottom w:val="nil"/>
          <w:right w:val="nil"/>
          <w:between w:val="nil"/>
        </w:pBdr>
        <w:ind w:left="720"/>
        <w:rPr>
          <w:rFonts w:ascii="Palatino Linotype" w:eastAsia="Palatino Linotype" w:hAnsi="Palatino Linotype" w:cs="Palatino Linotype"/>
          <w:color w:val="000000"/>
        </w:rPr>
      </w:pPr>
    </w:p>
    <w:p w:rsidR="00B364B6" w:rsidRPr="007840D8" w:rsidRDefault="002E173D">
      <w:pPr>
        <w:numPr>
          <w:ilvl w:val="0"/>
          <w:numId w:val="3"/>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7840D8">
        <w:rPr>
          <w:rFonts w:ascii="Palatino Linotype" w:eastAsia="Palatino Linotype" w:hAnsi="Palatino Linotype" w:cs="Palatino Linotype"/>
          <w:b/>
          <w:bCs/>
          <w:color w:val="000000"/>
        </w:rPr>
        <w:t xml:space="preserve">Oficios de petición de donación de árboles y plantas recibidos por la Dirección de General del Medio Ambiente faltantes en respuesta, correspondiente al periodo comprendido del primero de julio de dos mil veintitrés al treinta y uno de diciembre de dos mil veinticuatro. </w:t>
      </w:r>
    </w:p>
    <w:p w:rsidR="00B364B6" w:rsidRPr="007840D8" w:rsidRDefault="002E173D">
      <w:pPr>
        <w:numPr>
          <w:ilvl w:val="0"/>
          <w:numId w:val="3"/>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7840D8">
        <w:rPr>
          <w:rFonts w:ascii="Palatino Linotype" w:eastAsia="Palatino Linotype" w:hAnsi="Palatino Linotype" w:cs="Palatino Linotype"/>
          <w:b/>
          <w:bCs/>
          <w:color w:val="000000"/>
        </w:rPr>
        <w:t>Vales de entrega de árboles y plantas faltantes en respuesta, correspondiente al periodo comprendido del primero de julio de dos mil veintitrés al treinta y uno de diciembre de dos mil veinticuatro.</w:t>
      </w:r>
    </w:p>
    <w:p w:rsidR="00B364B6" w:rsidRPr="007840D8" w:rsidRDefault="00B364B6">
      <w:pPr>
        <w:spacing w:line="360" w:lineRule="auto"/>
        <w:ind w:left="720"/>
        <w:rPr>
          <w:rFonts w:ascii="Palatino Linotype" w:eastAsia="Palatino Linotype" w:hAnsi="Palatino Linotype" w:cs="Palatino Linotype"/>
          <w:b/>
          <w:bCs/>
          <w:color w:val="000000"/>
        </w:rPr>
      </w:pPr>
      <w:bookmarkStart w:id="8" w:name="_heading=h.17dp8vu" w:colFirst="0" w:colLast="0"/>
      <w:bookmarkEnd w:id="8"/>
    </w:p>
    <w:p w:rsidR="00B364B6" w:rsidRPr="007840D8" w:rsidRDefault="002E173D">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7840D8">
        <w:rPr>
          <w:rFonts w:ascii="Palatino Linotype" w:eastAsia="Palatino Linotype" w:hAnsi="Palatino Linotype" w:cs="Palatino Linotype"/>
          <w:b/>
          <w:bCs/>
          <w:color w:val="000000"/>
        </w:rPr>
        <w:lastRenderedPageBreak/>
        <w:t>QUINTO. De la versión pública.</w:t>
      </w:r>
    </w:p>
    <w:p w:rsidR="00B364B6" w:rsidRPr="007840D8" w:rsidRDefault="002E173D">
      <w:pPr>
        <w:numPr>
          <w:ilvl w:val="0"/>
          <w:numId w:val="4"/>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Debe destacarse que, debido a la naturaleza de la información solicitada</w:t>
      </w:r>
      <w:r w:rsidRPr="007840D8">
        <w:rPr>
          <w:rFonts w:ascii="Palatino Linotype" w:eastAsia="Palatino Linotype" w:hAnsi="Palatino Linotype" w:cs="Palatino Linotype"/>
          <w:b/>
          <w:bCs/>
          <w:color w:val="000000"/>
        </w:rPr>
        <w:t xml:space="preserve"> </w:t>
      </w:r>
      <w:r w:rsidRPr="007840D8">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B364B6" w:rsidRPr="007840D8" w:rsidRDefault="00B364B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B364B6" w:rsidRPr="007840D8" w:rsidRDefault="002E173D">
      <w:pPr>
        <w:numPr>
          <w:ilvl w:val="0"/>
          <w:numId w:val="4"/>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7840D8">
        <w:rPr>
          <w:rFonts w:ascii="Palatino Linotype" w:eastAsia="Palatino Linotype" w:hAnsi="Palatino Linotype" w:cs="Palatino Linotype"/>
          <w:b/>
          <w:bCs/>
          <w:color w:val="000000"/>
        </w:rPr>
        <w:t>SUJETOS OBLIGADOS</w:t>
      </w:r>
      <w:r w:rsidRPr="007840D8">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rsidR="00B364B6" w:rsidRPr="007840D8" w:rsidRDefault="00B364B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0"/>
        <w:tblW w:w="977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087"/>
      </w:tblGrid>
      <w:tr w:rsidR="00B364B6" w:rsidRPr="007840D8" w:rsidTr="007840D8">
        <w:trPr>
          <w:trHeight w:val="952"/>
        </w:trPr>
        <w:tc>
          <w:tcPr>
            <w:tcW w:w="2689" w:type="dxa"/>
            <w:tcBorders>
              <w:top w:val="single" w:sz="4" w:space="0" w:color="666666"/>
              <w:left w:val="single" w:sz="4" w:space="0" w:color="666666"/>
              <w:right w:val="single" w:sz="4" w:space="0" w:color="666666"/>
            </w:tcBorders>
          </w:tcPr>
          <w:p w:rsidR="00B364B6" w:rsidRPr="007840D8" w:rsidRDefault="002E173D">
            <w:pPr>
              <w:spacing w:line="276" w:lineRule="auto"/>
              <w:rPr>
                <w:rFonts w:ascii="Palatino Linotype" w:eastAsia="Palatino Linotype" w:hAnsi="Palatino Linotype" w:cs="Palatino Linotype"/>
              </w:rPr>
            </w:pPr>
            <w:r w:rsidRPr="007840D8">
              <w:rPr>
                <w:rFonts w:ascii="Palatino Linotype" w:eastAsia="Palatino Linotype" w:hAnsi="Palatino Linotype" w:cs="Palatino Linotype"/>
                <w:b/>
                <w:bCs/>
              </w:rPr>
              <w:t>a) Requisitos previos.</w:t>
            </w:r>
          </w:p>
        </w:tc>
        <w:tc>
          <w:tcPr>
            <w:tcW w:w="7087" w:type="dxa"/>
            <w:tcBorders>
              <w:top w:val="single" w:sz="4" w:space="0" w:color="666666"/>
              <w:left w:val="single" w:sz="4" w:space="0" w:color="666666"/>
              <w:right w:val="single" w:sz="4" w:space="0" w:color="666666"/>
            </w:tcBorders>
          </w:tcPr>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Los artículos 100 y 122 de la Ley Estatal y de la Ley General, respectivamente, señalan que si los </w:t>
            </w:r>
            <w:r w:rsidRPr="007840D8">
              <w:rPr>
                <w:rFonts w:ascii="Palatino Linotype" w:eastAsia="Palatino Linotype" w:hAnsi="Palatino Linotype" w:cs="Palatino Linotype"/>
                <w:b/>
                <w:bCs/>
              </w:rPr>
              <w:t>Sujetos Obligados</w:t>
            </w:r>
            <w:r w:rsidRPr="007840D8">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Al hacerlo tienen que precisar de qué información se trata, señalando el supuesto de clasificación (confidencialidad o reserva).</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Además, se debe señalar el procedimiento, de los tres que establecen los artículos 132 y 106 de la Ley Estatal y General, respectivamente.</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lastRenderedPageBreak/>
              <w:t xml:space="preserve">El último de estos requisitos previos consiste en que no se pueden emitir acuerdos de carácter general ni particular, esto es, </w:t>
            </w:r>
            <w:r w:rsidRPr="007840D8">
              <w:rPr>
                <w:rFonts w:ascii="Palatino Linotype" w:eastAsia="Palatino Linotype" w:hAnsi="Palatino Linotype" w:cs="Palatino Linotype"/>
                <w:b/>
                <w:bCs/>
                <w:u w:val="single"/>
              </w:rPr>
              <w:t xml:space="preserve">no se puede hacer un acuerdo para clasificar de manera general todos los documentos de un expediente o área,  </w:t>
            </w:r>
            <w:r w:rsidRPr="007840D8">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B364B6" w:rsidRPr="007840D8" w:rsidTr="007840D8">
        <w:trPr>
          <w:trHeight w:val="3711"/>
        </w:trPr>
        <w:tc>
          <w:tcPr>
            <w:tcW w:w="2689" w:type="dxa"/>
            <w:tcBorders>
              <w:top w:val="single" w:sz="4" w:space="0" w:color="666666"/>
              <w:left w:val="single" w:sz="4" w:space="0" w:color="666666"/>
              <w:bottom w:val="single" w:sz="4" w:space="0" w:color="666666"/>
              <w:right w:val="single" w:sz="4" w:space="0" w:color="666666"/>
            </w:tcBorders>
          </w:tcPr>
          <w:p w:rsidR="00B364B6" w:rsidRPr="007840D8" w:rsidRDefault="002E173D">
            <w:pPr>
              <w:spacing w:line="276" w:lineRule="auto"/>
              <w:rPr>
                <w:rFonts w:ascii="Palatino Linotype" w:eastAsia="Palatino Linotype" w:hAnsi="Palatino Linotype" w:cs="Palatino Linotype"/>
              </w:rPr>
            </w:pPr>
            <w:r w:rsidRPr="007840D8">
              <w:rPr>
                <w:rFonts w:ascii="Palatino Linotype" w:eastAsia="Palatino Linotype" w:hAnsi="Palatino Linotype" w:cs="Palatino Linotype"/>
                <w:b/>
                <w:bCs/>
              </w:rPr>
              <w:lastRenderedPageBreak/>
              <w:t>b) Supuestos de clasificación.</w:t>
            </w:r>
          </w:p>
        </w:tc>
        <w:tc>
          <w:tcPr>
            <w:tcW w:w="7087" w:type="dxa"/>
            <w:tcBorders>
              <w:top w:val="single" w:sz="4" w:space="0" w:color="666666"/>
              <w:left w:val="single" w:sz="4" w:space="0" w:color="666666"/>
              <w:bottom w:val="single" w:sz="4" w:space="0" w:color="666666"/>
              <w:right w:val="single" w:sz="4" w:space="0" w:color="666666"/>
            </w:tcBorders>
          </w:tcPr>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El </w:t>
            </w:r>
            <w:r w:rsidRPr="007840D8">
              <w:rPr>
                <w:rFonts w:ascii="Palatino Linotype" w:eastAsia="Palatino Linotype" w:hAnsi="Palatino Linotype" w:cs="Palatino Linotype"/>
                <w:b/>
                <w:bCs/>
              </w:rPr>
              <w:t>SUJETO OBLIGADO</w:t>
            </w:r>
            <w:r w:rsidRPr="007840D8">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364B6" w:rsidRPr="007840D8" w:rsidTr="007840D8">
        <w:trPr>
          <w:trHeight w:val="3711"/>
        </w:trPr>
        <w:tc>
          <w:tcPr>
            <w:tcW w:w="2689" w:type="dxa"/>
            <w:tcBorders>
              <w:top w:val="single" w:sz="4" w:space="0" w:color="666666"/>
              <w:left w:val="single" w:sz="4" w:space="0" w:color="666666"/>
              <w:bottom w:val="single" w:sz="4" w:space="0" w:color="666666"/>
              <w:right w:val="single" w:sz="4" w:space="0" w:color="666666"/>
            </w:tcBorders>
          </w:tcPr>
          <w:p w:rsidR="00B364B6" w:rsidRPr="007840D8" w:rsidRDefault="002E173D">
            <w:pPr>
              <w:spacing w:line="276" w:lineRule="auto"/>
              <w:rPr>
                <w:rFonts w:ascii="Palatino Linotype" w:eastAsia="Palatino Linotype" w:hAnsi="Palatino Linotype" w:cs="Palatino Linotype"/>
              </w:rPr>
            </w:pPr>
            <w:r w:rsidRPr="007840D8">
              <w:rPr>
                <w:rFonts w:ascii="Palatino Linotype" w:eastAsia="Palatino Linotype" w:hAnsi="Palatino Linotype" w:cs="Palatino Linotype"/>
                <w:b/>
                <w:bCs/>
              </w:rPr>
              <w:lastRenderedPageBreak/>
              <w:t>c) Formalidades para emitir el acuerdo de clasificación.</w:t>
            </w:r>
          </w:p>
        </w:tc>
        <w:tc>
          <w:tcPr>
            <w:tcW w:w="7087" w:type="dxa"/>
            <w:tcBorders>
              <w:top w:val="single" w:sz="4" w:space="0" w:color="666666"/>
              <w:left w:val="single" w:sz="4" w:space="0" w:color="666666"/>
              <w:bottom w:val="single" w:sz="4" w:space="0" w:color="666666"/>
              <w:right w:val="single" w:sz="4" w:space="0" w:color="666666"/>
            </w:tcBorders>
          </w:tcPr>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Es necesario que </w:t>
            </w:r>
            <w:r w:rsidRPr="007840D8">
              <w:rPr>
                <w:rFonts w:ascii="Palatino Linotype" w:eastAsia="Palatino Linotype" w:hAnsi="Palatino Linotype" w:cs="Palatino Linotype"/>
                <w:b/>
                <w:bCs/>
                <w:u w:val="single"/>
              </w:rPr>
              <w:t>el acto reúna con los requisitos elementales</w:t>
            </w:r>
            <w:r w:rsidRPr="007840D8">
              <w:rPr>
                <w:rFonts w:ascii="Palatino Linotype" w:eastAsia="Palatino Linotype" w:hAnsi="Palatino Linotype" w:cs="Palatino Linotype"/>
              </w:rPr>
              <w:t>, entre ellos, que la autoridad que va a emitir el acto de autoridad sea la legalmente facultada para ello.</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364B6" w:rsidRPr="007840D8" w:rsidTr="007840D8">
        <w:trPr>
          <w:trHeight w:val="4854"/>
        </w:trPr>
        <w:tc>
          <w:tcPr>
            <w:tcW w:w="2689" w:type="dxa"/>
            <w:tcBorders>
              <w:top w:val="single" w:sz="4" w:space="0" w:color="666666"/>
              <w:left w:val="single" w:sz="4" w:space="0" w:color="666666"/>
              <w:bottom w:val="single" w:sz="4" w:space="0" w:color="666666"/>
              <w:right w:val="single" w:sz="4" w:space="0" w:color="666666"/>
            </w:tcBorders>
          </w:tcPr>
          <w:p w:rsidR="00B364B6" w:rsidRPr="007840D8" w:rsidRDefault="00B364B6">
            <w:pPr>
              <w:spacing w:line="276" w:lineRule="auto"/>
              <w:rPr>
                <w:rFonts w:ascii="Palatino Linotype" w:eastAsia="Palatino Linotype" w:hAnsi="Palatino Linotype" w:cs="Palatino Linotype"/>
              </w:rPr>
            </w:pP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b/>
                <w:bCs/>
              </w:rPr>
              <w:t xml:space="preserve">d) Requisitos de fondo del acuerdo de clasificación. </w:t>
            </w:r>
          </w:p>
        </w:tc>
        <w:tc>
          <w:tcPr>
            <w:tcW w:w="7087" w:type="dxa"/>
            <w:tcBorders>
              <w:top w:val="single" w:sz="4" w:space="0" w:color="666666"/>
              <w:left w:val="single" w:sz="4" w:space="0" w:color="666666"/>
              <w:bottom w:val="single" w:sz="4" w:space="0" w:color="666666"/>
              <w:right w:val="single" w:sz="4" w:space="0" w:color="666666"/>
            </w:tcBorders>
          </w:tcPr>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840D8">
              <w:rPr>
                <w:rFonts w:ascii="Palatino Linotype" w:eastAsia="Palatino Linotype" w:hAnsi="Palatino Linotype" w:cs="Palatino Linotype"/>
                <w:b/>
                <w:bCs/>
              </w:rPr>
              <w:t>Sujetos Obligados</w:t>
            </w:r>
            <w:r w:rsidRPr="007840D8">
              <w:rPr>
                <w:rFonts w:ascii="Palatino Linotype" w:eastAsia="Palatino Linotype" w:hAnsi="Palatino Linotype" w:cs="Palatino Linotype"/>
              </w:rPr>
              <w:t xml:space="preserve">, por lo que deberán fundar y motivar debidamente la clasificación. </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De lo anterior, se desprende que para una correcta </w:t>
            </w:r>
            <w:r w:rsidRPr="007840D8">
              <w:rPr>
                <w:rFonts w:ascii="Palatino Linotype" w:eastAsia="Palatino Linotype" w:hAnsi="Palatino Linotype" w:cs="Palatino Linotype"/>
                <w:b/>
                <w:bCs/>
              </w:rPr>
              <w:t>clasificación total o parcial</w:t>
            </w:r>
            <w:r w:rsidRPr="007840D8">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Así, en un acto de autoridad se cumple con la debida fundamentación cuando se cita el precepto legal aplicable al caso </w:t>
            </w:r>
            <w:r w:rsidRPr="007840D8">
              <w:rPr>
                <w:rFonts w:ascii="Palatino Linotype" w:eastAsia="Palatino Linotype" w:hAnsi="Palatino Linotype" w:cs="Palatino Linotype"/>
              </w:rPr>
              <w:lastRenderedPageBreak/>
              <w:t>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Ahora bien, </w:t>
            </w:r>
            <w:r w:rsidRPr="007840D8">
              <w:rPr>
                <w:rFonts w:ascii="Palatino Linotype" w:eastAsia="Palatino Linotype" w:hAnsi="Palatino Linotype" w:cs="Palatino Linotype"/>
                <w:b/>
                <w:bCs/>
                <w:u w:val="single"/>
              </w:rPr>
              <w:t>para cada caso además de fundar y motivar</w:t>
            </w:r>
            <w:r w:rsidRPr="007840D8">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364B6" w:rsidRPr="007840D8" w:rsidTr="007840D8">
        <w:trPr>
          <w:trHeight w:val="3131"/>
        </w:trPr>
        <w:tc>
          <w:tcPr>
            <w:tcW w:w="2689" w:type="dxa"/>
            <w:tcBorders>
              <w:top w:val="single" w:sz="4" w:space="0" w:color="666666"/>
              <w:left w:val="single" w:sz="4" w:space="0" w:color="666666"/>
              <w:bottom w:val="single" w:sz="4" w:space="0" w:color="666666"/>
              <w:right w:val="single" w:sz="4" w:space="0" w:color="666666"/>
            </w:tcBorders>
          </w:tcPr>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b/>
                <w:bCs/>
              </w:rPr>
              <w:lastRenderedPageBreak/>
              <w:t xml:space="preserve">e) Condiciones especiales de la clasificación de la información como confidencial. </w:t>
            </w:r>
          </w:p>
          <w:p w:rsidR="00B364B6" w:rsidRPr="007840D8" w:rsidRDefault="00B364B6">
            <w:pPr>
              <w:spacing w:line="276" w:lineRule="auto"/>
              <w:rPr>
                <w:rFonts w:ascii="Palatino Linotype" w:eastAsia="Palatino Linotype" w:hAnsi="Palatino Linotype" w:cs="Palatino Linotype"/>
              </w:rPr>
            </w:pPr>
          </w:p>
        </w:tc>
        <w:tc>
          <w:tcPr>
            <w:tcW w:w="7087" w:type="dxa"/>
            <w:tcBorders>
              <w:top w:val="single" w:sz="4" w:space="0" w:color="666666"/>
              <w:left w:val="single" w:sz="4" w:space="0" w:color="666666"/>
              <w:bottom w:val="single" w:sz="4" w:space="0" w:color="666666"/>
              <w:right w:val="single" w:sz="4" w:space="0" w:color="666666"/>
            </w:tcBorders>
          </w:tcPr>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B364B6" w:rsidRPr="007840D8" w:rsidRDefault="002E173D">
            <w:pPr>
              <w:spacing w:line="276" w:lineRule="auto"/>
              <w:jc w:val="both"/>
              <w:rPr>
                <w:rFonts w:ascii="Palatino Linotype" w:eastAsia="Palatino Linotype" w:hAnsi="Palatino Linotype" w:cs="Palatino Linotype"/>
              </w:rPr>
            </w:pPr>
            <w:r w:rsidRPr="007840D8">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364B6" w:rsidRPr="007840D8" w:rsidRDefault="002E173D">
            <w:pPr>
              <w:spacing w:line="276" w:lineRule="auto"/>
              <w:rPr>
                <w:rFonts w:ascii="Palatino Linotype" w:eastAsia="Palatino Linotype" w:hAnsi="Palatino Linotype" w:cs="Palatino Linotype"/>
              </w:rPr>
            </w:pPr>
            <w:r w:rsidRPr="007840D8">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pPr>
        <w:numPr>
          <w:ilvl w:val="0"/>
          <w:numId w:val="4"/>
        </w:numPr>
        <w:spacing w:line="360" w:lineRule="auto"/>
        <w:ind w:left="0" w:firstLine="0"/>
        <w:jc w:val="both"/>
        <w:rPr>
          <w:rFonts w:ascii="Palatino Linotype" w:eastAsia="Palatino Linotype" w:hAnsi="Palatino Linotype" w:cs="Palatino Linotype"/>
        </w:rPr>
      </w:pPr>
      <w:r w:rsidRPr="007840D8">
        <w:rPr>
          <w:rFonts w:ascii="Palatino Linotype" w:eastAsia="Palatino Linotype" w:hAnsi="Palatino Linotype" w:cs="Palatino Linotype"/>
          <w:color w:val="000000"/>
        </w:rPr>
        <w:lastRenderedPageBreak/>
        <w:t xml:space="preserve">Por lo anteriormente expuesto y fundado, este </w:t>
      </w:r>
      <w:r w:rsidRPr="007840D8">
        <w:rPr>
          <w:rFonts w:ascii="Palatino Linotype" w:eastAsia="Palatino Linotype" w:hAnsi="Palatino Linotype" w:cs="Palatino Linotype"/>
          <w:b/>
          <w:bCs/>
          <w:color w:val="000000"/>
        </w:rPr>
        <w:t>ÓRGANO GARANTE</w:t>
      </w:r>
      <w:r w:rsidRPr="007840D8">
        <w:rPr>
          <w:rFonts w:ascii="Palatino Linotype" w:eastAsia="Palatino Linotype" w:hAnsi="Palatino Linotype" w:cs="Palatino Linotype"/>
          <w:color w:val="000000"/>
        </w:rPr>
        <w:t xml:space="preserve"> emite los siguientes:</w:t>
      </w:r>
    </w:p>
    <w:p w:rsidR="00B364B6" w:rsidRPr="007840D8" w:rsidRDefault="002E173D">
      <w:pPr>
        <w:keepNext/>
        <w:keepLines/>
        <w:spacing w:before="240" w:line="360" w:lineRule="auto"/>
        <w:jc w:val="center"/>
        <w:rPr>
          <w:rFonts w:ascii="Palatino Linotype" w:eastAsia="Palatino Linotype" w:hAnsi="Palatino Linotype" w:cs="Palatino Linotype"/>
          <w:b/>
          <w:bCs/>
          <w:color w:val="000000"/>
        </w:rPr>
      </w:pPr>
      <w:r w:rsidRPr="007840D8">
        <w:rPr>
          <w:rFonts w:ascii="Palatino Linotype" w:eastAsia="Palatino Linotype" w:hAnsi="Palatino Linotype" w:cs="Palatino Linotype"/>
          <w:b/>
          <w:bCs/>
          <w:color w:val="000000"/>
        </w:rPr>
        <w:t>R E S O L U T I V O S</w:t>
      </w:r>
    </w:p>
    <w:p w:rsidR="00B364B6" w:rsidRPr="007840D8" w:rsidRDefault="00B364B6">
      <w:pPr>
        <w:keepNext/>
        <w:keepLines/>
        <w:spacing w:before="240" w:line="360" w:lineRule="auto"/>
        <w:jc w:val="center"/>
        <w:rPr>
          <w:rFonts w:ascii="Palatino Linotype" w:eastAsia="Palatino Linotype" w:hAnsi="Palatino Linotype" w:cs="Palatino Linotype"/>
          <w:b/>
          <w:bCs/>
          <w:color w:val="000000"/>
        </w:rPr>
      </w:pPr>
    </w:p>
    <w:p w:rsidR="00B364B6" w:rsidRPr="007840D8" w:rsidRDefault="002E173D">
      <w:pPr>
        <w:spacing w:line="360" w:lineRule="auto"/>
        <w:jc w:val="both"/>
        <w:rPr>
          <w:rFonts w:ascii="Palatino Linotype" w:eastAsia="Palatino Linotype" w:hAnsi="Palatino Linotype" w:cs="Palatino Linotype"/>
        </w:rPr>
      </w:pPr>
      <w:r w:rsidRPr="007840D8">
        <w:rPr>
          <w:rFonts w:ascii="Palatino Linotype" w:eastAsia="Palatino Linotype" w:hAnsi="Palatino Linotype" w:cs="Palatino Linotype"/>
          <w:b/>
          <w:bCs/>
        </w:rPr>
        <w:t xml:space="preserve">PRIMERO. </w:t>
      </w:r>
      <w:r w:rsidRPr="007840D8">
        <w:rPr>
          <w:rFonts w:ascii="Palatino Linotype" w:eastAsia="Palatino Linotype" w:hAnsi="Palatino Linotype" w:cs="Palatino Linotype"/>
        </w:rPr>
        <w:t>Resultan fundadas las</w:t>
      </w:r>
      <w:r w:rsidRPr="007840D8">
        <w:rPr>
          <w:rFonts w:ascii="Palatino Linotype" w:eastAsia="Palatino Linotype" w:hAnsi="Palatino Linotype" w:cs="Palatino Linotype"/>
          <w:b/>
          <w:bCs/>
        </w:rPr>
        <w:t xml:space="preserve"> </w:t>
      </w:r>
      <w:r w:rsidRPr="007840D8">
        <w:rPr>
          <w:rFonts w:ascii="Palatino Linotype" w:eastAsia="Palatino Linotype" w:hAnsi="Palatino Linotype" w:cs="Palatino Linotype"/>
        </w:rPr>
        <w:t xml:space="preserve">razones o motivos de inconformidad hechos valer en el recurso de revisión </w:t>
      </w:r>
      <w:r w:rsidRPr="007840D8">
        <w:rPr>
          <w:rFonts w:ascii="Palatino Linotype" w:eastAsia="Palatino Linotype" w:hAnsi="Palatino Linotype" w:cs="Palatino Linotype"/>
          <w:b/>
          <w:bCs/>
        </w:rPr>
        <w:t xml:space="preserve">08238/INFOEM/IP/RR/2025 </w:t>
      </w:r>
      <w:r w:rsidRPr="007840D8">
        <w:rPr>
          <w:rFonts w:ascii="Palatino Linotype" w:eastAsia="Palatino Linotype" w:hAnsi="Palatino Linotype" w:cs="Palatino Linotype"/>
        </w:rPr>
        <w:t xml:space="preserve">en términos de los </w:t>
      </w:r>
      <w:r w:rsidRPr="007840D8">
        <w:rPr>
          <w:rFonts w:ascii="Palatino Linotype" w:eastAsia="Palatino Linotype" w:hAnsi="Palatino Linotype" w:cs="Palatino Linotype"/>
          <w:b/>
          <w:bCs/>
        </w:rPr>
        <w:t>Considerandos</w:t>
      </w:r>
      <w:r w:rsidRPr="007840D8">
        <w:rPr>
          <w:rFonts w:ascii="Palatino Linotype" w:eastAsia="Palatino Linotype" w:hAnsi="Palatino Linotype" w:cs="Palatino Linotype"/>
        </w:rPr>
        <w:t xml:space="preserve"> </w:t>
      </w:r>
      <w:r w:rsidRPr="007840D8">
        <w:rPr>
          <w:rFonts w:ascii="Palatino Linotype" w:eastAsia="Palatino Linotype" w:hAnsi="Palatino Linotype" w:cs="Palatino Linotype"/>
          <w:b/>
          <w:bCs/>
        </w:rPr>
        <w:t xml:space="preserve">CUARTO y QUINTO </w:t>
      </w:r>
      <w:r w:rsidRPr="007840D8">
        <w:rPr>
          <w:rFonts w:ascii="Palatino Linotype" w:eastAsia="Palatino Linotype" w:hAnsi="Palatino Linotype" w:cs="Palatino Linotype"/>
        </w:rPr>
        <w:t>de la presente resolución.</w:t>
      </w:r>
    </w:p>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pPr>
        <w:spacing w:line="360" w:lineRule="auto"/>
        <w:jc w:val="both"/>
        <w:rPr>
          <w:rFonts w:ascii="Palatino Linotype" w:eastAsia="Palatino Linotype" w:hAnsi="Palatino Linotype" w:cs="Palatino Linotype"/>
        </w:rPr>
      </w:pPr>
      <w:bookmarkStart w:id="9" w:name="_heading=h.26in1rg" w:colFirst="0" w:colLast="0"/>
      <w:bookmarkEnd w:id="9"/>
      <w:r w:rsidRPr="007840D8">
        <w:rPr>
          <w:rFonts w:ascii="Palatino Linotype" w:eastAsia="Palatino Linotype" w:hAnsi="Palatino Linotype" w:cs="Palatino Linotype"/>
          <w:b/>
          <w:bCs/>
        </w:rPr>
        <w:t>SEGUNDO.</w:t>
      </w:r>
      <w:r w:rsidRPr="007840D8">
        <w:rPr>
          <w:rFonts w:ascii="Palatino Linotype" w:eastAsia="Palatino Linotype" w:hAnsi="Palatino Linotype" w:cs="Palatino Linotype"/>
          <w:color w:val="2F5496"/>
        </w:rPr>
        <w:t xml:space="preserve"> </w:t>
      </w:r>
      <w:r w:rsidRPr="007840D8">
        <w:rPr>
          <w:rFonts w:ascii="Palatino Linotype" w:eastAsia="Palatino Linotype" w:hAnsi="Palatino Linotype" w:cs="Palatino Linotype"/>
        </w:rPr>
        <w:t>Se</w:t>
      </w:r>
      <w:r w:rsidRPr="007840D8">
        <w:rPr>
          <w:rFonts w:ascii="Palatino Linotype" w:eastAsia="Palatino Linotype" w:hAnsi="Palatino Linotype" w:cs="Palatino Linotype"/>
          <w:b/>
          <w:bCs/>
        </w:rPr>
        <w:t xml:space="preserve"> MODIFICA </w:t>
      </w:r>
      <w:r w:rsidRPr="007840D8">
        <w:rPr>
          <w:rFonts w:ascii="Palatino Linotype" w:eastAsia="Palatino Linotype" w:hAnsi="Palatino Linotype" w:cs="Palatino Linotype"/>
        </w:rPr>
        <w:t xml:space="preserve">la respuesta emitida por el </w:t>
      </w:r>
      <w:r w:rsidRPr="007840D8">
        <w:rPr>
          <w:rFonts w:ascii="Palatino Linotype" w:eastAsia="Palatino Linotype" w:hAnsi="Palatino Linotype" w:cs="Palatino Linotype"/>
          <w:b/>
          <w:bCs/>
        </w:rPr>
        <w:t xml:space="preserve">Ayuntamiento de Toluca </w:t>
      </w:r>
      <w:r w:rsidRPr="007840D8">
        <w:rPr>
          <w:rFonts w:ascii="Palatino Linotype" w:eastAsia="Palatino Linotype" w:hAnsi="Palatino Linotype" w:cs="Palatino Linotype"/>
        </w:rPr>
        <w:t xml:space="preserve">a la solicitud </w:t>
      </w:r>
      <w:r w:rsidRPr="007840D8">
        <w:rPr>
          <w:rFonts w:ascii="Palatino Linotype" w:eastAsia="Palatino Linotype" w:hAnsi="Palatino Linotype" w:cs="Palatino Linotype"/>
          <w:b/>
          <w:bCs/>
          <w:color w:val="000000"/>
        </w:rPr>
        <w:t>03019/TOLUCA/IP/2025,</w:t>
      </w:r>
      <w:r w:rsidRPr="007840D8">
        <w:rPr>
          <w:rFonts w:ascii="Palatino Linotype" w:eastAsia="Palatino Linotype" w:hAnsi="Palatino Linotype" w:cs="Palatino Linotype"/>
        </w:rPr>
        <w:t xml:space="preserve"> y se </w:t>
      </w:r>
      <w:r w:rsidRPr="007840D8">
        <w:rPr>
          <w:rFonts w:ascii="Palatino Linotype" w:eastAsia="Palatino Linotype" w:hAnsi="Palatino Linotype" w:cs="Palatino Linotype"/>
          <w:b/>
          <w:bCs/>
        </w:rPr>
        <w:t>ORDENA</w:t>
      </w:r>
      <w:r w:rsidRPr="007840D8">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B364B6" w:rsidRPr="007840D8" w:rsidRDefault="00B364B6">
      <w:pPr>
        <w:spacing w:line="360" w:lineRule="auto"/>
        <w:jc w:val="both"/>
        <w:rPr>
          <w:rFonts w:ascii="Palatino Linotype" w:eastAsia="Palatino Linotype" w:hAnsi="Palatino Linotype" w:cs="Palatino Linotype"/>
        </w:rPr>
      </w:pPr>
    </w:p>
    <w:p w:rsidR="00B364B6" w:rsidRPr="007840D8" w:rsidRDefault="002E173D">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7840D8">
        <w:rPr>
          <w:rFonts w:ascii="Palatino Linotype" w:eastAsia="Palatino Linotype" w:hAnsi="Palatino Linotype" w:cs="Palatino Linotype"/>
          <w:b/>
          <w:bCs/>
          <w:color w:val="000000"/>
        </w:rPr>
        <w:t xml:space="preserve">Oficios de petición de donación de árboles y plantas recibidos por la Dirección de General del Medio Ambiente faltantes en respuesta, correspondiente al periodo comprendido del primero de julio de dos mil veintitrés al treinta y uno de diciembre de dos mil veinticuatro. </w:t>
      </w:r>
    </w:p>
    <w:p w:rsidR="00B364B6" w:rsidRPr="007840D8" w:rsidRDefault="002E173D">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7840D8">
        <w:rPr>
          <w:rFonts w:ascii="Palatino Linotype" w:eastAsia="Palatino Linotype" w:hAnsi="Palatino Linotype" w:cs="Palatino Linotype"/>
          <w:b/>
          <w:bCs/>
          <w:color w:val="000000"/>
        </w:rPr>
        <w:t>Vales de entrega de árboles y plantas faltantes en respuesta, correspondiente al periodo comprendido del primero de julio de dos mil veintitrés al treinta y uno de diciembre de dos mil veinticuatro.</w:t>
      </w:r>
    </w:p>
    <w:p w:rsidR="00B364B6" w:rsidRPr="007840D8" w:rsidRDefault="00B364B6">
      <w:pPr>
        <w:pBdr>
          <w:top w:val="nil"/>
          <w:left w:val="nil"/>
          <w:bottom w:val="nil"/>
          <w:right w:val="nil"/>
          <w:between w:val="nil"/>
        </w:pBdr>
        <w:spacing w:line="360" w:lineRule="auto"/>
        <w:ind w:left="1134"/>
        <w:jc w:val="both"/>
        <w:rPr>
          <w:rFonts w:ascii="Palatino Linotype" w:eastAsia="Palatino Linotype" w:hAnsi="Palatino Linotype" w:cs="Palatino Linotype"/>
          <w:b/>
          <w:bCs/>
          <w:color w:val="000000"/>
        </w:rPr>
      </w:pPr>
    </w:p>
    <w:p w:rsidR="00B364B6" w:rsidRPr="007840D8" w:rsidRDefault="002E173D">
      <w:pPr>
        <w:tabs>
          <w:tab w:val="left" w:pos="993"/>
        </w:tabs>
        <w:spacing w:line="360" w:lineRule="auto"/>
        <w:jc w:val="both"/>
        <w:rPr>
          <w:rFonts w:ascii="Palatino Linotype" w:eastAsia="Palatino Linotype" w:hAnsi="Palatino Linotype" w:cs="Palatino Linotype"/>
        </w:rPr>
      </w:pPr>
      <w:r w:rsidRPr="007840D8">
        <w:rPr>
          <w:rFonts w:ascii="Palatino Linotype" w:eastAsia="Palatino Linotype" w:hAnsi="Palatino Linotype" w:cs="Palatino Linotype"/>
          <w:color w:val="000000"/>
        </w:rPr>
        <w:t xml:space="preserve">Para </w:t>
      </w:r>
      <w:r w:rsidRPr="007840D8">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w:t>
      </w:r>
      <w:r w:rsidRPr="007840D8">
        <w:rPr>
          <w:rFonts w:ascii="Palatino Linotype" w:eastAsia="Palatino Linotype" w:hAnsi="Palatino Linotype" w:cs="Palatino Linotype"/>
        </w:rPr>
        <w:lastRenderedPageBreak/>
        <w:t xml:space="preserve">documental respectivo objeto de las versiones públicas que se formulen, y se ponga a disposición del </w:t>
      </w:r>
      <w:r w:rsidRPr="007840D8">
        <w:rPr>
          <w:rFonts w:ascii="Palatino Linotype" w:eastAsia="Palatino Linotype" w:hAnsi="Palatino Linotype" w:cs="Palatino Linotype"/>
          <w:b/>
          <w:bCs/>
        </w:rPr>
        <w:t>RECURRENTE</w:t>
      </w:r>
      <w:r w:rsidRPr="007840D8">
        <w:rPr>
          <w:rFonts w:ascii="Palatino Linotype" w:eastAsia="Palatino Linotype" w:hAnsi="Palatino Linotype" w:cs="Palatino Linotype"/>
        </w:rPr>
        <w:t>.</w:t>
      </w:r>
    </w:p>
    <w:p w:rsidR="00B364B6" w:rsidRPr="007840D8" w:rsidRDefault="00B364B6">
      <w:pPr>
        <w:tabs>
          <w:tab w:val="left" w:pos="993"/>
        </w:tabs>
        <w:spacing w:line="360" w:lineRule="auto"/>
        <w:jc w:val="both"/>
        <w:rPr>
          <w:rFonts w:ascii="Palatino Linotype" w:eastAsia="Palatino Linotype" w:hAnsi="Palatino Linotype" w:cs="Palatino Linotype"/>
        </w:rPr>
      </w:pPr>
    </w:p>
    <w:p w:rsidR="00B364B6" w:rsidRPr="007840D8" w:rsidRDefault="002E173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bookmarkStart w:id="10" w:name="_heading=h.ldvbaghbobdx" w:colFirst="0" w:colLast="0"/>
      <w:bookmarkEnd w:id="10"/>
      <w:r w:rsidRPr="007840D8">
        <w:rPr>
          <w:rFonts w:ascii="Palatino Linotype" w:eastAsia="Palatino Linotype" w:hAnsi="Palatino Linotype" w:cs="Palatino Linotype"/>
          <w:color w:val="000000"/>
        </w:rPr>
        <w:t xml:space="preserve">Para el caso de que la información que se ordena entregar,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 </w:t>
      </w:r>
    </w:p>
    <w:p w:rsidR="00B364B6" w:rsidRPr="007840D8" w:rsidRDefault="00B364B6">
      <w:pPr>
        <w:tabs>
          <w:tab w:val="left" w:pos="993"/>
        </w:tabs>
        <w:spacing w:line="360" w:lineRule="auto"/>
        <w:jc w:val="both"/>
        <w:rPr>
          <w:rFonts w:ascii="Palatino Linotype" w:eastAsia="Palatino Linotype" w:hAnsi="Palatino Linotype" w:cs="Palatino Linotype"/>
        </w:rPr>
      </w:pPr>
    </w:p>
    <w:p w:rsidR="00B364B6" w:rsidRPr="007840D8" w:rsidRDefault="002E173D">
      <w:pPr>
        <w:shd w:val="clear" w:color="auto" w:fill="FFFFFF"/>
        <w:spacing w:line="360" w:lineRule="auto"/>
        <w:jc w:val="both"/>
        <w:rPr>
          <w:rFonts w:ascii="Palatino Linotype" w:eastAsia="Palatino Linotype" w:hAnsi="Palatino Linotype" w:cs="Palatino Linotype"/>
          <w:color w:val="222222"/>
        </w:rPr>
      </w:pPr>
      <w:r w:rsidRPr="007840D8">
        <w:rPr>
          <w:rFonts w:ascii="Palatino Linotype" w:eastAsia="Palatino Linotype" w:hAnsi="Palatino Linotype" w:cs="Palatino Linotype"/>
          <w:b/>
          <w:bCs/>
          <w:color w:val="222222"/>
        </w:rPr>
        <w:t xml:space="preserve">TERCERO. </w:t>
      </w:r>
      <w:r w:rsidRPr="007840D8">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7840D8">
        <w:rPr>
          <w:rFonts w:ascii="Palatino Linotype" w:eastAsia="Palatino Linotype" w:hAnsi="Palatino Linotype" w:cs="Palatino Linotype"/>
          <w:b/>
          <w:bCs/>
          <w:color w:val="222222"/>
        </w:rPr>
        <w:t>dé cumplimiento a lo ordenado dentro del plazo de diez días hábiles,</w:t>
      </w:r>
      <w:r w:rsidRPr="007840D8">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364B6" w:rsidRPr="007840D8" w:rsidRDefault="00B364B6">
      <w:pPr>
        <w:shd w:val="clear" w:color="auto" w:fill="FFFFFF"/>
        <w:spacing w:line="360" w:lineRule="auto"/>
        <w:jc w:val="both"/>
        <w:rPr>
          <w:rFonts w:ascii="Palatino Linotype" w:eastAsia="Palatino Linotype" w:hAnsi="Palatino Linotype" w:cs="Palatino Linotype"/>
          <w:b/>
          <w:bCs/>
          <w:color w:val="222222"/>
        </w:rPr>
      </w:pPr>
    </w:p>
    <w:p w:rsidR="00B364B6" w:rsidRPr="007840D8" w:rsidRDefault="002E173D">
      <w:pPr>
        <w:shd w:val="clear" w:color="auto" w:fill="FFFFFF"/>
        <w:spacing w:line="360" w:lineRule="auto"/>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b/>
          <w:bCs/>
          <w:color w:val="000000"/>
        </w:rPr>
        <w:t>CUARTO.</w:t>
      </w:r>
      <w:r w:rsidRPr="007840D8">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7840D8">
        <w:rPr>
          <w:rFonts w:ascii="Palatino Linotype" w:eastAsia="Palatino Linotype" w:hAnsi="Palatino Linotype" w:cs="Palatino Linotype"/>
          <w:b/>
          <w:bCs/>
          <w:color w:val="000000"/>
        </w:rPr>
        <w:t>SUJETO OBLIGADO</w:t>
      </w:r>
      <w:r w:rsidRPr="007840D8">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B364B6" w:rsidRPr="007840D8" w:rsidRDefault="00B364B6">
      <w:pPr>
        <w:spacing w:line="360" w:lineRule="auto"/>
        <w:rPr>
          <w:rFonts w:ascii="Palatino Linotype" w:eastAsia="Palatino Linotype" w:hAnsi="Palatino Linotype" w:cs="Palatino Linotype"/>
        </w:rPr>
      </w:pPr>
    </w:p>
    <w:p w:rsidR="00B364B6" w:rsidRPr="007840D8" w:rsidRDefault="002E173D">
      <w:pPr>
        <w:shd w:val="clear" w:color="auto" w:fill="FFFFFF"/>
        <w:spacing w:line="360" w:lineRule="auto"/>
        <w:jc w:val="both"/>
        <w:rPr>
          <w:rFonts w:ascii="Palatino Linotype" w:eastAsia="Palatino Linotype" w:hAnsi="Palatino Linotype" w:cs="Palatino Linotype"/>
          <w:color w:val="000000"/>
        </w:rPr>
      </w:pPr>
      <w:r w:rsidRPr="007840D8">
        <w:rPr>
          <w:rFonts w:ascii="Palatino Linotype" w:eastAsia="Palatino Linotype" w:hAnsi="Palatino Linotype" w:cs="Palatino Linotype"/>
          <w:b/>
          <w:bCs/>
        </w:rPr>
        <w:t xml:space="preserve">QUINTO. </w:t>
      </w:r>
      <w:r w:rsidRPr="007840D8">
        <w:rPr>
          <w:rFonts w:ascii="Palatino Linotype" w:eastAsia="Palatino Linotype" w:hAnsi="Palatino Linotype" w:cs="Palatino Linotype"/>
          <w:b/>
          <w:bCs/>
          <w:color w:val="222222"/>
        </w:rPr>
        <w:t xml:space="preserve">Notifíquese </w:t>
      </w:r>
      <w:r w:rsidRPr="007840D8">
        <w:rPr>
          <w:rFonts w:ascii="Palatino Linotype" w:eastAsia="Palatino Linotype" w:hAnsi="Palatino Linotype" w:cs="Palatino Linotype"/>
          <w:color w:val="222222"/>
        </w:rPr>
        <w:t xml:space="preserve">al </w:t>
      </w:r>
      <w:r w:rsidRPr="007840D8">
        <w:rPr>
          <w:rFonts w:ascii="Palatino Linotype" w:eastAsia="Palatino Linotype" w:hAnsi="Palatino Linotype" w:cs="Palatino Linotype"/>
          <w:b/>
          <w:bCs/>
          <w:color w:val="222222"/>
        </w:rPr>
        <w:t>RECURRENTE</w:t>
      </w:r>
      <w:r w:rsidRPr="007840D8">
        <w:rPr>
          <w:rFonts w:ascii="Palatino Linotype" w:eastAsia="Palatino Linotype" w:hAnsi="Palatino Linotype" w:cs="Palatino Linotype"/>
          <w:color w:val="222222"/>
        </w:rPr>
        <w:t xml:space="preserve"> </w:t>
      </w:r>
      <w:r w:rsidRPr="007840D8">
        <w:rPr>
          <w:rFonts w:ascii="Palatino Linotype" w:eastAsia="Palatino Linotype" w:hAnsi="Palatino Linotype" w:cs="Palatino Linotype"/>
        </w:rPr>
        <w:t>la presente resolución vía Sistema de Acceso a la Información Mexiquense (SAIMEX).</w:t>
      </w:r>
    </w:p>
    <w:p w:rsidR="00B364B6" w:rsidRPr="007840D8" w:rsidRDefault="00B364B6">
      <w:pPr>
        <w:shd w:val="clear" w:color="auto" w:fill="FFFFFF"/>
        <w:spacing w:line="360" w:lineRule="auto"/>
        <w:jc w:val="both"/>
        <w:rPr>
          <w:rFonts w:ascii="Palatino Linotype" w:eastAsia="Palatino Linotype" w:hAnsi="Palatino Linotype" w:cs="Palatino Linotype"/>
        </w:rPr>
      </w:pPr>
    </w:p>
    <w:p w:rsidR="00B364B6" w:rsidRPr="007840D8" w:rsidRDefault="002E173D">
      <w:pPr>
        <w:spacing w:line="360" w:lineRule="auto"/>
        <w:jc w:val="both"/>
        <w:rPr>
          <w:rFonts w:ascii="Palatino Linotype" w:eastAsia="Palatino Linotype" w:hAnsi="Palatino Linotype" w:cs="Palatino Linotype"/>
        </w:rPr>
      </w:pPr>
      <w:r w:rsidRPr="007840D8">
        <w:rPr>
          <w:rFonts w:ascii="Palatino Linotype" w:eastAsia="Palatino Linotype" w:hAnsi="Palatino Linotype" w:cs="Palatino Linotype"/>
          <w:b/>
          <w:bCs/>
        </w:rPr>
        <w:t>SEXTO.</w:t>
      </w:r>
      <w:r w:rsidRPr="007840D8">
        <w:rPr>
          <w:rFonts w:ascii="Palatino Linotype" w:eastAsia="Palatino Linotype" w:hAnsi="Palatino Linotype" w:cs="Palatino Linotype"/>
        </w:rPr>
        <w:t xml:space="preserve"> Se hace del conocimiento del </w:t>
      </w:r>
      <w:r w:rsidRPr="007840D8">
        <w:rPr>
          <w:rFonts w:ascii="Palatino Linotype" w:eastAsia="Palatino Linotype" w:hAnsi="Palatino Linotype" w:cs="Palatino Linotype"/>
          <w:b/>
          <w:bCs/>
        </w:rPr>
        <w:t>RECURRENTE</w:t>
      </w:r>
      <w:r w:rsidRPr="007840D8">
        <w:rPr>
          <w:rFonts w:ascii="Palatino Linotype" w:eastAsia="Palatino Linotype" w:hAnsi="Palatino Linotype" w:cs="Palatino Linotype"/>
          <w:color w:val="222222"/>
        </w:rPr>
        <w:t xml:space="preserve"> </w:t>
      </w:r>
      <w:r w:rsidRPr="007840D8">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76B4C" w:rsidRPr="007840D8" w:rsidRDefault="00B76B4C" w:rsidP="00B76B4C">
      <w:pPr>
        <w:spacing w:before="240" w:after="240" w:line="360" w:lineRule="auto"/>
        <w:ind w:firstLine="1"/>
        <w:jc w:val="both"/>
        <w:rPr>
          <w:rFonts w:ascii="Palatino Linotype" w:hAnsi="Palatino Linotype"/>
        </w:rPr>
      </w:pPr>
      <w:bookmarkStart w:id="11" w:name="_Hlk99014733"/>
      <w:r w:rsidRPr="007840D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7840D8">
        <w:rPr>
          <w:rFonts w:ascii="Palatino Linotype" w:hAnsi="Palatino Linotype" w:cs="Palatino Linotype"/>
          <w:color w:val="000000" w:themeColor="text1"/>
        </w:rPr>
        <w:t>ALEXIS TAPIA RAMÍREZ.</w:t>
      </w:r>
    </w:p>
    <w:bookmarkEnd w:id="11"/>
    <w:p w:rsidR="00B364B6" w:rsidRPr="007840D8" w:rsidRDefault="00B364B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B364B6" w:rsidRPr="007840D8" w:rsidRDefault="00B364B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B364B6" w:rsidRPr="007840D8" w:rsidRDefault="00B364B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B364B6" w:rsidRPr="007840D8" w:rsidRDefault="00B364B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B364B6" w:rsidRPr="007840D8" w:rsidRDefault="00B364B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B364B6" w:rsidRPr="007840D8" w:rsidRDefault="00B364B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B364B6">
      <w:pPr>
        <w:pBdr>
          <w:top w:val="nil"/>
          <w:left w:val="nil"/>
          <w:bottom w:val="nil"/>
          <w:right w:val="nil"/>
          <w:between w:val="nil"/>
        </w:pBdr>
        <w:ind w:left="720"/>
        <w:rPr>
          <w:rFonts w:ascii="Palatino Linotype" w:eastAsia="Palatino Linotype" w:hAnsi="Palatino Linotype" w:cs="Palatino Linotype"/>
          <w:color w:val="000000"/>
        </w:rPr>
      </w:pPr>
    </w:p>
    <w:p w:rsidR="00B364B6" w:rsidRPr="007840D8" w:rsidRDefault="00B364B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364B6" w:rsidRPr="007840D8" w:rsidRDefault="00B364B6"/>
    <w:p w:rsidR="00B364B6" w:rsidRPr="007840D8" w:rsidRDefault="00B364B6"/>
    <w:p w:rsidR="00B364B6" w:rsidRPr="007840D8" w:rsidRDefault="00B364B6"/>
    <w:p w:rsidR="00B364B6" w:rsidRPr="007840D8" w:rsidRDefault="00B364B6"/>
    <w:p w:rsidR="00B364B6" w:rsidRPr="007840D8" w:rsidRDefault="00B364B6"/>
    <w:p w:rsidR="00B364B6" w:rsidRPr="007840D8" w:rsidRDefault="00B364B6"/>
    <w:sectPr w:rsidR="00B364B6" w:rsidRPr="007840D8" w:rsidSect="007840D8">
      <w:headerReference w:type="even" r:id="rId12"/>
      <w:headerReference w:type="default" r:id="rId13"/>
      <w:footerReference w:type="default" r:id="rId14"/>
      <w:headerReference w:type="first" r:id="rId15"/>
      <w:footerReference w:type="first" r:id="rId16"/>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CCC" w:rsidRDefault="00616CCC">
      <w:r>
        <w:separator/>
      </w:r>
    </w:p>
  </w:endnote>
  <w:endnote w:type="continuationSeparator" w:id="0">
    <w:p w:rsidR="00616CCC" w:rsidRDefault="0061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B5B2529B-D895-45ED-B9D4-91A491D0481E}"/>
    <w:embedBold r:id="rId2" w:fontKey="{E395852D-0499-45E5-9BF7-1E0A9B816053}"/>
    <w:embedItalic r:id="rId3" w:fontKey="{4CB72C4F-F14C-41BC-91FE-0A67C0E3FF15}"/>
    <w:embedBoldItalic r:id="rId4" w:fontKey="{EF40DD44-0C8C-43FC-9761-3BC53C16C4CC}"/>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F484C4DB-FE8B-4364-8BC7-1C880D91BDCD}"/>
  </w:font>
  <w:font w:name="Calibri">
    <w:panose1 w:val="020F0502020204030204"/>
    <w:charset w:val="00"/>
    <w:family w:val="swiss"/>
    <w:pitch w:val="variable"/>
    <w:sig w:usb0="E4002EFF" w:usb1="C200247B" w:usb2="00000009" w:usb3="00000000" w:csb0="000001FF" w:csb1="00000000"/>
    <w:embedRegular r:id="rId6" w:fontKey="{73BEE5A9-792E-4A63-88D4-117BB453FE0B}"/>
  </w:font>
  <w:font w:name="Calibri Light">
    <w:panose1 w:val="020F0302020204030204"/>
    <w:charset w:val="00"/>
    <w:family w:val="swiss"/>
    <w:pitch w:val="variable"/>
    <w:sig w:usb0="E4002EFF" w:usb1="C200247B" w:usb2="00000009" w:usb3="00000000" w:csb0="000001FF" w:csb1="00000000"/>
    <w:embedRegular r:id="rId7" w:fontKey="{4B8A5D2A-3552-4DC0-844D-96E6E9902FBC}"/>
  </w:font>
  <w:font w:name="Georgia">
    <w:panose1 w:val="02040502050405020303"/>
    <w:charset w:val="00"/>
    <w:family w:val="roman"/>
    <w:pitch w:val="variable"/>
    <w:sig w:usb0="00000287" w:usb1="00000000" w:usb2="00000000" w:usb3="00000000" w:csb0="0000009F" w:csb1="00000000"/>
    <w:embedItalic r:id="rId8" w:fontKey="{E9CE2671-4A75-47EF-A6E0-CF8595CF6351}"/>
  </w:font>
  <w:font w:name="Garamond">
    <w:panose1 w:val="02020404030301010803"/>
    <w:charset w:val="00"/>
    <w:family w:val="roman"/>
    <w:pitch w:val="variable"/>
    <w:sig w:usb0="00000287" w:usb1="00000000" w:usb2="00000000" w:usb3="00000000" w:csb0="0000009F" w:csb1="00000000"/>
    <w:embedRegular r:id="rId9" w:fontKey="{9EF9DF61-B01C-4BF7-B8F8-4B6CF15AB9D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4B6" w:rsidRPr="007840D8" w:rsidRDefault="002E173D">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7840D8">
      <w:rPr>
        <w:rFonts w:ascii="Palatino Linotype" w:hAnsi="Palatino Linotype"/>
        <w:b/>
        <w:color w:val="000000"/>
        <w:sz w:val="22"/>
      </w:rPr>
      <w:t xml:space="preserve">Página </w:t>
    </w:r>
    <w:r w:rsidRPr="007840D8">
      <w:rPr>
        <w:rFonts w:ascii="Palatino Linotype" w:hAnsi="Palatino Linotype"/>
        <w:b/>
        <w:bCs/>
        <w:color w:val="000000"/>
        <w:sz w:val="22"/>
      </w:rPr>
      <w:fldChar w:fldCharType="begin"/>
    </w:r>
    <w:r w:rsidRPr="007840D8">
      <w:rPr>
        <w:rFonts w:ascii="Palatino Linotype" w:hAnsi="Palatino Linotype"/>
        <w:b/>
        <w:bCs/>
        <w:color w:val="000000"/>
        <w:sz w:val="22"/>
      </w:rPr>
      <w:instrText>PAGE</w:instrText>
    </w:r>
    <w:r w:rsidRPr="007840D8">
      <w:rPr>
        <w:rFonts w:ascii="Palatino Linotype" w:hAnsi="Palatino Linotype"/>
        <w:b/>
        <w:bCs/>
        <w:color w:val="000000"/>
        <w:sz w:val="22"/>
      </w:rPr>
      <w:fldChar w:fldCharType="separate"/>
    </w:r>
    <w:r w:rsidR="00A32F25">
      <w:rPr>
        <w:rFonts w:ascii="Palatino Linotype" w:hAnsi="Palatino Linotype"/>
        <w:b/>
        <w:bCs/>
        <w:noProof/>
        <w:color w:val="000000"/>
        <w:sz w:val="22"/>
      </w:rPr>
      <w:t>21</w:t>
    </w:r>
    <w:r w:rsidRPr="007840D8">
      <w:rPr>
        <w:rFonts w:ascii="Palatino Linotype" w:hAnsi="Palatino Linotype"/>
        <w:b/>
        <w:bCs/>
        <w:color w:val="000000"/>
        <w:sz w:val="22"/>
      </w:rPr>
      <w:fldChar w:fldCharType="end"/>
    </w:r>
    <w:r w:rsidRPr="007840D8">
      <w:rPr>
        <w:rFonts w:ascii="Palatino Linotype" w:hAnsi="Palatino Linotype"/>
        <w:b/>
        <w:color w:val="000000"/>
        <w:sz w:val="22"/>
      </w:rPr>
      <w:t xml:space="preserve"> de </w:t>
    </w:r>
    <w:r w:rsidRPr="007840D8">
      <w:rPr>
        <w:rFonts w:ascii="Palatino Linotype" w:hAnsi="Palatino Linotype"/>
        <w:b/>
        <w:bCs/>
        <w:color w:val="000000"/>
        <w:sz w:val="22"/>
      </w:rPr>
      <w:fldChar w:fldCharType="begin"/>
    </w:r>
    <w:r w:rsidRPr="007840D8">
      <w:rPr>
        <w:rFonts w:ascii="Palatino Linotype" w:hAnsi="Palatino Linotype"/>
        <w:b/>
        <w:bCs/>
        <w:color w:val="000000"/>
        <w:sz w:val="22"/>
      </w:rPr>
      <w:instrText>NUMPAGES</w:instrText>
    </w:r>
    <w:r w:rsidRPr="007840D8">
      <w:rPr>
        <w:rFonts w:ascii="Palatino Linotype" w:hAnsi="Palatino Linotype"/>
        <w:b/>
        <w:bCs/>
        <w:color w:val="000000"/>
        <w:sz w:val="22"/>
      </w:rPr>
      <w:fldChar w:fldCharType="separate"/>
    </w:r>
    <w:r w:rsidR="00A32F25">
      <w:rPr>
        <w:rFonts w:ascii="Palatino Linotype" w:hAnsi="Palatino Linotype"/>
        <w:b/>
        <w:bCs/>
        <w:noProof/>
        <w:color w:val="000000"/>
        <w:sz w:val="22"/>
      </w:rPr>
      <w:t>24</w:t>
    </w:r>
    <w:r w:rsidRPr="007840D8">
      <w:rPr>
        <w:rFonts w:ascii="Palatino Linotype" w:hAnsi="Palatino Linotype"/>
        <w:b/>
        <w:bCs/>
        <w:color w:val="000000"/>
        <w:sz w:val="22"/>
      </w:rPr>
      <w:fldChar w:fldCharType="end"/>
    </w:r>
  </w:p>
  <w:p w:rsidR="00B364B6" w:rsidRDefault="00B364B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4B6" w:rsidRPr="007840D8" w:rsidRDefault="002E173D">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7840D8">
      <w:rPr>
        <w:rFonts w:ascii="Palatino Linotype" w:hAnsi="Palatino Linotype"/>
        <w:b/>
        <w:color w:val="000000"/>
        <w:sz w:val="22"/>
      </w:rPr>
      <w:t xml:space="preserve">Página </w:t>
    </w:r>
    <w:r w:rsidRPr="007840D8">
      <w:rPr>
        <w:rFonts w:ascii="Palatino Linotype" w:hAnsi="Palatino Linotype"/>
        <w:b/>
        <w:bCs/>
        <w:color w:val="000000"/>
        <w:sz w:val="22"/>
      </w:rPr>
      <w:fldChar w:fldCharType="begin"/>
    </w:r>
    <w:r w:rsidRPr="007840D8">
      <w:rPr>
        <w:rFonts w:ascii="Palatino Linotype" w:hAnsi="Palatino Linotype"/>
        <w:b/>
        <w:bCs/>
        <w:color w:val="000000"/>
        <w:sz w:val="22"/>
      </w:rPr>
      <w:instrText>PAGE</w:instrText>
    </w:r>
    <w:r w:rsidRPr="007840D8">
      <w:rPr>
        <w:rFonts w:ascii="Palatino Linotype" w:hAnsi="Palatino Linotype"/>
        <w:b/>
        <w:bCs/>
        <w:color w:val="000000"/>
        <w:sz w:val="22"/>
      </w:rPr>
      <w:fldChar w:fldCharType="separate"/>
    </w:r>
    <w:r w:rsidR="00A32F25">
      <w:rPr>
        <w:rFonts w:ascii="Palatino Linotype" w:hAnsi="Palatino Linotype"/>
        <w:b/>
        <w:bCs/>
        <w:noProof/>
        <w:color w:val="000000"/>
        <w:sz w:val="22"/>
      </w:rPr>
      <w:t>1</w:t>
    </w:r>
    <w:r w:rsidRPr="007840D8">
      <w:rPr>
        <w:rFonts w:ascii="Palatino Linotype" w:hAnsi="Palatino Linotype"/>
        <w:b/>
        <w:bCs/>
        <w:color w:val="000000"/>
        <w:sz w:val="22"/>
      </w:rPr>
      <w:fldChar w:fldCharType="end"/>
    </w:r>
    <w:r w:rsidRPr="007840D8">
      <w:rPr>
        <w:rFonts w:ascii="Palatino Linotype" w:hAnsi="Palatino Linotype"/>
        <w:b/>
        <w:color w:val="000000"/>
        <w:sz w:val="22"/>
      </w:rPr>
      <w:t xml:space="preserve"> de </w:t>
    </w:r>
    <w:r w:rsidRPr="007840D8">
      <w:rPr>
        <w:rFonts w:ascii="Palatino Linotype" w:hAnsi="Palatino Linotype"/>
        <w:b/>
        <w:bCs/>
        <w:color w:val="000000"/>
        <w:sz w:val="22"/>
      </w:rPr>
      <w:fldChar w:fldCharType="begin"/>
    </w:r>
    <w:r w:rsidRPr="007840D8">
      <w:rPr>
        <w:rFonts w:ascii="Palatino Linotype" w:hAnsi="Palatino Linotype"/>
        <w:b/>
        <w:bCs/>
        <w:color w:val="000000"/>
        <w:sz w:val="22"/>
      </w:rPr>
      <w:instrText>NUMPAGES</w:instrText>
    </w:r>
    <w:r w:rsidRPr="007840D8">
      <w:rPr>
        <w:rFonts w:ascii="Palatino Linotype" w:hAnsi="Palatino Linotype"/>
        <w:b/>
        <w:bCs/>
        <w:color w:val="000000"/>
        <w:sz w:val="22"/>
      </w:rPr>
      <w:fldChar w:fldCharType="separate"/>
    </w:r>
    <w:r w:rsidR="00A32F25">
      <w:rPr>
        <w:rFonts w:ascii="Palatino Linotype" w:hAnsi="Palatino Linotype"/>
        <w:b/>
        <w:bCs/>
        <w:noProof/>
        <w:color w:val="000000"/>
        <w:sz w:val="22"/>
      </w:rPr>
      <w:t>24</w:t>
    </w:r>
    <w:r w:rsidRPr="007840D8">
      <w:rPr>
        <w:rFonts w:ascii="Palatino Linotype" w:hAnsi="Palatino Linotype"/>
        <w:b/>
        <w:bCs/>
        <w:color w:val="000000"/>
        <w:sz w:val="22"/>
      </w:rPr>
      <w:fldChar w:fldCharType="end"/>
    </w:r>
  </w:p>
  <w:p w:rsidR="00B364B6" w:rsidRDefault="00B364B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CCC" w:rsidRDefault="00616CCC">
      <w:r>
        <w:separator/>
      </w:r>
    </w:p>
  </w:footnote>
  <w:footnote w:type="continuationSeparator" w:id="0">
    <w:p w:rsidR="00616CCC" w:rsidRDefault="00616CCC">
      <w:r>
        <w:continuationSeparator/>
      </w:r>
    </w:p>
  </w:footnote>
  <w:footnote w:id="1">
    <w:p w:rsidR="00B364B6" w:rsidRDefault="002E17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B364B6" w:rsidRDefault="002E173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B364B6" w:rsidRDefault="002E17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B364B6" w:rsidRDefault="002E17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B364B6" w:rsidRDefault="002E173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B364B6" w:rsidRDefault="002E173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4B6" w:rsidRDefault="00616CC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065" w:type="dxa"/>
      <w:tblInd w:w="0" w:type="dxa"/>
      <w:tblLayout w:type="fixed"/>
      <w:tblLook w:val="0400" w:firstRow="0" w:lastRow="0" w:firstColumn="0" w:lastColumn="0" w:noHBand="0" w:noVBand="1"/>
    </w:tblPr>
    <w:tblGrid>
      <w:gridCol w:w="2268"/>
      <w:gridCol w:w="7797"/>
    </w:tblGrid>
    <w:tr w:rsidR="00B364B6" w:rsidTr="007840D8">
      <w:trPr>
        <w:trHeight w:val="1435"/>
      </w:trPr>
      <w:tc>
        <w:tcPr>
          <w:tcW w:w="2268" w:type="dxa"/>
          <w:shd w:val="clear" w:color="auto" w:fill="auto"/>
        </w:tcPr>
        <w:p w:rsidR="00B364B6" w:rsidRDefault="00B364B6">
          <w:pPr>
            <w:tabs>
              <w:tab w:val="right" w:pos="4273"/>
            </w:tabs>
            <w:rPr>
              <w:rFonts w:ascii="Garamond" w:eastAsia="Garamond" w:hAnsi="Garamond" w:cs="Garamond"/>
              <w:sz w:val="16"/>
              <w:szCs w:val="16"/>
            </w:rPr>
          </w:pPr>
        </w:p>
      </w:tc>
      <w:tc>
        <w:tcPr>
          <w:tcW w:w="7797" w:type="dxa"/>
          <w:shd w:val="clear" w:color="auto" w:fill="auto"/>
        </w:tcPr>
        <w:tbl>
          <w:tblPr>
            <w:tblStyle w:val="a2"/>
            <w:tblW w:w="6933" w:type="dxa"/>
            <w:tblInd w:w="1303" w:type="dxa"/>
            <w:tblLayout w:type="fixed"/>
            <w:tblLook w:val="0400" w:firstRow="0" w:lastRow="0" w:firstColumn="0" w:lastColumn="0" w:noHBand="0" w:noVBand="1"/>
          </w:tblPr>
          <w:tblGrid>
            <w:gridCol w:w="2822"/>
            <w:gridCol w:w="4111"/>
          </w:tblGrid>
          <w:tr w:rsidR="00B364B6" w:rsidTr="007840D8">
            <w:trPr>
              <w:trHeight w:val="150"/>
            </w:trPr>
            <w:tc>
              <w:tcPr>
                <w:tcW w:w="2822" w:type="dxa"/>
                <w:shd w:val="clear" w:color="auto" w:fill="auto"/>
              </w:tcPr>
              <w:p w:rsidR="00B364B6" w:rsidRPr="007840D8" w:rsidRDefault="002E173D">
                <w:pPr>
                  <w:tabs>
                    <w:tab w:val="right" w:pos="8838"/>
                  </w:tabs>
                  <w:ind w:right="-105"/>
                  <w:rPr>
                    <w:rFonts w:ascii="Palatino Linotype" w:eastAsia="Palatino Linotype" w:hAnsi="Palatino Linotype" w:cs="Palatino Linotype"/>
                    <w:b/>
                    <w:bCs/>
                    <w:szCs w:val="22"/>
                  </w:rPr>
                </w:pPr>
                <w:r w:rsidRPr="007840D8">
                  <w:rPr>
                    <w:rFonts w:ascii="Palatino Linotype" w:eastAsia="Palatino Linotype" w:hAnsi="Palatino Linotype" w:cs="Palatino Linotype"/>
                    <w:b/>
                    <w:bCs/>
                    <w:szCs w:val="22"/>
                  </w:rPr>
                  <w:t>Recurso de Revisión:</w:t>
                </w:r>
              </w:p>
            </w:tc>
            <w:tc>
              <w:tcPr>
                <w:tcW w:w="4111" w:type="dxa"/>
                <w:shd w:val="clear" w:color="auto" w:fill="auto"/>
              </w:tcPr>
              <w:p w:rsidR="00B364B6" w:rsidRPr="007840D8" w:rsidRDefault="002E173D">
                <w:pPr>
                  <w:tabs>
                    <w:tab w:val="right" w:pos="8838"/>
                  </w:tabs>
                  <w:ind w:left="-108" w:right="-1090"/>
                  <w:jc w:val="both"/>
                  <w:rPr>
                    <w:rFonts w:ascii="Palatino Linotype" w:eastAsia="Palatino Linotype" w:hAnsi="Palatino Linotype" w:cs="Palatino Linotype"/>
                    <w:szCs w:val="22"/>
                  </w:rPr>
                </w:pPr>
                <w:r w:rsidRPr="007840D8">
                  <w:rPr>
                    <w:rFonts w:ascii="Palatino Linotype" w:eastAsia="Palatino Linotype" w:hAnsi="Palatino Linotype" w:cs="Palatino Linotype"/>
                    <w:szCs w:val="22"/>
                  </w:rPr>
                  <w:t>08238/INFOEM/IP/RR/2025</w:t>
                </w:r>
                <w:r w:rsidRPr="007840D8">
                  <w:rPr>
                    <w:rFonts w:ascii="Palatino Linotype" w:eastAsia="Palatino Linotype" w:hAnsi="Palatino Linotype" w:cs="Palatino Linotype"/>
                    <w:b/>
                    <w:bCs/>
                    <w:szCs w:val="22"/>
                  </w:rPr>
                  <w:t xml:space="preserve"> </w:t>
                </w:r>
              </w:p>
            </w:tc>
          </w:tr>
          <w:tr w:rsidR="00B364B6" w:rsidTr="007840D8">
            <w:trPr>
              <w:trHeight w:val="295"/>
            </w:trPr>
            <w:tc>
              <w:tcPr>
                <w:tcW w:w="2822" w:type="dxa"/>
                <w:shd w:val="clear" w:color="auto" w:fill="auto"/>
              </w:tcPr>
              <w:p w:rsidR="00B364B6" w:rsidRPr="007840D8" w:rsidRDefault="002E173D">
                <w:pPr>
                  <w:tabs>
                    <w:tab w:val="right" w:pos="8838"/>
                  </w:tabs>
                  <w:ind w:right="-105"/>
                  <w:rPr>
                    <w:rFonts w:ascii="Palatino Linotype" w:eastAsia="Palatino Linotype" w:hAnsi="Palatino Linotype" w:cs="Palatino Linotype"/>
                    <w:b/>
                    <w:bCs/>
                    <w:szCs w:val="22"/>
                  </w:rPr>
                </w:pPr>
                <w:r w:rsidRPr="007840D8">
                  <w:rPr>
                    <w:rFonts w:ascii="Palatino Linotype" w:eastAsia="Palatino Linotype" w:hAnsi="Palatino Linotype" w:cs="Palatino Linotype"/>
                    <w:b/>
                    <w:bCs/>
                    <w:szCs w:val="22"/>
                  </w:rPr>
                  <w:t>Sujeto Obligado:</w:t>
                </w:r>
              </w:p>
            </w:tc>
            <w:tc>
              <w:tcPr>
                <w:tcW w:w="4111" w:type="dxa"/>
                <w:shd w:val="clear" w:color="auto" w:fill="auto"/>
              </w:tcPr>
              <w:p w:rsidR="00B364B6" w:rsidRPr="007840D8" w:rsidRDefault="002E173D">
                <w:pPr>
                  <w:tabs>
                    <w:tab w:val="left" w:pos="2834"/>
                    <w:tab w:val="right" w:pos="8838"/>
                  </w:tabs>
                  <w:ind w:left="-108" w:right="-1090"/>
                  <w:jc w:val="both"/>
                  <w:rPr>
                    <w:rFonts w:ascii="Palatino Linotype" w:eastAsia="Palatino Linotype" w:hAnsi="Palatino Linotype" w:cs="Palatino Linotype"/>
                    <w:szCs w:val="22"/>
                  </w:rPr>
                </w:pPr>
                <w:r w:rsidRPr="007840D8">
                  <w:rPr>
                    <w:rFonts w:ascii="Palatino Linotype" w:eastAsia="Palatino Linotype" w:hAnsi="Palatino Linotype" w:cs="Palatino Linotype"/>
                    <w:szCs w:val="22"/>
                  </w:rPr>
                  <w:t>Ayuntamiento de Toluca</w:t>
                </w:r>
              </w:p>
            </w:tc>
          </w:tr>
          <w:tr w:rsidR="00B364B6" w:rsidTr="007840D8">
            <w:trPr>
              <w:trHeight w:val="295"/>
            </w:trPr>
            <w:tc>
              <w:tcPr>
                <w:tcW w:w="2822" w:type="dxa"/>
                <w:shd w:val="clear" w:color="auto" w:fill="auto"/>
              </w:tcPr>
              <w:p w:rsidR="00B364B6" w:rsidRPr="007840D8" w:rsidRDefault="002E173D">
                <w:pPr>
                  <w:tabs>
                    <w:tab w:val="right" w:pos="8838"/>
                  </w:tabs>
                  <w:ind w:right="-105"/>
                  <w:rPr>
                    <w:rFonts w:ascii="Palatino Linotype" w:eastAsia="Palatino Linotype" w:hAnsi="Palatino Linotype" w:cs="Palatino Linotype"/>
                    <w:b/>
                    <w:bCs/>
                    <w:szCs w:val="22"/>
                  </w:rPr>
                </w:pPr>
                <w:r w:rsidRPr="007840D8">
                  <w:rPr>
                    <w:rFonts w:ascii="Palatino Linotype" w:eastAsia="Palatino Linotype" w:hAnsi="Palatino Linotype" w:cs="Palatino Linotype"/>
                    <w:b/>
                    <w:bCs/>
                    <w:szCs w:val="22"/>
                  </w:rPr>
                  <w:t>Comisionado ponente:</w:t>
                </w:r>
              </w:p>
            </w:tc>
            <w:tc>
              <w:tcPr>
                <w:tcW w:w="4111" w:type="dxa"/>
                <w:shd w:val="clear" w:color="auto" w:fill="auto"/>
              </w:tcPr>
              <w:p w:rsidR="00B364B6" w:rsidRPr="007840D8" w:rsidRDefault="002E173D">
                <w:pPr>
                  <w:tabs>
                    <w:tab w:val="right" w:pos="8838"/>
                  </w:tabs>
                  <w:ind w:left="-108" w:right="-1090"/>
                  <w:jc w:val="both"/>
                  <w:rPr>
                    <w:rFonts w:ascii="Palatino Linotype" w:eastAsia="Palatino Linotype" w:hAnsi="Palatino Linotype" w:cs="Palatino Linotype"/>
                    <w:szCs w:val="22"/>
                  </w:rPr>
                </w:pPr>
                <w:r w:rsidRPr="007840D8">
                  <w:rPr>
                    <w:rFonts w:ascii="Palatino Linotype" w:eastAsia="Palatino Linotype" w:hAnsi="Palatino Linotype" w:cs="Palatino Linotype"/>
                    <w:szCs w:val="22"/>
                  </w:rPr>
                  <w:t>María del Rosario Mejía Ayala</w:t>
                </w:r>
              </w:p>
              <w:p w:rsidR="00B364B6" w:rsidRPr="007840D8" w:rsidRDefault="00B364B6">
                <w:pPr>
                  <w:tabs>
                    <w:tab w:val="right" w:pos="8838"/>
                  </w:tabs>
                  <w:ind w:left="-108" w:right="-1090"/>
                  <w:jc w:val="both"/>
                  <w:rPr>
                    <w:rFonts w:ascii="Palatino Linotype" w:eastAsia="Palatino Linotype" w:hAnsi="Palatino Linotype" w:cs="Palatino Linotype"/>
                    <w:b/>
                    <w:bCs/>
                    <w:szCs w:val="22"/>
                  </w:rPr>
                </w:pPr>
              </w:p>
            </w:tc>
          </w:tr>
        </w:tbl>
        <w:p w:rsidR="00B364B6" w:rsidRDefault="00B364B6">
          <w:pPr>
            <w:tabs>
              <w:tab w:val="right" w:pos="8838"/>
            </w:tabs>
            <w:ind w:left="-28"/>
            <w:jc w:val="both"/>
            <w:rPr>
              <w:rFonts w:ascii="Arial" w:eastAsia="Arial" w:hAnsi="Arial" w:cs="Arial"/>
              <w:b/>
              <w:bCs/>
              <w:sz w:val="22"/>
              <w:szCs w:val="22"/>
            </w:rPr>
          </w:pPr>
        </w:p>
      </w:tc>
    </w:tr>
  </w:tbl>
  <w:p w:rsidR="00B364B6" w:rsidRDefault="00616CC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20" w:type="dxa"/>
      <w:tblInd w:w="0" w:type="dxa"/>
      <w:tblLayout w:type="fixed"/>
      <w:tblLook w:val="0400" w:firstRow="0" w:lastRow="0" w:firstColumn="0" w:lastColumn="0" w:noHBand="0" w:noVBand="1"/>
    </w:tblPr>
    <w:tblGrid>
      <w:gridCol w:w="2265"/>
      <w:gridCol w:w="7755"/>
    </w:tblGrid>
    <w:tr w:rsidR="00B364B6">
      <w:trPr>
        <w:trHeight w:val="1435"/>
      </w:trPr>
      <w:tc>
        <w:tcPr>
          <w:tcW w:w="2265" w:type="dxa"/>
          <w:shd w:val="clear" w:color="auto" w:fill="auto"/>
        </w:tcPr>
        <w:p w:rsidR="00B364B6" w:rsidRDefault="00B364B6">
          <w:pPr>
            <w:tabs>
              <w:tab w:val="right" w:pos="4273"/>
            </w:tabs>
            <w:rPr>
              <w:rFonts w:ascii="Garamond" w:eastAsia="Garamond" w:hAnsi="Garamond" w:cs="Garamond"/>
              <w:sz w:val="22"/>
              <w:szCs w:val="22"/>
            </w:rPr>
          </w:pPr>
        </w:p>
      </w:tc>
      <w:tc>
        <w:tcPr>
          <w:tcW w:w="7755" w:type="dxa"/>
          <w:shd w:val="clear" w:color="auto" w:fill="auto"/>
        </w:tcPr>
        <w:tbl>
          <w:tblPr>
            <w:tblStyle w:val="a4"/>
            <w:tblW w:w="6227" w:type="dxa"/>
            <w:tblInd w:w="1306" w:type="dxa"/>
            <w:tblLayout w:type="fixed"/>
            <w:tblLook w:val="0400" w:firstRow="0" w:lastRow="0" w:firstColumn="0" w:lastColumn="0" w:noHBand="0" w:noVBand="1"/>
          </w:tblPr>
          <w:tblGrid>
            <w:gridCol w:w="2825"/>
            <w:gridCol w:w="3402"/>
          </w:tblGrid>
          <w:tr w:rsidR="00B364B6" w:rsidTr="007840D8">
            <w:trPr>
              <w:trHeight w:val="144"/>
            </w:trPr>
            <w:tc>
              <w:tcPr>
                <w:tcW w:w="2825" w:type="dxa"/>
                <w:shd w:val="clear" w:color="auto" w:fill="auto"/>
              </w:tcPr>
              <w:p w:rsidR="00B364B6" w:rsidRPr="007840D8" w:rsidRDefault="002E173D">
                <w:pPr>
                  <w:tabs>
                    <w:tab w:val="right" w:pos="8838"/>
                  </w:tabs>
                  <w:ind w:left="-264" w:right="-105" w:firstLine="195"/>
                  <w:rPr>
                    <w:rFonts w:ascii="Palatino Linotype" w:eastAsia="Palatino Linotype" w:hAnsi="Palatino Linotype" w:cs="Palatino Linotype"/>
                    <w:b/>
                    <w:bCs/>
                    <w:szCs w:val="22"/>
                  </w:rPr>
                </w:pPr>
                <w:r w:rsidRPr="007840D8">
                  <w:rPr>
                    <w:rFonts w:ascii="Palatino Linotype" w:eastAsia="Palatino Linotype" w:hAnsi="Palatino Linotype" w:cs="Palatino Linotype"/>
                    <w:b/>
                    <w:bCs/>
                    <w:szCs w:val="22"/>
                  </w:rPr>
                  <w:t>Recurso de Revisión:</w:t>
                </w:r>
              </w:p>
            </w:tc>
            <w:tc>
              <w:tcPr>
                <w:tcW w:w="3402" w:type="dxa"/>
                <w:shd w:val="clear" w:color="auto" w:fill="auto"/>
              </w:tcPr>
              <w:p w:rsidR="00B364B6" w:rsidRPr="007840D8" w:rsidRDefault="002E173D">
                <w:pPr>
                  <w:tabs>
                    <w:tab w:val="right" w:pos="8838"/>
                  </w:tabs>
                  <w:ind w:left="-74" w:right="-1269"/>
                  <w:rPr>
                    <w:rFonts w:ascii="Palatino Linotype" w:eastAsia="Palatino Linotype" w:hAnsi="Palatino Linotype" w:cs="Palatino Linotype"/>
                    <w:szCs w:val="22"/>
                  </w:rPr>
                </w:pPr>
                <w:r w:rsidRPr="007840D8">
                  <w:rPr>
                    <w:rFonts w:ascii="Palatino Linotype" w:eastAsia="Palatino Linotype" w:hAnsi="Palatino Linotype" w:cs="Palatino Linotype"/>
                    <w:szCs w:val="22"/>
                  </w:rPr>
                  <w:t>08238/INFOEM/IP/RR/2025</w:t>
                </w:r>
              </w:p>
            </w:tc>
          </w:tr>
          <w:tr w:rsidR="00B364B6" w:rsidTr="007840D8">
            <w:trPr>
              <w:trHeight w:val="144"/>
            </w:trPr>
            <w:tc>
              <w:tcPr>
                <w:tcW w:w="2825" w:type="dxa"/>
                <w:shd w:val="clear" w:color="auto" w:fill="auto"/>
              </w:tcPr>
              <w:p w:rsidR="00B364B6" w:rsidRPr="007840D8" w:rsidRDefault="002E173D">
                <w:pPr>
                  <w:tabs>
                    <w:tab w:val="right" w:pos="8838"/>
                  </w:tabs>
                  <w:ind w:left="-74" w:right="-105"/>
                  <w:rPr>
                    <w:rFonts w:ascii="Palatino Linotype" w:eastAsia="Palatino Linotype" w:hAnsi="Palatino Linotype" w:cs="Palatino Linotype"/>
                    <w:b/>
                    <w:bCs/>
                    <w:szCs w:val="22"/>
                  </w:rPr>
                </w:pPr>
                <w:r w:rsidRPr="007840D8">
                  <w:rPr>
                    <w:rFonts w:ascii="Palatino Linotype" w:eastAsia="Palatino Linotype" w:hAnsi="Palatino Linotype" w:cs="Palatino Linotype"/>
                    <w:b/>
                    <w:bCs/>
                    <w:szCs w:val="22"/>
                  </w:rPr>
                  <w:t>Recurrente:</w:t>
                </w:r>
              </w:p>
            </w:tc>
            <w:tc>
              <w:tcPr>
                <w:tcW w:w="3402" w:type="dxa"/>
                <w:shd w:val="clear" w:color="auto" w:fill="auto"/>
              </w:tcPr>
              <w:p w:rsidR="00B364B6" w:rsidRPr="007840D8" w:rsidRDefault="002E173D">
                <w:pPr>
                  <w:tabs>
                    <w:tab w:val="left" w:pos="3122"/>
                    <w:tab w:val="right" w:pos="8838"/>
                  </w:tabs>
                  <w:ind w:left="-74" w:right="-1269"/>
                  <w:rPr>
                    <w:rFonts w:ascii="Palatino Linotype" w:eastAsia="Palatino Linotype" w:hAnsi="Palatino Linotype" w:cs="Palatino Linotype"/>
                    <w:szCs w:val="22"/>
                  </w:rPr>
                </w:pPr>
                <w:r w:rsidRPr="007840D8">
                  <w:rPr>
                    <w:rFonts w:ascii="Palatino Linotype" w:eastAsia="Palatino Linotype" w:hAnsi="Palatino Linotype" w:cs="Palatino Linotype"/>
                    <w:b/>
                    <w:bCs/>
                    <w:szCs w:val="22"/>
                  </w:rPr>
                  <w:t> </w:t>
                </w:r>
              </w:p>
            </w:tc>
          </w:tr>
          <w:tr w:rsidR="00B364B6" w:rsidTr="007840D8">
            <w:trPr>
              <w:trHeight w:val="283"/>
            </w:trPr>
            <w:tc>
              <w:tcPr>
                <w:tcW w:w="2825" w:type="dxa"/>
                <w:shd w:val="clear" w:color="auto" w:fill="auto"/>
              </w:tcPr>
              <w:p w:rsidR="00B364B6" w:rsidRPr="007840D8" w:rsidRDefault="002E173D">
                <w:pPr>
                  <w:tabs>
                    <w:tab w:val="right" w:pos="8838"/>
                  </w:tabs>
                  <w:ind w:left="-74" w:right="-105"/>
                  <w:rPr>
                    <w:rFonts w:ascii="Palatino Linotype" w:eastAsia="Palatino Linotype" w:hAnsi="Palatino Linotype" w:cs="Palatino Linotype"/>
                    <w:b/>
                    <w:bCs/>
                    <w:szCs w:val="22"/>
                  </w:rPr>
                </w:pPr>
                <w:r w:rsidRPr="007840D8">
                  <w:rPr>
                    <w:rFonts w:ascii="Palatino Linotype" w:eastAsia="Palatino Linotype" w:hAnsi="Palatino Linotype" w:cs="Palatino Linotype"/>
                    <w:b/>
                    <w:bCs/>
                    <w:szCs w:val="22"/>
                  </w:rPr>
                  <w:t>Sujeto Obligado:</w:t>
                </w:r>
              </w:p>
            </w:tc>
            <w:tc>
              <w:tcPr>
                <w:tcW w:w="3402" w:type="dxa"/>
                <w:shd w:val="clear" w:color="auto" w:fill="auto"/>
              </w:tcPr>
              <w:p w:rsidR="00B364B6" w:rsidRPr="007840D8" w:rsidRDefault="002E173D">
                <w:pPr>
                  <w:tabs>
                    <w:tab w:val="left" w:pos="2834"/>
                    <w:tab w:val="right" w:pos="8838"/>
                  </w:tabs>
                  <w:ind w:left="-74" w:right="-1269"/>
                  <w:rPr>
                    <w:rFonts w:ascii="Palatino Linotype" w:eastAsia="Palatino Linotype" w:hAnsi="Palatino Linotype" w:cs="Palatino Linotype"/>
                    <w:szCs w:val="22"/>
                  </w:rPr>
                </w:pPr>
                <w:r w:rsidRPr="007840D8">
                  <w:rPr>
                    <w:rFonts w:ascii="Palatino Linotype" w:eastAsia="Palatino Linotype" w:hAnsi="Palatino Linotype" w:cs="Palatino Linotype"/>
                    <w:szCs w:val="22"/>
                  </w:rPr>
                  <w:t>Ayuntamiento de Toluca</w:t>
                </w:r>
              </w:p>
            </w:tc>
          </w:tr>
          <w:tr w:rsidR="00B364B6" w:rsidTr="007840D8">
            <w:trPr>
              <w:trHeight w:val="283"/>
            </w:trPr>
            <w:tc>
              <w:tcPr>
                <w:tcW w:w="2825" w:type="dxa"/>
                <w:shd w:val="clear" w:color="auto" w:fill="auto"/>
              </w:tcPr>
              <w:p w:rsidR="00B364B6" w:rsidRPr="007840D8" w:rsidRDefault="002E173D">
                <w:pPr>
                  <w:tabs>
                    <w:tab w:val="right" w:pos="8838"/>
                  </w:tabs>
                  <w:ind w:left="-74" w:right="-105"/>
                  <w:rPr>
                    <w:rFonts w:ascii="Palatino Linotype" w:eastAsia="Palatino Linotype" w:hAnsi="Palatino Linotype" w:cs="Palatino Linotype"/>
                    <w:b/>
                    <w:bCs/>
                    <w:szCs w:val="22"/>
                  </w:rPr>
                </w:pPr>
                <w:r w:rsidRPr="007840D8">
                  <w:rPr>
                    <w:rFonts w:ascii="Palatino Linotype" w:eastAsia="Palatino Linotype" w:hAnsi="Palatino Linotype" w:cs="Palatino Linotype"/>
                    <w:b/>
                    <w:bCs/>
                    <w:szCs w:val="22"/>
                  </w:rPr>
                  <w:t>Comisionado ponente:</w:t>
                </w:r>
              </w:p>
            </w:tc>
            <w:tc>
              <w:tcPr>
                <w:tcW w:w="3402" w:type="dxa"/>
                <w:shd w:val="clear" w:color="auto" w:fill="auto"/>
              </w:tcPr>
              <w:p w:rsidR="00B364B6" w:rsidRPr="007840D8" w:rsidRDefault="002E173D">
                <w:pPr>
                  <w:tabs>
                    <w:tab w:val="right" w:pos="8838"/>
                  </w:tabs>
                  <w:ind w:left="-74" w:right="-1269"/>
                  <w:rPr>
                    <w:rFonts w:ascii="Palatino Linotype" w:eastAsia="Palatino Linotype" w:hAnsi="Palatino Linotype" w:cs="Palatino Linotype"/>
                    <w:szCs w:val="22"/>
                  </w:rPr>
                </w:pPr>
                <w:r w:rsidRPr="007840D8">
                  <w:rPr>
                    <w:rFonts w:ascii="Palatino Linotype" w:eastAsia="Palatino Linotype" w:hAnsi="Palatino Linotype" w:cs="Palatino Linotype"/>
                    <w:szCs w:val="22"/>
                  </w:rPr>
                  <w:t>María del Rosario Mejía Ayala</w:t>
                </w:r>
              </w:p>
              <w:p w:rsidR="00B364B6" w:rsidRPr="007840D8" w:rsidRDefault="00B364B6">
                <w:pPr>
                  <w:tabs>
                    <w:tab w:val="right" w:pos="8838"/>
                  </w:tabs>
                  <w:ind w:left="-74" w:right="-1269"/>
                  <w:rPr>
                    <w:rFonts w:ascii="Palatino Linotype" w:eastAsia="Palatino Linotype" w:hAnsi="Palatino Linotype" w:cs="Palatino Linotype"/>
                    <w:b/>
                    <w:bCs/>
                    <w:szCs w:val="22"/>
                  </w:rPr>
                </w:pPr>
              </w:p>
            </w:tc>
          </w:tr>
        </w:tbl>
        <w:p w:rsidR="00B364B6" w:rsidRDefault="00B364B6">
          <w:pPr>
            <w:tabs>
              <w:tab w:val="right" w:pos="8838"/>
            </w:tabs>
            <w:ind w:left="-28"/>
            <w:jc w:val="both"/>
            <w:rPr>
              <w:rFonts w:ascii="Arial" w:eastAsia="Arial" w:hAnsi="Arial" w:cs="Arial"/>
              <w:b/>
              <w:bCs/>
              <w:sz w:val="22"/>
              <w:szCs w:val="22"/>
            </w:rPr>
          </w:pPr>
        </w:p>
      </w:tc>
    </w:tr>
  </w:tbl>
  <w:p w:rsidR="00B364B6" w:rsidRDefault="00616CCC" w:rsidP="007840D8">
    <w:pPr>
      <w:pBdr>
        <w:top w:val="nil"/>
        <w:left w:val="nil"/>
        <w:bottom w:val="nil"/>
        <w:right w:val="nil"/>
        <w:between w:val="nil"/>
      </w:pBdr>
      <w:tabs>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57.4pt;margin-top:-117.7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22C88"/>
    <w:multiLevelType w:val="multilevel"/>
    <w:tmpl w:val="14E61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5F040E"/>
    <w:multiLevelType w:val="multilevel"/>
    <w:tmpl w:val="6E4272D4"/>
    <w:lvl w:ilvl="0">
      <w:numFmt w:val="bullet"/>
      <w:lvlText w:val="-"/>
      <w:lvlJc w:val="left"/>
      <w:pPr>
        <w:ind w:left="1080" w:hanging="360"/>
      </w:pPr>
      <w:rPr>
        <w:rFonts w:ascii="Palatino Linotype" w:eastAsia="Palatino Linotype" w:hAnsi="Palatino Linotype" w:cs="Palatino Linotype"/>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B5A7050"/>
    <w:multiLevelType w:val="multilevel"/>
    <w:tmpl w:val="D8BC67B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BD23A2"/>
    <w:multiLevelType w:val="multilevel"/>
    <w:tmpl w:val="535EA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7E3DE6"/>
    <w:multiLevelType w:val="multilevel"/>
    <w:tmpl w:val="D25A3D2C"/>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7D9348ED"/>
    <w:multiLevelType w:val="multilevel"/>
    <w:tmpl w:val="D4C2A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B6"/>
    <w:rsid w:val="002E173D"/>
    <w:rsid w:val="00616CCC"/>
    <w:rsid w:val="00722858"/>
    <w:rsid w:val="007840D8"/>
    <w:rsid w:val="00A32F25"/>
    <w:rsid w:val="00B364B6"/>
    <w:rsid w:val="00B76B4C"/>
    <w:rsid w:val="00CB7779"/>
    <w:rsid w:val="00F601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74297AD-14A9-46A6-B762-3B19198F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F2735A"/>
    <w:rPr>
      <w:rFonts w:asciiTheme="majorHAnsi" w:eastAsiaTheme="majorEastAsia" w:hAnsiTheme="majorHAnsi" w:cstheme="majorBidi"/>
      <w:color w:val="2E74B5" w:themeColor="accent1" w:themeShade="BF"/>
      <w:sz w:val="32"/>
      <w:szCs w:val="32"/>
      <w:lang w:val="es-ES" w:eastAsia="es-ES"/>
    </w:rPr>
  </w:style>
  <w:style w:type="character" w:styleId="Hipervnculo">
    <w:name w:val="Hyperlink"/>
    <w:basedOn w:val="Fuentedeprrafopredeter"/>
    <w:uiPriority w:val="99"/>
    <w:unhideWhenUsed/>
    <w:rsid w:val="00F2735A"/>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735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2735A"/>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735A"/>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735A"/>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735A"/>
    <w:rPr>
      <w:vertAlign w:val="superscript"/>
    </w:rPr>
  </w:style>
  <w:style w:type="paragraph" w:styleId="Piedepgina">
    <w:name w:val="footer"/>
    <w:basedOn w:val="Normal"/>
    <w:link w:val="PiedepginaCar"/>
    <w:uiPriority w:val="99"/>
    <w:unhideWhenUsed/>
    <w:rsid w:val="00F2735A"/>
    <w:pPr>
      <w:tabs>
        <w:tab w:val="center" w:pos="4419"/>
        <w:tab w:val="right" w:pos="8838"/>
      </w:tabs>
    </w:pPr>
  </w:style>
  <w:style w:type="character" w:customStyle="1" w:styleId="PiedepginaCar">
    <w:name w:val="Pie de página Car"/>
    <w:basedOn w:val="Fuentedeprrafopredeter"/>
    <w:link w:val="Piedepgina"/>
    <w:uiPriority w:val="99"/>
    <w:rsid w:val="00F2735A"/>
    <w:rPr>
      <w:rFonts w:ascii="Times New Roman" w:eastAsia="Times New Roman" w:hAnsi="Times New Roman" w:cs="Times New Roman"/>
      <w:sz w:val="24"/>
      <w:szCs w:val="24"/>
      <w:lang w:eastAsia="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77183.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19265.pag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aimex.org.mx/saimex/solicitud/downloadAttach/2477613.page" TargetMode="External"/><Relationship Id="rId4" Type="http://schemas.openxmlformats.org/officeDocument/2006/relationships/settings" Target="settings.xml"/><Relationship Id="rId9" Type="http://schemas.openxmlformats.org/officeDocument/2006/relationships/hyperlink" Target="https://saimex.org.mx/saimex/solicitud/downloadAttach/2477184.pag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Ehb+lDLv1u7ysGbWLBh1RE1dw==">CgMxLjAyCGguZ2pkZ3hzMgloLjFmb2I5dGUyCWguM3pueXNoNzIJaC4yZXQ5MnAwMgloLjNkeTZ2a20yCWguNGQzNG9nODIJaC4yczhleW8xMgloLjE3ZHA4dnUyCWguMjZpbjFyZzIOaC5sZHZiYWdoYm9iZHg4AHIhMXdRa0Ryd1pnem1MdGtOc3BPdVlmNHdldFRDMU9FRi14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5722</Words>
  <Characters>31473</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6</cp:revision>
  <cp:lastPrinted>2026-02-13T15:51:00Z</cp:lastPrinted>
  <dcterms:created xsi:type="dcterms:W3CDTF">2026-02-05T00:06:00Z</dcterms:created>
  <dcterms:modified xsi:type="dcterms:W3CDTF">2026-02-24T00:18:00Z</dcterms:modified>
</cp:coreProperties>
</file>