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1B114440" w:rsidR="00A83B4F" w:rsidRPr="004908DF" w:rsidRDefault="0029071C" w:rsidP="004309A2">
      <w:pPr>
        <w:shd w:val="clear" w:color="auto" w:fill="FFFFFF"/>
        <w:spacing w:line="360" w:lineRule="auto"/>
        <w:jc w:val="both"/>
        <w:rPr>
          <w:rFonts w:ascii="Palatino Linotype" w:hAnsi="Palatino Linotype" w:cs="Arial"/>
          <w:color w:val="000000"/>
        </w:rPr>
      </w:pPr>
      <w:r w:rsidRPr="004908DF">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4908DF">
        <w:rPr>
          <w:rFonts w:ascii="Palatino Linotype" w:hAnsi="Palatino Linotype" w:cs="Arial"/>
          <w:color w:val="000000"/>
        </w:rPr>
        <w:t xml:space="preserve"> </w:t>
      </w:r>
      <w:r w:rsidR="003B158D" w:rsidRPr="004908DF">
        <w:rPr>
          <w:rFonts w:ascii="Palatino Linotype" w:hAnsi="Palatino Linotype" w:cs="Arial"/>
          <w:color w:val="000000"/>
        </w:rPr>
        <w:t>once de febrero de dos mil veintiséis</w:t>
      </w:r>
      <w:r w:rsidRPr="004908DF">
        <w:rPr>
          <w:rFonts w:ascii="Palatino Linotype" w:hAnsi="Palatino Linotype" w:cs="Arial"/>
          <w:color w:val="000000"/>
        </w:rPr>
        <w:t>.</w:t>
      </w:r>
    </w:p>
    <w:p w14:paraId="5C22A337" w14:textId="77777777" w:rsidR="004309A2" w:rsidRPr="004908DF" w:rsidRDefault="004309A2" w:rsidP="004309A2">
      <w:pPr>
        <w:shd w:val="clear" w:color="auto" w:fill="FFFFFF"/>
        <w:spacing w:line="360" w:lineRule="auto"/>
        <w:jc w:val="both"/>
        <w:rPr>
          <w:rFonts w:ascii="Palatino Linotype" w:hAnsi="Palatino Linotype" w:cs="Arial"/>
          <w:color w:val="000000"/>
        </w:rPr>
      </w:pPr>
    </w:p>
    <w:p w14:paraId="37DC6287" w14:textId="2146C4E9" w:rsidR="009E0E89" w:rsidRPr="004908DF" w:rsidRDefault="0029071C" w:rsidP="00C753C2">
      <w:pPr>
        <w:tabs>
          <w:tab w:val="left" w:pos="1701"/>
        </w:tabs>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b/>
          <w:lang w:eastAsia="en-US"/>
        </w:rPr>
        <w:t>VISTO</w:t>
      </w:r>
      <w:r w:rsidRPr="004908DF">
        <w:rPr>
          <w:rFonts w:ascii="Palatino Linotype" w:eastAsiaTheme="minorHAnsi" w:hAnsi="Palatino Linotype" w:cs="Arial"/>
          <w:lang w:eastAsia="en-US"/>
        </w:rPr>
        <w:t xml:space="preserve"> el expediente electrónico formado con motivo del recurso de revisión número </w:t>
      </w:r>
      <w:bookmarkStart w:id="0" w:name="_GoBack"/>
      <w:r w:rsidR="003B158D" w:rsidRPr="004908DF">
        <w:rPr>
          <w:rFonts w:ascii="Palatino Linotype" w:eastAsiaTheme="minorHAnsi" w:hAnsi="Palatino Linotype" w:cs="Arial"/>
          <w:b/>
          <w:lang w:eastAsia="en-US"/>
        </w:rPr>
        <w:t>13065/INFOEM/IP/RR/2025</w:t>
      </w:r>
      <w:bookmarkEnd w:id="0"/>
      <w:r w:rsidRPr="004908DF">
        <w:rPr>
          <w:rFonts w:ascii="Palatino Linotype" w:eastAsiaTheme="minorHAnsi" w:hAnsi="Palatino Linotype" w:cs="Arial"/>
          <w:lang w:eastAsia="en-US"/>
        </w:rPr>
        <w:t>,</w:t>
      </w:r>
      <w:r w:rsidR="00024E7E" w:rsidRPr="004908DF">
        <w:rPr>
          <w:rFonts w:ascii="Palatino Linotype" w:eastAsiaTheme="minorHAnsi" w:hAnsi="Palatino Linotype" w:cs="Arial"/>
          <w:lang w:eastAsia="en-US"/>
        </w:rPr>
        <w:t xml:space="preserve"> </w:t>
      </w:r>
      <w:r w:rsidR="00024E7E" w:rsidRPr="004908DF">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024E7E" w:rsidRPr="004908DF">
        <w:rPr>
          <w:rFonts w:ascii="Palatino Linotype" w:hAnsi="Palatino Linotype" w:cs="Arial"/>
          <w:b/>
        </w:rPr>
        <w:t xml:space="preserve"> </w:t>
      </w:r>
      <w:r w:rsidR="00024E7E" w:rsidRPr="004908DF">
        <w:rPr>
          <w:rFonts w:ascii="Palatino Linotype" w:hAnsi="Palatino Linotype" w:cs="Arial"/>
        </w:rPr>
        <w:t xml:space="preserve">en lo sucesivo </w:t>
      </w:r>
      <w:r w:rsidR="00024E7E" w:rsidRPr="004908DF">
        <w:rPr>
          <w:rFonts w:ascii="Palatino Linotype" w:hAnsi="Palatino Linotype" w:cs="Arial"/>
          <w:b/>
        </w:rPr>
        <w:t>El Recurrente</w:t>
      </w:r>
      <w:r w:rsidRPr="004908DF">
        <w:rPr>
          <w:rFonts w:ascii="Palatino Linotype" w:eastAsiaTheme="minorHAnsi" w:hAnsi="Palatino Linotype" w:cs="Arial"/>
          <w:lang w:eastAsia="en-US"/>
        </w:rPr>
        <w:t>, en contra de la respuesta de</w:t>
      </w:r>
      <w:r w:rsidR="00994B38" w:rsidRPr="004908DF">
        <w:rPr>
          <w:rFonts w:ascii="Palatino Linotype" w:eastAsiaTheme="minorHAnsi" w:hAnsi="Palatino Linotype" w:cs="Arial"/>
          <w:lang w:eastAsia="en-US"/>
        </w:rPr>
        <w:t>l</w:t>
      </w:r>
      <w:r w:rsidRPr="004908DF">
        <w:rPr>
          <w:rFonts w:ascii="Palatino Linotype" w:eastAsiaTheme="minorHAnsi" w:hAnsi="Palatino Linotype" w:cs="Arial"/>
          <w:lang w:eastAsia="en-US"/>
        </w:rPr>
        <w:t xml:space="preserve"> </w:t>
      </w:r>
      <w:r w:rsidR="003B158D" w:rsidRPr="004908DF">
        <w:rPr>
          <w:rFonts w:ascii="Palatino Linotype" w:eastAsiaTheme="minorHAnsi" w:hAnsi="Palatino Linotype" w:cs="Arial"/>
          <w:b/>
          <w:lang w:eastAsia="en-US"/>
        </w:rPr>
        <w:t>Ayuntamiento de Teoloyucan</w:t>
      </w:r>
      <w:r w:rsidRPr="004908DF">
        <w:rPr>
          <w:rFonts w:ascii="Palatino Linotype" w:eastAsiaTheme="minorHAnsi" w:hAnsi="Palatino Linotype" w:cs="Arial"/>
          <w:lang w:eastAsia="en-US"/>
        </w:rPr>
        <w:t>,</w:t>
      </w:r>
      <w:r w:rsidRPr="004908DF">
        <w:rPr>
          <w:rFonts w:ascii="Palatino Linotype" w:eastAsiaTheme="minorHAnsi" w:hAnsi="Palatino Linotype" w:cs="Arial"/>
          <w:b/>
          <w:lang w:eastAsia="en-US"/>
        </w:rPr>
        <w:t xml:space="preserve"> </w:t>
      </w:r>
      <w:r w:rsidRPr="004908DF">
        <w:rPr>
          <w:rFonts w:ascii="Palatino Linotype" w:eastAsiaTheme="minorHAnsi" w:hAnsi="Palatino Linotype" w:cs="Arial"/>
          <w:lang w:eastAsia="en-US"/>
        </w:rPr>
        <w:t>en lo subsecuente</w:t>
      </w:r>
      <w:r w:rsidRPr="004908DF">
        <w:rPr>
          <w:rFonts w:ascii="Palatino Linotype" w:eastAsiaTheme="minorHAnsi" w:hAnsi="Palatino Linotype" w:cs="Arial"/>
          <w:b/>
          <w:lang w:eastAsia="en-US"/>
        </w:rPr>
        <w:t xml:space="preserve"> El Sujeto Obligado, </w:t>
      </w:r>
      <w:r w:rsidRPr="004908DF">
        <w:rPr>
          <w:rFonts w:ascii="Palatino Linotype" w:eastAsiaTheme="minorHAnsi" w:hAnsi="Palatino Linotype" w:cs="Arial"/>
          <w:lang w:eastAsia="en-US"/>
        </w:rPr>
        <w:t>se procede a dictar la presente resolución.</w:t>
      </w:r>
    </w:p>
    <w:p w14:paraId="1CBC9DF3" w14:textId="77777777" w:rsidR="00C753C2" w:rsidRPr="004908DF"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4908DF" w:rsidRDefault="0029071C" w:rsidP="00521A38">
      <w:pPr>
        <w:spacing w:line="360" w:lineRule="auto"/>
        <w:jc w:val="center"/>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A N T E C E D E N T E S</w:t>
      </w:r>
    </w:p>
    <w:p w14:paraId="3D8B3B08" w14:textId="77777777" w:rsidR="00521A38" w:rsidRPr="004908DF"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4908DF" w:rsidRDefault="0029071C" w:rsidP="0029071C">
      <w:pPr>
        <w:spacing w:line="360" w:lineRule="auto"/>
        <w:jc w:val="both"/>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PRIMERO. De la solicitud de información.</w:t>
      </w:r>
    </w:p>
    <w:p w14:paraId="5D763432" w14:textId="059A575B" w:rsidR="005573EA" w:rsidRPr="004908DF" w:rsidRDefault="005573EA" w:rsidP="005573EA">
      <w:pPr>
        <w:spacing w:after="160"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 xml:space="preserve">En fecha </w:t>
      </w:r>
      <w:r w:rsidR="003B158D" w:rsidRPr="004908DF">
        <w:rPr>
          <w:rFonts w:ascii="Palatino Linotype" w:eastAsiaTheme="minorHAnsi" w:hAnsi="Palatino Linotype" w:cs="Arial"/>
          <w:lang w:eastAsia="en-US"/>
        </w:rPr>
        <w:t>veintitrés de octubre</w:t>
      </w:r>
      <w:r w:rsidRPr="004908DF">
        <w:rPr>
          <w:rFonts w:ascii="Palatino Linotype" w:eastAsiaTheme="minorHAnsi" w:hAnsi="Palatino Linotype" w:cs="Arial"/>
          <w:lang w:eastAsia="en-US"/>
        </w:rPr>
        <w:t xml:space="preserve"> de dos mil veinticinco, el </w:t>
      </w:r>
      <w:r w:rsidRPr="004908DF">
        <w:rPr>
          <w:rFonts w:ascii="Palatino Linotype" w:eastAsiaTheme="minorHAnsi" w:hAnsi="Palatino Linotype" w:cs="Arial"/>
          <w:b/>
          <w:lang w:eastAsia="en-US"/>
        </w:rPr>
        <w:t>Recurrente</w:t>
      </w:r>
      <w:r w:rsidRPr="004908DF">
        <w:rPr>
          <w:rFonts w:ascii="Palatino Linotype" w:eastAsiaTheme="minorHAnsi" w:hAnsi="Palatino Linotype" w:cs="Arial"/>
          <w:lang w:eastAsia="en-US"/>
        </w:rPr>
        <w:t xml:space="preserve">, presentó a través del Sistema de Acceso a la Información Mexiquense </w:t>
      </w:r>
      <w:r w:rsidRPr="004908DF">
        <w:rPr>
          <w:rFonts w:ascii="Palatino Linotype" w:eastAsiaTheme="minorHAnsi" w:hAnsi="Palatino Linotype" w:cs="Arial"/>
          <w:b/>
          <w:lang w:eastAsia="en-US"/>
        </w:rPr>
        <w:t>(SAIMEX),</w:t>
      </w:r>
      <w:r w:rsidRPr="004908DF">
        <w:rPr>
          <w:rFonts w:ascii="Palatino Linotype" w:eastAsiaTheme="minorHAnsi" w:hAnsi="Palatino Linotype" w:cs="Arial"/>
          <w:lang w:eastAsia="en-US"/>
        </w:rPr>
        <w:t xml:space="preserve"> ante el </w:t>
      </w:r>
      <w:r w:rsidRPr="004908DF">
        <w:rPr>
          <w:rFonts w:ascii="Palatino Linotype" w:eastAsiaTheme="minorHAnsi" w:hAnsi="Palatino Linotype" w:cs="Arial"/>
          <w:b/>
          <w:lang w:eastAsia="en-US"/>
        </w:rPr>
        <w:t>Sujeto Obligado</w:t>
      </w:r>
      <w:r w:rsidRPr="004908DF">
        <w:rPr>
          <w:rFonts w:ascii="Palatino Linotype" w:eastAsiaTheme="minorHAnsi" w:hAnsi="Palatino Linotype" w:cs="Arial"/>
          <w:lang w:eastAsia="en-US"/>
        </w:rPr>
        <w:t xml:space="preserve">, la solicitud de acceso a la información pública, a la que se le asignó el número de expediente </w:t>
      </w:r>
      <w:r w:rsidR="003B158D" w:rsidRPr="004908DF">
        <w:rPr>
          <w:rFonts w:ascii="Palatino Linotype" w:eastAsiaTheme="minorHAnsi" w:hAnsi="Palatino Linotype" w:cs="Arial"/>
          <w:b/>
          <w:lang w:eastAsia="en-US"/>
        </w:rPr>
        <w:t>01121/TEOLOYU/IP/2025</w:t>
      </w:r>
      <w:r w:rsidRPr="004908DF">
        <w:rPr>
          <w:rFonts w:ascii="Palatino Linotype" w:eastAsiaTheme="minorHAnsi" w:hAnsi="Palatino Linotype" w:cs="Arial"/>
          <w:lang w:eastAsia="en-US"/>
        </w:rPr>
        <w:t>, mediante la cual solicitó lo siguiente:</w:t>
      </w:r>
    </w:p>
    <w:p w14:paraId="1ABD4CA4" w14:textId="77777777" w:rsidR="005573EA" w:rsidRPr="004908DF" w:rsidRDefault="005573EA" w:rsidP="005573EA">
      <w:pPr>
        <w:rPr>
          <w:rFonts w:eastAsiaTheme="minorHAnsi"/>
          <w:lang w:eastAsia="en-US"/>
        </w:rPr>
      </w:pPr>
    </w:p>
    <w:p w14:paraId="6B31E753" w14:textId="22390176" w:rsidR="005573EA" w:rsidRPr="004908DF" w:rsidRDefault="00467571" w:rsidP="003B158D">
      <w:pPr>
        <w:spacing w:after="160" w:line="276" w:lineRule="auto"/>
        <w:ind w:left="567" w:right="567"/>
        <w:jc w:val="both"/>
        <w:rPr>
          <w:rFonts w:ascii="Palatino Linotype" w:eastAsia="Calibri" w:hAnsi="Palatino Linotype" w:cs="Calibri"/>
          <w:i/>
          <w:sz w:val="22"/>
          <w:szCs w:val="22"/>
        </w:rPr>
      </w:pPr>
      <w:r w:rsidRPr="004908DF">
        <w:rPr>
          <w:rFonts w:ascii="Palatino Linotype" w:eastAsia="Calibri" w:hAnsi="Palatino Linotype" w:cs="Calibri"/>
          <w:i/>
          <w:sz w:val="22"/>
          <w:szCs w:val="22"/>
        </w:rPr>
        <w:t>“</w:t>
      </w:r>
      <w:r w:rsidR="003B158D" w:rsidRPr="004908DF">
        <w:rPr>
          <w:rFonts w:ascii="Palatino Linotype" w:eastAsia="Calibri" w:hAnsi="Palatino Linotype" w:cs="Calibri"/>
          <w:i/>
          <w:sz w:val="22"/>
          <w:szCs w:val="22"/>
        </w:rPr>
        <w:t>Solicito expedientes laborales, recibos de nómina de la primera quincena de marzo y de octubre de todo el personal que labora en la Uippe, certificaciones del personal y nombramientos</w:t>
      </w:r>
      <w:r w:rsidR="005573EA" w:rsidRPr="004908DF">
        <w:rPr>
          <w:rFonts w:ascii="Palatino Linotype" w:eastAsia="Calibri" w:hAnsi="Palatino Linotype" w:cs="Calibri"/>
          <w:i/>
          <w:sz w:val="22"/>
          <w:szCs w:val="22"/>
        </w:rPr>
        <w:t>” (Sic).</w:t>
      </w:r>
    </w:p>
    <w:p w14:paraId="74843A62" w14:textId="77777777" w:rsidR="005573EA" w:rsidRPr="004908DF" w:rsidRDefault="005573EA" w:rsidP="005573EA">
      <w:pPr>
        <w:rPr>
          <w:sz w:val="16"/>
          <w:lang w:eastAsia="es-ES"/>
        </w:rPr>
      </w:pPr>
    </w:p>
    <w:p w14:paraId="0FC0BCB6" w14:textId="77777777" w:rsidR="005573EA" w:rsidRPr="004908DF" w:rsidRDefault="005573EA" w:rsidP="005573EA">
      <w:pPr>
        <w:spacing w:after="160" w:line="259" w:lineRule="auto"/>
        <w:rPr>
          <w:rFonts w:ascii="Calibri" w:eastAsia="Calibri" w:hAnsi="Calibri" w:cs="Calibri"/>
          <w:sz w:val="22"/>
          <w:szCs w:val="22"/>
        </w:rPr>
      </w:pPr>
    </w:p>
    <w:p w14:paraId="70145660" w14:textId="77777777" w:rsidR="005573EA" w:rsidRPr="004908DF"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4908DF">
        <w:rPr>
          <w:rFonts w:ascii="Palatino Linotype" w:hAnsi="Palatino Linotype"/>
          <w:b/>
          <w:lang w:eastAsia="es-ES"/>
        </w:rPr>
        <w:t>MODALIDAD DE ENTREGA:</w:t>
      </w:r>
      <w:r w:rsidRPr="004908DF">
        <w:rPr>
          <w:rFonts w:ascii="Palatino Linotype" w:hAnsi="Palatino Linotype"/>
          <w:lang w:eastAsia="es-ES"/>
        </w:rPr>
        <w:t xml:space="preserve"> </w:t>
      </w:r>
      <w:r w:rsidRPr="004908DF">
        <w:rPr>
          <w:rFonts w:ascii="Palatino Linotype" w:eastAsiaTheme="minorHAnsi" w:hAnsi="Palatino Linotype" w:cstheme="minorBidi"/>
          <w:color w:val="000000"/>
          <w:lang w:eastAsia="en-US"/>
        </w:rPr>
        <w:t xml:space="preserve">A través del </w:t>
      </w:r>
      <w:r w:rsidRPr="004908DF">
        <w:rPr>
          <w:rFonts w:ascii="Palatino Linotype" w:eastAsiaTheme="minorHAnsi" w:hAnsi="Palatino Linotype" w:cstheme="minorBidi"/>
          <w:b/>
          <w:color w:val="000000"/>
          <w:lang w:eastAsia="en-US"/>
        </w:rPr>
        <w:t>SAIMEX</w:t>
      </w:r>
      <w:r w:rsidRPr="004908DF">
        <w:rPr>
          <w:rFonts w:ascii="Palatino Linotype" w:eastAsiaTheme="minorHAnsi" w:hAnsi="Palatino Linotype" w:cstheme="minorBidi"/>
          <w:color w:val="000000"/>
          <w:lang w:eastAsia="en-US"/>
        </w:rPr>
        <w:t>.</w:t>
      </w:r>
    </w:p>
    <w:p w14:paraId="61092E60" w14:textId="77777777" w:rsidR="005573EA" w:rsidRPr="004908DF"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4908DF" w:rsidRDefault="00EC4D60" w:rsidP="0029071C">
      <w:pPr>
        <w:spacing w:line="360" w:lineRule="auto"/>
        <w:jc w:val="both"/>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SEGUND</w:t>
      </w:r>
      <w:r w:rsidR="00E250C8" w:rsidRPr="004908DF">
        <w:rPr>
          <w:rFonts w:ascii="Palatino Linotype" w:eastAsiaTheme="minorHAnsi" w:hAnsi="Palatino Linotype" w:cs="Arial"/>
          <w:b/>
          <w:sz w:val="28"/>
          <w:lang w:eastAsia="en-US"/>
        </w:rPr>
        <w:t>O</w:t>
      </w:r>
      <w:r w:rsidR="0029071C" w:rsidRPr="004908DF">
        <w:rPr>
          <w:rFonts w:ascii="Palatino Linotype" w:eastAsiaTheme="minorHAnsi" w:hAnsi="Palatino Linotype" w:cs="Arial"/>
          <w:b/>
          <w:sz w:val="28"/>
          <w:lang w:eastAsia="en-US"/>
        </w:rPr>
        <w:t xml:space="preserve">. De la respuesta del Sujeto Obligado. </w:t>
      </w:r>
    </w:p>
    <w:p w14:paraId="06567651" w14:textId="0180C8B3" w:rsidR="0029071C" w:rsidRPr="004908DF" w:rsidRDefault="0029071C" w:rsidP="0029071C">
      <w:pPr>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 xml:space="preserve">De las constancias que obran en el sistema SAIMEX, se advierte que en fecha </w:t>
      </w:r>
      <w:r w:rsidR="003B158D" w:rsidRPr="004908DF">
        <w:rPr>
          <w:rFonts w:ascii="Palatino Linotype" w:eastAsiaTheme="minorHAnsi" w:hAnsi="Palatino Linotype" w:cs="Arial"/>
          <w:lang w:eastAsia="en-US"/>
        </w:rPr>
        <w:t>diez de noviembre</w:t>
      </w:r>
      <w:r w:rsidR="00FE24A3" w:rsidRPr="004908DF">
        <w:rPr>
          <w:rFonts w:ascii="Palatino Linotype" w:eastAsiaTheme="minorHAnsi" w:hAnsi="Palatino Linotype" w:cs="Arial"/>
          <w:lang w:eastAsia="en-US"/>
        </w:rPr>
        <w:t xml:space="preserve"> de dos mil </w:t>
      </w:r>
      <w:r w:rsidR="005573EA" w:rsidRPr="004908DF">
        <w:rPr>
          <w:rFonts w:ascii="Palatino Linotype" w:eastAsiaTheme="minorHAnsi" w:hAnsi="Palatino Linotype" w:cs="Arial"/>
          <w:lang w:eastAsia="en-US"/>
        </w:rPr>
        <w:t>veinticinco</w:t>
      </w:r>
      <w:r w:rsidRPr="004908DF">
        <w:rPr>
          <w:rFonts w:ascii="Palatino Linotype" w:eastAsiaTheme="minorHAnsi" w:hAnsi="Palatino Linotype" w:cs="Arial"/>
          <w:lang w:eastAsia="en-US"/>
        </w:rPr>
        <w:t xml:space="preserve">, </w:t>
      </w:r>
      <w:r w:rsidRPr="004908DF">
        <w:rPr>
          <w:rFonts w:ascii="Palatino Linotype" w:eastAsiaTheme="minorHAnsi" w:hAnsi="Palatino Linotype" w:cs="Arial"/>
          <w:b/>
          <w:lang w:eastAsia="en-US"/>
        </w:rPr>
        <w:t>El Sujeto Obligado</w:t>
      </w:r>
      <w:r w:rsidRPr="004908DF">
        <w:rPr>
          <w:rFonts w:ascii="Palatino Linotype" w:eastAsiaTheme="minorHAnsi" w:hAnsi="Palatino Linotype" w:cs="Arial"/>
          <w:lang w:eastAsia="en-US"/>
        </w:rPr>
        <w:t xml:space="preserve"> emitió </w:t>
      </w:r>
      <w:r w:rsidR="00FE24A3" w:rsidRPr="004908DF">
        <w:rPr>
          <w:rFonts w:ascii="Palatino Linotype" w:eastAsiaTheme="minorHAnsi" w:hAnsi="Palatino Linotype" w:cs="Arial"/>
          <w:lang w:eastAsia="en-US"/>
        </w:rPr>
        <w:t>su</w:t>
      </w:r>
      <w:r w:rsidRPr="004908DF">
        <w:rPr>
          <w:rFonts w:ascii="Palatino Linotype" w:eastAsiaTheme="minorHAnsi" w:hAnsi="Palatino Linotype" w:cs="Arial"/>
          <w:lang w:eastAsia="en-US"/>
        </w:rPr>
        <w:t xml:space="preserve"> respuesta</w:t>
      </w:r>
      <w:r w:rsidR="00FE24A3" w:rsidRPr="004908DF">
        <w:rPr>
          <w:rFonts w:ascii="Palatino Linotype" w:eastAsiaTheme="minorHAnsi" w:hAnsi="Palatino Linotype" w:cs="Arial"/>
          <w:lang w:eastAsia="en-US"/>
        </w:rPr>
        <w:t xml:space="preserve"> </w:t>
      </w:r>
      <w:r w:rsidRPr="004908DF">
        <w:rPr>
          <w:rFonts w:ascii="Palatino Linotype" w:eastAsiaTheme="minorHAnsi" w:hAnsi="Palatino Linotype" w:cs="Arial"/>
          <w:lang w:eastAsia="en-US"/>
        </w:rPr>
        <w:t>en los siguientes términos:</w:t>
      </w:r>
    </w:p>
    <w:p w14:paraId="3E05B0DB" w14:textId="77777777" w:rsidR="0029071C" w:rsidRPr="004908DF" w:rsidRDefault="0029071C" w:rsidP="0029071C"/>
    <w:p w14:paraId="60C6D2B4" w14:textId="77777777" w:rsidR="003B158D" w:rsidRPr="004908DF" w:rsidRDefault="0029071C" w:rsidP="003B158D">
      <w:pPr>
        <w:spacing w:line="276" w:lineRule="auto"/>
        <w:ind w:left="567" w:right="567"/>
        <w:jc w:val="right"/>
        <w:rPr>
          <w:rFonts w:ascii="Palatino Linotype" w:hAnsi="Palatino Linotype"/>
          <w:b/>
          <w:bCs/>
          <w:i/>
          <w:sz w:val="22"/>
          <w:szCs w:val="22"/>
          <w:u w:val="single"/>
        </w:rPr>
      </w:pPr>
      <w:r w:rsidRPr="004908DF">
        <w:rPr>
          <w:rFonts w:ascii="Palatino Linotype" w:hAnsi="Palatino Linotype"/>
          <w:i/>
          <w:sz w:val="22"/>
          <w:szCs w:val="22"/>
        </w:rPr>
        <w:t>“</w:t>
      </w:r>
      <w:r w:rsidR="003B158D" w:rsidRPr="004908DF">
        <w:rPr>
          <w:rFonts w:ascii="Palatino Linotype" w:hAnsi="Palatino Linotype"/>
          <w:i/>
          <w:sz w:val="22"/>
          <w:szCs w:val="22"/>
        </w:rPr>
        <w:t xml:space="preserve">Folio de la solicitud: </w:t>
      </w:r>
      <w:r w:rsidR="003B158D" w:rsidRPr="004908DF">
        <w:rPr>
          <w:rFonts w:ascii="Palatino Linotype" w:hAnsi="Palatino Linotype"/>
          <w:b/>
          <w:bCs/>
          <w:i/>
          <w:sz w:val="22"/>
          <w:szCs w:val="22"/>
          <w:u w:val="single"/>
        </w:rPr>
        <w:t>01121/TEOLOYU/IP/2025</w:t>
      </w:r>
    </w:p>
    <w:p w14:paraId="464552B2" w14:textId="77777777" w:rsidR="003B158D" w:rsidRPr="004908DF" w:rsidRDefault="003B158D" w:rsidP="003B158D">
      <w:pPr>
        <w:spacing w:line="276" w:lineRule="auto"/>
        <w:ind w:left="567" w:right="567"/>
        <w:jc w:val="both"/>
        <w:rPr>
          <w:rFonts w:ascii="Palatino Linotype" w:hAnsi="Palatino Linotype"/>
          <w:i/>
          <w:sz w:val="22"/>
          <w:szCs w:val="22"/>
        </w:rPr>
      </w:pPr>
    </w:p>
    <w:p w14:paraId="468E2060" w14:textId="4B603E5D" w:rsidR="003B158D" w:rsidRPr="004908DF" w:rsidRDefault="003B158D" w:rsidP="003B158D">
      <w:pPr>
        <w:spacing w:line="276" w:lineRule="auto"/>
        <w:ind w:left="567" w:right="567"/>
        <w:jc w:val="both"/>
        <w:rPr>
          <w:rFonts w:ascii="Palatino Linotype" w:hAnsi="Palatino Linotype"/>
          <w:i/>
          <w:sz w:val="22"/>
          <w:szCs w:val="22"/>
        </w:rPr>
      </w:pPr>
      <w:r w:rsidRPr="004908DF">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B02704" w14:textId="77777777" w:rsidR="003B158D" w:rsidRPr="004908DF" w:rsidRDefault="003B158D" w:rsidP="003B158D">
      <w:pPr>
        <w:spacing w:line="276" w:lineRule="auto"/>
        <w:ind w:left="567" w:right="567"/>
        <w:jc w:val="both"/>
        <w:rPr>
          <w:rFonts w:ascii="Palatino Linotype" w:hAnsi="Palatino Linotype"/>
          <w:i/>
          <w:sz w:val="22"/>
          <w:szCs w:val="22"/>
        </w:rPr>
      </w:pPr>
    </w:p>
    <w:p w14:paraId="557CECAC" w14:textId="6C82597E" w:rsidR="003B158D" w:rsidRPr="004908DF" w:rsidRDefault="003B158D" w:rsidP="003B158D">
      <w:pPr>
        <w:spacing w:line="276" w:lineRule="auto"/>
        <w:ind w:left="567" w:right="567"/>
        <w:jc w:val="both"/>
        <w:rPr>
          <w:rFonts w:ascii="Palatino Linotype" w:hAnsi="Palatino Linotype"/>
          <w:i/>
          <w:sz w:val="22"/>
          <w:szCs w:val="22"/>
        </w:rPr>
      </w:pPr>
      <w:r w:rsidRPr="004908DF">
        <w:rPr>
          <w:rFonts w:ascii="Palatino Linotype" w:hAnsi="Palatino Linotype"/>
          <w:i/>
          <w:sz w:val="22"/>
          <w:szCs w:val="22"/>
        </w:rPr>
        <w:t>Se remite la información del área generadora de la misma.</w:t>
      </w:r>
    </w:p>
    <w:p w14:paraId="35BBEE32" w14:textId="77777777" w:rsidR="003B158D" w:rsidRPr="004908DF" w:rsidRDefault="003B158D" w:rsidP="003B158D">
      <w:pPr>
        <w:spacing w:line="276" w:lineRule="auto"/>
        <w:ind w:left="567" w:right="567"/>
        <w:jc w:val="both"/>
        <w:rPr>
          <w:rFonts w:ascii="Palatino Linotype" w:hAnsi="Palatino Linotype"/>
          <w:i/>
          <w:sz w:val="22"/>
          <w:szCs w:val="22"/>
        </w:rPr>
      </w:pPr>
    </w:p>
    <w:p w14:paraId="34906E9B" w14:textId="03D5A231" w:rsidR="003B158D" w:rsidRPr="004908DF" w:rsidRDefault="003B158D" w:rsidP="003B158D">
      <w:pPr>
        <w:spacing w:line="276" w:lineRule="auto"/>
        <w:ind w:left="567" w:right="567"/>
        <w:jc w:val="both"/>
        <w:rPr>
          <w:rFonts w:ascii="Palatino Linotype" w:hAnsi="Palatino Linotype"/>
          <w:i/>
          <w:sz w:val="22"/>
          <w:szCs w:val="22"/>
        </w:rPr>
      </w:pPr>
      <w:r w:rsidRPr="004908DF">
        <w:rPr>
          <w:rFonts w:ascii="Palatino Linotype" w:hAnsi="Palatino Linotype"/>
          <w:i/>
          <w:sz w:val="22"/>
          <w:szCs w:val="22"/>
        </w:rPr>
        <w:t>ATENTAMENTE</w:t>
      </w:r>
    </w:p>
    <w:p w14:paraId="6892948E" w14:textId="23F00E45" w:rsidR="0029071C" w:rsidRPr="004908DF" w:rsidRDefault="003B158D" w:rsidP="003B158D">
      <w:pPr>
        <w:spacing w:line="276" w:lineRule="auto"/>
        <w:ind w:left="567" w:right="567"/>
        <w:jc w:val="both"/>
        <w:rPr>
          <w:rFonts w:ascii="Palatino Linotype" w:hAnsi="Palatino Linotype"/>
          <w:i/>
          <w:sz w:val="22"/>
          <w:szCs w:val="22"/>
        </w:rPr>
      </w:pPr>
      <w:r w:rsidRPr="004908DF">
        <w:rPr>
          <w:rFonts w:ascii="Palatino Linotype" w:hAnsi="Palatino Linotype"/>
          <w:i/>
          <w:sz w:val="22"/>
          <w:szCs w:val="22"/>
        </w:rPr>
        <w:t>Lic. Ana Beatriz Romero Oceguera</w:t>
      </w:r>
      <w:r w:rsidR="00E74701" w:rsidRPr="004908DF">
        <w:rPr>
          <w:rFonts w:ascii="Palatino Linotype" w:hAnsi="Palatino Linotype"/>
          <w:i/>
          <w:sz w:val="22"/>
          <w:szCs w:val="22"/>
        </w:rPr>
        <w:t>” (Sic).</w:t>
      </w:r>
    </w:p>
    <w:p w14:paraId="5A59FB14" w14:textId="77777777" w:rsidR="00DC1583" w:rsidRPr="004908DF" w:rsidRDefault="00DC1583" w:rsidP="003B158D">
      <w:pPr>
        <w:ind w:right="567"/>
        <w:jc w:val="both"/>
        <w:rPr>
          <w:rFonts w:ascii="Palatino Linotype" w:hAnsi="Palatino Linotype"/>
          <w:i/>
          <w:sz w:val="14"/>
          <w:szCs w:val="22"/>
        </w:rPr>
      </w:pPr>
    </w:p>
    <w:p w14:paraId="490212E5" w14:textId="77777777" w:rsidR="00B250D7" w:rsidRPr="004908DF" w:rsidRDefault="00B250D7" w:rsidP="00B250D7">
      <w:pPr>
        <w:pStyle w:val="Sinespaciado"/>
        <w:rPr>
          <w:lang w:val="es-ES_tradnl" w:eastAsia="es-MX"/>
        </w:rPr>
      </w:pPr>
    </w:p>
    <w:p w14:paraId="6F9BB2DB" w14:textId="64A84CD0" w:rsidR="004B2314" w:rsidRPr="004908DF" w:rsidRDefault="00CF1DF5" w:rsidP="004309A2">
      <w:pPr>
        <w:spacing w:line="360" w:lineRule="auto"/>
        <w:jc w:val="both"/>
        <w:rPr>
          <w:rFonts w:ascii="Palatino Linotype" w:eastAsiaTheme="minorHAnsi" w:hAnsi="Palatino Linotype" w:cs="Arial"/>
          <w:i/>
          <w:lang w:eastAsia="en-US"/>
        </w:rPr>
      </w:pPr>
      <w:r w:rsidRPr="004908DF">
        <w:rPr>
          <w:rFonts w:ascii="Palatino Linotype" w:eastAsiaTheme="minorHAnsi" w:hAnsi="Palatino Linotype" w:cs="Arial"/>
          <w:lang w:eastAsia="en-US"/>
        </w:rPr>
        <w:t xml:space="preserve">El </w:t>
      </w:r>
      <w:r w:rsidRPr="004908DF">
        <w:rPr>
          <w:rFonts w:ascii="Palatino Linotype" w:eastAsiaTheme="minorHAnsi" w:hAnsi="Palatino Linotype" w:cs="Arial"/>
          <w:b/>
          <w:lang w:eastAsia="en-US"/>
        </w:rPr>
        <w:t>Sujeto Obligado</w:t>
      </w:r>
      <w:r w:rsidRPr="004908DF">
        <w:rPr>
          <w:rFonts w:ascii="Palatino Linotype" w:eastAsiaTheme="minorHAnsi" w:hAnsi="Palatino Linotype" w:cs="Arial"/>
          <w:lang w:eastAsia="en-US"/>
        </w:rPr>
        <w:t xml:space="preserve"> adjuntó</w:t>
      </w:r>
      <w:r w:rsidR="005F1F89" w:rsidRPr="004908DF">
        <w:rPr>
          <w:rFonts w:ascii="Palatino Linotype" w:eastAsiaTheme="minorHAnsi" w:hAnsi="Palatino Linotype" w:cs="Arial"/>
          <w:lang w:eastAsia="en-US"/>
        </w:rPr>
        <w:t xml:space="preserve"> a su respuesta</w:t>
      </w:r>
      <w:r w:rsidR="00DC1583" w:rsidRPr="004908DF">
        <w:rPr>
          <w:rFonts w:ascii="Palatino Linotype" w:eastAsiaTheme="minorHAnsi" w:hAnsi="Palatino Linotype" w:cs="Arial"/>
          <w:lang w:eastAsia="en-US"/>
        </w:rPr>
        <w:t xml:space="preserve">, </w:t>
      </w:r>
      <w:r w:rsidR="00467571" w:rsidRPr="004908DF">
        <w:rPr>
          <w:rFonts w:ascii="Palatino Linotype" w:eastAsiaTheme="minorHAnsi" w:hAnsi="Palatino Linotype" w:cs="Arial"/>
          <w:lang w:eastAsia="en-US"/>
        </w:rPr>
        <w:t>los</w:t>
      </w:r>
      <w:r w:rsidR="001D2DE0" w:rsidRPr="004908DF">
        <w:rPr>
          <w:rFonts w:ascii="Palatino Linotype" w:eastAsiaTheme="minorHAnsi" w:hAnsi="Palatino Linotype" w:cs="Arial"/>
          <w:lang w:eastAsia="en-US"/>
        </w:rPr>
        <w:t xml:space="preserve"> archivo</w:t>
      </w:r>
      <w:r w:rsidR="00467571" w:rsidRPr="004908DF">
        <w:rPr>
          <w:rFonts w:ascii="Palatino Linotype" w:eastAsiaTheme="minorHAnsi" w:hAnsi="Palatino Linotype" w:cs="Arial"/>
          <w:lang w:eastAsia="en-US"/>
        </w:rPr>
        <w:t>s</w:t>
      </w:r>
      <w:r w:rsidR="001D2DE0" w:rsidRPr="004908DF">
        <w:rPr>
          <w:rFonts w:ascii="Palatino Linotype" w:eastAsiaTheme="minorHAnsi" w:hAnsi="Palatino Linotype" w:cs="Arial"/>
          <w:lang w:eastAsia="en-US"/>
        </w:rPr>
        <w:t xml:space="preserve"> electrónico</w:t>
      </w:r>
      <w:r w:rsidR="00467571" w:rsidRPr="004908DF">
        <w:rPr>
          <w:rFonts w:ascii="Palatino Linotype" w:eastAsiaTheme="minorHAnsi" w:hAnsi="Palatino Linotype" w:cs="Arial"/>
          <w:lang w:eastAsia="en-US"/>
        </w:rPr>
        <w:t>s</w:t>
      </w:r>
      <w:r w:rsidR="001D2DE0" w:rsidRPr="004908DF">
        <w:rPr>
          <w:rFonts w:ascii="Palatino Linotype" w:eastAsiaTheme="minorHAnsi" w:hAnsi="Palatino Linotype" w:cs="Arial"/>
          <w:lang w:eastAsia="en-US"/>
        </w:rPr>
        <w:t xml:space="preserve"> denominado</w:t>
      </w:r>
      <w:r w:rsidR="00467571" w:rsidRPr="004908DF">
        <w:rPr>
          <w:rFonts w:ascii="Palatino Linotype" w:eastAsiaTheme="minorHAnsi" w:hAnsi="Palatino Linotype" w:cs="Arial"/>
          <w:lang w:eastAsia="en-US"/>
        </w:rPr>
        <w:t>s</w:t>
      </w:r>
      <w:r w:rsidR="004309A2" w:rsidRPr="004908DF">
        <w:rPr>
          <w:rFonts w:ascii="Palatino Linotype" w:eastAsiaTheme="minorHAnsi" w:hAnsi="Palatino Linotype" w:cs="Arial"/>
          <w:lang w:eastAsia="en-US"/>
        </w:rPr>
        <w:t xml:space="preserve"> </w:t>
      </w:r>
      <w:r w:rsidR="00184176" w:rsidRPr="004908DF">
        <w:rPr>
          <w:rFonts w:ascii="Palatino Linotype" w:eastAsiaTheme="minorHAnsi" w:hAnsi="Palatino Linotype" w:cs="Arial"/>
          <w:i/>
          <w:lang w:eastAsia="en-US"/>
        </w:rPr>
        <w:t>“</w:t>
      </w:r>
      <w:r w:rsidR="003B158D" w:rsidRPr="004908DF">
        <w:rPr>
          <w:rFonts w:ascii="Palatino Linotype" w:eastAsiaTheme="minorHAnsi" w:hAnsi="Palatino Linotype" w:cs="Arial"/>
          <w:b/>
          <w:bCs/>
          <w:i/>
          <w:lang w:eastAsia="en-US"/>
        </w:rPr>
        <w:t>sol. 1121.pdf</w:t>
      </w:r>
      <w:r w:rsidR="00184176" w:rsidRPr="004908DF">
        <w:rPr>
          <w:rFonts w:ascii="Palatino Linotype" w:eastAsiaTheme="minorHAnsi" w:hAnsi="Palatino Linotype" w:cs="Arial"/>
          <w:i/>
          <w:lang w:eastAsia="en-US"/>
        </w:rPr>
        <w:t>”</w:t>
      </w:r>
      <w:r w:rsidR="003B158D" w:rsidRPr="004908DF">
        <w:rPr>
          <w:rFonts w:ascii="Palatino Linotype" w:eastAsiaTheme="minorHAnsi" w:hAnsi="Palatino Linotype" w:cs="Arial"/>
          <w:i/>
          <w:lang w:eastAsia="en-US"/>
        </w:rPr>
        <w:t>, “</w:t>
      </w:r>
      <w:r w:rsidR="003B158D" w:rsidRPr="004908DF">
        <w:rPr>
          <w:rFonts w:ascii="Palatino Linotype" w:eastAsiaTheme="minorHAnsi" w:hAnsi="Palatino Linotype" w:cs="Arial"/>
          <w:b/>
          <w:bCs/>
          <w:i/>
          <w:lang w:eastAsia="en-US"/>
        </w:rPr>
        <w:t>Fichascuuriculareshomologadasuippe.pdf</w:t>
      </w:r>
      <w:r w:rsidR="003B158D" w:rsidRPr="004908DF">
        <w:rPr>
          <w:rFonts w:ascii="Palatino Linotype" w:eastAsiaTheme="minorHAnsi" w:hAnsi="Palatino Linotype" w:cs="Arial"/>
          <w:i/>
          <w:lang w:eastAsia="en-US"/>
        </w:rPr>
        <w:t>”, “</w:t>
      </w:r>
      <w:r w:rsidR="003B158D" w:rsidRPr="004908DF">
        <w:rPr>
          <w:rFonts w:ascii="Palatino Linotype" w:eastAsiaTheme="minorHAnsi" w:hAnsi="Palatino Linotype" w:cs="Arial"/>
          <w:b/>
          <w:bCs/>
          <w:i/>
          <w:lang w:eastAsia="en-US"/>
        </w:rPr>
        <w:t>nominaUIPPE1raMZOy1raOCT_2025_versionpublica.pdf</w:t>
      </w:r>
      <w:r w:rsidR="003B158D" w:rsidRPr="004908DF">
        <w:rPr>
          <w:rFonts w:ascii="Palatino Linotype" w:eastAsiaTheme="minorHAnsi" w:hAnsi="Palatino Linotype" w:cs="Arial"/>
          <w:i/>
          <w:lang w:eastAsia="en-US"/>
        </w:rPr>
        <w:t>”</w:t>
      </w:r>
      <w:r w:rsidR="00467571" w:rsidRPr="004908DF">
        <w:rPr>
          <w:rFonts w:ascii="Palatino Linotype" w:eastAsiaTheme="minorHAnsi" w:hAnsi="Palatino Linotype" w:cs="Arial"/>
          <w:i/>
          <w:lang w:eastAsia="en-US"/>
        </w:rPr>
        <w:t xml:space="preserve"> </w:t>
      </w:r>
      <w:r w:rsidR="00467571" w:rsidRPr="004908DF">
        <w:rPr>
          <w:rFonts w:ascii="Palatino Linotype" w:eastAsiaTheme="minorHAnsi" w:hAnsi="Palatino Linotype" w:cs="Arial"/>
          <w:iCs/>
          <w:lang w:eastAsia="en-US"/>
        </w:rPr>
        <w:t>y</w:t>
      </w:r>
      <w:r w:rsidR="00467571" w:rsidRPr="004908DF">
        <w:rPr>
          <w:rFonts w:ascii="Palatino Linotype" w:eastAsiaTheme="minorHAnsi" w:hAnsi="Palatino Linotype" w:cs="Arial"/>
          <w:i/>
          <w:lang w:eastAsia="en-US"/>
        </w:rPr>
        <w:t xml:space="preserve"> “</w:t>
      </w:r>
      <w:r w:rsidR="003B158D" w:rsidRPr="004908DF">
        <w:rPr>
          <w:rFonts w:ascii="Palatino Linotype" w:eastAsiaTheme="minorHAnsi" w:hAnsi="Palatino Linotype" w:cs="Arial"/>
          <w:b/>
          <w:bCs/>
          <w:i/>
          <w:lang w:eastAsia="en-US"/>
        </w:rPr>
        <w:t>certificado competencia laboral uippe.pdf</w:t>
      </w:r>
      <w:r w:rsidR="00467571" w:rsidRPr="004908DF">
        <w:rPr>
          <w:rFonts w:ascii="Palatino Linotype" w:eastAsiaTheme="minorHAnsi" w:hAnsi="Palatino Linotype" w:cs="Arial"/>
          <w:i/>
          <w:lang w:eastAsia="en-US"/>
        </w:rPr>
        <w:t>”</w:t>
      </w:r>
      <w:r w:rsidR="00DC1583" w:rsidRPr="004908DF">
        <w:rPr>
          <w:rFonts w:ascii="Palatino Linotype" w:eastAsiaTheme="minorHAnsi" w:hAnsi="Palatino Linotype" w:cs="Arial"/>
          <w:i/>
          <w:lang w:eastAsia="en-US"/>
        </w:rPr>
        <w:t>;</w:t>
      </w:r>
      <w:r w:rsidR="00DC1583" w:rsidRPr="004908DF">
        <w:rPr>
          <w:rFonts w:ascii="Palatino Linotype" w:eastAsiaTheme="minorHAnsi" w:hAnsi="Palatino Linotype" w:cs="Arial"/>
          <w:lang w:eastAsia="en-US"/>
        </w:rPr>
        <w:t xml:space="preserve"> cuyo contenido no se inserta por ser del conocim</w:t>
      </w:r>
      <w:r w:rsidR="00521A38" w:rsidRPr="004908DF">
        <w:rPr>
          <w:rFonts w:ascii="Palatino Linotype" w:eastAsiaTheme="minorHAnsi" w:hAnsi="Palatino Linotype" w:cs="Arial"/>
          <w:lang w:eastAsia="en-US"/>
        </w:rPr>
        <w:t>iento de las partes;</w:t>
      </w:r>
      <w:r w:rsidR="001D2DE0" w:rsidRPr="004908DF">
        <w:rPr>
          <w:rFonts w:ascii="Palatino Linotype" w:eastAsiaTheme="minorHAnsi" w:hAnsi="Palatino Linotype" w:cs="Arial"/>
          <w:lang w:eastAsia="en-US"/>
        </w:rPr>
        <w:t xml:space="preserve"> sin embargo, será</w:t>
      </w:r>
      <w:r w:rsidR="005F1F89" w:rsidRPr="004908DF">
        <w:rPr>
          <w:rFonts w:ascii="Palatino Linotype" w:eastAsiaTheme="minorHAnsi" w:hAnsi="Palatino Linotype" w:cs="Arial"/>
          <w:lang w:eastAsia="en-US"/>
        </w:rPr>
        <w:t>n</w:t>
      </w:r>
      <w:r w:rsidR="00DC1583" w:rsidRPr="004908DF">
        <w:rPr>
          <w:rFonts w:ascii="Palatino Linotype" w:eastAsiaTheme="minorHAnsi" w:hAnsi="Palatino Linotype" w:cs="Arial"/>
          <w:lang w:eastAsia="en-US"/>
        </w:rPr>
        <w:t xml:space="preserve"> motivo de estudio en el Considerado respectivo. </w:t>
      </w:r>
    </w:p>
    <w:p w14:paraId="43296954" w14:textId="77777777" w:rsidR="004309A2" w:rsidRPr="004908DF" w:rsidRDefault="004309A2" w:rsidP="004309A2">
      <w:pPr>
        <w:spacing w:line="360" w:lineRule="auto"/>
        <w:jc w:val="both"/>
        <w:rPr>
          <w:rFonts w:ascii="Palatino Linotype" w:hAnsi="Palatino Linotype"/>
          <w:szCs w:val="22"/>
        </w:rPr>
      </w:pPr>
    </w:p>
    <w:p w14:paraId="26BA9967" w14:textId="054D562C" w:rsidR="0029071C" w:rsidRPr="004908DF" w:rsidRDefault="00EC4D60" w:rsidP="0029071C">
      <w:pPr>
        <w:spacing w:line="360" w:lineRule="auto"/>
        <w:jc w:val="both"/>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TERCERO.</w:t>
      </w:r>
      <w:r w:rsidR="0029071C" w:rsidRPr="004908DF">
        <w:rPr>
          <w:rFonts w:ascii="Palatino Linotype" w:eastAsiaTheme="minorHAnsi" w:hAnsi="Palatino Linotype" w:cs="Arial"/>
          <w:b/>
          <w:sz w:val="28"/>
          <w:lang w:eastAsia="en-US"/>
        </w:rPr>
        <w:t xml:space="preserve"> Del recurso de revisión.</w:t>
      </w:r>
    </w:p>
    <w:p w14:paraId="5F9BCEBF" w14:textId="6BA6BA96" w:rsidR="00CC0B81" w:rsidRPr="004908DF" w:rsidRDefault="0029071C" w:rsidP="00CC0B81">
      <w:pPr>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 xml:space="preserve">Inconforme con la respuesta por parte del </w:t>
      </w:r>
      <w:r w:rsidRPr="004908DF">
        <w:rPr>
          <w:rFonts w:ascii="Palatino Linotype" w:eastAsiaTheme="minorHAnsi" w:hAnsi="Palatino Linotype" w:cs="Arial"/>
          <w:b/>
          <w:lang w:eastAsia="en-US"/>
        </w:rPr>
        <w:t>Sujeto Obligado</w:t>
      </w:r>
      <w:r w:rsidRPr="004908DF">
        <w:rPr>
          <w:rFonts w:ascii="Palatino Linotype" w:eastAsiaTheme="minorHAnsi" w:hAnsi="Palatino Linotype" w:cs="Arial"/>
          <w:lang w:eastAsia="en-US"/>
        </w:rPr>
        <w:t xml:space="preserve">, </w:t>
      </w:r>
      <w:r w:rsidR="00E250C8" w:rsidRPr="004908DF">
        <w:rPr>
          <w:rFonts w:ascii="Palatino Linotype" w:eastAsiaTheme="minorHAnsi" w:hAnsi="Palatino Linotype" w:cs="Arial"/>
          <w:lang w:eastAsia="en-US"/>
        </w:rPr>
        <w:t>el</w:t>
      </w:r>
      <w:r w:rsidRPr="004908DF">
        <w:rPr>
          <w:rFonts w:ascii="Palatino Linotype" w:eastAsiaTheme="minorHAnsi" w:hAnsi="Palatino Linotype" w:cs="Arial"/>
          <w:lang w:eastAsia="en-US"/>
        </w:rPr>
        <w:t xml:space="preserve"> ahora </w:t>
      </w:r>
      <w:r w:rsidRPr="004908DF">
        <w:rPr>
          <w:rFonts w:ascii="Palatino Linotype" w:eastAsiaTheme="minorHAnsi" w:hAnsi="Palatino Linotype" w:cs="Arial"/>
          <w:b/>
          <w:lang w:eastAsia="en-US"/>
        </w:rPr>
        <w:t>Recurrente</w:t>
      </w:r>
      <w:r w:rsidRPr="004908DF">
        <w:rPr>
          <w:rFonts w:ascii="Palatino Linotype" w:eastAsiaTheme="minorHAnsi" w:hAnsi="Palatino Linotype" w:cs="Arial"/>
          <w:lang w:eastAsia="en-US"/>
        </w:rPr>
        <w:t xml:space="preserve"> interpuso el presente recurso de revisión en fecha </w:t>
      </w:r>
      <w:r w:rsidR="003B158D" w:rsidRPr="004908DF">
        <w:rPr>
          <w:rFonts w:ascii="Palatino Linotype" w:eastAsiaTheme="minorHAnsi" w:hAnsi="Palatino Linotype" w:cs="Arial"/>
          <w:lang w:eastAsia="en-US"/>
        </w:rPr>
        <w:t>dieciséis de noviembre</w:t>
      </w:r>
      <w:r w:rsidR="005573EA" w:rsidRPr="004908DF">
        <w:rPr>
          <w:rFonts w:ascii="Palatino Linotype" w:eastAsiaTheme="minorHAnsi" w:hAnsi="Palatino Linotype" w:cs="Arial"/>
          <w:lang w:eastAsia="en-US"/>
        </w:rPr>
        <w:t xml:space="preserve"> de dos mil veinticinco</w:t>
      </w:r>
      <w:r w:rsidRPr="004908DF">
        <w:rPr>
          <w:rFonts w:ascii="Palatino Linotype" w:eastAsiaTheme="minorHAnsi" w:hAnsi="Palatino Linotype" w:cs="Arial"/>
          <w:lang w:eastAsia="en-US"/>
        </w:rPr>
        <w:t>, el cual fue registrado</w:t>
      </w:r>
      <w:r w:rsidRPr="004908DF">
        <w:rPr>
          <w:rFonts w:ascii="Palatino Linotype" w:eastAsiaTheme="minorHAnsi" w:hAnsi="Palatino Linotype" w:cs="Arial"/>
          <w:b/>
          <w:lang w:eastAsia="en-US"/>
        </w:rPr>
        <w:t xml:space="preserve"> </w:t>
      </w:r>
      <w:r w:rsidRPr="004908DF">
        <w:rPr>
          <w:rFonts w:ascii="Palatino Linotype" w:eastAsiaTheme="minorHAnsi" w:hAnsi="Palatino Linotype" w:cs="Arial"/>
          <w:lang w:eastAsia="en-US"/>
        </w:rPr>
        <w:t xml:space="preserve">en el sistema electrónico con el expediente número </w:t>
      </w:r>
      <w:r w:rsidR="003B158D" w:rsidRPr="004908DF">
        <w:rPr>
          <w:rFonts w:ascii="Palatino Linotype" w:eastAsiaTheme="minorHAnsi" w:hAnsi="Palatino Linotype" w:cs="Arial"/>
          <w:b/>
          <w:bCs/>
        </w:rPr>
        <w:t>13065/INFOEM/IP/RR/2025</w:t>
      </w:r>
      <w:r w:rsidRPr="004908DF">
        <w:rPr>
          <w:rFonts w:ascii="Palatino Linotype" w:eastAsiaTheme="minorHAnsi" w:hAnsi="Palatino Linotype" w:cs="Arial"/>
          <w:lang w:eastAsia="en-US"/>
        </w:rPr>
        <w:t>, en el cual aduce las siguientes manifestaciones:</w:t>
      </w:r>
    </w:p>
    <w:p w14:paraId="7757566A" w14:textId="77777777" w:rsidR="00676631" w:rsidRPr="004908DF" w:rsidRDefault="00676631" w:rsidP="00CC0B81">
      <w:pPr>
        <w:spacing w:line="360" w:lineRule="auto"/>
        <w:jc w:val="both"/>
        <w:rPr>
          <w:rFonts w:ascii="Palatino Linotype" w:eastAsiaTheme="minorHAnsi" w:hAnsi="Palatino Linotype" w:cs="Arial"/>
          <w:lang w:eastAsia="en-US"/>
        </w:rPr>
      </w:pPr>
    </w:p>
    <w:p w14:paraId="6C9B2953" w14:textId="009F5EBA" w:rsidR="004309A2" w:rsidRPr="004908DF" w:rsidRDefault="0029071C" w:rsidP="00EC4D60">
      <w:pPr>
        <w:numPr>
          <w:ilvl w:val="0"/>
          <w:numId w:val="1"/>
        </w:numPr>
        <w:spacing w:line="259" w:lineRule="auto"/>
        <w:jc w:val="both"/>
        <w:rPr>
          <w:rFonts w:ascii="Palatino Linotype" w:hAnsi="Palatino Linotype" w:cs="Arial"/>
          <w:b/>
          <w:sz w:val="26"/>
          <w:szCs w:val="26"/>
        </w:rPr>
      </w:pPr>
      <w:r w:rsidRPr="004908DF">
        <w:rPr>
          <w:rFonts w:ascii="Palatino Linotype" w:hAnsi="Palatino Linotype" w:cs="Arial"/>
          <w:b/>
          <w:sz w:val="26"/>
          <w:szCs w:val="26"/>
        </w:rPr>
        <w:lastRenderedPageBreak/>
        <w:t>Acto Impugnado:</w:t>
      </w:r>
      <w:r w:rsidR="0003609F" w:rsidRPr="004908DF">
        <w:rPr>
          <w:rFonts w:ascii="Palatino Linotype" w:hAnsi="Palatino Linotype" w:cs="Arial"/>
          <w:b/>
          <w:sz w:val="26"/>
          <w:szCs w:val="26"/>
        </w:rPr>
        <w:t xml:space="preserve"> </w:t>
      </w:r>
      <w:r w:rsidRPr="004908DF">
        <w:rPr>
          <w:rFonts w:ascii="Palatino Linotype" w:eastAsiaTheme="minorHAnsi" w:hAnsi="Palatino Linotype" w:cstheme="minorBidi"/>
          <w:i/>
          <w:color w:val="000000"/>
          <w:sz w:val="22"/>
          <w:szCs w:val="22"/>
          <w:lang w:eastAsia="en-US"/>
        </w:rPr>
        <w:t>“</w:t>
      </w:r>
      <w:r w:rsidR="003B158D" w:rsidRPr="004908DF">
        <w:rPr>
          <w:rFonts w:ascii="Palatino Linotype" w:eastAsiaTheme="minorHAnsi" w:hAnsi="Palatino Linotype" w:cstheme="minorBidi"/>
          <w:i/>
          <w:color w:val="000000"/>
          <w:sz w:val="22"/>
          <w:szCs w:val="22"/>
          <w:lang w:eastAsia="en-US"/>
        </w:rPr>
        <w:t>No dan información completa</w:t>
      </w:r>
      <w:r w:rsidRPr="004908DF">
        <w:rPr>
          <w:rFonts w:ascii="Palatino Linotype" w:eastAsiaTheme="minorHAnsi" w:hAnsi="Palatino Linotype" w:cstheme="minorBidi"/>
          <w:i/>
          <w:color w:val="000000"/>
          <w:sz w:val="22"/>
          <w:szCs w:val="22"/>
          <w:lang w:eastAsia="en-US"/>
        </w:rPr>
        <w:t>” (Sic).</w:t>
      </w:r>
    </w:p>
    <w:p w14:paraId="178D4912" w14:textId="77777777" w:rsidR="00521A38" w:rsidRPr="004908DF" w:rsidRDefault="00521A38" w:rsidP="00521A38">
      <w:pPr>
        <w:spacing w:line="259" w:lineRule="auto"/>
        <w:ind w:left="720"/>
        <w:jc w:val="both"/>
        <w:rPr>
          <w:rFonts w:ascii="Palatino Linotype" w:hAnsi="Palatino Linotype" w:cs="Arial"/>
          <w:b/>
          <w:sz w:val="26"/>
          <w:szCs w:val="26"/>
        </w:rPr>
      </w:pPr>
    </w:p>
    <w:p w14:paraId="2238EB04" w14:textId="0F407C63" w:rsidR="00E74701" w:rsidRPr="004908DF" w:rsidRDefault="0029071C" w:rsidP="003B158D">
      <w:pPr>
        <w:numPr>
          <w:ilvl w:val="0"/>
          <w:numId w:val="1"/>
        </w:numPr>
        <w:spacing w:line="259" w:lineRule="auto"/>
        <w:jc w:val="both"/>
        <w:rPr>
          <w:rFonts w:ascii="Palatino Linotype" w:hAnsi="Palatino Linotype" w:cs="Arial"/>
          <w:b/>
          <w:sz w:val="26"/>
          <w:szCs w:val="26"/>
        </w:rPr>
      </w:pPr>
      <w:r w:rsidRPr="004908DF">
        <w:rPr>
          <w:rFonts w:ascii="Palatino Linotype" w:hAnsi="Palatino Linotype" w:cs="Arial"/>
          <w:b/>
          <w:sz w:val="26"/>
          <w:szCs w:val="26"/>
        </w:rPr>
        <w:t>Razones o Motivos de Inconformidad</w:t>
      </w:r>
      <w:r w:rsidR="0003609F" w:rsidRPr="004908DF">
        <w:rPr>
          <w:rFonts w:ascii="Palatino Linotype" w:hAnsi="Palatino Linotype" w:cs="Arial"/>
          <w:sz w:val="26"/>
          <w:szCs w:val="26"/>
        </w:rPr>
        <w:t xml:space="preserve">: </w:t>
      </w:r>
      <w:r w:rsidR="005573EA" w:rsidRPr="004908DF">
        <w:rPr>
          <w:rFonts w:ascii="Palatino Linotype" w:eastAsiaTheme="minorHAnsi" w:hAnsi="Palatino Linotype" w:cstheme="minorBidi"/>
          <w:i/>
          <w:color w:val="000000"/>
          <w:sz w:val="22"/>
          <w:szCs w:val="22"/>
          <w:lang w:eastAsia="en-US"/>
        </w:rPr>
        <w:t>“</w:t>
      </w:r>
      <w:r w:rsidR="003B158D" w:rsidRPr="004908DF">
        <w:rPr>
          <w:rFonts w:ascii="Palatino Linotype" w:eastAsiaTheme="minorHAnsi" w:hAnsi="Palatino Linotype" w:cstheme="minorBidi"/>
          <w:i/>
          <w:color w:val="000000"/>
          <w:sz w:val="22"/>
          <w:szCs w:val="22"/>
          <w:lang w:eastAsia="en-US"/>
        </w:rPr>
        <w:t>S</w:t>
      </w:r>
      <w:r w:rsidR="003B158D" w:rsidRPr="004908DF">
        <w:rPr>
          <w:rFonts w:ascii="Palatino Linotype" w:eastAsiaTheme="minorHAnsi" w:hAnsi="Palatino Linotype" w:cstheme="minorBidi"/>
          <w:b/>
          <w:bCs/>
          <w:i/>
          <w:color w:val="000000"/>
          <w:sz w:val="22"/>
          <w:szCs w:val="22"/>
          <w:u w:val="single"/>
          <w:lang w:eastAsia="en-US"/>
        </w:rPr>
        <w:t>olicito expedientes laborales de todo el personal adscrito a la coordinación de la uippe</w:t>
      </w:r>
      <w:r w:rsidR="003B158D" w:rsidRPr="004908DF">
        <w:rPr>
          <w:rFonts w:ascii="Palatino Linotype" w:eastAsiaTheme="minorHAnsi" w:hAnsi="Palatino Linotype" w:cstheme="minorBidi"/>
          <w:i/>
          <w:color w:val="000000"/>
          <w:sz w:val="22"/>
          <w:szCs w:val="22"/>
          <w:lang w:eastAsia="en-US"/>
        </w:rPr>
        <w:t xml:space="preserve"> y solo me entregan de una persona</w:t>
      </w:r>
      <w:r w:rsidR="005573EA" w:rsidRPr="004908DF">
        <w:rPr>
          <w:rFonts w:ascii="Palatino Linotype" w:eastAsiaTheme="minorHAnsi" w:hAnsi="Palatino Linotype" w:cstheme="minorBidi"/>
          <w:i/>
          <w:color w:val="000000"/>
          <w:sz w:val="22"/>
          <w:szCs w:val="22"/>
          <w:lang w:eastAsia="en-US"/>
        </w:rPr>
        <w:t>” (Sic).</w:t>
      </w:r>
    </w:p>
    <w:p w14:paraId="7C9CCA1F" w14:textId="77777777" w:rsidR="004309A2" w:rsidRPr="004908DF"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4908DF" w:rsidRDefault="00EC4D60" w:rsidP="0029071C">
      <w:pPr>
        <w:spacing w:line="360" w:lineRule="auto"/>
        <w:jc w:val="both"/>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CUAR</w:t>
      </w:r>
      <w:r w:rsidR="00B250D7" w:rsidRPr="004908DF">
        <w:rPr>
          <w:rFonts w:ascii="Palatino Linotype" w:eastAsiaTheme="minorHAnsi" w:hAnsi="Palatino Linotype" w:cs="Arial"/>
          <w:b/>
          <w:sz w:val="28"/>
          <w:lang w:eastAsia="en-US"/>
        </w:rPr>
        <w:t>T</w:t>
      </w:r>
      <w:r w:rsidR="0029071C" w:rsidRPr="004908DF">
        <w:rPr>
          <w:rFonts w:ascii="Palatino Linotype" w:eastAsiaTheme="minorHAnsi" w:hAnsi="Palatino Linotype" w:cs="Arial"/>
          <w:b/>
          <w:sz w:val="28"/>
          <w:lang w:eastAsia="en-US"/>
        </w:rPr>
        <w:t>O. Del turno del recurso de revisión.</w:t>
      </w:r>
    </w:p>
    <w:p w14:paraId="5D30F2C0" w14:textId="5194A713" w:rsidR="00B250D7" w:rsidRPr="004908DF" w:rsidRDefault="0029071C" w:rsidP="00DC1583">
      <w:pPr>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 xml:space="preserve">Medio de impugnación </w:t>
      </w:r>
      <w:r w:rsidR="00E74701" w:rsidRPr="004908DF">
        <w:rPr>
          <w:rFonts w:ascii="Palatino Linotype" w:eastAsiaTheme="minorHAnsi" w:hAnsi="Palatino Linotype" w:cs="Arial"/>
          <w:lang w:eastAsia="en-US"/>
        </w:rPr>
        <w:t>que le fue turnado al</w:t>
      </w:r>
      <w:r w:rsidRPr="004908DF">
        <w:rPr>
          <w:rFonts w:ascii="Palatino Linotype" w:eastAsiaTheme="minorHAnsi" w:hAnsi="Palatino Linotype" w:cs="Arial"/>
          <w:lang w:eastAsia="en-US"/>
        </w:rPr>
        <w:t xml:space="preserve"> </w:t>
      </w:r>
      <w:r w:rsidR="00E74701" w:rsidRPr="004908DF">
        <w:rPr>
          <w:rFonts w:ascii="Palatino Linotype" w:eastAsiaTheme="minorHAnsi" w:hAnsi="Palatino Linotype" w:cs="Arial"/>
          <w:lang w:eastAsia="en-US"/>
        </w:rPr>
        <w:t>Comisionado Presidente</w:t>
      </w:r>
      <w:r w:rsidRPr="004908DF">
        <w:rPr>
          <w:rFonts w:ascii="Palatino Linotype" w:eastAsiaTheme="minorHAnsi" w:hAnsi="Palatino Linotype" w:cs="Arial"/>
          <w:lang w:eastAsia="en-US"/>
        </w:rPr>
        <w:t xml:space="preserve"> </w:t>
      </w:r>
      <w:r w:rsidR="00E74701" w:rsidRPr="004908DF">
        <w:rPr>
          <w:rFonts w:ascii="Palatino Linotype" w:eastAsiaTheme="minorHAnsi" w:hAnsi="Palatino Linotype" w:cs="Arial"/>
          <w:b/>
          <w:lang w:eastAsia="en-US"/>
        </w:rPr>
        <w:t>José Martínez Vilchis</w:t>
      </w:r>
      <w:r w:rsidRPr="004908D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B158D" w:rsidRPr="004908DF">
        <w:rPr>
          <w:rFonts w:ascii="Palatino Linotype" w:eastAsiaTheme="minorHAnsi" w:hAnsi="Palatino Linotype" w:cs="Arial"/>
          <w:lang w:eastAsia="en-US"/>
        </w:rPr>
        <w:t>veintiuno de noviembre</w:t>
      </w:r>
      <w:r w:rsidR="008D4F13" w:rsidRPr="004908DF">
        <w:rPr>
          <w:rFonts w:ascii="Palatino Linotype" w:eastAsiaTheme="minorHAnsi" w:hAnsi="Palatino Linotype" w:cs="Arial"/>
          <w:lang w:eastAsia="en-US"/>
        </w:rPr>
        <w:t xml:space="preserve"> de dos mil </w:t>
      </w:r>
      <w:r w:rsidR="005573EA" w:rsidRPr="004908DF">
        <w:rPr>
          <w:rFonts w:ascii="Palatino Linotype" w:eastAsiaTheme="minorHAnsi" w:hAnsi="Palatino Linotype" w:cs="Arial"/>
          <w:lang w:eastAsia="en-US"/>
        </w:rPr>
        <w:t>veinticinco</w:t>
      </w:r>
      <w:r w:rsidRPr="004908D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4908DF"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4908DF" w:rsidRDefault="00EC4D60" w:rsidP="0029071C">
      <w:pPr>
        <w:spacing w:line="360" w:lineRule="auto"/>
        <w:jc w:val="both"/>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QUIN</w:t>
      </w:r>
      <w:r w:rsidR="00B250D7" w:rsidRPr="004908DF">
        <w:rPr>
          <w:rFonts w:ascii="Palatino Linotype" w:eastAsiaTheme="minorHAnsi" w:hAnsi="Palatino Linotype" w:cs="Arial"/>
          <w:b/>
          <w:sz w:val="28"/>
          <w:lang w:eastAsia="en-US"/>
        </w:rPr>
        <w:t>T</w:t>
      </w:r>
      <w:r w:rsidR="0029071C" w:rsidRPr="004908DF">
        <w:rPr>
          <w:rFonts w:ascii="Palatino Linotype" w:eastAsiaTheme="minorHAnsi" w:hAnsi="Palatino Linotype" w:cs="Arial"/>
          <w:b/>
          <w:sz w:val="28"/>
          <w:lang w:eastAsia="en-US"/>
        </w:rPr>
        <w:t>O. De la etapa de manifestaciones y/o alegatos.</w:t>
      </w:r>
    </w:p>
    <w:p w14:paraId="7C2D0257" w14:textId="36192639" w:rsidR="004D2536" w:rsidRPr="004908DF" w:rsidRDefault="00CF1DF5" w:rsidP="00FE046B">
      <w:pPr>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U</w:t>
      </w:r>
      <w:r w:rsidR="0029071C" w:rsidRPr="004908DF">
        <w:rPr>
          <w:rFonts w:ascii="Palatino Linotype" w:eastAsiaTheme="minorHAnsi" w:hAnsi="Palatino Linotype" w:cs="Arial"/>
          <w:lang w:eastAsia="en-US"/>
        </w:rPr>
        <w:t>na vez transcurrido el término legal referido se destaca que</w:t>
      </w:r>
      <w:r w:rsidR="00267458" w:rsidRPr="004908DF">
        <w:rPr>
          <w:rFonts w:ascii="Palatino Linotype" w:eastAsiaTheme="minorHAnsi" w:hAnsi="Palatino Linotype" w:cs="Arial"/>
          <w:lang w:eastAsia="en-US"/>
        </w:rPr>
        <w:t>,</w:t>
      </w:r>
      <w:r w:rsidR="004309A2" w:rsidRPr="004908DF">
        <w:rPr>
          <w:rFonts w:ascii="Palatino Linotype" w:eastAsiaTheme="minorHAnsi" w:hAnsi="Palatino Linotype" w:cs="Arial"/>
          <w:lang w:eastAsia="en-US"/>
        </w:rPr>
        <w:t xml:space="preserve"> en fecha </w:t>
      </w:r>
      <w:r w:rsidR="003B158D" w:rsidRPr="004908DF">
        <w:rPr>
          <w:rFonts w:ascii="Palatino Linotype" w:eastAsiaTheme="minorHAnsi" w:hAnsi="Palatino Linotype" w:cs="Arial"/>
          <w:lang w:eastAsia="en-US"/>
        </w:rPr>
        <w:t>veinticinco de noviembre</w:t>
      </w:r>
      <w:r w:rsidR="008D4F13" w:rsidRPr="004908DF">
        <w:rPr>
          <w:rFonts w:ascii="Palatino Linotype" w:eastAsiaTheme="minorHAnsi" w:hAnsi="Palatino Linotype" w:cs="Arial"/>
          <w:lang w:eastAsia="en-US"/>
        </w:rPr>
        <w:t xml:space="preserve"> de dos mil </w:t>
      </w:r>
      <w:r w:rsidR="005573EA" w:rsidRPr="004908DF">
        <w:rPr>
          <w:rFonts w:ascii="Palatino Linotype" w:eastAsiaTheme="minorHAnsi" w:hAnsi="Palatino Linotype" w:cs="Arial"/>
          <w:lang w:eastAsia="en-US"/>
        </w:rPr>
        <w:t>veinticinco</w:t>
      </w:r>
      <w:r w:rsidR="004309A2" w:rsidRPr="004908DF">
        <w:rPr>
          <w:rFonts w:ascii="Palatino Linotype" w:eastAsiaTheme="minorHAnsi" w:hAnsi="Palatino Linotype" w:cs="Arial"/>
          <w:lang w:eastAsia="en-US"/>
        </w:rPr>
        <w:t>,</w:t>
      </w:r>
      <w:r w:rsidR="0029071C" w:rsidRPr="004908DF">
        <w:rPr>
          <w:rFonts w:ascii="Palatino Linotype" w:eastAsiaTheme="minorHAnsi" w:hAnsi="Palatino Linotype" w:cs="Arial"/>
          <w:lang w:eastAsia="en-US"/>
        </w:rPr>
        <w:t xml:space="preserve"> </w:t>
      </w:r>
      <w:r w:rsidR="0029071C" w:rsidRPr="004908DF">
        <w:rPr>
          <w:rFonts w:ascii="Palatino Linotype" w:eastAsiaTheme="minorHAnsi" w:hAnsi="Palatino Linotype" w:cs="Arial"/>
          <w:b/>
          <w:lang w:eastAsia="en-US"/>
        </w:rPr>
        <w:t>El Sujeto Obligado</w:t>
      </w:r>
      <w:r w:rsidR="0029071C" w:rsidRPr="004908DF">
        <w:rPr>
          <w:rFonts w:ascii="Palatino Linotype" w:eastAsiaTheme="minorHAnsi" w:hAnsi="Palatino Linotype" w:cs="Arial"/>
          <w:lang w:eastAsia="en-US"/>
        </w:rPr>
        <w:t xml:space="preserve"> </w:t>
      </w:r>
      <w:r w:rsidR="004309A2" w:rsidRPr="004908DF">
        <w:rPr>
          <w:rFonts w:ascii="Palatino Linotype" w:eastAsiaTheme="minorHAnsi" w:hAnsi="Palatino Linotype" w:cs="Arial"/>
          <w:lang w:eastAsia="en-US"/>
        </w:rPr>
        <w:t>rindió</w:t>
      </w:r>
      <w:r w:rsidR="00386D38" w:rsidRPr="004908DF">
        <w:rPr>
          <w:rFonts w:ascii="Palatino Linotype" w:eastAsiaTheme="minorHAnsi" w:hAnsi="Palatino Linotype" w:cs="Arial"/>
          <w:lang w:eastAsia="en-US"/>
        </w:rPr>
        <w:t xml:space="preserve"> </w:t>
      </w:r>
      <w:r w:rsidR="00267458" w:rsidRPr="004908DF">
        <w:rPr>
          <w:rFonts w:ascii="Palatino Linotype" w:eastAsiaTheme="minorHAnsi" w:hAnsi="Palatino Linotype" w:cs="Arial"/>
          <w:lang w:eastAsia="en-US"/>
        </w:rPr>
        <w:t xml:space="preserve">su </w:t>
      </w:r>
      <w:r w:rsidR="00BA27FC" w:rsidRPr="004908DF">
        <w:rPr>
          <w:rFonts w:ascii="Palatino Linotype" w:eastAsiaTheme="minorHAnsi" w:hAnsi="Palatino Linotype" w:cs="Arial"/>
          <w:lang w:eastAsia="en-US"/>
        </w:rPr>
        <w:t>informe justificado</w:t>
      </w:r>
      <w:r w:rsidR="00574FDC" w:rsidRPr="004908DF">
        <w:rPr>
          <w:rFonts w:ascii="Palatino Linotype" w:eastAsiaTheme="minorHAnsi" w:hAnsi="Palatino Linotype" w:cs="Arial"/>
          <w:lang w:eastAsia="en-US"/>
        </w:rPr>
        <w:t>,</w:t>
      </w:r>
      <w:r w:rsidR="004309A2" w:rsidRPr="004908DF">
        <w:rPr>
          <w:rFonts w:ascii="Palatino Linotype" w:eastAsiaTheme="minorHAnsi" w:hAnsi="Palatino Linotype" w:cs="Arial"/>
          <w:lang w:eastAsia="en-US"/>
        </w:rPr>
        <w:t xml:space="preserve"> mismo que fue puesto a la vista del particular mediante Acuerdo de fecha </w:t>
      </w:r>
      <w:r w:rsidR="003B158D" w:rsidRPr="004908DF">
        <w:rPr>
          <w:rFonts w:ascii="Palatino Linotype" w:eastAsiaTheme="minorHAnsi" w:hAnsi="Palatino Linotype" w:cs="Arial"/>
          <w:lang w:eastAsia="en-US"/>
        </w:rPr>
        <w:t>treinta de enero de dos mil veintiséis</w:t>
      </w:r>
      <w:r w:rsidR="00574FDC" w:rsidRPr="004908DF">
        <w:rPr>
          <w:rFonts w:ascii="Palatino Linotype" w:eastAsiaTheme="minorHAnsi" w:hAnsi="Palatino Linotype" w:cs="Arial"/>
          <w:lang w:eastAsia="en-US"/>
        </w:rPr>
        <w:t>;</w:t>
      </w:r>
      <w:r w:rsidR="00AE78CA" w:rsidRPr="004908DF">
        <w:rPr>
          <w:rFonts w:ascii="Palatino Linotype" w:eastAsiaTheme="minorHAnsi" w:hAnsi="Palatino Linotype" w:cs="Arial"/>
          <w:lang w:eastAsia="en-US"/>
        </w:rPr>
        <w:t xml:space="preserve"> </w:t>
      </w:r>
      <w:r w:rsidR="002D6E4B" w:rsidRPr="004908DF">
        <w:rPr>
          <w:rFonts w:ascii="Palatino Linotype" w:eastAsiaTheme="minorHAnsi" w:hAnsi="Palatino Linotype" w:cs="Arial"/>
          <w:lang w:eastAsia="en-US"/>
        </w:rPr>
        <w:t>asimismo</w:t>
      </w:r>
      <w:r w:rsidR="00267458" w:rsidRPr="004908DF">
        <w:rPr>
          <w:rFonts w:ascii="Palatino Linotype" w:eastAsiaTheme="minorHAnsi" w:hAnsi="Palatino Linotype" w:cs="Arial"/>
          <w:lang w:eastAsia="en-US"/>
        </w:rPr>
        <w:t>,</w:t>
      </w:r>
      <w:r w:rsidR="00B96A17" w:rsidRPr="004908DF">
        <w:rPr>
          <w:rFonts w:ascii="Palatino Linotype" w:eastAsiaTheme="minorHAnsi" w:hAnsi="Palatino Linotype" w:cs="Arial"/>
          <w:lang w:eastAsia="en-US"/>
        </w:rPr>
        <w:t xml:space="preserve"> se aprecia que</w:t>
      </w:r>
      <w:r w:rsidR="002D6E4B" w:rsidRPr="004908DF">
        <w:rPr>
          <w:rFonts w:ascii="Palatino Linotype" w:eastAsiaTheme="minorHAnsi" w:hAnsi="Palatino Linotype" w:cs="Arial"/>
          <w:lang w:eastAsia="en-US"/>
        </w:rPr>
        <w:t xml:space="preserve"> la </w:t>
      </w:r>
      <w:r w:rsidR="0029071C" w:rsidRPr="004908DF">
        <w:rPr>
          <w:rFonts w:ascii="Palatino Linotype" w:eastAsiaTheme="minorHAnsi" w:hAnsi="Palatino Linotype" w:cs="Arial"/>
          <w:lang w:eastAsia="en-US"/>
        </w:rPr>
        <w:t xml:space="preserve">parte </w:t>
      </w:r>
      <w:r w:rsidR="0029071C" w:rsidRPr="004908DF">
        <w:rPr>
          <w:rFonts w:ascii="Palatino Linotype" w:eastAsiaTheme="minorHAnsi" w:hAnsi="Palatino Linotype" w:cs="Arial"/>
          <w:b/>
          <w:lang w:eastAsia="en-US"/>
        </w:rPr>
        <w:t>Recurrente</w:t>
      </w:r>
      <w:r w:rsidR="0029071C" w:rsidRPr="004908DF">
        <w:rPr>
          <w:rFonts w:ascii="Palatino Linotype" w:eastAsiaTheme="minorHAnsi" w:hAnsi="Palatino Linotype" w:cs="Arial"/>
          <w:lang w:eastAsia="en-US"/>
        </w:rPr>
        <w:t xml:space="preserve"> </w:t>
      </w:r>
      <w:r w:rsidR="00574FDC" w:rsidRPr="004908DF">
        <w:rPr>
          <w:rFonts w:ascii="Palatino Linotype" w:eastAsiaTheme="minorHAnsi" w:hAnsi="Palatino Linotype" w:cs="Arial"/>
          <w:lang w:eastAsia="en-US"/>
        </w:rPr>
        <w:t>no</w:t>
      </w:r>
      <w:r w:rsidR="002D6E4B" w:rsidRPr="004908DF">
        <w:rPr>
          <w:rFonts w:ascii="Palatino Linotype" w:eastAsiaTheme="minorHAnsi" w:hAnsi="Palatino Linotype" w:cs="Arial"/>
          <w:lang w:eastAsia="en-US"/>
        </w:rPr>
        <w:t xml:space="preserve"> </w:t>
      </w:r>
      <w:r w:rsidR="00DC1583" w:rsidRPr="004908DF">
        <w:rPr>
          <w:rFonts w:ascii="Palatino Linotype" w:eastAsiaTheme="minorHAnsi" w:hAnsi="Palatino Linotype" w:cs="Arial"/>
          <w:lang w:eastAsia="en-US"/>
        </w:rPr>
        <w:t>realizó</w:t>
      </w:r>
      <w:r w:rsidR="0029071C" w:rsidRPr="004908DF">
        <w:rPr>
          <w:rFonts w:ascii="Palatino Linotype" w:eastAsiaTheme="minorHAnsi" w:hAnsi="Palatino Linotype" w:cs="Arial"/>
          <w:lang w:eastAsia="en-US"/>
        </w:rPr>
        <w:t xml:space="preserve"> alegatos, </w:t>
      </w:r>
      <w:r w:rsidR="00267458" w:rsidRPr="004908DF">
        <w:rPr>
          <w:rFonts w:ascii="Palatino Linotype" w:eastAsiaTheme="minorHAnsi" w:hAnsi="Palatino Linotype" w:cs="Arial"/>
          <w:lang w:eastAsia="en-US"/>
        </w:rPr>
        <w:t xml:space="preserve">ni ofreció </w:t>
      </w:r>
      <w:r w:rsidR="0029071C" w:rsidRPr="004908DF">
        <w:rPr>
          <w:rFonts w:ascii="Palatino Linotype" w:eastAsiaTheme="minorHAnsi" w:hAnsi="Palatino Linotype" w:cs="Arial"/>
          <w:lang w:eastAsia="en-US"/>
        </w:rPr>
        <w:t>pruebas o manifestaciones</w:t>
      </w:r>
      <w:r w:rsidR="00710D67" w:rsidRPr="004908DF">
        <w:rPr>
          <w:rFonts w:ascii="Palatino Linotype" w:eastAsiaTheme="minorHAnsi" w:hAnsi="Palatino Linotype" w:cs="Arial"/>
          <w:lang w:eastAsia="en-US"/>
        </w:rPr>
        <w:t>.</w:t>
      </w:r>
    </w:p>
    <w:p w14:paraId="163DCD25" w14:textId="77777777" w:rsidR="00BF500C" w:rsidRPr="004908DF" w:rsidRDefault="00BF500C" w:rsidP="00FE046B">
      <w:pPr>
        <w:spacing w:line="360" w:lineRule="auto"/>
        <w:jc w:val="both"/>
        <w:rPr>
          <w:rFonts w:ascii="Palatino Linotype" w:eastAsiaTheme="minorHAnsi" w:hAnsi="Palatino Linotype" w:cs="Arial"/>
          <w:lang w:eastAsia="en-US"/>
        </w:rPr>
      </w:pPr>
    </w:p>
    <w:p w14:paraId="72EC34D8" w14:textId="1573B1DF" w:rsidR="0029071C" w:rsidRPr="004908DF" w:rsidRDefault="00EC4D60" w:rsidP="0029071C">
      <w:pPr>
        <w:tabs>
          <w:tab w:val="left" w:pos="3206"/>
        </w:tabs>
        <w:spacing w:line="360" w:lineRule="auto"/>
        <w:jc w:val="both"/>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SEXT</w:t>
      </w:r>
      <w:r w:rsidR="0029071C" w:rsidRPr="004908DF">
        <w:rPr>
          <w:rFonts w:ascii="Palatino Linotype" w:eastAsiaTheme="minorHAnsi" w:hAnsi="Palatino Linotype" w:cs="Arial"/>
          <w:b/>
          <w:sz w:val="28"/>
          <w:lang w:eastAsia="en-US"/>
        </w:rPr>
        <w:t>O. Del cierre de instrucción.</w:t>
      </w:r>
      <w:r w:rsidR="0029071C" w:rsidRPr="004908DF">
        <w:rPr>
          <w:rFonts w:ascii="Palatino Linotype" w:eastAsiaTheme="minorHAnsi" w:hAnsi="Palatino Linotype" w:cs="Arial"/>
          <w:b/>
          <w:sz w:val="28"/>
          <w:lang w:eastAsia="en-US"/>
        </w:rPr>
        <w:tab/>
      </w:r>
    </w:p>
    <w:p w14:paraId="6AB435C8" w14:textId="04676FCB" w:rsidR="0029071C" w:rsidRPr="004908DF" w:rsidRDefault="0029071C" w:rsidP="0029071C">
      <w:pPr>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 xml:space="preserve">Así, una vez transcurrido el término legal, </w:t>
      </w:r>
      <w:r w:rsidR="00DC1583" w:rsidRPr="004908DF">
        <w:rPr>
          <w:rFonts w:ascii="Palatino Linotype" w:eastAsiaTheme="minorHAnsi" w:hAnsi="Palatino Linotype" w:cs="Arial"/>
          <w:lang w:eastAsia="en-US"/>
        </w:rPr>
        <w:t>permitió decretarse</w:t>
      </w:r>
      <w:r w:rsidRPr="004908DF">
        <w:rPr>
          <w:rFonts w:ascii="Palatino Linotype" w:eastAsiaTheme="minorHAnsi" w:hAnsi="Palatino Linotype" w:cs="Arial"/>
          <w:lang w:eastAsia="en-US"/>
        </w:rPr>
        <w:t xml:space="preserve"> el cierre de instrucción en fecha </w:t>
      </w:r>
      <w:r w:rsidR="003B158D" w:rsidRPr="004908DF">
        <w:rPr>
          <w:rFonts w:ascii="Palatino Linotype" w:eastAsiaTheme="minorHAnsi" w:hAnsi="Palatino Linotype" w:cs="Arial"/>
          <w:lang w:eastAsia="en-US"/>
        </w:rPr>
        <w:t>seis de febrero</w:t>
      </w:r>
      <w:r w:rsidR="00AF0D52" w:rsidRPr="004908DF">
        <w:rPr>
          <w:rFonts w:ascii="Palatino Linotype" w:eastAsiaTheme="minorHAnsi" w:hAnsi="Palatino Linotype" w:cs="Arial"/>
          <w:lang w:eastAsia="en-US"/>
        </w:rPr>
        <w:t xml:space="preserve"> de dos mil vein</w:t>
      </w:r>
      <w:r w:rsidR="003B158D" w:rsidRPr="004908DF">
        <w:rPr>
          <w:rFonts w:ascii="Palatino Linotype" w:eastAsiaTheme="minorHAnsi" w:hAnsi="Palatino Linotype" w:cs="Arial"/>
          <w:lang w:eastAsia="en-US"/>
        </w:rPr>
        <w:t>tiséis</w:t>
      </w:r>
      <w:r w:rsidRPr="004908D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72E1AA91" w14:textId="77777777" w:rsidR="003B158D" w:rsidRPr="004908DF" w:rsidRDefault="003B158D" w:rsidP="0029071C">
      <w:pPr>
        <w:spacing w:line="360" w:lineRule="auto"/>
        <w:jc w:val="both"/>
        <w:rPr>
          <w:rFonts w:ascii="Palatino Linotype" w:eastAsiaTheme="minorHAnsi" w:hAnsi="Palatino Linotype" w:cs="Arial"/>
          <w:lang w:eastAsia="en-US"/>
        </w:rPr>
      </w:pPr>
    </w:p>
    <w:p w14:paraId="6E55A34F" w14:textId="77777777" w:rsidR="003B158D" w:rsidRPr="004908DF" w:rsidRDefault="003B158D" w:rsidP="003B158D">
      <w:pPr>
        <w:spacing w:line="360" w:lineRule="auto"/>
        <w:rPr>
          <w:rFonts w:ascii="Palatino Linotype" w:hAnsi="Palatino Linotype"/>
          <w:b/>
          <w:sz w:val="28"/>
          <w:szCs w:val="26"/>
          <w:lang w:val="es-MX" w:eastAsia="en-US"/>
        </w:rPr>
      </w:pPr>
      <w:r w:rsidRPr="004908DF">
        <w:rPr>
          <w:rFonts w:ascii="Palatino Linotype" w:hAnsi="Palatino Linotype"/>
          <w:b/>
          <w:sz w:val="28"/>
          <w:szCs w:val="26"/>
          <w:lang w:val="es-MX" w:eastAsia="en-US"/>
        </w:rPr>
        <w:lastRenderedPageBreak/>
        <w:t>SÉPTIMO. De la ampliación del término para resolver.</w:t>
      </w:r>
    </w:p>
    <w:p w14:paraId="6666F8C5" w14:textId="6337F868" w:rsidR="003B158D" w:rsidRPr="004908DF" w:rsidRDefault="003B158D" w:rsidP="003B158D">
      <w:pPr>
        <w:spacing w:line="360" w:lineRule="auto"/>
        <w:jc w:val="both"/>
        <w:rPr>
          <w:rFonts w:ascii="Palatino Linotype" w:hAnsi="Palatino Linotype"/>
          <w:lang w:val="es-MX" w:eastAsia="en-US"/>
        </w:rPr>
      </w:pPr>
      <w:r w:rsidRPr="004908DF">
        <w:rPr>
          <w:rFonts w:ascii="Palatino Linotype" w:hAnsi="Palatino Linotype" w:cs="Arial"/>
          <w:lang w:val="es-MX" w:eastAsia="en-US"/>
        </w:rPr>
        <w:t>En</w:t>
      </w:r>
      <w:r w:rsidRPr="004908DF">
        <w:rPr>
          <w:rFonts w:ascii="Palatino Linotype" w:hAnsi="Palatino Linotype"/>
          <w:lang w:val="es-MX" w:eastAsia="en-US"/>
        </w:rPr>
        <w:t xml:space="preserve"> fecha treinta de enero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4032CB6B" w14:textId="77777777" w:rsidR="003B158D" w:rsidRPr="004908DF" w:rsidRDefault="003B158D" w:rsidP="0029071C">
      <w:pPr>
        <w:spacing w:line="360" w:lineRule="auto"/>
        <w:jc w:val="both"/>
        <w:rPr>
          <w:rFonts w:ascii="Palatino Linotype" w:eastAsiaTheme="minorHAnsi" w:hAnsi="Palatino Linotype" w:cs="Arial"/>
          <w:lang w:eastAsia="en-US"/>
        </w:rPr>
      </w:pPr>
    </w:p>
    <w:p w14:paraId="1E80287A" w14:textId="77777777" w:rsidR="00676631" w:rsidRPr="004908DF"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4908DF" w:rsidRDefault="00E74701" w:rsidP="00D57F74">
      <w:pPr>
        <w:spacing w:line="360" w:lineRule="auto"/>
        <w:jc w:val="center"/>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C O N S I D E R A N</w:t>
      </w:r>
      <w:r w:rsidR="00D57F74" w:rsidRPr="004908DF">
        <w:rPr>
          <w:rFonts w:ascii="Palatino Linotype" w:eastAsiaTheme="minorHAnsi" w:hAnsi="Palatino Linotype" w:cs="Arial"/>
          <w:b/>
          <w:sz w:val="28"/>
          <w:lang w:eastAsia="en-US"/>
        </w:rPr>
        <w:t xml:space="preserve"> D O </w:t>
      </w:r>
    </w:p>
    <w:p w14:paraId="533BE65E" w14:textId="77777777" w:rsidR="00D57F74" w:rsidRPr="004908DF"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4908DF" w:rsidRDefault="0029071C" w:rsidP="0029071C">
      <w:pPr>
        <w:spacing w:line="360" w:lineRule="auto"/>
        <w:jc w:val="both"/>
        <w:rPr>
          <w:rFonts w:ascii="Palatino Linotype" w:eastAsiaTheme="minorHAnsi" w:hAnsi="Palatino Linotype" w:cs="Arial"/>
          <w:sz w:val="28"/>
          <w:lang w:eastAsia="en-US"/>
        </w:rPr>
      </w:pPr>
      <w:r w:rsidRPr="004908DF">
        <w:rPr>
          <w:rFonts w:ascii="Palatino Linotype" w:eastAsiaTheme="minorHAnsi" w:hAnsi="Palatino Linotype" w:cs="Arial"/>
          <w:b/>
          <w:sz w:val="28"/>
          <w:lang w:eastAsia="en-US"/>
        </w:rPr>
        <w:t>PRIMERO. De la competencia</w:t>
      </w:r>
      <w:r w:rsidRPr="004908DF">
        <w:rPr>
          <w:rFonts w:ascii="Palatino Linotype" w:eastAsiaTheme="minorHAnsi" w:hAnsi="Palatino Linotype" w:cs="Arial"/>
          <w:sz w:val="28"/>
          <w:lang w:eastAsia="en-US"/>
        </w:rPr>
        <w:t>.</w:t>
      </w:r>
    </w:p>
    <w:p w14:paraId="20CC7EC4" w14:textId="2E15133A" w:rsidR="00761AC9" w:rsidRPr="004908DF" w:rsidRDefault="00024E7E" w:rsidP="00CC0B81">
      <w:pPr>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4908DF"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4908DF"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 xml:space="preserve">SEGUNDO. De los alcances del Recurso de Revisión. </w:t>
      </w:r>
    </w:p>
    <w:p w14:paraId="7D349485" w14:textId="3DE76849" w:rsidR="00995B19" w:rsidRPr="004908DF"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4908DF">
        <w:rPr>
          <w:rFonts w:ascii="Palatino Linotype" w:eastAsiaTheme="minorHAnsi" w:hAnsi="Palatino Linotype" w:cs="Arial"/>
          <w:lang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FE3731C" w14:textId="77777777" w:rsidR="00024E7E" w:rsidRPr="004908DF" w:rsidRDefault="00024E7E" w:rsidP="0029071C">
      <w:pPr>
        <w:autoSpaceDE w:val="0"/>
        <w:autoSpaceDN w:val="0"/>
        <w:adjustRightInd w:val="0"/>
        <w:spacing w:line="360" w:lineRule="auto"/>
        <w:jc w:val="both"/>
        <w:rPr>
          <w:rFonts w:ascii="Palatino Linotype" w:eastAsiaTheme="minorHAnsi" w:hAnsi="Palatino Linotype" w:cs="Arial"/>
          <w:lang w:eastAsia="en-US"/>
        </w:rPr>
      </w:pPr>
    </w:p>
    <w:p w14:paraId="6AF46A42" w14:textId="77777777" w:rsidR="00024E7E" w:rsidRPr="004908DF" w:rsidRDefault="00024E7E" w:rsidP="00024E7E">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4908DF">
        <w:rPr>
          <w:rFonts w:ascii="Palatino Linotype" w:eastAsia="Palatino Linotype" w:hAnsi="Palatino Linotype" w:cs="Palatino Linotype"/>
          <w:b/>
          <w:color w:val="000000"/>
          <w:sz w:val="28"/>
          <w:szCs w:val="28"/>
        </w:rPr>
        <w:t>TERCERO. Cuestiones de previo y especial pronunciamiento.</w:t>
      </w:r>
    </w:p>
    <w:p w14:paraId="3D9D4955" w14:textId="77777777" w:rsidR="00024E7E" w:rsidRPr="004908DF" w:rsidRDefault="00024E7E" w:rsidP="00024E7E">
      <w:pPr>
        <w:spacing w:line="360" w:lineRule="auto"/>
        <w:jc w:val="both"/>
        <w:rPr>
          <w:rFonts w:ascii="Palatino Linotype" w:eastAsiaTheme="minorHAnsi" w:hAnsi="Palatino Linotype" w:cs="Palatino Linotype"/>
        </w:rPr>
      </w:pPr>
      <w:r w:rsidRPr="004908DF">
        <w:rPr>
          <w:rFonts w:ascii="Palatino Linotype" w:eastAsiaTheme="minorHAnsi"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56131652" w14:textId="77777777" w:rsidR="00024E7E" w:rsidRPr="004908DF"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354C3CD4"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b/>
          <w:i/>
          <w:sz w:val="22"/>
          <w:szCs w:val="22"/>
          <w:lang w:eastAsia="en-US"/>
        </w:rPr>
        <w:t xml:space="preserve">Artículo 180. </w:t>
      </w:r>
      <w:r w:rsidRPr="004908DF">
        <w:rPr>
          <w:rFonts w:ascii="Palatino Linotype" w:eastAsiaTheme="minorHAnsi" w:hAnsi="Palatino Linotype" w:cs="Palatino Linotype"/>
          <w:i/>
          <w:sz w:val="22"/>
          <w:szCs w:val="22"/>
          <w:lang w:eastAsia="en-US"/>
        </w:rPr>
        <w:t>El recurso de revisión contendrá:</w:t>
      </w:r>
    </w:p>
    <w:p w14:paraId="48C66037"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D65F797"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I. El sujeto obligado ante la cual se presentó la solicitud;</w:t>
      </w:r>
    </w:p>
    <w:p w14:paraId="4BD86559"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b/>
          <w:i/>
          <w:sz w:val="22"/>
          <w:szCs w:val="22"/>
          <w:lang w:eastAsia="en-US"/>
        </w:rPr>
        <w:t>II. El nombre del solicitante que recurre</w:t>
      </w:r>
      <w:r w:rsidRPr="004908DF">
        <w:rPr>
          <w:rFonts w:ascii="Palatino Linotype" w:eastAsiaTheme="minorHAnsi" w:hAnsi="Palatino Linotype" w:cs="Palatino Linotype"/>
          <w:i/>
          <w:sz w:val="22"/>
          <w:szCs w:val="22"/>
          <w:lang w:eastAsia="en-US"/>
        </w:rPr>
        <w:t xml:space="preserve"> o de su representante y, en su caso, del tercero interesado, así como la dirección o medio que señale para recibir notificaciones;</w:t>
      </w:r>
    </w:p>
    <w:p w14:paraId="47B4ED29"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III. El número de folio de respuesta de la solicitud de acceso;</w:t>
      </w:r>
    </w:p>
    <w:p w14:paraId="02FB11F8"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IV. La fecha en que fue notificada la respuesta al solicitante o tuvo conocimiento del acto reclamado, o de presentación de la solicitud, en caso de falta de respuesta;</w:t>
      </w:r>
    </w:p>
    <w:p w14:paraId="74ED02ED"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V. El acto que se recurre;</w:t>
      </w:r>
    </w:p>
    <w:p w14:paraId="439621E8"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VI. Las razones o motivos de inconformidad;</w:t>
      </w:r>
    </w:p>
    <w:p w14:paraId="719F89BC"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VII. La copia de la respuesta que se impugna y, en su caso, de la notificación correspondiente, en el caso de respuesta de la solicitud; y</w:t>
      </w:r>
    </w:p>
    <w:p w14:paraId="1073E3F1"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VIII. Firma del recurrente, en su caso, cuando se presente por escrito, requisito sin el cual se dará trámite al recurso.</w:t>
      </w:r>
    </w:p>
    <w:p w14:paraId="48FC44BB"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0E58BE9"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Adicionalmente, se podrán anexar las pruebas y demás elementos que considere procedentes someter a juicio del Instituto.</w:t>
      </w:r>
    </w:p>
    <w:p w14:paraId="5135122E"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C0752D0"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En ningún caso será necesario que el particular ratifique el recurso de revisión interpuesto.</w:t>
      </w:r>
    </w:p>
    <w:p w14:paraId="4000E92D"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DFE47AC"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4908DF">
        <w:rPr>
          <w:rFonts w:ascii="Palatino Linotype" w:eastAsiaTheme="minorHAnsi" w:hAnsi="Palatino Linotype" w:cs="Palatino Linotype"/>
          <w:b/>
          <w:bCs/>
          <w:i/>
          <w:iCs/>
          <w:sz w:val="22"/>
          <w:szCs w:val="22"/>
          <w:lang w:eastAsia="en-US"/>
        </w:rPr>
        <w:t>En caso de que el recurso se interponga de manera electrónica no será indispensable que contengan los requisitos establecidos en las fracciones II</w:t>
      </w:r>
      <w:r w:rsidRPr="004908DF">
        <w:rPr>
          <w:rFonts w:ascii="Palatino Linotype" w:eastAsiaTheme="minorHAnsi" w:hAnsi="Palatino Linotype" w:cs="Palatino Linotype"/>
          <w:i/>
          <w:iCs/>
          <w:sz w:val="22"/>
          <w:szCs w:val="22"/>
          <w:lang w:eastAsia="en-US"/>
        </w:rPr>
        <w:t>, IV, VII y VIII.</w:t>
      </w:r>
    </w:p>
    <w:p w14:paraId="1F109A02" w14:textId="77777777" w:rsidR="00024E7E" w:rsidRPr="004908DF" w:rsidRDefault="00024E7E" w:rsidP="00024E7E">
      <w:pPr>
        <w:spacing w:after="160" w:line="360" w:lineRule="auto"/>
        <w:contextualSpacing/>
        <w:jc w:val="both"/>
        <w:rPr>
          <w:rFonts w:ascii="Palatino Linotype" w:eastAsiaTheme="minorHAnsi" w:hAnsi="Palatino Linotype" w:cs="Palatino Linotype"/>
          <w:bCs/>
          <w:iCs/>
          <w:sz w:val="22"/>
          <w:szCs w:val="22"/>
          <w:lang w:eastAsia="en-US"/>
        </w:rPr>
      </w:pPr>
    </w:p>
    <w:p w14:paraId="5AF0F067" w14:textId="77777777" w:rsidR="00024E7E" w:rsidRPr="004908DF" w:rsidRDefault="00024E7E" w:rsidP="00024E7E">
      <w:pPr>
        <w:spacing w:after="160" w:line="360" w:lineRule="auto"/>
        <w:contextualSpacing/>
        <w:jc w:val="both"/>
        <w:rPr>
          <w:rFonts w:ascii="Palatino Linotype" w:eastAsiaTheme="minorHAnsi" w:hAnsi="Palatino Linotype" w:cs="Palatino Linotype"/>
          <w:lang w:eastAsia="en-US"/>
        </w:rPr>
      </w:pPr>
      <w:r w:rsidRPr="004908DF">
        <w:rPr>
          <w:rFonts w:ascii="Palatino Linotype" w:eastAsiaTheme="minorHAnsi" w:hAnsi="Palatino Linotype" w:cs="Palatino Linotype"/>
          <w:lang w:eastAsia="en-US"/>
        </w:rPr>
        <w:lastRenderedPageBreak/>
        <w:t xml:space="preserve">Cabe señalar que el hoy Recurrente </w:t>
      </w:r>
      <w:r w:rsidRPr="004908DF">
        <w:rPr>
          <w:rFonts w:ascii="Palatino Linotype" w:eastAsiaTheme="minorHAnsi" w:hAnsi="Palatino Linotype" w:cstheme="minorBidi"/>
          <w:lang w:eastAsia="en-US"/>
        </w:rPr>
        <w:t xml:space="preserve">en ejercicio de su derecho de acceso a la información pública, no proporcionó un nombre para que </w:t>
      </w:r>
      <w:r w:rsidRPr="004908DF">
        <w:rPr>
          <w:rFonts w:ascii="Palatino Linotype" w:eastAsiaTheme="minorHAnsi" w:hAnsi="Palatino Linotype" w:cs="Arial"/>
          <w:lang w:eastAsia="en-US"/>
        </w:rPr>
        <w:t>sea</w:t>
      </w:r>
      <w:r w:rsidRPr="004908DF">
        <w:rPr>
          <w:rFonts w:ascii="Palatino Linotype" w:eastAsiaTheme="minorHAnsi" w:hAnsi="Palatino Linotype" w:cstheme="minorBidi"/>
          <w:lang w:eastAsia="en-US"/>
        </w:rPr>
        <w:t xml:space="preserve"> identificado; por lo que no tiene certeza sobre su identidad</w:t>
      </w:r>
      <w:r w:rsidRPr="004908DF">
        <w:rPr>
          <w:rFonts w:ascii="Palatino Linotype" w:eastAsiaTheme="minorHAnsi" w:hAnsi="Palatino Linotype" w:cs="Palatino Linotype"/>
          <w:lang w:eastAsia="en-US"/>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84389AA" w14:textId="77777777" w:rsidR="00024E7E" w:rsidRPr="004908DF"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02052E55"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b/>
          <w:i/>
          <w:sz w:val="22"/>
          <w:szCs w:val="22"/>
          <w:lang w:eastAsia="en-US"/>
        </w:rPr>
        <w:t>Artículo 155.</w:t>
      </w:r>
      <w:r w:rsidRPr="004908DF">
        <w:rPr>
          <w:rFonts w:ascii="Palatino Linotype" w:eastAsiaTheme="minorHAnsi" w:hAnsi="Palatino Linotype" w:cs="Palatino Linotype"/>
          <w:i/>
          <w:sz w:val="22"/>
          <w:szCs w:val="22"/>
          <w:lang w:eastAsia="en-US"/>
        </w:rPr>
        <w:t xml:space="preserve"> […]</w:t>
      </w:r>
    </w:p>
    <w:p w14:paraId="1BCF11C0"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1E8C64B"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b/>
          <w:i/>
          <w:sz w:val="22"/>
          <w:szCs w:val="22"/>
          <w:lang w:eastAsia="en-US"/>
        </w:rPr>
        <w:t>Las solicitudes anónimas</w:t>
      </w:r>
      <w:r w:rsidRPr="004908DF">
        <w:rPr>
          <w:rFonts w:ascii="Palatino Linotype" w:eastAsiaTheme="minorHAnsi" w:hAnsi="Palatino Linotype" w:cs="Palatino Linotype"/>
          <w:i/>
          <w:sz w:val="22"/>
          <w:szCs w:val="22"/>
          <w:lang w:eastAsia="en-US"/>
        </w:rPr>
        <w:t xml:space="preserve">, con nombre incompleto o seudónimo </w:t>
      </w:r>
      <w:r w:rsidRPr="004908DF">
        <w:rPr>
          <w:rFonts w:ascii="Palatino Linotype" w:eastAsiaTheme="minorHAnsi" w:hAnsi="Palatino Linotype" w:cs="Palatino Linotype"/>
          <w:b/>
          <w:i/>
          <w:sz w:val="22"/>
          <w:szCs w:val="22"/>
          <w:lang w:eastAsia="en-US"/>
        </w:rPr>
        <w:t>serán procedentes para su trámite</w:t>
      </w:r>
      <w:r w:rsidRPr="004908DF">
        <w:rPr>
          <w:rFonts w:ascii="Palatino Linotype" w:eastAsiaTheme="minorHAnsi" w:hAnsi="Palatino Linotype" w:cs="Palatino Linotype"/>
          <w:i/>
          <w:sz w:val="22"/>
          <w:szCs w:val="22"/>
          <w:lang w:eastAsia="en-US"/>
        </w:rPr>
        <w:t xml:space="preserve"> por parte del sujeto obligado ante quien se presente. No podrá requerirse información adicional con motivo del nombre proporcionado por el solicitante.</w:t>
      </w:r>
    </w:p>
    <w:p w14:paraId="0A0C3066" w14:textId="77777777" w:rsidR="00024E7E" w:rsidRPr="004908DF"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10A963FE" w14:textId="77777777" w:rsidR="00024E7E" w:rsidRPr="004908DF" w:rsidRDefault="00024E7E" w:rsidP="00024E7E">
      <w:pPr>
        <w:spacing w:after="160" w:line="360" w:lineRule="auto"/>
        <w:contextualSpacing/>
        <w:jc w:val="both"/>
        <w:rPr>
          <w:rFonts w:ascii="Palatino Linotype" w:eastAsiaTheme="minorHAnsi" w:hAnsi="Palatino Linotype" w:cs="Palatino Linotype"/>
          <w:lang w:eastAsia="en-US"/>
        </w:rPr>
      </w:pPr>
      <w:r w:rsidRPr="004908DF">
        <w:rPr>
          <w:rFonts w:ascii="Palatino Linotype" w:eastAsiaTheme="minorHAnsi" w:hAnsi="Palatino Linotype" w:cs="Palatino Linotype"/>
          <w:lang w:eastAsia="en-U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D6DBDD2" w14:textId="77777777" w:rsidR="00024E7E" w:rsidRPr="004908DF" w:rsidRDefault="00024E7E" w:rsidP="00024E7E">
      <w:pPr>
        <w:spacing w:after="160" w:line="360" w:lineRule="auto"/>
        <w:contextualSpacing/>
        <w:jc w:val="both"/>
        <w:rPr>
          <w:rFonts w:ascii="Palatino Linotype" w:eastAsiaTheme="minorHAnsi" w:hAnsi="Palatino Linotype" w:cs="Palatino Linotype"/>
          <w:sz w:val="22"/>
          <w:szCs w:val="22"/>
          <w:lang w:eastAsia="en-US"/>
        </w:rPr>
      </w:pPr>
    </w:p>
    <w:p w14:paraId="06180420" w14:textId="77777777" w:rsidR="00024E7E" w:rsidRPr="004908DF" w:rsidRDefault="00024E7E" w:rsidP="00024E7E">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4908DF">
        <w:rPr>
          <w:rFonts w:ascii="Palatino Linotype" w:eastAsiaTheme="minorHAnsi" w:hAnsi="Palatino Linotype" w:cs="Palatino Linotype"/>
          <w:b/>
          <w:i/>
          <w:sz w:val="22"/>
          <w:szCs w:val="22"/>
          <w:u w:val="single"/>
          <w:lang w:eastAsia="en-US"/>
        </w:rPr>
        <w:t>Constitución Política de los Estados Unidos Mexicanos</w:t>
      </w:r>
    </w:p>
    <w:p w14:paraId="6262E324"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4908DF">
        <w:rPr>
          <w:rFonts w:ascii="Palatino Linotype" w:eastAsiaTheme="minorHAnsi" w:hAnsi="Palatino Linotype" w:cs="Palatino Linotype"/>
          <w:b/>
          <w:bCs/>
          <w:i/>
          <w:iCs/>
          <w:sz w:val="22"/>
          <w:szCs w:val="22"/>
          <w:lang w:eastAsia="en-US"/>
        </w:rPr>
        <w:t xml:space="preserve">Artículo 6.- </w:t>
      </w:r>
      <w:r w:rsidRPr="004908DF">
        <w:rPr>
          <w:rFonts w:ascii="Palatino Linotype" w:eastAsiaTheme="minorHAnsi" w:hAnsi="Palatino Linotype" w:cs="Palatino Linotype"/>
          <w:i/>
          <w:iCs/>
          <w:sz w:val="22"/>
          <w:szCs w:val="22"/>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B0B9AB"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w:t>
      </w:r>
    </w:p>
    <w:p w14:paraId="44CF8394"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 xml:space="preserve">Para efectos de lo dispuesto en el presente artículo se observará lo siguiente: </w:t>
      </w:r>
    </w:p>
    <w:p w14:paraId="67F78FEB"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1F590B55"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A. Para el ejercicio del derecho de acceso a la información, la Federación y las entidades federativas, en el ámbito de sus respectivas competencias, se regirán por los siguientes principios y bases:</w:t>
      </w:r>
    </w:p>
    <w:p w14:paraId="36147101"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lastRenderedPageBreak/>
        <w:t>[…]</w:t>
      </w:r>
    </w:p>
    <w:p w14:paraId="494004E3"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4908DF">
        <w:rPr>
          <w:rFonts w:ascii="Palatino Linotype" w:eastAsiaTheme="minorHAnsi" w:hAnsi="Palatino Linotype" w:cs="Palatino Linotype"/>
          <w:i/>
          <w:iCs/>
          <w:sz w:val="22"/>
          <w:szCs w:val="22"/>
          <w:lang w:eastAsia="en-US"/>
        </w:rPr>
        <w:t xml:space="preserve">III. Toda persona, sin necesidad de acreditar interés alguno o justificar su utilización, tendrá acceso gratuito a la información pública, a sus datos personales o a la rectificación de éstos. </w:t>
      </w:r>
    </w:p>
    <w:p w14:paraId="380843EB"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IV. Se establecerán mecanismos de acceso a la información pública y procedimientos de revisión expeditos que se sustanciarán ante las instancias competentes en los términos que fija esta Constitución y las leyes.</w:t>
      </w:r>
    </w:p>
    <w:p w14:paraId="302264D7"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3283571C" w14:textId="77777777" w:rsidR="00024E7E" w:rsidRPr="004908DF" w:rsidRDefault="00024E7E" w:rsidP="00024E7E">
      <w:pPr>
        <w:spacing w:after="160" w:line="259" w:lineRule="auto"/>
        <w:ind w:left="567" w:right="567"/>
        <w:contextualSpacing/>
        <w:jc w:val="center"/>
        <w:rPr>
          <w:rFonts w:ascii="Palatino Linotype" w:eastAsiaTheme="minorHAnsi" w:hAnsi="Palatino Linotype" w:cs="Palatino Linotype"/>
          <w:b/>
          <w:i/>
          <w:sz w:val="22"/>
          <w:szCs w:val="22"/>
          <w:u w:val="single"/>
          <w:lang w:eastAsia="en-US"/>
        </w:rPr>
      </w:pPr>
      <w:r w:rsidRPr="004908DF">
        <w:rPr>
          <w:rFonts w:ascii="Palatino Linotype" w:eastAsiaTheme="minorHAnsi" w:hAnsi="Palatino Linotype" w:cs="Palatino Linotype"/>
          <w:b/>
          <w:i/>
          <w:sz w:val="22"/>
          <w:szCs w:val="22"/>
          <w:u w:val="single"/>
          <w:lang w:eastAsia="en-US"/>
        </w:rPr>
        <w:t>Constitución Política del Estado Libre y Soberano de México</w:t>
      </w:r>
    </w:p>
    <w:p w14:paraId="73B1A031"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b/>
          <w:i/>
          <w:sz w:val="22"/>
          <w:szCs w:val="22"/>
          <w:lang w:eastAsia="en-US"/>
        </w:rPr>
        <w:t>Artículo 5</w:t>
      </w:r>
      <w:r w:rsidRPr="004908DF">
        <w:rPr>
          <w:rFonts w:ascii="Palatino Linotype" w:eastAsiaTheme="minorHAnsi" w:hAnsi="Palatino Linotype" w:cs="Palatino Linotype"/>
          <w:i/>
          <w:sz w:val="22"/>
          <w:szCs w:val="22"/>
          <w:lang w:eastAsia="en-U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05B5B89"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w:t>
      </w:r>
    </w:p>
    <w:p w14:paraId="4BD34141"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4908DF">
        <w:rPr>
          <w:rFonts w:ascii="Palatino Linotype" w:eastAsiaTheme="minorHAnsi" w:hAnsi="Palatino Linotype" w:cs="Palatino Linotype"/>
          <w:i/>
          <w:iCs/>
          <w:sz w:val="22"/>
          <w:szCs w:val="22"/>
          <w:lang w:eastAsia="en-US"/>
        </w:rPr>
        <w:t>Toda persona en el Estado de México, tiene derecho al libre acceso a la información plural y oportuna, así como a buscar recibir y difundir información e ideas de toda índole por cualquier medio de expresión.</w:t>
      </w:r>
    </w:p>
    <w:p w14:paraId="027B3415"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w:t>
      </w:r>
    </w:p>
    <w:p w14:paraId="4B89C6D8"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7F9E35AB"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37DD2DC"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4908DF">
        <w:rPr>
          <w:rFonts w:ascii="Palatino Linotype" w:eastAsiaTheme="minorHAnsi" w:hAnsi="Palatino Linotype" w:cs="Palatino Linotype"/>
          <w:i/>
          <w:iCs/>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D0F37EF"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0BE1A8F7"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Este derecho se regirá por los principios y bases siguientes:</w:t>
      </w:r>
    </w:p>
    <w:p w14:paraId="6B1BB6BD"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w:t>
      </w:r>
    </w:p>
    <w:p w14:paraId="213E548B"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b/>
          <w:i/>
          <w:sz w:val="22"/>
          <w:szCs w:val="22"/>
          <w:lang w:eastAsia="en-US"/>
        </w:rPr>
        <w:t>III.</w:t>
      </w:r>
      <w:r w:rsidRPr="004908DF">
        <w:rPr>
          <w:rFonts w:ascii="Palatino Linotype" w:eastAsiaTheme="minorHAnsi" w:hAnsi="Palatino Linotype" w:cs="Palatino Linotype"/>
          <w:i/>
          <w:sz w:val="22"/>
          <w:szCs w:val="22"/>
          <w:lang w:eastAsia="en-US"/>
        </w:rPr>
        <w:t xml:space="preserve"> Toda persona, sin necesidad de acreditar interés alguno o justificar su utilización, tendrá acceso gratuito a la información pública, a sus datos personales o a la rectificación de éstos;</w:t>
      </w:r>
    </w:p>
    <w:p w14:paraId="6F3E10EA"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b/>
          <w:i/>
          <w:sz w:val="22"/>
          <w:szCs w:val="22"/>
          <w:lang w:eastAsia="en-US"/>
        </w:rPr>
        <w:t>IV.</w:t>
      </w:r>
      <w:r w:rsidRPr="004908DF">
        <w:rPr>
          <w:rFonts w:ascii="Palatino Linotype" w:eastAsiaTheme="minorHAnsi" w:hAnsi="Palatino Linotype" w:cs="Palatino Linotype"/>
          <w:i/>
          <w:sz w:val="22"/>
          <w:szCs w:val="22"/>
          <w:lang w:eastAsia="en-US"/>
        </w:rPr>
        <w:t xml:space="preserve"> Se establecerán mecanismos de acceso a la información y procedimientos de revisión expeditos que se sustanciarán ante el organismo autónomo especializado e imparcial que establece esta Constitución.</w:t>
      </w:r>
    </w:p>
    <w:p w14:paraId="3B1BD898"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w:t>
      </w:r>
    </w:p>
    <w:p w14:paraId="3651152A"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b/>
          <w:i/>
          <w:sz w:val="22"/>
          <w:szCs w:val="22"/>
          <w:lang w:eastAsia="en-US"/>
        </w:rPr>
        <w:t>VIII.</w:t>
      </w:r>
      <w:r w:rsidRPr="004908DF">
        <w:rPr>
          <w:rFonts w:ascii="Palatino Linotype" w:eastAsiaTheme="minorHAnsi" w:hAnsi="Palatino Linotype" w:cs="Palatino Linotype"/>
          <w:i/>
          <w:sz w:val="22"/>
          <w:szCs w:val="22"/>
          <w:lang w:eastAsia="en-US"/>
        </w:rPr>
        <w:t xml:space="preserve"> El Estado contará con un organismo autónomo, especializado, imparcial, colegiado, con personalidad jurídica y patrimonio propio, con plena autonomía técnica y de gestión, </w:t>
      </w:r>
      <w:r w:rsidRPr="004908DF">
        <w:rPr>
          <w:rFonts w:ascii="Palatino Linotype" w:eastAsiaTheme="minorHAnsi" w:hAnsi="Palatino Linotype" w:cs="Palatino Linotype"/>
          <w:i/>
          <w:sz w:val="22"/>
          <w:szCs w:val="22"/>
          <w:lang w:eastAsia="en-US"/>
        </w:rPr>
        <w:lastRenderedPageBreak/>
        <w:t xml:space="preserve">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FA5ACD8"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i/>
          <w:sz w:val="22"/>
          <w:szCs w:val="22"/>
          <w:lang w:eastAsia="en-US"/>
        </w:rPr>
        <w:t>[…]</w:t>
      </w:r>
    </w:p>
    <w:p w14:paraId="71E4CA55" w14:textId="77777777" w:rsidR="00024E7E" w:rsidRPr="004908DF" w:rsidRDefault="00024E7E" w:rsidP="00024E7E">
      <w:pPr>
        <w:spacing w:after="160" w:line="360" w:lineRule="auto"/>
        <w:ind w:left="567" w:right="567"/>
        <w:contextualSpacing/>
        <w:jc w:val="both"/>
        <w:rPr>
          <w:rFonts w:ascii="Palatino Linotype" w:eastAsiaTheme="minorHAnsi" w:hAnsi="Palatino Linotype" w:cs="Palatino Linotype"/>
          <w:sz w:val="22"/>
          <w:szCs w:val="22"/>
          <w:lang w:eastAsia="en-US"/>
        </w:rPr>
      </w:pPr>
    </w:p>
    <w:p w14:paraId="71332659" w14:textId="77777777" w:rsidR="00024E7E" w:rsidRPr="004908DF" w:rsidRDefault="00024E7E" w:rsidP="00024E7E">
      <w:pPr>
        <w:spacing w:after="160" w:line="360" w:lineRule="auto"/>
        <w:ind w:right="49"/>
        <w:contextualSpacing/>
        <w:jc w:val="both"/>
        <w:rPr>
          <w:rFonts w:ascii="Palatino Linotype" w:eastAsiaTheme="minorHAnsi" w:hAnsi="Palatino Linotype" w:cs="Palatino Linotype"/>
          <w:lang w:eastAsia="en-US"/>
        </w:rPr>
      </w:pPr>
      <w:r w:rsidRPr="004908DF">
        <w:rPr>
          <w:rFonts w:ascii="Palatino Linotype" w:eastAsiaTheme="minorHAnsi" w:hAnsi="Palatino Linotype" w:cs="Palatino Linotype"/>
          <w:lang w:eastAsia="en-US"/>
        </w:rPr>
        <w:t>Por otra parte, del contenido del artículo 1 de la Constitución Política de los Estados Unidos Mexicanos, se destaca lo siguiente:</w:t>
      </w:r>
    </w:p>
    <w:p w14:paraId="52530DC1" w14:textId="77777777" w:rsidR="00024E7E" w:rsidRPr="004908DF" w:rsidRDefault="00024E7E" w:rsidP="00024E7E">
      <w:pPr>
        <w:spacing w:after="160" w:line="360" w:lineRule="auto"/>
        <w:ind w:right="49"/>
        <w:contextualSpacing/>
        <w:jc w:val="both"/>
        <w:rPr>
          <w:rFonts w:ascii="Palatino Linotype" w:eastAsiaTheme="minorHAnsi" w:hAnsi="Palatino Linotype" w:cs="Palatino Linotype"/>
          <w:sz w:val="22"/>
          <w:szCs w:val="22"/>
          <w:lang w:eastAsia="en-US"/>
        </w:rPr>
      </w:pPr>
    </w:p>
    <w:p w14:paraId="574394D5"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r w:rsidRPr="004908DF">
        <w:rPr>
          <w:rFonts w:ascii="Palatino Linotype" w:eastAsiaTheme="minorHAnsi" w:hAnsi="Palatino Linotype" w:cs="Palatino Linotype"/>
          <w:b/>
          <w:i/>
          <w:sz w:val="22"/>
          <w:szCs w:val="22"/>
          <w:lang w:eastAsia="en-US"/>
        </w:rPr>
        <w:t>Artículo 1o</w:t>
      </w:r>
      <w:r w:rsidRPr="004908DF">
        <w:rPr>
          <w:rFonts w:ascii="Palatino Linotype" w:eastAsiaTheme="minorHAnsi" w:hAnsi="Palatino Linotype" w:cs="Palatino Linotype"/>
          <w:i/>
          <w:sz w:val="22"/>
          <w:szCs w:val="22"/>
          <w:lang w:eastAsia="en-U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6B1828C"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72EA2686"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4908DF">
        <w:rPr>
          <w:rFonts w:ascii="Palatino Linotype" w:eastAsiaTheme="minorHAnsi" w:hAnsi="Palatino Linotype" w:cs="Palatino Linotype"/>
          <w:i/>
          <w:iCs/>
          <w:sz w:val="22"/>
          <w:szCs w:val="22"/>
          <w:lang w:eastAsia="en-US"/>
        </w:rPr>
        <w:t>Las normas relativas a los derechos humanos se interpretarán de conformidad con esta Constitución y con los tratados internacionales de la materia favoreciendo en todo tiempo a las personas la protección más amplia.</w:t>
      </w:r>
    </w:p>
    <w:p w14:paraId="1BD4D193"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sz w:val="22"/>
          <w:szCs w:val="22"/>
          <w:lang w:eastAsia="en-US"/>
        </w:rPr>
      </w:pPr>
    </w:p>
    <w:p w14:paraId="4E78C7A6" w14:textId="77777777" w:rsidR="00024E7E" w:rsidRPr="004908DF" w:rsidRDefault="00024E7E" w:rsidP="00024E7E">
      <w:pPr>
        <w:spacing w:after="160" w:line="259" w:lineRule="auto"/>
        <w:ind w:left="567" w:right="567"/>
        <w:contextualSpacing/>
        <w:jc w:val="both"/>
        <w:rPr>
          <w:rFonts w:ascii="Palatino Linotype" w:eastAsiaTheme="minorHAnsi" w:hAnsi="Palatino Linotype" w:cs="Palatino Linotype"/>
          <w:i/>
          <w:iCs/>
          <w:sz w:val="22"/>
          <w:szCs w:val="22"/>
          <w:lang w:eastAsia="en-US"/>
        </w:rPr>
      </w:pPr>
      <w:r w:rsidRPr="004908DF">
        <w:rPr>
          <w:rFonts w:ascii="Palatino Linotype" w:eastAsiaTheme="minorHAnsi" w:hAnsi="Palatino Linotype" w:cs="Palatino Linotype"/>
          <w:i/>
          <w:iCs/>
          <w:sz w:val="22"/>
          <w:szCs w:val="22"/>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A8FFD94" w14:textId="77777777" w:rsidR="00024E7E" w:rsidRPr="004908DF" w:rsidRDefault="00024E7E" w:rsidP="00024E7E">
      <w:pPr>
        <w:spacing w:after="160" w:line="360" w:lineRule="auto"/>
        <w:jc w:val="both"/>
        <w:rPr>
          <w:rFonts w:ascii="Palatino Linotype" w:eastAsiaTheme="minorHAnsi" w:hAnsi="Palatino Linotype" w:cs="Calibri"/>
          <w:sz w:val="22"/>
          <w:szCs w:val="22"/>
          <w:lang w:eastAsia="en-US"/>
        </w:rPr>
      </w:pPr>
    </w:p>
    <w:p w14:paraId="50FFDB2D" w14:textId="77777777" w:rsidR="00024E7E" w:rsidRPr="004908DF" w:rsidRDefault="00024E7E" w:rsidP="00024E7E">
      <w:pPr>
        <w:spacing w:line="360" w:lineRule="auto"/>
        <w:jc w:val="both"/>
        <w:rPr>
          <w:rFonts w:ascii="Palatino Linotype" w:eastAsiaTheme="minorHAnsi" w:hAnsi="Palatino Linotype" w:cs="Palatino Linotype"/>
          <w:lang w:eastAsia="en-US"/>
        </w:rPr>
      </w:pPr>
      <w:r w:rsidRPr="004908DF">
        <w:rPr>
          <w:rFonts w:ascii="Palatino Linotype" w:eastAsiaTheme="minorHAnsi" w:hAnsi="Palatino Linotype" w:cs="Palatino Linotype"/>
          <w:lang w:eastAsia="en-U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4908DF">
        <w:rPr>
          <w:rFonts w:ascii="Palatino Linotype" w:eastAsiaTheme="minorHAnsi" w:hAnsi="Palatino Linotype" w:cs="Palatino Linotype"/>
          <w:lang w:eastAsia="en-US"/>
        </w:rPr>
        <w:lastRenderedPageBreak/>
        <w:t>o no contener un nombre que identifique al solicitante o que permita tener certeza sobre su identidad.</w:t>
      </w:r>
    </w:p>
    <w:p w14:paraId="028820F9" w14:textId="77777777" w:rsidR="00024E7E" w:rsidRPr="004908DF" w:rsidRDefault="00024E7E" w:rsidP="00024E7E">
      <w:pPr>
        <w:spacing w:line="360" w:lineRule="auto"/>
        <w:jc w:val="both"/>
        <w:rPr>
          <w:rFonts w:ascii="Palatino Linotype" w:eastAsiaTheme="minorHAnsi" w:hAnsi="Palatino Linotype" w:cs="Palatino Linotype"/>
          <w:lang w:eastAsia="en-US"/>
        </w:rPr>
      </w:pPr>
    </w:p>
    <w:p w14:paraId="3B6598D8" w14:textId="77777777" w:rsidR="00024E7E" w:rsidRPr="004908DF" w:rsidRDefault="00024E7E" w:rsidP="00024E7E">
      <w:pPr>
        <w:pStyle w:val="Sinespaciado"/>
        <w:spacing w:line="360" w:lineRule="auto"/>
        <w:jc w:val="both"/>
        <w:rPr>
          <w:rFonts w:ascii="Palatino Linotype" w:eastAsia="Palatino Linotype" w:hAnsi="Palatino Linotype" w:cs="Palatino Linotype"/>
          <w:color w:val="000000"/>
          <w:lang w:val="es-ES_tradnl" w:eastAsia="es-MX"/>
        </w:rPr>
      </w:pPr>
      <w:r w:rsidRPr="004908DF">
        <w:rPr>
          <w:rFonts w:ascii="Palatino Linotype" w:eastAsiaTheme="minorHAnsi" w:hAnsi="Palatino Linotype" w:cs="Palatino Linotype"/>
          <w:color w:val="000000"/>
          <w:lang w:val="es-ES_tradnl" w:eastAsia="en-US"/>
        </w:rPr>
        <w:t>En conclusión, se cubrieron los requisitos de procedencia y procedibilidad y conforme a las constancias que obran en el expediente.</w:t>
      </w:r>
    </w:p>
    <w:p w14:paraId="69FEB1B5" w14:textId="77777777" w:rsidR="00024E7E" w:rsidRPr="004908DF" w:rsidRDefault="00024E7E" w:rsidP="0029071C">
      <w:pPr>
        <w:autoSpaceDE w:val="0"/>
        <w:autoSpaceDN w:val="0"/>
        <w:adjustRightInd w:val="0"/>
        <w:spacing w:line="360" w:lineRule="auto"/>
        <w:jc w:val="both"/>
        <w:rPr>
          <w:rFonts w:ascii="Palatino Linotype" w:eastAsiaTheme="minorHAnsi" w:hAnsi="Palatino Linotype" w:cs="Arial"/>
          <w:lang w:eastAsia="en-US"/>
        </w:rPr>
      </w:pPr>
    </w:p>
    <w:p w14:paraId="1C332705" w14:textId="77777777" w:rsidR="00761AC9" w:rsidRPr="004908DF"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53326082" w:rsidR="00E3048E" w:rsidRPr="004908DF" w:rsidRDefault="00024E7E" w:rsidP="00E3048E">
      <w:pPr>
        <w:autoSpaceDE w:val="0"/>
        <w:autoSpaceDN w:val="0"/>
        <w:adjustRightInd w:val="0"/>
        <w:spacing w:line="360" w:lineRule="auto"/>
        <w:jc w:val="both"/>
        <w:rPr>
          <w:rFonts w:ascii="Palatino Linotype" w:eastAsiaTheme="minorHAnsi" w:hAnsi="Palatino Linotype" w:cs="Arial"/>
          <w:b/>
          <w:sz w:val="28"/>
          <w:lang w:eastAsia="en-US"/>
        </w:rPr>
      </w:pPr>
      <w:r w:rsidRPr="004908DF">
        <w:rPr>
          <w:rFonts w:ascii="Palatino Linotype" w:eastAsiaTheme="minorHAnsi" w:hAnsi="Palatino Linotype" w:cs="Arial"/>
          <w:b/>
          <w:sz w:val="28"/>
          <w:lang w:eastAsia="en-US"/>
        </w:rPr>
        <w:t>CUARTO</w:t>
      </w:r>
      <w:r w:rsidR="00E3048E" w:rsidRPr="004908DF">
        <w:rPr>
          <w:rFonts w:ascii="Palatino Linotype" w:eastAsiaTheme="minorHAnsi" w:hAnsi="Palatino Linotype" w:cs="Arial"/>
          <w:b/>
          <w:sz w:val="28"/>
          <w:lang w:eastAsia="en-US"/>
        </w:rPr>
        <w:t xml:space="preserve">. Del estudio de las causas de improcedencia. </w:t>
      </w:r>
    </w:p>
    <w:p w14:paraId="7131FBB2" w14:textId="77777777" w:rsidR="00E3048E" w:rsidRPr="004908D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908DF">
        <w:rPr>
          <w:rStyle w:val="Refdenotaalpie"/>
          <w:rFonts w:ascii="Palatino Linotype" w:eastAsiaTheme="minorHAnsi" w:hAnsi="Palatino Linotype" w:cs="Arial"/>
          <w:lang w:eastAsia="en-US"/>
        </w:rPr>
        <w:footnoteReference w:id="1"/>
      </w:r>
      <w:r w:rsidRPr="004908DF">
        <w:rPr>
          <w:rFonts w:ascii="Palatino Linotype" w:eastAsiaTheme="minorHAnsi" w:hAnsi="Palatino Linotype" w:cs="Arial"/>
          <w:lang w:eastAsia="en-US"/>
        </w:rPr>
        <w:t>.</w:t>
      </w:r>
    </w:p>
    <w:p w14:paraId="2591DD84" w14:textId="77777777" w:rsidR="00E3048E" w:rsidRPr="004908DF"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4908D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4908DF" w:rsidRDefault="00E3048E" w:rsidP="00E3048E"/>
    <w:p w14:paraId="5C9B4549" w14:textId="77777777" w:rsidR="00E3048E" w:rsidRPr="004908DF" w:rsidRDefault="00E3048E" w:rsidP="00E3048E">
      <w:pPr>
        <w:autoSpaceDE w:val="0"/>
        <w:autoSpaceDN w:val="0"/>
        <w:adjustRightInd w:val="0"/>
        <w:ind w:left="708" w:right="850"/>
        <w:jc w:val="both"/>
        <w:rPr>
          <w:rFonts w:ascii="Palatino Linotype" w:hAnsi="Palatino Linotype" w:cs="Arial"/>
          <w:i/>
          <w:sz w:val="22"/>
          <w:szCs w:val="22"/>
        </w:rPr>
      </w:pPr>
      <w:r w:rsidRPr="004908DF">
        <w:rPr>
          <w:rFonts w:ascii="Palatino Linotype" w:hAnsi="Palatino Linotype" w:cs="Arial"/>
          <w:i/>
          <w:sz w:val="22"/>
          <w:szCs w:val="22"/>
        </w:rPr>
        <w:t>“</w:t>
      </w:r>
      <w:r w:rsidRPr="004908DF">
        <w:rPr>
          <w:rFonts w:ascii="Palatino Linotype" w:hAnsi="Palatino Linotype" w:cs="Arial"/>
          <w:b/>
          <w:i/>
          <w:sz w:val="22"/>
          <w:szCs w:val="22"/>
        </w:rPr>
        <w:t>Artículo 191.</w:t>
      </w:r>
      <w:r w:rsidRPr="004908DF">
        <w:rPr>
          <w:rFonts w:ascii="Palatino Linotype" w:hAnsi="Palatino Linotype" w:cs="Arial"/>
          <w:i/>
          <w:sz w:val="22"/>
          <w:szCs w:val="22"/>
        </w:rPr>
        <w:t xml:space="preserve"> El recurso será desechado por improcedente cuando:  </w:t>
      </w:r>
    </w:p>
    <w:p w14:paraId="4BBDF343" w14:textId="77777777" w:rsidR="00E3048E" w:rsidRPr="004908DF" w:rsidRDefault="00E3048E" w:rsidP="00E3048E">
      <w:pPr>
        <w:autoSpaceDE w:val="0"/>
        <w:autoSpaceDN w:val="0"/>
        <w:adjustRightInd w:val="0"/>
        <w:ind w:left="708" w:right="850"/>
        <w:jc w:val="both"/>
        <w:rPr>
          <w:rFonts w:ascii="Palatino Linotype" w:hAnsi="Palatino Linotype" w:cs="Arial"/>
          <w:i/>
          <w:sz w:val="22"/>
          <w:szCs w:val="22"/>
        </w:rPr>
      </w:pPr>
      <w:r w:rsidRPr="004908DF">
        <w:rPr>
          <w:rFonts w:ascii="Palatino Linotype" w:hAnsi="Palatino Linotype" w:cs="Arial"/>
          <w:i/>
          <w:sz w:val="22"/>
          <w:szCs w:val="22"/>
        </w:rPr>
        <w:t xml:space="preserve">I. Sea extemporáneo por haber transcurrido el plazo establecido en la presente Ley, a partir de la respuesta;  </w:t>
      </w:r>
    </w:p>
    <w:p w14:paraId="512A20D7" w14:textId="77777777" w:rsidR="00E3048E" w:rsidRPr="004908DF" w:rsidRDefault="00E3048E" w:rsidP="00E3048E">
      <w:pPr>
        <w:autoSpaceDE w:val="0"/>
        <w:autoSpaceDN w:val="0"/>
        <w:adjustRightInd w:val="0"/>
        <w:ind w:left="708" w:right="850"/>
        <w:jc w:val="both"/>
        <w:rPr>
          <w:rFonts w:ascii="Palatino Linotype" w:hAnsi="Palatino Linotype" w:cs="Arial"/>
          <w:i/>
          <w:sz w:val="22"/>
          <w:szCs w:val="22"/>
        </w:rPr>
      </w:pPr>
      <w:r w:rsidRPr="004908DF">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4908DF" w:rsidRDefault="00E3048E" w:rsidP="00E3048E">
      <w:pPr>
        <w:autoSpaceDE w:val="0"/>
        <w:autoSpaceDN w:val="0"/>
        <w:adjustRightInd w:val="0"/>
        <w:ind w:left="708" w:right="850"/>
        <w:jc w:val="both"/>
        <w:rPr>
          <w:rFonts w:ascii="Palatino Linotype" w:hAnsi="Palatino Linotype" w:cs="Arial"/>
          <w:i/>
          <w:sz w:val="22"/>
          <w:szCs w:val="22"/>
        </w:rPr>
      </w:pPr>
      <w:r w:rsidRPr="004908DF">
        <w:rPr>
          <w:rFonts w:ascii="Palatino Linotype" w:hAnsi="Palatino Linotype" w:cs="Arial"/>
          <w:i/>
          <w:sz w:val="22"/>
          <w:szCs w:val="22"/>
        </w:rPr>
        <w:t xml:space="preserve">III. No actualice alguno de los supuestos previstos en la presente Ley;  </w:t>
      </w:r>
    </w:p>
    <w:p w14:paraId="5D2E5514" w14:textId="77777777" w:rsidR="00E3048E" w:rsidRPr="004908DF" w:rsidRDefault="00E3048E" w:rsidP="00E3048E">
      <w:pPr>
        <w:autoSpaceDE w:val="0"/>
        <w:autoSpaceDN w:val="0"/>
        <w:adjustRightInd w:val="0"/>
        <w:ind w:left="708" w:right="850"/>
        <w:jc w:val="both"/>
        <w:rPr>
          <w:rFonts w:ascii="Palatino Linotype" w:hAnsi="Palatino Linotype" w:cs="Arial"/>
          <w:i/>
          <w:sz w:val="22"/>
          <w:szCs w:val="22"/>
        </w:rPr>
      </w:pPr>
      <w:r w:rsidRPr="004908DF">
        <w:rPr>
          <w:rFonts w:ascii="Palatino Linotype" w:hAnsi="Palatino Linotype" w:cs="Arial"/>
          <w:i/>
          <w:sz w:val="22"/>
          <w:szCs w:val="22"/>
        </w:rPr>
        <w:t>IV. No se haya desahogado la prevención en los términos establecidos en la presente Ley;</w:t>
      </w:r>
    </w:p>
    <w:p w14:paraId="5582C784" w14:textId="77777777" w:rsidR="00E3048E" w:rsidRPr="004908DF" w:rsidRDefault="00E3048E" w:rsidP="00E3048E">
      <w:pPr>
        <w:autoSpaceDE w:val="0"/>
        <w:autoSpaceDN w:val="0"/>
        <w:adjustRightInd w:val="0"/>
        <w:ind w:left="708" w:right="850"/>
        <w:jc w:val="both"/>
        <w:rPr>
          <w:rFonts w:ascii="Palatino Linotype" w:hAnsi="Palatino Linotype" w:cs="Arial"/>
          <w:i/>
          <w:sz w:val="22"/>
          <w:szCs w:val="22"/>
        </w:rPr>
      </w:pPr>
      <w:r w:rsidRPr="004908DF">
        <w:rPr>
          <w:rFonts w:ascii="Palatino Linotype" w:hAnsi="Palatino Linotype" w:cs="Arial"/>
          <w:i/>
          <w:sz w:val="22"/>
          <w:szCs w:val="22"/>
        </w:rPr>
        <w:t xml:space="preserve">V. Se impugne la veracidad de la información proporcionada;  </w:t>
      </w:r>
    </w:p>
    <w:p w14:paraId="152CF856" w14:textId="77777777" w:rsidR="00E3048E" w:rsidRPr="004908DF" w:rsidRDefault="00E3048E" w:rsidP="00E3048E">
      <w:pPr>
        <w:autoSpaceDE w:val="0"/>
        <w:autoSpaceDN w:val="0"/>
        <w:adjustRightInd w:val="0"/>
        <w:ind w:left="708" w:right="850"/>
        <w:jc w:val="both"/>
        <w:rPr>
          <w:rFonts w:ascii="Palatino Linotype" w:hAnsi="Palatino Linotype" w:cs="Arial"/>
          <w:i/>
          <w:sz w:val="22"/>
          <w:szCs w:val="22"/>
        </w:rPr>
      </w:pPr>
      <w:r w:rsidRPr="004908DF">
        <w:rPr>
          <w:rFonts w:ascii="Palatino Linotype" w:hAnsi="Palatino Linotype" w:cs="Arial"/>
          <w:i/>
          <w:sz w:val="22"/>
          <w:szCs w:val="22"/>
        </w:rPr>
        <w:t xml:space="preserve">VI. Se trate de una consulta, o trámite en específico; y  </w:t>
      </w:r>
    </w:p>
    <w:p w14:paraId="793FA580" w14:textId="77777777" w:rsidR="00E3048E" w:rsidRPr="004908DF" w:rsidRDefault="00E3048E" w:rsidP="00E3048E">
      <w:pPr>
        <w:autoSpaceDE w:val="0"/>
        <w:autoSpaceDN w:val="0"/>
        <w:adjustRightInd w:val="0"/>
        <w:ind w:left="708" w:right="850"/>
        <w:jc w:val="both"/>
        <w:rPr>
          <w:rFonts w:ascii="Palatino Linotype" w:hAnsi="Palatino Linotype" w:cs="Arial"/>
          <w:i/>
          <w:sz w:val="22"/>
          <w:szCs w:val="22"/>
        </w:rPr>
      </w:pPr>
      <w:r w:rsidRPr="004908DF">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4908DF"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4908D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4908DF"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4908DF" w:rsidRDefault="00E3048E" w:rsidP="00E3048E">
      <w:pPr>
        <w:autoSpaceDE w:val="0"/>
        <w:autoSpaceDN w:val="0"/>
        <w:adjustRightInd w:val="0"/>
        <w:spacing w:line="360" w:lineRule="auto"/>
        <w:jc w:val="both"/>
        <w:rPr>
          <w:rFonts w:ascii="Palatino Linotype" w:hAnsi="Palatino Linotype" w:cs="Arial"/>
        </w:rPr>
      </w:pPr>
      <w:r w:rsidRPr="004908D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14DA0010" w14:textId="77777777" w:rsidR="00E3048E" w:rsidRPr="004908DF" w:rsidRDefault="00E3048E" w:rsidP="00E3048E">
      <w:pPr>
        <w:autoSpaceDE w:val="0"/>
        <w:autoSpaceDN w:val="0"/>
        <w:adjustRightInd w:val="0"/>
        <w:spacing w:line="360" w:lineRule="auto"/>
        <w:jc w:val="both"/>
        <w:rPr>
          <w:rFonts w:ascii="Palatino Linotype" w:hAnsi="Palatino Linotype" w:cs="Arial"/>
        </w:rPr>
      </w:pPr>
    </w:p>
    <w:p w14:paraId="0A412821" w14:textId="423ABE69" w:rsidR="00E3048E" w:rsidRPr="004908DF" w:rsidRDefault="00024E7E" w:rsidP="00E3048E">
      <w:pPr>
        <w:autoSpaceDE w:val="0"/>
        <w:autoSpaceDN w:val="0"/>
        <w:adjustRightInd w:val="0"/>
        <w:spacing w:line="360" w:lineRule="auto"/>
        <w:jc w:val="both"/>
        <w:rPr>
          <w:rFonts w:ascii="Palatino Linotype" w:hAnsi="Palatino Linotype" w:cs="Arial"/>
          <w:sz w:val="28"/>
        </w:rPr>
      </w:pPr>
      <w:r w:rsidRPr="004908DF">
        <w:rPr>
          <w:rFonts w:ascii="Palatino Linotype" w:hAnsi="Palatino Linotype" w:cs="Arial"/>
          <w:b/>
          <w:sz w:val="28"/>
        </w:rPr>
        <w:lastRenderedPageBreak/>
        <w:t>QUINTO</w:t>
      </w:r>
      <w:r w:rsidR="00E3048E" w:rsidRPr="004908DF">
        <w:rPr>
          <w:rFonts w:ascii="Palatino Linotype" w:hAnsi="Palatino Linotype" w:cs="Arial"/>
          <w:b/>
          <w:sz w:val="28"/>
        </w:rPr>
        <w:t>. Del estudio y resolución del asunto.</w:t>
      </w:r>
      <w:r w:rsidR="00E3048E" w:rsidRPr="004908DF">
        <w:rPr>
          <w:rFonts w:ascii="Palatino Linotype" w:hAnsi="Palatino Linotype" w:cs="Arial"/>
          <w:sz w:val="28"/>
        </w:rPr>
        <w:t xml:space="preserve"> </w:t>
      </w:r>
    </w:p>
    <w:p w14:paraId="00AD23F4" w14:textId="77777777" w:rsidR="00E3048E" w:rsidRPr="004908D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D48F055" w14:textId="77777777" w:rsidR="00FE046B" w:rsidRPr="004908DF"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4908DF" w:rsidRDefault="0029071C" w:rsidP="0029071C">
      <w:pPr>
        <w:spacing w:line="360" w:lineRule="auto"/>
        <w:ind w:right="141"/>
        <w:jc w:val="both"/>
        <w:rPr>
          <w:rFonts w:ascii="Palatino Linotype" w:eastAsiaTheme="minorHAnsi" w:hAnsi="Palatino Linotype" w:cstheme="minorBidi"/>
        </w:rPr>
      </w:pPr>
      <w:r w:rsidRPr="004908DF">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4908DF">
        <w:rPr>
          <w:rFonts w:ascii="Palatino Linotype" w:eastAsiaTheme="minorHAnsi" w:hAnsi="Palatino Linotype" w:cstheme="minorBidi"/>
          <w:b/>
        </w:rPr>
        <w:t xml:space="preserve"> </w:t>
      </w:r>
      <w:r w:rsidRPr="004908DF">
        <w:rPr>
          <w:rFonts w:ascii="Palatino Linotype" w:eastAsiaTheme="minorHAnsi" w:hAnsi="Palatino Linotype" w:cstheme="minorBidi"/>
        </w:rPr>
        <w:t>parte</w:t>
      </w:r>
      <w:r w:rsidR="001D2DE0" w:rsidRPr="004908DF">
        <w:rPr>
          <w:rFonts w:ascii="Palatino Linotype" w:eastAsiaTheme="minorHAnsi" w:hAnsi="Palatino Linotype" w:cstheme="minorBidi"/>
          <w:b/>
        </w:rPr>
        <w:t xml:space="preserve"> </w:t>
      </w:r>
      <w:r w:rsidRPr="004908DF">
        <w:rPr>
          <w:rFonts w:ascii="Palatino Linotype" w:eastAsiaTheme="minorHAnsi" w:hAnsi="Palatino Linotype" w:cstheme="minorBidi"/>
          <w:b/>
        </w:rPr>
        <w:t>Recurrente</w:t>
      </w:r>
      <w:r w:rsidRPr="004908DF">
        <w:rPr>
          <w:rFonts w:ascii="Palatino Linotype" w:eastAsiaTheme="minorHAnsi" w:hAnsi="Palatino Linotype" w:cstheme="minorBidi"/>
        </w:rPr>
        <w:t xml:space="preserve">, para ello analizaremos lo solicitado </w:t>
      </w:r>
      <w:r w:rsidR="00574FDC" w:rsidRPr="004908DF">
        <w:rPr>
          <w:rFonts w:ascii="Palatino Linotype" w:eastAsiaTheme="minorHAnsi" w:hAnsi="Palatino Linotype" w:cstheme="minorBidi"/>
        </w:rPr>
        <w:t>y la información proporcionada.</w:t>
      </w:r>
    </w:p>
    <w:p w14:paraId="0F4D58AE" w14:textId="77777777" w:rsidR="00814FA1" w:rsidRPr="004908DF" w:rsidRDefault="00814FA1" w:rsidP="0029071C">
      <w:pPr>
        <w:spacing w:line="360" w:lineRule="auto"/>
        <w:ind w:right="141"/>
        <w:jc w:val="both"/>
        <w:rPr>
          <w:rFonts w:ascii="Palatino Linotype" w:eastAsiaTheme="minorHAnsi" w:hAnsi="Palatino Linotype" w:cstheme="minorBidi"/>
        </w:rPr>
      </w:pPr>
    </w:p>
    <w:p w14:paraId="336CC8D8" w14:textId="7F682F3A" w:rsidR="00680767" w:rsidRPr="004908DF" w:rsidRDefault="0029071C" w:rsidP="00E74701">
      <w:pPr>
        <w:spacing w:line="360" w:lineRule="auto"/>
        <w:ind w:right="141"/>
        <w:jc w:val="both"/>
        <w:rPr>
          <w:rFonts w:ascii="Palatino Linotype" w:eastAsiaTheme="minorHAnsi" w:hAnsi="Palatino Linotype" w:cstheme="minorBidi"/>
          <w:b/>
          <w:szCs w:val="22"/>
        </w:rPr>
      </w:pPr>
      <w:r w:rsidRPr="004908DF">
        <w:rPr>
          <w:rFonts w:ascii="Palatino Linotype" w:eastAsiaTheme="minorHAnsi" w:hAnsi="Palatino Linotype" w:cstheme="minorBidi"/>
          <w:b/>
          <w:szCs w:val="22"/>
        </w:rPr>
        <w:t>REQUERIMIENTOS SOLICITADOS:</w:t>
      </w:r>
      <w:r w:rsidR="00A26BD8" w:rsidRPr="004908DF">
        <w:rPr>
          <w:rFonts w:ascii="Palatino Linotype" w:eastAsiaTheme="minorHAnsi" w:hAnsi="Palatino Linotype" w:cstheme="minorBidi"/>
          <w:b/>
          <w:szCs w:val="22"/>
        </w:rPr>
        <w:t xml:space="preserve"> </w:t>
      </w:r>
      <w:r w:rsidR="00680767" w:rsidRPr="004908DF">
        <w:rPr>
          <w:rFonts w:ascii="Palatino Linotype" w:eastAsiaTheme="minorHAnsi" w:hAnsi="Palatino Linotype" w:cstheme="minorBidi"/>
          <w:bCs/>
          <w:szCs w:val="22"/>
          <w:u w:val="single"/>
        </w:rPr>
        <w:t>Del personal adscrito a la Unidad de Información, Planeación, Programación y Evaluación, lo siguiente</w:t>
      </w:r>
      <w:r w:rsidR="00680767" w:rsidRPr="004908DF">
        <w:rPr>
          <w:rFonts w:ascii="Palatino Linotype" w:eastAsiaTheme="minorHAnsi" w:hAnsi="Palatino Linotype" w:cstheme="minorBidi"/>
          <w:b/>
          <w:szCs w:val="22"/>
        </w:rPr>
        <w:t>:</w:t>
      </w:r>
    </w:p>
    <w:p w14:paraId="4DA649C0" w14:textId="77777777" w:rsidR="00680767" w:rsidRPr="004908DF" w:rsidRDefault="00680767" w:rsidP="00E74701">
      <w:pPr>
        <w:spacing w:line="360" w:lineRule="auto"/>
        <w:ind w:right="141"/>
        <w:jc w:val="both"/>
        <w:rPr>
          <w:rFonts w:ascii="Palatino Linotype" w:eastAsiaTheme="minorHAnsi" w:hAnsi="Palatino Linotype" w:cstheme="minorBidi"/>
          <w:b/>
          <w:szCs w:val="22"/>
        </w:rPr>
      </w:pPr>
    </w:p>
    <w:p w14:paraId="1CDC83E0" w14:textId="0DABBAB5" w:rsidR="00D349EA" w:rsidRPr="004908DF" w:rsidRDefault="00680767"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4908DF">
        <w:rPr>
          <w:rFonts w:ascii="Palatino Linotype" w:eastAsiaTheme="minorHAnsi" w:hAnsi="Palatino Linotype" w:cstheme="minorBidi"/>
          <w:szCs w:val="22"/>
        </w:rPr>
        <w:t>Expedientes laborales</w:t>
      </w:r>
      <w:r w:rsidR="00D349EA" w:rsidRPr="004908DF">
        <w:rPr>
          <w:rFonts w:ascii="Palatino Linotype" w:eastAsiaTheme="minorHAnsi" w:hAnsi="Palatino Linotype" w:cstheme="minorBidi"/>
          <w:szCs w:val="22"/>
        </w:rPr>
        <w:t>.</w:t>
      </w:r>
    </w:p>
    <w:p w14:paraId="23DB8AA4" w14:textId="22497625" w:rsidR="00D349EA" w:rsidRPr="004908DF" w:rsidRDefault="00680767"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4908DF">
        <w:rPr>
          <w:rFonts w:ascii="Palatino Linotype" w:eastAsiaTheme="minorHAnsi" w:hAnsi="Palatino Linotype" w:cstheme="minorBidi"/>
          <w:szCs w:val="22"/>
        </w:rPr>
        <w:t>Recibos de nómina de la primera quincena de marzo y de octubre</w:t>
      </w:r>
      <w:r w:rsidR="00AF0D52" w:rsidRPr="004908DF">
        <w:rPr>
          <w:rFonts w:ascii="Palatino Linotype" w:eastAsiaTheme="minorHAnsi" w:hAnsi="Palatino Linotype" w:cstheme="minorBidi"/>
          <w:szCs w:val="22"/>
        </w:rPr>
        <w:t>.</w:t>
      </w:r>
      <w:r w:rsidR="00D349EA" w:rsidRPr="004908DF">
        <w:rPr>
          <w:rFonts w:ascii="Palatino Linotype" w:eastAsiaTheme="minorHAnsi" w:hAnsi="Palatino Linotype" w:cstheme="minorBidi"/>
          <w:szCs w:val="22"/>
        </w:rPr>
        <w:t xml:space="preserve"> </w:t>
      </w:r>
    </w:p>
    <w:p w14:paraId="273CDD41" w14:textId="77777777" w:rsidR="00680767" w:rsidRPr="004908DF" w:rsidRDefault="00680767"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4908DF">
        <w:rPr>
          <w:rFonts w:ascii="Palatino Linotype" w:eastAsiaTheme="minorHAnsi" w:hAnsi="Palatino Linotype" w:cstheme="minorBidi"/>
          <w:szCs w:val="22"/>
        </w:rPr>
        <w:t>Certificaciones.</w:t>
      </w:r>
    </w:p>
    <w:p w14:paraId="2A221143" w14:textId="2D1231FA" w:rsidR="00D349EA" w:rsidRPr="004908DF" w:rsidRDefault="00680767" w:rsidP="0000313B">
      <w:pPr>
        <w:pStyle w:val="Prrafodelista"/>
        <w:numPr>
          <w:ilvl w:val="0"/>
          <w:numId w:val="10"/>
        </w:numPr>
        <w:spacing w:line="360" w:lineRule="auto"/>
        <w:ind w:right="141"/>
        <w:jc w:val="both"/>
        <w:rPr>
          <w:rFonts w:ascii="Palatino Linotype" w:eastAsiaTheme="minorHAnsi" w:hAnsi="Palatino Linotype" w:cstheme="minorBidi"/>
          <w:szCs w:val="22"/>
        </w:rPr>
      </w:pPr>
      <w:r w:rsidRPr="004908DF">
        <w:rPr>
          <w:rFonts w:ascii="Palatino Linotype" w:eastAsiaTheme="minorHAnsi" w:hAnsi="Palatino Linotype" w:cstheme="minorBidi"/>
          <w:szCs w:val="22"/>
        </w:rPr>
        <w:t>Nombramientos</w:t>
      </w:r>
      <w:r w:rsidR="00D349EA" w:rsidRPr="004908DF">
        <w:rPr>
          <w:rFonts w:ascii="Palatino Linotype" w:eastAsiaTheme="minorHAnsi" w:hAnsi="Palatino Linotype" w:cstheme="minorBidi"/>
          <w:szCs w:val="22"/>
        </w:rPr>
        <w:t xml:space="preserve">. </w:t>
      </w:r>
    </w:p>
    <w:p w14:paraId="290AEE0C" w14:textId="77777777" w:rsidR="00E3048E" w:rsidRPr="004908DF" w:rsidRDefault="00E3048E" w:rsidP="00EE2FB1">
      <w:pPr>
        <w:spacing w:line="360" w:lineRule="auto"/>
        <w:ind w:right="49"/>
        <w:jc w:val="both"/>
        <w:rPr>
          <w:rFonts w:ascii="Palatino Linotype" w:eastAsiaTheme="minorHAnsi" w:hAnsi="Palatino Linotype" w:cstheme="minorBidi"/>
        </w:rPr>
      </w:pPr>
    </w:p>
    <w:p w14:paraId="652D9286" w14:textId="38BBBC0F" w:rsidR="008258C6" w:rsidRPr="004908DF" w:rsidRDefault="008258C6" w:rsidP="008258C6">
      <w:pPr>
        <w:pStyle w:val="Prrafodelista"/>
        <w:autoSpaceDE w:val="0"/>
        <w:autoSpaceDN w:val="0"/>
        <w:adjustRightInd w:val="0"/>
        <w:spacing w:line="360" w:lineRule="auto"/>
        <w:ind w:left="0"/>
        <w:jc w:val="both"/>
        <w:rPr>
          <w:rFonts w:ascii="Palatino Linotype" w:hAnsi="Palatino Linotype" w:cs="Arial"/>
        </w:rPr>
      </w:pPr>
      <w:r w:rsidRPr="004908DF">
        <w:rPr>
          <w:rFonts w:ascii="Palatino Linotype" w:hAnsi="Palatino Linotype" w:cs="Arial"/>
        </w:rPr>
        <w:lastRenderedPageBreak/>
        <w:t xml:space="preserve">Consecuentemente, el </w:t>
      </w:r>
      <w:r w:rsidRPr="004908DF">
        <w:rPr>
          <w:rFonts w:ascii="Palatino Linotype" w:hAnsi="Palatino Linotype" w:cs="Arial"/>
          <w:b/>
          <w:bCs/>
        </w:rPr>
        <w:t>Sujeto Obligado</w:t>
      </w:r>
      <w:r w:rsidRPr="004908DF">
        <w:rPr>
          <w:rFonts w:ascii="Palatino Linotype" w:hAnsi="Palatino Linotype" w:cs="Arial"/>
        </w:rPr>
        <w:t xml:space="preserve"> en fecha </w:t>
      </w:r>
      <w:r w:rsidR="00680767" w:rsidRPr="004908DF">
        <w:rPr>
          <w:rFonts w:ascii="Palatino Linotype" w:hAnsi="Palatino Linotype" w:cs="Arial"/>
        </w:rPr>
        <w:t>diez de noviembre</w:t>
      </w:r>
      <w:r w:rsidR="00E94B5C" w:rsidRPr="004908DF">
        <w:rPr>
          <w:rFonts w:ascii="Palatino Linotype" w:hAnsi="Palatino Linotype" w:cs="Arial"/>
        </w:rPr>
        <w:t xml:space="preserve"> de dos mil veinticinco</w:t>
      </w:r>
      <w:r w:rsidRPr="004908DF">
        <w:rPr>
          <w:rFonts w:ascii="Palatino Linotype" w:hAnsi="Palatino Linotype" w:cs="Arial"/>
        </w:rPr>
        <w:t>, emitió su respuesta a través de</w:t>
      </w:r>
      <w:r w:rsidR="00C13F95" w:rsidRPr="004908DF">
        <w:rPr>
          <w:rFonts w:ascii="Palatino Linotype" w:hAnsi="Palatino Linotype" w:cs="Arial"/>
        </w:rPr>
        <w:t xml:space="preserve"> los</w:t>
      </w:r>
      <w:r w:rsidR="00D349EA" w:rsidRPr="004908DF">
        <w:rPr>
          <w:rFonts w:ascii="Palatino Linotype" w:hAnsi="Palatino Linotype" w:cs="Arial"/>
        </w:rPr>
        <w:t xml:space="preserve"> </w:t>
      </w:r>
      <w:r w:rsidRPr="004908DF">
        <w:rPr>
          <w:rFonts w:ascii="Palatino Linotype" w:hAnsi="Palatino Linotype" w:cs="Arial"/>
        </w:rPr>
        <w:t>archivo</w:t>
      </w:r>
      <w:r w:rsidR="00C13F95" w:rsidRPr="004908DF">
        <w:rPr>
          <w:rFonts w:ascii="Palatino Linotype" w:hAnsi="Palatino Linotype" w:cs="Arial"/>
        </w:rPr>
        <w:t>s</w:t>
      </w:r>
      <w:r w:rsidRPr="004908DF">
        <w:rPr>
          <w:rFonts w:ascii="Palatino Linotype" w:hAnsi="Palatino Linotype" w:cs="Arial"/>
        </w:rPr>
        <w:t xml:space="preserve"> electrónico</w:t>
      </w:r>
      <w:r w:rsidR="00C13F95" w:rsidRPr="004908DF">
        <w:rPr>
          <w:rFonts w:ascii="Palatino Linotype" w:hAnsi="Palatino Linotype" w:cs="Arial"/>
        </w:rPr>
        <w:t>s</w:t>
      </w:r>
      <w:r w:rsidRPr="004908DF">
        <w:rPr>
          <w:rFonts w:ascii="Palatino Linotype" w:hAnsi="Palatino Linotype" w:cs="Arial"/>
        </w:rPr>
        <w:t xml:space="preserve"> de nombre y contenido siguiente: </w:t>
      </w:r>
    </w:p>
    <w:p w14:paraId="205B1824" w14:textId="77777777" w:rsidR="008258C6" w:rsidRPr="004908DF" w:rsidRDefault="008258C6" w:rsidP="008258C6">
      <w:pPr>
        <w:autoSpaceDE w:val="0"/>
        <w:autoSpaceDN w:val="0"/>
        <w:adjustRightInd w:val="0"/>
        <w:spacing w:after="240" w:line="360" w:lineRule="auto"/>
        <w:jc w:val="both"/>
        <w:rPr>
          <w:rFonts w:ascii="Palatino Linotype" w:hAnsi="Palatino Linotype" w:cs="Arial"/>
        </w:rPr>
      </w:pPr>
    </w:p>
    <w:p w14:paraId="59663F31" w14:textId="4C907015" w:rsidR="009C543A" w:rsidRPr="004908DF" w:rsidRDefault="00D21A4A" w:rsidP="00D21A4A">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4908DF">
        <w:rPr>
          <w:rFonts w:ascii="Palatino Linotype" w:hAnsi="Palatino Linotype" w:cs="Arial"/>
          <w:b/>
          <w:bCs/>
        </w:rPr>
        <w:t>sol. 1121.pdf</w:t>
      </w:r>
      <w:r w:rsidR="008258C6" w:rsidRPr="004908DF">
        <w:rPr>
          <w:rFonts w:ascii="Palatino Linotype" w:hAnsi="Palatino Linotype" w:cs="Arial"/>
          <w:b/>
          <w:bCs/>
        </w:rPr>
        <w:t xml:space="preserve">: </w:t>
      </w:r>
      <w:r w:rsidR="008258C6" w:rsidRPr="004908DF">
        <w:rPr>
          <w:rFonts w:ascii="Palatino Linotype" w:hAnsi="Palatino Linotype" w:cs="Arial"/>
        </w:rPr>
        <w:t xml:space="preserve">Archivo electrónico que contiene el oficio número </w:t>
      </w:r>
      <w:r w:rsidRPr="004908DF">
        <w:rPr>
          <w:rFonts w:ascii="Palatino Linotype" w:hAnsi="Palatino Linotype" w:cs="Arial"/>
        </w:rPr>
        <w:t>A/CJMC/3057/2025</w:t>
      </w:r>
      <w:r w:rsidR="008258C6" w:rsidRPr="004908DF">
        <w:rPr>
          <w:rFonts w:ascii="Palatino Linotype" w:hAnsi="Palatino Linotype" w:cs="Arial"/>
        </w:rPr>
        <w:t xml:space="preserve">, signado por el </w:t>
      </w:r>
      <w:r w:rsidR="00A42AE1" w:rsidRPr="004908DF">
        <w:rPr>
          <w:rFonts w:ascii="Palatino Linotype" w:hAnsi="Palatino Linotype" w:cs="Arial"/>
        </w:rPr>
        <w:t xml:space="preserve">Director </w:t>
      </w:r>
      <w:r w:rsidRPr="004908DF">
        <w:rPr>
          <w:rFonts w:ascii="Palatino Linotype" w:hAnsi="Palatino Linotype" w:cs="Arial"/>
        </w:rPr>
        <w:t>de Administración</w:t>
      </w:r>
      <w:r w:rsidR="008258C6" w:rsidRPr="004908DF">
        <w:rPr>
          <w:rFonts w:ascii="Palatino Linotype" w:hAnsi="Palatino Linotype" w:cs="Arial"/>
        </w:rPr>
        <w:t xml:space="preserve">, a través del cual </w:t>
      </w:r>
      <w:r w:rsidRPr="004908DF">
        <w:rPr>
          <w:rFonts w:ascii="Palatino Linotype" w:hAnsi="Palatino Linotype" w:cs="Arial"/>
        </w:rPr>
        <w:t xml:space="preserve">comunica al Titular de la Unidad de Transparencia que, en relación al “expediente laboral" ese sujeto obligado reúne información conforme a lo dispuesto en el artículo 47 de la Ley del Trabajo de los Servidores Públicos del Estado y Municipios en el que se requiere cumplir con los requisitos establecidos y, para esos efectos se recaba información sobre los antecedentes educativos, profesionales y laborales mediante </w:t>
      </w:r>
      <w:r w:rsidRPr="004908DF">
        <w:rPr>
          <w:rFonts w:ascii="Palatino Linotype" w:hAnsi="Palatino Linotype" w:cs="Arial"/>
          <w:b/>
          <w:bCs/>
          <w:u w:val="single"/>
        </w:rPr>
        <w:t>el documento denominado "Ficha Curricular Homologada" en donde se asienta dicha información para los efectos del artículo 47 de la Ley del Trabajo</w:t>
      </w:r>
      <w:r w:rsidRPr="004908DF">
        <w:rPr>
          <w:rFonts w:ascii="Palatino Linotype" w:hAnsi="Palatino Linotype" w:cs="Arial"/>
        </w:rPr>
        <w:t xml:space="preserve"> antes citada. Por lo tanto, se le hace entrega de la información de interés público que obra en sus archivos en la forma en se tiene registrada, por lo que adjunta al presente encontrará dicha información. Asimismo, remite la propuesta de clasificación para la elaboración de la versión pública de los documentos requeridos. </w:t>
      </w:r>
    </w:p>
    <w:p w14:paraId="1E81B00C" w14:textId="437D8271" w:rsidR="00D21A4A" w:rsidRPr="004908DF" w:rsidRDefault="00D21A4A" w:rsidP="00D21A4A">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4908DF">
        <w:rPr>
          <w:rFonts w:ascii="Palatino Linotype" w:eastAsiaTheme="minorHAnsi" w:hAnsi="Palatino Linotype" w:cs="Arial"/>
          <w:b/>
          <w:lang w:eastAsia="en-US"/>
        </w:rPr>
        <w:t>Fichascuuriculareshomologadasuippe.pdf</w:t>
      </w:r>
      <w:r w:rsidRPr="004908DF">
        <w:rPr>
          <w:rFonts w:ascii="Palatino Linotype" w:eastAsiaTheme="minorHAnsi" w:hAnsi="Palatino Linotype" w:cs="Arial"/>
          <w:bCs/>
          <w:lang w:eastAsia="en-US"/>
        </w:rPr>
        <w:t>: Documento que contiene un total de 6 fichas curriculares homologadas, del personal adscrito a la Unidad de Información, Planeación, Programación y Evaluación.</w:t>
      </w:r>
    </w:p>
    <w:p w14:paraId="615800B2" w14:textId="11902A50" w:rsidR="00D21A4A" w:rsidRPr="004908DF" w:rsidRDefault="00D21A4A" w:rsidP="00D21A4A">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4908DF">
        <w:rPr>
          <w:rFonts w:ascii="Palatino Linotype" w:eastAsiaTheme="minorHAnsi" w:hAnsi="Palatino Linotype" w:cs="Arial"/>
          <w:b/>
          <w:lang w:eastAsia="en-US"/>
        </w:rPr>
        <w:t>nominaUIPPE1raMZOy1raOCT_2025_versionpublica.pdf</w:t>
      </w:r>
      <w:r w:rsidRPr="004908DF">
        <w:rPr>
          <w:rFonts w:ascii="Palatino Linotype" w:eastAsiaTheme="minorHAnsi" w:hAnsi="Palatino Linotype" w:cs="Arial"/>
          <w:bCs/>
          <w:lang w:eastAsia="en-US"/>
        </w:rPr>
        <w:t xml:space="preserve">: Contiene un total de 10 recibos de nómina en versión pública del del personal adscrito a la Unidad de Información, Planeación, Programación y Evaluación, emitidos en </w:t>
      </w:r>
      <w:r w:rsidRPr="004908DF">
        <w:rPr>
          <w:rFonts w:ascii="Palatino Linotype" w:eastAsiaTheme="minorHAnsi" w:hAnsi="Palatino Linotype" w:cs="Arial"/>
          <w:bCs/>
          <w:lang w:eastAsia="en-US"/>
        </w:rPr>
        <w:lastRenderedPageBreak/>
        <w:t>la segunda quincena de marzo y en la primera y segunda quincena de octubre de 2025.</w:t>
      </w:r>
    </w:p>
    <w:p w14:paraId="40C0AC14" w14:textId="444D3E88" w:rsidR="00C57C27" w:rsidRPr="004908DF" w:rsidRDefault="00D21A4A" w:rsidP="00A42AE1">
      <w:pPr>
        <w:pStyle w:val="Prrafodelista"/>
        <w:numPr>
          <w:ilvl w:val="0"/>
          <w:numId w:val="27"/>
        </w:numPr>
        <w:spacing w:line="360" w:lineRule="auto"/>
        <w:ind w:right="141"/>
        <w:jc w:val="both"/>
        <w:rPr>
          <w:rFonts w:ascii="Palatino Linotype" w:eastAsiaTheme="minorHAnsi" w:hAnsi="Palatino Linotype" w:cs="Arial"/>
          <w:bCs/>
          <w:lang w:eastAsia="en-US"/>
        </w:rPr>
      </w:pPr>
      <w:r w:rsidRPr="004908DF">
        <w:rPr>
          <w:rFonts w:ascii="Palatino Linotype" w:eastAsiaTheme="minorHAnsi" w:hAnsi="Palatino Linotype" w:cs="Arial"/>
          <w:b/>
          <w:lang w:eastAsia="en-US"/>
        </w:rPr>
        <w:t>certificado competencia laboral uippe.pdf</w:t>
      </w:r>
      <w:r w:rsidR="00A42AE1" w:rsidRPr="004908DF">
        <w:rPr>
          <w:rFonts w:ascii="Palatino Linotype" w:eastAsiaTheme="minorHAnsi" w:hAnsi="Palatino Linotype" w:cs="Arial"/>
          <w:bCs/>
          <w:lang w:eastAsia="en-US"/>
        </w:rPr>
        <w:t xml:space="preserve">: </w:t>
      </w:r>
      <w:r w:rsidRPr="004908DF">
        <w:rPr>
          <w:rFonts w:ascii="Palatino Linotype" w:eastAsiaTheme="minorHAnsi" w:hAnsi="Palatino Linotype" w:cs="Arial"/>
          <w:bCs/>
          <w:lang w:eastAsia="en-US"/>
        </w:rPr>
        <w:t>Certificado de Competencia Laboral emitido por el Consejo Nacional de Normalización y Certificación de Competencias Laborales, a favor de Salvador León Villa</w:t>
      </w:r>
      <w:r w:rsidR="00C419BC" w:rsidRPr="004908DF">
        <w:rPr>
          <w:rFonts w:ascii="Palatino Linotype" w:eastAsiaTheme="minorHAnsi" w:hAnsi="Palatino Linotype" w:cs="Arial"/>
          <w:bCs/>
          <w:lang w:eastAsia="en-US"/>
        </w:rPr>
        <w:t>, del cual se advierte que el Sujeto Obligado</w:t>
      </w:r>
      <w:r w:rsidR="00C57C27" w:rsidRPr="004908DF">
        <w:rPr>
          <w:rFonts w:ascii="Palatino Linotype" w:eastAsiaTheme="minorHAnsi" w:hAnsi="Palatino Linotype" w:cs="Arial"/>
          <w:bCs/>
          <w:lang w:eastAsia="en-US"/>
        </w:rPr>
        <w:t xml:space="preserve"> </w:t>
      </w:r>
      <w:r w:rsidR="00C419BC" w:rsidRPr="004908DF">
        <w:rPr>
          <w:rFonts w:ascii="Palatino Linotype" w:eastAsiaTheme="minorHAnsi" w:hAnsi="Palatino Linotype" w:cs="Arial"/>
          <w:bCs/>
          <w:lang w:eastAsia="en-US"/>
        </w:rPr>
        <w:t xml:space="preserve">dejó visible información susceptible de ser </w:t>
      </w:r>
      <w:r w:rsidR="00A6542A" w:rsidRPr="004908DF">
        <w:rPr>
          <w:rFonts w:ascii="Palatino Linotype" w:eastAsiaTheme="minorHAnsi" w:hAnsi="Palatino Linotype" w:cs="Arial"/>
          <w:bCs/>
          <w:lang w:eastAsia="en-US"/>
        </w:rPr>
        <w:t>clasificada, correspondiente</w:t>
      </w:r>
      <w:r w:rsidR="00C419BC" w:rsidRPr="004908DF">
        <w:rPr>
          <w:rFonts w:ascii="Palatino Linotype" w:eastAsiaTheme="minorHAnsi" w:hAnsi="Palatino Linotype" w:cs="Arial"/>
          <w:bCs/>
          <w:lang w:eastAsia="en-US"/>
        </w:rPr>
        <w:t xml:space="preserve"> al CURP del servidor público.</w:t>
      </w:r>
    </w:p>
    <w:p w14:paraId="0394FC12" w14:textId="77777777" w:rsidR="00A42AE1" w:rsidRPr="004908DF" w:rsidRDefault="00A42AE1" w:rsidP="001C054C">
      <w:pPr>
        <w:spacing w:line="360" w:lineRule="auto"/>
        <w:ind w:right="141"/>
        <w:jc w:val="both"/>
        <w:rPr>
          <w:rFonts w:ascii="Palatino Linotype" w:eastAsiaTheme="minorHAnsi" w:hAnsi="Palatino Linotype" w:cs="Arial"/>
          <w:bCs/>
          <w:lang w:eastAsia="en-US"/>
        </w:rPr>
      </w:pPr>
    </w:p>
    <w:p w14:paraId="5C46C957" w14:textId="5D583AE4" w:rsidR="00F30C1D" w:rsidRPr="004908DF" w:rsidRDefault="00E11B18" w:rsidP="001C054C">
      <w:pPr>
        <w:spacing w:line="360" w:lineRule="auto"/>
        <w:ind w:right="141"/>
        <w:jc w:val="both"/>
        <w:rPr>
          <w:rFonts w:ascii="Palatino Linotype" w:eastAsiaTheme="minorHAnsi" w:hAnsi="Palatino Linotype" w:cs="Arial"/>
          <w:bCs/>
          <w:i/>
          <w:lang w:eastAsia="en-US"/>
        </w:rPr>
      </w:pPr>
      <w:r w:rsidRPr="004908DF">
        <w:rPr>
          <w:rFonts w:ascii="Palatino Linotype" w:eastAsiaTheme="minorHAnsi" w:hAnsi="Palatino Linotype" w:cs="Arial"/>
          <w:bCs/>
          <w:lang w:eastAsia="en-US"/>
        </w:rPr>
        <w:t xml:space="preserve">Es así que derivado de la respuesta emitida por </w:t>
      </w:r>
      <w:r w:rsidRPr="004908DF">
        <w:rPr>
          <w:rFonts w:ascii="Palatino Linotype" w:eastAsiaTheme="minorHAnsi" w:hAnsi="Palatino Linotype" w:cs="Arial"/>
          <w:b/>
          <w:bCs/>
          <w:lang w:eastAsia="en-US"/>
        </w:rPr>
        <w:t>El Sujeto Obligado</w:t>
      </w:r>
      <w:r w:rsidRPr="004908DF">
        <w:rPr>
          <w:rFonts w:ascii="Palatino Linotype" w:eastAsiaTheme="minorHAnsi" w:hAnsi="Palatino Linotype" w:cs="Arial"/>
          <w:bCs/>
          <w:lang w:eastAsia="en-US"/>
        </w:rPr>
        <w:t xml:space="preserve">, </w:t>
      </w:r>
      <w:r w:rsidRPr="004908DF">
        <w:rPr>
          <w:rFonts w:ascii="Palatino Linotype" w:eastAsiaTheme="minorHAnsi" w:hAnsi="Palatino Linotype" w:cs="Arial"/>
          <w:b/>
          <w:bCs/>
          <w:lang w:eastAsia="en-US"/>
        </w:rPr>
        <w:t>El Recurrente</w:t>
      </w:r>
      <w:r w:rsidRPr="004908DF">
        <w:rPr>
          <w:rFonts w:ascii="Palatino Linotype" w:eastAsiaTheme="minorHAnsi" w:hAnsi="Palatino Linotype" w:cs="Arial"/>
          <w:bCs/>
          <w:lang w:eastAsia="en-US"/>
        </w:rPr>
        <w:t>, interpuso el presente recurso de revisión, señalando sustancialmente como sus razones o motivos de inconformidad, lo siguiente:</w:t>
      </w:r>
      <w:r w:rsidR="00E9680B" w:rsidRPr="004908DF">
        <w:rPr>
          <w:rFonts w:ascii="Palatino Linotype" w:eastAsiaTheme="minorHAnsi" w:hAnsi="Palatino Linotype" w:cs="Arial"/>
          <w:bCs/>
          <w:lang w:eastAsia="en-US"/>
        </w:rPr>
        <w:t xml:space="preserve"> </w:t>
      </w:r>
      <w:r w:rsidRPr="004908DF">
        <w:rPr>
          <w:rFonts w:ascii="Palatino Linotype" w:eastAsiaTheme="minorHAnsi" w:hAnsi="Palatino Linotype" w:cs="Arial"/>
          <w:bCs/>
          <w:i/>
          <w:lang w:eastAsia="en-US"/>
        </w:rPr>
        <w:t>“</w:t>
      </w:r>
      <w:r w:rsidR="006C1459" w:rsidRPr="004908DF">
        <w:rPr>
          <w:rFonts w:ascii="Palatino Linotype" w:eastAsiaTheme="minorHAnsi" w:hAnsi="Palatino Linotype" w:cs="Arial"/>
          <w:bCs/>
          <w:i/>
          <w:u w:val="single"/>
          <w:lang w:eastAsia="en-US"/>
        </w:rPr>
        <w:t>Solicito expedientes laborales de todo el personal adscrito a la coordinación de la uippe y solo me entregan de una persona</w:t>
      </w:r>
      <w:r w:rsidR="001C603B" w:rsidRPr="004908DF">
        <w:rPr>
          <w:rFonts w:ascii="Palatino Linotype" w:eastAsiaTheme="minorHAnsi" w:hAnsi="Palatino Linotype" w:cs="Arial"/>
          <w:bCs/>
          <w:i/>
          <w:lang w:eastAsia="en-US"/>
        </w:rPr>
        <w:t>”</w:t>
      </w:r>
      <w:r w:rsidRPr="004908DF">
        <w:rPr>
          <w:rFonts w:ascii="Palatino Linotype" w:eastAsiaTheme="minorHAnsi" w:hAnsi="Palatino Linotype" w:cs="Arial"/>
          <w:bCs/>
          <w:i/>
          <w:lang w:eastAsia="en-US"/>
        </w:rPr>
        <w:t xml:space="preserve"> (Sic).</w:t>
      </w:r>
    </w:p>
    <w:p w14:paraId="41C9B599" w14:textId="77777777" w:rsidR="009B6126" w:rsidRPr="004908DF" w:rsidRDefault="009B6126" w:rsidP="001C054C">
      <w:pPr>
        <w:spacing w:line="360" w:lineRule="auto"/>
        <w:ind w:right="141"/>
        <w:jc w:val="both"/>
        <w:rPr>
          <w:rFonts w:ascii="Palatino Linotype" w:eastAsiaTheme="minorHAnsi" w:hAnsi="Palatino Linotype" w:cs="Arial"/>
          <w:bCs/>
          <w:lang w:eastAsia="en-US"/>
        </w:rPr>
      </w:pPr>
    </w:p>
    <w:p w14:paraId="41DD5751" w14:textId="0F44FABC" w:rsidR="001C603B" w:rsidRPr="004908DF" w:rsidRDefault="006800B5" w:rsidP="001C603B">
      <w:pPr>
        <w:spacing w:line="360" w:lineRule="auto"/>
        <w:ind w:right="141"/>
        <w:jc w:val="both"/>
        <w:rPr>
          <w:rFonts w:ascii="Palatino Linotype" w:eastAsiaTheme="minorHAnsi" w:hAnsi="Palatino Linotype" w:cs="Arial"/>
          <w:bCs/>
          <w:lang w:eastAsia="en-US"/>
        </w:rPr>
      </w:pPr>
      <w:r w:rsidRPr="004908DF">
        <w:rPr>
          <w:rFonts w:ascii="Palatino Linotype" w:eastAsiaTheme="minorHAnsi" w:hAnsi="Palatino Linotype" w:cs="Arial"/>
          <w:bCs/>
          <w:lang w:eastAsia="en-US"/>
        </w:rPr>
        <w:t>Por lo que, en la etapa de manifestaciones</w:t>
      </w:r>
      <w:r w:rsidR="00F930F7" w:rsidRPr="004908DF">
        <w:rPr>
          <w:rFonts w:ascii="Palatino Linotype" w:eastAsiaTheme="minorHAnsi" w:hAnsi="Palatino Linotype" w:cs="Arial"/>
          <w:bCs/>
          <w:lang w:eastAsia="en-US"/>
        </w:rPr>
        <w:t>, el</w:t>
      </w:r>
      <w:r w:rsidR="00581DC8" w:rsidRPr="004908DF">
        <w:rPr>
          <w:rFonts w:ascii="Palatino Linotype" w:eastAsiaTheme="minorHAnsi" w:hAnsi="Palatino Linotype" w:cs="Arial"/>
          <w:bCs/>
          <w:lang w:eastAsia="en-US"/>
        </w:rPr>
        <w:t xml:space="preserve"> </w:t>
      </w:r>
      <w:r w:rsidR="00581DC8" w:rsidRPr="004908DF">
        <w:rPr>
          <w:rFonts w:ascii="Palatino Linotype" w:eastAsiaTheme="minorHAnsi" w:hAnsi="Palatino Linotype" w:cs="Arial"/>
          <w:b/>
          <w:bCs/>
          <w:lang w:eastAsia="en-US"/>
        </w:rPr>
        <w:t>Sujeto Obligado</w:t>
      </w:r>
      <w:r w:rsidR="004D31B0" w:rsidRPr="004908DF">
        <w:rPr>
          <w:rFonts w:ascii="Palatino Linotype" w:eastAsiaTheme="minorHAnsi" w:hAnsi="Palatino Linotype" w:cs="Arial"/>
          <w:b/>
          <w:bCs/>
          <w:lang w:eastAsia="en-US"/>
        </w:rPr>
        <w:t xml:space="preserve"> </w:t>
      </w:r>
      <w:r w:rsidR="004D31B0" w:rsidRPr="004908DF">
        <w:rPr>
          <w:rFonts w:ascii="Palatino Linotype" w:eastAsiaTheme="minorHAnsi" w:hAnsi="Palatino Linotype" w:cs="Arial"/>
          <w:lang w:eastAsia="en-US"/>
        </w:rPr>
        <w:t>rindió</w:t>
      </w:r>
      <w:r w:rsidR="00407CC4" w:rsidRPr="004908DF">
        <w:rPr>
          <w:rFonts w:ascii="Palatino Linotype" w:eastAsiaTheme="minorHAnsi" w:hAnsi="Palatino Linotype" w:cs="Arial"/>
          <w:bCs/>
          <w:lang w:eastAsia="en-US"/>
        </w:rPr>
        <w:t xml:space="preserve"> </w:t>
      </w:r>
      <w:r w:rsidR="004D31B0" w:rsidRPr="004908DF">
        <w:rPr>
          <w:rFonts w:ascii="Palatino Linotype" w:eastAsiaTheme="minorHAnsi" w:hAnsi="Palatino Linotype" w:cs="Arial"/>
          <w:bCs/>
          <w:lang w:eastAsia="en-US"/>
        </w:rPr>
        <w:t xml:space="preserve">su </w:t>
      </w:r>
      <w:r w:rsidR="00581DC8" w:rsidRPr="004908DF">
        <w:rPr>
          <w:rFonts w:ascii="Palatino Linotype" w:eastAsiaTheme="minorHAnsi" w:hAnsi="Palatino Linotype" w:cs="Arial"/>
          <w:bCs/>
          <w:lang w:eastAsia="en-US"/>
        </w:rPr>
        <w:t>informe justi</w:t>
      </w:r>
      <w:r w:rsidR="00407CC4" w:rsidRPr="004908DF">
        <w:rPr>
          <w:rFonts w:ascii="Palatino Linotype" w:eastAsiaTheme="minorHAnsi" w:hAnsi="Palatino Linotype" w:cs="Arial"/>
          <w:bCs/>
          <w:lang w:eastAsia="en-US"/>
        </w:rPr>
        <w:t>ficado</w:t>
      </w:r>
      <w:r w:rsidR="004D31B0" w:rsidRPr="004908DF">
        <w:rPr>
          <w:rFonts w:ascii="Palatino Linotype" w:eastAsiaTheme="minorHAnsi" w:hAnsi="Palatino Linotype" w:cs="Arial"/>
          <w:bCs/>
          <w:lang w:eastAsia="en-US"/>
        </w:rPr>
        <w:t xml:space="preserve"> a través </w:t>
      </w:r>
      <w:r w:rsidR="001C603B" w:rsidRPr="004908DF">
        <w:rPr>
          <w:rFonts w:ascii="Palatino Linotype" w:eastAsiaTheme="minorHAnsi" w:hAnsi="Palatino Linotype" w:cs="Arial"/>
          <w:bCs/>
          <w:lang w:eastAsia="en-US"/>
        </w:rPr>
        <w:t>de</w:t>
      </w:r>
      <w:r w:rsidR="00246801" w:rsidRPr="004908DF">
        <w:rPr>
          <w:rFonts w:ascii="Palatino Linotype" w:eastAsiaTheme="minorHAnsi" w:hAnsi="Palatino Linotype" w:cs="Arial"/>
          <w:bCs/>
          <w:lang w:eastAsia="en-US"/>
        </w:rPr>
        <w:t>l</w:t>
      </w:r>
      <w:r w:rsidR="00C57C27" w:rsidRPr="004908DF">
        <w:rPr>
          <w:rFonts w:ascii="Palatino Linotype" w:eastAsiaTheme="minorHAnsi" w:hAnsi="Palatino Linotype" w:cs="Arial"/>
          <w:bCs/>
          <w:lang w:eastAsia="en-US"/>
        </w:rPr>
        <w:t xml:space="preserve"> archiv</w:t>
      </w:r>
      <w:r w:rsidR="00246801" w:rsidRPr="004908DF">
        <w:rPr>
          <w:rFonts w:ascii="Palatino Linotype" w:eastAsiaTheme="minorHAnsi" w:hAnsi="Palatino Linotype" w:cs="Arial"/>
          <w:bCs/>
          <w:lang w:eastAsia="en-US"/>
        </w:rPr>
        <w:t>o</w:t>
      </w:r>
      <w:r w:rsidR="00C57C27" w:rsidRPr="004908DF">
        <w:rPr>
          <w:rFonts w:ascii="Palatino Linotype" w:eastAsiaTheme="minorHAnsi" w:hAnsi="Palatino Linotype" w:cs="Arial"/>
          <w:bCs/>
          <w:lang w:eastAsia="en-US"/>
        </w:rPr>
        <w:t xml:space="preserve"> electrónico denominados “</w:t>
      </w:r>
      <w:r w:rsidR="00246801" w:rsidRPr="004908DF">
        <w:rPr>
          <w:rFonts w:ascii="Palatino Linotype" w:eastAsiaTheme="minorHAnsi" w:hAnsi="Palatino Linotype" w:cs="Arial"/>
          <w:b/>
          <w:i/>
          <w:iCs/>
          <w:lang w:eastAsia="en-US"/>
        </w:rPr>
        <w:t>MANIFESTACIONES RR. 13065.pdf</w:t>
      </w:r>
      <w:r w:rsidR="00C57C27" w:rsidRPr="004908DF">
        <w:rPr>
          <w:rFonts w:ascii="Palatino Linotype" w:eastAsiaTheme="minorHAnsi" w:hAnsi="Palatino Linotype" w:cs="Arial"/>
          <w:bCs/>
          <w:lang w:eastAsia="en-US"/>
        </w:rPr>
        <w:t xml:space="preserve">”, </w:t>
      </w:r>
      <w:r w:rsidR="00246801" w:rsidRPr="004908DF">
        <w:rPr>
          <w:rFonts w:ascii="Palatino Linotype" w:eastAsiaTheme="minorHAnsi" w:hAnsi="Palatino Linotype" w:cs="Arial"/>
          <w:bCs/>
          <w:lang w:eastAsia="en-US"/>
        </w:rPr>
        <w:t>con el cual</w:t>
      </w:r>
      <w:r w:rsidR="00C57C27" w:rsidRPr="004908DF">
        <w:rPr>
          <w:rFonts w:ascii="Palatino Linotype" w:eastAsiaTheme="minorHAnsi" w:hAnsi="Palatino Linotype" w:cs="Arial"/>
          <w:bCs/>
          <w:lang w:eastAsia="en-US"/>
        </w:rPr>
        <w:t xml:space="preserve">, el </w:t>
      </w:r>
      <w:r w:rsidR="00246801" w:rsidRPr="004908DF">
        <w:rPr>
          <w:rFonts w:ascii="Palatino Linotype" w:eastAsiaTheme="minorHAnsi" w:hAnsi="Palatino Linotype" w:cs="Arial"/>
          <w:bCs/>
          <w:lang w:eastAsia="en-US"/>
        </w:rPr>
        <w:t>Director de Administración del Ayuntamiento de Teoloyucan</w:t>
      </w:r>
      <w:r w:rsidR="00C57C27" w:rsidRPr="004908DF">
        <w:rPr>
          <w:rFonts w:ascii="Palatino Linotype" w:eastAsiaTheme="minorHAnsi" w:hAnsi="Palatino Linotype" w:cs="Arial"/>
          <w:bCs/>
          <w:lang w:eastAsia="en-US"/>
        </w:rPr>
        <w:t xml:space="preserve">, ratifica la respuesta proporcionada, argumentando que </w:t>
      </w:r>
      <w:r w:rsidR="00246801" w:rsidRPr="004908DF">
        <w:rPr>
          <w:rFonts w:ascii="Palatino Linotype" w:eastAsiaTheme="minorHAnsi" w:hAnsi="Palatino Linotype" w:cs="Arial"/>
          <w:bCs/>
          <w:lang w:eastAsia="en-US"/>
        </w:rPr>
        <w:t>con el documento Ficha Curricular Homologada se cumple el requisito para acreditar el conocimiento, aptitudes y experiencia necesaria para el desempeño del cargo, aunado a que el servidor que cumple la función de Dirección cuenta con certificación de competencia laboral aun cuando no existe obligación legal para exigir dicho requisito.</w:t>
      </w:r>
    </w:p>
    <w:p w14:paraId="124D47AE" w14:textId="58CCAFAE" w:rsidR="00507622" w:rsidRPr="004908DF" w:rsidRDefault="00507622" w:rsidP="00507622">
      <w:pPr>
        <w:spacing w:line="360" w:lineRule="auto"/>
        <w:ind w:right="141"/>
        <w:jc w:val="both"/>
        <w:rPr>
          <w:rFonts w:ascii="Palatino Linotype" w:eastAsiaTheme="minorHAnsi" w:hAnsi="Palatino Linotype" w:cs="Arial"/>
          <w:bCs/>
          <w:lang w:eastAsia="en-US"/>
        </w:rPr>
      </w:pPr>
      <w:r w:rsidRPr="004908DF">
        <w:rPr>
          <w:rFonts w:ascii="Palatino Linotype" w:eastAsiaTheme="minorHAnsi" w:hAnsi="Palatino Linotype" w:cs="Arial"/>
          <w:bCs/>
          <w:lang w:eastAsia="en-US"/>
        </w:rPr>
        <w:tab/>
      </w:r>
    </w:p>
    <w:p w14:paraId="68B33661" w14:textId="314A90CF" w:rsidR="008A12CF" w:rsidRPr="004908DF" w:rsidRDefault="00F10B01" w:rsidP="008A12CF">
      <w:pPr>
        <w:tabs>
          <w:tab w:val="left" w:pos="709"/>
        </w:tabs>
        <w:spacing w:line="360" w:lineRule="auto"/>
        <w:contextualSpacing/>
        <w:jc w:val="both"/>
        <w:rPr>
          <w:rFonts w:ascii="Palatino Linotype" w:hAnsi="Palatino Linotype" w:cs="Arial"/>
        </w:rPr>
      </w:pPr>
      <w:r w:rsidRPr="004908DF">
        <w:rPr>
          <w:rFonts w:ascii="Palatino Linotype" w:hAnsi="Palatino Linotype" w:cs="Arial"/>
        </w:rPr>
        <w:t>Precisado lo anterior</w:t>
      </w:r>
      <w:r w:rsidR="008A12CF" w:rsidRPr="004908DF">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4908DF" w:rsidRDefault="008A12CF" w:rsidP="008A12CF">
      <w:pPr>
        <w:pStyle w:val="Sinespaciado"/>
        <w:rPr>
          <w:lang w:val="es-ES_tradnl"/>
        </w:rPr>
      </w:pPr>
    </w:p>
    <w:p w14:paraId="555EAA5F" w14:textId="77777777" w:rsidR="008A12CF" w:rsidRPr="004908DF" w:rsidRDefault="008A12CF" w:rsidP="001D3523">
      <w:pPr>
        <w:ind w:left="567" w:right="616"/>
        <w:jc w:val="both"/>
        <w:rPr>
          <w:rFonts w:ascii="Palatino Linotype" w:hAnsi="Palatino Linotype" w:cs="Arial"/>
          <w:i/>
          <w:sz w:val="22"/>
        </w:rPr>
      </w:pPr>
      <w:r w:rsidRPr="004908DF">
        <w:rPr>
          <w:rFonts w:ascii="Palatino Linotype" w:hAnsi="Palatino Linotype" w:cs="Arial"/>
          <w:i/>
          <w:sz w:val="22"/>
        </w:rPr>
        <w:t>“</w:t>
      </w:r>
      <w:r w:rsidRPr="004908DF">
        <w:rPr>
          <w:rFonts w:ascii="Palatino Linotype" w:hAnsi="Palatino Linotype" w:cs="Arial"/>
          <w:b/>
          <w:i/>
          <w:sz w:val="22"/>
        </w:rPr>
        <w:t xml:space="preserve">Artículo 4. </w:t>
      </w:r>
      <w:r w:rsidRPr="004908DF">
        <w:rPr>
          <w:rFonts w:ascii="Palatino Linotype" w:hAnsi="Palatino Linotype" w:cs="Arial"/>
          <w:i/>
          <w:sz w:val="22"/>
        </w:rPr>
        <w:t xml:space="preserve">… </w:t>
      </w:r>
    </w:p>
    <w:p w14:paraId="2BBAE983" w14:textId="77777777" w:rsidR="008A12CF" w:rsidRPr="004908DF" w:rsidRDefault="008A12CF" w:rsidP="001D3523">
      <w:pPr>
        <w:ind w:left="567" w:right="616"/>
        <w:jc w:val="both"/>
        <w:rPr>
          <w:rFonts w:ascii="Palatino Linotype" w:hAnsi="Palatino Linotype" w:cs="Arial"/>
          <w:i/>
          <w:sz w:val="22"/>
        </w:rPr>
      </w:pPr>
      <w:r w:rsidRPr="004908D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908DF">
        <w:rPr>
          <w:rFonts w:ascii="Palatino Linotype" w:hAnsi="Palatino Linotype" w:cs="Arial"/>
          <w:i/>
          <w:sz w:val="22"/>
        </w:rPr>
        <w:t>evistas por esta Ley.</w:t>
      </w:r>
      <w:r w:rsidRPr="004908DF">
        <w:rPr>
          <w:rFonts w:ascii="Palatino Linotype" w:hAnsi="Palatino Linotype" w:cs="Arial"/>
          <w:i/>
          <w:sz w:val="22"/>
        </w:rPr>
        <w:t>”</w:t>
      </w:r>
    </w:p>
    <w:p w14:paraId="3C9D08C1" w14:textId="77777777" w:rsidR="00E9680B" w:rsidRPr="004908DF"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4908DF" w:rsidRDefault="008A12CF" w:rsidP="008A12CF">
      <w:pPr>
        <w:tabs>
          <w:tab w:val="left" w:pos="709"/>
        </w:tabs>
        <w:spacing w:line="360" w:lineRule="auto"/>
        <w:contextualSpacing/>
        <w:jc w:val="both"/>
        <w:rPr>
          <w:rFonts w:ascii="Palatino Linotype" w:hAnsi="Palatino Linotype" w:cs="Arial"/>
        </w:rPr>
      </w:pPr>
      <w:r w:rsidRPr="004908DF">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4908DF"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4908DF" w:rsidRDefault="008A12CF" w:rsidP="008A12CF">
      <w:pPr>
        <w:tabs>
          <w:tab w:val="left" w:pos="709"/>
        </w:tabs>
        <w:spacing w:line="360" w:lineRule="auto"/>
        <w:contextualSpacing/>
        <w:jc w:val="both"/>
        <w:rPr>
          <w:rFonts w:ascii="Palatino Linotype" w:hAnsi="Palatino Linotype" w:cs="Arial"/>
        </w:rPr>
      </w:pPr>
      <w:r w:rsidRPr="004908D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4908DF" w:rsidRDefault="008A12CF" w:rsidP="008A12CF">
      <w:pPr>
        <w:pStyle w:val="Sinespaciado"/>
        <w:rPr>
          <w:lang w:val="es-ES_tradnl"/>
        </w:rPr>
      </w:pPr>
    </w:p>
    <w:p w14:paraId="6773964B" w14:textId="77777777" w:rsidR="008A12CF" w:rsidRPr="004908DF" w:rsidRDefault="008A12CF" w:rsidP="008A12CF">
      <w:pPr>
        <w:pStyle w:val="Sinespaciado"/>
        <w:rPr>
          <w:sz w:val="16"/>
          <w:lang w:val="es-ES_tradnl"/>
        </w:rPr>
      </w:pPr>
    </w:p>
    <w:p w14:paraId="5859B262" w14:textId="77777777" w:rsidR="008A12CF" w:rsidRPr="004908DF" w:rsidRDefault="008A12CF" w:rsidP="00E9680B">
      <w:pPr>
        <w:ind w:left="567" w:right="616"/>
        <w:jc w:val="both"/>
        <w:rPr>
          <w:rFonts w:ascii="Palatino Linotype" w:hAnsi="Palatino Linotype" w:cs="Arial"/>
          <w:i/>
          <w:sz w:val="22"/>
        </w:rPr>
      </w:pPr>
      <w:r w:rsidRPr="004908DF">
        <w:rPr>
          <w:rFonts w:ascii="Palatino Linotype" w:hAnsi="Palatino Linotype" w:cs="Arial"/>
          <w:i/>
          <w:sz w:val="22"/>
        </w:rPr>
        <w:t>“</w:t>
      </w:r>
      <w:r w:rsidRPr="004908DF">
        <w:rPr>
          <w:rFonts w:ascii="Palatino Linotype" w:hAnsi="Palatino Linotype" w:cs="Arial"/>
          <w:b/>
          <w:i/>
          <w:sz w:val="22"/>
        </w:rPr>
        <w:t>Artículo 12.</w:t>
      </w:r>
      <w:r w:rsidRPr="004908D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4908DF" w:rsidRDefault="008A12CF" w:rsidP="00E9680B">
      <w:pPr>
        <w:ind w:left="567" w:right="616"/>
        <w:jc w:val="both"/>
        <w:rPr>
          <w:rFonts w:ascii="Palatino Linotype" w:hAnsi="Palatino Linotype" w:cs="Arial"/>
          <w:i/>
          <w:sz w:val="22"/>
        </w:rPr>
      </w:pPr>
    </w:p>
    <w:p w14:paraId="6E319465" w14:textId="77777777" w:rsidR="00CC2630" w:rsidRPr="004908DF" w:rsidRDefault="008A12CF" w:rsidP="00E3048E">
      <w:pPr>
        <w:ind w:left="567" w:right="616"/>
        <w:jc w:val="both"/>
        <w:rPr>
          <w:rFonts w:ascii="Palatino Linotype" w:hAnsi="Palatino Linotype" w:cs="Arial"/>
          <w:i/>
          <w:sz w:val="22"/>
        </w:rPr>
      </w:pPr>
      <w:r w:rsidRPr="004908D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4908DF"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4908DF" w:rsidRDefault="008A12CF" w:rsidP="008A12CF">
      <w:pPr>
        <w:tabs>
          <w:tab w:val="left" w:pos="709"/>
        </w:tabs>
        <w:spacing w:line="360" w:lineRule="auto"/>
        <w:contextualSpacing/>
        <w:jc w:val="both"/>
        <w:rPr>
          <w:rFonts w:ascii="Palatino Linotype" w:hAnsi="Palatino Linotype" w:cs="Arial"/>
        </w:rPr>
      </w:pPr>
      <w:r w:rsidRPr="004908DF">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4908DF"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4908DF" w:rsidRDefault="008A12CF" w:rsidP="008A12CF">
      <w:pPr>
        <w:tabs>
          <w:tab w:val="left" w:pos="709"/>
        </w:tabs>
        <w:spacing w:line="360" w:lineRule="auto"/>
        <w:contextualSpacing/>
        <w:jc w:val="both"/>
        <w:rPr>
          <w:rFonts w:ascii="Palatino Linotype" w:hAnsi="Palatino Linotype" w:cs="Arial"/>
        </w:rPr>
      </w:pPr>
      <w:r w:rsidRPr="004908D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908D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908D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4908DF" w:rsidRDefault="008A12CF" w:rsidP="008A12CF">
      <w:pPr>
        <w:pStyle w:val="Sinespaciado"/>
        <w:rPr>
          <w:lang w:val="es-ES_tradnl"/>
        </w:rPr>
      </w:pPr>
    </w:p>
    <w:p w14:paraId="65CF0963" w14:textId="77777777" w:rsidR="008A12CF" w:rsidRPr="004908DF" w:rsidRDefault="008A12CF" w:rsidP="004612A5">
      <w:pPr>
        <w:ind w:left="567" w:right="616"/>
        <w:jc w:val="both"/>
        <w:rPr>
          <w:rFonts w:ascii="Palatino Linotype" w:hAnsi="Palatino Linotype" w:cs="Arial"/>
          <w:i/>
          <w:sz w:val="22"/>
        </w:rPr>
      </w:pPr>
      <w:r w:rsidRPr="004908DF">
        <w:rPr>
          <w:rFonts w:ascii="Palatino Linotype" w:hAnsi="Palatino Linotype" w:cs="Arial"/>
          <w:i/>
          <w:sz w:val="22"/>
        </w:rPr>
        <w:t>“</w:t>
      </w:r>
      <w:r w:rsidRPr="004908DF">
        <w:rPr>
          <w:rFonts w:ascii="Palatino Linotype" w:hAnsi="Palatino Linotype" w:cs="Arial"/>
          <w:b/>
          <w:i/>
          <w:sz w:val="22"/>
        </w:rPr>
        <w:t xml:space="preserve">Artículo 3. </w:t>
      </w:r>
      <w:r w:rsidRPr="004908DF">
        <w:rPr>
          <w:rFonts w:ascii="Palatino Linotype" w:hAnsi="Palatino Linotype" w:cs="Arial"/>
          <w:i/>
          <w:sz w:val="22"/>
        </w:rPr>
        <w:t>Para los efectos de la presente Ley se entenderá por:</w:t>
      </w:r>
    </w:p>
    <w:p w14:paraId="52A7F999" w14:textId="77777777" w:rsidR="008A12CF" w:rsidRPr="004908DF" w:rsidRDefault="008A12CF" w:rsidP="004612A5">
      <w:pPr>
        <w:ind w:left="567" w:right="616"/>
        <w:jc w:val="both"/>
        <w:rPr>
          <w:rFonts w:ascii="Palatino Linotype" w:hAnsi="Palatino Linotype" w:cs="Arial"/>
          <w:i/>
          <w:sz w:val="22"/>
        </w:rPr>
      </w:pPr>
      <w:r w:rsidRPr="004908DF">
        <w:rPr>
          <w:rFonts w:ascii="Palatino Linotype" w:hAnsi="Palatino Linotype" w:cs="Arial"/>
          <w:i/>
          <w:sz w:val="22"/>
        </w:rPr>
        <w:t>(…)</w:t>
      </w:r>
    </w:p>
    <w:p w14:paraId="111F4C3C" w14:textId="77777777" w:rsidR="008A12CF" w:rsidRPr="004908DF" w:rsidRDefault="008A12CF" w:rsidP="004612A5">
      <w:pPr>
        <w:ind w:left="567" w:right="616"/>
        <w:jc w:val="both"/>
        <w:rPr>
          <w:rFonts w:ascii="Palatino Linotype" w:hAnsi="Palatino Linotype" w:cs="Arial"/>
          <w:i/>
          <w:sz w:val="22"/>
        </w:rPr>
      </w:pPr>
      <w:r w:rsidRPr="004908DF">
        <w:rPr>
          <w:rFonts w:ascii="Palatino Linotype" w:hAnsi="Palatino Linotype" w:cs="Arial"/>
          <w:b/>
          <w:i/>
          <w:sz w:val="22"/>
        </w:rPr>
        <w:t>XI. Documento:</w:t>
      </w:r>
      <w:r w:rsidRPr="004908D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908DF">
        <w:rPr>
          <w:rFonts w:ascii="Palatino Linotype" w:hAnsi="Palatino Linotype" w:cs="Arial"/>
          <w:b/>
          <w:i/>
          <w:sz w:val="22"/>
          <w:u w:val="single"/>
        </w:rPr>
        <w:t>registro que documente el ejercicio de las facultades, funciones y competencias de los sujetos obligados</w:t>
      </w:r>
      <w:r w:rsidRPr="004908DF">
        <w:rPr>
          <w:rFonts w:ascii="Palatino Linotype" w:hAnsi="Palatino Linotype" w:cs="Arial"/>
          <w:i/>
          <w:sz w:val="22"/>
          <w:u w:val="single"/>
        </w:rPr>
        <w:t>,</w:t>
      </w:r>
      <w:r w:rsidRPr="004908DF">
        <w:rPr>
          <w:rFonts w:ascii="Palatino Linotype" w:hAnsi="Palatino Linotype" w:cs="Arial"/>
          <w:i/>
          <w:sz w:val="22"/>
        </w:rPr>
        <w:t xml:space="preserve"> sus servidores públicos e integrantes, </w:t>
      </w:r>
      <w:r w:rsidRPr="004908DF">
        <w:rPr>
          <w:rFonts w:ascii="Palatino Linotype" w:hAnsi="Palatino Linotype" w:cs="Arial"/>
          <w:b/>
          <w:i/>
          <w:sz w:val="22"/>
          <w:u w:val="single"/>
        </w:rPr>
        <w:t>sin importar su fuente o fecha de elaboración.</w:t>
      </w:r>
      <w:r w:rsidRPr="004908DF">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4908DF" w:rsidRDefault="008A12CF" w:rsidP="004612A5">
      <w:pPr>
        <w:ind w:left="567" w:right="616"/>
        <w:jc w:val="both"/>
        <w:rPr>
          <w:rFonts w:ascii="Palatino Linotype" w:hAnsi="Palatino Linotype" w:cs="Arial"/>
          <w:i/>
          <w:sz w:val="22"/>
        </w:rPr>
      </w:pPr>
      <w:r w:rsidRPr="004908DF">
        <w:rPr>
          <w:rFonts w:ascii="Palatino Linotype" w:hAnsi="Palatino Linotype" w:cs="Arial"/>
          <w:i/>
          <w:sz w:val="22"/>
        </w:rPr>
        <w:t>(…)”</w:t>
      </w:r>
    </w:p>
    <w:p w14:paraId="6B940099" w14:textId="77777777" w:rsidR="008A12CF" w:rsidRPr="004908DF" w:rsidRDefault="008A12CF" w:rsidP="008A12CF">
      <w:pPr>
        <w:rPr>
          <w:sz w:val="14"/>
        </w:rPr>
      </w:pPr>
    </w:p>
    <w:p w14:paraId="27E7E47F" w14:textId="77777777" w:rsidR="008A12CF" w:rsidRPr="004908DF" w:rsidRDefault="008A12CF" w:rsidP="008A12CF"/>
    <w:p w14:paraId="063599CE" w14:textId="77777777" w:rsidR="008A12CF" w:rsidRPr="004908DF" w:rsidRDefault="008A12CF" w:rsidP="008A12CF">
      <w:pPr>
        <w:spacing w:before="240" w:after="240" w:line="360" w:lineRule="auto"/>
        <w:ind w:right="49"/>
        <w:contextualSpacing/>
        <w:jc w:val="both"/>
        <w:rPr>
          <w:rFonts w:ascii="Palatino Linotype" w:hAnsi="Palatino Linotype" w:cs="Arial"/>
        </w:rPr>
      </w:pPr>
      <w:r w:rsidRPr="004908DF">
        <w:rPr>
          <w:rFonts w:ascii="Palatino Linotype" w:hAnsi="Palatino Linotype" w:cs="Arial"/>
        </w:rPr>
        <w:lastRenderedPageBreak/>
        <w:t xml:space="preserve">Además, </w:t>
      </w:r>
      <w:r w:rsidRPr="004908D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4908DF"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4908DF" w:rsidRDefault="008A12CF" w:rsidP="008A12CF">
      <w:pPr>
        <w:spacing w:before="240" w:after="240" w:line="360" w:lineRule="auto"/>
        <w:ind w:right="49"/>
        <w:contextualSpacing/>
        <w:jc w:val="both"/>
        <w:rPr>
          <w:rFonts w:ascii="Palatino Linotype" w:eastAsia="MS Mincho" w:hAnsi="Palatino Linotype" w:cs="Tahoma"/>
        </w:rPr>
      </w:pPr>
      <w:r w:rsidRPr="004908DF">
        <w:rPr>
          <w:rFonts w:ascii="Palatino Linotype" w:hAnsi="Palatino Linotype" w:cs="Arial"/>
        </w:rPr>
        <w:t xml:space="preserve">De la misma forma, </w:t>
      </w:r>
      <w:r w:rsidRPr="004908DF">
        <w:rPr>
          <w:rFonts w:ascii="Palatino Linotype" w:eastAsia="MS Mincho" w:hAnsi="Palatino Linotype"/>
        </w:rPr>
        <w:t>de acuerdo al contenido del artículo 160,</w:t>
      </w:r>
      <w:r w:rsidRPr="004908DF">
        <w:rPr>
          <w:rFonts w:ascii="Palatino Linotype" w:hAnsi="Palatino Linotype" w:cs="Arial"/>
        </w:rPr>
        <w:t xml:space="preserve"> de la Ley </w:t>
      </w:r>
      <w:r w:rsidRPr="004908DF">
        <w:rPr>
          <w:rFonts w:ascii="Palatino Linotype" w:eastAsia="MS Mincho" w:hAnsi="Palatino Linotype" w:cs="Tahoma"/>
        </w:rPr>
        <w:t>General de Transparencia y Acceso a la Información Pública que a la letra dispone:</w:t>
      </w:r>
    </w:p>
    <w:p w14:paraId="485D4D3E" w14:textId="77777777" w:rsidR="008A12CF" w:rsidRPr="004908DF" w:rsidRDefault="008A12CF" w:rsidP="008A12CF"/>
    <w:p w14:paraId="3E69230F" w14:textId="77777777" w:rsidR="008A12CF" w:rsidRPr="004908DF" w:rsidRDefault="008A12CF" w:rsidP="004612A5">
      <w:pPr>
        <w:ind w:left="567" w:right="616"/>
        <w:contextualSpacing/>
        <w:jc w:val="both"/>
        <w:rPr>
          <w:rFonts w:ascii="Palatino Linotype" w:hAnsi="Palatino Linotype" w:cs="Arial"/>
          <w:i/>
          <w:sz w:val="22"/>
          <w:lang w:eastAsia="gl-ES"/>
        </w:rPr>
      </w:pPr>
      <w:r w:rsidRPr="004908DF">
        <w:rPr>
          <w:rFonts w:ascii="Palatino Linotype" w:hAnsi="Palatino Linotype" w:cs="Arial"/>
          <w:b/>
          <w:i/>
          <w:sz w:val="22"/>
          <w:lang w:eastAsia="gl-ES"/>
        </w:rPr>
        <w:t>Artículo 160</w:t>
      </w:r>
      <w:r w:rsidRPr="004908D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4908DF"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4908DF"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4908DF" w:rsidRDefault="008A12CF" w:rsidP="00FC1FC5">
      <w:pPr>
        <w:spacing w:line="360" w:lineRule="auto"/>
        <w:jc w:val="both"/>
        <w:rPr>
          <w:rFonts w:ascii="Palatino Linotype" w:hAnsi="Palatino Linotype" w:cs="Arial"/>
          <w:color w:val="222222"/>
          <w:szCs w:val="19"/>
        </w:rPr>
      </w:pPr>
      <w:r w:rsidRPr="004908DF">
        <w:rPr>
          <w:rFonts w:ascii="Palatino Linotype" w:hAnsi="Palatino Linotype"/>
          <w:color w:val="000000"/>
        </w:rPr>
        <w:t xml:space="preserve">Sirve como apoyo </w:t>
      </w:r>
      <w:r w:rsidRPr="004908DF">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4908DF" w:rsidRDefault="008A12CF" w:rsidP="008A12CF">
      <w:pPr>
        <w:pStyle w:val="Sinespaciado"/>
        <w:rPr>
          <w:lang w:val="es-ES_tradnl" w:eastAsia="es-MX"/>
        </w:rPr>
      </w:pPr>
    </w:p>
    <w:p w14:paraId="66CE4CFD" w14:textId="77777777" w:rsidR="008A12CF" w:rsidRPr="004908DF"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4908DF">
        <w:rPr>
          <w:rFonts w:ascii="Palatino Linotype" w:hAnsi="Palatino Linotype" w:cs="Arial"/>
          <w:b/>
          <w:bCs/>
          <w:i/>
          <w:iCs/>
          <w:color w:val="222222"/>
          <w:sz w:val="22"/>
        </w:rPr>
        <w:t>“Las dependencias y entidades no están obligadas a generar documentos ad hoc para responder una solicitud de acceso a la información. </w:t>
      </w:r>
      <w:r w:rsidRPr="004908DF">
        <w:rPr>
          <w:rFonts w:ascii="Palatino Linotype" w:hAnsi="Palatino Linotype" w:cs="Arial"/>
          <w:i/>
          <w:iCs/>
          <w:color w:val="222222"/>
          <w:sz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4908DF">
        <w:rPr>
          <w:rFonts w:ascii="Palatino Linotype" w:hAnsi="Palatino Linotype" w:cs="Arial"/>
          <w:i/>
          <w:iCs/>
          <w:color w:val="222222"/>
          <w:sz w:val="22"/>
        </w:rPr>
        <w:lastRenderedPageBreak/>
        <w:t>el acceso a la información con la que cuentan en el formato que la misma así lo permita o se encuentre, en aras de dar satisfacción a la solicitud presentada.” (Sic)</w:t>
      </w:r>
    </w:p>
    <w:p w14:paraId="136C8212" w14:textId="77777777" w:rsidR="008A12CF" w:rsidRPr="004908DF" w:rsidRDefault="008A12CF" w:rsidP="008A12CF">
      <w:pPr>
        <w:pStyle w:val="Sinespaciado"/>
        <w:rPr>
          <w:lang w:val="es-ES_tradnl"/>
        </w:rPr>
      </w:pPr>
    </w:p>
    <w:p w14:paraId="44C69F31" w14:textId="77777777" w:rsidR="008A12CF" w:rsidRPr="004908DF" w:rsidRDefault="008A12CF" w:rsidP="008A12CF">
      <w:pPr>
        <w:pStyle w:val="Sinespaciado"/>
        <w:rPr>
          <w:lang w:val="es-ES_tradnl"/>
        </w:rPr>
      </w:pPr>
    </w:p>
    <w:p w14:paraId="12D5EC8D" w14:textId="77777777" w:rsidR="008A12CF" w:rsidRPr="004908DF" w:rsidRDefault="008A12CF" w:rsidP="008A12CF">
      <w:pPr>
        <w:spacing w:line="360" w:lineRule="auto"/>
        <w:contextualSpacing/>
        <w:jc w:val="both"/>
        <w:rPr>
          <w:rFonts w:ascii="Palatino Linotype" w:hAnsi="Palatino Linotype" w:cs="Arial"/>
        </w:rPr>
      </w:pPr>
      <w:r w:rsidRPr="004908DF">
        <w:rPr>
          <w:rFonts w:ascii="Palatino Linotype" w:hAnsi="Palatino Linotype" w:cs="Arial"/>
          <w:bCs/>
        </w:rPr>
        <w:t xml:space="preserve">Además, </w:t>
      </w:r>
      <w:r w:rsidRPr="004908D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4908DF" w:rsidRDefault="00581DC8" w:rsidP="00581DC8">
      <w:pPr>
        <w:pStyle w:val="Sinespaciado"/>
        <w:rPr>
          <w:lang w:val="es-ES_tradnl"/>
        </w:rPr>
      </w:pPr>
    </w:p>
    <w:p w14:paraId="4A160973" w14:textId="77777777" w:rsidR="00581DC8" w:rsidRPr="004908DF" w:rsidRDefault="00581DC8" w:rsidP="00581DC8">
      <w:pPr>
        <w:ind w:left="567" w:right="616"/>
        <w:contextualSpacing/>
        <w:jc w:val="both"/>
        <w:rPr>
          <w:rFonts w:ascii="Palatino Linotype" w:hAnsi="Palatino Linotype" w:cs="Arial"/>
          <w:i/>
          <w:sz w:val="22"/>
        </w:rPr>
      </w:pPr>
      <w:r w:rsidRPr="004908DF">
        <w:rPr>
          <w:rFonts w:ascii="Palatino Linotype" w:hAnsi="Palatino Linotype" w:cs="Arial"/>
          <w:b/>
          <w:i/>
          <w:sz w:val="22"/>
        </w:rPr>
        <w:t>Artículo 23.</w:t>
      </w:r>
      <w:r w:rsidRPr="004908DF">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4908DF" w:rsidRDefault="00581DC8" w:rsidP="00F930F7">
      <w:pPr>
        <w:ind w:left="567" w:right="616"/>
        <w:contextualSpacing/>
        <w:jc w:val="both"/>
        <w:rPr>
          <w:rFonts w:ascii="Palatino Linotype" w:hAnsi="Palatino Linotype" w:cs="Arial"/>
          <w:i/>
          <w:sz w:val="22"/>
        </w:rPr>
      </w:pPr>
      <w:r w:rsidRPr="004908DF">
        <w:rPr>
          <w:rFonts w:ascii="Palatino Linotype" w:hAnsi="Palatino Linotype" w:cs="Arial"/>
          <w:i/>
          <w:sz w:val="22"/>
        </w:rPr>
        <w:t>(…)</w:t>
      </w:r>
    </w:p>
    <w:p w14:paraId="111428BD" w14:textId="2C469D3F" w:rsidR="00F930F7" w:rsidRPr="004908DF"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4908DF">
        <w:rPr>
          <w:rFonts w:ascii="Palatino Linotype" w:eastAsiaTheme="minorHAnsi" w:hAnsi="Palatino Linotype" w:cs="Bookman Old Style"/>
          <w:b/>
          <w:bCs/>
          <w:i/>
          <w:color w:val="000000"/>
          <w:sz w:val="22"/>
          <w:szCs w:val="20"/>
          <w:lang w:eastAsia="en-US"/>
        </w:rPr>
        <w:t xml:space="preserve">IV. </w:t>
      </w:r>
      <w:r w:rsidRPr="004908DF">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4908DF">
        <w:rPr>
          <w:rFonts w:ascii="Palatino Linotype" w:eastAsiaTheme="minorHAnsi" w:hAnsi="Palatino Linotype" w:cs="Bookman Old Style"/>
          <w:i/>
          <w:color w:val="000000"/>
          <w:sz w:val="22"/>
          <w:szCs w:val="20"/>
          <w:lang w:eastAsia="en-US"/>
        </w:rPr>
        <w:t xml:space="preserve"> </w:t>
      </w:r>
    </w:p>
    <w:p w14:paraId="4D6BA6F0" w14:textId="77777777" w:rsidR="00031EFF" w:rsidRPr="004908DF" w:rsidRDefault="00031EFF" w:rsidP="0050130E">
      <w:pPr>
        <w:spacing w:line="360" w:lineRule="auto"/>
        <w:jc w:val="both"/>
        <w:rPr>
          <w:rFonts w:ascii="Palatino Linotype" w:hAnsi="Palatino Linotype" w:cs="Arial"/>
        </w:rPr>
      </w:pPr>
    </w:p>
    <w:p w14:paraId="35F01B95" w14:textId="750ED1C2" w:rsidR="00087797" w:rsidRPr="004908DF" w:rsidRDefault="008A12CF" w:rsidP="00F30C1D">
      <w:pPr>
        <w:spacing w:line="360" w:lineRule="auto"/>
        <w:jc w:val="both"/>
        <w:rPr>
          <w:rFonts w:ascii="Palatino Linotype" w:hAnsi="Palatino Linotype" w:cs="Arial"/>
        </w:rPr>
      </w:pPr>
      <w:r w:rsidRPr="004908DF">
        <w:rPr>
          <w:rFonts w:ascii="Palatino Linotype" w:hAnsi="Palatino Linotype" w:cs="Arial"/>
        </w:rPr>
        <w:t xml:space="preserve">Por lo que, de la respuesta emitida por parte de la Unidad de Transparencia del </w:t>
      </w:r>
      <w:r w:rsidRPr="004908DF">
        <w:rPr>
          <w:rFonts w:ascii="Palatino Linotype" w:hAnsi="Palatino Linotype" w:cs="Arial"/>
          <w:b/>
        </w:rPr>
        <w:t>Sujeto Obligado</w:t>
      </w:r>
      <w:r w:rsidRPr="004908DF">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56697CC1" w14:textId="77777777" w:rsidR="00F10B01" w:rsidRPr="004908DF" w:rsidRDefault="00F10B01" w:rsidP="00F30C1D">
      <w:pPr>
        <w:spacing w:line="360" w:lineRule="auto"/>
        <w:jc w:val="both"/>
        <w:rPr>
          <w:rFonts w:ascii="Palatino Linotype" w:hAnsi="Palatino Linotype" w:cs="Arial"/>
        </w:rPr>
      </w:pPr>
    </w:p>
    <w:p w14:paraId="0DC3177F" w14:textId="01F72048" w:rsidR="009B7341" w:rsidRPr="004908DF" w:rsidRDefault="00071F85" w:rsidP="004E5BD3">
      <w:pPr>
        <w:spacing w:line="360" w:lineRule="auto"/>
        <w:jc w:val="both"/>
        <w:rPr>
          <w:rFonts w:ascii="Palatino Linotype" w:hAnsi="Palatino Linotype"/>
          <w:iCs/>
        </w:rPr>
      </w:pPr>
      <w:r w:rsidRPr="004908DF">
        <w:rPr>
          <w:rFonts w:ascii="Palatino Linotype" w:hAnsi="Palatino Linotype"/>
        </w:rPr>
        <w:t>En primer término</w:t>
      </w:r>
      <w:r w:rsidR="00F10B01" w:rsidRPr="004908DF">
        <w:rPr>
          <w:rFonts w:ascii="Palatino Linotype" w:hAnsi="Palatino Linotype"/>
        </w:rPr>
        <w:t xml:space="preserve">, no debe soslayarse el hecho de que </w:t>
      </w:r>
      <w:r w:rsidRPr="004908DF">
        <w:rPr>
          <w:rFonts w:ascii="Palatino Linotype" w:hAnsi="Palatino Linotype"/>
          <w:b/>
        </w:rPr>
        <w:t>el</w:t>
      </w:r>
      <w:r w:rsidR="00F10B01" w:rsidRPr="004908DF">
        <w:rPr>
          <w:rFonts w:ascii="Palatino Linotype" w:hAnsi="Palatino Linotype"/>
          <w:b/>
        </w:rPr>
        <w:t xml:space="preserve"> Recurrente</w:t>
      </w:r>
      <w:r w:rsidR="00F10B01" w:rsidRPr="004908DF">
        <w:rPr>
          <w:rFonts w:ascii="Palatino Linotype" w:hAnsi="Palatino Linotype"/>
        </w:rPr>
        <w:t xml:space="preserve"> no impugnó el total del contenido de la respuesta dada por el </w:t>
      </w:r>
      <w:r w:rsidR="00F10B01" w:rsidRPr="004908DF">
        <w:rPr>
          <w:rFonts w:ascii="Palatino Linotype" w:hAnsi="Palatino Linotype"/>
          <w:b/>
          <w:bCs/>
        </w:rPr>
        <w:t>Sujeto Obligado</w:t>
      </w:r>
      <w:r w:rsidR="00F10B01" w:rsidRPr="004908DF">
        <w:rPr>
          <w:rFonts w:ascii="Palatino Linotype" w:hAnsi="Palatino Linotype"/>
        </w:rPr>
        <w:t xml:space="preserve">, ello en virtud de que señaló expresamente la negativa de proporcionar </w:t>
      </w:r>
      <w:r w:rsidR="004E5BD3" w:rsidRPr="004908DF">
        <w:rPr>
          <w:rFonts w:ascii="Palatino Linotype" w:hAnsi="Palatino Linotype"/>
        </w:rPr>
        <w:t>los expedientes laborales del personal adscrito a la Unidad de Información, Planeación, Programación y Evaluación;</w:t>
      </w:r>
      <w:r w:rsidR="00F10B01" w:rsidRPr="004908DF">
        <w:rPr>
          <w:rFonts w:ascii="Palatino Linotype" w:hAnsi="Palatino Linotype"/>
        </w:rPr>
        <w:t xml:space="preserve"> al manifestar textualmente lo siguiente: </w:t>
      </w:r>
      <w:r w:rsidR="00F10B01" w:rsidRPr="004908DF">
        <w:rPr>
          <w:rFonts w:ascii="Palatino Linotype" w:hAnsi="Palatino Linotype"/>
          <w:i/>
        </w:rPr>
        <w:t>“</w:t>
      </w:r>
      <w:r w:rsidR="004E5BD3" w:rsidRPr="004908DF">
        <w:rPr>
          <w:rFonts w:ascii="Palatino Linotype" w:hAnsi="Palatino Linotype"/>
          <w:i/>
        </w:rPr>
        <w:t>Solicito expedientes laborales de todo el personal adscrito a la coordinación de la uippe y solo me entregan de una persona</w:t>
      </w:r>
      <w:r w:rsidR="00F10B01" w:rsidRPr="004908DF">
        <w:rPr>
          <w:rFonts w:ascii="Palatino Linotype" w:hAnsi="Palatino Linotype"/>
          <w:i/>
        </w:rPr>
        <w:t>” (sic)</w:t>
      </w:r>
      <w:r w:rsidR="0068312A" w:rsidRPr="004908DF">
        <w:rPr>
          <w:rFonts w:ascii="Palatino Linotype" w:hAnsi="Palatino Linotype"/>
          <w:i/>
        </w:rPr>
        <w:t xml:space="preserve">. </w:t>
      </w:r>
    </w:p>
    <w:p w14:paraId="1AB072C7" w14:textId="77777777" w:rsidR="00F10B01" w:rsidRPr="004908DF" w:rsidRDefault="00F10B01" w:rsidP="00F10B01">
      <w:pPr>
        <w:spacing w:line="360" w:lineRule="auto"/>
        <w:jc w:val="both"/>
        <w:rPr>
          <w:rFonts w:ascii="Palatino Linotype" w:hAnsi="Palatino Linotype"/>
        </w:rPr>
      </w:pPr>
    </w:p>
    <w:p w14:paraId="587CB3D0" w14:textId="089EF12E" w:rsidR="00F10B01" w:rsidRPr="004908DF" w:rsidRDefault="00F10B01" w:rsidP="00D320A2">
      <w:pPr>
        <w:spacing w:line="360" w:lineRule="auto"/>
        <w:jc w:val="both"/>
        <w:rPr>
          <w:rFonts w:ascii="Palatino Linotype" w:hAnsi="Palatino Linotype"/>
          <w:b/>
          <w:bCs/>
        </w:rPr>
      </w:pPr>
      <w:r w:rsidRPr="004908DF">
        <w:rPr>
          <w:rFonts w:ascii="Palatino Linotype" w:hAnsi="Palatino Linotype"/>
        </w:rPr>
        <w:t xml:space="preserve">En este tenor, se estima que el motivo de su inconformidad </w:t>
      </w:r>
      <w:r w:rsidR="0068312A" w:rsidRPr="004908DF">
        <w:rPr>
          <w:rFonts w:ascii="Palatino Linotype" w:hAnsi="Palatino Linotype"/>
        </w:rPr>
        <w:t xml:space="preserve">del Recurrente, </w:t>
      </w:r>
      <w:r w:rsidR="00D320A2" w:rsidRPr="004908DF">
        <w:rPr>
          <w:rFonts w:ascii="Palatino Linotype" w:hAnsi="Palatino Linotype"/>
        </w:rPr>
        <w:t>únicamente</w:t>
      </w:r>
      <w:r w:rsidR="0068312A" w:rsidRPr="004908DF">
        <w:rPr>
          <w:rFonts w:ascii="Palatino Linotype" w:hAnsi="Palatino Linotype"/>
        </w:rPr>
        <w:t xml:space="preserve"> </w:t>
      </w:r>
      <w:r w:rsidRPr="004908DF">
        <w:rPr>
          <w:rFonts w:ascii="Palatino Linotype" w:hAnsi="Palatino Linotype"/>
        </w:rPr>
        <w:t xml:space="preserve">radica en que no se entregó la información relacionada </w:t>
      </w:r>
      <w:r w:rsidR="004E5BD3" w:rsidRPr="004908DF">
        <w:rPr>
          <w:rFonts w:ascii="Palatino Linotype" w:hAnsi="Palatino Linotype"/>
        </w:rPr>
        <w:t xml:space="preserve">a los expedientes laborales del </w:t>
      </w:r>
      <w:r w:rsidR="004E5BD3" w:rsidRPr="004908DF">
        <w:rPr>
          <w:rFonts w:ascii="Palatino Linotype" w:hAnsi="Palatino Linotype"/>
        </w:rPr>
        <w:lastRenderedPageBreak/>
        <w:t>personal referido en la solicitud de información</w:t>
      </w:r>
      <w:r w:rsidRPr="004908DF">
        <w:rPr>
          <w:rFonts w:ascii="Palatino Linotype" w:hAnsi="Palatino Linotype"/>
        </w:rPr>
        <w:t>, por lo que puede colegirse que la respuesta fue parcialmente consentida</w:t>
      </w:r>
      <w:r w:rsidR="006E433F" w:rsidRPr="004908DF">
        <w:rPr>
          <w:rFonts w:ascii="Palatino Linotype" w:hAnsi="Palatino Linotype"/>
        </w:rPr>
        <w:t>.</w:t>
      </w:r>
    </w:p>
    <w:p w14:paraId="430B238E" w14:textId="77777777" w:rsidR="00F10B01" w:rsidRPr="004908DF" w:rsidRDefault="00F10B01" w:rsidP="00F10B01">
      <w:pPr>
        <w:spacing w:line="360" w:lineRule="auto"/>
        <w:jc w:val="both"/>
        <w:rPr>
          <w:rFonts w:ascii="Palatino Linotype" w:hAnsi="Palatino Linotype"/>
        </w:rPr>
      </w:pPr>
    </w:p>
    <w:p w14:paraId="1D5FD521" w14:textId="77777777" w:rsidR="00F10B01" w:rsidRPr="004908DF" w:rsidRDefault="00F10B01" w:rsidP="00F10B01">
      <w:pPr>
        <w:spacing w:line="360" w:lineRule="auto"/>
        <w:jc w:val="both"/>
        <w:rPr>
          <w:rFonts w:ascii="Palatino Linotype" w:hAnsi="Palatino Linotype" w:cs="Arial"/>
        </w:rPr>
      </w:pPr>
      <w:r w:rsidRPr="004908DF">
        <w:rPr>
          <w:rFonts w:ascii="Palatino Linotype" w:hAnsi="Palatino Linotype" w:cs="Aria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08024F7" w14:textId="77777777" w:rsidR="00F10B01" w:rsidRPr="004908DF" w:rsidRDefault="00F10B01" w:rsidP="00F10B01">
      <w:pPr>
        <w:spacing w:line="360" w:lineRule="auto"/>
        <w:jc w:val="both"/>
        <w:rPr>
          <w:rFonts w:ascii="Palatino Linotype" w:hAnsi="Palatino Linotype" w:cs="Arial"/>
        </w:rPr>
      </w:pPr>
    </w:p>
    <w:p w14:paraId="4F16C044" w14:textId="77777777" w:rsidR="00F10B01" w:rsidRPr="004908DF" w:rsidRDefault="00F10B01" w:rsidP="00F10B01">
      <w:pPr>
        <w:ind w:left="567" w:right="567"/>
        <w:jc w:val="both"/>
        <w:rPr>
          <w:rFonts w:ascii="Palatino Linotype" w:hAnsi="Palatino Linotype"/>
          <w:i/>
          <w:sz w:val="22"/>
          <w:szCs w:val="22"/>
        </w:rPr>
      </w:pPr>
      <w:r w:rsidRPr="004908DF">
        <w:rPr>
          <w:rFonts w:ascii="Palatino Linotype" w:hAnsi="Palatino Linotype"/>
          <w:b/>
          <w:i/>
          <w:sz w:val="22"/>
          <w:szCs w:val="22"/>
        </w:rPr>
        <w:t>REVISIÓN EN AMPARO. LOS RESOLUTIVOS NO COMBATIDOS DEBEN DECLARARSE FIRMES</w:t>
      </w:r>
      <w:r w:rsidRPr="004908DF">
        <w:rPr>
          <w:rFonts w:ascii="Palatino Linotype" w:hAnsi="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6DAD4CF" w14:textId="77777777" w:rsidR="00F10B01" w:rsidRPr="004908DF" w:rsidRDefault="00F10B01" w:rsidP="00F10B01">
      <w:pPr>
        <w:spacing w:line="360" w:lineRule="auto"/>
        <w:jc w:val="both"/>
        <w:rPr>
          <w:rFonts w:ascii="Palatino Linotype" w:hAnsi="Palatino Linotype"/>
        </w:rPr>
      </w:pPr>
    </w:p>
    <w:p w14:paraId="0422E1EB" w14:textId="77777777" w:rsidR="00F10B01" w:rsidRPr="004908DF" w:rsidRDefault="00F10B01" w:rsidP="00F10B01">
      <w:pPr>
        <w:spacing w:line="360" w:lineRule="auto"/>
        <w:jc w:val="both"/>
        <w:rPr>
          <w:rFonts w:ascii="Palatino Linotype" w:hAnsi="Palatino Linotype"/>
        </w:rPr>
      </w:pPr>
      <w:r w:rsidRPr="004908DF">
        <w:rPr>
          <w:rFonts w:ascii="Palatino Linotype" w:hAnsi="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4941AA3F" w14:textId="77777777" w:rsidR="00F10B01" w:rsidRPr="004908DF" w:rsidRDefault="00F10B01" w:rsidP="00F10B01">
      <w:pPr>
        <w:spacing w:line="360" w:lineRule="auto"/>
        <w:jc w:val="both"/>
        <w:rPr>
          <w:rFonts w:ascii="Palatino Linotype" w:hAnsi="Palatino Linotype"/>
        </w:rPr>
      </w:pPr>
    </w:p>
    <w:p w14:paraId="772CFD5D" w14:textId="77777777" w:rsidR="00F10B01" w:rsidRPr="004908DF" w:rsidRDefault="00F10B01" w:rsidP="00F10B01">
      <w:pPr>
        <w:ind w:left="567" w:right="567"/>
        <w:jc w:val="both"/>
        <w:rPr>
          <w:rFonts w:ascii="Palatino Linotype" w:hAnsi="Palatino Linotype"/>
          <w:i/>
          <w:sz w:val="22"/>
          <w:szCs w:val="22"/>
        </w:rPr>
      </w:pPr>
      <w:r w:rsidRPr="004908DF">
        <w:rPr>
          <w:rFonts w:ascii="Palatino Linotype" w:hAnsi="Palatino Linotype"/>
          <w:b/>
          <w:i/>
          <w:sz w:val="22"/>
          <w:szCs w:val="22"/>
        </w:rPr>
        <w:lastRenderedPageBreak/>
        <w:t>ACTOS CONSENTIDOS. SON LOS QUE NO SE IMPUGNAN MEDIANTE EL RECURSO IDÓNEO.</w:t>
      </w:r>
      <w:r w:rsidRPr="004908DF">
        <w:rPr>
          <w:rFonts w:ascii="Palatino Linotype" w:hAnsi="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7AFA6A" w14:textId="77777777" w:rsidR="00EA2614" w:rsidRPr="004908DF" w:rsidRDefault="00EA2614" w:rsidP="00F10B01">
      <w:pPr>
        <w:ind w:left="567" w:right="567"/>
        <w:jc w:val="both"/>
        <w:rPr>
          <w:rFonts w:ascii="Palatino Linotype" w:hAnsi="Palatino Linotype"/>
          <w:i/>
          <w:sz w:val="22"/>
          <w:szCs w:val="22"/>
        </w:rPr>
      </w:pPr>
    </w:p>
    <w:p w14:paraId="32DC5D06" w14:textId="77777777" w:rsidR="007F2E1D" w:rsidRPr="004908DF" w:rsidRDefault="007F2E1D" w:rsidP="00F10B01">
      <w:pPr>
        <w:ind w:left="567" w:right="567"/>
        <w:jc w:val="both"/>
        <w:rPr>
          <w:rFonts w:ascii="Palatino Linotype" w:hAnsi="Palatino Linotype"/>
          <w:i/>
          <w:sz w:val="22"/>
          <w:szCs w:val="22"/>
        </w:rPr>
      </w:pPr>
    </w:p>
    <w:p w14:paraId="7CFC1166" w14:textId="75B5F4D5" w:rsidR="00F10B01" w:rsidRPr="004908DF" w:rsidRDefault="00F10B01" w:rsidP="007F2E1D">
      <w:pPr>
        <w:pStyle w:val="Prrafodelista"/>
        <w:autoSpaceDE w:val="0"/>
        <w:autoSpaceDN w:val="0"/>
        <w:adjustRightInd w:val="0"/>
        <w:spacing w:line="360" w:lineRule="auto"/>
        <w:ind w:left="0"/>
        <w:jc w:val="both"/>
        <w:rPr>
          <w:rFonts w:ascii="Palatino Linotype" w:hAnsi="Palatino Linotype"/>
        </w:rPr>
      </w:pPr>
      <w:r w:rsidRPr="004908DF">
        <w:rPr>
          <w:rFonts w:ascii="Palatino Linotype" w:eastAsia="Calibri" w:hAnsi="Palatino Linotype"/>
        </w:rPr>
        <w:t xml:space="preserve">Así, una vez establecido que el motivo de inconformidad del Recurrente es la negativa de proporcionar la información faltante antes referida, se infiere que la </w:t>
      </w:r>
      <w:r w:rsidRPr="004908DF">
        <w:rPr>
          <w:rFonts w:ascii="Palatino Linotype" w:eastAsia="Calibri" w:hAnsi="Palatino Linotype"/>
          <w:i/>
        </w:rPr>
        <w:t xml:space="preserve">litis </w:t>
      </w:r>
      <w:r w:rsidRPr="004908DF">
        <w:rPr>
          <w:rFonts w:ascii="Palatino Linotype" w:eastAsia="Calibri" w:hAnsi="Palatino Linotype"/>
        </w:rPr>
        <w:t xml:space="preserve">radica en establecer si el </w:t>
      </w:r>
      <w:r w:rsidRPr="004908DF">
        <w:rPr>
          <w:rFonts w:ascii="Palatino Linotype" w:eastAsia="Calibri" w:hAnsi="Palatino Linotype"/>
          <w:b/>
          <w:bCs/>
        </w:rPr>
        <w:t>Sujeto Obligado</w:t>
      </w:r>
      <w:r w:rsidRPr="004908DF">
        <w:rPr>
          <w:rFonts w:ascii="Palatino Linotype" w:eastAsia="Calibri" w:hAnsi="Palatino Linotype"/>
        </w:rPr>
        <w:t xml:space="preserve"> entregó</w:t>
      </w:r>
      <w:r w:rsidRPr="004908DF">
        <w:rPr>
          <w:rFonts w:ascii="Palatino Linotype" w:hAnsi="Palatino Linotype"/>
        </w:rPr>
        <w:t>, lo siguiente:</w:t>
      </w:r>
    </w:p>
    <w:p w14:paraId="18A8D3DC" w14:textId="77777777" w:rsidR="007F2E1D" w:rsidRPr="004908DF" w:rsidRDefault="007F2E1D" w:rsidP="007F2E1D">
      <w:pPr>
        <w:pStyle w:val="Prrafodelista"/>
        <w:autoSpaceDE w:val="0"/>
        <w:autoSpaceDN w:val="0"/>
        <w:adjustRightInd w:val="0"/>
        <w:spacing w:line="360" w:lineRule="auto"/>
        <w:ind w:left="0"/>
        <w:jc w:val="both"/>
        <w:rPr>
          <w:rFonts w:ascii="Palatino Linotype" w:hAnsi="Palatino Linotype"/>
        </w:rPr>
      </w:pPr>
    </w:p>
    <w:p w14:paraId="5FA4C4FC" w14:textId="0CBD0645" w:rsidR="00E976F9" w:rsidRPr="004908DF" w:rsidRDefault="00E976F9" w:rsidP="00403978">
      <w:pPr>
        <w:pStyle w:val="Prrafodelista"/>
        <w:numPr>
          <w:ilvl w:val="0"/>
          <w:numId w:val="28"/>
        </w:numPr>
        <w:spacing w:line="360" w:lineRule="auto"/>
        <w:jc w:val="both"/>
        <w:rPr>
          <w:rFonts w:ascii="Palatino Linotype" w:eastAsiaTheme="minorHAnsi" w:hAnsi="Palatino Linotype" w:cs="Arial"/>
          <w:szCs w:val="22"/>
          <w:lang w:eastAsia="en-US"/>
        </w:rPr>
      </w:pPr>
      <w:bookmarkStart w:id="1" w:name="_Hlk220605868"/>
      <w:r w:rsidRPr="004908DF">
        <w:rPr>
          <w:rFonts w:ascii="Palatino Linotype" w:eastAsiaTheme="minorHAnsi" w:hAnsi="Palatino Linotype" w:cstheme="minorBidi"/>
          <w:szCs w:val="22"/>
        </w:rPr>
        <w:t>Expedientes laborales d</w:t>
      </w:r>
      <w:r w:rsidRPr="004908DF">
        <w:rPr>
          <w:rFonts w:ascii="Palatino Linotype" w:eastAsiaTheme="minorHAnsi" w:hAnsi="Palatino Linotype" w:cstheme="minorBidi"/>
          <w:bCs/>
          <w:szCs w:val="22"/>
        </w:rPr>
        <w:t>el personal adscrito a la Unidad de Información, Planeación, Programación y Evaluación al 23 de octubre de 2025</w:t>
      </w:r>
      <w:bookmarkEnd w:id="1"/>
      <w:r w:rsidRPr="004908DF">
        <w:rPr>
          <w:rFonts w:ascii="Palatino Linotype" w:eastAsiaTheme="minorHAnsi" w:hAnsi="Palatino Linotype" w:cstheme="minorBidi"/>
          <w:bCs/>
          <w:szCs w:val="22"/>
        </w:rPr>
        <w:t>.</w:t>
      </w:r>
    </w:p>
    <w:p w14:paraId="79D8A962" w14:textId="77777777" w:rsidR="00E976F9" w:rsidRPr="004908DF" w:rsidRDefault="00E976F9" w:rsidP="007F2E1D">
      <w:pPr>
        <w:spacing w:line="360" w:lineRule="auto"/>
        <w:jc w:val="both"/>
        <w:rPr>
          <w:rFonts w:ascii="Palatino Linotype" w:eastAsiaTheme="minorHAnsi" w:hAnsi="Palatino Linotype" w:cs="Arial"/>
          <w:szCs w:val="22"/>
          <w:lang w:eastAsia="en-US"/>
        </w:rPr>
      </w:pPr>
    </w:p>
    <w:p w14:paraId="57EC07B2" w14:textId="4F25D7E7" w:rsidR="001D3523" w:rsidRPr="004908DF" w:rsidRDefault="00F30C1D" w:rsidP="007F2E1D">
      <w:pPr>
        <w:spacing w:line="360" w:lineRule="auto"/>
        <w:jc w:val="both"/>
        <w:rPr>
          <w:rFonts w:ascii="Palatino Linotype" w:eastAsiaTheme="minorHAnsi" w:hAnsi="Palatino Linotype" w:cs="Arial"/>
          <w:szCs w:val="22"/>
          <w:lang w:eastAsia="en-US"/>
        </w:rPr>
      </w:pPr>
      <w:r w:rsidRPr="004908DF">
        <w:rPr>
          <w:rFonts w:ascii="Palatino Linotype" w:eastAsiaTheme="minorHAnsi" w:hAnsi="Palatino Linotype" w:cs="Arial"/>
          <w:szCs w:val="22"/>
          <w:lang w:eastAsia="en-US"/>
        </w:rPr>
        <w:t xml:space="preserve">Expuesto lo anterior, se procede al análisis de la totalidad de las constancias que integran el expediente electrónico del </w:t>
      </w:r>
      <w:r w:rsidRPr="004908DF">
        <w:rPr>
          <w:rFonts w:ascii="Palatino Linotype" w:eastAsiaTheme="minorHAnsi" w:hAnsi="Palatino Linotype" w:cs="Arial"/>
          <w:b/>
          <w:szCs w:val="22"/>
          <w:lang w:eastAsia="en-US"/>
        </w:rPr>
        <w:t>SAIMEX</w:t>
      </w:r>
      <w:r w:rsidRPr="004908DF">
        <w:rPr>
          <w:rFonts w:ascii="Palatino Linotype" w:eastAsiaTheme="minorHAnsi" w:hAnsi="Palatino Linotype" w:cs="Arial"/>
          <w:szCs w:val="22"/>
          <w:lang w:eastAsia="en-US"/>
        </w:rPr>
        <w:t xml:space="preserve">, a efecto de determinar si con la información remitida por </w:t>
      </w:r>
      <w:r w:rsidRPr="004908DF">
        <w:rPr>
          <w:rFonts w:ascii="Palatino Linotype" w:eastAsiaTheme="minorHAnsi" w:hAnsi="Palatino Linotype" w:cs="Arial"/>
          <w:b/>
          <w:szCs w:val="22"/>
          <w:lang w:eastAsia="en-US"/>
        </w:rPr>
        <w:t>El Sujeto Obligado</w:t>
      </w:r>
      <w:r w:rsidRPr="004908DF">
        <w:rPr>
          <w:rFonts w:ascii="Palatino Linotype" w:eastAsiaTheme="minorHAnsi" w:hAnsi="Palatino Linotype" w:cs="Arial"/>
          <w:szCs w:val="22"/>
          <w:lang w:eastAsia="en-US"/>
        </w:rPr>
        <w:t xml:space="preserve"> a través de su respuesta se colma l</w:t>
      </w:r>
      <w:r w:rsidR="001D3523" w:rsidRPr="004908DF">
        <w:rPr>
          <w:rFonts w:ascii="Palatino Linotype" w:eastAsiaTheme="minorHAnsi" w:hAnsi="Palatino Linotype" w:cs="Arial"/>
          <w:szCs w:val="22"/>
          <w:lang w:eastAsia="en-US"/>
        </w:rPr>
        <w:t>o requerido en dicha solicitud</w:t>
      </w:r>
      <w:r w:rsidR="00EA2614" w:rsidRPr="004908DF">
        <w:rPr>
          <w:rFonts w:ascii="Palatino Linotype" w:eastAsiaTheme="minorHAnsi" w:hAnsi="Palatino Linotype" w:cs="Arial"/>
          <w:szCs w:val="22"/>
          <w:lang w:eastAsia="en-US"/>
        </w:rPr>
        <w:t>.</w:t>
      </w:r>
    </w:p>
    <w:p w14:paraId="0C4137C6" w14:textId="77777777" w:rsidR="00636DF9" w:rsidRPr="004908DF" w:rsidRDefault="00636DF9" w:rsidP="00F30C1D">
      <w:pPr>
        <w:spacing w:line="360" w:lineRule="auto"/>
        <w:jc w:val="both"/>
        <w:rPr>
          <w:rFonts w:ascii="Palatino Linotype" w:eastAsiaTheme="minorHAnsi" w:hAnsi="Palatino Linotype" w:cs="Arial"/>
          <w:szCs w:val="22"/>
          <w:lang w:eastAsia="en-US"/>
        </w:rPr>
      </w:pPr>
    </w:p>
    <w:p w14:paraId="6E1ADEA2" w14:textId="3F32DA1A" w:rsidR="00E31F75" w:rsidRPr="004908DF" w:rsidRDefault="00EA2614" w:rsidP="006E433F">
      <w:pPr>
        <w:tabs>
          <w:tab w:val="left" w:pos="709"/>
        </w:tabs>
        <w:spacing w:line="360" w:lineRule="auto"/>
        <w:jc w:val="both"/>
        <w:rPr>
          <w:rFonts w:ascii="Palatino Linotype" w:eastAsia="Palatino Linotype" w:hAnsi="Palatino Linotype" w:cs="Palatino Linotype"/>
        </w:rPr>
      </w:pPr>
      <w:r w:rsidRPr="004908DF">
        <w:rPr>
          <w:rFonts w:ascii="Palatino Linotype" w:eastAsia="Palatino Linotype" w:hAnsi="Palatino Linotype" w:cs="Palatino Linotype"/>
        </w:rPr>
        <w:t>En tal tesitura</w:t>
      </w:r>
      <w:r w:rsidR="000477B5" w:rsidRPr="004908DF">
        <w:rPr>
          <w:rFonts w:ascii="Palatino Linotype" w:eastAsia="Palatino Linotype" w:hAnsi="Palatino Linotype" w:cs="Palatino Linotype"/>
        </w:rPr>
        <w:t xml:space="preserve">, </w:t>
      </w:r>
      <w:r w:rsidR="006E433F" w:rsidRPr="004908DF">
        <w:rPr>
          <w:rFonts w:ascii="Palatino Linotype" w:eastAsia="Palatino Linotype" w:hAnsi="Palatino Linotype" w:cs="Palatino Linotype"/>
        </w:rPr>
        <w:t xml:space="preserve">respecto al requerimiento </w:t>
      </w:r>
      <w:r w:rsidR="00E31F75" w:rsidRPr="004908DF">
        <w:rPr>
          <w:rFonts w:ascii="Palatino Linotype" w:eastAsia="Palatino Linotype" w:hAnsi="Palatino Linotype" w:cs="Palatino Linotype"/>
        </w:rPr>
        <w:t xml:space="preserve">antes señalado </w:t>
      </w:r>
      <w:r w:rsidR="006E433F" w:rsidRPr="004908DF">
        <w:rPr>
          <w:rFonts w:ascii="Palatino Linotype" w:eastAsia="Palatino Linotype" w:hAnsi="Palatino Linotype" w:cs="Palatino Linotype"/>
        </w:rPr>
        <w:t>correspondiente a</w:t>
      </w:r>
      <w:r w:rsidR="00E976F9" w:rsidRPr="004908DF">
        <w:rPr>
          <w:rFonts w:ascii="Palatino Linotype" w:eastAsia="Palatino Linotype" w:hAnsi="Palatino Linotype" w:cs="Palatino Linotype"/>
        </w:rPr>
        <w:t xml:space="preserve"> los expedientes laborales de los servidores públicos referidos</w:t>
      </w:r>
      <w:r w:rsidR="006E433F" w:rsidRPr="004908DF">
        <w:rPr>
          <w:rFonts w:ascii="Palatino Linotype" w:eastAsia="Palatino Linotype" w:hAnsi="Palatino Linotype" w:cs="Palatino Linotype"/>
        </w:rPr>
        <w:t xml:space="preserve">, </w:t>
      </w:r>
      <w:r w:rsidR="00E976F9" w:rsidRPr="004908DF">
        <w:rPr>
          <w:rFonts w:ascii="Palatino Linotype" w:eastAsia="Palatino Linotype" w:hAnsi="Palatino Linotype" w:cs="Palatino Linotype"/>
        </w:rPr>
        <w:t xml:space="preserve">atendiendo a que </w:t>
      </w:r>
      <w:r w:rsidR="00E31F75" w:rsidRPr="004908DF">
        <w:rPr>
          <w:rFonts w:ascii="Palatino Linotype" w:eastAsia="Palatino Linotype" w:hAnsi="Palatino Linotype" w:cs="Palatino Linotype"/>
        </w:rPr>
        <w:t xml:space="preserve">el </w:t>
      </w:r>
      <w:r w:rsidR="00E31F75" w:rsidRPr="004908DF">
        <w:rPr>
          <w:rFonts w:ascii="Palatino Linotype" w:eastAsia="Palatino Linotype" w:hAnsi="Palatino Linotype" w:cs="Palatino Linotype"/>
          <w:b/>
          <w:bCs/>
        </w:rPr>
        <w:t xml:space="preserve">Sujeto </w:t>
      </w:r>
      <w:r w:rsidR="00E976F9" w:rsidRPr="004908DF">
        <w:rPr>
          <w:rFonts w:ascii="Palatino Linotype" w:eastAsia="Palatino Linotype" w:hAnsi="Palatino Linotype" w:cs="Palatino Linotype"/>
          <w:b/>
          <w:bCs/>
        </w:rPr>
        <w:t>Obligado</w:t>
      </w:r>
      <w:r w:rsidR="00E31F75" w:rsidRPr="004908DF">
        <w:rPr>
          <w:rFonts w:ascii="Palatino Linotype" w:eastAsia="Palatino Linotype" w:hAnsi="Palatino Linotype" w:cs="Palatino Linotype"/>
        </w:rPr>
        <w:t xml:space="preserve"> </w:t>
      </w:r>
      <w:r w:rsidR="00E976F9" w:rsidRPr="004908DF">
        <w:rPr>
          <w:rFonts w:ascii="Palatino Linotype" w:eastAsia="Palatino Linotype" w:hAnsi="Palatino Linotype" w:cs="Palatino Linotype"/>
        </w:rPr>
        <w:t>únicamente proporcionó 6 fichas curriculares homologadas, del personal adscrito a la Unidad de Información, Planeación, Programación y Evaluación, es preciso señalar que no se tiene por atendido el derecho de acceso a la información que ejerció el particular, ya que si bien es cierto</w:t>
      </w:r>
      <w:r w:rsidR="000862A7" w:rsidRPr="004908DF">
        <w:rPr>
          <w:rFonts w:ascii="Palatino Linotype" w:eastAsia="Palatino Linotype" w:hAnsi="Palatino Linotype" w:cs="Palatino Linotype"/>
        </w:rPr>
        <w:t>,</w:t>
      </w:r>
      <w:r w:rsidR="00E976F9" w:rsidRPr="004908DF">
        <w:rPr>
          <w:rFonts w:ascii="Palatino Linotype" w:eastAsia="Palatino Linotype" w:hAnsi="Palatino Linotype" w:cs="Palatino Linotype"/>
        </w:rPr>
        <w:t xml:space="preserve"> dichos documentos forman parte del expediente laboral de los servidores públicos y</w:t>
      </w:r>
      <w:r w:rsidR="000862A7" w:rsidRPr="004908DF">
        <w:rPr>
          <w:rFonts w:ascii="Palatino Linotype" w:eastAsia="Palatino Linotype" w:hAnsi="Palatino Linotype" w:cs="Palatino Linotype"/>
        </w:rPr>
        <w:t xml:space="preserve"> con</w:t>
      </w:r>
      <w:r w:rsidR="00E976F9" w:rsidRPr="004908DF">
        <w:rPr>
          <w:rFonts w:ascii="Palatino Linotype" w:eastAsia="Palatino Linotype" w:hAnsi="Palatino Linotype" w:cs="Palatino Linotype"/>
        </w:rPr>
        <w:t xml:space="preserve"> tales documentos</w:t>
      </w:r>
      <w:r w:rsidR="000862A7" w:rsidRPr="004908DF">
        <w:rPr>
          <w:rFonts w:ascii="Palatino Linotype" w:eastAsia="Palatino Linotype" w:hAnsi="Palatino Linotype" w:cs="Palatino Linotype"/>
        </w:rPr>
        <w:t xml:space="preserve"> se</w:t>
      </w:r>
      <w:r w:rsidR="00E976F9" w:rsidRPr="004908DF">
        <w:rPr>
          <w:rFonts w:ascii="Palatino Linotype" w:eastAsia="Palatino Linotype" w:hAnsi="Palatino Linotype" w:cs="Palatino Linotype"/>
        </w:rPr>
        <w:t xml:space="preserve"> </w:t>
      </w:r>
      <w:r w:rsidR="000862A7" w:rsidRPr="004908DF">
        <w:rPr>
          <w:rFonts w:ascii="Palatino Linotype" w:eastAsia="Palatino Linotype" w:hAnsi="Palatino Linotype" w:cs="Palatino Linotype"/>
          <w:b/>
          <w:bCs/>
          <w:u w:val="single"/>
        </w:rPr>
        <w:t xml:space="preserve">acredita la experiencia académica y laboral de quien ocupe cargos en la administración pública </w:t>
      </w:r>
      <w:r w:rsidR="000862A7" w:rsidRPr="004908DF">
        <w:rPr>
          <w:rFonts w:ascii="Palatino Linotype" w:eastAsia="Palatino Linotype" w:hAnsi="Palatino Linotype" w:cs="Palatino Linotype"/>
          <w:b/>
          <w:bCs/>
          <w:u w:val="single"/>
        </w:rPr>
        <w:lastRenderedPageBreak/>
        <w:t>municipal</w:t>
      </w:r>
      <w:r w:rsidR="000862A7" w:rsidRPr="004908DF">
        <w:rPr>
          <w:rFonts w:ascii="Palatino Linotype" w:eastAsia="Palatino Linotype" w:hAnsi="Palatino Linotype" w:cs="Palatino Linotype"/>
        </w:rPr>
        <w:t xml:space="preserve">, también lo es que no corresponden a la totalidad de los documentos requeridos. </w:t>
      </w:r>
    </w:p>
    <w:p w14:paraId="3E51D914" w14:textId="77777777" w:rsidR="000862A7" w:rsidRPr="004908DF" w:rsidRDefault="000862A7" w:rsidP="006E433F">
      <w:pPr>
        <w:tabs>
          <w:tab w:val="left" w:pos="709"/>
        </w:tabs>
        <w:spacing w:line="360" w:lineRule="auto"/>
        <w:jc w:val="both"/>
        <w:rPr>
          <w:rFonts w:ascii="Palatino Linotype" w:eastAsia="Palatino Linotype" w:hAnsi="Palatino Linotype" w:cs="Palatino Linotype"/>
        </w:rPr>
      </w:pPr>
    </w:p>
    <w:p w14:paraId="2BC9D595" w14:textId="4ED89D38" w:rsidR="000862A7" w:rsidRPr="004908DF" w:rsidRDefault="000862A7" w:rsidP="000862A7">
      <w:pPr>
        <w:tabs>
          <w:tab w:val="left" w:pos="709"/>
        </w:tabs>
        <w:spacing w:line="360" w:lineRule="auto"/>
        <w:jc w:val="both"/>
        <w:rPr>
          <w:rFonts w:ascii="Palatino Linotype" w:eastAsia="Palatino Linotype" w:hAnsi="Palatino Linotype" w:cs="Palatino Linotype"/>
        </w:rPr>
      </w:pPr>
      <w:r w:rsidRPr="004908DF">
        <w:rPr>
          <w:rFonts w:ascii="Palatino Linotype" w:eastAsia="Palatino Linotype" w:hAnsi="Palatino Linotype" w:cs="Palatino Linotype"/>
        </w:rPr>
        <w:t xml:space="preserve">Se señala lo anterior, ya que de acuerdo a </w:t>
      </w:r>
      <w:r w:rsidRPr="004908DF">
        <w:rPr>
          <w:rFonts w:ascii="Palatino Linotype" w:hAnsi="Palatino Linotype" w:cs="Arial"/>
          <w:lang w:val="es-ES" w:eastAsia="es-ES"/>
        </w:rPr>
        <w:t xml:space="preserve">lo establecido en </w:t>
      </w:r>
      <w:r w:rsidRPr="004908DF">
        <w:rPr>
          <w:rFonts w:ascii="Palatino Linotype" w:hAnsi="Palatino Linotype"/>
          <w:lang w:val="es-ES" w:eastAsia="es-ES"/>
        </w:rPr>
        <w:t>el</w:t>
      </w:r>
      <w:r w:rsidRPr="004908DF">
        <w:rPr>
          <w:rFonts w:ascii="Palatino Linotype" w:hAnsi="Palatino Linotype"/>
          <w:lang w:eastAsia="es-ES"/>
        </w:rPr>
        <w:t xml:space="preserve"> numeral 47, de la Ley del Trabajo de los Servidores Públicos del Estado de México y Municipios, para ingresar al servicio público se requiere: </w:t>
      </w:r>
    </w:p>
    <w:p w14:paraId="7913909D" w14:textId="77777777" w:rsidR="000862A7" w:rsidRPr="004908DF" w:rsidRDefault="000862A7" w:rsidP="000862A7">
      <w:pPr>
        <w:autoSpaceDE w:val="0"/>
        <w:autoSpaceDN w:val="0"/>
        <w:adjustRightInd w:val="0"/>
        <w:ind w:left="567" w:right="567"/>
        <w:jc w:val="both"/>
        <w:rPr>
          <w:rFonts w:ascii="Palatino Linotype" w:hAnsi="Palatino Linotype"/>
          <w:b/>
          <w:i/>
          <w:lang w:val="es-ES" w:eastAsia="es-ES"/>
        </w:rPr>
      </w:pPr>
    </w:p>
    <w:p w14:paraId="7E9FCEEB"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b/>
          <w:i/>
          <w:lang w:val="es-ES" w:eastAsia="es-ES"/>
        </w:rPr>
        <w:t>ARTÍCULO 47</w:t>
      </w:r>
      <w:r w:rsidRPr="004908DF">
        <w:rPr>
          <w:rFonts w:ascii="Palatino Linotype" w:hAnsi="Palatino Linotype"/>
          <w:i/>
          <w:lang w:val="es-ES" w:eastAsia="es-ES"/>
        </w:rPr>
        <w:t>. Para ingresar al servicio público se requiere:</w:t>
      </w:r>
    </w:p>
    <w:p w14:paraId="53D1FF30"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 xml:space="preserve">I. Presentar una solicitud utilizando la forma oficial que se autorice por la institución pública o dependencia correspondiente, a la cual se le prohíbe incluir la fotografía de quien solicita el empleo; </w:t>
      </w:r>
    </w:p>
    <w:p w14:paraId="3A37AAFB"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 xml:space="preserve">II. Ser de nacionalidad mexicana, con la excepción prevista en el artículo 17 de la presente ley; </w:t>
      </w:r>
    </w:p>
    <w:p w14:paraId="04A73129"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 xml:space="preserve">III. Estar en pleno ejercicio de sus derechos civiles y políticos, en su caso; </w:t>
      </w:r>
    </w:p>
    <w:p w14:paraId="1D159A6F"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 xml:space="preserve">IV. Acreditar, cuando proceda, el cumplimiento de la Ley del Servicio Militar Nacional; </w:t>
      </w:r>
    </w:p>
    <w:p w14:paraId="60D25210" w14:textId="77777777" w:rsidR="000862A7" w:rsidRPr="004908DF" w:rsidRDefault="000862A7" w:rsidP="000862A7">
      <w:pPr>
        <w:autoSpaceDE w:val="0"/>
        <w:autoSpaceDN w:val="0"/>
        <w:adjustRightInd w:val="0"/>
        <w:ind w:left="567" w:right="567"/>
        <w:jc w:val="both"/>
        <w:rPr>
          <w:rFonts w:ascii="Palatino Linotype" w:hAnsi="Palatino Linotype"/>
          <w:b/>
          <w:i/>
          <w:lang w:val="es-ES" w:eastAsia="es-ES"/>
        </w:rPr>
      </w:pPr>
      <w:r w:rsidRPr="004908DF">
        <w:rPr>
          <w:rFonts w:ascii="Palatino Linotype" w:hAnsi="Palatino Linotype"/>
          <w:b/>
          <w:i/>
          <w:lang w:val="es-ES" w:eastAsia="es-ES"/>
        </w:rPr>
        <w:t xml:space="preserve">V. Derogada. </w:t>
      </w:r>
    </w:p>
    <w:p w14:paraId="7FA3236C"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 xml:space="preserve">VI. No haber sido separado anteriormente del servicio por las causas previstas en el artículo 93, de la presente ley; </w:t>
      </w:r>
    </w:p>
    <w:p w14:paraId="3092F0DA"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 xml:space="preserve">VII. Tener buena salud, lo que se comprobará con los certificados médicos correspondientes, en la forma en que se establezca en cada institución pública; </w:t>
      </w:r>
    </w:p>
    <w:p w14:paraId="102EB689"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 xml:space="preserve">VIII. Cumplir con los requisitos que se establezcan para los diferentes puestos; </w:t>
      </w:r>
    </w:p>
    <w:p w14:paraId="6B1D695A"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 xml:space="preserve">IX. Acreditar por medio de los exámenes correspondientes los conocimientos y aptitudes necesarios para el desempeño del puesto; y </w:t>
      </w:r>
    </w:p>
    <w:p w14:paraId="625F9BC0"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X. No estar inhabilitado para el ejercicio del servicio público.</w:t>
      </w:r>
    </w:p>
    <w:p w14:paraId="08E710E9"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 xml:space="preserve">XI. Presentar certificado expedido por la Unidad del Registro de Deudores Alimentarios Morosos en el que conste, si se encuentra inscrito o no en el mismo. </w:t>
      </w:r>
    </w:p>
    <w:p w14:paraId="23806D4C"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p>
    <w:p w14:paraId="10EDCE5C" w14:textId="77777777" w:rsidR="000862A7" w:rsidRPr="004908DF" w:rsidRDefault="000862A7" w:rsidP="000862A7">
      <w:pPr>
        <w:autoSpaceDE w:val="0"/>
        <w:autoSpaceDN w:val="0"/>
        <w:adjustRightInd w:val="0"/>
        <w:ind w:left="567" w:right="567"/>
        <w:jc w:val="both"/>
        <w:rPr>
          <w:rFonts w:ascii="Palatino Linotype" w:hAnsi="Palatino Linotype"/>
          <w:i/>
          <w:lang w:val="es-ES" w:eastAsia="es-ES"/>
        </w:rPr>
      </w:pPr>
      <w:r w:rsidRPr="004908DF">
        <w:rPr>
          <w:rFonts w:ascii="Palatino Linotype" w:hAnsi="Palatino Linotype"/>
          <w:i/>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E12596B" w14:textId="77777777" w:rsidR="000862A7" w:rsidRPr="004908DF" w:rsidRDefault="000862A7" w:rsidP="000862A7">
      <w:pPr>
        <w:autoSpaceDE w:val="0"/>
        <w:autoSpaceDN w:val="0"/>
        <w:adjustRightInd w:val="0"/>
        <w:ind w:left="567" w:right="567"/>
        <w:jc w:val="both"/>
        <w:rPr>
          <w:rFonts w:ascii="Palatino Linotype" w:hAnsi="Palatino Linotype"/>
          <w:i/>
          <w:lang w:eastAsia="es-ES"/>
        </w:rPr>
      </w:pPr>
      <w:r w:rsidRPr="004908DF">
        <w:rPr>
          <w:rFonts w:ascii="Palatino Linotype" w:hAnsi="Palatino Linotype"/>
          <w:i/>
          <w:lang w:eastAsia="es-ES"/>
        </w:rPr>
        <w:t xml:space="preserve"> (…)</w:t>
      </w:r>
    </w:p>
    <w:p w14:paraId="70FD27F9" w14:textId="77777777" w:rsidR="000862A7" w:rsidRPr="004908DF" w:rsidRDefault="000862A7" w:rsidP="000862A7">
      <w:pPr>
        <w:autoSpaceDE w:val="0"/>
        <w:autoSpaceDN w:val="0"/>
        <w:adjustRightInd w:val="0"/>
        <w:ind w:left="567" w:right="567"/>
        <w:jc w:val="both"/>
        <w:rPr>
          <w:rFonts w:ascii="Palatino Linotype" w:hAnsi="Palatino Linotype"/>
          <w:i/>
          <w:lang w:eastAsia="es-ES"/>
        </w:rPr>
      </w:pPr>
      <w:r w:rsidRPr="004908DF">
        <w:rPr>
          <w:rFonts w:ascii="Palatino Linotype" w:hAnsi="Palatino Linotype"/>
          <w:i/>
          <w:lang w:eastAsia="es-ES"/>
        </w:rPr>
        <w:t xml:space="preserve"> </w:t>
      </w:r>
    </w:p>
    <w:p w14:paraId="3AF36DF3" w14:textId="77777777" w:rsidR="000862A7" w:rsidRPr="004908DF" w:rsidRDefault="000862A7" w:rsidP="000862A7">
      <w:pPr>
        <w:autoSpaceDE w:val="0"/>
        <w:autoSpaceDN w:val="0"/>
        <w:adjustRightInd w:val="0"/>
        <w:jc w:val="both"/>
        <w:rPr>
          <w:rFonts w:ascii="Palatino Linotype" w:hAnsi="Palatino Linotype" w:cs="Arial"/>
          <w:lang w:val="es-ES" w:eastAsia="es-ES"/>
        </w:rPr>
      </w:pPr>
    </w:p>
    <w:tbl>
      <w:tblPr>
        <w:tblStyle w:val="Tablaconcuadrcula21"/>
        <w:tblW w:w="0" w:type="auto"/>
        <w:jc w:val="center"/>
        <w:tblLook w:val="04A0" w:firstRow="1" w:lastRow="0" w:firstColumn="1" w:lastColumn="0" w:noHBand="0" w:noVBand="1"/>
      </w:tblPr>
      <w:tblGrid>
        <w:gridCol w:w="1397"/>
        <w:gridCol w:w="4181"/>
        <w:gridCol w:w="2792"/>
      </w:tblGrid>
      <w:tr w:rsidR="000862A7" w:rsidRPr="004908DF" w14:paraId="7459B895" w14:textId="77777777" w:rsidTr="000862A7">
        <w:trPr>
          <w:trHeight w:val="201"/>
          <w:jc w:val="center"/>
        </w:trPr>
        <w:tc>
          <w:tcPr>
            <w:tcW w:w="1397" w:type="dxa"/>
            <w:shd w:val="clear" w:color="auto" w:fill="D9D9D9" w:themeFill="background1" w:themeFillShade="D9"/>
          </w:tcPr>
          <w:p w14:paraId="27CDCBBC"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lastRenderedPageBreak/>
              <w:t>No.</w:t>
            </w:r>
          </w:p>
        </w:tc>
        <w:tc>
          <w:tcPr>
            <w:tcW w:w="4181" w:type="dxa"/>
            <w:shd w:val="clear" w:color="auto" w:fill="D9D9D9" w:themeFill="background1" w:themeFillShade="D9"/>
            <w:vAlign w:val="center"/>
          </w:tcPr>
          <w:p w14:paraId="1D0DB794"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Documento que lo acredita</w:t>
            </w:r>
          </w:p>
        </w:tc>
        <w:tc>
          <w:tcPr>
            <w:tcW w:w="2792" w:type="dxa"/>
            <w:shd w:val="clear" w:color="auto" w:fill="D9D9D9" w:themeFill="background1" w:themeFillShade="D9"/>
            <w:vAlign w:val="center"/>
          </w:tcPr>
          <w:p w14:paraId="324858CC" w14:textId="77777777" w:rsidR="000862A7" w:rsidRPr="004908DF" w:rsidRDefault="000862A7" w:rsidP="000862A7">
            <w:pPr>
              <w:tabs>
                <w:tab w:val="left" w:pos="284"/>
                <w:tab w:val="left" w:pos="426"/>
              </w:tabs>
              <w:ind w:right="49"/>
              <w:rPr>
                <w:rFonts w:ascii="Palatino Linotype" w:hAnsi="Palatino Linotype" w:cs="Arial"/>
                <w:b/>
                <w:sz w:val="22"/>
                <w:szCs w:val="22"/>
                <w:lang w:val="es-ES" w:eastAsia="es-ES"/>
              </w:rPr>
            </w:pPr>
          </w:p>
          <w:p w14:paraId="1C834E26" w14:textId="77777777" w:rsidR="000862A7" w:rsidRPr="004908DF" w:rsidRDefault="000862A7" w:rsidP="000862A7">
            <w:pPr>
              <w:tabs>
                <w:tab w:val="left" w:pos="284"/>
                <w:tab w:val="left" w:pos="426"/>
              </w:tabs>
              <w:ind w:right="49"/>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Naturaleza de la Información</w:t>
            </w:r>
          </w:p>
        </w:tc>
      </w:tr>
      <w:tr w:rsidR="000862A7" w:rsidRPr="004908DF" w14:paraId="72DEB6F9" w14:textId="77777777" w:rsidTr="000862A7">
        <w:trPr>
          <w:trHeight w:val="222"/>
          <w:jc w:val="center"/>
        </w:trPr>
        <w:tc>
          <w:tcPr>
            <w:tcW w:w="1397" w:type="dxa"/>
            <w:vAlign w:val="center"/>
          </w:tcPr>
          <w:p w14:paraId="310B0F7C"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1</w:t>
            </w:r>
          </w:p>
        </w:tc>
        <w:tc>
          <w:tcPr>
            <w:tcW w:w="4181" w:type="dxa"/>
            <w:vAlign w:val="center"/>
          </w:tcPr>
          <w:p w14:paraId="105DDC7F"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Solicitud de empleo, ficha curricular, currículum vitae o documento análogo.</w:t>
            </w:r>
          </w:p>
        </w:tc>
        <w:tc>
          <w:tcPr>
            <w:tcW w:w="2792" w:type="dxa"/>
            <w:vAlign w:val="center"/>
          </w:tcPr>
          <w:p w14:paraId="7BE09C72"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En versión Pública.</w:t>
            </w:r>
          </w:p>
        </w:tc>
      </w:tr>
      <w:tr w:rsidR="000862A7" w:rsidRPr="004908DF" w14:paraId="1F323663" w14:textId="77777777" w:rsidTr="000862A7">
        <w:trPr>
          <w:trHeight w:val="290"/>
          <w:jc w:val="center"/>
        </w:trPr>
        <w:tc>
          <w:tcPr>
            <w:tcW w:w="1397" w:type="dxa"/>
            <w:vAlign w:val="center"/>
          </w:tcPr>
          <w:p w14:paraId="651E6E82"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2</w:t>
            </w:r>
          </w:p>
        </w:tc>
        <w:tc>
          <w:tcPr>
            <w:tcW w:w="4181" w:type="dxa"/>
            <w:vAlign w:val="center"/>
          </w:tcPr>
          <w:p w14:paraId="5B825B66"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Acta de nacimiento</w:t>
            </w:r>
          </w:p>
        </w:tc>
        <w:tc>
          <w:tcPr>
            <w:tcW w:w="2792" w:type="dxa"/>
            <w:vAlign w:val="center"/>
          </w:tcPr>
          <w:p w14:paraId="32F940A8"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Confidencial</w:t>
            </w:r>
          </w:p>
        </w:tc>
      </w:tr>
      <w:tr w:rsidR="000862A7" w:rsidRPr="004908DF" w14:paraId="540ACE94" w14:textId="77777777" w:rsidTr="000862A7">
        <w:trPr>
          <w:trHeight w:val="218"/>
          <w:jc w:val="center"/>
        </w:trPr>
        <w:tc>
          <w:tcPr>
            <w:tcW w:w="1397" w:type="dxa"/>
            <w:vAlign w:val="center"/>
          </w:tcPr>
          <w:p w14:paraId="645D4722"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3</w:t>
            </w:r>
          </w:p>
        </w:tc>
        <w:tc>
          <w:tcPr>
            <w:tcW w:w="4181" w:type="dxa"/>
            <w:vAlign w:val="center"/>
          </w:tcPr>
          <w:p w14:paraId="697ED504"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Cartilla de Servicio Militar</w:t>
            </w:r>
          </w:p>
        </w:tc>
        <w:tc>
          <w:tcPr>
            <w:tcW w:w="2792" w:type="dxa"/>
            <w:vAlign w:val="center"/>
          </w:tcPr>
          <w:p w14:paraId="41BEE959"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Confidencial</w:t>
            </w:r>
          </w:p>
        </w:tc>
      </w:tr>
      <w:tr w:rsidR="000862A7" w:rsidRPr="004908DF" w14:paraId="2D270326" w14:textId="77777777" w:rsidTr="000862A7">
        <w:trPr>
          <w:trHeight w:val="499"/>
          <w:jc w:val="center"/>
        </w:trPr>
        <w:tc>
          <w:tcPr>
            <w:tcW w:w="1397" w:type="dxa"/>
            <w:vAlign w:val="center"/>
          </w:tcPr>
          <w:p w14:paraId="3DA3D60A"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4</w:t>
            </w:r>
          </w:p>
        </w:tc>
        <w:tc>
          <w:tcPr>
            <w:tcW w:w="4181" w:type="dxa"/>
            <w:vAlign w:val="center"/>
          </w:tcPr>
          <w:p w14:paraId="5157020B"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Manifestación bajo protesta de decir verdad</w:t>
            </w:r>
          </w:p>
        </w:tc>
        <w:tc>
          <w:tcPr>
            <w:tcW w:w="2792" w:type="dxa"/>
            <w:vAlign w:val="center"/>
          </w:tcPr>
          <w:p w14:paraId="11F6339F"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En versión Pública.</w:t>
            </w:r>
          </w:p>
        </w:tc>
      </w:tr>
      <w:tr w:rsidR="000862A7" w:rsidRPr="004908DF" w14:paraId="7D14F6E2" w14:textId="77777777" w:rsidTr="000862A7">
        <w:trPr>
          <w:trHeight w:val="297"/>
          <w:jc w:val="center"/>
        </w:trPr>
        <w:tc>
          <w:tcPr>
            <w:tcW w:w="1397" w:type="dxa"/>
            <w:vAlign w:val="center"/>
          </w:tcPr>
          <w:p w14:paraId="4CB09EF9"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5</w:t>
            </w:r>
          </w:p>
        </w:tc>
        <w:tc>
          <w:tcPr>
            <w:tcW w:w="4181" w:type="dxa"/>
            <w:vAlign w:val="center"/>
          </w:tcPr>
          <w:p w14:paraId="2ECF8BF4"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Certificado Médico</w:t>
            </w:r>
          </w:p>
        </w:tc>
        <w:tc>
          <w:tcPr>
            <w:tcW w:w="2792" w:type="dxa"/>
            <w:vAlign w:val="center"/>
          </w:tcPr>
          <w:p w14:paraId="6B38CCC8"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Confidencial</w:t>
            </w:r>
          </w:p>
        </w:tc>
      </w:tr>
      <w:tr w:rsidR="000862A7" w:rsidRPr="004908DF" w14:paraId="79B110CD" w14:textId="77777777" w:rsidTr="000862A7">
        <w:trPr>
          <w:trHeight w:val="515"/>
          <w:jc w:val="center"/>
        </w:trPr>
        <w:tc>
          <w:tcPr>
            <w:tcW w:w="1397" w:type="dxa"/>
            <w:vAlign w:val="center"/>
          </w:tcPr>
          <w:p w14:paraId="28504167"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6</w:t>
            </w:r>
          </w:p>
        </w:tc>
        <w:tc>
          <w:tcPr>
            <w:tcW w:w="4181" w:type="dxa"/>
            <w:vAlign w:val="center"/>
          </w:tcPr>
          <w:p w14:paraId="29E9C54A"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Requisitos para ocupar el cargo.</w:t>
            </w:r>
          </w:p>
        </w:tc>
        <w:tc>
          <w:tcPr>
            <w:tcW w:w="2792" w:type="dxa"/>
            <w:vAlign w:val="center"/>
          </w:tcPr>
          <w:p w14:paraId="08427C8E"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En versión pública de ser procedente</w:t>
            </w:r>
          </w:p>
        </w:tc>
      </w:tr>
      <w:tr w:rsidR="000862A7" w:rsidRPr="004908DF" w14:paraId="7B5FE0BA" w14:textId="77777777" w:rsidTr="000862A7">
        <w:trPr>
          <w:trHeight w:val="399"/>
          <w:jc w:val="center"/>
        </w:trPr>
        <w:tc>
          <w:tcPr>
            <w:tcW w:w="1397" w:type="dxa"/>
            <w:vAlign w:val="center"/>
          </w:tcPr>
          <w:p w14:paraId="18DE71AD"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7</w:t>
            </w:r>
          </w:p>
        </w:tc>
        <w:tc>
          <w:tcPr>
            <w:tcW w:w="4181" w:type="dxa"/>
            <w:vAlign w:val="center"/>
          </w:tcPr>
          <w:p w14:paraId="28BBAE39"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El documento obtenido por haber acreditado los exámenes de oposición o de conocimientos o aptitudes necesarios para ejercer el cargo.</w:t>
            </w:r>
          </w:p>
        </w:tc>
        <w:tc>
          <w:tcPr>
            <w:tcW w:w="2792" w:type="dxa"/>
            <w:vAlign w:val="center"/>
          </w:tcPr>
          <w:p w14:paraId="43179946"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En versión Pública.</w:t>
            </w:r>
          </w:p>
        </w:tc>
      </w:tr>
      <w:tr w:rsidR="000862A7" w:rsidRPr="004908DF" w14:paraId="18126735" w14:textId="77777777" w:rsidTr="000862A7">
        <w:trPr>
          <w:trHeight w:val="297"/>
          <w:jc w:val="center"/>
        </w:trPr>
        <w:tc>
          <w:tcPr>
            <w:tcW w:w="1397" w:type="dxa"/>
            <w:vAlign w:val="center"/>
          </w:tcPr>
          <w:p w14:paraId="283D38A8"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8</w:t>
            </w:r>
          </w:p>
        </w:tc>
        <w:tc>
          <w:tcPr>
            <w:tcW w:w="4181" w:type="dxa"/>
            <w:vAlign w:val="center"/>
          </w:tcPr>
          <w:p w14:paraId="4FB34CE3"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Constancia de no inhabilitación.</w:t>
            </w:r>
          </w:p>
        </w:tc>
        <w:tc>
          <w:tcPr>
            <w:tcW w:w="2792" w:type="dxa"/>
            <w:vAlign w:val="center"/>
          </w:tcPr>
          <w:p w14:paraId="2C9981B9"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En versión Pública.</w:t>
            </w:r>
          </w:p>
        </w:tc>
      </w:tr>
      <w:tr w:rsidR="000862A7" w:rsidRPr="004908DF" w14:paraId="4BD356F4" w14:textId="77777777" w:rsidTr="000862A7">
        <w:trPr>
          <w:trHeight w:val="703"/>
          <w:jc w:val="center"/>
        </w:trPr>
        <w:tc>
          <w:tcPr>
            <w:tcW w:w="1397" w:type="dxa"/>
            <w:vAlign w:val="center"/>
          </w:tcPr>
          <w:p w14:paraId="150E1D4B"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9</w:t>
            </w:r>
          </w:p>
        </w:tc>
        <w:tc>
          <w:tcPr>
            <w:tcW w:w="4181" w:type="dxa"/>
            <w:vAlign w:val="center"/>
          </w:tcPr>
          <w:p w14:paraId="59869332"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Certificado de No Deudor Alimentario Moroso.</w:t>
            </w:r>
          </w:p>
        </w:tc>
        <w:tc>
          <w:tcPr>
            <w:tcW w:w="2792" w:type="dxa"/>
            <w:vAlign w:val="center"/>
          </w:tcPr>
          <w:p w14:paraId="1AC9D3E9"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En Versión Pública</w:t>
            </w:r>
          </w:p>
        </w:tc>
      </w:tr>
    </w:tbl>
    <w:p w14:paraId="05BBA928" w14:textId="77777777" w:rsidR="000862A7" w:rsidRPr="004908DF" w:rsidRDefault="000862A7" w:rsidP="000862A7">
      <w:pPr>
        <w:spacing w:line="360" w:lineRule="auto"/>
        <w:jc w:val="both"/>
        <w:rPr>
          <w:rFonts w:ascii="Palatino Linotype" w:hAnsi="Palatino Linotype" w:cs="Tahoma"/>
          <w:lang w:val="es-ES" w:eastAsia="es-ES"/>
        </w:rPr>
      </w:pPr>
    </w:p>
    <w:p w14:paraId="529BAEAF" w14:textId="77777777" w:rsidR="000862A7" w:rsidRPr="004908DF" w:rsidRDefault="000862A7" w:rsidP="000862A7">
      <w:pPr>
        <w:tabs>
          <w:tab w:val="left" w:pos="709"/>
        </w:tabs>
        <w:spacing w:line="360" w:lineRule="auto"/>
        <w:jc w:val="both"/>
        <w:rPr>
          <w:rFonts w:ascii="Palatino Linotype" w:hAnsi="Palatino Linotype" w:cs="Palatino Linotype"/>
        </w:rPr>
      </w:pPr>
    </w:p>
    <w:p w14:paraId="0B552732" w14:textId="3FD090DD" w:rsidR="000862A7" w:rsidRPr="004908DF" w:rsidRDefault="000862A7" w:rsidP="000862A7">
      <w:pPr>
        <w:tabs>
          <w:tab w:val="left" w:pos="709"/>
        </w:tabs>
        <w:spacing w:line="360" w:lineRule="auto"/>
        <w:jc w:val="both"/>
        <w:rPr>
          <w:rFonts w:ascii="Palatino Linotype" w:hAnsi="Palatino Linotype" w:cs="Palatino Linotype"/>
        </w:rPr>
      </w:pPr>
      <w:r w:rsidRPr="004908DF">
        <w:rPr>
          <w:rFonts w:ascii="Palatino Linotype" w:hAnsi="Palatino Linotype" w:cs="Palatino Linotype"/>
        </w:rPr>
        <w:t xml:space="preserve">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 </w:t>
      </w:r>
      <w:r w:rsidRPr="004908DF">
        <w:rPr>
          <w:rFonts w:ascii="Palatino Linotype" w:hAnsi="Palatino Linotype"/>
          <w:lang w:eastAsia="es-ES"/>
        </w:rPr>
        <w:t xml:space="preserve">que a la letra dice: </w:t>
      </w:r>
    </w:p>
    <w:p w14:paraId="5CCD5D76" w14:textId="77777777" w:rsidR="000862A7" w:rsidRPr="004908DF" w:rsidRDefault="000862A7" w:rsidP="000862A7">
      <w:pPr>
        <w:rPr>
          <w:rFonts w:asciiTheme="minorHAnsi" w:hAnsiTheme="minorHAnsi"/>
          <w:sz w:val="22"/>
          <w:szCs w:val="22"/>
          <w:lang w:val="es-MX" w:eastAsia="en-US"/>
        </w:rPr>
      </w:pPr>
    </w:p>
    <w:p w14:paraId="4D876FD4" w14:textId="77777777" w:rsidR="000862A7" w:rsidRPr="004908DF" w:rsidRDefault="000862A7" w:rsidP="000862A7">
      <w:pPr>
        <w:autoSpaceDE w:val="0"/>
        <w:autoSpaceDN w:val="0"/>
        <w:adjustRightInd w:val="0"/>
        <w:ind w:left="567" w:right="567"/>
        <w:jc w:val="both"/>
        <w:rPr>
          <w:rFonts w:ascii="Palatino Linotype" w:hAnsi="Palatino Linotype"/>
          <w:i/>
          <w:lang w:eastAsia="es-ES"/>
        </w:rPr>
      </w:pPr>
      <w:r w:rsidRPr="004908DF">
        <w:rPr>
          <w:rFonts w:ascii="Palatino Linotype" w:hAnsi="Palatino Linotype"/>
          <w:b/>
          <w:i/>
          <w:lang w:val="es-ES" w:eastAsia="es-ES"/>
        </w:rPr>
        <w:t>ARTÍCULO 98.</w:t>
      </w:r>
      <w:r w:rsidRPr="004908DF">
        <w:rPr>
          <w:rFonts w:ascii="Palatino Linotype" w:hAnsi="Palatino Linotype"/>
          <w:i/>
          <w:lang w:val="es-ES" w:eastAsia="es-ES"/>
        </w:rPr>
        <w:t xml:space="preserve"> Son obligaciones de las instituciones públicas:</w:t>
      </w:r>
    </w:p>
    <w:p w14:paraId="5FD9EA6F" w14:textId="77777777" w:rsidR="000862A7" w:rsidRPr="004908DF" w:rsidRDefault="000862A7" w:rsidP="000862A7">
      <w:pPr>
        <w:autoSpaceDE w:val="0"/>
        <w:autoSpaceDN w:val="0"/>
        <w:adjustRightInd w:val="0"/>
        <w:ind w:left="567" w:right="567"/>
        <w:jc w:val="both"/>
        <w:rPr>
          <w:rFonts w:ascii="Palatino Linotype" w:hAnsi="Palatino Linotype"/>
          <w:i/>
          <w:lang w:eastAsia="es-ES"/>
        </w:rPr>
      </w:pPr>
      <w:r w:rsidRPr="004908DF">
        <w:rPr>
          <w:rFonts w:ascii="Palatino Linotype" w:hAnsi="Palatino Linotype"/>
          <w:i/>
          <w:lang w:val="es-ES" w:eastAsia="es-ES"/>
        </w:rPr>
        <w:t xml:space="preserve">XVII. </w:t>
      </w:r>
      <w:r w:rsidRPr="004908DF">
        <w:rPr>
          <w:rFonts w:ascii="Palatino Linotype" w:hAnsi="Palatino Linotype"/>
          <w:b/>
          <w:i/>
          <w:u w:val="single"/>
          <w:lang w:val="es-ES" w:eastAsia="es-ES"/>
        </w:rPr>
        <w:t>Integrar los expedientes de los servidores públicos</w:t>
      </w:r>
      <w:r w:rsidRPr="004908DF">
        <w:rPr>
          <w:rFonts w:ascii="Palatino Linotype" w:hAnsi="Palatino Linotype"/>
          <w:i/>
          <w:lang w:val="es-ES" w:eastAsia="es-ES"/>
        </w:rPr>
        <w:t xml:space="preserve"> y proporcionar las constancias que éstos soliciten para el trámite de los asuntos de su interés en los términos que señalen los ordenamientos respectivos.</w:t>
      </w:r>
    </w:p>
    <w:p w14:paraId="46039D09" w14:textId="77777777" w:rsidR="000862A7" w:rsidRPr="004908DF" w:rsidRDefault="000862A7" w:rsidP="000862A7">
      <w:pPr>
        <w:spacing w:line="360" w:lineRule="auto"/>
        <w:jc w:val="both"/>
        <w:rPr>
          <w:rFonts w:ascii="Palatino Linotype" w:hAnsi="Palatino Linotype" w:cs="Tahoma"/>
          <w:lang w:val="es-ES" w:eastAsia="es-ES"/>
        </w:rPr>
      </w:pPr>
    </w:p>
    <w:p w14:paraId="13AC2DA7" w14:textId="77777777" w:rsidR="000862A7" w:rsidRPr="004908DF" w:rsidRDefault="000862A7" w:rsidP="000862A7">
      <w:pPr>
        <w:autoSpaceDE w:val="0"/>
        <w:autoSpaceDN w:val="0"/>
        <w:adjustRightInd w:val="0"/>
        <w:spacing w:line="360" w:lineRule="auto"/>
        <w:contextualSpacing/>
        <w:jc w:val="both"/>
        <w:rPr>
          <w:rFonts w:ascii="Palatino Linotype" w:hAnsi="Palatino Linotype" w:cs="Arial"/>
          <w:lang w:val="es-ES" w:eastAsia="es-ES"/>
        </w:rPr>
      </w:pPr>
      <w:r w:rsidRPr="004908DF">
        <w:rPr>
          <w:rFonts w:ascii="Palatino Linotype" w:hAnsi="Palatino Linotype" w:cs="Arial"/>
          <w:lang w:val="es-ES" w:eastAsia="es-ES"/>
        </w:rPr>
        <w:lastRenderedPageBreak/>
        <w:t>Respecto a los documentos que contienen los expedientes laborales, algunos debieron ser clasificados en su totalidad y no así en versión pública. Por tal motivo, atendiendo a la naturaleza jurídica de dichos documentos los mismos son susceptibles de clasificarse como totalmente confidenciales, de acuerdo al artículo 143, fracción I, de la Ley de Transparencia y acceso a la Información Pública del Estado de México y Municipios, que señalan lo siguiente:</w:t>
      </w:r>
    </w:p>
    <w:p w14:paraId="4F6008CE" w14:textId="77777777" w:rsidR="000862A7" w:rsidRPr="004908DF" w:rsidRDefault="000862A7" w:rsidP="000862A7">
      <w:pPr>
        <w:spacing w:before="240"/>
        <w:ind w:left="851" w:right="851"/>
        <w:jc w:val="both"/>
        <w:rPr>
          <w:rFonts w:ascii="Palatino Linotype" w:hAnsi="Palatino Linotype"/>
          <w:i/>
          <w:szCs w:val="14"/>
          <w:lang w:val="es-ES" w:eastAsia="es-ES"/>
        </w:rPr>
      </w:pPr>
      <w:r w:rsidRPr="004908DF">
        <w:rPr>
          <w:rFonts w:ascii="Palatino Linotype" w:hAnsi="Palatino Linotype"/>
          <w:i/>
          <w:szCs w:val="14"/>
          <w:lang w:val="es-ES" w:eastAsia="es-ES"/>
        </w:rPr>
        <w:t>Artículo 143.- Para los efectos de esta ley se considera información confidencial la clasificada como tal, de manera permanente por su naturaleza cuando:</w:t>
      </w:r>
    </w:p>
    <w:p w14:paraId="2A167812" w14:textId="77777777" w:rsidR="000862A7" w:rsidRPr="004908DF" w:rsidRDefault="000862A7" w:rsidP="000862A7">
      <w:pPr>
        <w:spacing w:before="240"/>
        <w:ind w:left="851" w:right="851"/>
        <w:jc w:val="both"/>
        <w:rPr>
          <w:rFonts w:ascii="Palatino Linotype" w:hAnsi="Palatino Linotype"/>
          <w:i/>
          <w:szCs w:val="14"/>
          <w:lang w:val="es-ES" w:eastAsia="es-ES"/>
        </w:rPr>
      </w:pPr>
      <w:r w:rsidRPr="004908DF">
        <w:rPr>
          <w:rFonts w:ascii="Palatino Linotype" w:hAnsi="Palatino Linotype"/>
          <w:i/>
          <w:szCs w:val="14"/>
          <w:lang w:val="es-ES" w:eastAsia="es-ES"/>
        </w:rPr>
        <w:t>I. Se refiera a la información privada y los datos personales concernientes a una persona física o jurídica colectiva identificada o identificable</w:t>
      </w:r>
    </w:p>
    <w:p w14:paraId="260BD104" w14:textId="6D6DD878" w:rsidR="000862A7" w:rsidRPr="004908DF" w:rsidRDefault="000862A7" w:rsidP="000862A7">
      <w:pPr>
        <w:spacing w:before="240" w:line="360" w:lineRule="auto"/>
        <w:ind w:left="851" w:right="851"/>
        <w:jc w:val="both"/>
        <w:rPr>
          <w:rFonts w:ascii="Palatino Linotype" w:hAnsi="Palatino Linotype"/>
          <w:i/>
          <w:szCs w:val="14"/>
          <w:lang w:val="es-ES" w:eastAsia="es-ES"/>
        </w:rPr>
      </w:pPr>
      <w:r w:rsidRPr="004908DF">
        <w:rPr>
          <w:rFonts w:ascii="Palatino Linotype" w:hAnsi="Palatino Linotype"/>
          <w:i/>
          <w:szCs w:val="14"/>
          <w:lang w:val="es-ES" w:eastAsia="es-ES"/>
        </w:rPr>
        <w:t>(…)</w:t>
      </w:r>
    </w:p>
    <w:tbl>
      <w:tblPr>
        <w:tblStyle w:val="Tablaconcuadrcula5"/>
        <w:tblW w:w="0" w:type="auto"/>
        <w:jc w:val="center"/>
        <w:tblLook w:val="04A0" w:firstRow="1" w:lastRow="0" w:firstColumn="1" w:lastColumn="0" w:noHBand="0" w:noVBand="1"/>
      </w:tblPr>
      <w:tblGrid>
        <w:gridCol w:w="705"/>
        <w:gridCol w:w="4089"/>
        <w:gridCol w:w="3711"/>
      </w:tblGrid>
      <w:tr w:rsidR="000862A7" w:rsidRPr="004908DF" w14:paraId="10CC618C" w14:textId="77777777" w:rsidTr="000862A7">
        <w:trPr>
          <w:trHeight w:val="281"/>
          <w:jc w:val="center"/>
        </w:trPr>
        <w:tc>
          <w:tcPr>
            <w:tcW w:w="705" w:type="dxa"/>
            <w:shd w:val="clear" w:color="auto" w:fill="D9D9D9" w:themeFill="background1" w:themeFillShade="D9"/>
          </w:tcPr>
          <w:p w14:paraId="2E5E4758"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No.</w:t>
            </w:r>
          </w:p>
        </w:tc>
        <w:tc>
          <w:tcPr>
            <w:tcW w:w="4089" w:type="dxa"/>
            <w:shd w:val="clear" w:color="auto" w:fill="D9D9D9" w:themeFill="background1" w:themeFillShade="D9"/>
            <w:vAlign w:val="center"/>
          </w:tcPr>
          <w:p w14:paraId="71E3B9FB"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 xml:space="preserve">Documento </w:t>
            </w:r>
          </w:p>
        </w:tc>
        <w:tc>
          <w:tcPr>
            <w:tcW w:w="3711" w:type="dxa"/>
            <w:shd w:val="clear" w:color="auto" w:fill="D9D9D9" w:themeFill="background1" w:themeFillShade="D9"/>
            <w:vAlign w:val="center"/>
          </w:tcPr>
          <w:p w14:paraId="4862C92B"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 xml:space="preserve">Naturaleza de la Información </w:t>
            </w:r>
          </w:p>
        </w:tc>
      </w:tr>
      <w:tr w:rsidR="000862A7" w:rsidRPr="004908DF" w14:paraId="4C81492A" w14:textId="77777777" w:rsidTr="000862A7">
        <w:trPr>
          <w:trHeight w:val="311"/>
          <w:jc w:val="center"/>
        </w:trPr>
        <w:tc>
          <w:tcPr>
            <w:tcW w:w="705" w:type="dxa"/>
            <w:vAlign w:val="center"/>
          </w:tcPr>
          <w:p w14:paraId="0BC6F30E"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1</w:t>
            </w:r>
          </w:p>
        </w:tc>
        <w:tc>
          <w:tcPr>
            <w:tcW w:w="4089" w:type="dxa"/>
            <w:vAlign w:val="center"/>
          </w:tcPr>
          <w:p w14:paraId="6A672697"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Acta de nacimiento</w:t>
            </w:r>
          </w:p>
        </w:tc>
        <w:tc>
          <w:tcPr>
            <w:tcW w:w="3711" w:type="dxa"/>
            <w:vMerge w:val="restart"/>
            <w:vAlign w:val="center"/>
          </w:tcPr>
          <w:p w14:paraId="12406C24"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Confidencial</w:t>
            </w:r>
          </w:p>
        </w:tc>
      </w:tr>
      <w:tr w:rsidR="000862A7" w:rsidRPr="004908DF" w14:paraId="582F988A" w14:textId="77777777" w:rsidTr="000862A7">
        <w:trPr>
          <w:trHeight w:val="406"/>
          <w:jc w:val="center"/>
        </w:trPr>
        <w:tc>
          <w:tcPr>
            <w:tcW w:w="705" w:type="dxa"/>
            <w:vAlign w:val="center"/>
          </w:tcPr>
          <w:p w14:paraId="16E0B0EB"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2</w:t>
            </w:r>
          </w:p>
        </w:tc>
        <w:tc>
          <w:tcPr>
            <w:tcW w:w="4089" w:type="dxa"/>
            <w:vAlign w:val="center"/>
          </w:tcPr>
          <w:p w14:paraId="44EFE6FC"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Credencial de elector</w:t>
            </w:r>
          </w:p>
        </w:tc>
        <w:tc>
          <w:tcPr>
            <w:tcW w:w="3711" w:type="dxa"/>
            <w:vMerge/>
            <w:vAlign w:val="center"/>
          </w:tcPr>
          <w:p w14:paraId="427D338E"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p>
        </w:tc>
      </w:tr>
      <w:tr w:rsidR="000862A7" w:rsidRPr="004908DF" w14:paraId="4AEE5075" w14:textId="77777777" w:rsidTr="000862A7">
        <w:trPr>
          <w:trHeight w:val="406"/>
          <w:jc w:val="center"/>
        </w:trPr>
        <w:tc>
          <w:tcPr>
            <w:tcW w:w="705" w:type="dxa"/>
            <w:vAlign w:val="center"/>
          </w:tcPr>
          <w:p w14:paraId="34FBCAB0" w14:textId="77777777" w:rsidR="000862A7" w:rsidRPr="004908DF" w:rsidRDefault="000862A7" w:rsidP="000862A7">
            <w:pPr>
              <w:tabs>
                <w:tab w:val="left" w:pos="284"/>
                <w:tab w:val="left" w:pos="426"/>
              </w:tabs>
              <w:ind w:right="49"/>
              <w:jc w:val="center"/>
              <w:rPr>
                <w:rFonts w:ascii="Palatino Linotype" w:hAnsi="Palatino Linotype" w:cs="Arial"/>
                <w:b/>
                <w:sz w:val="22"/>
                <w:szCs w:val="22"/>
                <w:lang w:val="es-ES" w:eastAsia="es-ES"/>
              </w:rPr>
            </w:pPr>
            <w:r w:rsidRPr="004908DF">
              <w:rPr>
                <w:rFonts w:ascii="Palatino Linotype" w:hAnsi="Palatino Linotype" w:cs="Arial"/>
                <w:b/>
                <w:sz w:val="22"/>
                <w:szCs w:val="22"/>
                <w:lang w:val="es-ES" w:eastAsia="es-ES"/>
              </w:rPr>
              <w:t>3</w:t>
            </w:r>
          </w:p>
        </w:tc>
        <w:tc>
          <w:tcPr>
            <w:tcW w:w="4089" w:type="dxa"/>
            <w:vAlign w:val="center"/>
          </w:tcPr>
          <w:p w14:paraId="3A9B92A3" w14:textId="77777777" w:rsidR="000862A7" w:rsidRPr="004908DF" w:rsidRDefault="000862A7" w:rsidP="000862A7">
            <w:pPr>
              <w:tabs>
                <w:tab w:val="left" w:pos="284"/>
                <w:tab w:val="left" w:pos="426"/>
              </w:tabs>
              <w:ind w:right="49"/>
              <w:jc w:val="both"/>
              <w:rPr>
                <w:rFonts w:ascii="Palatino Linotype" w:hAnsi="Palatino Linotype" w:cs="Arial"/>
                <w:sz w:val="22"/>
                <w:szCs w:val="22"/>
                <w:lang w:val="es-ES" w:eastAsia="es-ES"/>
              </w:rPr>
            </w:pPr>
            <w:r w:rsidRPr="004908DF">
              <w:rPr>
                <w:rFonts w:ascii="Palatino Linotype" w:hAnsi="Palatino Linotype" w:cs="Arial"/>
                <w:sz w:val="22"/>
                <w:szCs w:val="22"/>
                <w:lang w:val="es-ES" w:eastAsia="es-ES"/>
              </w:rPr>
              <w:t xml:space="preserve">Certificado medico </w:t>
            </w:r>
          </w:p>
        </w:tc>
        <w:tc>
          <w:tcPr>
            <w:tcW w:w="3711" w:type="dxa"/>
            <w:vMerge/>
            <w:vAlign w:val="center"/>
          </w:tcPr>
          <w:p w14:paraId="7D5542BD" w14:textId="77777777" w:rsidR="000862A7" w:rsidRPr="004908DF" w:rsidRDefault="000862A7" w:rsidP="000862A7">
            <w:pPr>
              <w:tabs>
                <w:tab w:val="left" w:pos="284"/>
                <w:tab w:val="left" w:pos="426"/>
              </w:tabs>
              <w:ind w:right="49"/>
              <w:jc w:val="center"/>
              <w:rPr>
                <w:rFonts w:ascii="Palatino Linotype" w:hAnsi="Palatino Linotype" w:cs="Arial"/>
                <w:sz w:val="22"/>
                <w:szCs w:val="22"/>
                <w:lang w:val="es-ES" w:eastAsia="es-ES"/>
              </w:rPr>
            </w:pPr>
          </w:p>
        </w:tc>
      </w:tr>
    </w:tbl>
    <w:p w14:paraId="4EBBDEB5" w14:textId="77777777" w:rsidR="00E31F75" w:rsidRPr="004908DF" w:rsidRDefault="00E31F75" w:rsidP="006E433F">
      <w:pPr>
        <w:tabs>
          <w:tab w:val="left" w:pos="709"/>
        </w:tabs>
        <w:spacing w:line="360" w:lineRule="auto"/>
        <w:jc w:val="both"/>
        <w:rPr>
          <w:rFonts w:ascii="Palatino Linotype" w:hAnsi="Palatino Linotype" w:cs="Palatino Linotype"/>
        </w:rPr>
      </w:pPr>
    </w:p>
    <w:p w14:paraId="644C36C5" w14:textId="3DAE2412" w:rsidR="000862A7" w:rsidRPr="004908DF" w:rsidRDefault="000862A7" w:rsidP="00926CBA">
      <w:pPr>
        <w:spacing w:line="360" w:lineRule="auto"/>
        <w:contextualSpacing/>
        <w:jc w:val="both"/>
        <w:rPr>
          <w:rFonts w:ascii="Palatino Linotype" w:hAnsi="Palatino Linotype"/>
          <w:bCs/>
          <w:lang w:eastAsia="es-ES"/>
        </w:rPr>
      </w:pPr>
      <w:r w:rsidRPr="004908DF">
        <w:rPr>
          <w:rFonts w:ascii="Palatino Linotype" w:hAnsi="Palatino Linotype"/>
          <w:lang w:eastAsia="es-ES"/>
        </w:rPr>
        <w:t xml:space="preserve">Por todo lo anteriormente señalado, se logra vislumbrar que el Sujeto Obligado fue omiso en entregar las diversas documentales que integran el expediente de servidores públicos referidos en la solicitud de información, por lo que, </w:t>
      </w:r>
      <w:r w:rsidRPr="004908DF">
        <w:rPr>
          <w:rFonts w:ascii="Palatino Linotype" w:hAnsi="Palatino Linotype"/>
          <w:bCs/>
          <w:lang w:eastAsia="es-ES"/>
        </w:rPr>
        <w:t xml:space="preserve">se considera que la información se encuentra de manera incompleta, por tal motivo resulta dable ordenar </w:t>
      </w:r>
      <w:r w:rsidR="00A56BDB" w:rsidRPr="004908DF">
        <w:rPr>
          <w:rFonts w:ascii="Palatino Linotype" w:hAnsi="Palatino Linotype"/>
          <w:bCs/>
          <w:lang w:eastAsia="es-ES"/>
        </w:rPr>
        <w:t>los documentos en donde consten los expedientes laborales del personal adscrito a la Unidad de Información, Planeación, Programación y Evaluación al 23 de octubre de 2025.</w:t>
      </w:r>
    </w:p>
    <w:p w14:paraId="0A30D614" w14:textId="77777777" w:rsidR="00A56BDB" w:rsidRPr="004908DF" w:rsidRDefault="00A56BDB" w:rsidP="00926CBA">
      <w:pPr>
        <w:spacing w:line="360" w:lineRule="auto"/>
        <w:contextualSpacing/>
        <w:jc w:val="both"/>
        <w:rPr>
          <w:rFonts w:ascii="Palatino Linotype" w:hAnsi="Palatino Linotype"/>
          <w:bCs/>
          <w:lang w:eastAsia="es-ES"/>
        </w:rPr>
      </w:pPr>
    </w:p>
    <w:p w14:paraId="346D821C" w14:textId="77777777" w:rsidR="00A56BDB" w:rsidRPr="004908DF" w:rsidRDefault="00A56BDB" w:rsidP="00A56BDB">
      <w:pPr>
        <w:tabs>
          <w:tab w:val="left" w:pos="709"/>
        </w:tabs>
        <w:spacing w:line="360" w:lineRule="auto"/>
        <w:jc w:val="both"/>
        <w:rPr>
          <w:rFonts w:ascii="Palatino Linotype" w:hAnsi="Palatino Linotype"/>
          <w:szCs w:val="22"/>
          <w:lang w:val="es-MX" w:eastAsia="en-US"/>
        </w:rPr>
      </w:pPr>
      <w:r w:rsidRPr="004908DF">
        <w:rPr>
          <w:rFonts w:ascii="Palatino Linotype" w:hAnsi="Palatino Linotype"/>
          <w:szCs w:val="22"/>
          <w:lang w:val="es-MX" w:eastAsia="en-US"/>
        </w:rPr>
        <w:t xml:space="preserve">Finalmente, respecto a la información que da cuenta de lo solicitado, podría contener datos confidenciales; por lo que, en su caso, deberá entregar versión pública en la que </w:t>
      </w:r>
      <w:r w:rsidRPr="004908DF">
        <w:rPr>
          <w:rFonts w:ascii="Palatino Linotype" w:hAnsi="Palatino Linotype"/>
          <w:szCs w:val="22"/>
          <w:lang w:val="es-MX" w:eastAsia="en-US"/>
        </w:rPr>
        <w:lastRenderedPageBreak/>
        <w:t>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68254E67" w14:textId="77777777" w:rsidR="00A56BDB" w:rsidRPr="004908DF" w:rsidRDefault="00A56BDB" w:rsidP="00A56BDB">
      <w:pPr>
        <w:tabs>
          <w:tab w:val="left" w:pos="709"/>
        </w:tabs>
        <w:spacing w:line="360" w:lineRule="auto"/>
        <w:jc w:val="both"/>
        <w:rPr>
          <w:rFonts w:ascii="Palatino Linotype" w:hAnsi="Palatino Linotype"/>
          <w:szCs w:val="22"/>
          <w:lang w:val="es-MX" w:eastAsia="en-US"/>
        </w:rPr>
      </w:pPr>
    </w:p>
    <w:p w14:paraId="29D40FFC" w14:textId="0384524B" w:rsidR="00A56BDB" w:rsidRPr="004908DF" w:rsidRDefault="00A56BDB" w:rsidP="00A56BDB">
      <w:pPr>
        <w:numPr>
          <w:ilvl w:val="0"/>
          <w:numId w:val="5"/>
        </w:numPr>
        <w:spacing w:line="360" w:lineRule="auto"/>
        <w:jc w:val="both"/>
        <w:rPr>
          <w:rFonts w:ascii="Palatino Linotype" w:hAnsi="Palatino Linotype"/>
          <w:b/>
          <w:i/>
          <w:sz w:val="28"/>
          <w:szCs w:val="28"/>
          <w:u w:val="single"/>
          <w:lang w:val="es-MX" w:eastAsia="es-ES"/>
        </w:rPr>
      </w:pPr>
      <w:r w:rsidRPr="004908DF">
        <w:rPr>
          <w:rFonts w:ascii="Palatino Linotype" w:hAnsi="Palatino Linotype"/>
          <w:b/>
          <w:i/>
          <w:sz w:val="28"/>
          <w:szCs w:val="28"/>
          <w:u w:val="single"/>
          <w:lang w:val="es-MX" w:eastAsia="es-ES"/>
        </w:rPr>
        <w:t>De la Versión Pública.</w:t>
      </w:r>
    </w:p>
    <w:p w14:paraId="47760872" w14:textId="77777777" w:rsidR="00A56BDB" w:rsidRPr="004908DF" w:rsidRDefault="00A56BDB" w:rsidP="00A56BDB">
      <w:pPr>
        <w:tabs>
          <w:tab w:val="left" w:pos="7938"/>
        </w:tabs>
        <w:spacing w:before="240" w:after="240" w:line="360" w:lineRule="auto"/>
        <w:jc w:val="both"/>
        <w:rPr>
          <w:rFonts w:ascii="Palatino Linotype" w:eastAsia="Arial Unicode MS" w:hAnsi="Palatino Linotype" w:cs="Arial"/>
        </w:rPr>
      </w:pPr>
      <w:r w:rsidRPr="004908DF">
        <w:rPr>
          <w:rFonts w:ascii="Palatino Linotype" w:eastAsia="Arial Unicode MS" w:hAnsi="Palatino Linotype" w:cs="Arial"/>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62EC559" w14:textId="77777777" w:rsidR="00A56BDB" w:rsidRPr="004908DF" w:rsidRDefault="00A56BDB" w:rsidP="00A56BDB">
      <w:pPr>
        <w:spacing w:before="240" w:line="360" w:lineRule="auto"/>
        <w:ind w:left="851" w:right="851"/>
        <w:jc w:val="both"/>
        <w:rPr>
          <w:rFonts w:ascii="Palatino Linotype" w:hAnsi="Palatino Linotype" w:cs="Arial"/>
          <w:i/>
        </w:rPr>
      </w:pPr>
      <w:r w:rsidRPr="004908DF">
        <w:rPr>
          <w:rFonts w:ascii="Palatino Linotype" w:hAnsi="Palatino Linotype" w:cs="Arial"/>
          <w:i/>
        </w:rPr>
        <w:t>“Artículo 3. Para los efectos de la presente Ley se entenderá por:</w:t>
      </w:r>
    </w:p>
    <w:p w14:paraId="1B55A932" w14:textId="77777777" w:rsidR="00A56BDB" w:rsidRPr="004908DF" w:rsidRDefault="00A56BDB" w:rsidP="00A56BDB">
      <w:pPr>
        <w:spacing w:before="240" w:line="360" w:lineRule="auto"/>
        <w:ind w:left="851" w:right="851"/>
        <w:jc w:val="both"/>
        <w:rPr>
          <w:rFonts w:ascii="Palatino Linotype" w:hAnsi="Palatino Linotype" w:cs="Arial"/>
          <w:i/>
        </w:rPr>
      </w:pPr>
      <w:r w:rsidRPr="004908DF">
        <w:rPr>
          <w:rFonts w:ascii="Palatino Linotype" w:hAnsi="Palatino Linotype" w:cs="Arial"/>
          <w:i/>
        </w:rPr>
        <w:t>(…)</w:t>
      </w:r>
    </w:p>
    <w:p w14:paraId="4048B00A" w14:textId="77777777" w:rsidR="00A56BDB" w:rsidRPr="004908DF" w:rsidRDefault="00A56BDB" w:rsidP="00A56BDB">
      <w:pPr>
        <w:spacing w:before="240" w:line="360" w:lineRule="auto"/>
        <w:ind w:left="851" w:right="851"/>
        <w:jc w:val="both"/>
        <w:rPr>
          <w:rFonts w:ascii="Palatino Linotype" w:hAnsi="Palatino Linotype" w:cs="Arial"/>
          <w:b/>
          <w:i/>
        </w:rPr>
      </w:pPr>
      <w:r w:rsidRPr="004908DF">
        <w:rPr>
          <w:rFonts w:ascii="Palatino Linotype" w:hAnsi="Palatino Linotype" w:cs="Arial"/>
          <w:b/>
          <w:i/>
          <w:u w:val="single"/>
        </w:rPr>
        <w:t>IX. Datos personales:</w:t>
      </w:r>
      <w:r w:rsidRPr="004908DF">
        <w:rPr>
          <w:rFonts w:ascii="Palatino Linotype" w:hAnsi="Palatino Linotype" w:cs="Arial"/>
          <w:b/>
          <w:i/>
        </w:rPr>
        <w:t xml:space="preserve"> </w:t>
      </w:r>
      <w:r w:rsidRPr="004908DF">
        <w:rPr>
          <w:rFonts w:ascii="Palatino Linotype" w:hAnsi="Palatino Linotype" w:cs="Arial"/>
          <w:i/>
        </w:rPr>
        <w:t>La información concerniente a una persona, identificada o identificable según lo dispuesto por la Ley de Protección de Datos Personales del Estado de México;</w:t>
      </w:r>
    </w:p>
    <w:p w14:paraId="3F965769" w14:textId="77777777" w:rsidR="00A56BDB" w:rsidRPr="004908DF" w:rsidRDefault="00A56BDB" w:rsidP="00A56BDB">
      <w:pPr>
        <w:spacing w:before="240" w:line="360" w:lineRule="auto"/>
        <w:ind w:left="851" w:right="851"/>
        <w:jc w:val="both"/>
        <w:rPr>
          <w:rFonts w:ascii="Palatino Linotype" w:hAnsi="Palatino Linotype" w:cs="Arial"/>
          <w:b/>
          <w:i/>
        </w:rPr>
      </w:pPr>
      <w:r w:rsidRPr="004908DF">
        <w:rPr>
          <w:rFonts w:ascii="Palatino Linotype" w:hAnsi="Palatino Linotype" w:cs="Arial"/>
          <w:b/>
          <w:i/>
        </w:rPr>
        <w:t>(…)</w:t>
      </w:r>
    </w:p>
    <w:p w14:paraId="05A42094" w14:textId="77777777" w:rsidR="00A56BDB" w:rsidRPr="004908DF" w:rsidRDefault="00A56BDB" w:rsidP="00A56BDB">
      <w:pPr>
        <w:spacing w:before="240" w:line="360" w:lineRule="auto"/>
        <w:ind w:left="851" w:right="851"/>
        <w:jc w:val="both"/>
        <w:rPr>
          <w:rFonts w:ascii="Palatino Linotype" w:hAnsi="Palatino Linotype" w:cs="Arial"/>
          <w:b/>
          <w:i/>
        </w:rPr>
      </w:pPr>
      <w:r w:rsidRPr="004908DF">
        <w:rPr>
          <w:rFonts w:ascii="Palatino Linotype" w:hAnsi="Palatino Linotype" w:cs="Arial"/>
          <w:b/>
          <w:i/>
          <w:u w:val="single"/>
        </w:rPr>
        <w:lastRenderedPageBreak/>
        <w:t>XLV. Versión pública:</w:t>
      </w:r>
      <w:r w:rsidRPr="004908DF">
        <w:rPr>
          <w:rFonts w:ascii="Palatino Linotype" w:hAnsi="Palatino Linotype" w:cs="Arial"/>
          <w:b/>
          <w:i/>
        </w:rPr>
        <w:t xml:space="preserve"> </w:t>
      </w:r>
      <w:r w:rsidRPr="004908DF">
        <w:rPr>
          <w:rFonts w:ascii="Palatino Linotype" w:hAnsi="Palatino Linotype" w:cs="Arial"/>
          <w:i/>
        </w:rPr>
        <w:t>Documento en el que se elimine, suprime o borra la información clasificada como reservada o confidencial para permitir su acceso.</w:t>
      </w:r>
    </w:p>
    <w:p w14:paraId="0482818C" w14:textId="77777777" w:rsidR="00A56BDB" w:rsidRPr="004908DF" w:rsidRDefault="00A56BDB" w:rsidP="00A56BDB">
      <w:pPr>
        <w:spacing w:before="240" w:line="360" w:lineRule="auto"/>
        <w:ind w:left="851" w:right="851"/>
        <w:jc w:val="both"/>
        <w:rPr>
          <w:rFonts w:ascii="Palatino Linotype" w:hAnsi="Palatino Linotype" w:cs="Arial"/>
          <w:b/>
          <w:i/>
        </w:rPr>
      </w:pPr>
      <w:r w:rsidRPr="004908DF">
        <w:rPr>
          <w:rFonts w:ascii="Palatino Linotype" w:hAnsi="Palatino Linotype" w:cs="Arial"/>
          <w:i/>
        </w:rPr>
        <w:t xml:space="preserve">Artículo 122. </w:t>
      </w:r>
      <w:r w:rsidRPr="004908D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DB078AE" w14:textId="77777777" w:rsidR="00A56BDB" w:rsidRPr="004908DF" w:rsidRDefault="00A56BDB" w:rsidP="00A56BDB">
      <w:pPr>
        <w:spacing w:before="240" w:line="360" w:lineRule="auto"/>
        <w:ind w:left="851" w:right="851"/>
        <w:jc w:val="both"/>
        <w:rPr>
          <w:rFonts w:ascii="Palatino Linotype" w:hAnsi="Palatino Linotype" w:cs="Arial"/>
          <w:i/>
        </w:rPr>
      </w:pPr>
      <w:r w:rsidRPr="004908DF">
        <w:rPr>
          <w:rFonts w:ascii="Palatino Linotype" w:hAnsi="Palatino Linotype" w:cs="Arial"/>
          <w:i/>
        </w:rPr>
        <w:t>[…]</w:t>
      </w:r>
    </w:p>
    <w:p w14:paraId="1612741E" w14:textId="77777777" w:rsidR="00A56BDB" w:rsidRPr="004908DF" w:rsidRDefault="00A56BDB" w:rsidP="00A56BDB">
      <w:pPr>
        <w:spacing w:before="240" w:line="360" w:lineRule="auto"/>
        <w:ind w:left="851" w:right="851"/>
        <w:jc w:val="both"/>
        <w:rPr>
          <w:rFonts w:ascii="Palatino Linotype" w:hAnsi="Palatino Linotype" w:cs="Arial"/>
          <w:i/>
        </w:rPr>
      </w:pPr>
      <w:r w:rsidRPr="004908DF">
        <w:rPr>
          <w:rFonts w:ascii="Palatino Linotype" w:hAnsi="Palatino Linotype" w:cs="Arial"/>
          <w:i/>
        </w:rPr>
        <w:t>Artículo 132. La clasificación de la información se llevará a cabo en el momento en que:</w:t>
      </w:r>
    </w:p>
    <w:p w14:paraId="5CFD729F" w14:textId="77777777" w:rsidR="00A56BDB" w:rsidRPr="004908DF" w:rsidRDefault="00A56BDB" w:rsidP="00A56BDB">
      <w:pPr>
        <w:spacing w:before="240" w:line="360" w:lineRule="auto"/>
        <w:ind w:left="851" w:right="851"/>
        <w:jc w:val="both"/>
        <w:rPr>
          <w:rFonts w:ascii="Palatino Linotype" w:hAnsi="Palatino Linotype" w:cs="Arial"/>
          <w:i/>
        </w:rPr>
      </w:pPr>
      <w:r w:rsidRPr="004908DF">
        <w:rPr>
          <w:rFonts w:ascii="Palatino Linotype" w:hAnsi="Palatino Linotype" w:cs="Arial"/>
          <w:i/>
        </w:rPr>
        <w:t>[…]</w:t>
      </w:r>
    </w:p>
    <w:p w14:paraId="022321CC" w14:textId="77777777" w:rsidR="00A56BDB" w:rsidRPr="004908DF" w:rsidRDefault="00A56BDB" w:rsidP="00A56BDB">
      <w:pPr>
        <w:spacing w:before="240" w:line="360" w:lineRule="auto"/>
        <w:ind w:left="851" w:right="851"/>
        <w:jc w:val="both"/>
        <w:rPr>
          <w:rFonts w:ascii="Palatino Linotype" w:hAnsi="Palatino Linotype" w:cs="Arial"/>
          <w:b/>
          <w:i/>
          <w:u w:val="single"/>
        </w:rPr>
      </w:pPr>
      <w:r w:rsidRPr="004908DF">
        <w:rPr>
          <w:rFonts w:ascii="Palatino Linotype" w:hAnsi="Palatino Linotype" w:cs="Arial"/>
          <w:b/>
          <w:i/>
          <w:u w:val="single"/>
        </w:rPr>
        <w:t>II. Se determine mediante resolución de autoridad competente; o</w:t>
      </w:r>
    </w:p>
    <w:p w14:paraId="18D42F08" w14:textId="77777777" w:rsidR="00A56BDB" w:rsidRPr="004908DF" w:rsidRDefault="00A56BDB" w:rsidP="00A56BDB">
      <w:pPr>
        <w:spacing w:before="240" w:line="360" w:lineRule="auto"/>
        <w:ind w:left="851" w:right="851"/>
        <w:jc w:val="both"/>
        <w:rPr>
          <w:rFonts w:ascii="Palatino Linotype" w:hAnsi="Palatino Linotype" w:cs="Arial"/>
          <w:b/>
          <w:i/>
        </w:rPr>
      </w:pPr>
      <w:r w:rsidRPr="004908DF">
        <w:rPr>
          <w:rFonts w:ascii="Palatino Linotype" w:hAnsi="Palatino Linotype" w:cs="Arial"/>
          <w:b/>
          <w:i/>
        </w:rPr>
        <w:t>(…)</w:t>
      </w:r>
    </w:p>
    <w:p w14:paraId="1F1D07EC" w14:textId="77777777" w:rsidR="00A56BDB" w:rsidRPr="004908DF" w:rsidRDefault="00A56BDB" w:rsidP="00A56BDB">
      <w:pPr>
        <w:spacing w:before="240" w:line="360" w:lineRule="auto"/>
        <w:ind w:left="851" w:right="851"/>
        <w:jc w:val="both"/>
        <w:rPr>
          <w:rFonts w:ascii="Palatino Linotype" w:hAnsi="Palatino Linotype" w:cs="Arial"/>
          <w:b/>
          <w:i/>
        </w:rPr>
      </w:pPr>
      <w:r w:rsidRPr="004908D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4908DF">
        <w:rPr>
          <w:rFonts w:ascii="Palatino Linotype" w:hAnsi="Palatino Linotype" w:cs="Arial"/>
          <w:b/>
          <w:i/>
        </w:rPr>
        <w:t xml:space="preserve"> </w:t>
      </w:r>
      <w:r w:rsidRPr="004908DF">
        <w:rPr>
          <w:rFonts w:ascii="Palatino Linotype" w:hAnsi="Palatino Linotype" w:cs="Arial"/>
          <w:b/>
          <w:i/>
          <w:u w:val="single"/>
        </w:rPr>
        <w:t xml:space="preserve">de manera genérica y fundando y motivando su clasificación.” </w:t>
      </w:r>
      <w:r w:rsidRPr="004908DF">
        <w:rPr>
          <w:rFonts w:ascii="Palatino Linotype" w:hAnsi="Palatino Linotype" w:cs="Arial"/>
          <w:b/>
          <w:i/>
        </w:rPr>
        <w:t>[Sic]</w:t>
      </w:r>
    </w:p>
    <w:p w14:paraId="37C5B430" w14:textId="77777777" w:rsidR="00A56BDB" w:rsidRPr="004908DF" w:rsidRDefault="00A56BDB" w:rsidP="00A56BDB">
      <w:pPr>
        <w:spacing w:line="360" w:lineRule="auto"/>
        <w:jc w:val="both"/>
        <w:rPr>
          <w:rFonts w:ascii="Palatino Linotype" w:hAnsi="Palatino Linotype"/>
          <w:lang w:val="es-ES" w:eastAsia="es-ES"/>
        </w:rPr>
      </w:pPr>
    </w:p>
    <w:p w14:paraId="369E6BE8" w14:textId="77777777" w:rsidR="00A56BDB" w:rsidRPr="004908DF" w:rsidRDefault="00A56BDB" w:rsidP="00A56BDB">
      <w:pPr>
        <w:numPr>
          <w:ilvl w:val="0"/>
          <w:numId w:val="44"/>
        </w:numPr>
        <w:spacing w:line="360" w:lineRule="auto"/>
        <w:contextualSpacing/>
        <w:jc w:val="both"/>
        <w:rPr>
          <w:rFonts w:ascii="Palatino Linotype" w:hAnsi="Palatino Linotype"/>
          <w:bCs/>
          <w:lang w:val="es-ES" w:eastAsia="es-ES"/>
        </w:rPr>
      </w:pPr>
      <w:r w:rsidRPr="004908DF">
        <w:rPr>
          <w:rFonts w:ascii="Palatino Linotype" w:hAnsi="Palatino Linotype"/>
          <w:b/>
          <w:lang w:val="es-ES" w:eastAsia="es-ES"/>
        </w:rPr>
        <w:t>Solicitud de empleo</w:t>
      </w:r>
    </w:p>
    <w:p w14:paraId="769E6E48"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 La solicitud de empleo es un documento físico o digital, que se estructura a modo de formulario y tiene como finalidad recoger información que el empleador requiere </w:t>
      </w:r>
      <w:r w:rsidRPr="004908DF">
        <w:rPr>
          <w:rFonts w:ascii="Palatino Linotype" w:hAnsi="Palatino Linotype"/>
          <w:bCs/>
          <w:lang w:val="es-ES" w:eastAsia="es-ES"/>
        </w:rPr>
        <w:lastRenderedPageBreak/>
        <w:t xml:space="preserve">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36F9B98A"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 </w:t>
      </w:r>
    </w:p>
    <w:p w14:paraId="254FC6DD"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14:paraId="008CDD10"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 </w:t>
      </w:r>
    </w:p>
    <w:p w14:paraId="37095AF2"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7CF2CF3A"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 </w:t>
      </w:r>
    </w:p>
    <w:p w14:paraId="0A04DD28"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77A50F62" w14:textId="77777777" w:rsidR="00A56BDB" w:rsidRPr="004908DF" w:rsidRDefault="00A56BDB" w:rsidP="00A56BDB">
      <w:pPr>
        <w:spacing w:line="360" w:lineRule="auto"/>
        <w:contextualSpacing/>
        <w:jc w:val="both"/>
        <w:rPr>
          <w:rFonts w:ascii="Palatino Linotype" w:hAnsi="Palatino Linotype"/>
          <w:bCs/>
          <w:lang w:val="es-ES" w:eastAsia="es-ES"/>
        </w:rPr>
      </w:pPr>
    </w:p>
    <w:p w14:paraId="124C2A3A" w14:textId="77777777" w:rsidR="00A56BDB" w:rsidRPr="004908DF" w:rsidRDefault="00A56BDB" w:rsidP="00A56BDB">
      <w:pPr>
        <w:numPr>
          <w:ilvl w:val="0"/>
          <w:numId w:val="44"/>
        </w:numPr>
        <w:spacing w:line="360" w:lineRule="auto"/>
        <w:contextualSpacing/>
        <w:jc w:val="both"/>
        <w:rPr>
          <w:rFonts w:ascii="Palatino Linotype" w:hAnsi="Palatino Linotype"/>
          <w:b/>
          <w:lang w:val="es-ES" w:eastAsia="es-ES"/>
        </w:rPr>
      </w:pPr>
      <w:r w:rsidRPr="004908DF">
        <w:rPr>
          <w:rFonts w:ascii="Palatino Linotype" w:hAnsi="Palatino Linotype"/>
          <w:b/>
          <w:bCs/>
          <w:lang w:val="es-ES" w:eastAsia="es-ES"/>
        </w:rPr>
        <w:t>Constancia o certificado médico</w:t>
      </w:r>
    </w:p>
    <w:p w14:paraId="0EFC9DDC" w14:textId="77777777" w:rsidR="00A56BDB" w:rsidRPr="004908DF" w:rsidRDefault="00A56BDB" w:rsidP="00A56BDB">
      <w:pPr>
        <w:spacing w:line="360" w:lineRule="auto"/>
        <w:contextualSpacing/>
        <w:jc w:val="both"/>
        <w:rPr>
          <w:rFonts w:ascii="Palatino Linotype" w:hAnsi="Palatino Linotype"/>
          <w:b/>
          <w:bCs/>
          <w:lang w:val="es-ES" w:eastAsia="es-ES"/>
        </w:rPr>
      </w:pPr>
      <w:r w:rsidRPr="004908DF">
        <w:rPr>
          <w:rFonts w:ascii="Palatino Linotype" w:hAnsi="Palatino Linotype"/>
          <w:b/>
          <w:lang w:val="es-ES" w:eastAsia="es-ES"/>
        </w:rPr>
        <w:t xml:space="preserve"> </w:t>
      </w:r>
      <w:r w:rsidRPr="004908DF">
        <w:rPr>
          <w:rFonts w:ascii="Palatino Linotype" w:hAnsi="Palatino Linotype"/>
          <w:lang w:val="es-ES" w:eastAsia="es-ES"/>
        </w:rPr>
        <w:t xml:space="preserve">En principio, es de señalar que cualquier información que dé cuenta del </w:t>
      </w:r>
      <w:r w:rsidRPr="004908DF">
        <w:rPr>
          <w:rFonts w:ascii="Palatino Linotype" w:hAnsi="Palatino Linotype"/>
          <w:b/>
          <w:bCs/>
          <w:lang w:val="es-ES" w:eastAsia="es-ES"/>
        </w:rPr>
        <w:t>estado de salud de una persona</w:t>
      </w:r>
      <w:r w:rsidRPr="004908DF">
        <w:rPr>
          <w:rFonts w:ascii="Palatino Linotype" w:hAnsi="Palatino Linotype"/>
          <w:lang w:val="es-ES" w:eastAsia="es-ES"/>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4908DF">
        <w:rPr>
          <w:rFonts w:ascii="Palatino Linotype" w:hAnsi="Palatino Linotype"/>
          <w:b/>
          <w:bCs/>
          <w:lang w:val="es-ES" w:eastAsia="es-ES"/>
        </w:rPr>
        <w:t>den cuenta del estado de salud, ya sea físico o mental.</w:t>
      </w:r>
    </w:p>
    <w:p w14:paraId="0C40A989" w14:textId="77777777" w:rsidR="00A56BDB" w:rsidRPr="004908DF" w:rsidRDefault="00A56BDB" w:rsidP="00A56BDB">
      <w:pPr>
        <w:spacing w:line="360" w:lineRule="auto"/>
        <w:contextualSpacing/>
        <w:jc w:val="both"/>
        <w:rPr>
          <w:rFonts w:ascii="Palatino Linotype" w:hAnsi="Palatino Linotype"/>
          <w:b/>
          <w:bCs/>
          <w:lang w:val="es-ES" w:eastAsia="es-ES"/>
        </w:rPr>
      </w:pPr>
      <w:r w:rsidRPr="004908DF">
        <w:rPr>
          <w:rFonts w:ascii="Palatino Linotype" w:hAnsi="Palatino Linotype"/>
          <w:b/>
          <w:bCs/>
          <w:lang w:val="es-ES" w:eastAsia="es-ES"/>
        </w:rPr>
        <w:t xml:space="preserve"> </w:t>
      </w:r>
    </w:p>
    <w:p w14:paraId="27B4B17B" w14:textId="77777777" w:rsidR="00A56BDB" w:rsidRPr="004908DF" w:rsidRDefault="00A56BDB" w:rsidP="00A56BDB">
      <w:pPr>
        <w:spacing w:line="360" w:lineRule="auto"/>
        <w:contextualSpacing/>
        <w:jc w:val="both"/>
        <w:rPr>
          <w:rFonts w:ascii="Palatino Linotype" w:hAnsi="Palatino Linotype"/>
          <w:b/>
          <w:lang w:val="es-ES" w:eastAsia="es-ES"/>
        </w:rPr>
      </w:pPr>
      <w:r w:rsidRPr="004908DF">
        <w:rPr>
          <w:rFonts w:ascii="Palatino Linotype" w:hAnsi="Palatino Linotype"/>
          <w:lang w:val="es-ES" w:eastAsia="es-ES"/>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5A0984D0" w14:textId="77777777" w:rsidR="00A56BDB" w:rsidRPr="004908DF" w:rsidRDefault="00A56BDB" w:rsidP="00A56BDB">
      <w:pPr>
        <w:spacing w:line="360" w:lineRule="auto"/>
        <w:contextualSpacing/>
        <w:jc w:val="both"/>
        <w:rPr>
          <w:rFonts w:ascii="Palatino Linotype" w:hAnsi="Palatino Linotype"/>
          <w:b/>
          <w:bCs/>
          <w:lang w:val="es-ES" w:eastAsia="es-ES"/>
        </w:rPr>
      </w:pPr>
      <w:r w:rsidRPr="004908DF">
        <w:rPr>
          <w:rFonts w:ascii="Palatino Linotype" w:hAnsi="Palatino Linotype"/>
          <w:b/>
          <w:lang w:val="es-ES" w:eastAsia="es-ES"/>
        </w:rPr>
        <w:t xml:space="preserve"> </w:t>
      </w:r>
    </w:p>
    <w:p w14:paraId="3A390431" w14:textId="77777777" w:rsidR="00A56BDB" w:rsidRPr="004908DF" w:rsidRDefault="00A56BDB" w:rsidP="00A56BDB">
      <w:pPr>
        <w:numPr>
          <w:ilvl w:val="0"/>
          <w:numId w:val="46"/>
        </w:numPr>
        <w:spacing w:line="360" w:lineRule="auto"/>
        <w:contextualSpacing/>
        <w:jc w:val="both"/>
        <w:rPr>
          <w:rFonts w:ascii="Palatino Linotype" w:hAnsi="Palatino Linotype"/>
          <w:b/>
          <w:lang w:val="es-ES" w:eastAsia="es-ES"/>
        </w:rPr>
      </w:pPr>
      <w:r w:rsidRPr="004908DF">
        <w:rPr>
          <w:rFonts w:ascii="Palatino Linotype" w:hAnsi="Palatino Linotype"/>
          <w:b/>
          <w:lang w:val="es-ES" w:eastAsia="es-ES"/>
        </w:rPr>
        <w:t>Acta de nacimiento</w:t>
      </w:r>
    </w:p>
    <w:p w14:paraId="3862A378"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
          <w:lang w:val="es-ES" w:eastAsia="es-ES"/>
        </w:rPr>
        <w:t xml:space="preserve"> </w:t>
      </w:r>
      <w:r w:rsidRPr="004908DF">
        <w:rPr>
          <w:rFonts w:ascii="Palatino Linotype" w:hAnsi="Palatino Linotype"/>
          <w:bCs/>
          <w:lang w:val="es-ES" w:eastAsia="es-ES"/>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personas sólo se comprueba con las constancias relativas del Registro Civil, tal como lo es el Acta de Nacimiento. </w:t>
      </w:r>
    </w:p>
    <w:p w14:paraId="3B25FA00" w14:textId="77777777" w:rsidR="00A56BDB" w:rsidRPr="004908DF" w:rsidRDefault="00A56BDB" w:rsidP="00A56BDB">
      <w:pPr>
        <w:spacing w:line="360" w:lineRule="auto"/>
        <w:contextualSpacing/>
        <w:jc w:val="both"/>
        <w:rPr>
          <w:rFonts w:ascii="Palatino Linotype" w:hAnsi="Palatino Linotype"/>
          <w:bCs/>
          <w:lang w:val="es-ES" w:eastAsia="es-ES"/>
        </w:rPr>
      </w:pPr>
    </w:p>
    <w:p w14:paraId="3AF4AFD0"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w:t>
      </w:r>
      <w:r w:rsidRPr="004908DF">
        <w:rPr>
          <w:rFonts w:ascii="Palatino Linotype" w:hAnsi="Palatino Linotype"/>
          <w:bCs/>
          <w:lang w:val="es-ES" w:eastAsia="es-ES"/>
        </w:rPr>
        <w:lastRenderedPageBreak/>
        <w:t>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580981EC"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 </w:t>
      </w:r>
    </w:p>
    <w:p w14:paraId="7FCA1FE2"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0836298D" w14:textId="77777777" w:rsidR="00A56BDB" w:rsidRPr="004908DF" w:rsidRDefault="00A56BDB" w:rsidP="00A56BDB">
      <w:pPr>
        <w:spacing w:line="360" w:lineRule="auto"/>
        <w:contextualSpacing/>
        <w:jc w:val="both"/>
        <w:rPr>
          <w:rFonts w:ascii="Palatino Linotype" w:hAnsi="Palatino Linotype"/>
          <w:b/>
          <w:lang w:val="es-ES" w:eastAsia="es-ES"/>
        </w:rPr>
      </w:pPr>
      <w:r w:rsidRPr="004908DF">
        <w:rPr>
          <w:rFonts w:ascii="Palatino Linotype" w:hAnsi="Palatino Linotype"/>
          <w:b/>
          <w:lang w:val="es-ES" w:eastAsia="es-ES"/>
        </w:rPr>
        <w:t xml:space="preserve"> </w:t>
      </w:r>
    </w:p>
    <w:p w14:paraId="20E4B0DC" w14:textId="77777777" w:rsidR="00A56BDB" w:rsidRPr="004908DF" w:rsidRDefault="00A56BDB" w:rsidP="00A56BDB">
      <w:pPr>
        <w:numPr>
          <w:ilvl w:val="0"/>
          <w:numId w:val="44"/>
        </w:numPr>
        <w:spacing w:line="360" w:lineRule="auto"/>
        <w:contextualSpacing/>
        <w:jc w:val="both"/>
        <w:rPr>
          <w:rFonts w:ascii="Palatino Linotype" w:hAnsi="Palatino Linotype"/>
          <w:b/>
          <w:lang w:val="es-ES" w:eastAsia="es-ES"/>
        </w:rPr>
      </w:pPr>
      <w:r w:rsidRPr="004908DF">
        <w:rPr>
          <w:rFonts w:ascii="Palatino Linotype" w:hAnsi="Palatino Linotype"/>
          <w:b/>
          <w:bCs/>
          <w:lang w:val="es-ES" w:eastAsia="es-ES"/>
        </w:rPr>
        <w:t>Credencial para votar</w:t>
      </w:r>
    </w:p>
    <w:p w14:paraId="0061A8F7" w14:textId="77777777" w:rsidR="00A56BDB" w:rsidRPr="004908DF" w:rsidRDefault="00A56BDB" w:rsidP="00A56BDB">
      <w:pPr>
        <w:spacing w:line="360" w:lineRule="auto"/>
        <w:contextualSpacing/>
        <w:jc w:val="both"/>
        <w:rPr>
          <w:rFonts w:ascii="Palatino Linotype" w:hAnsi="Palatino Linotype"/>
          <w:b/>
          <w:bCs/>
          <w:lang w:val="es-ES" w:eastAsia="es-ES"/>
        </w:rPr>
      </w:pPr>
      <w:r w:rsidRPr="004908DF">
        <w:rPr>
          <w:rFonts w:ascii="Palatino Linotype" w:hAnsi="Palatino Linotype"/>
          <w:b/>
          <w:lang w:val="es-ES" w:eastAsia="es-ES"/>
        </w:rPr>
        <w:t xml:space="preserve"> </w:t>
      </w:r>
      <w:r w:rsidRPr="004908DF">
        <w:rPr>
          <w:rFonts w:ascii="Palatino Linotype" w:hAnsi="Palatino Linotype"/>
          <w:lang w:val="es-ES" w:eastAsia="es-ES"/>
        </w:rPr>
        <w:t>De manera particular el artículo 156, de la Ley General de Instituciones y Procedimientos Electorales dispone que la credencial para votar deberá contener, cuando menos, los siguientes datos:</w:t>
      </w:r>
    </w:p>
    <w:p w14:paraId="3D9BB252"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 </w:t>
      </w:r>
    </w:p>
    <w:p w14:paraId="1914BC2D"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a) </w:t>
      </w:r>
      <w:r w:rsidRPr="004908DF">
        <w:rPr>
          <w:rFonts w:ascii="Palatino Linotype" w:hAnsi="Palatino Linotype"/>
          <w:i/>
          <w:iCs/>
          <w:lang w:val="es-ES" w:eastAsia="es-E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4B83B7AE"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b) </w:t>
      </w:r>
      <w:r w:rsidRPr="004908DF">
        <w:rPr>
          <w:rFonts w:ascii="Palatino Linotype" w:hAnsi="Palatino Linotype"/>
          <w:i/>
          <w:iCs/>
          <w:lang w:val="es-ES" w:eastAsia="es-ES"/>
        </w:rPr>
        <w:t xml:space="preserve">Sección electoral en donde deberá votar el ciudadano. En el caso de los ciudadanos residentes en el extranjero no será necesario incluir este requisito; </w:t>
      </w:r>
    </w:p>
    <w:p w14:paraId="172A63EF"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c) </w:t>
      </w:r>
      <w:r w:rsidRPr="004908DF">
        <w:rPr>
          <w:rFonts w:ascii="Palatino Linotype" w:hAnsi="Palatino Linotype"/>
          <w:i/>
          <w:iCs/>
          <w:lang w:val="es-ES" w:eastAsia="es-ES"/>
        </w:rPr>
        <w:t xml:space="preserve">Apellido paterno, apellido materno y nombre completo; </w:t>
      </w:r>
    </w:p>
    <w:p w14:paraId="50487382"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d) </w:t>
      </w:r>
      <w:r w:rsidRPr="004908DF">
        <w:rPr>
          <w:rFonts w:ascii="Palatino Linotype" w:hAnsi="Palatino Linotype"/>
          <w:i/>
          <w:iCs/>
          <w:lang w:val="es-ES" w:eastAsia="es-ES"/>
        </w:rPr>
        <w:t xml:space="preserve">Domicilio; </w:t>
      </w:r>
    </w:p>
    <w:p w14:paraId="06841819"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lastRenderedPageBreak/>
        <w:t xml:space="preserve">e) </w:t>
      </w:r>
      <w:r w:rsidRPr="004908DF">
        <w:rPr>
          <w:rFonts w:ascii="Palatino Linotype" w:hAnsi="Palatino Linotype"/>
          <w:i/>
          <w:iCs/>
          <w:lang w:val="es-ES" w:eastAsia="es-ES"/>
        </w:rPr>
        <w:t xml:space="preserve">Sexo; </w:t>
      </w:r>
    </w:p>
    <w:p w14:paraId="149D30B4"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f) </w:t>
      </w:r>
      <w:r w:rsidRPr="004908DF">
        <w:rPr>
          <w:rFonts w:ascii="Palatino Linotype" w:hAnsi="Palatino Linotype"/>
          <w:i/>
          <w:iCs/>
          <w:lang w:val="es-ES" w:eastAsia="es-ES"/>
        </w:rPr>
        <w:t>Edad y año de registro;</w:t>
      </w:r>
    </w:p>
    <w:p w14:paraId="6D623704"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g) </w:t>
      </w:r>
      <w:r w:rsidRPr="004908DF">
        <w:rPr>
          <w:rFonts w:ascii="Palatino Linotype" w:hAnsi="Palatino Linotype"/>
          <w:i/>
          <w:iCs/>
          <w:lang w:val="es-ES" w:eastAsia="es-ES"/>
        </w:rPr>
        <w:t xml:space="preserve">Firma, huella digital y fotografía del elector; </w:t>
      </w:r>
    </w:p>
    <w:p w14:paraId="6BE5752F"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h) </w:t>
      </w:r>
      <w:r w:rsidRPr="004908DF">
        <w:rPr>
          <w:rFonts w:ascii="Palatino Linotype" w:hAnsi="Palatino Linotype"/>
          <w:i/>
          <w:iCs/>
          <w:lang w:val="es-ES" w:eastAsia="es-ES"/>
        </w:rPr>
        <w:t xml:space="preserve">Clave de registro, y </w:t>
      </w:r>
    </w:p>
    <w:p w14:paraId="5CCD7918"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i) </w:t>
      </w:r>
      <w:r w:rsidRPr="004908DF">
        <w:rPr>
          <w:rFonts w:ascii="Palatino Linotype" w:hAnsi="Palatino Linotype"/>
          <w:i/>
          <w:iCs/>
          <w:lang w:val="es-ES" w:eastAsia="es-ES"/>
        </w:rPr>
        <w:t xml:space="preserve">Clave Única del Registro de Población. </w:t>
      </w:r>
    </w:p>
    <w:p w14:paraId="51AB72A5" w14:textId="77777777" w:rsidR="00A56BDB" w:rsidRPr="004908DF" w:rsidRDefault="00A56BDB" w:rsidP="00A56BDB">
      <w:pPr>
        <w:spacing w:line="360" w:lineRule="auto"/>
        <w:contextualSpacing/>
        <w:jc w:val="both"/>
        <w:rPr>
          <w:rFonts w:ascii="Palatino Linotype" w:hAnsi="Palatino Linotype"/>
          <w:i/>
          <w:iCs/>
          <w:lang w:val="es-ES" w:eastAsia="es-ES"/>
        </w:rPr>
      </w:pPr>
    </w:p>
    <w:p w14:paraId="395A177B"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2. </w:t>
      </w:r>
      <w:r w:rsidRPr="004908DF">
        <w:rPr>
          <w:rFonts w:ascii="Palatino Linotype" w:hAnsi="Palatino Linotype"/>
          <w:i/>
          <w:iCs/>
          <w:lang w:val="es-ES" w:eastAsia="es-ES"/>
        </w:rPr>
        <w:t xml:space="preserve">Además tendrá: </w:t>
      </w:r>
    </w:p>
    <w:p w14:paraId="5043A6F8"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a) </w:t>
      </w:r>
      <w:r w:rsidRPr="004908DF">
        <w:rPr>
          <w:rFonts w:ascii="Palatino Linotype" w:hAnsi="Palatino Linotype"/>
          <w:i/>
          <w:iCs/>
          <w:lang w:val="es-ES" w:eastAsia="es-ES"/>
        </w:rPr>
        <w:t xml:space="preserve">Espacios necesarios para marcar año y elección de que se trate; </w:t>
      </w:r>
    </w:p>
    <w:p w14:paraId="4E695767"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b) </w:t>
      </w:r>
      <w:r w:rsidRPr="004908DF">
        <w:rPr>
          <w:rFonts w:ascii="Palatino Linotype" w:hAnsi="Palatino Linotype"/>
          <w:i/>
          <w:iCs/>
          <w:lang w:val="es-ES" w:eastAsia="es-ES"/>
        </w:rPr>
        <w:t xml:space="preserve">Firma impresa del Secretario Ejecutivo del Instituto; </w:t>
      </w:r>
    </w:p>
    <w:p w14:paraId="3A4AE60E"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c) </w:t>
      </w:r>
      <w:r w:rsidRPr="004908DF">
        <w:rPr>
          <w:rFonts w:ascii="Palatino Linotype" w:hAnsi="Palatino Linotype"/>
          <w:i/>
          <w:iCs/>
          <w:lang w:val="es-ES" w:eastAsia="es-ES"/>
        </w:rPr>
        <w:t xml:space="preserve">Año de emisión; </w:t>
      </w:r>
    </w:p>
    <w:p w14:paraId="6668868B"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d) </w:t>
      </w:r>
      <w:r w:rsidRPr="004908DF">
        <w:rPr>
          <w:rFonts w:ascii="Palatino Linotype" w:hAnsi="Palatino Linotype"/>
          <w:i/>
          <w:iCs/>
          <w:lang w:val="es-ES" w:eastAsia="es-ES"/>
        </w:rPr>
        <w:t xml:space="preserve">Año en el que expira su vigencia, y </w:t>
      </w:r>
    </w:p>
    <w:p w14:paraId="52FE6C12" w14:textId="77777777" w:rsidR="00A56BDB" w:rsidRPr="004908DF" w:rsidRDefault="00A56BDB" w:rsidP="00A56BDB">
      <w:pPr>
        <w:spacing w:line="360" w:lineRule="auto"/>
        <w:contextualSpacing/>
        <w:jc w:val="both"/>
        <w:rPr>
          <w:rFonts w:ascii="Palatino Linotype" w:hAnsi="Palatino Linotype"/>
          <w:i/>
          <w:iCs/>
          <w:lang w:val="es-ES" w:eastAsia="es-ES"/>
        </w:rPr>
      </w:pPr>
      <w:r w:rsidRPr="004908DF">
        <w:rPr>
          <w:rFonts w:ascii="Palatino Linotype" w:hAnsi="Palatino Linotype"/>
          <w:b/>
          <w:bCs/>
          <w:i/>
          <w:iCs/>
          <w:lang w:val="es-ES" w:eastAsia="es-ES"/>
        </w:rPr>
        <w:t xml:space="preserve">e) </w:t>
      </w:r>
      <w:r w:rsidRPr="004908DF">
        <w:rPr>
          <w:rFonts w:ascii="Palatino Linotype" w:hAnsi="Palatino Linotype"/>
          <w:i/>
          <w:iCs/>
          <w:lang w:val="es-ES" w:eastAsia="es-ES"/>
        </w:rPr>
        <w:t>En el caso de la que se expida al ciudadano residente en el extranjero, la leyenda “Para Votar desde el Extranjero”.</w:t>
      </w:r>
    </w:p>
    <w:p w14:paraId="0584C5C2"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 </w:t>
      </w:r>
    </w:p>
    <w:p w14:paraId="51A36770"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4C403DD"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 </w:t>
      </w:r>
    </w:p>
    <w:p w14:paraId="6ED4F665"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Es de tener presente que la finalidad esencial de la credencial para votar con fotografía es la de ejercer el derecho humano de votar y ser votado; sin embargo, en el país, este </w:t>
      </w:r>
      <w:r w:rsidRPr="004908DF">
        <w:rPr>
          <w:rFonts w:ascii="Palatino Linotype" w:hAnsi="Palatino Linotype"/>
          <w:lang w:val="es-ES" w:eastAsia="es-ES"/>
        </w:rPr>
        <w:lastRenderedPageBreak/>
        <w:t xml:space="preserve">documento es el reconocido a nivel general como medio idóneo para identificarse incluso de manera oficial; en el Estado de México está reconocida como identificación oficial en el artículo 2.5 Bis, fracción II del Código Civil del Estado de México. En este caso, la fotografía corre la misma suerte que el resto del documento, es decir, la credencial para votar debe ser clasificada como confidencial en su totalidad. </w:t>
      </w:r>
    </w:p>
    <w:p w14:paraId="7AFD7AF9"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lang w:val="es-ES" w:eastAsia="es-ES"/>
        </w:rPr>
        <w:t xml:space="preserve"> </w:t>
      </w:r>
    </w:p>
    <w:p w14:paraId="69638D14" w14:textId="77777777" w:rsidR="00A56BDB" w:rsidRPr="004908DF" w:rsidRDefault="00A56BDB" w:rsidP="00A56BDB">
      <w:pPr>
        <w:numPr>
          <w:ilvl w:val="0"/>
          <w:numId w:val="44"/>
        </w:numPr>
        <w:spacing w:line="360" w:lineRule="auto"/>
        <w:contextualSpacing/>
        <w:jc w:val="both"/>
        <w:rPr>
          <w:rFonts w:ascii="Palatino Linotype" w:hAnsi="Palatino Linotype"/>
          <w:b/>
          <w:lang w:val="es-ES" w:eastAsia="es-ES"/>
        </w:rPr>
      </w:pPr>
      <w:r w:rsidRPr="004908DF">
        <w:rPr>
          <w:rFonts w:ascii="Palatino Linotype" w:hAnsi="Palatino Linotype"/>
          <w:b/>
          <w:bCs/>
          <w:lang w:val="es-ES" w:eastAsia="es-ES"/>
        </w:rPr>
        <w:t>Certificado de no deudor alimentario moroso</w:t>
      </w:r>
    </w:p>
    <w:p w14:paraId="2B282464"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
          <w:lang w:val="es-ES" w:eastAsia="es-ES"/>
        </w:rPr>
        <w:t xml:space="preserve"> </w:t>
      </w:r>
      <w:r w:rsidRPr="004908DF">
        <w:rPr>
          <w:rFonts w:ascii="Palatino Linotype" w:hAnsi="Palatino Linotype"/>
          <w:bCs/>
          <w:lang w:val="es-ES" w:eastAsia="es-ES"/>
        </w:rPr>
        <w:t xml:space="preserve">Por lo que hace los certificados de no deudor alimentario moroso este debe ser entregado en versión pública cuando se trate de servidores públicos, de tal suerte que al tratarse de un particular este debe ser clasificado, sirve de sustento el </w:t>
      </w:r>
      <w:r w:rsidRPr="004908DF">
        <w:rPr>
          <w:rFonts w:ascii="Palatino Linotype" w:hAnsi="Palatino Linotype"/>
          <w:b/>
          <w:bCs/>
          <w:lang w:val="es-ES" w:eastAsia="es-ES"/>
        </w:rPr>
        <w:t>Criterio 07/2024</w:t>
      </w:r>
      <w:r w:rsidRPr="004908DF">
        <w:rPr>
          <w:rFonts w:ascii="Palatino Linotype" w:hAnsi="Palatino Linotype"/>
          <w:bCs/>
          <w:lang w:val="es-ES" w:eastAsia="es-ES"/>
        </w:rPr>
        <w:t xml:space="preserve"> del INFOEM, que señala lo siguiente:</w:t>
      </w:r>
    </w:p>
    <w:p w14:paraId="3E08C7ED" w14:textId="77777777" w:rsidR="00A56BDB" w:rsidRPr="004908DF" w:rsidRDefault="00A56BDB" w:rsidP="00A56BDB">
      <w:pPr>
        <w:spacing w:before="240" w:after="160" w:line="360" w:lineRule="auto"/>
        <w:ind w:left="851" w:right="851"/>
        <w:jc w:val="both"/>
        <w:rPr>
          <w:rFonts w:ascii="Palatino Linotype" w:hAnsi="Palatino Linotype" w:cs="Arial"/>
          <w:i/>
          <w:sz w:val="22"/>
          <w:szCs w:val="22"/>
          <w:lang w:val="es-ES" w:eastAsia="en-US"/>
        </w:rPr>
      </w:pPr>
      <w:r w:rsidRPr="004908DF">
        <w:rPr>
          <w:rFonts w:ascii="Palatino Linotype" w:hAnsi="Palatino Linotype" w:cs="Arial"/>
          <w:b/>
          <w:bCs/>
          <w:i/>
          <w:sz w:val="22"/>
          <w:szCs w:val="22"/>
          <w:lang w:val="es-MX" w:eastAsia="en-US"/>
        </w:rPr>
        <w:t xml:space="preserve">CERTIFICADO DE NO DEUDOR ALIMENTARIO MOROSO, PROCEDE SU ENTREGA </w:t>
      </w:r>
      <w:r w:rsidRPr="004908DF">
        <w:rPr>
          <w:rFonts w:ascii="Palatino Linotype" w:hAnsi="Palatino Linotype" w:cs="Arial"/>
          <w:b/>
          <w:i/>
          <w:sz w:val="22"/>
          <w:szCs w:val="22"/>
          <w:lang w:val="es-ES" w:eastAsia="en-US"/>
        </w:rPr>
        <w:t xml:space="preserve">EN VERSION PÚBLICA. </w:t>
      </w:r>
      <w:r w:rsidRPr="004908DF">
        <w:rPr>
          <w:rFonts w:ascii="Palatino Linotype" w:hAnsi="Palatino Linotype" w:cs="Arial"/>
          <w:i/>
          <w:sz w:val="22"/>
          <w:szCs w:val="22"/>
          <w:lang w:val="es-ES" w:eastAsia="en-US"/>
        </w:rPr>
        <w:t xml:space="preserve">El certificado de no deudor alimentario moroso es información de carácter público </w:t>
      </w:r>
      <w:r w:rsidRPr="004908DF">
        <w:rPr>
          <w:rFonts w:ascii="Palatino Linotype" w:hAnsi="Palatino Linotype" w:cs="Arial"/>
          <w:i/>
          <w:sz w:val="22"/>
          <w:szCs w:val="22"/>
          <w:lang w:val="es-MX" w:eastAsia="en-US"/>
        </w:rPr>
        <w:t>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71EAA064" w14:textId="77777777" w:rsidR="00A56BDB" w:rsidRPr="004908DF" w:rsidRDefault="00A56BDB" w:rsidP="00A56BDB">
      <w:pPr>
        <w:spacing w:before="240" w:after="160" w:line="360" w:lineRule="auto"/>
        <w:ind w:left="851" w:right="851"/>
        <w:jc w:val="both"/>
        <w:rPr>
          <w:rFonts w:ascii="Palatino Linotype" w:hAnsi="Palatino Linotype" w:cs="Arial"/>
          <w:b/>
          <w:i/>
          <w:sz w:val="22"/>
          <w:szCs w:val="22"/>
          <w:lang w:val="es-MX" w:eastAsia="en-US"/>
        </w:rPr>
      </w:pPr>
      <w:r w:rsidRPr="004908DF">
        <w:rPr>
          <w:rFonts w:ascii="Palatino Linotype" w:hAnsi="Palatino Linotype" w:cs="Arial"/>
          <w:b/>
          <w:i/>
          <w:sz w:val="22"/>
          <w:szCs w:val="22"/>
          <w:lang w:val="es-MX" w:eastAsia="en-US"/>
        </w:rPr>
        <w:t xml:space="preserve">Precedente: </w:t>
      </w:r>
    </w:p>
    <w:p w14:paraId="51181F9A" w14:textId="77777777" w:rsidR="00A56BDB" w:rsidRPr="004908DF" w:rsidRDefault="00A56BDB" w:rsidP="00A56BDB">
      <w:pPr>
        <w:spacing w:before="240" w:after="160" w:line="360" w:lineRule="auto"/>
        <w:ind w:left="851" w:right="851"/>
        <w:jc w:val="both"/>
        <w:rPr>
          <w:rFonts w:ascii="Palatino Linotype" w:hAnsi="Palatino Linotype"/>
          <w:i/>
          <w:sz w:val="20"/>
          <w:szCs w:val="20"/>
          <w:lang w:val="es-ES" w:eastAsia="es-ES_tradnl"/>
        </w:rPr>
      </w:pPr>
      <w:r w:rsidRPr="004908DF">
        <w:rPr>
          <w:rFonts w:ascii="Palatino Linotype" w:hAnsi="Palatino Linotype"/>
          <w:i/>
          <w:sz w:val="20"/>
          <w:szCs w:val="20"/>
          <w:lang w:val="es-ES" w:eastAsia="es-ES_tradnl"/>
        </w:rPr>
        <w:t xml:space="preserve">En materia de acceso a la información pública. </w:t>
      </w:r>
      <w:r w:rsidRPr="004908DF">
        <w:rPr>
          <w:rFonts w:ascii="Palatino Linotype" w:hAnsi="Palatino Linotype"/>
          <w:i/>
          <w:sz w:val="20"/>
          <w:szCs w:val="20"/>
          <w:lang w:val="es-MX" w:eastAsia="es-ES_tradnl"/>
        </w:rPr>
        <w:t>06662/INFOEM/IP/RR/2023</w:t>
      </w:r>
      <w:r w:rsidRPr="004908DF">
        <w:rPr>
          <w:rFonts w:ascii="Palatino Linotype" w:hAnsi="Palatino Linotype"/>
          <w:i/>
          <w:sz w:val="20"/>
          <w:szCs w:val="20"/>
          <w:lang w:val="es-ES" w:eastAsia="es-ES_tradnl"/>
        </w:rPr>
        <w:t xml:space="preserve">. Aprobada por unanimidad de votos, emitiendo voto particular la Comisionada Ramírez Peña. </w:t>
      </w:r>
      <w:r w:rsidRPr="004908DF">
        <w:rPr>
          <w:rFonts w:ascii="Palatino Linotype" w:hAnsi="Palatino Linotype"/>
          <w:i/>
          <w:sz w:val="20"/>
          <w:szCs w:val="20"/>
          <w:lang w:val="es-MX" w:eastAsia="es-ES_tradnl"/>
        </w:rPr>
        <w:t>Organismo Público Descentralizado Municipal para la Prestación de Los Servicios de Agua Potable Alcantarillado y Saneamiento de Cuautitlán Izcalli denominado OPERAGUA, O.P.D.M</w:t>
      </w:r>
      <w:r w:rsidRPr="004908DF">
        <w:rPr>
          <w:rFonts w:ascii="Palatino Linotype" w:hAnsi="Palatino Linotype"/>
          <w:i/>
          <w:sz w:val="20"/>
          <w:szCs w:val="20"/>
          <w:lang w:val="es-ES" w:eastAsia="es-ES_tradnl"/>
        </w:rPr>
        <w:t xml:space="preserve">. Comisionada Ponente </w:t>
      </w:r>
      <w:r w:rsidRPr="004908DF">
        <w:rPr>
          <w:rFonts w:ascii="Palatino Linotype" w:hAnsi="Palatino Linotype"/>
          <w:i/>
          <w:sz w:val="20"/>
          <w:szCs w:val="20"/>
          <w:lang w:val="es-MX" w:eastAsia="es-ES_tradnl"/>
        </w:rPr>
        <w:t>Sharon Cristina Morales Martínez</w:t>
      </w:r>
      <w:r w:rsidRPr="004908DF">
        <w:rPr>
          <w:rFonts w:ascii="Palatino Linotype" w:hAnsi="Palatino Linotype"/>
          <w:i/>
          <w:sz w:val="20"/>
          <w:szCs w:val="20"/>
          <w:lang w:val="es-ES" w:eastAsia="es-ES_tradnl"/>
        </w:rPr>
        <w:t>. Sesión 01 – 2024.</w:t>
      </w:r>
    </w:p>
    <w:p w14:paraId="258139C7" w14:textId="77777777" w:rsidR="00A56BDB" w:rsidRPr="004908DF" w:rsidRDefault="00A56BDB" w:rsidP="00A56BDB">
      <w:pPr>
        <w:spacing w:before="240" w:after="160" w:line="360" w:lineRule="auto"/>
        <w:ind w:left="851" w:right="851"/>
        <w:jc w:val="both"/>
        <w:rPr>
          <w:rFonts w:ascii="Palatino Linotype" w:hAnsi="Palatino Linotype"/>
          <w:i/>
          <w:sz w:val="20"/>
          <w:szCs w:val="20"/>
          <w:lang w:val="es-ES" w:eastAsia="es-ES_tradnl"/>
        </w:rPr>
      </w:pPr>
      <w:r w:rsidRPr="004908DF">
        <w:rPr>
          <w:rFonts w:ascii="Palatino Linotype" w:hAnsi="Palatino Linotype"/>
          <w:i/>
          <w:sz w:val="20"/>
          <w:szCs w:val="20"/>
          <w:lang w:val="es-ES" w:eastAsia="es-ES_tradnl"/>
        </w:rPr>
        <w:t xml:space="preserve">En materia de acceso a la información pública. </w:t>
      </w:r>
      <w:r w:rsidRPr="004908DF">
        <w:rPr>
          <w:rFonts w:ascii="Palatino Linotype" w:hAnsi="Palatino Linotype"/>
          <w:i/>
          <w:sz w:val="20"/>
          <w:szCs w:val="20"/>
          <w:lang w:val="es-MX" w:eastAsia="es-ES_tradnl"/>
        </w:rPr>
        <w:t>06322/INFOEM/IP/RR/2023</w:t>
      </w:r>
      <w:r w:rsidRPr="004908DF">
        <w:rPr>
          <w:rFonts w:ascii="Palatino Linotype" w:hAnsi="Palatino Linotype"/>
          <w:i/>
          <w:sz w:val="20"/>
          <w:szCs w:val="20"/>
          <w:lang w:val="es-ES" w:eastAsia="es-ES_tradnl"/>
        </w:rPr>
        <w:t xml:space="preserve">. Aprobada por unanimidad de votos, emitiendo voto particular concurrente los Comisionados María del </w:t>
      </w:r>
      <w:r w:rsidRPr="004908DF">
        <w:rPr>
          <w:rFonts w:ascii="Palatino Linotype" w:hAnsi="Palatino Linotype"/>
          <w:i/>
          <w:sz w:val="20"/>
          <w:szCs w:val="20"/>
          <w:lang w:val="es-ES" w:eastAsia="es-ES_tradnl"/>
        </w:rPr>
        <w:lastRenderedPageBreak/>
        <w:t xml:space="preserve">Rosario Mejía Ayala y Luis Gustavo Parra Noriega, emitiendo voto particular las Comisionadas </w:t>
      </w:r>
      <w:r w:rsidRPr="004908DF">
        <w:rPr>
          <w:rFonts w:ascii="Palatino Linotype" w:hAnsi="Palatino Linotype"/>
          <w:i/>
          <w:sz w:val="20"/>
          <w:szCs w:val="20"/>
          <w:lang w:val="es-MX" w:eastAsia="es-ES_tradnl"/>
        </w:rPr>
        <w:t>Sharon Cristina Morales Martínez</w:t>
      </w:r>
      <w:r w:rsidRPr="004908DF">
        <w:rPr>
          <w:rFonts w:ascii="Palatino Linotype" w:hAnsi="Palatino Linotype"/>
          <w:i/>
          <w:sz w:val="20"/>
          <w:szCs w:val="20"/>
          <w:lang w:val="es-ES" w:eastAsia="es-ES_tradnl"/>
        </w:rPr>
        <w:t xml:space="preserve"> y Guadalupe Ramírez Peña. </w:t>
      </w:r>
      <w:r w:rsidRPr="004908DF">
        <w:rPr>
          <w:rFonts w:ascii="Palatino Linotype" w:hAnsi="Palatino Linotype"/>
          <w:i/>
          <w:sz w:val="20"/>
          <w:szCs w:val="20"/>
          <w:lang w:val="es-MX" w:eastAsia="es-ES_tradnl"/>
        </w:rPr>
        <w:t>Secretaría de Finanzas</w:t>
      </w:r>
      <w:r w:rsidRPr="004908DF">
        <w:rPr>
          <w:rFonts w:ascii="Palatino Linotype" w:hAnsi="Palatino Linotype"/>
          <w:i/>
          <w:sz w:val="20"/>
          <w:szCs w:val="20"/>
          <w:lang w:val="es-ES" w:eastAsia="es-ES_tradnl"/>
        </w:rPr>
        <w:t xml:space="preserve">. Comisionada Ponente </w:t>
      </w:r>
      <w:r w:rsidRPr="004908DF">
        <w:rPr>
          <w:rFonts w:ascii="Palatino Linotype" w:hAnsi="Palatino Linotype"/>
          <w:i/>
          <w:sz w:val="20"/>
          <w:szCs w:val="20"/>
          <w:lang w:val="es-MX" w:eastAsia="es-ES_tradnl"/>
        </w:rPr>
        <w:t>Sharon Cristina Morales Martínez</w:t>
      </w:r>
      <w:r w:rsidRPr="004908DF">
        <w:rPr>
          <w:rFonts w:ascii="Palatino Linotype" w:hAnsi="Palatino Linotype"/>
          <w:i/>
          <w:sz w:val="20"/>
          <w:szCs w:val="20"/>
          <w:lang w:val="es-ES" w:eastAsia="es-ES_tradnl"/>
        </w:rPr>
        <w:t>. Sesión 03 – 2024.</w:t>
      </w:r>
    </w:p>
    <w:p w14:paraId="6992512C" w14:textId="77777777" w:rsidR="00A56BDB" w:rsidRPr="004908DF" w:rsidRDefault="00A56BDB" w:rsidP="00A56BDB">
      <w:pPr>
        <w:spacing w:before="240" w:after="160" w:line="360" w:lineRule="auto"/>
        <w:ind w:left="851" w:right="851"/>
        <w:jc w:val="both"/>
        <w:rPr>
          <w:rFonts w:ascii="Palatino Linotype" w:hAnsi="Palatino Linotype" w:cs="Arial"/>
          <w:i/>
          <w:sz w:val="22"/>
          <w:szCs w:val="22"/>
          <w:lang w:val="es-MX" w:eastAsia="en-US"/>
        </w:rPr>
      </w:pPr>
      <w:r w:rsidRPr="004908DF">
        <w:rPr>
          <w:rFonts w:ascii="Palatino Linotype" w:hAnsi="Palatino Linotype"/>
          <w:i/>
          <w:sz w:val="20"/>
          <w:szCs w:val="20"/>
          <w:lang w:val="es-ES" w:eastAsia="es-ES_tradnl"/>
        </w:rPr>
        <w:t xml:space="preserve">En materia de acceso a la información pública. </w:t>
      </w:r>
      <w:r w:rsidRPr="004908DF">
        <w:rPr>
          <w:rFonts w:ascii="Palatino Linotype" w:hAnsi="Palatino Linotype"/>
          <w:i/>
          <w:sz w:val="20"/>
          <w:szCs w:val="20"/>
          <w:lang w:val="es-MX" w:eastAsia="es-ES_tradnl"/>
        </w:rPr>
        <w:t>06361/INFOEM/IP/RR/2023</w:t>
      </w:r>
      <w:r w:rsidRPr="004908DF">
        <w:rPr>
          <w:rFonts w:ascii="Palatino Linotype" w:hAnsi="Palatino Linotype"/>
          <w:i/>
          <w:sz w:val="20"/>
          <w:szCs w:val="20"/>
          <w:lang w:val="es-ES" w:eastAsia="es-ES_tradnl"/>
        </w:rPr>
        <w:t xml:space="preserve">. Aprobada por unanimidad de votos, emitiendo voto particular concurrente los Comisionados María del Rosario Mejía Ayala y Luis Gustavo Parra Noriega, emitiendo voto particular la Comisionada Guadalupe Ramírez Peña. </w:t>
      </w:r>
      <w:r w:rsidRPr="004908DF">
        <w:rPr>
          <w:rFonts w:ascii="Palatino Linotype" w:hAnsi="Palatino Linotype"/>
          <w:i/>
          <w:sz w:val="20"/>
          <w:szCs w:val="20"/>
          <w:lang w:val="es-MX" w:eastAsia="es-ES_tradnl"/>
        </w:rPr>
        <w:t>Organismo Agua y Saneamiento de Toluca</w:t>
      </w:r>
      <w:r w:rsidRPr="004908DF">
        <w:rPr>
          <w:rFonts w:ascii="Palatino Linotype" w:hAnsi="Palatino Linotype"/>
          <w:i/>
          <w:sz w:val="20"/>
          <w:szCs w:val="20"/>
          <w:lang w:val="es-ES" w:eastAsia="es-ES_tradnl"/>
        </w:rPr>
        <w:t xml:space="preserve">. Comisionado Ponente </w:t>
      </w:r>
      <w:r w:rsidRPr="004908DF">
        <w:rPr>
          <w:rFonts w:ascii="Palatino Linotype" w:hAnsi="Palatino Linotype"/>
          <w:i/>
          <w:sz w:val="20"/>
          <w:szCs w:val="20"/>
          <w:lang w:val="es-MX" w:eastAsia="es-ES_tradnl"/>
        </w:rPr>
        <w:t>Luis Gustavo Parra Noriega</w:t>
      </w:r>
      <w:r w:rsidRPr="004908DF">
        <w:rPr>
          <w:rFonts w:ascii="Palatino Linotype" w:hAnsi="Palatino Linotype"/>
          <w:i/>
          <w:sz w:val="20"/>
          <w:szCs w:val="20"/>
          <w:lang w:val="es-ES" w:eastAsia="es-ES_tradnl"/>
        </w:rPr>
        <w:t>. Sesión 08 – 2024</w:t>
      </w:r>
    </w:p>
    <w:p w14:paraId="2D40E292"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 </w:t>
      </w:r>
    </w:p>
    <w:p w14:paraId="2D40CFDC" w14:textId="77777777" w:rsidR="00A56BDB" w:rsidRPr="004908DF" w:rsidRDefault="00A56BDB" w:rsidP="00A56BDB">
      <w:pPr>
        <w:numPr>
          <w:ilvl w:val="0"/>
          <w:numId w:val="44"/>
        </w:numPr>
        <w:spacing w:line="360" w:lineRule="auto"/>
        <w:contextualSpacing/>
        <w:jc w:val="both"/>
        <w:rPr>
          <w:rFonts w:ascii="Palatino Linotype" w:hAnsi="Palatino Linotype"/>
          <w:b/>
          <w:lang w:val="es-ES" w:eastAsia="es-ES"/>
        </w:rPr>
      </w:pPr>
      <w:r w:rsidRPr="004908DF">
        <w:rPr>
          <w:rFonts w:ascii="Palatino Linotype" w:hAnsi="Palatino Linotype"/>
          <w:b/>
          <w:iCs/>
          <w:lang w:val="es-ES" w:eastAsia="es-ES"/>
        </w:rPr>
        <w:t>Constancia de no inhabilitación</w:t>
      </w:r>
    </w:p>
    <w:p w14:paraId="2A72F614"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 Al respecto dicho documento se encuentra regulado en el artículo 27 y 28 de la Ley General de Responsabilidades Administrativas, 28 de la Ley de Responsabilidades Administrativas, 28 quinto párrafo de la Ley de Responsabilidades Administrativas del Estado de México, 47 fracción X de la Ley del Trabajo de los Servidores públicos del Estado de México y Municipios.</w:t>
      </w:r>
    </w:p>
    <w:p w14:paraId="175717DD"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 </w:t>
      </w:r>
    </w:p>
    <w:p w14:paraId="033B2E6A" w14:textId="77777777" w:rsidR="00A56BDB" w:rsidRPr="004908DF" w:rsidRDefault="00A56BDB" w:rsidP="00A56BDB">
      <w:pPr>
        <w:spacing w:line="360" w:lineRule="auto"/>
        <w:contextualSpacing/>
        <w:jc w:val="both"/>
        <w:rPr>
          <w:rFonts w:ascii="Palatino Linotype" w:hAnsi="Palatino Linotype"/>
          <w:bCs/>
          <w:lang w:val="es-ES" w:eastAsia="es-ES"/>
        </w:rPr>
      </w:pPr>
      <w:r w:rsidRPr="004908DF">
        <w:rPr>
          <w:rFonts w:ascii="Palatino Linotype" w:hAnsi="Palatino Linotype"/>
          <w:bCs/>
          <w:lang w:val="es-ES" w:eastAsia="es-ES"/>
        </w:rPr>
        <w:t xml:space="preserve">Es el documento que expide la Secretaría de la Contraloría del Estado de México por medio del sistema electrónico extranet </w:t>
      </w:r>
      <w:hyperlink r:id="rId8" w:history="1">
        <w:r w:rsidRPr="004908DF">
          <w:rPr>
            <w:rFonts w:ascii="Palatino Linotype" w:hAnsi="Palatino Linotype"/>
            <w:bCs/>
            <w:color w:val="0563C1" w:themeColor="hyperlink"/>
            <w:u w:val="single"/>
            <w:lang w:val="es-ES" w:eastAsia="es-ES"/>
          </w:rPr>
          <w:t>www.secogem.gob.mx/constancias/</w:t>
        </w:r>
      </w:hyperlink>
      <w:r w:rsidRPr="004908DF">
        <w:rPr>
          <w:rFonts w:ascii="Palatino Linotype" w:hAnsi="Palatino Linotype"/>
          <w:bCs/>
          <w:lang w:val="es-ES" w:eastAsia="es-ES"/>
        </w:rPr>
        <w:t xml:space="preserve"> en el cual se informa si las personas físicas cuentan con alguna sanción o inhabilitación para ocupar un empleo, cargo o comisión de carácter público.</w:t>
      </w:r>
    </w:p>
    <w:p w14:paraId="107043AB" w14:textId="77777777" w:rsidR="00A56BDB" w:rsidRPr="004908DF" w:rsidRDefault="00A56BDB" w:rsidP="00A56BDB">
      <w:pPr>
        <w:spacing w:line="360" w:lineRule="auto"/>
        <w:contextualSpacing/>
        <w:jc w:val="both"/>
        <w:rPr>
          <w:rFonts w:ascii="Palatino Linotype" w:hAnsi="Palatino Linotype"/>
          <w:lang w:val="es-ES" w:eastAsia="es-ES"/>
        </w:rPr>
      </w:pPr>
    </w:p>
    <w:p w14:paraId="3DE0C294"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72956EDF" w14:textId="77777777" w:rsidR="00A56BDB" w:rsidRPr="004908DF" w:rsidRDefault="00A56BDB" w:rsidP="00A56BDB">
      <w:pPr>
        <w:spacing w:line="360" w:lineRule="auto"/>
        <w:contextualSpacing/>
        <w:jc w:val="both"/>
        <w:rPr>
          <w:rFonts w:ascii="Palatino Linotype" w:hAnsi="Palatino Linotype"/>
          <w:lang w:val="es-ES" w:eastAsia="es-ES"/>
        </w:rPr>
      </w:pPr>
    </w:p>
    <w:p w14:paraId="69CB494F" w14:textId="77777777" w:rsidR="00A56BDB" w:rsidRPr="004908DF" w:rsidRDefault="00A56BDB" w:rsidP="00A56BDB">
      <w:pPr>
        <w:numPr>
          <w:ilvl w:val="0"/>
          <w:numId w:val="45"/>
        </w:numPr>
        <w:spacing w:line="360" w:lineRule="auto"/>
        <w:contextualSpacing/>
        <w:jc w:val="both"/>
        <w:rPr>
          <w:rFonts w:ascii="Palatino Linotype" w:hAnsi="Palatino Linotype"/>
          <w:b/>
          <w:lang w:val="es-ES" w:eastAsia="es-ES"/>
        </w:rPr>
      </w:pPr>
      <w:r w:rsidRPr="004908DF">
        <w:rPr>
          <w:rFonts w:ascii="Palatino Linotype" w:hAnsi="Palatino Linotype"/>
          <w:b/>
          <w:bCs/>
          <w:lang w:val="es-ES" w:eastAsia="es-ES"/>
        </w:rPr>
        <w:t>Certificado de No Antecedentes Penales</w:t>
      </w:r>
      <w:r w:rsidRPr="004908DF">
        <w:rPr>
          <w:rFonts w:ascii="Palatino Linotype" w:hAnsi="Palatino Linotype"/>
          <w:b/>
          <w:lang w:val="es-ES" w:eastAsia="es-ES"/>
        </w:rPr>
        <w:t xml:space="preserve"> </w:t>
      </w:r>
    </w:p>
    <w:p w14:paraId="36C855E8"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3E9488F0"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 </w:t>
      </w:r>
    </w:p>
    <w:p w14:paraId="635628FD" w14:textId="77777777" w:rsidR="00A56BDB" w:rsidRPr="004908DF" w:rsidRDefault="00A56BDB" w:rsidP="00A56BDB">
      <w:pPr>
        <w:spacing w:line="360" w:lineRule="auto"/>
        <w:contextualSpacing/>
        <w:jc w:val="both"/>
        <w:rPr>
          <w:rFonts w:ascii="Palatino Linotype" w:hAnsi="Palatino Linotype"/>
          <w:lang w:val="es-ES" w:eastAsia="es-ES"/>
        </w:rPr>
      </w:pPr>
      <w:r w:rsidRPr="004908DF">
        <w:rPr>
          <w:rFonts w:ascii="Palatino Linotype" w:hAnsi="Palatino Linotype"/>
          <w:lang w:val="es-ES" w:eastAsia="es-ES"/>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7B6F6EE3" w14:textId="77777777" w:rsidR="00A56BDB" w:rsidRPr="004908DF" w:rsidRDefault="00A56BDB" w:rsidP="00A56BDB">
      <w:pPr>
        <w:spacing w:line="360" w:lineRule="auto"/>
        <w:contextualSpacing/>
        <w:jc w:val="both"/>
        <w:rPr>
          <w:rFonts w:ascii="Palatino Linotype" w:hAnsi="Palatino Linotype"/>
          <w:lang w:val="es-ES" w:eastAsia="es-ES"/>
        </w:rPr>
      </w:pPr>
    </w:p>
    <w:p w14:paraId="7CFDF9C4"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 xml:space="preserve">Asimismo, respecto a los recibos de nómina en la versión pública deberá dejarse a la vista del </w:t>
      </w:r>
      <w:r w:rsidRPr="004908DF">
        <w:rPr>
          <w:rFonts w:ascii="Palatino Linotype" w:hAnsi="Palatino Linotype" w:cs="Arial"/>
          <w:b/>
          <w:lang w:val="es-ES" w:eastAsia="es-ES"/>
        </w:rPr>
        <w:t>Recurrente</w:t>
      </w:r>
      <w:r w:rsidRPr="004908DF">
        <w:rPr>
          <w:rFonts w:ascii="Palatino Linotype" w:hAnsi="Palatino Linotype" w:cs="Arial"/>
          <w:lang w:val="es-ES" w:eastAsia="es-ES"/>
        </w:rPr>
        <w:t xml:space="preserve"> los siguientes elementos de información pública: monto total del sueldo neto y bruto, compensaciones, prestaciones, aguinaldos, bonos, pagos por concepto de gasolina, de servicio de telefonía celular, el </w:t>
      </w:r>
      <w:r w:rsidRPr="004908DF">
        <w:rPr>
          <w:rFonts w:ascii="Palatino Linotype" w:hAnsi="Palatino Linotype" w:cs="Arial"/>
          <w:b/>
          <w:lang w:val="es-ES" w:eastAsia="es-ES"/>
        </w:rPr>
        <w:t>nombre del servidor público</w:t>
      </w:r>
      <w:r w:rsidRPr="004908DF">
        <w:rPr>
          <w:rFonts w:ascii="Palatino Linotype" w:hAnsi="Palatino Linotype" w:cs="Arial"/>
          <w:lang w:val="es-ES" w:eastAsia="es-ES"/>
        </w:rPr>
        <w:t xml:space="preserve">, el cargo que desempeña, área de adscripción, número de empleado (sólo en caso de no arrojar datos personales) y el período de la nómina respectiva, básicamente.  </w:t>
      </w:r>
    </w:p>
    <w:p w14:paraId="3663C56C" w14:textId="77777777" w:rsidR="00A56BDB" w:rsidRPr="004908DF" w:rsidRDefault="00A56BDB" w:rsidP="00A56BDB">
      <w:pPr>
        <w:spacing w:line="360" w:lineRule="auto"/>
        <w:jc w:val="both"/>
        <w:rPr>
          <w:rFonts w:ascii="Palatino Linotype" w:hAnsi="Palatino Linotype" w:cs="Arial"/>
          <w:lang w:val="es-ES" w:eastAsia="es-ES"/>
        </w:rPr>
      </w:pPr>
    </w:p>
    <w:p w14:paraId="2C998565" w14:textId="77777777" w:rsidR="00A56BDB" w:rsidRPr="004908DF" w:rsidRDefault="00A56BDB" w:rsidP="00A56BDB">
      <w:pPr>
        <w:spacing w:line="360" w:lineRule="auto"/>
        <w:jc w:val="both"/>
        <w:rPr>
          <w:rFonts w:ascii="Palatino Linotype" w:hAnsi="Palatino Linotype" w:cs="Arial"/>
          <w:b/>
          <w:lang w:val="es-ES" w:eastAsia="es-ES"/>
        </w:rPr>
      </w:pPr>
      <w:r w:rsidRPr="004908DF">
        <w:rPr>
          <w:rFonts w:ascii="Palatino Linotype" w:hAnsi="Palatino Linotype" w:cs="Arial"/>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4908DF">
        <w:rPr>
          <w:rFonts w:ascii="Palatino Linotype" w:hAnsi="Palatino Linotype" w:cs="Arial"/>
          <w:b/>
          <w:lang w:val="es-ES" w:eastAsia="es-ES"/>
        </w:rPr>
        <w:t>Registro Federal de Contribuyentes (RFC)</w:t>
      </w:r>
      <w:r w:rsidRPr="004908DF">
        <w:rPr>
          <w:rFonts w:ascii="Palatino Linotype" w:hAnsi="Palatino Linotype" w:cs="Arial"/>
          <w:lang w:val="es-ES" w:eastAsia="es-ES"/>
        </w:rPr>
        <w:t xml:space="preserve">, la </w:t>
      </w:r>
      <w:r w:rsidRPr="004908DF">
        <w:rPr>
          <w:rFonts w:ascii="Palatino Linotype" w:hAnsi="Palatino Linotype" w:cs="Arial"/>
          <w:b/>
          <w:lang w:val="es-ES" w:eastAsia="es-ES"/>
        </w:rPr>
        <w:t>Clave Única de Registro de Población (CURP)</w:t>
      </w:r>
      <w:r w:rsidRPr="004908DF">
        <w:rPr>
          <w:rFonts w:ascii="Palatino Linotype" w:hAnsi="Palatino Linotype" w:cs="Arial"/>
          <w:lang w:val="es-ES" w:eastAsia="es-ES"/>
        </w:rPr>
        <w:t xml:space="preserve">, la </w:t>
      </w:r>
      <w:r w:rsidRPr="004908DF">
        <w:rPr>
          <w:rFonts w:ascii="Palatino Linotype" w:hAnsi="Palatino Linotype" w:cs="Arial"/>
          <w:b/>
          <w:lang w:val="es-ES" w:eastAsia="es-ES"/>
        </w:rPr>
        <w:t xml:space="preserve">Clave de </w:t>
      </w:r>
      <w:r w:rsidRPr="004908DF">
        <w:rPr>
          <w:rFonts w:ascii="Palatino Linotype" w:hAnsi="Palatino Linotype" w:cs="Arial"/>
          <w:b/>
          <w:lang w:val="es-ES" w:eastAsia="es-ES"/>
        </w:rPr>
        <w:lastRenderedPageBreak/>
        <w:t>cualquier tipo de seguridad social</w:t>
      </w:r>
      <w:r w:rsidRPr="004908DF">
        <w:rPr>
          <w:rFonts w:ascii="Palatino Linotype" w:hAnsi="Palatino Linotype" w:cs="Arial"/>
          <w:lang w:val="es-ES" w:eastAsia="es-ES"/>
        </w:rPr>
        <w:t xml:space="preserve"> (</w:t>
      </w:r>
      <w:r w:rsidRPr="004908DF">
        <w:rPr>
          <w:rFonts w:ascii="Palatino Linotype" w:hAnsi="Palatino Linotype" w:cs="Arial"/>
          <w:b/>
          <w:lang w:val="es-ES" w:eastAsia="es-ES"/>
        </w:rPr>
        <w:t>ISSEMYM</w:t>
      </w:r>
      <w:r w:rsidRPr="004908DF">
        <w:rPr>
          <w:rFonts w:ascii="Palatino Linotype" w:hAnsi="Palatino Linotype" w:cs="Arial"/>
          <w:lang w:val="es-ES" w:eastAsia="es-ES"/>
        </w:rPr>
        <w:t xml:space="preserve">, u otros), así como, los préstamos o descuentos que se le hagan al servidor público, que no se encuentren relacionados con los impuestos o la </w:t>
      </w:r>
      <w:r w:rsidRPr="004908DF">
        <w:rPr>
          <w:rFonts w:ascii="Palatino Linotype" w:hAnsi="Palatino Linotype" w:cs="Arial"/>
          <w:b/>
          <w:lang w:val="es-ES" w:eastAsia="es-ES"/>
        </w:rPr>
        <w:t>cuotas</w:t>
      </w:r>
      <w:r w:rsidRPr="004908DF">
        <w:rPr>
          <w:rFonts w:ascii="Palatino Linotype" w:hAnsi="Palatino Linotype" w:cs="Arial"/>
          <w:lang w:val="es-ES" w:eastAsia="es-ES"/>
        </w:rPr>
        <w:t xml:space="preserve"> por </w:t>
      </w:r>
      <w:r w:rsidRPr="004908DF">
        <w:rPr>
          <w:rFonts w:ascii="Palatino Linotype" w:hAnsi="Palatino Linotype" w:cs="Arial"/>
          <w:b/>
          <w:lang w:val="es-ES" w:eastAsia="es-ES"/>
        </w:rPr>
        <w:t>seguridad social, Cadenas Originales y Sellos Digitales</w:t>
      </w:r>
    </w:p>
    <w:p w14:paraId="189F4045"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b/>
          <w:lang w:val="es-ES" w:eastAsia="es-ES"/>
        </w:rPr>
        <w:t>Códigos Bidimensionales</w:t>
      </w:r>
      <w:r w:rsidRPr="004908DF">
        <w:rPr>
          <w:rFonts w:ascii="Palatino Linotype" w:hAnsi="Palatino Linotype" w:cs="Arial"/>
          <w:lang w:val="es-ES" w:eastAsia="es-ES"/>
        </w:rPr>
        <w:t xml:space="preserve"> y los denominados </w:t>
      </w:r>
      <w:r w:rsidRPr="004908DF">
        <w:rPr>
          <w:rFonts w:ascii="Palatino Linotype" w:hAnsi="Palatino Linotype" w:cs="Arial"/>
          <w:b/>
          <w:lang w:val="es-ES" w:eastAsia="es-ES"/>
        </w:rPr>
        <w:t>Códigos QR</w:t>
      </w:r>
      <w:r w:rsidRPr="004908DF">
        <w:rPr>
          <w:rFonts w:ascii="Palatino Linotype" w:hAnsi="Palatino Linotype" w:cs="Arial"/>
          <w:lang w:val="es-ES" w:eastAsia="es-ES"/>
        </w:rPr>
        <w:t>.</w:t>
      </w:r>
    </w:p>
    <w:p w14:paraId="307162F8" w14:textId="77777777" w:rsidR="00A56BDB" w:rsidRPr="004908DF" w:rsidRDefault="00A56BDB" w:rsidP="00A56BDB">
      <w:pPr>
        <w:spacing w:line="360" w:lineRule="auto"/>
        <w:jc w:val="both"/>
        <w:rPr>
          <w:rFonts w:ascii="Palatino Linotype" w:hAnsi="Palatino Linotype" w:cs="Arial"/>
          <w:lang w:val="es-ES" w:eastAsia="es-ES"/>
        </w:rPr>
      </w:pPr>
    </w:p>
    <w:p w14:paraId="08EE9E03"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 xml:space="preserve">Por cuanto hace al </w:t>
      </w:r>
      <w:r w:rsidRPr="004908DF">
        <w:rPr>
          <w:rFonts w:ascii="Palatino Linotype" w:hAnsi="Palatino Linotype" w:cs="Arial"/>
          <w:b/>
          <w:lang w:val="es-ES" w:eastAsia="es-ES"/>
        </w:rPr>
        <w:t>Registro Federal de Contribuyentes de las personas físicas</w:t>
      </w:r>
      <w:r w:rsidRPr="004908DF">
        <w:rPr>
          <w:rFonts w:ascii="Palatino Linotype" w:hAnsi="Palatino Linotype" w:cs="Arial"/>
          <w:lang w:val="es-ES" w:eastAsia="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5308B5E" w14:textId="77777777" w:rsidR="00A56BDB" w:rsidRPr="004908DF" w:rsidRDefault="00A56BDB" w:rsidP="00A56BDB">
      <w:pPr>
        <w:spacing w:line="360" w:lineRule="auto"/>
        <w:jc w:val="both"/>
        <w:rPr>
          <w:rFonts w:ascii="Palatino Linotype" w:hAnsi="Palatino Linotype" w:cs="Arial"/>
          <w:lang w:val="es-ES" w:eastAsia="es-ES"/>
        </w:rPr>
      </w:pPr>
    </w:p>
    <w:p w14:paraId="725F6A6A"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Al respecto, el Instituto Nacional Transparencia, Acceso a la Información y Protección de Datos Personales (INAI) a través del Criterio 19/17, señala literalmente lo siguiente:</w:t>
      </w:r>
    </w:p>
    <w:p w14:paraId="51825978" w14:textId="77777777" w:rsidR="00A56BDB" w:rsidRPr="004908DF" w:rsidRDefault="00A56BDB" w:rsidP="00A56BDB">
      <w:pPr>
        <w:spacing w:line="360" w:lineRule="auto"/>
        <w:jc w:val="both"/>
        <w:rPr>
          <w:rFonts w:ascii="Palatino Linotype" w:hAnsi="Palatino Linotype" w:cs="Arial"/>
          <w:lang w:val="es-ES" w:eastAsia="es-ES"/>
        </w:rPr>
      </w:pPr>
    </w:p>
    <w:p w14:paraId="10AF3F44"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i/>
          <w:lang w:val="es-ES" w:eastAsia="es-ES"/>
        </w:rPr>
        <w:t>“</w:t>
      </w:r>
      <w:r w:rsidRPr="004908DF">
        <w:rPr>
          <w:rFonts w:ascii="Palatino Linotype" w:hAnsi="Palatino Linotype" w:cs="Arial"/>
          <w:b/>
          <w:i/>
          <w:lang w:val="es-ES" w:eastAsia="es-ES"/>
        </w:rPr>
        <w:t>Registro Federal de Contribuyentes (RFC) de personas físicas</w:t>
      </w:r>
      <w:r w:rsidRPr="004908DF">
        <w:rPr>
          <w:rFonts w:ascii="Palatino Linotype" w:hAnsi="Palatino Linotype" w:cs="Arial"/>
          <w:i/>
          <w:lang w:val="es-ES" w:eastAsia="es-ES"/>
        </w:rPr>
        <w:t>. El RFC es una clave de carácter fiscal, única e irrepetible, que permite identificar al titular, su edad y fecha de nacimiento, por lo que es un dato personal de carácter confidencial.</w:t>
      </w:r>
    </w:p>
    <w:p w14:paraId="2E1AD20B" w14:textId="77777777" w:rsidR="00A56BDB" w:rsidRPr="004908DF" w:rsidRDefault="00A56BDB" w:rsidP="00A56BDB">
      <w:pPr>
        <w:spacing w:line="360" w:lineRule="auto"/>
        <w:jc w:val="both"/>
        <w:rPr>
          <w:rFonts w:ascii="Palatino Linotype" w:hAnsi="Palatino Linotype" w:cs="Arial"/>
          <w:lang w:val="es-ES" w:eastAsia="es-ES"/>
        </w:rPr>
      </w:pPr>
    </w:p>
    <w:p w14:paraId="55F8CEA1"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w:t>
      </w:r>
      <w:r w:rsidRPr="004908DF">
        <w:rPr>
          <w:rFonts w:ascii="Palatino Linotype" w:hAnsi="Palatino Linotype" w:cs="Arial"/>
          <w:lang w:val="es-ES" w:eastAsia="es-ES"/>
        </w:rPr>
        <w:lastRenderedPageBreak/>
        <w:t>Ley de Transparencia y Acceso a la Información Pública del Estado de México y Municipios y  4 fracción XI de la Ley de Protección de Datos Personales en Posesión de los Sujetos Obligados del Estado de México y Municipios.</w:t>
      </w:r>
    </w:p>
    <w:p w14:paraId="451BE023" w14:textId="77777777" w:rsidR="00A56BDB" w:rsidRPr="004908DF" w:rsidRDefault="00A56BDB" w:rsidP="00A56BDB">
      <w:pPr>
        <w:spacing w:line="360" w:lineRule="auto"/>
        <w:jc w:val="both"/>
        <w:rPr>
          <w:rFonts w:ascii="Palatino Linotype" w:hAnsi="Palatino Linotype" w:cs="Arial"/>
          <w:lang w:val="es-ES" w:eastAsia="es-ES"/>
        </w:rPr>
      </w:pPr>
    </w:p>
    <w:p w14:paraId="59727CE6"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 xml:space="preserve">Por cuanto hace a la </w:t>
      </w:r>
      <w:r w:rsidRPr="004908DF">
        <w:rPr>
          <w:rFonts w:ascii="Palatino Linotype" w:hAnsi="Palatino Linotype" w:cs="Arial"/>
          <w:b/>
          <w:lang w:val="es-ES" w:eastAsia="es-ES"/>
        </w:rPr>
        <w:t>Clave Única de Registro de Población</w:t>
      </w:r>
      <w:r w:rsidRPr="004908DF">
        <w:rPr>
          <w:rFonts w:ascii="Palatino Linotype" w:hAnsi="Palatino Linotype" w:cs="Arial"/>
          <w:lang w:val="es-ES" w:eastAsia="es-E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82E69C2" w14:textId="77777777" w:rsidR="00A56BDB" w:rsidRPr="004908DF" w:rsidRDefault="00A56BDB" w:rsidP="00A56BDB">
      <w:pPr>
        <w:spacing w:line="360" w:lineRule="auto"/>
        <w:jc w:val="both"/>
        <w:rPr>
          <w:rFonts w:ascii="Palatino Linotype" w:hAnsi="Palatino Linotype" w:cs="Arial"/>
          <w:lang w:val="es-ES" w:eastAsia="es-ES"/>
        </w:rPr>
      </w:pPr>
    </w:p>
    <w:p w14:paraId="479C0806"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Lo anterior, tiene sustento en los artículos 86 y 91, de la Ley General de Población, la cual señala lo siguiente:</w:t>
      </w:r>
    </w:p>
    <w:p w14:paraId="47ECB222" w14:textId="77777777" w:rsidR="00A56BDB" w:rsidRPr="004908DF" w:rsidRDefault="00A56BDB" w:rsidP="00A56BDB">
      <w:pPr>
        <w:spacing w:line="276" w:lineRule="auto"/>
        <w:jc w:val="both"/>
        <w:rPr>
          <w:rFonts w:ascii="Palatino Linotype" w:hAnsi="Palatino Linotype" w:cs="Arial"/>
          <w:lang w:val="es-ES" w:eastAsia="es-ES"/>
        </w:rPr>
      </w:pPr>
    </w:p>
    <w:p w14:paraId="5E7AA807"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i/>
          <w:lang w:val="es-ES" w:eastAsia="es-ES"/>
        </w:rPr>
        <w:t>“</w:t>
      </w:r>
      <w:r w:rsidRPr="004908DF">
        <w:rPr>
          <w:rFonts w:ascii="Palatino Linotype" w:hAnsi="Palatino Linotype" w:cs="Arial"/>
          <w:b/>
          <w:i/>
          <w:lang w:val="es-ES" w:eastAsia="es-ES"/>
        </w:rPr>
        <w:t>Artículo 86.</w:t>
      </w:r>
      <w:r w:rsidRPr="004908DF">
        <w:rPr>
          <w:rFonts w:ascii="Palatino Linotype" w:hAnsi="Palatino Linotype" w:cs="Arial"/>
          <w:i/>
          <w:lang w:val="es-ES" w:eastAsia="es-ES"/>
        </w:rPr>
        <w:t xml:space="preserve"> El Registro Nacional de Población tiene como finalidad registrar a cada una de las personas que integran la población del país, con los datos que permitan certificar y acreditar fehacientemente su identidad.</w:t>
      </w:r>
    </w:p>
    <w:p w14:paraId="228D010B" w14:textId="77777777" w:rsidR="00A56BDB" w:rsidRPr="004908DF" w:rsidRDefault="00A56BDB" w:rsidP="00A56BDB">
      <w:pPr>
        <w:spacing w:line="276" w:lineRule="auto"/>
        <w:ind w:left="567" w:right="567"/>
        <w:jc w:val="both"/>
        <w:rPr>
          <w:rFonts w:ascii="Palatino Linotype" w:hAnsi="Palatino Linotype" w:cs="Arial"/>
          <w:i/>
          <w:lang w:val="es-ES" w:eastAsia="es-ES"/>
        </w:rPr>
      </w:pPr>
    </w:p>
    <w:p w14:paraId="166DB713"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Artículo 91.</w:t>
      </w:r>
      <w:r w:rsidRPr="004908DF">
        <w:rPr>
          <w:rFonts w:ascii="Palatino Linotype" w:hAnsi="Palatino Linotype" w:cs="Arial"/>
          <w:i/>
          <w:lang w:val="es-ES" w:eastAsia="es-ES"/>
        </w:rPr>
        <w:t xml:space="preserve"> Al incorporar a una persona en el Registro Nacional de Población, se le asignará una clave que se denominará Clave Única de Registro de Población. Esta servirá para registrarla e identificarla en forma individual.”</w:t>
      </w:r>
    </w:p>
    <w:p w14:paraId="0A151099" w14:textId="77777777" w:rsidR="00A56BDB" w:rsidRPr="004908DF" w:rsidRDefault="00A56BDB" w:rsidP="00A56BDB">
      <w:pPr>
        <w:spacing w:line="360" w:lineRule="auto"/>
        <w:jc w:val="both"/>
        <w:rPr>
          <w:rFonts w:ascii="Palatino Linotype" w:hAnsi="Palatino Linotype" w:cs="Arial"/>
          <w:lang w:val="es-ES" w:eastAsia="es-ES"/>
        </w:rPr>
      </w:pPr>
    </w:p>
    <w:p w14:paraId="652A7600"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4908DF">
        <w:rPr>
          <w:rFonts w:ascii="Palatino Linotype" w:hAnsi="Palatino Linotype" w:cs="Arial"/>
          <w:lang w:val="es-ES" w:eastAsia="es-ES"/>
        </w:rPr>
        <w:lastRenderedPageBreak/>
        <w:t xml:space="preserve">verificador, compuesto de dos elementos, con el que se evitan duplicaciones en la Clave, identifican el cambio de siglo y garantizan la correcta integración. </w:t>
      </w:r>
    </w:p>
    <w:p w14:paraId="28FDD596" w14:textId="77777777" w:rsidR="00A56BDB" w:rsidRPr="004908DF" w:rsidRDefault="00A56BDB" w:rsidP="00A56BDB">
      <w:pPr>
        <w:spacing w:line="360" w:lineRule="auto"/>
        <w:jc w:val="both"/>
        <w:rPr>
          <w:rFonts w:ascii="Palatino Linotype" w:hAnsi="Palatino Linotype" w:cs="Arial"/>
          <w:lang w:val="es-ES" w:eastAsia="es-ES"/>
        </w:rPr>
      </w:pPr>
    </w:p>
    <w:p w14:paraId="2CF7B170"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Al respecto, el Instituto Nacional de Transparencia, Acceso a la Información y Protección de Datos Personales (INAI) a través del Criterio 18/17, señala literalmente lo siguiente:</w:t>
      </w:r>
    </w:p>
    <w:p w14:paraId="355ED647" w14:textId="77777777" w:rsidR="00A56BDB" w:rsidRPr="004908DF" w:rsidRDefault="00A56BDB" w:rsidP="00A56BDB">
      <w:pPr>
        <w:spacing w:line="360" w:lineRule="auto"/>
        <w:jc w:val="both"/>
        <w:rPr>
          <w:rFonts w:ascii="Palatino Linotype" w:hAnsi="Palatino Linotype" w:cs="Arial"/>
          <w:lang w:val="es-ES" w:eastAsia="es-ES"/>
        </w:rPr>
      </w:pPr>
    </w:p>
    <w:p w14:paraId="124F2B4D"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Clave Única de Registro de Población (CURP).</w:t>
      </w:r>
      <w:r w:rsidRPr="004908DF">
        <w:rPr>
          <w:rFonts w:ascii="Palatino Linotype" w:hAnsi="Palatino Linotype" w:cs="Arial"/>
          <w:i/>
          <w:lang w:val="es-ES"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23CE3B8" w14:textId="77777777" w:rsidR="00A56BDB" w:rsidRPr="004908DF" w:rsidRDefault="00A56BDB" w:rsidP="00A56BDB">
      <w:pPr>
        <w:spacing w:line="276" w:lineRule="auto"/>
        <w:jc w:val="both"/>
        <w:rPr>
          <w:rFonts w:ascii="Palatino Linotype" w:hAnsi="Palatino Linotype" w:cs="Arial"/>
          <w:lang w:val="es-ES" w:eastAsia="es-ES"/>
        </w:rPr>
      </w:pPr>
    </w:p>
    <w:p w14:paraId="74F8CCE7"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7D9A991" w14:textId="77777777" w:rsidR="00A56BDB" w:rsidRPr="004908DF" w:rsidRDefault="00A56BDB" w:rsidP="00A56BDB">
      <w:pPr>
        <w:spacing w:line="360" w:lineRule="auto"/>
        <w:jc w:val="both"/>
        <w:rPr>
          <w:rFonts w:ascii="Palatino Linotype" w:hAnsi="Palatino Linotype" w:cs="Arial"/>
          <w:lang w:val="es-ES" w:eastAsia="es-ES"/>
        </w:rPr>
      </w:pPr>
    </w:p>
    <w:p w14:paraId="444ADC98"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 xml:space="preserve">Por cuanto hace a la </w:t>
      </w:r>
      <w:r w:rsidRPr="004908DF">
        <w:rPr>
          <w:rFonts w:ascii="Palatino Linotype" w:hAnsi="Palatino Linotype" w:cs="Arial"/>
          <w:b/>
          <w:lang w:val="es-ES" w:eastAsia="es-ES"/>
        </w:rPr>
        <w:t>Clave de cualquier tipo de seguridad social</w:t>
      </w:r>
      <w:r w:rsidRPr="004908DF">
        <w:rPr>
          <w:rFonts w:ascii="Palatino Linotype" w:hAnsi="Palatino Linotype" w:cs="Arial"/>
          <w:lang w:val="es-ES" w:eastAsia="es-E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w:t>
      </w:r>
      <w:r w:rsidRPr="004908DF">
        <w:rPr>
          <w:rFonts w:ascii="Palatino Linotype" w:hAnsi="Palatino Linotype" w:cs="Arial"/>
          <w:lang w:val="es-ES" w:eastAsia="es-ES"/>
        </w:rPr>
        <w:lastRenderedPageBreak/>
        <w:t>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6FD808C" w14:textId="77777777" w:rsidR="00A56BDB" w:rsidRPr="004908DF" w:rsidRDefault="00A56BDB" w:rsidP="00A56BDB">
      <w:pPr>
        <w:spacing w:line="360" w:lineRule="auto"/>
        <w:jc w:val="both"/>
        <w:rPr>
          <w:rFonts w:ascii="Palatino Linotype" w:hAnsi="Palatino Linotype" w:cs="Arial"/>
          <w:lang w:val="es-ES" w:eastAsia="es-ES"/>
        </w:rPr>
      </w:pPr>
    </w:p>
    <w:p w14:paraId="46393FB8"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 xml:space="preserve">Respecto de los </w:t>
      </w:r>
      <w:r w:rsidRPr="004908DF">
        <w:rPr>
          <w:rFonts w:ascii="Palatino Linotype" w:hAnsi="Palatino Linotype" w:cs="Arial"/>
          <w:b/>
          <w:lang w:val="es-ES" w:eastAsia="es-ES"/>
        </w:rPr>
        <w:t>préstamos o descuentos de carácter personal</w:t>
      </w:r>
      <w:r w:rsidRPr="004908DF">
        <w:rPr>
          <w:rFonts w:ascii="Palatino Linotype" w:hAnsi="Palatino Linotype" w:cs="Arial"/>
          <w:lang w:val="es-ES" w:eastAsia="es-E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D4E4CEA" w14:textId="77777777" w:rsidR="00A56BDB" w:rsidRPr="004908DF" w:rsidRDefault="00A56BDB" w:rsidP="00A56BDB">
      <w:pPr>
        <w:spacing w:line="360" w:lineRule="auto"/>
        <w:jc w:val="both"/>
        <w:rPr>
          <w:rFonts w:ascii="Palatino Linotype" w:hAnsi="Palatino Linotype" w:cs="Arial"/>
          <w:lang w:val="es-ES" w:eastAsia="es-ES"/>
        </w:rPr>
      </w:pPr>
    </w:p>
    <w:p w14:paraId="5FE96308"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Por su parte, el artículo 84 de la Ley del Trabajo de los Servidores Públicos del Estado y Municipios, señala:</w:t>
      </w:r>
    </w:p>
    <w:p w14:paraId="17890253"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ARTICULO 84.</w:t>
      </w:r>
      <w:r w:rsidRPr="004908DF">
        <w:rPr>
          <w:rFonts w:ascii="Palatino Linotype" w:hAnsi="Palatino Linotype" w:cs="Arial"/>
          <w:i/>
          <w:lang w:val="es-ES" w:eastAsia="es-ES"/>
        </w:rPr>
        <w:t xml:space="preserve"> Sólo podrán hacerse retenciones, descuentos o deducciones al sueldo de los servidores públicos por concepto de:</w:t>
      </w:r>
    </w:p>
    <w:p w14:paraId="7E2AEA83"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I.</w:t>
      </w:r>
      <w:r w:rsidRPr="004908DF">
        <w:rPr>
          <w:rFonts w:ascii="Palatino Linotype" w:hAnsi="Palatino Linotype" w:cs="Arial"/>
          <w:i/>
          <w:lang w:val="es-ES" w:eastAsia="es-ES"/>
        </w:rPr>
        <w:t xml:space="preserve"> Gravámenes fiscales relacionados con el sueldo;</w:t>
      </w:r>
    </w:p>
    <w:p w14:paraId="4F73A4EA"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II.</w:t>
      </w:r>
      <w:r w:rsidRPr="004908DF">
        <w:rPr>
          <w:rFonts w:ascii="Palatino Linotype" w:hAnsi="Palatino Linotype" w:cs="Arial"/>
          <w:i/>
          <w:lang w:val="es-ES" w:eastAsia="es-ES"/>
        </w:rPr>
        <w:t xml:space="preserve"> Deudas contraídas con las instituciones públicas o dependencias por concepto de anticipos de sueldo, pagos hechos con exceso, errores o pérdidas debidamente comprobados;</w:t>
      </w:r>
    </w:p>
    <w:p w14:paraId="228A92A1"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III.</w:t>
      </w:r>
      <w:r w:rsidRPr="004908DF">
        <w:rPr>
          <w:rFonts w:ascii="Palatino Linotype" w:hAnsi="Palatino Linotype" w:cs="Arial"/>
          <w:i/>
          <w:lang w:val="es-ES" w:eastAsia="es-ES"/>
        </w:rPr>
        <w:t xml:space="preserve"> Cuotas sindicales;</w:t>
      </w:r>
    </w:p>
    <w:p w14:paraId="3927FA5D"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IV.</w:t>
      </w:r>
      <w:r w:rsidRPr="004908DF">
        <w:rPr>
          <w:rFonts w:ascii="Palatino Linotype" w:hAnsi="Palatino Linotype" w:cs="Arial"/>
          <w:i/>
          <w:lang w:val="es-ES" w:eastAsia="es-ES"/>
        </w:rPr>
        <w:t xml:space="preserve"> Cuotas de aportación a fondos para la constitución de cooperativas y de cajas de ahorro, siempre que el servidor público hubiese manifestado previamente, de manera expresa, su conformidad;</w:t>
      </w:r>
    </w:p>
    <w:p w14:paraId="4DBC8D63"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lastRenderedPageBreak/>
        <w:t>V.</w:t>
      </w:r>
      <w:r w:rsidRPr="004908DF">
        <w:rPr>
          <w:rFonts w:ascii="Palatino Linotype" w:hAnsi="Palatino Linotype" w:cs="Arial"/>
          <w:i/>
          <w:lang w:val="es-ES" w:eastAsia="es-ES"/>
        </w:rPr>
        <w:t xml:space="preserve"> Descuentos ordenados por el Instituto de Seguridad Social del Estado de México y Municipios, con motivo de cuotas y obligaciones contraídas con éste por los servidores públicos;</w:t>
      </w:r>
    </w:p>
    <w:p w14:paraId="5588F35E"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VI.</w:t>
      </w:r>
      <w:r w:rsidRPr="004908DF">
        <w:rPr>
          <w:rFonts w:ascii="Palatino Linotype" w:hAnsi="Palatino Linotype" w:cs="Arial"/>
          <w:i/>
          <w:lang w:val="es-ES" w:eastAsia="es-ES"/>
        </w:rPr>
        <w:t xml:space="preserve"> Obligaciones a cargo del servidor público con las que haya consentido, derivadas de la adquisición o del uso de habitaciones consideradas como de interés social;</w:t>
      </w:r>
    </w:p>
    <w:p w14:paraId="01ED4647"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VII.</w:t>
      </w:r>
      <w:r w:rsidRPr="004908DF">
        <w:rPr>
          <w:rFonts w:ascii="Palatino Linotype" w:hAnsi="Palatino Linotype" w:cs="Arial"/>
          <w:i/>
          <w:lang w:val="es-ES" w:eastAsia="es-ES"/>
        </w:rPr>
        <w:t xml:space="preserve"> Faltas de puntualidad o de asistencia injustificadas;</w:t>
      </w:r>
    </w:p>
    <w:p w14:paraId="06ADBF34"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VIII.</w:t>
      </w:r>
      <w:r w:rsidRPr="004908DF">
        <w:rPr>
          <w:rFonts w:ascii="Palatino Linotype" w:hAnsi="Palatino Linotype" w:cs="Arial"/>
          <w:i/>
          <w:lang w:val="es-ES" w:eastAsia="es-ES"/>
        </w:rPr>
        <w:t xml:space="preserve"> Pensiones alimenticias ordenadas por la autoridad judicial; o</w:t>
      </w:r>
    </w:p>
    <w:p w14:paraId="528CE437"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b/>
          <w:i/>
          <w:lang w:val="es-ES" w:eastAsia="es-ES"/>
        </w:rPr>
        <w:t>IX.</w:t>
      </w:r>
      <w:r w:rsidRPr="004908DF">
        <w:rPr>
          <w:rFonts w:ascii="Palatino Linotype" w:hAnsi="Palatino Linotype" w:cs="Arial"/>
          <w:i/>
          <w:lang w:val="es-ES" w:eastAsia="es-ES"/>
        </w:rPr>
        <w:t xml:space="preserve"> Cualquier otro convenido con instituciones de servicios y aceptado por el servidor público.</w:t>
      </w:r>
    </w:p>
    <w:p w14:paraId="021BF6E7" w14:textId="77777777" w:rsidR="00A56BDB" w:rsidRPr="004908DF" w:rsidRDefault="00A56BDB" w:rsidP="00A56BDB">
      <w:pPr>
        <w:spacing w:line="276" w:lineRule="auto"/>
        <w:ind w:left="567" w:right="567"/>
        <w:jc w:val="both"/>
        <w:rPr>
          <w:rFonts w:ascii="Palatino Linotype" w:hAnsi="Palatino Linotype" w:cs="Arial"/>
          <w:i/>
          <w:lang w:val="es-ES" w:eastAsia="es-ES"/>
        </w:rPr>
      </w:pPr>
    </w:p>
    <w:p w14:paraId="05DBB9D0" w14:textId="77777777" w:rsidR="00A56BDB" w:rsidRPr="004908DF" w:rsidRDefault="00A56BDB" w:rsidP="00A56BDB">
      <w:pPr>
        <w:spacing w:line="276" w:lineRule="auto"/>
        <w:ind w:left="567" w:right="567"/>
        <w:jc w:val="both"/>
        <w:rPr>
          <w:rFonts w:ascii="Palatino Linotype" w:hAnsi="Palatino Linotype" w:cs="Arial"/>
          <w:i/>
          <w:lang w:val="es-ES" w:eastAsia="es-ES"/>
        </w:rPr>
      </w:pPr>
      <w:r w:rsidRPr="004908DF">
        <w:rPr>
          <w:rFonts w:ascii="Palatino Linotype" w:hAnsi="Palatino Linotype" w:cs="Arial"/>
          <w:i/>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9741563" w14:textId="77777777" w:rsidR="00A56BDB" w:rsidRPr="004908DF" w:rsidRDefault="00A56BDB" w:rsidP="00A56BDB">
      <w:pPr>
        <w:spacing w:line="360" w:lineRule="auto"/>
        <w:jc w:val="both"/>
        <w:rPr>
          <w:rFonts w:ascii="Palatino Linotype" w:hAnsi="Palatino Linotype" w:cs="Arial"/>
          <w:lang w:val="es-ES" w:eastAsia="es-ES"/>
        </w:rPr>
      </w:pPr>
    </w:p>
    <w:p w14:paraId="556569F8"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E9F390B" w14:textId="77777777" w:rsidR="00A56BDB" w:rsidRPr="004908DF" w:rsidRDefault="00A56BDB" w:rsidP="00A56BDB">
      <w:pPr>
        <w:spacing w:line="360" w:lineRule="auto"/>
        <w:jc w:val="both"/>
        <w:rPr>
          <w:rFonts w:ascii="Palatino Linotype" w:hAnsi="Palatino Linotype" w:cs="Arial"/>
          <w:lang w:val="es-ES" w:eastAsia="es-ES"/>
        </w:rPr>
      </w:pPr>
    </w:p>
    <w:p w14:paraId="2D5C2EB1"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 xml:space="preserve">Por lo que hace a los </w:t>
      </w:r>
      <w:r w:rsidRPr="004908DF">
        <w:rPr>
          <w:rFonts w:ascii="Palatino Linotype" w:hAnsi="Palatino Linotype" w:cs="Arial"/>
          <w:b/>
          <w:lang w:val="es-ES" w:eastAsia="es-ES"/>
        </w:rPr>
        <w:t>Códigos Bidimensionales</w:t>
      </w:r>
      <w:r w:rsidRPr="004908DF">
        <w:rPr>
          <w:rFonts w:ascii="Palatino Linotype" w:hAnsi="Palatino Linotype" w:cs="Arial"/>
          <w:lang w:val="es-ES" w:eastAsia="es-ES"/>
        </w:rPr>
        <w:t xml:space="preserve"> y los denominados </w:t>
      </w:r>
      <w:r w:rsidRPr="004908DF">
        <w:rPr>
          <w:rFonts w:ascii="Palatino Linotype" w:hAnsi="Palatino Linotype" w:cs="Arial"/>
          <w:b/>
          <w:lang w:val="es-ES" w:eastAsia="es-ES"/>
        </w:rPr>
        <w:t>Códigos QR</w:t>
      </w:r>
      <w:r w:rsidRPr="004908DF">
        <w:rPr>
          <w:rFonts w:ascii="Palatino Linotype" w:hAnsi="Palatino Linotype" w:cs="Arial"/>
          <w:lang w:val="es-ES" w:eastAsia="es-ES"/>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4908DF">
        <w:rPr>
          <w:rFonts w:ascii="Palatino Linotype" w:hAnsi="Palatino Linotype" w:cs="Arial"/>
          <w:lang w:val="es-ES" w:eastAsia="es-ES"/>
        </w:rPr>
        <w:lastRenderedPageBreak/>
        <w:t xml:space="preserve">persona, teniendo acceso a dichos datos almacenados, mismos que al tratarse de recibos de nómina, generalmente, corresponde a datos personales como lo son el </w:t>
      </w:r>
      <w:r w:rsidRPr="004908DF">
        <w:rPr>
          <w:rFonts w:ascii="Palatino Linotype" w:hAnsi="Palatino Linotype" w:cs="Arial"/>
          <w:b/>
          <w:lang w:val="es-ES" w:eastAsia="es-ES"/>
        </w:rPr>
        <w:t>Registro Federal de Contribuyentes (RFC)</w:t>
      </w:r>
      <w:r w:rsidRPr="004908DF">
        <w:rPr>
          <w:rFonts w:ascii="Palatino Linotype" w:hAnsi="Palatino Linotype" w:cs="Arial"/>
          <w:lang w:val="es-ES" w:eastAsia="es-ES"/>
        </w:rPr>
        <w:t xml:space="preserve"> y la </w:t>
      </w:r>
      <w:r w:rsidRPr="004908DF">
        <w:rPr>
          <w:rFonts w:ascii="Palatino Linotype" w:hAnsi="Palatino Linotype" w:cs="Arial"/>
          <w:b/>
          <w:lang w:val="es-ES" w:eastAsia="es-ES"/>
        </w:rPr>
        <w:t>Clave Única de Registro de Población (CURP)</w:t>
      </w:r>
      <w:r w:rsidRPr="004908DF">
        <w:rPr>
          <w:rFonts w:ascii="Palatino Linotype" w:hAnsi="Palatino Linotype" w:cs="Arial"/>
          <w:lang w:val="es-ES" w:eastAsia="es-ES"/>
        </w:rPr>
        <w:t>, por lo cual, deberán ser protegidos.</w:t>
      </w:r>
    </w:p>
    <w:p w14:paraId="44781205" w14:textId="77777777" w:rsidR="00A56BDB" w:rsidRPr="004908DF" w:rsidRDefault="00A56BDB" w:rsidP="00A56BDB">
      <w:pPr>
        <w:spacing w:line="360" w:lineRule="auto"/>
        <w:jc w:val="both"/>
        <w:rPr>
          <w:rFonts w:ascii="Palatino Linotype" w:hAnsi="Palatino Linotype" w:cs="Arial"/>
          <w:lang w:val="es-ES" w:eastAsia="es-ES"/>
        </w:rPr>
      </w:pPr>
    </w:p>
    <w:p w14:paraId="4D581BDD" w14:textId="77777777" w:rsidR="00A56BDB" w:rsidRPr="004908DF" w:rsidRDefault="00A56BDB" w:rsidP="00A56BDB">
      <w:pPr>
        <w:spacing w:line="360" w:lineRule="auto"/>
        <w:jc w:val="both"/>
        <w:rPr>
          <w:rFonts w:ascii="Palatino Linotype" w:hAnsi="Palatino Linotype" w:cs="Calibri"/>
          <w:lang w:val="es-ES"/>
        </w:rPr>
      </w:pPr>
      <w:r w:rsidRPr="004908DF">
        <w:rPr>
          <w:rFonts w:ascii="Palatino Linotype" w:hAnsi="Palatino Linotype" w:cs="Calibri"/>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831C327" w14:textId="77777777" w:rsidR="00A56BDB" w:rsidRPr="004908DF" w:rsidRDefault="00A56BDB" w:rsidP="00A56BDB">
      <w:pPr>
        <w:spacing w:line="360" w:lineRule="auto"/>
        <w:jc w:val="both"/>
        <w:rPr>
          <w:rFonts w:ascii="Palatino Linotype" w:hAnsi="Palatino Linotype" w:cs="Calibri"/>
          <w:lang w:val="es-ES"/>
        </w:rPr>
      </w:pPr>
    </w:p>
    <w:p w14:paraId="38188F27" w14:textId="77777777" w:rsidR="00A56BDB" w:rsidRPr="004908DF" w:rsidRDefault="00A56BDB" w:rsidP="00A56BDB">
      <w:pPr>
        <w:spacing w:line="360" w:lineRule="auto"/>
        <w:jc w:val="both"/>
        <w:rPr>
          <w:rFonts w:ascii="Palatino Linotype" w:hAnsi="Palatino Linotype" w:cs="Calibri"/>
          <w:lang w:val="es-ES"/>
        </w:rPr>
      </w:pPr>
      <w:r w:rsidRPr="004908DF">
        <w:rPr>
          <w:rFonts w:ascii="Palatino Linotype" w:hAnsi="Palatino Linotype" w:cs="Calibri"/>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13898CC" w14:textId="77777777" w:rsidR="00A56BDB" w:rsidRPr="004908DF" w:rsidRDefault="00A56BDB" w:rsidP="00A56BDB">
      <w:pPr>
        <w:spacing w:line="360" w:lineRule="auto"/>
        <w:jc w:val="both"/>
        <w:rPr>
          <w:rFonts w:ascii="Palatino Linotype" w:hAnsi="Palatino Linotype" w:cs="Calibri"/>
          <w:lang w:val="es-ES"/>
        </w:rPr>
      </w:pPr>
    </w:p>
    <w:p w14:paraId="134A847B" w14:textId="77777777" w:rsidR="00A56BDB" w:rsidRPr="004908DF" w:rsidRDefault="00A56BDB" w:rsidP="00A56BDB">
      <w:pPr>
        <w:spacing w:line="360" w:lineRule="auto"/>
        <w:jc w:val="both"/>
        <w:rPr>
          <w:rFonts w:ascii="Palatino Linotype" w:hAnsi="Palatino Linotype" w:cs="Calibri"/>
          <w:lang w:val="es-ES"/>
        </w:rPr>
      </w:pPr>
      <w:r w:rsidRPr="004908DF">
        <w:rPr>
          <w:rFonts w:ascii="Palatino Linotype" w:hAnsi="Palatino Linotype" w:cs="Calibri"/>
          <w:lang w:val="es-ES"/>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w:t>
      </w:r>
      <w:r w:rsidRPr="004908DF">
        <w:rPr>
          <w:rFonts w:ascii="Palatino Linotype" w:hAnsi="Palatino Linotype" w:cs="Calibri"/>
          <w:lang w:val="es-ES"/>
        </w:rPr>
        <w:lastRenderedPageBreak/>
        <w:t>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2CC92944" w14:textId="77777777" w:rsidR="00A56BDB" w:rsidRPr="004908DF" w:rsidRDefault="00A56BDB" w:rsidP="00A56BDB">
      <w:pPr>
        <w:spacing w:line="360" w:lineRule="auto"/>
        <w:jc w:val="both"/>
        <w:rPr>
          <w:rFonts w:ascii="Palatino Linotype" w:hAnsi="Palatino Linotype" w:cs="Calibri"/>
          <w:lang w:val="es-ES"/>
        </w:rPr>
      </w:pPr>
    </w:p>
    <w:p w14:paraId="3C40F397" w14:textId="77777777" w:rsidR="00A56BDB" w:rsidRPr="004908DF" w:rsidRDefault="00A56BDB" w:rsidP="00A56BDB">
      <w:pPr>
        <w:spacing w:line="360" w:lineRule="auto"/>
        <w:jc w:val="both"/>
        <w:rPr>
          <w:rFonts w:ascii="Palatino Linotype" w:hAnsi="Palatino Linotype" w:cs="Calibri"/>
          <w:lang w:val="es-ES"/>
        </w:rPr>
      </w:pPr>
      <w:r w:rsidRPr="004908DF">
        <w:rPr>
          <w:rFonts w:ascii="Palatino Linotype" w:hAnsi="Palatino Linotype" w:cs="Calibri"/>
          <w:lang w:val="es-ES"/>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22CDB230" w14:textId="77777777" w:rsidR="00A56BDB" w:rsidRPr="004908DF" w:rsidRDefault="00A56BDB" w:rsidP="00A56BDB">
      <w:pPr>
        <w:spacing w:line="360" w:lineRule="auto"/>
        <w:jc w:val="both"/>
        <w:rPr>
          <w:rFonts w:ascii="Palatino Linotype" w:hAnsi="Palatino Linotype" w:cs="Calibri"/>
          <w:lang w:val="es-ES"/>
        </w:rPr>
      </w:pPr>
    </w:p>
    <w:p w14:paraId="4839961B" w14:textId="77777777" w:rsidR="00A56BDB" w:rsidRPr="004908DF" w:rsidRDefault="00A56BDB" w:rsidP="00A56BDB">
      <w:pPr>
        <w:spacing w:line="360" w:lineRule="auto"/>
        <w:jc w:val="both"/>
        <w:rPr>
          <w:rFonts w:ascii="Palatino Linotype" w:hAnsi="Palatino Linotype"/>
          <w:lang w:val="es-ES" w:eastAsia="es-ES"/>
        </w:rPr>
      </w:pPr>
      <w:r w:rsidRPr="004908DF">
        <w:rPr>
          <w:rFonts w:ascii="Palatino Linotype" w:hAnsi="Palatino Linotype"/>
          <w:lang w:val="es-ES" w:eastAsia="es-ES"/>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64406C43" w14:textId="77777777" w:rsidR="00A56BDB" w:rsidRPr="004908DF" w:rsidRDefault="00A56BDB" w:rsidP="00A56BDB">
      <w:pPr>
        <w:spacing w:line="360" w:lineRule="auto"/>
        <w:jc w:val="both"/>
        <w:rPr>
          <w:rFonts w:ascii="Palatino Linotype" w:hAnsi="Palatino Linotype"/>
          <w:lang w:val="es-ES" w:eastAsia="es-ES"/>
        </w:rPr>
      </w:pPr>
    </w:p>
    <w:p w14:paraId="16863A1B" w14:textId="77777777" w:rsidR="00A56BDB" w:rsidRPr="004908DF" w:rsidRDefault="00A56BDB" w:rsidP="00A56BDB">
      <w:pPr>
        <w:spacing w:line="360" w:lineRule="auto"/>
        <w:ind w:right="51"/>
        <w:jc w:val="both"/>
        <w:rPr>
          <w:rFonts w:ascii="Palatino Linotype" w:hAnsi="Palatino Linotype"/>
          <w:szCs w:val="14"/>
          <w:lang w:val="es-ES" w:eastAsia="es-ES"/>
        </w:rPr>
      </w:pPr>
      <w:r w:rsidRPr="004908DF">
        <w:rPr>
          <w:rFonts w:ascii="Palatino Linotype" w:hAnsi="Palatino Linotype" w:cs="Palatino Linotype"/>
          <w:lang w:val="es-ES" w:eastAsia="es-ES"/>
        </w:rPr>
        <w:t xml:space="preserve">Igualmente, resulta importante destacar que el </w:t>
      </w:r>
      <w:r w:rsidRPr="004908DF">
        <w:rPr>
          <w:rFonts w:ascii="Palatino Linotype" w:hAnsi="Palatino Linotype" w:cs="Palatino Linotype"/>
          <w:b/>
          <w:i/>
          <w:lang w:val="es-ES" w:eastAsia="es-ES"/>
        </w:rPr>
        <w:t>número de cuenta bancaria</w:t>
      </w:r>
      <w:r w:rsidRPr="004908DF">
        <w:rPr>
          <w:rFonts w:ascii="Palatino Linotype" w:hAnsi="Palatino Linotype" w:cs="Palatino Linotype"/>
          <w:b/>
          <w:lang w:val="es-ES" w:eastAsia="es-ES"/>
        </w:rPr>
        <w:t xml:space="preserve"> de las personas físicas </w:t>
      </w:r>
      <w:r w:rsidRPr="004908DF">
        <w:rPr>
          <w:rFonts w:ascii="Palatino Linotype" w:hAnsi="Palatino Linotype" w:cs="Palatino Linotype"/>
          <w:lang w:val="es-ES" w:eastAsia="es-ES"/>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66FE9A3" w14:textId="77777777" w:rsidR="00A56BDB" w:rsidRPr="004908DF" w:rsidRDefault="00A56BDB" w:rsidP="00A56BDB">
      <w:pPr>
        <w:spacing w:line="360" w:lineRule="auto"/>
        <w:ind w:right="50"/>
        <w:jc w:val="both"/>
        <w:rPr>
          <w:rFonts w:ascii="Palatino Linotype" w:hAnsi="Palatino Linotype" w:cs="Palatino Linotype"/>
          <w:lang w:val="es-ES" w:eastAsia="es-ES"/>
        </w:rPr>
      </w:pPr>
    </w:p>
    <w:p w14:paraId="7E62E528" w14:textId="77777777" w:rsidR="00A56BDB" w:rsidRPr="004908DF" w:rsidRDefault="00A56BDB" w:rsidP="00A56BDB">
      <w:pPr>
        <w:spacing w:line="360" w:lineRule="auto"/>
        <w:ind w:right="50"/>
        <w:jc w:val="both"/>
        <w:rPr>
          <w:rFonts w:ascii="Palatino Linotype" w:hAnsi="Palatino Linotype" w:cs="Palatino Linotype"/>
          <w:lang w:val="es-ES" w:eastAsia="es-ES"/>
        </w:rPr>
      </w:pPr>
      <w:r w:rsidRPr="004908DF">
        <w:rPr>
          <w:rFonts w:ascii="Palatino Linotype" w:hAnsi="Palatino Linotype" w:cs="Palatino Linotype"/>
          <w:lang w:val="es-ES" w:eastAsia="es-ES"/>
        </w:rPr>
        <w:t xml:space="preserve">Por lo anterior, el número de cuenta bancaria debe ser clasificado como confidencial con fundamento en las fracciones I y II del artículo 143 de la Ley de la Materia de la </w:t>
      </w:r>
      <w:r w:rsidRPr="004908DF">
        <w:rPr>
          <w:rFonts w:ascii="Palatino Linotype" w:hAnsi="Palatino Linotype" w:cs="Palatino Linotype"/>
          <w:lang w:val="es-ES" w:eastAsia="es-ES"/>
        </w:rPr>
        <w:lastRenderedPageBreak/>
        <w:t>Entidad; en razón de que, con su difusión se estaría poniendo en riesgo la seguridad de su titular.</w:t>
      </w:r>
    </w:p>
    <w:p w14:paraId="32FE32A8" w14:textId="77777777" w:rsidR="00A56BDB" w:rsidRPr="004908DF" w:rsidRDefault="00A56BDB" w:rsidP="00A56BDB">
      <w:pPr>
        <w:spacing w:line="360" w:lineRule="auto"/>
        <w:ind w:right="50"/>
        <w:jc w:val="both"/>
        <w:rPr>
          <w:rFonts w:ascii="Palatino Linotype" w:hAnsi="Palatino Linotype" w:cs="Palatino Linotype"/>
          <w:lang w:val="es-ES" w:eastAsia="es-ES"/>
        </w:rPr>
      </w:pPr>
    </w:p>
    <w:p w14:paraId="5CEA2C13" w14:textId="77777777" w:rsidR="00A56BDB" w:rsidRPr="004908DF" w:rsidRDefault="00A56BDB" w:rsidP="00A56BDB">
      <w:pPr>
        <w:spacing w:line="360" w:lineRule="auto"/>
        <w:ind w:right="50"/>
        <w:jc w:val="both"/>
        <w:rPr>
          <w:rFonts w:ascii="Palatino Linotype" w:hAnsi="Palatino Linotype" w:cs="Palatino Linotype"/>
          <w:lang w:val="es-ES" w:eastAsia="es-ES"/>
        </w:rPr>
      </w:pPr>
      <w:r w:rsidRPr="004908DF">
        <w:rPr>
          <w:rFonts w:ascii="Palatino Linotype" w:hAnsi="Palatino Linotype" w:cs="Palatino Linotype"/>
          <w:lang w:val="es-ES" w:eastAsia="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EA9B4F6" w14:textId="77777777" w:rsidR="00A56BDB" w:rsidRPr="004908DF" w:rsidRDefault="00A56BDB" w:rsidP="00A56BDB">
      <w:pPr>
        <w:spacing w:line="360" w:lineRule="auto"/>
        <w:ind w:right="50"/>
        <w:jc w:val="both"/>
        <w:rPr>
          <w:rFonts w:ascii="Palatino Linotype" w:hAnsi="Palatino Linotype" w:cs="Palatino Linotype"/>
          <w:lang w:val="es-ES" w:eastAsia="es-ES"/>
        </w:rPr>
      </w:pPr>
    </w:p>
    <w:p w14:paraId="6F9015F5" w14:textId="77777777" w:rsidR="00A56BDB" w:rsidRPr="004908DF" w:rsidRDefault="00A56BDB" w:rsidP="00A56BDB">
      <w:pPr>
        <w:spacing w:line="360" w:lineRule="auto"/>
        <w:ind w:right="50"/>
        <w:jc w:val="both"/>
        <w:rPr>
          <w:rFonts w:ascii="Palatino Linotype" w:hAnsi="Palatino Linotype" w:cs="Palatino Linotype"/>
          <w:lang w:val="es-ES" w:eastAsia="es-ES"/>
        </w:rPr>
      </w:pPr>
      <w:r w:rsidRPr="004908DF">
        <w:rPr>
          <w:rFonts w:ascii="Palatino Linotype" w:hAnsi="Palatino Linotype" w:cs="Palatino Linotype"/>
          <w:lang w:val="es-ES" w:eastAsia="es-ES"/>
        </w:rPr>
        <w:t xml:space="preserve">En esa virtud, este Pleno determina que dicha información no puede ser del dominio público, toda vez que se podría dar un uso inadecuado a la misma o cometer algún ilícito o fraude como ya ha sido expuesto. </w:t>
      </w:r>
    </w:p>
    <w:p w14:paraId="05A75AFC" w14:textId="77777777" w:rsidR="00A56BDB" w:rsidRPr="004908DF" w:rsidRDefault="00A56BDB" w:rsidP="00A56BDB">
      <w:pPr>
        <w:spacing w:line="360" w:lineRule="auto"/>
        <w:ind w:right="50"/>
        <w:jc w:val="both"/>
        <w:rPr>
          <w:rFonts w:ascii="Palatino Linotype" w:hAnsi="Palatino Linotype" w:cs="Palatino Linotype"/>
          <w:lang w:val="es-ES" w:eastAsia="es-ES"/>
        </w:rPr>
      </w:pPr>
    </w:p>
    <w:p w14:paraId="005A1625" w14:textId="77777777" w:rsidR="00A56BDB" w:rsidRPr="004908DF" w:rsidRDefault="00A56BDB" w:rsidP="00A56BDB">
      <w:pPr>
        <w:spacing w:line="360" w:lineRule="auto"/>
        <w:ind w:right="50"/>
        <w:jc w:val="both"/>
        <w:rPr>
          <w:rFonts w:ascii="Palatino Linotype" w:hAnsi="Palatino Linotype" w:cs="Palatino Linotype"/>
          <w:lang w:val="es-ES" w:eastAsia="es-ES"/>
        </w:rPr>
      </w:pPr>
      <w:r w:rsidRPr="004908DF">
        <w:rPr>
          <w:rFonts w:ascii="Palatino Linotype" w:hAnsi="Palatino Linotype" w:cs="Palatino Linotype"/>
          <w:lang w:val="es-ES" w:eastAsia="es-ES"/>
        </w:rPr>
        <w:t>Es por esta razón que se debe omitir el o los números de cuentas bancarias de particulares en las versiones públicas, para ser entregadas.</w:t>
      </w:r>
    </w:p>
    <w:p w14:paraId="1B103D72" w14:textId="77777777" w:rsidR="00A56BDB" w:rsidRPr="004908DF" w:rsidRDefault="00A56BDB" w:rsidP="00A56BDB">
      <w:pPr>
        <w:spacing w:line="360" w:lineRule="auto"/>
        <w:ind w:right="50"/>
        <w:jc w:val="both"/>
        <w:rPr>
          <w:rFonts w:ascii="Palatino Linotype" w:hAnsi="Palatino Linotype" w:cs="Palatino Linotype"/>
          <w:lang w:val="es-ES" w:eastAsia="es-ES"/>
        </w:rPr>
      </w:pPr>
    </w:p>
    <w:p w14:paraId="5911F423" w14:textId="77777777" w:rsidR="00A56BDB" w:rsidRPr="004908DF" w:rsidRDefault="00A56BDB" w:rsidP="00A56BDB">
      <w:pPr>
        <w:spacing w:line="360" w:lineRule="auto"/>
        <w:ind w:right="50"/>
        <w:jc w:val="both"/>
        <w:rPr>
          <w:rFonts w:ascii="Palatino Linotype" w:hAnsi="Palatino Linotype" w:cs="Palatino Linotype"/>
          <w:lang w:val="es-ES" w:eastAsia="es-ES"/>
        </w:rPr>
      </w:pPr>
      <w:r w:rsidRPr="004908DF">
        <w:rPr>
          <w:rFonts w:ascii="Palatino Linotype" w:hAnsi="Palatino Linotype" w:cs="Palatino Linotype"/>
          <w:lang w:val="es-ES" w:eastAsia="es-ES"/>
        </w:rPr>
        <w:t>Lo anterior, no es así tratándose de las cuentas bancarias o claves interbancarias de los Sujetos Obligados ya que su publicidad cede a la rendición de cuentas al transparentar la forma en que son administrados los recursos públicos.</w:t>
      </w:r>
    </w:p>
    <w:p w14:paraId="20CFD402" w14:textId="77777777" w:rsidR="00A56BDB" w:rsidRPr="004908DF" w:rsidRDefault="00A56BDB" w:rsidP="00A56BDB">
      <w:pPr>
        <w:spacing w:line="360" w:lineRule="auto"/>
        <w:ind w:right="50"/>
        <w:jc w:val="both"/>
        <w:rPr>
          <w:rFonts w:ascii="Palatino Linotype" w:hAnsi="Palatino Linotype" w:cs="Palatino Linotype"/>
          <w:lang w:val="es-ES" w:eastAsia="es-ES"/>
        </w:rPr>
      </w:pPr>
    </w:p>
    <w:p w14:paraId="60051CC7" w14:textId="77777777" w:rsidR="00A56BDB" w:rsidRPr="004908DF" w:rsidRDefault="00A56BDB" w:rsidP="00A56BDB">
      <w:pPr>
        <w:spacing w:line="360" w:lineRule="auto"/>
        <w:ind w:right="50"/>
        <w:jc w:val="both"/>
        <w:rPr>
          <w:rFonts w:ascii="Palatino Linotype" w:hAnsi="Palatino Linotype" w:cs="Palatino Linotype"/>
          <w:lang w:val="es-ES" w:eastAsia="es-ES"/>
        </w:rPr>
      </w:pPr>
      <w:r w:rsidRPr="004908DF">
        <w:rPr>
          <w:rFonts w:ascii="Palatino Linotype" w:hAnsi="Palatino Linotype" w:cs="Palatino Linotype"/>
          <w:lang w:val="es-ES" w:eastAsia="es-ES"/>
        </w:rPr>
        <w:lastRenderedPageBreak/>
        <w:t>Lo argumentado encuentra sustento en los criterios 10/17 y 11/17 emitidos por el Instituto Nacional de Transparencia, Acceso a la Información y Protección de Datos Personales, INAI, que llevan por rubro y texto los siguientes:</w:t>
      </w:r>
    </w:p>
    <w:p w14:paraId="3F2DE625" w14:textId="77777777" w:rsidR="00A56BDB" w:rsidRPr="004908DF" w:rsidRDefault="00A56BDB" w:rsidP="00A56BDB">
      <w:pPr>
        <w:spacing w:line="360" w:lineRule="auto"/>
        <w:ind w:right="50"/>
        <w:jc w:val="both"/>
        <w:rPr>
          <w:rFonts w:ascii="Palatino Linotype" w:hAnsi="Palatino Linotype" w:cs="Palatino Linotype"/>
          <w:lang w:val="es-ES" w:eastAsia="es-ES"/>
        </w:rPr>
      </w:pPr>
    </w:p>
    <w:p w14:paraId="5EE2E9D7" w14:textId="77777777" w:rsidR="00A56BDB" w:rsidRPr="004908DF" w:rsidRDefault="00A56BDB" w:rsidP="00A56BDB">
      <w:pPr>
        <w:spacing w:after="240" w:line="276" w:lineRule="auto"/>
        <w:ind w:left="851" w:right="900"/>
        <w:jc w:val="both"/>
        <w:rPr>
          <w:rFonts w:ascii="Palatino Linotype" w:hAnsi="Palatino Linotype" w:cs="Palatino Linotype"/>
          <w:i/>
          <w:lang w:val="es-ES" w:eastAsia="es-ES"/>
        </w:rPr>
      </w:pPr>
      <w:r w:rsidRPr="004908DF">
        <w:rPr>
          <w:rFonts w:ascii="Palatino Linotype" w:hAnsi="Palatino Linotype" w:cs="Palatino Linotype"/>
          <w:b/>
          <w:i/>
          <w:lang w:val="es-ES" w:eastAsia="es-ES"/>
        </w:rPr>
        <w:t>“Cuentas bancarias y/o CLABE interbancaria de personas físicas y morales privadas.</w:t>
      </w:r>
      <w:r w:rsidRPr="004908DF">
        <w:rPr>
          <w:rFonts w:ascii="Palatino Linotype" w:hAnsi="Palatino Linotype" w:cs="Palatino Linotype"/>
          <w:i/>
          <w:lang w:val="es-ES" w:eastAsia="es-E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231B320" w14:textId="77777777" w:rsidR="00A56BDB" w:rsidRPr="004908DF" w:rsidRDefault="00A56BDB" w:rsidP="00A56BDB">
      <w:pPr>
        <w:spacing w:before="240" w:line="276" w:lineRule="auto"/>
        <w:ind w:left="851" w:right="900"/>
        <w:jc w:val="both"/>
        <w:rPr>
          <w:rFonts w:ascii="Palatino Linotype" w:hAnsi="Palatino Linotype" w:cs="Palatino Linotype"/>
          <w:i/>
          <w:lang w:val="es-ES" w:eastAsia="es-ES"/>
        </w:rPr>
      </w:pPr>
      <w:r w:rsidRPr="004908DF">
        <w:rPr>
          <w:rFonts w:ascii="Palatino Linotype" w:hAnsi="Palatino Linotype" w:cs="Palatino Linotype"/>
          <w:b/>
          <w:i/>
          <w:lang w:val="es-ES" w:eastAsia="es-ES"/>
        </w:rPr>
        <w:t>Cuentas bancarias y/o CLABE interbancaria de sujetos obligados que reciben y/o transfieren recursos públicos, son información pública</w:t>
      </w:r>
      <w:r w:rsidRPr="004908DF">
        <w:rPr>
          <w:rFonts w:ascii="Palatino Linotype" w:hAnsi="Palatino Linotype" w:cs="Palatino Linotype"/>
          <w:i/>
          <w:lang w:val="es-ES" w:eastAsia="es-ES"/>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7B19A2F" w14:textId="77777777" w:rsidR="00A56BDB" w:rsidRPr="004908DF" w:rsidRDefault="00A56BDB" w:rsidP="00A56BDB">
      <w:pPr>
        <w:spacing w:line="360" w:lineRule="auto"/>
        <w:jc w:val="both"/>
        <w:rPr>
          <w:rFonts w:ascii="Palatino Linotype" w:hAnsi="Palatino Linotype"/>
          <w:lang w:val="es-ES"/>
        </w:rPr>
      </w:pPr>
    </w:p>
    <w:p w14:paraId="4374C275" w14:textId="77777777" w:rsidR="00A56BDB" w:rsidRPr="004908DF" w:rsidRDefault="00A56BDB" w:rsidP="00A56BDB">
      <w:pPr>
        <w:autoSpaceDE w:val="0"/>
        <w:autoSpaceDN w:val="0"/>
        <w:adjustRightInd w:val="0"/>
        <w:spacing w:line="360" w:lineRule="auto"/>
        <w:ind w:right="49"/>
        <w:contextualSpacing/>
        <w:jc w:val="both"/>
        <w:rPr>
          <w:rFonts w:ascii="Palatino Linotype" w:hAnsi="Palatino Linotype" w:cs="Arial"/>
          <w:lang w:val="es-ES" w:eastAsia="en-US"/>
        </w:rPr>
      </w:pPr>
      <w:r w:rsidRPr="004908DF">
        <w:rPr>
          <w:rFonts w:ascii="Palatino Linotype" w:hAnsi="Palatino Linotype" w:cs="Arial"/>
          <w:lang w:val="es-ES"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7154E3FC" w14:textId="77777777" w:rsidR="00A56BDB" w:rsidRPr="004908DF" w:rsidRDefault="00A56BDB" w:rsidP="00A56BDB">
      <w:pPr>
        <w:autoSpaceDE w:val="0"/>
        <w:autoSpaceDN w:val="0"/>
        <w:adjustRightInd w:val="0"/>
        <w:spacing w:line="360" w:lineRule="auto"/>
        <w:ind w:right="49"/>
        <w:contextualSpacing/>
        <w:jc w:val="both"/>
        <w:rPr>
          <w:rFonts w:ascii="Palatino Linotype" w:hAnsi="Palatino Linotype" w:cs="Arial"/>
          <w:lang w:val="es-ES" w:eastAsia="en-US"/>
        </w:rPr>
      </w:pPr>
    </w:p>
    <w:p w14:paraId="60BB2073" w14:textId="77777777" w:rsidR="00A56BDB" w:rsidRPr="004908DF" w:rsidRDefault="00A56BDB" w:rsidP="00A56BDB">
      <w:pPr>
        <w:autoSpaceDE w:val="0"/>
        <w:autoSpaceDN w:val="0"/>
        <w:adjustRightInd w:val="0"/>
        <w:spacing w:line="360" w:lineRule="auto"/>
        <w:ind w:right="49"/>
        <w:contextualSpacing/>
        <w:jc w:val="both"/>
        <w:rPr>
          <w:rFonts w:ascii="Palatino Linotype" w:hAnsi="Palatino Linotype" w:cs="Arial"/>
          <w:lang w:val="es-ES" w:eastAsia="en-US"/>
        </w:rPr>
      </w:pPr>
      <w:r w:rsidRPr="004908DF">
        <w:rPr>
          <w:rFonts w:ascii="Palatino Linotype" w:hAnsi="Palatino Linotype" w:cs="Arial"/>
          <w:lang w:val="es-ES"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w:t>
      </w:r>
      <w:r w:rsidRPr="004908DF">
        <w:rPr>
          <w:rFonts w:ascii="Palatino Linotype" w:hAnsi="Palatino Linotype" w:cs="Arial"/>
          <w:lang w:val="es-ES" w:eastAsia="en-US"/>
        </w:rPr>
        <w:lastRenderedPageBreak/>
        <w:t xml:space="preserve">México y Municipios; sin embargo, cuando dicho dato se conforma de dígitos, letras o símbolos que no revelan datos personales, no reviste el carácter de confidencial, al no dar por sí solo acceso a datos personales. </w:t>
      </w:r>
    </w:p>
    <w:p w14:paraId="05D8B6D2" w14:textId="77777777" w:rsidR="00A56BDB" w:rsidRPr="004908DF" w:rsidRDefault="00A56BDB" w:rsidP="00A56BDB">
      <w:pPr>
        <w:autoSpaceDE w:val="0"/>
        <w:autoSpaceDN w:val="0"/>
        <w:adjustRightInd w:val="0"/>
        <w:spacing w:line="360" w:lineRule="auto"/>
        <w:ind w:right="49"/>
        <w:contextualSpacing/>
        <w:jc w:val="both"/>
        <w:rPr>
          <w:rFonts w:ascii="Palatino Linotype" w:hAnsi="Palatino Linotype" w:cs="Arial"/>
          <w:lang w:val="es-ES" w:eastAsia="en-US"/>
        </w:rPr>
      </w:pPr>
    </w:p>
    <w:p w14:paraId="65EA3E00" w14:textId="77777777" w:rsidR="00A56BDB" w:rsidRPr="004908DF" w:rsidRDefault="00A56BDB" w:rsidP="00A56BDB">
      <w:pPr>
        <w:autoSpaceDE w:val="0"/>
        <w:autoSpaceDN w:val="0"/>
        <w:adjustRightInd w:val="0"/>
        <w:spacing w:line="360" w:lineRule="auto"/>
        <w:ind w:right="49"/>
        <w:contextualSpacing/>
        <w:jc w:val="both"/>
        <w:rPr>
          <w:rFonts w:ascii="Palatino Linotype" w:hAnsi="Palatino Linotype" w:cs="Arial"/>
          <w:lang w:val="es-ES" w:eastAsia="en-US"/>
        </w:rPr>
      </w:pPr>
      <w:r w:rsidRPr="004908DF">
        <w:rPr>
          <w:rFonts w:ascii="Palatino Linotype" w:hAnsi="Palatino Linotype" w:cs="Arial"/>
          <w:lang w:val="es-ES" w:eastAsia="en-US"/>
        </w:rPr>
        <w:t xml:space="preserve">Lo anterior, toma sustento en el Criterio orientador 06/19, emitido por el entonces Instituto Nacional de Transparencia, Acceso a la Información y Protección de Datos Personales, que establece lo siguiente: </w:t>
      </w:r>
    </w:p>
    <w:p w14:paraId="66596A2D" w14:textId="77777777" w:rsidR="00A56BDB" w:rsidRPr="004908DF" w:rsidRDefault="00A56BDB" w:rsidP="00A56BDB">
      <w:pPr>
        <w:spacing w:before="240" w:after="160" w:line="360" w:lineRule="auto"/>
        <w:ind w:left="851" w:right="851"/>
        <w:jc w:val="both"/>
        <w:rPr>
          <w:rFonts w:ascii="Palatino Linotype" w:hAnsi="Palatino Linotype" w:cs="Arial"/>
          <w:i/>
          <w:sz w:val="22"/>
          <w:szCs w:val="22"/>
          <w:lang w:val="es-MX" w:eastAsia="en-US"/>
        </w:rPr>
      </w:pPr>
      <w:r w:rsidRPr="004908DF">
        <w:rPr>
          <w:rFonts w:ascii="Palatino Linotype" w:hAnsi="Palatino Linotype" w:cs="Arial"/>
          <w:i/>
          <w:sz w:val="22"/>
          <w:szCs w:val="22"/>
          <w:lang w:val="es-MX" w:eastAsia="en-US"/>
        </w:rPr>
        <w:t>“</w:t>
      </w:r>
      <w:r w:rsidRPr="004908DF">
        <w:rPr>
          <w:rFonts w:ascii="Palatino Linotype" w:hAnsi="Palatino Linotype" w:cs="Arial"/>
          <w:b/>
          <w:i/>
          <w:sz w:val="22"/>
          <w:szCs w:val="22"/>
          <w:lang w:val="es-MX" w:eastAsia="en-US"/>
        </w:rPr>
        <w:t>Número de empleado.</w:t>
      </w:r>
      <w:r w:rsidRPr="004908DF">
        <w:rPr>
          <w:rFonts w:ascii="Palatino Linotype"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0F4B3AEF" w14:textId="77777777" w:rsidR="00A56BDB" w:rsidRPr="004908DF" w:rsidRDefault="00A56BDB" w:rsidP="00A56BDB">
      <w:pPr>
        <w:autoSpaceDE w:val="0"/>
        <w:autoSpaceDN w:val="0"/>
        <w:adjustRightInd w:val="0"/>
        <w:spacing w:line="360" w:lineRule="auto"/>
        <w:ind w:right="49"/>
        <w:contextualSpacing/>
        <w:jc w:val="both"/>
        <w:rPr>
          <w:rFonts w:ascii="Palatino Linotype" w:hAnsi="Palatino Linotype" w:cs="Arial"/>
          <w:lang w:val="es-ES" w:eastAsia="en-US"/>
        </w:rPr>
      </w:pPr>
    </w:p>
    <w:p w14:paraId="54209C98" w14:textId="77777777" w:rsidR="00A56BDB" w:rsidRPr="004908DF" w:rsidRDefault="00A56BDB" w:rsidP="00A56BDB">
      <w:pPr>
        <w:autoSpaceDE w:val="0"/>
        <w:autoSpaceDN w:val="0"/>
        <w:adjustRightInd w:val="0"/>
        <w:spacing w:line="360" w:lineRule="auto"/>
        <w:ind w:right="49"/>
        <w:contextualSpacing/>
        <w:jc w:val="both"/>
        <w:rPr>
          <w:rFonts w:ascii="Palatino Linotype" w:hAnsi="Palatino Linotype" w:cs="Arial"/>
          <w:lang w:val="es-ES" w:eastAsia="en-US"/>
        </w:rPr>
      </w:pPr>
      <w:r w:rsidRPr="004908DF">
        <w:rPr>
          <w:rFonts w:ascii="Palatino Linotype" w:hAnsi="Palatino Linotype" w:cs="Arial"/>
          <w:lang w:val="es-ES"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02244EC9" w14:textId="77777777" w:rsidR="00A56BDB" w:rsidRPr="004908DF" w:rsidRDefault="00A56BDB" w:rsidP="00A56BDB">
      <w:pPr>
        <w:autoSpaceDE w:val="0"/>
        <w:autoSpaceDN w:val="0"/>
        <w:adjustRightInd w:val="0"/>
        <w:spacing w:line="360" w:lineRule="auto"/>
        <w:ind w:right="49"/>
        <w:contextualSpacing/>
        <w:jc w:val="both"/>
        <w:rPr>
          <w:rFonts w:ascii="Palatino Linotype" w:hAnsi="Palatino Linotype" w:cs="Arial"/>
          <w:lang w:val="es-ES" w:eastAsia="en-US"/>
        </w:rPr>
      </w:pPr>
    </w:p>
    <w:p w14:paraId="45EF2726" w14:textId="77777777" w:rsidR="00A56BDB" w:rsidRPr="004908DF" w:rsidRDefault="00A56BDB" w:rsidP="00A56BDB">
      <w:pPr>
        <w:spacing w:line="360" w:lineRule="auto"/>
        <w:ind w:right="49"/>
        <w:jc w:val="both"/>
        <w:rPr>
          <w:rFonts w:ascii="Palatino Linotype" w:hAnsi="Palatino Linotype" w:cs="Tahoma"/>
          <w:bCs/>
          <w:lang w:val="es-ES" w:eastAsia="es-ES"/>
        </w:rPr>
      </w:pPr>
      <w:r w:rsidRPr="004908DF">
        <w:rPr>
          <w:rFonts w:ascii="Palatino Linotype" w:hAnsi="Palatino Linotype" w:cs="Tahoma"/>
          <w:bCs/>
          <w:lang w:val="es-ES" w:eastAsia="es-ES"/>
        </w:rPr>
        <w:t xml:space="preserve">Por lo que hace a las </w:t>
      </w:r>
      <w:r w:rsidRPr="004908DF">
        <w:rPr>
          <w:rFonts w:ascii="Palatino Linotype" w:hAnsi="Palatino Linotype" w:cs="Tahoma"/>
          <w:b/>
          <w:bCs/>
          <w:lang w:val="es-ES" w:eastAsia="es-ES"/>
        </w:rPr>
        <w:t>fotografías,</w:t>
      </w:r>
      <w:r w:rsidRPr="004908DF">
        <w:rPr>
          <w:rFonts w:ascii="Palatino Linotype" w:hAnsi="Palatino Linotype" w:cs="Tahoma"/>
          <w:bCs/>
          <w:lang w:val="es-ES" w:eastAsia="es-ES"/>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2BDA425" w14:textId="77777777" w:rsidR="00A56BDB" w:rsidRPr="004908DF" w:rsidRDefault="00A56BDB" w:rsidP="00A56BDB">
      <w:pPr>
        <w:spacing w:line="360" w:lineRule="auto"/>
        <w:ind w:right="49"/>
        <w:jc w:val="both"/>
        <w:rPr>
          <w:rFonts w:ascii="Palatino Linotype" w:hAnsi="Palatino Linotype" w:cs="Tahoma"/>
          <w:bCs/>
          <w:lang w:val="es-ES" w:eastAsia="es-ES"/>
        </w:rPr>
      </w:pPr>
    </w:p>
    <w:p w14:paraId="404EC08F" w14:textId="77777777" w:rsidR="00A56BDB" w:rsidRPr="004908DF" w:rsidRDefault="00A56BDB" w:rsidP="00A56BDB">
      <w:pPr>
        <w:spacing w:line="360" w:lineRule="auto"/>
        <w:ind w:right="49"/>
        <w:jc w:val="both"/>
        <w:rPr>
          <w:rFonts w:ascii="Palatino Linotype" w:hAnsi="Palatino Linotype" w:cs="Tahoma"/>
          <w:bCs/>
          <w:lang w:val="es-ES" w:eastAsia="es-ES"/>
        </w:rPr>
      </w:pPr>
      <w:r w:rsidRPr="004908DF">
        <w:rPr>
          <w:rFonts w:ascii="Palatino Linotype" w:hAnsi="Palatino Linotype" w:cs="Tahoma"/>
          <w:bCs/>
          <w:lang w:val="es-ES" w:eastAsia="es-ES"/>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83E12BB" w14:textId="77777777" w:rsidR="00A56BDB" w:rsidRPr="004908DF" w:rsidRDefault="00A56BDB" w:rsidP="00A56BDB">
      <w:pPr>
        <w:spacing w:line="360" w:lineRule="auto"/>
        <w:ind w:right="49"/>
        <w:jc w:val="both"/>
        <w:rPr>
          <w:rFonts w:ascii="Palatino Linotype" w:hAnsi="Palatino Linotype" w:cs="Tahoma"/>
          <w:bCs/>
          <w:lang w:val="es-ES" w:eastAsia="es-ES"/>
        </w:rPr>
      </w:pPr>
    </w:p>
    <w:p w14:paraId="7061662C" w14:textId="77777777" w:rsidR="00A56BDB" w:rsidRPr="004908DF" w:rsidRDefault="00A56BDB" w:rsidP="00A56BDB">
      <w:pPr>
        <w:spacing w:line="360" w:lineRule="auto"/>
        <w:ind w:right="49"/>
        <w:jc w:val="both"/>
        <w:rPr>
          <w:rFonts w:ascii="Palatino Linotype" w:hAnsi="Palatino Linotype" w:cs="Tahoma"/>
          <w:b/>
          <w:bCs/>
          <w:lang w:val="es-ES" w:eastAsia="es-ES"/>
        </w:rPr>
      </w:pPr>
      <w:r w:rsidRPr="004908DF">
        <w:rPr>
          <w:rFonts w:ascii="Palatino Linotype" w:hAnsi="Palatino Linotype" w:cs="Tahoma"/>
          <w:bCs/>
          <w:lang w:val="es-ES" w:eastAsia="es-E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4908DF">
        <w:rPr>
          <w:rFonts w:ascii="Palatino Linotype" w:hAnsi="Palatino Linotype" w:cs="Tahoma"/>
          <w:b/>
          <w:bCs/>
          <w:lang w:val="es-ES" w:eastAsia="es-ES"/>
        </w:rPr>
        <w:t>(con excepción del personal operativo en materia de seguridad, respecto del cual el Pleno de este Instituto ya se ha pronunciado en el sentido de que la información que los haga identificados o identificables debe clasificarse como reservada).</w:t>
      </w:r>
    </w:p>
    <w:p w14:paraId="6399A8CF" w14:textId="77777777" w:rsidR="00A56BDB" w:rsidRPr="004908DF" w:rsidRDefault="00A56BDB" w:rsidP="00A56BDB">
      <w:pPr>
        <w:spacing w:line="360" w:lineRule="auto"/>
        <w:ind w:right="49"/>
        <w:jc w:val="both"/>
        <w:rPr>
          <w:rFonts w:ascii="Palatino Linotype" w:hAnsi="Palatino Linotype" w:cs="Tahoma"/>
          <w:bCs/>
          <w:lang w:val="es-ES" w:eastAsia="es-ES"/>
        </w:rPr>
      </w:pPr>
    </w:p>
    <w:p w14:paraId="18EDECBC" w14:textId="77777777" w:rsidR="00A56BDB" w:rsidRPr="004908DF" w:rsidRDefault="00A56BDB" w:rsidP="00A56BDB">
      <w:pPr>
        <w:spacing w:line="360" w:lineRule="auto"/>
        <w:ind w:right="49"/>
        <w:jc w:val="both"/>
        <w:rPr>
          <w:rFonts w:ascii="Palatino Linotype" w:hAnsi="Palatino Linotype" w:cs="Tahoma"/>
          <w:bCs/>
          <w:lang w:val="es-ES" w:eastAsia="es-ES"/>
        </w:rPr>
      </w:pPr>
      <w:r w:rsidRPr="004908DF">
        <w:rPr>
          <w:rFonts w:ascii="Palatino Linotype" w:hAnsi="Palatino Linotype" w:cs="Tahoma"/>
          <w:bCs/>
          <w:lang w:val="es-ES" w:eastAsia="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A9FB279" w14:textId="77777777" w:rsidR="00A56BDB" w:rsidRPr="004908DF" w:rsidRDefault="00A56BDB" w:rsidP="00A56BDB">
      <w:pPr>
        <w:spacing w:line="360" w:lineRule="auto"/>
        <w:ind w:right="49"/>
        <w:jc w:val="both"/>
        <w:rPr>
          <w:rFonts w:ascii="Palatino Linotype" w:hAnsi="Palatino Linotype" w:cs="Tahoma"/>
          <w:bCs/>
          <w:lang w:val="es-ES" w:eastAsia="es-ES"/>
        </w:rPr>
      </w:pPr>
    </w:p>
    <w:p w14:paraId="5B8EC56A" w14:textId="77777777" w:rsidR="00A56BDB" w:rsidRPr="004908DF" w:rsidRDefault="00A56BDB" w:rsidP="00A56BDB">
      <w:pPr>
        <w:spacing w:line="360" w:lineRule="auto"/>
        <w:ind w:right="49"/>
        <w:jc w:val="both"/>
        <w:rPr>
          <w:rFonts w:ascii="Palatino Linotype" w:hAnsi="Palatino Linotype" w:cs="Tahoma"/>
          <w:bCs/>
          <w:lang w:val="es-ES" w:eastAsia="es-ES"/>
        </w:rPr>
      </w:pPr>
      <w:r w:rsidRPr="004908DF">
        <w:rPr>
          <w:rFonts w:ascii="Palatino Linotype" w:hAnsi="Palatino Linotype" w:cs="Tahoma"/>
          <w:bCs/>
          <w:lang w:val="es-ES" w:eastAsia="es-ES"/>
        </w:rPr>
        <w:lastRenderedPageBreak/>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0F385E49" w14:textId="77777777" w:rsidR="00A56BDB" w:rsidRPr="004908DF" w:rsidRDefault="00A56BDB" w:rsidP="00A56BDB">
      <w:pPr>
        <w:spacing w:line="360" w:lineRule="auto"/>
        <w:ind w:right="49"/>
        <w:jc w:val="both"/>
        <w:rPr>
          <w:rFonts w:ascii="Palatino Linotype" w:hAnsi="Palatino Linotype" w:cs="Tahoma"/>
          <w:bCs/>
          <w:lang w:val="es-ES" w:eastAsia="es-ES"/>
        </w:rPr>
      </w:pPr>
    </w:p>
    <w:p w14:paraId="0085C3C8" w14:textId="77777777" w:rsidR="00A56BDB" w:rsidRPr="004908DF" w:rsidRDefault="00A56BDB" w:rsidP="00A56BDB">
      <w:pPr>
        <w:spacing w:line="360" w:lineRule="auto"/>
        <w:ind w:right="49"/>
        <w:jc w:val="both"/>
        <w:rPr>
          <w:rFonts w:ascii="Palatino Linotype" w:hAnsi="Palatino Linotype" w:cs="Tahoma"/>
          <w:bCs/>
          <w:lang w:val="es-ES" w:eastAsia="es-ES"/>
        </w:rPr>
      </w:pPr>
      <w:r w:rsidRPr="004908DF">
        <w:rPr>
          <w:rFonts w:ascii="Palatino Linotype" w:hAnsi="Palatino Linotype" w:cs="Tahoma"/>
          <w:bCs/>
          <w:lang w:val="es-ES" w:eastAsia="es-ES"/>
        </w:rPr>
        <w:t xml:space="preserve">Por lo anterior, cuando las fotografías de los servidores públicos obran en documentos que dan cuenta del cumplimiento de funciones, </w:t>
      </w:r>
      <w:r w:rsidRPr="004908DF">
        <w:rPr>
          <w:rFonts w:ascii="Palatino Linotype" w:hAnsi="Palatino Linotype" w:cs="Tahoma"/>
          <w:b/>
          <w:bCs/>
          <w:lang w:val="es-ES" w:eastAsia="es-ES"/>
        </w:rPr>
        <w:t>requisitos legales</w:t>
      </w:r>
      <w:r w:rsidRPr="004908DF">
        <w:rPr>
          <w:rFonts w:ascii="Palatino Linotype" w:hAnsi="Palatino Linotype" w:cs="Tahoma"/>
          <w:bCs/>
          <w:lang w:val="es-ES" w:eastAsia="es-ES"/>
        </w:rPr>
        <w:t xml:space="preserve"> o los acredita como servidores públicos, </w:t>
      </w:r>
      <w:r w:rsidRPr="004908DF">
        <w:rPr>
          <w:rFonts w:ascii="Palatino Linotype" w:hAnsi="Palatino Linotype" w:cs="Tahoma"/>
          <w:b/>
          <w:bCs/>
          <w:lang w:val="es-ES" w:eastAsia="es-ES"/>
        </w:rPr>
        <w:t>deben ser consideradas un dato personal, que no puede ser clasificado como confidencial,</w:t>
      </w:r>
      <w:r w:rsidRPr="004908DF">
        <w:rPr>
          <w:rFonts w:ascii="Palatino Linotype" w:hAnsi="Palatino Linotype" w:cs="Tahoma"/>
          <w:bCs/>
          <w:lang w:val="es-ES" w:eastAsia="es-E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6B4780B" w14:textId="77777777" w:rsidR="00A56BDB" w:rsidRPr="004908DF" w:rsidRDefault="00A56BDB" w:rsidP="00A56BDB">
      <w:pPr>
        <w:spacing w:line="360" w:lineRule="auto"/>
        <w:ind w:right="49"/>
        <w:jc w:val="both"/>
        <w:rPr>
          <w:rFonts w:ascii="Palatino Linotype" w:hAnsi="Palatino Linotype" w:cs="Tahoma"/>
          <w:bCs/>
          <w:lang w:val="es-ES" w:eastAsia="es-ES"/>
        </w:rPr>
      </w:pPr>
    </w:p>
    <w:p w14:paraId="746E1429" w14:textId="77777777" w:rsidR="00A56BDB" w:rsidRPr="004908DF" w:rsidRDefault="00A56BDB" w:rsidP="00A56BDB">
      <w:pPr>
        <w:spacing w:line="360" w:lineRule="auto"/>
        <w:ind w:right="49"/>
        <w:jc w:val="both"/>
        <w:rPr>
          <w:rFonts w:ascii="Palatino Linotype" w:hAnsi="Palatino Linotype" w:cs="Tahoma"/>
          <w:bCs/>
          <w:lang w:val="es-ES" w:eastAsia="es-ES"/>
        </w:rPr>
      </w:pPr>
      <w:r w:rsidRPr="004908DF">
        <w:rPr>
          <w:rFonts w:ascii="Palatino Linotype" w:hAnsi="Palatino Linotype" w:cs="Tahoma"/>
          <w:b/>
          <w:bCs/>
          <w:lang w:val="es-ES" w:eastAsia="es-ES"/>
        </w:rPr>
        <w:t>Conforme a lo anterior, las fotografías de servidores públicos sin importar el nivel o rango guardan la naturaleza de públicas</w:t>
      </w:r>
      <w:r w:rsidRPr="004908DF">
        <w:rPr>
          <w:rFonts w:ascii="Palatino Linotype" w:hAnsi="Palatino Linotype" w:cs="Tahoma"/>
          <w:bCs/>
          <w:lang w:val="es-ES" w:eastAsia="es-ES"/>
        </w:rPr>
        <w:t xml:space="preserve"> (con excepción del personal operativo en materia de seguridad) </w:t>
      </w:r>
      <w:r w:rsidRPr="004908DF">
        <w:rPr>
          <w:rFonts w:ascii="Palatino Linotype" w:hAnsi="Palatino Linotype" w:cs="Tahoma"/>
          <w:b/>
          <w:bCs/>
          <w:lang w:val="es-ES" w:eastAsia="es-ES"/>
        </w:rPr>
        <w:t>y no procede su clasificación</w:t>
      </w:r>
      <w:r w:rsidRPr="004908DF">
        <w:rPr>
          <w:rFonts w:ascii="Palatino Linotype" w:hAnsi="Palatino Linotype" w:cs="Tahoma"/>
          <w:bCs/>
          <w:lang w:val="es-ES" w:eastAsia="es-ES"/>
        </w:rPr>
        <w:t xml:space="preserve">, en términos del artículo 143, fracción I, de la Ley de Transparencia y Acceso a la Información Pública del Estado de México y Municipios, </w:t>
      </w:r>
      <w:r w:rsidRPr="004908DF">
        <w:rPr>
          <w:rFonts w:ascii="Palatino Linotype" w:hAnsi="Palatino Linotype" w:cs="Tahoma"/>
          <w:b/>
          <w:bCs/>
          <w:lang w:val="es-ES" w:eastAsia="es-ES"/>
        </w:rPr>
        <w:t>por lo que en las versiones públicas que se ordenen, no podrá clasificarse esa información.</w:t>
      </w:r>
    </w:p>
    <w:p w14:paraId="3E087041" w14:textId="77777777" w:rsidR="00A56BDB" w:rsidRPr="004908DF" w:rsidRDefault="00A56BDB" w:rsidP="00A56BDB">
      <w:pPr>
        <w:spacing w:line="360" w:lineRule="auto"/>
        <w:ind w:right="49"/>
        <w:jc w:val="both"/>
        <w:rPr>
          <w:rFonts w:ascii="Palatino Linotype" w:hAnsi="Palatino Linotype" w:cs="Tahoma"/>
          <w:bCs/>
          <w:lang w:val="es-ES" w:eastAsia="es-ES"/>
        </w:rPr>
      </w:pPr>
    </w:p>
    <w:p w14:paraId="64C73984" w14:textId="77777777" w:rsidR="00A56BDB" w:rsidRPr="004908DF" w:rsidRDefault="00A56BDB" w:rsidP="00A56BDB">
      <w:pPr>
        <w:spacing w:line="360" w:lineRule="auto"/>
        <w:ind w:right="51"/>
        <w:jc w:val="both"/>
        <w:rPr>
          <w:rFonts w:ascii="Palatino Linotype" w:hAnsi="Palatino Linotype" w:cs="Tahoma"/>
          <w:bCs/>
          <w:lang w:val="es-ES" w:eastAsia="es-ES"/>
        </w:rPr>
      </w:pPr>
      <w:r w:rsidRPr="004908DF">
        <w:rPr>
          <w:rFonts w:ascii="Palatino Linotype" w:hAnsi="Palatino Linotype" w:cs="Tahoma"/>
          <w:bCs/>
          <w:lang w:val="es-ES" w:eastAsia="es-ES"/>
        </w:rPr>
        <w:lastRenderedPageBreak/>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49F656DE" w14:textId="77777777" w:rsidR="00A56BDB" w:rsidRPr="004908DF" w:rsidRDefault="00A56BDB" w:rsidP="00A56BDB">
      <w:pPr>
        <w:spacing w:line="360" w:lineRule="auto"/>
        <w:jc w:val="both"/>
        <w:rPr>
          <w:rFonts w:ascii="Palatino Linotype" w:hAnsi="Palatino Linotype" w:cs="Arial"/>
          <w:lang w:val="es-ES" w:eastAsia="es-ES"/>
        </w:rPr>
      </w:pPr>
    </w:p>
    <w:p w14:paraId="0A6F5B4B" w14:textId="77777777" w:rsidR="00A56BDB" w:rsidRPr="004908DF" w:rsidRDefault="00A56BDB" w:rsidP="00A56BDB">
      <w:pPr>
        <w:spacing w:line="360" w:lineRule="auto"/>
        <w:jc w:val="both"/>
        <w:rPr>
          <w:rFonts w:ascii="Palatino Linotype" w:hAnsi="Palatino Linotype" w:cs="Arial"/>
          <w:lang w:val="es-ES" w:eastAsia="es-ES"/>
        </w:rPr>
      </w:pPr>
      <w:r w:rsidRPr="004908DF">
        <w:rPr>
          <w:rFonts w:ascii="Palatino Linotype" w:hAnsi="Palatino Linotype" w:cs="Arial"/>
          <w:lang w:val="es-ES" w:eastAsia="es-ES"/>
        </w:rPr>
        <w:t>En este sentido, los documentos en cita son susceptibles de reflejar algunos de los siguientes atributos:</w:t>
      </w:r>
    </w:p>
    <w:p w14:paraId="6D0DFB26" w14:textId="77777777" w:rsidR="00A56BDB" w:rsidRPr="004908DF" w:rsidRDefault="00A56BDB" w:rsidP="00A56BDB">
      <w:pPr>
        <w:tabs>
          <w:tab w:val="center" w:pos="4252"/>
          <w:tab w:val="left" w:pos="7770"/>
          <w:tab w:val="right" w:pos="8504"/>
        </w:tabs>
        <w:jc w:val="both"/>
        <w:rPr>
          <w:rFonts w:ascii="Palatino Linotype" w:eastAsiaTheme="minorEastAsia" w:hAnsi="Palatino Linotype"/>
          <w:bCs/>
          <w:sz w:val="22"/>
          <w:szCs w:val="22"/>
          <w:lang w:eastAsia="es-ES"/>
        </w:rPr>
      </w:pPr>
    </w:p>
    <w:p w14:paraId="4C68D5C4" w14:textId="77777777" w:rsidR="00A56BDB" w:rsidRPr="004908DF" w:rsidRDefault="00A56BDB" w:rsidP="00A56BDB">
      <w:pPr>
        <w:numPr>
          <w:ilvl w:val="0"/>
          <w:numId w:val="43"/>
        </w:numPr>
        <w:tabs>
          <w:tab w:val="left" w:pos="7770"/>
        </w:tabs>
        <w:spacing w:line="360" w:lineRule="auto"/>
        <w:jc w:val="both"/>
        <w:rPr>
          <w:rFonts w:ascii="Palatino Linotype" w:eastAsiaTheme="minorEastAsia" w:hAnsi="Palatino Linotype"/>
          <w:bCs/>
          <w:lang w:eastAsia="es-ES"/>
        </w:rPr>
      </w:pPr>
      <w:r w:rsidRPr="004908DF">
        <w:rPr>
          <w:rFonts w:ascii="Palatino Linotype" w:eastAsiaTheme="minorEastAsia" w:hAnsi="Palatino Linotype"/>
          <w:b/>
          <w:bCs/>
          <w:lang w:eastAsia="es-ES"/>
        </w:rPr>
        <w:t xml:space="preserve">Nombre del titular: </w:t>
      </w:r>
      <w:r w:rsidRPr="004908DF">
        <w:rPr>
          <w:rFonts w:ascii="Palatino Linotype" w:eastAsiaTheme="minorEastAsia" w:hAnsi="Palatino Linotype"/>
          <w:bCs/>
          <w:lang w:eastAsia="es-E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6CDDAEDF" w14:textId="77777777" w:rsidR="00A56BDB" w:rsidRPr="004908DF" w:rsidRDefault="00A56BDB" w:rsidP="00A56BDB">
      <w:pPr>
        <w:numPr>
          <w:ilvl w:val="0"/>
          <w:numId w:val="43"/>
        </w:numPr>
        <w:tabs>
          <w:tab w:val="left" w:pos="7770"/>
        </w:tabs>
        <w:spacing w:line="360" w:lineRule="auto"/>
        <w:jc w:val="both"/>
        <w:rPr>
          <w:rFonts w:ascii="Palatino Linotype" w:eastAsiaTheme="minorEastAsia" w:hAnsi="Palatino Linotype"/>
          <w:bCs/>
          <w:lang w:eastAsia="es-ES"/>
        </w:rPr>
      </w:pPr>
      <w:r w:rsidRPr="004908DF">
        <w:rPr>
          <w:rFonts w:ascii="Palatino Linotype" w:eastAsiaTheme="minorEastAsia" w:hAnsi="Palatino Linotype"/>
          <w:b/>
          <w:bCs/>
          <w:lang w:eastAsia="es-ES"/>
        </w:rPr>
        <w:t>Nombre y firma del Director General y del Rector:</w:t>
      </w:r>
      <w:r w:rsidRPr="004908DF">
        <w:rPr>
          <w:rFonts w:ascii="Palatino Linotype" w:eastAsiaTheme="minorEastAsia" w:hAnsi="Palatino Linotype"/>
          <w:bCs/>
          <w:lang w:eastAsia="es-ES"/>
        </w:rPr>
        <w:t xml:space="preserve"> Se estima como un dato de carácter público, al dar fe de que la expedición del Título profesional fue en ejercicio de las facultades conferidas. </w:t>
      </w:r>
    </w:p>
    <w:p w14:paraId="0F8A85B8" w14:textId="77777777" w:rsidR="00A56BDB" w:rsidRPr="004908DF" w:rsidRDefault="00A56BDB" w:rsidP="00A56BDB">
      <w:pPr>
        <w:numPr>
          <w:ilvl w:val="0"/>
          <w:numId w:val="43"/>
        </w:numPr>
        <w:tabs>
          <w:tab w:val="left" w:pos="7770"/>
        </w:tabs>
        <w:spacing w:line="360" w:lineRule="auto"/>
        <w:jc w:val="both"/>
        <w:rPr>
          <w:rFonts w:ascii="Palatino Linotype" w:eastAsiaTheme="minorEastAsia" w:hAnsi="Palatino Linotype"/>
          <w:bCs/>
          <w:lang w:eastAsia="es-ES"/>
        </w:rPr>
      </w:pPr>
      <w:r w:rsidRPr="004908DF">
        <w:rPr>
          <w:rFonts w:ascii="Palatino Linotype" w:eastAsiaTheme="minorEastAsia" w:hAnsi="Palatino Linotype"/>
          <w:b/>
          <w:bCs/>
          <w:lang w:eastAsia="es-ES"/>
        </w:rPr>
        <w:t xml:space="preserve">Firma del titular: </w:t>
      </w:r>
      <w:r w:rsidRPr="004908DF">
        <w:rPr>
          <w:rFonts w:ascii="Palatino Linotype" w:eastAsiaTheme="minorEastAsia" w:hAnsi="Palatino Linotype"/>
          <w:bCs/>
          <w:lang w:eastAsia="es-ES"/>
        </w:rPr>
        <w:t xml:space="preserve">Tratándose de personas físicas en el rol de ciudadanos, es </w:t>
      </w:r>
      <w:r w:rsidRPr="004908DF">
        <w:rPr>
          <w:rFonts w:ascii="Palatino Linotype" w:eastAsiaTheme="minorEastAsia" w:hAnsi="Palatino Linotype"/>
          <w:lang w:eastAsia="es-ES"/>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50389C1D" w14:textId="77777777" w:rsidR="00A56BDB" w:rsidRPr="004908DF" w:rsidRDefault="00A56BDB" w:rsidP="00A56BDB">
      <w:pPr>
        <w:spacing w:line="360" w:lineRule="auto"/>
        <w:ind w:left="708"/>
        <w:jc w:val="both"/>
        <w:rPr>
          <w:rFonts w:ascii="Palatino Linotype" w:hAnsi="Palatino Linotype"/>
          <w:bCs/>
          <w:lang w:val="es-ES" w:eastAsia="es-ES"/>
        </w:rPr>
      </w:pPr>
    </w:p>
    <w:p w14:paraId="26C9EE30" w14:textId="77777777" w:rsidR="00A56BDB" w:rsidRPr="004908DF" w:rsidRDefault="00A56BDB" w:rsidP="00A56BDB">
      <w:pPr>
        <w:tabs>
          <w:tab w:val="center" w:pos="4252"/>
          <w:tab w:val="left" w:pos="7770"/>
          <w:tab w:val="right" w:pos="8504"/>
        </w:tabs>
        <w:spacing w:line="360" w:lineRule="auto"/>
        <w:jc w:val="both"/>
        <w:rPr>
          <w:rFonts w:ascii="Palatino Linotype" w:eastAsiaTheme="minorEastAsia" w:hAnsi="Palatino Linotype"/>
          <w:bCs/>
          <w:lang w:eastAsia="es-ES"/>
        </w:rPr>
      </w:pPr>
      <w:r w:rsidRPr="004908DF">
        <w:rPr>
          <w:rFonts w:ascii="Palatino Linotype" w:eastAsiaTheme="minorEastAsia" w:hAnsi="Palatino Linotype"/>
          <w:bCs/>
          <w:lang w:eastAsia="es-ES"/>
        </w:rPr>
        <w:t xml:space="preserve">En contraste, tratándose de servidores públicos cuando se emite un acto de autoridad en ejercicio de las atribuciones que tiene conferidas, la firma mediante la cual valida dicho acto jurídico es pública. Lo anterior, en virtud de que </w:t>
      </w:r>
      <w:r w:rsidRPr="004908DF">
        <w:rPr>
          <w:rFonts w:ascii="Palatino Linotype" w:eastAsiaTheme="minorEastAsia" w:hAnsi="Palatino Linotype"/>
          <w:b/>
          <w:bCs/>
          <w:u w:val="single"/>
          <w:lang w:eastAsia="es-ES"/>
        </w:rPr>
        <w:t xml:space="preserve">la firma se plasmó en cumplimiento de las obligaciones que le corresponden en términos de las </w:t>
      </w:r>
      <w:r w:rsidRPr="004908DF">
        <w:rPr>
          <w:rFonts w:ascii="Palatino Linotype" w:eastAsiaTheme="minorEastAsia" w:hAnsi="Palatino Linotype"/>
          <w:b/>
          <w:bCs/>
          <w:u w:val="single"/>
          <w:lang w:eastAsia="es-ES"/>
        </w:rPr>
        <w:lastRenderedPageBreak/>
        <w:t>disposiciones jurídicas aplicables, estribando entonces en un requisito de validez.</w:t>
      </w:r>
      <w:r w:rsidRPr="004908DF">
        <w:rPr>
          <w:rFonts w:ascii="Palatino Linotype" w:eastAsiaTheme="minorEastAsia" w:hAnsi="Palatino Linotype"/>
          <w:bCs/>
          <w:lang w:eastAsia="es-E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2BC35F43" w14:textId="77777777" w:rsidR="00A56BDB" w:rsidRPr="004908DF" w:rsidRDefault="00A56BDB" w:rsidP="00A56BDB">
      <w:pPr>
        <w:spacing w:line="360" w:lineRule="auto"/>
        <w:ind w:right="51"/>
        <w:jc w:val="both"/>
        <w:rPr>
          <w:rFonts w:ascii="Palatino Linotype" w:eastAsia="Arial Unicode MS" w:hAnsi="Palatino Linotype" w:cs="Arial"/>
        </w:rPr>
      </w:pPr>
    </w:p>
    <w:p w14:paraId="012A4D2F" w14:textId="77777777" w:rsidR="00A56BDB" w:rsidRPr="004908DF" w:rsidRDefault="00A56BDB" w:rsidP="00A56BDB">
      <w:pPr>
        <w:spacing w:line="360" w:lineRule="auto"/>
        <w:ind w:right="51"/>
        <w:jc w:val="both"/>
        <w:rPr>
          <w:rFonts w:ascii="Palatino Linotype" w:hAnsi="Palatino Linotype" w:cs="Arial"/>
        </w:rPr>
      </w:pPr>
      <w:r w:rsidRPr="004908DF">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4908DF">
        <w:rPr>
          <w:rFonts w:ascii="Palatino Linotype" w:hAnsi="Palatino Linotype" w:cs="Arial"/>
          <w:b/>
        </w:rPr>
        <w:t>LINEAMIENTOS GENERALES EN MATERIA DE CLASIFICACIÓN Y DESCLASIFICACIÓN DE LA INFORMACIÓN, ASÍ COMO PARA LA ELABORACIÓN DE VERSIONES PÚBLICAS,</w:t>
      </w:r>
      <w:r w:rsidRPr="004908DF">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162638B7" w14:textId="77777777" w:rsidR="000862A7" w:rsidRPr="004908DF" w:rsidRDefault="000862A7" w:rsidP="00926CBA">
      <w:pPr>
        <w:spacing w:line="360" w:lineRule="auto"/>
        <w:jc w:val="both"/>
        <w:rPr>
          <w:rFonts w:ascii="Palatino Linotype" w:eastAsia="Palatino Linotype" w:hAnsi="Palatino Linotype" w:cs="Palatino Linotype"/>
        </w:rPr>
      </w:pPr>
    </w:p>
    <w:p w14:paraId="3A988662" w14:textId="723B96AF" w:rsidR="00C419BC" w:rsidRPr="004908DF" w:rsidRDefault="00C419BC" w:rsidP="00C419BC">
      <w:pPr>
        <w:spacing w:line="360" w:lineRule="auto"/>
        <w:jc w:val="both"/>
        <w:rPr>
          <w:rFonts w:ascii="Palatino Linotype" w:hAnsi="Palatino Linotype"/>
        </w:rPr>
      </w:pPr>
      <w:r w:rsidRPr="004908DF">
        <w:rPr>
          <w:rFonts w:ascii="Palatino Linotype" w:hAnsi="Palatino Linotype"/>
        </w:rPr>
        <w:t>Por último, no pasa desapercibido a este Instituto que el Sujeto Obligado, al momento de dar respuesta,</w:t>
      </w:r>
      <w:r w:rsidRPr="004908DF">
        <w:rPr>
          <w:rFonts w:ascii="Palatino Linotype" w:eastAsia="Calibri" w:hAnsi="Palatino Linotype" w:cs="Arial"/>
        </w:rPr>
        <w:t xml:space="preserve"> en el documento denominado “certificado competencia laboral uippe.pdf”</w:t>
      </w:r>
      <w:bookmarkStart w:id="2" w:name="_Hlk221534129"/>
      <w:r w:rsidRPr="004908DF">
        <w:rPr>
          <w:rFonts w:ascii="Palatino Linotype" w:eastAsia="Calibri" w:hAnsi="Palatino Linotype" w:cs="Arial"/>
        </w:rPr>
        <w:t xml:space="preserve"> </w:t>
      </w:r>
      <w:r w:rsidRPr="004908DF">
        <w:rPr>
          <w:rFonts w:ascii="Palatino Linotype" w:hAnsi="Palatino Linotype"/>
        </w:rPr>
        <w:t xml:space="preserve">dejó visible información correspondiente </w:t>
      </w:r>
      <w:bookmarkEnd w:id="2"/>
      <w:r w:rsidRPr="004908DF">
        <w:rPr>
          <w:rFonts w:ascii="Palatino Linotype" w:hAnsi="Palatino Linotype"/>
        </w:rPr>
        <w:t xml:space="preserve">al CURP del servidor público, el cual es considerados como dato personal. </w:t>
      </w:r>
    </w:p>
    <w:p w14:paraId="08682589" w14:textId="77777777" w:rsidR="00C419BC" w:rsidRPr="004908DF" w:rsidRDefault="00C419BC" w:rsidP="00C419BC">
      <w:pPr>
        <w:spacing w:line="360" w:lineRule="auto"/>
        <w:jc w:val="both"/>
        <w:rPr>
          <w:rFonts w:ascii="Palatino Linotype" w:hAnsi="Palatino Linotype"/>
        </w:rPr>
      </w:pPr>
    </w:p>
    <w:p w14:paraId="44E0DDBF" w14:textId="7310BA06" w:rsidR="00C419BC" w:rsidRPr="004908DF" w:rsidRDefault="00C419BC" w:rsidP="006F596B">
      <w:pPr>
        <w:spacing w:line="360" w:lineRule="auto"/>
        <w:jc w:val="both"/>
        <w:rPr>
          <w:rFonts w:ascii="Palatino Linotype" w:hAnsi="Palatino Linotype" w:cs="Arial"/>
        </w:rPr>
      </w:pPr>
      <w:r w:rsidRPr="004908DF">
        <w:rPr>
          <w:rFonts w:ascii="Palatino Linotype" w:eastAsia="Palatino Linotype" w:hAnsi="Palatino Linotype" w:cs="Palatino Linotype"/>
          <w:bCs/>
          <w:color w:val="000000"/>
        </w:rPr>
        <w:t xml:space="preserve">Por lo antes expuesto, puede considerarse como una transgresión al derecho de protección de datos personales, por lo que </w:t>
      </w:r>
      <w:r w:rsidRPr="004908DF">
        <w:rPr>
          <w:rFonts w:ascii="Palatino Linotype" w:hAnsi="Palatino Linotype" w:cs="Arial"/>
          <w:b/>
        </w:rPr>
        <w:t xml:space="preserve">se ordena dar vista a la Dirección General </w:t>
      </w:r>
      <w:r w:rsidRPr="004908DF">
        <w:rPr>
          <w:rFonts w:ascii="Palatino Linotype" w:hAnsi="Palatino Linotype" w:cs="Arial"/>
          <w:b/>
        </w:rPr>
        <w:lastRenderedPageBreak/>
        <w:t>de Protección de Datos Personales de este Instituto</w:t>
      </w:r>
      <w:r w:rsidRPr="004908DF">
        <w:rPr>
          <w:rFonts w:ascii="Palatino Linotype" w:hAnsi="Palatino Linotype" w:cs="Arial"/>
        </w:rPr>
        <w:t>, para que resuelva lo conducente y, en su caso, determine el grado de responsabilidad del Sujeto Obligado; esto con fundamento en el artículo 82, fracción XXVII de la Ley de Protección de Datos Personales del Estado de México y Municipios.</w:t>
      </w:r>
    </w:p>
    <w:p w14:paraId="1E1A827E" w14:textId="77777777" w:rsidR="00C419BC" w:rsidRPr="004908DF" w:rsidRDefault="00C419BC" w:rsidP="006F596B">
      <w:pPr>
        <w:spacing w:line="360" w:lineRule="auto"/>
        <w:jc w:val="both"/>
        <w:rPr>
          <w:rFonts w:ascii="Palatino Linotype" w:eastAsia="Palatino Linotype" w:hAnsi="Palatino Linotype" w:cs="Palatino Linotype"/>
          <w:color w:val="000000"/>
        </w:rPr>
      </w:pPr>
    </w:p>
    <w:p w14:paraId="35CC85C5" w14:textId="01A7D171" w:rsidR="00926CBA" w:rsidRPr="004908DF" w:rsidRDefault="00926CBA" w:rsidP="006F596B">
      <w:pPr>
        <w:spacing w:line="360" w:lineRule="auto"/>
        <w:jc w:val="both"/>
        <w:rPr>
          <w:rFonts w:ascii="Palatino Linotype" w:eastAsia="Calibri" w:hAnsi="Palatino Linotype" w:cs="Calibri"/>
        </w:rPr>
      </w:pPr>
      <w:r w:rsidRPr="004908DF">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sidR="00A56BDB" w:rsidRPr="004908DF">
        <w:rPr>
          <w:rFonts w:ascii="Palatino Linotype" w:eastAsia="Palatino Linotype" w:hAnsi="Palatino Linotype" w:cs="Palatino Linotype"/>
          <w:color w:val="000000"/>
        </w:rPr>
        <w:t>l</w:t>
      </w:r>
      <w:r w:rsidRPr="004908DF">
        <w:rPr>
          <w:rFonts w:ascii="Palatino Linotype" w:eastAsia="Palatino Linotype" w:hAnsi="Palatino Linotype" w:cs="Palatino Linotype"/>
          <w:color w:val="000000"/>
        </w:rPr>
        <w:t xml:space="preserve"> Recurrente.</w:t>
      </w:r>
    </w:p>
    <w:p w14:paraId="5FCE8C6E" w14:textId="77777777" w:rsidR="00A56BDB" w:rsidRPr="004908DF" w:rsidRDefault="00A56BDB" w:rsidP="006F596B">
      <w:pPr>
        <w:spacing w:line="360" w:lineRule="auto"/>
        <w:jc w:val="both"/>
        <w:rPr>
          <w:rFonts w:ascii="Palatino Linotype" w:eastAsia="Calibri" w:hAnsi="Palatino Linotype" w:cs="Calibri"/>
        </w:rPr>
      </w:pPr>
    </w:p>
    <w:p w14:paraId="72D7AED8" w14:textId="532C379C" w:rsidR="006F596B" w:rsidRPr="004908DF" w:rsidRDefault="006F596B" w:rsidP="006F596B">
      <w:pPr>
        <w:spacing w:line="360" w:lineRule="auto"/>
        <w:jc w:val="both"/>
        <w:rPr>
          <w:rFonts w:ascii="Palatino Linotype" w:hAnsi="Palatino Linotype"/>
        </w:rPr>
      </w:pPr>
      <w:r w:rsidRPr="004908DF">
        <w:rPr>
          <w:rFonts w:ascii="Palatino Linotype" w:hAnsi="Palatino Linotype" w:cs="Arial"/>
        </w:rPr>
        <w:t>Final</w:t>
      </w:r>
      <w:r w:rsidRPr="004908DF">
        <w:rPr>
          <w:rFonts w:ascii="Palatino Linotype" w:hAnsi="Palatino Linotype"/>
        </w:rPr>
        <w:t>mente</w:t>
      </w:r>
      <w:r w:rsidR="00AD6E7B" w:rsidRPr="004908DF">
        <w:rPr>
          <w:rFonts w:ascii="Palatino Linotype" w:hAnsi="Palatino Linotype"/>
        </w:rPr>
        <w:t>,</w:t>
      </w:r>
      <w:r w:rsidRPr="004908DF">
        <w:rPr>
          <w:rFonts w:ascii="Palatino Linotype" w:hAnsi="Palatino Linotype"/>
        </w:rPr>
        <w:t xml:space="preserve"> y en mérito de lo expuesto en líneas anteriores, resultan parcialmente fundados los motivos de inconformidad vertidos por </w:t>
      </w:r>
      <w:r w:rsidRPr="004908DF">
        <w:rPr>
          <w:rFonts w:ascii="Palatino Linotype" w:hAnsi="Palatino Linotype"/>
          <w:b/>
        </w:rPr>
        <w:t>El Recurrente</w:t>
      </w:r>
      <w:r w:rsidRPr="004908DF">
        <w:rPr>
          <w:rFonts w:ascii="Palatino Linotype" w:hAnsi="Palatino Linotype"/>
        </w:rPr>
        <w:t xml:space="preserve">, por ello con fundamento en la </w:t>
      </w:r>
      <w:r w:rsidR="0000011C" w:rsidRPr="004908DF">
        <w:rPr>
          <w:rFonts w:ascii="Palatino Linotype" w:hAnsi="Palatino Linotype"/>
          <w:i/>
        </w:rPr>
        <w:t>segunda</w:t>
      </w:r>
      <w:r w:rsidRPr="004908DF">
        <w:rPr>
          <w:rFonts w:ascii="Palatino Linotype" w:hAnsi="Palatino Linotype"/>
          <w:i/>
        </w:rPr>
        <w:t xml:space="preserve"> hipótesis</w:t>
      </w:r>
      <w:r w:rsidRPr="004908DF">
        <w:rPr>
          <w:rFonts w:ascii="Palatino Linotype" w:hAnsi="Palatino Linotype"/>
        </w:rPr>
        <w:t xml:space="preserve"> del artículo 186, fracción III, de la Ley de Transparencia y Acceso a la Información Pública del Estado de México y Municipios, se </w:t>
      </w:r>
      <w:r w:rsidRPr="004908DF">
        <w:rPr>
          <w:rFonts w:ascii="Palatino Linotype" w:hAnsi="Palatino Linotype"/>
          <w:b/>
        </w:rPr>
        <w:t xml:space="preserve">MODIFICA </w:t>
      </w:r>
      <w:r w:rsidRPr="004908DF">
        <w:rPr>
          <w:rFonts w:ascii="Palatino Linotype" w:hAnsi="Palatino Linotype"/>
        </w:rPr>
        <w:t xml:space="preserve">la respuesta a la solicitud de </w:t>
      </w:r>
      <w:r w:rsidR="00A56BDB" w:rsidRPr="004908DF">
        <w:rPr>
          <w:rFonts w:ascii="Palatino Linotype" w:hAnsi="Palatino Linotype"/>
          <w:b/>
          <w:bCs/>
        </w:rPr>
        <w:t>01121/TEOLOYU/IP/2025</w:t>
      </w:r>
      <w:r w:rsidRPr="004908DF">
        <w:rPr>
          <w:rFonts w:ascii="Palatino Linotype" w:hAnsi="Palatino Linotype" w:cs="Arial"/>
        </w:rPr>
        <w:t xml:space="preserve">, </w:t>
      </w:r>
      <w:r w:rsidRPr="004908DF">
        <w:rPr>
          <w:rFonts w:ascii="Palatino Linotype" w:hAnsi="Palatino Linotype"/>
        </w:rPr>
        <w:t>que ha sido materia del presente fallo.</w:t>
      </w:r>
    </w:p>
    <w:p w14:paraId="2600547D" w14:textId="77777777" w:rsidR="007F2E1D" w:rsidRPr="004908DF" w:rsidRDefault="007F2E1D" w:rsidP="006F596B">
      <w:pPr>
        <w:spacing w:line="360" w:lineRule="auto"/>
        <w:jc w:val="both"/>
        <w:rPr>
          <w:rFonts w:ascii="Palatino Linotype" w:hAnsi="Palatino Linotype"/>
        </w:rPr>
      </w:pPr>
    </w:p>
    <w:p w14:paraId="575B81F0" w14:textId="77777777" w:rsidR="006F596B" w:rsidRPr="004908DF" w:rsidRDefault="006F596B" w:rsidP="006F596B">
      <w:pPr>
        <w:spacing w:line="360" w:lineRule="auto"/>
        <w:jc w:val="both"/>
        <w:rPr>
          <w:rFonts w:ascii="Palatino Linotype" w:hAnsi="Palatino Linotype"/>
        </w:rPr>
      </w:pPr>
      <w:r w:rsidRPr="004908DF">
        <w:rPr>
          <w:rFonts w:ascii="Palatino Linotype" w:hAnsi="Palatino Linotype"/>
        </w:rPr>
        <w:t xml:space="preserve">Por lo antes expuesto y fundado. </w:t>
      </w:r>
    </w:p>
    <w:p w14:paraId="28884CE2" w14:textId="77777777" w:rsidR="00AD6E7B" w:rsidRPr="004908DF" w:rsidRDefault="00AD6E7B" w:rsidP="006F596B">
      <w:pPr>
        <w:spacing w:line="360" w:lineRule="auto"/>
        <w:jc w:val="both"/>
        <w:rPr>
          <w:rFonts w:ascii="Palatino Linotype" w:hAnsi="Palatino Linotype"/>
        </w:rPr>
      </w:pPr>
    </w:p>
    <w:p w14:paraId="2112BB21" w14:textId="77777777" w:rsidR="006F596B" w:rsidRPr="004908DF" w:rsidRDefault="006F596B" w:rsidP="006F596B">
      <w:pPr>
        <w:spacing w:line="360" w:lineRule="auto"/>
        <w:jc w:val="center"/>
        <w:rPr>
          <w:rFonts w:ascii="Palatino Linotype" w:hAnsi="Palatino Linotype"/>
          <w:b/>
          <w:bCs/>
          <w:spacing w:val="60"/>
          <w:sz w:val="28"/>
        </w:rPr>
      </w:pPr>
      <w:r w:rsidRPr="004908DF">
        <w:rPr>
          <w:rFonts w:ascii="Palatino Linotype" w:hAnsi="Palatino Linotype"/>
          <w:b/>
          <w:bCs/>
          <w:spacing w:val="60"/>
          <w:sz w:val="28"/>
        </w:rPr>
        <w:t>SE    RESUELVE</w:t>
      </w:r>
    </w:p>
    <w:p w14:paraId="66A19A28" w14:textId="77777777" w:rsidR="006F596B" w:rsidRPr="004908DF" w:rsidRDefault="006F596B" w:rsidP="006F596B">
      <w:pPr>
        <w:rPr>
          <w:rFonts w:ascii="Palatino Linotype" w:hAnsi="Palatino Linotype"/>
        </w:rPr>
      </w:pPr>
    </w:p>
    <w:p w14:paraId="60A3E112" w14:textId="1D888B30" w:rsidR="006F596B" w:rsidRPr="004908DF" w:rsidRDefault="006F596B" w:rsidP="006F596B">
      <w:pPr>
        <w:autoSpaceDE w:val="0"/>
        <w:autoSpaceDN w:val="0"/>
        <w:adjustRightInd w:val="0"/>
        <w:spacing w:line="360" w:lineRule="auto"/>
        <w:ind w:right="49"/>
        <w:jc w:val="both"/>
        <w:rPr>
          <w:rFonts w:ascii="Palatino Linotype" w:hAnsi="Palatino Linotype" w:cs="Arial"/>
        </w:rPr>
      </w:pPr>
      <w:r w:rsidRPr="004908DF">
        <w:rPr>
          <w:rFonts w:ascii="Palatino Linotype" w:hAnsi="Palatino Linotype" w:cs="Arial"/>
          <w:b/>
          <w:sz w:val="28"/>
          <w:szCs w:val="28"/>
        </w:rPr>
        <w:t>PRIMERO.</w:t>
      </w:r>
      <w:r w:rsidRPr="004908DF">
        <w:rPr>
          <w:rFonts w:ascii="Palatino Linotype" w:hAnsi="Palatino Linotype" w:cs="Arial"/>
        </w:rPr>
        <w:t xml:space="preserve"> Se</w:t>
      </w:r>
      <w:r w:rsidRPr="004908DF">
        <w:rPr>
          <w:rFonts w:ascii="Palatino Linotype" w:hAnsi="Palatino Linotype" w:cs="Arial"/>
          <w:b/>
        </w:rPr>
        <w:t xml:space="preserve"> </w:t>
      </w:r>
      <w:r w:rsidR="0000011C" w:rsidRPr="004908DF">
        <w:rPr>
          <w:rFonts w:ascii="Palatino Linotype" w:hAnsi="Palatino Linotype" w:cs="Arial"/>
          <w:b/>
        </w:rPr>
        <w:t>MODIFIC</w:t>
      </w:r>
      <w:r w:rsidRPr="004908DF">
        <w:rPr>
          <w:rFonts w:ascii="Palatino Linotype" w:hAnsi="Palatino Linotype" w:cs="Arial"/>
          <w:b/>
        </w:rPr>
        <w:t xml:space="preserve">A </w:t>
      </w:r>
      <w:r w:rsidRPr="004908DF">
        <w:rPr>
          <w:rFonts w:ascii="Palatino Linotype" w:eastAsia="Arial Unicode MS" w:hAnsi="Palatino Linotype" w:cs="Arial"/>
        </w:rPr>
        <w:t xml:space="preserve">la respuesta entregada por </w:t>
      </w:r>
      <w:r w:rsidRPr="004908DF">
        <w:rPr>
          <w:rFonts w:ascii="Palatino Linotype" w:eastAsia="Arial Unicode MS" w:hAnsi="Palatino Linotype" w:cs="Arial"/>
          <w:b/>
        </w:rPr>
        <w:t xml:space="preserve">El Sujeto Obligado </w:t>
      </w:r>
      <w:r w:rsidRPr="004908DF">
        <w:rPr>
          <w:rFonts w:ascii="Palatino Linotype" w:eastAsia="Arial Unicode MS" w:hAnsi="Palatino Linotype" w:cs="Arial"/>
        </w:rPr>
        <w:t xml:space="preserve">a la solicitud de información número </w:t>
      </w:r>
      <w:r w:rsidR="00A56BDB" w:rsidRPr="004908DF">
        <w:rPr>
          <w:rFonts w:ascii="Palatino Linotype" w:hAnsi="Palatino Linotype" w:cs="Arial"/>
          <w:b/>
          <w:bCs/>
        </w:rPr>
        <w:t>01121/TEOLOYU/IP/2025</w:t>
      </w:r>
      <w:r w:rsidRPr="004908DF">
        <w:rPr>
          <w:rFonts w:ascii="Palatino Linotype" w:hAnsi="Palatino Linotype" w:cs="Arial"/>
        </w:rPr>
        <w:t xml:space="preserve">, por resultar parcialmente </w:t>
      </w:r>
      <w:r w:rsidRPr="004908DF">
        <w:rPr>
          <w:rFonts w:ascii="Palatino Linotype" w:hAnsi="Palatino Linotype" w:cs="Arial"/>
        </w:rPr>
        <w:lastRenderedPageBreak/>
        <w:t>fundados los motivos de inconformidad vertidos por el</w:t>
      </w:r>
      <w:r w:rsidRPr="004908DF">
        <w:rPr>
          <w:rFonts w:ascii="Palatino Linotype" w:hAnsi="Palatino Linotype" w:cs="Arial"/>
          <w:b/>
        </w:rPr>
        <w:t xml:space="preserve"> Recurrente</w:t>
      </w:r>
      <w:r w:rsidRPr="004908DF">
        <w:rPr>
          <w:rFonts w:ascii="Palatino Linotype" w:hAnsi="Palatino Linotype" w:cs="Arial"/>
        </w:rPr>
        <w:t xml:space="preserve">, en términos del Considerando </w:t>
      </w:r>
      <w:r w:rsidR="00024E7E" w:rsidRPr="004908DF">
        <w:rPr>
          <w:rFonts w:ascii="Palatino Linotype" w:hAnsi="Palatino Linotype" w:cs="Arial"/>
          <w:b/>
        </w:rPr>
        <w:t>QUINTO</w:t>
      </w:r>
      <w:r w:rsidRPr="004908DF">
        <w:rPr>
          <w:rFonts w:ascii="Palatino Linotype" w:hAnsi="Palatino Linotype" w:cs="Arial"/>
        </w:rPr>
        <w:t xml:space="preserve"> de </w:t>
      </w:r>
      <w:r w:rsidR="006E796C" w:rsidRPr="004908DF">
        <w:rPr>
          <w:rFonts w:ascii="Palatino Linotype" w:hAnsi="Palatino Linotype" w:cs="Arial"/>
        </w:rPr>
        <w:t>e</w:t>
      </w:r>
      <w:r w:rsidRPr="004908DF">
        <w:rPr>
          <w:rFonts w:ascii="Palatino Linotype" w:hAnsi="Palatino Linotype" w:cs="Arial"/>
        </w:rPr>
        <w:t>sta resolución.</w:t>
      </w:r>
    </w:p>
    <w:p w14:paraId="09FE6900" w14:textId="77777777" w:rsidR="006F596B" w:rsidRPr="004908DF" w:rsidRDefault="006F596B" w:rsidP="006F596B">
      <w:pPr>
        <w:autoSpaceDE w:val="0"/>
        <w:autoSpaceDN w:val="0"/>
        <w:adjustRightInd w:val="0"/>
        <w:spacing w:line="360" w:lineRule="auto"/>
        <w:ind w:right="49"/>
        <w:jc w:val="both"/>
        <w:rPr>
          <w:rFonts w:ascii="Palatino Linotype" w:hAnsi="Palatino Linotype" w:cs="Arial"/>
        </w:rPr>
      </w:pPr>
    </w:p>
    <w:p w14:paraId="000EE957" w14:textId="6A75DF4E" w:rsidR="006F596B" w:rsidRPr="004908DF" w:rsidRDefault="006F596B" w:rsidP="006F596B">
      <w:pPr>
        <w:spacing w:line="360" w:lineRule="auto"/>
        <w:jc w:val="both"/>
        <w:rPr>
          <w:rFonts w:ascii="Palatino Linotype" w:hAnsi="Palatino Linotype" w:cs="Arial"/>
        </w:rPr>
      </w:pPr>
      <w:r w:rsidRPr="004908DF">
        <w:rPr>
          <w:rFonts w:ascii="Palatino Linotype" w:hAnsi="Palatino Linotype" w:cs="Arial"/>
          <w:b/>
          <w:sz w:val="28"/>
          <w:szCs w:val="28"/>
        </w:rPr>
        <w:t>SEGUNDO.</w:t>
      </w:r>
      <w:r w:rsidRPr="004908DF">
        <w:rPr>
          <w:rFonts w:ascii="Palatino Linotype" w:hAnsi="Palatino Linotype" w:cs="Arial"/>
        </w:rPr>
        <w:t xml:space="preserve"> Se </w:t>
      </w:r>
      <w:r w:rsidRPr="004908DF">
        <w:rPr>
          <w:rFonts w:ascii="Palatino Linotype" w:hAnsi="Palatino Linotype" w:cs="Arial"/>
          <w:b/>
        </w:rPr>
        <w:t>ORDENA</w:t>
      </w:r>
      <w:r w:rsidRPr="004908DF">
        <w:rPr>
          <w:rFonts w:ascii="Palatino Linotype" w:hAnsi="Palatino Linotype" w:cs="Arial"/>
        </w:rPr>
        <w:t xml:space="preserve"> </w:t>
      </w:r>
      <w:r w:rsidR="00E956DE" w:rsidRPr="004908DF">
        <w:rPr>
          <w:rFonts w:ascii="Palatino Linotype" w:eastAsia="Calibri" w:hAnsi="Palatino Linotype" w:cs="Arial"/>
        </w:rPr>
        <w:t xml:space="preserve">al </w:t>
      </w:r>
      <w:r w:rsidR="00E956DE" w:rsidRPr="004908DF">
        <w:rPr>
          <w:rFonts w:ascii="Palatino Linotype" w:eastAsia="Calibri" w:hAnsi="Palatino Linotype" w:cs="Arial"/>
          <w:b/>
        </w:rPr>
        <w:t xml:space="preserve">Sujeto Obligado </w:t>
      </w:r>
      <w:r w:rsidR="00E956DE" w:rsidRPr="004908DF">
        <w:rPr>
          <w:rFonts w:ascii="Palatino Linotype" w:eastAsia="Calibri" w:hAnsi="Palatino Linotype" w:cs="Arial"/>
        </w:rPr>
        <w:t xml:space="preserve">haga entrega al </w:t>
      </w:r>
      <w:r w:rsidR="00E956DE" w:rsidRPr="004908DF">
        <w:rPr>
          <w:rFonts w:ascii="Palatino Linotype" w:eastAsia="Calibri" w:hAnsi="Palatino Linotype" w:cs="Arial"/>
          <w:b/>
        </w:rPr>
        <w:t>Recurrente</w:t>
      </w:r>
      <w:r w:rsidR="00E956DE" w:rsidRPr="004908DF">
        <w:rPr>
          <w:rFonts w:ascii="Palatino Linotype" w:hAnsi="Palatino Linotype" w:cs="Arial"/>
          <w:b/>
        </w:rPr>
        <w:t>,</w:t>
      </w:r>
      <w:r w:rsidRPr="004908DF">
        <w:rPr>
          <w:rFonts w:ascii="Palatino Linotype" w:hAnsi="Palatino Linotype" w:cs="Arial"/>
          <w:b/>
        </w:rPr>
        <w:t xml:space="preserve"> </w:t>
      </w:r>
      <w:r w:rsidRPr="004908DF">
        <w:rPr>
          <w:rFonts w:ascii="Palatino Linotype" w:hAnsi="Palatino Linotype" w:cs="Arial"/>
        </w:rPr>
        <w:t xml:space="preserve">en términos del Considerando </w:t>
      </w:r>
      <w:r w:rsidR="00024E7E" w:rsidRPr="004908DF">
        <w:rPr>
          <w:rFonts w:ascii="Palatino Linotype" w:hAnsi="Palatino Linotype" w:cs="Arial"/>
          <w:b/>
        </w:rPr>
        <w:t>QUINTO</w:t>
      </w:r>
      <w:r w:rsidRPr="004908DF">
        <w:rPr>
          <w:rFonts w:ascii="Palatino Linotype" w:hAnsi="Palatino Linotype" w:cs="Arial"/>
          <w:b/>
        </w:rPr>
        <w:t xml:space="preserve"> </w:t>
      </w:r>
      <w:r w:rsidRPr="004908DF">
        <w:rPr>
          <w:rFonts w:ascii="Palatino Linotype" w:hAnsi="Palatino Linotype" w:cs="Arial"/>
        </w:rPr>
        <w:t>de esta resolución, a través del</w:t>
      </w:r>
      <w:r w:rsidRPr="004908DF">
        <w:rPr>
          <w:rFonts w:ascii="Palatino Linotype" w:hAnsi="Palatino Linotype" w:cs="Arial"/>
          <w:b/>
        </w:rPr>
        <w:t xml:space="preserve"> </w:t>
      </w:r>
      <w:r w:rsidRPr="004908DF">
        <w:rPr>
          <w:rFonts w:ascii="Palatino Linotype" w:hAnsi="Palatino Linotype" w:cs="Arial"/>
        </w:rPr>
        <w:t xml:space="preserve">Sistema de Acceso a la Información Mexiquense </w:t>
      </w:r>
      <w:r w:rsidRPr="004908DF">
        <w:rPr>
          <w:rFonts w:ascii="Palatino Linotype" w:hAnsi="Palatino Linotype" w:cs="Arial"/>
          <w:b/>
        </w:rPr>
        <w:t>(SAIMEX)</w:t>
      </w:r>
      <w:r w:rsidRPr="004908DF">
        <w:rPr>
          <w:rFonts w:ascii="Palatino Linotype" w:hAnsi="Palatino Linotype" w:cs="Arial"/>
        </w:rPr>
        <w:t>,</w:t>
      </w:r>
      <w:r w:rsidR="00532CC3" w:rsidRPr="004908DF">
        <w:rPr>
          <w:rFonts w:ascii="Palatino Linotype" w:hAnsi="Palatino Linotype" w:cs="Arial"/>
        </w:rPr>
        <w:t xml:space="preserve"> en versión pública,</w:t>
      </w:r>
      <w:r w:rsidRPr="004908DF">
        <w:rPr>
          <w:rFonts w:ascii="Palatino Linotype" w:hAnsi="Palatino Linotype" w:cs="Arial"/>
        </w:rPr>
        <w:t xml:space="preserve"> de</w:t>
      </w:r>
      <w:r w:rsidR="00E956DE" w:rsidRPr="004908DF">
        <w:rPr>
          <w:rFonts w:ascii="Palatino Linotype" w:hAnsi="Palatino Linotype" w:cs="Arial"/>
        </w:rPr>
        <w:t xml:space="preserve"> </w:t>
      </w:r>
      <w:r w:rsidRPr="004908DF">
        <w:rPr>
          <w:rFonts w:ascii="Palatino Linotype" w:hAnsi="Palatino Linotype" w:cs="Arial"/>
        </w:rPr>
        <w:t>lo siguiente:</w:t>
      </w:r>
    </w:p>
    <w:p w14:paraId="571A54E5" w14:textId="77777777" w:rsidR="006F596B" w:rsidRPr="004908DF" w:rsidRDefault="006F596B" w:rsidP="006F596B">
      <w:pPr>
        <w:spacing w:line="360" w:lineRule="auto"/>
        <w:jc w:val="both"/>
        <w:rPr>
          <w:rFonts w:ascii="Palatino Linotype" w:hAnsi="Palatino Linotype" w:cs="Arial"/>
        </w:rPr>
      </w:pPr>
    </w:p>
    <w:p w14:paraId="2CF26C28" w14:textId="61FB747C" w:rsidR="00A56BDB" w:rsidRPr="004908DF" w:rsidRDefault="00A56BDB" w:rsidP="00A56BDB">
      <w:pPr>
        <w:pStyle w:val="Prrafodelista"/>
        <w:numPr>
          <w:ilvl w:val="0"/>
          <w:numId w:val="26"/>
        </w:numPr>
        <w:spacing w:line="360" w:lineRule="auto"/>
        <w:jc w:val="both"/>
        <w:rPr>
          <w:rFonts w:ascii="Palatino Linotype" w:hAnsi="Palatino Linotype" w:cs="Arial"/>
        </w:rPr>
      </w:pPr>
      <w:r w:rsidRPr="004908DF">
        <w:rPr>
          <w:rFonts w:ascii="Palatino Linotype" w:eastAsiaTheme="minorHAnsi" w:hAnsi="Palatino Linotype"/>
          <w:i/>
          <w:iCs/>
        </w:rPr>
        <w:t>Expedientes laborales d</w:t>
      </w:r>
      <w:r w:rsidRPr="004908DF">
        <w:rPr>
          <w:rFonts w:ascii="Palatino Linotype" w:eastAsiaTheme="minorHAnsi" w:hAnsi="Palatino Linotype"/>
          <w:bCs/>
          <w:i/>
          <w:iCs/>
        </w:rPr>
        <w:t>el personal adscrito a la Unidad de Información, Planeación, Programación y Evaluación al 23 de octubre de 2025</w:t>
      </w:r>
      <w:r w:rsidR="006F596B" w:rsidRPr="004908DF">
        <w:rPr>
          <w:rFonts w:ascii="Palatino Linotype" w:eastAsiaTheme="minorHAnsi" w:hAnsi="Palatino Linotype"/>
        </w:rPr>
        <w:t>.</w:t>
      </w:r>
    </w:p>
    <w:p w14:paraId="2E234986" w14:textId="77777777" w:rsidR="00A56BDB" w:rsidRPr="004908DF" w:rsidRDefault="00A56BDB" w:rsidP="00A56BDB">
      <w:pPr>
        <w:pStyle w:val="Prrafodelista"/>
        <w:jc w:val="both"/>
        <w:rPr>
          <w:rFonts w:ascii="Palatino Linotype" w:hAnsi="Palatino Linotype" w:cs="Arial"/>
          <w:i/>
          <w:lang w:val="es-MX"/>
        </w:rPr>
      </w:pPr>
    </w:p>
    <w:p w14:paraId="0C8432B8" w14:textId="5D1FF5BD" w:rsidR="00A56BDB" w:rsidRPr="004908DF" w:rsidRDefault="00A56BDB" w:rsidP="00A56BDB">
      <w:pPr>
        <w:pStyle w:val="Prrafodelista"/>
        <w:jc w:val="both"/>
        <w:rPr>
          <w:rFonts w:ascii="Palatino Linotype" w:hAnsi="Palatino Linotype" w:cs="Arial"/>
          <w:i/>
          <w:lang w:val="es-MX"/>
        </w:rPr>
      </w:pPr>
      <w:r w:rsidRPr="004908DF">
        <w:rPr>
          <w:rFonts w:ascii="Palatino Linotype" w:hAnsi="Palatino Linotype" w:cs="Arial"/>
          <w:i/>
          <w:lang w:val="es-MX"/>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 </w:t>
      </w:r>
      <w:r w:rsidRPr="004908DF">
        <w:rPr>
          <w:rFonts w:ascii="Palatino Linotype" w:hAnsi="Palatino Linotype" w:cs="Arial"/>
          <w:b/>
          <w:i/>
          <w:lang w:val="es-MX"/>
        </w:rPr>
        <w:t>así como la clasificación de los documentos en su totalidad como confidenciales</w:t>
      </w:r>
      <w:r w:rsidRPr="004908DF">
        <w:rPr>
          <w:rFonts w:ascii="Palatino Linotype" w:hAnsi="Palatino Linotype" w:cs="Arial"/>
          <w:i/>
          <w:lang w:val="es-MX"/>
        </w:rPr>
        <w:t xml:space="preserve">, que guarden tal naturaleza. </w:t>
      </w:r>
    </w:p>
    <w:p w14:paraId="400E13FB" w14:textId="77777777" w:rsidR="00A56BDB" w:rsidRPr="004908DF" w:rsidRDefault="00A56BDB" w:rsidP="00A56BDB">
      <w:pPr>
        <w:pStyle w:val="Prrafodelista"/>
        <w:spacing w:line="360" w:lineRule="auto"/>
        <w:ind w:left="720"/>
        <w:jc w:val="both"/>
        <w:rPr>
          <w:rFonts w:ascii="Palatino Linotype" w:hAnsi="Palatino Linotype" w:cs="Arial"/>
        </w:rPr>
      </w:pPr>
    </w:p>
    <w:p w14:paraId="76F00C26" w14:textId="77777777" w:rsidR="006F596B" w:rsidRPr="004908DF" w:rsidRDefault="006F596B" w:rsidP="0000011C">
      <w:pPr>
        <w:spacing w:line="360" w:lineRule="auto"/>
        <w:jc w:val="both"/>
        <w:rPr>
          <w:rFonts w:ascii="Palatino Linotype" w:hAnsi="Palatino Linotype" w:cs="Arial"/>
        </w:rPr>
      </w:pPr>
    </w:p>
    <w:p w14:paraId="720EF38E" w14:textId="77777777" w:rsidR="006F596B" w:rsidRPr="004908DF" w:rsidRDefault="006F596B" w:rsidP="006F596B">
      <w:pPr>
        <w:autoSpaceDE w:val="0"/>
        <w:autoSpaceDN w:val="0"/>
        <w:adjustRightInd w:val="0"/>
        <w:spacing w:line="360" w:lineRule="auto"/>
        <w:ind w:right="49"/>
        <w:jc w:val="both"/>
        <w:rPr>
          <w:rFonts w:ascii="Palatino Linotype" w:hAnsi="Palatino Linotype" w:cs="Arial"/>
          <w:szCs w:val="28"/>
        </w:rPr>
      </w:pPr>
      <w:r w:rsidRPr="004908DF">
        <w:rPr>
          <w:rFonts w:ascii="Palatino Linotype" w:hAnsi="Palatino Linotype" w:cs="Arial"/>
          <w:b/>
          <w:sz w:val="28"/>
          <w:szCs w:val="28"/>
        </w:rPr>
        <w:t xml:space="preserve">TERCERO. </w:t>
      </w:r>
      <w:r w:rsidRPr="004908DF">
        <w:rPr>
          <w:rFonts w:ascii="Palatino Linotype" w:hAnsi="Palatino Linotype" w:cs="Arial"/>
          <w:b/>
          <w:szCs w:val="28"/>
        </w:rPr>
        <w:t xml:space="preserve">NOTIFÍQUESE </w:t>
      </w:r>
      <w:r w:rsidRPr="004908DF">
        <w:rPr>
          <w:rFonts w:ascii="Palatino Linotype" w:hAnsi="Palatino Linotype" w:cs="Arial"/>
          <w:szCs w:val="28"/>
        </w:rPr>
        <w:t xml:space="preserve">la presente resolución </w:t>
      </w:r>
      <w:r w:rsidRPr="004908DF">
        <w:rPr>
          <w:rFonts w:ascii="Palatino Linotype" w:hAnsi="Palatino Linotype" w:cs="Arial"/>
        </w:rPr>
        <w:t xml:space="preserve">a través del Sistema de Acceso a la Información Mexiquense </w:t>
      </w:r>
      <w:r w:rsidRPr="004908DF">
        <w:rPr>
          <w:rFonts w:ascii="Palatino Linotype" w:hAnsi="Palatino Linotype" w:cs="Arial"/>
          <w:b/>
        </w:rPr>
        <w:t>(SAIMEX)</w:t>
      </w:r>
      <w:r w:rsidRPr="004908DF">
        <w:rPr>
          <w:rFonts w:ascii="Palatino Linotype" w:hAnsi="Palatino Linotype" w:cs="Arial"/>
          <w:szCs w:val="28"/>
        </w:rPr>
        <w:t xml:space="preserve"> al Titular de la Unidad de Transparencia del </w:t>
      </w:r>
      <w:r w:rsidRPr="004908DF">
        <w:rPr>
          <w:rFonts w:ascii="Palatino Linotype" w:hAnsi="Palatino Linotype" w:cs="Arial"/>
          <w:b/>
          <w:szCs w:val="28"/>
        </w:rPr>
        <w:t>Sujeto Obligado</w:t>
      </w:r>
      <w:r w:rsidRPr="004908DF">
        <w:rPr>
          <w:rFonts w:ascii="Palatino Linotype" w:hAnsi="Palatino Linotype" w:cs="Arial"/>
          <w:szCs w:val="28"/>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4908DF">
        <w:rPr>
          <w:rFonts w:ascii="Palatino Linotype" w:hAnsi="Palatino Linotype" w:cs="Arial"/>
          <w:szCs w:val="28"/>
        </w:rPr>
        <w:lastRenderedPageBreak/>
        <w:t>y 216 de la Ley  de Transparencia y Acceso a la Información Pública del Estado de México y Municipios.</w:t>
      </w:r>
    </w:p>
    <w:p w14:paraId="42A28233" w14:textId="77777777" w:rsidR="006F596B" w:rsidRPr="004908DF"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4908DF" w:rsidRDefault="006F596B" w:rsidP="006F596B">
      <w:pPr>
        <w:spacing w:line="360" w:lineRule="auto"/>
        <w:jc w:val="both"/>
        <w:rPr>
          <w:rFonts w:ascii="Palatino Linotype" w:hAnsi="Palatino Linotype" w:cs="Arial"/>
          <w:bCs/>
          <w:szCs w:val="28"/>
        </w:rPr>
      </w:pPr>
      <w:r w:rsidRPr="004908DF">
        <w:rPr>
          <w:rFonts w:ascii="Palatino Linotype" w:hAnsi="Palatino Linotype" w:cs="Arial"/>
          <w:b/>
          <w:bCs/>
          <w:sz w:val="28"/>
          <w:szCs w:val="28"/>
        </w:rPr>
        <w:t>CUARTO.</w:t>
      </w:r>
      <w:r w:rsidRPr="004908D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908DF">
        <w:rPr>
          <w:rFonts w:ascii="Palatino Linotype" w:hAnsi="Palatino Linotype" w:cs="Arial"/>
          <w:b/>
          <w:bCs/>
          <w:szCs w:val="28"/>
        </w:rPr>
        <w:t>Sujeto Obligado</w:t>
      </w:r>
      <w:r w:rsidRPr="004908DF">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4908DF"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4908DF" w:rsidRDefault="006F596B" w:rsidP="006F596B">
      <w:pPr>
        <w:autoSpaceDE w:val="0"/>
        <w:autoSpaceDN w:val="0"/>
        <w:adjustRightInd w:val="0"/>
        <w:spacing w:line="360" w:lineRule="auto"/>
        <w:ind w:right="49"/>
        <w:jc w:val="both"/>
        <w:rPr>
          <w:rFonts w:ascii="Palatino Linotype" w:hAnsi="Palatino Linotype" w:cs="Arial"/>
        </w:rPr>
      </w:pPr>
      <w:r w:rsidRPr="004908DF">
        <w:rPr>
          <w:rFonts w:ascii="Palatino Linotype" w:hAnsi="Palatino Linotype" w:cs="Arial"/>
          <w:b/>
          <w:sz w:val="28"/>
          <w:szCs w:val="28"/>
        </w:rPr>
        <w:t>QUINTO.</w:t>
      </w:r>
      <w:r w:rsidRPr="004908DF">
        <w:rPr>
          <w:rFonts w:ascii="Palatino Linotype" w:hAnsi="Palatino Linotype" w:cs="Arial"/>
          <w:b/>
        </w:rPr>
        <w:t xml:space="preserve"> NOTIFÍQUESE</w:t>
      </w:r>
      <w:r w:rsidRPr="004908DF">
        <w:rPr>
          <w:rFonts w:ascii="Palatino Linotype" w:hAnsi="Palatino Linotype" w:cs="Arial"/>
        </w:rPr>
        <w:t xml:space="preserve"> al </w:t>
      </w:r>
      <w:r w:rsidRPr="004908DF">
        <w:rPr>
          <w:rFonts w:ascii="Palatino Linotype" w:hAnsi="Palatino Linotype" w:cs="Arial"/>
          <w:b/>
        </w:rPr>
        <w:t>Recurrente</w:t>
      </w:r>
      <w:r w:rsidRPr="004908DF">
        <w:rPr>
          <w:rFonts w:ascii="Palatino Linotype" w:hAnsi="Palatino Linotype" w:cs="Arial"/>
        </w:rPr>
        <w:t xml:space="preserve"> la presente resolución a través del Sistema de Acceso a la Información Mexiquense </w:t>
      </w:r>
      <w:r w:rsidRPr="004908DF">
        <w:rPr>
          <w:rFonts w:ascii="Palatino Linotype" w:hAnsi="Palatino Linotype" w:cs="Arial"/>
          <w:b/>
        </w:rPr>
        <w:t>(SAIMEX),</w:t>
      </w:r>
      <w:r w:rsidRPr="004908D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B76054" w14:textId="77777777" w:rsidR="00C419BC" w:rsidRPr="004908DF" w:rsidRDefault="00C419BC" w:rsidP="006F596B">
      <w:pPr>
        <w:autoSpaceDE w:val="0"/>
        <w:autoSpaceDN w:val="0"/>
        <w:adjustRightInd w:val="0"/>
        <w:spacing w:line="360" w:lineRule="auto"/>
        <w:ind w:right="49"/>
        <w:jc w:val="both"/>
        <w:rPr>
          <w:rFonts w:ascii="Palatino Linotype" w:hAnsi="Palatino Linotype" w:cs="Arial"/>
        </w:rPr>
      </w:pPr>
    </w:p>
    <w:p w14:paraId="479F4997" w14:textId="30F6F132" w:rsidR="00C419BC" w:rsidRPr="004908DF" w:rsidRDefault="00C419BC" w:rsidP="00C419BC">
      <w:pPr>
        <w:spacing w:line="360" w:lineRule="auto"/>
        <w:jc w:val="both"/>
        <w:rPr>
          <w:rFonts w:ascii="Palatino Linotype" w:hAnsi="Palatino Linotype"/>
          <w:bCs/>
          <w:color w:val="222222"/>
        </w:rPr>
      </w:pPr>
      <w:r w:rsidRPr="004908DF">
        <w:rPr>
          <w:rFonts w:ascii="Palatino Linotype" w:hAnsi="Palatino Linotype"/>
          <w:b/>
          <w:color w:val="222222"/>
          <w:sz w:val="28"/>
          <w:szCs w:val="28"/>
        </w:rPr>
        <w:t>SEXTO</w:t>
      </w:r>
      <w:r w:rsidRPr="004908DF">
        <w:rPr>
          <w:rFonts w:ascii="Palatino Linotype" w:hAnsi="Palatino Linotype"/>
          <w:b/>
          <w:color w:val="222222"/>
        </w:rPr>
        <w:t>. GÍRESE</w:t>
      </w:r>
      <w:r w:rsidRPr="004908DF">
        <w:rPr>
          <w:rFonts w:ascii="Palatino Linotype" w:hAnsi="Palatino Linotype"/>
          <w:bCs/>
          <w:color w:val="222222"/>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4908DF">
        <w:rPr>
          <w:rFonts w:ascii="Palatino Linotype" w:hAnsi="Palatino Linotype"/>
          <w:b/>
          <w:color w:val="222222"/>
        </w:rPr>
        <w:t>Considerando QUINTO</w:t>
      </w:r>
      <w:r w:rsidRPr="004908DF">
        <w:rPr>
          <w:rFonts w:ascii="Palatino Linotype" w:hAnsi="Palatino Linotype"/>
          <w:bCs/>
          <w:color w:val="222222"/>
        </w:rPr>
        <w:t xml:space="preserve"> de la presente resolución.</w:t>
      </w:r>
    </w:p>
    <w:p w14:paraId="77E0663C" w14:textId="77777777" w:rsidR="006F596B" w:rsidRPr="004908DF" w:rsidRDefault="006F596B" w:rsidP="006F596B">
      <w:pPr>
        <w:autoSpaceDE w:val="0"/>
        <w:autoSpaceDN w:val="0"/>
        <w:adjustRightInd w:val="0"/>
        <w:spacing w:line="360" w:lineRule="auto"/>
        <w:ind w:right="49"/>
        <w:jc w:val="both"/>
        <w:rPr>
          <w:rFonts w:ascii="Palatino Linotype" w:hAnsi="Palatino Linotype" w:cs="Arial"/>
        </w:rPr>
      </w:pPr>
    </w:p>
    <w:p w14:paraId="43EB6286" w14:textId="684AC69A" w:rsidR="009C5C70" w:rsidRPr="004908DF" w:rsidRDefault="0029071C" w:rsidP="00054E04">
      <w:pPr>
        <w:spacing w:line="360" w:lineRule="auto"/>
        <w:jc w:val="both"/>
        <w:rPr>
          <w:rFonts w:ascii="Palatino Linotype" w:eastAsiaTheme="minorHAnsi" w:hAnsi="Palatino Linotype" w:cs="Arial"/>
          <w:lang w:eastAsia="en-US"/>
        </w:rPr>
      </w:pPr>
      <w:r w:rsidRPr="004908DF">
        <w:rPr>
          <w:rFonts w:ascii="Palatino Linotype" w:eastAsiaTheme="minorHAnsi" w:hAnsi="Palatino Linotype" w:cs="Arial"/>
          <w:lang w:eastAsia="en-US"/>
        </w:rPr>
        <w:t>ASÍ LO RESUELVE, POR UNANIMIDAD DE VOTOS, EL PLENO DEL</w:t>
      </w:r>
      <w:r w:rsidRPr="004908DF">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4908DF">
        <w:rPr>
          <w:rFonts w:ascii="Palatino Linotype" w:eastAsiaTheme="minorHAnsi" w:hAnsi="Palatino Linotype" w:cs="Arial"/>
          <w:lang w:eastAsia="en-US"/>
        </w:rPr>
        <w:t>, CONFORMADO POR LOS COMISIONADOS JOSÉ MARTÍNEZ VILCHIS; MARÍA DEL ROSARIO MEJÍA AYALA</w:t>
      </w:r>
      <w:r w:rsidR="00A6542A" w:rsidRPr="004908DF">
        <w:rPr>
          <w:rFonts w:ascii="Palatino Linotype" w:eastAsiaTheme="minorHAnsi" w:hAnsi="Palatino Linotype" w:cs="Arial"/>
          <w:lang w:eastAsia="en-US"/>
        </w:rPr>
        <w:t xml:space="preserve"> (VOTO PARTICULAR)</w:t>
      </w:r>
      <w:r w:rsidRPr="004908DF">
        <w:rPr>
          <w:rFonts w:ascii="Palatino Linotype" w:eastAsiaTheme="minorHAnsi" w:hAnsi="Palatino Linotype" w:cs="Arial"/>
          <w:lang w:eastAsia="en-US"/>
        </w:rPr>
        <w:t xml:space="preserve">; SHARON CRISTINA </w:t>
      </w:r>
      <w:r w:rsidRPr="004908DF">
        <w:rPr>
          <w:rFonts w:ascii="Palatino Linotype" w:eastAsiaTheme="minorHAnsi" w:hAnsi="Palatino Linotype" w:cs="Arial"/>
          <w:lang w:eastAsia="en-US"/>
        </w:rPr>
        <w:lastRenderedPageBreak/>
        <w:t>MORALES MARTÍNEZ</w:t>
      </w:r>
      <w:r w:rsidR="00A6542A" w:rsidRPr="004908DF">
        <w:rPr>
          <w:rFonts w:ascii="Palatino Linotype" w:eastAsiaTheme="minorHAnsi" w:hAnsi="Palatino Linotype" w:cs="Arial"/>
          <w:lang w:eastAsia="en-US"/>
        </w:rPr>
        <w:t xml:space="preserve"> (VOTO PARTICULAR)</w:t>
      </w:r>
      <w:r w:rsidR="00C4326C" w:rsidRPr="004908DF">
        <w:rPr>
          <w:rFonts w:ascii="Palatino Linotype" w:eastAsiaTheme="minorHAnsi" w:hAnsi="Palatino Linotype" w:cs="Arial"/>
          <w:lang w:eastAsia="en-US"/>
        </w:rPr>
        <w:t xml:space="preserve">; </w:t>
      </w:r>
      <w:r w:rsidRPr="004908DF">
        <w:rPr>
          <w:rFonts w:ascii="Palatino Linotype" w:eastAsiaTheme="minorHAnsi" w:hAnsi="Palatino Linotype" w:cs="Arial"/>
          <w:lang w:eastAsia="en-US"/>
        </w:rPr>
        <w:t>LUIS GUSTAVO PARRA NORIEGA</w:t>
      </w:r>
      <w:r w:rsidR="00A6542A" w:rsidRPr="004908DF">
        <w:rPr>
          <w:rFonts w:ascii="Palatino Linotype" w:eastAsiaTheme="minorHAnsi" w:hAnsi="Palatino Linotype" w:cs="Arial"/>
          <w:lang w:eastAsia="en-US"/>
        </w:rPr>
        <w:t xml:space="preserve"> (VOTO PARTICULAR)</w:t>
      </w:r>
      <w:r w:rsidR="004309A2" w:rsidRPr="004908DF">
        <w:rPr>
          <w:rFonts w:ascii="Palatino Linotype" w:eastAsiaTheme="minorHAnsi" w:hAnsi="Palatino Linotype" w:cs="Arial"/>
          <w:lang w:eastAsia="en-US"/>
        </w:rPr>
        <w:t xml:space="preserve"> </w:t>
      </w:r>
      <w:r w:rsidRPr="004908DF">
        <w:rPr>
          <w:rFonts w:ascii="Palatino Linotype" w:eastAsiaTheme="minorHAnsi" w:hAnsi="Palatino Linotype" w:cs="Arial"/>
          <w:lang w:eastAsia="en-US"/>
        </w:rPr>
        <w:t>Y GUADALUPE RAMÍREZ PEÑA</w:t>
      </w:r>
      <w:r w:rsidR="00A6542A" w:rsidRPr="004908DF">
        <w:rPr>
          <w:rFonts w:ascii="Palatino Linotype" w:eastAsiaTheme="minorHAnsi" w:hAnsi="Palatino Linotype" w:cs="Arial"/>
          <w:lang w:eastAsia="en-US"/>
        </w:rPr>
        <w:t xml:space="preserve"> (VOTO PARTICULAR)</w:t>
      </w:r>
      <w:r w:rsidRPr="004908DF">
        <w:rPr>
          <w:rFonts w:ascii="Palatino Linotype" w:eastAsiaTheme="minorHAnsi" w:hAnsi="Palatino Linotype" w:cs="Arial"/>
          <w:lang w:eastAsia="en-US"/>
        </w:rPr>
        <w:t xml:space="preserve">; EN LA </w:t>
      </w:r>
      <w:r w:rsidR="00A56BDB" w:rsidRPr="004908DF">
        <w:rPr>
          <w:rFonts w:ascii="Palatino Linotype" w:eastAsiaTheme="minorHAnsi" w:hAnsi="Palatino Linotype" w:cs="Arial"/>
          <w:lang w:eastAsia="en-US"/>
        </w:rPr>
        <w:t>QUINTA</w:t>
      </w:r>
      <w:r w:rsidR="005F1F89" w:rsidRPr="004908DF">
        <w:rPr>
          <w:rFonts w:ascii="Palatino Linotype" w:eastAsiaTheme="minorHAnsi" w:hAnsi="Palatino Linotype" w:cs="Arial"/>
          <w:lang w:eastAsia="en-US"/>
        </w:rPr>
        <w:t xml:space="preserve"> </w:t>
      </w:r>
      <w:r w:rsidR="005A19C5" w:rsidRPr="004908DF">
        <w:rPr>
          <w:rFonts w:ascii="Palatino Linotype" w:eastAsiaTheme="minorHAnsi" w:hAnsi="Palatino Linotype" w:cs="Arial"/>
          <w:lang w:eastAsia="en-US"/>
        </w:rPr>
        <w:t xml:space="preserve">SESIÓN ORDINARIA CELEBRADA EL </w:t>
      </w:r>
      <w:r w:rsidR="00A56BDB" w:rsidRPr="004908DF">
        <w:rPr>
          <w:rFonts w:ascii="Palatino Linotype" w:eastAsiaTheme="minorHAnsi" w:hAnsi="Palatino Linotype" w:cs="Arial"/>
          <w:lang w:eastAsia="en-US"/>
        </w:rPr>
        <w:t>ONCE DE FEBRERO DE DOS MIL VEINTISÉIS</w:t>
      </w:r>
      <w:r w:rsidRPr="004908DF">
        <w:rPr>
          <w:rFonts w:ascii="Palatino Linotype" w:eastAsiaTheme="minorHAnsi" w:hAnsi="Palatino Linotype" w:cs="Arial"/>
          <w:lang w:eastAsia="en-US"/>
        </w:rPr>
        <w:t>, ANTE EL SECRETARIO TÉCNICO, ALEXIS TAPIA RA</w:t>
      </w:r>
      <w:r w:rsidR="00054E04" w:rsidRPr="004908DF">
        <w:rPr>
          <w:rFonts w:ascii="Palatino Linotype" w:eastAsiaTheme="minorHAnsi" w:hAnsi="Palatino Linotype" w:cs="Arial"/>
          <w:lang w:eastAsia="en-US"/>
        </w:rPr>
        <w:t>MÍREZ.</w:t>
      </w:r>
      <w:r w:rsidR="00F04815" w:rsidRPr="004908DF">
        <w:rPr>
          <w:rFonts w:ascii="Palatino Linotype" w:eastAsiaTheme="minorHAnsi" w:hAnsi="Palatino Linotype" w:cs="Arial"/>
          <w:lang w:eastAsia="en-US"/>
        </w:rPr>
        <w:t>---</w:t>
      </w:r>
      <w:r w:rsidR="00AD6E7B" w:rsidRPr="004908DF">
        <w:rPr>
          <w:rFonts w:ascii="Palatino Linotype" w:eastAsiaTheme="minorHAnsi" w:hAnsi="Palatino Linotype" w:cs="Arial"/>
          <w:lang w:eastAsia="en-US"/>
        </w:rPr>
        <w:t>------------------------------------------------</w:t>
      </w:r>
      <w:r w:rsidR="007152F6" w:rsidRPr="004908DF">
        <w:rPr>
          <w:rFonts w:ascii="Palatino Linotype" w:eastAsiaTheme="minorHAnsi" w:hAnsi="Palatino Linotype" w:cs="Arial"/>
          <w:lang w:eastAsia="en-US"/>
        </w:rPr>
        <w:t>------------------------------------------------------------------------------------------------------------------------------------------------------------------------------------------------------------------------------------------------------------------------------------------------------------------------------------------------------</w:t>
      </w:r>
      <w:r w:rsidR="00AD6E7B" w:rsidRPr="004908DF">
        <w:rPr>
          <w:rFonts w:ascii="Palatino Linotype" w:eastAsiaTheme="minorHAnsi" w:hAnsi="Palatino Linotype" w:cs="Arial"/>
          <w:lang w:eastAsia="en-US"/>
        </w:rPr>
        <w:t>-----------</w:t>
      </w:r>
      <w:r w:rsidR="00A56BDB" w:rsidRPr="004908DF">
        <w:rPr>
          <w:rFonts w:ascii="Palatino Linotype" w:eastAsiaTheme="minorHAnsi" w:hAnsi="Palatino Linotype" w:cs="Arial"/>
          <w:lang w:eastAsia="en-US"/>
        </w:rPr>
        <w:t>--------------------------------------------------------------------------------------------------------------------------------------------------------------------------------------------------------------------------------------------------------------------------------------------------------------------------------------------------------------------------------------------------------------------------------------------------------------------------------------------------------------------------------------------------------------------------------------------------------------------------------------------------------------------------------------------------------------------------------------------------------------------------------------------------------------------------------------------------------------------------------------------------------------------------------------------------------------------------------------------------------------------------------------------------------------------------------------------------------------------------------------------------------------------------------------------------------------------------------</w:t>
      </w:r>
      <w:r w:rsidR="00C419BC" w:rsidRPr="004908DF">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4908DF">
        <w:rPr>
          <w:rFonts w:ascii="Palatino Linotype" w:eastAsiaTheme="minorHAnsi" w:hAnsi="Palatino Linotype" w:cs="Arial"/>
          <w:sz w:val="18"/>
          <w:lang w:eastAsia="en-US"/>
        </w:rPr>
        <w:t>JMV/CCR/</w:t>
      </w:r>
      <w:r w:rsidR="00416115" w:rsidRPr="004908DF">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77092E92" w:rsidR="0029071C" w:rsidRPr="00747344" w:rsidRDefault="0029071C" w:rsidP="003E56C9"/>
    <w:sectPr w:rsidR="0029071C" w:rsidRPr="00747344"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E78BE" w14:textId="77777777" w:rsidR="00CE2C6D" w:rsidRDefault="00CE2C6D" w:rsidP="000B5E25">
      <w:r>
        <w:separator/>
      </w:r>
    </w:p>
  </w:endnote>
  <w:endnote w:type="continuationSeparator" w:id="0">
    <w:p w14:paraId="32607594" w14:textId="77777777" w:rsidR="00CE2C6D" w:rsidRDefault="00CE2C6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769D6">
      <w:rPr>
        <w:rFonts w:ascii="Palatino Linotype" w:hAnsi="Palatino Linotype" w:cs="Arial"/>
        <w:bCs/>
        <w:noProof/>
        <w:sz w:val="20"/>
        <w:szCs w:val="20"/>
      </w:rPr>
      <w:t>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769D6">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769D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769D6">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168F6" w14:textId="77777777" w:rsidR="00CE2C6D" w:rsidRDefault="00CE2C6D" w:rsidP="000B5E25">
      <w:r>
        <w:separator/>
      </w:r>
    </w:p>
  </w:footnote>
  <w:footnote w:type="continuationSeparator" w:id="0">
    <w:p w14:paraId="7692D330" w14:textId="77777777" w:rsidR="00CE2C6D" w:rsidRDefault="00CE2C6D"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CE2C6D">
    <w:pPr>
      <w:pStyle w:val="Encabezado"/>
    </w:pPr>
    <w:r>
      <w:rPr>
        <w:noProof/>
        <w:lang w:val="es-MX"/>
      </w:rPr>
      <w:pict w14:anchorId="0B206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1BE6AD29" w14:textId="51FA611E" w:rsidR="00EC4D60" w:rsidRPr="0029071C" w:rsidRDefault="003B158D" w:rsidP="00521A38">
          <w:pPr>
            <w:spacing w:line="276" w:lineRule="auto"/>
            <w:jc w:val="right"/>
            <w:rPr>
              <w:rFonts w:ascii="Palatino Linotype" w:hAnsi="Palatino Linotype"/>
              <w:sz w:val="22"/>
              <w:szCs w:val="22"/>
            </w:rPr>
          </w:pPr>
          <w:r w:rsidRPr="003B158D">
            <w:rPr>
              <w:rFonts w:ascii="Palatino Linotype" w:hAnsi="Palatino Linotype"/>
              <w:sz w:val="22"/>
              <w:szCs w:val="22"/>
              <w:lang w:val="es-ES"/>
            </w:rPr>
            <w:t>13065/INFOEM/IP/RR/2025</w:t>
          </w:r>
        </w:p>
      </w:tc>
    </w:tr>
    <w:tr w:rsidR="00EC4D60" w:rsidRPr="008F2CCC" w14:paraId="6A1C66BB" w14:textId="77777777" w:rsidTr="00BA27FC">
      <w:trPr>
        <w:trHeight w:val="228"/>
      </w:trPr>
      <w:tc>
        <w:tcPr>
          <w:tcW w:w="2551" w:type="dxa"/>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7B258997" w14:textId="6E795DA5" w:rsidR="00EC4D60" w:rsidRPr="0029071C" w:rsidRDefault="003B158D" w:rsidP="00B6659F">
          <w:pPr>
            <w:spacing w:line="276" w:lineRule="auto"/>
            <w:jc w:val="right"/>
            <w:rPr>
              <w:rFonts w:ascii="Palatino Linotype" w:hAnsi="Palatino Linotype"/>
              <w:sz w:val="22"/>
              <w:szCs w:val="22"/>
            </w:rPr>
          </w:pPr>
          <w:r w:rsidRPr="003B158D">
            <w:rPr>
              <w:rFonts w:ascii="Palatino Linotype" w:hAnsi="Palatino Linotype"/>
              <w:sz w:val="22"/>
              <w:szCs w:val="22"/>
            </w:rPr>
            <w:t>Ayuntamiento de Teoloyucan</w:t>
          </w:r>
        </w:p>
      </w:tc>
    </w:tr>
    <w:tr w:rsidR="00EC4D60" w:rsidRPr="008F2CCC" w14:paraId="0882C3B9" w14:textId="77777777" w:rsidTr="00BA27FC">
      <w:tc>
        <w:tcPr>
          <w:tcW w:w="2551" w:type="dxa"/>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CE2C6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3F597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2A9A8530" w14:textId="2991B4A8" w:rsidR="00EC4D60" w:rsidRPr="0098478D" w:rsidRDefault="003B158D" w:rsidP="00521A38">
          <w:pPr>
            <w:spacing w:line="276" w:lineRule="auto"/>
            <w:jc w:val="right"/>
            <w:rPr>
              <w:rFonts w:ascii="Palatino Linotype" w:hAnsi="Palatino Linotype"/>
              <w:sz w:val="22"/>
              <w:szCs w:val="22"/>
            </w:rPr>
          </w:pPr>
          <w:r w:rsidRPr="003B158D">
            <w:rPr>
              <w:rFonts w:ascii="Palatino Linotype" w:hAnsi="Palatino Linotype"/>
              <w:sz w:val="22"/>
              <w:szCs w:val="22"/>
              <w:lang w:val="es-ES"/>
            </w:rPr>
            <w:t>13065/INFOEM/IP/RR/2025</w:t>
          </w:r>
        </w:p>
      </w:tc>
    </w:tr>
    <w:tr w:rsidR="00EC4D60" w:rsidRPr="008F2CCC" w14:paraId="41BF0289" w14:textId="77777777" w:rsidTr="00BA27FC">
      <w:tc>
        <w:tcPr>
          <w:tcW w:w="2551" w:type="dxa"/>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3113054C" w14:textId="4363A790" w:rsidR="00EC4D60" w:rsidRPr="0098478D" w:rsidRDefault="005769D6"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EC4D60" w:rsidRPr="0098478D" w14:paraId="22958B9C" w14:textId="77777777" w:rsidTr="00BA27FC">
      <w:trPr>
        <w:trHeight w:val="228"/>
      </w:trPr>
      <w:tc>
        <w:tcPr>
          <w:tcW w:w="2551" w:type="dxa"/>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0B93078E" w14:textId="088FE0B5" w:rsidR="00EC4D60" w:rsidRPr="0098478D" w:rsidRDefault="003B158D" w:rsidP="00E57BDB">
          <w:pPr>
            <w:spacing w:line="276" w:lineRule="auto"/>
            <w:jc w:val="right"/>
            <w:rPr>
              <w:rFonts w:ascii="Palatino Linotype" w:hAnsi="Palatino Linotype"/>
              <w:sz w:val="22"/>
              <w:szCs w:val="22"/>
            </w:rPr>
          </w:pPr>
          <w:r w:rsidRPr="003B158D">
            <w:rPr>
              <w:rFonts w:ascii="Palatino Linotype" w:hAnsi="Palatino Linotype"/>
              <w:sz w:val="22"/>
              <w:szCs w:val="22"/>
            </w:rPr>
            <w:t>Ayuntamiento de Teoloyucan</w:t>
          </w:r>
        </w:p>
      </w:tc>
    </w:tr>
    <w:tr w:rsidR="00EC4D60" w:rsidRPr="008F2CCC" w14:paraId="071488EC" w14:textId="77777777" w:rsidTr="00BA27FC">
      <w:tc>
        <w:tcPr>
          <w:tcW w:w="2551" w:type="dxa"/>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CE2C6D">
    <w:pPr>
      <w:pStyle w:val="Encabezado"/>
      <w:rPr>
        <w:sz w:val="10"/>
      </w:rPr>
    </w:pPr>
    <w:r>
      <w:rPr>
        <w:noProof/>
        <w:sz w:val="10"/>
        <w:lang w:val="es-MX"/>
      </w:rPr>
      <w:pict w14:anchorId="697DA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4pt;height:13.4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A22F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B246E6"/>
    <w:multiLevelType w:val="hybridMultilevel"/>
    <w:tmpl w:val="FFFFFFFF"/>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F9336C"/>
    <w:multiLevelType w:val="hybridMultilevel"/>
    <w:tmpl w:val="4E7EC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67A8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ED1039"/>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3C6ADC"/>
    <w:multiLevelType w:val="hybridMultilevel"/>
    <w:tmpl w:val="B4DE58D0"/>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6"/>
  </w:num>
  <w:num w:numId="3">
    <w:abstractNumId w:val="10"/>
  </w:num>
  <w:num w:numId="4">
    <w:abstractNumId w:val="35"/>
  </w:num>
  <w:num w:numId="5">
    <w:abstractNumId w:val="14"/>
  </w:num>
  <w:num w:numId="6">
    <w:abstractNumId w:val="11"/>
  </w:num>
  <w:num w:numId="7">
    <w:abstractNumId w:val="39"/>
  </w:num>
  <w:num w:numId="8">
    <w:abstractNumId w:val="3"/>
  </w:num>
  <w:num w:numId="9">
    <w:abstractNumId w:val="1"/>
  </w:num>
  <w:num w:numId="10">
    <w:abstractNumId w:val="33"/>
  </w:num>
  <w:num w:numId="11">
    <w:abstractNumId w:val="44"/>
  </w:num>
  <w:num w:numId="12">
    <w:abstractNumId w:val="18"/>
  </w:num>
  <w:num w:numId="13">
    <w:abstractNumId w:val="15"/>
  </w:num>
  <w:num w:numId="14">
    <w:abstractNumId w:val="25"/>
  </w:num>
  <w:num w:numId="15">
    <w:abstractNumId w:val="21"/>
  </w:num>
  <w:num w:numId="16">
    <w:abstractNumId w:val="41"/>
  </w:num>
  <w:num w:numId="17">
    <w:abstractNumId w:val="24"/>
  </w:num>
  <w:num w:numId="18">
    <w:abstractNumId w:val="30"/>
  </w:num>
  <w:num w:numId="19">
    <w:abstractNumId w:val="0"/>
  </w:num>
  <w:num w:numId="20">
    <w:abstractNumId w:val="31"/>
  </w:num>
  <w:num w:numId="21">
    <w:abstractNumId w:val="36"/>
  </w:num>
  <w:num w:numId="22">
    <w:abstractNumId w:val="8"/>
  </w:num>
  <w:num w:numId="23">
    <w:abstractNumId w:val="12"/>
  </w:num>
  <w:num w:numId="24">
    <w:abstractNumId w:val="42"/>
  </w:num>
  <w:num w:numId="25">
    <w:abstractNumId w:val="34"/>
  </w:num>
  <w:num w:numId="26">
    <w:abstractNumId w:val="6"/>
  </w:num>
  <w:num w:numId="27">
    <w:abstractNumId w:val="17"/>
  </w:num>
  <w:num w:numId="28">
    <w:abstractNumId w:val="2"/>
  </w:num>
  <w:num w:numId="29">
    <w:abstractNumId w:val="26"/>
  </w:num>
  <w:num w:numId="30">
    <w:abstractNumId w:val="37"/>
  </w:num>
  <w:num w:numId="31">
    <w:abstractNumId w:val="45"/>
  </w:num>
  <w:num w:numId="32">
    <w:abstractNumId w:val="19"/>
  </w:num>
  <w:num w:numId="33">
    <w:abstractNumId w:val="4"/>
  </w:num>
  <w:num w:numId="34">
    <w:abstractNumId w:val="28"/>
  </w:num>
  <w:num w:numId="35">
    <w:abstractNumId w:val="23"/>
  </w:num>
  <w:num w:numId="36">
    <w:abstractNumId w:val="32"/>
  </w:num>
  <w:num w:numId="37">
    <w:abstractNumId w:val="40"/>
  </w:num>
  <w:num w:numId="38">
    <w:abstractNumId w:val="38"/>
  </w:num>
  <w:num w:numId="39">
    <w:abstractNumId w:val="9"/>
  </w:num>
  <w:num w:numId="40">
    <w:abstractNumId w:val="29"/>
  </w:num>
  <w:num w:numId="41">
    <w:abstractNumId w:val="13"/>
  </w:num>
  <w:num w:numId="42">
    <w:abstractNumId w:val="27"/>
  </w:num>
  <w:num w:numId="43">
    <w:abstractNumId w:val="22"/>
  </w:num>
  <w:num w:numId="44">
    <w:abstractNumId w:val="5"/>
  </w:num>
  <w:num w:numId="45">
    <w:abstractNumId w:val="20"/>
  </w:num>
  <w:num w:numId="4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4E7E"/>
    <w:rsid w:val="000264B1"/>
    <w:rsid w:val="00031EFF"/>
    <w:rsid w:val="00032D08"/>
    <w:rsid w:val="0003609F"/>
    <w:rsid w:val="00036F8B"/>
    <w:rsid w:val="00037D70"/>
    <w:rsid w:val="000477B5"/>
    <w:rsid w:val="00054E04"/>
    <w:rsid w:val="000572E9"/>
    <w:rsid w:val="00062FB8"/>
    <w:rsid w:val="00067E05"/>
    <w:rsid w:val="00070547"/>
    <w:rsid w:val="00071173"/>
    <w:rsid w:val="00071F85"/>
    <w:rsid w:val="000775FC"/>
    <w:rsid w:val="00084C86"/>
    <w:rsid w:val="000862A7"/>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5B15"/>
    <w:rsid w:val="00115D8E"/>
    <w:rsid w:val="00123996"/>
    <w:rsid w:val="00124934"/>
    <w:rsid w:val="0012510D"/>
    <w:rsid w:val="00132924"/>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46ED"/>
    <w:rsid w:val="001A6109"/>
    <w:rsid w:val="001C054C"/>
    <w:rsid w:val="001C14AC"/>
    <w:rsid w:val="001C603B"/>
    <w:rsid w:val="001D0B58"/>
    <w:rsid w:val="001D2DE0"/>
    <w:rsid w:val="001D3523"/>
    <w:rsid w:val="001D4046"/>
    <w:rsid w:val="001D5495"/>
    <w:rsid w:val="001E2DA3"/>
    <w:rsid w:val="001E2F3D"/>
    <w:rsid w:val="001E45B5"/>
    <w:rsid w:val="001F1FCC"/>
    <w:rsid w:val="001F2305"/>
    <w:rsid w:val="001F6ACD"/>
    <w:rsid w:val="00201B11"/>
    <w:rsid w:val="0020249A"/>
    <w:rsid w:val="00202C04"/>
    <w:rsid w:val="00212EA6"/>
    <w:rsid w:val="002167BB"/>
    <w:rsid w:val="00217E6C"/>
    <w:rsid w:val="00225163"/>
    <w:rsid w:val="00235936"/>
    <w:rsid w:val="00236CBA"/>
    <w:rsid w:val="00240887"/>
    <w:rsid w:val="00242D41"/>
    <w:rsid w:val="0024323F"/>
    <w:rsid w:val="00246801"/>
    <w:rsid w:val="00247138"/>
    <w:rsid w:val="00250BA7"/>
    <w:rsid w:val="00255F1A"/>
    <w:rsid w:val="00261BC7"/>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240F"/>
    <w:rsid w:val="002D17B8"/>
    <w:rsid w:val="002D32D2"/>
    <w:rsid w:val="002D3F7F"/>
    <w:rsid w:val="002D61F7"/>
    <w:rsid w:val="002D6656"/>
    <w:rsid w:val="002D6E4B"/>
    <w:rsid w:val="002E3085"/>
    <w:rsid w:val="002F1EA0"/>
    <w:rsid w:val="002F3B20"/>
    <w:rsid w:val="002F6B68"/>
    <w:rsid w:val="003038F1"/>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48"/>
    <w:rsid w:val="00396DB6"/>
    <w:rsid w:val="003A56DF"/>
    <w:rsid w:val="003A6124"/>
    <w:rsid w:val="003B158D"/>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67571"/>
    <w:rsid w:val="00471919"/>
    <w:rsid w:val="00477994"/>
    <w:rsid w:val="004908DF"/>
    <w:rsid w:val="0049172F"/>
    <w:rsid w:val="004A0B63"/>
    <w:rsid w:val="004A2926"/>
    <w:rsid w:val="004B2314"/>
    <w:rsid w:val="004B430B"/>
    <w:rsid w:val="004D18B6"/>
    <w:rsid w:val="004D2536"/>
    <w:rsid w:val="004D31B0"/>
    <w:rsid w:val="004D5D2F"/>
    <w:rsid w:val="004D6F71"/>
    <w:rsid w:val="004D76D6"/>
    <w:rsid w:val="004E48A3"/>
    <w:rsid w:val="004E5628"/>
    <w:rsid w:val="004E5BD3"/>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32CC3"/>
    <w:rsid w:val="0054391A"/>
    <w:rsid w:val="00555C87"/>
    <w:rsid w:val="005573EA"/>
    <w:rsid w:val="00563B39"/>
    <w:rsid w:val="0056664C"/>
    <w:rsid w:val="0057289F"/>
    <w:rsid w:val="00572EEA"/>
    <w:rsid w:val="00574FDC"/>
    <w:rsid w:val="005769D6"/>
    <w:rsid w:val="00581DC8"/>
    <w:rsid w:val="0059032F"/>
    <w:rsid w:val="0059614C"/>
    <w:rsid w:val="00597D71"/>
    <w:rsid w:val="005A0D12"/>
    <w:rsid w:val="005A19C5"/>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0767"/>
    <w:rsid w:val="006810FF"/>
    <w:rsid w:val="0068312A"/>
    <w:rsid w:val="0069164C"/>
    <w:rsid w:val="0069472D"/>
    <w:rsid w:val="00694976"/>
    <w:rsid w:val="006B321A"/>
    <w:rsid w:val="006B418F"/>
    <w:rsid w:val="006C1459"/>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52F6"/>
    <w:rsid w:val="00716632"/>
    <w:rsid w:val="00717A0C"/>
    <w:rsid w:val="0072222B"/>
    <w:rsid w:val="00723461"/>
    <w:rsid w:val="007237B8"/>
    <w:rsid w:val="0072658E"/>
    <w:rsid w:val="00732345"/>
    <w:rsid w:val="00743C53"/>
    <w:rsid w:val="00747344"/>
    <w:rsid w:val="007532C7"/>
    <w:rsid w:val="00756F04"/>
    <w:rsid w:val="00757D60"/>
    <w:rsid w:val="00761AC9"/>
    <w:rsid w:val="00770F18"/>
    <w:rsid w:val="007764BB"/>
    <w:rsid w:val="007828DC"/>
    <w:rsid w:val="00782BD2"/>
    <w:rsid w:val="007923F3"/>
    <w:rsid w:val="007A118C"/>
    <w:rsid w:val="007A377A"/>
    <w:rsid w:val="007A37FE"/>
    <w:rsid w:val="007A3CC6"/>
    <w:rsid w:val="007B2EEF"/>
    <w:rsid w:val="007C06C1"/>
    <w:rsid w:val="007C0F0A"/>
    <w:rsid w:val="007C1D5B"/>
    <w:rsid w:val="007C3435"/>
    <w:rsid w:val="007C35A4"/>
    <w:rsid w:val="007C3E46"/>
    <w:rsid w:val="007D2A81"/>
    <w:rsid w:val="007E2E37"/>
    <w:rsid w:val="007E52D5"/>
    <w:rsid w:val="007E534B"/>
    <w:rsid w:val="007E7C02"/>
    <w:rsid w:val="007F2E1D"/>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4A2F"/>
    <w:rsid w:val="008F5DAE"/>
    <w:rsid w:val="00900C9B"/>
    <w:rsid w:val="00901487"/>
    <w:rsid w:val="00921551"/>
    <w:rsid w:val="009217E8"/>
    <w:rsid w:val="00925B0B"/>
    <w:rsid w:val="0092622F"/>
    <w:rsid w:val="00926C44"/>
    <w:rsid w:val="00926CBA"/>
    <w:rsid w:val="0093645B"/>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B7341"/>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24710"/>
    <w:rsid w:val="00A26BD8"/>
    <w:rsid w:val="00A3420B"/>
    <w:rsid w:val="00A3432D"/>
    <w:rsid w:val="00A42AE1"/>
    <w:rsid w:val="00A50767"/>
    <w:rsid w:val="00A5260D"/>
    <w:rsid w:val="00A54C18"/>
    <w:rsid w:val="00A56BDB"/>
    <w:rsid w:val="00A6542A"/>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44D"/>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F27"/>
    <w:rsid w:val="00BA27FC"/>
    <w:rsid w:val="00BA43DC"/>
    <w:rsid w:val="00BB06D2"/>
    <w:rsid w:val="00BB134B"/>
    <w:rsid w:val="00BB3B8B"/>
    <w:rsid w:val="00BC0CFA"/>
    <w:rsid w:val="00BC462B"/>
    <w:rsid w:val="00BD14B3"/>
    <w:rsid w:val="00BD677A"/>
    <w:rsid w:val="00BD74AF"/>
    <w:rsid w:val="00BE233B"/>
    <w:rsid w:val="00BE7A6E"/>
    <w:rsid w:val="00BF500C"/>
    <w:rsid w:val="00BF6E0F"/>
    <w:rsid w:val="00C01733"/>
    <w:rsid w:val="00C01801"/>
    <w:rsid w:val="00C0414E"/>
    <w:rsid w:val="00C058C8"/>
    <w:rsid w:val="00C13F95"/>
    <w:rsid w:val="00C15F2A"/>
    <w:rsid w:val="00C172FE"/>
    <w:rsid w:val="00C20F80"/>
    <w:rsid w:val="00C249A6"/>
    <w:rsid w:val="00C279DD"/>
    <w:rsid w:val="00C30F32"/>
    <w:rsid w:val="00C419BC"/>
    <w:rsid w:val="00C41F95"/>
    <w:rsid w:val="00C4326C"/>
    <w:rsid w:val="00C47DB0"/>
    <w:rsid w:val="00C56DD5"/>
    <w:rsid w:val="00C57C27"/>
    <w:rsid w:val="00C57CEE"/>
    <w:rsid w:val="00C60E53"/>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2C6D"/>
    <w:rsid w:val="00CE3102"/>
    <w:rsid w:val="00CE3FEF"/>
    <w:rsid w:val="00CE51D0"/>
    <w:rsid w:val="00CF1DF5"/>
    <w:rsid w:val="00CF5740"/>
    <w:rsid w:val="00CF6512"/>
    <w:rsid w:val="00CF7FBE"/>
    <w:rsid w:val="00D01A63"/>
    <w:rsid w:val="00D110E2"/>
    <w:rsid w:val="00D11D22"/>
    <w:rsid w:val="00D12C36"/>
    <w:rsid w:val="00D21A4A"/>
    <w:rsid w:val="00D21ECE"/>
    <w:rsid w:val="00D27727"/>
    <w:rsid w:val="00D320A2"/>
    <w:rsid w:val="00D349EA"/>
    <w:rsid w:val="00D4431A"/>
    <w:rsid w:val="00D46598"/>
    <w:rsid w:val="00D553D4"/>
    <w:rsid w:val="00D55FC0"/>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562A"/>
    <w:rsid w:val="00DE7148"/>
    <w:rsid w:val="00DF16EC"/>
    <w:rsid w:val="00DF22DF"/>
    <w:rsid w:val="00DF233A"/>
    <w:rsid w:val="00DF2617"/>
    <w:rsid w:val="00DF4689"/>
    <w:rsid w:val="00DF546D"/>
    <w:rsid w:val="00DF62A4"/>
    <w:rsid w:val="00E00D15"/>
    <w:rsid w:val="00E05D7C"/>
    <w:rsid w:val="00E0696F"/>
    <w:rsid w:val="00E11B18"/>
    <w:rsid w:val="00E11DCC"/>
    <w:rsid w:val="00E12F81"/>
    <w:rsid w:val="00E24B9B"/>
    <w:rsid w:val="00E250C8"/>
    <w:rsid w:val="00E3048E"/>
    <w:rsid w:val="00E31F75"/>
    <w:rsid w:val="00E341AD"/>
    <w:rsid w:val="00E37E3F"/>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976F9"/>
    <w:rsid w:val="00EA0E97"/>
    <w:rsid w:val="00EA2614"/>
    <w:rsid w:val="00EA46CC"/>
    <w:rsid w:val="00EA49B9"/>
    <w:rsid w:val="00EA5AA1"/>
    <w:rsid w:val="00EA61B9"/>
    <w:rsid w:val="00EA7BF4"/>
    <w:rsid w:val="00EB3303"/>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6F9"/>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 w:type="table" w:customStyle="1" w:styleId="Tablaconcuadrcula5">
    <w:name w:val="Tabla con cuadrícula5"/>
    <w:basedOn w:val="Tablanormal"/>
    <w:next w:val="Tablaconcuadrcula"/>
    <w:uiPriority w:val="39"/>
    <w:rsid w:val="000862A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0862A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ogem.gob.mx/constanci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033E-7C4E-420B-8CB1-3050F035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50</Pages>
  <Words>12569</Words>
  <Characters>69135</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cp:lastPrinted>2026-02-13T16:47:00Z</cp:lastPrinted>
  <dcterms:created xsi:type="dcterms:W3CDTF">2026-01-30T00:13:00Z</dcterms:created>
  <dcterms:modified xsi:type="dcterms:W3CDTF">2026-03-13T16:28:00Z</dcterms:modified>
</cp:coreProperties>
</file>