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AF9C81" w14:textId="3506EE03" w:rsidR="000F41DA" w:rsidRPr="0038797E" w:rsidRDefault="00307859">
      <w:pPr>
        <w:spacing w:before="240" w:after="240" w:line="360" w:lineRule="auto"/>
        <w:jc w:val="both"/>
        <w:rPr>
          <w:rFonts w:ascii="Palatino Linotype" w:eastAsia="Palatino Linotype" w:hAnsi="Palatino Linotype" w:cs="Palatino Linotype"/>
          <w:b/>
          <w:sz w:val="22"/>
          <w:szCs w:val="22"/>
        </w:rPr>
      </w:pPr>
      <w:bookmarkStart w:id="0" w:name="_heading=h.1fob9te" w:colFirst="0" w:colLast="0"/>
      <w:bookmarkEnd w:id="0"/>
      <w:r w:rsidRPr="0038797E">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w:t>
      </w:r>
      <w:r w:rsidRPr="0038797E">
        <w:rPr>
          <w:rFonts w:ascii="Palatino Linotype" w:eastAsia="Palatino Linotype" w:hAnsi="Palatino Linotype" w:cs="Palatino Linotype"/>
          <w:b/>
          <w:sz w:val="22"/>
          <w:szCs w:val="22"/>
        </w:rPr>
        <w:t xml:space="preserve">a </w:t>
      </w:r>
      <w:r w:rsidR="00835139" w:rsidRPr="0038797E">
        <w:rPr>
          <w:rFonts w:ascii="Palatino Linotype" w:eastAsia="Palatino Linotype" w:hAnsi="Palatino Linotype" w:cs="Palatino Linotype"/>
          <w:b/>
          <w:sz w:val="22"/>
          <w:szCs w:val="22"/>
        </w:rPr>
        <w:t>once de marzo de dos mil veintiséis</w:t>
      </w:r>
      <w:r w:rsidRPr="0038797E">
        <w:rPr>
          <w:rFonts w:ascii="Palatino Linotype" w:eastAsia="Palatino Linotype" w:hAnsi="Palatino Linotype" w:cs="Palatino Linotype"/>
          <w:sz w:val="22"/>
          <w:szCs w:val="22"/>
        </w:rPr>
        <w:t xml:space="preserve">. </w:t>
      </w:r>
    </w:p>
    <w:p w14:paraId="5C13C7F8" w14:textId="3CDCFEAF" w:rsidR="000F41DA" w:rsidRPr="0038797E" w:rsidRDefault="00307859">
      <w:pPr>
        <w:spacing w:before="240" w:after="240" w:line="360" w:lineRule="auto"/>
        <w:jc w:val="both"/>
        <w:rPr>
          <w:rFonts w:ascii="Palatino Linotype" w:eastAsia="Palatino Linotype" w:hAnsi="Palatino Linotype" w:cs="Palatino Linotype"/>
          <w:sz w:val="22"/>
          <w:szCs w:val="22"/>
        </w:rPr>
      </w:pPr>
      <w:bookmarkStart w:id="1" w:name="_heading=h.4d34og8" w:colFirst="0" w:colLast="0"/>
      <w:bookmarkEnd w:id="1"/>
      <w:r w:rsidRPr="0038797E">
        <w:rPr>
          <w:rFonts w:ascii="Palatino Linotype" w:eastAsia="Palatino Linotype" w:hAnsi="Palatino Linotype" w:cs="Palatino Linotype"/>
          <w:b/>
          <w:sz w:val="22"/>
          <w:szCs w:val="22"/>
        </w:rPr>
        <w:t>Visto</w:t>
      </w:r>
      <w:r w:rsidRPr="0038797E">
        <w:rPr>
          <w:rFonts w:ascii="Palatino Linotype" w:eastAsia="Palatino Linotype" w:hAnsi="Palatino Linotype" w:cs="Palatino Linotype"/>
          <w:sz w:val="22"/>
          <w:szCs w:val="22"/>
        </w:rPr>
        <w:t xml:space="preserve"> el expediente formado con motivo del recurso de revisión </w:t>
      </w:r>
      <w:r w:rsidR="00D67A32" w:rsidRPr="0038797E">
        <w:rPr>
          <w:rFonts w:ascii="Palatino Linotype" w:eastAsia="Palatino Linotype" w:hAnsi="Palatino Linotype" w:cs="Palatino Linotype"/>
          <w:b/>
          <w:sz w:val="22"/>
          <w:szCs w:val="22"/>
        </w:rPr>
        <w:t>0</w:t>
      </w:r>
      <w:r w:rsidR="00835139" w:rsidRPr="0038797E">
        <w:rPr>
          <w:rFonts w:ascii="Palatino Linotype" w:eastAsia="Palatino Linotype" w:hAnsi="Palatino Linotype" w:cs="Palatino Linotype"/>
          <w:b/>
          <w:sz w:val="22"/>
          <w:szCs w:val="22"/>
        </w:rPr>
        <w:t>1694</w:t>
      </w:r>
      <w:r w:rsidR="00D67A32" w:rsidRPr="0038797E">
        <w:rPr>
          <w:rFonts w:ascii="Palatino Linotype" w:eastAsia="Palatino Linotype" w:hAnsi="Palatino Linotype" w:cs="Palatino Linotype"/>
          <w:b/>
          <w:sz w:val="22"/>
          <w:szCs w:val="22"/>
        </w:rPr>
        <w:t>/INFOEM/IP/RR/202</w:t>
      </w:r>
      <w:r w:rsidR="00CA4E34" w:rsidRPr="0038797E">
        <w:rPr>
          <w:rFonts w:ascii="Palatino Linotype" w:eastAsia="Palatino Linotype" w:hAnsi="Palatino Linotype" w:cs="Palatino Linotype"/>
          <w:b/>
          <w:sz w:val="22"/>
          <w:szCs w:val="22"/>
        </w:rPr>
        <w:t>6</w:t>
      </w:r>
      <w:r w:rsidRPr="0038797E">
        <w:rPr>
          <w:rFonts w:ascii="Palatino Linotype" w:eastAsia="Palatino Linotype" w:hAnsi="Palatino Linotype" w:cs="Palatino Linotype"/>
          <w:sz w:val="22"/>
          <w:szCs w:val="22"/>
        </w:rPr>
        <w:t>, interpuesto por</w:t>
      </w:r>
      <w:r w:rsidRPr="0038797E">
        <w:rPr>
          <w:rFonts w:ascii="Arial" w:eastAsia="Arial" w:hAnsi="Arial" w:cs="Arial"/>
          <w:b/>
          <w:sz w:val="15"/>
          <w:szCs w:val="15"/>
          <w:shd w:val="clear" w:color="auto" w:fill="F7F7F8"/>
        </w:rPr>
        <w:t xml:space="preserve"> </w:t>
      </w:r>
      <w:r w:rsidR="00B8354C" w:rsidRPr="00B8354C">
        <w:rPr>
          <w:rFonts w:ascii="Palatino Linotype" w:eastAsia="Palatino Linotype" w:hAnsi="Palatino Linotype" w:cs="Palatino Linotype"/>
          <w:b/>
          <w:bCs/>
          <w:sz w:val="22"/>
          <w:szCs w:val="22"/>
        </w:rPr>
        <w:t>XXXXXX XXXXXXX XXXXXXXXX</w:t>
      </w:r>
      <w:r w:rsidRPr="00B8354C">
        <w:rPr>
          <w:rFonts w:ascii="Palatino Linotype" w:eastAsia="Palatino Linotype" w:hAnsi="Palatino Linotype" w:cs="Palatino Linotype"/>
          <w:b/>
          <w:bCs/>
          <w:sz w:val="22"/>
          <w:szCs w:val="22"/>
        </w:rPr>
        <w:t>,</w:t>
      </w:r>
      <w:bookmarkStart w:id="2" w:name="_GoBack"/>
      <w:bookmarkEnd w:id="2"/>
      <w:r w:rsidRPr="0038797E">
        <w:rPr>
          <w:rFonts w:ascii="Palatino Linotype" w:eastAsia="Palatino Linotype" w:hAnsi="Palatino Linotype" w:cs="Palatino Linotype"/>
          <w:sz w:val="22"/>
          <w:szCs w:val="22"/>
        </w:rPr>
        <w:t xml:space="preserve"> en lo sucesivo</w:t>
      </w:r>
      <w:r w:rsidRPr="0038797E">
        <w:rPr>
          <w:rFonts w:ascii="Palatino Linotype" w:eastAsia="Palatino Linotype" w:hAnsi="Palatino Linotype" w:cs="Palatino Linotype"/>
          <w:b/>
          <w:sz w:val="22"/>
          <w:szCs w:val="22"/>
        </w:rPr>
        <w:t xml:space="preserve"> la parte</w:t>
      </w:r>
      <w:r w:rsidRPr="0038797E">
        <w:rPr>
          <w:rFonts w:ascii="Palatino Linotype" w:eastAsia="Palatino Linotype" w:hAnsi="Palatino Linotype" w:cs="Palatino Linotype"/>
          <w:sz w:val="22"/>
          <w:szCs w:val="22"/>
        </w:rPr>
        <w:t xml:space="preserve"> </w:t>
      </w:r>
      <w:r w:rsidRPr="0038797E">
        <w:rPr>
          <w:rFonts w:ascii="Palatino Linotype" w:eastAsia="Palatino Linotype" w:hAnsi="Palatino Linotype" w:cs="Palatino Linotype"/>
          <w:b/>
          <w:sz w:val="22"/>
          <w:szCs w:val="22"/>
        </w:rPr>
        <w:t>Recurrente,</w:t>
      </w:r>
      <w:r w:rsidRPr="0038797E">
        <w:rPr>
          <w:rFonts w:ascii="Palatino Linotype" w:eastAsia="Palatino Linotype" w:hAnsi="Palatino Linotype" w:cs="Palatino Linotype"/>
          <w:sz w:val="22"/>
          <w:szCs w:val="22"/>
        </w:rPr>
        <w:t xml:space="preserve"> en contra de la respuesta a su solicitud de información con número de folio</w:t>
      </w:r>
      <w:r w:rsidR="00B72E6F" w:rsidRPr="0038797E">
        <w:t xml:space="preserve"> </w:t>
      </w:r>
      <w:r w:rsidR="00835139" w:rsidRPr="0038797E">
        <w:rPr>
          <w:rFonts w:ascii="Palatino Linotype" w:eastAsia="Palatino Linotype" w:hAnsi="Palatino Linotype" w:cs="Palatino Linotype"/>
          <w:b/>
          <w:bCs/>
          <w:sz w:val="22"/>
          <w:szCs w:val="22"/>
        </w:rPr>
        <w:t>00212/TEPOTZOT/IP/2026</w:t>
      </w:r>
      <w:r w:rsidR="000126CC" w:rsidRPr="0038797E">
        <w:rPr>
          <w:rFonts w:ascii="Palatino Linotype" w:hAnsi="Palatino Linotype"/>
          <w:b/>
          <w:bCs/>
          <w:sz w:val="22"/>
        </w:rPr>
        <w:t>,</w:t>
      </w:r>
      <w:r w:rsidRPr="0038797E">
        <w:rPr>
          <w:rFonts w:ascii="Palatino Linotype" w:eastAsia="Palatino Linotype" w:hAnsi="Palatino Linotype" w:cs="Palatino Linotype"/>
          <w:b/>
          <w:sz w:val="22"/>
        </w:rPr>
        <w:t xml:space="preserve"> </w:t>
      </w:r>
      <w:r w:rsidRPr="0038797E">
        <w:rPr>
          <w:rFonts w:ascii="Palatino Linotype" w:eastAsia="Palatino Linotype" w:hAnsi="Palatino Linotype" w:cs="Palatino Linotype"/>
          <w:sz w:val="22"/>
          <w:szCs w:val="22"/>
        </w:rPr>
        <w:t>por parte del</w:t>
      </w:r>
      <w:r w:rsidR="00B72E6F" w:rsidRPr="0038797E">
        <w:t xml:space="preserve"> </w:t>
      </w:r>
      <w:r w:rsidR="00835139" w:rsidRPr="0038797E">
        <w:rPr>
          <w:rFonts w:ascii="Palatino Linotype" w:eastAsia="Palatino Linotype" w:hAnsi="Palatino Linotype" w:cs="Palatino Linotype"/>
          <w:b/>
          <w:bCs/>
          <w:sz w:val="22"/>
          <w:szCs w:val="22"/>
        </w:rPr>
        <w:t>Ayuntamiento de Tepotzotlán</w:t>
      </w:r>
      <w:r w:rsidRPr="0038797E">
        <w:rPr>
          <w:rFonts w:ascii="Palatino Linotype" w:eastAsia="Palatino Linotype" w:hAnsi="Palatino Linotype" w:cs="Palatino Linotype"/>
          <w:sz w:val="22"/>
          <w:szCs w:val="22"/>
        </w:rPr>
        <w:t>,</w:t>
      </w:r>
      <w:r w:rsidRPr="0038797E">
        <w:rPr>
          <w:rFonts w:ascii="Palatino Linotype" w:eastAsia="Palatino Linotype" w:hAnsi="Palatino Linotype" w:cs="Palatino Linotype"/>
          <w:b/>
          <w:sz w:val="22"/>
          <w:szCs w:val="22"/>
        </w:rPr>
        <w:t xml:space="preserve"> </w:t>
      </w:r>
      <w:r w:rsidRPr="0038797E">
        <w:rPr>
          <w:rFonts w:ascii="Palatino Linotype" w:eastAsia="Palatino Linotype" w:hAnsi="Palatino Linotype" w:cs="Palatino Linotype"/>
          <w:sz w:val="22"/>
          <w:szCs w:val="22"/>
        </w:rPr>
        <w:t xml:space="preserve">en lo sucesivo el </w:t>
      </w:r>
      <w:r w:rsidRPr="0038797E">
        <w:rPr>
          <w:rFonts w:ascii="Palatino Linotype" w:eastAsia="Palatino Linotype" w:hAnsi="Palatino Linotype" w:cs="Palatino Linotype"/>
          <w:b/>
          <w:sz w:val="22"/>
          <w:szCs w:val="22"/>
        </w:rPr>
        <w:t xml:space="preserve">Sujeto Obligado, </w:t>
      </w:r>
      <w:r w:rsidRPr="0038797E">
        <w:rPr>
          <w:rFonts w:ascii="Palatino Linotype" w:eastAsia="Palatino Linotype" w:hAnsi="Palatino Linotype" w:cs="Palatino Linotype"/>
          <w:sz w:val="22"/>
          <w:szCs w:val="22"/>
        </w:rPr>
        <w:t xml:space="preserve">se procede a dictar la presente resolución con base en los siguientes: </w:t>
      </w:r>
    </w:p>
    <w:p w14:paraId="7DEB5D64" w14:textId="77777777" w:rsidR="000F41DA" w:rsidRPr="0038797E" w:rsidRDefault="00307859">
      <w:pPr>
        <w:spacing w:before="240" w:after="240" w:line="360" w:lineRule="auto"/>
        <w:jc w:val="center"/>
        <w:rPr>
          <w:rFonts w:ascii="Palatino Linotype" w:eastAsia="Palatino Linotype" w:hAnsi="Palatino Linotype" w:cs="Palatino Linotype"/>
          <w:b/>
          <w:sz w:val="22"/>
          <w:szCs w:val="22"/>
        </w:rPr>
      </w:pPr>
      <w:r w:rsidRPr="0038797E">
        <w:rPr>
          <w:rFonts w:ascii="Palatino Linotype" w:eastAsia="Palatino Linotype" w:hAnsi="Palatino Linotype" w:cs="Palatino Linotype"/>
          <w:b/>
          <w:sz w:val="22"/>
          <w:szCs w:val="22"/>
        </w:rPr>
        <w:t>I. A N T E C E D E N T E S</w:t>
      </w:r>
    </w:p>
    <w:p w14:paraId="496ABF89" w14:textId="571FB49A" w:rsidR="000F41DA" w:rsidRPr="0038797E" w:rsidRDefault="00307859">
      <w:pPr>
        <w:spacing w:before="240" w:after="240" w:line="360" w:lineRule="auto"/>
        <w:jc w:val="both"/>
        <w:rPr>
          <w:rFonts w:ascii="Palatino Linotype" w:eastAsia="Palatino Linotype" w:hAnsi="Palatino Linotype" w:cs="Palatino Linotype"/>
          <w:sz w:val="22"/>
          <w:szCs w:val="22"/>
        </w:rPr>
      </w:pPr>
      <w:r w:rsidRPr="0038797E">
        <w:rPr>
          <w:rFonts w:ascii="Palatino Linotype" w:eastAsia="Palatino Linotype" w:hAnsi="Palatino Linotype" w:cs="Palatino Linotype"/>
          <w:b/>
          <w:sz w:val="22"/>
          <w:szCs w:val="22"/>
        </w:rPr>
        <w:t>1. Solicitud de acceso a la información.</w:t>
      </w:r>
      <w:r w:rsidRPr="0038797E">
        <w:rPr>
          <w:rFonts w:ascii="Palatino Linotype" w:eastAsia="Palatino Linotype" w:hAnsi="Palatino Linotype" w:cs="Palatino Linotype"/>
          <w:sz w:val="22"/>
          <w:szCs w:val="22"/>
        </w:rPr>
        <w:t xml:space="preserve"> El </w:t>
      </w:r>
      <w:r w:rsidR="00835139" w:rsidRPr="0038797E">
        <w:rPr>
          <w:rFonts w:ascii="Palatino Linotype" w:eastAsia="Palatino Linotype" w:hAnsi="Palatino Linotype" w:cs="Palatino Linotype"/>
          <w:b/>
          <w:sz w:val="22"/>
          <w:szCs w:val="22"/>
        </w:rPr>
        <w:t>catorce de enero de dos mil veintiséis</w:t>
      </w:r>
      <w:r w:rsidRPr="0038797E">
        <w:rPr>
          <w:rFonts w:ascii="Palatino Linotype" w:eastAsia="Palatino Linotype" w:hAnsi="Palatino Linotype" w:cs="Palatino Linotype"/>
          <w:b/>
          <w:sz w:val="22"/>
          <w:szCs w:val="22"/>
        </w:rPr>
        <w:t>,</w:t>
      </w:r>
      <w:r w:rsidRPr="0038797E">
        <w:rPr>
          <w:rFonts w:ascii="Palatino Linotype" w:eastAsia="Palatino Linotype" w:hAnsi="Palatino Linotype" w:cs="Palatino Linotype"/>
          <w:sz w:val="22"/>
          <w:szCs w:val="22"/>
        </w:rPr>
        <w:t xml:space="preserve"> </w:t>
      </w:r>
      <w:r w:rsidRPr="0038797E">
        <w:rPr>
          <w:rFonts w:ascii="Palatino Linotype" w:eastAsia="Palatino Linotype" w:hAnsi="Palatino Linotype" w:cs="Palatino Linotype"/>
          <w:b/>
          <w:sz w:val="22"/>
          <w:szCs w:val="22"/>
        </w:rPr>
        <w:t>la parte</w:t>
      </w:r>
      <w:r w:rsidRPr="0038797E">
        <w:rPr>
          <w:rFonts w:ascii="Palatino Linotype" w:eastAsia="Palatino Linotype" w:hAnsi="Palatino Linotype" w:cs="Palatino Linotype"/>
          <w:sz w:val="22"/>
          <w:szCs w:val="22"/>
        </w:rPr>
        <w:t xml:space="preserve"> </w:t>
      </w:r>
      <w:r w:rsidRPr="0038797E">
        <w:rPr>
          <w:rFonts w:ascii="Palatino Linotype" w:eastAsia="Palatino Linotype" w:hAnsi="Palatino Linotype" w:cs="Palatino Linotype"/>
          <w:b/>
          <w:sz w:val="22"/>
          <w:szCs w:val="22"/>
        </w:rPr>
        <w:t xml:space="preserve">Recurrente </w:t>
      </w:r>
      <w:r w:rsidRPr="0038797E">
        <w:rPr>
          <w:rFonts w:ascii="Palatino Linotype" w:eastAsia="Palatino Linotype" w:hAnsi="Palatino Linotype" w:cs="Palatino Linotype"/>
          <w:sz w:val="22"/>
          <w:szCs w:val="22"/>
        </w:rPr>
        <w:t xml:space="preserve">a través del Sistema de Acceso a la Información Mexiquense, en lo subsecuente el SAIMEX, formuló ante el </w:t>
      </w:r>
      <w:r w:rsidRPr="0038797E">
        <w:rPr>
          <w:rFonts w:ascii="Palatino Linotype" w:eastAsia="Palatino Linotype" w:hAnsi="Palatino Linotype" w:cs="Palatino Linotype"/>
          <w:b/>
          <w:sz w:val="22"/>
          <w:szCs w:val="22"/>
        </w:rPr>
        <w:t>Sujeto Obligado</w:t>
      </w:r>
      <w:r w:rsidRPr="0038797E">
        <w:rPr>
          <w:rFonts w:ascii="Palatino Linotype" w:eastAsia="Palatino Linotype" w:hAnsi="Palatino Linotype" w:cs="Palatino Linotype"/>
          <w:sz w:val="22"/>
          <w:szCs w:val="22"/>
        </w:rPr>
        <w:t>, la solicitud de acceso a la información pública a la que se le asignó el número</w:t>
      </w:r>
      <w:r w:rsidR="000126CC" w:rsidRPr="0038797E">
        <w:t xml:space="preserve"> </w:t>
      </w:r>
      <w:r w:rsidR="00835139" w:rsidRPr="0038797E">
        <w:rPr>
          <w:rFonts w:ascii="Palatino Linotype" w:eastAsia="Palatino Linotype" w:hAnsi="Palatino Linotype" w:cs="Palatino Linotype"/>
          <w:b/>
          <w:bCs/>
          <w:sz w:val="22"/>
          <w:szCs w:val="22"/>
        </w:rPr>
        <w:t>00212/TEPOTZOT/IP/2026</w:t>
      </w:r>
      <w:r w:rsidR="000126CC" w:rsidRPr="0038797E">
        <w:rPr>
          <w:rFonts w:ascii="Palatino Linotype" w:eastAsia="Palatino Linotype" w:hAnsi="Palatino Linotype" w:cs="Palatino Linotype"/>
          <w:b/>
          <w:sz w:val="22"/>
          <w:szCs w:val="22"/>
        </w:rPr>
        <w:t xml:space="preserve">; </w:t>
      </w:r>
      <w:r w:rsidRPr="0038797E">
        <w:rPr>
          <w:rFonts w:ascii="Palatino Linotype" w:eastAsia="Palatino Linotype" w:hAnsi="Palatino Linotype" w:cs="Palatino Linotype"/>
          <w:sz w:val="22"/>
          <w:szCs w:val="22"/>
        </w:rPr>
        <w:t xml:space="preserve">mediante la cual </w:t>
      </w:r>
      <w:r w:rsidR="000126CC" w:rsidRPr="0038797E">
        <w:rPr>
          <w:rFonts w:ascii="Palatino Linotype" w:eastAsia="Palatino Linotype" w:hAnsi="Palatino Linotype" w:cs="Palatino Linotype"/>
          <w:sz w:val="22"/>
          <w:szCs w:val="22"/>
        </w:rPr>
        <w:t xml:space="preserve">se </w:t>
      </w:r>
      <w:r w:rsidRPr="0038797E">
        <w:rPr>
          <w:rFonts w:ascii="Palatino Linotype" w:eastAsia="Palatino Linotype" w:hAnsi="Palatino Linotype" w:cs="Palatino Linotype"/>
          <w:sz w:val="22"/>
          <w:szCs w:val="22"/>
        </w:rPr>
        <w:t xml:space="preserve">requirió la información siguiente: </w:t>
      </w:r>
    </w:p>
    <w:p w14:paraId="1F42CE80" w14:textId="32D3AF04" w:rsidR="000F41DA" w:rsidRPr="0038797E" w:rsidRDefault="00307859" w:rsidP="000126CC">
      <w:pPr>
        <w:spacing w:before="240" w:after="240"/>
        <w:ind w:left="567" w:right="902"/>
        <w:jc w:val="both"/>
        <w:rPr>
          <w:rFonts w:ascii="Palatino Linotype" w:eastAsia="Palatino Linotype" w:hAnsi="Palatino Linotype" w:cs="Palatino Linotype"/>
          <w:i/>
          <w:sz w:val="22"/>
          <w:szCs w:val="22"/>
        </w:rPr>
      </w:pPr>
      <w:bookmarkStart w:id="3" w:name="_heading=h.gjdgxs" w:colFirst="0" w:colLast="0"/>
      <w:bookmarkEnd w:id="3"/>
      <w:r w:rsidRPr="0038797E">
        <w:rPr>
          <w:rFonts w:ascii="Palatino Linotype" w:eastAsia="Palatino Linotype" w:hAnsi="Palatino Linotype" w:cs="Palatino Linotype"/>
          <w:i/>
          <w:sz w:val="22"/>
          <w:szCs w:val="22"/>
        </w:rPr>
        <w:t>“</w:t>
      </w:r>
      <w:r w:rsidR="00835139" w:rsidRPr="0038797E">
        <w:rPr>
          <w:rFonts w:ascii="Palatino Linotype" w:eastAsia="Palatino Linotype" w:hAnsi="Palatino Linotype" w:cs="Palatino Linotype"/>
          <w:b/>
          <w:i/>
          <w:sz w:val="22"/>
          <w:szCs w:val="22"/>
        </w:rPr>
        <w:t>Solicito la nómina completa e integral del H. Ayuntamiento de Tepotzotlán correspondiente al ejercicio fiscal 2025, incluyendo a todo el personal que perciba remuneraciones con cargo al presupuesto municipal, sin excepción</w:t>
      </w:r>
      <w:r w:rsidR="00835139" w:rsidRPr="0038797E">
        <w:rPr>
          <w:rFonts w:ascii="Palatino Linotype" w:eastAsia="Palatino Linotype" w:hAnsi="Palatino Linotype" w:cs="Palatino Linotype"/>
          <w:i/>
          <w:sz w:val="22"/>
          <w:szCs w:val="22"/>
        </w:rPr>
        <w:t xml:space="preserve">. La información deberá comprender al total de servidores públicos y personal adscrito a: Cabildo (Presidente Municipal, Síndico y Regidores) Administración pública municipal centralizada Direcciones, subdirecciones, coordinaciones, jefaturas y unidades administrativas </w:t>
      </w:r>
      <w:r w:rsidR="00835139" w:rsidRPr="0038797E">
        <w:rPr>
          <w:rFonts w:ascii="Palatino Linotype" w:eastAsia="Palatino Linotype" w:hAnsi="Palatino Linotype" w:cs="Palatino Linotype"/>
          <w:b/>
          <w:i/>
          <w:sz w:val="22"/>
          <w:szCs w:val="22"/>
        </w:rPr>
        <w:t>Personal de confianza, base, sindicalizado, eventual, por honorarios o cualquier otra modalidad de contratación Personal operativo y administrativo</w:t>
      </w:r>
      <w:r w:rsidR="00835139" w:rsidRPr="0038797E">
        <w:rPr>
          <w:rFonts w:ascii="Palatino Linotype" w:eastAsia="Palatino Linotype" w:hAnsi="Palatino Linotype" w:cs="Palatino Linotype"/>
          <w:i/>
          <w:sz w:val="22"/>
          <w:szCs w:val="22"/>
        </w:rPr>
        <w:t xml:space="preserve"> (incluyendo, de manera enunciativa mas no </w:t>
      </w:r>
      <w:r w:rsidR="00835139" w:rsidRPr="0038797E">
        <w:rPr>
          <w:rFonts w:ascii="Palatino Linotype" w:eastAsia="Palatino Linotype" w:hAnsi="Palatino Linotype" w:cs="Palatino Linotype"/>
          <w:i/>
          <w:sz w:val="22"/>
          <w:szCs w:val="22"/>
        </w:rPr>
        <w:lastRenderedPageBreak/>
        <w:t xml:space="preserve">limitativa, áreas como Tesorería, Obras Públicas, Desarrollo Económico, Desarrollo Urbano, Seguridad Pública, Servicios Públicos, Protección Civil, Jurídico, Comunicación Social, </w:t>
      </w:r>
      <w:r w:rsidR="00835139" w:rsidRPr="0038797E">
        <w:rPr>
          <w:rFonts w:ascii="Palatino Linotype" w:eastAsia="Palatino Linotype" w:hAnsi="Palatino Linotype" w:cs="Palatino Linotype"/>
          <w:b/>
          <w:i/>
          <w:sz w:val="22"/>
          <w:szCs w:val="22"/>
        </w:rPr>
        <w:t>DIF municipal</w:t>
      </w:r>
      <w:r w:rsidR="00835139" w:rsidRPr="0038797E">
        <w:rPr>
          <w:rFonts w:ascii="Palatino Linotype" w:eastAsia="Palatino Linotype" w:hAnsi="Palatino Linotype" w:cs="Palatino Linotype"/>
          <w:i/>
          <w:sz w:val="22"/>
          <w:szCs w:val="22"/>
        </w:rPr>
        <w:t xml:space="preserve"> y demás áreas municipales) </w:t>
      </w:r>
      <w:r w:rsidR="00835139" w:rsidRPr="0038797E">
        <w:rPr>
          <w:rFonts w:ascii="Palatino Linotype" w:eastAsia="Palatino Linotype" w:hAnsi="Palatino Linotype" w:cs="Palatino Linotype"/>
          <w:b/>
          <w:i/>
          <w:sz w:val="22"/>
          <w:szCs w:val="22"/>
        </w:rPr>
        <w:t>Para cada persona solicito se especifique de manera desagregada: Nombre completo Cargo Puesto Área de adscripción Tipo de contratación Sueldo bruto y sueldo neto Periodicidad del pago</w:t>
      </w:r>
      <w:r w:rsidR="00835139" w:rsidRPr="0038797E">
        <w:rPr>
          <w:rFonts w:ascii="Palatino Linotype" w:eastAsia="Palatino Linotype" w:hAnsi="Palatino Linotype" w:cs="Palatino Linotype"/>
          <w:i/>
          <w:sz w:val="22"/>
          <w:szCs w:val="22"/>
        </w:rPr>
        <w:t xml:space="preserve"> En caso de que alguna información se encuentre en distintos archivos o bases de datos, solicito se entregue de forma íntegra, conforme al principio de máxima publicidad, sin realizar interpretaciones restrictivas del término “Ayuntamiento”. La entrega parcial de información limitada únicamente al Cabildo será considerada como respuesta incompleta, ya que el concepto de Ayuntamiento comprende a la totalidad de la administración pública municipal. La omisión de información relativa al resto del personal impediría la fiscalización del gasto público y vulneraría el derecho de acceso a la información, particularmente en materia de remuneraciones pagadas con recursos públicos. </w:t>
      </w:r>
      <w:r w:rsidRPr="0038797E">
        <w:rPr>
          <w:rFonts w:ascii="Palatino Linotype" w:eastAsia="Palatino Linotype" w:hAnsi="Palatino Linotype" w:cs="Palatino Linotype"/>
          <w:i/>
          <w:sz w:val="22"/>
          <w:szCs w:val="22"/>
        </w:rPr>
        <w:t xml:space="preserve">" (Sic) </w:t>
      </w:r>
    </w:p>
    <w:p w14:paraId="60F8D545" w14:textId="77777777" w:rsidR="000F41DA" w:rsidRPr="0038797E" w:rsidRDefault="00307859">
      <w:pPr>
        <w:spacing w:before="240" w:after="240" w:line="360" w:lineRule="auto"/>
        <w:ind w:right="49"/>
        <w:jc w:val="both"/>
        <w:rPr>
          <w:rFonts w:ascii="Palatino Linotype" w:eastAsia="Palatino Linotype" w:hAnsi="Palatino Linotype" w:cs="Palatino Linotype"/>
          <w:sz w:val="22"/>
          <w:szCs w:val="22"/>
        </w:rPr>
      </w:pPr>
      <w:r w:rsidRPr="0038797E">
        <w:rPr>
          <w:rFonts w:ascii="Palatino Linotype" w:eastAsia="Palatino Linotype" w:hAnsi="Palatino Linotype" w:cs="Palatino Linotype"/>
          <w:b/>
          <w:sz w:val="22"/>
          <w:szCs w:val="22"/>
        </w:rPr>
        <w:t>Modalidad de Entrega:</w:t>
      </w:r>
      <w:r w:rsidRPr="0038797E">
        <w:rPr>
          <w:rFonts w:ascii="Palatino Linotype" w:eastAsia="Palatino Linotype" w:hAnsi="Palatino Linotype" w:cs="Palatino Linotype"/>
          <w:sz w:val="22"/>
          <w:szCs w:val="22"/>
        </w:rPr>
        <w:t xml:space="preserve"> a través del Sistema de Acceso a la Información Mexiquense (SAIMEX).</w:t>
      </w:r>
    </w:p>
    <w:p w14:paraId="67AE2BC6" w14:textId="592E1B3E" w:rsidR="00B72E6F" w:rsidRPr="0038797E" w:rsidRDefault="00B72E6F" w:rsidP="00B72E6F">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sz w:val="22"/>
          <w:szCs w:val="22"/>
        </w:rPr>
      </w:pPr>
      <w:r w:rsidRPr="0038797E">
        <w:rPr>
          <w:rFonts w:ascii="Palatino Linotype" w:eastAsia="Palatino Linotype" w:hAnsi="Palatino Linotype" w:cs="Palatino Linotype"/>
          <w:b/>
          <w:sz w:val="22"/>
          <w:szCs w:val="22"/>
        </w:rPr>
        <w:t xml:space="preserve">2. </w:t>
      </w:r>
      <w:r w:rsidR="00835139" w:rsidRPr="0038797E">
        <w:rPr>
          <w:rFonts w:ascii="Palatino Linotype" w:eastAsia="Palatino Linotype" w:hAnsi="Palatino Linotype" w:cs="Palatino Linotype"/>
          <w:b/>
          <w:sz w:val="22"/>
          <w:szCs w:val="22"/>
        </w:rPr>
        <w:t>Incompetencia parcial</w:t>
      </w:r>
      <w:r w:rsidRPr="0038797E">
        <w:rPr>
          <w:rFonts w:ascii="Palatino Linotype" w:eastAsia="Palatino Linotype" w:hAnsi="Palatino Linotype" w:cs="Palatino Linotype"/>
          <w:b/>
          <w:sz w:val="22"/>
          <w:szCs w:val="22"/>
        </w:rPr>
        <w:t xml:space="preserve">. </w:t>
      </w:r>
      <w:r w:rsidRPr="0038797E">
        <w:rPr>
          <w:rFonts w:ascii="Palatino Linotype" w:eastAsia="Palatino Linotype" w:hAnsi="Palatino Linotype" w:cs="Palatino Linotype"/>
          <w:sz w:val="22"/>
          <w:szCs w:val="22"/>
        </w:rPr>
        <w:t xml:space="preserve">El </w:t>
      </w:r>
      <w:r w:rsidR="00835139" w:rsidRPr="0038797E">
        <w:rPr>
          <w:rFonts w:ascii="Palatino Linotype" w:eastAsia="Palatino Linotype" w:hAnsi="Palatino Linotype" w:cs="Palatino Linotype"/>
          <w:b/>
          <w:sz w:val="22"/>
          <w:szCs w:val="22"/>
        </w:rPr>
        <w:t>veintitrés de enero</w:t>
      </w:r>
      <w:r w:rsidRPr="0038797E">
        <w:rPr>
          <w:rFonts w:ascii="Palatino Linotype" w:eastAsia="Palatino Linotype" w:hAnsi="Palatino Linotype" w:cs="Palatino Linotype"/>
          <w:b/>
          <w:sz w:val="22"/>
          <w:szCs w:val="22"/>
        </w:rPr>
        <w:t xml:space="preserve"> de dos mil </w:t>
      </w:r>
      <w:r w:rsidR="00835139" w:rsidRPr="0038797E">
        <w:rPr>
          <w:rFonts w:ascii="Palatino Linotype" w:eastAsia="Palatino Linotype" w:hAnsi="Palatino Linotype" w:cs="Palatino Linotype"/>
          <w:b/>
          <w:sz w:val="22"/>
          <w:szCs w:val="22"/>
        </w:rPr>
        <w:t>veintiséis</w:t>
      </w:r>
      <w:r w:rsidRPr="0038797E">
        <w:rPr>
          <w:rFonts w:ascii="Palatino Linotype" w:eastAsia="Palatino Linotype" w:hAnsi="Palatino Linotype" w:cs="Palatino Linotype"/>
          <w:b/>
          <w:sz w:val="22"/>
          <w:szCs w:val="22"/>
        </w:rPr>
        <w:t xml:space="preserve">, </w:t>
      </w:r>
      <w:r w:rsidRPr="0038797E">
        <w:rPr>
          <w:rFonts w:ascii="Palatino Linotype" w:eastAsia="Palatino Linotype" w:hAnsi="Palatino Linotype" w:cs="Palatino Linotype"/>
          <w:sz w:val="22"/>
          <w:szCs w:val="22"/>
        </w:rPr>
        <w:t xml:space="preserve">el </w:t>
      </w:r>
      <w:r w:rsidRPr="0038797E">
        <w:rPr>
          <w:rFonts w:ascii="Palatino Linotype" w:eastAsia="Palatino Linotype" w:hAnsi="Palatino Linotype" w:cs="Palatino Linotype"/>
          <w:b/>
          <w:sz w:val="22"/>
          <w:szCs w:val="22"/>
        </w:rPr>
        <w:t xml:space="preserve">Sujeto Obligado </w:t>
      </w:r>
      <w:r w:rsidR="00835139" w:rsidRPr="0038797E">
        <w:rPr>
          <w:rFonts w:ascii="Palatino Linotype" w:eastAsia="Palatino Linotype" w:hAnsi="Palatino Linotype" w:cs="Palatino Linotype"/>
          <w:sz w:val="22"/>
          <w:szCs w:val="22"/>
        </w:rPr>
        <w:t>declinó su incompetencia de manera parcial en los siguientes términos</w:t>
      </w:r>
      <w:r w:rsidRPr="0038797E">
        <w:rPr>
          <w:rFonts w:ascii="Palatino Linotype" w:eastAsia="Palatino Linotype" w:hAnsi="Palatino Linotype" w:cs="Palatino Linotype"/>
          <w:sz w:val="22"/>
          <w:szCs w:val="22"/>
        </w:rPr>
        <w:t xml:space="preserve">: </w:t>
      </w:r>
    </w:p>
    <w:p w14:paraId="1C7E7DCB" w14:textId="77777777" w:rsidR="00835139" w:rsidRPr="0038797E" w:rsidRDefault="00B72E6F" w:rsidP="00835139">
      <w:pPr>
        <w:spacing w:line="276" w:lineRule="auto"/>
        <w:ind w:left="567" w:right="560"/>
        <w:jc w:val="both"/>
        <w:rPr>
          <w:rFonts w:ascii="Palatino Linotype" w:eastAsia="Palatino Linotype" w:hAnsi="Palatino Linotype" w:cs="Palatino Linotype"/>
          <w:i/>
          <w:sz w:val="22"/>
          <w:szCs w:val="22"/>
        </w:rPr>
      </w:pPr>
      <w:r w:rsidRPr="0038797E">
        <w:rPr>
          <w:rFonts w:ascii="Palatino Linotype" w:eastAsia="Palatino Linotype" w:hAnsi="Palatino Linotype" w:cs="Palatino Linotype"/>
          <w:i/>
          <w:sz w:val="22"/>
          <w:szCs w:val="22"/>
        </w:rPr>
        <w:t>“</w:t>
      </w:r>
      <w:r w:rsidR="00835139" w:rsidRPr="0038797E">
        <w:rPr>
          <w:rFonts w:ascii="Palatino Linotype" w:eastAsia="Palatino Linotype" w:hAnsi="Palatino Linotype" w:cs="Palatino Linotype"/>
          <w:i/>
          <w:sz w:val="22"/>
          <w:szCs w:val="22"/>
        </w:rPr>
        <w:t xml:space="preserve">Se informa que la información solicitada: “Solicito la nómina completa e integral del H. Ayuntamiento de Tepotzotlán correspondiente al ejercicio fiscal 2025, incluyendo a todo el personal que perciba remuneraciones con cargo al presupuesto municipal, sin excepción. La información deberá comprender al total de servidores públicos y personal adscrito a: … DIF municipal … Para cada persona solicito se especifique de manera desagregada: Nombre completo Cargo Puesto Área de adscripción Tipo de contratación Sueldo bruto y sueldo neto Periodicidad del pago …. (sic) No le compete al Sujeto Obligado Ayuntamiento de Tepotzotlán, por lo que se hace de su conocimiento que tiene que ingresar al Sistema de Acceso a la Información Mexiquense (SAIMEX) y dirigirse al Sujeto Obligado y Organismo Descentralizado Municipal “Sistema Municipal para el Desarrollo Integral de la Familia de Tepotzotlán”, según lo marca el –Padrón de Sujetos Obligados en materia de Transparencia y Acceso a la Información Pública del Estado de México y Municipios- del INFOEM, </w:t>
      </w:r>
      <w:r w:rsidR="00835139" w:rsidRPr="0038797E">
        <w:rPr>
          <w:rFonts w:ascii="Palatino Linotype" w:eastAsia="Palatino Linotype" w:hAnsi="Palatino Linotype" w:cs="Palatino Linotype"/>
          <w:i/>
          <w:sz w:val="22"/>
          <w:szCs w:val="22"/>
        </w:rPr>
        <w:lastRenderedPageBreak/>
        <w:t>https://www.infoem.org.mx/doc/normatividad/A_Acuerdo_mediante_el_cual_el_Pleno_del_INFOEM_modifica_el_Padron_de_Sujetos_Obligados_en_materia_de_Transparencia_y.pdf</w:t>
      </w:r>
    </w:p>
    <w:p w14:paraId="3BAC8646" w14:textId="77777777" w:rsidR="00835139" w:rsidRPr="0038797E" w:rsidRDefault="00835139" w:rsidP="00835139">
      <w:pPr>
        <w:spacing w:line="276" w:lineRule="auto"/>
        <w:ind w:left="567" w:right="560"/>
        <w:jc w:val="both"/>
        <w:rPr>
          <w:rFonts w:ascii="Palatino Linotype" w:eastAsia="Palatino Linotype" w:hAnsi="Palatino Linotype" w:cs="Palatino Linotype"/>
          <w:i/>
          <w:sz w:val="22"/>
          <w:szCs w:val="22"/>
        </w:rPr>
      </w:pPr>
      <w:r w:rsidRPr="0038797E">
        <w:rPr>
          <w:rFonts w:ascii="Palatino Linotype" w:eastAsia="Palatino Linotype" w:hAnsi="Palatino Linotype" w:cs="Palatino Linotype"/>
          <w:i/>
          <w:sz w:val="22"/>
          <w:szCs w:val="22"/>
        </w:rPr>
        <w:t>ATENTAMENTE</w:t>
      </w:r>
    </w:p>
    <w:p w14:paraId="1FD2473D" w14:textId="64A807BD" w:rsidR="00B72E6F" w:rsidRPr="0038797E" w:rsidRDefault="00835139" w:rsidP="00835139">
      <w:pPr>
        <w:spacing w:line="276" w:lineRule="auto"/>
        <w:ind w:left="567" w:right="560"/>
        <w:jc w:val="both"/>
        <w:rPr>
          <w:rFonts w:ascii="Palatino Linotype" w:eastAsia="Palatino Linotype" w:hAnsi="Palatino Linotype" w:cs="Palatino Linotype"/>
          <w:i/>
          <w:sz w:val="22"/>
          <w:szCs w:val="22"/>
        </w:rPr>
      </w:pPr>
      <w:r w:rsidRPr="0038797E">
        <w:rPr>
          <w:rFonts w:ascii="Palatino Linotype" w:eastAsia="Palatino Linotype" w:hAnsi="Palatino Linotype" w:cs="Palatino Linotype"/>
          <w:i/>
          <w:sz w:val="22"/>
          <w:szCs w:val="22"/>
        </w:rPr>
        <w:t>P.Ing. Ilse Lizbeth Tavera Arteaga</w:t>
      </w:r>
      <w:r w:rsidR="00B72E6F" w:rsidRPr="0038797E">
        <w:rPr>
          <w:rFonts w:ascii="Palatino Linotype" w:eastAsia="Palatino Linotype" w:hAnsi="Palatino Linotype" w:cs="Palatino Linotype"/>
          <w:i/>
          <w:sz w:val="22"/>
          <w:szCs w:val="22"/>
        </w:rPr>
        <w:t>” (Sic)</w:t>
      </w:r>
    </w:p>
    <w:p w14:paraId="6103AFBF" w14:textId="77777777" w:rsidR="00B72E6F" w:rsidRPr="0038797E" w:rsidRDefault="00B72E6F" w:rsidP="00B72E6F">
      <w:pPr>
        <w:spacing w:line="276" w:lineRule="auto"/>
        <w:ind w:left="567" w:right="560"/>
        <w:jc w:val="both"/>
        <w:rPr>
          <w:rFonts w:ascii="Palatino Linotype" w:eastAsia="Palatino Linotype" w:hAnsi="Palatino Linotype" w:cs="Palatino Linotype"/>
          <w:i/>
          <w:sz w:val="22"/>
          <w:szCs w:val="22"/>
        </w:rPr>
      </w:pPr>
    </w:p>
    <w:p w14:paraId="057B2236" w14:textId="60DFBFB7" w:rsidR="00835139" w:rsidRPr="0038797E" w:rsidRDefault="00835139" w:rsidP="00835139">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sz w:val="22"/>
          <w:szCs w:val="22"/>
        </w:rPr>
      </w:pPr>
      <w:r w:rsidRPr="0038797E">
        <w:rPr>
          <w:rFonts w:ascii="Palatino Linotype" w:eastAsia="Palatino Linotype" w:hAnsi="Palatino Linotype" w:cs="Palatino Linotype"/>
          <w:sz w:val="22"/>
          <w:szCs w:val="22"/>
        </w:rPr>
        <w:t xml:space="preserve">Adjunto a lo anterior, el </w:t>
      </w:r>
      <w:r w:rsidRPr="0038797E">
        <w:rPr>
          <w:rFonts w:ascii="Palatino Linotype" w:eastAsia="Palatino Linotype" w:hAnsi="Palatino Linotype" w:cs="Palatino Linotype"/>
          <w:b/>
          <w:sz w:val="22"/>
          <w:szCs w:val="22"/>
        </w:rPr>
        <w:t xml:space="preserve">Sujeto Obligado </w:t>
      </w:r>
      <w:r w:rsidRPr="0038797E">
        <w:rPr>
          <w:rFonts w:ascii="Palatino Linotype" w:eastAsia="Palatino Linotype" w:hAnsi="Palatino Linotype" w:cs="Palatino Linotype"/>
          <w:sz w:val="22"/>
          <w:szCs w:val="22"/>
        </w:rPr>
        <w:t>hizo entr</w:t>
      </w:r>
      <w:r w:rsidR="00B33C24" w:rsidRPr="0038797E">
        <w:rPr>
          <w:rFonts w:ascii="Palatino Linotype" w:eastAsia="Palatino Linotype" w:hAnsi="Palatino Linotype" w:cs="Palatino Linotype"/>
          <w:sz w:val="22"/>
          <w:szCs w:val="22"/>
        </w:rPr>
        <w:t xml:space="preserve">ega de </w:t>
      </w:r>
      <w:r w:rsidR="00B33C24" w:rsidRPr="0038797E">
        <w:rPr>
          <w:rFonts w:ascii="Palatino Linotype" w:eastAsia="Palatino Linotype" w:hAnsi="Palatino Linotype" w:cs="Palatino Linotype"/>
          <w:sz w:val="22"/>
          <w:szCs w:val="22"/>
          <w:u w:val="single"/>
        </w:rPr>
        <w:t xml:space="preserve">un oficio del veintidós de enero de dos mil veintiséis, a través del cual el Titular de la Unidad de Transparencia declinó su competencia de manera parcial para conocer de la información requerida respecto del Sistema </w:t>
      </w:r>
      <w:r w:rsidR="008E6336" w:rsidRPr="0038797E">
        <w:rPr>
          <w:rFonts w:ascii="Palatino Linotype" w:eastAsia="Palatino Linotype" w:hAnsi="Palatino Linotype" w:cs="Palatino Linotype"/>
          <w:sz w:val="22"/>
          <w:szCs w:val="22"/>
          <w:u w:val="single"/>
        </w:rPr>
        <w:t xml:space="preserve">Municipal </w:t>
      </w:r>
      <w:r w:rsidR="00B33C24" w:rsidRPr="0038797E">
        <w:rPr>
          <w:rFonts w:ascii="Palatino Linotype" w:eastAsia="Palatino Linotype" w:hAnsi="Palatino Linotype" w:cs="Palatino Linotype"/>
          <w:sz w:val="22"/>
          <w:szCs w:val="22"/>
          <w:u w:val="single"/>
        </w:rPr>
        <w:t xml:space="preserve">para el Desarrollo Integral de la Familia de Tepotzotlán, al ser un </w:t>
      </w:r>
      <w:r w:rsidR="00F253DE" w:rsidRPr="0038797E">
        <w:rPr>
          <w:rFonts w:ascii="Palatino Linotype" w:eastAsia="Palatino Linotype" w:hAnsi="Palatino Linotype" w:cs="Palatino Linotype"/>
          <w:sz w:val="22"/>
          <w:szCs w:val="22"/>
          <w:u w:val="single"/>
        </w:rPr>
        <w:t>sujeto obligado diferente.</w:t>
      </w:r>
      <w:r w:rsidR="00B33C24" w:rsidRPr="0038797E">
        <w:rPr>
          <w:rFonts w:ascii="Palatino Linotype" w:eastAsia="Palatino Linotype" w:hAnsi="Palatino Linotype" w:cs="Palatino Linotype"/>
          <w:sz w:val="22"/>
          <w:szCs w:val="22"/>
          <w:u w:val="single"/>
        </w:rPr>
        <w:t xml:space="preserve"> </w:t>
      </w:r>
    </w:p>
    <w:p w14:paraId="2C024D6A" w14:textId="290C5E0F" w:rsidR="000F41DA" w:rsidRPr="0038797E" w:rsidRDefault="00E62F64" w:rsidP="00F253DE">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b/>
          <w:sz w:val="22"/>
          <w:szCs w:val="22"/>
        </w:rPr>
      </w:pPr>
      <w:bookmarkStart w:id="4" w:name="_heading=h.3dy6vkm" w:colFirst="0" w:colLast="0"/>
      <w:bookmarkEnd w:id="4"/>
      <w:r w:rsidRPr="0038797E">
        <w:rPr>
          <w:rFonts w:ascii="Palatino Linotype" w:eastAsia="Palatino Linotype" w:hAnsi="Palatino Linotype" w:cs="Palatino Linotype"/>
          <w:b/>
          <w:sz w:val="22"/>
          <w:szCs w:val="22"/>
        </w:rPr>
        <w:t>3</w:t>
      </w:r>
      <w:r w:rsidR="00307859" w:rsidRPr="0038797E">
        <w:rPr>
          <w:rFonts w:ascii="Palatino Linotype" w:eastAsia="Palatino Linotype" w:hAnsi="Palatino Linotype" w:cs="Palatino Linotype"/>
          <w:b/>
          <w:sz w:val="22"/>
          <w:szCs w:val="22"/>
        </w:rPr>
        <w:t xml:space="preserve">. Interposición del recurso de revisión. </w:t>
      </w:r>
      <w:r w:rsidR="00307859" w:rsidRPr="0038797E">
        <w:rPr>
          <w:rFonts w:ascii="Palatino Linotype" w:eastAsia="Palatino Linotype" w:hAnsi="Palatino Linotype" w:cs="Palatino Linotype"/>
          <w:sz w:val="22"/>
          <w:szCs w:val="22"/>
        </w:rPr>
        <w:t xml:space="preserve">Inconforme la persona solicitante con la respuesta a su solicitud de información por parte del </w:t>
      </w:r>
      <w:r w:rsidR="00307859" w:rsidRPr="0038797E">
        <w:rPr>
          <w:rFonts w:ascii="Palatino Linotype" w:eastAsia="Palatino Linotype" w:hAnsi="Palatino Linotype" w:cs="Palatino Linotype"/>
          <w:b/>
          <w:sz w:val="22"/>
          <w:szCs w:val="22"/>
        </w:rPr>
        <w:t>Sujeto Obligado</w:t>
      </w:r>
      <w:r w:rsidR="00307859" w:rsidRPr="0038797E">
        <w:rPr>
          <w:rFonts w:ascii="Palatino Linotype" w:eastAsia="Palatino Linotype" w:hAnsi="Palatino Linotype" w:cs="Palatino Linotype"/>
          <w:sz w:val="22"/>
          <w:szCs w:val="22"/>
        </w:rPr>
        <w:t>, el</w:t>
      </w:r>
      <w:r w:rsidR="00307859" w:rsidRPr="0038797E">
        <w:rPr>
          <w:rFonts w:ascii="Palatino Linotype" w:eastAsia="Palatino Linotype" w:hAnsi="Palatino Linotype" w:cs="Palatino Linotype"/>
          <w:b/>
          <w:sz w:val="22"/>
          <w:szCs w:val="22"/>
        </w:rPr>
        <w:t xml:space="preserve"> </w:t>
      </w:r>
      <w:r w:rsidR="00F253DE" w:rsidRPr="0038797E">
        <w:rPr>
          <w:rFonts w:ascii="Palatino Linotype" w:eastAsia="Palatino Linotype" w:hAnsi="Palatino Linotype" w:cs="Palatino Linotype"/>
          <w:b/>
          <w:sz w:val="22"/>
          <w:szCs w:val="22"/>
        </w:rPr>
        <w:t>diez de febrero de dos mil veintiséis</w:t>
      </w:r>
      <w:r w:rsidR="00307859" w:rsidRPr="0038797E">
        <w:rPr>
          <w:rFonts w:ascii="Palatino Linotype" w:eastAsia="Palatino Linotype" w:hAnsi="Palatino Linotype" w:cs="Palatino Linotype"/>
          <w:b/>
          <w:sz w:val="22"/>
          <w:szCs w:val="22"/>
        </w:rPr>
        <w:t>,</w:t>
      </w:r>
      <w:r w:rsidR="00307859" w:rsidRPr="0038797E">
        <w:rPr>
          <w:rFonts w:ascii="Palatino Linotype" w:eastAsia="Palatino Linotype" w:hAnsi="Palatino Linotype" w:cs="Palatino Linotype"/>
          <w:sz w:val="22"/>
          <w:szCs w:val="22"/>
        </w:rPr>
        <w:t xml:space="preserve"> </w:t>
      </w:r>
      <w:r w:rsidR="00307859" w:rsidRPr="0038797E">
        <w:rPr>
          <w:rFonts w:ascii="Palatino Linotype" w:eastAsia="Palatino Linotype" w:hAnsi="Palatino Linotype" w:cs="Palatino Linotype"/>
          <w:b/>
          <w:sz w:val="22"/>
          <w:szCs w:val="22"/>
        </w:rPr>
        <w:t>la parte</w:t>
      </w:r>
      <w:r w:rsidR="00307859" w:rsidRPr="0038797E">
        <w:rPr>
          <w:rFonts w:ascii="Palatino Linotype" w:eastAsia="Palatino Linotype" w:hAnsi="Palatino Linotype" w:cs="Palatino Linotype"/>
          <w:sz w:val="22"/>
          <w:szCs w:val="22"/>
        </w:rPr>
        <w:t xml:space="preserve"> </w:t>
      </w:r>
      <w:r w:rsidR="00307859" w:rsidRPr="0038797E">
        <w:rPr>
          <w:rFonts w:ascii="Palatino Linotype" w:eastAsia="Palatino Linotype" w:hAnsi="Palatino Linotype" w:cs="Palatino Linotype"/>
          <w:b/>
          <w:sz w:val="22"/>
          <w:szCs w:val="22"/>
        </w:rPr>
        <w:t>Recurrente</w:t>
      </w:r>
      <w:r w:rsidR="00307859" w:rsidRPr="0038797E">
        <w:rPr>
          <w:rFonts w:ascii="Palatino Linotype" w:eastAsia="Palatino Linotype" w:hAnsi="Palatino Linotype" w:cs="Palatino Linotype"/>
          <w:sz w:val="22"/>
          <w:szCs w:val="22"/>
        </w:rPr>
        <w:t xml:space="preserve"> interpuso el recurso de revisión a través de </w:t>
      </w:r>
      <w:r w:rsidR="00F160B5" w:rsidRPr="0038797E">
        <w:rPr>
          <w:rFonts w:ascii="Palatino Linotype" w:eastAsia="Palatino Linotype" w:hAnsi="Palatino Linotype" w:cs="Palatino Linotype"/>
          <w:b/>
          <w:sz w:val="22"/>
          <w:szCs w:val="22"/>
        </w:rPr>
        <w:t xml:space="preserve">SAIMEX; </w:t>
      </w:r>
      <w:r w:rsidR="00307859" w:rsidRPr="0038797E">
        <w:rPr>
          <w:rFonts w:ascii="Palatino Linotype" w:eastAsia="Palatino Linotype" w:hAnsi="Palatino Linotype" w:cs="Palatino Linotype"/>
          <w:sz w:val="22"/>
          <w:szCs w:val="22"/>
        </w:rPr>
        <w:t xml:space="preserve">en donde se </w:t>
      </w:r>
      <w:r w:rsidR="00F160B5" w:rsidRPr="0038797E">
        <w:rPr>
          <w:rFonts w:ascii="Palatino Linotype" w:eastAsia="Palatino Linotype" w:hAnsi="Palatino Linotype" w:cs="Palatino Linotype"/>
          <w:sz w:val="22"/>
          <w:szCs w:val="22"/>
        </w:rPr>
        <w:t>señaló lo siguiente</w:t>
      </w:r>
      <w:r w:rsidR="00307859" w:rsidRPr="0038797E">
        <w:rPr>
          <w:rFonts w:ascii="Palatino Linotype" w:eastAsia="Palatino Linotype" w:hAnsi="Palatino Linotype" w:cs="Palatino Linotype"/>
          <w:sz w:val="22"/>
          <w:szCs w:val="22"/>
        </w:rPr>
        <w:t>:</w:t>
      </w:r>
    </w:p>
    <w:p w14:paraId="6F60A2C3" w14:textId="27151E07" w:rsidR="000F41DA" w:rsidRPr="0038797E" w:rsidRDefault="00307859">
      <w:pPr>
        <w:tabs>
          <w:tab w:val="left" w:pos="2745"/>
        </w:tabs>
        <w:spacing w:before="240" w:after="240" w:line="276" w:lineRule="auto"/>
        <w:ind w:left="567" w:right="900"/>
        <w:jc w:val="both"/>
        <w:rPr>
          <w:rFonts w:ascii="Palatino Linotype" w:eastAsia="Palatino Linotype" w:hAnsi="Palatino Linotype" w:cs="Palatino Linotype"/>
          <w:b/>
          <w:sz w:val="22"/>
          <w:szCs w:val="22"/>
        </w:rPr>
      </w:pPr>
      <w:r w:rsidRPr="0038797E">
        <w:rPr>
          <w:rFonts w:ascii="Palatino Linotype" w:eastAsia="Palatino Linotype" w:hAnsi="Palatino Linotype" w:cs="Palatino Linotype"/>
          <w:b/>
          <w:sz w:val="22"/>
          <w:szCs w:val="22"/>
        </w:rPr>
        <w:t xml:space="preserve">a) Acto impugnado: </w:t>
      </w:r>
      <w:r w:rsidRPr="0038797E">
        <w:rPr>
          <w:rFonts w:ascii="Palatino Linotype" w:eastAsia="Palatino Linotype" w:hAnsi="Palatino Linotype" w:cs="Palatino Linotype"/>
          <w:i/>
          <w:sz w:val="22"/>
          <w:szCs w:val="22"/>
        </w:rPr>
        <w:t>“</w:t>
      </w:r>
      <w:r w:rsidR="00F253DE" w:rsidRPr="0038797E">
        <w:rPr>
          <w:rFonts w:ascii="Palatino Linotype" w:eastAsia="Palatino Linotype" w:hAnsi="Palatino Linotype" w:cs="Palatino Linotype"/>
          <w:i/>
          <w:sz w:val="22"/>
          <w:szCs w:val="22"/>
        </w:rPr>
        <w:t>Solicito la nómina completa e integral del H. Ayuntamiento de Tepotzotlán correspondiente al ejercicio fiscal 2025, incluyendo a todo el personal que perciba remuneraciones con cargo al presupuesto municipal, sin excepción. La información deberá comprender al total de servidores públicos y personal adscrito a: Cabildo (Presidente Municipal, Síndico y Regidores) Administración pública municipal centralizada Direcciones, subdirecciones, coordinaciones, jefaturas y unidades administrativas Personal de confianza, base, sindicalizado, eventual, por honorarios o cualquier otra modalidad de contratación Personal operativo y administrativo (incluyendo, de manera enunciativa mas no limitativa, áreas como Tesorería, Obras Públicas, Desarrollo Económico, Desarrollo Urbano, Seguridad Pública, Servicios Públicos, Protección Civil, Jurídico, Comunicación Social, DIF municipal y demás áreas municipales) Para cada persona solicito se especifique de manera desagregada: Nombre completo Cargo Puesto Área de adscripción Tipo de contratación Sueldo bruto y sueldo neto Periodicidad del pago En caso de que alguna información se encuentre en distintos archivos o bases de datos, solicito se entregue de forma íntegra, conforme al principio de máxima publicidad, sin realizar interpretaciones restrictivas del término “Ayuntamiento”. La entrega parcial de información limitada únicamente al Cabildo será considerada como respuesta incompleta, ya que el concepto de Ayuntamiento comprende a la totalidad de la administración pública municipal. La omisión de información relativa al resto del personal impediría la fiscalización del gasto público y vulneraría el derecho de acceso a la información, particularmente en materia de remuneraciones pagadas con recursos públicos.</w:t>
      </w:r>
      <w:r w:rsidRPr="0038797E">
        <w:rPr>
          <w:rFonts w:ascii="Palatino Linotype" w:eastAsia="Palatino Linotype" w:hAnsi="Palatino Linotype" w:cs="Palatino Linotype"/>
          <w:i/>
          <w:sz w:val="22"/>
          <w:szCs w:val="22"/>
        </w:rPr>
        <w:t>” (Sic)</w:t>
      </w:r>
    </w:p>
    <w:p w14:paraId="69510913" w14:textId="7A64CFFB" w:rsidR="000F41DA" w:rsidRPr="0038797E" w:rsidRDefault="00307859">
      <w:pPr>
        <w:spacing w:line="276" w:lineRule="auto"/>
        <w:ind w:left="567" w:right="900"/>
        <w:jc w:val="both"/>
        <w:rPr>
          <w:rFonts w:ascii="Palatino Linotype" w:eastAsia="Palatino Linotype" w:hAnsi="Palatino Linotype" w:cs="Palatino Linotype"/>
          <w:i/>
          <w:sz w:val="22"/>
          <w:szCs w:val="22"/>
        </w:rPr>
      </w:pPr>
      <w:bookmarkStart w:id="5" w:name="_heading=h.30j0zll" w:colFirst="0" w:colLast="0"/>
      <w:bookmarkEnd w:id="5"/>
      <w:r w:rsidRPr="0038797E">
        <w:rPr>
          <w:rFonts w:ascii="Palatino Linotype" w:eastAsia="Palatino Linotype" w:hAnsi="Palatino Linotype" w:cs="Palatino Linotype"/>
          <w:b/>
          <w:sz w:val="22"/>
          <w:szCs w:val="22"/>
        </w:rPr>
        <w:t>b) Razones o motivos de inconformidad</w:t>
      </w:r>
      <w:r w:rsidRPr="0038797E">
        <w:rPr>
          <w:rFonts w:ascii="Palatino Linotype" w:eastAsia="Palatino Linotype" w:hAnsi="Palatino Linotype" w:cs="Palatino Linotype"/>
          <w:sz w:val="22"/>
          <w:szCs w:val="22"/>
        </w:rPr>
        <w:t xml:space="preserve">: </w:t>
      </w:r>
      <w:r w:rsidRPr="0038797E">
        <w:rPr>
          <w:rFonts w:ascii="Palatino Linotype" w:eastAsia="Palatino Linotype" w:hAnsi="Palatino Linotype" w:cs="Palatino Linotype"/>
          <w:i/>
          <w:sz w:val="22"/>
          <w:szCs w:val="22"/>
        </w:rPr>
        <w:t>“</w:t>
      </w:r>
      <w:r w:rsidR="00F253DE" w:rsidRPr="0038797E">
        <w:rPr>
          <w:rFonts w:ascii="Palatino Linotype" w:eastAsia="Palatino Linotype" w:hAnsi="Palatino Linotype" w:cs="Palatino Linotype"/>
          <w:i/>
          <w:sz w:val="22"/>
          <w:szCs w:val="22"/>
        </w:rPr>
        <w:t xml:space="preserve">AGRAVIO POR OMISIÓN Y OBSTRUCCIÓN DEL DERECHO DE ACCESO A LA INFORMACIÓN El H. Ayuntamiento de Tepotzotlán vulneró mi derecho humano de acceso a la información pública, al incurrir en una omisión total de respuesta dentro del plazo legal, así como en una actuación contraria a los principios de legalidad, certeza jurídica, máxima publicidad y exhaustividad. El sujeto obligado incurrió específicamente en las siguientes conductas ilegales: No emitir respuesta en tiempo y forma a la solicitud de información pública. No fundar ni motivar una inexistencia, reserva o clasificación de la información solicitada. No proporcionar los documentos públicos requeridos. No orientar, turnar la solicitud ni emitir ampliación de plazo debidamente justificada. Dicha conducta constituye una obstrucción directa al derecho de acceso a la información, dejándome en un estado de incertidumbre jurídica, al no existir una resolución válida emitida por el sujeto obligado. VIOLACIÓN A DERECHOS CONSTITUCIONALES Y LEGALES En términos de los artículos 6° y 8° de la Constitución Política de los Estados Unidos Mexicanos, tengo derecho a realizar peticiones de información y a recibir respuesta fundada y motivada por parte de las autoridades. Asimismo, conforme a los artículos 4, 11, 15, 92, 111, 112, 150, 151, 152, 160, 162, 176, 177, 178, 179 y 180 de la Ley de Transparencia y Acceso a la Información Pública del Estado de México y Municipios, el sujeto obligado tenía la obligación de: Tramitar la solicitud. Realizar una búsqueda exhaustiva. Emitir una respuesta dentro del plazo legal. No obstante, transcurrido el plazo legal, el Ayuntamiento hizo caso omiso y nunca respondió, configurándose así una omisión absoluta, la cual es expresamente sancionable por la ley. PETICIONES AL INFOEM Por lo expuesto, solicito respetuosamente a ese Órgano Garante: Se declare fundada </w:t>
      </w:r>
      <w:r w:rsidR="00F253DE" w:rsidRPr="0038797E">
        <w:rPr>
          <w:rFonts w:ascii="Palatino Linotype" w:eastAsia="Palatino Linotype" w:hAnsi="Palatino Linotype" w:cs="Palatino Linotype"/>
          <w:b/>
          <w:i/>
          <w:sz w:val="22"/>
          <w:szCs w:val="22"/>
        </w:rPr>
        <w:t>la omisión del Sujeto Obligado, al no responder la solicitud de información dentro del plazo legal.</w:t>
      </w:r>
      <w:r w:rsidR="00F253DE" w:rsidRPr="0038797E">
        <w:rPr>
          <w:rFonts w:ascii="Palatino Linotype" w:eastAsia="Palatino Linotype" w:hAnsi="Palatino Linotype" w:cs="Palatino Linotype"/>
          <w:i/>
          <w:sz w:val="22"/>
          <w:szCs w:val="22"/>
        </w:rPr>
        <w:t xml:space="preserve"> Se ordene al H. Ayuntamiento de Tepotzotlán emitir respuesta inmediata, debidamente fundada y motivada, garantizando una búsqueda exhaustiva de los documentos solicitados. Se aperciba a la Unidad de Transparencia para que dé cumplimiento inmediato a la entrega de la información requerida, bajo el principio de máxima publicidad. Se otorgue vista al Órgano Interno de Control del Ayuntamiento, para que, con fundamento en los artículos 194, 195, 196, 200, 213, 214, 215, 222, 223 y 224 de la Ley de Transparencia del Estado de México y Municipios, así como en los artículos 49, 50, 57 y 76 a 81 de la Ley de Responsabilidades Administrativas del Estado de México y Municipios, inicie el procedimiento correspondiente y determine las sanciones aplicables al servidor público responsable de la omisión. Se impongan las sanciones correspondientes por el incumplimiento de los plazos de respuesta y la obstrucción del derecho de acceso a la información. SOBRE INEXISTENCIA, RESERVA O DATOS PERSONALES En caso de que el sujeto obligado alegue inexistencia, solicito que se requiera al Comité de Transparencia seguir el procedimiento legal de verificación, debidamente fundado y motivado. En caso de que la información contenga datos personales, clasificados o confidenciales, solicito la elaboración y entrega de versión pública, aplicando un testado estricto, proporcional y debidamente justificado, acompañado del acta del Comité de Transparencia donde conste la determinación correspondiente.</w:t>
      </w:r>
      <w:r w:rsidRPr="0038797E">
        <w:rPr>
          <w:rFonts w:ascii="Palatino Linotype" w:eastAsia="Palatino Linotype" w:hAnsi="Palatino Linotype" w:cs="Palatino Linotype"/>
          <w:i/>
          <w:sz w:val="22"/>
          <w:szCs w:val="22"/>
        </w:rPr>
        <w:t>” (Sic)</w:t>
      </w:r>
    </w:p>
    <w:p w14:paraId="64D61004" w14:textId="77777777" w:rsidR="000F41DA" w:rsidRPr="0038797E" w:rsidRDefault="000F41DA">
      <w:pPr>
        <w:spacing w:line="276" w:lineRule="auto"/>
        <w:ind w:left="567" w:right="900"/>
        <w:jc w:val="both"/>
        <w:rPr>
          <w:rFonts w:ascii="Palatino Linotype" w:eastAsia="Palatino Linotype" w:hAnsi="Palatino Linotype" w:cs="Palatino Linotype"/>
          <w:i/>
          <w:sz w:val="22"/>
          <w:szCs w:val="22"/>
        </w:rPr>
      </w:pPr>
    </w:p>
    <w:p w14:paraId="03315BCC" w14:textId="62BC05C6" w:rsidR="000F41DA" w:rsidRPr="0038797E" w:rsidRDefault="00F92593">
      <w:pPr>
        <w:spacing w:line="360" w:lineRule="auto"/>
        <w:ind w:right="51"/>
        <w:jc w:val="both"/>
        <w:rPr>
          <w:rFonts w:ascii="Palatino Linotype" w:eastAsia="Palatino Linotype" w:hAnsi="Palatino Linotype" w:cs="Palatino Linotype"/>
          <w:sz w:val="22"/>
          <w:szCs w:val="22"/>
        </w:rPr>
      </w:pPr>
      <w:r w:rsidRPr="0038797E">
        <w:rPr>
          <w:rFonts w:ascii="Palatino Linotype" w:eastAsia="Palatino Linotype" w:hAnsi="Palatino Linotype" w:cs="Palatino Linotype"/>
          <w:b/>
          <w:sz w:val="22"/>
          <w:szCs w:val="22"/>
        </w:rPr>
        <w:t>5</w:t>
      </w:r>
      <w:r w:rsidR="00307859" w:rsidRPr="0038797E">
        <w:rPr>
          <w:rFonts w:ascii="Palatino Linotype" w:eastAsia="Palatino Linotype" w:hAnsi="Palatino Linotype" w:cs="Palatino Linotype"/>
          <w:b/>
          <w:sz w:val="22"/>
          <w:szCs w:val="22"/>
        </w:rPr>
        <w:t xml:space="preserve">. Turno. </w:t>
      </w:r>
      <w:r w:rsidR="00307859" w:rsidRPr="0038797E">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00307859" w:rsidRPr="0038797E">
        <w:rPr>
          <w:rFonts w:ascii="Palatino Linotype" w:eastAsia="Palatino Linotype" w:hAnsi="Palatino Linotype" w:cs="Palatino Linotype"/>
          <w:b/>
          <w:sz w:val="22"/>
          <w:szCs w:val="22"/>
        </w:rPr>
        <w:t xml:space="preserve">Guadalupe Ramírez Peña, </w:t>
      </w:r>
      <w:r w:rsidR="00307859" w:rsidRPr="0038797E">
        <w:rPr>
          <w:rFonts w:ascii="Palatino Linotype" w:eastAsia="Palatino Linotype" w:hAnsi="Palatino Linotype" w:cs="Palatino Linotype"/>
          <w:sz w:val="22"/>
          <w:szCs w:val="22"/>
        </w:rPr>
        <w:t>a efecto de que analizara sobre su admisión o su desechamiento.</w:t>
      </w:r>
    </w:p>
    <w:p w14:paraId="179B5BA2" w14:textId="77777777" w:rsidR="000F41DA" w:rsidRPr="0038797E" w:rsidRDefault="000F41DA">
      <w:pPr>
        <w:spacing w:line="360" w:lineRule="auto"/>
        <w:ind w:right="51"/>
        <w:jc w:val="both"/>
        <w:rPr>
          <w:rFonts w:ascii="Palatino Linotype" w:eastAsia="Palatino Linotype" w:hAnsi="Palatino Linotype" w:cs="Palatino Linotype"/>
          <w:sz w:val="22"/>
          <w:szCs w:val="22"/>
        </w:rPr>
      </w:pPr>
    </w:p>
    <w:p w14:paraId="3E170403" w14:textId="05441BA2" w:rsidR="000F41DA" w:rsidRPr="0038797E" w:rsidRDefault="00F92593">
      <w:pPr>
        <w:spacing w:line="360" w:lineRule="auto"/>
        <w:jc w:val="both"/>
        <w:rPr>
          <w:rFonts w:ascii="Palatino Linotype" w:eastAsia="Palatino Linotype" w:hAnsi="Palatino Linotype" w:cs="Palatino Linotype"/>
          <w:sz w:val="22"/>
          <w:szCs w:val="22"/>
        </w:rPr>
      </w:pPr>
      <w:r w:rsidRPr="0038797E">
        <w:rPr>
          <w:rFonts w:ascii="Palatino Linotype" w:eastAsia="Palatino Linotype" w:hAnsi="Palatino Linotype" w:cs="Palatino Linotype"/>
          <w:b/>
          <w:sz w:val="22"/>
          <w:szCs w:val="22"/>
        </w:rPr>
        <w:t>6</w:t>
      </w:r>
      <w:r w:rsidR="00307859" w:rsidRPr="0038797E">
        <w:rPr>
          <w:rFonts w:ascii="Palatino Linotype" w:eastAsia="Palatino Linotype" w:hAnsi="Palatino Linotype" w:cs="Palatino Linotype"/>
          <w:b/>
          <w:sz w:val="22"/>
          <w:szCs w:val="22"/>
        </w:rPr>
        <w:t>. Admisión del Recurso de revisión.</w:t>
      </w:r>
      <w:r w:rsidR="00307859" w:rsidRPr="0038797E">
        <w:rPr>
          <w:rFonts w:ascii="Palatino Linotype" w:eastAsia="Palatino Linotype" w:hAnsi="Palatino Linotype" w:cs="Palatino Linotype"/>
          <w:sz w:val="22"/>
          <w:szCs w:val="22"/>
        </w:rPr>
        <w:t xml:space="preserve"> El </w:t>
      </w:r>
      <w:r w:rsidR="00F253DE" w:rsidRPr="0038797E">
        <w:rPr>
          <w:rFonts w:ascii="Palatino Linotype" w:eastAsia="Palatino Linotype" w:hAnsi="Palatino Linotype" w:cs="Palatino Linotype"/>
          <w:b/>
          <w:sz w:val="22"/>
          <w:szCs w:val="22"/>
        </w:rPr>
        <w:t>trece de febrero de dos mil veintiséis</w:t>
      </w:r>
      <w:r w:rsidR="00307859" w:rsidRPr="0038797E">
        <w:rPr>
          <w:rFonts w:ascii="Palatino Linotype" w:eastAsia="Palatino Linotype" w:hAnsi="Palatino Linotype" w:cs="Palatino Linotype"/>
          <w:b/>
          <w:sz w:val="22"/>
          <w:szCs w:val="22"/>
        </w:rPr>
        <w:t xml:space="preserve">, </w:t>
      </w:r>
      <w:r w:rsidR="00307859" w:rsidRPr="0038797E">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00307859" w:rsidRPr="0038797E">
        <w:rPr>
          <w:rFonts w:ascii="Palatino Linotype" w:eastAsia="Palatino Linotype" w:hAnsi="Palatino Linotype" w:cs="Palatino Linotype"/>
          <w:b/>
          <w:sz w:val="22"/>
          <w:szCs w:val="22"/>
        </w:rPr>
        <w:t xml:space="preserve">Sujeto Obligado </w:t>
      </w:r>
      <w:r w:rsidR="00307859" w:rsidRPr="0038797E">
        <w:rPr>
          <w:rFonts w:ascii="Palatino Linotype" w:eastAsia="Palatino Linotype" w:hAnsi="Palatino Linotype" w:cs="Palatino Linotype"/>
          <w:sz w:val="22"/>
          <w:szCs w:val="22"/>
        </w:rPr>
        <w:t>presentara su informe justificado.</w:t>
      </w:r>
    </w:p>
    <w:p w14:paraId="1401AD60" w14:textId="77777777" w:rsidR="000F41DA" w:rsidRPr="0038797E" w:rsidRDefault="000F41DA">
      <w:pPr>
        <w:spacing w:line="360" w:lineRule="auto"/>
        <w:jc w:val="both"/>
        <w:rPr>
          <w:rFonts w:ascii="Palatino Linotype" w:eastAsia="Palatino Linotype" w:hAnsi="Palatino Linotype" w:cs="Palatino Linotype"/>
          <w:sz w:val="22"/>
          <w:szCs w:val="22"/>
        </w:rPr>
      </w:pPr>
    </w:p>
    <w:p w14:paraId="4492DAC7" w14:textId="00E5F7A4" w:rsidR="00B83B9F" w:rsidRPr="0038797E" w:rsidRDefault="00F92593">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bookmarkStart w:id="6" w:name="_heading=h.2s8eyo1" w:colFirst="0" w:colLast="0"/>
      <w:bookmarkEnd w:id="6"/>
      <w:r w:rsidRPr="0038797E">
        <w:rPr>
          <w:rFonts w:ascii="Palatino Linotype" w:eastAsia="Palatino Linotype" w:hAnsi="Palatino Linotype" w:cs="Palatino Linotype"/>
          <w:b/>
          <w:sz w:val="22"/>
          <w:szCs w:val="22"/>
        </w:rPr>
        <w:t>7</w:t>
      </w:r>
      <w:r w:rsidR="00307859" w:rsidRPr="0038797E">
        <w:rPr>
          <w:rFonts w:ascii="Palatino Linotype" w:eastAsia="Palatino Linotype" w:hAnsi="Palatino Linotype" w:cs="Palatino Linotype"/>
          <w:b/>
          <w:sz w:val="22"/>
          <w:szCs w:val="22"/>
        </w:rPr>
        <w:t>. Manifestaciones</w:t>
      </w:r>
      <w:r w:rsidR="00307859" w:rsidRPr="0038797E">
        <w:rPr>
          <w:rFonts w:ascii="Palatino Linotype" w:eastAsia="Palatino Linotype" w:hAnsi="Palatino Linotype" w:cs="Palatino Linotype"/>
          <w:sz w:val="22"/>
          <w:szCs w:val="22"/>
        </w:rPr>
        <w:t xml:space="preserve">. De las constancias que integran el expediente en que se actúa, se advierte </w:t>
      </w:r>
      <w:r w:rsidR="00F160B5" w:rsidRPr="0038797E">
        <w:rPr>
          <w:rFonts w:ascii="Palatino Linotype" w:eastAsia="Palatino Linotype" w:hAnsi="Palatino Linotype" w:cs="Palatino Linotype"/>
          <w:sz w:val="22"/>
          <w:szCs w:val="22"/>
        </w:rPr>
        <w:t xml:space="preserve">que </w:t>
      </w:r>
      <w:r w:rsidR="00F253DE" w:rsidRPr="0038797E">
        <w:rPr>
          <w:rFonts w:ascii="Palatino Linotype" w:eastAsia="Palatino Linotype" w:hAnsi="Palatino Linotype" w:cs="Palatino Linotype"/>
          <w:sz w:val="22"/>
          <w:szCs w:val="22"/>
        </w:rPr>
        <w:t>las partes fueron omisas en rendir manifestaciones, como se advierte de la siguiente digitalización</w:t>
      </w:r>
      <w:r w:rsidR="0065375F" w:rsidRPr="0038797E">
        <w:rPr>
          <w:rFonts w:ascii="Palatino Linotype" w:eastAsia="Palatino Linotype" w:hAnsi="Palatino Linotype" w:cs="Palatino Linotype"/>
          <w:sz w:val="22"/>
          <w:szCs w:val="22"/>
        </w:rPr>
        <w:t>:</w:t>
      </w:r>
    </w:p>
    <w:p w14:paraId="115A09B3" w14:textId="77777777" w:rsidR="0065375F" w:rsidRPr="0038797E" w:rsidRDefault="0065375F">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4632D791" w14:textId="210F576B" w:rsidR="0065375F" w:rsidRPr="0038797E" w:rsidRDefault="0065375F">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38797E">
        <w:rPr>
          <w:rFonts w:ascii="Palatino Linotype" w:eastAsia="Palatino Linotype" w:hAnsi="Palatino Linotype" w:cs="Palatino Linotype"/>
          <w:noProof/>
          <w:sz w:val="22"/>
          <w:szCs w:val="22"/>
        </w:rPr>
        <w:drawing>
          <wp:inline distT="0" distB="0" distL="0" distR="0" wp14:anchorId="64995E03" wp14:editId="2D38ADAF">
            <wp:extent cx="5612130" cy="1537335"/>
            <wp:effectExtent l="19050" t="19050" r="26670" b="2476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537335"/>
                    </a:xfrm>
                    <a:prstGeom prst="rect">
                      <a:avLst/>
                    </a:prstGeom>
                    <a:ln>
                      <a:solidFill>
                        <a:schemeClr val="accent1"/>
                      </a:solidFill>
                    </a:ln>
                  </pic:spPr>
                </pic:pic>
              </a:graphicData>
            </a:graphic>
          </wp:inline>
        </w:drawing>
      </w:r>
    </w:p>
    <w:p w14:paraId="4A779FC0" w14:textId="77777777" w:rsidR="00711C7C" w:rsidRPr="0038797E" w:rsidRDefault="00711C7C">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0EA71E40" w14:textId="6E2DA030" w:rsidR="000F41DA" w:rsidRPr="0038797E" w:rsidRDefault="00F92593" w:rsidP="0065375F">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38797E">
        <w:rPr>
          <w:rFonts w:ascii="Palatino Linotype" w:eastAsia="Palatino Linotype" w:hAnsi="Palatino Linotype" w:cs="Palatino Linotype"/>
          <w:b/>
          <w:sz w:val="22"/>
          <w:szCs w:val="22"/>
        </w:rPr>
        <w:t>8</w:t>
      </w:r>
      <w:r w:rsidR="007A052C" w:rsidRPr="0038797E">
        <w:rPr>
          <w:rFonts w:ascii="Palatino Linotype" w:eastAsia="Palatino Linotype" w:hAnsi="Palatino Linotype" w:cs="Palatino Linotype"/>
          <w:b/>
          <w:sz w:val="22"/>
          <w:szCs w:val="22"/>
        </w:rPr>
        <w:t xml:space="preserve">. </w:t>
      </w:r>
      <w:r w:rsidR="00307859" w:rsidRPr="0038797E">
        <w:rPr>
          <w:rFonts w:ascii="Palatino Linotype" w:eastAsia="Palatino Linotype" w:hAnsi="Palatino Linotype" w:cs="Palatino Linotype"/>
          <w:b/>
          <w:sz w:val="22"/>
          <w:szCs w:val="22"/>
        </w:rPr>
        <w:t xml:space="preserve">Cierre de instrucción. </w:t>
      </w:r>
      <w:r w:rsidR="00307859" w:rsidRPr="0038797E">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65375F" w:rsidRPr="0038797E">
        <w:rPr>
          <w:rFonts w:ascii="Palatino Linotype" w:eastAsia="Palatino Linotype" w:hAnsi="Palatino Linotype" w:cs="Palatino Linotype"/>
          <w:b/>
          <w:sz w:val="22"/>
          <w:szCs w:val="22"/>
        </w:rPr>
        <w:t>cuatro de marzo de dos mil veintiséis</w:t>
      </w:r>
      <w:r w:rsidR="00307859" w:rsidRPr="0038797E">
        <w:rPr>
          <w:rFonts w:ascii="Palatino Linotype" w:eastAsia="Palatino Linotype" w:hAnsi="Palatino Linotype" w:cs="Palatino Linotype"/>
          <w:b/>
          <w:sz w:val="22"/>
          <w:szCs w:val="22"/>
        </w:rPr>
        <w:t>,</w:t>
      </w:r>
      <w:r w:rsidR="00307859" w:rsidRPr="0038797E">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la Información Pública del Estado de México y Municipios.</w:t>
      </w:r>
    </w:p>
    <w:p w14:paraId="3C403299" w14:textId="77777777" w:rsidR="000F41DA" w:rsidRPr="0038797E" w:rsidRDefault="000F41DA">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p>
    <w:p w14:paraId="05E1FE03" w14:textId="31ABDDED" w:rsidR="000F41DA" w:rsidRPr="0038797E" w:rsidRDefault="00307859">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38797E">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296D9C60" w14:textId="77777777" w:rsidR="00513433" w:rsidRPr="0038797E" w:rsidRDefault="00513433">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49DA782E" w14:textId="77777777" w:rsidR="000F41DA" w:rsidRPr="0038797E" w:rsidRDefault="00307859">
      <w:pPr>
        <w:widowControl w:val="0"/>
        <w:spacing w:before="240" w:after="240" w:line="360" w:lineRule="auto"/>
        <w:jc w:val="center"/>
        <w:rPr>
          <w:rFonts w:ascii="Palatino Linotype" w:eastAsia="Palatino Linotype" w:hAnsi="Palatino Linotype" w:cs="Palatino Linotype"/>
          <w:b/>
          <w:sz w:val="22"/>
          <w:szCs w:val="22"/>
        </w:rPr>
      </w:pPr>
      <w:r w:rsidRPr="0038797E">
        <w:rPr>
          <w:rFonts w:ascii="Palatino Linotype" w:eastAsia="Palatino Linotype" w:hAnsi="Palatino Linotype" w:cs="Palatino Linotype"/>
          <w:b/>
          <w:sz w:val="22"/>
          <w:szCs w:val="22"/>
        </w:rPr>
        <w:t>II. C O N S I D E R A N D O S</w:t>
      </w:r>
    </w:p>
    <w:p w14:paraId="19A3935C" w14:textId="77777777" w:rsidR="000444C9" w:rsidRPr="0038797E" w:rsidRDefault="000444C9" w:rsidP="000444C9">
      <w:pPr>
        <w:spacing w:line="360" w:lineRule="auto"/>
        <w:jc w:val="both"/>
        <w:rPr>
          <w:rFonts w:ascii="Palatino Linotype" w:eastAsia="Palatino Linotype" w:hAnsi="Palatino Linotype" w:cs="Palatino Linotype"/>
          <w:sz w:val="22"/>
          <w:szCs w:val="22"/>
        </w:rPr>
      </w:pPr>
      <w:r w:rsidRPr="0038797E">
        <w:rPr>
          <w:rFonts w:ascii="Palatino Linotype" w:eastAsia="Palatino Linotype" w:hAnsi="Palatino Linotype" w:cs="Palatino Linotype"/>
          <w:b/>
          <w:sz w:val="22"/>
          <w:szCs w:val="22"/>
        </w:rPr>
        <w:t>Primero. Competencia.</w:t>
      </w:r>
      <w:r w:rsidRPr="0038797E">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3358F043" w14:textId="77777777" w:rsidR="000444C9" w:rsidRPr="0038797E" w:rsidRDefault="000444C9" w:rsidP="000444C9">
      <w:pPr>
        <w:spacing w:line="360" w:lineRule="auto"/>
        <w:jc w:val="both"/>
        <w:rPr>
          <w:rFonts w:ascii="Palatino Linotype" w:eastAsia="Palatino Linotype" w:hAnsi="Palatino Linotype" w:cs="Palatino Linotype"/>
          <w:sz w:val="22"/>
          <w:szCs w:val="22"/>
        </w:rPr>
      </w:pPr>
    </w:p>
    <w:p w14:paraId="76060AE3" w14:textId="77777777" w:rsidR="000444C9" w:rsidRPr="0038797E" w:rsidRDefault="000444C9" w:rsidP="000444C9">
      <w:pPr>
        <w:spacing w:line="360" w:lineRule="auto"/>
        <w:jc w:val="both"/>
        <w:rPr>
          <w:rFonts w:ascii="Palatino Linotype" w:eastAsia="Palatino Linotype" w:hAnsi="Palatino Linotype" w:cs="Palatino Linotype"/>
          <w:sz w:val="22"/>
          <w:szCs w:val="22"/>
        </w:rPr>
      </w:pPr>
      <w:bookmarkStart w:id="7" w:name="_heading=h.tyjcwt" w:colFirst="0" w:colLast="0"/>
      <w:bookmarkEnd w:id="7"/>
      <w:r w:rsidRPr="0038797E">
        <w:rPr>
          <w:rFonts w:ascii="Palatino Linotype" w:eastAsia="Palatino Linotype" w:hAnsi="Palatino Linotype" w:cs="Palatino Linotype"/>
          <w:b/>
          <w:sz w:val="22"/>
          <w:szCs w:val="22"/>
        </w:rPr>
        <w:t>Segundo. Oportunidad y Procedibilidad del Recurso de Revisión</w:t>
      </w:r>
      <w:r w:rsidRPr="0038797E">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60DC8A6B" w14:textId="77777777" w:rsidR="000444C9" w:rsidRPr="0038797E" w:rsidRDefault="000444C9" w:rsidP="000444C9">
      <w:pPr>
        <w:spacing w:line="360" w:lineRule="auto"/>
        <w:jc w:val="both"/>
        <w:rPr>
          <w:rFonts w:ascii="Palatino Linotype" w:eastAsia="Palatino Linotype" w:hAnsi="Palatino Linotype" w:cs="Palatino Linotype"/>
          <w:sz w:val="22"/>
          <w:szCs w:val="22"/>
        </w:rPr>
      </w:pPr>
    </w:p>
    <w:p w14:paraId="07B710B4" w14:textId="6A5533B3" w:rsidR="000444C9" w:rsidRPr="0038797E" w:rsidRDefault="000444C9" w:rsidP="000444C9">
      <w:pPr>
        <w:spacing w:line="360" w:lineRule="auto"/>
        <w:jc w:val="both"/>
        <w:rPr>
          <w:rFonts w:ascii="Palatino Linotype" w:eastAsia="Palatino Linotype" w:hAnsi="Palatino Linotype" w:cs="Palatino Linotype"/>
          <w:sz w:val="22"/>
          <w:szCs w:val="22"/>
        </w:rPr>
      </w:pPr>
      <w:r w:rsidRPr="0038797E">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38797E">
        <w:rPr>
          <w:rFonts w:ascii="Palatino Linotype" w:eastAsia="Palatino Linotype" w:hAnsi="Palatino Linotype" w:cs="Palatino Linotype"/>
          <w:b/>
          <w:sz w:val="22"/>
          <w:szCs w:val="22"/>
        </w:rPr>
        <w:t xml:space="preserve">Sujeto Obligado </w:t>
      </w:r>
      <w:r w:rsidRPr="0038797E">
        <w:rPr>
          <w:rFonts w:ascii="Palatino Linotype" w:eastAsia="Palatino Linotype" w:hAnsi="Palatino Linotype" w:cs="Palatino Linotype"/>
          <w:sz w:val="22"/>
          <w:szCs w:val="22"/>
        </w:rPr>
        <w:t>remitió la respuesta a la solicitud de información el</w:t>
      </w:r>
      <w:r w:rsidRPr="0038797E">
        <w:t xml:space="preserve"> </w:t>
      </w:r>
      <w:r w:rsidR="008E6336" w:rsidRPr="0038797E">
        <w:rPr>
          <w:rFonts w:ascii="Palatino Linotype" w:eastAsia="Palatino Linotype" w:hAnsi="Palatino Linotype" w:cs="Palatino Linotype"/>
          <w:b/>
          <w:sz w:val="22"/>
          <w:szCs w:val="22"/>
        </w:rPr>
        <w:t>veintitrés de enero de dos mil veintiséis</w:t>
      </w:r>
      <w:r w:rsidRPr="0038797E">
        <w:rPr>
          <w:rFonts w:ascii="Palatino Linotype" w:eastAsia="Palatino Linotype" w:hAnsi="Palatino Linotype" w:cs="Palatino Linotype"/>
          <w:b/>
          <w:sz w:val="22"/>
          <w:szCs w:val="22"/>
        </w:rPr>
        <w:t xml:space="preserve">, </w:t>
      </w:r>
      <w:r w:rsidRPr="0038797E">
        <w:rPr>
          <w:rFonts w:ascii="Palatino Linotype" w:eastAsia="Palatino Linotype" w:hAnsi="Palatino Linotype" w:cs="Palatino Linotype"/>
          <w:sz w:val="22"/>
          <w:szCs w:val="22"/>
        </w:rPr>
        <w:t xml:space="preserve">mientras que el recurso de revisión interpuesto por </w:t>
      </w:r>
      <w:r w:rsidRPr="0038797E">
        <w:rPr>
          <w:rFonts w:ascii="Palatino Linotype" w:eastAsia="Palatino Linotype" w:hAnsi="Palatino Linotype" w:cs="Palatino Linotype"/>
          <w:b/>
          <w:sz w:val="22"/>
          <w:szCs w:val="22"/>
        </w:rPr>
        <w:t>la parte</w:t>
      </w:r>
      <w:r w:rsidRPr="0038797E">
        <w:rPr>
          <w:rFonts w:ascii="Palatino Linotype" w:eastAsia="Palatino Linotype" w:hAnsi="Palatino Linotype" w:cs="Palatino Linotype"/>
          <w:sz w:val="22"/>
          <w:szCs w:val="22"/>
        </w:rPr>
        <w:t xml:space="preserve"> </w:t>
      </w:r>
      <w:r w:rsidRPr="0038797E">
        <w:rPr>
          <w:rFonts w:ascii="Palatino Linotype" w:eastAsia="Palatino Linotype" w:hAnsi="Palatino Linotype" w:cs="Palatino Linotype"/>
          <w:b/>
          <w:sz w:val="22"/>
          <w:szCs w:val="22"/>
        </w:rPr>
        <w:t>Recurrente</w:t>
      </w:r>
      <w:r w:rsidRPr="0038797E">
        <w:rPr>
          <w:rFonts w:ascii="Palatino Linotype" w:eastAsia="Palatino Linotype" w:hAnsi="Palatino Linotype" w:cs="Palatino Linotype"/>
          <w:sz w:val="22"/>
          <w:szCs w:val="22"/>
        </w:rPr>
        <w:t xml:space="preserve">, se tuvo por presentado el </w:t>
      </w:r>
      <w:r w:rsidR="008E6336" w:rsidRPr="0038797E">
        <w:rPr>
          <w:rFonts w:ascii="Palatino Linotype" w:eastAsia="Palatino Linotype" w:hAnsi="Palatino Linotype" w:cs="Palatino Linotype"/>
          <w:b/>
          <w:sz w:val="22"/>
          <w:szCs w:val="22"/>
        </w:rPr>
        <w:t>diez de febrero de dos mil veintiséis</w:t>
      </w:r>
      <w:r w:rsidRPr="0038797E">
        <w:rPr>
          <w:rFonts w:ascii="Palatino Linotype" w:eastAsia="Palatino Linotype" w:hAnsi="Palatino Linotype" w:cs="Palatino Linotype"/>
          <w:sz w:val="22"/>
          <w:szCs w:val="22"/>
        </w:rPr>
        <w:t xml:space="preserve"> esto es, el </w:t>
      </w:r>
      <w:r w:rsidR="008E6336" w:rsidRPr="0038797E">
        <w:rPr>
          <w:rFonts w:ascii="Palatino Linotype" w:eastAsia="Palatino Linotype" w:hAnsi="Palatino Linotype" w:cs="Palatino Linotype"/>
          <w:b/>
          <w:sz w:val="22"/>
          <w:szCs w:val="22"/>
          <w:u w:val="single"/>
        </w:rPr>
        <w:t xml:space="preserve">décimo </w:t>
      </w:r>
      <w:r w:rsidR="00F92593" w:rsidRPr="0038797E">
        <w:rPr>
          <w:rFonts w:ascii="Palatino Linotype" w:eastAsia="Palatino Linotype" w:hAnsi="Palatino Linotype" w:cs="Palatino Linotype"/>
          <w:b/>
          <w:sz w:val="22"/>
          <w:szCs w:val="22"/>
          <w:u w:val="single"/>
        </w:rPr>
        <w:t>primer</w:t>
      </w:r>
      <w:r w:rsidRPr="0038797E">
        <w:rPr>
          <w:rFonts w:ascii="Palatino Linotype" w:eastAsia="Palatino Linotype" w:hAnsi="Palatino Linotype" w:cs="Palatino Linotype"/>
          <w:sz w:val="22"/>
          <w:szCs w:val="22"/>
        </w:rPr>
        <w:t xml:space="preserve"> día hábil siguiente a aquel </w:t>
      </w:r>
      <w:r w:rsidRPr="0038797E">
        <w:rPr>
          <w:rFonts w:ascii="Palatino Linotype" w:eastAsia="Palatino Linotype" w:hAnsi="Palatino Linotype" w:cs="Palatino Linotype"/>
          <w:b/>
          <w:sz w:val="22"/>
          <w:szCs w:val="22"/>
        </w:rPr>
        <w:t>en que se tuvo conocimiento de la respuesta impugnada</w:t>
      </w:r>
      <w:r w:rsidRPr="0038797E">
        <w:rPr>
          <w:rFonts w:ascii="Palatino Linotype" w:eastAsia="Palatino Linotype" w:hAnsi="Palatino Linotype" w:cs="Palatino Linotype"/>
          <w:sz w:val="22"/>
          <w:szCs w:val="22"/>
        </w:rPr>
        <w:t xml:space="preserve">. </w:t>
      </w:r>
    </w:p>
    <w:p w14:paraId="1508771A" w14:textId="77777777" w:rsidR="000444C9" w:rsidRPr="0038797E" w:rsidRDefault="000444C9" w:rsidP="000444C9">
      <w:pPr>
        <w:spacing w:line="360" w:lineRule="auto"/>
        <w:jc w:val="both"/>
        <w:rPr>
          <w:rFonts w:ascii="Palatino Linotype" w:eastAsia="Palatino Linotype" w:hAnsi="Palatino Linotype" w:cs="Palatino Linotype"/>
          <w:sz w:val="22"/>
          <w:szCs w:val="22"/>
        </w:rPr>
      </w:pPr>
    </w:p>
    <w:p w14:paraId="00CDCC48" w14:textId="77777777" w:rsidR="000444C9" w:rsidRPr="0038797E" w:rsidRDefault="000444C9" w:rsidP="000444C9">
      <w:pPr>
        <w:spacing w:line="360" w:lineRule="auto"/>
        <w:jc w:val="both"/>
        <w:rPr>
          <w:rFonts w:ascii="Palatino Linotype" w:eastAsia="Palatino Linotype" w:hAnsi="Palatino Linotype" w:cs="Palatino Linotype"/>
          <w:sz w:val="22"/>
          <w:szCs w:val="22"/>
        </w:rPr>
      </w:pPr>
      <w:r w:rsidRPr="0038797E">
        <w:rPr>
          <w:rFonts w:ascii="Palatino Linotype" w:eastAsia="Palatino Linotype" w:hAnsi="Palatino Linotype" w:cs="Palatino Linotype"/>
          <w:sz w:val="22"/>
          <w:szCs w:val="22"/>
        </w:rPr>
        <w:t>En este sentido, se concluye que el presente recurso de revisión se encuentra dentro de los márgenes temporales previstos en las disposiciones legales referidas.</w:t>
      </w:r>
    </w:p>
    <w:p w14:paraId="7222A398" w14:textId="77777777" w:rsidR="000444C9" w:rsidRPr="0038797E" w:rsidRDefault="000444C9" w:rsidP="000444C9">
      <w:pPr>
        <w:spacing w:line="360" w:lineRule="auto"/>
        <w:jc w:val="both"/>
        <w:rPr>
          <w:rFonts w:ascii="Palatino Linotype" w:eastAsia="Palatino Linotype" w:hAnsi="Palatino Linotype" w:cs="Palatino Linotype"/>
          <w:sz w:val="22"/>
          <w:szCs w:val="22"/>
        </w:rPr>
      </w:pPr>
    </w:p>
    <w:p w14:paraId="35EAFC53" w14:textId="77777777" w:rsidR="000444C9" w:rsidRPr="0038797E" w:rsidRDefault="000444C9" w:rsidP="000444C9">
      <w:pPr>
        <w:tabs>
          <w:tab w:val="left" w:pos="7938"/>
        </w:tabs>
        <w:spacing w:line="360" w:lineRule="auto"/>
        <w:jc w:val="both"/>
        <w:rPr>
          <w:rFonts w:ascii="Palatino Linotype" w:eastAsia="Palatino Linotype" w:hAnsi="Palatino Linotype" w:cs="Palatino Linotype"/>
          <w:sz w:val="22"/>
          <w:szCs w:val="22"/>
        </w:rPr>
      </w:pPr>
      <w:bookmarkStart w:id="8" w:name="_heading=h.3znysh7" w:colFirst="0" w:colLast="0"/>
      <w:bookmarkEnd w:id="8"/>
      <w:r w:rsidRPr="0038797E">
        <w:rPr>
          <w:rFonts w:ascii="Palatino Linotype" w:eastAsia="Palatino Linotype" w:hAnsi="Palatino Linotype" w:cs="Palatino Linotype"/>
          <w:sz w:val="22"/>
          <w:szCs w:val="22"/>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4C5BE3CD" w14:textId="77777777" w:rsidR="000444C9" w:rsidRPr="0038797E" w:rsidRDefault="000444C9" w:rsidP="000444C9">
      <w:pPr>
        <w:tabs>
          <w:tab w:val="left" w:pos="7938"/>
        </w:tabs>
        <w:spacing w:line="360" w:lineRule="auto"/>
        <w:jc w:val="both"/>
        <w:rPr>
          <w:rFonts w:ascii="Palatino Linotype" w:eastAsia="Palatino Linotype" w:hAnsi="Palatino Linotype" w:cs="Palatino Linotype"/>
          <w:sz w:val="22"/>
          <w:szCs w:val="22"/>
        </w:rPr>
      </w:pPr>
    </w:p>
    <w:p w14:paraId="7C3F1EF6" w14:textId="4A63D8FF" w:rsidR="000444C9" w:rsidRPr="0038797E" w:rsidRDefault="000444C9" w:rsidP="000444C9">
      <w:pPr>
        <w:spacing w:line="360" w:lineRule="auto"/>
        <w:jc w:val="both"/>
        <w:rPr>
          <w:rFonts w:ascii="Palatino Linotype" w:eastAsia="Palatino Linotype" w:hAnsi="Palatino Linotype" w:cs="Palatino Linotype"/>
          <w:sz w:val="22"/>
          <w:szCs w:val="22"/>
        </w:rPr>
      </w:pPr>
      <w:r w:rsidRPr="0038797E">
        <w:rPr>
          <w:rFonts w:ascii="Palatino Linotype" w:eastAsia="Palatino Linotype" w:hAnsi="Palatino Linotype" w:cs="Palatino Linotype"/>
          <w:sz w:val="22"/>
          <w:szCs w:val="22"/>
        </w:rPr>
        <w:t xml:space="preserve">Finalmente, se advierte que resulta procedente la interposición del recurso, según lo manifestado por </w:t>
      </w:r>
      <w:r w:rsidRPr="0038797E">
        <w:rPr>
          <w:rFonts w:ascii="Palatino Linotype" w:eastAsia="Palatino Linotype" w:hAnsi="Palatino Linotype" w:cs="Palatino Linotype"/>
          <w:b/>
          <w:sz w:val="22"/>
          <w:szCs w:val="22"/>
        </w:rPr>
        <w:t>la parte</w:t>
      </w:r>
      <w:r w:rsidRPr="0038797E">
        <w:rPr>
          <w:rFonts w:ascii="Palatino Linotype" w:eastAsia="Palatino Linotype" w:hAnsi="Palatino Linotype" w:cs="Palatino Linotype"/>
          <w:sz w:val="22"/>
          <w:szCs w:val="22"/>
        </w:rPr>
        <w:t xml:space="preserve"> </w:t>
      </w:r>
      <w:r w:rsidRPr="0038797E">
        <w:rPr>
          <w:rFonts w:ascii="Palatino Linotype" w:eastAsia="Palatino Linotype" w:hAnsi="Palatino Linotype" w:cs="Palatino Linotype"/>
          <w:b/>
          <w:sz w:val="22"/>
          <w:szCs w:val="22"/>
        </w:rPr>
        <w:t>Recurrente</w:t>
      </w:r>
      <w:r w:rsidRPr="0038797E">
        <w:rPr>
          <w:rFonts w:ascii="Palatino Linotype" w:eastAsia="Palatino Linotype" w:hAnsi="Palatino Linotype" w:cs="Palatino Linotype"/>
          <w:sz w:val="22"/>
          <w:szCs w:val="22"/>
        </w:rPr>
        <w:t xml:space="preserve"> en sus motivos de inconformidad, de acuerdo </w:t>
      </w:r>
      <w:r w:rsidR="00F92593" w:rsidRPr="0038797E">
        <w:rPr>
          <w:rFonts w:ascii="Palatino Linotype" w:eastAsia="Palatino Linotype" w:hAnsi="Palatino Linotype" w:cs="Palatino Linotype"/>
          <w:sz w:val="22"/>
          <w:szCs w:val="22"/>
        </w:rPr>
        <w:t>al artículo </w:t>
      </w:r>
      <w:r w:rsidR="008E6336" w:rsidRPr="0038797E">
        <w:rPr>
          <w:rFonts w:ascii="Palatino Linotype" w:eastAsia="Palatino Linotype" w:hAnsi="Palatino Linotype" w:cs="Palatino Linotype"/>
          <w:sz w:val="22"/>
          <w:szCs w:val="22"/>
        </w:rPr>
        <w:t>179, fracción</w:t>
      </w:r>
      <w:r w:rsidRPr="0038797E">
        <w:rPr>
          <w:rFonts w:ascii="Palatino Linotype" w:eastAsia="Palatino Linotype" w:hAnsi="Palatino Linotype" w:cs="Palatino Linotype"/>
          <w:sz w:val="22"/>
          <w:szCs w:val="22"/>
        </w:rPr>
        <w:t xml:space="preserve"> I</w:t>
      </w:r>
      <w:r w:rsidR="00F92593" w:rsidRPr="0038797E">
        <w:rPr>
          <w:rFonts w:ascii="Palatino Linotype" w:eastAsia="Palatino Linotype" w:hAnsi="Palatino Linotype" w:cs="Palatino Linotype"/>
          <w:sz w:val="22"/>
          <w:szCs w:val="22"/>
        </w:rPr>
        <w:t xml:space="preserve"> </w:t>
      </w:r>
      <w:r w:rsidRPr="0038797E">
        <w:rPr>
          <w:rFonts w:ascii="Palatino Linotype" w:eastAsia="Palatino Linotype" w:hAnsi="Palatino Linotype" w:cs="Palatino Linotype"/>
          <w:sz w:val="22"/>
          <w:szCs w:val="22"/>
        </w:rPr>
        <w:t>del ordenamiento legal citado, que a la letra dice: </w:t>
      </w:r>
    </w:p>
    <w:p w14:paraId="1C93CE5D" w14:textId="77777777" w:rsidR="000444C9" w:rsidRPr="0038797E" w:rsidRDefault="000444C9" w:rsidP="000444C9">
      <w:pPr>
        <w:spacing w:line="360" w:lineRule="auto"/>
        <w:jc w:val="both"/>
        <w:rPr>
          <w:rFonts w:ascii="Palatino Linotype" w:eastAsia="Palatino Linotype" w:hAnsi="Palatino Linotype" w:cs="Palatino Linotype"/>
          <w:sz w:val="22"/>
          <w:szCs w:val="22"/>
        </w:rPr>
      </w:pPr>
    </w:p>
    <w:p w14:paraId="6D607729" w14:textId="77777777" w:rsidR="000444C9" w:rsidRPr="0038797E" w:rsidRDefault="000444C9" w:rsidP="000444C9">
      <w:pPr>
        <w:ind w:left="567" w:right="902"/>
        <w:jc w:val="both"/>
        <w:rPr>
          <w:rFonts w:ascii="Palatino Linotype" w:eastAsia="Palatino Linotype" w:hAnsi="Palatino Linotype" w:cs="Palatino Linotype"/>
          <w:i/>
          <w:sz w:val="22"/>
          <w:szCs w:val="22"/>
        </w:rPr>
      </w:pPr>
      <w:r w:rsidRPr="0038797E">
        <w:rPr>
          <w:rFonts w:ascii="Palatino Linotype" w:eastAsia="Palatino Linotype" w:hAnsi="Palatino Linotype" w:cs="Palatino Linotype"/>
          <w:i/>
          <w:sz w:val="22"/>
          <w:szCs w:val="22"/>
        </w:rPr>
        <w:t>“</w:t>
      </w:r>
      <w:r w:rsidRPr="0038797E">
        <w:rPr>
          <w:rFonts w:ascii="Palatino Linotype" w:eastAsia="Palatino Linotype" w:hAnsi="Palatino Linotype" w:cs="Palatino Linotype"/>
          <w:b/>
          <w:i/>
          <w:sz w:val="22"/>
          <w:szCs w:val="22"/>
        </w:rPr>
        <w:t>Artículo 179.</w:t>
      </w:r>
      <w:r w:rsidRPr="0038797E">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28C854A2" w14:textId="77777777" w:rsidR="000444C9" w:rsidRPr="0038797E" w:rsidRDefault="000444C9" w:rsidP="000444C9">
      <w:pPr>
        <w:ind w:left="567" w:right="902"/>
        <w:jc w:val="both"/>
        <w:rPr>
          <w:rFonts w:ascii="Palatino Linotype" w:eastAsia="Palatino Linotype" w:hAnsi="Palatino Linotype" w:cs="Palatino Linotype"/>
          <w:b/>
          <w:i/>
          <w:sz w:val="22"/>
          <w:szCs w:val="22"/>
        </w:rPr>
      </w:pPr>
      <w:r w:rsidRPr="0038797E">
        <w:rPr>
          <w:rFonts w:ascii="Palatino Linotype" w:eastAsia="Palatino Linotype" w:hAnsi="Palatino Linotype" w:cs="Palatino Linotype"/>
          <w:b/>
          <w:i/>
          <w:sz w:val="22"/>
          <w:szCs w:val="22"/>
        </w:rPr>
        <w:t>I. La negativa a la información solicitada;</w:t>
      </w:r>
    </w:p>
    <w:p w14:paraId="2863A4B1" w14:textId="61AD4493" w:rsidR="000444C9" w:rsidRPr="0038797E" w:rsidRDefault="008E6336" w:rsidP="000444C9">
      <w:pPr>
        <w:ind w:left="567" w:right="902"/>
        <w:jc w:val="both"/>
        <w:rPr>
          <w:rFonts w:ascii="Palatino Linotype" w:eastAsia="Palatino Linotype" w:hAnsi="Palatino Linotype" w:cs="Palatino Linotype"/>
          <w:i/>
          <w:sz w:val="22"/>
          <w:szCs w:val="22"/>
        </w:rPr>
      </w:pPr>
      <w:r w:rsidRPr="0038797E">
        <w:rPr>
          <w:rFonts w:ascii="Palatino Linotype" w:eastAsia="Palatino Linotype" w:hAnsi="Palatino Linotype" w:cs="Palatino Linotype"/>
          <w:i/>
          <w:sz w:val="22"/>
          <w:szCs w:val="22"/>
        </w:rPr>
        <w:t xml:space="preserve"> </w:t>
      </w:r>
      <w:r w:rsidR="00F92593" w:rsidRPr="0038797E">
        <w:rPr>
          <w:rFonts w:ascii="Palatino Linotype" w:eastAsia="Palatino Linotype" w:hAnsi="Palatino Linotype" w:cs="Palatino Linotype"/>
          <w:i/>
          <w:sz w:val="22"/>
          <w:szCs w:val="22"/>
        </w:rPr>
        <w:t>[…]</w:t>
      </w:r>
      <w:r w:rsidR="000444C9" w:rsidRPr="0038797E">
        <w:rPr>
          <w:rFonts w:ascii="Palatino Linotype" w:eastAsia="Palatino Linotype" w:hAnsi="Palatino Linotype" w:cs="Palatino Linotype"/>
          <w:i/>
          <w:sz w:val="22"/>
          <w:szCs w:val="22"/>
        </w:rPr>
        <w:t>”</w:t>
      </w:r>
    </w:p>
    <w:p w14:paraId="11B1EBFA" w14:textId="77777777" w:rsidR="000444C9" w:rsidRPr="0038797E" w:rsidRDefault="000444C9" w:rsidP="000444C9">
      <w:pPr>
        <w:ind w:left="567"/>
        <w:rPr>
          <w:rFonts w:ascii="Palatino Linotype" w:eastAsia="Palatino Linotype" w:hAnsi="Palatino Linotype" w:cs="Palatino Linotype"/>
          <w:b/>
          <w:i/>
          <w:sz w:val="22"/>
          <w:szCs w:val="22"/>
        </w:rPr>
      </w:pPr>
    </w:p>
    <w:p w14:paraId="71B688D8" w14:textId="77777777" w:rsidR="000444C9" w:rsidRPr="0038797E" w:rsidRDefault="000444C9" w:rsidP="000444C9">
      <w:pPr>
        <w:ind w:left="567" w:right="900"/>
        <w:jc w:val="right"/>
        <w:rPr>
          <w:rFonts w:ascii="Palatino Linotype" w:eastAsia="Palatino Linotype" w:hAnsi="Palatino Linotype" w:cs="Palatino Linotype"/>
          <w:i/>
          <w:sz w:val="22"/>
          <w:szCs w:val="22"/>
        </w:rPr>
      </w:pPr>
      <w:r w:rsidRPr="0038797E">
        <w:rPr>
          <w:rFonts w:ascii="Palatino Linotype" w:eastAsia="Palatino Linotype" w:hAnsi="Palatino Linotype" w:cs="Palatino Linotype"/>
          <w:b/>
          <w:i/>
          <w:sz w:val="22"/>
          <w:szCs w:val="22"/>
        </w:rPr>
        <w:t xml:space="preserve"> </w:t>
      </w:r>
      <w:r w:rsidRPr="0038797E">
        <w:rPr>
          <w:rFonts w:ascii="Palatino Linotype" w:eastAsia="Palatino Linotype" w:hAnsi="Palatino Linotype" w:cs="Palatino Linotype"/>
          <w:i/>
          <w:sz w:val="22"/>
          <w:szCs w:val="22"/>
        </w:rPr>
        <w:t>(Énfasis añadido)</w:t>
      </w:r>
    </w:p>
    <w:p w14:paraId="02ACBB10" w14:textId="77777777" w:rsidR="000444C9" w:rsidRPr="0038797E" w:rsidRDefault="000444C9" w:rsidP="000444C9">
      <w:pPr>
        <w:ind w:left="567" w:right="900"/>
        <w:jc w:val="right"/>
        <w:rPr>
          <w:rFonts w:ascii="Palatino Linotype" w:eastAsia="Palatino Linotype" w:hAnsi="Palatino Linotype" w:cs="Palatino Linotype"/>
          <w:b/>
          <w:i/>
          <w:sz w:val="22"/>
          <w:szCs w:val="22"/>
        </w:rPr>
      </w:pPr>
    </w:p>
    <w:p w14:paraId="3790FA34" w14:textId="77777777" w:rsidR="000444C9" w:rsidRPr="0038797E" w:rsidRDefault="000444C9" w:rsidP="000444C9">
      <w:pPr>
        <w:spacing w:line="360" w:lineRule="auto"/>
        <w:jc w:val="both"/>
        <w:rPr>
          <w:rFonts w:ascii="Palatino Linotype" w:eastAsia="Palatino Linotype" w:hAnsi="Palatino Linotype" w:cs="Palatino Linotype"/>
          <w:b/>
          <w:sz w:val="22"/>
          <w:szCs w:val="22"/>
        </w:rPr>
      </w:pPr>
      <w:r w:rsidRPr="0038797E">
        <w:rPr>
          <w:rFonts w:ascii="Palatino Linotype" w:eastAsia="Palatino Linotype" w:hAnsi="Palatino Linotype" w:cs="Palatino Linotype"/>
          <w:b/>
          <w:sz w:val="22"/>
          <w:szCs w:val="22"/>
        </w:rPr>
        <w:t xml:space="preserve">Tercero. Materia de la revisión. </w:t>
      </w:r>
      <w:r w:rsidRPr="0038797E">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38797E">
        <w:rPr>
          <w:rFonts w:ascii="Palatino Linotype" w:eastAsia="Palatino Linotype" w:hAnsi="Palatino Linotype" w:cs="Palatino Linotype"/>
          <w:b/>
          <w:sz w:val="22"/>
          <w:szCs w:val="22"/>
        </w:rPr>
        <w:t>verificar si la información otorgada por el Sujeto Obligado es adecuada y suficiente para satisfacer el derecho de acceso a la información pública de la parte Recurrente,</w:t>
      </w:r>
      <w:r w:rsidRPr="0038797E">
        <w:rPr>
          <w:rFonts w:ascii="Palatino Linotype" w:eastAsia="Palatino Linotype" w:hAnsi="Palatino Linotype" w:cs="Palatino Linotype"/>
          <w:sz w:val="22"/>
          <w:szCs w:val="22"/>
        </w:rPr>
        <w:t xml:space="preserve"> o en su defecto, en caso de ser procedente, ordenar la entrega de la información oportuna.</w:t>
      </w:r>
    </w:p>
    <w:p w14:paraId="4FDB68DF" w14:textId="77777777" w:rsidR="000444C9" w:rsidRPr="0038797E" w:rsidRDefault="000444C9" w:rsidP="000444C9">
      <w:pPr>
        <w:spacing w:line="360" w:lineRule="auto"/>
        <w:jc w:val="both"/>
        <w:rPr>
          <w:rFonts w:ascii="Palatino Linotype" w:eastAsia="Palatino Linotype" w:hAnsi="Palatino Linotype" w:cs="Palatino Linotype"/>
          <w:sz w:val="22"/>
          <w:szCs w:val="22"/>
        </w:rPr>
      </w:pPr>
    </w:p>
    <w:p w14:paraId="2F530489" w14:textId="77777777" w:rsidR="000444C9" w:rsidRPr="0038797E" w:rsidRDefault="000444C9" w:rsidP="000444C9">
      <w:pPr>
        <w:spacing w:line="360" w:lineRule="auto"/>
        <w:jc w:val="both"/>
        <w:rPr>
          <w:rFonts w:ascii="Palatino Linotype" w:eastAsia="Palatino Linotype" w:hAnsi="Palatino Linotype" w:cs="Palatino Linotype"/>
          <w:sz w:val="22"/>
          <w:szCs w:val="22"/>
        </w:rPr>
      </w:pPr>
      <w:r w:rsidRPr="0038797E">
        <w:rPr>
          <w:rFonts w:ascii="Palatino Linotype" w:eastAsia="Palatino Linotype" w:hAnsi="Palatino Linotype" w:cs="Palatino Linotype"/>
          <w:b/>
          <w:sz w:val="22"/>
          <w:szCs w:val="22"/>
        </w:rPr>
        <w:t xml:space="preserve">Cuarto. Estudio del asunto. </w:t>
      </w:r>
      <w:r w:rsidRPr="0038797E">
        <w:rPr>
          <w:rFonts w:ascii="Palatino Linotype" w:eastAsia="Palatino Linotype" w:hAnsi="Palatino Linotype" w:cs="Palatino Linotype"/>
          <w:sz w:val="22"/>
          <w:szCs w:val="22"/>
        </w:rPr>
        <w:t xml:space="preserve">Antes de entrar al análisis de los pronunciamientos del </w:t>
      </w:r>
      <w:r w:rsidRPr="0038797E">
        <w:rPr>
          <w:rFonts w:ascii="Palatino Linotype" w:eastAsia="Palatino Linotype" w:hAnsi="Palatino Linotype" w:cs="Palatino Linotype"/>
          <w:b/>
          <w:sz w:val="22"/>
          <w:szCs w:val="22"/>
        </w:rPr>
        <w:t>Sujeto Obligado</w:t>
      </w:r>
      <w:r w:rsidRPr="0038797E">
        <w:rPr>
          <w:rFonts w:ascii="Palatino Linotype" w:eastAsia="Palatino Linotype" w:hAnsi="Palatino Linotype" w:cs="Palatino Linotype"/>
          <w:sz w:val="22"/>
          <w:szCs w:val="22"/>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1EE1C73A" w14:textId="77777777" w:rsidR="000444C9" w:rsidRPr="0038797E" w:rsidRDefault="000444C9" w:rsidP="000444C9">
      <w:pPr>
        <w:spacing w:line="360" w:lineRule="auto"/>
        <w:jc w:val="both"/>
        <w:rPr>
          <w:rFonts w:ascii="Palatino Linotype" w:eastAsia="Palatino Linotype" w:hAnsi="Palatino Linotype" w:cs="Palatino Linotype"/>
          <w:sz w:val="22"/>
          <w:szCs w:val="22"/>
        </w:rPr>
      </w:pPr>
    </w:p>
    <w:p w14:paraId="56A4AC2C" w14:textId="77777777" w:rsidR="000444C9" w:rsidRPr="0038797E" w:rsidRDefault="000444C9" w:rsidP="000444C9">
      <w:pPr>
        <w:spacing w:line="276" w:lineRule="auto"/>
        <w:ind w:left="851" w:right="850"/>
        <w:jc w:val="both"/>
        <w:rPr>
          <w:rFonts w:ascii="Palatino Linotype" w:eastAsia="Palatino Linotype" w:hAnsi="Palatino Linotype" w:cs="Palatino Linotype"/>
          <w:sz w:val="22"/>
          <w:szCs w:val="22"/>
        </w:rPr>
      </w:pPr>
      <w:r w:rsidRPr="0038797E">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38797E">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066E055B" w14:textId="77777777" w:rsidR="000444C9" w:rsidRPr="0038797E" w:rsidRDefault="000444C9" w:rsidP="000444C9">
      <w:pPr>
        <w:spacing w:line="276" w:lineRule="auto"/>
        <w:ind w:left="851" w:right="850"/>
        <w:jc w:val="both"/>
        <w:rPr>
          <w:rFonts w:ascii="Palatino Linotype" w:eastAsia="Palatino Linotype" w:hAnsi="Palatino Linotype" w:cs="Palatino Linotype"/>
          <w:sz w:val="22"/>
          <w:szCs w:val="22"/>
        </w:rPr>
      </w:pPr>
      <w:r w:rsidRPr="0038797E">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45D020B7" w14:textId="77777777" w:rsidR="000444C9" w:rsidRPr="0038797E" w:rsidRDefault="000444C9" w:rsidP="000444C9">
      <w:pPr>
        <w:spacing w:line="276" w:lineRule="auto"/>
        <w:ind w:left="851" w:right="850"/>
        <w:jc w:val="both"/>
        <w:rPr>
          <w:rFonts w:ascii="Palatino Linotype" w:eastAsia="Palatino Linotype" w:hAnsi="Palatino Linotype" w:cs="Palatino Linotype"/>
          <w:sz w:val="22"/>
          <w:szCs w:val="22"/>
        </w:rPr>
      </w:pPr>
      <w:r w:rsidRPr="0038797E">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38797E">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5C83F035" w14:textId="77777777" w:rsidR="000444C9" w:rsidRPr="0038797E" w:rsidRDefault="000444C9" w:rsidP="000444C9">
      <w:pPr>
        <w:spacing w:line="276" w:lineRule="auto"/>
        <w:ind w:left="851" w:right="850"/>
        <w:jc w:val="both"/>
        <w:rPr>
          <w:rFonts w:ascii="Palatino Linotype" w:eastAsia="Palatino Linotype" w:hAnsi="Palatino Linotype" w:cs="Palatino Linotype"/>
          <w:sz w:val="22"/>
          <w:szCs w:val="22"/>
        </w:rPr>
      </w:pPr>
      <w:r w:rsidRPr="0038797E">
        <w:rPr>
          <w:rFonts w:ascii="Palatino Linotype" w:eastAsia="Palatino Linotype" w:hAnsi="Palatino Linotype" w:cs="Palatino Linotype"/>
          <w:i/>
          <w:sz w:val="22"/>
          <w:szCs w:val="22"/>
        </w:rPr>
        <w:t>[…]</w:t>
      </w:r>
    </w:p>
    <w:p w14:paraId="4CA31864" w14:textId="77777777" w:rsidR="000444C9" w:rsidRPr="0038797E" w:rsidRDefault="000444C9" w:rsidP="000444C9">
      <w:pPr>
        <w:spacing w:line="276" w:lineRule="auto"/>
        <w:ind w:left="851" w:right="901"/>
        <w:jc w:val="both"/>
        <w:rPr>
          <w:rFonts w:ascii="Palatino Linotype" w:eastAsia="Palatino Linotype" w:hAnsi="Palatino Linotype" w:cs="Palatino Linotype"/>
          <w:sz w:val="22"/>
          <w:szCs w:val="22"/>
        </w:rPr>
      </w:pPr>
      <w:r w:rsidRPr="0038797E">
        <w:rPr>
          <w:rFonts w:ascii="Palatino Linotype" w:eastAsia="Palatino Linotype" w:hAnsi="Palatino Linotype" w:cs="Palatino Linotype"/>
          <w:b/>
          <w:i/>
          <w:sz w:val="22"/>
          <w:szCs w:val="22"/>
        </w:rPr>
        <w:t>“Artículo 6o.</w:t>
      </w:r>
    </w:p>
    <w:p w14:paraId="27EB86D3" w14:textId="77777777" w:rsidR="000444C9" w:rsidRPr="0038797E" w:rsidRDefault="000444C9" w:rsidP="000444C9">
      <w:pPr>
        <w:spacing w:line="276" w:lineRule="auto"/>
        <w:ind w:left="851" w:right="901"/>
        <w:jc w:val="both"/>
        <w:rPr>
          <w:rFonts w:ascii="Palatino Linotype" w:eastAsia="Palatino Linotype" w:hAnsi="Palatino Linotype" w:cs="Palatino Linotype"/>
          <w:sz w:val="22"/>
          <w:szCs w:val="22"/>
        </w:rPr>
      </w:pPr>
      <w:r w:rsidRPr="0038797E">
        <w:rPr>
          <w:rFonts w:ascii="Palatino Linotype" w:eastAsia="Palatino Linotype" w:hAnsi="Palatino Linotype" w:cs="Palatino Linotype"/>
          <w:i/>
          <w:sz w:val="22"/>
          <w:szCs w:val="22"/>
        </w:rPr>
        <w:t>[...]</w:t>
      </w:r>
    </w:p>
    <w:p w14:paraId="11A025F8" w14:textId="77777777" w:rsidR="000444C9" w:rsidRPr="0038797E" w:rsidRDefault="000444C9" w:rsidP="000444C9">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38797E">
        <w:rPr>
          <w:rFonts w:ascii="Palatino Linotype" w:eastAsia="Palatino Linotype" w:hAnsi="Palatino Linotype" w:cs="Palatino Linotype"/>
          <w:b/>
          <w:i/>
          <w:sz w:val="22"/>
          <w:szCs w:val="22"/>
        </w:rPr>
        <w:t xml:space="preserve">A. Para el ejercicio del derecho de acceso a la información, la Federación y </w:t>
      </w:r>
      <w:r w:rsidRPr="0038797E">
        <w:rPr>
          <w:rFonts w:ascii="Palatino Linotype" w:eastAsia="Palatino Linotype" w:hAnsi="Palatino Linotype" w:cs="Palatino Linotype"/>
          <w:b/>
          <w:i/>
          <w:sz w:val="22"/>
          <w:szCs w:val="22"/>
          <w:u w:val="single"/>
        </w:rPr>
        <w:t>las entidades federativas</w:t>
      </w:r>
      <w:r w:rsidRPr="0038797E">
        <w:rPr>
          <w:rFonts w:ascii="Palatino Linotype" w:eastAsia="Palatino Linotype" w:hAnsi="Palatino Linotype" w:cs="Palatino Linotype"/>
          <w:b/>
          <w:i/>
          <w:sz w:val="22"/>
          <w:szCs w:val="22"/>
        </w:rPr>
        <w:t>,</w:t>
      </w:r>
      <w:r w:rsidRPr="0038797E">
        <w:rPr>
          <w:rFonts w:ascii="Palatino Linotype" w:eastAsia="Palatino Linotype" w:hAnsi="Palatino Linotype" w:cs="Palatino Linotype"/>
          <w:i/>
          <w:sz w:val="22"/>
          <w:szCs w:val="22"/>
        </w:rPr>
        <w:t xml:space="preserve"> en el ámbito de sus respectivas competencias, se regirán por los siguientes principios y bases:</w:t>
      </w:r>
    </w:p>
    <w:p w14:paraId="47DD625A" w14:textId="77777777" w:rsidR="000444C9" w:rsidRPr="0038797E" w:rsidRDefault="000444C9" w:rsidP="000444C9">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38797E">
        <w:rPr>
          <w:rFonts w:ascii="Palatino Linotype" w:eastAsia="Palatino Linotype" w:hAnsi="Palatino Linotype" w:cs="Palatino Linotype"/>
          <w:i/>
          <w:sz w:val="22"/>
          <w:szCs w:val="22"/>
        </w:rPr>
        <w:t> </w:t>
      </w:r>
      <w:r w:rsidRPr="0038797E">
        <w:rPr>
          <w:rFonts w:ascii="Palatino Linotype" w:eastAsia="Palatino Linotype" w:hAnsi="Palatino Linotype" w:cs="Palatino Linotype"/>
          <w:b/>
          <w:i/>
          <w:sz w:val="22"/>
          <w:szCs w:val="22"/>
        </w:rPr>
        <w:t xml:space="preserve">I. </w:t>
      </w:r>
      <w:r w:rsidRPr="0038797E">
        <w:rPr>
          <w:rFonts w:ascii="Palatino Linotype" w:eastAsia="Palatino Linotype" w:hAnsi="Palatino Linotype" w:cs="Palatino Linotype"/>
          <w:b/>
          <w:i/>
          <w:sz w:val="22"/>
          <w:szCs w:val="22"/>
          <w:u w:val="single"/>
        </w:rPr>
        <w:t>Toda la información en posesión de cualquier autoridad, entidad, órgano y organismo de los Poderes</w:t>
      </w:r>
      <w:r w:rsidRPr="0038797E">
        <w:rPr>
          <w:rFonts w:ascii="Palatino Linotype" w:eastAsia="Palatino Linotype" w:hAnsi="Palatino Linotype" w:cs="Palatino Linotype"/>
          <w:i/>
          <w:sz w:val="22"/>
          <w:szCs w:val="22"/>
        </w:rPr>
        <w:t xml:space="preserve">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38797E">
        <w:rPr>
          <w:rFonts w:ascii="Palatino Linotype" w:eastAsia="Palatino Linotype" w:hAnsi="Palatino Linotype" w:cs="Palatino Linotype"/>
          <w:b/>
          <w:i/>
          <w:sz w:val="22"/>
          <w:szCs w:val="22"/>
        </w:rPr>
        <w:t>es pública y sólo podrá ser reservada temporalmente por razones de interés público y seguridad nacional,</w:t>
      </w:r>
      <w:r w:rsidRPr="0038797E">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312E692" w14:textId="77777777" w:rsidR="000444C9" w:rsidRPr="0038797E" w:rsidRDefault="000444C9" w:rsidP="000444C9">
      <w:pPr>
        <w:pBdr>
          <w:top w:val="nil"/>
          <w:left w:val="nil"/>
          <w:bottom w:val="nil"/>
          <w:right w:val="nil"/>
          <w:between w:val="nil"/>
        </w:pBdr>
        <w:spacing w:before="240" w:after="240"/>
        <w:ind w:left="851" w:right="851"/>
        <w:jc w:val="both"/>
        <w:rPr>
          <w:rFonts w:ascii="Palatino Linotype" w:eastAsia="Palatino Linotype" w:hAnsi="Palatino Linotype" w:cs="Palatino Linotype"/>
          <w:b/>
          <w:i/>
          <w:sz w:val="22"/>
          <w:szCs w:val="22"/>
        </w:rPr>
      </w:pPr>
      <w:r w:rsidRPr="0038797E">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 Para tal efecto, los sujetos obligados contarán con las facultades suficientes para su atención.</w:t>
      </w:r>
    </w:p>
    <w:p w14:paraId="57243AA4" w14:textId="77777777" w:rsidR="000444C9" w:rsidRPr="0038797E" w:rsidRDefault="000444C9" w:rsidP="000444C9">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38797E">
        <w:rPr>
          <w:rFonts w:ascii="Palatino Linotype" w:eastAsia="Palatino Linotype" w:hAnsi="Palatino Linotype" w:cs="Palatino Linotype"/>
          <w:i/>
          <w:sz w:val="22"/>
          <w:szCs w:val="22"/>
        </w:rPr>
        <w:t> </w:t>
      </w:r>
      <w:r w:rsidRPr="0038797E">
        <w:rPr>
          <w:rFonts w:ascii="Palatino Linotype" w:eastAsia="Palatino Linotype" w:hAnsi="Palatino Linotype" w:cs="Palatino Linotype"/>
          <w:b/>
          <w:i/>
          <w:sz w:val="22"/>
          <w:szCs w:val="22"/>
        </w:rPr>
        <w:t xml:space="preserve">III. </w:t>
      </w:r>
      <w:r w:rsidRPr="0038797E">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38797E">
        <w:rPr>
          <w:rFonts w:ascii="Palatino Linotype" w:eastAsia="Palatino Linotype" w:hAnsi="Palatino Linotype" w:cs="Palatino Linotype"/>
          <w:i/>
          <w:sz w:val="22"/>
          <w:szCs w:val="22"/>
        </w:rPr>
        <w:t xml:space="preserve"> a sus datos personales o a la rectificación de éstos.</w:t>
      </w:r>
    </w:p>
    <w:p w14:paraId="23EA89FC" w14:textId="77777777" w:rsidR="000444C9" w:rsidRPr="0038797E" w:rsidRDefault="000444C9" w:rsidP="000444C9">
      <w:pPr>
        <w:pBdr>
          <w:top w:val="nil"/>
          <w:left w:val="nil"/>
          <w:bottom w:val="nil"/>
          <w:right w:val="nil"/>
          <w:between w:val="nil"/>
        </w:pBdr>
        <w:spacing w:before="240" w:after="240"/>
        <w:ind w:left="851" w:right="851"/>
        <w:jc w:val="both"/>
      </w:pPr>
      <w:r w:rsidRPr="0038797E">
        <w:rPr>
          <w:rFonts w:ascii="Palatino Linotype" w:eastAsia="Palatino Linotype" w:hAnsi="Palatino Linotype" w:cs="Palatino Linotype"/>
          <w:b/>
          <w:i/>
          <w:sz w:val="22"/>
          <w:szCs w:val="22"/>
        </w:rPr>
        <w:t>…</w:t>
      </w:r>
    </w:p>
    <w:p w14:paraId="77BC4B4E" w14:textId="77777777" w:rsidR="000444C9" w:rsidRPr="0038797E" w:rsidRDefault="000444C9" w:rsidP="000444C9">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38797E">
        <w:rPr>
          <w:rFonts w:ascii="Palatino Linotype" w:eastAsia="Palatino Linotype" w:hAnsi="Palatino Linotype" w:cs="Palatino Linotype"/>
          <w:b/>
          <w:i/>
          <w:sz w:val="22"/>
          <w:szCs w:val="22"/>
        </w:rPr>
        <w:t>IV.</w:t>
      </w:r>
      <w:r w:rsidRPr="0038797E">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0DA1E979" w14:textId="77777777" w:rsidR="000444C9" w:rsidRPr="0038797E" w:rsidRDefault="000444C9" w:rsidP="000444C9">
      <w:pPr>
        <w:pBdr>
          <w:top w:val="nil"/>
          <w:left w:val="nil"/>
          <w:bottom w:val="nil"/>
          <w:right w:val="nil"/>
          <w:between w:val="nil"/>
        </w:pBdr>
        <w:spacing w:before="240" w:after="240"/>
        <w:ind w:left="851" w:right="851"/>
        <w:jc w:val="both"/>
      </w:pPr>
      <w:r w:rsidRPr="0038797E">
        <w:rPr>
          <w:rFonts w:ascii="Palatino Linotype" w:eastAsia="Palatino Linotype" w:hAnsi="Palatino Linotype" w:cs="Palatino Linotype"/>
          <w:b/>
          <w:i/>
          <w:sz w:val="22"/>
          <w:szCs w:val="22"/>
        </w:rPr>
        <w:t xml:space="preserve">V. </w:t>
      </w:r>
      <w:r w:rsidRPr="0038797E">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17867D6F" w14:textId="77777777" w:rsidR="000444C9" w:rsidRPr="0038797E" w:rsidRDefault="000444C9" w:rsidP="000444C9">
      <w:pPr>
        <w:pBdr>
          <w:top w:val="nil"/>
          <w:left w:val="nil"/>
          <w:bottom w:val="nil"/>
          <w:right w:val="nil"/>
          <w:between w:val="nil"/>
        </w:pBdr>
        <w:spacing w:before="240" w:after="240"/>
        <w:ind w:left="851" w:right="851"/>
        <w:jc w:val="both"/>
      </w:pPr>
      <w:r w:rsidRPr="0038797E">
        <w:rPr>
          <w:rFonts w:ascii="Palatino Linotype" w:eastAsia="Palatino Linotype" w:hAnsi="Palatino Linotype" w:cs="Palatino Linotype"/>
          <w:i/>
          <w:sz w:val="22"/>
          <w:szCs w:val="22"/>
        </w:rPr>
        <w:t> </w:t>
      </w:r>
      <w:r w:rsidRPr="0038797E">
        <w:rPr>
          <w:rFonts w:ascii="Palatino Linotype" w:eastAsia="Palatino Linotype" w:hAnsi="Palatino Linotype" w:cs="Palatino Linotype"/>
          <w:b/>
          <w:i/>
          <w:sz w:val="22"/>
          <w:szCs w:val="22"/>
        </w:rPr>
        <w:t xml:space="preserve">VI. </w:t>
      </w:r>
      <w:r w:rsidRPr="0038797E">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1D86C0D3" w14:textId="77777777" w:rsidR="000444C9" w:rsidRPr="0038797E" w:rsidRDefault="000444C9" w:rsidP="000444C9">
      <w:pPr>
        <w:pBdr>
          <w:top w:val="nil"/>
          <w:left w:val="nil"/>
          <w:bottom w:val="nil"/>
          <w:right w:val="nil"/>
          <w:between w:val="nil"/>
        </w:pBdr>
        <w:spacing w:before="240" w:after="240"/>
        <w:ind w:left="851" w:right="851"/>
        <w:jc w:val="both"/>
      </w:pPr>
      <w:r w:rsidRPr="0038797E">
        <w:rPr>
          <w:rFonts w:ascii="Palatino Linotype" w:eastAsia="Palatino Linotype" w:hAnsi="Palatino Linotype" w:cs="Palatino Linotype"/>
          <w:i/>
          <w:sz w:val="22"/>
          <w:szCs w:val="22"/>
        </w:rPr>
        <w:t> </w:t>
      </w:r>
      <w:r w:rsidRPr="0038797E">
        <w:rPr>
          <w:rFonts w:ascii="Palatino Linotype" w:eastAsia="Palatino Linotype" w:hAnsi="Palatino Linotype" w:cs="Palatino Linotype"/>
          <w:b/>
          <w:i/>
          <w:sz w:val="22"/>
          <w:szCs w:val="22"/>
        </w:rPr>
        <w:t xml:space="preserve">VII. </w:t>
      </w:r>
      <w:r w:rsidRPr="0038797E">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55A02CA7" w14:textId="77777777" w:rsidR="000444C9" w:rsidRPr="0038797E" w:rsidRDefault="000444C9" w:rsidP="000444C9">
      <w:pPr>
        <w:spacing w:line="276" w:lineRule="auto"/>
        <w:ind w:left="851" w:right="851"/>
        <w:jc w:val="both"/>
        <w:rPr>
          <w:rFonts w:ascii="Palatino Linotype" w:eastAsia="Palatino Linotype" w:hAnsi="Palatino Linotype" w:cs="Palatino Linotype"/>
          <w:sz w:val="22"/>
          <w:szCs w:val="22"/>
        </w:rPr>
      </w:pPr>
    </w:p>
    <w:p w14:paraId="7CDDDFE0" w14:textId="77777777" w:rsidR="000444C9" w:rsidRPr="0038797E" w:rsidRDefault="000444C9" w:rsidP="000444C9">
      <w:pPr>
        <w:spacing w:line="360" w:lineRule="auto"/>
        <w:jc w:val="both"/>
        <w:rPr>
          <w:rFonts w:ascii="Palatino Linotype" w:eastAsia="Palatino Linotype" w:hAnsi="Palatino Linotype" w:cs="Palatino Linotype"/>
          <w:sz w:val="22"/>
          <w:szCs w:val="22"/>
        </w:rPr>
      </w:pPr>
      <w:r w:rsidRPr="0038797E">
        <w:rPr>
          <w:rFonts w:ascii="Palatino Linotype" w:eastAsia="Palatino Linotype" w:hAnsi="Palatino Linotype" w:cs="Palatino Linotype"/>
          <w:sz w:val="22"/>
          <w:szCs w:val="22"/>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66E29314" w14:textId="77777777" w:rsidR="000444C9" w:rsidRPr="0038797E" w:rsidRDefault="000444C9" w:rsidP="000444C9">
      <w:pPr>
        <w:spacing w:line="360" w:lineRule="auto"/>
        <w:jc w:val="both"/>
        <w:rPr>
          <w:rFonts w:ascii="Palatino Linotype" w:eastAsia="Palatino Linotype" w:hAnsi="Palatino Linotype" w:cs="Palatino Linotype"/>
          <w:sz w:val="22"/>
          <w:szCs w:val="22"/>
        </w:rPr>
      </w:pPr>
    </w:p>
    <w:p w14:paraId="1D31461A" w14:textId="77777777" w:rsidR="000444C9" w:rsidRPr="0038797E" w:rsidRDefault="000444C9" w:rsidP="000444C9">
      <w:pPr>
        <w:spacing w:line="276" w:lineRule="auto"/>
        <w:ind w:left="567" w:right="616"/>
        <w:jc w:val="both"/>
        <w:rPr>
          <w:rFonts w:ascii="Palatino Linotype" w:eastAsia="Palatino Linotype" w:hAnsi="Palatino Linotype" w:cs="Palatino Linotype"/>
          <w:i/>
          <w:sz w:val="22"/>
          <w:szCs w:val="22"/>
        </w:rPr>
      </w:pPr>
      <w:r w:rsidRPr="0038797E">
        <w:rPr>
          <w:rFonts w:ascii="Palatino Linotype" w:eastAsia="Palatino Linotype" w:hAnsi="Palatino Linotype" w:cs="Palatino Linotype"/>
          <w:i/>
          <w:sz w:val="22"/>
          <w:szCs w:val="22"/>
        </w:rPr>
        <w:t>“</w:t>
      </w:r>
      <w:r w:rsidRPr="0038797E">
        <w:rPr>
          <w:rFonts w:ascii="Palatino Linotype" w:eastAsia="Palatino Linotype" w:hAnsi="Palatino Linotype" w:cs="Palatino Linotype"/>
          <w:b/>
          <w:i/>
          <w:sz w:val="22"/>
          <w:szCs w:val="22"/>
        </w:rPr>
        <w:t>Artículo 4</w:t>
      </w:r>
      <w:r w:rsidRPr="0038797E">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065B1323" w14:textId="77777777" w:rsidR="000444C9" w:rsidRPr="0038797E" w:rsidRDefault="000444C9" w:rsidP="000444C9">
      <w:pPr>
        <w:spacing w:line="276" w:lineRule="auto"/>
        <w:ind w:left="567" w:right="616"/>
        <w:jc w:val="both"/>
        <w:rPr>
          <w:rFonts w:ascii="Palatino Linotype" w:eastAsia="Palatino Linotype" w:hAnsi="Palatino Linotype" w:cs="Palatino Linotype"/>
          <w:i/>
          <w:sz w:val="22"/>
          <w:szCs w:val="22"/>
        </w:rPr>
      </w:pPr>
    </w:p>
    <w:p w14:paraId="6EF9E853" w14:textId="77777777" w:rsidR="000444C9" w:rsidRPr="0038797E" w:rsidRDefault="000444C9" w:rsidP="000444C9">
      <w:pPr>
        <w:spacing w:line="276" w:lineRule="auto"/>
        <w:ind w:left="567" w:right="616"/>
        <w:jc w:val="both"/>
        <w:rPr>
          <w:rFonts w:ascii="Palatino Linotype" w:eastAsia="Palatino Linotype" w:hAnsi="Palatino Linotype" w:cs="Palatino Linotype"/>
          <w:i/>
          <w:sz w:val="22"/>
          <w:szCs w:val="22"/>
        </w:rPr>
      </w:pPr>
      <w:r w:rsidRPr="0038797E">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38797E">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0452A45A" w14:textId="77777777" w:rsidR="000444C9" w:rsidRPr="0038797E" w:rsidRDefault="000444C9" w:rsidP="000444C9">
      <w:pPr>
        <w:spacing w:line="276" w:lineRule="auto"/>
        <w:ind w:left="567" w:right="616"/>
        <w:jc w:val="both"/>
        <w:rPr>
          <w:rFonts w:ascii="Palatino Linotype" w:eastAsia="Palatino Linotype" w:hAnsi="Palatino Linotype" w:cs="Palatino Linotype"/>
          <w:i/>
          <w:sz w:val="22"/>
          <w:szCs w:val="22"/>
        </w:rPr>
      </w:pPr>
    </w:p>
    <w:p w14:paraId="7177CF42" w14:textId="77777777" w:rsidR="000444C9" w:rsidRPr="0038797E" w:rsidRDefault="000444C9" w:rsidP="000444C9">
      <w:pPr>
        <w:spacing w:line="276" w:lineRule="auto"/>
        <w:ind w:left="567" w:right="616"/>
        <w:jc w:val="both"/>
        <w:rPr>
          <w:rFonts w:ascii="Palatino Linotype" w:eastAsia="Palatino Linotype" w:hAnsi="Palatino Linotype" w:cs="Palatino Linotype"/>
          <w:i/>
          <w:sz w:val="22"/>
          <w:szCs w:val="22"/>
        </w:rPr>
      </w:pPr>
      <w:r w:rsidRPr="0038797E">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38797E">
        <w:rPr>
          <w:rFonts w:ascii="Palatino Linotype" w:eastAsia="Palatino Linotype" w:hAnsi="Palatino Linotype" w:cs="Palatino Linotype"/>
          <w:i/>
          <w:sz w:val="22"/>
          <w:szCs w:val="22"/>
        </w:rPr>
        <w:t>.”</w:t>
      </w:r>
    </w:p>
    <w:p w14:paraId="1C570A85" w14:textId="77777777" w:rsidR="000444C9" w:rsidRPr="0038797E" w:rsidRDefault="000444C9" w:rsidP="000444C9">
      <w:pPr>
        <w:spacing w:line="360" w:lineRule="auto"/>
        <w:jc w:val="both"/>
        <w:rPr>
          <w:rFonts w:ascii="Palatino Linotype" w:eastAsia="Palatino Linotype" w:hAnsi="Palatino Linotype" w:cs="Palatino Linotype"/>
          <w:sz w:val="22"/>
          <w:szCs w:val="22"/>
        </w:rPr>
      </w:pPr>
    </w:p>
    <w:p w14:paraId="523B4763" w14:textId="77777777" w:rsidR="000444C9" w:rsidRPr="0038797E" w:rsidRDefault="000444C9" w:rsidP="000444C9">
      <w:pPr>
        <w:spacing w:line="360" w:lineRule="auto"/>
        <w:jc w:val="both"/>
        <w:rPr>
          <w:rFonts w:ascii="Palatino Linotype" w:eastAsia="Palatino Linotype" w:hAnsi="Palatino Linotype" w:cs="Palatino Linotype"/>
          <w:sz w:val="22"/>
          <w:szCs w:val="22"/>
        </w:rPr>
      </w:pPr>
      <w:r w:rsidRPr="0038797E">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472E8E36" w14:textId="77777777" w:rsidR="000444C9" w:rsidRPr="0038797E" w:rsidRDefault="000444C9" w:rsidP="000444C9">
      <w:pPr>
        <w:spacing w:line="360" w:lineRule="auto"/>
        <w:jc w:val="both"/>
        <w:rPr>
          <w:rFonts w:ascii="Palatino Linotype" w:eastAsia="Palatino Linotype" w:hAnsi="Palatino Linotype" w:cs="Palatino Linotype"/>
          <w:sz w:val="22"/>
          <w:szCs w:val="22"/>
        </w:rPr>
      </w:pPr>
    </w:p>
    <w:p w14:paraId="60128103" w14:textId="77777777" w:rsidR="000444C9" w:rsidRPr="0038797E" w:rsidRDefault="000444C9" w:rsidP="000444C9">
      <w:pPr>
        <w:spacing w:line="276" w:lineRule="auto"/>
        <w:ind w:left="567" w:right="616"/>
        <w:jc w:val="both"/>
        <w:rPr>
          <w:rFonts w:ascii="Palatino Linotype" w:eastAsia="Palatino Linotype" w:hAnsi="Palatino Linotype" w:cs="Palatino Linotype"/>
          <w:i/>
          <w:sz w:val="22"/>
          <w:szCs w:val="22"/>
        </w:rPr>
      </w:pPr>
      <w:r w:rsidRPr="0038797E">
        <w:rPr>
          <w:rFonts w:ascii="Palatino Linotype" w:eastAsia="Palatino Linotype" w:hAnsi="Palatino Linotype" w:cs="Palatino Linotype"/>
          <w:b/>
          <w:i/>
          <w:sz w:val="22"/>
          <w:szCs w:val="22"/>
        </w:rPr>
        <w:t>“Artículo 12.-</w:t>
      </w:r>
      <w:r w:rsidRPr="0038797E">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40EC304C" w14:textId="77777777" w:rsidR="000444C9" w:rsidRPr="0038797E" w:rsidRDefault="000444C9" w:rsidP="000444C9">
      <w:pPr>
        <w:spacing w:line="276" w:lineRule="auto"/>
        <w:ind w:left="567" w:right="616"/>
        <w:jc w:val="both"/>
        <w:rPr>
          <w:rFonts w:ascii="Palatino Linotype" w:eastAsia="Palatino Linotype" w:hAnsi="Palatino Linotype" w:cs="Palatino Linotype"/>
          <w:i/>
          <w:sz w:val="22"/>
          <w:szCs w:val="22"/>
        </w:rPr>
      </w:pPr>
    </w:p>
    <w:p w14:paraId="4005B624" w14:textId="77777777" w:rsidR="000444C9" w:rsidRPr="0038797E" w:rsidRDefault="000444C9" w:rsidP="000444C9">
      <w:pPr>
        <w:spacing w:line="276" w:lineRule="auto"/>
        <w:ind w:left="567" w:right="616"/>
        <w:jc w:val="both"/>
        <w:rPr>
          <w:rFonts w:ascii="Palatino Linotype" w:eastAsia="Palatino Linotype" w:hAnsi="Palatino Linotype" w:cs="Palatino Linotype"/>
          <w:b/>
          <w:i/>
          <w:sz w:val="22"/>
          <w:szCs w:val="22"/>
        </w:rPr>
      </w:pPr>
      <w:r w:rsidRPr="0038797E">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38797E">
        <w:rPr>
          <w:rFonts w:ascii="Palatino Linotype" w:eastAsia="Palatino Linotype" w:hAnsi="Palatino Linotype" w:cs="Palatino Linotype"/>
          <w:i/>
          <w:sz w:val="22"/>
          <w:szCs w:val="22"/>
        </w:rPr>
        <w:t xml:space="preserve">. </w:t>
      </w:r>
      <w:r w:rsidRPr="0038797E">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36295773" w14:textId="77777777" w:rsidR="000444C9" w:rsidRPr="0038797E" w:rsidRDefault="000444C9" w:rsidP="000444C9">
      <w:pPr>
        <w:spacing w:line="360" w:lineRule="auto"/>
        <w:ind w:left="567" w:right="616"/>
        <w:jc w:val="both"/>
        <w:rPr>
          <w:rFonts w:ascii="Palatino Linotype" w:eastAsia="Palatino Linotype" w:hAnsi="Palatino Linotype" w:cs="Palatino Linotype"/>
          <w:i/>
          <w:sz w:val="22"/>
          <w:szCs w:val="22"/>
        </w:rPr>
      </w:pPr>
    </w:p>
    <w:p w14:paraId="6B0C9E7B" w14:textId="77777777" w:rsidR="000444C9" w:rsidRPr="0038797E" w:rsidRDefault="000444C9" w:rsidP="000444C9">
      <w:pPr>
        <w:spacing w:line="360" w:lineRule="auto"/>
        <w:ind w:right="-93"/>
        <w:jc w:val="both"/>
        <w:rPr>
          <w:rFonts w:ascii="Palatino Linotype" w:eastAsia="Palatino Linotype" w:hAnsi="Palatino Linotype" w:cs="Palatino Linotype"/>
          <w:sz w:val="22"/>
          <w:szCs w:val="22"/>
        </w:rPr>
      </w:pPr>
      <w:r w:rsidRPr="0038797E">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5E28CE5E" w14:textId="77777777" w:rsidR="000444C9" w:rsidRPr="0038797E" w:rsidRDefault="000444C9" w:rsidP="000444C9">
      <w:pPr>
        <w:spacing w:line="360" w:lineRule="auto"/>
        <w:ind w:right="-93"/>
        <w:jc w:val="both"/>
        <w:rPr>
          <w:rFonts w:ascii="Palatino Linotype" w:eastAsia="Palatino Linotype" w:hAnsi="Palatino Linotype" w:cs="Palatino Linotype"/>
          <w:sz w:val="22"/>
          <w:szCs w:val="22"/>
        </w:rPr>
      </w:pPr>
    </w:p>
    <w:p w14:paraId="5E81C563" w14:textId="77777777" w:rsidR="000444C9" w:rsidRPr="0038797E" w:rsidRDefault="000444C9" w:rsidP="000444C9">
      <w:pPr>
        <w:spacing w:line="360" w:lineRule="auto"/>
        <w:jc w:val="both"/>
        <w:rPr>
          <w:rFonts w:ascii="Palatino Linotype" w:eastAsia="Palatino Linotype" w:hAnsi="Palatino Linotype" w:cs="Palatino Linotype"/>
          <w:b/>
          <w:sz w:val="22"/>
          <w:szCs w:val="22"/>
        </w:rPr>
      </w:pPr>
      <w:r w:rsidRPr="0038797E">
        <w:rPr>
          <w:rFonts w:ascii="Palatino Linotype" w:eastAsia="Palatino Linotype" w:hAnsi="Palatino Linotype" w:cs="Palatino Linotype"/>
          <w:sz w:val="22"/>
          <w:szCs w:val="22"/>
        </w:rPr>
        <w:t>Sirve de apoyo a lo anterior, el criterio orientador 03-17, expuesto por el entonces Instituto Nacional de Transparencia, Acceso a la Información y Protección de Datos Personales, que dice:</w:t>
      </w:r>
      <w:r w:rsidRPr="0038797E">
        <w:rPr>
          <w:rFonts w:ascii="Palatino Linotype" w:eastAsia="Palatino Linotype" w:hAnsi="Palatino Linotype" w:cs="Palatino Linotype"/>
          <w:b/>
          <w:sz w:val="22"/>
          <w:szCs w:val="22"/>
        </w:rPr>
        <w:t xml:space="preserve"> </w:t>
      </w:r>
    </w:p>
    <w:p w14:paraId="337E4D9E" w14:textId="77777777" w:rsidR="000444C9" w:rsidRPr="0038797E" w:rsidRDefault="000444C9" w:rsidP="000444C9">
      <w:pPr>
        <w:spacing w:line="276" w:lineRule="auto"/>
        <w:ind w:left="567" w:right="616"/>
        <w:jc w:val="both"/>
        <w:rPr>
          <w:rFonts w:ascii="Palatino Linotype" w:eastAsia="Palatino Linotype" w:hAnsi="Palatino Linotype" w:cs="Palatino Linotype"/>
          <w:i/>
          <w:sz w:val="22"/>
          <w:szCs w:val="22"/>
        </w:rPr>
      </w:pPr>
      <w:r w:rsidRPr="0038797E">
        <w:rPr>
          <w:rFonts w:ascii="Palatino Linotype" w:eastAsia="Palatino Linotype" w:hAnsi="Palatino Linotype" w:cs="Palatino Linotype"/>
          <w:i/>
          <w:sz w:val="22"/>
          <w:szCs w:val="22"/>
        </w:rPr>
        <w:t>“</w:t>
      </w:r>
      <w:r w:rsidRPr="0038797E">
        <w:rPr>
          <w:rFonts w:ascii="Palatino Linotype" w:eastAsia="Palatino Linotype" w:hAnsi="Palatino Linotype" w:cs="Palatino Linotype"/>
          <w:b/>
          <w:i/>
          <w:sz w:val="22"/>
          <w:szCs w:val="22"/>
        </w:rPr>
        <w:t>No existe obligación de elaborar documentos ad hoc para atender las solicitudes de acceso a la información.</w:t>
      </w:r>
      <w:r w:rsidRPr="0038797E">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0F747A65" w14:textId="77777777" w:rsidR="000444C9" w:rsidRPr="0038797E" w:rsidRDefault="000444C9" w:rsidP="000444C9">
      <w:pPr>
        <w:spacing w:line="360" w:lineRule="auto"/>
        <w:ind w:right="-93"/>
        <w:jc w:val="both"/>
        <w:rPr>
          <w:rFonts w:ascii="Palatino Linotype" w:eastAsia="Palatino Linotype" w:hAnsi="Palatino Linotype" w:cs="Palatino Linotype"/>
          <w:sz w:val="22"/>
          <w:szCs w:val="22"/>
        </w:rPr>
      </w:pPr>
    </w:p>
    <w:p w14:paraId="02883FEC" w14:textId="77777777" w:rsidR="000444C9" w:rsidRPr="0038797E" w:rsidRDefault="000444C9" w:rsidP="000444C9">
      <w:pPr>
        <w:spacing w:line="360" w:lineRule="auto"/>
        <w:jc w:val="both"/>
        <w:rPr>
          <w:rFonts w:ascii="Palatino Linotype" w:eastAsia="Palatino Linotype" w:hAnsi="Palatino Linotype" w:cs="Palatino Linotype"/>
          <w:sz w:val="22"/>
          <w:szCs w:val="22"/>
        </w:rPr>
      </w:pPr>
      <w:r w:rsidRPr="0038797E">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4009024C" w14:textId="77777777" w:rsidR="000444C9" w:rsidRPr="0038797E" w:rsidRDefault="000444C9" w:rsidP="000444C9">
      <w:pPr>
        <w:spacing w:line="360" w:lineRule="auto"/>
        <w:jc w:val="both"/>
        <w:rPr>
          <w:rFonts w:ascii="Palatino Linotype" w:eastAsia="Palatino Linotype" w:hAnsi="Palatino Linotype" w:cs="Palatino Linotype"/>
          <w:sz w:val="22"/>
          <w:szCs w:val="22"/>
        </w:rPr>
      </w:pPr>
    </w:p>
    <w:p w14:paraId="34A9F4FB" w14:textId="77777777" w:rsidR="000444C9" w:rsidRPr="0038797E" w:rsidRDefault="000444C9" w:rsidP="000444C9">
      <w:pPr>
        <w:spacing w:line="360" w:lineRule="auto"/>
        <w:ind w:right="49"/>
        <w:jc w:val="both"/>
        <w:rPr>
          <w:rFonts w:ascii="Palatino Linotype" w:eastAsia="Palatino Linotype" w:hAnsi="Palatino Linotype" w:cs="Palatino Linotype"/>
          <w:sz w:val="22"/>
          <w:szCs w:val="22"/>
        </w:rPr>
      </w:pPr>
      <w:r w:rsidRPr="0038797E">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772803B8" w14:textId="77777777" w:rsidR="000444C9" w:rsidRPr="0038797E" w:rsidRDefault="000444C9" w:rsidP="000444C9">
      <w:pPr>
        <w:spacing w:line="360" w:lineRule="auto"/>
        <w:ind w:right="49"/>
        <w:jc w:val="both"/>
        <w:rPr>
          <w:rFonts w:ascii="Palatino Linotype" w:eastAsia="Palatino Linotype" w:hAnsi="Palatino Linotype" w:cs="Palatino Linotype"/>
          <w:sz w:val="22"/>
          <w:szCs w:val="22"/>
        </w:rPr>
      </w:pPr>
    </w:p>
    <w:p w14:paraId="55238F12" w14:textId="77777777" w:rsidR="000444C9" w:rsidRPr="0038797E" w:rsidRDefault="000444C9" w:rsidP="000444C9">
      <w:pPr>
        <w:spacing w:line="360" w:lineRule="auto"/>
        <w:jc w:val="both"/>
        <w:rPr>
          <w:rFonts w:ascii="Palatino Linotype" w:eastAsia="Palatino Linotype" w:hAnsi="Palatino Linotype" w:cs="Palatino Linotype"/>
          <w:sz w:val="22"/>
          <w:szCs w:val="22"/>
        </w:rPr>
      </w:pPr>
      <w:r w:rsidRPr="0038797E">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50348EAA" w14:textId="77777777" w:rsidR="000444C9" w:rsidRPr="0038797E" w:rsidRDefault="000444C9" w:rsidP="000444C9">
      <w:pPr>
        <w:spacing w:line="360" w:lineRule="auto"/>
        <w:ind w:left="851" w:right="899"/>
        <w:jc w:val="both"/>
        <w:rPr>
          <w:rFonts w:ascii="Palatino Linotype" w:eastAsia="Palatino Linotype" w:hAnsi="Palatino Linotype" w:cs="Palatino Linotype"/>
          <w:i/>
          <w:sz w:val="22"/>
          <w:szCs w:val="22"/>
        </w:rPr>
      </w:pPr>
    </w:p>
    <w:p w14:paraId="0B51E388" w14:textId="77777777" w:rsidR="000444C9" w:rsidRPr="0038797E" w:rsidRDefault="000444C9" w:rsidP="000444C9">
      <w:pPr>
        <w:spacing w:line="276" w:lineRule="auto"/>
        <w:ind w:left="567" w:right="616"/>
        <w:jc w:val="both"/>
        <w:rPr>
          <w:rFonts w:ascii="Palatino Linotype" w:eastAsia="Palatino Linotype" w:hAnsi="Palatino Linotype" w:cs="Palatino Linotype"/>
          <w:i/>
          <w:sz w:val="22"/>
          <w:szCs w:val="22"/>
        </w:rPr>
      </w:pPr>
      <w:r w:rsidRPr="0038797E">
        <w:rPr>
          <w:rFonts w:ascii="Palatino Linotype" w:eastAsia="Palatino Linotype" w:hAnsi="Palatino Linotype" w:cs="Palatino Linotype"/>
          <w:i/>
          <w:sz w:val="22"/>
          <w:szCs w:val="22"/>
        </w:rPr>
        <w:t>“</w:t>
      </w:r>
      <w:r w:rsidRPr="0038797E">
        <w:rPr>
          <w:rFonts w:ascii="Palatino Linotype" w:eastAsia="Palatino Linotype" w:hAnsi="Palatino Linotype" w:cs="Palatino Linotype"/>
          <w:b/>
          <w:i/>
          <w:sz w:val="22"/>
          <w:szCs w:val="22"/>
        </w:rPr>
        <w:t xml:space="preserve">Artículo 3. </w:t>
      </w:r>
      <w:r w:rsidRPr="0038797E">
        <w:rPr>
          <w:rFonts w:ascii="Palatino Linotype" w:eastAsia="Palatino Linotype" w:hAnsi="Palatino Linotype" w:cs="Palatino Linotype"/>
          <w:i/>
          <w:sz w:val="22"/>
          <w:szCs w:val="22"/>
        </w:rPr>
        <w:t>Para los efectos de la presente Ley se entenderá por:</w:t>
      </w:r>
    </w:p>
    <w:p w14:paraId="5F928EBA" w14:textId="77777777" w:rsidR="000444C9" w:rsidRPr="0038797E" w:rsidRDefault="000444C9" w:rsidP="000444C9">
      <w:pPr>
        <w:spacing w:line="276" w:lineRule="auto"/>
        <w:ind w:left="567" w:right="616"/>
        <w:jc w:val="both"/>
        <w:rPr>
          <w:rFonts w:ascii="Palatino Linotype" w:eastAsia="Palatino Linotype" w:hAnsi="Palatino Linotype" w:cs="Palatino Linotype"/>
          <w:i/>
          <w:sz w:val="22"/>
          <w:szCs w:val="22"/>
        </w:rPr>
      </w:pPr>
      <w:r w:rsidRPr="0038797E">
        <w:rPr>
          <w:rFonts w:ascii="Palatino Linotype" w:eastAsia="Palatino Linotype" w:hAnsi="Palatino Linotype" w:cs="Palatino Linotype"/>
          <w:i/>
          <w:sz w:val="22"/>
          <w:szCs w:val="22"/>
        </w:rPr>
        <w:t>…</w:t>
      </w:r>
    </w:p>
    <w:p w14:paraId="147A69DD" w14:textId="77777777" w:rsidR="000444C9" w:rsidRPr="0038797E" w:rsidRDefault="000444C9" w:rsidP="000444C9">
      <w:pPr>
        <w:spacing w:line="276" w:lineRule="auto"/>
        <w:ind w:left="567" w:right="616"/>
        <w:jc w:val="both"/>
        <w:rPr>
          <w:rFonts w:ascii="Palatino Linotype" w:eastAsia="Palatino Linotype" w:hAnsi="Palatino Linotype" w:cs="Palatino Linotype"/>
          <w:i/>
          <w:sz w:val="22"/>
          <w:szCs w:val="22"/>
        </w:rPr>
      </w:pPr>
      <w:r w:rsidRPr="0038797E">
        <w:rPr>
          <w:rFonts w:ascii="Palatino Linotype" w:eastAsia="Palatino Linotype" w:hAnsi="Palatino Linotype" w:cs="Palatino Linotype"/>
          <w:b/>
          <w:i/>
          <w:sz w:val="22"/>
          <w:szCs w:val="22"/>
        </w:rPr>
        <w:t>XI. Documento:</w:t>
      </w:r>
      <w:r w:rsidRPr="0038797E">
        <w:rPr>
          <w:rFonts w:ascii="Palatino Linotype" w:eastAsia="Palatino Linotype" w:hAnsi="Palatino Linotype" w:cs="Palatino Linotype"/>
          <w:i/>
          <w:sz w:val="22"/>
          <w:szCs w:val="22"/>
        </w:rPr>
        <w:t xml:space="preserve"> Los expedientes, reportes, estudios, actas</w:t>
      </w:r>
      <w:r w:rsidRPr="0038797E">
        <w:rPr>
          <w:rFonts w:ascii="Palatino Linotype" w:eastAsia="Palatino Linotype" w:hAnsi="Palatino Linotype" w:cs="Palatino Linotype"/>
          <w:b/>
          <w:i/>
          <w:sz w:val="22"/>
          <w:szCs w:val="22"/>
        </w:rPr>
        <w:t>,</w:t>
      </w:r>
      <w:r w:rsidRPr="0038797E">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373BF32A" w14:textId="77777777" w:rsidR="000444C9" w:rsidRPr="0038797E" w:rsidRDefault="000444C9" w:rsidP="000444C9">
      <w:pPr>
        <w:spacing w:line="360" w:lineRule="auto"/>
        <w:ind w:left="851" w:right="899"/>
        <w:jc w:val="both"/>
        <w:rPr>
          <w:rFonts w:ascii="Palatino Linotype" w:eastAsia="Palatino Linotype" w:hAnsi="Palatino Linotype" w:cs="Palatino Linotype"/>
          <w:sz w:val="22"/>
          <w:szCs w:val="22"/>
        </w:rPr>
      </w:pPr>
    </w:p>
    <w:p w14:paraId="11EC6EB9" w14:textId="77777777" w:rsidR="000444C9" w:rsidRPr="0038797E" w:rsidRDefault="000444C9" w:rsidP="000444C9">
      <w:pPr>
        <w:spacing w:line="360" w:lineRule="auto"/>
        <w:jc w:val="both"/>
        <w:rPr>
          <w:rFonts w:ascii="Palatino Linotype" w:eastAsia="Palatino Linotype" w:hAnsi="Palatino Linotype" w:cs="Palatino Linotype"/>
          <w:sz w:val="22"/>
          <w:szCs w:val="22"/>
        </w:rPr>
      </w:pPr>
      <w:r w:rsidRPr="0038797E">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3660683A" w14:textId="77777777" w:rsidR="000444C9" w:rsidRPr="0038797E" w:rsidRDefault="000444C9" w:rsidP="000444C9">
      <w:pPr>
        <w:spacing w:line="360" w:lineRule="auto"/>
        <w:jc w:val="both"/>
        <w:rPr>
          <w:rFonts w:ascii="Palatino Linotype" w:eastAsia="Palatino Linotype" w:hAnsi="Palatino Linotype" w:cs="Palatino Linotype"/>
          <w:sz w:val="22"/>
          <w:szCs w:val="22"/>
        </w:rPr>
      </w:pPr>
    </w:p>
    <w:p w14:paraId="2B8B5BAD" w14:textId="77777777" w:rsidR="000444C9" w:rsidRPr="0038797E" w:rsidRDefault="000444C9" w:rsidP="000444C9">
      <w:pPr>
        <w:spacing w:line="276" w:lineRule="auto"/>
        <w:ind w:left="567" w:right="616"/>
        <w:jc w:val="both"/>
        <w:rPr>
          <w:rFonts w:ascii="Palatino Linotype" w:eastAsia="Palatino Linotype" w:hAnsi="Palatino Linotype" w:cs="Palatino Linotype"/>
          <w:b/>
          <w:i/>
          <w:sz w:val="22"/>
          <w:szCs w:val="22"/>
        </w:rPr>
      </w:pPr>
      <w:r w:rsidRPr="0038797E">
        <w:rPr>
          <w:rFonts w:ascii="Palatino Linotype" w:eastAsia="Palatino Linotype" w:hAnsi="Palatino Linotype" w:cs="Palatino Linotype"/>
          <w:b/>
          <w:sz w:val="22"/>
          <w:szCs w:val="22"/>
        </w:rPr>
        <w:t>“</w:t>
      </w:r>
      <w:r w:rsidRPr="0038797E">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38797E">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C48D730" w14:textId="77777777" w:rsidR="000444C9" w:rsidRPr="0038797E" w:rsidRDefault="000444C9" w:rsidP="000444C9">
      <w:pPr>
        <w:spacing w:line="276" w:lineRule="auto"/>
        <w:ind w:left="567" w:right="616"/>
        <w:jc w:val="both"/>
        <w:rPr>
          <w:rFonts w:ascii="Palatino Linotype" w:eastAsia="Palatino Linotype" w:hAnsi="Palatino Linotype" w:cs="Palatino Linotype"/>
          <w:i/>
          <w:sz w:val="22"/>
          <w:szCs w:val="22"/>
        </w:rPr>
      </w:pPr>
      <w:r w:rsidRPr="0038797E">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31741006" w14:textId="77777777" w:rsidR="000444C9" w:rsidRPr="0038797E" w:rsidRDefault="000444C9" w:rsidP="000444C9">
      <w:pPr>
        <w:spacing w:line="276" w:lineRule="auto"/>
        <w:ind w:left="567" w:right="616"/>
        <w:jc w:val="both"/>
        <w:rPr>
          <w:rFonts w:ascii="Palatino Linotype" w:eastAsia="Palatino Linotype" w:hAnsi="Palatino Linotype" w:cs="Palatino Linotype"/>
          <w:i/>
          <w:sz w:val="22"/>
          <w:szCs w:val="22"/>
        </w:rPr>
      </w:pPr>
      <w:r w:rsidRPr="0038797E">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4C9789E0" w14:textId="77777777" w:rsidR="000444C9" w:rsidRPr="0038797E" w:rsidRDefault="000444C9" w:rsidP="000444C9">
      <w:pPr>
        <w:spacing w:line="276" w:lineRule="auto"/>
        <w:ind w:left="567" w:right="616"/>
        <w:jc w:val="both"/>
        <w:rPr>
          <w:rFonts w:ascii="Palatino Linotype" w:eastAsia="Palatino Linotype" w:hAnsi="Palatino Linotype" w:cs="Palatino Linotype"/>
          <w:b/>
          <w:i/>
          <w:sz w:val="22"/>
          <w:szCs w:val="22"/>
        </w:rPr>
      </w:pPr>
      <w:r w:rsidRPr="0038797E">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6C912C17" w14:textId="77777777" w:rsidR="000444C9" w:rsidRPr="0038797E" w:rsidRDefault="000444C9" w:rsidP="000444C9">
      <w:pPr>
        <w:spacing w:line="276" w:lineRule="auto"/>
        <w:ind w:left="567" w:right="616"/>
        <w:jc w:val="both"/>
        <w:rPr>
          <w:rFonts w:ascii="Palatino Linotype" w:eastAsia="Palatino Linotype" w:hAnsi="Palatino Linotype" w:cs="Palatino Linotype"/>
          <w:b/>
          <w:i/>
          <w:sz w:val="22"/>
          <w:szCs w:val="22"/>
        </w:rPr>
      </w:pPr>
      <w:r w:rsidRPr="0038797E">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185566C5" w14:textId="77777777" w:rsidR="000444C9" w:rsidRPr="0038797E" w:rsidRDefault="000444C9" w:rsidP="000444C9">
      <w:pPr>
        <w:spacing w:line="276" w:lineRule="auto"/>
        <w:ind w:left="567" w:right="616"/>
        <w:jc w:val="both"/>
        <w:rPr>
          <w:rFonts w:ascii="Palatino Linotype" w:eastAsia="Palatino Linotype" w:hAnsi="Palatino Linotype" w:cs="Palatino Linotype"/>
          <w:b/>
          <w:i/>
          <w:sz w:val="22"/>
          <w:szCs w:val="22"/>
        </w:rPr>
      </w:pPr>
    </w:p>
    <w:p w14:paraId="1F544326" w14:textId="77777777" w:rsidR="000444C9" w:rsidRPr="0038797E" w:rsidRDefault="000444C9" w:rsidP="000444C9">
      <w:pPr>
        <w:spacing w:line="360" w:lineRule="auto"/>
        <w:jc w:val="both"/>
        <w:rPr>
          <w:rFonts w:ascii="Palatino Linotype" w:eastAsia="Palatino Linotype" w:hAnsi="Palatino Linotype" w:cs="Palatino Linotype"/>
          <w:sz w:val="22"/>
          <w:szCs w:val="22"/>
        </w:rPr>
      </w:pPr>
      <w:r w:rsidRPr="0038797E">
        <w:rPr>
          <w:rFonts w:ascii="Palatino Linotype" w:eastAsia="Palatino Linotype" w:hAnsi="Palatino Linotype" w:cs="Palatino Linotype"/>
          <w:sz w:val="22"/>
          <w:szCs w:val="22"/>
        </w:rPr>
        <w:t xml:space="preserve">De ahí que el </w:t>
      </w:r>
      <w:r w:rsidRPr="0038797E">
        <w:rPr>
          <w:rFonts w:ascii="Palatino Linotype" w:eastAsia="Palatino Linotype" w:hAnsi="Palatino Linotype" w:cs="Palatino Linotype"/>
          <w:b/>
          <w:sz w:val="22"/>
          <w:szCs w:val="22"/>
        </w:rPr>
        <w:t>Sujeto Obligado</w:t>
      </w:r>
      <w:r w:rsidRPr="0038797E">
        <w:rPr>
          <w:rFonts w:ascii="Palatino Linotype" w:eastAsia="Palatino Linotype" w:hAnsi="Palatino Linotype" w:cs="Palatino Linotype"/>
          <w:sz w:val="22"/>
          <w:szCs w:val="22"/>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38797E">
        <w:rPr>
          <w:rFonts w:ascii="Palatino Linotype" w:eastAsia="Palatino Linotype" w:hAnsi="Palatino Linotype" w:cs="Palatino Linotype"/>
          <w:sz w:val="22"/>
          <w:szCs w:val="22"/>
          <w:vertAlign w:val="superscript"/>
        </w:rPr>
        <w:footnoteReference w:id="1"/>
      </w:r>
      <w:r w:rsidRPr="0038797E">
        <w:rPr>
          <w:rFonts w:ascii="Palatino Linotype" w:eastAsia="Palatino Linotype" w:hAnsi="Palatino Linotype" w:cs="Palatino Linotype"/>
          <w:sz w:val="22"/>
          <w:szCs w:val="22"/>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38797E">
        <w:rPr>
          <w:rFonts w:ascii="Palatino Linotype" w:eastAsia="Palatino Linotype" w:hAnsi="Palatino Linotype" w:cs="Palatino Linotype"/>
          <w:sz w:val="22"/>
          <w:szCs w:val="22"/>
          <w:vertAlign w:val="superscript"/>
        </w:rPr>
        <w:footnoteReference w:id="2"/>
      </w:r>
      <w:r w:rsidRPr="0038797E">
        <w:rPr>
          <w:rFonts w:ascii="Palatino Linotype" w:eastAsia="Palatino Linotype" w:hAnsi="Palatino Linotype" w:cs="Palatino Linotype"/>
          <w:sz w:val="22"/>
          <w:szCs w:val="22"/>
        </w:rPr>
        <w:t>, como pudiera tratarse de aquella relacionada con las obligaciones de transparencia señaladas en los artículos 92 y 100 de la Ley de la Materia.</w:t>
      </w:r>
    </w:p>
    <w:p w14:paraId="7EA0C964" w14:textId="77777777" w:rsidR="000444C9" w:rsidRPr="0038797E" w:rsidRDefault="000444C9" w:rsidP="000444C9">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6706F5A9" w14:textId="106712DF" w:rsidR="000F41DA" w:rsidRPr="0038797E" w:rsidRDefault="00307859">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bookmarkStart w:id="9" w:name="_heading=h.1y810tw" w:colFirst="0" w:colLast="0"/>
      <w:bookmarkEnd w:id="9"/>
      <w:r w:rsidRPr="0038797E">
        <w:rPr>
          <w:rFonts w:ascii="Palatino Linotype" w:eastAsia="Palatino Linotype" w:hAnsi="Palatino Linotype" w:cs="Palatino Linotype"/>
          <w:sz w:val="22"/>
          <w:szCs w:val="22"/>
        </w:rPr>
        <w:t xml:space="preserve">Para ello, conviene iniciar el presente estudio señalando que la persona solicitante requirió del </w:t>
      </w:r>
      <w:r w:rsidR="00055892" w:rsidRPr="0038797E">
        <w:rPr>
          <w:rFonts w:ascii="Palatino Linotype" w:eastAsia="Palatino Linotype" w:hAnsi="Palatino Linotype" w:cs="Palatino Linotype"/>
          <w:b/>
          <w:sz w:val="22"/>
          <w:szCs w:val="22"/>
        </w:rPr>
        <w:t>Sujeto Obligado,</w:t>
      </w:r>
      <w:r w:rsidR="00DC5E9F" w:rsidRPr="0038797E">
        <w:rPr>
          <w:rFonts w:ascii="Palatino Linotype" w:eastAsia="Palatino Linotype" w:hAnsi="Palatino Linotype" w:cs="Palatino Linotype"/>
          <w:b/>
          <w:sz w:val="22"/>
          <w:szCs w:val="22"/>
        </w:rPr>
        <w:t xml:space="preserve"> </w:t>
      </w:r>
      <w:r w:rsidR="00F04F3A" w:rsidRPr="0038797E">
        <w:rPr>
          <w:rFonts w:ascii="Palatino Linotype" w:eastAsia="Palatino Linotype" w:hAnsi="Palatino Linotype" w:cs="Palatino Linotype"/>
          <w:b/>
          <w:sz w:val="22"/>
          <w:szCs w:val="22"/>
        </w:rPr>
        <w:t xml:space="preserve">de </w:t>
      </w:r>
      <w:r w:rsidR="00DD0658" w:rsidRPr="0038797E">
        <w:rPr>
          <w:rFonts w:ascii="Palatino Linotype" w:eastAsia="Palatino Linotype" w:hAnsi="Palatino Linotype" w:cs="Palatino Linotype"/>
          <w:b/>
          <w:sz w:val="22"/>
          <w:szCs w:val="22"/>
        </w:rPr>
        <w:t xml:space="preserve">todos </w:t>
      </w:r>
      <w:r w:rsidR="00F04F3A" w:rsidRPr="0038797E">
        <w:rPr>
          <w:rFonts w:ascii="Palatino Linotype" w:eastAsia="Palatino Linotype" w:hAnsi="Palatino Linotype" w:cs="Palatino Linotype"/>
          <w:b/>
          <w:sz w:val="22"/>
          <w:szCs w:val="22"/>
        </w:rPr>
        <w:t xml:space="preserve">los servidores públicos adscritos </w:t>
      </w:r>
      <w:r w:rsidR="008E6336" w:rsidRPr="0038797E">
        <w:rPr>
          <w:rFonts w:ascii="Palatino Linotype" w:eastAsia="Palatino Linotype" w:hAnsi="Palatino Linotype" w:cs="Palatino Linotype"/>
          <w:b/>
          <w:sz w:val="22"/>
          <w:szCs w:val="22"/>
        </w:rPr>
        <w:t>a las dependencias del Ayuntamiento de Tepotzotlán y del Sistema Municipal para el Desarrollo Integral de la Familia de Tepotzotlán,</w:t>
      </w:r>
      <w:r w:rsidR="0002451C" w:rsidRPr="0038797E">
        <w:rPr>
          <w:rFonts w:ascii="Palatino Linotype" w:eastAsia="Palatino Linotype" w:hAnsi="Palatino Linotype" w:cs="Palatino Linotype"/>
          <w:sz w:val="22"/>
          <w:szCs w:val="22"/>
        </w:rPr>
        <w:t xml:space="preserve"> </w:t>
      </w:r>
      <w:r w:rsidR="00DD0658" w:rsidRPr="0038797E">
        <w:rPr>
          <w:rFonts w:ascii="Palatino Linotype" w:eastAsia="Palatino Linotype" w:hAnsi="Palatino Linotype" w:cs="Palatino Linotype"/>
          <w:b/>
          <w:sz w:val="22"/>
          <w:szCs w:val="22"/>
        </w:rPr>
        <w:t>respecto del periodo comprendido del 01 de enero al treinta y uno de diciembre de dos mil veinticinco</w:t>
      </w:r>
      <w:r w:rsidR="00DD0658" w:rsidRPr="0038797E">
        <w:rPr>
          <w:rFonts w:ascii="Palatino Linotype" w:eastAsia="Palatino Linotype" w:hAnsi="Palatino Linotype" w:cs="Palatino Linotype"/>
          <w:sz w:val="22"/>
          <w:szCs w:val="22"/>
        </w:rPr>
        <w:t xml:space="preserve"> </w:t>
      </w:r>
      <w:r w:rsidR="00DC5E9F" w:rsidRPr="0038797E">
        <w:rPr>
          <w:rFonts w:ascii="Palatino Linotype" w:eastAsia="Palatino Linotype" w:hAnsi="Palatino Linotype" w:cs="Palatino Linotype"/>
          <w:sz w:val="22"/>
          <w:szCs w:val="22"/>
        </w:rPr>
        <w:t>medularmente</w:t>
      </w:r>
      <w:r w:rsidR="0002451C" w:rsidRPr="0038797E">
        <w:rPr>
          <w:rFonts w:ascii="Palatino Linotype" w:eastAsia="Palatino Linotype" w:hAnsi="Palatino Linotype" w:cs="Palatino Linotype"/>
          <w:sz w:val="22"/>
          <w:szCs w:val="22"/>
        </w:rPr>
        <w:t xml:space="preserve">, </w:t>
      </w:r>
      <w:r w:rsidRPr="0038797E">
        <w:rPr>
          <w:rFonts w:ascii="Palatino Linotype" w:eastAsia="Palatino Linotype" w:hAnsi="Palatino Linotype" w:cs="Palatino Linotype"/>
          <w:sz w:val="22"/>
          <w:szCs w:val="22"/>
        </w:rPr>
        <w:t>lo siguiente:</w:t>
      </w:r>
    </w:p>
    <w:p w14:paraId="30B6208E" w14:textId="277B3494" w:rsidR="00F04F3A" w:rsidRPr="0038797E" w:rsidRDefault="00F04F3A" w:rsidP="00DD0658">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684CEA68" w14:textId="3DD2EF52" w:rsidR="00255607" w:rsidRPr="0038797E" w:rsidRDefault="00DD0658" w:rsidP="00DD0658">
      <w:pPr>
        <w:pStyle w:val="Prrafodelista"/>
        <w:numPr>
          <w:ilvl w:val="0"/>
          <w:numId w:val="31"/>
        </w:num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38797E">
        <w:rPr>
          <w:rFonts w:ascii="Palatino Linotype" w:eastAsia="Palatino Linotype" w:hAnsi="Palatino Linotype" w:cs="Palatino Linotype"/>
          <w:b/>
          <w:sz w:val="22"/>
          <w:szCs w:val="22"/>
        </w:rPr>
        <w:t>La nómina completa e integral de todo el personal de base, confianza, sindicalizado o eventual.</w:t>
      </w:r>
    </w:p>
    <w:p w14:paraId="709FCC5A" w14:textId="3B9331BD" w:rsidR="00255607" w:rsidRPr="0038797E" w:rsidRDefault="00DD0658" w:rsidP="00DD0658">
      <w:pPr>
        <w:pStyle w:val="Prrafodelista"/>
        <w:numPr>
          <w:ilvl w:val="0"/>
          <w:numId w:val="31"/>
        </w:num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38797E">
        <w:rPr>
          <w:rFonts w:ascii="Palatino Linotype" w:eastAsia="Palatino Linotype" w:hAnsi="Palatino Linotype" w:cs="Palatino Linotype"/>
          <w:b/>
          <w:sz w:val="22"/>
          <w:szCs w:val="22"/>
        </w:rPr>
        <w:t>La nómina completa e integral del personal contratado por honorarios.</w:t>
      </w:r>
    </w:p>
    <w:p w14:paraId="18E7F934" w14:textId="6BD23C09" w:rsidR="00DD0658" w:rsidRPr="0038797E" w:rsidRDefault="00DD0658" w:rsidP="00DD0658">
      <w:pPr>
        <w:pStyle w:val="Prrafodelista"/>
        <w:numPr>
          <w:ilvl w:val="0"/>
          <w:numId w:val="31"/>
        </w:num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38797E">
        <w:rPr>
          <w:rFonts w:ascii="Palatino Linotype" w:eastAsia="Palatino Linotype" w:hAnsi="Palatino Linotype" w:cs="Palatino Linotype"/>
          <w:b/>
          <w:sz w:val="22"/>
          <w:szCs w:val="22"/>
        </w:rPr>
        <w:t>De todo el personal, de manera desagregada: nombre completo, cargo o puesto, área de adscripción, tipo de contratación y sueldo bruto y neto.</w:t>
      </w:r>
    </w:p>
    <w:p w14:paraId="21F6A344" w14:textId="437DC871" w:rsidR="0002451C" w:rsidRPr="0038797E" w:rsidRDefault="00C95714" w:rsidP="0002451C">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sz w:val="22"/>
          <w:szCs w:val="22"/>
        </w:rPr>
      </w:pPr>
      <w:r w:rsidRPr="0038797E">
        <w:rPr>
          <w:rFonts w:ascii="Palatino Linotype" w:eastAsia="Palatino Linotype" w:hAnsi="Palatino Linotype" w:cs="Palatino Linotype"/>
          <w:sz w:val="22"/>
          <w:szCs w:val="22"/>
        </w:rPr>
        <w:t>En respuesta, e</w:t>
      </w:r>
      <w:r w:rsidR="00307859" w:rsidRPr="0038797E">
        <w:rPr>
          <w:rFonts w:ascii="Palatino Linotype" w:eastAsia="Palatino Linotype" w:hAnsi="Palatino Linotype" w:cs="Palatino Linotype"/>
          <w:sz w:val="22"/>
          <w:szCs w:val="22"/>
        </w:rPr>
        <w:t xml:space="preserve">l </w:t>
      </w:r>
      <w:r w:rsidR="00307859" w:rsidRPr="0038797E">
        <w:rPr>
          <w:rFonts w:ascii="Palatino Linotype" w:eastAsia="Palatino Linotype" w:hAnsi="Palatino Linotype" w:cs="Palatino Linotype"/>
          <w:b/>
          <w:sz w:val="22"/>
          <w:szCs w:val="22"/>
        </w:rPr>
        <w:t xml:space="preserve">Sujeto Obligado </w:t>
      </w:r>
      <w:r w:rsidRPr="0038797E">
        <w:rPr>
          <w:rFonts w:ascii="Palatino Linotype" w:eastAsia="Palatino Linotype" w:hAnsi="Palatino Linotype" w:cs="Palatino Linotype"/>
          <w:sz w:val="22"/>
          <w:szCs w:val="22"/>
        </w:rPr>
        <w:t>por conducto de</w:t>
      </w:r>
      <w:r w:rsidR="0002451C" w:rsidRPr="0038797E">
        <w:rPr>
          <w:rFonts w:ascii="Palatino Linotype" w:eastAsia="Palatino Linotype" w:hAnsi="Palatino Linotype" w:cs="Palatino Linotype"/>
          <w:sz w:val="22"/>
          <w:szCs w:val="22"/>
        </w:rPr>
        <w:t xml:space="preserve">l </w:t>
      </w:r>
      <w:r w:rsidR="00DD0658" w:rsidRPr="0038797E">
        <w:rPr>
          <w:rFonts w:ascii="Palatino Linotype" w:eastAsia="Palatino Linotype" w:hAnsi="Palatino Linotype" w:cs="Palatino Linotype"/>
          <w:sz w:val="22"/>
          <w:szCs w:val="22"/>
        </w:rPr>
        <w:t>Titular de la Unidad de Transparencia declinó su competencia de manera parcial para conocer de la información requerida respecto del Sistema para el Desarrollo Integral de la Familia de Tepotzotlán, al ser un sujeto obligado diferente.</w:t>
      </w:r>
    </w:p>
    <w:p w14:paraId="226DB494" w14:textId="4B7F66ED" w:rsidR="00C95714" w:rsidRPr="0038797E" w:rsidRDefault="00C95714" w:rsidP="000F44C0">
      <w:pPr>
        <w:pBdr>
          <w:top w:val="nil"/>
          <w:left w:val="nil"/>
          <w:bottom w:val="nil"/>
          <w:right w:val="nil"/>
          <w:between w:val="nil"/>
        </w:pBdr>
        <w:tabs>
          <w:tab w:val="left" w:pos="142"/>
          <w:tab w:val="left" w:pos="284"/>
        </w:tabs>
        <w:spacing w:line="360" w:lineRule="auto"/>
        <w:jc w:val="both"/>
        <w:rPr>
          <w:rFonts w:ascii="Palatino Linotype" w:eastAsia="Palatino Linotype" w:hAnsi="Palatino Linotype" w:cs="Palatino Linotype"/>
          <w:b/>
          <w:sz w:val="22"/>
          <w:szCs w:val="22"/>
        </w:rPr>
      </w:pPr>
      <w:r w:rsidRPr="0038797E">
        <w:rPr>
          <w:rFonts w:ascii="Palatino Linotype" w:eastAsia="Palatino Linotype" w:hAnsi="Palatino Linotype" w:cs="Palatino Linotype"/>
          <w:sz w:val="22"/>
          <w:szCs w:val="22"/>
        </w:rPr>
        <w:t xml:space="preserve">Inconforme con la respuesta, la parte </w:t>
      </w:r>
      <w:r w:rsidRPr="0038797E">
        <w:rPr>
          <w:rFonts w:ascii="Palatino Linotype" w:eastAsia="Palatino Linotype" w:hAnsi="Palatino Linotype" w:cs="Palatino Linotype"/>
          <w:b/>
          <w:sz w:val="22"/>
          <w:szCs w:val="22"/>
        </w:rPr>
        <w:t xml:space="preserve">Recurrente </w:t>
      </w:r>
      <w:r w:rsidRPr="0038797E">
        <w:rPr>
          <w:rFonts w:ascii="Palatino Linotype" w:eastAsia="Palatino Linotype" w:hAnsi="Palatino Linotype" w:cs="Palatino Linotype"/>
          <w:sz w:val="22"/>
          <w:szCs w:val="22"/>
        </w:rPr>
        <w:t xml:space="preserve">promovió el presente recurso de revisión en el que a manera de motivos de inconformidad </w:t>
      </w:r>
      <w:r w:rsidRPr="0038797E">
        <w:rPr>
          <w:rFonts w:ascii="Palatino Linotype" w:eastAsia="Palatino Linotype" w:hAnsi="Palatino Linotype" w:cs="Palatino Linotype"/>
          <w:b/>
          <w:sz w:val="22"/>
          <w:szCs w:val="22"/>
        </w:rPr>
        <w:t>se adolece medularmente de la negativa</w:t>
      </w:r>
      <w:r w:rsidR="00EA031A" w:rsidRPr="0038797E">
        <w:rPr>
          <w:rFonts w:ascii="Palatino Linotype" w:eastAsia="Palatino Linotype" w:hAnsi="Palatino Linotype" w:cs="Palatino Linotype"/>
          <w:b/>
          <w:sz w:val="22"/>
          <w:szCs w:val="22"/>
        </w:rPr>
        <w:t xml:space="preserve"> a la entrega de la información. </w:t>
      </w:r>
    </w:p>
    <w:p w14:paraId="65B55606" w14:textId="77777777" w:rsidR="00C95714" w:rsidRPr="0038797E" w:rsidRDefault="00C95714" w:rsidP="00C95714">
      <w:pPr>
        <w:spacing w:line="360" w:lineRule="auto"/>
        <w:ind w:right="49"/>
        <w:jc w:val="both"/>
        <w:rPr>
          <w:rFonts w:ascii="Palatino Linotype" w:eastAsia="Palatino Linotype" w:hAnsi="Palatino Linotype" w:cs="Palatino Linotype"/>
          <w:sz w:val="22"/>
          <w:szCs w:val="22"/>
        </w:rPr>
      </w:pPr>
    </w:p>
    <w:p w14:paraId="78B21039" w14:textId="77777777" w:rsidR="00C95714" w:rsidRPr="0038797E" w:rsidRDefault="00C95714" w:rsidP="00C95714">
      <w:pPr>
        <w:spacing w:line="360" w:lineRule="auto"/>
        <w:jc w:val="both"/>
        <w:rPr>
          <w:rFonts w:ascii="Palatino Linotype" w:eastAsia="Palatino Linotype" w:hAnsi="Palatino Linotype" w:cs="Palatino Linotype"/>
          <w:sz w:val="22"/>
          <w:szCs w:val="22"/>
        </w:rPr>
      </w:pPr>
      <w:r w:rsidRPr="0038797E">
        <w:rPr>
          <w:rFonts w:ascii="Palatino Linotype" w:eastAsia="Palatino Linotype" w:hAnsi="Palatino Linotype" w:cs="Palatino Linotype"/>
          <w:sz w:val="22"/>
          <w:szCs w:val="22"/>
        </w:rPr>
        <w:t>Admitido el presente recurso de revisión, en términos del artículo 185 fracción II</w:t>
      </w:r>
      <w:r w:rsidRPr="0038797E">
        <w:rPr>
          <w:rFonts w:ascii="Palatino Linotype" w:eastAsia="Palatino Linotype" w:hAnsi="Palatino Linotype" w:cs="Palatino Linotype"/>
          <w:sz w:val="22"/>
          <w:szCs w:val="22"/>
          <w:vertAlign w:val="superscript"/>
        </w:rPr>
        <w:footnoteReference w:id="3"/>
      </w:r>
      <w:r w:rsidRPr="0038797E">
        <w:rPr>
          <w:rFonts w:ascii="Palatino Linotype" w:eastAsia="Palatino Linotype" w:hAnsi="Palatino Linotype" w:cs="Palatino Linotype"/>
          <w:sz w:val="22"/>
          <w:szCs w:val="22"/>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6225580F" w14:textId="77777777" w:rsidR="00C95714" w:rsidRPr="0038797E" w:rsidRDefault="00C95714" w:rsidP="00C95714">
      <w:pPr>
        <w:spacing w:line="360" w:lineRule="auto"/>
        <w:jc w:val="both"/>
        <w:rPr>
          <w:rFonts w:ascii="Palatino Linotype" w:eastAsia="Palatino Linotype" w:hAnsi="Palatino Linotype" w:cs="Palatino Linotype"/>
          <w:sz w:val="22"/>
          <w:szCs w:val="22"/>
        </w:rPr>
      </w:pPr>
    </w:p>
    <w:p w14:paraId="4DB0334E" w14:textId="12541D64" w:rsidR="00C95714" w:rsidRPr="0038797E" w:rsidRDefault="00C95714" w:rsidP="00C95714">
      <w:pPr>
        <w:spacing w:line="360" w:lineRule="auto"/>
        <w:jc w:val="both"/>
        <w:rPr>
          <w:rFonts w:ascii="Palatino Linotype" w:eastAsia="Palatino Linotype" w:hAnsi="Palatino Linotype" w:cs="Palatino Linotype"/>
          <w:sz w:val="22"/>
          <w:szCs w:val="22"/>
        </w:rPr>
      </w:pPr>
      <w:r w:rsidRPr="0038797E">
        <w:rPr>
          <w:rFonts w:ascii="Palatino Linotype" w:eastAsia="Palatino Linotype" w:hAnsi="Palatino Linotype" w:cs="Palatino Linotype"/>
          <w:sz w:val="22"/>
          <w:szCs w:val="22"/>
        </w:rPr>
        <w:t xml:space="preserve">Cabe resaltar que, </w:t>
      </w:r>
      <w:r w:rsidR="00055892" w:rsidRPr="0038797E">
        <w:rPr>
          <w:rFonts w:ascii="Palatino Linotype" w:eastAsia="Palatino Linotype" w:hAnsi="Palatino Linotype" w:cs="Palatino Linotype"/>
          <w:sz w:val="22"/>
          <w:szCs w:val="22"/>
        </w:rPr>
        <w:t xml:space="preserve">de las constancias que obran en el expediente electrónico en que se actúa, </w:t>
      </w:r>
      <w:r w:rsidR="00EA031A" w:rsidRPr="0038797E">
        <w:rPr>
          <w:rFonts w:ascii="Palatino Linotype" w:eastAsia="Palatino Linotype" w:hAnsi="Palatino Linotype" w:cs="Palatino Linotype"/>
          <w:sz w:val="22"/>
          <w:szCs w:val="22"/>
        </w:rPr>
        <w:t xml:space="preserve">se advierte que </w:t>
      </w:r>
      <w:r w:rsidR="00DD0658" w:rsidRPr="0038797E">
        <w:rPr>
          <w:rFonts w:ascii="Palatino Linotype" w:eastAsia="Palatino Linotype" w:hAnsi="Palatino Linotype" w:cs="Palatino Linotype"/>
          <w:sz w:val="22"/>
          <w:szCs w:val="22"/>
        </w:rPr>
        <w:t>las partes fueron omisas en hacer valer manifestaciones.</w:t>
      </w:r>
    </w:p>
    <w:p w14:paraId="7BAD1AD6" w14:textId="77777777" w:rsidR="00C95714" w:rsidRPr="0038797E" w:rsidRDefault="00C95714" w:rsidP="00C95714">
      <w:pPr>
        <w:spacing w:line="360" w:lineRule="auto"/>
        <w:jc w:val="both"/>
        <w:rPr>
          <w:rFonts w:ascii="Palatino Linotype" w:eastAsia="Palatino Linotype" w:hAnsi="Palatino Linotype" w:cs="Palatino Linotype"/>
          <w:sz w:val="22"/>
          <w:szCs w:val="22"/>
        </w:rPr>
      </w:pPr>
    </w:p>
    <w:p w14:paraId="3A1085D0" w14:textId="13968C17" w:rsidR="00055892" w:rsidRPr="0038797E" w:rsidRDefault="00055892" w:rsidP="00055892">
      <w:pPr>
        <w:spacing w:line="360" w:lineRule="auto"/>
        <w:jc w:val="both"/>
        <w:rPr>
          <w:rFonts w:ascii="Palatino Linotype" w:eastAsia="Palatino Linotype" w:hAnsi="Palatino Linotype" w:cs="Palatino Linotype"/>
          <w:sz w:val="22"/>
          <w:szCs w:val="22"/>
        </w:rPr>
      </w:pPr>
      <w:r w:rsidRPr="0038797E">
        <w:rPr>
          <w:rFonts w:ascii="Palatino Linotype" w:eastAsia="Palatino Linotype" w:hAnsi="Palatino Linotype" w:cs="Palatino Linotype"/>
          <w:sz w:val="22"/>
        </w:rPr>
        <w:t xml:space="preserve">Expuesto lo anterior, </w:t>
      </w:r>
      <w:r w:rsidRPr="0038797E">
        <w:rPr>
          <w:rFonts w:ascii="Palatino Linotype" w:eastAsia="Palatino Linotype" w:hAnsi="Palatino Linotype" w:cs="Palatino Linotype"/>
          <w:sz w:val="22"/>
          <w:szCs w:val="22"/>
        </w:rPr>
        <w:t xml:space="preserve">en el caso se procede al análisis </w:t>
      </w:r>
      <w:r w:rsidR="00F6204A" w:rsidRPr="0038797E">
        <w:rPr>
          <w:rFonts w:ascii="Palatino Linotype" w:eastAsia="Palatino Linotype" w:hAnsi="Palatino Linotype" w:cs="Palatino Linotype"/>
          <w:sz w:val="22"/>
          <w:szCs w:val="22"/>
        </w:rPr>
        <w:t xml:space="preserve">de </w:t>
      </w:r>
      <w:r w:rsidR="00F86736" w:rsidRPr="0038797E">
        <w:rPr>
          <w:rFonts w:ascii="Palatino Linotype" w:eastAsia="Palatino Linotype" w:hAnsi="Palatino Linotype" w:cs="Palatino Linotype"/>
          <w:sz w:val="22"/>
          <w:szCs w:val="22"/>
        </w:rPr>
        <w:t>la materia de la Litis, bajo los siguientes apartados</w:t>
      </w:r>
      <w:r w:rsidR="00F6204A" w:rsidRPr="0038797E">
        <w:rPr>
          <w:rFonts w:ascii="Palatino Linotype" w:eastAsia="Palatino Linotype" w:hAnsi="Palatino Linotype" w:cs="Palatino Linotype"/>
          <w:sz w:val="22"/>
          <w:szCs w:val="22"/>
        </w:rPr>
        <w:t>:</w:t>
      </w:r>
    </w:p>
    <w:p w14:paraId="1188FAA4" w14:textId="77777777" w:rsidR="00F86736" w:rsidRPr="0038797E" w:rsidRDefault="00F86736" w:rsidP="00055892">
      <w:pPr>
        <w:spacing w:line="360" w:lineRule="auto"/>
        <w:jc w:val="both"/>
        <w:rPr>
          <w:rFonts w:ascii="Palatino Linotype" w:eastAsia="Palatino Linotype" w:hAnsi="Palatino Linotype" w:cs="Palatino Linotype"/>
          <w:sz w:val="22"/>
          <w:szCs w:val="22"/>
        </w:rPr>
      </w:pPr>
    </w:p>
    <w:p w14:paraId="4F042677" w14:textId="1E2DC2D1" w:rsidR="00F86736" w:rsidRPr="0038797E" w:rsidRDefault="00F86736" w:rsidP="00F86736">
      <w:pPr>
        <w:pStyle w:val="Prrafodelista"/>
        <w:numPr>
          <w:ilvl w:val="0"/>
          <w:numId w:val="32"/>
        </w:numPr>
        <w:spacing w:line="360" w:lineRule="auto"/>
        <w:jc w:val="both"/>
        <w:rPr>
          <w:rFonts w:ascii="Palatino Linotype" w:eastAsia="Palatino Linotype" w:hAnsi="Palatino Linotype" w:cs="Palatino Linotype"/>
          <w:b/>
          <w:sz w:val="22"/>
          <w:szCs w:val="22"/>
        </w:rPr>
      </w:pPr>
      <w:r w:rsidRPr="0038797E">
        <w:rPr>
          <w:rFonts w:ascii="Palatino Linotype" w:eastAsia="Palatino Linotype" w:hAnsi="Palatino Linotype" w:cs="Palatino Linotype"/>
          <w:b/>
          <w:sz w:val="22"/>
          <w:szCs w:val="22"/>
        </w:rPr>
        <w:t>De la incompetencia parcial del Sujeto Obligado:</w:t>
      </w:r>
    </w:p>
    <w:p w14:paraId="3CC1EE1D" w14:textId="77777777" w:rsidR="00F6204A" w:rsidRPr="0038797E" w:rsidRDefault="00F6204A" w:rsidP="00055892">
      <w:pPr>
        <w:spacing w:line="360" w:lineRule="auto"/>
        <w:jc w:val="both"/>
        <w:rPr>
          <w:rFonts w:ascii="Palatino Linotype" w:eastAsia="Palatino Linotype" w:hAnsi="Palatino Linotype" w:cs="Palatino Linotype"/>
          <w:sz w:val="22"/>
          <w:szCs w:val="22"/>
        </w:rPr>
      </w:pPr>
    </w:p>
    <w:p w14:paraId="3259C22A" w14:textId="77777777" w:rsidR="00662B55" w:rsidRPr="0038797E" w:rsidRDefault="00F86736" w:rsidP="00F86736">
      <w:pPr>
        <w:spacing w:line="360" w:lineRule="auto"/>
        <w:jc w:val="both"/>
        <w:rPr>
          <w:rFonts w:ascii="Palatino Linotype" w:eastAsia="Palatino Linotype" w:hAnsi="Palatino Linotype" w:cs="Palatino Linotype"/>
          <w:sz w:val="22"/>
          <w:szCs w:val="22"/>
        </w:rPr>
      </w:pPr>
      <w:r w:rsidRPr="0038797E">
        <w:rPr>
          <w:rFonts w:ascii="Palatino Linotype" w:eastAsia="Palatino Linotype" w:hAnsi="Palatino Linotype" w:cs="Palatino Linotype"/>
          <w:sz w:val="22"/>
          <w:szCs w:val="22"/>
        </w:rPr>
        <w:t>Del análisis a la solicitud de información, se desprende que el particular solicita</w:t>
      </w:r>
      <w:r w:rsidR="00662B55" w:rsidRPr="0038797E">
        <w:rPr>
          <w:rFonts w:ascii="Palatino Linotype" w:eastAsia="Palatino Linotype" w:hAnsi="Palatino Linotype" w:cs="Palatino Linotype"/>
          <w:sz w:val="22"/>
          <w:szCs w:val="22"/>
        </w:rPr>
        <w:t xml:space="preserve">, entre otra información, la nómina del personal adscrito al </w:t>
      </w:r>
      <w:r w:rsidRPr="0038797E">
        <w:rPr>
          <w:rFonts w:ascii="Palatino Linotype" w:eastAsia="Palatino Linotype" w:hAnsi="Palatino Linotype" w:cs="Palatino Linotype"/>
          <w:sz w:val="22"/>
          <w:szCs w:val="22"/>
        </w:rPr>
        <w:t>Sistema Municipal para el Desarrollo Integral de la Familia de Tepotzotlán</w:t>
      </w:r>
      <w:r w:rsidR="00662B55" w:rsidRPr="0038797E">
        <w:rPr>
          <w:rFonts w:ascii="Palatino Linotype" w:eastAsia="Palatino Linotype" w:hAnsi="Palatino Linotype" w:cs="Palatino Linotype"/>
          <w:sz w:val="22"/>
          <w:szCs w:val="22"/>
        </w:rPr>
        <w:t>.</w:t>
      </w:r>
    </w:p>
    <w:p w14:paraId="5005F87B" w14:textId="77777777" w:rsidR="00662B55" w:rsidRPr="0038797E" w:rsidRDefault="00662B55" w:rsidP="00F86736">
      <w:pPr>
        <w:spacing w:line="360" w:lineRule="auto"/>
        <w:jc w:val="both"/>
        <w:rPr>
          <w:rFonts w:ascii="Palatino Linotype" w:eastAsia="Palatino Linotype" w:hAnsi="Palatino Linotype" w:cs="Palatino Linotype"/>
          <w:sz w:val="22"/>
          <w:szCs w:val="22"/>
        </w:rPr>
      </w:pPr>
    </w:p>
    <w:p w14:paraId="5245C9B6" w14:textId="6532CE4B" w:rsidR="00F86736" w:rsidRPr="0038797E" w:rsidRDefault="00662B55" w:rsidP="00662B55">
      <w:pPr>
        <w:spacing w:line="360" w:lineRule="auto"/>
        <w:jc w:val="both"/>
        <w:rPr>
          <w:rFonts w:ascii="Palatino Linotype" w:eastAsia="Palatino Linotype" w:hAnsi="Palatino Linotype" w:cs="Palatino Linotype"/>
          <w:sz w:val="22"/>
          <w:szCs w:val="22"/>
        </w:rPr>
      </w:pPr>
      <w:r w:rsidRPr="0038797E">
        <w:rPr>
          <w:rFonts w:ascii="Palatino Linotype" w:eastAsia="Palatino Linotype" w:hAnsi="Palatino Linotype" w:cs="Palatino Linotype"/>
          <w:sz w:val="22"/>
          <w:szCs w:val="22"/>
        </w:rPr>
        <w:t>Al respecto, si bien el Sistema Municipal para el Desarrollo Integral de la Familia de Tepotzotlán  es un Organismo Descentralizado de carácter Municipal, también lo es que en materia de transparencia es considerado un sujeto obligado diferente.</w:t>
      </w:r>
    </w:p>
    <w:p w14:paraId="5A582C13" w14:textId="77777777" w:rsidR="00F86736" w:rsidRPr="0038797E" w:rsidRDefault="00F86736" w:rsidP="00F86736">
      <w:pPr>
        <w:spacing w:line="360" w:lineRule="auto"/>
        <w:jc w:val="both"/>
        <w:rPr>
          <w:rFonts w:ascii="Palatino Linotype" w:eastAsia="Palatino Linotype" w:hAnsi="Palatino Linotype" w:cs="Palatino Linotype"/>
          <w:sz w:val="22"/>
          <w:szCs w:val="22"/>
        </w:rPr>
      </w:pPr>
    </w:p>
    <w:p w14:paraId="039FB065" w14:textId="63556D9B" w:rsidR="00F86736" w:rsidRPr="0038797E" w:rsidRDefault="00F86736" w:rsidP="00F86736">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38797E">
        <w:rPr>
          <w:rFonts w:ascii="Palatino Linotype" w:eastAsia="Palatino Linotype" w:hAnsi="Palatino Linotype" w:cs="Palatino Linotype"/>
          <w:sz w:val="22"/>
          <w:szCs w:val="22"/>
        </w:rPr>
        <w:t>En cuanto hace a nuestra materia, en el Padrón de Sujetos Obligados en Materia de Transparencia y Acceso a la Información Pública del Estado de México y Municipios vigente com</w:t>
      </w:r>
      <w:r w:rsidR="00662B55" w:rsidRPr="0038797E">
        <w:rPr>
          <w:rFonts w:ascii="Palatino Linotype" w:eastAsia="Palatino Linotype" w:hAnsi="Palatino Linotype" w:cs="Palatino Linotype"/>
          <w:sz w:val="22"/>
          <w:szCs w:val="22"/>
        </w:rPr>
        <w:t xml:space="preserve">o Sujetos Obligados distintos al </w:t>
      </w:r>
      <w:r w:rsidR="00662B55" w:rsidRPr="0038797E">
        <w:rPr>
          <w:rFonts w:ascii="Palatino Linotype" w:eastAsia="Palatino Linotype" w:hAnsi="Palatino Linotype" w:cs="Palatino Linotype"/>
          <w:b/>
          <w:sz w:val="22"/>
          <w:szCs w:val="22"/>
        </w:rPr>
        <w:t xml:space="preserve">Sistema Municipal para el Desarrollo Integral de la Familia de Tepotzotlán </w:t>
      </w:r>
      <w:r w:rsidRPr="0038797E">
        <w:rPr>
          <w:rFonts w:ascii="Palatino Linotype" w:eastAsia="Palatino Linotype" w:hAnsi="Palatino Linotype" w:cs="Palatino Linotype"/>
          <w:b/>
          <w:sz w:val="22"/>
          <w:szCs w:val="22"/>
        </w:rPr>
        <w:t xml:space="preserve">y al </w:t>
      </w:r>
      <w:r w:rsidR="00662B55" w:rsidRPr="0038797E">
        <w:rPr>
          <w:rFonts w:ascii="Palatino Linotype" w:eastAsia="Palatino Linotype" w:hAnsi="Palatino Linotype" w:cs="Palatino Linotype"/>
          <w:b/>
          <w:sz w:val="22"/>
          <w:szCs w:val="22"/>
        </w:rPr>
        <w:t>Ayuntamiento de Tepotzotlán</w:t>
      </w:r>
      <w:r w:rsidRPr="0038797E">
        <w:rPr>
          <w:rFonts w:ascii="Palatino Linotype" w:eastAsia="Palatino Linotype" w:hAnsi="Palatino Linotype" w:cs="Palatino Linotype"/>
          <w:sz w:val="22"/>
          <w:szCs w:val="22"/>
        </w:rPr>
        <w:t>, como se muestra:</w:t>
      </w:r>
    </w:p>
    <w:p w14:paraId="203EBDDA" w14:textId="5C48679C" w:rsidR="00F86736" w:rsidRPr="0038797E" w:rsidRDefault="00662B55" w:rsidP="00F86736">
      <w:pPr>
        <w:spacing w:line="360" w:lineRule="auto"/>
        <w:jc w:val="both"/>
        <w:rPr>
          <w:rFonts w:ascii="Palatino Linotype" w:eastAsia="Palatino Linotype" w:hAnsi="Palatino Linotype" w:cs="Palatino Linotype"/>
          <w:noProof/>
          <w:sz w:val="22"/>
          <w:szCs w:val="22"/>
        </w:rPr>
      </w:pPr>
      <w:r w:rsidRPr="0038797E">
        <w:rPr>
          <w:rFonts w:ascii="Palatino Linotype" w:eastAsia="Palatino Linotype" w:hAnsi="Palatino Linotype" w:cs="Palatino Linotype"/>
          <w:noProof/>
          <w:sz w:val="22"/>
          <w:szCs w:val="22"/>
        </w:rPr>
        <w:drawing>
          <wp:inline distT="0" distB="0" distL="0" distR="0" wp14:anchorId="60BBB83E" wp14:editId="4C1075E5">
            <wp:extent cx="5612130" cy="367030"/>
            <wp:effectExtent l="0" t="0" r="762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367030"/>
                    </a:xfrm>
                    <a:prstGeom prst="rect">
                      <a:avLst/>
                    </a:prstGeom>
                  </pic:spPr>
                </pic:pic>
              </a:graphicData>
            </a:graphic>
          </wp:inline>
        </w:drawing>
      </w:r>
    </w:p>
    <w:p w14:paraId="22061FA6" w14:textId="77777777" w:rsidR="00F86736" w:rsidRPr="0038797E" w:rsidRDefault="00F86736" w:rsidP="00F86736">
      <w:pPr>
        <w:spacing w:line="360" w:lineRule="auto"/>
        <w:jc w:val="center"/>
        <w:rPr>
          <w:rFonts w:ascii="Palatino Linotype" w:eastAsia="Palatino Linotype" w:hAnsi="Palatino Linotype" w:cs="Palatino Linotype"/>
          <w:noProof/>
          <w:sz w:val="22"/>
          <w:szCs w:val="22"/>
        </w:rPr>
      </w:pPr>
      <w:r w:rsidRPr="0038797E">
        <w:rPr>
          <w:rFonts w:ascii="Palatino Linotype" w:eastAsia="Palatino Linotype" w:hAnsi="Palatino Linotype" w:cs="Palatino Linotype"/>
          <w:noProof/>
          <w:sz w:val="22"/>
          <w:szCs w:val="22"/>
        </w:rPr>
        <w:t>[…]</w:t>
      </w:r>
    </w:p>
    <w:p w14:paraId="5FF8F9C5" w14:textId="5909E548" w:rsidR="00F86736" w:rsidRPr="0038797E" w:rsidRDefault="00662B55" w:rsidP="00F86736">
      <w:pPr>
        <w:spacing w:line="360" w:lineRule="auto"/>
        <w:jc w:val="center"/>
        <w:rPr>
          <w:rFonts w:ascii="Palatino Linotype" w:eastAsia="Palatino Linotype" w:hAnsi="Palatino Linotype" w:cs="Palatino Linotype"/>
          <w:noProof/>
          <w:sz w:val="22"/>
          <w:szCs w:val="22"/>
        </w:rPr>
      </w:pPr>
      <w:r w:rsidRPr="0038797E">
        <w:rPr>
          <w:rFonts w:ascii="Palatino Linotype" w:eastAsia="Palatino Linotype" w:hAnsi="Palatino Linotype" w:cs="Palatino Linotype"/>
          <w:noProof/>
          <w:sz w:val="22"/>
          <w:szCs w:val="22"/>
        </w:rPr>
        <w:drawing>
          <wp:inline distT="0" distB="0" distL="0" distR="0" wp14:anchorId="6BADE4F4" wp14:editId="5527C4B0">
            <wp:extent cx="5612130" cy="304165"/>
            <wp:effectExtent l="19050" t="19050" r="26670" b="1968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304165"/>
                    </a:xfrm>
                    <a:prstGeom prst="rect">
                      <a:avLst/>
                    </a:prstGeom>
                    <a:ln>
                      <a:solidFill>
                        <a:schemeClr val="accent1"/>
                      </a:solidFill>
                    </a:ln>
                  </pic:spPr>
                </pic:pic>
              </a:graphicData>
            </a:graphic>
          </wp:inline>
        </w:drawing>
      </w:r>
    </w:p>
    <w:p w14:paraId="6D92EBEE" w14:textId="7A69646D" w:rsidR="00F86736" w:rsidRPr="0038797E" w:rsidRDefault="00F86736" w:rsidP="00F86736">
      <w:pPr>
        <w:spacing w:line="360" w:lineRule="auto"/>
        <w:jc w:val="center"/>
        <w:rPr>
          <w:rFonts w:ascii="Palatino Linotype" w:eastAsia="Palatino Linotype" w:hAnsi="Palatino Linotype" w:cs="Palatino Linotype"/>
          <w:noProof/>
          <w:sz w:val="22"/>
          <w:szCs w:val="22"/>
        </w:rPr>
      </w:pPr>
    </w:p>
    <w:p w14:paraId="2D4F014D" w14:textId="77777777" w:rsidR="00F86736" w:rsidRPr="0038797E" w:rsidRDefault="00F86736" w:rsidP="00F86736">
      <w:pPr>
        <w:spacing w:line="360" w:lineRule="auto"/>
        <w:jc w:val="both"/>
        <w:rPr>
          <w:rFonts w:ascii="Palatino Linotype" w:eastAsia="Palatino Linotype" w:hAnsi="Palatino Linotype" w:cs="Palatino Linotype"/>
          <w:sz w:val="22"/>
          <w:szCs w:val="22"/>
        </w:rPr>
      </w:pPr>
      <w:r w:rsidRPr="0038797E">
        <w:rPr>
          <w:rFonts w:ascii="Palatino Linotype" w:eastAsia="Palatino Linotype" w:hAnsi="Palatino Linotype" w:cs="Palatino Linotype"/>
          <w:sz w:val="22"/>
          <w:szCs w:val="22"/>
        </w:rPr>
        <w:t>En este sentido, resulta aplicable el criterio orientador 13/17 emitido por el entonces Pleno del Instituto Nacional de Transparencia, Acceso a la Información y Protección de Datos Personales, el cual, para pronta referencia se reproduce a continuación:</w:t>
      </w:r>
    </w:p>
    <w:p w14:paraId="4AF1B978" w14:textId="77777777" w:rsidR="00F86736" w:rsidRPr="0038797E" w:rsidRDefault="00F86736" w:rsidP="00F86736">
      <w:pPr>
        <w:spacing w:line="259" w:lineRule="auto"/>
        <w:ind w:left="851" w:right="851"/>
        <w:jc w:val="both"/>
        <w:rPr>
          <w:rFonts w:ascii="Palatino Linotype" w:eastAsia="Palatino Linotype" w:hAnsi="Palatino Linotype" w:cs="Palatino Linotype"/>
          <w:i/>
          <w:sz w:val="22"/>
          <w:szCs w:val="22"/>
        </w:rPr>
      </w:pPr>
      <w:r w:rsidRPr="0038797E">
        <w:rPr>
          <w:rFonts w:ascii="Palatino Linotype" w:eastAsia="Palatino Linotype" w:hAnsi="Palatino Linotype" w:cs="Palatino Linotype"/>
          <w:b/>
          <w:i/>
          <w:sz w:val="22"/>
          <w:szCs w:val="22"/>
        </w:rPr>
        <w:t>“Incompetencia. La incompetencia implica la ausencia de atribuciones del sujeto obligado para poseer la información solicitada</w:t>
      </w:r>
      <w:r w:rsidRPr="0038797E">
        <w:rPr>
          <w:rFonts w:ascii="Palatino Linotype" w:eastAsia="Palatino Linotype" w:hAnsi="Palatino Linotype" w:cs="Palatino Linotype"/>
          <w:i/>
          <w:sz w:val="22"/>
          <w:szCs w:val="22"/>
        </w:rPr>
        <w:t xml:space="preserve">; es decir, se trata de una cuestión de derecho, </w:t>
      </w:r>
      <w:r w:rsidRPr="0038797E">
        <w:rPr>
          <w:rFonts w:ascii="Palatino Linotype" w:eastAsia="Palatino Linotype" w:hAnsi="Palatino Linotype" w:cs="Palatino Linotype"/>
          <w:b/>
          <w:i/>
          <w:sz w:val="22"/>
          <w:szCs w:val="22"/>
        </w:rPr>
        <w:t>en tanto que no existan facultades para contar con lo requerido</w:t>
      </w:r>
      <w:r w:rsidRPr="0038797E">
        <w:rPr>
          <w:rFonts w:ascii="Palatino Linotype" w:eastAsia="Palatino Linotype" w:hAnsi="Palatino Linotype" w:cs="Palatino Linotype"/>
          <w:i/>
          <w:sz w:val="22"/>
          <w:szCs w:val="22"/>
        </w:rPr>
        <w:t>; por lo que la incompetencia es una cualidad atribuida al sujeto obligado que la declara.”</w:t>
      </w:r>
    </w:p>
    <w:p w14:paraId="366509E9" w14:textId="77777777" w:rsidR="00F86736" w:rsidRPr="0038797E" w:rsidRDefault="00F86736" w:rsidP="00F86736">
      <w:pPr>
        <w:spacing w:line="259" w:lineRule="auto"/>
        <w:ind w:left="851" w:right="851"/>
        <w:jc w:val="both"/>
        <w:rPr>
          <w:rFonts w:ascii="Palatino Linotype" w:eastAsia="Palatino Linotype" w:hAnsi="Palatino Linotype" w:cs="Palatino Linotype"/>
          <w:i/>
          <w:sz w:val="22"/>
          <w:szCs w:val="22"/>
        </w:rPr>
      </w:pPr>
    </w:p>
    <w:p w14:paraId="5D39F6E6" w14:textId="60831955" w:rsidR="00F86736" w:rsidRPr="0038797E" w:rsidRDefault="00F86736" w:rsidP="00F86736">
      <w:pPr>
        <w:spacing w:line="360" w:lineRule="auto"/>
        <w:jc w:val="both"/>
        <w:rPr>
          <w:rFonts w:ascii="Palatino Linotype" w:eastAsia="Palatino Linotype" w:hAnsi="Palatino Linotype" w:cs="Palatino Linotype"/>
          <w:sz w:val="22"/>
          <w:szCs w:val="22"/>
        </w:rPr>
      </w:pPr>
      <w:r w:rsidRPr="0038797E">
        <w:rPr>
          <w:rFonts w:ascii="Palatino Linotype" w:eastAsia="Palatino Linotype" w:hAnsi="Palatino Linotype" w:cs="Palatino Linotype"/>
          <w:sz w:val="22"/>
          <w:szCs w:val="22"/>
        </w:rPr>
        <w:t xml:space="preserve">Derivado de lo expuesto, es claro que existe una notoria incompetencia por parte del </w:t>
      </w:r>
      <w:r w:rsidRPr="0038797E">
        <w:rPr>
          <w:rFonts w:ascii="Palatino Linotype" w:eastAsia="Palatino Linotype" w:hAnsi="Palatino Linotype" w:cs="Palatino Linotype"/>
          <w:b/>
          <w:sz w:val="22"/>
          <w:szCs w:val="22"/>
        </w:rPr>
        <w:t xml:space="preserve">Sujeto Obligado </w:t>
      </w:r>
      <w:r w:rsidRPr="0038797E">
        <w:rPr>
          <w:rFonts w:ascii="Palatino Linotype" w:eastAsia="Palatino Linotype" w:hAnsi="Palatino Linotype" w:cs="Palatino Linotype"/>
          <w:sz w:val="22"/>
          <w:szCs w:val="22"/>
        </w:rPr>
        <w:t>para dar respuesta al requerimiento de información</w:t>
      </w:r>
      <w:r w:rsidR="000824D5" w:rsidRPr="0038797E">
        <w:rPr>
          <w:rFonts w:ascii="Palatino Linotype" w:eastAsia="Palatino Linotype" w:hAnsi="Palatino Linotype" w:cs="Palatino Linotype"/>
          <w:sz w:val="22"/>
          <w:szCs w:val="22"/>
        </w:rPr>
        <w:t xml:space="preserve"> respecto del Organismo de mérito</w:t>
      </w:r>
      <w:r w:rsidRPr="0038797E">
        <w:rPr>
          <w:rFonts w:ascii="Palatino Linotype" w:eastAsia="Palatino Linotype" w:hAnsi="Palatino Linotype" w:cs="Palatino Linotype"/>
          <w:sz w:val="22"/>
          <w:szCs w:val="22"/>
        </w:rPr>
        <w:t>, pues la autoridad competente para conocer respecto de la información es</w:t>
      </w:r>
      <w:r w:rsidR="000824D5" w:rsidRPr="0038797E">
        <w:rPr>
          <w:rFonts w:ascii="Palatino Linotype" w:eastAsia="Palatino Linotype" w:hAnsi="Palatino Linotype" w:cs="Palatino Linotype"/>
          <w:sz w:val="22"/>
          <w:szCs w:val="22"/>
        </w:rPr>
        <w:t xml:space="preserve"> el</w:t>
      </w:r>
      <w:r w:rsidRPr="0038797E">
        <w:rPr>
          <w:rFonts w:ascii="Palatino Linotype" w:eastAsia="Palatino Linotype" w:hAnsi="Palatino Linotype" w:cs="Palatino Linotype"/>
          <w:sz w:val="22"/>
          <w:szCs w:val="22"/>
        </w:rPr>
        <w:t xml:space="preserve"> </w:t>
      </w:r>
      <w:r w:rsidR="000824D5" w:rsidRPr="0038797E">
        <w:rPr>
          <w:rFonts w:ascii="Palatino Linotype" w:eastAsia="Palatino Linotype" w:hAnsi="Palatino Linotype" w:cs="Palatino Linotype"/>
          <w:b/>
          <w:sz w:val="22"/>
          <w:szCs w:val="22"/>
        </w:rPr>
        <w:t>Sistema Municipal para el Desarrollo Integral de la Familia de Tepotzotlán</w:t>
      </w:r>
      <w:r w:rsidRPr="0038797E">
        <w:rPr>
          <w:rFonts w:ascii="Palatino Linotype" w:eastAsia="Palatino Linotype" w:hAnsi="Palatino Linotype" w:cs="Palatino Linotype"/>
          <w:sz w:val="22"/>
          <w:szCs w:val="22"/>
        </w:rPr>
        <w:t xml:space="preserve">. </w:t>
      </w:r>
    </w:p>
    <w:p w14:paraId="13C1CBCB" w14:textId="77777777" w:rsidR="00F86736" w:rsidRPr="0038797E" w:rsidRDefault="00F86736" w:rsidP="00F86736">
      <w:pPr>
        <w:spacing w:line="360" w:lineRule="auto"/>
        <w:jc w:val="both"/>
        <w:rPr>
          <w:rFonts w:ascii="Palatino Linotype" w:eastAsia="Palatino Linotype" w:hAnsi="Palatino Linotype" w:cs="Palatino Linotype"/>
          <w:sz w:val="22"/>
          <w:szCs w:val="22"/>
        </w:rPr>
      </w:pPr>
    </w:p>
    <w:p w14:paraId="0CB3F65A" w14:textId="77777777" w:rsidR="00F86736" w:rsidRPr="0038797E" w:rsidRDefault="00F86736" w:rsidP="00F86736">
      <w:pPr>
        <w:spacing w:line="360" w:lineRule="auto"/>
        <w:jc w:val="both"/>
        <w:rPr>
          <w:rFonts w:ascii="Palatino Linotype" w:eastAsia="Palatino Linotype" w:hAnsi="Palatino Linotype" w:cs="Palatino Linotype"/>
          <w:sz w:val="22"/>
          <w:szCs w:val="22"/>
        </w:rPr>
      </w:pPr>
      <w:r w:rsidRPr="0038797E">
        <w:rPr>
          <w:rFonts w:ascii="Palatino Linotype" w:eastAsia="Palatino Linotype" w:hAnsi="Palatino Linotype" w:cs="Palatino Linotype"/>
          <w:sz w:val="22"/>
          <w:szCs w:val="22"/>
        </w:rPr>
        <w:t xml:space="preserve">Por lo que, con el pronunciamiento emitido por el </w:t>
      </w:r>
      <w:r w:rsidRPr="0038797E">
        <w:rPr>
          <w:rFonts w:ascii="Palatino Linotype" w:eastAsia="Palatino Linotype" w:hAnsi="Palatino Linotype" w:cs="Palatino Linotype"/>
          <w:b/>
          <w:sz w:val="22"/>
          <w:szCs w:val="22"/>
        </w:rPr>
        <w:t xml:space="preserve">Sujeto Obligado </w:t>
      </w:r>
      <w:r w:rsidRPr="0038797E">
        <w:rPr>
          <w:rFonts w:ascii="Palatino Linotype" w:eastAsia="Palatino Linotype" w:hAnsi="Palatino Linotype" w:cs="Palatino Linotype"/>
          <w:sz w:val="22"/>
          <w:szCs w:val="22"/>
        </w:rPr>
        <w:t xml:space="preserve">en respuesta, a través del cual </w:t>
      </w:r>
      <w:r w:rsidRPr="0038797E">
        <w:rPr>
          <w:rFonts w:ascii="Palatino Linotype" w:eastAsia="Palatino Linotype" w:hAnsi="Palatino Linotype" w:cs="Palatino Linotype"/>
          <w:iCs/>
          <w:sz w:val="22"/>
          <w:szCs w:val="22"/>
        </w:rPr>
        <w:t>el Titular de la Unidad de Transparencia, se declara la incompetencia del Sujeto Obligado para atender la solicitud de información que nos ocupa</w:t>
      </w:r>
      <w:r w:rsidRPr="0038797E">
        <w:rPr>
          <w:rFonts w:ascii="Palatino Linotype" w:eastAsia="Palatino Linotype" w:hAnsi="Palatino Linotype" w:cs="Palatino Linotype"/>
          <w:sz w:val="22"/>
          <w:szCs w:val="22"/>
        </w:rPr>
        <w:t xml:space="preserve">, es suficiente para tener por atendido el requerimiento de información, ya que es claro que existe una notoria incompetencia por parte del </w:t>
      </w:r>
      <w:r w:rsidRPr="0038797E">
        <w:rPr>
          <w:rFonts w:ascii="Palatino Linotype" w:eastAsia="Palatino Linotype" w:hAnsi="Palatino Linotype" w:cs="Palatino Linotype"/>
          <w:b/>
          <w:sz w:val="22"/>
          <w:szCs w:val="22"/>
        </w:rPr>
        <w:t xml:space="preserve">ente público </w:t>
      </w:r>
      <w:r w:rsidRPr="0038797E">
        <w:rPr>
          <w:rFonts w:ascii="Palatino Linotype" w:eastAsia="Palatino Linotype" w:hAnsi="Palatino Linotype" w:cs="Palatino Linotype"/>
          <w:sz w:val="22"/>
          <w:szCs w:val="22"/>
        </w:rPr>
        <w:t>para atender lo peticionado.</w:t>
      </w:r>
    </w:p>
    <w:p w14:paraId="6EFE98BC" w14:textId="77777777" w:rsidR="00F86736" w:rsidRPr="0038797E" w:rsidRDefault="00F86736" w:rsidP="00F86736">
      <w:pPr>
        <w:spacing w:line="360" w:lineRule="auto"/>
        <w:jc w:val="both"/>
        <w:rPr>
          <w:rFonts w:ascii="Palatino Linotype" w:eastAsia="Palatino Linotype" w:hAnsi="Palatino Linotype" w:cs="Palatino Linotype"/>
          <w:sz w:val="22"/>
          <w:szCs w:val="22"/>
        </w:rPr>
      </w:pPr>
    </w:p>
    <w:p w14:paraId="6F876EEB" w14:textId="77777777" w:rsidR="00F86736" w:rsidRPr="0038797E" w:rsidRDefault="00F86736" w:rsidP="00F86736">
      <w:pPr>
        <w:numPr>
          <w:ilvl w:val="0"/>
          <w:numId w:val="34"/>
        </w:numPr>
        <w:spacing w:line="360" w:lineRule="auto"/>
        <w:jc w:val="both"/>
        <w:rPr>
          <w:rFonts w:ascii="Palatino Linotype" w:eastAsia="Palatino Linotype" w:hAnsi="Palatino Linotype" w:cs="Palatino Linotype"/>
          <w:b/>
          <w:sz w:val="22"/>
          <w:szCs w:val="22"/>
        </w:rPr>
      </w:pPr>
      <w:r w:rsidRPr="0038797E">
        <w:rPr>
          <w:rFonts w:ascii="Palatino Linotype" w:eastAsia="Palatino Linotype" w:hAnsi="Palatino Linotype" w:cs="Palatino Linotype"/>
          <w:b/>
          <w:sz w:val="22"/>
          <w:szCs w:val="22"/>
        </w:rPr>
        <w:t xml:space="preserve">De la declaratoria de incompetencia del Sujeto Obligado. </w:t>
      </w:r>
    </w:p>
    <w:p w14:paraId="39B71D8A" w14:textId="77777777" w:rsidR="00F86736" w:rsidRPr="0038797E" w:rsidRDefault="00F86736" w:rsidP="00F86736">
      <w:pPr>
        <w:spacing w:line="360" w:lineRule="auto"/>
        <w:ind w:left="720"/>
        <w:jc w:val="both"/>
        <w:rPr>
          <w:rFonts w:ascii="Palatino Linotype" w:eastAsia="Palatino Linotype" w:hAnsi="Palatino Linotype" w:cs="Palatino Linotype"/>
          <w:b/>
          <w:sz w:val="22"/>
          <w:szCs w:val="22"/>
        </w:rPr>
      </w:pPr>
    </w:p>
    <w:p w14:paraId="40F50DD3" w14:textId="77777777" w:rsidR="00F86736" w:rsidRPr="0038797E" w:rsidRDefault="00F86736" w:rsidP="00F86736">
      <w:pPr>
        <w:tabs>
          <w:tab w:val="left" w:pos="142"/>
          <w:tab w:val="left" w:pos="284"/>
        </w:tabs>
        <w:spacing w:line="360" w:lineRule="auto"/>
        <w:jc w:val="both"/>
        <w:rPr>
          <w:rFonts w:ascii="Palatino Linotype" w:eastAsia="Palatino Linotype" w:hAnsi="Palatino Linotype" w:cs="Palatino Linotype"/>
          <w:sz w:val="22"/>
          <w:szCs w:val="22"/>
        </w:rPr>
      </w:pPr>
      <w:r w:rsidRPr="0038797E">
        <w:rPr>
          <w:rFonts w:ascii="Palatino Linotype" w:eastAsia="Palatino Linotype" w:hAnsi="Palatino Linotype" w:cs="Palatino Linotype"/>
          <w:sz w:val="22"/>
          <w:szCs w:val="22"/>
        </w:rPr>
        <w:t xml:space="preserve">Respecto a la Declaración de Incompetencia la Ley de Transparencia y Acceso a la Información Pública del Estado de México, establece, en los artículos 49, fracción II y 167, lo siguiente: </w:t>
      </w:r>
    </w:p>
    <w:p w14:paraId="14203790" w14:textId="77777777" w:rsidR="00F86736" w:rsidRPr="0038797E" w:rsidRDefault="00F86736" w:rsidP="00F86736">
      <w:pPr>
        <w:tabs>
          <w:tab w:val="left" w:pos="142"/>
          <w:tab w:val="left" w:pos="284"/>
        </w:tabs>
        <w:spacing w:line="360" w:lineRule="auto"/>
        <w:ind w:left="851" w:right="902"/>
        <w:jc w:val="both"/>
        <w:rPr>
          <w:rFonts w:ascii="Palatino Linotype" w:eastAsia="Palatino Linotype" w:hAnsi="Palatino Linotype" w:cs="Palatino Linotype"/>
          <w:i/>
          <w:sz w:val="22"/>
          <w:szCs w:val="22"/>
        </w:rPr>
      </w:pPr>
    </w:p>
    <w:p w14:paraId="330055F9" w14:textId="77777777" w:rsidR="00F86736" w:rsidRPr="0038797E" w:rsidRDefault="00F86736" w:rsidP="00F86736">
      <w:pPr>
        <w:tabs>
          <w:tab w:val="left" w:pos="142"/>
          <w:tab w:val="left" w:pos="284"/>
        </w:tabs>
        <w:spacing w:line="276" w:lineRule="auto"/>
        <w:ind w:left="567" w:right="990"/>
        <w:jc w:val="both"/>
        <w:rPr>
          <w:rFonts w:ascii="Palatino Linotype" w:eastAsia="Palatino Linotype" w:hAnsi="Palatino Linotype" w:cs="Palatino Linotype"/>
          <w:i/>
          <w:sz w:val="22"/>
          <w:szCs w:val="22"/>
        </w:rPr>
      </w:pPr>
      <w:r w:rsidRPr="0038797E">
        <w:rPr>
          <w:rFonts w:ascii="Palatino Linotype" w:eastAsia="Palatino Linotype" w:hAnsi="Palatino Linotype" w:cs="Palatino Linotype"/>
          <w:i/>
          <w:sz w:val="22"/>
          <w:szCs w:val="22"/>
        </w:rPr>
        <w:t>“</w:t>
      </w:r>
      <w:r w:rsidRPr="0038797E">
        <w:rPr>
          <w:rFonts w:ascii="Palatino Linotype" w:eastAsia="Palatino Linotype" w:hAnsi="Palatino Linotype" w:cs="Palatino Linotype"/>
          <w:b/>
          <w:i/>
          <w:sz w:val="22"/>
          <w:szCs w:val="22"/>
        </w:rPr>
        <w:t>Artículo 49.</w:t>
      </w:r>
      <w:r w:rsidRPr="0038797E">
        <w:rPr>
          <w:rFonts w:ascii="Palatino Linotype" w:eastAsia="Palatino Linotype" w:hAnsi="Palatino Linotype" w:cs="Palatino Linotype"/>
          <w:i/>
          <w:sz w:val="22"/>
          <w:szCs w:val="22"/>
        </w:rPr>
        <w:t xml:space="preserve"> </w:t>
      </w:r>
      <w:r w:rsidRPr="0038797E">
        <w:rPr>
          <w:rFonts w:ascii="Palatino Linotype" w:eastAsia="Palatino Linotype" w:hAnsi="Palatino Linotype" w:cs="Palatino Linotype"/>
          <w:b/>
          <w:i/>
          <w:sz w:val="22"/>
          <w:szCs w:val="22"/>
        </w:rPr>
        <w:t>Los Comités de Transparencia</w:t>
      </w:r>
      <w:r w:rsidRPr="0038797E">
        <w:rPr>
          <w:rFonts w:ascii="Palatino Linotype" w:eastAsia="Palatino Linotype" w:hAnsi="Palatino Linotype" w:cs="Palatino Linotype"/>
          <w:i/>
          <w:sz w:val="22"/>
          <w:szCs w:val="22"/>
        </w:rPr>
        <w:t xml:space="preserve"> tendrán las siguientes atribuciones:</w:t>
      </w:r>
    </w:p>
    <w:p w14:paraId="2EEEEFF3" w14:textId="77777777" w:rsidR="00F86736" w:rsidRPr="0038797E" w:rsidRDefault="00F86736" w:rsidP="00F86736">
      <w:pPr>
        <w:tabs>
          <w:tab w:val="left" w:pos="142"/>
          <w:tab w:val="left" w:pos="284"/>
        </w:tabs>
        <w:spacing w:line="276" w:lineRule="auto"/>
        <w:ind w:left="567" w:right="990"/>
        <w:jc w:val="both"/>
        <w:rPr>
          <w:rFonts w:ascii="Palatino Linotype" w:eastAsia="Palatino Linotype" w:hAnsi="Palatino Linotype" w:cs="Palatino Linotype"/>
          <w:b/>
          <w:i/>
          <w:sz w:val="22"/>
          <w:szCs w:val="22"/>
        </w:rPr>
      </w:pPr>
      <w:r w:rsidRPr="0038797E">
        <w:rPr>
          <w:rFonts w:ascii="Palatino Linotype" w:eastAsia="Palatino Linotype" w:hAnsi="Palatino Linotype" w:cs="Palatino Linotype"/>
          <w:b/>
          <w:i/>
          <w:sz w:val="22"/>
          <w:szCs w:val="22"/>
        </w:rPr>
        <w:t>...</w:t>
      </w:r>
    </w:p>
    <w:p w14:paraId="1F78037D" w14:textId="77777777" w:rsidR="00F86736" w:rsidRPr="0038797E" w:rsidRDefault="00F86736" w:rsidP="00F86736">
      <w:pPr>
        <w:tabs>
          <w:tab w:val="left" w:pos="142"/>
          <w:tab w:val="left" w:pos="284"/>
        </w:tabs>
        <w:spacing w:line="276" w:lineRule="auto"/>
        <w:ind w:left="567" w:right="990"/>
        <w:jc w:val="both"/>
        <w:rPr>
          <w:rFonts w:ascii="Palatino Linotype" w:eastAsia="Palatino Linotype" w:hAnsi="Palatino Linotype" w:cs="Palatino Linotype"/>
          <w:b/>
          <w:i/>
          <w:sz w:val="22"/>
          <w:szCs w:val="22"/>
          <w:u w:val="single"/>
        </w:rPr>
      </w:pPr>
      <w:r w:rsidRPr="0038797E">
        <w:rPr>
          <w:rFonts w:ascii="Palatino Linotype" w:eastAsia="Palatino Linotype" w:hAnsi="Palatino Linotype" w:cs="Palatino Linotype"/>
          <w:b/>
          <w:i/>
          <w:sz w:val="22"/>
          <w:szCs w:val="22"/>
        </w:rPr>
        <w:t>II.</w:t>
      </w:r>
      <w:r w:rsidRPr="0038797E">
        <w:rPr>
          <w:rFonts w:ascii="Calibri" w:eastAsia="Calibri" w:hAnsi="Calibri" w:cs="Calibri"/>
          <w:sz w:val="22"/>
          <w:szCs w:val="22"/>
        </w:rPr>
        <w:t xml:space="preserve"> </w:t>
      </w:r>
      <w:r w:rsidRPr="0038797E">
        <w:rPr>
          <w:rFonts w:ascii="Palatino Linotype" w:eastAsia="Palatino Linotype" w:hAnsi="Palatino Linotype" w:cs="Palatino Linotype"/>
          <w:b/>
          <w:i/>
          <w:sz w:val="22"/>
          <w:szCs w:val="22"/>
        </w:rPr>
        <w:t>Confirmar, modificar o revocar</w:t>
      </w:r>
      <w:r w:rsidRPr="0038797E">
        <w:rPr>
          <w:rFonts w:ascii="Palatino Linotype" w:eastAsia="Palatino Linotype" w:hAnsi="Palatino Linotype" w:cs="Palatino Linotype"/>
          <w:i/>
          <w:sz w:val="22"/>
          <w:szCs w:val="22"/>
        </w:rPr>
        <w:t xml:space="preserve"> las determinaciones que en materia de ampliación del plazo de respuesta, clasificación de la información </w:t>
      </w:r>
      <w:r w:rsidRPr="0038797E">
        <w:rPr>
          <w:rFonts w:ascii="Palatino Linotype" w:eastAsia="Palatino Linotype" w:hAnsi="Palatino Linotype" w:cs="Palatino Linotype"/>
          <w:b/>
          <w:i/>
          <w:sz w:val="22"/>
          <w:szCs w:val="22"/>
        </w:rPr>
        <w:t>y declaración</w:t>
      </w:r>
      <w:r w:rsidRPr="0038797E">
        <w:rPr>
          <w:rFonts w:ascii="Palatino Linotype" w:eastAsia="Palatino Linotype" w:hAnsi="Palatino Linotype" w:cs="Palatino Linotype"/>
          <w:i/>
          <w:sz w:val="22"/>
          <w:szCs w:val="22"/>
        </w:rPr>
        <w:t xml:space="preserve"> de inexistencia o </w:t>
      </w:r>
      <w:r w:rsidRPr="0038797E">
        <w:rPr>
          <w:rFonts w:ascii="Palatino Linotype" w:eastAsia="Palatino Linotype" w:hAnsi="Palatino Linotype" w:cs="Palatino Linotype"/>
          <w:b/>
          <w:i/>
          <w:sz w:val="22"/>
          <w:szCs w:val="22"/>
        </w:rPr>
        <w:t>de incompetencia realicen los titulares de las áreas de los sujetos obligados;</w:t>
      </w:r>
    </w:p>
    <w:p w14:paraId="5A2A8D74" w14:textId="77777777" w:rsidR="00F86736" w:rsidRPr="0038797E" w:rsidRDefault="00F86736" w:rsidP="00F86736">
      <w:pPr>
        <w:tabs>
          <w:tab w:val="left" w:pos="142"/>
          <w:tab w:val="left" w:pos="284"/>
        </w:tabs>
        <w:spacing w:line="276" w:lineRule="auto"/>
        <w:ind w:left="567" w:right="990"/>
        <w:jc w:val="both"/>
        <w:rPr>
          <w:rFonts w:ascii="Palatino Linotype" w:eastAsia="Palatino Linotype" w:hAnsi="Palatino Linotype" w:cs="Palatino Linotype"/>
          <w:b/>
          <w:i/>
          <w:sz w:val="22"/>
          <w:szCs w:val="22"/>
        </w:rPr>
      </w:pPr>
      <w:r w:rsidRPr="0038797E">
        <w:rPr>
          <w:rFonts w:ascii="Palatino Linotype" w:eastAsia="Palatino Linotype" w:hAnsi="Palatino Linotype" w:cs="Palatino Linotype"/>
          <w:b/>
          <w:i/>
          <w:sz w:val="22"/>
          <w:szCs w:val="22"/>
        </w:rPr>
        <w:t>...</w:t>
      </w:r>
    </w:p>
    <w:p w14:paraId="2D817A14" w14:textId="77777777" w:rsidR="00F86736" w:rsidRPr="0038797E" w:rsidRDefault="00F86736" w:rsidP="00F86736">
      <w:pPr>
        <w:tabs>
          <w:tab w:val="left" w:pos="142"/>
          <w:tab w:val="left" w:pos="284"/>
        </w:tabs>
        <w:spacing w:line="276" w:lineRule="auto"/>
        <w:ind w:left="567" w:right="990"/>
        <w:jc w:val="both"/>
        <w:rPr>
          <w:rFonts w:ascii="Palatino Linotype" w:eastAsia="Palatino Linotype" w:hAnsi="Palatino Linotype" w:cs="Palatino Linotype"/>
          <w:b/>
          <w:i/>
          <w:sz w:val="22"/>
          <w:szCs w:val="22"/>
        </w:rPr>
      </w:pPr>
      <w:r w:rsidRPr="0038797E">
        <w:rPr>
          <w:rFonts w:ascii="Palatino Linotype" w:eastAsia="Palatino Linotype" w:hAnsi="Palatino Linotype" w:cs="Palatino Linotype"/>
          <w:b/>
          <w:i/>
          <w:sz w:val="22"/>
          <w:szCs w:val="22"/>
        </w:rPr>
        <w:t>Artículo 167</w:t>
      </w:r>
      <w:r w:rsidRPr="0038797E">
        <w:rPr>
          <w:rFonts w:ascii="Palatino Linotype" w:eastAsia="Palatino Linotype" w:hAnsi="Palatino Linotype" w:cs="Palatino Linotype"/>
          <w:i/>
          <w:sz w:val="22"/>
          <w:szCs w:val="22"/>
        </w:rPr>
        <w:t xml:space="preserve">. </w:t>
      </w:r>
      <w:r w:rsidRPr="0038797E">
        <w:rPr>
          <w:rFonts w:ascii="Palatino Linotype" w:eastAsia="Palatino Linotype" w:hAnsi="Palatino Linotype" w:cs="Palatino Linotype"/>
          <w:b/>
          <w:i/>
          <w:sz w:val="22"/>
          <w:szCs w:val="22"/>
        </w:rPr>
        <w:t>Cuando las unidades de transparencia determinen la notoria incompetencia</w:t>
      </w:r>
      <w:r w:rsidRPr="0038797E">
        <w:rPr>
          <w:rFonts w:ascii="Palatino Linotype" w:eastAsia="Palatino Linotype" w:hAnsi="Palatino Linotype" w:cs="Palatino Linotype"/>
          <w:i/>
          <w:sz w:val="22"/>
          <w:szCs w:val="22"/>
        </w:rPr>
        <w:t xml:space="preserve"> por parte de los sujetos obligados, dentro del ámbito de aplicación, para atender la solicitud de acceso a la información, </w:t>
      </w:r>
      <w:r w:rsidRPr="0038797E">
        <w:rPr>
          <w:rFonts w:ascii="Palatino Linotype" w:eastAsia="Palatino Linotype" w:hAnsi="Palatino Linotype" w:cs="Palatino Linotype"/>
          <w:b/>
          <w:i/>
          <w:sz w:val="22"/>
          <w:szCs w:val="22"/>
        </w:rPr>
        <w:t>deberán comunicarlo al solicitante, dentro de los tres días hábiles posteriores a la recepción de la solicitud</w:t>
      </w:r>
      <w:r w:rsidRPr="0038797E">
        <w:rPr>
          <w:rFonts w:ascii="Palatino Linotype" w:eastAsia="Palatino Linotype" w:hAnsi="Palatino Linotype" w:cs="Palatino Linotype"/>
          <w:i/>
          <w:sz w:val="22"/>
          <w:szCs w:val="22"/>
        </w:rPr>
        <w:t xml:space="preserve"> y, </w:t>
      </w:r>
      <w:r w:rsidRPr="0038797E">
        <w:rPr>
          <w:rFonts w:ascii="Palatino Linotype" w:eastAsia="Palatino Linotype" w:hAnsi="Palatino Linotype" w:cs="Palatino Linotype"/>
          <w:b/>
          <w:i/>
          <w:sz w:val="22"/>
          <w:szCs w:val="22"/>
        </w:rPr>
        <w:t>en su caso orientar al solicitante, el o los sujetos obligados competentes.</w:t>
      </w:r>
    </w:p>
    <w:p w14:paraId="5B350A0F" w14:textId="77777777" w:rsidR="00F86736" w:rsidRPr="0038797E" w:rsidRDefault="00F86736" w:rsidP="00F86736">
      <w:pPr>
        <w:spacing w:line="360" w:lineRule="auto"/>
        <w:ind w:left="851" w:right="902"/>
        <w:jc w:val="both"/>
        <w:rPr>
          <w:rFonts w:ascii="Palatino Linotype" w:eastAsia="Palatino Linotype" w:hAnsi="Palatino Linotype" w:cs="Palatino Linotype"/>
          <w:sz w:val="22"/>
          <w:szCs w:val="22"/>
        </w:rPr>
      </w:pPr>
    </w:p>
    <w:p w14:paraId="2F9B42FD" w14:textId="77777777" w:rsidR="000C5068" w:rsidRPr="0038797E" w:rsidRDefault="000C5068" w:rsidP="000C5068">
      <w:pPr>
        <w:tabs>
          <w:tab w:val="left" w:pos="142"/>
          <w:tab w:val="left" w:pos="284"/>
        </w:tabs>
        <w:spacing w:line="360" w:lineRule="auto"/>
        <w:jc w:val="both"/>
        <w:rPr>
          <w:rFonts w:ascii="Palatino Linotype" w:eastAsia="Palatino Linotype" w:hAnsi="Palatino Linotype" w:cs="Palatino Linotype"/>
          <w:b/>
          <w:sz w:val="22"/>
          <w:szCs w:val="22"/>
        </w:rPr>
      </w:pPr>
      <w:r w:rsidRPr="0038797E">
        <w:rPr>
          <w:rFonts w:ascii="Palatino Linotype" w:eastAsia="Palatino Linotype" w:hAnsi="Palatino Linotype" w:cs="Palatino Linotype"/>
          <w:sz w:val="22"/>
          <w:szCs w:val="22"/>
        </w:rPr>
        <w:t>De los preceptos citados se desprende que es atribución del Comité de Transparencia confirmar, modificar o revocar, en su caso, la declaración de incompetencia,</w:t>
      </w:r>
      <w:r w:rsidRPr="0038797E">
        <w:rPr>
          <w:rFonts w:ascii="Palatino Linotype" w:eastAsia="Palatino Linotype" w:hAnsi="Palatino Linotype" w:cs="Palatino Linotype"/>
          <w:b/>
          <w:sz w:val="22"/>
          <w:szCs w:val="22"/>
        </w:rPr>
        <w:t xml:space="preserve"> en aquellos casos en los que no se trate de una notoria incompetencia. </w:t>
      </w:r>
    </w:p>
    <w:p w14:paraId="7265BA60" w14:textId="77777777" w:rsidR="000C5068" w:rsidRPr="0038797E" w:rsidRDefault="000C5068" w:rsidP="000C5068">
      <w:pPr>
        <w:tabs>
          <w:tab w:val="left" w:pos="142"/>
          <w:tab w:val="left" w:pos="284"/>
        </w:tabs>
        <w:spacing w:line="360" w:lineRule="auto"/>
        <w:jc w:val="both"/>
        <w:rPr>
          <w:rFonts w:ascii="Palatino Linotype" w:eastAsia="Palatino Linotype" w:hAnsi="Palatino Linotype" w:cs="Palatino Linotype"/>
          <w:sz w:val="22"/>
          <w:szCs w:val="22"/>
        </w:rPr>
      </w:pPr>
    </w:p>
    <w:p w14:paraId="43ABE63E" w14:textId="77777777" w:rsidR="000C5068" w:rsidRPr="0038797E" w:rsidRDefault="000C5068" w:rsidP="000C5068">
      <w:pPr>
        <w:tabs>
          <w:tab w:val="left" w:pos="142"/>
          <w:tab w:val="left" w:pos="284"/>
        </w:tabs>
        <w:spacing w:line="360" w:lineRule="auto"/>
        <w:jc w:val="both"/>
        <w:rPr>
          <w:rFonts w:ascii="Palatino Linotype" w:eastAsia="Palatino Linotype" w:hAnsi="Palatino Linotype" w:cs="Palatino Linotype"/>
          <w:sz w:val="22"/>
          <w:szCs w:val="22"/>
        </w:rPr>
      </w:pPr>
      <w:r w:rsidRPr="0038797E">
        <w:rPr>
          <w:rFonts w:ascii="Palatino Linotype" w:eastAsia="Palatino Linotype" w:hAnsi="Palatino Linotype" w:cs="Palatino Linotype"/>
          <w:sz w:val="22"/>
          <w:szCs w:val="22"/>
        </w:rPr>
        <w:t xml:space="preserve">Puesto que la Ley también prevé que dicho acuerdo no es necesario cuando la Unidad de Transparencia determine que la incompetencia es notoria dando un plazo de tres días hábiles para hacerlo del conocimiento del particular, por lo que si bien, en el caso particular, no fue respetado dicho plazo, ello no cambia la circunstancia de que la incompetencia del sujeto obligado para dar atención a la solicitud de información siga siendo notoria. </w:t>
      </w:r>
    </w:p>
    <w:p w14:paraId="34ACAB9F" w14:textId="77777777" w:rsidR="000C5068" w:rsidRPr="0038797E" w:rsidRDefault="000C5068" w:rsidP="000C5068">
      <w:pPr>
        <w:tabs>
          <w:tab w:val="left" w:pos="142"/>
          <w:tab w:val="left" w:pos="284"/>
        </w:tabs>
        <w:spacing w:line="360" w:lineRule="auto"/>
        <w:jc w:val="both"/>
        <w:rPr>
          <w:rFonts w:ascii="Palatino Linotype" w:eastAsia="Palatino Linotype" w:hAnsi="Palatino Linotype" w:cs="Palatino Linotype"/>
          <w:sz w:val="22"/>
          <w:szCs w:val="22"/>
        </w:rPr>
      </w:pPr>
    </w:p>
    <w:p w14:paraId="5F40B718" w14:textId="77777777" w:rsidR="000C5068" w:rsidRPr="0038797E" w:rsidRDefault="000C5068" w:rsidP="000C5068">
      <w:pPr>
        <w:tabs>
          <w:tab w:val="left" w:pos="142"/>
          <w:tab w:val="left" w:pos="284"/>
        </w:tabs>
        <w:spacing w:line="360" w:lineRule="auto"/>
        <w:jc w:val="both"/>
        <w:rPr>
          <w:rFonts w:ascii="Palatino Linotype" w:eastAsia="Palatino Linotype" w:hAnsi="Palatino Linotype" w:cs="Palatino Linotype"/>
          <w:sz w:val="22"/>
          <w:szCs w:val="22"/>
          <w:u w:val="single"/>
        </w:rPr>
      </w:pPr>
      <w:r w:rsidRPr="0038797E">
        <w:rPr>
          <w:rFonts w:ascii="Palatino Linotype" w:eastAsia="Palatino Linotype" w:hAnsi="Palatino Linotype" w:cs="Palatino Linotype"/>
          <w:sz w:val="22"/>
          <w:szCs w:val="22"/>
        </w:rPr>
        <w:t xml:space="preserve">En otras palabras, la Ley de la Materia confiere a las Unidades de Transparencia la posibilidad de notificar la incompetencia cuando esta sea notoria, siendo innecesario que dicha circunstancia sea sometida a consideración de los integrantes del Comité de Transparencia </w:t>
      </w:r>
      <w:r w:rsidRPr="0038797E">
        <w:rPr>
          <w:rFonts w:ascii="Palatino Linotype" w:eastAsia="Palatino Linotype" w:hAnsi="Palatino Linotype" w:cs="Palatino Linotype"/>
          <w:sz w:val="22"/>
          <w:szCs w:val="22"/>
          <w:u w:val="single"/>
        </w:rPr>
        <w:t xml:space="preserve">para su aprobación. </w:t>
      </w:r>
    </w:p>
    <w:p w14:paraId="50BD06BC" w14:textId="77777777" w:rsidR="000C5068" w:rsidRPr="0038797E" w:rsidRDefault="000C5068" w:rsidP="000C5068">
      <w:pPr>
        <w:spacing w:line="360" w:lineRule="auto"/>
        <w:ind w:right="18"/>
        <w:jc w:val="both"/>
        <w:rPr>
          <w:rFonts w:ascii="Palatino Linotype" w:eastAsia="Palatino Linotype" w:hAnsi="Palatino Linotype" w:cs="Palatino Linotype"/>
          <w:sz w:val="22"/>
          <w:szCs w:val="22"/>
        </w:rPr>
      </w:pPr>
    </w:p>
    <w:p w14:paraId="156C00B8" w14:textId="36BD7E99" w:rsidR="000C5068" w:rsidRPr="0038797E" w:rsidRDefault="000C5068" w:rsidP="000C5068">
      <w:pPr>
        <w:spacing w:line="360" w:lineRule="auto"/>
        <w:ind w:right="18"/>
        <w:jc w:val="both"/>
        <w:rPr>
          <w:rFonts w:ascii="Palatino Linotype" w:eastAsia="Palatino Linotype" w:hAnsi="Palatino Linotype" w:cs="Palatino Linotype"/>
          <w:sz w:val="22"/>
          <w:szCs w:val="22"/>
        </w:rPr>
      </w:pPr>
      <w:r w:rsidRPr="0038797E">
        <w:rPr>
          <w:rFonts w:ascii="Palatino Linotype" w:eastAsia="Palatino Linotype" w:hAnsi="Palatino Linotype" w:cs="Palatino Linotype"/>
          <w:sz w:val="22"/>
          <w:szCs w:val="22"/>
        </w:rPr>
        <w:t>Como sustento de lo anterior, resulta aplicable el Criterio 02/04 emitido en la Segunda Época, precisa los alcances del artículo 167 de la Ley de Transparencia, al señalar que corresponde al Comité de Transparencia confirmar la declaratoria de incompetencia y notificarle dicha determinación al particular, refiriéndose a aquellos casos en los que exista</w:t>
      </w:r>
      <w:r w:rsidRPr="0038797E">
        <w:rPr>
          <w:rFonts w:ascii="Palatino Linotype" w:eastAsia="Palatino Linotype" w:hAnsi="Palatino Linotype" w:cs="Palatino Linotype"/>
          <w:b/>
          <w:sz w:val="22"/>
          <w:szCs w:val="22"/>
        </w:rPr>
        <w:t xml:space="preserve"> </w:t>
      </w:r>
      <w:r w:rsidRPr="0038797E">
        <w:rPr>
          <w:rFonts w:ascii="Palatino Linotype" w:eastAsia="Palatino Linotype" w:hAnsi="Palatino Linotype" w:cs="Palatino Linotype"/>
          <w:b/>
          <w:sz w:val="22"/>
          <w:szCs w:val="22"/>
          <w:u w:val="single"/>
        </w:rPr>
        <w:t>duda razonable sobre la administración del documento materia de la solicitud de información</w:t>
      </w:r>
      <w:r w:rsidRPr="0038797E">
        <w:rPr>
          <w:rFonts w:ascii="Palatino Linotype" w:eastAsia="Palatino Linotype" w:hAnsi="Palatino Linotype" w:cs="Palatino Linotype"/>
          <w:sz w:val="22"/>
          <w:szCs w:val="22"/>
        </w:rPr>
        <w:t>, como se lee enseguida:</w:t>
      </w:r>
    </w:p>
    <w:p w14:paraId="6B645933" w14:textId="77777777" w:rsidR="000C5068" w:rsidRPr="0038797E" w:rsidRDefault="000C5068" w:rsidP="000C5068">
      <w:pPr>
        <w:spacing w:line="276" w:lineRule="auto"/>
        <w:ind w:left="851" w:right="900"/>
        <w:jc w:val="both"/>
        <w:rPr>
          <w:rFonts w:ascii="Palatino Linotype" w:eastAsia="Palatino Linotype" w:hAnsi="Palatino Linotype" w:cs="Palatino Linotype"/>
          <w:b/>
          <w:i/>
          <w:sz w:val="22"/>
          <w:szCs w:val="22"/>
        </w:rPr>
      </w:pPr>
    </w:p>
    <w:p w14:paraId="03BEE8E0" w14:textId="77777777" w:rsidR="000C5068" w:rsidRPr="0038797E" w:rsidRDefault="000C5068" w:rsidP="000C5068">
      <w:pPr>
        <w:spacing w:line="276" w:lineRule="auto"/>
        <w:ind w:left="851" w:right="900"/>
        <w:jc w:val="both"/>
        <w:rPr>
          <w:rFonts w:ascii="Palatino Linotype" w:eastAsia="Palatino Linotype" w:hAnsi="Palatino Linotype" w:cs="Palatino Linotype"/>
          <w:i/>
          <w:sz w:val="22"/>
          <w:szCs w:val="22"/>
        </w:rPr>
      </w:pPr>
      <w:r w:rsidRPr="0038797E">
        <w:rPr>
          <w:rFonts w:ascii="Palatino Linotype" w:eastAsia="Palatino Linotype" w:hAnsi="Palatino Linotype" w:cs="Palatino Linotype"/>
          <w:b/>
          <w:i/>
          <w:sz w:val="22"/>
          <w:szCs w:val="22"/>
        </w:rPr>
        <w:t xml:space="preserve">“DECLARATORIA DE INCOMPETENCIA DEL SUJETO OBLIGADO. SUPUESTO PARA CONFIRMARLA POR ACUERDO DEL COMITÉ DE TRANSPARENCIA. </w:t>
      </w:r>
      <w:r w:rsidRPr="0038797E">
        <w:rPr>
          <w:rFonts w:ascii="Palatino Linotype" w:eastAsia="Palatino Linotype" w:hAnsi="Palatino Linotype" w:cs="Palatino Linotype"/>
          <w:i/>
          <w:sz w:val="22"/>
          <w:szCs w:val="22"/>
        </w:rPr>
        <w:t xml:space="preserve">De conformidad con el artículo 167 de la Ley de Transparencia vigente en la entidad, las Unidades de Transparencia tienen la facultad de determinar la notoria incompetencia para atender las solicitudes de acceso a la información y comunicarla al solicitante dentro de los tres días hábiles posteriores a la recepción de la misma, así como en su caso, orientar al particular sobre el o los Sujetos Obligados competentes para su atención. No obstante, es importante resaltar que </w:t>
      </w:r>
      <w:r w:rsidRPr="0038797E">
        <w:rPr>
          <w:rFonts w:ascii="Palatino Linotype" w:eastAsia="Palatino Linotype" w:hAnsi="Palatino Linotype" w:cs="Palatino Linotype"/>
          <w:b/>
          <w:i/>
          <w:sz w:val="22"/>
          <w:szCs w:val="22"/>
        </w:rPr>
        <w:t xml:space="preserve">al ejercer el derecho de acceso a la información pública cabe la posibilidad de que existan atribuciones concurrentes entre dos o más Sujetos Obligados que </w:t>
      </w:r>
      <w:r w:rsidRPr="0038797E">
        <w:rPr>
          <w:rFonts w:ascii="Palatino Linotype" w:eastAsia="Palatino Linotype" w:hAnsi="Palatino Linotype" w:cs="Palatino Linotype"/>
          <w:b/>
          <w:i/>
          <w:sz w:val="22"/>
          <w:szCs w:val="22"/>
          <w:u w:val="single"/>
        </w:rPr>
        <w:t>impiden determinar dentro del término legal de tres días hábiles</w:t>
      </w:r>
      <w:r w:rsidRPr="0038797E">
        <w:rPr>
          <w:rFonts w:ascii="Palatino Linotype" w:eastAsia="Palatino Linotype" w:hAnsi="Palatino Linotype" w:cs="Palatino Linotype"/>
          <w:b/>
          <w:i/>
          <w:sz w:val="22"/>
          <w:szCs w:val="22"/>
        </w:rPr>
        <w:t>, si se posee o no la información por el Sujeto Obligado requerid</w:t>
      </w:r>
      <w:r w:rsidRPr="0038797E">
        <w:rPr>
          <w:rFonts w:ascii="Palatino Linotype" w:eastAsia="Palatino Linotype" w:hAnsi="Palatino Linotype" w:cs="Palatino Linotype"/>
          <w:i/>
          <w:sz w:val="22"/>
          <w:szCs w:val="22"/>
        </w:rPr>
        <w:t>o; en virtud de ello, en aras de disipar toda duda razonable sobre la administración del documento materia de la solicitud de información, el Sujeto Obligado deberá dar el trámite correspondiente a la solicitud de información a efecto de realizar un análisis minucioso de las facultades, competencias o funciones de cada una de las Unidades Administrativas que lo integran y, si posterior a ello, se corrobora la incompetencia para la atención del requerimiento, en razón de que es otro el Sujeto Obligado poseedor de la documentación, corresponde a su Comité de Transparencia confirmar la declaratoria de incompetencia y notificarle dicha determinación al particular, en términos de lo dispuesto en el artículo 49, fracción II de la Ley de Transparencia Local, al ser este el acto jurídico idóneo que genera seguridad jurídica de que el Ente ante quien se presentó la solicitud, carece de facultades, competencias o funciones para poseer o generar la información requerida; lo anterior, sin perjuicio de que pueda gestionar la colaboración de otro Sujeto Obligado competente para atender la solicitud.”</w:t>
      </w:r>
    </w:p>
    <w:p w14:paraId="4DF889DA" w14:textId="77777777" w:rsidR="000C5068" w:rsidRPr="0038797E" w:rsidRDefault="000C5068" w:rsidP="000C5068">
      <w:pPr>
        <w:spacing w:line="360" w:lineRule="auto"/>
        <w:jc w:val="both"/>
        <w:rPr>
          <w:rFonts w:ascii="Palatino Linotype" w:eastAsia="Palatino Linotype" w:hAnsi="Palatino Linotype" w:cs="Palatino Linotype"/>
          <w:i/>
          <w:sz w:val="22"/>
          <w:szCs w:val="22"/>
        </w:rPr>
      </w:pPr>
    </w:p>
    <w:p w14:paraId="52CD5E0A" w14:textId="77777777" w:rsidR="000C5068" w:rsidRPr="0038797E" w:rsidRDefault="000C5068" w:rsidP="000C5068">
      <w:pPr>
        <w:spacing w:line="360" w:lineRule="auto"/>
        <w:jc w:val="both"/>
        <w:rPr>
          <w:rFonts w:ascii="Palatino Linotype" w:eastAsia="Palatino Linotype" w:hAnsi="Palatino Linotype" w:cs="Palatino Linotype"/>
          <w:b/>
          <w:sz w:val="22"/>
          <w:szCs w:val="22"/>
          <w:u w:val="single"/>
        </w:rPr>
      </w:pPr>
      <w:r w:rsidRPr="0038797E">
        <w:rPr>
          <w:rFonts w:ascii="Palatino Linotype" w:eastAsia="Palatino Linotype" w:hAnsi="Palatino Linotype" w:cs="Palatino Linotype"/>
          <w:sz w:val="22"/>
          <w:szCs w:val="22"/>
        </w:rPr>
        <w:t xml:space="preserve">Es así que, ordenar al Comité de Transparencia del Sujeto Obligado que sesione para que emita un acuerdo en el que confirme la declaratoria de incompetencia para garantizar el derecho de la parte </w:t>
      </w:r>
      <w:r w:rsidRPr="0038797E">
        <w:rPr>
          <w:rFonts w:ascii="Palatino Linotype" w:eastAsia="Palatino Linotype" w:hAnsi="Palatino Linotype" w:cs="Palatino Linotype"/>
          <w:b/>
          <w:sz w:val="22"/>
          <w:szCs w:val="22"/>
        </w:rPr>
        <w:t>Recurrente</w:t>
      </w:r>
      <w:r w:rsidRPr="0038797E">
        <w:rPr>
          <w:rFonts w:ascii="Palatino Linotype" w:eastAsia="Palatino Linotype" w:hAnsi="Palatino Linotype" w:cs="Palatino Linotype"/>
          <w:sz w:val="22"/>
          <w:szCs w:val="22"/>
        </w:rPr>
        <w:t xml:space="preserve">, dilata los plazos del procedimiento, genera una carga adicional al </w:t>
      </w:r>
      <w:r w:rsidRPr="0038797E">
        <w:rPr>
          <w:rFonts w:ascii="Palatino Linotype" w:eastAsia="Palatino Linotype" w:hAnsi="Palatino Linotype" w:cs="Palatino Linotype"/>
          <w:b/>
          <w:sz w:val="22"/>
          <w:szCs w:val="22"/>
        </w:rPr>
        <w:t>Sujeto Obligado</w:t>
      </w:r>
      <w:r w:rsidRPr="0038797E">
        <w:rPr>
          <w:rFonts w:ascii="Palatino Linotype" w:eastAsia="Palatino Linotype" w:hAnsi="Palatino Linotype" w:cs="Palatino Linotype"/>
          <w:sz w:val="22"/>
          <w:szCs w:val="22"/>
        </w:rPr>
        <w:t xml:space="preserve">, y </w:t>
      </w:r>
      <w:r w:rsidRPr="0038797E">
        <w:rPr>
          <w:rFonts w:ascii="Palatino Linotype" w:eastAsia="Palatino Linotype" w:hAnsi="Palatino Linotype" w:cs="Palatino Linotype"/>
          <w:b/>
          <w:sz w:val="22"/>
          <w:szCs w:val="22"/>
          <w:u w:val="single"/>
        </w:rPr>
        <w:t xml:space="preserve">ello no modifica el hecho de que la parte Recurrente no obtendrá la información que es de su interés por esta vía. </w:t>
      </w:r>
    </w:p>
    <w:p w14:paraId="2B9D8A6A" w14:textId="77777777" w:rsidR="000C5068" w:rsidRPr="0038797E" w:rsidRDefault="000C5068" w:rsidP="000C5068">
      <w:pPr>
        <w:spacing w:line="360" w:lineRule="auto"/>
        <w:jc w:val="both"/>
        <w:rPr>
          <w:rFonts w:ascii="Palatino Linotype" w:eastAsia="Palatino Linotype" w:hAnsi="Palatino Linotype" w:cs="Palatino Linotype"/>
          <w:sz w:val="22"/>
          <w:szCs w:val="22"/>
        </w:rPr>
      </w:pPr>
    </w:p>
    <w:p w14:paraId="55D3C3BF" w14:textId="77777777" w:rsidR="000C5068" w:rsidRPr="0038797E" w:rsidRDefault="000C5068" w:rsidP="000C5068">
      <w:pPr>
        <w:spacing w:line="360" w:lineRule="auto"/>
        <w:jc w:val="both"/>
        <w:rPr>
          <w:rFonts w:ascii="Palatino Linotype" w:eastAsia="Palatino Linotype" w:hAnsi="Palatino Linotype" w:cs="Palatino Linotype"/>
          <w:sz w:val="22"/>
          <w:szCs w:val="22"/>
        </w:rPr>
      </w:pPr>
      <w:r w:rsidRPr="0038797E">
        <w:rPr>
          <w:rFonts w:ascii="Palatino Linotype" w:eastAsia="Palatino Linotype" w:hAnsi="Palatino Linotype" w:cs="Palatino Linotype"/>
          <w:sz w:val="22"/>
          <w:szCs w:val="22"/>
        </w:rPr>
        <w:t xml:space="preserve">Por ello, instruir al Comité de Transparencia para que sesione y emita una resolución en la que se confirme una notoria incompetencia que ya fue declarada por el </w:t>
      </w:r>
      <w:r w:rsidRPr="0038797E">
        <w:rPr>
          <w:rFonts w:ascii="Palatino Linotype" w:eastAsia="Palatino Linotype" w:hAnsi="Palatino Linotype" w:cs="Palatino Linotype"/>
          <w:b/>
          <w:sz w:val="22"/>
          <w:szCs w:val="22"/>
        </w:rPr>
        <w:t>Sujeto Obligado</w:t>
      </w:r>
      <w:r w:rsidRPr="0038797E">
        <w:rPr>
          <w:rFonts w:ascii="Palatino Linotype" w:eastAsia="Palatino Linotype" w:hAnsi="Palatino Linotype" w:cs="Palatino Linotype"/>
          <w:sz w:val="22"/>
          <w:szCs w:val="22"/>
        </w:rPr>
        <w:t xml:space="preserve"> y analizada por este Organismo Garante, se aparta de los principios de sencillez y rapidez establecidos por la Ley de Transparencia y Acceso a la Información Pública del Estado de México y Municipios, en sus artículos 2, fracciones II y III, 21 y 150. </w:t>
      </w:r>
    </w:p>
    <w:p w14:paraId="38095BEA" w14:textId="77777777" w:rsidR="000C5068" w:rsidRPr="0038797E" w:rsidRDefault="000C5068" w:rsidP="000C5068">
      <w:pPr>
        <w:spacing w:line="360" w:lineRule="auto"/>
        <w:jc w:val="both"/>
        <w:rPr>
          <w:rFonts w:ascii="Palatino Linotype" w:eastAsia="Palatino Linotype" w:hAnsi="Palatino Linotype" w:cs="Palatino Linotype"/>
          <w:sz w:val="22"/>
          <w:szCs w:val="22"/>
        </w:rPr>
      </w:pPr>
    </w:p>
    <w:p w14:paraId="5A17FE91" w14:textId="77777777" w:rsidR="000C5068" w:rsidRPr="0038797E" w:rsidRDefault="000C5068" w:rsidP="000C5068">
      <w:pPr>
        <w:spacing w:line="360" w:lineRule="auto"/>
        <w:jc w:val="both"/>
        <w:rPr>
          <w:rFonts w:ascii="Palatino Linotype" w:eastAsia="Palatino Linotype" w:hAnsi="Palatino Linotype" w:cs="Palatino Linotype"/>
          <w:sz w:val="22"/>
          <w:szCs w:val="22"/>
        </w:rPr>
      </w:pPr>
      <w:r w:rsidRPr="0038797E">
        <w:rPr>
          <w:rFonts w:ascii="Palatino Linotype" w:eastAsia="Palatino Linotype" w:hAnsi="Palatino Linotype" w:cs="Palatino Linotype"/>
          <w:sz w:val="22"/>
          <w:szCs w:val="22"/>
        </w:rPr>
        <w:t xml:space="preserve">Es por lo que, pese a que el </w:t>
      </w:r>
      <w:r w:rsidRPr="0038797E">
        <w:rPr>
          <w:rFonts w:ascii="Palatino Linotype" w:eastAsia="Palatino Linotype" w:hAnsi="Palatino Linotype" w:cs="Palatino Linotype"/>
          <w:b/>
          <w:sz w:val="22"/>
          <w:szCs w:val="22"/>
        </w:rPr>
        <w:t>Sujeto Obligado</w:t>
      </w:r>
      <w:r w:rsidRPr="0038797E">
        <w:rPr>
          <w:rFonts w:ascii="Palatino Linotype" w:eastAsia="Palatino Linotype" w:hAnsi="Palatino Linotype" w:cs="Palatino Linotype"/>
          <w:sz w:val="22"/>
          <w:szCs w:val="22"/>
        </w:rPr>
        <w:t xml:space="preserve"> pretendió declinar su competencia fuera del parámetro temporal que establece la Ley en la materia, también lo es que, en el caso particular no resulta dable ordenar el acuerdo que declare formalmente la incompetencia del </w:t>
      </w:r>
      <w:r w:rsidRPr="0038797E">
        <w:rPr>
          <w:rFonts w:ascii="Palatino Linotype" w:eastAsia="Palatino Linotype" w:hAnsi="Palatino Linotype" w:cs="Palatino Linotype"/>
          <w:b/>
          <w:sz w:val="22"/>
          <w:szCs w:val="22"/>
        </w:rPr>
        <w:t xml:space="preserve">Sujeto Obligado </w:t>
      </w:r>
      <w:r w:rsidRPr="0038797E">
        <w:rPr>
          <w:rFonts w:ascii="Palatino Linotype" w:eastAsia="Palatino Linotype" w:hAnsi="Palatino Linotype" w:cs="Palatino Linotype"/>
          <w:sz w:val="22"/>
          <w:szCs w:val="22"/>
        </w:rPr>
        <w:t>pues como se advirtió del estudio la incompetencia resulta notaria.</w:t>
      </w:r>
    </w:p>
    <w:p w14:paraId="658DE35B" w14:textId="77777777" w:rsidR="000C5068" w:rsidRPr="0038797E" w:rsidRDefault="000C5068" w:rsidP="000C5068">
      <w:pPr>
        <w:spacing w:line="360" w:lineRule="auto"/>
        <w:jc w:val="both"/>
        <w:rPr>
          <w:rFonts w:ascii="Palatino Linotype" w:eastAsia="Palatino Linotype" w:hAnsi="Palatino Linotype" w:cs="Palatino Linotype"/>
          <w:sz w:val="22"/>
          <w:szCs w:val="22"/>
        </w:rPr>
      </w:pPr>
    </w:p>
    <w:p w14:paraId="0F57FC5E" w14:textId="77777777" w:rsidR="000C5068" w:rsidRPr="0038797E" w:rsidRDefault="000C5068" w:rsidP="000C5068">
      <w:pPr>
        <w:spacing w:line="360" w:lineRule="auto"/>
        <w:jc w:val="both"/>
        <w:rPr>
          <w:rFonts w:ascii="Palatino Linotype" w:eastAsia="Palatino Linotype" w:hAnsi="Palatino Linotype" w:cs="Palatino Linotype"/>
          <w:sz w:val="22"/>
          <w:szCs w:val="22"/>
        </w:rPr>
      </w:pPr>
      <w:r w:rsidRPr="0038797E">
        <w:rPr>
          <w:rFonts w:ascii="Palatino Linotype" w:eastAsia="Palatino Linotype" w:hAnsi="Palatino Linotype" w:cs="Palatino Linotype"/>
          <w:sz w:val="22"/>
          <w:szCs w:val="22"/>
        </w:rPr>
        <w:t xml:space="preserve">Ahora bien, resulta necesario precisar al </w:t>
      </w:r>
      <w:r w:rsidRPr="0038797E">
        <w:rPr>
          <w:rFonts w:ascii="Palatino Linotype" w:eastAsia="Palatino Linotype" w:hAnsi="Palatino Linotype" w:cs="Palatino Linotype"/>
          <w:b/>
          <w:sz w:val="22"/>
          <w:szCs w:val="22"/>
        </w:rPr>
        <w:t>Sujeto Obligado</w:t>
      </w:r>
      <w:r w:rsidRPr="0038797E">
        <w:rPr>
          <w:rFonts w:ascii="Palatino Linotype" w:eastAsia="Palatino Linotype" w:hAnsi="Palatino Linotype" w:cs="Palatino Linotype"/>
          <w:sz w:val="22"/>
          <w:szCs w:val="22"/>
        </w:rPr>
        <w:t xml:space="preserve"> que, el hecho de notificar a las personas solicitantes sobre la incompetencia cuando esta sea notoria, dentro del plazo de tres días siguientes a partir de la recepción de las solicitudes, permite que estas puedan presentar sin mayor dilación sus requerimientos de información ante los Sujetos Obligados competentes con la finalidad de obtener la información que es de su interés.</w:t>
      </w:r>
    </w:p>
    <w:p w14:paraId="3D79619D" w14:textId="77777777" w:rsidR="000C5068" w:rsidRPr="0038797E" w:rsidRDefault="000C5068" w:rsidP="000C5068">
      <w:pPr>
        <w:spacing w:line="360" w:lineRule="auto"/>
        <w:jc w:val="both"/>
        <w:rPr>
          <w:sz w:val="22"/>
          <w:szCs w:val="22"/>
        </w:rPr>
      </w:pPr>
    </w:p>
    <w:p w14:paraId="74A2981A" w14:textId="77777777" w:rsidR="000C5068" w:rsidRPr="0038797E" w:rsidRDefault="000C5068" w:rsidP="000C5068">
      <w:pPr>
        <w:spacing w:line="360" w:lineRule="auto"/>
        <w:jc w:val="both"/>
        <w:rPr>
          <w:rFonts w:ascii="Palatino Linotype" w:eastAsia="Palatino Linotype" w:hAnsi="Palatino Linotype" w:cs="Palatino Linotype"/>
          <w:sz w:val="22"/>
          <w:szCs w:val="22"/>
        </w:rPr>
      </w:pPr>
      <w:r w:rsidRPr="0038797E">
        <w:rPr>
          <w:rFonts w:ascii="Palatino Linotype" w:eastAsia="Palatino Linotype" w:hAnsi="Palatino Linotype" w:cs="Palatino Linotype"/>
          <w:sz w:val="22"/>
          <w:szCs w:val="22"/>
        </w:rPr>
        <w:t>Es por ello que resulta de suma importancia que las Unidades de Transparencia, cuando adviertan que dicho supuesto se actualiza, se ciñan al plazo que la normativa establece, a fin de ajustarse al principio de expeditez que en todo procedimiento en materia de transparencia se debe observar.</w:t>
      </w:r>
    </w:p>
    <w:p w14:paraId="1CB21602" w14:textId="77777777" w:rsidR="000C5068" w:rsidRPr="0038797E" w:rsidRDefault="000C5068" w:rsidP="000C5068">
      <w:pPr>
        <w:spacing w:line="360" w:lineRule="auto"/>
        <w:jc w:val="both"/>
        <w:rPr>
          <w:sz w:val="22"/>
          <w:szCs w:val="22"/>
        </w:rPr>
      </w:pPr>
    </w:p>
    <w:p w14:paraId="7703083D" w14:textId="77777777" w:rsidR="000C5068" w:rsidRPr="0038797E" w:rsidRDefault="000C5068" w:rsidP="000C5068">
      <w:pPr>
        <w:spacing w:line="360" w:lineRule="auto"/>
        <w:jc w:val="both"/>
        <w:rPr>
          <w:rFonts w:ascii="Palatino Linotype" w:eastAsia="Palatino Linotype" w:hAnsi="Palatino Linotype" w:cs="Palatino Linotype"/>
          <w:sz w:val="22"/>
          <w:szCs w:val="22"/>
        </w:rPr>
      </w:pPr>
      <w:r w:rsidRPr="0038797E">
        <w:rPr>
          <w:rFonts w:ascii="Palatino Linotype" w:eastAsia="Palatino Linotype" w:hAnsi="Palatino Linotype" w:cs="Palatino Linotype"/>
          <w:sz w:val="22"/>
          <w:szCs w:val="22"/>
        </w:rPr>
        <w:t xml:space="preserve">En conclusión, cuando se advierta una notoria incompetencia respecto de la información solicitada por un particular, el </w:t>
      </w:r>
      <w:r w:rsidRPr="0038797E">
        <w:rPr>
          <w:rFonts w:ascii="Palatino Linotype" w:eastAsia="Palatino Linotype" w:hAnsi="Palatino Linotype" w:cs="Palatino Linotype"/>
          <w:b/>
          <w:sz w:val="22"/>
          <w:szCs w:val="22"/>
        </w:rPr>
        <w:t>Sujeto Obligado</w:t>
      </w:r>
      <w:r w:rsidRPr="0038797E">
        <w:rPr>
          <w:rFonts w:ascii="Palatino Linotype" w:eastAsia="Palatino Linotype" w:hAnsi="Palatino Linotype" w:cs="Palatino Linotype"/>
          <w:sz w:val="22"/>
          <w:szCs w:val="22"/>
        </w:rPr>
        <w:t xml:space="preserve"> </w:t>
      </w:r>
      <w:r w:rsidRPr="0038797E">
        <w:rPr>
          <w:rFonts w:ascii="Palatino Linotype" w:eastAsia="Palatino Linotype" w:hAnsi="Palatino Linotype" w:cs="Palatino Linotype"/>
          <w:b/>
          <w:sz w:val="22"/>
          <w:szCs w:val="22"/>
        </w:rPr>
        <w:t xml:space="preserve">debe atender los plazos establecidos por la norma para declarar la incompetencia </w:t>
      </w:r>
      <w:r w:rsidRPr="0038797E">
        <w:rPr>
          <w:rFonts w:ascii="Palatino Linotype" w:eastAsia="Palatino Linotype" w:hAnsi="Palatino Linotype" w:cs="Palatino Linotype"/>
          <w:sz w:val="22"/>
          <w:szCs w:val="22"/>
        </w:rPr>
        <w:t>para entregar información, con el propósito de que los particulares puedan acudir ante las instancias correspondientes para formular las solicitudes que estimen pertinentes.</w:t>
      </w:r>
    </w:p>
    <w:p w14:paraId="5C977FA0" w14:textId="77777777" w:rsidR="00F86736" w:rsidRPr="0038797E" w:rsidRDefault="00F86736" w:rsidP="00055892">
      <w:pPr>
        <w:spacing w:line="360" w:lineRule="auto"/>
        <w:jc w:val="both"/>
        <w:rPr>
          <w:rFonts w:ascii="Palatino Linotype" w:eastAsia="Palatino Linotype" w:hAnsi="Palatino Linotype" w:cs="Palatino Linotype"/>
          <w:sz w:val="22"/>
          <w:szCs w:val="22"/>
        </w:rPr>
      </w:pPr>
    </w:p>
    <w:p w14:paraId="2788B006" w14:textId="77777777" w:rsidR="000C5068" w:rsidRPr="0038797E" w:rsidRDefault="000C5068" w:rsidP="000C5068">
      <w:pPr>
        <w:spacing w:line="360" w:lineRule="auto"/>
        <w:jc w:val="both"/>
        <w:rPr>
          <w:rFonts w:ascii="Palatino Linotype" w:eastAsia="Palatino Linotype" w:hAnsi="Palatino Linotype" w:cs="Palatino Linotype"/>
          <w:sz w:val="22"/>
          <w:szCs w:val="22"/>
        </w:rPr>
      </w:pPr>
      <w:r w:rsidRPr="0038797E">
        <w:rPr>
          <w:rFonts w:ascii="Palatino Linotype" w:eastAsia="Palatino Linotype" w:hAnsi="Palatino Linotype" w:cs="Palatino Linotype"/>
          <w:sz w:val="22"/>
          <w:szCs w:val="22"/>
        </w:rPr>
        <w:t xml:space="preserve">Por lo que, se dejan a salvo los derechos de la parte </w:t>
      </w:r>
      <w:r w:rsidRPr="0038797E">
        <w:rPr>
          <w:rFonts w:ascii="Palatino Linotype" w:eastAsia="Palatino Linotype" w:hAnsi="Palatino Linotype" w:cs="Palatino Linotype"/>
          <w:b/>
          <w:sz w:val="22"/>
          <w:szCs w:val="22"/>
        </w:rPr>
        <w:t>Recurrente</w:t>
      </w:r>
      <w:r w:rsidRPr="0038797E">
        <w:rPr>
          <w:rFonts w:ascii="Palatino Linotype" w:eastAsia="Palatino Linotype" w:hAnsi="Palatino Linotype" w:cs="Palatino Linotype"/>
          <w:sz w:val="22"/>
          <w:szCs w:val="22"/>
        </w:rPr>
        <w:t xml:space="preserve"> para presentar una nueva solicitud de información ante ese sujeto obligado, con la finalidad de allegarse de la información de su interés. </w:t>
      </w:r>
    </w:p>
    <w:p w14:paraId="60752138" w14:textId="77777777" w:rsidR="00F86736" w:rsidRPr="0038797E" w:rsidRDefault="00F86736" w:rsidP="00055892">
      <w:pPr>
        <w:spacing w:line="360" w:lineRule="auto"/>
        <w:jc w:val="both"/>
        <w:rPr>
          <w:rFonts w:ascii="Palatino Linotype" w:eastAsia="Palatino Linotype" w:hAnsi="Palatino Linotype" w:cs="Palatino Linotype"/>
          <w:sz w:val="22"/>
          <w:szCs w:val="22"/>
        </w:rPr>
      </w:pPr>
    </w:p>
    <w:p w14:paraId="41D5975E" w14:textId="387356A6" w:rsidR="000C5068" w:rsidRPr="0038797E" w:rsidRDefault="000C5068" w:rsidP="00055892">
      <w:pPr>
        <w:spacing w:line="360" w:lineRule="auto"/>
        <w:jc w:val="both"/>
        <w:rPr>
          <w:rFonts w:ascii="Palatino Linotype" w:eastAsia="Palatino Linotype" w:hAnsi="Palatino Linotype" w:cs="Palatino Linotype"/>
          <w:sz w:val="22"/>
          <w:szCs w:val="22"/>
        </w:rPr>
      </w:pPr>
      <w:r w:rsidRPr="0038797E">
        <w:rPr>
          <w:rFonts w:ascii="Palatino Linotype" w:eastAsia="Palatino Linotype" w:hAnsi="Palatino Linotype" w:cs="Palatino Linotype"/>
          <w:sz w:val="22"/>
          <w:szCs w:val="22"/>
        </w:rPr>
        <w:t>Establecido lo anterior, se procede al análisis de la información requerida al Ayuntamiento de Tepotzotlán, en los siguientes términos:</w:t>
      </w:r>
    </w:p>
    <w:p w14:paraId="3BCFE63D" w14:textId="77777777" w:rsidR="000C5068" w:rsidRPr="0038797E" w:rsidRDefault="000C5068" w:rsidP="000C5068">
      <w:pPr>
        <w:pStyle w:val="Prrafodelista"/>
        <w:spacing w:line="360" w:lineRule="auto"/>
        <w:jc w:val="both"/>
        <w:rPr>
          <w:rFonts w:ascii="Palatino Linotype" w:eastAsia="Palatino Linotype" w:hAnsi="Palatino Linotype" w:cs="Palatino Linotype"/>
          <w:b/>
          <w:sz w:val="22"/>
          <w:szCs w:val="22"/>
        </w:rPr>
      </w:pPr>
    </w:p>
    <w:p w14:paraId="4214C652" w14:textId="03B0B9B1" w:rsidR="00B50E6A" w:rsidRPr="0038797E" w:rsidRDefault="00B50E6A" w:rsidP="000C5068">
      <w:pPr>
        <w:pStyle w:val="Prrafodelista"/>
        <w:numPr>
          <w:ilvl w:val="0"/>
          <w:numId w:val="32"/>
        </w:numPr>
        <w:spacing w:line="360" w:lineRule="auto"/>
        <w:jc w:val="both"/>
        <w:rPr>
          <w:rFonts w:ascii="Palatino Linotype" w:eastAsia="Palatino Linotype" w:hAnsi="Palatino Linotype" w:cs="Palatino Linotype"/>
          <w:b/>
          <w:sz w:val="22"/>
          <w:szCs w:val="22"/>
        </w:rPr>
      </w:pPr>
      <w:r w:rsidRPr="0038797E">
        <w:rPr>
          <w:rFonts w:ascii="Palatino Linotype" w:eastAsia="Palatino Linotype" w:hAnsi="Palatino Linotype" w:cs="Palatino Linotype"/>
          <w:b/>
          <w:sz w:val="22"/>
          <w:szCs w:val="22"/>
        </w:rPr>
        <w:t>Conciliación de nómina:</w:t>
      </w:r>
    </w:p>
    <w:p w14:paraId="621105B4" w14:textId="77777777" w:rsidR="00B50E6A" w:rsidRPr="0038797E" w:rsidRDefault="00B50E6A" w:rsidP="00055892">
      <w:pPr>
        <w:spacing w:line="360" w:lineRule="auto"/>
        <w:jc w:val="both"/>
        <w:rPr>
          <w:rFonts w:ascii="Palatino Linotype" w:eastAsia="Palatino Linotype" w:hAnsi="Palatino Linotype" w:cs="Palatino Linotype"/>
          <w:sz w:val="22"/>
          <w:szCs w:val="22"/>
        </w:rPr>
      </w:pPr>
    </w:p>
    <w:p w14:paraId="4687A491" w14:textId="67E2A279" w:rsidR="00B50E6A" w:rsidRPr="0038797E" w:rsidRDefault="00B50E6A" w:rsidP="00B50E6A">
      <w:pPr>
        <w:spacing w:line="360" w:lineRule="auto"/>
        <w:jc w:val="both"/>
        <w:rPr>
          <w:rFonts w:ascii="Palatino Linotype" w:eastAsia="Palatino Linotype" w:hAnsi="Palatino Linotype" w:cs="Palatino Linotype"/>
          <w:sz w:val="22"/>
          <w:szCs w:val="22"/>
        </w:rPr>
      </w:pPr>
      <w:r w:rsidRPr="0038797E">
        <w:rPr>
          <w:rFonts w:ascii="Palatino Linotype" w:eastAsia="Palatino Linotype" w:hAnsi="Palatino Linotype" w:cs="Palatino Linotype"/>
          <w:sz w:val="22"/>
          <w:szCs w:val="22"/>
        </w:rPr>
        <w:t xml:space="preserve">En primer lugar, respecto al requerimiento relativo a la </w:t>
      </w:r>
      <w:r w:rsidRPr="0038797E">
        <w:rPr>
          <w:rFonts w:ascii="Palatino Linotype" w:eastAsia="Palatino Linotype" w:hAnsi="Palatino Linotype" w:cs="Palatino Linotype"/>
          <w:b/>
          <w:sz w:val="22"/>
          <w:szCs w:val="22"/>
        </w:rPr>
        <w:t xml:space="preserve">nómina completa e integral de todo el personal de base, confianza, sindicalizado o eventual, </w:t>
      </w:r>
      <w:r w:rsidRPr="0038797E">
        <w:rPr>
          <w:rFonts w:ascii="Palatino Linotype" w:eastAsia="Palatino Linotype" w:hAnsi="Palatino Linotype" w:cs="Palatino Linotype"/>
          <w:sz w:val="22"/>
          <w:szCs w:val="22"/>
        </w:rPr>
        <w:t>es de indicarse que conforme la normatividad que rige al ente obligado, se advierte que este último se encuentra constreñido a generar lo que se denomina como “</w:t>
      </w:r>
      <w:r w:rsidRPr="0038797E">
        <w:rPr>
          <w:rFonts w:ascii="Palatino Linotype" w:eastAsia="Palatino Linotype" w:hAnsi="Palatino Linotype" w:cs="Palatino Linotype"/>
          <w:i/>
          <w:sz w:val="22"/>
          <w:szCs w:val="22"/>
        </w:rPr>
        <w:t>conciliación de nómina</w:t>
      </w:r>
      <w:r w:rsidRPr="0038797E">
        <w:rPr>
          <w:rFonts w:ascii="Palatino Linotype" w:eastAsia="Palatino Linotype" w:hAnsi="Palatino Linotype" w:cs="Palatino Linotype"/>
          <w:sz w:val="22"/>
          <w:szCs w:val="22"/>
        </w:rPr>
        <w:t xml:space="preserve">”; por lo que, atendiendo que los particulares no son expertos en la materia conviene señalar que para efectos del cumplimiento que en su caso proceda, </w:t>
      </w:r>
      <w:r w:rsidRPr="0038797E">
        <w:rPr>
          <w:rFonts w:ascii="Palatino Linotype" w:eastAsia="Palatino Linotype" w:hAnsi="Palatino Linotype" w:cs="Palatino Linotype"/>
          <w:b/>
          <w:sz w:val="22"/>
          <w:szCs w:val="22"/>
        </w:rPr>
        <w:t>deberá tenerse que el requerimiento radica en solicitar la conciliación de nómina del personal de referencia.</w:t>
      </w:r>
    </w:p>
    <w:p w14:paraId="790863F3" w14:textId="77777777" w:rsidR="00B50E6A" w:rsidRPr="0038797E" w:rsidRDefault="00B50E6A" w:rsidP="00B50E6A">
      <w:pPr>
        <w:spacing w:line="360" w:lineRule="auto"/>
        <w:jc w:val="both"/>
        <w:rPr>
          <w:rFonts w:ascii="Palatino Linotype" w:eastAsia="Palatino Linotype" w:hAnsi="Palatino Linotype" w:cs="Palatino Linotype"/>
          <w:sz w:val="22"/>
          <w:szCs w:val="22"/>
        </w:rPr>
      </w:pPr>
    </w:p>
    <w:p w14:paraId="13BEE7C8" w14:textId="6F67D4AB" w:rsidR="0022113A" w:rsidRPr="0038797E" w:rsidRDefault="00B50E6A" w:rsidP="00905E60">
      <w:pPr>
        <w:spacing w:line="360" w:lineRule="auto"/>
        <w:jc w:val="both"/>
        <w:rPr>
          <w:rFonts w:ascii="Palatino Linotype" w:eastAsia="Palatino Linotype" w:hAnsi="Palatino Linotype" w:cs="Palatino Linotype"/>
          <w:sz w:val="22"/>
          <w:szCs w:val="22"/>
        </w:rPr>
      </w:pPr>
      <w:r w:rsidRPr="0038797E">
        <w:rPr>
          <w:rFonts w:ascii="Palatino Linotype" w:eastAsia="Palatino Linotype" w:hAnsi="Palatino Linotype" w:cs="Palatino Linotype"/>
          <w:sz w:val="22"/>
          <w:szCs w:val="22"/>
        </w:rPr>
        <w:t>Asimismo, respecto</w:t>
      </w:r>
      <w:r w:rsidR="00905E60" w:rsidRPr="0038797E">
        <w:rPr>
          <w:rFonts w:ascii="Palatino Linotype" w:eastAsia="Palatino Linotype" w:hAnsi="Palatino Linotype" w:cs="Palatino Linotype"/>
          <w:sz w:val="22"/>
          <w:szCs w:val="22"/>
        </w:rPr>
        <w:t xml:space="preserve"> al requerimiento rel</w:t>
      </w:r>
      <w:r w:rsidR="00DD0658" w:rsidRPr="0038797E">
        <w:rPr>
          <w:rFonts w:ascii="Palatino Linotype" w:eastAsia="Palatino Linotype" w:hAnsi="Palatino Linotype" w:cs="Palatino Linotype"/>
          <w:sz w:val="22"/>
          <w:szCs w:val="22"/>
        </w:rPr>
        <w:t>ativo al documento donde conste</w:t>
      </w:r>
      <w:r w:rsidR="00DD0658" w:rsidRPr="0038797E">
        <w:rPr>
          <w:rFonts w:ascii="Palatino Linotype" w:eastAsia="Palatino Linotype" w:hAnsi="Palatino Linotype" w:cs="Palatino Linotype"/>
          <w:b/>
          <w:sz w:val="22"/>
          <w:szCs w:val="22"/>
        </w:rPr>
        <w:t xml:space="preserve"> de todo el personal, de manera desagregada: nombre completo, cargo o puesto, área de adscripción, tipo de contratación y sueldo bruto y neto</w:t>
      </w:r>
      <w:r w:rsidR="00905E60" w:rsidRPr="0038797E">
        <w:rPr>
          <w:rFonts w:ascii="Palatino Linotype" w:eastAsia="Palatino Linotype" w:hAnsi="Palatino Linotype" w:cs="Palatino Linotype"/>
          <w:sz w:val="22"/>
          <w:szCs w:val="22"/>
        </w:rPr>
        <w:t>,</w:t>
      </w:r>
      <w:r w:rsidR="00CF3600" w:rsidRPr="0038797E">
        <w:rPr>
          <w:rFonts w:ascii="Palatino Linotype" w:eastAsia="Palatino Linotype" w:hAnsi="Palatino Linotype" w:cs="Palatino Linotype"/>
          <w:sz w:val="22"/>
          <w:szCs w:val="22"/>
        </w:rPr>
        <w:t xml:space="preserve"> </w:t>
      </w:r>
      <w:r w:rsidR="00AE0F13" w:rsidRPr="0038797E">
        <w:rPr>
          <w:rFonts w:ascii="Palatino Linotype" w:eastAsia="Palatino Linotype" w:hAnsi="Palatino Linotype" w:cs="Palatino Linotype"/>
          <w:sz w:val="22"/>
          <w:szCs w:val="22"/>
        </w:rPr>
        <w:t>es de señalar</w:t>
      </w:r>
      <w:r w:rsidR="00905E60" w:rsidRPr="0038797E">
        <w:rPr>
          <w:rFonts w:ascii="Palatino Linotype" w:eastAsia="Palatino Linotype" w:hAnsi="Palatino Linotype" w:cs="Palatino Linotype"/>
          <w:sz w:val="22"/>
          <w:szCs w:val="22"/>
        </w:rPr>
        <w:t xml:space="preserve"> </w:t>
      </w:r>
      <w:r w:rsidRPr="0038797E">
        <w:rPr>
          <w:rFonts w:ascii="Palatino Linotype" w:eastAsia="Palatino Linotype" w:hAnsi="Palatino Linotype" w:cs="Palatino Linotype"/>
          <w:sz w:val="22"/>
          <w:szCs w:val="22"/>
        </w:rPr>
        <w:t xml:space="preserve">que </w:t>
      </w:r>
      <w:r w:rsidR="00AE0F13" w:rsidRPr="0038797E">
        <w:rPr>
          <w:rFonts w:ascii="Palatino Linotype" w:eastAsia="Palatino Linotype" w:hAnsi="Palatino Linotype" w:cs="Palatino Linotype"/>
          <w:sz w:val="22"/>
          <w:szCs w:val="22"/>
        </w:rPr>
        <w:t>dicha información</w:t>
      </w:r>
      <w:r w:rsidR="00905E60" w:rsidRPr="0038797E">
        <w:rPr>
          <w:rFonts w:ascii="Palatino Linotype" w:eastAsia="Palatino Linotype" w:hAnsi="Palatino Linotype" w:cs="Palatino Linotype"/>
          <w:sz w:val="22"/>
          <w:szCs w:val="22"/>
        </w:rPr>
        <w:t xml:space="preserve"> obra de manera enunciativa más no limitativa en la conciliación de nómina, </w:t>
      </w:r>
      <w:r w:rsidR="00C26BAC" w:rsidRPr="0038797E">
        <w:rPr>
          <w:rFonts w:ascii="Palatino Linotype" w:eastAsia="Palatino Linotype" w:hAnsi="Palatino Linotype" w:cs="Palatino Linotype"/>
          <w:sz w:val="22"/>
          <w:szCs w:val="22"/>
        </w:rPr>
        <w:t>documento que da cuenta de las remuneraciones de los servidores públicos, así como datos como a los que</w:t>
      </w:r>
      <w:r w:rsidRPr="0038797E">
        <w:rPr>
          <w:rFonts w:ascii="Palatino Linotype" w:eastAsia="Palatino Linotype" w:hAnsi="Palatino Linotype" w:cs="Palatino Linotype"/>
          <w:sz w:val="22"/>
          <w:szCs w:val="22"/>
        </w:rPr>
        <w:t xml:space="preserve"> pretende conocer el particular.</w:t>
      </w:r>
    </w:p>
    <w:p w14:paraId="1BCE8A26" w14:textId="77777777" w:rsidR="00B50E6A" w:rsidRPr="0038797E" w:rsidRDefault="00B50E6A" w:rsidP="00905E60">
      <w:pPr>
        <w:spacing w:line="360" w:lineRule="auto"/>
        <w:jc w:val="both"/>
        <w:rPr>
          <w:rFonts w:ascii="Palatino Linotype" w:eastAsia="Palatino Linotype" w:hAnsi="Palatino Linotype" w:cs="Palatino Linotype"/>
          <w:sz w:val="22"/>
          <w:szCs w:val="22"/>
        </w:rPr>
      </w:pPr>
    </w:p>
    <w:p w14:paraId="59F38D8A" w14:textId="685ED877" w:rsidR="00055892" w:rsidRPr="0038797E" w:rsidRDefault="00B50E6A" w:rsidP="00055892">
      <w:pPr>
        <w:spacing w:line="360" w:lineRule="auto"/>
        <w:jc w:val="both"/>
        <w:rPr>
          <w:rFonts w:ascii="Palatino Linotype" w:eastAsia="Palatino Linotype" w:hAnsi="Palatino Linotype" w:cs="Palatino Linotype"/>
          <w:sz w:val="22"/>
          <w:szCs w:val="22"/>
        </w:rPr>
      </w:pPr>
      <w:r w:rsidRPr="0038797E">
        <w:rPr>
          <w:rFonts w:ascii="Palatino Linotype" w:eastAsia="Palatino Linotype" w:hAnsi="Palatino Linotype" w:cs="Palatino Linotype"/>
          <w:sz w:val="22"/>
          <w:szCs w:val="22"/>
        </w:rPr>
        <w:t xml:space="preserve">Precisado lo anterior, </w:t>
      </w:r>
      <w:r w:rsidR="00055892" w:rsidRPr="0038797E">
        <w:rPr>
          <w:rFonts w:ascii="Palatino Linotype" w:eastAsia="Palatino Linotype" w:hAnsi="Palatino Linotype" w:cs="Palatino Linotype"/>
          <w:sz w:val="22"/>
          <w:szCs w:val="22"/>
        </w:rPr>
        <w:t xml:space="preserve">debe decirse que el </w:t>
      </w:r>
      <w:r w:rsidR="00055892" w:rsidRPr="0038797E">
        <w:rPr>
          <w:rFonts w:ascii="Palatino Linotype" w:eastAsia="Palatino Linotype" w:hAnsi="Palatino Linotype" w:cs="Palatino Linotype"/>
          <w:b/>
          <w:sz w:val="22"/>
          <w:szCs w:val="22"/>
        </w:rPr>
        <w:t xml:space="preserve">Sujeto Obligado </w:t>
      </w:r>
      <w:r w:rsidR="00055892" w:rsidRPr="0038797E">
        <w:rPr>
          <w:rFonts w:ascii="Palatino Linotype" w:eastAsia="Palatino Linotype" w:hAnsi="Palatino Linotype" w:cs="Palatino Linotype"/>
          <w:sz w:val="22"/>
          <w:szCs w:val="22"/>
        </w:rPr>
        <w:t xml:space="preserve">se encuentra constreñido a entregar al Órgano Superior de Fiscalización del Estado de México, como parte de los informes trimestrales, la </w:t>
      </w:r>
      <w:r w:rsidR="00055892" w:rsidRPr="0038797E">
        <w:rPr>
          <w:rFonts w:ascii="Palatino Linotype" w:eastAsia="Palatino Linotype" w:hAnsi="Palatino Linotype" w:cs="Palatino Linotype"/>
          <w:i/>
          <w:sz w:val="22"/>
          <w:szCs w:val="22"/>
        </w:rPr>
        <w:t>conciliación de nómina</w:t>
      </w:r>
      <w:r w:rsidR="00055892" w:rsidRPr="0038797E">
        <w:rPr>
          <w:rFonts w:ascii="Palatino Linotype" w:eastAsia="Palatino Linotype" w:hAnsi="Palatino Linotype" w:cs="Palatino Linotype"/>
          <w:sz w:val="22"/>
          <w:szCs w:val="22"/>
        </w:rPr>
        <w:t>, como se desprende de los Lineamientos para la integración y presentación de los Informes Trimestrales Estatales y Municipales del Ejercicio Fiscal 2025, los cuales establecen el formato mediante el cual debe presentarse la información que integra dichos informes y los instructivos de llenado correspondientes.</w:t>
      </w:r>
    </w:p>
    <w:p w14:paraId="6F89C175" w14:textId="77777777" w:rsidR="00055892" w:rsidRPr="0038797E" w:rsidRDefault="00055892" w:rsidP="00055892">
      <w:pPr>
        <w:spacing w:line="360" w:lineRule="auto"/>
        <w:jc w:val="both"/>
        <w:rPr>
          <w:rFonts w:ascii="Palatino Linotype" w:eastAsia="Palatino Linotype" w:hAnsi="Palatino Linotype" w:cs="Palatino Linotype"/>
          <w:sz w:val="22"/>
          <w:szCs w:val="22"/>
        </w:rPr>
      </w:pPr>
    </w:p>
    <w:p w14:paraId="12CF9141" w14:textId="77777777" w:rsidR="00055892" w:rsidRPr="0038797E" w:rsidRDefault="00055892" w:rsidP="00055892">
      <w:pPr>
        <w:spacing w:line="360" w:lineRule="auto"/>
        <w:jc w:val="both"/>
        <w:rPr>
          <w:rFonts w:ascii="Palatino Linotype" w:eastAsia="Palatino Linotype" w:hAnsi="Palatino Linotype" w:cs="Palatino Linotype"/>
          <w:sz w:val="22"/>
          <w:szCs w:val="22"/>
        </w:rPr>
      </w:pPr>
      <w:r w:rsidRPr="0038797E">
        <w:rPr>
          <w:rFonts w:ascii="Palatino Linotype" w:eastAsia="Palatino Linotype" w:hAnsi="Palatino Linotype" w:cs="Palatino Linotype"/>
          <w:sz w:val="22"/>
          <w:szCs w:val="22"/>
        </w:rPr>
        <w:t>En este tenor, de conformidad con los Lineamientos del ejercicio 2025, la información que generan los entes fiscalizables de carácter municipal con motivo de la nómina, se encuentra contenida en el Módulo 4 Información Administrativa, Submódulo Nómina (Plataforma Digital), como se muestra a continuación:</w:t>
      </w:r>
    </w:p>
    <w:p w14:paraId="400425E2" w14:textId="77777777" w:rsidR="00055892" w:rsidRPr="0038797E" w:rsidRDefault="00055892" w:rsidP="00055892">
      <w:pPr>
        <w:spacing w:line="360" w:lineRule="auto"/>
        <w:jc w:val="center"/>
        <w:rPr>
          <w:sz w:val="22"/>
          <w:szCs w:val="22"/>
        </w:rPr>
      </w:pPr>
      <w:r w:rsidRPr="0038797E">
        <w:rPr>
          <w:noProof/>
          <w:sz w:val="22"/>
          <w:szCs w:val="22"/>
        </w:rPr>
        <w:drawing>
          <wp:inline distT="0" distB="0" distL="0" distR="0" wp14:anchorId="48B8EC12" wp14:editId="25DC8D29">
            <wp:extent cx="5610225" cy="1790700"/>
            <wp:effectExtent l="19050" t="19050" r="28575" b="19050"/>
            <wp:docPr id="2140131835"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1"/>
                    <a:srcRect/>
                    <a:stretch>
                      <a:fillRect/>
                    </a:stretch>
                  </pic:blipFill>
                  <pic:spPr>
                    <a:xfrm>
                      <a:off x="0" y="0"/>
                      <a:ext cx="5628303" cy="1796470"/>
                    </a:xfrm>
                    <a:prstGeom prst="rect">
                      <a:avLst/>
                    </a:prstGeom>
                    <a:ln>
                      <a:solidFill>
                        <a:srgbClr val="5B9BD5"/>
                      </a:solidFill>
                    </a:ln>
                  </pic:spPr>
                </pic:pic>
              </a:graphicData>
            </a:graphic>
          </wp:inline>
        </w:drawing>
      </w:r>
      <w:r w:rsidRPr="0038797E">
        <w:rPr>
          <w:sz w:val="22"/>
          <w:szCs w:val="22"/>
        </w:rPr>
        <w:t xml:space="preserve">  </w:t>
      </w:r>
    </w:p>
    <w:p w14:paraId="7A2E1C93" w14:textId="7A947899" w:rsidR="00055892" w:rsidRPr="0038797E" w:rsidRDefault="00C26BAC" w:rsidP="00055892">
      <w:pPr>
        <w:spacing w:line="360" w:lineRule="auto"/>
        <w:jc w:val="center"/>
        <w:rPr>
          <w:sz w:val="22"/>
          <w:szCs w:val="22"/>
        </w:rPr>
      </w:pPr>
      <w:r w:rsidRPr="0038797E">
        <w:rPr>
          <w:noProof/>
          <w:sz w:val="22"/>
          <w:szCs w:val="22"/>
        </w:rPr>
        <w:drawing>
          <wp:inline distT="0" distB="0" distL="0" distR="0" wp14:anchorId="56F3A209" wp14:editId="4396758C">
            <wp:extent cx="5636895" cy="4400550"/>
            <wp:effectExtent l="19050" t="19050" r="20955" b="190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36895" cy="4400550"/>
                    </a:xfrm>
                    <a:prstGeom prst="rect">
                      <a:avLst/>
                    </a:prstGeom>
                    <a:noFill/>
                    <a:ln>
                      <a:solidFill>
                        <a:schemeClr val="accent1"/>
                      </a:solidFill>
                    </a:ln>
                  </pic:spPr>
                </pic:pic>
              </a:graphicData>
            </a:graphic>
          </wp:inline>
        </w:drawing>
      </w:r>
    </w:p>
    <w:p w14:paraId="560B2C8F" w14:textId="77777777" w:rsidR="00055892" w:rsidRPr="0038797E" w:rsidRDefault="00055892" w:rsidP="00055892">
      <w:pPr>
        <w:spacing w:line="360" w:lineRule="auto"/>
        <w:ind w:right="49"/>
        <w:jc w:val="both"/>
        <w:rPr>
          <w:rFonts w:ascii="Palatino Linotype" w:eastAsia="Palatino Linotype" w:hAnsi="Palatino Linotype" w:cs="Palatino Linotype"/>
          <w:sz w:val="22"/>
          <w:szCs w:val="22"/>
        </w:rPr>
      </w:pPr>
      <w:r w:rsidRPr="0038797E">
        <w:rPr>
          <w:rFonts w:ascii="Palatino Linotype" w:eastAsia="Palatino Linotype" w:hAnsi="Palatino Linotype" w:cs="Palatino Linotype"/>
          <w:sz w:val="22"/>
          <w:szCs w:val="22"/>
        </w:rPr>
        <w:t>La finalidad de la conciliación de nómina consiste en presentar el concentrado mensual, de manera quincenal, de las cifras derivadas de todas las erogaciones realizadas por concepto de remuneraciones al trabajo, registradas en la nómina; las cuales deben de coincidir con las contenidas en los registros contables, por concepto de remuneraciones al trabajo personal.</w:t>
      </w:r>
    </w:p>
    <w:p w14:paraId="05B95F37" w14:textId="77777777" w:rsidR="00055892" w:rsidRPr="0038797E" w:rsidRDefault="00055892" w:rsidP="00055892">
      <w:pPr>
        <w:spacing w:line="360" w:lineRule="auto"/>
        <w:ind w:right="49"/>
        <w:jc w:val="both"/>
        <w:rPr>
          <w:rFonts w:ascii="Palatino Linotype" w:eastAsia="Palatino Linotype" w:hAnsi="Palatino Linotype" w:cs="Palatino Linotype"/>
          <w:sz w:val="22"/>
          <w:szCs w:val="22"/>
        </w:rPr>
      </w:pPr>
    </w:p>
    <w:p w14:paraId="33867EB9" w14:textId="77777777" w:rsidR="00055892" w:rsidRPr="0038797E" w:rsidRDefault="00055892" w:rsidP="00055892">
      <w:pPr>
        <w:spacing w:line="360" w:lineRule="auto"/>
        <w:ind w:right="49"/>
        <w:jc w:val="both"/>
        <w:rPr>
          <w:rFonts w:ascii="Palatino Linotype" w:eastAsia="Palatino Linotype" w:hAnsi="Palatino Linotype" w:cs="Palatino Linotype"/>
          <w:sz w:val="22"/>
          <w:szCs w:val="22"/>
        </w:rPr>
      </w:pPr>
      <w:r w:rsidRPr="0038797E">
        <w:rPr>
          <w:rFonts w:ascii="Palatino Linotype" w:eastAsia="Palatino Linotype" w:hAnsi="Palatino Linotype" w:cs="Palatino Linotype"/>
          <w:sz w:val="22"/>
          <w:szCs w:val="22"/>
        </w:rPr>
        <w:t>Y, debe presentarse a través de los formatos XLSX y TXT, siendo el primero el siguiente:</w:t>
      </w:r>
    </w:p>
    <w:p w14:paraId="49B84C75" w14:textId="77777777" w:rsidR="00055892" w:rsidRPr="0038797E" w:rsidRDefault="00055892" w:rsidP="00055892">
      <w:pPr>
        <w:spacing w:line="360" w:lineRule="auto"/>
        <w:ind w:right="49"/>
        <w:jc w:val="center"/>
        <w:rPr>
          <w:rFonts w:ascii="Palatino Linotype" w:eastAsia="Palatino Linotype" w:hAnsi="Palatino Linotype" w:cs="Palatino Linotype"/>
          <w:sz w:val="22"/>
          <w:szCs w:val="22"/>
        </w:rPr>
      </w:pPr>
      <w:r w:rsidRPr="0038797E">
        <w:rPr>
          <w:noProof/>
          <w:sz w:val="22"/>
          <w:szCs w:val="22"/>
        </w:rPr>
        <w:drawing>
          <wp:inline distT="0" distB="0" distL="0" distR="0" wp14:anchorId="2286AE7D" wp14:editId="7651BA49">
            <wp:extent cx="4733290" cy="6105525"/>
            <wp:effectExtent l="19050" t="19050" r="10160" b="28575"/>
            <wp:docPr id="214013183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3"/>
                    <a:srcRect b="443"/>
                    <a:stretch>
                      <a:fillRect/>
                    </a:stretch>
                  </pic:blipFill>
                  <pic:spPr>
                    <a:xfrm>
                      <a:off x="0" y="0"/>
                      <a:ext cx="4737359" cy="6110774"/>
                    </a:xfrm>
                    <a:prstGeom prst="rect">
                      <a:avLst/>
                    </a:prstGeom>
                    <a:ln>
                      <a:solidFill>
                        <a:srgbClr val="5B9BD5"/>
                      </a:solidFill>
                    </a:ln>
                  </pic:spPr>
                </pic:pic>
              </a:graphicData>
            </a:graphic>
          </wp:inline>
        </w:drawing>
      </w:r>
    </w:p>
    <w:p w14:paraId="3E5A08C2" w14:textId="77777777" w:rsidR="00055892" w:rsidRPr="0038797E" w:rsidRDefault="00055892" w:rsidP="00055892">
      <w:pPr>
        <w:spacing w:line="360" w:lineRule="auto"/>
        <w:ind w:right="49"/>
        <w:jc w:val="both"/>
        <w:rPr>
          <w:rFonts w:ascii="Palatino Linotype" w:eastAsia="Palatino Linotype" w:hAnsi="Palatino Linotype" w:cs="Palatino Linotype"/>
          <w:sz w:val="22"/>
          <w:szCs w:val="22"/>
        </w:rPr>
      </w:pPr>
    </w:p>
    <w:p w14:paraId="1F0ED5AB" w14:textId="77777777" w:rsidR="00055892" w:rsidRPr="0038797E" w:rsidRDefault="00055892" w:rsidP="00055892">
      <w:pPr>
        <w:spacing w:line="360" w:lineRule="auto"/>
        <w:ind w:right="49"/>
        <w:jc w:val="both"/>
        <w:rPr>
          <w:rFonts w:ascii="Palatino Linotype" w:eastAsia="Palatino Linotype" w:hAnsi="Palatino Linotype" w:cs="Palatino Linotype"/>
          <w:sz w:val="22"/>
          <w:szCs w:val="22"/>
        </w:rPr>
      </w:pPr>
      <w:r w:rsidRPr="0038797E">
        <w:rPr>
          <w:rFonts w:ascii="Palatino Linotype" w:eastAsia="Palatino Linotype" w:hAnsi="Palatino Linotype" w:cs="Palatino Linotype"/>
          <w:sz w:val="22"/>
          <w:szCs w:val="22"/>
        </w:rPr>
        <w:t>Para el llenado de dicho formato se deben observar las siguientes consideraciones:</w:t>
      </w:r>
    </w:p>
    <w:p w14:paraId="1727B6C6" w14:textId="77777777" w:rsidR="00055892" w:rsidRPr="0038797E" w:rsidRDefault="00055892" w:rsidP="00055892">
      <w:pPr>
        <w:spacing w:line="360" w:lineRule="auto"/>
        <w:ind w:right="49"/>
        <w:jc w:val="center"/>
        <w:rPr>
          <w:rFonts w:ascii="Palatino Linotype" w:eastAsia="Palatino Linotype" w:hAnsi="Palatino Linotype" w:cs="Palatino Linotype"/>
          <w:sz w:val="22"/>
          <w:szCs w:val="22"/>
        </w:rPr>
      </w:pPr>
      <w:r w:rsidRPr="0038797E">
        <w:rPr>
          <w:noProof/>
          <w:sz w:val="22"/>
          <w:szCs w:val="22"/>
        </w:rPr>
        <w:drawing>
          <wp:inline distT="0" distB="0" distL="0" distR="0" wp14:anchorId="7C5EC76B" wp14:editId="5B1549CF">
            <wp:extent cx="4644000" cy="1276864"/>
            <wp:effectExtent l="19050" t="19050" r="23495" b="19050"/>
            <wp:docPr id="214013183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4"/>
                    <a:srcRect/>
                    <a:stretch>
                      <a:fillRect/>
                    </a:stretch>
                  </pic:blipFill>
                  <pic:spPr>
                    <a:xfrm>
                      <a:off x="0" y="0"/>
                      <a:ext cx="4644000" cy="1276864"/>
                    </a:xfrm>
                    <a:prstGeom prst="rect">
                      <a:avLst/>
                    </a:prstGeom>
                    <a:ln>
                      <a:solidFill>
                        <a:srgbClr val="5B9BD5"/>
                      </a:solidFill>
                    </a:ln>
                  </pic:spPr>
                </pic:pic>
              </a:graphicData>
            </a:graphic>
          </wp:inline>
        </w:drawing>
      </w:r>
      <w:r w:rsidRPr="0038797E">
        <w:rPr>
          <w:noProof/>
          <w:sz w:val="22"/>
          <w:szCs w:val="22"/>
        </w:rPr>
        <w:drawing>
          <wp:inline distT="0" distB="0" distL="0" distR="0" wp14:anchorId="5ABD6071" wp14:editId="2E29AB84">
            <wp:extent cx="4642622" cy="4857650"/>
            <wp:effectExtent l="19050" t="19050" r="24765" b="19685"/>
            <wp:docPr id="214013183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t="1" b="425"/>
                    <a:stretch>
                      <a:fillRect/>
                    </a:stretch>
                  </pic:blipFill>
                  <pic:spPr>
                    <a:xfrm>
                      <a:off x="0" y="0"/>
                      <a:ext cx="4642622" cy="4857650"/>
                    </a:xfrm>
                    <a:prstGeom prst="rect">
                      <a:avLst/>
                    </a:prstGeom>
                    <a:ln>
                      <a:solidFill>
                        <a:srgbClr val="5B9BD5"/>
                      </a:solidFill>
                    </a:ln>
                  </pic:spPr>
                </pic:pic>
              </a:graphicData>
            </a:graphic>
          </wp:inline>
        </w:drawing>
      </w:r>
    </w:p>
    <w:p w14:paraId="699B7F80" w14:textId="77777777" w:rsidR="00055892" w:rsidRPr="0038797E" w:rsidRDefault="00055892" w:rsidP="00055892">
      <w:pPr>
        <w:spacing w:line="360" w:lineRule="auto"/>
        <w:jc w:val="both"/>
        <w:rPr>
          <w:rFonts w:ascii="Palatino Linotype" w:eastAsia="Palatino Linotype" w:hAnsi="Palatino Linotype" w:cs="Palatino Linotype"/>
          <w:sz w:val="22"/>
          <w:szCs w:val="22"/>
        </w:rPr>
      </w:pPr>
      <w:r w:rsidRPr="0038797E">
        <w:rPr>
          <w:rFonts w:ascii="Palatino Linotype" w:eastAsia="Palatino Linotype" w:hAnsi="Palatino Linotype" w:cs="Palatino Linotype"/>
          <w:sz w:val="22"/>
          <w:szCs w:val="22"/>
        </w:rPr>
        <w:t xml:space="preserve">Como se logra vislumbrar, el formato de conciliación de nómina que es remitido por los entes fiscalizables municipales al Órgano Superior de Fiscalización del Estado de México, como parte de los informes trimestrales para dar cumplimiento a sus obligaciones fiscales, contiene diversos rubros, incluidos los peticionados por el particular: Número Progresivo, Número de quincena, Número de empleado, R.F.C, CURP, Número de seguridad social (ISSEMYM), </w:t>
      </w:r>
      <w:r w:rsidRPr="0038797E">
        <w:rPr>
          <w:rFonts w:ascii="Palatino Linotype" w:eastAsia="Palatino Linotype" w:hAnsi="Palatino Linotype" w:cs="Palatino Linotype"/>
          <w:b/>
          <w:sz w:val="22"/>
          <w:szCs w:val="22"/>
        </w:rPr>
        <w:t>Nombre completo: Apellido Paterno, Apellido Materno, Nombre</w:t>
      </w:r>
      <w:r w:rsidRPr="0038797E">
        <w:rPr>
          <w:rFonts w:ascii="Palatino Linotype" w:eastAsia="Palatino Linotype" w:hAnsi="Palatino Linotype" w:cs="Palatino Linotype"/>
          <w:sz w:val="22"/>
          <w:szCs w:val="22"/>
        </w:rPr>
        <w:t xml:space="preserve"> (s), Fecha de alta, Fecha de baja, </w:t>
      </w:r>
      <w:r w:rsidRPr="0038797E">
        <w:rPr>
          <w:rFonts w:ascii="Palatino Linotype" w:eastAsia="Palatino Linotype" w:hAnsi="Palatino Linotype" w:cs="Palatino Linotype"/>
          <w:b/>
          <w:sz w:val="22"/>
          <w:szCs w:val="22"/>
        </w:rPr>
        <w:t>Puesto funcional</w:t>
      </w:r>
      <w:r w:rsidRPr="0038797E">
        <w:rPr>
          <w:rFonts w:ascii="Palatino Linotype" w:eastAsia="Palatino Linotype" w:hAnsi="Palatino Linotype" w:cs="Palatino Linotype"/>
          <w:sz w:val="22"/>
          <w:szCs w:val="22"/>
        </w:rPr>
        <w:t xml:space="preserve">, </w:t>
      </w:r>
      <w:r w:rsidRPr="0038797E">
        <w:rPr>
          <w:rFonts w:ascii="Palatino Linotype" w:eastAsia="Palatino Linotype" w:hAnsi="Palatino Linotype" w:cs="Palatino Linotype"/>
          <w:b/>
          <w:sz w:val="22"/>
          <w:szCs w:val="22"/>
        </w:rPr>
        <w:t>Nivel y/o rango</w:t>
      </w:r>
      <w:r w:rsidRPr="0038797E">
        <w:rPr>
          <w:rFonts w:ascii="Palatino Linotype" w:eastAsia="Palatino Linotype" w:hAnsi="Palatino Linotype" w:cs="Palatino Linotype"/>
          <w:sz w:val="22"/>
          <w:szCs w:val="22"/>
        </w:rPr>
        <w:t xml:space="preserve">, No. de horas laboradas, Adscripción, </w:t>
      </w:r>
      <w:r w:rsidRPr="0038797E">
        <w:rPr>
          <w:rFonts w:ascii="Palatino Linotype" w:eastAsia="Palatino Linotype" w:hAnsi="Palatino Linotype" w:cs="Palatino Linotype"/>
          <w:b/>
          <w:sz w:val="22"/>
          <w:szCs w:val="22"/>
          <w:u w:val="single"/>
        </w:rPr>
        <w:t xml:space="preserve">Categoría: </w:t>
      </w:r>
      <w:r w:rsidRPr="0038797E">
        <w:rPr>
          <w:rFonts w:ascii="Palatino Linotype" w:eastAsia="Palatino Linotype" w:hAnsi="Palatino Linotype" w:cs="Palatino Linotype"/>
          <w:b/>
          <w:sz w:val="22"/>
          <w:szCs w:val="22"/>
        </w:rPr>
        <w:t>Confianza, Sindicalizado o Eventual</w:t>
      </w:r>
      <w:r w:rsidRPr="0038797E">
        <w:rPr>
          <w:rFonts w:ascii="Palatino Linotype" w:eastAsia="Palatino Linotype" w:hAnsi="Palatino Linotype" w:cs="Palatino Linotype"/>
          <w:sz w:val="22"/>
          <w:szCs w:val="22"/>
        </w:rPr>
        <w:t xml:space="preserve">; </w:t>
      </w:r>
      <w:r w:rsidRPr="0038797E">
        <w:rPr>
          <w:rFonts w:ascii="Palatino Linotype" w:eastAsia="Palatino Linotype" w:hAnsi="Palatino Linotype" w:cs="Palatino Linotype"/>
          <w:b/>
          <w:sz w:val="22"/>
          <w:szCs w:val="22"/>
          <w:u w:val="single"/>
        </w:rPr>
        <w:t>Percepciones ordinarias</w:t>
      </w:r>
      <w:r w:rsidRPr="0038797E">
        <w:rPr>
          <w:rFonts w:ascii="Palatino Linotype" w:eastAsia="Palatino Linotype" w:hAnsi="Palatino Linotype" w:cs="Palatino Linotype"/>
          <w:b/>
          <w:sz w:val="22"/>
          <w:szCs w:val="22"/>
        </w:rPr>
        <w:t xml:space="preserve"> (de acuerdo al tabulador), Percepciones extraordinarias, </w:t>
      </w:r>
      <w:r w:rsidRPr="0038797E">
        <w:rPr>
          <w:rFonts w:ascii="Palatino Linotype" w:eastAsia="Palatino Linotype" w:hAnsi="Palatino Linotype" w:cs="Palatino Linotype"/>
          <w:b/>
          <w:sz w:val="22"/>
          <w:szCs w:val="22"/>
          <w:u w:val="single"/>
        </w:rPr>
        <w:t>Total de percepciones brutas;</w:t>
      </w:r>
      <w:r w:rsidRPr="0038797E">
        <w:rPr>
          <w:rFonts w:ascii="Palatino Linotype" w:eastAsia="Palatino Linotype" w:hAnsi="Palatino Linotype" w:cs="Palatino Linotype"/>
          <w:b/>
          <w:sz w:val="22"/>
          <w:szCs w:val="22"/>
        </w:rPr>
        <w:t xml:space="preserve"> </w:t>
      </w:r>
      <w:r w:rsidRPr="0038797E">
        <w:rPr>
          <w:rFonts w:ascii="Palatino Linotype" w:eastAsia="Palatino Linotype" w:hAnsi="Palatino Linotype" w:cs="Palatino Linotype"/>
          <w:b/>
          <w:sz w:val="22"/>
          <w:szCs w:val="22"/>
          <w:u w:val="single"/>
        </w:rPr>
        <w:t>Deducciones</w:t>
      </w:r>
      <w:r w:rsidRPr="0038797E">
        <w:rPr>
          <w:rFonts w:ascii="Palatino Linotype" w:eastAsia="Palatino Linotype" w:hAnsi="Palatino Linotype" w:cs="Palatino Linotype"/>
          <w:b/>
          <w:sz w:val="22"/>
          <w:szCs w:val="22"/>
        </w:rPr>
        <w:t xml:space="preserve">; Total de deducciones, </w:t>
      </w:r>
      <w:r w:rsidRPr="0038797E">
        <w:rPr>
          <w:rFonts w:ascii="Palatino Linotype" w:eastAsia="Palatino Linotype" w:hAnsi="Palatino Linotype" w:cs="Palatino Linotype"/>
          <w:b/>
          <w:sz w:val="22"/>
          <w:szCs w:val="22"/>
          <w:u w:val="single"/>
        </w:rPr>
        <w:t>Total neto</w:t>
      </w:r>
      <w:r w:rsidRPr="0038797E">
        <w:rPr>
          <w:rFonts w:ascii="Palatino Linotype" w:eastAsia="Palatino Linotype" w:hAnsi="Palatino Linotype" w:cs="Palatino Linotype"/>
          <w:b/>
          <w:sz w:val="22"/>
          <w:szCs w:val="22"/>
        </w:rPr>
        <w:t>,</w:t>
      </w:r>
      <w:r w:rsidRPr="0038797E">
        <w:rPr>
          <w:rFonts w:ascii="Palatino Linotype" w:eastAsia="Palatino Linotype" w:hAnsi="Palatino Linotype" w:cs="Palatino Linotype"/>
          <w:sz w:val="22"/>
          <w:szCs w:val="22"/>
        </w:rPr>
        <w:t xml:space="preserve"> Días pagados</w:t>
      </w:r>
      <w:r w:rsidRPr="0038797E">
        <w:rPr>
          <w:rFonts w:ascii="Palatino Linotype" w:eastAsia="Palatino Linotype" w:hAnsi="Palatino Linotype" w:cs="Palatino Linotype"/>
          <w:b/>
          <w:sz w:val="22"/>
          <w:szCs w:val="22"/>
        </w:rPr>
        <w:t>,</w:t>
      </w:r>
      <w:r w:rsidRPr="0038797E">
        <w:rPr>
          <w:rFonts w:ascii="Palatino Linotype" w:eastAsia="Palatino Linotype" w:hAnsi="Palatino Linotype" w:cs="Palatino Linotype"/>
          <w:sz w:val="22"/>
          <w:szCs w:val="22"/>
        </w:rPr>
        <w:t xml:space="preserve"> Nombre de la fuente de financiamiento, Póliza, y Medio de pago.</w:t>
      </w:r>
    </w:p>
    <w:p w14:paraId="192018F1" w14:textId="77777777" w:rsidR="00F6204A" w:rsidRPr="0038797E" w:rsidRDefault="00F6204A" w:rsidP="00055892">
      <w:pPr>
        <w:spacing w:line="360" w:lineRule="auto"/>
        <w:jc w:val="both"/>
        <w:rPr>
          <w:rFonts w:ascii="Palatino Linotype" w:eastAsia="Palatino Linotype" w:hAnsi="Palatino Linotype" w:cs="Palatino Linotype"/>
          <w:sz w:val="22"/>
          <w:szCs w:val="22"/>
        </w:rPr>
      </w:pPr>
    </w:p>
    <w:p w14:paraId="7F698E1E" w14:textId="7E3668C4" w:rsidR="00F6204A" w:rsidRPr="0038797E" w:rsidRDefault="00F6204A" w:rsidP="00055892">
      <w:pPr>
        <w:spacing w:line="360" w:lineRule="auto"/>
        <w:jc w:val="both"/>
        <w:rPr>
          <w:rFonts w:ascii="Palatino Linotype" w:eastAsia="Palatino Linotype" w:hAnsi="Palatino Linotype" w:cs="Palatino Linotype"/>
          <w:sz w:val="22"/>
          <w:szCs w:val="22"/>
        </w:rPr>
      </w:pPr>
      <w:r w:rsidRPr="0038797E">
        <w:rPr>
          <w:rFonts w:ascii="Palatino Linotype" w:eastAsia="Palatino Linotype" w:hAnsi="Palatino Linotype" w:cs="Palatino Linotype"/>
          <w:sz w:val="22"/>
          <w:szCs w:val="22"/>
        </w:rPr>
        <w:t>De esta manera, es en la conciliación de nómina</w:t>
      </w:r>
      <w:r w:rsidR="000C5068" w:rsidRPr="0038797E">
        <w:rPr>
          <w:rFonts w:ascii="Palatino Linotype" w:eastAsia="Palatino Linotype" w:hAnsi="Palatino Linotype" w:cs="Palatino Linotype"/>
          <w:sz w:val="22"/>
          <w:szCs w:val="22"/>
        </w:rPr>
        <w:t xml:space="preserve"> en la que, además de ser el documento requerido, en ella e</w:t>
      </w:r>
      <w:r w:rsidRPr="0038797E">
        <w:rPr>
          <w:rFonts w:ascii="Palatino Linotype" w:eastAsia="Palatino Linotype" w:hAnsi="Palatino Linotype" w:cs="Palatino Linotype"/>
          <w:sz w:val="22"/>
          <w:szCs w:val="22"/>
        </w:rPr>
        <w:t xml:space="preserve">l particular </w:t>
      </w:r>
      <w:r w:rsidR="000C5068" w:rsidRPr="0038797E">
        <w:rPr>
          <w:rFonts w:ascii="Palatino Linotype" w:eastAsia="Palatino Linotype" w:hAnsi="Palatino Linotype" w:cs="Palatino Linotype"/>
          <w:sz w:val="22"/>
          <w:szCs w:val="22"/>
        </w:rPr>
        <w:t xml:space="preserve">podrá localizar los datos requeridos, respecto de todos los servidores públicos adscritos a las unidades administrativas o dependencias del Ayuntamiento de Tepotzotlán (incluidos los </w:t>
      </w:r>
      <w:r w:rsidR="000C5068" w:rsidRPr="0038797E">
        <w:rPr>
          <w:rFonts w:ascii="Palatino Linotype" w:eastAsia="Palatino Linotype" w:hAnsi="Palatino Linotype" w:cs="Palatino Linotype"/>
          <w:b/>
          <w:sz w:val="22"/>
          <w:szCs w:val="22"/>
        </w:rPr>
        <w:t>de base, confianza, sindicalizado o eventual).</w:t>
      </w:r>
    </w:p>
    <w:p w14:paraId="0D774CD6" w14:textId="77777777" w:rsidR="00055892" w:rsidRPr="0038797E" w:rsidRDefault="00055892" w:rsidP="00055892">
      <w:pPr>
        <w:spacing w:line="360" w:lineRule="auto"/>
        <w:jc w:val="both"/>
        <w:rPr>
          <w:rFonts w:ascii="Palatino Linotype" w:eastAsia="Palatino Linotype" w:hAnsi="Palatino Linotype" w:cs="Palatino Linotype"/>
          <w:sz w:val="22"/>
          <w:szCs w:val="22"/>
        </w:rPr>
      </w:pPr>
    </w:p>
    <w:p w14:paraId="34CB6078" w14:textId="0B355091" w:rsidR="00055892" w:rsidRPr="0038797E" w:rsidRDefault="00F6204A" w:rsidP="00055892">
      <w:pPr>
        <w:spacing w:line="360" w:lineRule="auto"/>
        <w:jc w:val="both"/>
        <w:rPr>
          <w:rFonts w:ascii="Palatino Linotype" w:eastAsia="Palatino Linotype" w:hAnsi="Palatino Linotype" w:cs="Palatino Linotype"/>
          <w:sz w:val="22"/>
          <w:szCs w:val="22"/>
        </w:rPr>
      </w:pPr>
      <w:r w:rsidRPr="0038797E">
        <w:rPr>
          <w:rFonts w:ascii="Palatino Linotype" w:eastAsia="Palatino Linotype" w:hAnsi="Palatino Linotype" w:cs="Palatino Linotype"/>
          <w:sz w:val="22"/>
          <w:szCs w:val="22"/>
        </w:rPr>
        <w:t>Por otro lado, no escapa de la óptica de este Órgano Garante que</w:t>
      </w:r>
      <w:r w:rsidR="00055892" w:rsidRPr="0038797E">
        <w:rPr>
          <w:rFonts w:ascii="Palatino Linotype" w:eastAsia="Palatino Linotype" w:hAnsi="Palatino Linotype" w:cs="Palatino Linotype"/>
          <w:sz w:val="22"/>
          <w:szCs w:val="22"/>
        </w:rPr>
        <w:t xml:space="preserve"> la información requerida, se encuentra relacionada con una obligación de transparencia, en términos del artículo 92, fracción VIII de la Ley de Transparencia y Acceso a la Información Pública del Estado de México y Municipios, que es del tenor literal siguiente:</w:t>
      </w:r>
    </w:p>
    <w:p w14:paraId="7940B44E" w14:textId="77777777" w:rsidR="00055892" w:rsidRPr="0038797E" w:rsidRDefault="00055892" w:rsidP="00055892">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25216F0" w14:textId="77777777" w:rsidR="00055892" w:rsidRPr="0038797E" w:rsidRDefault="00055892" w:rsidP="00055892">
      <w:pPr>
        <w:pBdr>
          <w:top w:val="nil"/>
          <w:left w:val="nil"/>
          <w:bottom w:val="nil"/>
          <w:right w:val="nil"/>
          <w:between w:val="nil"/>
        </w:pBdr>
        <w:ind w:left="851" w:right="902"/>
        <w:jc w:val="both"/>
        <w:rPr>
          <w:rFonts w:ascii="Palatino Linotype" w:eastAsia="Palatino Linotype" w:hAnsi="Palatino Linotype" w:cs="Palatino Linotype"/>
          <w:sz w:val="22"/>
          <w:szCs w:val="22"/>
        </w:rPr>
      </w:pPr>
      <w:r w:rsidRPr="0038797E">
        <w:rPr>
          <w:rFonts w:ascii="Palatino Linotype" w:eastAsia="Palatino Linotype" w:hAnsi="Palatino Linotype" w:cs="Palatino Linotype"/>
          <w:i/>
          <w:sz w:val="22"/>
          <w:szCs w:val="22"/>
        </w:rPr>
        <w:t>“</w:t>
      </w:r>
      <w:r w:rsidRPr="0038797E">
        <w:rPr>
          <w:rFonts w:ascii="Palatino Linotype" w:eastAsia="Palatino Linotype" w:hAnsi="Palatino Linotype" w:cs="Palatino Linotype"/>
          <w:b/>
          <w:i/>
          <w:sz w:val="22"/>
          <w:szCs w:val="22"/>
        </w:rPr>
        <w:t>Artículo 92.</w:t>
      </w:r>
      <w:r w:rsidRPr="0038797E">
        <w:rPr>
          <w:rFonts w:ascii="Palatino Linotype" w:eastAsia="Palatino Linotype" w:hAnsi="Palatino Linotype" w:cs="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6246BFBD" w14:textId="77777777" w:rsidR="00055892" w:rsidRPr="0038797E" w:rsidRDefault="00055892" w:rsidP="00055892">
      <w:pPr>
        <w:pBdr>
          <w:top w:val="nil"/>
          <w:left w:val="nil"/>
          <w:bottom w:val="nil"/>
          <w:right w:val="nil"/>
          <w:between w:val="nil"/>
        </w:pBdr>
        <w:ind w:left="851" w:right="902"/>
        <w:jc w:val="both"/>
        <w:rPr>
          <w:rFonts w:ascii="Palatino Linotype" w:eastAsia="Palatino Linotype" w:hAnsi="Palatino Linotype" w:cs="Palatino Linotype"/>
          <w:sz w:val="22"/>
          <w:szCs w:val="22"/>
        </w:rPr>
      </w:pPr>
      <w:r w:rsidRPr="0038797E">
        <w:rPr>
          <w:rFonts w:ascii="Palatino Linotype" w:eastAsia="Palatino Linotype" w:hAnsi="Palatino Linotype" w:cs="Palatino Linotype"/>
          <w:i/>
          <w:sz w:val="22"/>
          <w:szCs w:val="22"/>
        </w:rPr>
        <w:t>…</w:t>
      </w:r>
    </w:p>
    <w:p w14:paraId="4F36AB99" w14:textId="77777777" w:rsidR="00055892" w:rsidRPr="0038797E" w:rsidRDefault="00055892" w:rsidP="00055892">
      <w:pPr>
        <w:pBdr>
          <w:top w:val="nil"/>
          <w:left w:val="nil"/>
          <w:bottom w:val="nil"/>
          <w:right w:val="nil"/>
          <w:between w:val="nil"/>
        </w:pBdr>
        <w:ind w:left="1134" w:right="902"/>
        <w:jc w:val="both"/>
        <w:rPr>
          <w:rFonts w:ascii="Palatino Linotype" w:eastAsia="Palatino Linotype" w:hAnsi="Palatino Linotype" w:cs="Palatino Linotype"/>
          <w:i/>
          <w:sz w:val="22"/>
          <w:szCs w:val="22"/>
        </w:rPr>
      </w:pPr>
      <w:r w:rsidRPr="0038797E">
        <w:rPr>
          <w:rFonts w:ascii="Palatino Linotype" w:eastAsia="Palatino Linotype" w:hAnsi="Palatino Linotype" w:cs="Palatino Linotype"/>
          <w:b/>
          <w:i/>
          <w:sz w:val="22"/>
          <w:szCs w:val="22"/>
        </w:rPr>
        <w:t>VIII.</w:t>
      </w:r>
      <w:r w:rsidRPr="0038797E">
        <w:rPr>
          <w:rFonts w:ascii="Palatino Linotype" w:eastAsia="Palatino Linotype" w:hAnsi="Palatino Linotype" w:cs="Palatino Linotype"/>
          <w:i/>
          <w:sz w:val="22"/>
          <w:szCs w:val="22"/>
        </w:rPr>
        <w:t xml:space="preserve">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7F61E2AC" w14:textId="77777777" w:rsidR="00055892" w:rsidRPr="0038797E" w:rsidRDefault="00055892" w:rsidP="00055892">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26BEB2A" w14:textId="77777777" w:rsidR="001C605F" w:rsidRPr="0038797E" w:rsidRDefault="00055892" w:rsidP="001C605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38797E">
        <w:rPr>
          <w:rFonts w:ascii="Palatino Linotype" w:eastAsia="Palatino Linotype" w:hAnsi="Palatino Linotype" w:cs="Palatino Linotype"/>
          <w:sz w:val="22"/>
          <w:szCs w:val="22"/>
        </w:rPr>
        <w:t xml:space="preserve">Ahora, del análisis al ámbito competencial del </w:t>
      </w:r>
      <w:r w:rsidRPr="0038797E">
        <w:rPr>
          <w:rFonts w:ascii="Palatino Linotype" w:eastAsia="Palatino Linotype" w:hAnsi="Palatino Linotype" w:cs="Palatino Linotype"/>
          <w:b/>
          <w:sz w:val="22"/>
          <w:szCs w:val="22"/>
        </w:rPr>
        <w:t xml:space="preserve">Sujeto Obligado </w:t>
      </w:r>
      <w:r w:rsidRPr="0038797E">
        <w:rPr>
          <w:rFonts w:ascii="Palatino Linotype" w:eastAsia="Palatino Linotype" w:hAnsi="Palatino Linotype" w:cs="Palatino Linotype"/>
          <w:sz w:val="22"/>
          <w:szCs w:val="22"/>
        </w:rPr>
        <w:t xml:space="preserve">se desprende que este es competente para conocer de la información requerida por conducto de su </w:t>
      </w:r>
      <w:r w:rsidR="001C605F" w:rsidRPr="0038797E">
        <w:rPr>
          <w:rFonts w:ascii="Palatino Linotype" w:eastAsia="Palatino Linotype" w:hAnsi="Palatino Linotype" w:cs="Palatino Linotype"/>
          <w:sz w:val="22"/>
          <w:szCs w:val="22"/>
        </w:rPr>
        <w:t>Tesorería Municipal, la cual conforme su Bando Municipal vigente, y el artículo 95 fracciones I y IV de la Ley Orgánica Municipal del Estado de México es la encargada de administrar la hacienda pública municipal, así como de llevar los registros contables, financieros y administrativos de los ingresos y egresos del Ayuntamiento, como se muestra:</w:t>
      </w:r>
    </w:p>
    <w:p w14:paraId="712974BC" w14:textId="77777777" w:rsidR="001C605F" w:rsidRPr="0038797E" w:rsidRDefault="001C605F" w:rsidP="001C605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E703F44" w14:textId="77777777" w:rsidR="001C605F" w:rsidRPr="0038797E" w:rsidRDefault="001C605F" w:rsidP="001C605F">
      <w:pPr>
        <w:pBdr>
          <w:top w:val="nil"/>
          <w:left w:val="nil"/>
          <w:bottom w:val="nil"/>
          <w:right w:val="nil"/>
          <w:between w:val="nil"/>
        </w:pBdr>
        <w:spacing w:line="276" w:lineRule="auto"/>
        <w:ind w:left="567" w:right="616"/>
        <w:jc w:val="both"/>
        <w:rPr>
          <w:rFonts w:ascii="Palatino Linotype" w:hAnsi="Palatino Linotype"/>
          <w:i/>
          <w:sz w:val="22"/>
          <w:szCs w:val="22"/>
        </w:rPr>
      </w:pPr>
      <w:r w:rsidRPr="0038797E">
        <w:rPr>
          <w:rFonts w:ascii="Palatino Linotype" w:hAnsi="Palatino Linotype"/>
          <w:i/>
          <w:sz w:val="22"/>
          <w:szCs w:val="22"/>
        </w:rPr>
        <w:t xml:space="preserve">“Artículo 95.- Son atribuciones del tesorero municipal: </w:t>
      </w:r>
    </w:p>
    <w:p w14:paraId="1337EDFF" w14:textId="77777777" w:rsidR="001C605F" w:rsidRPr="0038797E" w:rsidRDefault="001C605F" w:rsidP="001C605F">
      <w:pPr>
        <w:pBdr>
          <w:top w:val="nil"/>
          <w:left w:val="nil"/>
          <w:bottom w:val="nil"/>
          <w:right w:val="nil"/>
          <w:between w:val="nil"/>
        </w:pBdr>
        <w:spacing w:line="276" w:lineRule="auto"/>
        <w:ind w:left="567" w:right="616"/>
        <w:jc w:val="both"/>
        <w:rPr>
          <w:rFonts w:ascii="Palatino Linotype" w:hAnsi="Palatino Linotype"/>
          <w:b/>
          <w:i/>
          <w:sz w:val="22"/>
          <w:szCs w:val="22"/>
        </w:rPr>
      </w:pPr>
      <w:r w:rsidRPr="0038797E">
        <w:rPr>
          <w:rFonts w:ascii="Palatino Linotype" w:hAnsi="Palatino Linotype"/>
          <w:b/>
          <w:i/>
          <w:sz w:val="22"/>
          <w:szCs w:val="22"/>
        </w:rPr>
        <w:t xml:space="preserve">I. Administrar la hacienda pública municipal, de conformidad con las disposiciones legales aplicables; </w:t>
      </w:r>
    </w:p>
    <w:p w14:paraId="63B1FE64" w14:textId="77777777" w:rsidR="001C605F" w:rsidRPr="0038797E" w:rsidRDefault="001C605F" w:rsidP="001C605F">
      <w:pPr>
        <w:pBdr>
          <w:top w:val="nil"/>
          <w:left w:val="nil"/>
          <w:bottom w:val="nil"/>
          <w:right w:val="nil"/>
          <w:between w:val="nil"/>
        </w:pBdr>
        <w:spacing w:line="276" w:lineRule="auto"/>
        <w:ind w:left="567" w:right="616"/>
        <w:jc w:val="both"/>
        <w:rPr>
          <w:rFonts w:ascii="Palatino Linotype" w:hAnsi="Palatino Linotype"/>
          <w:i/>
          <w:sz w:val="22"/>
          <w:szCs w:val="22"/>
        </w:rPr>
      </w:pPr>
      <w:r w:rsidRPr="0038797E">
        <w:rPr>
          <w:rFonts w:ascii="Palatino Linotype" w:hAnsi="Palatino Linotype"/>
          <w:i/>
          <w:sz w:val="22"/>
          <w:szCs w:val="22"/>
        </w:rPr>
        <w:t>[…]</w:t>
      </w:r>
    </w:p>
    <w:p w14:paraId="3E79295B" w14:textId="77777777" w:rsidR="001C605F" w:rsidRPr="0038797E" w:rsidRDefault="001C605F" w:rsidP="001C605F">
      <w:pPr>
        <w:pBdr>
          <w:top w:val="nil"/>
          <w:left w:val="nil"/>
          <w:bottom w:val="nil"/>
          <w:right w:val="nil"/>
          <w:between w:val="nil"/>
        </w:pBdr>
        <w:spacing w:line="276" w:lineRule="auto"/>
        <w:ind w:left="567" w:right="616"/>
        <w:jc w:val="both"/>
        <w:rPr>
          <w:rFonts w:ascii="Palatino Linotype" w:hAnsi="Palatino Linotype"/>
          <w:i/>
          <w:sz w:val="22"/>
          <w:szCs w:val="22"/>
        </w:rPr>
      </w:pPr>
      <w:r w:rsidRPr="0038797E">
        <w:rPr>
          <w:rFonts w:ascii="Palatino Linotype" w:hAnsi="Palatino Linotype"/>
          <w:b/>
          <w:i/>
          <w:sz w:val="22"/>
          <w:szCs w:val="22"/>
        </w:rPr>
        <w:t>IV. Llevar los registros contables, financieros y administrativos de los ingresos, egresos, e inventarios</w:t>
      </w:r>
      <w:r w:rsidRPr="0038797E">
        <w:rPr>
          <w:rFonts w:ascii="Palatino Linotype" w:hAnsi="Palatino Linotype"/>
          <w:i/>
          <w:sz w:val="22"/>
          <w:szCs w:val="22"/>
        </w:rPr>
        <w:t>; […]”</w:t>
      </w:r>
    </w:p>
    <w:p w14:paraId="49345888" w14:textId="77777777" w:rsidR="001C605F" w:rsidRPr="0038797E" w:rsidRDefault="001C605F" w:rsidP="001C605F">
      <w:pPr>
        <w:spacing w:line="360" w:lineRule="auto"/>
        <w:jc w:val="both"/>
        <w:rPr>
          <w:rFonts w:ascii="Palatino Linotype" w:eastAsia="Palatino Linotype" w:hAnsi="Palatino Linotype" w:cs="Palatino Linotype"/>
          <w:sz w:val="22"/>
          <w:szCs w:val="22"/>
        </w:rPr>
      </w:pPr>
    </w:p>
    <w:p w14:paraId="78353664" w14:textId="77777777" w:rsidR="001C605F" w:rsidRPr="0038797E" w:rsidRDefault="001C605F" w:rsidP="001C605F">
      <w:pPr>
        <w:spacing w:line="360" w:lineRule="auto"/>
        <w:jc w:val="both"/>
        <w:rPr>
          <w:rFonts w:ascii="Palatino Linotype" w:eastAsia="Palatino Linotype" w:hAnsi="Palatino Linotype" w:cs="Palatino Linotype"/>
          <w:sz w:val="22"/>
          <w:szCs w:val="22"/>
        </w:rPr>
      </w:pPr>
      <w:r w:rsidRPr="0038797E">
        <w:rPr>
          <w:rFonts w:ascii="Palatino Linotype" w:eastAsia="Palatino Linotype" w:hAnsi="Palatino Linotype" w:cs="Palatino Linotype"/>
          <w:sz w:val="22"/>
          <w:szCs w:val="22"/>
        </w:rPr>
        <w:t>De esta manera, se advierte que la unidad administrativa competente para conocer de lo solicitado es la Tesorería Municipal.</w:t>
      </w:r>
    </w:p>
    <w:p w14:paraId="447207A4" w14:textId="77777777" w:rsidR="00055892" w:rsidRPr="0038797E" w:rsidRDefault="00055892" w:rsidP="00055892">
      <w:pPr>
        <w:spacing w:line="360" w:lineRule="auto"/>
        <w:jc w:val="both"/>
        <w:rPr>
          <w:rFonts w:ascii="Palatino Linotype" w:eastAsia="Palatino Linotype" w:hAnsi="Palatino Linotype" w:cs="Palatino Linotype"/>
          <w:sz w:val="22"/>
          <w:szCs w:val="22"/>
        </w:rPr>
      </w:pPr>
    </w:p>
    <w:p w14:paraId="413B58DF" w14:textId="563943C2" w:rsidR="00F36F63" w:rsidRPr="0038797E" w:rsidRDefault="00F36F63" w:rsidP="00F36F63">
      <w:pPr>
        <w:spacing w:line="360" w:lineRule="auto"/>
        <w:jc w:val="both"/>
        <w:rPr>
          <w:rFonts w:ascii="Palatino Linotype" w:eastAsia="Palatino Linotype" w:hAnsi="Palatino Linotype" w:cs="Palatino Linotype"/>
          <w:sz w:val="22"/>
          <w:szCs w:val="22"/>
        </w:rPr>
      </w:pPr>
      <w:r w:rsidRPr="0038797E">
        <w:rPr>
          <w:rFonts w:ascii="Palatino Linotype" w:eastAsia="Palatino Linotype" w:hAnsi="Palatino Linotype" w:cs="Palatino Linotype"/>
          <w:sz w:val="22"/>
          <w:szCs w:val="22"/>
        </w:rPr>
        <w:t xml:space="preserve">No obstante, en el caso es de recordar que quien se pronunció fue </w:t>
      </w:r>
      <w:r w:rsidR="000C5068" w:rsidRPr="0038797E">
        <w:rPr>
          <w:rFonts w:ascii="Palatino Linotype" w:eastAsia="Palatino Linotype" w:hAnsi="Palatino Linotype" w:cs="Palatino Linotype"/>
          <w:sz w:val="22"/>
          <w:szCs w:val="22"/>
        </w:rPr>
        <w:t>el Titular de la Unidad de Transparencia, quien en respuesta únicamente procedió a declinar su competencia de manera parcial como se expuso con antelación.</w:t>
      </w:r>
    </w:p>
    <w:p w14:paraId="31F0C913" w14:textId="77777777" w:rsidR="00F36F63" w:rsidRPr="0038797E" w:rsidRDefault="00F36F63" w:rsidP="00F36F63">
      <w:pPr>
        <w:spacing w:line="360" w:lineRule="auto"/>
        <w:jc w:val="both"/>
        <w:rPr>
          <w:rFonts w:ascii="Palatino Linotype" w:eastAsia="Palatino Linotype" w:hAnsi="Palatino Linotype" w:cs="Palatino Linotype"/>
          <w:sz w:val="22"/>
          <w:szCs w:val="22"/>
        </w:rPr>
      </w:pPr>
    </w:p>
    <w:p w14:paraId="44E5D9E6" w14:textId="5CD9987E" w:rsidR="00F36F63" w:rsidRPr="0038797E" w:rsidRDefault="00F36F63" w:rsidP="00F36F63">
      <w:pPr>
        <w:spacing w:line="360" w:lineRule="auto"/>
        <w:jc w:val="both"/>
        <w:rPr>
          <w:rFonts w:ascii="Palatino Linotype" w:eastAsia="Palatino Linotype" w:hAnsi="Palatino Linotype" w:cs="Palatino Linotype"/>
          <w:sz w:val="22"/>
          <w:szCs w:val="22"/>
        </w:rPr>
      </w:pPr>
      <w:r w:rsidRPr="0038797E">
        <w:rPr>
          <w:rFonts w:ascii="Palatino Linotype" w:eastAsia="Palatino Linotype" w:hAnsi="Palatino Linotype" w:cs="Palatino Linotype"/>
          <w:sz w:val="22"/>
          <w:szCs w:val="22"/>
        </w:rPr>
        <w:t xml:space="preserve">Por lo tanto, se tiene que en el presente asunto, </w:t>
      </w:r>
      <w:r w:rsidRPr="0038797E">
        <w:rPr>
          <w:rFonts w:ascii="Palatino Linotype" w:eastAsia="Palatino Linotype" w:hAnsi="Palatino Linotype" w:cs="Palatino Linotype"/>
          <w:b/>
          <w:sz w:val="22"/>
          <w:szCs w:val="22"/>
        </w:rPr>
        <w:t xml:space="preserve">no se siguió </w:t>
      </w:r>
      <w:r w:rsidRPr="0038797E">
        <w:rPr>
          <w:rFonts w:ascii="Palatino Linotype" w:eastAsia="Palatino Linotype" w:hAnsi="Palatino Linotype" w:cs="Palatino Linotype"/>
          <w:sz w:val="22"/>
          <w:szCs w:val="22"/>
        </w:rPr>
        <w:t>el procedimiento establecido por el artículo 162 de la Ley de Transparencia y Acceso a la Información Pública del Estado de México y Municipios, ya que hizo falta se turnara la solicitud a la Tesorería en la que podría obrar la información requerida, de conformidad con la fracción XXXIX del artículo tercero de la legislación local vigente en materia de transparencia: </w:t>
      </w:r>
    </w:p>
    <w:p w14:paraId="40E52EA3" w14:textId="77777777" w:rsidR="00F36F63" w:rsidRPr="0038797E" w:rsidRDefault="00F36F63" w:rsidP="00F36F63"/>
    <w:p w14:paraId="333AF423" w14:textId="77777777" w:rsidR="00F36F63" w:rsidRPr="0038797E" w:rsidRDefault="00F36F63" w:rsidP="00F36F63">
      <w:pPr>
        <w:pBdr>
          <w:top w:val="nil"/>
          <w:left w:val="nil"/>
          <w:bottom w:val="nil"/>
          <w:right w:val="nil"/>
          <w:between w:val="nil"/>
        </w:pBdr>
        <w:ind w:left="864" w:right="864"/>
        <w:jc w:val="both"/>
      </w:pPr>
      <w:r w:rsidRPr="0038797E">
        <w:rPr>
          <w:rFonts w:ascii="Palatino Linotype" w:eastAsia="Palatino Linotype" w:hAnsi="Palatino Linotype" w:cs="Palatino Linotype"/>
          <w:i/>
          <w:sz w:val="22"/>
          <w:szCs w:val="22"/>
        </w:rPr>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77B4C325" w14:textId="77777777" w:rsidR="00F36F63" w:rsidRPr="0038797E" w:rsidRDefault="00F36F63" w:rsidP="00F36F63"/>
    <w:p w14:paraId="6CAF59E0" w14:textId="77777777" w:rsidR="00F36F63" w:rsidRPr="0038797E" w:rsidRDefault="00F36F63" w:rsidP="00F36F63">
      <w:pPr>
        <w:pBdr>
          <w:top w:val="nil"/>
          <w:left w:val="nil"/>
          <w:bottom w:val="nil"/>
          <w:right w:val="nil"/>
          <w:between w:val="nil"/>
        </w:pBdr>
        <w:shd w:val="clear" w:color="auto" w:fill="FFFFFF"/>
        <w:spacing w:line="360" w:lineRule="auto"/>
        <w:jc w:val="both"/>
        <w:rPr>
          <w:sz w:val="22"/>
          <w:szCs w:val="22"/>
        </w:rPr>
      </w:pPr>
      <w:r w:rsidRPr="0038797E">
        <w:rPr>
          <w:rFonts w:ascii="Palatino Linotype" w:eastAsia="Palatino Linotype" w:hAnsi="Palatino Linotype" w:cs="Palatino Linotype"/>
          <w:sz w:val="22"/>
          <w:szCs w:val="22"/>
        </w:rPr>
        <w:t xml:space="preserve">En este orden de ideas, se advierte que la Unidad de Transparencia </w:t>
      </w:r>
      <w:r w:rsidRPr="0038797E">
        <w:rPr>
          <w:rFonts w:ascii="Palatino Linotype" w:eastAsia="Palatino Linotype" w:hAnsi="Palatino Linotype" w:cs="Palatino Linotype"/>
          <w:b/>
          <w:sz w:val="22"/>
          <w:szCs w:val="22"/>
        </w:rPr>
        <w:t xml:space="preserve">no </w:t>
      </w:r>
      <w:r w:rsidRPr="0038797E">
        <w:rPr>
          <w:rFonts w:ascii="Palatino Linotype" w:eastAsia="Palatino Linotype" w:hAnsi="Palatino Linotype" w:cs="Palatino Linotype"/>
          <w:sz w:val="22"/>
          <w:szCs w:val="22"/>
        </w:rPr>
        <w:t>cumplió con lo expresado en el artículo 162 de la Ley de Transparencia y Acceso a la Información Pública del Estado de México y Municipios, el cual menciona lo siguiente:</w:t>
      </w:r>
    </w:p>
    <w:p w14:paraId="1E17D4E6" w14:textId="77777777" w:rsidR="00F36F63" w:rsidRPr="0038797E" w:rsidRDefault="00F36F63" w:rsidP="00F36F63"/>
    <w:p w14:paraId="134F2C09" w14:textId="77777777" w:rsidR="00F36F63" w:rsidRPr="0038797E" w:rsidRDefault="00F36F63" w:rsidP="00F36F63">
      <w:pPr>
        <w:pBdr>
          <w:top w:val="nil"/>
          <w:left w:val="nil"/>
          <w:bottom w:val="nil"/>
          <w:right w:val="nil"/>
          <w:between w:val="nil"/>
        </w:pBdr>
        <w:ind w:left="864" w:right="864"/>
        <w:jc w:val="both"/>
      </w:pPr>
      <w:r w:rsidRPr="0038797E">
        <w:rPr>
          <w:rFonts w:ascii="Palatino Linotype" w:eastAsia="Palatino Linotype" w:hAnsi="Palatino Linotype" w:cs="Palatino Linotype"/>
          <w:i/>
          <w:sz w:val="22"/>
          <w:szCs w:val="22"/>
        </w:rPr>
        <w:t xml:space="preserve">“Artículo 162. Las unidades de transparencia deberán garantizar que las solicitudes </w:t>
      </w:r>
      <w:r w:rsidRPr="0038797E">
        <w:rPr>
          <w:rFonts w:ascii="Palatino Linotype" w:eastAsia="Palatino Linotype" w:hAnsi="Palatino Linotype" w:cs="Palatino Linotype"/>
          <w:b/>
          <w:i/>
          <w:sz w:val="22"/>
          <w:szCs w:val="22"/>
        </w:rPr>
        <w:t xml:space="preserve">se turnen a todas las Áreas competentes </w:t>
      </w:r>
      <w:r w:rsidRPr="0038797E">
        <w:rPr>
          <w:rFonts w:ascii="Palatino Linotype" w:eastAsia="Palatino Linotype" w:hAnsi="Palatino Linotype" w:cs="Palatino Linotype"/>
          <w:i/>
          <w:sz w:val="22"/>
          <w:szCs w:val="22"/>
        </w:rPr>
        <w:t>que cuenten con la información o deban tenerla de acuerdo a sus facultades, competencias y funciones, con el objeto de que realicen una búsqueda exhaustiva y razonable de la información solicitada.”</w:t>
      </w:r>
    </w:p>
    <w:p w14:paraId="5F591CC0" w14:textId="77777777" w:rsidR="00F36F63" w:rsidRPr="0038797E" w:rsidRDefault="00F36F63" w:rsidP="00F36F63">
      <w:pPr>
        <w:spacing w:line="360" w:lineRule="auto"/>
        <w:jc w:val="both"/>
        <w:rPr>
          <w:rFonts w:ascii="Palatino Linotype" w:eastAsia="Palatino Linotype" w:hAnsi="Palatino Linotype" w:cs="Palatino Linotype"/>
          <w:sz w:val="22"/>
          <w:szCs w:val="22"/>
        </w:rPr>
      </w:pPr>
    </w:p>
    <w:p w14:paraId="667F0D93" w14:textId="10586BAC" w:rsidR="004A0501" w:rsidRPr="0038797E" w:rsidRDefault="000C5068" w:rsidP="000F7CF6">
      <w:pPr>
        <w:spacing w:line="360" w:lineRule="auto"/>
        <w:jc w:val="both"/>
        <w:rPr>
          <w:rFonts w:ascii="Palatino Linotype" w:eastAsia="Palatino Linotype" w:hAnsi="Palatino Linotype" w:cs="Palatino Linotype"/>
          <w:sz w:val="22"/>
          <w:szCs w:val="22"/>
        </w:rPr>
      </w:pPr>
      <w:r w:rsidRPr="0038797E">
        <w:rPr>
          <w:rFonts w:ascii="Palatino Linotype" w:eastAsia="Palatino Linotype" w:hAnsi="Palatino Linotype" w:cs="Palatino Linotype"/>
          <w:sz w:val="22"/>
          <w:szCs w:val="22"/>
        </w:rPr>
        <w:t xml:space="preserve">Por tanto, a fin de restituir al particular en el ejercicio de su derecho de acceso a la información pública resulta procedente ordenar, previa búsqueda exhaustiva y razonable, en versión pública: </w:t>
      </w:r>
      <w:r w:rsidRPr="0038797E">
        <w:rPr>
          <w:rFonts w:ascii="Palatino Linotype" w:eastAsia="Palatino Linotype" w:hAnsi="Palatino Linotype" w:cs="Palatino Linotype"/>
          <w:b/>
          <w:sz w:val="22"/>
          <w:szCs w:val="22"/>
        </w:rPr>
        <w:t>la conciliación de nómina de las quincenas que comprende el periodo del 01 de enero al 31 de diciembre de 2025, respecto de todos los servidores públicos adscritos a las unidades administrativas o dependencias del Ayuntamiento de Tepotzotlán (incluidos los de base, confianza, sindicalizado o eventual).</w:t>
      </w:r>
    </w:p>
    <w:p w14:paraId="220E1D07" w14:textId="77777777" w:rsidR="00055892" w:rsidRPr="0038797E" w:rsidRDefault="00055892" w:rsidP="00055892">
      <w:pPr>
        <w:spacing w:line="360" w:lineRule="auto"/>
        <w:jc w:val="both"/>
        <w:rPr>
          <w:rFonts w:ascii="Palatino Linotype" w:eastAsia="Palatino Linotype" w:hAnsi="Palatino Linotype" w:cs="Palatino Linotype"/>
          <w:sz w:val="22"/>
          <w:szCs w:val="22"/>
        </w:rPr>
      </w:pPr>
    </w:p>
    <w:p w14:paraId="2DD0772B" w14:textId="2DA688A8" w:rsidR="00121E8D" w:rsidRPr="0038797E" w:rsidRDefault="00121E8D" w:rsidP="00121E8D">
      <w:pPr>
        <w:pStyle w:val="Prrafodelista"/>
        <w:numPr>
          <w:ilvl w:val="0"/>
          <w:numId w:val="32"/>
        </w:numPr>
        <w:spacing w:line="360" w:lineRule="auto"/>
        <w:jc w:val="both"/>
        <w:rPr>
          <w:rFonts w:ascii="Palatino Linotype" w:eastAsia="Palatino Linotype" w:hAnsi="Palatino Linotype" w:cs="Palatino Linotype"/>
          <w:b/>
          <w:sz w:val="22"/>
          <w:szCs w:val="22"/>
        </w:rPr>
      </w:pPr>
      <w:r w:rsidRPr="0038797E">
        <w:rPr>
          <w:rFonts w:ascii="Palatino Linotype" w:eastAsia="Palatino Linotype" w:hAnsi="Palatino Linotype" w:cs="Palatino Linotype"/>
          <w:b/>
          <w:sz w:val="22"/>
          <w:szCs w:val="22"/>
        </w:rPr>
        <w:t xml:space="preserve">Nombre y cantidad percibida de manera quincenal o mensual, bruta y neta, por </w:t>
      </w:r>
      <w:r w:rsidRPr="0038797E">
        <w:rPr>
          <w:rFonts w:ascii="Palatino Linotype" w:eastAsia="Palatino Linotype" w:hAnsi="Palatino Linotype" w:cs="Palatino Linotype"/>
          <w:b/>
          <w:sz w:val="22"/>
          <w:szCs w:val="22"/>
          <w:lang w:val="es-MX"/>
        </w:rPr>
        <w:t>personas contratadas bajo el régimen de honorarios.</w:t>
      </w:r>
    </w:p>
    <w:p w14:paraId="31787E85" w14:textId="77777777" w:rsidR="00121E8D" w:rsidRPr="0038797E" w:rsidRDefault="00121E8D" w:rsidP="00121E8D">
      <w:pPr>
        <w:spacing w:line="360" w:lineRule="auto"/>
        <w:contextualSpacing/>
        <w:jc w:val="both"/>
        <w:rPr>
          <w:rFonts w:ascii="Palatino Linotype" w:eastAsia="Palatino Linotype" w:hAnsi="Palatino Linotype" w:cs="Palatino Linotype"/>
          <w:sz w:val="22"/>
          <w:szCs w:val="22"/>
        </w:rPr>
      </w:pPr>
    </w:p>
    <w:p w14:paraId="743CD67C" w14:textId="57ECA312" w:rsidR="00121E8D" w:rsidRPr="0038797E" w:rsidRDefault="00121E8D" w:rsidP="00121E8D">
      <w:pPr>
        <w:spacing w:line="360" w:lineRule="auto"/>
        <w:contextualSpacing/>
        <w:jc w:val="both"/>
        <w:rPr>
          <w:rFonts w:ascii="Palatino Linotype" w:eastAsia="Palatino Linotype" w:hAnsi="Palatino Linotype" w:cs="Palatino Linotype"/>
          <w:sz w:val="22"/>
          <w:szCs w:val="22"/>
        </w:rPr>
      </w:pPr>
      <w:r w:rsidRPr="0038797E">
        <w:rPr>
          <w:rFonts w:ascii="Palatino Linotype" w:eastAsia="Palatino Linotype" w:hAnsi="Palatino Linotype" w:cs="Palatino Linotype"/>
          <w:sz w:val="22"/>
          <w:szCs w:val="22"/>
        </w:rPr>
        <w:t>Al respecto, debe decirse que las personas que son contratadas por honorarios no tienen el carácter de servidores públicos dado que por su régimen de contratación sus percepciones las reciben a través de contratos de prestación de servicios por honorarios no vía nómina, ni se encuentran adscritos a una unidad administrativa del Ayuntamiento.</w:t>
      </w:r>
    </w:p>
    <w:p w14:paraId="5CFD41CA" w14:textId="77777777" w:rsidR="00121E8D" w:rsidRPr="0038797E" w:rsidRDefault="00121E8D" w:rsidP="00121E8D">
      <w:pPr>
        <w:spacing w:line="360" w:lineRule="auto"/>
        <w:contextualSpacing/>
        <w:jc w:val="both"/>
        <w:rPr>
          <w:rFonts w:ascii="Palatino Linotype" w:eastAsia="Palatino Linotype" w:hAnsi="Palatino Linotype" w:cs="Palatino Linotype"/>
          <w:sz w:val="22"/>
          <w:szCs w:val="22"/>
        </w:rPr>
      </w:pPr>
    </w:p>
    <w:p w14:paraId="7AD1CE34" w14:textId="5CD19E25" w:rsidR="00121E8D" w:rsidRPr="0038797E" w:rsidRDefault="00121E8D" w:rsidP="00121E8D">
      <w:pPr>
        <w:spacing w:line="360" w:lineRule="auto"/>
        <w:contextualSpacing/>
        <w:jc w:val="both"/>
        <w:rPr>
          <w:rFonts w:ascii="Palatino Linotype" w:eastAsia="Palatino Linotype" w:hAnsi="Palatino Linotype" w:cs="Palatino Linotype"/>
          <w:sz w:val="22"/>
          <w:szCs w:val="22"/>
        </w:rPr>
      </w:pPr>
      <w:r w:rsidRPr="0038797E">
        <w:rPr>
          <w:rFonts w:ascii="Palatino Linotype" w:eastAsia="Palatino Linotype" w:hAnsi="Palatino Linotype" w:cs="Palatino Linotype"/>
          <w:sz w:val="22"/>
          <w:szCs w:val="22"/>
        </w:rPr>
        <w:t xml:space="preserve">De esta manera, atendiendo que el particular no es experto en la materia, resulta dable tener que en el presente asunto se pretende acceder </w:t>
      </w:r>
      <w:r w:rsidR="001B5D6C" w:rsidRPr="0038797E">
        <w:rPr>
          <w:rFonts w:ascii="Palatino Linotype" w:eastAsia="Palatino Linotype" w:hAnsi="Palatino Linotype" w:cs="Palatino Linotype"/>
          <w:b/>
          <w:sz w:val="22"/>
          <w:szCs w:val="22"/>
          <w:u w:val="single"/>
        </w:rPr>
        <w:t>a la</w:t>
      </w:r>
      <w:r w:rsidRPr="0038797E">
        <w:rPr>
          <w:rFonts w:ascii="Palatino Linotype" w:eastAsia="Palatino Linotype" w:hAnsi="Palatino Linotype" w:cs="Palatino Linotype"/>
          <w:b/>
          <w:sz w:val="22"/>
          <w:szCs w:val="22"/>
          <w:u w:val="single"/>
        </w:rPr>
        <w:t xml:space="preserve"> cantidad percibida de manera quincenal o mensual por personas contratadas por honorarios en el periodo comprendido del 01 de enero al 31 de diciembre de 2025.</w:t>
      </w:r>
    </w:p>
    <w:p w14:paraId="5DE08957" w14:textId="77777777" w:rsidR="00121E8D" w:rsidRPr="0038797E" w:rsidRDefault="00121E8D" w:rsidP="00121E8D">
      <w:pPr>
        <w:spacing w:line="360" w:lineRule="auto"/>
        <w:contextualSpacing/>
        <w:jc w:val="both"/>
        <w:rPr>
          <w:rFonts w:ascii="Palatino Linotype" w:eastAsia="Palatino Linotype" w:hAnsi="Palatino Linotype" w:cs="Palatino Linotype"/>
          <w:sz w:val="22"/>
          <w:szCs w:val="22"/>
        </w:rPr>
      </w:pPr>
    </w:p>
    <w:p w14:paraId="0A01B08A" w14:textId="77777777" w:rsidR="00121E8D" w:rsidRPr="0038797E" w:rsidRDefault="00121E8D" w:rsidP="00121E8D">
      <w:pPr>
        <w:spacing w:line="360" w:lineRule="auto"/>
        <w:contextualSpacing/>
        <w:jc w:val="both"/>
        <w:rPr>
          <w:rFonts w:ascii="Palatino Linotype" w:eastAsia="Palatino Linotype" w:hAnsi="Palatino Linotype" w:cs="Palatino Linotype"/>
          <w:sz w:val="22"/>
          <w:szCs w:val="22"/>
        </w:rPr>
      </w:pPr>
      <w:r w:rsidRPr="0038797E">
        <w:rPr>
          <w:rFonts w:ascii="Palatino Linotype" w:eastAsia="Palatino Linotype" w:hAnsi="Palatino Linotype" w:cs="Palatino Linotype"/>
          <w:sz w:val="22"/>
          <w:szCs w:val="22"/>
        </w:rPr>
        <w:t>Aunado a que como se expondrá a continuación el personal que en su caso está contratado bajo el régimen de honorarios corresponde a los integrantes del Comité de Participación Ciudadana perteneciente al Sistema Municipal Anticorrupción, conforme lo siguiente:</w:t>
      </w:r>
    </w:p>
    <w:p w14:paraId="7DDE611E" w14:textId="77777777" w:rsidR="00121E8D" w:rsidRPr="0038797E" w:rsidRDefault="00121E8D" w:rsidP="00121E8D">
      <w:pPr>
        <w:spacing w:line="360" w:lineRule="auto"/>
        <w:contextualSpacing/>
        <w:jc w:val="both"/>
        <w:rPr>
          <w:rFonts w:ascii="Palatino Linotype" w:eastAsia="Palatino Linotype" w:hAnsi="Palatino Linotype" w:cs="Palatino Linotype"/>
          <w:sz w:val="22"/>
          <w:szCs w:val="22"/>
        </w:rPr>
      </w:pPr>
    </w:p>
    <w:p w14:paraId="5740A492" w14:textId="77777777" w:rsidR="00121E8D" w:rsidRPr="0038797E" w:rsidRDefault="00121E8D" w:rsidP="00121E8D">
      <w:pPr>
        <w:numPr>
          <w:ilvl w:val="0"/>
          <w:numId w:val="17"/>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38797E">
        <w:rPr>
          <w:rFonts w:ascii="Palatino Linotype" w:eastAsia="Palatino Linotype" w:hAnsi="Palatino Linotype" w:cs="Palatino Linotype"/>
          <w:b/>
          <w:sz w:val="22"/>
          <w:szCs w:val="22"/>
        </w:rPr>
        <w:t xml:space="preserve">De la contraprestación de los miembros que integran los Sistemas Municipales Anticorrupción. </w:t>
      </w:r>
    </w:p>
    <w:p w14:paraId="65F66BCC" w14:textId="77777777" w:rsidR="00121E8D" w:rsidRPr="0038797E" w:rsidRDefault="00121E8D" w:rsidP="00121E8D">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39926D7E" w14:textId="77777777" w:rsidR="00121E8D" w:rsidRPr="0038797E" w:rsidRDefault="00121E8D" w:rsidP="00121E8D">
      <w:pPr>
        <w:spacing w:line="360" w:lineRule="auto"/>
        <w:jc w:val="both"/>
        <w:rPr>
          <w:rFonts w:ascii="Palatino Linotype" w:eastAsia="Palatino Linotype" w:hAnsi="Palatino Linotype" w:cs="Palatino Linotype"/>
          <w:sz w:val="22"/>
          <w:szCs w:val="22"/>
        </w:rPr>
      </w:pPr>
      <w:r w:rsidRPr="0038797E">
        <w:rPr>
          <w:rFonts w:ascii="Palatino Linotype" w:eastAsia="Palatino Linotype" w:hAnsi="Palatino Linotype" w:cs="Palatino Linotype"/>
          <w:sz w:val="22"/>
          <w:szCs w:val="22"/>
        </w:rPr>
        <w:t xml:space="preserve">Es de referir que de las reformas constitucionales en materia anticorrupción publicadas en el Diario Oficial de la Federación (DOF) el veintisiete de mayo de dos mil quince (consultado en </w:t>
      </w:r>
      <w:hyperlink r:id="rId16">
        <w:r w:rsidRPr="0038797E">
          <w:rPr>
            <w:rFonts w:ascii="Palatino Linotype" w:eastAsia="Palatino Linotype" w:hAnsi="Palatino Linotype" w:cs="Palatino Linotype"/>
            <w:sz w:val="22"/>
            <w:szCs w:val="22"/>
            <w:u w:val="single"/>
          </w:rPr>
          <w:t>http://www.diputados.gob.mx/LeyesBiblio/proceso/docleg/62/223_DOF_27may15.pdf</w:t>
        </w:r>
      </w:hyperlink>
      <w:r w:rsidRPr="0038797E">
        <w:rPr>
          <w:rFonts w:ascii="Palatino Linotype" w:eastAsia="Palatino Linotype" w:hAnsi="Palatino Linotype" w:cs="Palatino Linotype"/>
          <w:sz w:val="22"/>
          <w:szCs w:val="22"/>
        </w:rPr>
        <w:t>),  se establecieron las bases de coordinación entre la Federación, las entidades federativas, los municipios y las alcaldías de la Ciudad de México, para el funcionamiento del indicado Sistema, el cual tiene por objeto establecer principios, bases generales, políticas públicas y procedimientos de coordinación para que las instancias prevengan, investiguen y sancionen faltas administrativas y hechos de corrupción.</w:t>
      </w:r>
    </w:p>
    <w:p w14:paraId="417F4255" w14:textId="77777777" w:rsidR="00121E8D" w:rsidRPr="0038797E" w:rsidRDefault="00121E8D" w:rsidP="00121E8D">
      <w:pPr>
        <w:spacing w:line="360" w:lineRule="auto"/>
        <w:jc w:val="both"/>
        <w:rPr>
          <w:rFonts w:ascii="Palatino Linotype" w:eastAsia="Palatino Linotype" w:hAnsi="Palatino Linotype" w:cs="Palatino Linotype"/>
          <w:sz w:val="22"/>
          <w:szCs w:val="22"/>
        </w:rPr>
      </w:pPr>
    </w:p>
    <w:p w14:paraId="4A207C43" w14:textId="77777777" w:rsidR="00121E8D" w:rsidRPr="0038797E" w:rsidRDefault="00121E8D" w:rsidP="00121E8D">
      <w:pPr>
        <w:spacing w:line="360" w:lineRule="auto"/>
        <w:jc w:val="both"/>
        <w:rPr>
          <w:rFonts w:ascii="Palatino Linotype" w:eastAsia="Palatino Linotype" w:hAnsi="Palatino Linotype" w:cs="Palatino Linotype"/>
          <w:sz w:val="22"/>
          <w:szCs w:val="22"/>
        </w:rPr>
      </w:pPr>
      <w:r w:rsidRPr="0038797E">
        <w:rPr>
          <w:rFonts w:ascii="Palatino Linotype" w:eastAsia="Palatino Linotype" w:hAnsi="Palatino Linotype" w:cs="Palatino Linotype"/>
          <w:sz w:val="22"/>
          <w:szCs w:val="22"/>
        </w:rPr>
        <w:t xml:space="preserve">En ese sentido, en el ámbito local, la Constitución Política del Estado Libre y Soberano de México, en su artículo 130 bis, determina la existencia del Sistema Estatal Anticorrupción, al que se define como la </w:t>
      </w:r>
      <w:r w:rsidRPr="0038797E">
        <w:rPr>
          <w:rFonts w:ascii="Palatino Linotype" w:eastAsia="Palatino Linotype" w:hAnsi="Palatino Linotype" w:cs="Palatino Linotype"/>
          <w:i/>
          <w:sz w:val="22"/>
          <w:szCs w:val="22"/>
        </w:rPr>
        <w:t>“instancia de coordinación entre las autoridades de los órdenes de gobierno competentes en la prevención, detección y sanción de responsabilidades administrativas, actos y hechos de corrupción, así como en la fiscalización y control de recursos públicos”</w:t>
      </w:r>
      <w:r w:rsidRPr="0038797E">
        <w:rPr>
          <w:rFonts w:ascii="Palatino Linotype" w:eastAsia="Palatino Linotype" w:hAnsi="Palatino Linotype" w:cs="Palatino Linotype"/>
          <w:sz w:val="22"/>
          <w:szCs w:val="22"/>
        </w:rPr>
        <w:t xml:space="preserve">, y se conformará como se señala a continuación: </w:t>
      </w:r>
    </w:p>
    <w:p w14:paraId="5B4BF7D2" w14:textId="77777777" w:rsidR="00121E8D" w:rsidRPr="0038797E" w:rsidRDefault="00121E8D" w:rsidP="00121E8D">
      <w:pPr>
        <w:spacing w:line="360" w:lineRule="auto"/>
        <w:jc w:val="both"/>
        <w:rPr>
          <w:rFonts w:ascii="Palatino Linotype" w:eastAsia="Palatino Linotype" w:hAnsi="Palatino Linotype" w:cs="Palatino Linotype"/>
          <w:sz w:val="22"/>
          <w:szCs w:val="22"/>
        </w:rPr>
      </w:pPr>
    </w:p>
    <w:p w14:paraId="0C6F1932" w14:textId="77777777" w:rsidR="00121E8D" w:rsidRPr="0038797E" w:rsidRDefault="00121E8D" w:rsidP="00121E8D">
      <w:pPr>
        <w:spacing w:line="276" w:lineRule="auto"/>
        <w:ind w:left="567" w:right="567"/>
        <w:jc w:val="both"/>
        <w:rPr>
          <w:rFonts w:ascii="Palatino Linotype" w:eastAsia="Palatino Linotype" w:hAnsi="Palatino Linotype" w:cs="Palatino Linotype"/>
          <w:i/>
          <w:sz w:val="22"/>
          <w:szCs w:val="22"/>
        </w:rPr>
      </w:pPr>
      <w:r w:rsidRPr="0038797E">
        <w:rPr>
          <w:rFonts w:ascii="Palatino Linotype" w:eastAsia="Palatino Linotype" w:hAnsi="Palatino Linotype" w:cs="Palatino Linotype"/>
          <w:b/>
          <w:i/>
          <w:sz w:val="22"/>
          <w:szCs w:val="22"/>
        </w:rPr>
        <w:t>Artículo 130 bis.</w:t>
      </w:r>
      <w:r w:rsidRPr="0038797E">
        <w:rPr>
          <w:rFonts w:ascii="Palatino Linotype" w:eastAsia="Palatino Linotype" w:hAnsi="Palatino Linotype" w:cs="Palatino Linotype"/>
          <w:i/>
          <w:sz w:val="22"/>
          <w:szCs w:val="22"/>
        </w:rPr>
        <w:t xml:space="preserve"> </w:t>
      </w:r>
      <w:r w:rsidRPr="0038797E">
        <w:rPr>
          <w:rFonts w:ascii="Palatino Linotype" w:eastAsia="Palatino Linotype" w:hAnsi="Palatino Linotype" w:cs="Palatino Linotype"/>
          <w:b/>
          <w:i/>
          <w:sz w:val="22"/>
          <w:szCs w:val="22"/>
          <w:u w:val="single"/>
        </w:rPr>
        <w:t>El Sistema Estatal Anticorrupción</w:t>
      </w:r>
      <w:r w:rsidRPr="0038797E">
        <w:rPr>
          <w:rFonts w:ascii="Palatino Linotype" w:eastAsia="Palatino Linotype" w:hAnsi="Palatino Linotype" w:cs="Palatino Linotype"/>
          <w:i/>
          <w:sz w:val="22"/>
          <w:szCs w:val="22"/>
        </w:rPr>
        <w:t xml:space="preserve"> es la instancia de coordinación entre las autoridades de los órdenes de gobierno competentes en la prevención, detección y sanción de responsabilidades administrativas, actos y hechos de corrupción, así como en la fiscalización y control de recursos públicos. Para el cumplimiento de su objeto se sujetará a las siguientes bases mínimas y conforme a la ley respectiva: </w:t>
      </w:r>
    </w:p>
    <w:p w14:paraId="1D2647D7" w14:textId="77777777" w:rsidR="00121E8D" w:rsidRPr="0038797E" w:rsidRDefault="00121E8D" w:rsidP="00121E8D">
      <w:pPr>
        <w:spacing w:line="276" w:lineRule="auto"/>
        <w:ind w:left="567" w:right="567"/>
        <w:jc w:val="both"/>
        <w:rPr>
          <w:rFonts w:ascii="Palatino Linotype" w:eastAsia="Palatino Linotype" w:hAnsi="Palatino Linotype" w:cs="Palatino Linotype"/>
          <w:i/>
          <w:sz w:val="22"/>
          <w:szCs w:val="22"/>
        </w:rPr>
      </w:pPr>
    </w:p>
    <w:p w14:paraId="609ED12E" w14:textId="77777777" w:rsidR="00121E8D" w:rsidRPr="0038797E" w:rsidRDefault="00121E8D" w:rsidP="00121E8D">
      <w:pPr>
        <w:spacing w:line="276" w:lineRule="auto"/>
        <w:ind w:left="567" w:right="567"/>
        <w:jc w:val="both"/>
        <w:rPr>
          <w:rFonts w:ascii="Palatino Linotype" w:eastAsia="Palatino Linotype" w:hAnsi="Palatino Linotype" w:cs="Palatino Linotype"/>
          <w:i/>
          <w:sz w:val="22"/>
          <w:szCs w:val="22"/>
        </w:rPr>
      </w:pPr>
      <w:r w:rsidRPr="0038797E">
        <w:rPr>
          <w:rFonts w:ascii="Palatino Linotype" w:eastAsia="Palatino Linotype" w:hAnsi="Palatino Linotype" w:cs="Palatino Linotype"/>
          <w:i/>
          <w:sz w:val="22"/>
          <w:szCs w:val="22"/>
        </w:rPr>
        <w:t xml:space="preserve">I. El Sistema </w:t>
      </w:r>
      <w:r w:rsidRPr="0038797E">
        <w:rPr>
          <w:rFonts w:ascii="Palatino Linotype" w:eastAsia="Palatino Linotype" w:hAnsi="Palatino Linotype" w:cs="Palatino Linotype"/>
          <w:b/>
          <w:i/>
          <w:sz w:val="22"/>
          <w:szCs w:val="22"/>
          <w:u w:val="single"/>
        </w:rPr>
        <w:t>contará con un Comité Coordinador</w:t>
      </w:r>
      <w:r w:rsidRPr="0038797E">
        <w:rPr>
          <w:rFonts w:ascii="Palatino Linotype" w:eastAsia="Palatino Linotype" w:hAnsi="Palatino Linotype" w:cs="Palatino Linotype"/>
          <w:i/>
          <w:sz w:val="22"/>
          <w:szCs w:val="22"/>
        </w:rPr>
        <w:t xml:space="preserve"> que estará integrado por el titular de la Secretaría de la Contraloría del Poder Ejecutivo, el titular del Órgano Superior de Fiscalización del Estado de México, el titular de la Fiscalía Especializada en Combate a la Corrupción, el Presidente del Tribunal de Justicia Administrativa del Estado de México, el titular del Instituto de Transparencia, Acceso a la Información Pública y Protección de Datos Personales del Estado de México y Municipios, así como un representante del Consejo de la Judicatura Estatal y otro del Comité de Participación Ciudadana, quien lo presidirá. El Sistema tendrá la organización y funcionamiento que determine la Ley.</w:t>
      </w:r>
    </w:p>
    <w:p w14:paraId="47CBB5E4" w14:textId="77777777" w:rsidR="00121E8D" w:rsidRPr="0038797E" w:rsidRDefault="00121E8D" w:rsidP="00121E8D">
      <w:pPr>
        <w:spacing w:line="276" w:lineRule="auto"/>
        <w:ind w:left="567" w:right="567"/>
        <w:jc w:val="both"/>
        <w:rPr>
          <w:rFonts w:ascii="Palatino Linotype" w:eastAsia="Palatino Linotype" w:hAnsi="Palatino Linotype" w:cs="Palatino Linotype"/>
          <w:i/>
          <w:sz w:val="22"/>
          <w:szCs w:val="22"/>
        </w:rPr>
      </w:pPr>
      <w:r w:rsidRPr="0038797E">
        <w:rPr>
          <w:rFonts w:ascii="Palatino Linotype" w:eastAsia="Palatino Linotype" w:hAnsi="Palatino Linotype" w:cs="Palatino Linotype"/>
          <w:i/>
          <w:sz w:val="22"/>
          <w:szCs w:val="22"/>
        </w:rPr>
        <w:t xml:space="preserve"> II. </w:t>
      </w:r>
      <w:r w:rsidRPr="0038797E">
        <w:rPr>
          <w:rFonts w:ascii="Palatino Linotype" w:eastAsia="Palatino Linotype" w:hAnsi="Palatino Linotype" w:cs="Palatino Linotype"/>
          <w:b/>
          <w:i/>
          <w:sz w:val="22"/>
          <w:szCs w:val="22"/>
          <w:u w:val="single"/>
        </w:rPr>
        <w:t>El Comité de Participación Ciudadana</w:t>
      </w:r>
      <w:r w:rsidRPr="0038797E">
        <w:rPr>
          <w:rFonts w:ascii="Palatino Linotype" w:eastAsia="Palatino Linotype" w:hAnsi="Palatino Linotype" w:cs="Palatino Linotype"/>
          <w:i/>
          <w:sz w:val="22"/>
          <w:szCs w:val="22"/>
        </w:rPr>
        <w:t xml:space="preserve"> del Sistema deberá integrarse por cinco ciudadanos que se hayan destacado por su contribución a la transparencia, rendición de cuentas o combate a la corrupción y serán designados en los términos que establezca la ley. </w:t>
      </w:r>
    </w:p>
    <w:p w14:paraId="6D0DC00C" w14:textId="77777777" w:rsidR="00121E8D" w:rsidRPr="0038797E" w:rsidRDefault="00121E8D" w:rsidP="00121E8D">
      <w:pPr>
        <w:spacing w:line="360" w:lineRule="auto"/>
        <w:jc w:val="both"/>
        <w:rPr>
          <w:rFonts w:ascii="Palatino Linotype" w:eastAsia="Palatino Linotype" w:hAnsi="Palatino Linotype" w:cs="Palatino Linotype"/>
          <w:sz w:val="22"/>
          <w:szCs w:val="22"/>
        </w:rPr>
      </w:pPr>
    </w:p>
    <w:p w14:paraId="438D6C7E" w14:textId="77777777" w:rsidR="00121E8D" w:rsidRPr="0038797E" w:rsidRDefault="00121E8D" w:rsidP="00121E8D">
      <w:pPr>
        <w:spacing w:line="360" w:lineRule="auto"/>
        <w:jc w:val="both"/>
        <w:rPr>
          <w:rFonts w:ascii="Palatino Linotype" w:eastAsia="Palatino Linotype" w:hAnsi="Palatino Linotype" w:cs="Palatino Linotype"/>
          <w:sz w:val="22"/>
          <w:szCs w:val="22"/>
        </w:rPr>
      </w:pPr>
      <w:r w:rsidRPr="0038797E">
        <w:rPr>
          <w:rFonts w:ascii="Palatino Linotype" w:eastAsia="Palatino Linotype" w:hAnsi="Palatino Linotype" w:cs="Palatino Linotype"/>
          <w:sz w:val="22"/>
          <w:szCs w:val="22"/>
        </w:rPr>
        <w:t xml:space="preserve">En el mismo orden de ideas, el artículo referido precisa que, para el ámbito municipal, los municipios se sujetarán a lo siguiente: </w:t>
      </w:r>
    </w:p>
    <w:p w14:paraId="2387F96A" w14:textId="77777777" w:rsidR="00121E8D" w:rsidRPr="0038797E" w:rsidRDefault="00121E8D" w:rsidP="00121E8D">
      <w:pPr>
        <w:spacing w:line="276" w:lineRule="auto"/>
        <w:jc w:val="both"/>
        <w:rPr>
          <w:rFonts w:ascii="Palatino Linotype" w:eastAsia="Palatino Linotype" w:hAnsi="Palatino Linotype" w:cs="Palatino Linotype"/>
          <w:sz w:val="22"/>
          <w:szCs w:val="22"/>
        </w:rPr>
      </w:pPr>
    </w:p>
    <w:p w14:paraId="3278109B" w14:textId="77777777" w:rsidR="00121E8D" w:rsidRPr="0038797E" w:rsidRDefault="00121E8D" w:rsidP="00121E8D">
      <w:pPr>
        <w:spacing w:line="276" w:lineRule="auto"/>
        <w:ind w:left="567" w:right="567"/>
        <w:jc w:val="both"/>
        <w:rPr>
          <w:rFonts w:ascii="Palatino Linotype" w:eastAsia="Palatino Linotype" w:hAnsi="Palatino Linotype" w:cs="Palatino Linotype"/>
          <w:i/>
          <w:sz w:val="22"/>
          <w:szCs w:val="22"/>
        </w:rPr>
      </w:pPr>
      <w:r w:rsidRPr="0038797E">
        <w:rPr>
          <w:rFonts w:ascii="Palatino Linotype" w:eastAsia="Palatino Linotype" w:hAnsi="Palatino Linotype" w:cs="Palatino Linotype"/>
          <w:b/>
          <w:i/>
          <w:sz w:val="22"/>
          <w:szCs w:val="22"/>
        </w:rPr>
        <w:t>Artículo 130 Bis</w:t>
      </w:r>
      <w:r w:rsidRPr="0038797E">
        <w:rPr>
          <w:rFonts w:ascii="Palatino Linotype" w:eastAsia="Palatino Linotype" w:hAnsi="Palatino Linotype" w:cs="Palatino Linotype"/>
          <w:i/>
          <w:sz w:val="22"/>
          <w:szCs w:val="22"/>
        </w:rPr>
        <w:t>…</w:t>
      </w:r>
    </w:p>
    <w:p w14:paraId="4321CD85" w14:textId="77777777" w:rsidR="00121E8D" w:rsidRPr="0038797E" w:rsidRDefault="00121E8D" w:rsidP="00121E8D">
      <w:pPr>
        <w:spacing w:line="276" w:lineRule="auto"/>
        <w:ind w:left="567" w:right="567"/>
        <w:jc w:val="both"/>
        <w:rPr>
          <w:rFonts w:ascii="Palatino Linotype" w:eastAsia="Palatino Linotype" w:hAnsi="Palatino Linotype" w:cs="Palatino Linotype"/>
          <w:i/>
          <w:sz w:val="22"/>
          <w:szCs w:val="22"/>
        </w:rPr>
      </w:pPr>
    </w:p>
    <w:p w14:paraId="02D63E89" w14:textId="77777777" w:rsidR="00121E8D" w:rsidRPr="0038797E" w:rsidRDefault="00121E8D" w:rsidP="00121E8D">
      <w:pPr>
        <w:spacing w:line="276" w:lineRule="auto"/>
        <w:ind w:left="567" w:right="567"/>
        <w:jc w:val="both"/>
        <w:rPr>
          <w:rFonts w:ascii="Palatino Linotype" w:eastAsia="Palatino Linotype" w:hAnsi="Palatino Linotype" w:cs="Palatino Linotype"/>
          <w:i/>
          <w:sz w:val="22"/>
          <w:szCs w:val="22"/>
        </w:rPr>
      </w:pPr>
      <w:r w:rsidRPr="0038797E">
        <w:rPr>
          <w:rFonts w:ascii="Palatino Linotype" w:eastAsia="Palatino Linotype" w:hAnsi="Palatino Linotype" w:cs="Palatino Linotype"/>
          <w:i/>
          <w:sz w:val="22"/>
          <w:szCs w:val="22"/>
        </w:rPr>
        <w:t xml:space="preserve">“El Sistema Municipal Anticorrupción es la instancia de coordinación y coadyuvancia con el Sistema Estatal Anticorrupción que concurrentemente tendrá por objeto establecer principios, bases generales, políticas públicas, acciones y procedimientos en la prevención, detección y sanción de faltas administrativas, actos y hechos de corrupción, así como coadyuvar con las autoridades competentes en la fiscalización y control de recursos públicos en el ámbito municipal, en congruencia con los Sistemas Federal y Estatal. </w:t>
      </w:r>
    </w:p>
    <w:p w14:paraId="7029D1BA" w14:textId="77777777" w:rsidR="00121E8D" w:rsidRPr="0038797E" w:rsidRDefault="00121E8D" w:rsidP="00121E8D">
      <w:pPr>
        <w:spacing w:line="276" w:lineRule="auto"/>
        <w:ind w:left="567" w:right="567"/>
        <w:jc w:val="both"/>
        <w:rPr>
          <w:rFonts w:ascii="Palatino Linotype" w:eastAsia="Palatino Linotype" w:hAnsi="Palatino Linotype" w:cs="Palatino Linotype"/>
          <w:i/>
          <w:sz w:val="22"/>
          <w:szCs w:val="22"/>
        </w:rPr>
      </w:pPr>
      <w:r w:rsidRPr="0038797E">
        <w:rPr>
          <w:rFonts w:ascii="Palatino Linotype" w:eastAsia="Palatino Linotype" w:hAnsi="Palatino Linotype" w:cs="Palatino Linotype"/>
          <w:b/>
          <w:i/>
          <w:sz w:val="22"/>
          <w:szCs w:val="22"/>
          <w:u w:val="single"/>
        </w:rPr>
        <w:t>Para su funcionamiento se sujetará</w:t>
      </w:r>
      <w:r w:rsidRPr="0038797E">
        <w:rPr>
          <w:rFonts w:ascii="Palatino Linotype" w:eastAsia="Palatino Linotype" w:hAnsi="Palatino Linotype" w:cs="Palatino Linotype"/>
          <w:i/>
          <w:sz w:val="22"/>
          <w:szCs w:val="22"/>
        </w:rPr>
        <w:t xml:space="preserve"> a las siguientes bases mínimas y conforme a la ley respectiva:</w:t>
      </w:r>
    </w:p>
    <w:p w14:paraId="0F5FC31D" w14:textId="77777777" w:rsidR="00121E8D" w:rsidRPr="0038797E" w:rsidRDefault="00121E8D" w:rsidP="00121E8D">
      <w:pPr>
        <w:spacing w:line="276" w:lineRule="auto"/>
        <w:ind w:left="567" w:right="567"/>
        <w:jc w:val="both"/>
        <w:rPr>
          <w:rFonts w:ascii="Palatino Linotype" w:eastAsia="Palatino Linotype" w:hAnsi="Palatino Linotype" w:cs="Palatino Linotype"/>
          <w:i/>
          <w:sz w:val="22"/>
          <w:szCs w:val="22"/>
        </w:rPr>
      </w:pPr>
      <w:r w:rsidRPr="0038797E">
        <w:rPr>
          <w:rFonts w:ascii="Palatino Linotype" w:eastAsia="Palatino Linotype" w:hAnsi="Palatino Linotype" w:cs="Palatino Linotype"/>
          <w:b/>
          <w:i/>
          <w:sz w:val="22"/>
          <w:szCs w:val="22"/>
          <w:u w:val="single"/>
        </w:rPr>
        <w:t xml:space="preserve"> I. El Sistema contará con un Comité Coordinador</w:t>
      </w:r>
      <w:r w:rsidRPr="0038797E">
        <w:rPr>
          <w:rFonts w:ascii="Palatino Linotype" w:eastAsia="Palatino Linotype" w:hAnsi="Palatino Linotype" w:cs="Palatino Linotype"/>
          <w:i/>
          <w:sz w:val="22"/>
          <w:szCs w:val="22"/>
        </w:rPr>
        <w:t xml:space="preserve"> que estará integrado por el titular de la Contraloría Municipal, el de la Unidad de Transparencia y Acceso a la Información, así como un representante del Comité de Participación Ciudadana, quien lo presidirá. </w:t>
      </w:r>
    </w:p>
    <w:p w14:paraId="67CCE15C" w14:textId="77777777" w:rsidR="00121E8D" w:rsidRPr="0038797E" w:rsidRDefault="00121E8D" w:rsidP="00121E8D">
      <w:pPr>
        <w:spacing w:line="276" w:lineRule="auto"/>
        <w:ind w:left="567" w:right="567"/>
        <w:jc w:val="both"/>
        <w:rPr>
          <w:rFonts w:ascii="Palatino Linotype" w:eastAsia="Palatino Linotype" w:hAnsi="Palatino Linotype" w:cs="Palatino Linotype"/>
          <w:i/>
          <w:sz w:val="22"/>
          <w:szCs w:val="22"/>
        </w:rPr>
      </w:pPr>
      <w:r w:rsidRPr="0038797E">
        <w:rPr>
          <w:rFonts w:ascii="Palatino Linotype" w:eastAsia="Palatino Linotype" w:hAnsi="Palatino Linotype" w:cs="Palatino Linotype"/>
          <w:b/>
          <w:i/>
          <w:sz w:val="22"/>
          <w:szCs w:val="22"/>
        </w:rPr>
        <w:t xml:space="preserve">II. El Comité de Participación Ciudadana </w:t>
      </w:r>
      <w:r w:rsidRPr="0038797E">
        <w:rPr>
          <w:rFonts w:ascii="Palatino Linotype" w:eastAsia="Palatino Linotype" w:hAnsi="Palatino Linotype" w:cs="Palatino Linotype"/>
          <w:i/>
          <w:sz w:val="22"/>
          <w:szCs w:val="22"/>
        </w:rPr>
        <w:t>del Sistema deberá integrarse por tres ciudadanos que se hayan destacado por su contribución al combate a la corrupción, de notoria buena conducta y honorabilidad manifiesta, los cuales serán designados en los términos que establezca la ley…”</w:t>
      </w:r>
    </w:p>
    <w:p w14:paraId="39EE7E9C" w14:textId="77777777" w:rsidR="00121E8D" w:rsidRPr="0038797E" w:rsidRDefault="00121E8D" w:rsidP="00121E8D">
      <w:pPr>
        <w:spacing w:line="360" w:lineRule="auto"/>
        <w:jc w:val="both"/>
        <w:rPr>
          <w:rFonts w:ascii="Palatino Linotype" w:eastAsia="Palatino Linotype" w:hAnsi="Palatino Linotype" w:cs="Palatino Linotype"/>
          <w:sz w:val="22"/>
          <w:szCs w:val="22"/>
        </w:rPr>
      </w:pPr>
    </w:p>
    <w:p w14:paraId="0D7BE7A3" w14:textId="77777777" w:rsidR="00121E8D" w:rsidRPr="0038797E" w:rsidRDefault="00121E8D" w:rsidP="00121E8D">
      <w:pPr>
        <w:spacing w:line="360" w:lineRule="auto"/>
        <w:jc w:val="both"/>
        <w:rPr>
          <w:rFonts w:ascii="Palatino Linotype" w:eastAsia="Palatino Linotype" w:hAnsi="Palatino Linotype" w:cs="Palatino Linotype"/>
          <w:sz w:val="22"/>
          <w:szCs w:val="22"/>
        </w:rPr>
      </w:pPr>
      <w:r w:rsidRPr="0038797E">
        <w:rPr>
          <w:rFonts w:ascii="Palatino Linotype" w:eastAsia="Palatino Linotype" w:hAnsi="Palatino Linotype" w:cs="Palatino Linotype"/>
          <w:sz w:val="22"/>
          <w:szCs w:val="22"/>
        </w:rPr>
        <w:t xml:space="preserve">En ese orden de ideas hasta aquí se advierte que tanto el Sistema Estatal Anticorrupción, como el Sistema Municipal Anticorrupción, se integrarán por un </w:t>
      </w:r>
      <w:r w:rsidRPr="0038797E">
        <w:rPr>
          <w:rFonts w:ascii="Palatino Linotype" w:eastAsia="Palatino Linotype" w:hAnsi="Palatino Linotype" w:cs="Palatino Linotype"/>
          <w:b/>
          <w:sz w:val="22"/>
          <w:szCs w:val="22"/>
          <w:u w:val="single"/>
        </w:rPr>
        <w:t>Comité Coordinador y un Comité de Participación Ciudadana</w:t>
      </w:r>
      <w:r w:rsidRPr="0038797E">
        <w:rPr>
          <w:rFonts w:ascii="Palatino Linotype" w:eastAsia="Palatino Linotype" w:hAnsi="Palatino Linotype" w:cs="Palatino Linotype"/>
          <w:sz w:val="22"/>
          <w:szCs w:val="22"/>
        </w:rPr>
        <w:t xml:space="preserve">, siendo que para el caso que ahora nos ocupa, los distintos comités municipales se integrarán por:  </w:t>
      </w:r>
    </w:p>
    <w:p w14:paraId="65721E32" w14:textId="77777777" w:rsidR="00121E8D" w:rsidRPr="0038797E" w:rsidRDefault="00121E8D" w:rsidP="00121E8D">
      <w:pPr>
        <w:spacing w:line="360" w:lineRule="auto"/>
        <w:jc w:val="both"/>
        <w:rPr>
          <w:rFonts w:ascii="Palatino Linotype" w:eastAsia="Palatino Linotype" w:hAnsi="Palatino Linotype" w:cs="Palatino Linotype"/>
          <w:sz w:val="22"/>
          <w:szCs w:val="22"/>
        </w:rPr>
      </w:pPr>
    </w:p>
    <w:p w14:paraId="65FD5707" w14:textId="77777777" w:rsidR="00121E8D" w:rsidRPr="0038797E" w:rsidRDefault="00121E8D" w:rsidP="00121E8D">
      <w:pPr>
        <w:numPr>
          <w:ilvl w:val="0"/>
          <w:numId w:val="18"/>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38797E">
        <w:rPr>
          <w:rFonts w:ascii="Palatino Linotype" w:eastAsia="Palatino Linotype" w:hAnsi="Palatino Linotype" w:cs="Palatino Linotype"/>
          <w:b/>
          <w:sz w:val="22"/>
          <w:szCs w:val="22"/>
        </w:rPr>
        <w:t>Comité Coordinador Municipal por el Titular de la Contraloría Municipal, el Titular de la Unidad de Transparencia y Acceso a la Información y un representante del Comité de Participación Ciudadana;</w:t>
      </w:r>
    </w:p>
    <w:p w14:paraId="430092D7" w14:textId="77777777" w:rsidR="00121E8D" w:rsidRPr="0038797E" w:rsidRDefault="00121E8D" w:rsidP="00121E8D">
      <w:pPr>
        <w:pBdr>
          <w:top w:val="nil"/>
          <w:left w:val="nil"/>
          <w:bottom w:val="nil"/>
          <w:right w:val="nil"/>
          <w:between w:val="nil"/>
        </w:pBdr>
        <w:spacing w:line="360" w:lineRule="auto"/>
        <w:ind w:left="360"/>
        <w:jc w:val="both"/>
        <w:rPr>
          <w:rFonts w:ascii="Palatino Linotype" w:eastAsia="Palatino Linotype" w:hAnsi="Palatino Linotype" w:cs="Palatino Linotype"/>
          <w:sz w:val="22"/>
          <w:szCs w:val="22"/>
        </w:rPr>
      </w:pPr>
    </w:p>
    <w:p w14:paraId="080E2025" w14:textId="77777777" w:rsidR="00121E8D" w:rsidRPr="0038797E" w:rsidRDefault="00121E8D" w:rsidP="00121E8D">
      <w:pPr>
        <w:numPr>
          <w:ilvl w:val="0"/>
          <w:numId w:val="18"/>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38797E">
        <w:rPr>
          <w:rFonts w:ascii="Palatino Linotype" w:eastAsia="Palatino Linotype" w:hAnsi="Palatino Linotype" w:cs="Palatino Linotype"/>
          <w:b/>
          <w:sz w:val="22"/>
          <w:szCs w:val="22"/>
        </w:rPr>
        <w:t xml:space="preserve">Comité de Participación Ciudadana por tres ciudadanos que hayan destacado por su contribución al combate a la corrupción, de notoria buena conducta y honorabilidad manifiesta. </w:t>
      </w:r>
    </w:p>
    <w:p w14:paraId="20F3DD59" w14:textId="77777777" w:rsidR="00121E8D" w:rsidRPr="0038797E" w:rsidRDefault="00121E8D" w:rsidP="00121E8D">
      <w:pPr>
        <w:spacing w:line="360" w:lineRule="auto"/>
        <w:jc w:val="both"/>
        <w:rPr>
          <w:rFonts w:ascii="Palatino Linotype" w:eastAsia="Palatino Linotype" w:hAnsi="Palatino Linotype" w:cs="Palatino Linotype"/>
          <w:sz w:val="22"/>
          <w:szCs w:val="22"/>
        </w:rPr>
      </w:pPr>
    </w:p>
    <w:p w14:paraId="467F51C2" w14:textId="77777777" w:rsidR="00121E8D" w:rsidRPr="0038797E" w:rsidRDefault="00121E8D" w:rsidP="00121E8D">
      <w:pPr>
        <w:spacing w:line="360" w:lineRule="auto"/>
        <w:jc w:val="both"/>
        <w:rPr>
          <w:rFonts w:ascii="Palatino Linotype" w:eastAsia="Palatino Linotype" w:hAnsi="Palatino Linotype" w:cs="Palatino Linotype"/>
          <w:sz w:val="22"/>
          <w:szCs w:val="22"/>
        </w:rPr>
      </w:pPr>
      <w:r w:rsidRPr="0038797E">
        <w:rPr>
          <w:rFonts w:ascii="Palatino Linotype" w:eastAsia="Palatino Linotype" w:hAnsi="Palatino Linotype" w:cs="Palatino Linotype"/>
          <w:sz w:val="22"/>
          <w:szCs w:val="22"/>
        </w:rPr>
        <w:t xml:space="preserve">Dicho esto, resulta conveniente traer a colación lo que establece el artículo 71 de la Ley del Sistema Anticorrupción del Estado de México y Municipios respecto a los miembros del Comité de Participación Ciudadana Municipal, lo cual versa en lo siguiente: </w:t>
      </w:r>
    </w:p>
    <w:p w14:paraId="1D7062AF" w14:textId="77777777" w:rsidR="00121E8D" w:rsidRPr="0038797E" w:rsidRDefault="00121E8D" w:rsidP="00121E8D">
      <w:pPr>
        <w:spacing w:line="360" w:lineRule="auto"/>
        <w:jc w:val="both"/>
        <w:rPr>
          <w:rFonts w:ascii="Palatino Linotype" w:eastAsia="Palatino Linotype" w:hAnsi="Palatino Linotype" w:cs="Palatino Linotype"/>
          <w:sz w:val="22"/>
          <w:szCs w:val="22"/>
        </w:rPr>
      </w:pPr>
    </w:p>
    <w:p w14:paraId="7B8699EE" w14:textId="77777777" w:rsidR="00121E8D" w:rsidRPr="0038797E" w:rsidRDefault="00121E8D" w:rsidP="00121E8D">
      <w:pPr>
        <w:spacing w:line="276" w:lineRule="auto"/>
        <w:ind w:left="567" w:right="567"/>
        <w:jc w:val="both"/>
        <w:rPr>
          <w:rFonts w:ascii="Palatino Linotype" w:eastAsia="Palatino Linotype" w:hAnsi="Palatino Linotype" w:cs="Palatino Linotype"/>
          <w:i/>
          <w:sz w:val="22"/>
          <w:szCs w:val="22"/>
        </w:rPr>
      </w:pPr>
      <w:r w:rsidRPr="0038797E">
        <w:rPr>
          <w:rFonts w:ascii="Palatino Linotype" w:eastAsia="Palatino Linotype" w:hAnsi="Palatino Linotype" w:cs="Palatino Linotype"/>
          <w:b/>
          <w:i/>
          <w:sz w:val="22"/>
          <w:szCs w:val="22"/>
        </w:rPr>
        <w:t>Artículo 71</w:t>
      </w:r>
      <w:r w:rsidRPr="0038797E">
        <w:rPr>
          <w:rFonts w:ascii="Palatino Linotype" w:eastAsia="Palatino Linotype" w:hAnsi="Palatino Linotype" w:cs="Palatino Linotype"/>
          <w:i/>
          <w:sz w:val="22"/>
          <w:szCs w:val="22"/>
        </w:rPr>
        <w:t xml:space="preserve">. </w:t>
      </w:r>
      <w:r w:rsidRPr="0038797E">
        <w:rPr>
          <w:rFonts w:ascii="Palatino Linotype" w:eastAsia="Palatino Linotype" w:hAnsi="Palatino Linotype" w:cs="Palatino Linotype"/>
          <w:b/>
          <w:i/>
          <w:sz w:val="22"/>
          <w:szCs w:val="22"/>
        </w:rPr>
        <w:t>Los miembros del Comité de Participación Ciudadana Municipal</w:t>
      </w:r>
      <w:r w:rsidRPr="0038797E">
        <w:rPr>
          <w:rFonts w:ascii="Palatino Linotype" w:eastAsia="Palatino Linotype" w:hAnsi="Palatino Linotype" w:cs="Palatino Linotype"/>
          <w:i/>
          <w:sz w:val="22"/>
          <w:szCs w:val="22"/>
        </w:rPr>
        <w:t xml:space="preserve">, </w:t>
      </w:r>
      <w:r w:rsidRPr="0038797E">
        <w:rPr>
          <w:rFonts w:ascii="Palatino Linotype" w:eastAsia="Palatino Linotype" w:hAnsi="Palatino Linotype" w:cs="Palatino Linotype"/>
          <w:b/>
          <w:i/>
          <w:sz w:val="22"/>
          <w:szCs w:val="22"/>
        </w:rPr>
        <w:t>no tendrán relación laboral alguna por virtud de su encargo en el Comité Coordinador Municipal</w:t>
      </w:r>
      <w:r w:rsidRPr="0038797E">
        <w:rPr>
          <w:rFonts w:ascii="Palatino Linotype" w:eastAsia="Palatino Linotype" w:hAnsi="Palatino Linotype" w:cs="Palatino Linotype"/>
          <w:i/>
          <w:sz w:val="22"/>
          <w:szCs w:val="22"/>
        </w:rPr>
        <w:t xml:space="preserve">, sin embargo, </w:t>
      </w:r>
      <w:r w:rsidRPr="0038797E">
        <w:rPr>
          <w:rFonts w:ascii="Palatino Linotype" w:eastAsia="Palatino Linotype" w:hAnsi="Palatino Linotype" w:cs="Palatino Linotype"/>
          <w:b/>
          <w:i/>
          <w:sz w:val="22"/>
          <w:szCs w:val="22"/>
          <w:u w:val="single"/>
        </w:rPr>
        <w:t xml:space="preserve">su contraprestación se determinará a través de contratos de prestación de servicios por honorarios, en términos de lo que establezca el Comité Coordinador Municipal, por lo que no gozarán de prestaciones, garantizando así la objetividad en sus aportaciones. </w:t>
      </w:r>
    </w:p>
    <w:p w14:paraId="75CC2ECD" w14:textId="77777777" w:rsidR="00121E8D" w:rsidRPr="0038797E" w:rsidRDefault="00121E8D" w:rsidP="00121E8D">
      <w:pPr>
        <w:spacing w:line="276" w:lineRule="auto"/>
        <w:ind w:left="567" w:right="567"/>
        <w:jc w:val="both"/>
        <w:rPr>
          <w:rFonts w:ascii="Palatino Linotype" w:eastAsia="Palatino Linotype" w:hAnsi="Palatino Linotype" w:cs="Palatino Linotype"/>
          <w:i/>
          <w:sz w:val="22"/>
          <w:szCs w:val="22"/>
        </w:rPr>
      </w:pPr>
      <w:r w:rsidRPr="0038797E">
        <w:rPr>
          <w:rFonts w:ascii="Palatino Linotype" w:eastAsia="Palatino Linotype" w:hAnsi="Palatino Linotype" w:cs="Palatino Linotype"/>
          <w:i/>
          <w:sz w:val="22"/>
          <w:szCs w:val="22"/>
        </w:rPr>
        <w:t>...</w:t>
      </w:r>
    </w:p>
    <w:p w14:paraId="352C6BAE" w14:textId="77777777" w:rsidR="00121E8D" w:rsidRPr="0038797E" w:rsidRDefault="00121E8D" w:rsidP="00121E8D">
      <w:pPr>
        <w:spacing w:line="276" w:lineRule="auto"/>
        <w:ind w:left="567" w:right="567"/>
        <w:jc w:val="both"/>
        <w:rPr>
          <w:rFonts w:ascii="Palatino Linotype" w:eastAsia="Palatino Linotype" w:hAnsi="Palatino Linotype" w:cs="Palatino Linotype"/>
          <w:i/>
          <w:sz w:val="22"/>
          <w:szCs w:val="22"/>
        </w:rPr>
      </w:pPr>
    </w:p>
    <w:p w14:paraId="042BB9C5" w14:textId="77777777" w:rsidR="00121E8D" w:rsidRPr="0038797E" w:rsidRDefault="00121E8D" w:rsidP="00121E8D">
      <w:pPr>
        <w:spacing w:line="360" w:lineRule="auto"/>
        <w:jc w:val="both"/>
        <w:rPr>
          <w:rFonts w:ascii="Palatino Linotype" w:eastAsia="Palatino Linotype" w:hAnsi="Palatino Linotype" w:cs="Palatino Linotype"/>
          <w:sz w:val="22"/>
          <w:szCs w:val="22"/>
          <w:u w:val="single"/>
        </w:rPr>
      </w:pPr>
      <w:r w:rsidRPr="0038797E">
        <w:rPr>
          <w:rFonts w:ascii="Palatino Linotype" w:eastAsia="Palatino Linotype" w:hAnsi="Palatino Linotype" w:cs="Palatino Linotype"/>
          <w:sz w:val="22"/>
          <w:szCs w:val="22"/>
        </w:rPr>
        <w:t xml:space="preserve">En ese sentido, se tiene que, para el caso de los miembros del Comité de Participación Ciudadana, la Ley establece que recibirán una contraprestación por sus servicios en concepto de honorarios, la cual será fijada en términos de lo que establezca el Comité Coordinador Municipal; </w:t>
      </w:r>
      <w:r w:rsidRPr="0038797E">
        <w:rPr>
          <w:rFonts w:ascii="Palatino Linotype" w:eastAsia="Palatino Linotype" w:hAnsi="Palatino Linotype" w:cs="Palatino Linotype"/>
          <w:sz w:val="22"/>
          <w:szCs w:val="22"/>
          <w:u w:val="single"/>
        </w:rPr>
        <w:t xml:space="preserve">es decir, el Comité Coordinador Municipal determinará a través de contratos de prestación de servicios por honorarios la contraprestación que recibirán los miembros del Comité de Participación Ciudadana por el desempeño de sus funciones. </w:t>
      </w:r>
    </w:p>
    <w:p w14:paraId="1C827FF4" w14:textId="77777777" w:rsidR="00121E8D" w:rsidRPr="0038797E" w:rsidRDefault="00121E8D" w:rsidP="00121E8D">
      <w:pPr>
        <w:spacing w:line="360" w:lineRule="auto"/>
        <w:jc w:val="both"/>
        <w:rPr>
          <w:rFonts w:ascii="Palatino Linotype" w:eastAsia="Palatino Linotype" w:hAnsi="Palatino Linotype" w:cs="Palatino Linotype"/>
          <w:sz w:val="22"/>
          <w:szCs w:val="22"/>
        </w:rPr>
      </w:pPr>
    </w:p>
    <w:p w14:paraId="55736EC2" w14:textId="2CD183E0" w:rsidR="00121E8D" w:rsidRPr="0038797E" w:rsidRDefault="00121E8D" w:rsidP="00121E8D">
      <w:pPr>
        <w:spacing w:line="360" w:lineRule="auto"/>
        <w:jc w:val="both"/>
        <w:rPr>
          <w:rFonts w:ascii="Palatino Linotype" w:eastAsia="Palatino Linotype" w:hAnsi="Palatino Linotype" w:cs="Palatino Linotype"/>
          <w:sz w:val="22"/>
          <w:szCs w:val="22"/>
        </w:rPr>
      </w:pPr>
      <w:r w:rsidRPr="0038797E">
        <w:rPr>
          <w:rFonts w:ascii="Palatino Linotype" w:eastAsia="Palatino Linotype" w:hAnsi="Palatino Linotype" w:cs="Palatino Linotype"/>
          <w:sz w:val="22"/>
          <w:szCs w:val="22"/>
        </w:rPr>
        <w:t xml:space="preserve">Ahora bien, para el caso que ahora nos ocupa, no está por demás señalar que en la página de la Secretaría Ejecutiva del Sistema Estatal Anticorrupción (consultado en </w:t>
      </w:r>
      <w:hyperlink r:id="rId17">
        <w:r w:rsidRPr="0038797E">
          <w:rPr>
            <w:rFonts w:ascii="Palatino Linotype" w:eastAsia="Palatino Linotype" w:hAnsi="Palatino Linotype" w:cs="Palatino Linotype"/>
            <w:sz w:val="22"/>
            <w:szCs w:val="22"/>
            <w:u w:val="single"/>
          </w:rPr>
          <w:t>https://sesaemm.gob.mx/sistemas_anticorrupcion-05-sistemas_municipales_anticorrupcion/</w:t>
        </w:r>
      </w:hyperlink>
      <w:r w:rsidRPr="0038797E">
        <w:rPr>
          <w:rFonts w:ascii="Palatino Linotype" w:eastAsia="Palatino Linotype" w:hAnsi="Palatino Linotype" w:cs="Palatino Linotype"/>
          <w:sz w:val="22"/>
          <w:szCs w:val="22"/>
        </w:rPr>
        <w:t xml:space="preserve">)  se advierte que, para el caso del Municipio de Tepotzotlán, ya se encuentra instalado el Sistema Municipal Anticorrupción, como se observa a continuación: </w:t>
      </w:r>
    </w:p>
    <w:p w14:paraId="486CEE61" w14:textId="44728988" w:rsidR="00121E8D" w:rsidRPr="0038797E" w:rsidRDefault="00121E8D" w:rsidP="00121E8D">
      <w:pPr>
        <w:spacing w:line="360" w:lineRule="auto"/>
        <w:jc w:val="center"/>
        <w:rPr>
          <w:rFonts w:ascii="Palatino Linotype" w:eastAsia="Palatino Linotype" w:hAnsi="Palatino Linotype" w:cs="Palatino Linotype"/>
          <w:sz w:val="22"/>
          <w:szCs w:val="22"/>
        </w:rPr>
      </w:pPr>
      <w:r w:rsidRPr="0038797E">
        <w:rPr>
          <w:rFonts w:ascii="Palatino Linotype" w:eastAsia="Palatino Linotype" w:hAnsi="Palatino Linotype" w:cs="Palatino Linotype"/>
          <w:noProof/>
          <w:sz w:val="22"/>
          <w:szCs w:val="22"/>
        </w:rPr>
        <w:drawing>
          <wp:inline distT="0" distB="0" distL="0" distR="0" wp14:anchorId="7913014B" wp14:editId="4548D13E">
            <wp:extent cx="4173855" cy="2676525"/>
            <wp:effectExtent l="19050" t="19050" r="17145" b="2857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173855" cy="2676525"/>
                    </a:xfrm>
                    <a:prstGeom prst="rect">
                      <a:avLst/>
                    </a:prstGeom>
                    <a:ln>
                      <a:solidFill>
                        <a:schemeClr val="accent1"/>
                      </a:solidFill>
                    </a:ln>
                  </pic:spPr>
                </pic:pic>
              </a:graphicData>
            </a:graphic>
          </wp:inline>
        </w:drawing>
      </w:r>
    </w:p>
    <w:p w14:paraId="1601DA47" w14:textId="7B6B837B" w:rsidR="00121E8D" w:rsidRPr="0038797E" w:rsidRDefault="00121E8D" w:rsidP="00121E8D">
      <w:pPr>
        <w:spacing w:line="360" w:lineRule="auto"/>
        <w:jc w:val="center"/>
        <w:rPr>
          <w:rFonts w:ascii="Palatino Linotype" w:eastAsia="Palatino Linotype" w:hAnsi="Palatino Linotype" w:cs="Palatino Linotype"/>
          <w:sz w:val="22"/>
          <w:szCs w:val="22"/>
        </w:rPr>
      </w:pPr>
      <w:r w:rsidRPr="0038797E">
        <w:rPr>
          <w:rFonts w:ascii="Palatino Linotype" w:eastAsia="Palatino Linotype" w:hAnsi="Palatino Linotype" w:cs="Palatino Linotype"/>
          <w:noProof/>
          <w:sz w:val="22"/>
          <w:szCs w:val="22"/>
        </w:rPr>
        <w:drawing>
          <wp:inline distT="0" distB="0" distL="0" distR="0" wp14:anchorId="66A00835" wp14:editId="63358264">
            <wp:extent cx="4210050" cy="2733275"/>
            <wp:effectExtent l="19050" t="19050" r="19050" b="1016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230239" cy="2746382"/>
                    </a:xfrm>
                    <a:prstGeom prst="rect">
                      <a:avLst/>
                    </a:prstGeom>
                    <a:ln>
                      <a:solidFill>
                        <a:schemeClr val="accent1"/>
                      </a:solidFill>
                    </a:ln>
                  </pic:spPr>
                </pic:pic>
              </a:graphicData>
            </a:graphic>
          </wp:inline>
        </w:drawing>
      </w:r>
    </w:p>
    <w:p w14:paraId="601FA3DE" w14:textId="77777777" w:rsidR="00121E8D" w:rsidRPr="0038797E" w:rsidRDefault="00121E8D" w:rsidP="00121E8D">
      <w:pPr>
        <w:spacing w:line="360" w:lineRule="auto"/>
        <w:jc w:val="center"/>
        <w:rPr>
          <w:rFonts w:ascii="Palatino Linotype" w:eastAsia="Palatino Linotype" w:hAnsi="Palatino Linotype" w:cs="Palatino Linotype"/>
          <w:sz w:val="22"/>
          <w:szCs w:val="22"/>
        </w:rPr>
      </w:pPr>
    </w:p>
    <w:p w14:paraId="38DE5FD4" w14:textId="77777777" w:rsidR="00121E8D" w:rsidRPr="0038797E" w:rsidRDefault="00121E8D" w:rsidP="00121E8D">
      <w:pPr>
        <w:spacing w:line="360" w:lineRule="auto"/>
        <w:jc w:val="both"/>
        <w:rPr>
          <w:rFonts w:ascii="Palatino Linotype" w:eastAsia="Palatino Linotype" w:hAnsi="Palatino Linotype" w:cs="Palatino Linotype"/>
          <w:sz w:val="22"/>
          <w:szCs w:val="22"/>
        </w:rPr>
      </w:pPr>
      <w:r w:rsidRPr="0038797E">
        <w:rPr>
          <w:rFonts w:ascii="Palatino Linotype" w:eastAsia="Palatino Linotype" w:hAnsi="Palatino Linotype" w:cs="Palatino Linotype"/>
          <w:sz w:val="22"/>
          <w:szCs w:val="22"/>
        </w:rPr>
        <w:t xml:space="preserve">Por lo que se colige que toda vez que ya se encuentra instalado, es decir, integrado tanto por el Comité de Participación Ciudadana como por el Comité Coordinador Municipal, sus integrantes deben percibir una retribución; y, el </w:t>
      </w:r>
      <w:r w:rsidRPr="0038797E">
        <w:rPr>
          <w:rFonts w:ascii="Palatino Linotype" w:eastAsia="Palatino Linotype" w:hAnsi="Palatino Linotype" w:cs="Palatino Linotype"/>
          <w:b/>
          <w:sz w:val="22"/>
          <w:szCs w:val="22"/>
        </w:rPr>
        <w:t xml:space="preserve">Sujeto Obligado </w:t>
      </w:r>
      <w:r w:rsidRPr="0038797E">
        <w:rPr>
          <w:rFonts w:ascii="Palatino Linotype" w:eastAsia="Palatino Linotype" w:hAnsi="Palatino Linotype" w:cs="Palatino Linotype"/>
          <w:sz w:val="22"/>
          <w:szCs w:val="22"/>
        </w:rPr>
        <w:t>debe conocer cuánto perciben y el nombre de los integrantes.</w:t>
      </w:r>
    </w:p>
    <w:p w14:paraId="460F1C3C" w14:textId="77777777" w:rsidR="00121E8D" w:rsidRPr="0038797E" w:rsidRDefault="00121E8D" w:rsidP="00121E8D">
      <w:pPr>
        <w:spacing w:line="360" w:lineRule="auto"/>
        <w:jc w:val="both"/>
        <w:rPr>
          <w:rFonts w:ascii="Palatino Linotype" w:eastAsia="Palatino Linotype" w:hAnsi="Palatino Linotype" w:cs="Palatino Linotype"/>
          <w:sz w:val="22"/>
          <w:szCs w:val="22"/>
        </w:rPr>
      </w:pPr>
    </w:p>
    <w:p w14:paraId="4CBB09EE" w14:textId="77777777" w:rsidR="00121E8D" w:rsidRPr="0038797E" w:rsidRDefault="00121E8D" w:rsidP="00121E8D">
      <w:pPr>
        <w:spacing w:line="360" w:lineRule="auto"/>
        <w:jc w:val="both"/>
        <w:rPr>
          <w:rFonts w:ascii="Palatino Linotype" w:eastAsia="Palatino Linotype" w:hAnsi="Palatino Linotype" w:cs="Palatino Linotype"/>
          <w:sz w:val="22"/>
          <w:szCs w:val="22"/>
        </w:rPr>
      </w:pPr>
      <w:r w:rsidRPr="0038797E">
        <w:rPr>
          <w:rFonts w:ascii="Palatino Linotype" w:eastAsia="Palatino Linotype" w:hAnsi="Palatino Linotype" w:cs="Palatino Linotype"/>
          <w:sz w:val="22"/>
          <w:szCs w:val="22"/>
        </w:rPr>
        <w:t xml:space="preserve">Ahora, en el caso, es conveniente precisar la diferencia entre el régimen de salarios y el de honorarios, que, de acuerdo con el Sistema de Administración Tributaria, se definen como a continuación se enuncia: </w:t>
      </w:r>
    </w:p>
    <w:p w14:paraId="3E78CB06" w14:textId="77777777" w:rsidR="00121E8D" w:rsidRPr="0038797E" w:rsidRDefault="00121E8D" w:rsidP="00121E8D">
      <w:pPr>
        <w:spacing w:line="360" w:lineRule="auto"/>
        <w:jc w:val="both"/>
        <w:rPr>
          <w:rFonts w:ascii="Palatino Linotype" w:eastAsia="Palatino Linotype" w:hAnsi="Palatino Linotype" w:cs="Palatino Linotype"/>
          <w:sz w:val="22"/>
          <w:szCs w:val="22"/>
        </w:rPr>
      </w:pPr>
    </w:p>
    <w:p w14:paraId="3B117DAC" w14:textId="77777777" w:rsidR="00121E8D" w:rsidRPr="0038797E" w:rsidRDefault="00121E8D" w:rsidP="00121E8D">
      <w:pPr>
        <w:numPr>
          <w:ilvl w:val="0"/>
          <w:numId w:val="19"/>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38797E">
        <w:rPr>
          <w:rFonts w:ascii="Palatino Linotype" w:eastAsia="Palatino Linotype" w:hAnsi="Palatino Linotype" w:cs="Palatino Linotype"/>
          <w:b/>
          <w:sz w:val="22"/>
          <w:szCs w:val="22"/>
        </w:rPr>
        <w:t xml:space="preserve">Régimen de salarios: </w:t>
      </w:r>
      <w:r w:rsidRPr="0038797E">
        <w:rPr>
          <w:rFonts w:ascii="Palatino Linotype" w:eastAsia="Palatino Linotype" w:hAnsi="Palatino Linotype" w:cs="Palatino Linotype"/>
          <w:sz w:val="22"/>
          <w:szCs w:val="22"/>
        </w:rPr>
        <w:t xml:space="preserve">Los asalariados son personas contratadas por uno o varios empleadores, que les asigna una serie de actividades durante su jornada laboral, </w:t>
      </w:r>
      <w:r w:rsidRPr="0038797E">
        <w:rPr>
          <w:rFonts w:ascii="Palatino Linotype" w:eastAsia="Palatino Linotype" w:hAnsi="Palatino Linotype" w:cs="Palatino Linotype"/>
          <w:b/>
          <w:sz w:val="22"/>
          <w:szCs w:val="22"/>
          <w:u w:val="single"/>
        </w:rPr>
        <w:t>les paga una cantidad en dinero periódicamente y les otorga ciertos beneficios</w:t>
      </w:r>
      <w:r w:rsidRPr="0038797E">
        <w:rPr>
          <w:rFonts w:ascii="Palatino Linotype" w:eastAsia="Palatino Linotype" w:hAnsi="Palatino Linotype" w:cs="Palatino Linotype"/>
          <w:sz w:val="22"/>
          <w:szCs w:val="22"/>
        </w:rPr>
        <w:t xml:space="preserve">, a esta paga se le conoce también como sueldo o salario. </w:t>
      </w:r>
    </w:p>
    <w:p w14:paraId="290EF6D1" w14:textId="77777777" w:rsidR="00121E8D" w:rsidRPr="0038797E" w:rsidRDefault="00121E8D" w:rsidP="00121E8D">
      <w:pPr>
        <w:numPr>
          <w:ilvl w:val="0"/>
          <w:numId w:val="19"/>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38797E">
        <w:rPr>
          <w:rFonts w:ascii="Palatino Linotype" w:eastAsia="Palatino Linotype" w:hAnsi="Palatino Linotype" w:cs="Palatino Linotype"/>
          <w:b/>
          <w:sz w:val="22"/>
          <w:szCs w:val="22"/>
        </w:rPr>
        <w:t xml:space="preserve">Servicios profesionales (honorarios): </w:t>
      </w:r>
      <w:r w:rsidRPr="0038797E">
        <w:rPr>
          <w:rFonts w:ascii="Palatino Linotype" w:eastAsia="Palatino Linotype" w:hAnsi="Palatino Linotype" w:cs="Palatino Linotype"/>
          <w:sz w:val="22"/>
          <w:szCs w:val="22"/>
        </w:rPr>
        <w:t xml:space="preserve">Les corresponde tributar a este régimen a las personas físicas que </w:t>
      </w:r>
      <w:r w:rsidRPr="0038797E">
        <w:rPr>
          <w:rFonts w:ascii="Palatino Linotype" w:eastAsia="Palatino Linotype" w:hAnsi="Palatino Linotype" w:cs="Palatino Linotype"/>
          <w:b/>
          <w:sz w:val="22"/>
          <w:szCs w:val="22"/>
          <w:u w:val="single"/>
        </w:rPr>
        <w:t>obtengan ingresos por prestar servicios profesionales de manera independiente (no como asalariados) a</w:t>
      </w:r>
      <w:r w:rsidRPr="0038797E">
        <w:rPr>
          <w:rFonts w:ascii="Palatino Linotype" w:eastAsia="Palatino Linotype" w:hAnsi="Palatino Linotype" w:cs="Palatino Linotype"/>
          <w:sz w:val="22"/>
          <w:szCs w:val="22"/>
        </w:rPr>
        <w:t xml:space="preserve"> empresas, </w:t>
      </w:r>
      <w:r w:rsidRPr="0038797E">
        <w:rPr>
          <w:rFonts w:ascii="Palatino Linotype" w:eastAsia="Palatino Linotype" w:hAnsi="Palatino Linotype" w:cs="Palatino Linotype"/>
          <w:b/>
          <w:sz w:val="22"/>
          <w:szCs w:val="22"/>
          <w:u w:val="single"/>
        </w:rPr>
        <w:t>dependencias de gobierno</w:t>
      </w:r>
      <w:r w:rsidRPr="0038797E">
        <w:rPr>
          <w:rFonts w:ascii="Palatino Linotype" w:eastAsia="Palatino Linotype" w:hAnsi="Palatino Linotype" w:cs="Palatino Linotype"/>
          <w:sz w:val="22"/>
          <w:szCs w:val="22"/>
        </w:rPr>
        <w:t xml:space="preserve"> o a personas físicas en general. </w:t>
      </w:r>
    </w:p>
    <w:p w14:paraId="3E1F86C5" w14:textId="77777777" w:rsidR="00121E8D" w:rsidRPr="0038797E" w:rsidRDefault="00121E8D" w:rsidP="00121E8D">
      <w:pPr>
        <w:spacing w:line="360" w:lineRule="auto"/>
        <w:jc w:val="both"/>
        <w:rPr>
          <w:rFonts w:ascii="Palatino Linotype" w:eastAsia="Palatino Linotype" w:hAnsi="Palatino Linotype" w:cs="Palatino Linotype"/>
          <w:b/>
          <w:sz w:val="22"/>
          <w:szCs w:val="22"/>
        </w:rPr>
      </w:pPr>
      <w:bookmarkStart w:id="10" w:name="_heading=h.2et92p0" w:colFirst="0" w:colLast="0"/>
      <w:bookmarkEnd w:id="10"/>
    </w:p>
    <w:p w14:paraId="5A81FB0C" w14:textId="77777777" w:rsidR="00121E8D" w:rsidRPr="0038797E" w:rsidRDefault="00121E8D" w:rsidP="00121E8D">
      <w:pPr>
        <w:spacing w:line="360" w:lineRule="auto"/>
        <w:jc w:val="both"/>
        <w:rPr>
          <w:rFonts w:ascii="Palatino Linotype" w:eastAsia="Palatino Linotype" w:hAnsi="Palatino Linotype" w:cs="Palatino Linotype"/>
          <w:sz w:val="22"/>
          <w:szCs w:val="22"/>
        </w:rPr>
      </w:pPr>
      <w:r w:rsidRPr="0038797E">
        <w:rPr>
          <w:rFonts w:ascii="Palatino Linotype" w:eastAsia="Palatino Linotype" w:hAnsi="Palatino Linotype" w:cs="Palatino Linotype"/>
          <w:sz w:val="22"/>
          <w:szCs w:val="22"/>
        </w:rPr>
        <w:t xml:space="preserve">Dicho esto, se tiene que: </w:t>
      </w:r>
    </w:p>
    <w:p w14:paraId="4788E023" w14:textId="77777777" w:rsidR="00121E8D" w:rsidRPr="0038797E" w:rsidRDefault="00121E8D" w:rsidP="00121E8D">
      <w:pPr>
        <w:spacing w:line="360" w:lineRule="auto"/>
        <w:jc w:val="both"/>
        <w:rPr>
          <w:rFonts w:ascii="Palatino Linotype" w:eastAsia="Palatino Linotype" w:hAnsi="Palatino Linotype" w:cs="Palatino Linotype"/>
          <w:sz w:val="22"/>
          <w:szCs w:val="22"/>
        </w:rPr>
      </w:pPr>
    </w:p>
    <w:p w14:paraId="690B8451" w14:textId="77777777" w:rsidR="00121E8D" w:rsidRPr="0038797E" w:rsidRDefault="00121E8D" w:rsidP="00121E8D">
      <w:pPr>
        <w:numPr>
          <w:ilvl w:val="0"/>
          <w:numId w:val="17"/>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38797E">
        <w:rPr>
          <w:rFonts w:ascii="Palatino Linotype" w:eastAsia="Palatino Linotype" w:hAnsi="Palatino Linotype" w:cs="Palatino Linotype"/>
          <w:sz w:val="22"/>
          <w:szCs w:val="22"/>
        </w:rPr>
        <w:t xml:space="preserve">El Sistema Municipal Anticorrupción, se integra por el Comité de Participación Ciudadana y el Comité Coordinador Municipal. </w:t>
      </w:r>
    </w:p>
    <w:p w14:paraId="79DFFCF3" w14:textId="77777777" w:rsidR="00121E8D" w:rsidRPr="0038797E" w:rsidRDefault="00121E8D" w:rsidP="00121E8D">
      <w:pPr>
        <w:numPr>
          <w:ilvl w:val="0"/>
          <w:numId w:val="17"/>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38797E">
        <w:rPr>
          <w:rFonts w:ascii="Palatino Linotype" w:eastAsia="Palatino Linotype" w:hAnsi="Palatino Linotype" w:cs="Palatino Linotype"/>
          <w:sz w:val="22"/>
          <w:szCs w:val="22"/>
        </w:rPr>
        <w:t xml:space="preserve">Los integrantes del Comité de Participación Ciudadana, en efecto, recibirán una contraprestación por el desempeño de sus funciones, en concepto de honorarios. </w:t>
      </w:r>
    </w:p>
    <w:p w14:paraId="20F7FB34" w14:textId="77777777" w:rsidR="00121E8D" w:rsidRPr="0038797E" w:rsidRDefault="00121E8D" w:rsidP="00121E8D">
      <w:pPr>
        <w:spacing w:line="360" w:lineRule="auto"/>
        <w:jc w:val="both"/>
        <w:rPr>
          <w:rFonts w:ascii="Palatino Linotype" w:eastAsia="Palatino Linotype" w:hAnsi="Palatino Linotype" w:cs="Palatino Linotype"/>
          <w:sz w:val="22"/>
          <w:szCs w:val="22"/>
        </w:rPr>
      </w:pPr>
    </w:p>
    <w:p w14:paraId="646CB65B" w14:textId="37F64DC8" w:rsidR="00121E8D" w:rsidRPr="0038797E" w:rsidRDefault="00121E8D" w:rsidP="00121E8D">
      <w:pPr>
        <w:tabs>
          <w:tab w:val="left" w:pos="8789"/>
        </w:tabs>
        <w:spacing w:line="360" w:lineRule="auto"/>
        <w:jc w:val="both"/>
        <w:rPr>
          <w:rFonts w:ascii="Palatino Linotype" w:eastAsia="Palatino Linotype" w:hAnsi="Palatino Linotype" w:cs="Palatino Linotype"/>
          <w:b/>
          <w:sz w:val="22"/>
          <w:szCs w:val="22"/>
          <w:u w:val="single"/>
        </w:rPr>
      </w:pPr>
      <w:r w:rsidRPr="0038797E">
        <w:rPr>
          <w:rFonts w:ascii="Palatino Linotype" w:eastAsia="Palatino Linotype" w:hAnsi="Palatino Linotype" w:cs="Palatino Linotype"/>
          <w:sz w:val="22"/>
          <w:szCs w:val="22"/>
        </w:rPr>
        <w:t xml:space="preserve">Ahora, atendiendo lo solicitado, es de precisar que de conformidad con lo que establecen los Lineamientos para la Integración y Entrega del Informe Trimestral Municipal 2025, los Comprobantes Fiscales Digitales por Internet por Concepto de Honorarios, deberán integrarse en una carpeta por trimestre, que a su vez contenga carpetas por mes y dentro de cada mes dos carpetas, una por cada quincena (primera y segunda quincena), por lo que, se advierte que en atención a dichos Lineamientos la información solicitada es generada </w:t>
      </w:r>
      <w:r w:rsidRPr="0038797E">
        <w:rPr>
          <w:rFonts w:ascii="Palatino Linotype" w:eastAsia="Palatino Linotype" w:hAnsi="Palatino Linotype" w:cs="Palatino Linotype"/>
          <w:b/>
          <w:sz w:val="22"/>
          <w:szCs w:val="22"/>
        </w:rPr>
        <w:t>quincenalmente</w:t>
      </w:r>
      <w:r w:rsidRPr="0038797E">
        <w:rPr>
          <w:rFonts w:ascii="Palatino Linotype" w:eastAsia="Palatino Linotype" w:hAnsi="Palatino Linotype" w:cs="Palatino Linotype"/>
          <w:sz w:val="22"/>
          <w:szCs w:val="22"/>
        </w:rPr>
        <w:t xml:space="preserve">, de tal manera que resulta procedente ordenar la entrega de la información </w:t>
      </w:r>
      <w:r w:rsidRPr="0038797E">
        <w:rPr>
          <w:rFonts w:ascii="Palatino Linotype" w:eastAsia="Palatino Linotype" w:hAnsi="Palatino Linotype" w:cs="Palatino Linotype"/>
          <w:b/>
          <w:sz w:val="22"/>
          <w:szCs w:val="22"/>
          <w:u w:val="single"/>
        </w:rPr>
        <w:t xml:space="preserve">del </w:t>
      </w:r>
      <w:r w:rsidR="008F522F" w:rsidRPr="0038797E">
        <w:rPr>
          <w:rFonts w:ascii="Palatino Linotype" w:eastAsia="Palatino Linotype" w:hAnsi="Palatino Linotype" w:cs="Palatino Linotype"/>
          <w:b/>
          <w:sz w:val="22"/>
          <w:szCs w:val="22"/>
          <w:u w:val="single"/>
        </w:rPr>
        <w:t>01 de enero al 31 de diciembre</w:t>
      </w:r>
      <w:r w:rsidRPr="0038797E">
        <w:rPr>
          <w:rFonts w:ascii="Palatino Linotype" w:eastAsia="Palatino Linotype" w:hAnsi="Palatino Linotype" w:cs="Palatino Linotype"/>
          <w:b/>
          <w:sz w:val="22"/>
          <w:szCs w:val="22"/>
          <w:u w:val="single"/>
        </w:rPr>
        <w:t xml:space="preserve"> de dos mil veinticinco. </w:t>
      </w:r>
    </w:p>
    <w:p w14:paraId="399CB14D" w14:textId="77777777" w:rsidR="00121E8D" w:rsidRPr="0038797E" w:rsidRDefault="00121E8D" w:rsidP="00121E8D">
      <w:pPr>
        <w:spacing w:line="360" w:lineRule="auto"/>
        <w:jc w:val="both"/>
        <w:rPr>
          <w:rFonts w:ascii="Palatino Linotype" w:eastAsia="Palatino Linotype" w:hAnsi="Palatino Linotype" w:cs="Palatino Linotype"/>
          <w:sz w:val="22"/>
          <w:szCs w:val="22"/>
        </w:rPr>
      </w:pPr>
    </w:p>
    <w:p w14:paraId="4B4AB48F" w14:textId="20F2B010" w:rsidR="00121E8D" w:rsidRPr="0038797E" w:rsidRDefault="00121E8D" w:rsidP="00121E8D">
      <w:pPr>
        <w:spacing w:line="360" w:lineRule="auto"/>
        <w:jc w:val="both"/>
        <w:rPr>
          <w:rFonts w:ascii="Palatino Linotype" w:eastAsia="Palatino Linotype" w:hAnsi="Palatino Linotype" w:cs="Palatino Linotype"/>
          <w:b/>
          <w:sz w:val="22"/>
          <w:szCs w:val="22"/>
        </w:rPr>
      </w:pPr>
      <w:r w:rsidRPr="0038797E">
        <w:rPr>
          <w:rFonts w:ascii="Palatino Linotype" w:eastAsia="Palatino Linotype" w:hAnsi="Palatino Linotype" w:cs="Palatino Linotype"/>
          <w:sz w:val="22"/>
          <w:szCs w:val="22"/>
        </w:rPr>
        <w:t xml:space="preserve">Por lo anterior, y toda vez que </w:t>
      </w:r>
      <w:r w:rsidR="008F522F" w:rsidRPr="0038797E">
        <w:rPr>
          <w:rFonts w:ascii="Palatino Linotype" w:eastAsia="Palatino Linotype" w:hAnsi="Palatino Linotype" w:cs="Palatino Linotype"/>
          <w:sz w:val="22"/>
          <w:szCs w:val="22"/>
        </w:rPr>
        <w:t xml:space="preserve">respecto el presente requerimiento el ente obligado también fue omiso en pronunciarse dado que no se turnó la solicitud a la Tesorería Municipal quien tiene competencia para conocer de los Comprobantes Fiscales Digitales por Internet por Concepto de Honorarios, se colige que, </w:t>
      </w:r>
      <w:r w:rsidRPr="0038797E">
        <w:rPr>
          <w:rFonts w:ascii="Palatino Linotype" w:eastAsia="Palatino Linotype" w:hAnsi="Palatino Linotype" w:cs="Palatino Linotype"/>
          <w:sz w:val="22"/>
          <w:szCs w:val="22"/>
        </w:rPr>
        <w:t xml:space="preserve">los agravios hechos valer por el Solicitante devienen </w:t>
      </w:r>
      <w:r w:rsidRPr="0038797E">
        <w:rPr>
          <w:rFonts w:ascii="Palatino Linotype" w:eastAsia="Palatino Linotype" w:hAnsi="Palatino Linotype" w:cs="Palatino Linotype"/>
          <w:b/>
          <w:sz w:val="22"/>
          <w:szCs w:val="22"/>
        </w:rPr>
        <w:t>FUNDADOS</w:t>
      </w:r>
      <w:r w:rsidRPr="0038797E">
        <w:rPr>
          <w:rFonts w:ascii="Palatino Linotype" w:eastAsia="Palatino Linotype" w:hAnsi="Palatino Linotype" w:cs="Palatino Linotype"/>
          <w:sz w:val="22"/>
          <w:szCs w:val="22"/>
        </w:rPr>
        <w:t xml:space="preserve">, en consecuencia, se </w:t>
      </w:r>
      <w:r w:rsidRPr="0038797E">
        <w:rPr>
          <w:rFonts w:ascii="Palatino Linotype" w:eastAsia="Palatino Linotype" w:hAnsi="Palatino Linotype" w:cs="Palatino Linotype"/>
          <w:b/>
          <w:sz w:val="22"/>
          <w:szCs w:val="22"/>
        </w:rPr>
        <w:t xml:space="preserve">ORDENA </w:t>
      </w:r>
      <w:r w:rsidRPr="0038797E">
        <w:rPr>
          <w:rFonts w:ascii="Palatino Linotype" w:eastAsia="Palatino Linotype" w:hAnsi="Palatino Linotype" w:cs="Palatino Linotype"/>
          <w:sz w:val="22"/>
          <w:szCs w:val="22"/>
        </w:rPr>
        <w:t xml:space="preserve">al </w:t>
      </w:r>
      <w:r w:rsidRPr="0038797E">
        <w:rPr>
          <w:rFonts w:ascii="Palatino Linotype" w:eastAsia="Palatino Linotype" w:hAnsi="Palatino Linotype" w:cs="Palatino Linotype"/>
          <w:b/>
          <w:sz w:val="22"/>
          <w:szCs w:val="22"/>
        </w:rPr>
        <w:t xml:space="preserve">Sujeto Obligado </w:t>
      </w:r>
      <w:r w:rsidRPr="0038797E">
        <w:rPr>
          <w:rFonts w:ascii="Palatino Linotype" w:eastAsia="Palatino Linotype" w:hAnsi="Palatino Linotype" w:cs="Palatino Linotype"/>
          <w:sz w:val="22"/>
          <w:szCs w:val="22"/>
        </w:rPr>
        <w:t xml:space="preserve">haga entrega, previa búsqueda exhaustiva y razonable, de ser procedente en versión pública, </w:t>
      </w:r>
      <w:r w:rsidRPr="0038797E">
        <w:rPr>
          <w:rFonts w:ascii="Palatino Linotype" w:eastAsia="Palatino Linotype" w:hAnsi="Palatino Linotype" w:cs="Palatino Linotype"/>
          <w:b/>
          <w:sz w:val="22"/>
          <w:szCs w:val="22"/>
        </w:rPr>
        <w:t>el o los</w:t>
      </w:r>
      <w:r w:rsidRPr="0038797E">
        <w:rPr>
          <w:rFonts w:ascii="Palatino Linotype" w:eastAsia="Palatino Linotype" w:hAnsi="Palatino Linotype" w:cs="Palatino Linotype"/>
          <w:sz w:val="22"/>
          <w:szCs w:val="22"/>
        </w:rPr>
        <w:t xml:space="preserve"> </w:t>
      </w:r>
      <w:r w:rsidRPr="0038797E">
        <w:rPr>
          <w:rFonts w:ascii="Palatino Linotype" w:eastAsia="Palatino Linotype" w:hAnsi="Palatino Linotype" w:cs="Palatino Linotype"/>
          <w:b/>
          <w:sz w:val="22"/>
          <w:szCs w:val="22"/>
        </w:rPr>
        <w:t xml:space="preserve">documentos donde conste </w:t>
      </w:r>
      <w:r w:rsidR="001B5D6C" w:rsidRPr="0038797E">
        <w:rPr>
          <w:rFonts w:ascii="Palatino Linotype" w:eastAsia="Palatino Linotype" w:hAnsi="Palatino Linotype" w:cs="Palatino Linotype"/>
          <w:b/>
          <w:sz w:val="22"/>
          <w:szCs w:val="22"/>
        </w:rPr>
        <w:t>la</w:t>
      </w:r>
      <w:r w:rsidRPr="0038797E">
        <w:rPr>
          <w:rFonts w:ascii="Palatino Linotype" w:eastAsia="Palatino Linotype" w:hAnsi="Palatino Linotype" w:cs="Palatino Linotype"/>
          <w:b/>
          <w:sz w:val="22"/>
          <w:szCs w:val="22"/>
        </w:rPr>
        <w:t xml:space="preserve"> cantida</w:t>
      </w:r>
      <w:r w:rsidR="008F522F" w:rsidRPr="0038797E">
        <w:rPr>
          <w:rFonts w:ascii="Palatino Linotype" w:eastAsia="Palatino Linotype" w:hAnsi="Palatino Linotype" w:cs="Palatino Linotype"/>
          <w:b/>
          <w:sz w:val="22"/>
          <w:szCs w:val="22"/>
        </w:rPr>
        <w:t xml:space="preserve">d percibida de manera quincenal o </w:t>
      </w:r>
      <w:r w:rsidRPr="0038797E">
        <w:rPr>
          <w:rFonts w:ascii="Palatino Linotype" w:eastAsia="Palatino Linotype" w:hAnsi="Palatino Linotype" w:cs="Palatino Linotype"/>
          <w:b/>
          <w:sz w:val="22"/>
          <w:szCs w:val="22"/>
        </w:rPr>
        <w:t xml:space="preserve">mensual, bruta y neta, </w:t>
      </w:r>
      <w:r w:rsidR="008F522F" w:rsidRPr="0038797E">
        <w:rPr>
          <w:rFonts w:ascii="Palatino Linotype" w:eastAsia="Palatino Linotype" w:hAnsi="Palatino Linotype" w:cs="Palatino Linotype"/>
          <w:b/>
          <w:sz w:val="22"/>
          <w:szCs w:val="22"/>
        </w:rPr>
        <w:t xml:space="preserve">por </w:t>
      </w:r>
      <w:r w:rsidRPr="0038797E">
        <w:rPr>
          <w:rFonts w:ascii="Palatino Linotype" w:eastAsia="Palatino Linotype" w:hAnsi="Palatino Linotype" w:cs="Palatino Linotype"/>
          <w:b/>
          <w:sz w:val="22"/>
          <w:szCs w:val="22"/>
        </w:rPr>
        <w:t>el per</w:t>
      </w:r>
      <w:r w:rsidR="008F522F" w:rsidRPr="0038797E">
        <w:rPr>
          <w:rFonts w:ascii="Palatino Linotype" w:eastAsia="Palatino Linotype" w:hAnsi="Palatino Linotype" w:cs="Palatino Linotype"/>
          <w:b/>
          <w:sz w:val="22"/>
          <w:szCs w:val="22"/>
        </w:rPr>
        <w:t>sonal contratado por honorarios, en el periodo comprendido del 01 de enero al 31 de diciembre de 2025.</w:t>
      </w:r>
    </w:p>
    <w:p w14:paraId="0BFDA6C6" w14:textId="77777777" w:rsidR="00121E8D" w:rsidRPr="0038797E" w:rsidRDefault="00121E8D" w:rsidP="00121E8D">
      <w:pPr>
        <w:spacing w:line="360" w:lineRule="auto"/>
        <w:jc w:val="both"/>
        <w:rPr>
          <w:rFonts w:ascii="Palatino Linotype" w:eastAsia="Palatino Linotype" w:hAnsi="Palatino Linotype" w:cs="Palatino Linotype"/>
          <w:sz w:val="22"/>
          <w:szCs w:val="22"/>
        </w:rPr>
      </w:pPr>
    </w:p>
    <w:p w14:paraId="1CF39EB9" w14:textId="77777777" w:rsidR="00121E8D" w:rsidRPr="0038797E" w:rsidRDefault="00121E8D" w:rsidP="00121E8D">
      <w:pPr>
        <w:spacing w:line="360" w:lineRule="auto"/>
        <w:jc w:val="both"/>
        <w:rPr>
          <w:rFonts w:ascii="Palatino Linotype" w:eastAsia="Palatino Linotype" w:hAnsi="Palatino Linotype" w:cs="Palatino Linotype"/>
          <w:sz w:val="22"/>
          <w:szCs w:val="22"/>
        </w:rPr>
      </w:pPr>
      <w:r w:rsidRPr="0038797E">
        <w:rPr>
          <w:rFonts w:ascii="Palatino Linotype" w:eastAsia="Palatino Linotype" w:hAnsi="Palatino Linotype" w:cs="Palatino Linotype"/>
          <w:sz w:val="22"/>
          <w:szCs w:val="22"/>
        </w:rPr>
        <w:t>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491CD9CD" w14:textId="77777777" w:rsidR="00121E8D" w:rsidRPr="0038797E" w:rsidRDefault="00121E8D" w:rsidP="00121E8D">
      <w:pPr>
        <w:spacing w:line="360" w:lineRule="auto"/>
        <w:jc w:val="both"/>
        <w:rPr>
          <w:rFonts w:ascii="Palatino Linotype" w:eastAsia="Palatino Linotype" w:hAnsi="Palatino Linotype" w:cs="Palatino Linotype"/>
          <w:sz w:val="22"/>
          <w:szCs w:val="22"/>
        </w:rPr>
      </w:pPr>
    </w:p>
    <w:p w14:paraId="72DC68F5" w14:textId="77777777" w:rsidR="00121E8D" w:rsidRPr="0038797E" w:rsidRDefault="00121E8D" w:rsidP="00121E8D">
      <w:pPr>
        <w:spacing w:line="360" w:lineRule="auto"/>
        <w:jc w:val="both"/>
        <w:rPr>
          <w:rFonts w:ascii="Palatino Linotype" w:eastAsia="Palatino Linotype" w:hAnsi="Palatino Linotype" w:cs="Palatino Linotype"/>
          <w:sz w:val="22"/>
          <w:szCs w:val="22"/>
        </w:rPr>
      </w:pPr>
      <w:r w:rsidRPr="0038797E">
        <w:rPr>
          <w:rFonts w:ascii="Palatino Linotype" w:eastAsia="Palatino Linotype" w:hAnsi="Palatino Linotype" w:cs="Palatino Linotype"/>
          <w:sz w:val="22"/>
          <w:szCs w:val="22"/>
        </w:rPr>
        <w:t>Para el caso de que el Sujeto Obligado no cuente con la información que se ordena, deberá proporcionar el Acuerdo del Comité de Transparencia donde confirme la inexistencia de la información, esto de acuerdo con lo establecido en el artículo 19, párrafo tercero, 169 y 170 de la Ley de Transparencia y Acceso a la Información Pública del Estado de México y Municipios.</w:t>
      </w:r>
    </w:p>
    <w:p w14:paraId="0CB376E5" w14:textId="77777777" w:rsidR="00121E8D" w:rsidRPr="0038797E" w:rsidRDefault="00121E8D" w:rsidP="00121E8D">
      <w:pPr>
        <w:spacing w:line="360" w:lineRule="auto"/>
        <w:jc w:val="both"/>
        <w:rPr>
          <w:rFonts w:ascii="Palatino Linotype" w:eastAsia="Palatino Linotype" w:hAnsi="Palatino Linotype" w:cs="Palatino Linotype"/>
          <w:sz w:val="22"/>
          <w:szCs w:val="22"/>
        </w:rPr>
      </w:pPr>
    </w:p>
    <w:p w14:paraId="5BE4D448" w14:textId="77777777" w:rsidR="00121E8D" w:rsidRPr="0038797E" w:rsidRDefault="00121E8D" w:rsidP="00121E8D">
      <w:pPr>
        <w:numPr>
          <w:ilvl w:val="0"/>
          <w:numId w:val="20"/>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38797E">
        <w:rPr>
          <w:rFonts w:ascii="Palatino Linotype" w:eastAsia="Palatino Linotype" w:hAnsi="Palatino Linotype" w:cs="Palatino Linotype"/>
          <w:b/>
          <w:sz w:val="22"/>
          <w:szCs w:val="22"/>
        </w:rPr>
        <w:t xml:space="preserve">De la inexistencia de la información solicitada. </w:t>
      </w:r>
    </w:p>
    <w:p w14:paraId="74B0A49F" w14:textId="77777777" w:rsidR="00121E8D" w:rsidRPr="0038797E" w:rsidRDefault="00121E8D" w:rsidP="00121E8D">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37A85921" w14:textId="77777777" w:rsidR="00121E8D" w:rsidRPr="0038797E" w:rsidRDefault="00121E8D" w:rsidP="00121E8D">
      <w:pPr>
        <w:pBdr>
          <w:top w:val="nil"/>
          <w:left w:val="nil"/>
          <w:bottom w:val="nil"/>
          <w:right w:val="nil"/>
          <w:between w:val="nil"/>
        </w:pBdr>
        <w:spacing w:line="360" w:lineRule="auto"/>
        <w:ind w:right="49"/>
        <w:jc w:val="both"/>
        <w:rPr>
          <w:rFonts w:ascii="Palatino Linotype" w:eastAsia="Palatino Linotype" w:hAnsi="Palatino Linotype" w:cs="Palatino Linotype"/>
          <w:sz w:val="22"/>
        </w:rPr>
      </w:pPr>
      <w:r w:rsidRPr="0038797E">
        <w:rPr>
          <w:rFonts w:ascii="Palatino Linotype" w:eastAsia="Palatino Linotype" w:hAnsi="Palatino Linotype" w:cs="Palatino Linotype"/>
          <w:sz w:val="22"/>
          <w:szCs w:val="22"/>
        </w:rPr>
        <w:t xml:space="preserve">Como se precisó anteriormente, la información solicitada por el Particular es información que el Sujeto Obligado debió haber generado, por lo que, de ser el caso que derivado de la búsqueda efectuada por el Ayuntamiento de Atenco no se localice la información requerida, este deberá emitir se deberá emitir una declaratoria formal de la inexistencia de la información, en términos de lo que señala el artículo </w:t>
      </w:r>
      <w:r w:rsidRPr="0038797E">
        <w:rPr>
          <w:rFonts w:ascii="Palatino Linotype" w:eastAsia="Palatino Linotype" w:hAnsi="Palatino Linotype" w:cs="Palatino Linotype"/>
          <w:sz w:val="22"/>
        </w:rPr>
        <w:t>19, tercer párrafo, 49, fracciones II y XIII; 169 y 170 de la Ley de Transparencia y Acceso a la Información Pública del Estado de México y Municipios, que se leen como sigue:</w:t>
      </w:r>
    </w:p>
    <w:p w14:paraId="50701A15" w14:textId="77777777" w:rsidR="00121E8D" w:rsidRPr="0038797E" w:rsidRDefault="00121E8D" w:rsidP="00121E8D">
      <w:pPr>
        <w:pBdr>
          <w:top w:val="nil"/>
          <w:left w:val="nil"/>
          <w:bottom w:val="nil"/>
          <w:right w:val="nil"/>
          <w:between w:val="nil"/>
        </w:pBdr>
        <w:spacing w:line="360" w:lineRule="auto"/>
        <w:ind w:right="49"/>
        <w:jc w:val="both"/>
        <w:rPr>
          <w:rFonts w:ascii="Palatino Linotype" w:eastAsia="Palatino Linotype" w:hAnsi="Palatino Linotype" w:cs="Palatino Linotype"/>
          <w:sz w:val="22"/>
        </w:rPr>
      </w:pPr>
    </w:p>
    <w:p w14:paraId="77A58253" w14:textId="77777777" w:rsidR="00121E8D" w:rsidRPr="0038797E" w:rsidRDefault="00121E8D" w:rsidP="00121E8D">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rPr>
      </w:pPr>
      <w:r w:rsidRPr="0038797E">
        <w:rPr>
          <w:rFonts w:ascii="Palatino Linotype" w:eastAsia="Palatino Linotype" w:hAnsi="Palatino Linotype" w:cs="Palatino Linotype"/>
          <w:i/>
          <w:sz w:val="22"/>
        </w:rPr>
        <w:t>“</w:t>
      </w:r>
      <w:r w:rsidRPr="0038797E">
        <w:rPr>
          <w:rFonts w:ascii="Palatino Linotype" w:eastAsia="Palatino Linotype" w:hAnsi="Palatino Linotype" w:cs="Palatino Linotype"/>
          <w:b/>
          <w:i/>
          <w:sz w:val="22"/>
        </w:rPr>
        <w:t>Artículo 19.</w:t>
      </w:r>
      <w:r w:rsidRPr="0038797E">
        <w:rPr>
          <w:rFonts w:ascii="Palatino Linotype" w:eastAsia="Palatino Linotype" w:hAnsi="Palatino Linotype" w:cs="Palatino Linotype"/>
          <w:i/>
          <w:sz w:val="22"/>
        </w:rPr>
        <w:t xml:space="preserve"> (…)</w:t>
      </w:r>
    </w:p>
    <w:p w14:paraId="23859D2B" w14:textId="77777777" w:rsidR="00121E8D" w:rsidRPr="0038797E" w:rsidRDefault="00121E8D" w:rsidP="00121E8D">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rPr>
      </w:pPr>
      <w:r w:rsidRPr="0038797E">
        <w:rPr>
          <w:rFonts w:ascii="Palatino Linotype" w:eastAsia="Palatino Linotype" w:hAnsi="Palatino Linotype" w:cs="Palatino Linotype"/>
          <w:b/>
          <w:i/>
          <w:sz w:val="22"/>
        </w:rPr>
        <w:t>Si el sujeto obligado, en el ejercicio de sus atribuciones, debía generar, poseer o administrar la información, pero ésta no se encuentra, el Comité de transparencia deberá emitir un acuerdo de inexistencia</w:t>
      </w:r>
      <w:r w:rsidRPr="0038797E">
        <w:rPr>
          <w:rFonts w:ascii="Palatino Linotype" w:eastAsia="Palatino Linotype" w:hAnsi="Palatino Linotype" w:cs="Palatino Linotype"/>
          <w:i/>
          <w:sz w:val="22"/>
        </w:rPr>
        <w:t>, debidamente fundado y motivado, en el que detalle las razones del por qué no obra en sus archivos.”</w:t>
      </w:r>
    </w:p>
    <w:p w14:paraId="57EB4D91" w14:textId="77777777" w:rsidR="00121E8D" w:rsidRPr="0038797E" w:rsidRDefault="00121E8D" w:rsidP="00121E8D">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rPr>
      </w:pPr>
      <w:r w:rsidRPr="0038797E">
        <w:rPr>
          <w:rFonts w:ascii="Palatino Linotype" w:eastAsia="Palatino Linotype" w:hAnsi="Palatino Linotype" w:cs="Palatino Linotype"/>
          <w:i/>
          <w:sz w:val="22"/>
        </w:rPr>
        <w:t>“</w:t>
      </w:r>
      <w:r w:rsidRPr="0038797E">
        <w:rPr>
          <w:rFonts w:ascii="Palatino Linotype" w:eastAsia="Palatino Linotype" w:hAnsi="Palatino Linotype" w:cs="Palatino Linotype"/>
          <w:b/>
          <w:i/>
          <w:sz w:val="22"/>
        </w:rPr>
        <w:t>Artículo 49.</w:t>
      </w:r>
      <w:r w:rsidRPr="0038797E">
        <w:rPr>
          <w:rFonts w:ascii="Palatino Linotype" w:eastAsia="Palatino Linotype" w:hAnsi="Palatino Linotype" w:cs="Palatino Linotype"/>
          <w:i/>
          <w:sz w:val="22"/>
        </w:rPr>
        <w:t xml:space="preserve"> </w:t>
      </w:r>
      <w:r w:rsidRPr="0038797E">
        <w:rPr>
          <w:rFonts w:ascii="Palatino Linotype" w:eastAsia="Palatino Linotype" w:hAnsi="Palatino Linotype" w:cs="Palatino Linotype"/>
          <w:b/>
          <w:i/>
          <w:sz w:val="22"/>
        </w:rPr>
        <w:t>Los Comités de Transparencia</w:t>
      </w:r>
      <w:r w:rsidRPr="0038797E">
        <w:rPr>
          <w:rFonts w:ascii="Palatino Linotype" w:eastAsia="Palatino Linotype" w:hAnsi="Palatino Linotype" w:cs="Palatino Linotype"/>
          <w:i/>
          <w:sz w:val="22"/>
        </w:rPr>
        <w:t xml:space="preserve"> tendrán las siguientes </w:t>
      </w:r>
      <w:r w:rsidRPr="0038797E">
        <w:rPr>
          <w:rFonts w:ascii="Palatino Linotype" w:eastAsia="Palatino Linotype" w:hAnsi="Palatino Linotype" w:cs="Palatino Linotype"/>
          <w:b/>
          <w:i/>
          <w:sz w:val="22"/>
        </w:rPr>
        <w:t>atribuciones</w:t>
      </w:r>
      <w:r w:rsidRPr="0038797E">
        <w:rPr>
          <w:rFonts w:ascii="Palatino Linotype" w:eastAsia="Palatino Linotype" w:hAnsi="Palatino Linotype" w:cs="Palatino Linotype"/>
          <w:i/>
          <w:sz w:val="22"/>
        </w:rPr>
        <w:t>:</w:t>
      </w:r>
    </w:p>
    <w:p w14:paraId="790B906F" w14:textId="77777777" w:rsidR="00121E8D" w:rsidRPr="0038797E" w:rsidRDefault="00121E8D" w:rsidP="00121E8D">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rPr>
      </w:pPr>
      <w:r w:rsidRPr="0038797E">
        <w:rPr>
          <w:rFonts w:ascii="Palatino Linotype" w:eastAsia="Palatino Linotype" w:hAnsi="Palatino Linotype" w:cs="Palatino Linotype"/>
          <w:b/>
          <w:i/>
          <w:sz w:val="22"/>
        </w:rPr>
        <w:t>II.</w:t>
      </w:r>
      <w:r w:rsidRPr="0038797E">
        <w:rPr>
          <w:rFonts w:ascii="Palatino Linotype" w:eastAsia="Palatino Linotype" w:hAnsi="Palatino Linotype" w:cs="Palatino Linotype"/>
          <w:i/>
          <w:sz w:val="22"/>
        </w:rPr>
        <w:t xml:space="preserve"> </w:t>
      </w:r>
      <w:r w:rsidRPr="0038797E">
        <w:rPr>
          <w:rFonts w:ascii="Palatino Linotype" w:eastAsia="Palatino Linotype" w:hAnsi="Palatino Linotype" w:cs="Palatino Linotype"/>
          <w:b/>
          <w:i/>
          <w:sz w:val="22"/>
        </w:rPr>
        <w:t>Confirmar, modificar o revocar las determinaciones que en materia de</w:t>
      </w:r>
      <w:r w:rsidRPr="0038797E">
        <w:rPr>
          <w:rFonts w:ascii="Palatino Linotype" w:eastAsia="Palatino Linotype" w:hAnsi="Palatino Linotype" w:cs="Palatino Linotype"/>
          <w:i/>
          <w:sz w:val="22"/>
        </w:rPr>
        <w:t xml:space="preserve"> ampliación del plazo de respuesta, clasificación de la información y </w:t>
      </w:r>
      <w:r w:rsidRPr="0038797E">
        <w:rPr>
          <w:rFonts w:ascii="Palatino Linotype" w:eastAsia="Palatino Linotype" w:hAnsi="Palatino Linotype" w:cs="Palatino Linotype"/>
          <w:b/>
          <w:i/>
          <w:sz w:val="22"/>
        </w:rPr>
        <w:t>declaración de inexistencia</w:t>
      </w:r>
      <w:r w:rsidRPr="0038797E">
        <w:rPr>
          <w:rFonts w:ascii="Palatino Linotype" w:eastAsia="Palatino Linotype" w:hAnsi="Palatino Linotype" w:cs="Palatino Linotype"/>
          <w:i/>
          <w:sz w:val="22"/>
        </w:rPr>
        <w:t xml:space="preserve"> o de incompetencia realicen los titulares de las áreas de los sujetos obligados;</w:t>
      </w:r>
    </w:p>
    <w:p w14:paraId="4BB0ED95" w14:textId="77777777" w:rsidR="00121E8D" w:rsidRPr="0038797E" w:rsidRDefault="00121E8D" w:rsidP="00121E8D">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rPr>
      </w:pPr>
      <w:r w:rsidRPr="0038797E">
        <w:rPr>
          <w:rFonts w:ascii="Palatino Linotype" w:eastAsia="Palatino Linotype" w:hAnsi="Palatino Linotype" w:cs="Palatino Linotype"/>
          <w:b/>
          <w:i/>
          <w:sz w:val="22"/>
        </w:rPr>
        <w:t>XIII</w:t>
      </w:r>
      <w:r w:rsidRPr="0038797E">
        <w:rPr>
          <w:rFonts w:ascii="Palatino Linotype" w:eastAsia="Palatino Linotype" w:hAnsi="Palatino Linotype" w:cs="Palatino Linotype"/>
          <w:i/>
          <w:sz w:val="22"/>
        </w:rPr>
        <w:t xml:space="preserve">. </w:t>
      </w:r>
      <w:r w:rsidRPr="0038797E">
        <w:rPr>
          <w:rFonts w:ascii="Palatino Linotype" w:eastAsia="Palatino Linotype" w:hAnsi="Palatino Linotype" w:cs="Palatino Linotype"/>
          <w:b/>
          <w:i/>
          <w:sz w:val="22"/>
        </w:rPr>
        <w:t>Dictaminar las declaratorias de inexistencia de la información</w:t>
      </w:r>
      <w:r w:rsidRPr="0038797E">
        <w:rPr>
          <w:rFonts w:ascii="Palatino Linotype" w:eastAsia="Palatino Linotype" w:hAnsi="Palatino Linotype" w:cs="Palatino Linotype"/>
          <w:i/>
          <w:sz w:val="22"/>
        </w:rPr>
        <w:t xml:space="preserve"> que les remitan las unidades administrativas y resolver en consecuencia…”</w:t>
      </w:r>
    </w:p>
    <w:p w14:paraId="5D973F53" w14:textId="77777777" w:rsidR="00121E8D" w:rsidRPr="0038797E" w:rsidRDefault="00121E8D" w:rsidP="00121E8D">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rPr>
      </w:pPr>
      <w:r w:rsidRPr="0038797E">
        <w:rPr>
          <w:rFonts w:ascii="Palatino Linotype" w:eastAsia="Palatino Linotype" w:hAnsi="Palatino Linotype" w:cs="Palatino Linotype"/>
          <w:i/>
          <w:sz w:val="22"/>
        </w:rPr>
        <w:t>“</w:t>
      </w:r>
      <w:r w:rsidRPr="0038797E">
        <w:rPr>
          <w:rFonts w:ascii="Palatino Linotype" w:eastAsia="Palatino Linotype" w:hAnsi="Palatino Linotype" w:cs="Palatino Linotype"/>
          <w:b/>
          <w:i/>
          <w:sz w:val="22"/>
        </w:rPr>
        <w:t>Artículo 169</w:t>
      </w:r>
      <w:r w:rsidRPr="0038797E">
        <w:rPr>
          <w:rFonts w:ascii="Palatino Linotype" w:eastAsia="Palatino Linotype" w:hAnsi="Palatino Linotype" w:cs="Palatino Linotype"/>
          <w:i/>
          <w:sz w:val="22"/>
        </w:rPr>
        <w:t xml:space="preserve">. </w:t>
      </w:r>
      <w:r w:rsidRPr="0038797E">
        <w:rPr>
          <w:rFonts w:ascii="Palatino Linotype" w:eastAsia="Palatino Linotype" w:hAnsi="Palatino Linotype" w:cs="Palatino Linotype"/>
          <w:b/>
          <w:i/>
          <w:sz w:val="22"/>
        </w:rPr>
        <w:t>Cuando la información no se encuentre en los archivos del sujeto obligado, el Comité de Transparencia</w:t>
      </w:r>
      <w:r w:rsidRPr="0038797E">
        <w:rPr>
          <w:rFonts w:ascii="Palatino Linotype" w:eastAsia="Palatino Linotype" w:hAnsi="Palatino Linotype" w:cs="Palatino Linotype"/>
          <w:i/>
          <w:sz w:val="22"/>
        </w:rPr>
        <w:t xml:space="preserve">: </w:t>
      </w:r>
    </w:p>
    <w:p w14:paraId="0E6536F6" w14:textId="77777777" w:rsidR="00121E8D" w:rsidRPr="0038797E" w:rsidRDefault="00121E8D" w:rsidP="00121E8D">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rPr>
      </w:pPr>
      <w:r w:rsidRPr="0038797E">
        <w:rPr>
          <w:rFonts w:ascii="Palatino Linotype" w:eastAsia="Palatino Linotype" w:hAnsi="Palatino Linotype" w:cs="Palatino Linotype"/>
          <w:b/>
          <w:i/>
          <w:sz w:val="22"/>
        </w:rPr>
        <w:t>I.</w:t>
      </w:r>
      <w:r w:rsidRPr="0038797E">
        <w:rPr>
          <w:rFonts w:ascii="Palatino Linotype" w:eastAsia="Palatino Linotype" w:hAnsi="Palatino Linotype" w:cs="Palatino Linotype"/>
          <w:i/>
          <w:sz w:val="22"/>
        </w:rPr>
        <w:t xml:space="preserve"> Analizará el caso y tomará las medidas necesarias para localizar la información; </w:t>
      </w:r>
    </w:p>
    <w:p w14:paraId="5BFA2CBE" w14:textId="77777777" w:rsidR="00121E8D" w:rsidRPr="0038797E" w:rsidRDefault="00121E8D" w:rsidP="00121E8D">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rPr>
      </w:pPr>
      <w:r w:rsidRPr="0038797E">
        <w:rPr>
          <w:rFonts w:ascii="Palatino Linotype" w:eastAsia="Palatino Linotype" w:hAnsi="Palatino Linotype" w:cs="Palatino Linotype"/>
          <w:b/>
          <w:i/>
          <w:sz w:val="22"/>
        </w:rPr>
        <w:t>II</w:t>
      </w:r>
      <w:r w:rsidRPr="0038797E">
        <w:rPr>
          <w:rFonts w:ascii="Palatino Linotype" w:eastAsia="Palatino Linotype" w:hAnsi="Palatino Linotype" w:cs="Palatino Linotype"/>
          <w:i/>
          <w:sz w:val="22"/>
        </w:rPr>
        <w:t xml:space="preserve">. </w:t>
      </w:r>
      <w:r w:rsidRPr="0038797E">
        <w:rPr>
          <w:rFonts w:ascii="Palatino Linotype" w:eastAsia="Palatino Linotype" w:hAnsi="Palatino Linotype" w:cs="Palatino Linotype"/>
          <w:b/>
          <w:i/>
          <w:sz w:val="22"/>
        </w:rPr>
        <w:t>Expedirá una resolución que confirme la inexistencia del documento</w:t>
      </w:r>
      <w:r w:rsidRPr="0038797E">
        <w:rPr>
          <w:rFonts w:ascii="Palatino Linotype" w:eastAsia="Palatino Linotype" w:hAnsi="Palatino Linotype" w:cs="Palatino Linotype"/>
          <w:i/>
          <w:sz w:val="22"/>
        </w:rPr>
        <w:t xml:space="preserve">; </w:t>
      </w:r>
    </w:p>
    <w:p w14:paraId="279369C3" w14:textId="77777777" w:rsidR="00121E8D" w:rsidRPr="0038797E" w:rsidRDefault="00121E8D" w:rsidP="00121E8D">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rPr>
      </w:pPr>
      <w:r w:rsidRPr="0038797E">
        <w:rPr>
          <w:rFonts w:ascii="Palatino Linotype" w:eastAsia="Palatino Linotype" w:hAnsi="Palatino Linotype" w:cs="Palatino Linotype"/>
          <w:b/>
          <w:i/>
          <w:sz w:val="22"/>
        </w:rPr>
        <w:t>III.</w:t>
      </w:r>
      <w:r w:rsidRPr="0038797E">
        <w:rPr>
          <w:rFonts w:ascii="Palatino Linotype" w:eastAsia="Palatino Linotype" w:hAnsi="Palatino Linotype" w:cs="Palatino Linotype"/>
          <w:i/>
          <w:sz w:val="22"/>
        </w:rPr>
        <w:t xml:space="preserve">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 </w:t>
      </w:r>
    </w:p>
    <w:p w14:paraId="5D4D3787" w14:textId="77777777" w:rsidR="00121E8D" w:rsidRPr="0038797E" w:rsidRDefault="00121E8D" w:rsidP="00121E8D">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rPr>
      </w:pPr>
      <w:r w:rsidRPr="0038797E">
        <w:rPr>
          <w:rFonts w:ascii="Palatino Linotype" w:eastAsia="Palatino Linotype" w:hAnsi="Palatino Linotype" w:cs="Palatino Linotype"/>
          <w:b/>
          <w:i/>
          <w:sz w:val="22"/>
        </w:rPr>
        <w:t>IV.</w:t>
      </w:r>
      <w:r w:rsidRPr="0038797E">
        <w:rPr>
          <w:rFonts w:ascii="Palatino Linotype" w:eastAsia="Palatino Linotype" w:hAnsi="Palatino Linotype" w:cs="Palatino Linotype"/>
          <w:i/>
          <w:sz w:val="22"/>
        </w:rPr>
        <w:t xml:space="preserve"> Notificará al órgano interno de control o equivalente del sujeto obligado quien, en su caso, deberá iniciar el procedimiento de responsabilidad administrativa que corresponda. </w:t>
      </w:r>
    </w:p>
    <w:p w14:paraId="76582023" w14:textId="77777777" w:rsidR="00121E8D" w:rsidRPr="0038797E" w:rsidRDefault="00121E8D" w:rsidP="00121E8D">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rPr>
      </w:pPr>
      <w:r w:rsidRPr="0038797E">
        <w:rPr>
          <w:rFonts w:ascii="Palatino Linotype" w:eastAsia="Palatino Linotype" w:hAnsi="Palatino Linotype" w:cs="Palatino Linotype"/>
          <w:i/>
          <w:sz w:val="22"/>
        </w:rPr>
        <w:t xml:space="preserve">La Unidad de Transparencia deberá notificarlo al solicitante por escrito, en un plazo que no exceda de quince días hábiles contados a partir del día siguiente a la presentación de la solicitud. </w:t>
      </w:r>
    </w:p>
    <w:p w14:paraId="2DD5E6B6" w14:textId="77777777" w:rsidR="00121E8D" w:rsidRPr="0038797E" w:rsidRDefault="00121E8D" w:rsidP="00121E8D">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rPr>
      </w:pPr>
      <w:r w:rsidRPr="0038797E">
        <w:rPr>
          <w:rFonts w:ascii="Palatino Linotype" w:eastAsia="Palatino Linotype" w:hAnsi="Palatino Linotype" w:cs="Palatino Linotype"/>
          <w:i/>
          <w:sz w:val="22"/>
        </w:rPr>
        <w:t>Este plazo podrá ampliarse hasta por otros siete días hábiles, siempre que existan razones para ello, debiendo notificarse por escrito al solicitante.”</w:t>
      </w:r>
    </w:p>
    <w:p w14:paraId="0200A1AC" w14:textId="77777777" w:rsidR="00121E8D" w:rsidRPr="0038797E" w:rsidRDefault="00121E8D" w:rsidP="00121E8D">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rPr>
      </w:pPr>
      <w:r w:rsidRPr="0038797E">
        <w:rPr>
          <w:rFonts w:ascii="Palatino Linotype" w:eastAsia="Palatino Linotype" w:hAnsi="Palatino Linotype" w:cs="Palatino Linotype"/>
          <w:i/>
          <w:sz w:val="22"/>
        </w:rPr>
        <w:t>“</w:t>
      </w:r>
      <w:r w:rsidRPr="0038797E">
        <w:rPr>
          <w:rFonts w:ascii="Palatino Linotype" w:eastAsia="Palatino Linotype" w:hAnsi="Palatino Linotype" w:cs="Palatino Linotype"/>
          <w:b/>
          <w:i/>
          <w:sz w:val="22"/>
        </w:rPr>
        <w:t>Artículo 170.</w:t>
      </w:r>
      <w:r w:rsidRPr="0038797E">
        <w:rPr>
          <w:rFonts w:ascii="Palatino Linotype" w:eastAsia="Palatino Linotype" w:hAnsi="Palatino Linotype" w:cs="Palatino Linotype"/>
          <w:i/>
          <w:sz w:val="22"/>
        </w:rPr>
        <w:t xml:space="preserve"> </w:t>
      </w:r>
      <w:r w:rsidRPr="0038797E">
        <w:rPr>
          <w:rFonts w:ascii="Palatino Linotype" w:eastAsia="Palatino Linotype" w:hAnsi="Palatino Linotype" w:cs="Palatino Linotype"/>
          <w:b/>
          <w:i/>
          <w:sz w:val="22"/>
        </w:rPr>
        <w:t>La resolución del Comité de Transparencia que confirme la inexistencia de la información solicitada contendrá los elementos mínimos</w:t>
      </w:r>
      <w:r w:rsidRPr="0038797E">
        <w:rPr>
          <w:rFonts w:ascii="Palatino Linotype" w:eastAsia="Palatino Linotype" w:hAnsi="Palatino Linotype" w:cs="Palatino Linotype"/>
          <w:i/>
          <w:sz w:val="22"/>
        </w:rPr>
        <w:t xml:space="preserve"> </w:t>
      </w:r>
      <w:r w:rsidRPr="0038797E">
        <w:rPr>
          <w:rFonts w:ascii="Palatino Linotype" w:eastAsia="Palatino Linotype" w:hAnsi="Palatino Linotype" w:cs="Palatino Linotype"/>
          <w:b/>
          <w:i/>
          <w:sz w:val="22"/>
        </w:rPr>
        <w:t>que permitan al solicitante tener la certeza de que se utilizó un criterio de búsqueda exhaustivo</w:t>
      </w:r>
      <w:r w:rsidRPr="0038797E">
        <w:rPr>
          <w:rFonts w:ascii="Palatino Linotype" w:eastAsia="Palatino Linotype" w:hAnsi="Palatino Linotype" w:cs="Palatino Linotype"/>
          <w:i/>
          <w:sz w:val="22"/>
        </w:rPr>
        <w:t>, además de señalar las circunstancias de tiempo, modo y lugar que generaron la existencia en cuestión y señalará al servidor público responsable de contar con la misma.”</w:t>
      </w:r>
    </w:p>
    <w:p w14:paraId="6D46F6E2" w14:textId="77777777" w:rsidR="00121E8D" w:rsidRPr="0038797E" w:rsidRDefault="00121E8D" w:rsidP="00121E8D">
      <w:pPr>
        <w:spacing w:line="360" w:lineRule="auto"/>
        <w:jc w:val="both"/>
        <w:rPr>
          <w:rFonts w:ascii="Palatino Linotype" w:eastAsia="Palatino Linotype" w:hAnsi="Palatino Linotype" w:cs="Palatino Linotype"/>
          <w:sz w:val="22"/>
          <w:szCs w:val="22"/>
        </w:rPr>
      </w:pPr>
    </w:p>
    <w:p w14:paraId="567A2D2B" w14:textId="77777777" w:rsidR="00121E8D" w:rsidRPr="0038797E" w:rsidRDefault="00121E8D" w:rsidP="00121E8D">
      <w:pPr>
        <w:pBdr>
          <w:top w:val="nil"/>
          <w:left w:val="nil"/>
          <w:bottom w:val="nil"/>
          <w:right w:val="nil"/>
          <w:between w:val="nil"/>
        </w:pBdr>
        <w:spacing w:line="360" w:lineRule="auto"/>
        <w:ind w:right="49"/>
        <w:jc w:val="both"/>
        <w:rPr>
          <w:rFonts w:ascii="Palatino Linotype" w:eastAsia="Palatino Linotype" w:hAnsi="Palatino Linotype" w:cs="Palatino Linotype"/>
          <w:sz w:val="22"/>
        </w:rPr>
      </w:pPr>
      <w:r w:rsidRPr="0038797E">
        <w:rPr>
          <w:rFonts w:ascii="Palatino Linotype" w:eastAsia="Palatino Linotype" w:hAnsi="Palatino Linotype" w:cs="Palatino Linotype"/>
          <w:sz w:val="22"/>
        </w:rPr>
        <w:t xml:space="preserve">Dicho de otro modo, deberá procederse a la emisión de una resolución que confirme la inexistencia de la información solicitada por parte del Comité de Transparencia del </w:t>
      </w:r>
      <w:r w:rsidRPr="0038797E">
        <w:rPr>
          <w:rFonts w:ascii="Palatino Linotype" w:eastAsia="Palatino Linotype" w:hAnsi="Palatino Linotype" w:cs="Palatino Linotype"/>
          <w:b/>
          <w:sz w:val="22"/>
        </w:rPr>
        <w:t>Sujeto Obligado</w:t>
      </w:r>
      <w:r w:rsidRPr="0038797E">
        <w:rPr>
          <w:rFonts w:ascii="Palatino Linotype" w:eastAsia="Palatino Linotype" w:hAnsi="Palatino Linotype" w:cs="Palatino Linotype"/>
          <w:sz w:val="22"/>
        </w:rPr>
        <w:t xml:space="preserve">, debidamente fundado y motivado en el que se detallen las razones por las que la información no obra en sus archivos, misma que deberá ser acompañada de los actos que comprueben que se ordenó la realización de una búsqueda exhaustiva a sus unidades administrativas, a fin de generar certeza a la parte </w:t>
      </w:r>
      <w:r w:rsidRPr="0038797E">
        <w:rPr>
          <w:rFonts w:ascii="Palatino Linotype" w:eastAsia="Palatino Linotype" w:hAnsi="Palatino Linotype" w:cs="Palatino Linotype"/>
          <w:b/>
          <w:sz w:val="22"/>
        </w:rPr>
        <w:t>Recurrente</w:t>
      </w:r>
      <w:r w:rsidRPr="0038797E">
        <w:rPr>
          <w:rFonts w:ascii="Palatino Linotype" w:eastAsia="Palatino Linotype" w:hAnsi="Palatino Linotype" w:cs="Palatino Linotype"/>
          <w:sz w:val="22"/>
        </w:rPr>
        <w:t xml:space="preserve"> y comprobar la inexistencia de la información.</w:t>
      </w:r>
    </w:p>
    <w:p w14:paraId="2823BF23" w14:textId="77777777" w:rsidR="00121E8D" w:rsidRPr="0038797E" w:rsidRDefault="00121E8D" w:rsidP="00121E8D">
      <w:pPr>
        <w:pBdr>
          <w:top w:val="nil"/>
          <w:left w:val="nil"/>
          <w:bottom w:val="nil"/>
          <w:right w:val="nil"/>
          <w:between w:val="nil"/>
        </w:pBdr>
        <w:spacing w:line="360" w:lineRule="auto"/>
        <w:ind w:right="49"/>
        <w:jc w:val="both"/>
        <w:rPr>
          <w:rFonts w:ascii="Palatino Linotype" w:eastAsia="Palatino Linotype" w:hAnsi="Palatino Linotype" w:cs="Palatino Linotype"/>
          <w:sz w:val="22"/>
        </w:rPr>
      </w:pPr>
    </w:p>
    <w:p w14:paraId="7E68667F" w14:textId="77777777" w:rsidR="00121E8D" w:rsidRPr="0038797E" w:rsidRDefault="00121E8D" w:rsidP="00121E8D">
      <w:pPr>
        <w:pBdr>
          <w:top w:val="nil"/>
          <w:left w:val="nil"/>
          <w:bottom w:val="nil"/>
          <w:right w:val="nil"/>
          <w:between w:val="nil"/>
        </w:pBdr>
        <w:spacing w:line="360" w:lineRule="auto"/>
        <w:ind w:right="49"/>
        <w:jc w:val="both"/>
        <w:rPr>
          <w:rFonts w:ascii="Palatino Linotype" w:eastAsia="Palatino Linotype" w:hAnsi="Palatino Linotype" w:cs="Palatino Linotype"/>
          <w:sz w:val="22"/>
        </w:rPr>
      </w:pPr>
      <w:r w:rsidRPr="0038797E">
        <w:rPr>
          <w:rFonts w:ascii="Palatino Linotype" w:eastAsia="Palatino Linotype" w:hAnsi="Palatino Linotype" w:cs="Palatino Linotype"/>
          <w:sz w:val="22"/>
        </w:rPr>
        <w:t>Tiene aplicación al respecto el criterio de interpretación en el orden administrativo número 0004-11 emitido por este Instituto, cuyo contenido es del tenor literal siguiente:</w:t>
      </w:r>
    </w:p>
    <w:p w14:paraId="06310C9A" w14:textId="77777777" w:rsidR="00121E8D" w:rsidRPr="0038797E" w:rsidRDefault="00121E8D" w:rsidP="00121E8D">
      <w:pPr>
        <w:pBdr>
          <w:top w:val="nil"/>
          <w:left w:val="nil"/>
          <w:bottom w:val="nil"/>
          <w:right w:val="nil"/>
          <w:between w:val="nil"/>
        </w:pBdr>
        <w:spacing w:line="360" w:lineRule="auto"/>
        <w:ind w:right="49"/>
        <w:jc w:val="both"/>
        <w:rPr>
          <w:rFonts w:ascii="Palatino Linotype" w:eastAsia="Palatino Linotype" w:hAnsi="Palatino Linotype" w:cs="Palatino Linotype"/>
          <w:sz w:val="22"/>
        </w:rPr>
      </w:pPr>
    </w:p>
    <w:p w14:paraId="22BD2A2B" w14:textId="77777777" w:rsidR="00121E8D" w:rsidRPr="0038797E" w:rsidRDefault="00121E8D" w:rsidP="00121E8D">
      <w:pPr>
        <w:pBdr>
          <w:top w:val="nil"/>
          <w:left w:val="nil"/>
          <w:bottom w:val="nil"/>
          <w:right w:val="nil"/>
          <w:between w:val="nil"/>
        </w:pBdr>
        <w:spacing w:line="276" w:lineRule="auto"/>
        <w:ind w:left="567" w:right="758"/>
        <w:jc w:val="both"/>
        <w:rPr>
          <w:rFonts w:ascii="Palatino Linotype" w:eastAsia="Palatino Linotype" w:hAnsi="Palatino Linotype" w:cs="Palatino Linotype"/>
          <w:i/>
          <w:sz w:val="22"/>
        </w:rPr>
      </w:pPr>
      <w:r w:rsidRPr="0038797E">
        <w:rPr>
          <w:rFonts w:ascii="Palatino Linotype" w:eastAsia="Palatino Linotype" w:hAnsi="Palatino Linotype" w:cs="Palatino Linotype"/>
          <w:i/>
          <w:sz w:val="22"/>
        </w:rPr>
        <w:t>“</w:t>
      </w:r>
      <w:r w:rsidRPr="0038797E">
        <w:rPr>
          <w:rFonts w:ascii="Palatino Linotype" w:eastAsia="Palatino Linotype" w:hAnsi="Palatino Linotype" w:cs="Palatino Linotype"/>
          <w:b/>
          <w:i/>
          <w:sz w:val="22"/>
        </w:rPr>
        <w:t>INEXISTENCIA. DECLARATORIA DE LA. ALCANCES Y PROCEDIMIENTOS</w:t>
      </w:r>
      <w:r w:rsidRPr="0038797E">
        <w:rPr>
          <w:rFonts w:ascii="Palatino Linotype" w:eastAsia="Palatino Linotype" w:hAnsi="Palatino Linotype" w:cs="Palatino Linotype"/>
          <w:i/>
          <w:sz w:val="22"/>
        </w:rPr>
        <w:t xml:space="preserve">.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 </w:t>
      </w:r>
    </w:p>
    <w:p w14:paraId="4E076C44" w14:textId="77777777" w:rsidR="00121E8D" w:rsidRPr="0038797E" w:rsidRDefault="00121E8D" w:rsidP="00121E8D">
      <w:pPr>
        <w:pBdr>
          <w:top w:val="nil"/>
          <w:left w:val="nil"/>
          <w:bottom w:val="nil"/>
          <w:right w:val="nil"/>
          <w:between w:val="nil"/>
        </w:pBdr>
        <w:spacing w:line="276" w:lineRule="auto"/>
        <w:ind w:left="567" w:right="758"/>
        <w:jc w:val="both"/>
        <w:rPr>
          <w:rFonts w:ascii="Palatino Linotype" w:eastAsia="Palatino Linotype" w:hAnsi="Palatino Linotype" w:cs="Palatino Linotype"/>
          <w:i/>
          <w:sz w:val="22"/>
        </w:rPr>
      </w:pPr>
      <w:r w:rsidRPr="0038797E">
        <w:rPr>
          <w:rFonts w:ascii="Palatino Linotype" w:eastAsia="Palatino Linotype" w:hAnsi="Palatino Linotype" w:cs="Palatino Linotype"/>
          <w:i/>
          <w:sz w:val="22"/>
        </w:rPr>
        <w:t xml:space="preserve">Bajo el entendido de que dicha búsqueda exhaustiva permitirá dos determinaciones: </w:t>
      </w:r>
    </w:p>
    <w:p w14:paraId="0DD152D5" w14:textId="77777777" w:rsidR="00121E8D" w:rsidRPr="0038797E" w:rsidRDefault="00121E8D" w:rsidP="00121E8D">
      <w:pPr>
        <w:pBdr>
          <w:top w:val="nil"/>
          <w:left w:val="nil"/>
          <w:bottom w:val="nil"/>
          <w:right w:val="nil"/>
          <w:between w:val="nil"/>
        </w:pBdr>
        <w:spacing w:line="276" w:lineRule="auto"/>
        <w:ind w:left="567" w:right="758"/>
        <w:jc w:val="both"/>
        <w:rPr>
          <w:rFonts w:ascii="Palatino Linotype" w:eastAsia="Palatino Linotype" w:hAnsi="Palatino Linotype" w:cs="Palatino Linotype"/>
          <w:i/>
          <w:sz w:val="22"/>
        </w:rPr>
      </w:pPr>
      <w:r w:rsidRPr="0038797E">
        <w:rPr>
          <w:rFonts w:ascii="Palatino Linotype" w:eastAsia="Palatino Linotype" w:hAnsi="Palatino Linotype" w:cs="Palatino Linotype"/>
          <w:b/>
          <w:i/>
          <w:sz w:val="22"/>
        </w:rPr>
        <w:t>1ª)</w:t>
      </w:r>
      <w:r w:rsidRPr="0038797E">
        <w:rPr>
          <w:rFonts w:ascii="Palatino Linotype" w:eastAsia="Palatino Linotype" w:hAnsi="Palatino Linotype" w:cs="Palatino Linotype"/>
          <w:i/>
          <w:sz w:val="22"/>
        </w:rPr>
        <w:t xml:space="preserve"> Que se localice la documentación que contenga la información solicitada y de ser así la información pueda entregarse al solicitante en la forma en que se encuentra disponible, o </w:t>
      </w:r>
    </w:p>
    <w:p w14:paraId="32637EF6" w14:textId="77777777" w:rsidR="00121E8D" w:rsidRPr="0038797E" w:rsidRDefault="00121E8D" w:rsidP="00121E8D">
      <w:pPr>
        <w:pBdr>
          <w:top w:val="nil"/>
          <w:left w:val="nil"/>
          <w:bottom w:val="nil"/>
          <w:right w:val="nil"/>
          <w:between w:val="nil"/>
        </w:pBdr>
        <w:spacing w:line="276" w:lineRule="auto"/>
        <w:ind w:left="567" w:right="758"/>
        <w:jc w:val="both"/>
        <w:rPr>
          <w:rFonts w:ascii="Palatino Linotype" w:eastAsia="Palatino Linotype" w:hAnsi="Palatino Linotype" w:cs="Palatino Linotype"/>
          <w:i/>
          <w:sz w:val="22"/>
        </w:rPr>
      </w:pPr>
      <w:r w:rsidRPr="0038797E">
        <w:rPr>
          <w:rFonts w:ascii="Palatino Linotype" w:eastAsia="Palatino Linotype" w:hAnsi="Palatino Linotype" w:cs="Palatino Linotype"/>
          <w:b/>
          <w:i/>
          <w:sz w:val="22"/>
        </w:rPr>
        <w:t>2ª)</w:t>
      </w:r>
      <w:r w:rsidRPr="0038797E">
        <w:rPr>
          <w:rFonts w:ascii="Palatino Linotype" w:eastAsia="Palatino Linotype" w:hAnsi="Palatino Linotype" w:cs="Palatino Linotype"/>
          <w:i/>
          <w:sz w:val="22"/>
        </w:rPr>
        <w:t xml:space="preserve">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 </w:t>
      </w:r>
    </w:p>
    <w:p w14:paraId="2E0A6515" w14:textId="77777777" w:rsidR="00121E8D" w:rsidRPr="0038797E" w:rsidRDefault="00121E8D" w:rsidP="00121E8D">
      <w:pPr>
        <w:pBdr>
          <w:top w:val="nil"/>
          <w:left w:val="nil"/>
          <w:bottom w:val="nil"/>
          <w:right w:val="nil"/>
          <w:between w:val="nil"/>
        </w:pBdr>
        <w:spacing w:line="276" w:lineRule="auto"/>
        <w:ind w:left="567" w:right="758"/>
        <w:jc w:val="both"/>
        <w:rPr>
          <w:rFonts w:ascii="Palatino Linotype" w:eastAsia="Palatino Linotype" w:hAnsi="Palatino Linotype" w:cs="Palatino Linotype"/>
          <w:i/>
          <w:sz w:val="22"/>
        </w:rPr>
      </w:pPr>
      <w:r w:rsidRPr="0038797E">
        <w:rPr>
          <w:rFonts w:ascii="Palatino Linotype" w:eastAsia="Palatino Linotype" w:hAnsi="Palatino Linotype" w:cs="Palatino Linotype"/>
          <w:i/>
          <w:sz w:val="22"/>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14:paraId="5FD49591" w14:textId="77777777" w:rsidR="00121E8D" w:rsidRPr="0038797E" w:rsidRDefault="00121E8D" w:rsidP="00121E8D">
      <w:pPr>
        <w:pBdr>
          <w:top w:val="nil"/>
          <w:left w:val="nil"/>
          <w:bottom w:val="nil"/>
          <w:right w:val="nil"/>
          <w:between w:val="nil"/>
        </w:pBdr>
        <w:spacing w:line="360" w:lineRule="auto"/>
        <w:ind w:right="49"/>
        <w:jc w:val="both"/>
        <w:rPr>
          <w:rFonts w:ascii="Palatino Linotype" w:eastAsia="Palatino Linotype" w:hAnsi="Palatino Linotype" w:cs="Palatino Linotype"/>
          <w:sz w:val="22"/>
        </w:rPr>
      </w:pPr>
    </w:p>
    <w:p w14:paraId="797ACBB1" w14:textId="77777777" w:rsidR="00121E8D" w:rsidRPr="0038797E" w:rsidRDefault="00121E8D" w:rsidP="00121E8D">
      <w:pPr>
        <w:pBdr>
          <w:top w:val="nil"/>
          <w:left w:val="nil"/>
          <w:bottom w:val="nil"/>
          <w:right w:val="nil"/>
          <w:between w:val="nil"/>
        </w:pBdr>
        <w:spacing w:line="360" w:lineRule="auto"/>
        <w:ind w:right="49"/>
        <w:jc w:val="both"/>
        <w:rPr>
          <w:rFonts w:ascii="Palatino Linotype" w:eastAsia="Palatino Linotype" w:hAnsi="Palatino Linotype" w:cs="Palatino Linotype"/>
          <w:sz w:val="22"/>
        </w:rPr>
      </w:pPr>
      <w:r w:rsidRPr="0038797E">
        <w:rPr>
          <w:rFonts w:ascii="Palatino Linotype" w:eastAsia="Palatino Linotype" w:hAnsi="Palatino Linotype" w:cs="Palatino Linotype"/>
          <w:sz w:val="22"/>
        </w:rPr>
        <w:t xml:space="preserve">Así, debe señalarse que de acuerdo al criterio de interpretación en el orden administrativo emitido por este Instituto número 0003-11, la inexistencia de la información en el derecho de acceso a la información pública conlleva como supuestos: la existencia previa de la documentación y la falta posterior de la misma en los archivos del </w:t>
      </w:r>
      <w:r w:rsidRPr="0038797E">
        <w:rPr>
          <w:rFonts w:ascii="Palatino Linotype" w:eastAsia="Palatino Linotype" w:hAnsi="Palatino Linotype" w:cs="Palatino Linotype"/>
          <w:b/>
          <w:sz w:val="22"/>
        </w:rPr>
        <w:t>Sujeto Obligado</w:t>
      </w:r>
      <w:r w:rsidRPr="0038797E">
        <w:rPr>
          <w:rFonts w:ascii="Palatino Linotype" w:eastAsia="Palatino Linotype" w:hAnsi="Palatino Linotype" w:cs="Palatino Linotype"/>
          <w:sz w:val="22"/>
        </w:rPr>
        <w:t xml:space="preserve">, en otras palabras la información se generó, administró o poseyó en el marco de sus atribuciones pero no la conserva por distintas razones como pudieran ser, destrucción o desaparición física, sustracción ilícita, baja documental o cualquier otra; o el segundo de los supuestos sería que </w:t>
      </w:r>
      <w:r w:rsidRPr="0038797E">
        <w:rPr>
          <w:rFonts w:ascii="Palatino Linotype" w:eastAsia="Palatino Linotype" w:hAnsi="Palatino Linotype" w:cs="Palatino Linotype"/>
          <w:b/>
          <w:sz w:val="22"/>
        </w:rPr>
        <w:t>el Sujeto Obligado</w:t>
      </w:r>
      <w:r w:rsidRPr="0038797E">
        <w:rPr>
          <w:rFonts w:ascii="Palatino Linotype" w:eastAsia="Palatino Linotype" w:hAnsi="Palatino Linotype" w:cs="Palatino Linotype"/>
          <w:sz w:val="22"/>
        </w:rPr>
        <w:t xml:space="preserve"> debió de haber generado, administrado o poseído la información pero en incumplimiento a la norma no lo llevo a cabo. Tal como se lee del criterio que para mayor referencia se transcribe a continuación:</w:t>
      </w:r>
    </w:p>
    <w:p w14:paraId="76E53457" w14:textId="77777777" w:rsidR="00121E8D" w:rsidRPr="0038797E" w:rsidRDefault="00121E8D" w:rsidP="00121E8D">
      <w:pPr>
        <w:pBdr>
          <w:top w:val="nil"/>
          <w:left w:val="nil"/>
          <w:bottom w:val="nil"/>
          <w:right w:val="nil"/>
          <w:between w:val="nil"/>
        </w:pBdr>
        <w:spacing w:line="360" w:lineRule="auto"/>
        <w:ind w:right="49"/>
        <w:jc w:val="both"/>
        <w:rPr>
          <w:rFonts w:ascii="Palatino Linotype" w:eastAsia="Palatino Linotype" w:hAnsi="Palatino Linotype" w:cs="Palatino Linotype"/>
          <w:sz w:val="22"/>
        </w:rPr>
      </w:pPr>
    </w:p>
    <w:p w14:paraId="5215F54D" w14:textId="77777777" w:rsidR="00121E8D" w:rsidRPr="0038797E" w:rsidRDefault="00121E8D" w:rsidP="00121E8D">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rPr>
      </w:pPr>
      <w:r w:rsidRPr="0038797E">
        <w:rPr>
          <w:rFonts w:ascii="Palatino Linotype" w:eastAsia="Palatino Linotype" w:hAnsi="Palatino Linotype" w:cs="Palatino Linotype"/>
          <w:i/>
          <w:sz w:val="22"/>
        </w:rPr>
        <w:t>“</w:t>
      </w:r>
      <w:r w:rsidRPr="0038797E">
        <w:rPr>
          <w:rFonts w:ascii="Palatino Linotype" w:eastAsia="Palatino Linotype" w:hAnsi="Palatino Linotype" w:cs="Palatino Linotype"/>
          <w:b/>
          <w:i/>
          <w:sz w:val="22"/>
        </w:rPr>
        <w:t>INEXISTENCIA, CONCEPTO DE, EN MATERIA DE TRANSPARENCIA</w:t>
      </w:r>
      <w:r w:rsidRPr="0038797E">
        <w:rPr>
          <w:rFonts w:ascii="Palatino Linotype" w:eastAsia="Palatino Linotype" w:hAnsi="Palatino Linotype" w:cs="Palatino Linotype"/>
          <w:i/>
          <w:sz w:val="22"/>
        </w:rPr>
        <w:t xml:space="preserve">.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w:t>
      </w:r>
      <w:r w:rsidRPr="0038797E">
        <w:rPr>
          <w:rFonts w:ascii="Palatino Linotype" w:eastAsia="Palatino Linotype" w:hAnsi="Palatino Linotype" w:cs="Palatino Linotype"/>
          <w:b/>
          <w:i/>
          <w:sz w:val="22"/>
        </w:rPr>
        <w:t>supuestos:</w:t>
      </w:r>
      <w:r w:rsidRPr="0038797E">
        <w:rPr>
          <w:rFonts w:ascii="Palatino Linotype" w:eastAsia="Palatino Linotype" w:hAnsi="Palatino Linotype" w:cs="Palatino Linotype"/>
          <w:i/>
          <w:sz w:val="22"/>
        </w:rPr>
        <w:t xml:space="preserve"> </w:t>
      </w:r>
    </w:p>
    <w:p w14:paraId="2F706304" w14:textId="77777777" w:rsidR="00121E8D" w:rsidRPr="0038797E" w:rsidRDefault="00121E8D" w:rsidP="00121E8D">
      <w:pPr>
        <w:numPr>
          <w:ilvl w:val="0"/>
          <w:numId w:val="21"/>
        </w:numPr>
        <w:pBdr>
          <w:top w:val="nil"/>
          <w:left w:val="nil"/>
          <w:bottom w:val="nil"/>
          <w:right w:val="nil"/>
          <w:between w:val="nil"/>
        </w:pBdr>
        <w:spacing w:line="360" w:lineRule="auto"/>
        <w:ind w:left="851" w:right="616"/>
        <w:jc w:val="both"/>
        <w:rPr>
          <w:rFonts w:ascii="Palatino Linotype" w:eastAsia="Palatino Linotype" w:hAnsi="Palatino Linotype" w:cs="Palatino Linotype"/>
          <w:i/>
          <w:sz w:val="22"/>
        </w:rPr>
      </w:pPr>
      <w:r w:rsidRPr="0038797E">
        <w:rPr>
          <w:rFonts w:ascii="Palatino Linotype" w:eastAsia="Palatino Linotype" w:hAnsi="Palatino Linotype" w:cs="Palatino Linotype"/>
          <w:i/>
          <w:sz w:val="22"/>
        </w:rPr>
        <w:t xml:space="preserve">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 </w:t>
      </w:r>
    </w:p>
    <w:p w14:paraId="05935458" w14:textId="77777777" w:rsidR="00121E8D" w:rsidRPr="0038797E" w:rsidRDefault="00121E8D" w:rsidP="00121E8D">
      <w:pPr>
        <w:numPr>
          <w:ilvl w:val="0"/>
          <w:numId w:val="21"/>
        </w:numPr>
        <w:pBdr>
          <w:top w:val="nil"/>
          <w:left w:val="nil"/>
          <w:bottom w:val="nil"/>
          <w:right w:val="nil"/>
          <w:between w:val="nil"/>
        </w:pBdr>
        <w:spacing w:line="360" w:lineRule="auto"/>
        <w:ind w:left="851" w:right="616"/>
        <w:jc w:val="both"/>
        <w:rPr>
          <w:rFonts w:ascii="Palatino Linotype" w:eastAsia="Palatino Linotype" w:hAnsi="Palatino Linotype" w:cs="Palatino Linotype"/>
          <w:b/>
          <w:i/>
          <w:sz w:val="22"/>
        </w:rPr>
      </w:pPr>
      <w:r w:rsidRPr="0038797E">
        <w:rPr>
          <w:rFonts w:ascii="Palatino Linotype" w:eastAsia="Palatino Linotype" w:hAnsi="Palatino Linotype" w:cs="Palatino Linotype"/>
          <w:b/>
          <w:i/>
          <w:sz w:val="22"/>
        </w:rPr>
        <w:t xml:space="preserve">En los casos en que por las atribuciones conferidas al Sujeto Obligado éste debió generar, administrar o poseer la información, pero en incumplimiento a la normatividad respectiva no llevó a cabo ninguna de esas acciones. </w:t>
      </w:r>
    </w:p>
    <w:p w14:paraId="001756D1" w14:textId="77777777" w:rsidR="00121E8D" w:rsidRPr="0038797E" w:rsidRDefault="00121E8D" w:rsidP="00121E8D">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rPr>
      </w:pPr>
      <w:r w:rsidRPr="0038797E">
        <w:rPr>
          <w:rFonts w:ascii="Palatino Linotype" w:eastAsia="Palatino Linotype" w:hAnsi="Palatino Linotype" w:cs="Palatino Linotype"/>
          <w:i/>
          <w:sz w:val="22"/>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1A6A2ECD" w14:textId="77777777" w:rsidR="00121E8D" w:rsidRPr="0038797E" w:rsidRDefault="00121E8D" w:rsidP="00121E8D">
      <w:pPr>
        <w:pBdr>
          <w:top w:val="nil"/>
          <w:left w:val="nil"/>
          <w:bottom w:val="nil"/>
          <w:right w:val="nil"/>
          <w:between w:val="nil"/>
        </w:pBdr>
        <w:spacing w:line="360" w:lineRule="auto"/>
        <w:ind w:right="49"/>
        <w:jc w:val="both"/>
        <w:rPr>
          <w:rFonts w:ascii="Palatino Linotype" w:eastAsia="Palatino Linotype" w:hAnsi="Palatino Linotype" w:cs="Palatino Linotype"/>
          <w:i/>
          <w:sz w:val="22"/>
        </w:rPr>
      </w:pPr>
    </w:p>
    <w:p w14:paraId="76921BA7" w14:textId="77777777" w:rsidR="00121E8D" w:rsidRPr="0038797E" w:rsidRDefault="00121E8D" w:rsidP="00121E8D">
      <w:pPr>
        <w:pBdr>
          <w:top w:val="nil"/>
          <w:left w:val="nil"/>
          <w:bottom w:val="nil"/>
          <w:right w:val="nil"/>
          <w:between w:val="nil"/>
        </w:pBdr>
        <w:spacing w:line="360" w:lineRule="auto"/>
        <w:ind w:right="49"/>
        <w:jc w:val="both"/>
        <w:rPr>
          <w:rFonts w:ascii="Palatino Linotype" w:eastAsia="Palatino Linotype" w:hAnsi="Palatino Linotype" w:cs="Palatino Linotype"/>
          <w:sz w:val="22"/>
        </w:rPr>
      </w:pPr>
      <w:r w:rsidRPr="0038797E">
        <w:rPr>
          <w:rFonts w:ascii="Palatino Linotype" w:eastAsia="Palatino Linotype" w:hAnsi="Palatino Linotype" w:cs="Palatino Linotype"/>
          <w:sz w:val="22"/>
        </w:rPr>
        <w:t>Por tanto, la declaratoria de inexistencia no es un mero trámite por el cual de manera mecánica o simple manifieste que la información no existe en sus archivos</w:t>
      </w:r>
      <w:r w:rsidRPr="0038797E">
        <w:rPr>
          <w:rFonts w:ascii="Palatino Linotype" w:eastAsia="Palatino Linotype" w:hAnsi="Palatino Linotype" w:cs="Palatino Linotype"/>
          <w:b/>
          <w:sz w:val="22"/>
        </w:rPr>
        <w:t xml:space="preserve">, </w:t>
      </w:r>
      <w:r w:rsidRPr="0038797E">
        <w:rPr>
          <w:rFonts w:ascii="Palatino Linotype" w:eastAsia="Palatino Linotype" w:hAnsi="Palatino Linotype" w:cs="Palatino Linotype"/>
          <w:sz w:val="22"/>
        </w:rPr>
        <w:t xml:space="preserve">cuando la misma por disposición legal debería de obrar, sino que su contenido y alcance implica la responsabilidad y atribución del Comité de Transparencia del </w:t>
      </w:r>
      <w:r w:rsidRPr="0038797E">
        <w:rPr>
          <w:rFonts w:ascii="Palatino Linotype" w:eastAsia="Palatino Linotype" w:hAnsi="Palatino Linotype" w:cs="Palatino Linotype"/>
          <w:b/>
          <w:sz w:val="22"/>
        </w:rPr>
        <w:t>SUJETO OBLIGADO</w:t>
      </w:r>
      <w:r w:rsidRPr="0038797E">
        <w:rPr>
          <w:rFonts w:ascii="Palatino Linotype" w:eastAsia="Palatino Linotype" w:hAnsi="Palatino Linotype" w:cs="Palatino Linotype"/>
          <w:sz w:val="22"/>
        </w:rPr>
        <w:t>,</w:t>
      </w:r>
      <w:r w:rsidRPr="0038797E">
        <w:rPr>
          <w:rFonts w:ascii="Palatino Linotype" w:eastAsia="Palatino Linotype" w:hAnsi="Palatino Linotype" w:cs="Palatino Linotype"/>
          <w:b/>
          <w:sz w:val="22"/>
        </w:rPr>
        <w:t xml:space="preserve"> </w:t>
      </w:r>
      <w:r w:rsidRPr="0038797E">
        <w:rPr>
          <w:rFonts w:ascii="Palatino Linotype" w:eastAsia="Palatino Linotype" w:hAnsi="Palatino Linotype" w:cs="Palatino Linotype"/>
          <w:sz w:val="22"/>
        </w:rPr>
        <w:t>de instruir una búsqueda exhaustiva a todas y cada una de las áreas administrativas de las que se compone, que permitirá:</w:t>
      </w:r>
    </w:p>
    <w:p w14:paraId="5E3BD177" w14:textId="77777777" w:rsidR="00121E8D" w:rsidRPr="0038797E" w:rsidRDefault="00121E8D" w:rsidP="00121E8D">
      <w:pPr>
        <w:pBdr>
          <w:top w:val="nil"/>
          <w:left w:val="nil"/>
          <w:bottom w:val="nil"/>
          <w:right w:val="nil"/>
          <w:between w:val="nil"/>
        </w:pBdr>
        <w:spacing w:line="360" w:lineRule="auto"/>
        <w:ind w:right="49"/>
        <w:jc w:val="both"/>
        <w:rPr>
          <w:rFonts w:ascii="Palatino Linotype" w:eastAsia="Palatino Linotype" w:hAnsi="Palatino Linotype" w:cs="Palatino Linotype"/>
          <w:sz w:val="22"/>
        </w:rPr>
      </w:pPr>
    </w:p>
    <w:p w14:paraId="37DFBD57" w14:textId="77777777" w:rsidR="00121E8D" w:rsidRPr="0038797E" w:rsidRDefault="00121E8D" w:rsidP="00121E8D">
      <w:pPr>
        <w:numPr>
          <w:ilvl w:val="0"/>
          <w:numId w:val="22"/>
        </w:numPr>
        <w:pBdr>
          <w:top w:val="nil"/>
          <w:left w:val="nil"/>
          <w:bottom w:val="nil"/>
          <w:right w:val="nil"/>
          <w:between w:val="nil"/>
        </w:pBdr>
        <w:spacing w:line="360" w:lineRule="auto"/>
        <w:ind w:right="49"/>
        <w:jc w:val="both"/>
        <w:rPr>
          <w:rFonts w:ascii="Palatino Linotype" w:eastAsia="Palatino Linotype" w:hAnsi="Palatino Linotype" w:cs="Palatino Linotype"/>
          <w:sz w:val="22"/>
        </w:rPr>
      </w:pPr>
      <w:r w:rsidRPr="0038797E">
        <w:rPr>
          <w:rFonts w:ascii="Palatino Linotype" w:eastAsia="Palatino Linotype" w:hAnsi="Palatino Linotype" w:cs="Palatino Linotype"/>
          <w:sz w:val="22"/>
        </w:rPr>
        <w:t>Que se localice la documentación que contenga la información solicitada. En este caso habrá que señalar que de acuerdo con las disposiciones transcritas, la información puede obrar en sus archivos ya sea porque la genera, la administra o simplemente la posee.</w:t>
      </w:r>
    </w:p>
    <w:p w14:paraId="1D6F76CB" w14:textId="77777777" w:rsidR="00121E8D" w:rsidRPr="0038797E" w:rsidRDefault="00121E8D" w:rsidP="00121E8D">
      <w:pPr>
        <w:pBdr>
          <w:top w:val="nil"/>
          <w:left w:val="nil"/>
          <w:bottom w:val="nil"/>
          <w:right w:val="nil"/>
          <w:between w:val="nil"/>
        </w:pBdr>
        <w:spacing w:line="360" w:lineRule="auto"/>
        <w:ind w:right="49"/>
        <w:jc w:val="both"/>
        <w:rPr>
          <w:rFonts w:ascii="Palatino Linotype" w:eastAsia="Palatino Linotype" w:hAnsi="Palatino Linotype" w:cs="Palatino Linotype"/>
          <w:sz w:val="22"/>
        </w:rPr>
      </w:pPr>
    </w:p>
    <w:p w14:paraId="582D0876" w14:textId="77777777" w:rsidR="00121E8D" w:rsidRPr="0038797E" w:rsidRDefault="00121E8D" w:rsidP="00121E8D">
      <w:pPr>
        <w:pBdr>
          <w:top w:val="nil"/>
          <w:left w:val="nil"/>
          <w:bottom w:val="nil"/>
          <w:right w:val="nil"/>
          <w:between w:val="nil"/>
        </w:pBdr>
        <w:spacing w:line="360" w:lineRule="auto"/>
        <w:ind w:right="49"/>
        <w:jc w:val="both"/>
        <w:rPr>
          <w:rFonts w:ascii="Palatino Linotype" w:eastAsia="Palatino Linotype" w:hAnsi="Palatino Linotype" w:cs="Palatino Linotype"/>
          <w:sz w:val="22"/>
        </w:rPr>
      </w:pPr>
      <w:r w:rsidRPr="0038797E">
        <w:rPr>
          <w:rFonts w:ascii="Palatino Linotype" w:eastAsia="Palatino Linotype" w:hAnsi="Palatino Linotype" w:cs="Palatino Linotype"/>
          <w:sz w:val="22"/>
        </w:rPr>
        <w:t xml:space="preserve">De actualizarse esta primera hipótesis, la información debe entregarse a </w:t>
      </w:r>
      <w:r w:rsidRPr="0038797E">
        <w:rPr>
          <w:rFonts w:ascii="Palatino Linotype" w:eastAsia="Palatino Linotype" w:hAnsi="Palatino Linotype" w:cs="Palatino Linotype"/>
          <w:b/>
          <w:sz w:val="22"/>
        </w:rPr>
        <w:t>la parte Recurrente</w:t>
      </w:r>
      <w:r w:rsidRPr="0038797E">
        <w:rPr>
          <w:rFonts w:ascii="Palatino Linotype" w:eastAsia="Palatino Linotype" w:hAnsi="Palatino Linotype" w:cs="Palatino Linotype"/>
          <w:b/>
          <w:i/>
          <w:sz w:val="22"/>
        </w:rPr>
        <w:t xml:space="preserve"> </w:t>
      </w:r>
      <w:r w:rsidRPr="0038797E">
        <w:rPr>
          <w:rFonts w:ascii="Palatino Linotype" w:eastAsia="Palatino Linotype" w:hAnsi="Palatino Linotype" w:cs="Palatino Linotype"/>
          <w:sz w:val="22"/>
        </w:rPr>
        <w:t>a través del o los documentos fuente.</w:t>
      </w:r>
    </w:p>
    <w:p w14:paraId="52AA71FB" w14:textId="77777777" w:rsidR="00121E8D" w:rsidRPr="0038797E" w:rsidRDefault="00121E8D" w:rsidP="00121E8D">
      <w:pPr>
        <w:pBdr>
          <w:top w:val="nil"/>
          <w:left w:val="nil"/>
          <w:bottom w:val="nil"/>
          <w:right w:val="nil"/>
          <w:between w:val="nil"/>
        </w:pBdr>
        <w:spacing w:line="360" w:lineRule="auto"/>
        <w:ind w:right="49"/>
        <w:jc w:val="both"/>
        <w:rPr>
          <w:rFonts w:ascii="Palatino Linotype" w:eastAsia="Palatino Linotype" w:hAnsi="Palatino Linotype" w:cs="Palatino Linotype"/>
          <w:sz w:val="22"/>
        </w:rPr>
      </w:pPr>
    </w:p>
    <w:p w14:paraId="6FE37F39" w14:textId="77777777" w:rsidR="00121E8D" w:rsidRPr="0038797E" w:rsidRDefault="00121E8D" w:rsidP="00121E8D">
      <w:pPr>
        <w:numPr>
          <w:ilvl w:val="0"/>
          <w:numId w:val="22"/>
        </w:numPr>
        <w:pBdr>
          <w:top w:val="nil"/>
          <w:left w:val="nil"/>
          <w:bottom w:val="nil"/>
          <w:right w:val="nil"/>
          <w:between w:val="nil"/>
        </w:pBdr>
        <w:spacing w:line="360" w:lineRule="auto"/>
        <w:ind w:right="49"/>
        <w:jc w:val="both"/>
        <w:rPr>
          <w:rFonts w:ascii="Palatino Linotype" w:eastAsia="Palatino Linotype" w:hAnsi="Palatino Linotype" w:cs="Palatino Linotype"/>
          <w:sz w:val="22"/>
        </w:rPr>
      </w:pPr>
      <w:r w:rsidRPr="0038797E">
        <w:rPr>
          <w:rFonts w:ascii="Palatino Linotype" w:eastAsia="Palatino Linotype" w:hAnsi="Palatino Linotype" w:cs="Palatino Linotype"/>
          <w:sz w:val="22"/>
        </w:rPr>
        <w:t>Que no se localice documento alguno que contenga la información requerida, en este supuesto, el Comité de Transparencia deberá resolver la declaratoria de inexistencia de la información y notificarla al recurrente</w:t>
      </w:r>
      <w:r w:rsidRPr="0038797E">
        <w:rPr>
          <w:rFonts w:ascii="Palatino Linotype" w:eastAsia="Palatino Linotype" w:hAnsi="Palatino Linotype" w:cs="Palatino Linotype"/>
          <w:b/>
          <w:i/>
          <w:sz w:val="22"/>
        </w:rPr>
        <w:t xml:space="preserve"> </w:t>
      </w:r>
      <w:r w:rsidRPr="0038797E">
        <w:rPr>
          <w:rFonts w:ascii="Palatino Linotype" w:eastAsia="Palatino Linotype" w:hAnsi="Palatino Linotype" w:cs="Palatino Linotype"/>
          <w:sz w:val="22"/>
        </w:rPr>
        <w:t>y a este Pleno.</w:t>
      </w:r>
    </w:p>
    <w:p w14:paraId="0594B422" w14:textId="77777777" w:rsidR="00121E8D" w:rsidRPr="0038797E" w:rsidRDefault="00121E8D" w:rsidP="00121E8D">
      <w:pPr>
        <w:numPr>
          <w:ilvl w:val="0"/>
          <w:numId w:val="22"/>
        </w:numPr>
        <w:pBdr>
          <w:top w:val="nil"/>
          <w:left w:val="nil"/>
          <w:bottom w:val="nil"/>
          <w:right w:val="nil"/>
          <w:between w:val="nil"/>
        </w:pBdr>
        <w:spacing w:line="360" w:lineRule="auto"/>
        <w:ind w:right="49"/>
        <w:jc w:val="both"/>
        <w:rPr>
          <w:rFonts w:ascii="Palatino Linotype" w:eastAsia="Palatino Linotype" w:hAnsi="Palatino Linotype" w:cs="Palatino Linotype"/>
          <w:sz w:val="22"/>
        </w:rPr>
      </w:pPr>
      <w:r w:rsidRPr="0038797E">
        <w:rPr>
          <w:rFonts w:ascii="Palatino Linotype" w:eastAsia="Palatino Linotype" w:hAnsi="Palatino Linotype" w:cs="Palatino Linotype"/>
          <w:sz w:val="22"/>
        </w:rPr>
        <w:t>Que se ordene siempre que sea materialmente posible, que se genere o reponga la información en caso de que ésta tuviera que existir, derivado del ejercicio de sus facultades.</w:t>
      </w:r>
    </w:p>
    <w:p w14:paraId="34CF2ABC" w14:textId="77777777" w:rsidR="00121E8D" w:rsidRPr="0038797E" w:rsidRDefault="00121E8D" w:rsidP="00121E8D">
      <w:pPr>
        <w:pBdr>
          <w:top w:val="nil"/>
          <w:left w:val="nil"/>
          <w:bottom w:val="nil"/>
          <w:right w:val="nil"/>
          <w:between w:val="nil"/>
        </w:pBdr>
        <w:spacing w:line="360" w:lineRule="auto"/>
        <w:ind w:right="49"/>
        <w:jc w:val="both"/>
        <w:rPr>
          <w:rFonts w:ascii="Palatino Linotype" w:eastAsia="Palatino Linotype" w:hAnsi="Palatino Linotype" w:cs="Palatino Linotype"/>
          <w:sz w:val="22"/>
        </w:rPr>
      </w:pPr>
    </w:p>
    <w:p w14:paraId="7B2177C7" w14:textId="0AA7327C" w:rsidR="0032536D" w:rsidRPr="0038797E" w:rsidRDefault="00121E8D" w:rsidP="00121E8D">
      <w:pPr>
        <w:spacing w:line="360" w:lineRule="auto"/>
        <w:jc w:val="both"/>
        <w:rPr>
          <w:rFonts w:ascii="Palatino Linotype" w:eastAsia="Palatino Linotype" w:hAnsi="Palatino Linotype" w:cs="Palatino Linotype"/>
          <w:sz w:val="22"/>
          <w:szCs w:val="22"/>
        </w:rPr>
      </w:pPr>
      <w:r w:rsidRPr="0038797E">
        <w:rPr>
          <w:rFonts w:ascii="Palatino Linotype" w:eastAsia="Palatino Linotype" w:hAnsi="Palatino Linotype" w:cs="Palatino Linotype"/>
          <w:sz w:val="22"/>
        </w:rPr>
        <w:t>En las relatadas argumentaciones, se puede afirmar que cuando la información requerida por un particular no exista en los archivos de los Sujetos Obligados; se requiere de un mecanismo para brindar certeza jurídica y a la vez para determinar el tipo y grado de responsabilidad de los servidores públicos que intervienen en el proceso de elaboración de la información.</w:t>
      </w:r>
    </w:p>
    <w:p w14:paraId="1EF6358C" w14:textId="77777777" w:rsidR="009D7D06" w:rsidRPr="0038797E" w:rsidRDefault="009D7D06" w:rsidP="009D7D06">
      <w:pPr>
        <w:spacing w:before="240" w:after="240" w:line="360" w:lineRule="auto"/>
        <w:ind w:right="51"/>
        <w:jc w:val="both"/>
        <w:rPr>
          <w:rFonts w:ascii="Palatino Linotype" w:eastAsia="Palatino Linotype" w:hAnsi="Palatino Linotype" w:cs="Palatino Linotype"/>
          <w:sz w:val="22"/>
          <w:szCs w:val="22"/>
        </w:rPr>
      </w:pPr>
      <w:r w:rsidRPr="0038797E">
        <w:rPr>
          <w:rFonts w:ascii="Palatino Linotype" w:eastAsia="Palatino Linotype" w:hAnsi="Palatino Linotype" w:cs="Palatino Linotype"/>
          <w:b/>
          <w:sz w:val="22"/>
          <w:szCs w:val="22"/>
        </w:rPr>
        <w:t xml:space="preserve">Quinto. Versión Pública. </w:t>
      </w:r>
      <w:r w:rsidRPr="0038797E">
        <w:rPr>
          <w:rFonts w:ascii="Palatino Linotype" w:eastAsia="Palatino Linotype" w:hAnsi="Palatino Linotype" w:cs="Palatino Linotype"/>
          <w:sz w:val="22"/>
          <w:szCs w:val="22"/>
        </w:rPr>
        <w:t>Como fue debidamente apuntado, el </w:t>
      </w:r>
      <w:r w:rsidRPr="0038797E">
        <w:rPr>
          <w:rFonts w:ascii="Palatino Linotype" w:eastAsia="Palatino Linotype" w:hAnsi="Palatino Linotype" w:cs="Palatino Linotype"/>
          <w:b/>
          <w:sz w:val="22"/>
          <w:szCs w:val="22"/>
        </w:rPr>
        <w:t>Sujeto Obligado</w:t>
      </w:r>
      <w:r w:rsidRPr="0038797E">
        <w:rPr>
          <w:rFonts w:ascii="Palatino Linotype" w:eastAsia="Palatino Linotype" w:hAnsi="Palatino Linotype" w:cs="Palatino Linotype"/>
          <w:sz w:val="22"/>
          <w:szCs w:val="22"/>
        </w:rPr>
        <w:t>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la versión pública, atento a lo siguiente:</w:t>
      </w:r>
    </w:p>
    <w:p w14:paraId="66710F2E" w14:textId="77777777" w:rsidR="009D7D06" w:rsidRPr="0038797E" w:rsidRDefault="009D7D06" w:rsidP="009D7D06">
      <w:pPr>
        <w:spacing w:before="240" w:after="240" w:line="360" w:lineRule="auto"/>
        <w:ind w:right="49"/>
        <w:jc w:val="both"/>
        <w:rPr>
          <w:rFonts w:ascii="Palatino Linotype" w:eastAsia="Palatino Linotype" w:hAnsi="Palatino Linotype" w:cs="Palatino Linotype"/>
          <w:sz w:val="22"/>
          <w:szCs w:val="22"/>
        </w:rPr>
      </w:pPr>
      <w:r w:rsidRPr="0038797E">
        <w:rPr>
          <w:rFonts w:ascii="Palatino Linotype" w:eastAsia="Palatino Linotype" w:hAnsi="Palatino Linotype" w:cs="Palatino Linotype"/>
          <w:sz w:val="22"/>
          <w:szCs w:val="22"/>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1A603C74" w14:textId="77777777" w:rsidR="009D7D06" w:rsidRPr="0038797E" w:rsidRDefault="009D7D06" w:rsidP="009D7D06">
      <w:pPr>
        <w:spacing w:before="240" w:after="240" w:line="360" w:lineRule="auto"/>
        <w:ind w:right="49"/>
        <w:jc w:val="both"/>
        <w:rPr>
          <w:rFonts w:ascii="Palatino Linotype" w:eastAsia="Palatino Linotype" w:hAnsi="Palatino Linotype" w:cs="Palatino Linotype"/>
          <w:sz w:val="22"/>
          <w:szCs w:val="22"/>
        </w:rPr>
      </w:pPr>
      <w:r w:rsidRPr="0038797E">
        <w:rPr>
          <w:rFonts w:ascii="Palatino Linotype" w:eastAsia="Palatino Linotype" w:hAnsi="Palatino Linotype" w:cs="Palatino Linotype"/>
          <w:sz w:val="22"/>
          <w:szCs w:val="22"/>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78FBFD1D" w14:textId="77777777" w:rsidR="009D7D06" w:rsidRPr="0038797E" w:rsidRDefault="009D7D06" w:rsidP="009D7D06">
      <w:pPr>
        <w:spacing w:before="240" w:after="240" w:line="360" w:lineRule="auto"/>
        <w:ind w:right="49"/>
        <w:jc w:val="both"/>
        <w:rPr>
          <w:rFonts w:ascii="Palatino Linotype" w:eastAsia="Palatino Linotype" w:hAnsi="Palatino Linotype" w:cs="Palatino Linotype"/>
          <w:sz w:val="22"/>
          <w:szCs w:val="22"/>
        </w:rPr>
      </w:pPr>
      <w:r w:rsidRPr="0038797E">
        <w:rPr>
          <w:rFonts w:ascii="Palatino Linotype" w:eastAsia="Palatino Linotype" w:hAnsi="Palatino Linotype" w:cs="Palatino Linotype"/>
          <w:sz w:val="22"/>
          <w:szCs w:val="22"/>
        </w:rPr>
        <w:t>Al respecto, los artículos 3, fracciones IX, XX, XXI, XXXII, XLV; 6, 91, 132, 137, 143, fracción I, de la Ley de Transparencia y Acceso a la Información Pública del Estado de México y Municipios vigente establecen:</w:t>
      </w:r>
    </w:p>
    <w:p w14:paraId="762A2C9B" w14:textId="77777777" w:rsidR="009D7D06" w:rsidRPr="0038797E" w:rsidRDefault="009D7D06" w:rsidP="009D7D06">
      <w:pPr>
        <w:spacing w:line="276" w:lineRule="auto"/>
        <w:ind w:left="851" w:right="616"/>
        <w:jc w:val="both"/>
        <w:rPr>
          <w:rFonts w:ascii="Palatino Linotype" w:eastAsia="Palatino Linotype" w:hAnsi="Palatino Linotype" w:cs="Palatino Linotype"/>
          <w:i/>
          <w:sz w:val="22"/>
          <w:szCs w:val="22"/>
        </w:rPr>
      </w:pPr>
      <w:r w:rsidRPr="0038797E">
        <w:rPr>
          <w:rFonts w:ascii="Palatino Linotype" w:eastAsia="Palatino Linotype" w:hAnsi="Palatino Linotype" w:cs="Palatino Linotype"/>
          <w:sz w:val="22"/>
          <w:szCs w:val="22"/>
        </w:rPr>
        <w:t> </w:t>
      </w:r>
      <w:r w:rsidRPr="0038797E">
        <w:rPr>
          <w:rFonts w:ascii="Palatino Linotype" w:eastAsia="Palatino Linotype" w:hAnsi="Palatino Linotype" w:cs="Palatino Linotype"/>
          <w:i/>
          <w:sz w:val="22"/>
          <w:szCs w:val="22"/>
        </w:rPr>
        <w:t>“</w:t>
      </w:r>
      <w:r w:rsidRPr="0038797E">
        <w:rPr>
          <w:rFonts w:ascii="Palatino Linotype" w:eastAsia="Palatino Linotype" w:hAnsi="Palatino Linotype" w:cs="Palatino Linotype"/>
          <w:b/>
          <w:i/>
          <w:sz w:val="22"/>
          <w:szCs w:val="22"/>
        </w:rPr>
        <w:t>Artículo 3.</w:t>
      </w:r>
      <w:r w:rsidRPr="0038797E">
        <w:rPr>
          <w:rFonts w:ascii="Palatino Linotype" w:eastAsia="Palatino Linotype" w:hAnsi="Palatino Linotype" w:cs="Palatino Linotype"/>
          <w:i/>
          <w:sz w:val="22"/>
          <w:szCs w:val="22"/>
        </w:rPr>
        <w:t xml:space="preserve"> Para los efectos de la presente Ley se entenderá por:</w:t>
      </w:r>
    </w:p>
    <w:p w14:paraId="4AFE25E0" w14:textId="77777777" w:rsidR="009D7D06" w:rsidRPr="0038797E" w:rsidRDefault="009D7D06" w:rsidP="009D7D06">
      <w:pPr>
        <w:tabs>
          <w:tab w:val="left" w:pos="1276"/>
        </w:tabs>
        <w:spacing w:line="276" w:lineRule="auto"/>
        <w:ind w:left="851" w:right="616"/>
        <w:jc w:val="both"/>
        <w:rPr>
          <w:rFonts w:ascii="Palatino Linotype" w:eastAsia="Palatino Linotype" w:hAnsi="Palatino Linotype" w:cs="Palatino Linotype"/>
          <w:i/>
          <w:sz w:val="22"/>
          <w:szCs w:val="22"/>
        </w:rPr>
      </w:pPr>
      <w:r w:rsidRPr="0038797E">
        <w:rPr>
          <w:rFonts w:ascii="Palatino Linotype" w:eastAsia="Palatino Linotype" w:hAnsi="Palatino Linotype" w:cs="Palatino Linotype"/>
          <w:i/>
          <w:sz w:val="22"/>
          <w:szCs w:val="22"/>
        </w:rPr>
        <w:t>…</w:t>
      </w:r>
    </w:p>
    <w:p w14:paraId="12FFEE0D" w14:textId="77777777" w:rsidR="009D7D06" w:rsidRPr="0038797E" w:rsidRDefault="009D7D06" w:rsidP="009D7D06">
      <w:pPr>
        <w:tabs>
          <w:tab w:val="left" w:pos="1276"/>
        </w:tabs>
        <w:spacing w:line="276" w:lineRule="auto"/>
        <w:ind w:left="851" w:right="616"/>
        <w:jc w:val="both"/>
        <w:rPr>
          <w:rFonts w:ascii="Palatino Linotype" w:eastAsia="Palatino Linotype" w:hAnsi="Palatino Linotype" w:cs="Palatino Linotype"/>
          <w:i/>
          <w:sz w:val="22"/>
          <w:szCs w:val="22"/>
        </w:rPr>
      </w:pPr>
      <w:r w:rsidRPr="0038797E">
        <w:rPr>
          <w:rFonts w:ascii="Palatino Linotype" w:eastAsia="Palatino Linotype" w:hAnsi="Palatino Linotype" w:cs="Palatino Linotype"/>
          <w:b/>
          <w:i/>
          <w:sz w:val="22"/>
          <w:szCs w:val="22"/>
        </w:rPr>
        <w:t>IX. Datos personales</w:t>
      </w:r>
      <w:r w:rsidRPr="0038797E">
        <w:rPr>
          <w:rFonts w:ascii="Palatino Linotype" w:eastAsia="Palatino Linotype" w:hAnsi="Palatino Linotype" w:cs="Palatino Linotype"/>
          <w:i/>
          <w:sz w:val="22"/>
          <w:szCs w:val="22"/>
        </w:rPr>
        <w:t>: La información concerniente a una persona, identificada o identificable según lo dispuesto por la Ley de Protección de Datos Personales del Estado de México;</w:t>
      </w:r>
    </w:p>
    <w:p w14:paraId="7F5C1CDF" w14:textId="77777777" w:rsidR="009D7D06" w:rsidRPr="0038797E" w:rsidRDefault="009D7D06" w:rsidP="009D7D06">
      <w:pPr>
        <w:tabs>
          <w:tab w:val="left" w:pos="1276"/>
        </w:tabs>
        <w:spacing w:line="276" w:lineRule="auto"/>
        <w:ind w:left="851" w:right="616"/>
        <w:jc w:val="both"/>
        <w:rPr>
          <w:rFonts w:ascii="Palatino Linotype" w:eastAsia="Palatino Linotype" w:hAnsi="Palatino Linotype" w:cs="Palatino Linotype"/>
          <w:i/>
          <w:sz w:val="22"/>
          <w:szCs w:val="22"/>
        </w:rPr>
      </w:pPr>
      <w:r w:rsidRPr="0038797E">
        <w:rPr>
          <w:rFonts w:ascii="Palatino Linotype" w:eastAsia="Palatino Linotype" w:hAnsi="Palatino Linotype" w:cs="Palatino Linotype"/>
          <w:i/>
          <w:sz w:val="22"/>
          <w:szCs w:val="22"/>
        </w:rPr>
        <w:t>…</w:t>
      </w:r>
    </w:p>
    <w:p w14:paraId="0BCC810A" w14:textId="77777777" w:rsidR="009D7D06" w:rsidRPr="0038797E" w:rsidRDefault="009D7D06" w:rsidP="009D7D06">
      <w:pPr>
        <w:tabs>
          <w:tab w:val="left" w:pos="1276"/>
        </w:tabs>
        <w:spacing w:line="276" w:lineRule="auto"/>
        <w:ind w:left="851" w:right="616"/>
        <w:jc w:val="both"/>
        <w:rPr>
          <w:rFonts w:ascii="Palatino Linotype" w:eastAsia="Palatino Linotype" w:hAnsi="Palatino Linotype" w:cs="Palatino Linotype"/>
          <w:i/>
          <w:sz w:val="22"/>
          <w:szCs w:val="22"/>
        </w:rPr>
      </w:pPr>
      <w:r w:rsidRPr="0038797E">
        <w:rPr>
          <w:rFonts w:ascii="Palatino Linotype" w:eastAsia="Palatino Linotype" w:hAnsi="Palatino Linotype" w:cs="Palatino Linotype"/>
          <w:b/>
          <w:i/>
          <w:sz w:val="22"/>
          <w:szCs w:val="22"/>
        </w:rPr>
        <w:t>XX. Información clasificada</w:t>
      </w:r>
      <w:r w:rsidRPr="0038797E">
        <w:rPr>
          <w:rFonts w:ascii="Palatino Linotype" w:eastAsia="Palatino Linotype" w:hAnsi="Palatino Linotype" w:cs="Palatino Linotype"/>
          <w:i/>
          <w:sz w:val="22"/>
          <w:szCs w:val="22"/>
        </w:rPr>
        <w:t>: Aquella considerada por la presente Ley como reservada o confidencial;</w:t>
      </w:r>
    </w:p>
    <w:p w14:paraId="3F7F1102" w14:textId="77777777" w:rsidR="009D7D06" w:rsidRPr="0038797E" w:rsidRDefault="009D7D06" w:rsidP="009D7D06">
      <w:pPr>
        <w:tabs>
          <w:tab w:val="left" w:pos="1276"/>
        </w:tabs>
        <w:spacing w:line="276" w:lineRule="auto"/>
        <w:ind w:left="851" w:right="616"/>
        <w:jc w:val="both"/>
        <w:rPr>
          <w:rFonts w:ascii="Palatino Linotype" w:eastAsia="Palatino Linotype" w:hAnsi="Palatino Linotype" w:cs="Palatino Linotype"/>
          <w:i/>
          <w:sz w:val="22"/>
          <w:szCs w:val="22"/>
        </w:rPr>
      </w:pPr>
      <w:r w:rsidRPr="0038797E">
        <w:rPr>
          <w:rFonts w:ascii="Palatino Linotype" w:eastAsia="Palatino Linotype" w:hAnsi="Palatino Linotype" w:cs="Palatino Linotype"/>
          <w:b/>
          <w:i/>
          <w:sz w:val="22"/>
          <w:szCs w:val="22"/>
        </w:rPr>
        <w:t>XXI. Información confidencial</w:t>
      </w:r>
      <w:r w:rsidRPr="0038797E">
        <w:rPr>
          <w:rFonts w:ascii="Palatino Linotype" w:eastAsia="Palatino Linotype" w:hAnsi="Palatino Linotype" w:cs="Palatino Linotype"/>
          <w:i/>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8BC524C" w14:textId="77777777" w:rsidR="009D7D06" w:rsidRPr="0038797E" w:rsidRDefault="009D7D06" w:rsidP="009D7D06">
      <w:pPr>
        <w:tabs>
          <w:tab w:val="left" w:pos="1276"/>
        </w:tabs>
        <w:spacing w:line="276" w:lineRule="auto"/>
        <w:ind w:left="851" w:right="616"/>
        <w:jc w:val="both"/>
        <w:rPr>
          <w:rFonts w:ascii="Palatino Linotype" w:eastAsia="Palatino Linotype" w:hAnsi="Palatino Linotype" w:cs="Palatino Linotype"/>
          <w:i/>
          <w:sz w:val="22"/>
          <w:szCs w:val="22"/>
        </w:rPr>
      </w:pPr>
      <w:r w:rsidRPr="0038797E">
        <w:rPr>
          <w:rFonts w:ascii="Palatino Linotype" w:eastAsia="Palatino Linotype" w:hAnsi="Palatino Linotype" w:cs="Palatino Linotype"/>
          <w:i/>
          <w:sz w:val="22"/>
          <w:szCs w:val="22"/>
        </w:rPr>
        <w:t>…</w:t>
      </w:r>
    </w:p>
    <w:p w14:paraId="3BADD58C" w14:textId="77777777" w:rsidR="009D7D06" w:rsidRPr="0038797E" w:rsidRDefault="009D7D06" w:rsidP="009D7D06">
      <w:pPr>
        <w:tabs>
          <w:tab w:val="left" w:pos="1276"/>
        </w:tabs>
        <w:spacing w:line="276" w:lineRule="auto"/>
        <w:ind w:left="851" w:right="616"/>
        <w:jc w:val="both"/>
        <w:rPr>
          <w:rFonts w:ascii="Palatino Linotype" w:eastAsia="Palatino Linotype" w:hAnsi="Palatino Linotype" w:cs="Palatino Linotype"/>
          <w:i/>
          <w:sz w:val="22"/>
          <w:szCs w:val="22"/>
        </w:rPr>
      </w:pPr>
      <w:r w:rsidRPr="0038797E">
        <w:rPr>
          <w:rFonts w:ascii="Palatino Linotype" w:eastAsia="Palatino Linotype" w:hAnsi="Palatino Linotype" w:cs="Palatino Linotype"/>
          <w:b/>
          <w:i/>
          <w:sz w:val="22"/>
          <w:szCs w:val="22"/>
        </w:rPr>
        <w:t>XXXII. Protección de Datos Personales</w:t>
      </w:r>
      <w:r w:rsidRPr="0038797E">
        <w:rPr>
          <w:rFonts w:ascii="Palatino Linotype" w:eastAsia="Palatino Linotype" w:hAnsi="Palatino Linotype" w:cs="Palatino Linotype"/>
          <w:i/>
          <w:sz w:val="22"/>
          <w:szCs w:val="22"/>
        </w:rPr>
        <w:t>: Derecho humano que tutela la privacidad de datos personales en poder de los sujetos obligados y sujetos particulares;</w:t>
      </w:r>
    </w:p>
    <w:p w14:paraId="16E62E95" w14:textId="77777777" w:rsidR="009D7D06" w:rsidRPr="0038797E" w:rsidRDefault="009D7D06" w:rsidP="009D7D06">
      <w:pPr>
        <w:tabs>
          <w:tab w:val="left" w:pos="1276"/>
        </w:tabs>
        <w:spacing w:line="276" w:lineRule="auto"/>
        <w:ind w:left="851" w:right="616"/>
        <w:jc w:val="both"/>
        <w:rPr>
          <w:rFonts w:ascii="Palatino Linotype" w:eastAsia="Palatino Linotype" w:hAnsi="Palatino Linotype" w:cs="Palatino Linotype"/>
          <w:i/>
          <w:sz w:val="22"/>
          <w:szCs w:val="22"/>
        </w:rPr>
      </w:pPr>
      <w:r w:rsidRPr="0038797E">
        <w:rPr>
          <w:rFonts w:ascii="Palatino Linotype" w:eastAsia="Palatino Linotype" w:hAnsi="Palatino Linotype" w:cs="Palatino Linotype"/>
          <w:i/>
          <w:sz w:val="22"/>
          <w:szCs w:val="22"/>
        </w:rPr>
        <w:t>…</w:t>
      </w:r>
    </w:p>
    <w:p w14:paraId="1795D1FD" w14:textId="77777777" w:rsidR="009D7D06" w:rsidRPr="0038797E" w:rsidRDefault="009D7D06" w:rsidP="009D7D06">
      <w:pPr>
        <w:tabs>
          <w:tab w:val="left" w:pos="1276"/>
        </w:tabs>
        <w:spacing w:line="276" w:lineRule="auto"/>
        <w:ind w:left="851" w:right="616"/>
        <w:jc w:val="both"/>
        <w:rPr>
          <w:rFonts w:ascii="Palatino Linotype" w:eastAsia="Palatino Linotype" w:hAnsi="Palatino Linotype" w:cs="Palatino Linotype"/>
          <w:i/>
          <w:sz w:val="22"/>
          <w:szCs w:val="22"/>
        </w:rPr>
      </w:pPr>
      <w:r w:rsidRPr="0038797E">
        <w:rPr>
          <w:rFonts w:ascii="Palatino Linotype" w:eastAsia="Palatino Linotype" w:hAnsi="Palatino Linotype" w:cs="Palatino Linotype"/>
          <w:b/>
          <w:i/>
          <w:sz w:val="22"/>
          <w:szCs w:val="22"/>
        </w:rPr>
        <w:t>XLV. Versión pública</w:t>
      </w:r>
      <w:r w:rsidRPr="0038797E">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69A591CD" w14:textId="77777777" w:rsidR="009D7D06" w:rsidRPr="0038797E" w:rsidRDefault="009D7D06" w:rsidP="009D7D06">
      <w:pPr>
        <w:spacing w:line="276" w:lineRule="auto"/>
        <w:ind w:left="851" w:right="616"/>
        <w:jc w:val="both"/>
        <w:rPr>
          <w:rFonts w:ascii="Palatino Linotype" w:eastAsia="Palatino Linotype" w:hAnsi="Palatino Linotype" w:cs="Palatino Linotype"/>
          <w:i/>
          <w:sz w:val="22"/>
          <w:szCs w:val="22"/>
        </w:rPr>
      </w:pPr>
      <w:r w:rsidRPr="0038797E">
        <w:rPr>
          <w:rFonts w:ascii="Palatino Linotype" w:eastAsia="Palatino Linotype" w:hAnsi="Palatino Linotype" w:cs="Palatino Linotype"/>
          <w:b/>
          <w:i/>
          <w:sz w:val="22"/>
          <w:szCs w:val="22"/>
        </w:rPr>
        <w:t> Artículo 6</w:t>
      </w:r>
      <w:r w:rsidRPr="0038797E">
        <w:rPr>
          <w:rFonts w:ascii="Palatino Linotype" w:eastAsia="Palatino Linotype" w:hAnsi="Palatino Linotype" w:cs="Palatino Linotype"/>
          <w:i/>
          <w:sz w:val="22"/>
          <w:szCs w:val="22"/>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0FD75CD6" w14:textId="77777777" w:rsidR="009D7D06" w:rsidRPr="0038797E" w:rsidRDefault="009D7D06" w:rsidP="009D7D06">
      <w:pPr>
        <w:spacing w:line="276" w:lineRule="auto"/>
        <w:ind w:left="851" w:right="616"/>
        <w:jc w:val="both"/>
        <w:rPr>
          <w:rFonts w:ascii="Palatino Linotype" w:eastAsia="Palatino Linotype" w:hAnsi="Palatino Linotype" w:cs="Palatino Linotype"/>
          <w:i/>
          <w:sz w:val="22"/>
          <w:szCs w:val="22"/>
        </w:rPr>
      </w:pPr>
      <w:r w:rsidRPr="0038797E">
        <w:rPr>
          <w:rFonts w:ascii="Palatino Linotype" w:eastAsia="Palatino Linotype" w:hAnsi="Palatino Linotype" w:cs="Palatino Linotype"/>
          <w:i/>
          <w:sz w:val="22"/>
          <w:szCs w:val="22"/>
        </w:rPr>
        <w:t>(…</w:t>
      </w:r>
    </w:p>
    <w:p w14:paraId="54113EC7" w14:textId="77777777" w:rsidR="009D7D06" w:rsidRPr="0038797E" w:rsidRDefault="009D7D06" w:rsidP="009D7D06">
      <w:pPr>
        <w:spacing w:line="276" w:lineRule="auto"/>
        <w:ind w:left="851" w:right="616"/>
        <w:jc w:val="both"/>
        <w:rPr>
          <w:rFonts w:ascii="Palatino Linotype" w:eastAsia="Palatino Linotype" w:hAnsi="Palatino Linotype" w:cs="Palatino Linotype"/>
          <w:i/>
          <w:sz w:val="22"/>
          <w:szCs w:val="22"/>
        </w:rPr>
      </w:pPr>
      <w:r w:rsidRPr="0038797E">
        <w:rPr>
          <w:rFonts w:ascii="Palatino Linotype" w:eastAsia="Palatino Linotype" w:hAnsi="Palatino Linotype" w:cs="Palatino Linotype"/>
          <w:b/>
          <w:i/>
          <w:sz w:val="22"/>
          <w:szCs w:val="22"/>
        </w:rPr>
        <w:t>Artículo 91.</w:t>
      </w:r>
      <w:r w:rsidRPr="0038797E">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r w:rsidRPr="0038797E">
        <w:rPr>
          <w:rFonts w:ascii="Palatino Linotype" w:eastAsia="Palatino Linotype" w:hAnsi="Palatino Linotype" w:cs="Palatino Linotype"/>
          <w:i/>
          <w:sz w:val="22"/>
          <w:szCs w:val="22"/>
        </w:rPr>
        <w:br/>
        <w:t>…</w:t>
      </w:r>
    </w:p>
    <w:p w14:paraId="34A24B9C" w14:textId="77777777" w:rsidR="009D7D06" w:rsidRPr="0038797E" w:rsidRDefault="009D7D06" w:rsidP="009D7D06">
      <w:pPr>
        <w:spacing w:line="276" w:lineRule="auto"/>
        <w:ind w:left="851" w:right="616"/>
        <w:jc w:val="both"/>
        <w:rPr>
          <w:rFonts w:ascii="Palatino Linotype" w:eastAsia="Palatino Linotype" w:hAnsi="Palatino Linotype" w:cs="Palatino Linotype"/>
          <w:i/>
          <w:sz w:val="22"/>
          <w:szCs w:val="22"/>
        </w:rPr>
      </w:pPr>
      <w:r w:rsidRPr="0038797E">
        <w:rPr>
          <w:rFonts w:ascii="Palatino Linotype" w:eastAsia="Palatino Linotype" w:hAnsi="Palatino Linotype" w:cs="Palatino Linotype"/>
          <w:b/>
          <w:i/>
          <w:sz w:val="22"/>
          <w:szCs w:val="22"/>
        </w:rPr>
        <w:t>Artículo 132.</w:t>
      </w:r>
      <w:r w:rsidRPr="0038797E">
        <w:rPr>
          <w:rFonts w:ascii="Palatino Linotype" w:eastAsia="Palatino Linotype" w:hAnsi="Palatino Linotype" w:cs="Palatino Linotype"/>
          <w:i/>
          <w:sz w:val="22"/>
          <w:szCs w:val="22"/>
        </w:rPr>
        <w:t xml:space="preserve"> La clasificación de la información se llevará a cabo en el momento en que:</w:t>
      </w:r>
    </w:p>
    <w:p w14:paraId="513B680D" w14:textId="77777777" w:rsidR="009D7D06" w:rsidRPr="0038797E" w:rsidRDefault="009D7D06" w:rsidP="009D7D06">
      <w:pPr>
        <w:spacing w:line="276" w:lineRule="auto"/>
        <w:ind w:left="851" w:right="616"/>
        <w:jc w:val="both"/>
        <w:rPr>
          <w:rFonts w:ascii="Palatino Linotype" w:eastAsia="Palatino Linotype" w:hAnsi="Palatino Linotype" w:cs="Palatino Linotype"/>
          <w:i/>
          <w:sz w:val="22"/>
          <w:szCs w:val="22"/>
        </w:rPr>
      </w:pPr>
      <w:r w:rsidRPr="0038797E">
        <w:rPr>
          <w:rFonts w:ascii="Palatino Linotype" w:eastAsia="Palatino Linotype" w:hAnsi="Palatino Linotype" w:cs="Palatino Linotype"/>
          <w:b/>
          <w:i/>
          <w:sz w:val="22"/>
          <w:szCs w:val="22"/>
        </w:rPr>
        <w:t>I</w:t>
      </w:r>
      <w:r w:rsidRPr="0038797E">
        <w:rPr>
          <w:rFonts w:ascii="Palatino Linotype" w:eastAsia="Palatino Linotype" w:hAnsi="Palatino Linotype" w:cs="Palatino Linotype"/>
          <w:i/>
          <w:sz w:val="22"/>
          <w:szCs w:val="22"/>
        </w:rPr>
        <w:t>. Se reciba una solicitud de acceso a la información;</w:t>
      </w:r>
    </w:p>
    <w:p w14:paraId="6F13A664" w14:textId="77777777" w:rsidR="009D7D06" w:rsidRPr="0038797E" w:rsidRDefault="009D7D06" w:rsidP="009D7D06">
      <w:pPr>
        <w:spacing w:line="276" w:lineRule="auto"/>
        <w:ind w:left="851" w:right="616"/>
        <w:jc w:val="both"/>
        <w:rPr>
          <w:rFonts w:ascii="Palatino Linotype" w:eastAsia="Palatino Linotype" w:hAnsi="Palatino Linotype" w:cs="Palatino Linotype"/>
          <w:i/>
          <w:sz w:val="22"/>
          <w:szCs w:val="22"/>
        </w:rPr>
      </w:pPr>
      <w:r w:rsidRPr="0038797E">
        <w:rPr>
          <w:rFonts w:ascii="Palatino Linotype" w:eastAsia="Palatino Linotype" w:hAnsi="Palatino Linotype" w:cs="Palatino Linotype"/>
          <w:b/>
          <w:i/>
          <w:sz w:val="22"/>
          <w:szCs w:val="22"/>
        </w:rPr>
        <w:t>II.</w:t>
      </w:r>
      <w:r w:rsidRPr="0038797E">
        <w:rPr>
          <w:rFonts w:ascii="Palatino Linotype" w:eastAsia="Palatino Linotype" w:hAnsi="Palatino Linotype" w:cs="Palatino Linotype"/>
          <w:i/>
          <w:sz w:val="22"/>
          <w:szCs w:val="22"/>
        </w:rPr>
        <w:t xml:space="preserve"> Se determine mediante resolución de autoridad competente; o</w:t>
      </w:r>
    </w:p>
    <w:p w14:paraId="5FE34B34" w14:textId="77777777" w:rsidR="009D7D06" w:rsidRPr="0038797E" w:rsidRDefault="009D7D06" w:rsidP="009D7D06">
      <w:pPr>
        <w:spacing w:line="276" w:lineRule="auto"/>
        <w:ind w:left="851" w:right="616"/>
        <w:jc w:val="both"/>
        <w:rPr>
          <w:rFonts w:ascii="Palatino Linotype" w:eastAsia="Palatino Linotype" w:hAnsi="Palatino Linotype" w:cs="Palatino Linotype"/>
          <w:i/>
          <w:sz w:val="22"/>
          <w:szCs w:val="22"/>
        </w:rPr>
      </w:pPr>
      <w:r w:rsidRPr="0038797E">
        <w:rPr>
          <w:rFonts w:ascii="Palatino Linotype" w:eastAsia="Palatino Linotype" w:hAnsi="Palatino Linotype" w:cs="Palatino Linotype"/>
          <w:b/>
          <w:i/>
          <w:sz w:val="22"/>
          <w:szCs w:val="22"/>
        </w:rPr>
        <w:t>III.</w:t>
      </w:r>
      <w:r w:rsidRPr="0038797E">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14:paraId="2DC8F3EA" w14:textId="77777777" w:rsidR="009D7D06" w:rsidRPr="0038797E" w:rsidRDefault="009D7D06" w:rsidP="009D7D06">
      <w:pPr>
        <w:spacing w:line="276" w:lineRule="auto"/>
        <w:ind w:left="851" w:right="616"/>
        <w:jc w:val="both"/>
        <w:rPr>
          <w:rFonts w:ascii="Palatino Linotype" w:eastAsia="Palatino Linotype" w:hAnsi="Palatino Linotype" w:cs="Palatino Linotype"/>
          <w:i/>
          <w:sz w:val="22"/>
          <w:szCs w:val="22"/>
        </w:rPr>
      </w:pPr>
      <w:r w:rsidRPr="0038797E">
        <w:rPr>
          <w:rFonts w:ascii="Palatino Linotype" w:eastAsia="Palatino Linotype" w:hAnsi="Palatino Linotype" w:cs="Palatino Linotype"/>
          <w:b/>
          <w:i/>
          <w:sz w:val="22"/>
          <w:szCs w:val="22"/>
        </w:rPr>
        <w:t>…</w:t>
      </w:r>
    </w:p>
    <w:p w14:paraId="114232AD" w14:textId="77777777" w:rsidR="009D7D06" w:rsidRPr="0038797E" w:rsidRDefault="009D7D06" w:rsidP="009D7D06">
      <w:pPr>
        <w:spacing w:line="276" w:lineRule="auto"/>
        <w:ind w:left="851" w:right="616"/>
        <w:jc w:val="both"/>
        <w:rPr>
          <w:rFonts w:ascii="Palatino Linotype" w:eastAsia="Palatino Linotype" w:hAnsi="Palatino Linotype" w:cs="Palatino Linotype"/>
          <w:i/>
          <w:sz w:val="22"/>
          <w:szCs w:val="22"/>
        </w:rPr>
      </w:pPr>
      <w:r w:rsidRPr="0038797E">
        <w:rPr>
          <w:rFonts w:ascii="Palatino Linotype" w:eastAsia="Palatino Linotype" w:hAnsi="Palatino Linotype" w:cs="Palatino Linotype"/>
          <w:b/>
          <w:i/>
          <w:sz w:val="22"/>
          <w:szCs w:val="22"/>
        </w:rPr>
        <w:t>Artículo 137.</w:t>
      </w:r>
      <w:r w:rsidRPr="0038797E">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339EC215" w14:textId="77777777" w:rsidR="009D7D06" w:rsidRPr="0038797E" w:rsidRDefault="009D7D06" w:rsidP="009D7D06">
      <w:pPr>
        <w:spacing w:line="276" w:lineRule="auto"/>
        <w:ind w:left="851" w:right="616"/>
        <w:jc w:val="both"/>
        <w:rPr>
          <w:rFonts w:ascii="Palatino Linotype" w:eastAsia="Palatino Linotype" w:hAnsi="Palatino Linotype" w:cs="Palatino Linotype"/>
          <w:i/>
          <w:sz w:val="22"/>
          <w:szCs w:val="22"/>
        </w:rPr>
      </w:pPr>
      <w:r w:rsidRPr="0038797E">
        <w:rPr>
          <w:rFonts w:ascii="Palatino Linotype" w:eastAsia="Palatino Linotype" w:hAnsi="Palatino Linotype" w:cs="Palatino Linotype"/>
          <w:b/>
          <w:i/>
          <w:sz w:val="22"/>
          <w:szCs w:val="22"/>
        </w:rPr>
        <w:t> Artículo 143.</w:t>
      </w:r>
      <w:r w:rsidRPr="0038797E">
        <w:rPr>
          <w:rFonts w:ascii="Palatino Linotype" w:eastAsia="Palatino Linotype" w:hAnsi="Palatino Linotype" w:cs="Palatino Linotype"/>
          <w:i/>
          <w:sz w:val="22"/>
          <w:szCs w:val="22"/>
        </w:rPr>
        <w:t xml:space="preserve"> Para los efectos de esta Ley se considera información confidencial, la clasificada como tal, de manera permanente, por su naturaleza, cuando:</w:t>
      </w:r>
    </w:p>
    <w:p w14:paraId="6C88720C" w14:textId="77777777" w:rsidR="009D7D06" w:rsidRPr="0038797E" w:rsidRDefault="009D7D06" w:rsidP="009D7D06">
      <w:pPr>
        <w:spacing w:line="276" w:lineRule="auto"/>
        <w:ind w:left="851" w:right="616"/>
        <w:jc w:val="both"/>
        <w:rPr>
          <w:rFonts w:ascii="Palatino Linotype" w:eastAsia="Palatino Linotype" w:hAnsi="Palatino Linotype" w:cs="Palatino Linotype"/>
          <w:i/>
          <w:sz w:val="22"/>
          <w:szCs w:val="22"/>
        </w:rPr>
      </w:pPr>
      <w:r w:rsidRPr="0038797E">
        <w:rPr>
          <w:rFonts w:ascii="Palatino Linotype" w:eastAsia="Palatino Linotype" w:hAnsi="Palatino Linotype" w:cs="Palatino Linotype"/>
          <w:b/>
          <w:i/>
          <w:sz w:val="22"/>
          <w:szCs w:val="22"/>
        </w:rPr>
        <w:t>I.</w:t>
      </w:r>
      <w:r w:rsidRPr="0038797E">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498C2F12" w14:textId="77777777" w:rsidR="009D7D06" w:rsidRPr="0038797E" w:rsidRDefault="009D7D06" w:rsidP="009D7D06">
      <w:pPr>
        <w:spacing w:before="240" w:after="240" w:line="360" w:lineRule="auto"/>
        <w:ind w:right="50"/>
        <w:jc w:val="both"/>
        <w:rPr>
          <w:rFonts w:ascii="Palatino Linotype" w:eastAsia="Palatino Linotype" w:hAnsi="Palatino Linotype" w:cs="Palatino Linotype"/>
          <w:sz w:val="22"/>
          <w:szCs w:val="22"/>
        </w:rPr>
      </w:pPr>
      <w:r w:rsidRPr="0038797E">
        <w:rPr>
          <w:rFonts w:ascii="Palatino Linotype" w:eastAsia="Palatino Linotype" w:hAnsi="Palatino Linotype" w:cs="Palatino Linotype"/>
          <w:sz w:val="22"/>
          <w:szCs w:val="22"/>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38797E">
        <w:rPr>
          <w:rFonts w:ascii="Palatino Linotype" w:eastAsia="Palatino Linotype" w:hAnsi="Palatino Linotype" w:cs="Palatino Linotype"/>
          <w:b/>
          <w:sz w:val="22"/>
          <w:szCs w:val="22"/>
        </w:rPr>
        <w:t>Sujeto Obligado</w:t>
      </w:r>
      <w:r w:rsidRPr="0038797E">
        <w:rPr>
          <w:rFonts w:ascii="Palatino Linotype" w:eastAsia="Palatino Linotype" w:hAnsi="Palatino Linotype" w:cs="Palatino Linotype"/>
          <w:sz w:val="22"/>
          <w:szCs w:val="22"/>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21F690FE" w14:textId="77777777" w:rsidR="009D7D06" w:rsidRPr="0038797E" w:rsidRDefault="009D7D06" w:rsidP="009D7D06">
      <w:pPr>
        <w:spacing w:before="240" w:after="240" w:line="360" w:lineRule="auto"/>
        <w:ind w:right="50"/>
        <w:jc w:val="both"/>
        <w:rPr>
          <w:rFonts w:ascii="Palatino Linotype" w:eastAsia="Palatino Linotype" w:hAnsi="Palatino Linotype" w:cs="Palatino Linotype"/>
          <w:sz w:val="22"/>
          <w:szCs w:val="22"/>
        </w:rPr>
      </w:pPr>
      <w:r w:rsidRPr="0038797E">
        <w:rPr>
          <w:rFonts w:ascii="Palatino Linotype" w:eastAsia="Palatino Linotype" w:hAnsi="Palatino Linotype" w:cs="Palatino Linotype"/>
          <w:sz w:val="22"/>
          <w:szCs w:val="22"/>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0B2536BF" w14:textId="77777777" w:rsidR="009D7D06" w:rsidRPr="0038797E" w:rsidRDefault="009D7D06" w:rsidP="009D7D06">
      <w:pPr>
        <w:spacing w:before="240" w:after="240" w:line="360" w:lineRule="auto"/>
        <w:jc w:val="both"/>
        <w:rPr>
          <w:rFonts w:ascii="Palatino Linotype" w:eastAsia="Palatino Linotype" w:hAnsi="Palatino Linotype" w:cs="Palatino Linotype"/>
          <w:sz w:val="22"/>
          <w:szCs w:val="22"/>
        </w:rPr>
      </w:pPr>
      <w:r w:rsidRPr="0038797E">
        <w:rPr>
          <w:rFonts w:ascii="Palatino Linotype" w:eastAsia="Palatino Linotype" w:hAnsi="Palatino Linotype" w:cs="Palatino Linotype"/>
          <w:sz w:val="22"/>
          <w:szCs w:val="22"/>
        </w:rPr>
        <w:t xml:space="preserve">En el caso específico, la información que se ordena si bien tiene el carácter información pública en razón de que se trata de documentos que se encuentran en posesión del </w:t>
      </w:r>
      <w:r w:rsidRPr="0038797E">
        <w:rPr>
          <w:rFonts w:ascii="Palatino Linotype" w:eastAsia="Palatino Linotype" w:hAnsi="Palatino Linotype" w:cs="Palatino Linotype"/>
          <w:b/>
          <w:sz w:val="22"/>
          <w:szCs w:val="22"/>
        </w:rPr>
        <w:t>Sujeto Obligado</w:t>
      </w:r>
      <w:r w:rsidRPr="0038797E">
        <w:rPr>
          <w:rFonts w:ascii="Palatino Linotype" w:eastAsia="Palatino Linotype" w:hAnsi="Palatino Linotype" w:cs="Palatino Linotype"/>
          <w:sz w:val="22"/>
          <w:szCs w:val="22"/>
        </w:rPr>
        <w:t xml:space="preserve"> derivado del ejercicio de sus atribuciones, tal como quedo acotado en el cuerpo de la presente Resolución, también contienen los datos personales de servidores públicos,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w:t>
      </w:r>
      <w:r w:rsidRPr="0038797E">
        <w:rPr>
          <w:rFonts w:ascii="Palatino Linotype" w:eastAsia="Palatino Linotype" w:hAnsi="Palatino Linotype" w:cs="Palatino Linotype"/>
          <w:b/>
          <w:sz w:val="22"/>
          <w:szCs w:val="22"/>
        </w:rPr>
        <w:t>Registro Federal de Contribuyentes</w:t>
      </w:r>
      <w:r w:rsidRPr="0038797E">
        <w:rPr>
          <w:rFonts w:ascii="Palatino Linotype" w:eastAsia="Palatino Linotype" w:hAnsi="Palatino Linotype" w:cs="Palatino Linotype"/>
          <w:sz w:val="22"/>
          <w:szCs w:val="22"/>
        </w:rPr>
        <w:t xml:space="preserve"> (RFC), la </w:t>
      </w:r>
      <w:r w:rsidRPr="0038797E">
        <w:rPr>
          <w:rFonts w:ascii="Palatino Linotype" w:eastAsia="Palatino Linotype" w:hAnsi="Palatino Linotype" w:cs="Palatino Linotype"/>
          <w:b/>
          <w:sz w:val="22"/>
          <w:szCs w:val="22"/>
        </w:rPr>
        <w:t>Clave Única de Registro de Población</w:t>
      </w:r>
      <w:r w:rsidRPr="0038797E">
        <w:rPr>
          <w:rFonts w:ascii="Palatino Linotype" w:eastAsia="Palatino Linotype" w:hAnsi="Palatino Linotype" w:cs="Palatino Linotype"/>
          <w:sz w:val="22"/>
          <w:szCs w:val="22"/>
        </w:rPr>
        <w:t xml:space="preserve"> (CURP), la </w:t>
      </w:r>
      <w:r w:rsidRPr="0038797E">
        <w:rPr>
          <w:rFonts w:ascii="Palatino Linotype" w:eastAsia="Palatino Linotype" w:hAnsi="Palatino Linotype" w:cs="Palatino Linotype"/>
          <w:b/>
          <w:sz w:val="22"/>
          <w:szCs w:val="22"/>
        </w:rPr>
        <w:t>Clave de cualquier tipo de seguridad social</w:t>
      </w:r>
      <w:r w:rsidRPr="0038797E">
        <w:rPr>
          <w:rFonts w:ascii="Palatino Linotype" w:eastAsia="Palatino Linotype" w:hAnsi="Palatino Linotype" w:cs="Palatino Linotype"/>
          <w:sz w:val="22"/>
          <w:szCs w:val="22"/>
        </w:rPr>
        <w:t xml:space="preserve"> (ISSEMYM, u otros), los </w:t>
      </w:r>
      <w:r w:rsidRPr="0038797E">
        <w:rPr>
          <w:rFonts w:ascii="Palatino Linotype" w:eastAsia="Palatino Linotype" w:hAnsi="Palatino Linotype" w:cs="Palatino Linotype"/>
          <w:b/>
          <w:sz w:val="22"/>
          <w:szCs w:val="22"/>
        </w:rPr>
        <w:t>números de cuentas bancarias</w:t>
      </w:r>
      <w:r w:rsidRPr="0038797E">
        <w:rPr>
          <w:rFonts w:ascii="Palatino Linotype" w:eastAsia="Palatino Linotype" w:hAnsi="Palatino Linotype" w:cs="Palatino Linotype"/>
          <w:sz w:val="22"/>
          <w:szCs w:val="22"/>
        </w:rPr>
        <w:t xml:space="preserve">, claves estandarizadas – interbancarias - (CLABES) y de tarjetas, los </w:t>
      </w:r>
      <w:r w:rsidRPr="0038797E">
        <w:rPr>
          <w:rFonts w:ascii="Palatino Linotype" w:eastAsia="Palatino Linotype" w:hAnsi="Palatino Linotype" w:cs="Palatino Linotype"/>
          <w:b/>
          <w:sz w:val="22"/>
          <w:szCs w:val="22"/>
        </w:rPr>
        <w:t>préstamos o descuentos</w:t>
      </w:r>
      <w:r w:rsidRPr="0038797E">
        <w:rPr>
          <w:rFonts w:ascii="Palatino Linotype" w:eastAsia="Palatino Linotype" w:hAnsi="Palatino Linotype" w:cs="Palatino Linotype"/>
          <w:sz w:val="22"/>
          <w:szCs w:val="22"/>
        </w:rPr>
        <w:t xml:space="preserve"> que se le hagan a la persona y que no tengan relación con los impuestos o la cuota por seguridad social, el</w:t>
      </w:r>
      <w:r w:rsidRPr="0038797E">
        <w:rPr>
          <w:rFonts w:ascii="Palatino Linotype" w:eastAsia="Palatino Linotype" w:hAnsi="Palatino Linotype" w:cs="Palatino Linotype"/>
          <w:b/>
          <w:sz w:val="22"/>
          <w:szCs w:val="22"/>
        </w:rPr>
        <w:t xml:space="preserve"> número de empleado, </w:t>
      </w:r>
      <w:r w:rsidRPr="0038797E">
        <w:rPr>
          <w:rFonts w:ascii="Palatino Linotype" w:eastAsia="Palatino Linotype" w:hAnsi="Palatino Linotype" w:cs="Palatino Linotype"/>
          <w:sz w:val="22"/>
          <w:szCs w:val="22"/>
        </w:rPr>
        <w:t xml:space="preserve">y, de ser el caso, el </w:t>
      </w:r>
      <w:r w:rsidRPr="0038797E">
        <w:rPr>
          <w:rFonts w:ascii="Palatino Linotype" w:eastAsia="Palatino Linotype" w:hAnsi="Palatino Linotype" w:cs="Palatino Linotype"/>
          <w:b/>
          <w:sz w:val="22"/>
          <w:szCs w:val="22"/>
        </w:rPr>
        <w:t>folio fiscal</w:t>
      </w:r>
      <w:r w:rsidRPr="0038797E">
        <w:rPr>
          <w:rFonts w:ascii="Palatino Linotype" w:eastAsia="Palatino Linotype" w:hAnsi="Palatino Linotype" w:cs="Palatino Linotype"/>
          <w:sz w:val="22"/>
          <w:szCs w:val="22"/>
        </w:rPr>
        <w:t xml:space="preserve">, la </w:t>
      </w:r>
      <w:r w:rsidRPr="0038797E">
        <w:rPr>
          <w:rFonts w:ascii="Palatino Linotype" w:eastAsia="Palatino Linotype" w:hAnsi="Palatino Linotype" w:cs="Palatino Linotype"/>
          <w:b/>
          <w:sz w:val="22"/>
          <w:szCs w:val="22"/>
        </w:rPr>
        <w:t xml:space="preserve">cadena original, </w:t>
      </w:r>
      <w:r w:rsidRPr="0038797E">
        <w:rPr>
          <w:rFonts w:ascii="Palatino Linotype" w:eastAsia="Palatino Linotype" w:hAnsi="Palatino Linotype" w:cs="Palatino Linotype"/>
          <w:sz w:val="22"/>
          <w:szCs w:val="22"/>
        </w:rPr>
        <w:t>los</w:t>
      </w:r>
      <w:r w:rsidRPr="0038797E">
        <w:rPr>
          <w:rFonts w:ascii="Palatino Linotype" w:eastAsia="Palatino Linotype" w:hAnsi="Palatino Linotype" w:cs="Palatino Linotype"/>
          <w:b/>
          <w:sz w:val="22"/>
          <w:szCs w:val="22"/>
        </w:rPr>
        <w:t xml:space="preserve"> códigos bidimensionales o códigos QR,</w:t>
      </w:r>
      <w:r w:rsidRPr="0038797E">
        <w:rPr>
          <w:rFonts w:ascii="Palatino Linotype" w:eastAsia="Palatino Linotype" w:hAnsi="Palatino Linotype" w:cs="Palatino Linotype"/>
          <w:sz w:val="22"/>
          <w:szCs w:val="22"/>
        </w:rPr>
        <w:t xml:space="preserve"> y cualquier información de carácter fiscal.</w:t>
      </w:r>
    </w:p>
    <w:p w14:paraId="2DB1E207" w14:textId="77777777" w:rsidR="009D7D06" w:rsidRPr="0038797E" w:rsidRDefault="009D7D06" w:rsidP="009D7D06">
      <w:pPr>
        <w:spacing w:before="240" w:after="240" w:line="360" w:lineRule="auto"/>
        <w:ind w:right="50"/>
        <w:jc w:val="both"/>
        <w:rPr>
          <w:rFonts w:ascii="Palatino Linotype" w:eastAsia="Palatino Linotype" w:hAnsi="Palatino Linotype" w:cs="Palatino Linotype"/>
          <w:sz w:val="22"/>
          <w:szCs w:val="22"/>
        </w:rPr>
      </w:pPr>
      <w:r w:rsidRPr="0038797E">
        <w:rPr>
          <w:rFonts w:ascii="Palatino Linotype" w:eastAsia="Palatino Linotype" w:hAnsi="Palatino Linotype" w:cs="Palatino Linotype"/>
          <w:sz w:val="22"/>
          <w:szCs w:val="22"/>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1C38F991" w14:textId="77777777" w:rsidR="009D7D06" w:rsidRPr="0038797E" w:rsidRDefault="009D7D06" w:rsidP="009D7D06">
      <w:pPr>
        <w:spacing w:before="240" w:after="240" w:line="360" w:lineRule="auto"/>
        <w:jc w:val="both"/>
        <w:rPr>
          <w:rFonts w:ascii="Palatino Linotype" w:eastAsia="Palatino Linotype" w:hAnsi="Palatino Linotype" w:cs="Palatino Linotype"/>
          <w:sz w:val="22"/>
          <w:szCs w:val="22"/>
        </w:rPr>
      </w:pPr>
      <w:r w:rsidRPr="0038797E">
        <w:rPr>
          <w:rFonts w:ascii="Palatino Linotype" w:eastAsia="Palatino Linotype" w:hAnsi="Palatino Linotype" w:cs="Palatino Linotype"/>
          <w:sz w:val="22"/>
          <w:szCs w:val="22"/>
        </w:rPr>
        <w:t xml:space="preserve">Por cuanto hace al </w:t>
      </w:r>
      <w:r w:rsidRPr="0038797E">
        <w:rPr>
          <w:rFonts w:ascii="Palatino Linotype" w:eastAsia="Palatino Linotype" w:hAnsi="Palatino Linotype" w:cs="Palatino Linotype"/>
          <w:b/>
          <w:sz w:val="22"/>
          <w:szCs w:val="22"/>
        </w:rPr>
        <w:t>Registro Federal de Contribuyentes, RFC,</w:t>
      </w:r>
      <w:r w:rsidRPr="0038797E">
        <w:rPr>
          <w:rFonts w:ascii="Palatino Linotype" w:eastAsia="Palatino Linotype" w:hAnsi="Palatino Linotype" w:cs="Palatino Linotype"/>
          <w:sz w:val="22"/>
          <w:szCs w:val="22"/>
        </w:rPr>
        <w:t xml:space="preserve"> de las personas físicas, constituye un dato personal, pues se genera con caracteres alfanuméricos a partir del nombre y la fecha de nacimiento de cada persona, y finalmente la homoclave, por lo que para su obtención es necesario acreditar ante la autoridad fiscal previamente la identidad de la persona, su fecha de nacimiento, entre otros aspectos.</w:t>
      </w:r>
    </w:p>
    <w:p w14:paraId="50CAED0B" w14:textId="77777777" w:rsidR="009D7D06" w:rsidRPr="0038797E" w:rsidRDefault="009D7D06" w:rsidP="009D7D06">
      <w:pPr>
        <w:spacing w:before="240" w:after="240" w:line="360" w:lineRule="auto"/>
        <w:jc w:val="both"/>
        <w:rPr>
          <w:rFonts w:ascii="Palatino Linotype" w:eastAsia="Palatino Linotype" w:hAnsi="Palatino Linotype" w:cs="Palatino Linotype"/>
          <w:sz w:val="22"/>
          <w:szCs w:val="22"/>
        </w:rPr>
      </w:pPr>
      <w:r w:rsidRPr="0038797E">
        <w:rPr>
          <w:rFonts w:ascii="Palatino Linotype" w:eastAsia="Palatino Linotype" w:hAnsi="Palatino Linotype" w:cs="Palatino Linotype"/>
          <w:sz w:val="22"/>
          <w:szCs w:val="22"/>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13F48FC6" w14:textId="77777777" w:rsidR="009D7D06" w:rsidRPr="0038797E" w:rsidRDefault="009D7D06" w:rsidP="009D7D06">
      <w:pPr>
        <w:spacing w:before="240" w:after="240" w:line="360" w:lineRule="auto"/>
        <w:jc w:val="both"/>
        <w:rPr>
          <w:rFonts w:ascii="Palatino Linotype" w:eastAsia="Palatino Linotype" w:hAnsi="Palatino Linotype" w:cs="Palatino Linotype"/>
          <w:sz w:val="22"/>
          <w:szCs w:val="22"/>
        </w:rPr>
      </w:pPr>
      <w:r w:rsidRPr="0038797E">
        <w:rPr>
          <w:rFonts w:ascii="Palatino Linotype" w:eastAsia="Palatino Linotype" w:hAnsi="Palatino Linotype" w:cs="Palatino Linotype"/>
          <w:sz w:val="22"/>
          <w:szCs w:val="22"/>
        </w:rPr>
        <w:t>Lo anterior fue compartido por el entonces Instituto Nacional de Transparencia, Acceso a la Información y Protección de Datos Personales, INAI, a través del Criterio orientador con clave de control SO/019/2017, el cual es del tenor literal siguiente:</w:t>
      </w:r>
    </w:p>
    <w:p w14:paraId="283C4B10" w14:textId="77777777" w:rsidR="009D7D06" w:rsidRPr="0038797E" w:rsidRDefault="009D7D06" w:rsidP="009D7D06">
      <w:pPr>
        <w:spacing w:after="200" w:line="276" w:lineRule="auto"/>
        <w:ind w:left="851" w:right="616"/>
        <w:jc w:val="both"/>
        <w:rPr>
          <w:rFonts w:ascii="Palatino Linotype" w:eastAsia="Palatino Linotype" w:hAnsi="Palatino Linotype" w:cs="Palatino Linotype"/>
          <w:i/>
          <w:sz w:val="22"/>
          <w:szCs w:val="22"/>
        </w:rPr>
      </w:pPr>
      <w:r w:rsidRPr="0038797E">
        <w:rPr>
          <w:rFonts w:ascii="Palatino Linotype" w:eastAsia="Palatino Linotype" w:hAnsi="Palatino Linotype" w:cs="Palatino Linotype"/>
          <w:i/>
          <w:sz w:val="22"/>
          <w:szCs w:val="22"/>
        </w:rPr>
        <w:t>“</w:t>
      </w:r>
      <w:r w:rsidRPr="0038797E">
        <w:rPr>
          <w:rFonts w:ascii="Palatino Linotype" w:eastAsia="Palatino Linotype" w:hAnsi="Palatino Linotype" w:cs="Palatino Linotype"/>
          <w:b/>
          <w:i/>
          <w:sz w:val="22"/>
          <w:szCs w:val="22"/>
        </w:rPr>
        <w:t>Registro Federal de Contribuyentes (RFC) de personas físicas</w:t>
      </w:r>
      <w:r w:rsidRPr="0038797E">
        <w:rPr>
          <w:rFonts w:ascii="Palatino Linotype" w:eastAsia="Palatino Linotype" w:hAnsi="Palatino Linotype" w:cs="Palatino Linotype"/>
          <w:i/>
          <w:sz w:val="22"/>
          <w:szCs w:val="22"/>
        </w:rPr>
        <w:t>. El RFC es una clave de carácter fiscal, única e irrepetible, que permite identificar al titular, su edad y fecha de nacimiento, por lo que es un dato personal de carácter confidencial.”</w:t>
      </w:r>
    </w:p>
    <w:p w14:paraId="2C187E21" w14:textId="77777777" w:rsidR="009D7D06" w:rsidRPr="0038797E" w:rsidRDefault="009D7D06" w:rsidP="009D7D06">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38797E">
        <w:rPr>
          <w:rFonts w:ascii="Palatino Linotype" w:eastAsia="Palatino Linotype" w:hAnsi="Palatino Linotype" w:cs="Palatino Linotype"/>
          <w:sz w:val="22"/>
          <w:szCs w:val="22"/>
        </w:rPr>
        <w:t>Así, el Registro Federal de Contribuyentes,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14:paraId="42AB7F3F" w14:textId="77777777" w:rsidR="009D7D06" w:rsidRPr="0038797E" w:rsidRDefault="009D7D06" w:rsidP="009D7D06">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bookmarkStart w:id="11" w:name="_heading=h.44sinio" w:colFirst="0" w:colLast="0"/>
      <w:bookmarkEnd w:id="11"/>
      <w:r w:rsidRPr="0038797E">
        <w:rPr>
          <w:rFonts w:ascii="Palatino Linotype" w:eastAsia="Palatino Linotype" w:hAnsi="Palatino Linotype" w:cs="Palatino Linotype"/>
          <w:sz w:val="22"/>
          <w:szCs w:val="22"/>
        </w:rPr>
        <w:t xml:space="preserve">De igual manera la </w:t>
      </w:r>
      <w:r w:rsidRPr="0038797E">
        <w:rPr>
          <w:rFonts w:ascii="Palatino Linotype" w:eastAsia="Palatino Linotype" w:hAnsi="Palatino Linotype" w:cs="Palatino Linotype"/>
          <w:b/>
          <w:sz w:val="22"/>
          <w:szCs w:val="22"/>
        </w:rPr>
        <w:t>Clave Única de Registro de Población</w:t>
      </w:r>
      <w:r w:rsidRPr="0038797E">
        <w:rPr>
          <w:rFonts w:ascii="Palatino Linotype" w:eastAsia="Palatino Linotype" w:hAnsi="Palatino Linotype" w:cs="Palatino Linotype"/>
          <w:sz w:val="22"/>
          <w:szCs w:val="22"/>
        </w:rPr>
        <w:t xml:space="preserve">, </w:t>
      </w:r>
      <w:r w:rsidRPr="0038797E">
        <w:rPr>
          <w:rFonts w:ascii="Palatino Linotype" w:eastAsia="Palatino Linotype" w:hAnsi="Palatino Linotype" w:cs="Palatino Linotype"/>
          <w:b/>
          <w:sz w:val="22"/>
          <w:szCs w:val="22"/>
        </w:rPr>
        <w:t>CURP,</w:t>
      </w:r>
      <w:r w:rsidRPr="0038797E">
        <w:rPr>
          <w:rFonts w:ascii="Palatino Linotype" w:eastAsia="Palatino Linotype" w:hAnsi="Palatino Linotype" w:cs="Palatino Linotype"/>
          <w:sz w:val="22"/>
          <w:szCs w:val="22"/>
        </w:rPr>
        <w:t xml:space="preserve">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14:paraId="483D63C3" w14:textId="77777777" w:rsidR="009D7D06" w:rsidRPr="0038797E" w:rsidRDefault="009D7D06" w:rsidP="009D7D06">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38797E">
        <w:rPr>
          <w:rFonts w:ascii="Palatino Linotype" w:eastAsia="Palatino Linotype" w:hAnsi="Palatino Linotype" w:cs="Palatino Linotype"/>
          <w:sz w:val="22"/>
          <w:szCs w:val="22"/>
        </w:rPr>
        <w:t>Argumento que era compartido por el entonces Instituto Nacional de Transparencia, Acceso a la Información y Protección de Datos Personales, INAI, conforme al Criterio de orientador con Clave de control SO/018/2017, el cual refiere:</w:t>
      </w:r>
    </w:p>
    <w:p w14:paraId="7628FB71" w14:textId="77777777" w:rsidR="009D7D06" w:rsidRPr="0038797E" w:rsidRDefault="009D7D06" w:rsidP="009D7D06">
      <w:pPr>
        <w:spacing w:after="200" w:line="276" w:lineRule="auto"/>
        <w:ind w:left="851" w:right="616"/>
        <w:jc w:val="both"/>
        <w:rPr>
          <w:rFonts w:ascii="Palatino Linotype" w:eastAsia="Palatino Linotype" w:hAnsi="Palatino Linotype" w:cs="Palatino Linotype"/>
          <w:i/>
          <w:sz w:val="22"/>
          <w:szCs w:val="22"/>
        </w:rPr>
      </w:pPr>
      <w:r w:rsidRPr="0038797E">
        <w:rPr>
          <w:rFonts w:ascii="Palatino Linotype" w:eastAsia="Palatino Linotype" w:hAnsi="Palatino Linotype" w:cs="Palatino Linotype"/>
          <w:b/>
          <w:i/>
          <w:sz w:val="22"/>
          <w:szCs w:val="22"/>
        </w:rPr>
        <w:t xml:space="preserve"> “Clave Única de Registro de Población (CURP). </w:t>
      </w:r>
      <w:r w:rsidRPr="0038797E">
        <w:rPr>
          <w:rFonts w:ascii="Palatino Linotype" w:eastAsia="Palatino Linotype" w:hAnsi="Palatino Linotype" w:cs="Palatino Linotype"/>
          <w:i/>
          <w:sz w:val="22"/>
          <w:szCs w:val="22"/>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1D430275" w14:textId="77777777" w:rsidR="009D7D06" w:rsidRPr="0038797E" w:rsidRDefault="009D7D06" w:rsidP="009D7D06">
      <w:pPr>
        <w:spacing w:before="240" w:after="240" w:line="360" w:lineRule="auto"/>
        <w:jc w:val="both"/>
        <w:rPr>
          <w:rFonts w:ascii="Palatino Linotype" w:eastAsia="Palatino Linotype" w:hAnsi="Palatino Linotype" w:cs="Palatino Linotype"/>
          <w:sz w:val="22"/>
          <w:szCs w:val="22"/>
        </w:rPr>
      </w:pPr>
      <w:r w:rsidRPr="0038797E">
        <w:rPr>
          <w:rFonts w:ascii="Palatino Linotype" w:eastAsia="Palatino Linotype" w:hAnsi="Palatino Linotype" w:cs="Palatino Linotype"/>
          <w:sz w:val="22"/>
          <w:szCs w:val="22"/>
        </w:rPr>
        <w:t xml:space="preserve">Por lo que respecta a la </w:t>
      </w:r>
      <w:r w:rsidRPr="0038797E">
        <w:rPr>
          <w:rFonts w:ascii="Palatino Linotype" w:eastAsia="Palatino Linotype" w:hAnsi="Palatino Linotype" w:cs="Palatino Linotype"/>
          <w:b/>
          <w:sz w:val="22"/>
          <w:szCs w:val="22"/>
        </w:rPr>
        <w:t>clave de seguridad social</w:t>
      </w:r>
      <w:r w:rsidRPr="0038797E">
        <w:rPr>
          <w:rFonts w:ascii="Palatino Linotype" w:eastAsia="Palatino Linotype" w:hAnsi="Palatino Linotype" w:cs="Palatino Linotype"/>
          <w:sz w:val="22"/>
          <w:szCs w:val="22"/>
        </w:rPr>
        <w:t>, en virtud de que su divulgación no aporta a la transparencia o a la rendición de cuentas y sí provoca una transgresión a la vida privada e intimidad de la persona, esta información también resulta ser de carácter confidencial.</w:t>
      </w:r>
    </w:p>
    <w:p w14:paraId="2EC20544" w14:textId="77777777" w:rsidR="009D7D06" w:rsidRPr="0038797E" w:rsidRDefault="009D7D06" w:rsidP="009D7D06">
      <w:pPr>
        <w:spacing w:before="240" w:after="240" w:line="360" w:lineRule="auto"/>
        <w:jc w:val="both"/>
        <w:rPr>
          <w:rFonts w:ascii="Palatino Linotype" w:eastAsia="Palatino Linotype" w:hAnsi="Palatino Linotype" w:cs="Palatino Linotype"/>
          <w:sz w:val="22"/>
          <w:szCs w:val="22"/>
        </w:rPr>
      </w:pPr>
      <w:r w:rsidRPr="0038797E">
        <w:rPr>
          <w:rFonts w:ascii="Palatino Linotype" w:eastAsia="Palatino Linotype" w:hAnsi="Palatino Linotype" w:cs="Palatino Linotype"/>
          <w:sz w:val="22"/>
          <w:szCs w:val="22"/>
        </w:rPr>
        <w:t xml:space="preserve">Respecto de los </w:t>
      </w:r>
      <w:r w:rsidRPr="0038797E">
        <w:rPr>
          <w:rFonts w:ascii="Palatino Linotype" w:eastAsia="Palatino Linotype" w:hAnsi="Palatino Linotype" w:cs="Palatino Linotype"/>
          <w:b/>
          <w:sz w:val="22"/>
          <w:szCs w:val="22"/>
        </w:rPr>
        <w:t>números de cuentas bancari</w:t>
      </w:r>
      <w:r w:rsidRPr="0038797E">
        <w:rPr>
          <w:rFonts w:ascii="Palatino Linotype" w:eastAsia="Palatino Linotype" w:hAnsi="Palatino Linotype" w:cs="Palatino Linotype"/>
          <w:sz w:val="22"/>
          <w:szCs w:val="22"/>
        </w:rPr>
        <w:t xml:space="preserve">as, </w:t>
      </w:r>
      <w:r w:rsidRPr="0038797E">
        <w:rPr>
          <w:rFonts w:ascii="Palatino Linotype" w:eastAsia="Palatino Linotype" w:hAnsi="Palatino Linotype" w:cs="Palatino Linotype"/>
          <w:b/>
          <w:sz w:val="22"/>
          <w:szCs w:val="22"/>
        </w:rPr>
        <w:t>claves estandarizadas –interbancarias- (CLABES) y de tarjetas</w:t>
      </w:r>
      <w:r w:rsidRPr="0038797E">
        <w:rPr>
          <w:rFonts w:ascii="Palatino Linotype" w:eastAsia="Palatino Linotype" w:hAnsi="Palatino Linotype" w:cs="Palatino Linotype"/>
          <w:sz w:val="22"/>
          <w:szCs w:val="22"/>
        </w:rPr>
        <w:t>, el Pleno de este Instituto ha determinado que esa información debe clasificarse como confidencial, y elaborarse una versión pública en la que se teste la misma.</w:t>
      </w:r>
    </w:p>
    <w:p w14:paraId="6450D579" w14:textId="77777777" w:rsidR="009D7D06" w:rsidRPr="0038797E" w:rsidRDefault="009D7D06" w:rsidP="009D7D06">
      <w:pPr>
        <w:spacing w:before="240" w:after="240" w:line="360" w:lineRule="auto"/>
        <w:jc w:val="both"/>
        <w:rPr>
          <w:rFonts w:ascii="Palatino Linotype" w:eastAsia="Palatino Linotype" w:hAnsi="Palatino Linotype" w:cs="Palatino Linotype"/>
          <w:sz w:val="22"/>
          <w:szCs w:val="22"/>
        </w:rPr>
      </w:pPr>
      <w:r w:rsidRPr="0038797E">
        <w:rPr>
          <w:rFonts w:ascii="Palatino Linotype" w:eastAsia="Palatino Linotype" w:hAnsi="Palatino Linotype" w:cs="Palatino Linotype"/>
          <w:sz w:val="22"/>
          <w:szCs w:val="22"/>
        </w:rPr>
        <w:t>Igualmente, resulta importante destacar que el número de cuenta bancaria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0C1A5FA6" w14:textId="77777777" w:rsidR="009D7D06" w:rsidRPr="0038797E" w:rsidRDefault="009D7D06" w:rsidP="009D7D06">
      <w:pPr>
        <w:spacing w:before="240" w:after="240" w:line="360" w:lineRule="auto"/>
        <w:jc w:val="both"/>
        <w:rPr>
          <w:rFonts w:ascii="Palatino Linotype" w:eastAsia="Palatino Linotype" w:hAnsi="Palatino Linotype" w:cs="Palatino Linotype"/>
          <w:sz w:val="22"/>
          <w:szCs w:val="22"/>
        </w:rPr>
      </w:pPr>
      <w:r w:rsidRPr="0038797E">
        <w:rPr>
          <w:rFonts w:ascii="Palatino Linotype" w:eastAsia="Palatino Linotype" w:hAnsi="Palatino Linotype" w:cs="Palatino Linotype"/>
          <w:sz w:val="22"/>
          <w:szCs w:val="22"/>
        </w:rPr>
        <w:t>Por lo anterior, el número de cuenta bancaria debe ser clasificado como confidencial con fundamento en las fracciones I y II del artículo 143 de la Ley de la Materia vigente en la Entidad; en razón de que con su difusión se estaría poniendo en riesgo la seguridad de su titular.</w:t>
      </w:r>
    </w:p>
    <w:p w14:paraId="6AD40ADD" w14:textId="77777777" w:rsidR="009D7D06" w:rsidRPr="0038797E" w:rsidRDefault="009D7D06" w:rsidP="009D7D06">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38797E">
        <w:rPr>
          <w:rFonts w:ascii="Palatino Linotype" w:eastAsia="Palatino Linotype" w:hAnsi="Palatino Linotype" w:cs="Palatino Linotype"/>
          <w:sz w:val="22"/>
          <w:szCs w:val="22"/>
        </w:rPr>
        <w:t xml:space="preserve">En esa virtud, este Pleno determina que dicha información no puede ser del dominio público, toda vez que se podría dar un uso inadecuado a la misma o cometer algún ilícito o fraude como ya ha sido expuesto. </w:t>
      </w:r>
    </w:p>
    <w:p w14:paraId="63B1BCE4" w14:textId="77777777" w:rsidR="009D7D06" w:rsidRPr="0038797E" w:rsidRDefault="009D7D06" w:rsidP="009D7D06">
      <w:pPr>
        <w:spacing w:before="240" w:after="240" w:line="360" w:lineRule="auto"/>
        <w:jc w:val="both"/>
        <w:rPr>
          <w:rFonts w:ascii="Palatino Linotype" w:eastAsia="Palatino Linotype" w:hAnsi="Palatino Linotype" w:cs="Palatino Linotype"/>
          <w:sz w:val="22"/>
          <w:szCs w:val="22"/>
        </w:rPr>
      </w:pPr>
      <w:r w:rsidRPr="0038797E">
        <w:rPr>
          <w:rFonts w:ascii="Palatino Linotype" w:eastAsia="Palatino Linotype" w:hAnsi="Palatino Linotype" w:cs="Palatino Linotype"/>
          <w:sz w:val="22"/>
          <w:szCs w:val="22"/>
        </w:rPr>
        <w:t>Lo anterior no es así tratándose de las cuentas bancarias o claves interbancarias de los Sujetos Obligados ya que su publicidad cede a la rendición de cuentas al transparentar la forma en que son administrados los recursos públicos.</w:t>
      </w:r>
    </w:p>
    <w:p w14:paraId="34A8535E" w14:textId="77777777" w:rsidR="009D7D06" w:rsidRPr="0038797E" w:rsidRDefault="009D7D06" w:rsidP="009D7D06">
      <w:pPr>
        <w:spacing w:before="240" w:after="240" w:line="360" w:lineRule="auto"/>
        <w:jc w:val="both"/>
        <w:rPr>
          <w:rFonts w:ascii="Palatino Linotype" w:eastAsia="Palatino Linotype" w:hAnsi="Palatino Linotype" w:cs="Palatino Linotype"/>
          <w:sz w:val="22"/>
          <w:szCs w:val="22"/>
        </w:rPr>
      </w:pPr>
      <w:r w:rsidRPr="0038797E">
        <w:rPr>
          <w:rFonts w:ascii="Palatino Linotype" w:eastAsia="Palatino Linotype" w:hAnsi="Palatino Linotype" w:cs="Palatino Linotype"/>
          <w:sz w:val="22"/>
          <w:szCs w:val="22"/>
        </w:rPr>
        <w:t>Lo argumentado encuentra sustento en los Criterios orientadores con Clave de control SO/010/2017 y SO/011/2017, emitidos por el entonces Instituto Nacional de Transparencia, Acceso a la Información y Protección de Datos Personales, que llevan por rubro y texto los siguientes:</w:t>
      </w:r>
    </w:p>
    <w:p w14:paraId="3892FD23" w14:textId="77777777" w:rsidR="009D7D06" w:rsidRPr="0038797E" w:rsidRDefault="009D7D06" w:rsidP="009D7D06">
      <w:pPr>
        <w:spacing w:before="240" w:after="240" w:line="276" w:lineRule="auto"/>
        <w:ind w:left="851" w:right="616"/>
        <w:jc w:val="both"/>
        <w:rPr>
          <w:rFonts w:ascii="Palatino Linotype" w:eastAsia="Palatino Linotype" w:hAnsi="Palatino Linotype" w:cs="Palatino Linotype"/>
          <w:i/>
          <w:sz w:val="22"/>
          <w:szCs w:val="22"/>
        </w:rPr>
      </w:pPr>
      <w:r w:rsidRPr="0038797E">
        <w:rPr>
          <w:rFonts w:ascii="Palatino Linotype" w:eastAsia="Palatino Linotype" w:hAnsi="Palatino Linotype" w:cs="Palatino Linotype"/>
          <w:i/>
          <w:sz w:val="22"/>
          <w:szCs w:val="22"/>
        </w:rPr>
        <w:t>“</w:t>
      </w:r>
      <w:r w:rsidRPr="0038797E">
        <w:rPr>
          <w:rFonts w:ascii="Palatino Linotype" w:eastAsia="Palatino Linotype" w:hAnsi="Palatino Linotype" w:cs="Palatino Linotype"/>
          <w:b/>
          <w:i/>
          <w:sz w:val="22"/>
          <w:szCs w:val="22"/>
        </w:rPr>
        <w:t>Cuentas bancarias y/o CLABE interbancaria de personas físicas y morales privadas.</w:t>
      </w:r>
      <w:r w:rsidRPr="0038797E">
        <w:rPr>
          <w:rFonts w:ascii="Palatino Linotype" w:eastAsia="Palatino Linotype" w:hAnsi="Palatino Linotype" w:cs="Palatino Linotype"/>
          <w:i/>
          <w:sz w:val="22"/>
          <w:szCs w:val="22"/>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7A060632" w14:textId="77777777" w:rsidR="009D7D06" w:rsidRPr="0038797E" w:rsidRDefault="009D7D06" w:rsidP="009D7D06">
      <w:pPr>
        <w:spacing w:before="240" w:after="240" w:line="276" w:lineRule="auto"/>
        <w:ind w:left="851" w:right="616"/>
        <w:jc w:val="both"/>
        <w:rPr>
          <w:rFonts w:ascii="Palatino Linotype" w:eastAsia="Palatino Linotype" w:hAnsi="Palatino Linotype" w:cs="Palatino Linotype"/>
          <w:i/>
          <w:sz w:val="22"/>
          <w:szCs w:val="22"/>
        </w:rPr>
      </w:pPr>
      <w:r w:rsidRPr="0038797E">
        <w:rPr>
          <w:rFonts w:ascii="Palatino Linotype" w:eastAsia="Palatino Linotype" w:hAnsi="Palatino Linotype" w:cs="Palatino Linotype"/>
          <w:b/>
          <w:i/>
          <w:sz w:val="22"/>
          <w:szCs w:val="22"/>
        </w:rPr>
        <w:t>“Cuentas bancarias y/o CLABE interbancaria de sujetos obligados que reciben y/o transfieren recursos públicos, son información pública.</w:t>
      </w:r>
      <w:r w:rsidRPr="0038797E">
        <w:rPr>
          <w:rFonts w:ascii="Palatino Linotype" w:eastAsia="Palatino Linotype" w:hAnsi="Palatino Linotype" w:cs="Palatino Linotype"/>
          <w:i/>
          <w:sz w:val="22"/>
          <w:szCs w:val="22"/>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5428AE3D" w14:textId="77777777" w:rsidR="009D7D06" w:rsidRPr="0038797E" w:rsidRDefault="009D7D06" w:rsidP="009D7D06">
      <w:pPr>
        <w:spacing w:before="240" w:after="240" w:line="360" w:lineRule="auto"/>
        <w:jc w:val="both"/>
        <w:rPr>
          <w:rFonts w:ascii="Palatino Linotype" w:eastAsia="Palatino Linotype" w:hAnsi="Palatino Linotype" w:cs="Palatino Linotype"/>
          <w:sz w:val="22"/>
          <w:szCs w:val="22"/>
        </w:rPr>
      </w:pPr>
      <w:bookmarkStart w:id="12" w:name="_heading=h.z337ya" w:colFirst="0" w:colLast="0"/>
      <w:bookmarkEnd w:id="12"/>
      <w:r w:rsidRPr="0038797E">
        <w:rPr>
          <w:rFonts w:ascii="Palatino Linotype" w:eastAsia="Palatino Linotype" w:hAnsi="Palatino Linotype" w:cs="Palatino Linotype"/>
          <w:sz w:val="22"/>
          <w:szCs w:val="22"/>
        </w:rPr>
        <w:t xml:space="preserve">Por cuanto hace a los </w:t>
      </w:r>
      <w:r w:rsidRPr="0038797E">
        <w:rPr>
          <w:rFonts w:ascii="Palatino Linotype" w:eastAsia="Palatino Linotype" w:hAnsi="Palatino Linotype" w:cs="Palatino Linotype"/>
          <w:b/>
          <w:sz w:val="22"/>
          <w:szCs w:val="22"/>
        </w:rPr>
        <w:t>préstamos o descuentos de carácter personal</w:t>
      </w:r>
      <w:r w:rsidRPr="0038797E">
        <w:rPr>
          <w:rFonts w:ascii="Palatino Linotype" w:eastAsia="Palatino Linotype" w:hAnsi="Palatino Linotype" w:cs="Palatino Linotype"/>
          <w:sz w:val="22"/>
          <w:szCs w:val="22"/>
        </w:rPr>
        <w:t>, en virtud de no tener relación con la prestación del servicio y al no involucrar instituciones públicas, se consideran datos confidenciales.</w:t>
      </w:r>
    </w:p>
    <w:p w14:paraId="37B14097" w14:textId="77777777" w:rsidR="009D7D06" w:rsidRPr="0038797E" w:rsidRDefault="009D7D06" w:rsidP="009D7D06">
      <w:pPr>
        <w:spacing w:before="240" w:after="240" w:line="360" w:lineRule="auto"/>
        <w:jc w:val="both"/>
        <w:rPr>
          <w:rFonts w:ascii="Palatino Linotype" w:eastAsia="Palatino Linotype" w:hAnsi="Palatino Linotype" w:cs="Palatino Linotype"/>
          <w:sz w:val="22"/>
          <w:szCs w:val="22"/>
        </w:rPr>
      </w:pPr>
      <w:r w:rsidRPr="0038797E">
        <w:rPr>
          <w:rFonts w:ascii="Palatino Linotype" w:eastAsia="Palatino Linotype" w:hAnsi="Palatino Linotype" w:cs="Palatino Linotype"/>
          <w:sz w:val="22"/>
          <w:szCs w:val="22"/>
        </w:rPr>
        <w:t>Para entender los límites y alcances de esta restricción, es oportuno recurrir al artículo 84 de la Ley del Trabajo de los Servidores Públicos del Estado y Municipios:</w:t>
      </w:r>
    </w:p>
    <w:p w14:paraId="26079FF2" w14:textId="77777777" w:rsidR="009D7D06" w:rsidRPr="0038797E" w:rsidRDefault="009D7D06" w:rsidP="009D7D06">
      <w:pPr>
        <w:spacing w:after="200" w:line="276" w:lineRule="auto"/>
        <w:ind w:left="851" w:right="616"/>
        <w:jc w:val="both"/>
        <w:rPr>
          <w:rFonts w:ascii="Palatino Linotype" w:eastAsia="Palatino Linotype" w:hAnsi="Palatino Linotype" w:cs="Palatino Linotype"/>
          <w:b/>
          <w:i/>
          <w:sz w:val="22"/>
          <w:szCs w:val="22"/>
        </w:rPr>
      </w:pPr>
      <w:r w:rsidRPr="0038797E">
        <w:rPr>
          <w:rFonts w:ascii="Palatino Linotype" w:eastAsia="Palatino Linotype" w:hAnsi="Palatino Linotype" w:cs="Palatino Linotype"/>
          <w:b/>
          <w:i/>
          <w:sz w:val="22"/>
          <w:szCs w:val="22"/>
        </w:rPr>
        <w:t xml:space="preserve">“ARTÍCULO 84. </w:t>
      </w:r>
      <w:r w:rsidRPr="0038797E">
        <w:rPr>
          <w:rFonts w:ascii="Palatino Linotype" w:eastAsia="Palatino Linotype" w:hAnsi="Palatino Linotype" w:cs="Palatino Linotype"/>
          <w:i/>
          <w:sz w:val="22"/>
          <w:szCs w:val="22"/>
        </w:rPr>
        <w:t>Sólo podrán hacerse retenciones, descuentos o deducciones al sueldo de los servidores públicos por concepto de:</w:t>
      </w:r>
    </w:p>
    <w:p w14:paraId="0D8FDE82" w14:textId="77777777" w:rsidR="009D7D06" w:rsidRPr="0038797E" w:rsidRDefault="009D7D06" w:rsidP="009D7D06">
      <w:pPr>
        <w:spacing w:after="200" w:line="276" w:lineRule="auto"/>
        <w:ind w:left="851" w:right="616"/>
        <w:jc w:val="both"/>
        <w:rPr>
          <w:rFonts w:ascii="Palatino Linotype" w:eastAsia="Palatino Linotype" w:hAnsi="Palatino Linotype" w:cs="Palatino Linotype"/>
          <w:i/>
          <w:sz w:val="22"/>
          <w:szCs w:val="22"/>
        </w:rPr>
      </w:pPr>
      <w:r w:rsidRPr="0038797E">
        <w:rPr>
          <w:rFonts w:ascii="Palatino Linotype" w:eastAsia="Palatino Linotype" w:hAnsi="Palatino Linotype" w:cs="Palatino Linotype"/>
          <w:b/>
          <w:i/>
          <w:sz w:val="22"/>
          <w:szCs w:val="22"/>
        </w:rPr>
        <w:t>I.</w:t>
      </w:r>
      <w:r w:rsidRPr="0038797E">
        <w:rPr>
          <w:rFonts w:ascii="Palatino Linotype" w:eastAsia="Palatino Linotype" w:hAnsi="Palatino Linotype" w:cs="Palatino Linotype"/>
          <w:i/>
          <w:sz w:val="22"/>
          <w:szCs w:val="22"/>
        </w:rPr>
        <w:t xml:space="preserve"> Gravámenes fiscales relacionados con el sueldo;</w:t>
      </w:r>
    </w:p>
    <w:p w14:paraId="6357E1AA" w14:textId="77777777" w:rsidR="009D7D06" w:rsidRPr="0038797E" w:rsidRDefault="009D7D06" w:rsidP="009D7D06">
      <w:pPr>
        <w:spacing w:after="200" w:line="276" w:lineRule="auto"/>
        <w:ind w:left="851" w:right="616"/>
        <w:jc w:val="both"/>
        <w:rPr>
          <w:rFonts w:ascii="Palatino Linotype" w:eastAsia="Palatino Linotype" w:hAnsi="Palatino Linotype" w:cs="Palatino Linotype"/>
          <w:i/>
          <w:sz w:val="22"/>
          <w:szCs w:val="22"/>
        </w:rPr>
      </w:pPr>
      <w:r w:rsidRPr="0038797E">
        <w:rPr>
          <w:rFonts w:ascii="Palatino Linotype" w:eastAsia="Palatino Linotype" w:hAnsi="Palatino Linotype" w:cs="Palatino Linotype"/>
          <w:b/>
          <w:i/>
          <w:sz w:val="22"/>
          <w:szCs w:val="22"/>
        </w:rPr>
        <w:t>II.</w:t>
      </w:r>
      <w:r w:rsidRPr="0038797E">
        <w:rPr>
          <w:rFonts w:ascii="Palatino Linotype" w:eastAsia="Palatino Linotype" w:hAnsi="Palatino Linotype" w:cs="Palatino Linotype"/>
          <w:i/>
          <w:sz w:val="22"/>
          <w:szCs w:val="22"/>
        </w:rPr>
        <w:t xml:space="preserve"> Deudas contraídas con las instituciones públicas o dependencias por concepto de anticipos de sueldo, pagos hechos con exceso, errores o pérdidas debidamente comprobados;</w:t>
      </w:r>
    </w:p>
    <w:p w14:paraId="3D7918B1" w14:textId="77777777" w:rsidR="009D7D06" w:rsidRPr="0038797E" w:rsidRDefault="009D7D06" w:rsidP="009D7D06">
      <w:pPr>
        <w:spacing w:after="200" w:line="276" w:lineRule="auto"/>
        <w:ind w:left="851" w:right="616"/>
        <w:jc w:val="both"/>
        <w:rPr>
          <w:rFonts w:ascii="Palatino Linotype" w:eastAsia="Palatino Linotype" w:hAnsi="Palatino Linotype" w:cs="Palatino Linotype"/>
          <w:i/>
          <w:sz w:val="22"/>
          <w:szCs w:val="22"/>
        </w:rPr>
      </w:pPr>
      <w:r w:rsidRPr="0038797E">
        <w:rPr>
          <w:rFonts w:ascii="Palatino Linotype" w:eastAsia="Palatino Linotype" w:hAnsi="Palatino Linotype" w:cs="Palatino Linotype"/>
          <w:b/>
          <w:i/>
          <w:sz w:val="22"/>
          <w:szCs w:val="22"/>
        </w:rPr>
        <w:t>III.</w:t>
      </w:r>
      <w:r w:rsidRPr="0038797E">
        <w:rPr>
          <w:rFonts w:ascii="Palatino Linotype" w:eastAsia="Palatino Linotype" w:hAnsi="Palatino Linotype" w:cs="Palatino Linotype"/>
          <w:i/>
          <w:sz w:val="22"/>
          <w:szCs w:val="22"/>
        </w:rPr>
        <w:t xml:space="preserve"> </w:t>
      </w:r>
      <w:r w:rsidRPr="0038797E">
        <w:rPr>
          <w:rFonts w:ascii="Palatino Linotype" w:eastAsia="Palatino Linotype" w:hAnsi="Palatino Linotype" w:cs="Palatino Linotype"/>
          <w:b/>
          <w:i/>
          <w:sz w:val="22"/>
          <w:szCs w:val="22"/>
        </w:rPr>
        <w:t>Cuotas sindicales</w:t>
      </w:r>
      <w:r w:rsidRPr="0038797E">
        <w:rPr>
          <w:rFonts w:ascii="Palatino Linotype" w:eastAsia="Palatino Linotype" w:hAnsi="Palatino Linotype" w:cs="Palatino Linotype"/>
          <w:i/>
          <w:sz w:val="22"/>
          <w:szCs w:val="22"/>
        </w:rPr>
        <w:t>;</w:t>
      </w:r>
    </w:p>
    <w:p w14:paraId="69B50149" w14:textId="77777777" w:rsidR="009D7D06" w:rsidRPr="0038797E" w:rsidRDefault="009D7D06" w:rsidP="009D7D06">
      <w:pPr>
        <w:spacing w:after="200" w:line="276" w:lineRule="auto"/>
        <w:ind w:left="851" w:right="616"/>
        <w:jc w:val="both"/>
        <w:rPr>
          <w:rFonts w:ascii="Palatino Linotype" w:eastAsia="Palatino Linotype" w:hAnsi="Palatino Linotype" w:cs="Palatino Linotype"/>
          <w:i/>
          <w:sz w:val="22"/>
          <w:szCs w:val="22"/>
        </w:rPr>
      </w:pPr>
      <w:r w:rsidRPr="0038797E">
        <w:rPr>
          <w:rFonts w:ascii="Palatino Linotype" w:eastAsia="Palatino Linotype" w:hAnsi="Palatino Linotype" w:cs="Palatino Linotype"/>
          <w:b/>
          <w:i/>
          <w:sz w:val="22"/>
          <w:szCs w:val="22"/>
        </w:rPr>
        <w:t>IV.</w:t>
      </w:r>
      <w:r w:rsidRPr="0038797E">
        <w:rPr>
          <w:rFonts w:ascii="Palatino Linotype" w:eastAsia="Palatino Linotype" w:hAnsi="Palatino Linotype" w:cs="Palatino Linotype"/>
          <w:i/>
          <w:sz w:val="22"/>
          <w:szCs w:val="22"/>
        </w:rPr>
        <w:t xml:space="preserve"> Cuotas de aportación a fondos para la constitución de cooperativas y de cajas de ahorro, siempre que el servidor público hubiese manifestado previamente, de manera expresa, su conformidad;</w:t>
      </w:r>
    </w:p>
    <w:p w14:paraId="5FFF3631" w14:textId="77777777" w:rsidR="009D7D06" w:rsidRPr="0038797E" w:rsidRDefault="009D7D06" w:rsidP="009D7D06">
      <w:pPr>
        <w:spacing w:after="200" w:line="276" w:lineRule="auto"/>
        <w:ind w:left="851" w:right="616"/>
        <w:jc w:val="both"/>
        <w:rPr>
          <w:rFonts w:ascii="Palatino Linotype" w:eastAsia="Palatino Linotype" w:hAnsi="Palatino Linotype" w:cs="Palatino Linotype"/>
          <w:i/>
          <w:sz w:val="22"/>
          <w:szCs w:val="22"/>
        </w:rPr>
      </w:pPr>
      <w:r w:rsidRPr="0038797E">
        <w:rPr>
          <w:rFonts w:ascii="Palatino Linotype" w:eastAsia="Palatino Linotype" w:hAnsi="Palatino Linotype" w:cs="Palatino Linotype"/>
          <w:b/>
          <w:i/>
          <w:sz w:val="22"/>
          <w:szCs w:val="22"/>
        </w:rPr>
        <w:t>V.</w:t>
      </w:r>
      <w:r w:rsidRPr="0038797E">
        <w:rPr>
          <w:rFonts w:ascii="Palatino Linotype" w:eastAsia="Palatino Linotype" w:hAnsi="Palatino Linotype" w:cs="Palatino Linotype"/>
          <w:i/>
          <w:sz w:val="22"/>
          <w:szCs w:val="22"/>
        </w:rPr>
        <w:t xml:space="preserve"> Descuentos ordenados por el Instituto de Seguridad Social del Estado de México y Municipios, con motivo de cuotas y obligaciones contraídas con éste por los servidores públicos;</w:t>
      </w:r>
    </w:p>
    <w:p w14:paraId="5CCEEC7C" w14:textId="77777777" w:rsidR="009D7D06" w:rsidRPr="0038797E" w:rsidRDefault="009D7D06" w:rsidP="009D7D06">
      <w:pPr>
        <w:spacing w:after="200" w:line="276" w:lineRule="auto"/>
        <w:ind w:left="851" w:right="616"/>
        <w:jc w:val="both"/>
        <w:rPr>
          <w:rFonts w:ascii="Palatino Linotype" w:eastAsia="Palatino Linotype" w:hAnsi="Palatino Linotype" w:cs="Palatino Linotype"/>
          <w:i/>
          <w:sz w:val="22"/>
          <w:szCs w:val="22"/>
        </w:rPr>
      </w:pPr>
      <w:r w:rsidRPr="0038797E">
        <w:rPr>
          <w:rFonts w:ascii="Palatino Linotype" w:eastAsia="Palatino Linotype" w:hAnsi="Palatino Linotype" w:cs="Palatino Linotype"/>
          <w:b/>
          <w:i/>
          <w:sz w:val="22"/>
          <w:szCs w:val="22"/>
        </w:rPr>
        <w:t>VI.</w:t>
      </w:r>
      <w:r w:rsidRPr="0038797E">
        <w:rPr>
          <w:rFonts w:ascii="Palatino Linotype" w:eastAsia="Palatino Linotype" w:hAnsi="Palatino Linotype" w:cs="Palatino Linotype"/>
          <w:i/>
          <w:sz w:val="22"/>
          <w:szCs w:val="22"/>
        </w:rPr>
        <w:t xml:space="preserve"> Obligaciones a cargo del servidor público con las que haya consentido, derivadas de la adquisición o del uso de habitaciones consideradas como de interés social;</w:t>
      </w:r>
    </w:p>
    <w:p w14:paraId="09534677" w14:textId="77777777" w:rsidR="009D7D06" w:rsidRPr="0038797E" w:rsidRDefault="009D7D06" w:rsidP="009D7D06">
      <w:pPr>
        <w:spacing w:after="200" w:line="276" w:lineRule="auto"/>
        <w:ind w:left="851" w:right="616"/>
        <w:jc w:val="both"/>
        <w:rPr>
          <w:rFonts w:ascii="Palatino Linotype" w:eastAsia="Palatino Linotype" w:hAnsi="Palatino Linotype" w:cs="Palatino Linotype"/>
          <w:i/>
          <w:sz w:val="22"/>
          <w:szCs w:val="22"/>
        </w:rPr>
      </w:pPr>
      <w:r w:rsidRPr="0038797E">
        <w:rPr>
          <w:rFonts w:ascii="Palatino Linotype" w:eastAsia="Palatino Linotype" w:hAnsi="Palatino Linotype" w:cs="Palatino Linotype"/>
          <w:b/>
          <w:i/>
          <w:sz w:val="22"/>
          <w:szCs w:val="22"/>
        </w:rPr>
        <w:t>VII.</w:t>
      </w:r>
      <w:r w:rsidRPr="0038797E">
        <w:rPr>
          <w:rFonts w:ascii="Palatino Linotype" w:eastAsia="Palatino Linotype" w:hAnsi="Palatino Linotype" w:cs="Palatino Linotype"/>
          <w:i/>
          <w:sz w:val="22"/>
          <w:szCs w:val="22"/>
        </w:rPr>
        <w:t xml:space="preserve"> Faltas de puntualidad o de asistencia injustificadas;</w:t>
      </w:r>
    </w:p>
    <w:p w14:paraId="5AC2E88B" w14:textId="77777777" w:rsidR="009D7D06" w:rsidRPr="0038797E" w:rsidRDefault="009D7D06" w:rsidP="009D7D06">
      <w:pPr>
        <w:spacing w:after="200" w:line="276" w:lineRule="auto"/>
        <w:ind w:left="851" w:right="616"/>
        <w:jc w:val="both"/>
        <w:rPr>
          <w:rFonts w:ascii="Palatino Linotype" w:eastAsia="Palatino Linotype" w:hAnsi="Palatino Linotype" w:cs="Palatino Linotype"/>
          <w:i/>
          <w:sz w:val="22"/>
          <w:szCs w:val="22"/>
        </w:rPr>
      </w:pPr>
      <w:r w:rsidRPr="0038797E">
        <w:rPr>
          <w:rFonts w:ascii="Palatino Linotype" w:eastAsia="Palatino Linotype" w:hAnsi="Palatino Linotype" w:cs="Palatino Linotype"/>
          <w:b/>
          <w:i/>
          <w:sz w:val="22"/>
          <w:szCs w:val="22"/>
        </w:rPr>
        <w:t>VIII. Pensiones alimenticias ordenadas por la autoridad judicial;</w:t>
      </w:r>
      <w:r w:rsidRPr="0038797E">
        <w:rPr>
          <w:rFonts w:ascii="Palatino Linotype" w:eastAsia="Palatino Linotype" w:hAnsi="Palatino Linotype" w:cs="Palatino Linotype"/>
          <w:i/>
          <w:sz w:val="22"/>
          <w:szCs w:val="22"/>
        </w:rPr>
        <w:t xml:space="preserve"> o</w:t>
      </w:r>
    </w:p>
    <w:p w14:paraId="026007DF" w14:textId="77777777" w:rsidR="009D7D06" w:rsidRPr="0038797E" w:rsidRDefault="009D7D06" w:rsidP="009D7D06">
      <w:pPr>
        <w:spacing w:after="200" w:line="276" w:lineRule="auto"/>
        <w:ind w:left="851" w:right="616"/>
        <w:jc w:val="both"/>
        <w:rPr>
          <w:rFonts w:ascii="Palatino Linotype" w:eastAsia="Palatino Linotype" w:hAnsi="Palatino Linotype" w:cs="Palatino Linotype"/>
          <w:b/>
          <w:i/>
          <w:sz w:val="22"/>
          <w:szCs w:val="22"/>
        </w:rPr>
      </w:pPr>
      <w:r w:rsidRPr="0038797E">
        <w:rPr>
          <w:rFonts w:ascii="Palatino Linotype" w:eastAsia="Palatino Linotype" w:hAnsi="Palatino Linotype" w:cs="Palatino Linotype"/>
          <w:b/>
          <w:i/>
          <w:sz w:val="22"/>
          <w:szCs w:val="22"/>
        </w:rPr>
        <w:t>IX. Cualquier otro convenido con instituciones de servicios y aceptado por el servidor público.</w:t>
      </w:r>
    </w:p>
    <w:p w14:paraId="391AB4A7" w14:textId="77777777" w:rsidR="009D7D06" w:rsidRPr="0038797E" w:rsidRDefault="009D7D06" w:rsidP="009D7D06">
      <w:pPr>
        <w:spacing w:after="200" w:line="276" w:lineRule="auto"/>
        <w:ind w:left="851" w:right="616"/>
        <w:jc w:val="both"/>
        <w:rPr>
          <w:rFonts w:ascii="Palatino Linotype" w:eastAsia="Palatino Linotype" w:hAnsi="Palatino Linotype" w:cs="Palatino Linotype"/>
          <w:i/>
          <w:sz w:val="22"/>
          <w:szCs w:val="22"/>
        </w:rPr>
      </w:pPr>
      <w:r w:rsidRPr="0038797E">
        <w:rPr>
          <w:rFonts w:ascii="Palatino Linotype" w:eastAsia="Palatino Linotype" w:hAnsi="Palatino Linotype" w:cs="Palatino Linotype"/>
          <w:i/>
          <w:sz w:val="22"/>
          <w:szCs w:val="22"/>
        </w:rPr>
        <w:t xml:space="preserve">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w:t>
      </w:r>
    </w:p>
    <w:p w14:paraId="50913ED0" w14:textId="77777777" w:rsidR="009D7D06" w:rsidRPr="0038797E" w:rsidRDefault="009D7D06" w:rsidP="009D7D06">
      <w:pPr>
        <w:spacing w:before="240" w:after="240" w:line="360" w:lineRule="auto"/>
        <w:jc w:val="both"/>
        <w:rPr>
          <w:rFonts w:ascii="Palatino Linotype" w:eastAsia="Palatino Linotype" w:hAnsi="Palatino Linotype" w:cs="Palatino Linotype"/>
          <w:sz w:val="22"/>
          <w:szCs w:val="22"/>
        </w:rPr>
      </w:pPr>
      <w:r w:rsidRPr="0038797E">
        <w:rPr>
          <w:rFonts w:ascii="Palatino Linotype" w:eastAsia="Palatino Linotype" w:hAnsi="Palatino Linotype" w:cs="Palatino Linotype"/>
          <w:sz w:val="22"/>
          <w:szCs w:val="22"/>
        </w:rPr>
        <w:t xml:space="preserve">Como se puede observar, el precepto citado establece claramente cuáles son esos descuentos o gravámenes que directamente se relacionan con las obligaciones adquiridas como servidores públicos y aquéllos que únicamente inciden en su vida privada. </w:t>
      </w:r>
    </w:p>
    <w:p w14:paraId="6F23A1BA" w14:textId="77777777" w:rsidR="009D7D06" w:rsidRPr="0038797E" w:rsidRDefault="009D7D06" w:rsidP="009D7D06">
      <w:pPr>
        <w:spacing w:before="240" w:after="240" w:line="360" w:lineRule="auto"/>
        <w:jc w:val="both"/>
        <w:rPr>
          <w:rFonts w:ascii="Palatino Linotype" w:eastAsia="Palatino Linotype" w:hAnsi="Palatino Linotype" w:cs="Palatino Linotype"/>
          <w:sz w:val="22"/>
          <w:szCs w:val="22"/>
        </w:rPr>
      </w:pPr>
      <w:r w:rsidRPr="0038797E">
        <w:rPr>
          <w:rFonts w:ascii="Palatino Linotype" w:eastAsia="Palatino Linotype" w:hAnsi="Palatino Linotype" w:cs="Palatino Linotype"/>
          <w:sz w:val="22"/>
          <w:szCs w:val="22"/>
        </w:rPr>
        <w:t xml:space="preserve">De este modo, los </w:t>
      </w:r>
      <w:r w:rsidRPr="0038797E">
        <w:rPr>
          <w:rFonts w:ascii="Palatino Linotype" w:eastAsia="Palatino Linotype" w:hAnsi="Palatino Linotype" w:cs="Palatino Linotype"/>
          <w:b/>
          <w:sz w:val="22"/>
          <w:szCs w:val="22"/>
        </w:rPr>
        <w:t>descuentos o deducciones por cuotas sindicales</w:t>
      </w:r>
      <w:r w:rsidRPr="0038797E">
        <w:rPr>
          <w:rFonts w:ascii="Palatino Linotype" w:eastAsia="Palatino Linotype" w:hAnsi="Palatino Linotype" w:cs="Palatino Linotype"/>
          <w:sz w:val="22"/>
          <w:szCs w:val="22"/>
        </w:rPr>
        <w:t xml:space="preserve">, </w:t>
      </w:r>
      <w:r w:rsidRPr="0038797E">
        <w:rPr>
          <w:rFonts w:ascii="Palatino Linotype" w:eastAsia="Palatino Linotype" w:hAnsi="Palatino Linotype" w:cs="Palatino Linotype"/>
          <w:b/>
          <w:sz w:val="22"/>
          <w:szCs w:val="22"/>
        </w:rPr>
        <w:t>pensiones alimenticias</w:t>
      </w:r>
      <w:r w:rsidRPr="0038797E">
        <w:rPr>
          <w:rFonts w:ascii="Palatino Linotype" w:eastAsia="Palatino Linotype" w:hAnsi="Palatino Linotype" w:cs="Palatino Linotype"/>
          <w:sz w:val="22"/>
          <w:szCs w:val="22"/>
        </w:rPr>
        <w:t xml:space="preserve"> o </w:t>
      </w:r>
      <w:r w:rsidRPr="0038797E">
        <w:rPr>
          <w:rFonts w:ascii="Palatino Linotype" w:eastAsia="Palatino Linotype" w:hAnsi="Palatino Linotype" w:cs="Palatino Linotype"/>
          <w:b/>
          <w:sz w:val="22"/>
          <w:szCs w:val="22"/>
        </w:rPr>
        <w:t>créditos adquiridos con instituciones privadas</w:t>
      </w:r>
      <w:r w:rsidRPr="0038797E">
        <w:rPr>
          <w:rFonts w:ascii="Palatino Linotype" w:eastAsia="Palatino Linotype" w:hAnsi="Palatino Linotype" w:cs="Palatino Linotype"/>
          <w:sz w:val="22"/>
          <w:szCs w:val="22"/>
        </w:rPr>
        <w:t xml:space="preserve">, entre otros que no se relacionen con el gasto público, al revelar parte de las decisiones que adopta una persona respecto del uso y destino de su remuneración salarial, lo cual incide en la manera en que se integra su patrimonio, </w:t>
      </w:r>
      <w:r w:rsidRPr="0038797E">
        <w:rPr>
          <w:rFonts w:ascii="Palatino Linotype" w:eastAsia="Palatino Linotype" w:hAnsi="Palatino Linotype" w:cs="Palatino Linotype"/>
          <w:b/>
          <w:sz w:val="22"/>
          <w:szCs w:val="22"/>
        </w:rPr>
        <w:t>es información que no es de carácter público, sino que constituye información confidencial</w:t>
      </w:r>
      <w:r w:rsidRPr="0038797E">
        <w:rPr>
          <w:rFonts w:ascii="Palatino Linotype" w:eastAsia="Palatino Linotype" w:hAnsi="Palatino Linotype" w:cs="Palatino Linotype"/>
          <w:sz w:val="22"/>
          <w:szCs w:val="22"/>
        </w:rPr>
        <w:t xml:space="preserve"> en virtud de que corresponde con decisiones personales, y por tanto, se debe clasificar.</w:t>
      </w:r>
    </w:p>
    <w:p w14:paraId="4500598D" w14:textId="77777777" w:rsidR="009D7D06" w:rsidRPr="0038797E" w:rsidRDefault="009D7D06" w:rsidP="009D7D06">
      <w:pPr>
        <w:pBdr>
          <w:top w:val="nil"/>
          <w:left w:val="nil"/>
          <w:bottom w:val="nil"/>
          <w:right w:val="nil"/>
          <w:between w:val="nil"/>
        </w:pBdr>
        <w:spacing w:after="200" w:line="360" w:lineRule="auto"/>
        <w:jc w:val="both"/>
        <w:rPr>
          <w:rFonts w:ascii="Palatino Linotype" w:eastAsia="Palatino Linotype" w:hAnsi="Palatino Linotype" w:cs="Palatino Linotype"/>
          <w:sz w:val="22"/>
          <w:szCs w:val="22"/>
        </w:rPr>
      </w:pPr>
      <w:r w:rsidRPr="0038797E">
        <w:rPr>
          <w:rFonts w:ascii="Palatino Linotype" w:eastAsia="Palatino Linotype" w:hAnsi="Palatino Linotype" w:cs="Palatino Linotype"/>
          <w:sz w:val="22"/>
          <w:szCs w:val="22"/>
        </w:rPr>
        <w:t>Las claves y conceptos de los descuentos personales guardan también la misma naturaleza que los importes, ya que al hacerse públicas, es posible inferir que cierto servidor público tiene determinada deducción personal, misma que se relaciona con su esfera más íntima de privacidad, asimismo, en aquellos casos en los que sólo se tenga una deducción, inclusive es posible deducir el importe de la misma, derivado de los cálculos que se hagan respecto al sueldo bruto y sueldo neto.</w:t>
      </w:r>
    </w:p>
    <w:p w14:paraId="39784F2A" w14:textId="77777777" w:rsidR="009D7D06" w:rsidRPr="0038797E" w:rsidRDefault="009D7D06" w:rsidP="009D7D06">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38797E">
        <w:rPr>
          <w:rFonts w:ascii="Palatino Linotype" w:eastAsia="Palatino Linotype" w:hAnsi="Palatino Linotype" w:cs="Palatino Linotype"/>
          <w:sz w:val="22"/>
          <w:szCs w:val="22"/>
        </w:rPr>
        <w:t>En conclusión, la información relacionada con los préstamos o descuentos de carácter personal, en virtud de no tener relación con la prestación del servicio y al no involucrar instituciones públicas, se consideran datos confidenciales.</w:t>
      </w:r>
    </w:p>
    <w:p w14:paraId="5781C909" w14:textId="77777777" w:rsidR="009D7D06" w:rsidRPr="0038797E" w:rsidRDefault="009D7D06" w:rsidP="009D7D06">
      <w:pPr>
        <w:spacing w:before="240" w:after="240" w:line="360" w:lineRule="auto"/>
        <w:jc w:val="both"/>
        <w:rPr>
          <w:rFonts w:ascii="Palatino Linotype" w:eastAsia="Palatino Linotype" w:hAnsi="Palatino Linotype" w:cs="Palatino Linotype"/>
          <w:sz w:val="22"/>
          <w:szCs w:val="22"/>
        </w:rPr>
      </w:pPr>
      <w:bookmarkStart w:id="13" w:name="_heading=h.3j2qqm3" w:colFirst="0" w:colLast="0"/>
      <w:bookmarkEnd w:id="13"/>
      <w:r w:rsidRPr="0038797E">
        <w:rPr>
          <w:rFonts w:ascii="Palatino Linotype" w:eastAsia="Palatino Linotype" w:hAnsi="Palatino Linotype" w:cs="Palatino Linotype"/>
          <w:sz w:val="22"/>
          <w:szCs w:val="22"/>
        </w:rPr>
        <w:t xml:space="preserve">Con relación al </w:t>
      </w:r>
      <w:r w:rsidRPr="0038797E">
        <w:rPr>
          <w:rFonts w:ascii="Palatino Linotype" w:eastAsia="Palatino Linotype" w:hAnsi="Palatino Linotype" w:cs="Palatino Linotype"/>
          <w:b/>
          <w:sz w:val="22"/>
          <w:szCs w:val="22"/>
        </w:rPr>
        <w:t>número de empleado</w:t>
      </w:r>
      <w:r w:rsidRPr="0038797E">
        <w:rPr>
          <w:rFonts w:ascii="Palatino Linotype" w:eastAsia="Palatino Linotype" w:hAnsi="Palatino Linotype" w:cs="Palatino Linotype"/>
          <w:sz w:val="22"/>
          <w:szCs w:val="22"/>
        </w:rPr>
        <w:t xml:space="preserve"> debe precisarse que este constituye un código, en virtud del cual, los trabajadores pueden acceder a un sistema de datos o información de la dependencia o entidad a la que pertenecen, a fin de presentar consultas relacionadas con su situación laboral particular, siendo un número único, permanente e intransferible que se asigna para llevar un registro de los trabajadores</w:t>
      </w:r>
      <w:r w:rsidRPr="0038797E">
        <w:rPr>
          <w:rFonts w:ascii="Palatino Linotype" w:eastAsia="Palatino Linotype" w:hAnsi="Palatino Linotype" w:cs="Palatino Linotype"/>
          <w:sz w:val="22"/>
          <w:szCs w:val="22"/>
          <w:vertAlign w:val="superscript"/>
        </w:rPr>
        <w:footnoteReference w:id="4"/>
      </w:r>
      <w:r w:rsidRPr="0038797E">
        <w:rPr>
          <w:rFonts w:ascii="Palatino Linotype" w:eastAsia="Palatino Linotype" w:hAnsi="Palatino Linotype" w:cs="Palatino Linotype"/>
          <w:sz w:val="22"/>
          <w:szCs w:val="22"/>
        </w:rPr>
        <w:t>.</w:t>
      </w:r>
    </w:p>
    <w:p w14:paraId="290A42C0" w14:textId="77777777" w:rsidR="009D7D06" w:rsidRPr="0038797E" w:rsidRDefault="009D7D06" w:rsidP="009D7D06">
      <w:pPr>
        <w:spacing w:before="240" w:after="240" w:line="360" w:lineRule="auto"/>
        <w:jc w:val="both"/>
        <w:rPr>
          <w:rFonts w:ascii="Palatino Linotype" w:eastAsia="Palatino Linotype" w:hAnsi="Palatino Linotype" w:cs="Palatino Linotype"/>
          <w:sz w:val="22"/>
          <w:szCs w:val="22"/>
        </w:rPr>
      </w:pPr>
      <w:r w:rsidRPr="0038797E">
        <w:rPr>
          <w:rFonts w:ascii="Palatino Linotype" w:eastAsia="Palatino Linotype" w:hAnsi="Palatino Linotype" w:cs="Palatino Linotype"/>
          <w:sz w:val="22"/>
          <w:szCs w:val="22"/>
        </w:rPr>
        <w:t>Bajo esos argumentos, se entendería que la información relativa al número de empleado constituye información confidencial al tratarse de un número de identificación personal a través del cual se puede consultar la situación laboral personal, empero el Pleno del entonces Instituto Nacional de Transparencia, Acceso a la Información, y Protección de Datos Personales, se ha pronunciado sobre su publicidad, a través del Criterio orientador con Clave de control SO/006/2019, que indica lo siguiente:</w:t>
      </w:r>
    </w:p>
    <w:p w14:paraId="09AF897C" w14:textId="77777777" w:rsidR="009D7D06" w:rsidRPr="0038797E" w:rsidRDefault="009D7D06" w:rsidP="009D7D06">
      <w:pPr>
        <w:tabs>
          <w:tab w:val="left" w:pos="7655"/>
        </w:tabs>
        <w:spacing w:after="200" w:line="276" w:lineRule="auto"/>
        <w:ind w:left="851" w:right="616"/>
        <w:jc w:val="both"/>
        <w:rPr>
          <w:rFonts w:ascii="Palatino Linotype" w:eastAsia="Palatino Linotype" w:hAnsi="Palatino Linotype" w:cs="Palatino Linotype"/>
          <w:i/>
          <w:sz w:val="22"/>
          <w:szCs w:val="22"/>
        </w:rPr>
      </w:pPr>
      <w:r w:rsidRPr="0038797E">
        <w:rPr>
          <w:rFonts w:ascii="Palatino Linotype" w:eastAsia="Palatino Linotype" w:hAnsi="Palatino Linotype" w:cs="Palatino Linotype"/>
          <w:i/>
          <w:sz w:val="22"/>
          <w:szCs w:val="22"/>
        </w:rPr>
        <w:t>“</w:t>
      </w:r>
      <w:r w:rsidRPr="0038797E">
        <w:rPr>
          <w:rFonts w:ascii="Palatino Linotype" w:eastAsia="Palatino Linotype" w:hAnsi="Palatino Linotype" w:cs="Palatino Linotype"/>
          <w:b/>
          <w:i/>
          <w:sz w:val="22"/>
          <w:szCs w:val="22"/>
        </w:rPr>
        <w:t xml:space="preserve">Número de empleado. </w:t>
      </w:r>
      <w:r w:rsidRPr="0038797E">
        <w:rPr>
          <w:rFonts w:ascii="Palatino Linotype" w:eastAsia="Palatino Linotype" w:hAnsi="Palatino Linotype" w:cs="Palatino Linotype"/>
          <w:i/>
          <w:sz w:val="22"/>
          <w:szCs w:val="22"/>
        </w:rPr>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14:paraId="2E3A0355" w14:textId="77777777" w:rsidR="009D7D06" w:rsidRPr="0038797E" w:rsidRDefault="009D7D06" w:rsidP="009D7D06">
      <w:pPr>
        <w:spacing w:before="240" w:after="240" w:line="360" w:lineRule="auto"/>
        <w:jc w:val="both"/>
        <w:rPr>
          <w:rFonts w:ascii="Palatino Linotype" w:eastAsia="Palatino Linotype" w:hAnsi="Palatino Linotype" w:cs="Palatino Linotype"/>
          <w:sz w:val="22"/>
          <w:szCs w:val="22"/>
        </w:rPr>
      </w:pPr>
      <w:r w:rsidRPr="0038797E">
        <w:rPr>
          <w:rFonts w:ascii="Palatino Linotype" w:eastAsia="Palatino Linotype" w:hAnsi="Palatino Linotype" w:cs="Palatino Linotype"/>
          <w:sz w:val="22"/>
          <w:szCs w:val="22"/>
        </w:rPr>
        <w:t xml:space="preserve">En atención al criterio de interpretación, se advierten dos supuestos para catalogar la información concerniente al número de empleado o equivalente, el primero es considerar la información como confidencial, siempre y cuando se integre con datos personales o que permita acceder a ellos sin necesidad de alguna contraseña, y el segundo supuesto es considerar que la información es susceptible de entregarse siempre que requiera una contraseña para acceder a los datos personales o cuando su conformación no revele los mismos, por consiguiente, en el caso concreto, el </w:t>
      </w:r>
      <w:r w:rsidRPr="0038797E">
        <w:rPr>
          <w:rFonts w:ascii="Palatino Linotype" w:eastAsia="Palatino Linotype" w:hAnsi="Palatino Linotype" w:cs="Palatino Linotype"/>
          <w:b/>
          <w:sz w:val="22"/>
          <w:szCs w:val="22"/>
        </w:rPr>
        <w:t>Sujeto Obligado</w:t>
      </w:r>
      <w:r w:rsidRPr="0038797E">
        <w:rPr>
          <w:rFonts w:ascii="Palatino Linotype" w:eastAsia="Palatino Linotype" w:hAnsi="Palatino Linotype" w:cs="Palatino Linotype"/>
          <w:sz w:val="22"/>
          <w:szCs w:val="22"/>
        </w:rPr>
        <w:t xml:space="preserve"> deberá acatar lo establecido y de ser procedente, entregará el número de empleado o equivalente de los servidores públicos materia de la solicitud, o en su caso, los clasificará como información confidencial, a través del Acuerdo emitido por su Comité de Transparencia conforme a la Ley de la Materia.</w:t>
      </w:r>
    </w:p>
    <w:p w14:paraId="029EB0F2" w14:textId="77777777" w:rsidR="009D7D06" w:rsidRPr="0038797E" w:rsidRDefault="009D7D06" w:rsidP="009D7D06">
      <w:pPr>
        <w:spacing w:before="240" w:after="240" w:line="360" w:lineRule="auto"/>
        <w:jc w:val="both"/>
        <w:rPr>
          <w:rFonts w:ascii="Palatino Linotype" w:eastAsia="Palatino Linotype" w:hAnsi="Palatino Linotype" w:cs="Palatino Linotype"/>
          <w:sz w:val="22"/>
          <w:szCs w:val="22"/>
        </w:rPr>
      </w:pPr>
      <w:r w:rsidRPr="0038797E">
        <w:rPr>
          <w:rFonts w:ascii="Palatino Linotype" w:eastAsia="Palatino Linotype" w:hAnsi="Palatino Linotype" w:cs="Palatino Linotype"/>
          <w:b/>
          <w:sz w:val="22"/>
          <w:szCs w:val="22"/>
        </w:rPr>
        <w:t>De la información fiscal</w:t>
      </w:r>
      <w:r w:rsidRPr="0038797E">
        <w:rPr>
          <w:rFonts w:ascii="Palatino Linotype" w:eastAsia="Palatino Linotype" w:hAnsi="Palatino Linotype" w:cs="Palatino Linotype"/>
          <w:sz w:val="22"/>
          <w:szCs w:val="22"/>
        </w:rPr>
        <w:t xml:space="preserve">: </w:t>
      </w:r>
    </w:p>
    <w:p w14:paraId="1CF6D7F5" w14:textId="77777777" w:rsidR="009D7D06" w:rsidRPr="0038797E" w:rsidRDefault="009D7D06" w:rsidP="009D7D06">
      <w:pPr>
        <w:spacing w:line="360" w:lineRule="auto"/>
        <w:jc w:val="both"/>
        <w:rPr>
          <w:rFonts w:ascii="Palatino Linotype" w:eastAsia="Palatino Linotype" w:hAnsi="Palatino Linotype" w:cs="Palatino Linotype"/>
          <w:bCs/>
          <w:sz w:val="22"/>
          <w:szCs w:val="22"/>
          <w:lang w:val="es-ES"/>
        </w:rPr>
      </w:pPr>
      <w:r w:rsidRPr="0038797E">
        <w:rPr>
          <w:rFonts w:ascii="Palatino Linotype" w:eastAsia="Palatino Linotype" w:hAnsi="Palatino Linotype" w:cs="Palatino Linotype"/>
          <w:sz w:val="22"/>
          <w:szCs w:val="22"/>
        </w:rPr>
        <w:t xml:space="preserve">Al respecto, conviene señalar que, </w:t>
      </w:r>
      <w:r w:rsidRPr="0038797E">
        <w:rPr>
          <w:rFonts w:ascii="Palatino Linotype" w:eastAsia="Palatino Linotype" w:hAnsi="Palatino Linotype" w:cs="Palatino Linotype"/>
          <w:b/>
          <w:sz w:val="22"/>
          <w:szCs w:val="22"/>
          <w:u w:val="single"/>
        </w:rPr>
        <w:t>p</w:t>
      </w:r>
      <w:r w:rsidRPr="0038797E">
        <w:rPr>
          <w:rFonts w:ascii="Palatino Linotype" w:eastAsia="Palatino Linotype" w:hAnsi="Palatino Linotype" w:cs="Palatino Linotype"/>
          <w:b/>
          <w:bCs/>
          <w:sz w:val="22"/>
          <w:szCs w:val="22"/>
          <w:u w:val="single"/>
          <w:lang w:val="es-ES"/>
        </w:rPr>
        <w:t>or lo que hace Folio Fiscal</w:t>
      </w:r>
      <w:r w:rsidRPr="0038797E">
        <w:rPr>
          <w:rFonts w:ascii="Palatino Linotype" w:eastAsia="Palatino Linotype" w:hAnsi="Palatino Linotype" w:cs="Palatino Linotype"/>
          <w:bCs/>
          <w:sz w:val="22"/>
          <w:szCs w:val="22"/>
          <w:lang w:val="es-ES"/>
        </w:rPr>
        <w:t xml:space="preserve">, conforme al ANEXO 20 de la Segunda Resolución de modificaciones a la Resolución Miscelánea Fiscal, el folio fiscal se conforma de treinta seis caracteres alfanuméricos; además, que conforme al documento denominado “Cómo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 </w:t>
      </w:r>
    </w:p>
    <w:p w14:paraId="44C793A5" w14:textId="77777777" w:rsidR="009D7D06" w:rsidRPr="0038797E" w:rsidRDefault="009D7D06" w:rsidP="009D7D06">
      <w:pPr>
        <w:spacing w:line="360" w:lineRule="auto"/>
        <w:jc w:val="both"/>
        <w:rPr>
          <w:rFonts w:ascii="Palatino Linotype" w:eastAsia="Palatino Linotype" w:hAnsi="Palatino Linotype" w:cs="Palatino Linotype"/>
          <w:bCs/>
          <w:sz w:val="22"/>
          <w:szCs w:val="22"/>
          <w:lang w:val="es-ES"/>
        </w:rPr>
      </w:pPr>
    </w:p>
    <w:p w14:paraId="3777EFEB" w14:textId="77777777" w:rsidR="009D7D06" w:rsidRPr="0038797E" w:rsidRDefault="009D7D06" w:rsidP="009D7D06">
      <w:pPr>
        <w:spacing w:line="360" w:lineRule="auto"/>
        <w:jc w:val="both"/>
        <w:rPr>
          <w:rFonts w:ascii="Palatino Linotype" w:eastAsia="Palatino Linotype" w:hAnsi="Palatino Linotype" w:cs="Palatino Linotype"/>
          <w:sz w:val="22"/>
          <w:szCs w:val="22"/>
          <w:lang w:val="es-ES"/>
        </w:rPr>
      </w:pPr>
      <w:r w:rsidRPr="0038797E">
        <w:rPr>
          <w:rFonts w:ascii="Palatino Linotype" w:eastAsia="Palatino Linotype" w:hAnsi="Palatino Linotype" w:cs="Palatino Linotype"/>
          <w:sz w:val="22"/>
          <w:szCs w:val="22"/>
          <w:lang w:val="es-ES"/>
        </w:rPr>
        <w:t xml:space="preserve">En ese contexto, del folio fiscal no se puede obtener información confidencial del emisor, pues solamente es un identificador del emisor, del cual su </w:t>
      </w:r>
      <w:r w:rsidRPr="0038797E">
        <w:rPr>
          <w:rFonts w:ascii="Palatino Linotype" w:eastAsia="Palatino Linotype" w:hAnsi="Palatino Linotype" w:cs="Palatino Linotype"/>
          <w:bCs/>
          <w:sz w:val="22"/>
          <w:szCs w:val="22"/>
          <w:lang w:val="es-ES"/>
        </w:rPr>
        <w:t>transparencia</w:t>
      </w:r>
      <w:r w:rsidRPr="0038797E">
        <w:rPr>
          <w:rFonts w:ascii="Palatino Linotype" w:eastAsia="Palatino Linotype" w:hAnsi="Palatino Linotype" w:cs="Palatino Linotype"/>
          <w:sz w:val="22"/>
          <w:szCs w:val="22"/>
          <w:lang w:val="es-ES"/>
        </w:rPr>
        <w:t xml:space="preserve"> ayuda a legitimar que el documento cumple con </w:t>
      </w:r>
      <w:r w:rsidRPr="0038797E">
        <w:rPr>
          <w:rFonts w:ascii="Palatino Linotype" w:eastAsia="Palatino Linotype" w:hAnsi="Palatino Linotype" w:cs="Palatino Linotype"/>
          <w:bCs/>
          <w:sz w:val="22"/>
          <w:szCs w:val="22"/>
          <w:lang w:val="es-ES"/>
        </w:rPr>
        <w:t>todos</w:t>
      </w:r>
      <w:r w:rsidRPr="0038797E">
        <w:rPr>
          <w:rFonts w:ascii="Palatino Linotype" w:eastAsia="Palatino Linotype" w:hAnsi="Palatino Linotype" w:cs="Palatino Linotype"/>
          <w:sz w:val="22"/>
          <w:szCs w:val="22"/>
          <w:lang w:val="es-ES"/>
        </w:rPr>
        <w:t xml:space="preserve"> los requisitos establecidos en la normatividad aplicable, sin necesidad algún dato personal, por lo que, </w:t>
      </w:r>
      <w:r w:rsidRPr="0038797E">
        <w:rPr>
          <w:rFonts w:ascii="Palatino Linotype" w:eastAsia="Palatino Linotype" w:hAnsi="Palatino Linotype" w:cs="Palatino Linotype"/>
          <w:b/>
          <w:sz w:val="22"/>
          <w:szCs w:val="22"/>
          <w:lang w:val="es-ES"/>
        </w:rPr>
        <w:t>no se actualiza la clasificación</w:t>
      </w:r>
      <w:r w:rsidRPr="0038797E">
        <w:rPr>
          <w:rFonts w:ascii="Palatino Linotype" w:eastAsia="Palatino Linotype" w:hAnsi="Palatino Linotype" w:cs="Palatino Linotype"/>
          <w:sz w:val="22"/>
          <w:szCs w:val="22"/>
          <w:lang w:val="es-ES"/>
        </w:rPr>
        <w:t>, en términos del artículo 143, fracción I de la Ley de la materia.</w:t>
      </w:r>
    </w:p>
    <w:p w14:paraId="0F3BCF15" w14:textId="77777777" w:rsidR="009D7D06" w:rsidRPr="0038797E" w:rsidRDefault="009D7D06" w:rsidP="009D7D06">
      <w:pPr>
        <w:spacing w:line="360" w:lineRule="auto"/>
        <w:jc w:val="both"/>
        <w:rPr>
          <w:rFonts w:ascii="Palatino Linotype" w:eastAsia="Palatino Linotype" w:hAnsi="Palatino Linotype" w:cs="Palatino Linotype"/>
          <w:sz w:val="22"/>
          <w:szCs w:val="22"/>
        </w:rPr>
      </w:pPr>
    </w:p>
    <w:p w14:paraId="048421C3" w14:textId="77777777" w:rsidR="009D7D06" w:rsidRPr="0038797E" w:rsidRDefault="009D7D06" w:rsidP="009D7D06">
      <w:pPr>
        <w:spacing w:line="360" w:lineRule="auto"/>
        <w:jc w:val="both"/>
        <w:rPr>
          <w:rFonts w:ascii="Palatino Linotype" w:eastAsia="Palatino Linotype" w:hAnsi="Palatino Linotype" w:cs="Palatino Linotype"/>
          <w:sz w:val="22"/>
          <w:szCs w:val="22"/>
        </w:rPr>
      </w:pPr>
      <w:r w:rsidRPr="0038797E">
        <w:rPr>
          <w:rFonts w:ascii="Palatino Linotype" w:eastAsia="Palatino Linotype" w:hAnsi="Palatino Linotype" w:cs="Palatino Linotype"/>
          <w:sz w:val="22"/>
          <w:szCs w:val="22"/>
        </w:rPr>
        <w:t xml:space="preserve">La </w:t>
      </w:r>
      <w:r w:rsidRPr="0038797E">
        <w:rPr>
          <w:rFonts w:ascii="Palatino Linotype" w:eastAsia="Palatino Linotype" w:hAnsi="Palatino Linotype" w:cs="Palatino Linotype"/>
          <w:b/>
          <w:sz w:val="22"/>
          <w:szCs w:val="22"/>
        </w:rPr>
        <w:t>Cadena Original</w:t>
      </w:r>
      <w:r w:rsidRPr="0038797E">
        <w:rPr>
          <w:rFonts w:ascii="Palatino Linotype" w:eastAsia="Palatino Linotype" w:hAnsi="Palatino Linotype" w:cs="Palatino Linotype"/>
          <w:sz w:val="22"/>
          <w:szCs w:val="22"/>
        </w:rPr>
        <w:t xml:space="preserve"> es la secuencia de datos formada con la información contenida dentro de los comprobantes fiscales, entre los que podría encontrarse de manera enunciativa, más no limitativa, el RFC del receptor, es decir del servidor público. En dicho supuesto, la cadena original constituiría información que únicamente atañe al contribuyente, siendo tarea del </w:t>
      </w:r>
      <w:r w:rsidRPr="0038797E">
        <w:rPr>
          <w:rFonts w:ascii="Palatino Linotype" w:eastAsia="Palatino Linotype" w:hAnsi="Palatino Linotype" w:cs="Palatino Linotype"/>
          <w:b/>
          <w:sz w:val="22"/>
          <w:szCs w:val="22"/>
        </w:rPr>
        <w:t>Sujeto Obligado</w:t>
      </w:r>
      <w:r w:rsidRPr="0038797E">
        <w:rPr>
          <w:rFonts w:ascii="Palatino Linotype" w:eastAsia="Palatino Linotype" w:hAnsi="Palatino Linotype" w:cs="Palatino Linotype"/>
          <w:sz w:val="22"/>
          <w:szCs w:val="22"/>
        </w:rPr>
        <w:t xml:space="preserve"> analizar dicha circunstancia con la finalidad de proteger, de ser el caso, la información a través de su clasificación por actualizarse el supuesto de confidencialidad.</w:t>
      </w:r>
    </w:p>
    <w:p w14:paraId="5C0FF41B" w14:textId="77777777" w:rsidR="009D7D06" w:rsidRPr="0038797E" w:rsidRDefault="009D7D06" w:rsidP="009D7D06">
      <w:pPr>
        <w:spacing w:before="240" w:after="240" w:line="360" w:lineRule="auto"/>
        <w:jc w:val="both"/>
        <w:rPr>
          <w:rFonts w:ascii="Palatino Linotype" w:eastAsia="Palatino Linotype" w:hAnsi="Palatino Linotype" w:cs="Palatino Linotype"/>
          <w:sz w:val="22"/>
          <w:szCs w:val="22"/>
        </w:rPr>
      </w:pPr>
      <w:r w:rsidRPr="0038797E">
        <w:rPr>
          <w:rFonts w:ascii="Palatino Linotype" w:eastAsia="Palatino Linotype" w:hAnsi="Palatino Linotype" w:cs="Palatino Linotype"/>
          <w:sz w:val="22"/>
          <w:szCs w:val="22"/>
        </w:rPr>
        <w:t xml:space="preserve">Los </w:t>
      </w:r>
      <w:r w:rsidRPr="0038797E">
        <w:rPr>
          <w:rFonts w:ascii="Palatino Linotype" w:eastAsia="Palatino Linotype" w:hAnsi="Palatino Linotype" w:cs="Palatino Linotype"/>
          <w:b/>
          <w:sz w:val="22"/>
          <w:szCs w:val="22"/>
        </w:rPr>
        <w:t>códigos bidimensionales</w:t>
      </w:r>
      <w:r w:rsidRPr="0038797E">
        <w:rPr>
          <w:rFonts w:ascii="Palatino Linotype" w:eastAsia="Palatino Linotype" w:hAnsi="Palatino Linotype" w:cs="Palatino Linotype"/>
          <w:sz w:val="22"/>
          <w:szCs w:val="22"/>
        </w:rPr>
        <w:t xml:space="preserve"> o </w:t>
      </w:r>
      <w:r w:rsidRPr="0038797E">
        <w:rPr>
          <w:rFonts w:ascii="Palatino Linotype" w:eastAsia="Palatino Linotype" w:hAnsi="Palatino Linotype" w:cs="Palatino Linotype"/>
          <w:b/>
          <w:sz w:val="22"/>
          <w:szCs w:val="22"/>
        </w:rPr>
        <w:t xml:space="preserve">códigos QR, </w:t>
      </w:r>
      <w:r w:rsidRPr="0038797E">
        <w:rPr>
          <w:rFonts w:ascii="Palatino Linotype" w:eastAsia="Palatino Linotype" w:hAnsi="Palatino Linotype" w:cs="Palatino Linotype"/>
          <w:sz w:val="22"/>
          <w:szCs w:val="22"/>
        </w:rPr>
        <w:t xml:space="preserve">al corresponder a barras en dos dimensiones que, al igual que los códigos de barras o códigos unidimensionales, son utilizados para almacenar diversos tipos de datos de manera codificada, los cuales a través de lectores que pueden ser obtenidos por cualquier persona, pueden contener datos personales, no susceptibles de conocimiento público, debiendo el </w:t>
      </w:r>
      <w:r w:rsidRPr="0038797E">
        <w:rPr>
          <w:rFonts w:ascii="Palatino Linotype" w:eastAsia="Palatino Linotype" w:hAnsi="Palatino Linotype" w:cs="Palatino Linotype"/>
          <w:b/>
          <w:sz w:val="22"/>
          <w:szCs w:val="22"/>
        </w:rPr>
        <w:t>Sujeto Obligado</w:t>
      </w:r>
      <w:r w:rsidRPr="0038797E">
        <w:rPr>
          <w:rFonts w:ascii="Palatino Linotype" w:eastAsia="Palatino Linotype" w:hAnsi="Palatino Linotype" w:cs="Palatino Linotype"/>
          <w:sz w:val="22"/>
          <w:szCs w:val="22"/>
        </w:rPr>
        <w:t xml:space="preserve"> analizar dicha circunstancia con la finalidad de determinar si se actualiza algún supuesto de confidencialidad.</w:t>
      </w:r>
    </w:p>
    <w:p w14:paraId="6B148779" w14:textId="77777777" w:rsidR="009D7D06" w:rsidRPr="0038797E" w:rsidRDefault="009D7D06" w:rsidP="009D7D06">
      <w:pPr>
        <w:spacing w:line="360" w:lineRule="auto"/>
        <w:jc w:val="both"/>
        <w:rPr>
          <w:rFonts w:ascii="Palatino Linotype" w:eastAsia="Palatino Linotype" w:hAnsi="Palatino Linotype" w:cs="Palatino Linotype"/>
          <w:sz w:val="22"/>
          <w:szCs w:val="22"/>
        </w:rPr>
      </w:pPr>
      <w:r w:rsidRPr="0038797E">
        <w:rPr>
          <w:rFonts w:ascii="Palatino Linotype" w:eastAsia="Palatino Linotype" w:hAnsi="Palatino Linotype" w:cs="Palatino Linotype"/>
          <w:sz w:val="22"/>
          <w:szCs w:val="22"/>
        </w:rPr>
        <w:t xml:space="preserve">En tal sentido, si derivado del análisis efectuado por el </w:t>
      </w:r>
      <w:r w:rsidRPr="0038797E">
        <w:rPr>
          <w:rFonts w:ascii="Palatino Linotype" w:eastAsia="Palatino Linotype" w:hAnsi="Palatino Linotype" w:cs="Palatino Linotype"/>
          <w:b/>
          <w:sz w:val="22"/>
          <w:szCs w:val="22"/>
        </w:rPr>
        <w:t>Sujeto Obligado</w:t>
      </w:r>
      <w:r w:rsidRPr="0038797E">
        <w:rPr>
          <w:rFonts w:ascii="Palatino Linotype" w:eastAsia="Palatino Linotype" w:hAnsi="Palatino Linotype" w:cs="Palatino Linotype"/>
          <w:sz w:val="22"/>
          <w:szCs w:val="22"/>
        </w:rPr>
        <w:t xml:space="preserve"> en el presente caso, se desprende que, de la información fiscal contenida en los comprobantes fiscales digitales por internet, tales como cadenas, sellos digitales y/o códigos bidimensionales, se pueden obtener datos personales como el Registro Federal de Contribuyentes, la Clave Única del Registro de Población, entre otros no susceptibles de conocimiento público que, de difundirse, pudieran vulnerar la esfera más íntima de privacidad de su titular, deberá clasificarla como confidencial, de manera fundada y motivada en términos del artículo 143, fracción I de la Ley de Transparencia y Acceso a la Información Pública del Estado de México y Municipios.</w:t>
      </w:r>
    </w:p>
    <w:p w14:paraId="0D9E1ABB" w14:textId="77777777" w:rsidR="009D7D06" w:rsidRPr="0038797E" w:rsidRDefault="009D7D06" w:rsidP="009D7D06">
      <w:pPr>
        <w:spacing w:line="360" w:lineRule="auto"/>
        <w:jc w:val="both"/>
        <w:rPr>
          <w:rFonts w:ascii="Palatino Linotype" w:eastAsia="Palatino Linotype" w:hAnsi="Palatino Linotype" w:cs="Palatino Linotype"/>
          <w:sz w:val="22"/>
          <w:szCs w:val="22"/>
        </w:rPr>
      </w:pPr>
    </w:p>
    <w:p w14:paraId="05742F76" w14:textId="77777777" w:rsidR="009D7D06" w:rsidRPr="0038797E" w:rsidRDefault="009D7D06" w:rsidP="009D7D06">
      <w:pPr>
        <w:spacing w:line="360" w:lineRule="auto"/>
        <w:jc w:val="both"/>
        <w:rPr>
          <w:rFonts w:ascii="Palatino Linotype" w:eastAsia="Palatino Linotype" w:hAnsi="Palatino Linotype" w:cs="Palatino Linotype"/>
          <w:sz w:val="22"/>
          <w:szCs w:val="22"/>
          <w:lang w:eastAsia="en-US"/>
        </w:rPr>
      </w:pPr>
      <w:r w:rsidRPr="0038797E">
        <w:rPr>
          <w:rFonts w:ascii="Palatino Linotype" w:eastAsia="Palatino Linotype" w:hAnsi="Palatino Linotype" w:cs="Palatino Linotype"/>
          <w:sz w:val="22"/>
          <w:szCs w:val="22"/>
          <w:lang w:eastAsia="en-US"/>
        </w:rPr>
        <w:t xml:space="preserve">Por otro lado, derivado de la información que se ordena entregar existe información de la Dirección de Seguridad Pública del Ayuntamiento o su equivalente, la cual pone en riesgo los integrantes de las corporaciones policiacas, esto es así derivado de las funciones encomendadas en términos del artículo 21 párrafo noveno de la Constitución Política de los Estados Unidos Mexicanos, de las cuales comprende la prevención de los delitos, investigación y persecución para hacerla efectiva, lo cual permite a esta Ponencia proteger los datos de los servidores públicos que integran dicha Dirección </w:t>
      </w:r>
      <w:r w:rsidRPr="0038797E">
        <w:rPr>
          <w:rFonts w:ascii="Palatino Linotype" w:eastAsia="Palatino Linotype" w:hAnsi="Palatino Linotype" w:cs="Palatino Linotype"/>
          <w:b/>
          <w:sz w:val="22"/>
          <w:szCs w:val="22"/>
          <w:u w:val="single"/>
          <w:lang w:eastAsia="en-US"/>
        </w:rPr>
        <w:t>sólo por cuanto hace al nombre</w:t>
      </w:r>
      <w:r w:rsidRPr="0038797E">
        <w:rPr>
          <w:rFonts w:ascii="Palatino Linotype" w:eastAsia="Palatino Linotype" w:hAnsi="Palatino Linotype" w:cs="Palatino Linotype"/>
          <w:sz w:val="22"/>
          <w:szCs w:val="22"/>
          <w:lang w:eastAsia="en-US"/>
        </w:rPr>
        <w:t xml:space="preserve">; circunstancia que en nada afecta al derecho tutelado por este Organismo Garante sino por el contrario también reafirma su compromiso con la rendición de cuentas del Estado y la protección a grupos vulnerables de acuerdo al cargo de seguridad Municipal, por lo que deberá testarse de igual manera sólo el nombre de los servidores públicos de la Policía Municipal </w:t>
      </w:r>
      <w:r w:rsidRPr="0038797E">
        <w:rPr>
          <w:rFonts w:ascii="Palatino Linotype" w:eastAsia="Palatino Linotype" w:hAnsi="Palatino Linotype" w:cs="Palatino Linotype"/>
          <w:b/>
          <w:sz w:val="22"/>
          <w:szCs w:val="22"/>
          <w:lang w:eastAsia="en-US"/>
        </w:rPr>
        <w:t>que desempeñen funciones operativas</w:t>
      </w:r>
      <w:r w:rsidRPr="0038797E">
        <w:rPr>
          <w:rFonts w:ascii="Palatino Linotype" w:eastAsia="Palatino Linotype" w:hAnsi="Palatino Linotype" w:cs="Palatino Linotype"/>
          <w:sz w:val="22"/>
          <w:szCs w:val="22"/>
          <w:lang w:eastAsia="en-US"/>
        </w:rPr>
        <w:t>.</w:t>
      </w:r>
    </w:p>
    <w:p w14:paraId="554D65D5" w14:textId="77777777" w:rsidR="009D7D06" w:rsidRPr="0038797E" w:rsidRDefault="009D7D06" w:rsidP="009D7D06">
      <w:pPr>
        <w:spacing w:line="360" w:lineRule="auto"/>
        <w:jc w:val="both"/>
        <w:rPr>
          <w:rFonts w:ascii="Calibri" w:hAnsi="Calibri"/>
          <w:sz w:val="22"/>
          <w:szCs w:val="22"/>
          <w:lang w:eastAsia="en-US"/>
        </w:rPr>
      </w:pPr>
    </w:p>
    <w:p w14:paraId="15487D6A" w14:textId="77777777" w:rsidR="009D7D06" w:rsidRPr="0038797E" w:rsidRDefault="009D7D06" w:rsidP="009D7D06">
      <w:pPr>
        <w:spacing w:line="360" w:lineRule="auto"/>
        <w:jc w:val="both"/>
        <w:rPr>
          <w:rFonts w:ascii="Palatino Linotype" w:eastAsia="Palatino Linotype" w:hAnsi="Palatino Linotype" w:cs="Palatino Linotype"/>
          <w:sz w:val="22"/>
          <w:szCs w:val="22"/>
          <w:lang w:eastAsia="en-US"/>
        </w:rPr>
      </w:pPr>
      <w:r w:rsidRPr="0038797E">
        <w:rPr>
          <w:rFonts w:ascii="Palatino Linotype" w:eastAsia="Palatino Linotype" w:hAnsi="Palatino Linotype" w:cs="Palatino Linotype"/>
          <w:sz w:val="22"/>
          <w:szCs w:val="22"/>
          <w:lang w:eastAsia="en-US"/>
        </w:rPr>
        <w:t xml:space="preserve">Al respecto, la información </w:t>
      </w:r>
      <w:r w:rsidRPr="0038797E">
        <w:rPr>
          <w:rFonts w:ascii="Palatino Linotype" w:eastAsia="Palatino Linotype" w:hAnsi="Palatino Linotype" w:cs="Palatino Linotype"/>
          <w:b/>
          <w:sz w:val="22"/>
          <w:szCs w:val="22"/>
          <w:lang w:eastAsia="en-US"/>
        </w:rPr>
        <w:t>de los elementos que realizan funciones operativas, entre ellos su nombre, deben ser protegidos</w:t>
      </w:r>
      <w:r w:rsidRPr="0038797E">
        <w:rPr>
          <w:rFonts w:ascii="Palatino Linotype" w:eastAsia="Palatino Linotype" w:hAnsi="Palatino Linotype" w:cs="Palatino Linotype"/>
          <w:sz w:val="22"/>
          <w:szCs w:val="22"/>
          <w:lang w:eastAsia="en-US"/>
        </w:rPr>
        <w:t xml:space="preserve"> con la finalidad de evitar la identificación de las personas al amparo de la protección a la vida, salud y seguridad; porque los miembros de las instituciones policiales o que realizan actividades operativas en materia de seguridad pública, se encuentran en un régimen de excepción a diferencia de los servidores públicos con funciones administrativas, ello obedece a que el sólo ejercicio de las funciones que tienen encomendadas lleva implícito el riesgo a su integridad, toda vez que son responsables de procurar el orden, la estabilidad y la defensa de la sociedad a la que pertenecen, lo que se traduce en la prevención de delitos y combate a los delincuentes.</w:t>
      </w:r>
    </w:p>
    <w:p w14:paraId="1900079A" w14:textId="77777777" w:rsidR="009D7D06" w:rsidRPr="0038797E" w:rsidRDefault="009D7D06" w:rsidP="009D7D06">
      <w:pPr>
        <w:spacing w:line="360" w:lineRule="auto"/>
        <w:jc w:val="both"/>
        <w:rPr>
          <w:rFonts w:ascii="Calibri" w:hAnsi="Calibri"/>
          <w:sz w:val="22"/>
          <w:szCs w:val="22"/>
          <w:lang w:eastAsia="en-US"/>
        </w:rPr>
      </w:pPr>
    </w:p>
    <w:p w14:paraId="31306C59" w14:textId="77777777" w:rsidR="009D7D06" w:rsidRPr="0038797E" w:rsidRDefault="009D7D06" w:rsidP="009D7D06">
      <w:pPr>
        <w:spacing w:line="360" w:lineRule="auto"/>
        <w:jc w:val="both"/>
        <w:rPr>
          <w:rFonts w:ascii="Palatino Linotype" w:eastAsia="Palatino Linotype" w:hAnsi="Palatino Linotype" w:cs="Palatino Linotype"/>
          <w:sz w:val="22"/>
          <w:szCs w:val="22"/>
          <w:lang w:eastAsia="en-US"/>
        </w:rPr>
      </w:pPr>
      <w:r w:rsidRPr="0038797E">
        <w:rPr>
          <w:rFonts w:ascii="Palatino Linotype" w:eastAsia="Palatino Linotype" w:hAnsi="Palatino Linotype" w:cs="Palatino Linotype"/>
          <w:sz w:val="22"/>
          <w:szCs w:val="22"/>
          <w:lang w:eastAsia="en-US"/>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vigente a la fecha de la solicitud, así como los requisitos previstos por los numerales Vigésimo tercero y Trigésimo tercero, de los Lineamientos generales en materia de clasificación y desclasificación de la información, así como para la elaboración de versiones públicas, vigentes a la fecha de la solicitud, al aplicar la prueba de daño correspondiente.</w:t>
      </w:r>
    </w:p>
    <w:p w14:paraId="29B95E29" w14:textId="77777777" w:rsidR="009D7D06" w:rsidRPr="0038797E" w:rsidRDefault="009D7D06" w:rsidP="009D7D06">
      <w:pPr>
        <w:spacing w:line="360" w:lineRule="auto"/>
        <w:jc w:val="both"/>
        <w:rPr>
          <w:rFonts w:ascii="Calibri" w:hAnsi="Calibri"/>
          <w:sz w:val="22"/>
          <w:szCs w:val="22"/>
          <w:lang w:eastAsia="en-US"/>
        </w:rPr>
      </w:pPr>
    </w:p>
    <w:p w14:paraId="475E1DD7" w14:textId="77777777" w:rsidR="009D7D06" w:rsidRPr="0038797E" w:rsidRDefault="009D7D06" w:rsidP="009D7D06">
      <w:pPr>
        <w:spacing w:line="360" w:lineRule="auto"/>
        <w:jc w:val="both"/>
        <w:rPr>
          <w:rFonts w:ascii="Palatino Linotype" w:eastAsia="Palatino Linotype" w:hAnsi="Palatino Linotype" w:cs="Palatino Linotype"/>
          <w:sz w:val="22"/>
          <w:szCs w:val="22"/>
          <w:lang w:eastAsia="en-US"/>
        </w:rPr>
      </w:pPr>
      <w:r w:rsidRPr="0038797E">
        <w:rPr>
          <w:rFonts w:ascii="Palatino Linotype" w:eastAsia="Palatino Linotype" w:hAnsi="Palatino Linotype" w:cs="Palatino Linotype"/>
          <w:sz w:val="22"/>
          <w:szCs w:val="22"/>
          <w:lang w:eastAsia="en-US"/>
        </w:rPr>
        <w:t>Como se ha referido es procedente la clasificación de la información como reservada, con el fin de no poner en riesgo su vida, salud y seguridad, dado que los hace identificables, y para no comprometer el cumplimiento de los objetivos en materia de seguridad pública, o bien, la consecución de la investigación de probables hechos delictivos y/o faltas administrativas; así como evitar que células delictivas neutralizar las acciones en materia de seguridad pública para la preservación del orden y la paz pública, por lo que, no se trata de una medida desproporcional, ni excesiva.</w:t>
      </w:r>
    </w:p>
    <w:p w14:paraId="00AB9DDF" w14:textId="77777777" w:rsidR="009D7D06" w:rsidRPr="0038797E" w:rsidRDefault="009D7D06" w:rsidP="009D7D06">
      <w:pPr>
        <w:spacing w:line="360" w:lineRule="auto"/>
        <w:jc w:val="both"/>
        <w:rPr>
          <w:rFonts w:ascii="Calibri" w:hAnsi="Calibri"/>
          <w:sz w:val="22"/>
          <w:szCs w:val="22"/>
          <w:lang w:eastAsia="en-US"/>
        </w:rPr>
      </w:pPr>
    </w:p>
    <w:p w14:paraId="52D4228B" w14:textId="77777777" w:rsidR="009D7D06" w:rsidRPr="0038797E" w:rsidRDefault="009D7D06" w:rsidP="009D7D06">
      <w:pPr>
        <w:spacing w:line="360" w:lineRule="auto"/>
        <w:jc w:val="both"/>
        <w:rPr>
          <w:rFonts w:ascii="Palatino Linotype" w:eastAsia="Palatino Linotype" w:hAnsi="Palatino Linotype" w:cs="Palatino Linotype"/>
          <w:sz w:val="22"/>
          <w:szCs w:val="22"/>
          <w:lang w:eastAsia="en-US"/>
        </w:rPr>
      </w:pPr>
      <w:r w:rsidRPr="0038797E">
        <w:rPr>
          <w:rFonts w:ascii="Palatino Linotype" w:eastAsia="Palatino Linotype" w:hAnsi="Palatino Linotype" w:cs="Palatino Linotype"/>
          <w:sz w:val="22"/>
          <w:szCs w:val="22"/>
          <w:lang w:eastAsia="en-US"/>
        </w:rPr>
        <w:t>En ese entendido, la leyenda de clasificación que se genere, deberá establecer ambos supuestos de clasificación: reserva y confidencialidad, en congruencia con los requisitos establecidos en los lineamientos citados.</w:t>
      </w:r>
    </w:p>
    <w:p w14:paraId="2F3E009F" w14:textId="77777777" w:rsidR="009D7D06" w:rsidRPr="0038797E" w:rsidRDefault="009D7D06" w:rsidP="009D7D06">
      <w:pPr>
        <w:spacing w:line="360" w:lineRule="auto"/>
        <w:jc w:val="both"/>
        <w:rPr>
          <w:rFonts w:ascii="Calibri" w:hAnsi="Calibri"/>
          <w:sz w:val="22"/>
          <w:szCs w:val="22"/>
          <w:lang w:eastAsia="en-US"/>
        </w:rPr>
      </w:pPr>
    </w:p>
    <w:p w14:paraId="78AA95B2" w14:textId="77777777" w:rsidR="009D7D06" w:rsidRPr="0038797E" w:rsidRDefault="009D7D06" w:rsidP="009D7D06">
      <w:pPr>
        <w:spacing w:line="360" w:lineRule="auto"/>
        <w:jc w:val="both"/>
        <w:rPr>
          <w:rFonts w:ascii="Calibri" w:hAnsi="Calibri"/>
          <w:sz w:val="22"/>
          <w:szCs w:val="22"/>
          <w:lang w:eastAsia="en-US"/>
        </w:rPr>
      </w:pPr>
      <w:r w:rsidRPr="0038797E">
        <w:rPr>
          <w:rFonts w:ascii="Palatino Linotype" w:eastAsia="Palatino Linotype" w:hAnsi="Palatino Linotype" w:cs="Palatino Linotype"/>
          <w:sz w:val="22"/>
          <w:szCs w:val="22"/>
          <w:lang w:eastAsia="en-US"/>
        </w:rPr>
        <w:t>En este marco, cabe señalar que, si bien es cierto este Instituto de Transparencia, Acceso a la Información Pública y Protección de Datos Personales del Estado de México y Municipios tiene la misión de garantizar el derecho de acceso a la información pública de los particulares; también lo es que debe cuidar la protección de datos personales y sobre todo cuando traen implícito que se ponga en riesgo la vida o integridad de una persona, resulta necesario traer por analogía, el criterio de orientador 06/09, emitido por el entonces Instituto Nacional de Transparencia, Acceso a la Información y Protección de Datos Personales, INAI, que establece lo siguiente:</w:t>
      </w:r>
    </w:p>
    <w:p w14:paraId="433DC7DF" w14:textId="77777777" w:rsidR="009D7D06" w:rsidRPr="0038797E" w:rsidRDefault="009D7D06" w:rsidP="009D7D06">
      <w:pPr>
        <w:spacing w:before="120" w:line="276" w:lineRule="auto"/>
        <w:ind w:left="851" w:right="902"/>
        <w:jc w:val="both"/>
        <w:rPr>
          <w:rFonts w:ascii="Calibri" w:hAnsi="Calibri"/>
          <w:sz w:val="22"/>
          <w:szCs w:val="22"/>
          <w:lang w:eastAsia="en-US"/>
        </w:rPr>
      </w:pPr>
      <w:r w:rsidRPr="0038797E">
        <w:rPr>
          <w:rFonts w:ascii="Palatino Linotype" w:eastAsia="Palatino Linotype" w:hAnsi="Palatino Linotype" w:cs="Palatino Linotype"/>
          <w:b/>
          <w:i/>
          <w:sz w:val="22"/>
          <w:szCs w:val="22"/>
          <w:lang w:eastAsia="en-US"/>
        </w:rPr>
        <w:t>“Nombres de servidores públicos dedicados a actividades en materia de seguridad, por excepción pueden considerarse información reservada.</w:t>
      </w:r>
      <w:r w:rsidRPr="0038797E">
        <w:rPr>
          <w:rFonts w:ascii="Palatino Linotype" w:eastAsia="Palatino Linotype" w:hAnsi="Palatino Linotype" w:cs="Palatino Linotype"/>
          <w:i/>
          <w:sz w:val="22"/>
          <w:szCs w:val="22"/>
          <w:lang w:eastAsia="en-US"/>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342999BE" w14:textId="77777777" w:rsidR="009D7D06" w:rsidRPr="0038797E" w:rsidRDefault="009D7D06" w:rsidP="009D7D06">
      <w:pPr>
        <w:spacing w:line="360" w:lineRule="auto"/>
        <w:jc w:val="both"/>
        <w:rPr>
          <w:rFonts w:ascii="Palatino Linotype" w:eastAsia="Palatino Linotype" w:hAnsi="Palatino Linotype" w:cs="Palatino Linotype"/>
          <w:sz w:val="22"/>
          <w:szCs w:val="22"/>
          <w:lang w:eastAsia="en-US"/>
        </w:rPr>
      </w:pPr>
    </w:p>
    <w:p w14:paraId="3AFBDECC" w14:textId="77777777" w:rsidR="009D7D06" w:rsidRPr="0038797E" w:rsidRDefault="009D7D06" w:rsidP="009D7D06">
      <w:pPr>
        <w:spacing w:line="360" w:lineRule="auto"/>
        <w:jc w:val="both"/>
        <w:rPr>
          <w:rFonts w:ascii="Palatino Linotype" w:eastAsia="Palatino Linotype" w:hAnsi="Palatino Linotype" w:cs="Palatino Linotype"/>
          <w:b/>
          <w:sz w:val="22"/>
          <w:szCs w:val="22"/>
          <w:lang w:eastAsia="en-US"/>
        </w:rPr>
      </w:pPr>
      <w:r w:rsidRPr="0038797E">
        <w:rPr>
          <w:rFonts w:ascii="Palatino Linotype" w:eastAsia="Palatino Linotype" w:hAnsi="Palatino Linotype" w:cs="Palatino Linotype"/>
          <w:sz w:val="22"/>
          <w:szCs w:val="22"/>
          <w:lang w:eastAsia="en-US"/>
        </w:rPr>
        <w:t xml:space="preserve">De dicho criterio, se desprende que existen funciones a cargo de servidores públicos, tendentes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w:t>
      </w:r>
      <w:r w:rsidRPr="0038797E">
        <w:rPr>
          <w:rFonts w:ascii="Palatino Linotype" w:eastAsia="Palatino Linotype" w:hAnsi="Palatino Linotype" w:cs="Palatino Linotype"/>
          <w:b/>
          <w:sz w:val="22"/>
          <w:szCs w:val="22"/>
          <w:lang w:eastAsia="en-US"/>
        </w:rPr>
        <w:t>funciones de carácter operativo.</w:t>
      </w:r>
    </w:p>
    <w:p w14:paraId="6B9F0A9A" w14:textId="77777777" w:rsidR="009D7D06" w:rsidRPr="0038797E" w:rsidRDefault="009D7D06" w:rsidP="009D7D06">
      <w:pPr>
        <w:spacing w:line="360" w:lineRule="auto"/>
        <w:jc w:val="both"/>
        <w:rPr>
          <w:rFonts w:ascii="Calibri" w:hAnsi="Calibri"/>
          <w:sz w:val="22"/>
          <w:szCs w:val="22"/>
          <w:lang w:eastAsia="en-US"/>
        </w:rPr>
      </w:pPr>
    </w:p>
    <w:p w14:paraId="4F66B59F" w14:textId="77777777" w:rsidR="009D7D06" w:rsidRPr="0038797E" w:rsidRDefault="009D7D06" w:rsidP="009D7D06">
      <w:pPr>
        <w:spacing w:line="360" w:lineRule="auto"/>
        <w:jc w:val="both"/>
        <w:rPr>
          <w:rFonts w:ascii="Calibri" w:hAnsi="Calibri"/>
          <w:sz w:val="22"/>
          <w:szCs w:val="22"/>
          <w:lang w:eastAsia="en-US"/>
        </w:rPr>
      </w:pPr>
      <w:r w:rsidRPr="0038797E">
        <w:rPr>
          <w:rFonts w:ascii="Palatino Linotype" w:eastAsia="Palatino Linotype" w:hAnsi="Palatino Linotype" w:cs="Palatino Linotype"/>
          <w:sz w:val="22"/>
          <w:szCs w:val="22"/>
          <w:lang w:eastAsia="en-US"/>
        </w:rPr>
        <w:t>Sirven de sustento a lo anterior las tesis jurisprudenciales emitidas por la Suprema corte de Justicia de la Nación, que son del literal siguiente:</w:t>
      </w:r>
    </w:p>
    <w:p w14:paraId="32528262" w14:textId="77777777" w:rsidR="009D7D06" w:rsidRPr="0038797E" w:rsidRDefault="009D7D06" w:rsidP="009D7D06">
      <w:pPr>
        <w:spacing w:before="120" w:after="120" w:line="276" w:lineRule="auto"/>
        <w:ind w:left="851" w:right="760"/>
        <w:jc w:val="both"/>
        <w:rPr>
          <w:rFonts w:ascii="Calibri" w:hAnsi="Calibri"/>
          <w:sz w:val="22"/>
          <w:szCs w:val="22"/>
          <w:lang w:eastAsia="en-US"/>
        </w:rPr>
      </w:pPr>
      <w:r w:rsidRPr="0038797E">
        <w:rPr>
          <w:rFonts w:ascii="Palatino Linotype" w:eastAsia="Palatino Linotype" w:hAnsi="Palatino Linotype" w:cs="Palatino Linotype"/>
          <w:b/>
          <w:i/>
          <w:sz w:val="22"/>
          <w:szCs w:val="22"/>
          <w:lang w:eastAsia="en-US"/>
        </w:rPr>
        <w:t xml:space="preserve">“DERECHO A LA INFORMACIÓN. SU EJERCICIO SE ENCUENTRA LIMITADO TANTO POR LOS INTERESES NACIONALES Y DE LA SOCIEDAD, COMO POR LOS DERECHOS DE TERCEROS. </w:t>
      </w:r>
      <w:r w:rsidRPr="0038797E">
        <w:rPr>
          <w:rFonts w:ascii="Palatino Linotype" w:eastAsia="Palatino Linotype" w:hAnsi="Palatino Linotype" w:cs="Palatino Linotype"/>
          <w:i/>
          <w:sz w:val="22"/>
          <w:szCs w:val="22"/>
          <w:lang w:eastAsia="en-US"/>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38797E">
        <w:rPr>
          <w:rFonts w:ascii="Palatino Linotype" w:eastAsia="Palatino Linotype" w:hAnsi="Palatino Linotype" w:cs="Palatino Linotype"/>
          <w:b/>
          <w:i/>
          <w:sz w:val="22"/>
          <w:szCs w:val="22"/>
          <w:lang w:eastAsia="en-US"/>
        </w:rPr>
        <w:t>restringen el acceso a la información en esta materia, en razón de que su conocimiento público puede generar daños a los intereses nacionales y, por el otro, sancionan la inobservancia de esa reserva;</w:t>
      </w:r>
      <w:r w:rsidRPr="0038797E">
        <w:rPr>
          <w:rFonts w:ascii="Palatino Linotype" w:eastAsia="Palatino Linotype" w:hAnsi="Palatino Linotype" w:cs="Palatino Linotype"/>
          <w:i/>
          <w:sz w:val="22"/>
          <w:szCs w:val="22"/>
          <w:lang w:eastAsia="en-US"/>
        </w:rPr>
        <w:t xml:space="preserve"> por lo que hace al interés social, se cuenta con normas que tienden a proteger la averiguación de los delitos, la salud y la moral públicas, </w:t>
      </w:r>
      <w:r w:rsidRPr="0038797E">
        <w:rPr>
          <w:rFonts w:ascii="Palatino Linotype" w:eastAsia="Palatino Linotype" w:hAnsi="Palatino Linotype" w:cs="Palatino Linotype"/>
          <w:b/>
          <w:i/>
          <w:sz w:val="22"/>
          <w:szCs w:val="22"/>
          <w:lang w:eastAsia="en-US"/>
        </w:rPr>
        <w:t>mientras que por lo que respecta a la protección de la persona existen normas que protegen el derecho a la vida o a la privacidad de los gobernados.</w:t>
      </w:r>
      <w:r w:rsidRPr="0038797E">
        <w:rPr>
          <w:rFonts w:ascii="Palatino Linotype" w:eastAsia="Palatino Linotype" w:hAnsi="Palatino Linotype" w:cs="Palatino Linotype"/>
          <w:i/>
          <w:sz w:val="22"/>
          <w:szCs w:val="22"/>
          <w:lang w:eastAsia="en-US"/>
        </w:rPr>
        <w:t>”</w:t>
      </w:r>
    </w:p>
    <w:p w14:paraId="2260B97A" w14:textId="77777777" w:rsidR="009D7D06" w:rsidRPr="0038797E" w:rsidRDefault="009D7D06" w:rsidP="009D7D06">
      <w:pPr>
        <w:spacing w:after="200" w:line="276" w:lineRule="auto"/>
        <w:rPr>
          <w:rFonts w:ascii="Calibri" w:hAnsi="Calibri"/>
          <w:sz w:val="22"/>
          <w:szCs w:val="22"/>
          <w:lang w:eastAsia="en-US"/>
        </w:rPr>
      </w:pPr>
    </w:p>
    <w:p w14:paraId="73B848EC" w14:textId="77777777" w:rsidR="009D7D06" w:rsidRPr="0038797E" w:rsidRDefault="009D7D06" w:rsidP="009D7D06">
      <w:pPr>
        <w:spacing w:before="120" w:after="120" w:line="276" w:lineRule="auto"/>
        <w:ind w:left="851" w:right="760"/>
        <w:jc w:val="both"/>
        <w:rPr>
          <w:rFonts w:ascii="Calibri" w:hAnsi="Calibri"/>
          <w:sz w:val="22"/>
          <w:szCs w:val="22"/>
          <w:lang w:eastAsia="en-US"/>
        </w:rPr>
      </w:pPr>
      <w:r w:rsidRPr="0038797E">
        <w:rPr>
          <w:rFonts w:ascii="Palatino Linotype" w:eastAsia="Palatino Linotype" w:hAnsi="Palatino Linotype" w:cs="Palatino Linotype"/>
          <w:b/>
          <w:i/>
          <w:sz w:val="22"/>
          <w:szCs w:val="22"/>
          <w:lang w:eastAsia="en-US"/>
        </w:rPr>
        <w:t>“TRANSPARENCIA Y ACCESO A LA INFORMACIÓN PÚBLICA GUBERNAMENTAL. EL ARTÍCULO 14, FRACCIÓN I, DE LA LEY FEDERAL RELATIVA, NO VIOLA LA GARANTÍA DE ACCESO A LA INFORMACIÓN.</w:t>
      </w:r>
      <w:r w:rsidRPr="0038797E">
        <w:rPr>
          <w:rFonts w:ascii="Palatino Linotype" w:eastAsia="Palatino Linotype" w:hAnsi="Palatino Linotype" w:cs="Palatino Linotype"/>
          <w:i/>
          <w:sz w:val="22"/>
          <w:szCs w:val="22"/>
          <w:lang w:eastAsia="en-US"/>
        </w:rPr>
        <w:t xml:space="preserve">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38797E">
        <w:rPr>
          <w:rFonts w:ascii="Palatino Linotype" w:eastAsia="Palatino Linotype" w:hAnsi="Palatino Linotype" w:cs="Palatino Linotype"/>
          <w:b/>
          <w:i/>
          <w:sz w:val="22"/>
          <w:szCs w:val="22"/>
          <w:lang w:eastAsia="en-US"/>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38797E">
        <w:rPr>
          <w:rFonts w:ascii="Palatino Linotype" w:eastAsia="Palatino Linotype" w:hAnsi="Palatino Linotype" w:cs="Palatino Linotype"/>
          <w:i/>
          <w:sz w:val="22"/>
          <w:szCs w:val="22"/>
          <w:lang w:eastAsia="en-US"/>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7FD26A22" w14:textId="77777777" w:rsidR="009D7D06" w:rsidRPr="0038797E" w:rsidRDefault="009D7D06" w:rsidP="009D7D06">
      <w:pPr>
        <w:spacing w:before="240" w:after="240" w:line="360" w:lineRule="auto"/>
        <w:ind w:right="50"/>
        <w:jc w:val="both"/>
        <w:rPr>
          <w:rFonts w:ascii="Palatino Linotype" w:eastAsia="Palatino Linotype" w:hAnsi="Palatino Linotype" w:cs="Palatino Linotype"/>
          <w:sz w:val="22"/>
          <w:szCs w:val="22"/>
        </w:rPr>
      </w:pPr>
      <w:r w:rsidRPr="0038797E">
        <w:rPr>
          <w:rFonts w:ascii="Palatino Linotype" w:eastAsia="Palatino Linotype" w:hAnsi="Palatino Linotype" w:cs="Palatino Linotype"/>
          <w:sz w:val="22"/>
          <w:szCs w:val="22"/>
        </w:rPr>
        <w:t>En tal contexto,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463EA9D7" w14:textId="77777777" w:rsidR="009D7D06" w:rsidRPr="0038797E" w:rsidRDefault="009D7D06" w:rsidP="009D7D06">
      <w:pPr>
        <w:spacing w:after="200" w:line="276" w:lineRule="auto"/>
        <w:ind w:left="851" w:right="616"/>
        <w:jc w:val="both"/>
        <w:rPr>
          <w:rFonts w:ascii="Palatino Linotype" w:eastAsia="Palatino Linotype" w:hAnsi="Palatino Linotype" w:cs="Palatino Linotype"/>
          <w:i/>
          <w:sz w:val="22"/>
          <w:szCs w:val="22"/>
        </w:rPr>
      </w:pPr>
      <w:r w:rsidRPr="0038797E">
        <w:rPr>
          <w:rFonts w:ascii="Palatino Linotype" w:eastAsia="Palatino Linotype" w:hAnsi="Palatino Linotype" w:cs="Palatino Linotype"/>
          <w:b/>
          <w:i/>
          <w:sz w:val="22"/>
          <w:szCs w:val="22"/>
        </w:rPr>
        <w:t>“Artículo 49.</w:t>
      </w:r>
      <w:r w:rsidRPr="0038797E">
        <w:rPr>
          <w:rFonts w:ascii="Palatino Linotype" w:eastAsia="Palatino Linotype" w:hAnsi="Palatino Linotype" w:cs="Palatino Linotype"/>
          <w:i/>
          <w:sz w:val="22"/>
          <w:szCs w:val="22"/>
        </w:rPr>
        <w:t xml:space="preserve"> </w:t>
      </w:r>
      <w:r w:rsidRPr="0038797E">
        <w:rPr>
          <w:rFonts w:ascii="Palatino Linotype" w:eastAsia="Palatino Linotype" w:hAnsi="Palatino Linotype" w:cs="Palatino Linotype"/>
          <w:b/>
          <w:i/>
          <w:sz w:val="22"/>
          <w:szCs w:val="22"/>
        </w:rPr>
        <w:t>Los Comités de Transparencia</w:t>
      </w:r>
      <w:r w:rsidRPr="0038797E">
        <w:rPr>
          <w:rFonts w:ascii="Palatino Linotype" w:eastAsia="Palatino Linotype" w:hAnsi="Palatino Linotype" w:cs="Palatino Linotype"/>
          <w:i/>
          <w:sz w:val="22"/>
          <w:szCs w:val="22"/>
        </w:rPr>
        <w:t xml:space="preserve"> tendrán las siguientes atribuciones:</w:t>
      </w:r>
    </w:p>
    <w:p w14:paraId="6D0670F3" w14:textId="77777777" w:rsidR="009D7D06" w:rsidRPr="0038797E" w:rsidRDefault="009D7D06" w:rsidP="009D7D06">
      <w:pPr>
        <w:spacing w:after="200" w:line="276" w:lineRule="auto"/>
        <w:ind w:left="851" w:right="616"/>
        <w:jc w:val="both"/>
        <w:rPr>
          <w:rFonts w:ascii="Palatino Linotype" w:eastAsia="Palatino Linotype" w:hAnsi="Palatino Linotype" w:cs="Palatino Linotype"/>
          <w:i/>
          <w:sz w:val="22"/>
          <w:szCs w:val="22"/>
        </w:rPr>
      </w:pPr>
      <w:r w:rsidRPr="0038797E">
        <w:rPr>
          <w:rFonts w:ascii="Palatino Linotype" w:eastAsia="Palatino Linotype" w:hAnsi="Palatino Linotype" w:cs="Palatino Linotype"/>
          <w:b/>
          <w:i/>
          <w:sz w:val="22"/>
          <w:szCs w:val="22"/>
        </w:rPr>
        <w:t>VIII. Aprobar, modificar o revocar la clasificación de la información</w:t>
      </w:r>
      <w:r w:rsidRPr="0038797E">
        <w:rPr>
          <w:rFonts w:ascii="Palatino Linotype" w:eastAsia="Palatino Linotype" w:hAnsi="Palatino Linotype" w:cs="Palatino Linotype"/>
          <w:i/>
          <w:sz w:val="22"/>
          <w:szCs w:val="22"/>
        </w:rPr>
        <w:t>…”</w:t>
      </w:r>
    </w:p>
    <w:p w14:paraId="2B27FDEF" w14:textId="77777777" w:rsidR="009D7D06" w:rsidRPr="0038797E" w:rsidRDefault="009D7D06" w:rsidP="009D7D06">
      <w:pPr>
        <w:spacing w:after="200" w:line="276" w:lineRule="auto"/>
        <w:ind w:left="851" w:right="616"/>
        <w:jc w:val="both"/>
        <w:rPr>
          <w:rFonts w:ascii="Palatino Linotype" w:eastAsia="Palatino Linotype" w:hAnsi="Palatino Linotype" w:cs="Palatino Linotype"/>
          <w:i/>
          <w:sz w:val="22"/>
          <w:szCs w:val="22"/>
        </w:rPr>
      </w:pPr>
      <w:r w:rsidRPr="0038797E">
        <w:rPr>
          <w:rFonts w:ascii="Palatino Linotype" w:eastAsia="Palatino Linotype" w:hAnsi="Palatino Linotype" w:cs="Palatino Linotype"/>
          <w:i/>
          <w:sz w:val="22"/>
          <w:szCs w:val="22"/>
        </w:rPr>
        <w:t>“</w:t>
      </w:r>
      <w:r w:rsidRPr="0038797E">
        <w:rPr>
          <w:rFonts w:ascii="Palatino Linotype" w:eastAsia="Palatino Linotype" w:hAnsi="Palatino Linotype" w:cs="Palatino Linotype"/>
          <w:b/>
          <w:i/>
          <w:sz w:val="22"/>
          <w:szCs w:val="22"/>
        </w:rPr>
        <w:t>Artículo 53.</w:t>
      </w:r>
      <w:r w:rsidRPr="0038797E">
        <w:rPr>
          <w:rFonts w:ascii="Palatino Linotype" w:eastAsia="Palatino Linotype" w:hAnsi="Palatino Linotype" w:cs="Palatino Linotype"/>
          <w:i/>
          <w:sz w:val="22"/>
          <w:szCs w:val="22"/>
        </w:rPr>
        <w:t xml:space="preserve"> Las </w:t>
      </w:r>
      <w:r w:rsidRPr="0038797E">
        <w:rPr>
          <w:rFonts w:ascii="Palatino Linotype" w:eastAsia="Palatino Linotype" w:hAnsi="Palatino Linotype" w:cs="Palatino Linotype"/>
          <w:b/>
          <w:i/>
          <w:sz w:val="22"/>
          <w:szCs w:val="22"/>
        </w:rPr>
        <w:t>Unidades de Transparencia</w:t>
      </w:r>
      <w:r w:rsidRPr="0038797E">
        <w:rPr>
          <w:rFonts w:ascii="Palatino Linotype" w:eastAsia="Palatino Linotype" w:hAnsi="Palatino Linotype" w:cs="Palatino Linotype"/>
          <w:i/>
          <w:sz w:val="22"/>
          <w:szCs w:val="22"/>
        </w:rPr>
        <w:t xml:space="preserve"> tendrán las siguientes </w:t>
      </w:r>
      <w:r w:rsidRPr="0038797E">
        <w:rPr>
          <w:rFonts w:ascii="Palatino Linotype" w:eastAsia="Palatino Linotype" w:hAnsi="Palatino Linotype" w:cs="Palatino Linotype"/>
          <w:b/>
          <w:i/>
          <w:sz w:val="22"/>
          <w:szCs w:val="22"/>
        </w:rPr>
        <w:t>funciones</w:t>
      </w:r>
      <w:r w:rsidRPr="0038797E">
        <w:rPr>
          <w:rFonts w:ascii="Palatino Linotype" w:eastAsia="Palatino Linotype" w:hAnsi="Palatino Linotype" w:cs="Palatino Linotype"/>
          <w:i/>
          <w:sz w:val="22"/>
          <w:szCs w:val="22"/>
        </w:rPr>
        <w:t>:</w:t>
      </w:r>
    </w:p>
    <w:p w14:paraId="384583C7" w14:textId="77777777" w:rsidR="009D7D06" w:rsidRPr="0038797E" w:rsidRDefault="009D7D06" w:rsidP="009D7D06">
      <w:pPr>
        <w:spacing w:after="200" w:line="276" w:lineRule="auto"/>
        <w:ind w:left="851" w:right="616"/>
        <w:jc w:val="both"/>
        <w:rPr>
          <w:rFonts w:ascii="Palatino Linotype" w:eastAsia="Palatino Linotype" w:hAnsi="Palatino Linotype" w:cs="Palatino Linotype"/>
          <w:i/>
          <w:sz w:val="22"/>
          <w:szCs w:val="22"/>
        </w:rPr>
      </w:pPr>
      <w:r w:rsidRPr="0038797E">
        <w:rPr>
          <w:rFonts w:ascii="Palatino Linotype" w:eastAsia="Palatino Linotype" w:hAnsi="Palatino Linotype" w:cs="Palatino Linotype"/>
          <w:b/>
          <w:i/>
          <w:sz w:val="22"/>
          <w:szCs w:val="22"/>
        </w:rPr>
        <w:t>X. Presentar ante el Comité, el proyecto de clasificación de información</w:t>
      </w:r>
      <w:r w:rsidRPr="0038797E">
        <w:rPr>
          <w:rFonts w:ascii="Palatino Linotype" w:eastAsia="Palatino Linotype" w:hAnsi="Palatino Linotype" w:cs="Palatino Linotype"/>
          <w:i/>
          <w:sz w:val="22"/>
          <w:szCs w:val="22"/>
        </w:rPr>
        <w:t xml:space="preserve">…” </w:t>
      </w:r>
    </w:p>
    <w:p w14:paraId="5DDD4DD8" w14:textId="77777777" w:rsidR="009D7D06" w:rsidRPr="0038797E" w:rsidRDefault="009D7D06" w:rsidP="009D7D06">
      <w:pPr>
        <w:spacing w:after="200" w:line="276" w:lineRule="auto"/>
        <w:ind w:left="851" w:right="616"/>
        <w:jc w:val="both"/>
        <w:rPr>
          <w:rFonts w:ascii="Palatino Linotype" w:eastAsia="Palatino Linotype" w:hAnsi="Palatino Linotype" w:cs="Palatino Linotype"/>
          <w:i/>
          <w:sz w:val="22"/>
          <w:szCs w:val="22"/>
        </w:rPr>
      </w:pPr>
      <w:r w:rsidRPr="0038797E">
        <w:rPr>
          <w:rFonts w:ascii="Palatino Linotype" w:eastAsia="Palatino Linotype" w:hAnsi="Palatino Linotype" w:cs="Palatino Linotype"/>
          <w:b/>
          <w:i/>
          <w:sz w:val="22"/>
          <w:szCs w:val="22"/>
        </w:rPr>
        <w:t>“Artículo 59.</w:t>
      </w:r>
      <w:r w:rsidRPr="0038797E">
        <w:rPr>
          <w:rFonts w:ascii="Palatino Linotype" w:eastAsia="Palatino Linotype" w:hAnsi="Palatino Linotype" w:cs="Palatino Linotype"/>
          <w:i/>
          <w:sz w:val="22"/>
          <w:szCs w:val="22"/>
        </w:rPr>
        <w:t xml:space="preserve"> Los </w:t>
      </w:r>
      <w:r w:rsidRPr="0038797E">
        <w:rPr>
          <w:rFonts w:ascii="Palatino Linotype" w:eastAsia="Palatino Linotype" w:hAnsi="Palatino Linotype" w:cs="Palatino Linotype"/>
          <w:b/>
          <w:i/>
          <w:sz w:val="22"/>
          <w:szCs w:val="22"/>
        </w:rPr>
        <w:t>servidores públicos habilitados</w:t>
      </w:r>
      <w:r w:rsidRPr="0038797E">
        <w:rPr>
          <w:rFonts w:ascii="Palatino Linotype" w:eastAsia="Palatino Linotype" w:hAnsi="Palatino Linotype" w:cs="Palatino Linotype"/>
          <w:i/>
          <w:sz w:val="22"/>
          <w:szCs w:val="22"/>
        </w:rPr>
        <w:t xml:space="preserve"> tendrán las </w:t>
      </w:r>
      <w:r w:rsidRPr="0038797E">
        <w:rPr>
          <w:rFonts w:ascii="Palatino Linotype" w:eastAsia="Palatino Linotype" w:hAnsi="Palatino Linotype" w:cs="Palatino Linotype"/>
          <w:b/>
          <w:i/>
          <w:sz w:val="22"/>
          <w:szCs w:val="22"/>
        </w:rPr>
        <w:t>funciones</w:t>
      </w:r>
      <w:r w:rsidRPr="0038797E">
        <w:rPr>
          <w:rFonts w:ascii="Palatino Linotype" w:eastAsia="Palatino Linotype" w:hAnsi="Palatino Linotype" w:cs="Palatino Linotype"/>
          <w:i/>
          <w:sz w:val="22"/>
          <w:szCs w:val="22"/>
        </w:rPr>
        <w:t xml:space="preserve"> siguientes:</w:t>
      </w:r>
    </w:p>
    <w:p w14:paraId="0E004E88" w14:textId="77777777" w:rsidR="009D7D06" w:rsidRPr="0038797E" w:rsidRDefault="009D7D06" w:rsidP="009D7D06">
      <w:pPr>
        <w:spacing w:after="200" w:line="276" w:lineRule="auto"/>
        <w:ind w:left="851" w:right="616"/>
        <w:jc w:val="both"/>
        <w:rPr>
          <w:rFonts w:ascii="Palatino Linotype" w:eastAsia="Palatino Linotype" w:hAnsi="Palatino Linotype" w:cs="Palatino Linotype"/>
          <w:i/>
          <w:sz w:val="22"/>
          <w:szCs w:val="22"/>
        </w:rPr>
      </w:pPr>
      <w:r w:rsidRPr="0038797E">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38797E">
        <w:rPr>
          <w:rFonts w:ascii="Palatino Linotype" w:eastAsia="Palatino Linotype" w:hAnsi="Palatino Linotype" w:cs="Palatino Linotype"/>
          <w:i/>
          <w:sz w:val="22"/>
          <w:szCs w:val="22"/>
        </w:rPr>
        <w:t>, la cual tendrá los fundamentos y argumentos en que se basa dicha propuesta…”</w:t>
      </w:r>
    </w:p>
    <w:p w14:paraId="3CD182EF" w14:textId="77777777" w:rsidR="009D7D06" w:rsidRPr="0038797E" w:rsidRDefault="009D7D06" w:rsidP="009D7D06">
      <w:pPr>
        <w:spacing w:before="240" w:after="240" w:line="360" w:lineRule="auto"/>
        <w:jc w:val="both"/>
        <w:rPr>
          <w:rFonts w:ascii="Palatino Linotype" w:eastAsia="Palatino Linotype" w:hAnsi="Palatino Linotype" w:cs="Palatino Linotype"/>
          <w:sz w:val="22"/>
          <w:szCs w:val="22"/>
        </w:rPr>
      </w:pPr>
      <w:r w:rsidRPr="0038797E">
        <w:rPr>
          <w:rFonts w:ascii="Palatino Linotype" w:eastAsia="Palatino Linotype" w:hAnsi="Palatino Linotype" w:cs="Palatino Linotype"/>
          <w:sz w:val="22"/>
          <w:szCs w:val="22"/>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4C98E842" w14:textId="77777777" w:rsidR="009D7D06" w:rsidRPr="0038797E" w:rsidRDefault="009D7D06" w:rsidP="009D7D06">
      <w:pPr>
        <w:spacing w:before="240" w:after="240" w:line="360" w:lineRule="auto"/>
        <w:jc w:val="both"/>
        <w:rPr>
          <w:rFonts w:ascii="Palatino Linotype" w:eastAsia="Palatino Linotype" w:hAnsi="Palatino Linotype" w:cs="Palatino Linotype"/>
          <w:sz w:val="22"/>
          <w:szCs w:val="22"/>
        </w:rPr>
      </w:pPr>
      <w:r w:rsidRPr="0038797E">
        <w:rPr>
          <w:rFonts w:ascii="Palatino Linotype" w:eastAsia="Palatino Linotype" w:hAnsi="Palatino Linotype" w:cs="Palatino Linotype"/>
          <w:sz w:val="22"/>
          <w:szCs w:val="22"/>
        </w:rPr>
        <w:t>Para lo cual, a su vez en el caso de información de carácter confidencial, se debe atender a lo que señala el artículo 149 de la Ley de Transparencia Local vigente, que se lee como sigue:</w:t>
      </w:r>
    </w:p>
    <w:p w14:paraId="21131939" w14:textId="77777777" w:rsidR="009D7D06" w:rsidRPr="0038797E" w:rsidRDefault="009D7D06" w:rsidP="009D7D06">
      <w:pPr>
        <w:spacing w:after="200" w:line="276" w:lineRule="auto"/>
        <w:ind w:left="851" w:right="616"/>
        <w:jc w:val="both"/>
        <w:rPr>
          <w:rFonts w:ascii="Palatino Linotype" w:eastAsia="Palatino Linotype" w:hAnsi="Palatino Linotype" w:cs="Palatino Linotype"/>
          <w:i/>
          <w:sz w:val="22"/>
          <w:szCs w:val="22"/>
        </w:rPr>
      </w:pPr>
      <w:r w:rsidRPr="0038797E">
        <w:rPr>
          <w:rFonts w:ascii="Palatino Linotype" w:eastAsia="Palatino Linotype" w:hAnsi="Palatino Linotype" w:cs="Palatino Linotype"/>
          <w:i/>
          <w:sz w:val="22"/>
          <w:szCs w:val="22"/>
        </w:rPr>
        <w:t>“</w:t>
      </w:r>
      <w:r w:rsidRPr="0038797E">
        <w:rPr>
          <w:rFonts w:ascii="Palatino Linotype" w:eastAsia="Palatino Linotype" w:hAnsi="Palatino Linotype" w:cs="Palatino Linotype"/>
          <w:b/>
          <w:i/>
          <w:sz w:val="22"/>
          <w:szCs w:val="22"/>
        </w:rPr>
        <w:t>Artículo 149.</w:t>
      </w:r>
      <w:r w:rsidRPr="0038797E">
        <w:rPr>
          <w:rFonts w:ascii="Palatino Linotype" w:eastAsia="Palatino Linotype" w:hAnsi="Palatino Linotype" w:cs="Palatino Linotype"/>
          <w:i/>
          <w:sz w:val="22"/>
          <w:szCs w:val="22"/>
        </w:rPr>
        <w:t xml:space="preserve"> El </w:t>
      </w:r>
      <w:r w:rsidRPr="0038797E">
        <w:rPr>
          <w:rFonts w:ascii="Palatino Linotype" w:eastAsia="Palatino Linotype" w:hAnsi="Palatino Linotype" w:cs="Palatino Linotype"/>
          <w:b/>
          <w:i/>
          <w:sz w:val="22"/>
          <w:szCs w:val="22"/>
        </w:rPr>
        <w:t>acuerdo que clasifique la información como confidencial</w:t>
      </w:r>
      <w:r w:rsidRPr="0038797E">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 </w:t>
      </w:r>
    </w:p>
    <w:p w14:paraId="74BB7319" w14:textId="77777777" w:rsidR="009D7D06" w:rsidRPr="0038797E" w:rsidRDefault="009D7D06" w:rsidP="009D7D06">
      <w:pPr>
        <w:spacing w:before="240" w:after="240" w:line="360" w:lineRule="auto"/>
        <w:ind w:right="51"/>
        <w:jc w:val="both"/>
        <w:rPr>
          <w:rFonts w:ascii="Palatino Linotype" w:eastAsia="Palatino Linotype" w:hAnsi="Palatino Linotype" w:cs="Palatino Linotype"/>
          <w:sz w:val="22"/>
          <w:szCs w:val="22"/>
        </w:rPr>
      </w:pPr>
      <w:r w:rsidRPr="0038797E">
        <w:rPr>
          <w:rFonts w:ascii="Palatino Linotype" w:eastAsia="Palatino Linotype" w:hAnsi="Palatino Linotype" w:cs="Palatino Linotype"/>
          <w:sz w:val="22"/>
          <w:szCs w:val="22"/>
        </w:rPr>
        <w:t xml:space="preserve">Es decir, el </w:t>
      </w:r>
      <w:r w:rsidRPr="0038797E">
        <w:rPr>
          <w:rFonts w:ascii="Palatino Linotype" w:eastAsia="Palatino Linotype" w:hAnsi="Palatino Linotype" w:cs="Palatino Linotype"/>
          <w:b/>
          <w:sz w:val="22"/>
          <w:szCs w:val="22"/>
        </w:rPr>
        <w:t>Sujeto Obligado</w:t>
      </w:r>
      <w:r w:rsidRPr="0038797E">
        <w:rPr>
          <w:rFonts w:ascii="Palatino Linotype" w:eastAsia="Palatino Linotype" w:hAnsi="Palatino Linotype" w:cs="Palatino Linotype"/>
          <w:sz w:val="22"/>
          <w:szCs w:val="22"/>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persona solicitante.</w:t>
      </w:r>
    </w:p>
    <w:p w14:paraId="563B8CA7" w14:textId="77777777" w:rsidR="009D7D06" w:rsidRPr="0038797E" w:rsidRDefault="009D7D06" w:rsidP="009D7D06">
      <w:pPr>
        <w:spacing w:before="240" w:after="240" w:line="360" w:lineRule="auto"/>
        <w:ind w:right="49"/>
        <w:jc w:val="both"/>
        <w:rPr>
          <w:rFonts w:ascii="Palatino Linotype" w:eastAsia="Palatino Linotype" w:hAnsi="Palatino Linotype" w:cs="Palatino Linotype"/>
          <w:sz w:val="22"/>
          <w:szCs w:val="22"/>
        </w:rPr>
      </w:pPr>
      <w:r w:rsidRPr="0038797E">
        <w:rPr>
          <w:rFonts w:ascii="Palatino Linotype" w:eastAsia="Palatino Linotype" w:hAnsi="Palatino Linotype" w:cs="Palatino Linotype"/>
          <w:sz w:val="22"/>
          <w:szCs w:val="22"/>
        </w:rPr>
        <w:t xml:space="preserve">Atento a lo anterior, cabe señalar que el Comité de Transparencia del </w:t>
      </w:r>
      <w:r w:rsidRPr="0038797E">
        <w:rPr>
          <w:rFonts w:ascii="Palatino Linotype" w:eastAsia="Palatino Linotype" w:hAnsi="Palatino Linotype" w:cs="Palatino Linotype"/>
          <w:b/>
          <w:sz w:val="22"/>
          <w:szCs w:val="22"/>
        </w:rPr>
        <w:t>Sujeto Obligado</w:t>
      </w:r>
      <w:r w:rsidRPr="0038797E">
        <w:rPr>
          <w:rFonts w:ascii="Palatino Linotype" w:eastAsia="Palatino Linotype" w:hAnsi="Palatino Linotype" w:cs="Palatino Linotype"/>
          <w:sz w:val="22"/>
          <w:szCs w:val="22"/>
        </w:rPr>
        <w:t>, deberá emitir el acuerdo de clasificación de información debidamente fundado y motivado, en términos de los Lineamientos Segundo, fracción XVIII, y del Cuarto al Décimo Primero de los “Lineamientos Generales en materia de Clasificación y Desclasificación de la Información, así como para la elaboración de Versiones Públicas”, vigentes a la fecha de la solicitud que literalmente expresan:</w:t>
      </w:r>
    </w:p>
    <w:p w14:paraId="458FC533" w14:textId="77777777" w:rsidR="009D7D06" w:rsidRPr="0038797E" w:rsidRDefault="009D7D06" w:rsidP="009D7D06">
      <w:pPr>
        <w:tabs>
          <w:tab w:val="left" w:pos="8222"/>
        </w:tabs>
        <w:spacing w:after="200" w:line="276" w:lineRule="auto"/>
        <w:ind w:left="851" w:right="616"/>
        <w:jc w:val="both"/>
        <w:rPr>
          <w:rFonts w:ascii="Palatino Linotype" w:eastAsia="Palatino Linotype" w:hAnsi="Palatino Linotype" w:cs="Palatino Linotype"/>
          <w:i/>
          <w:sz w:val="22"/>
          <w:szCs w:val="22"/>
        </w:rPr>
      </w:pPr>
      <w:r w:rsidRPr="0038797E">
        <w:rPr>
          <w:rFonts w:ascii="Palatino Linotype" w:eastAsia="Palatino Linotype" w:hAnsi="Palatino Linotype" w:cs="Palatino Linotype"/>
          <w:i/>
          <w:sz w:val="22"/>
          <w:szCs w:val="22"/>
        </w:rPr>
        <w:t xml:space="preserve"> “</w:t>
      </w:r>
      <w:r w:rsidRPr="0038797E">
        <w:rPr>
          <w:rFonts w:ascii="Palatino Linotype" w:eastAsia="Palatino Linotype" w:hAnsi="Palatino Linotype" w:cs="Palatino Linotype"/>
          <w:b/>
          <w:i/>
          <w:sz w:val="22"/>
          <w:szCs w:val="22"/>
        </w:rPr>
        <w:t>Segundo.-</w:t>
      </w:r>
      <w:r w:rsidRPr="0038797E">
        <w:rPr>
          <w:rFonts w:ascii="Palatino Linotype" w:eastAsia="Palatino Linotype" w:hAnsi="Palatino Linotype" w:cs="Palatino Linotype"/>
          <w:i/>
          <w:sz w:val="22"/>
          <w:szCs w:val="22"/>
        </w:rPr>
        <w:t xml:space="preserve"> Para efectos de los presentes Lineamientos Generales, se entenderá por:</w:t>
      </w:r>
    </w:p>
    <w:p w14:paraId="378D09E6" w14:textId="77777777" w:rsidR="009D7D06" w:rsidRPr="0038797E" w:rsidRDefault="009D7D06" w:rsidP="009D7D06">
      <w:pPr>
        <w:tabs>
          <w:tab w:val="left" w:pos="8222"/>
        </w:tabs>
        <w:spacing w:after="200" w:line="276" w:lineRule="auto"/>
        <w:ind w:left="851" w:right="616"/>
        <w:jc w:val="both"/>
        <w:rPr>
          <w:rFonts w:ascii="Palatino Linotype" w:eastAsia="Palatino Linotype" w:hAnsi="Palatino Linotype" w:cs="Palatino Linotype"/>
          <w:i/>
          <w:sz w:val="22"/>
          <w:szCs w:val="22"/>
        </w:rPr>
      </w:pPr>
      <w:r w:rsidRPr="0038797E">
        <w:rPr>
          <w:rFonts w:ascii="Palatino Linotype" w:eastAsia="Palatino Linotype" w:hAnsi="Palatino Linotype" w:cs="Palatino Linotype"/>
          <w:b/>
          <w:i/>
          <w:sz w:val="22"/>
          <w:szCs w:val="22"/>
        </w:rPr>
        <w:t>XVIII.</w:t>
      </w:r>
      <w:r w:rsidRPr="0038797E">
        <w:rPr>
          <w:rFonts w:ascii="Palatino Linotype" w:eastAsia="Palatino Linotype" w:hAnsi="Palatino Linotype" w:cs="Palatino Linotype"/>
          <w:i/>
          <w:sz w:val="22"/>
          <w:szCs w:val="22"/>
        </w:rPr>
        <w:t xml:space="preserve"> </w:t>
      </w:r>
      <w:r w:rsidRPr="0038797E">
        <w:rPr>
          <w:rFonts w:ascii="Palatino Linotype" w:eastAsia="Palatino Linotype" w:hAnsi="Palatino Linotype" w:cs="Palatino Linotype"/>
          <w:b/>
          <w:i/>
          <w:sz w:val="22"/>
          <w:szCs w:val="22"/>
        </w:rPr>
        <w:t>Versión pública:</w:t>
      </w:r>
      <w:r w:rsidRPr="0038797E">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38797E">
        <w:rPr>
          <w:rFonts w:ascii="Palatino Linotype" w:eastAsia="Palatino Linotype" w:hAnsi="Palatino Linotype" w:cs="Palatino Linotype"/>
          <w:b/>
          <w:i/>
          <w:sz w:val="22"/>
          <w:szCs w:val="22"/>
        </w:rPr>
        <w:t>fundando y motivando la</w:t>
      </w:r>
      <w:r w:rsidRPr="0038797E">
        <w:rPr>
          <w:rFonts w:ascii="Palatino Linotype" w:eastAsia="Palatino Linotype" w:hAnsi="Palatino Linotype" w:cs="Palatino Linotype"/>
          <w:i/>
          <w:sz w:val="22"/>
          <w:szCs w:val="22"/>
        </w:rPr>
        <w:t xml:space="preserve"> </w:t>
      </w:r>
      <w:r w:rsidRPr="0038797E">
        <w:rPr>
          <w:rFonts w:ascii="Palatino Linotype" w:eastAsia="Palatino Linotype" w:hAnsi="Palatino Linotype" w:cs="Palatino Linotype"/>
          <w:b/>
          <w:i/>
          <w:sz w:val="22"/>
          <w:szCs w:val="22"/>
        </w:rPr>
        <w:t>reserva o confidencialidad</w:t>
      </w:r>
      <w:r w:rsidRPr="0038797E">
        <w:rPr>
          <w:rFonts w:ascii="Palatino Linotype" w:eastAsia="Palatino Linotype" w:hAnsi="Palatino Linotype" w:cs="Palatino Linotype"/>
          <w:i/>
          <w:sz w:val="22"/>
          <w:szCs w:val="22"/>
        </w:rPr>
        <w:t>, a través de la resolución que para tal efecto emita el Comité de Transparencia.</w:t>
      </w:r>
    </w:p>
    <w:p w14:paraId="38C18443" w14:textId="77777777" w:rsidR="009D7D06" w:rsidRPr="0038797E" w:rsidRDefault="009D7D06" w:rsidP="009D7D06">
      <w:pPr>
        <w:tabs>
          <w:tab w:val="left" w:pos="8222"/>
        </w:tabs>
        <w:spacing w:after="200" w:line="276" w:lineRule="auto"/>
        <w:ind w:left="851" w:right="616"/>
        <w:jc w:val="both"/>
        <w:rPr>
          <w:rFonts w:ascii="Palatino Linotype" w:eastAsia="Palatino Linotype" w:hAnsi="Palatino Linotype" w:cs="Palatino Linotype"/>
          <w:b/>
          <w:i/>
          <w:sz w:val="22"/>
          <w:szCs w:val="22"/>
        </w:rPr>
      </w:pPr>
      <w:r w:rsidRPr="0038797E">
        <w:rPr>
          <w:rFonts w:ascii="Palatino Linotype" w:eastAsia="Palatino Linotype" w:hAnsi="Palatino Linotype" w:cs="Palatino Linotype"/>
          <w:b/>
          <w:i/>
          <w:sz w:val="22"/>
          <w:szCs w:val="22"/>
        </w:rPr>
        <w:t>...</w:t>
      </w:r>
    </w:p>
    <w:p w14:paraId="72FBD1A8" w14:textId="77777777" w:rsidR="009D7D06" w:rsidRPr="0038797E" w:rsidRDefault="009D7D06" w:rsidP="009D7D06">
      <w:pPr>
        <w:tabs>
          <w:tab w:val="left" w:pos="8222"/>
        </w:tabs>
        <w:spacing w:after="200" w:line="276" w:lineRule="auto"/>
        <w:ind w:left="851" w:right="616"/>
        <w:jc w:val="both"/>
        <w:rPr>
          <w:rFonts w:ascii="Palatino Linotype" w:eastAsia="Palatino Linotype" w:hAnsi="Palatino Linotype" w:cs="Palatino Linotype"/>
          <w:i/>
          <w:sz w:val="22"/>
          <w:szCs w:val="22"/>
        </w:rPr>
      </w:pPr>
      <w:r w:rsidRPr="0038797E">
        <w:rPr>
          <w:rFonts w:ascii="Palatino Linotype" w:eastAsia="Palatino Linotype" w:hAnsi="Palatino Linotype" w:cs="Palatino Linotype"/>
          <w:b/>
          <w:i/>
          <w:sz w:val="22"/>
          <w:szCs w:val="22"/>
        </w:rPr>
        <w:t>Cuarto.</w:t>
      </w:r>
      <w:r w:rsidRPr="0038797E">
        <w:rPr>
          <w:rFonts w:ascii="Palatino Linotype" w:eastAsia="Palatino Linotype" w:hAnsi="Palatino Linotype" w:cs="Palatino Linotype"/>
          <w:i/>
          <w:sz w:val="22"/>
          <w:szCs w:val="22"/>
        </w:rPr>
        <w:t xml:space="preserve"> </w:t>
      </w:r>
      <w:r w:rsidRPr="0038797E">
        <w:rPr>
          <w:rFonts w:ascii="Palatino Linotype" w:eastAsia="Palatino Linotype" w:hAnsi="Palatino Linotype" w:cs="Palatino Linotype"/>
          <w:b/>
          <w:i/>
          <w:sz w:val="22"/>
          <w:szCs w:val="22"/>
        </w:rPr>
        <w:t>Para clasificar la información como</w:t>
      </w:r>
      <w:r w:rsidRPr="0038797E">
        <w:rPr>
          <w:rFonts w:ascii="Palatino Linotype" w:eastAsia="Palatino Linotype" w:hAnsi="Palatino Linotype" w:cs="Palatino Linotype"/>
          <w:i/>
          <w:sz w:val="22"/>
          <w:szCs w:val="22"/>
        </w:rPr>
        <w:t xml:space="preserve"> </w:t>
      </w:r>
      <w:r w:rsidRPr="0038797E">
        <w:rPr>
          <w:rFonts w:ascii="Palatino Linotype" w:eastAsia="Palatino Linotype" w:hAnsi="Palatino Linotype" w:cs="Palatino Linotype"/>
          <w:b/>
          <w:i/>
          <w:sz w:val="22"/>
          <w:szCs w:val="22"/>
        </w:rPr>
        <w:t>reservada o</w:t>
      </w:r>
      <w:r w:rsidRPr="0038797E">
        <w:rPr>
          <w:rFonts w:ascii="Palatino Linotype" w:eastAsia="Palatino Linotype" w:hAnsi="Palatino Linotype" w:cs="Palatino Linotype"/>
          <w:i/>
          <w:sz w:val="22"/>
          <w:szCs w:val="22"/>
        </w:rPr>
        <w:t xml:space="preserve"> </w:t>
      </w:r>
      <w:r w:rsidRPr="0038797E">
        <w:rPr>
          <w:rFonts w:ascii="Palatino Linotype" w:eastAsia="Palatino Linotype" w:hAnsi="Palatino Linotype" w:cs="Palatino Linotype"/>
          <w:b/>
          <w:i/>
          <w:sz w:val="22"/>
          <w:szCs w:val="22"/>
        </w:rPr>
        <w:t>confidencial, de manera total o parcial, el titular del área del sujeto obligado deberá atender lo dispuesto por el Título Sexto de la Ley General</w:t>
      </w:r>
      <w:r w:rsidRPr="0038797E">
        <w:rPr>
          <w:rFonts w:ascii="Palatino Linotype" w:eastAsia="Palatino Linotype" w:hAnsi="Palatino Linotype" w:cs="Palatino Linotype"/>
          <w:i/>
          <w:sz w:val="22"/>
          <w:szCs w:val="22"/>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1A719A2" w14:textId="77777777" w:rsidR="009D7D06" w:rsidRPr="0038797E" w:rsidRDefault="009D7D06" w:rsidP="009D7D06">
      <w:pPr>
        <w:tabs>
          <w:tab w:val="left" w:pos="8222"/>
        </w:tabs>
        <w:spacing w:after="200" w:line="276" w:lineRule="auto"/>
        <w:ind w:left="851" w:right="616"/>
        <w:jc w:val="both"/>
        <w:rPr>
          <w:rFonts w:ascii="Palatino Linotype" w:eastAsia="Palatino Linotype" w:hAnsi="Palatino Linotype" w:cs="Palatino Linotype"/>
          <w:i/>
          <w:sz w:val="22"/>
          <w:szCs w:val="22"/>
        </w:rPr>
      </w:pPr>
      <w:r w:rsidRPr="0038797E">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428F4294" w14:textId="77777777" w:rsidR="009D7D06" w:rsidRPr="0038797E" w:rsidRDefault="009D7D06" w:rsidP="009D7D06">
      <w:pPr>
        <w:tabs>
          <w:tab w:val="left" w:pos="8222"/>
        </w:tabs>
        <w:spacing w:after="200" w:line="276" w:lineRule="auto"/>
        <w:ind w:left="851" w:right="616"/>
        <w:jc w:val="both"/>
        <w:rPr>
          <w:rFonts w:ascii="Palatino Linotype" w:eastAsia="Palatino Linotype" w:hAnsi="Palatino Linotype" w:cs="Palatino Linotype"/>
          <w:i/>
          <w:sz w:val="22"/>
          <w:szCs w:val="22"/>
        </w:rPr>
      </w:pPr>
      <w:r w:rsidRPr="0038797E">
        <w:rPr>
          <w:rFonts w:ascii="Palatino Linotype" w:eastAsia="Palatino Linotype" w:hAnsi="Palatino Linotype" w:cs="Palatino Linotype"/>
          <w:b/>
          <w:i/>
          <w:sz w:val="22"/>
          <w:szCs w:val="22"/>
        </w:rPr>
        <w:t>Quinto.</w:t>
      </w:r>
      <w:r w:rsidRPr="0038797E">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CFA02BB" w14:textId="77777777" w:rsidR="009D7D06" w:rsidRPr="0038797E" w:rsidRDefault="009D7D06" w:rsidP="009D7D06">
      <w:pPr>
        <w:tabs>
          <w:tab w:val="left" w:pos="8222"/>
        </w:tabs>
        <w:spacing w:after="200" w:line="276" w:lineRule="auto"/>
        <w:ind w:left="851" w:right="616"/>
        <w:jc w:val="both"/>
        <w:rPr>
          <w:rFonts w:ascii="Palatino Linotype" w:eastAsia="Palatino Linotype" w:hAnsi="Palatino Linotype" w:cs="Palatino Linotype"/>
          <w:i/>
          <w:sz w:val="22"/>
          <w:szCs w:val="22"/>
        </w:rPr>
      </w:pPr>
      <w:r w:rsidRPr="0038797E">
        <w:rPr>
          <w:rFonts w:ascii="Palatino Linotype" w:eastAsia="Palatino Linotype" w:hAnsi="Palatino Linotype" w:cs="Palatino Linotype"/>
          <w:b/>
          <w:i/>
          <w:sz w:val="22"/>
          <w:szCs w:val="22"/>
        </w:rPr>
        <w:t>Sexto.</w:t>
      </w:r>
      <w:r w:rsidRPr="0038797E">
        <w:rPr>
          <w:rFonts w:ascii="Palatino Linotype" w:eastAsia="Palatino Linotype" w:hAnsi="Palatino Linotype" w:cs="Palatino Linotype"/>
          <w:i/>
          <w:sz w:val="22"/>
          <w:szCs w:val="22"/>
        </w:rPr>
        <w:t xml:space="preserve"> Se deroga.</w:t>
      </w:r>
    </w:p>
    <w:p w14:paraId="6E47870A" w14:textId="77777777" w:rsidR="009D7D06" w:rsidRPr="0038797E" w:rsidRDefault="009D7D06" w:rsidP="009D7D06">
      <w:pPr>
        <w:tabs>
          <w:tab w:val="left" w:pos="8222"/>
        </w:tabs>
        <w:spacing w:after="200" w:line="276" w:lineRule="auto"/>
        <w:ind w:left="851" w:right="616"/>
        <w:jc w:val="both"/>
        <w:rPr>
          <w:rFonts w:ascii="Palatino Linotype" w:eastAsia="Palatino Linotype" w:hAnsi="Palatino Linotype" w:cs="Palatino Linotype"/>
          <w:i/>
          <w:sz w:val="22"/>
          <w:szCs w:val="22"/>
        </w:rPr>
      </w:pPr>
      <w:r w:rsidRPr="0038797E">
        <w:rPr>
          <w:rFonts w:ascii="Palatino Linotype" w:eastAsia="Palatino Linotype" w:hAnsi="Palatino Linotype" w:cs="Palatino Linotype"/>
          <w:b/>
          <w:i/>
          <w:sz w:val="22"/>
          <w:szCs w:val="22"/>
        </w:rPr>
        <w:t>Séptimo.</w:t>
      </w:r>
      <w:r w:rsidRPr="0038797E">
        <w:rPr>
          <w:rFonts w:ascii="Palatino Linotype" w:eastAsia="Palatino Linotype" w:hAnsi="Palatino Linotype" w:cs="Palatino Linotype"/>
          <w:i/>
          <w:sz w:val="22"/>
          <w:szCs w:val="22"/>
        </w:rPr>
        <w:t xml:space="preserve"> La clasificación de la información se llevará a cabo en el momento en que:</w:t>
      </w:r>
    </w:p>
    <w:p w14:paraId="491472EF" w14:textId="77777777" w:rsidR="009D7D06" w:rsidRPr="0038797E" w:rsidRDefault="009D7D06" w:rsidP="009D7D06">
      <w:pPr>
        <w:tabs>
          <w:tab w:val="left" w:pos="8222"/>
        </w:tabs>
        <w:spacing w:after="200" w:line="276" w:lineRule="auto"/>
        <w:ind w:left="851" w:right="616"/>
        <w:jc w:val="both"/>
        <w:rPr>
          <w:rFonts w:ascii="Palatino Linotype" w:eastAsia="Palatino Linotype" w:hAnsi="Palatino Linotype" w:cs="Palatino Linotype"/>
          <w:i/>
          <w:sz w:val="22"/>
          <w:szCs w:val="22"/>
        </w:rPr>
      </w:pPr>
      <w:r w:rsidRPr="0038797E">
        <w:rPr>
          <w:rFonts w:ascii="Palatino Linotype" w:eastAsia="Palatino Linotype" w:hAnsi="Palatino Linotype" w:cs="Palatino Linotype"/>
          <w:b/>
          <w:i/>
          <w:sz w:val="22"/>
          <w:szCs w:val="22"/>
        </w:rPr>
        <w:t>I.</w:t>
      </w:r>
      <w:r w:rsidRPr="0038797E">
        <w:rPr>
          <w:rFonts w:ascii="Palatino Linotype" w:eastAsia="Palatino Linotype" w:hAnsi="Palatino Linotype" w:cs="Palatino Linotype"/>
          <w:i/>
          <w:sz w:val="22"/>
          <w:szCs w:val="22"/>
        </w:rPr>
        <w:t xml:space="preserve"> Se reciba una solicitud de acceso a la información;</w:t>
      </w:r>
    </w:p>
    <w:p w14:paraId="308A0EAC" w14:textId="77777777" w:rsidR="009D7D06" w:rsidRPr="0038797E" w:rsidRDefault="009D7D06" w:rsidP="009D7D06">
      <w:pPr>
        <w:tabs>
          <w:tab w:val="left" w:pos="8222"/>
        </w:tabs>
        <w:spacing w:after="200" w:line="276" w:lineRule="auto"/>
        <w:ind w:left="851" w:right="616"/>
        <w:jc w:val="both"/>
        <w:rPr>
          <w:rFonts w:ascii="Palatino Linotype" w:eastAsia="Palatino Linotype" w:hAnsi="Palatino Linotype" w:cs="Palatino Linotype"/>
          <w:i/>
          <w:sz w:val="22"/>
          <w:szCs w:val="22"/>
        </w:rPr>
      </w:pPr>
      <w:r w:rsidRPr="0038797E">
        <w:rPr>
          <w:rFonts w:ascii="Palatino Linotype" w:eastAsia="Palatino Linotype" w:hAnsi="Palatino Linotype" w:cs="Palatino Linotype"/>
          <w:b/>
          <w:i/>
          <w:sz w:val="22"/>
          <w:szCs w:val="22"/>
        </w:rPr>
        <w:t>II.</w:t>
      </w:r>
      <w:r w:rsidRPr="0038797E">
        <w:rPr>
          <w:rFonts w:ascii="Palatino Linotype" w:eastAsia="Palatino Linotype" w:hAnsi="Palatino Linotype" w:cs="Palatino Linotype"/>
          <w:i/>
          <w:sz w:val="22"/>
          <w:szCs w:val="22"/>
        </w:rPr>
        <w:t xml:space="preserve"> Se determine mediante resolución del Comité de Transparencia, el órgano garante competente, o en cumplimiento a una sentencia del Poder Judicial; o</w:t>
      </w:r>
    </w:p>
    <w:p w14:paraId="3B6199C7" w14:textId="77777777" w:rsidR="009D7D06" w:rsidRPr="0038797E" w:rsidRDefault="009D7D06" w:rsidP="009D7D06">
      <w:pPr>
        <w:tabs>
          <w:tab w:val="left" w:pos="8222"/>
        </w:tabs>
        <w:spacing w:after="200" w:line="276" w:lineRule="auto"/>
        <w:ind w:left="851" w:right="616"/>
        <w:jc w:val="both"/>
        <w:rPr>
          <w:rFonts w:ascii="Palatino Linotype" w:eastAsia="Palatino Linotype" w:hAnsi="Palatino Linotype" w:cs="Palatino Linotype"/>
          <w:i/>
          <w:sz w:val="22"/>
          <w:szCs w:val="22"/>
        </w:rPr>
      </w:pPr>
      <w:r w:rsidRPr="0038797E">
        <w:rPr>
          <w:rFonts w:ascii="Palatino Linotype" w:eastAsia="Palatino Linotype" w:hAnsi="Palatino Linotype" w:cs="Palatino Linotype"/>
          <w:b/>
          <w:i/>
          <w:sz w:val="22"/>
          <w:szCs w:val="22"/>
        </w:rPr>
        <w:t>III.</w:t>
      </w:r>
      <w:r w:rsidRPr="0038797E">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2A553119" w14:textId="77777777" w:rsidR="009D7D06" w:rsidRPr="0038797E" w:rsidRDefault="009D7D06" w:rsidP="009D7D06">
      <w:pPr>
        <w:tabs>
          <w:tab w:val="left" w:pos="8222"/>
        </w:tabs>
        <w:spacing w:after="200" w:line="276" w:lineRule="auto"/>
        <w:ind w:left="851" w:right="616"/>
        <w:jc w:val="both"/>
        <w:rPr>
          <w:rFonts w:ascii="Palatino Linotype" w:eastAsia="Palatino Linotype" w:hAnsi="Palatino Linotype" w:cs="Palatino Linotype"/>
          <w:i/>
          <w:sz w:val="22"/>
          <w:szCs w:val="22"/>
        </w:rPr>
      </w:pPr>
      <w:r w:rsidRPr="0038797E">
        <w:rPr>
          <w:rFonts w:ascii="Palatino Linotype" w:eastAsia="Palatino Linotype" w:hAnsi="Palatino Linotype" w:cs="Palatino Linotype"/>
          <w:i/>
          <w:sz w:val="22"/>
          <w:szCs w:val="22"/>
        </w:rPr>
        <w:t>Los titulares de las áreas deberán revisar la clasificación al momento de la recepción de una solicitud de acceso, para verificar</w:t>
      </w:r>
      <w:r w:rsidRPr="0038797E">
        <w:rPr>
          <w:rFonts w:ascii="Palatino Linotype" w:eastAsia="Palatino Linotype" w:hAnsi="Palatino Linotype" w:cs="Palatino Linotype"/>
          <w:sz w:val="22"/>
          <w:szCs w:val="22"/>
        </w:rPr>
        <w:t xml:space="preserve">, </w:t>
      </w:r>
      <w:r w:rsidRPr="0038797E">
        <w:rPr>
          <w:rFonts w:ascii="Palatino Linotype" w:eastAsia="Palatino Linotype" w:hAnsi="Palatino Linotype" w:cs="Palatino Linotype"/>
          <w:i/>
          <w:sz w:val="22"/>
          <w:szCs w:val="22"/>
        </w:rPr>
        <w:t>conforme a su naturaleza, si encuadra en una causal de reserva o de confidencialidad.</w:t>
      </w:r>
    </w:p>
    <w:p w14:paraId="214962B4" w14:textId="77777777" w:rsidR="009D7D06" w:rsidRPr="0038797E" w:rsidRDefault="009D7D06" w:rsidP="009D7D06">
      <w:pPr>
        <w:tabs>
          <w:tab w:val="left" w:pos="8222"/>
        </w:tabs>
        <w:spacing w:after="200" w:line="276" w:lineRule="auto"/>
        <w:ind w:left="851" w:right="616"/>
        <w:jc w:val="both"/>
        <w:rPr>
          <w:rFonts w:ascii="Palatino Linotype" w:eastAsia="Palatino Linotype" w:hAnsi="Palatino Linotype" w:cs="Palatino Linotype"/>
          <w:i/>
          <w:sz w:val="22"/>
          <w:szCs w:val="22"/>
        </w:rPr>
      </w:pPr>
      <w:r w:rsidRPr="0038797E">
        <w:rPr>
          <w:rFonts w:ascii="Palatino Linotype" w:eastAsia="Palatino Linotype" w:hAnsi="Palatino Linotype" w:cs="Palatino Linotype"/>
          <w:b/>
          <w:i/>
          <w:sz w:val="22"/>
          <w:szCs w:val="22"/>
        </w:rPr>
        <w:t>Octavo.</w:t>
      </w:r>
      <w:r w:rsidRPr="0038797E">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175C45F8" w14:textId="77777777" w:rsidR="009D7D06" w:rsidRPr="0038797E" w:rsidRDefault="009D7D06" w:rsidP="009D7D06">
      <w:pPr>
        <w:tabs>
          <w:tab w:val="left" w:pos="8222"/>
        </w:tabs>
        <w:spacing w:after="200" w:line="276" w:lineRule="auto"/>
        <w:ind w:left="851" w:right="616"/>
        <w:jc w:val="both"/>
        <w:rPr>
          <w:rFonts w:ascii="Palatino Linotype" w:eastAsia="Palatino Linotype" w:hAnsi="Palatino Linotype" w:cs="Palatino Linotype"/>
          <w:i/>
          <w:sz w:val="22"/>
          <w:szCs w:val="22"/>
        </w:rPr>
      </w:pPr>
      <w:r w:rsidRPr="0038797E">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49F505DF" w14:textId="77777777" w:rsidR="009D7D06" w:rsidRPr="0038797E" w:rsidRDefault="009D7D06" w:rsidP="009D7D06">
      <w:pPr>
        <w:tabs>
          <w:tab w:val="left" w:pos="8222"/>
        </w:tabs>
        <w:spacing w:after="200" w:line="276" w:lineRule="auto"/>
        <w:ind w:left="851" w:right="616"/>
        <w:jc w:val="both"/>
        <w:rPr>
          <w:rFonts w:ascii="Palatino Linotype" w:eastAsia="Palatino Linotype" w:hAnsi="Palatino Linotype" w:cs="Palatino Linotype"/>
          <w:i/>
          <w:sz w:val="22"/>
          <w:szCs w:val="22"/>
        </w:rPr>
      </w:pPr>
      <w:r w:rsidRPr="0038797E">
        <w:rPr>
          <w:rFonts w:ascii="Palatino Linotype" w:eastAsia="Palatino Linotype" w:hAnsi="Palatino Linotype" w:cs="Palatino Linotype"/>
          <w:i/>
          <w:sz w:val="22"/>
          <w:szCs w:val="22"/>
        </w:rPr>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w:t>
      </w:r>
    </w:p>
    <w:p w14:paraId="57EF207D" w14:textId="77777777" w:rsidR="009D7D06" w:rsidRPr="0038797E" w:rsidRDefault="009D7D06" w:rsidP="009D7D06">
      <w:pPr>
        <w:tabs>
          <w:tab w:val="left" w:pos="8222"/>
        </w:tabs>
        <w:spacing w:after="200" w:line="276" w:lineRule="auto"/>
        <w:ind w:left="851" w:right="616"/>
        <w:jc w:val="both"/>
        <w:rPr>
          <w:rFonts w:ascii="Palatino Linotype" w:eastAsia="Palatino Linotype" w:hAnsi="Palatino Linotype" w:cs="Palatino Linotype"/>
          <w:i/>
          <w:sz w:val="22"/>
          <w:szCs w:val="22"/>
        </w:rPr>
      </w:pPr>
      <w:r w:rsidRPr="0038797E">
        <w:rPr>
          <w:rFonts w:ascii="Palatino Linotype" w:eastAsia="Palatino Linotype" w:hAnsi="Palatino Linotype" w:cs="Palatino Linotype"/>
          <w:b/>
          <w:i/>
          <w:sz w:val="22"/>
          <w:szCs w:val="22"/>
        </w:rPr>
        <w:t>Noveno.</w:t>
      </w:r>
      <w:r w:rsidRPr="0038797E">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BBE4B82" w14:textId="77777777" w:rsidR="009D7D06" w:rsidRPr="0038797E" w:rsidRDefault="009D7D06" w:rsidP="009D7D06">
      <w:pPr>
        <w:tabs>
          <w:tab w:val="left" w:pos="8222"/>
        </w:tabs>
        <w:spacing w:after="200" w:line="276" w:lineRule="auto"/>
        <w:ind w:left="851" w:right="616"/>
        <w:jc w:val="both"/>
        <w:rPr>
          <w:rFonts w:ascii="Palatino Linotype" w:eastAsia="Palatino Linotype" w:hAnsi="Palatino Linotype" w:cs="Palatino Linotype"/>
          <w:i/>
          <w:sz w:val="22"/>
          <w:szCs w:val="22"/>
        </w:rPr>
      </w:pPr>
      <w:r w:rsidRPr="0038797E">
        <w:rPr>
          <w:rFonts w:ascii="Palatino Linotype" w:eastAsia="Palatino Linotype" w:hAnsi="Palatino Linotype" w:cs="Palatino Linotype"/>
          <w:b/>
          <w:i/>
          <w:sz w:val="22"/>
          <w:szCs w:val="22"/>
        </w:rPr>
        <w:t>Décimo.</w:t>
      </w:r>
      <w:r w:rsidRPr="0038797E">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1E636384" w14:textId="77777777" w:rsidR="009D7D06" w:rsidRPr="0038797E" w:rsidRDefault="009D7D06" w:rsidP="009D7D06">
      <w:pPr>
        <w:tabs>
          <w:tab w:val="left" w:pos="8222"/>
        </w:tabs>
        <w:spacing w:after="200" w:line="276" w:lineRule="auto"/>
        <w:ind w:left="851" w:right="616"/>
        <w:jc w:val="both"/>
        <w:rPr>
          <w:rFonts w:ascii="Palatino Linotype" w:eastAsia="Palatino Linotype" w:hAnsi="Palatino Linotype" w:cs="Palatino Linotype"/>
          <w:i/>
          <w:sz w:val="22"/>
          <w:szCs w:val="22"/>
        </w:rPr>
      </w:pPr>
      <w:r w:rsidRPr="0038797E">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65ED75A6" w14:textId="77777777" w:rsidR="009D7D06" w:rsidRPr="0038797E" w:rsidRDefault="009D7D06" w:rsidP="009D7D06">
      <w:pPr>
        <w:tabs>
          <w:tab w:val="left" w:pos="8222"/>
        </w:tabs>
        <w:spacing w:after="200" w:line="276" w:lineRule="auto"/>
        <w:ind w:left="851" w:right="616"/>
        <w:jc w:val="both"/>
        <w:rPr>
          <w:rFonts w:ascii="Palatino Linotype" w:eastAsia="Palatino Linotype" w:hAnsi="Palatino Linotype" w:cs="Palatino Linotype"/>
          <w:i/>
          <w:sz w:val="22"/>
          <w:szCs w:val="22"/>
        </w:rPr>
      </w:pPr>
      <w:r w:rsidRPr="0038797E">
        <w:rPr>
          <w:rFonts w:ascii="Palatino Linotype" w:eastAsia="Palatino Linotype" w:hAnsi="Palatino Linotype" w:cs="Palatino Linotype"/>
          <w:b/>
          <w:i/>
          <w:sz w:val="22"/>
          <w:szCs w:val="22"/>
        </w:rPr>
        <w:t>Décimo primero.</w:t>
      </w:r>
      <w:r w:rsidRPr="0038797E">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p>
    <w:p w14:paraId="61C75212" w14:textId="77777777" w:rsidR="009D7D06" w:rsidRPr="0038797E" w:rsidRDefault="009D7D06" w:rsidP="009D7D06">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sz w:val="22"/>
          <w:szCs w:val="22"/>
        </w:rPr>
      </w:pPr>
      <w:r w:rsidRPr="0038797E">
        <w:rPr>
          <w:rFonts w:ascii="Palatino Linotype" w:eastAsia="Palatino Linotype" w:hAnsi="Palatino Linotype" w:cs="Palatino Linotype"/>
          <w:sz w:val="22"/>
          <w:szCs w:val="22"/>
        </w:rPr>
        <w:t xml:space="preserve">Asimismo, respecto a las formalidades que deberá llevar el acuerdo de clasificación que deberá emitir el </w:t>
      </w:r>
      <w:r w:rsidRPr="0038797E">
        <w:rPr>
          <w:rFonts w:ascii="Palatino Linotype" w:eastAsia="Palatino Linotype" w:hAnsi="Palatino Linotype" w:cs="Palatino Linotype"/>
          <w:b/>
          <w:sz w:val="22"/>
          <w:szCs w:val="22"/>
        </w:rPr>
        <w:t>Sujeto Obligado</w:t>
      </w:r>
      <w:r w:rsidRPr="0038797E">
        <w:rPr>
          <w:rFonts w:ascii="Palatino Linotype" w:eastAsia="Palatino Linotype" w:hAnsi="Palatino Linotype" w:cs="Palatino Linotype"/>
          <w:sz w:val="22"/>
          <w:szCs w:val="22"/>
        </w:rPr>
        <w:t xml:space="preserve"> a través de su Comité de Transparencia, los Lineamientos Quincuagésimo y Quincuagésimo primero de los Lineamientos Generales en Materia de Clasificación y Desclasificación de la Información, así como para la Elaboración de Versiones Públicas, vigentes a la fecha de la solicitud, señalan lo siguiente:</w:t>
      </w:r>
    </w:p>
    <w:p w14:paraId="36A4648A" w14:textId="77777777" w:rsidR="009D7D06" w:rsidRPr="0038797E" w:rsidRDefault="009D7D06" w:rsidP="009D7D06">
      <w:pPr>
        <w:spacing w:after="200" w:line="276" w:lineRule="auto"/>
        <w:ind w:left="851" w:right="902"/>
        <w:jc w:val="both"/>
        <w:rPr>
          <w:rFonts w:ascii="Palatino Linotype" w:eastAsia="Palatino Linotype" w:hAnsi="Palatino Linotype" w:cs="Palatino Linotype"/>
          <w:i/>
          <w:sz w:val="22"/>
          <w:szCs w:val="22"/>
        </w:rPr>
      </w:pPr>
      <w:r w:rsidRPr="0038797E">
        <w:rPr>
          <w:rFonts w:ascii="Palatino Linotype" w:eastAsia="Palatino Linotype" w:hAnsi="Palatino Linotype" w:cs="Palatino Linotype"/>
          <w:b/>
          <w:i/>
          <w:sz w:val="22"/>
          <w:szCs w:val="22"/>
        </w:rPr>
        <w:t xml:space="preserve">“Quincuagésimo. </w:t>
      </w:r>
      <w:r w:rsidRPr="0038797E">
        <w:rPr>
          <w:rFonts w:ascii="Palatino Linotype" w:eastAsia="Palatino Linotype" w:hAnsi="Palatino Linotype" w:cs="Palatino Linotype"/>
          <w:i/>
          <w:sz w:val="22"/>
          <w:szCs w:val="22"/>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5BB1E077" w14:textId="77777777" w:rsidR="009D7D06" w:rsidRPr="0038797E" w:rsidRDefault="009D7D06" w:rsidP="009D7D06">
      <w:pPr>
        <w:pBdr>
          <w:top w:val="nil"/>
          <w:left w:val="nil"/>
          <w:bottom w:val="nil"/>
          <w:right w:val="nil"/>
          <w:between w:val="nil"/>
        </w:pBdr>
        <w:spacing w:after="200" w:line="276" w:lineRule="auto"/>
        <w:ind w:left="851" w:right="902"/>
        <w:jc w:val="both"/>
        <w:rPr>
          <w:rFonts w:ascii="Palatino Linotype" w:eastAsia="Palatino Linotype" w:hAnsi="Palatino Linotype" w:cs="Palatino Linotype"/>
          <w:i/>
          <w:sz w:val="22"/>
          <w:szCs w:val="22"/>
        </w:rPr>
      </w:pPr>
      <w:r w:rsidRPr="0038797E">
        <w:rPr>
          <w:rFonts w:ascii="Palatino Linotype" w:eastAsia="Palatino Linotype" w:hAnsi="Palatino Linotype" w:cs="Palatino Linotype"/>
          <w:b/>
          <w:i/>
          <w:sz w:val="22"/>
          <w:szCs w:val="22"/>
        </w:rPr>
        <w:t xml:space="preserve">Quincuagésimo primero. </w:t>
      </w:r>
      <w:r w:rsidRPr="0038797E">
        <w:rPr>
          <w:rFonts w:ascii="Palatino Linotype" w:eastAsia="Palatino Linotype" w:hAnsi="Palatino Linotype" w:cs="Palatino Linotype"/>
          <w:i/>
          <w:sz w:val="22"/>
          <w:szCs w:val="22"/>
        </w:rPr>
        <w:t xml:space="preserve">Toda acta del Comité de Transparencia deberá contener: </w:t>
      </w:r>
    </w:p>
    <w:p w14:paraId="51FD295E" w14:textId="77777777" w:rsidR="009D7D06" w:rsidRPr="0038797E" w:rsidRDefault="009D7D06" w:rsidP="009D7D06">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rPr>
      </w:pPr>
      <w:r w:rsidRPr="0038797E">
        <w:rPr>
          <w:rFonts w:ascii="Palatino Linotype" w:eastAsia="Palatino Linotype" w:hAnsi="Palatino Linotype" w:cs="Palatino Linotype"/>
          <w:b/>
          <w:i/>
          <w:sz w:val="22"/>
          <w:szCs w:val="22"/>
        </w:rPr>
        <w:t>I.</w:t>
      </w:r>
      <w:r w:rsidRPr="0038797E">
        <w:rPr>
          <w:rFonts w:ascii="Palatino Linotype" w:eastAsia="Palatino Linotype" w:hAnsi="Palatino Linotype" w:cs="Palatino Linotype"/>
          <w:i/>
          <w:sz w:val="22"/>
          <w:szCs w:val="22"/>
        </w:rPr>
        <w:t xml:space="preserve"> El número de sesión y fecha; </w:t>
      </w:r>
    </w:p>
    <w:p w14:paraId="7828E9D0" w14:textId="77777777" w:rsidR="009D7D06" w:rsidRPr="0038797E" w:rsidRDefault="009D7D06" w:rsidP="009D7D06">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rPr>
      </w:pPr>
      <w:r w:rsidRPr="0038797E">
        <w:rPr>
          <w:rFonts w:ascii="Palatino Linotype" w:eastAsia="Palatino Linotype" w:hAnsi="Palatino Linotype" w:cs="Palatino Linotype"/>
          <w:b/>
          <w:i/>
          <w:sz w:val="22"/>
          <w:szCs w:val="22"/>
        </w:rPr>
        <w:t>II</w:t>
      </w:r>
      <w:r w:rsidRPr="0038797E">
        <w:rPr>
          <w:rFonts w:ascii="Palatino Linotype" w:eastAsia="Palatino Linotype" w:hAnsi="Palatino Linotype" w:cs="Palatino Linotype"/>
          <w:i/>
          <w:sz w:val="22"/>
          <w:szCs w:val="22"/>
        </w:rPr>
        <w:t xml:space="preserve">. El nombre del área que solicitó la clasificación de información; </w:t>
      </w:r>
    </w:p>
    <w:p w14:paraId="549EDBA1" w14:textId="77777777" w:rsidR="009D7D06" w:rsidRPr="0038797E" w:rsidRDefault="009D7D06" w:rsidP="009D7D06">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rPr>
      </w:pPr>
      <w:r w:rsidRPr="0038797E">
        <w:rPr>
          <w:rFonts w:ascii="Palatino Linotype" w:eastAsia="Palatino Linotype" w:hAnsi="Palatino Linotype" w:cs="Palatino Linotype"/>
          <w:b/>
          <w:i/>
          <w:sz w:val="22"/>
          <w:szCs w:val="22"/>
        </w:rPr>
        <w:t>III</w:t>
      </w:r>
      <w:r w:rsidRPr="0038797E">
        <w:rPr>
          <w:rFonts w:ascii="Palatino Linotype" w:eastAsia="Palatino Linotype" w:hAnsi="Palatino Linotype" w:cs="Palatino Linotype"/>
          <w:i/>
          <w:sz w:val="22"/>
          <w:szCs w:val="22"/>
        </w:rPr>
        <w:t xml:space="preserve">. La fundamentación legal y motivación correspondiente; </w:t>
      </w:r>
    </w:p>
    <w:p w14:paraId="6D5C8E1F" w14:textId="77777777" w:rsidR="009D7D06" w:rsidRPr="0038797E" w:rsidRDefault="009D7D06" w:rsidP="009D7D06">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rPr>
      </w:pPr>
      <w:r w:rsidRPr="0038797E">
        <w:rPr>
          <w:rFonts w:ascii="Palatino Linotype" w:eastAsia="Palatino Linotype" w:hAnsi="Palatino Linotype" w:cs="Palatino Linotype"/>
          <w:b/>
          <w:i/>
          <w:sz w:val="22"/>
          <w:szCs w:val="22"/>
        </w:rPr>
        <w:t>IV</w:t>
      </w:r>
      <w:r w:rsidRPr="0038797E">
        <w:rPr>
          <w:rFonts w:ascii="Palatino Linotype" w:eastAsia="Palatino Linotype" w:hAnsi="Palatino Linotype" w:cs="Palatino Linotype"/>
          <w:i/>
          <w:sz w:val="22"/>
          <w:szCs w:val="22"/>
        </w:rPr>
        <w:t xml:space="preserve">. La resolución o resoluciones aprobadas; y </w:t>
      </w:r>
    </w:p>
    <w:p w14:paraId="12C524EA" w14:textId="77777777" w:rsidR="009D7D06" w:rsidRPr="0038797E" w:rsidRDefault="009D7D06" w:rsidP="009D7D06">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rPr>
      </w:pPr>
      <w:r w:rsidRPr="0038797E">
        <w:rPr>
          <w:rFonts w:ascii="Palatino Linotype" w:eastAsia="Palatino Linotype" w:hAnsi="Palatino Linotype" w:cs="Palatino Linotype"/>
          <w:b/>
          <w:i/>
          <w:sz w:val="22"/>
          <w:szCs w:val="22"/>
        </w:rPr>
        <w:t>V</w:t>
      </w:r>
      <w:r w:rsidRPr="0038797E">
        <w:rPr>
          <w:rFonts w:ascii="Palatino Linotype" w:eastAsia="Palatino Linotype" w:hAnsi="Palatino Linotype" w:cs="Palatino Linotype"/>
          <w:i/>
          <w:sz w:val="22"/>
          <w:szCs w:val="22"/>
        </w:rPr>
        <w:t xml:space="preserve">. La rúbrica o firma digital de cada integrante del Comité de Transparencia. </w:t>
      </w:r>
    </w:p>
    <w:p w14:paraId="3025DCFB" w14:textId="77777777" w:rsidR="009D7D06" w:rsidRPr="0038797E" w:rsidRDefault="009D7D06" w:rsidP="009D7D06">
      <w:pPr>
        <w:pBdr>
          <w:top w:val="nil"/>
          <w:left w:val="nil"/>
          <w:bottom w:val="nil"/>
          <w:right w:val="nil"/>
          <w:between w:val="nil"/>
        </w:pBdr>
        <w:spacing w:after="200" w:line="276" w:lineRule="auto"/>
        <w:ind w:left="851" w:right="902"/>
        <w:jc w:val="both"/>
        <w:rPr>
          <w:rFonts w:ascii="Palatino Linotype" w:eastAsia="Palatino Linotype" w:hAnsi="Palatino Linotype" w:cs="Palatino Linotype"/>
          <w:i/>
          <w:sz w:val="22"/>
          <w:szCs w:val="22"/>
        </w:rPr>
      </w:pPr>
      <w:r w:rsidRPr="0038797E">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379B56F6" w14:textId="77777777" w:rsidR="009D7D06" w:rsidRPr="0038797E" w:rsidRDefault="009D7D06" w:rsidP="009D7D06">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rPr>
      </w:pPr>
      <w:r w:rsidRPr="0038797E">
        <w:rPr>
          <w:rFonts w:ascii="Palatino Linotype" w:eastAsia="Palatino Linotype" w:hAnsi="Palatino Linotype" w:cs="Palatino Linotype"/>
          <w:b/>
          <w:i/>
          <w:sz w:val="22"/>
          <w:szCs w:val="22"/>
        </w:rPr>
        <w:t>I.</w:t>
      </w:r>
      <w:r w:rsidRPr="0038797E">
        <w:rPr>
          <w:rFonts w:ascii="Palatino Linotype" w:eastAsia="Palatino Linotype" w:hAnsi="Palatino Linotype" w:cs="Palatino Linotype"/>
          <w:i/>
          <w:sz w:val="22"/>
          <w:szCs w:val="22"/>
        </w:rPr>
        <w:t xml:space="preserve"> Los motivos y razonamientos que sustenten la confirmación o modificación de la prueba de daño;</w:t>
      </w:r>
    </w:p>
    <w:p w14:paraId="5D63E3AC" w14:textId="77777777" w:rsidR="009D7D06" w:rsidRPr="0038797E" w:rsidRDefault="009D7D06" w:rsidP="009D7D06">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b/>
          <w:i/>
          <w:sz w:val="22"/>
          <w:szCs w:val="22"/>
        </w:rPr>
      </w:pPr>
      <w:r w:rsidRPr="0038797E">
        <w:rPr>
          <w:rFonts w:ascii="Palatino Linotype" w:eastAsia="Palatino Linotype" w:hAnsi="Palatino Linotype" w:cs="Palatino Linotype"/>
          <w:b/>
          <w:i/>
          <w:sz w:val="22"/>
          <w:szCs w:val="22"/>
        </w:rPr>
        <w:t>II</w:t>
      </w:r>
      <w:r w:rsidRPr="0038797E">
        <w:rPr>
          <w:rFonts w:ascii="Palatino Linotype" w:eastAsia="Palatino Linotype" w:hAnsi="Palatino Linotype" w:cs="Palatino Linotype"/>
          <w:i/>
          <w:sz w:val="22"/>
          <w:szCs w:val="22"/>
        </w:rPr>
        <w:t>. Descripción de las partes o secciones reservadas, en caso de clasificación parcial</w:t>
      </w:r>
      <w:r w:rsidRPr="0038797E">
        <w:rPr>
          <w:rFonts w:ascii="Palatino Linotype" w:eastAsia="Palatino Linotype" w:hAnsi="Palatino Linotype" w:cs="Palatino Linotype"/>
          <w:b/>
          <w:i/>
          <w:sz w:val="22"/>
          <w:szCs w:val="22"/>
        </w:rPr>
        <w:t xml:space="preserve">; </w:t>
      </w:r>
    </w:p>
    <w:p w14:paraId="5C222230" w14:textId="77777777" w:rsidR="009D7D06" w:rsidRPr="0038797E" w:rsidRDefault="009D7D06" w:rsidP="009D7D06">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rPr>
      </w:pPr>
      <w:r w:rsidRPr="0038797E">
        <w:rPr>
          <w:rFonts w:ascii="Palatino Linotype" w:eastAsia="Palatino Linotype" w:hAnsi="Palatino Linotype" w:cs="Palatino Linotype"/>
          <w:b/>
          <w:i/>
          <w:sz w:val="22"/>
          <w:szCs w:val="22"/>
        </w:rPr>
        <w:t>III.</w:t>
      </w:r>
      <w:r w:rsidRPr="0038797E">
        <w:rPr>
          <w:rFonts w:ascii="Palatino Linotype" w:eastAsia="Palatino Linotype" w:hAnsi="Palatino Linotype" w:cs="Palatino Linotype"/>
          <w:i/>
          <w:sz w:val="22"/>
          <w:szCs w:val="22"/>
        </w:rPr>
        <w:t xml:space="preserve"> El periodo por el que mantendrá su clasificación y fecha de expiración; y </w:t>
      </w:r>
    </w:p>
    <w:p w14:paraId="24866A13" w14:textId="77777777" w:rsidR="009D7D06" w:rsidRPr="0038797E" w:rsidRDefault="009D7D06" w:rsidP="009D7D06">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rPr>
      </w:pPr>
      <w:r w:rsidRPr="0038797E">
        <w:rPr>
          <w:rFonts w:ascii="Palatino Linotype" w:eastAsia="Palatino Linotype" w:hAnsi="Palatino Linotype" w:cs="Palatino Linotype"/>
          <w:b/>
          <w:i/>
          <w:sz w:val="22"/>
          <w:szCs w:val="22"/>
        </w:rPr>
        <w:t>IV.</w:t>
      </w:r>
      <w:r w:rsidRPr="0038797E">
        <w:rPr>
          <w:rFonts w:ascii="Palatino Linotype" w:eastAsia="Palatino Linotype" w:hAnsi="Palatino Linotype" w:cs="Palatino Linotype"/>
          <w:i/>
          <w:sz w:val="22"/>
          <w:szCs w:val="22"/>
        </w:rPr>
        <w:t xml:space="preserve"> El nombre del titular y área encargada de realizar la versión pública del documento, en su caso. </w:t>
      </w:r>
    </w:p>
    <w:p w14:paraId="53A01E30" w14:textId="77777777" w:rsidR="009D7D06" w:rsidRPr="0038797E" w:rsidRDefault="009D7D06" w:rsidP="009D7D06">
      <w:pPr>
        <w:pBdr>
          <w:top w:val="nil"/>
          <w:left w:val="nil"/>
          <w:bottom w:val="nil"/>
          <w:right w:val="nil"/>
          <w:between w:val="nil"/>
        </w:pBdr>
        <w:spacing w:after="200" w:line="276" w:lineRule="auto"/>
        <w:ind w:left="851" w:right="902"/>
        <w:jc w:val="both"/>
        <w:rPr>
          <w:rFonts w:ascii="Palatino Linotype" w:eastAsia="Palatino Linotype" w:hAnsi="Palatino Linotype" w:cs="Palatino Linotype"/>
          <w:i/>
          <w:sz w:val="22"/>
          <w:szCs w:val="22"/>
        </w:rPr>
      </w:pPr>
      <w:r w:rsidRPr="0038797E">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40B2F59F" w14:textId="77777777" w:rsidR="009D7D06" w:rsidRPr="0038797E" w:rsidRDefault="009D7D06" w:rsidP="009D7D06">
      <w:pPr>
        <w:pBdr>
          <w:top w:val="nil"/>
          <w:left w:val="nil"/>
          <w:bottom w:val="nil"/>
          <w:right w:val="nil"/>
          <w:between w:val="nil"/>
        </w:pBdr>
        <w:spacing w:after="200" w:line="276" w:lineRule="auto"/>
        <w:ind w:left="851" w:right="902"/>
        <w:jc w:val="both"/>
        <w:rPr>
          <w:rFonts w:ascii="Palatino Linotype" w:eastAsia="Palatino Linotype" w:hAnsi="Palatino Linotype" w:cs="Palatino Linotype"/>
          <w:i/>
          <w:sz w:val="22"/>
          <w:szCs w:val="22"/>
        </w:rPr>
      </w:pPr>
      <w:r w:rsidRPr="0038797E">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2C85BAF7" w14:textId="77777777" w:rsidR="009D7D06" w:rsidRPr="0038797E" w:rsidRDefault="009D7D06" w:rsidP="009D7D06">
      <w:pPr>
        <w:spacing w:before="240" w:after="240" w:line="360" w:lineRule="auto"/>
        <w:jc w:val="both"/>
        <w:rPr>
          <w:rFonts w:ascii="Palatino Linotype" w:eastAsia="Palatino Linotype" w:hAnsi="Palatino Linotype" w:cs="Palatino Linotype"/>
          <w:sz w:val="22"/>
          <w:szCs w:val="22"/>
        </w:rPr>
      </w:pPr>
      <w:r w:rsidRPr="0038797E">
        <w:rPr>
          <w:rFonts w:ascii="Palatino Linotype" w:eastAsia="Palatino Linotype" w:hAnsi="Palatino Linotype" w:cs="Palatino Linotype"/>
          <w:sz w:val="22"/>
          <w:szCs w:val="22"/>
        </w:rPr>
        <w:t>Para la elaboración de las versiones públicas, además, se deberán observar las formalidades establecidas en los Lineamientos Quincuagésimo segundo, Quincuagésimo cuarto, Quincuagésimo quinto, Quincuagésimo séptimo y Quincuagésimo octavo, vigentes a la fecha de la solicitud, que establecen lo siguiente:</w:t>
      </w:r>
    </w:p>
    <w:p w14:paraId="21626648" w14:textId="77777777" w:rsidR="009D7D06" w:rsidRPr="0038797E" w:rsidRDefault="009D7D06" w:rsidP="009D7D06">
      <w:pPr>
        <w:spacing w:after="200" w:line="276" w:lineRule="auto"/>
        <w:ind w:left="851" w:right="616"/>
        <w:jc w:val="both"/>
        <w:rPr>
          <w:rFonts w:ascii="Palatino Linotype" w:eastAsia="Palatino Linotype" w:hAnsi="Palatino Linotype" w:cs="Palatino Linotype"/>
          <w:i/>
          <w:sz w:val="22"/>
          <w:szCs w:val="22"/>
        </w:rPr>
      </w:pPr>
      <w:r w:rsidRPr="0038797E">
        <w:rPr>
          <w:rFonts w:ascii="Palatino Linotype" w:eastAsia="Palatino Linotype" w:hAnsi="Palatino Linotype" w:cs="Palatino Linotype"/>
          <w:i/>
          <w:sz w:val="22"/>
          <w:szCs w:val="22"/>
        </w:rPr>
        <w:t>“</w:t>
      </w:r>
      <w:r w:rsidRPr="0038797E">
        <w:rPr>
          <w:rFonts w:ascii="Palatino Linotype" w:eastAsia="Palatino Linotype" w:hAnsi="Palatino Linotype" w:cs="Palatino Linotype"/>
          <w:b/>
          <w:i/>
          <w:sz w:val="22"/>
          <w:szCs w:val="22"/>
        </w:rPr>
        <w:t>Quincuagésimo segundo</w:t>
      </w:r>
      <w:r w:rsidRPr="0038797E">
        <w:rPr>
          <w:rFonts w:ascii="Palatino Linotype" w:eastAsia="Palatino Linotype" w:hAnsi="Palatino Linotype" w:cs="Palatino Linotype"/>
          <w:i/>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56FA95BF" w14:textId="77777777" w:rsidR="009D7D06" w:rsidRPr="0038797E" w:rsidRDefault="009D7D06" w:rsidP="009D7D06">
      <w:pPr>
        <w:spacing w:after="200" w:line="276" w:lineRule="auto"/>
        <w:ind w:left="851" w:right="616"/>
        <w:jc w:val="both"/>
        <w:rPr>
          <w:rFonts w:ascii="Palatino Linotype" w:eastAsia="Palatino Linotype" w:hAnsi="Palatino Linotype" w:cs="Palatino Linotype"/>
          <w:i/>
          <w:sz w:val="22"/>
          <w:szCs w:val="22"/>
        </w:rPr>
      </w:pPr>
      <w:r w:rsidRPr="0038797E">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664FA610" w14:textId="77777777" w:rsidR="009D7D06" w:rsidRPr="0038797E" w:rsidRDefault="009D7D06" w:rsidP="009D7D06">
      <w:pPr>
        <w:spacing w:after="200" w:line="276" w:lineRule="auto"/>
        <w:ind w:left="1134" w:right="616"/>
        <w:jc w:val="both"/>
        <w:rPr>
          <w:rFonts w:ascii="Palatino Linotype" w:eastAsia="Palatino Linotype" w:hAnsi="Palatino Linotype" w:cs="Palatino Linotype"/>
          <w:i/>
          <w:sz w:val="22"/>
          <w:szCs w:val="22"/>
        </w:rPr>
      </w:pPr>
      <w:r w:rsidRPr="0038797E">
        <w:rPr>
          <w:rFonts w:ascii="Palatino Linotype" w:eastAsia="Palatino Linotype" w:hAnsi="Palatino Linotype" w:cs="Palatino Linotype"/>
          <w:b/>
          <w:i/>
          <w:sz w:val="22"/>
          <w:szCs w:val="22"/>
        </w:rPr>
        <w:t>I.</w:t>
      </w:r>
      <w:r w:rsidRPr="0038797E">
        <w:rPr>
          <w:rFonts w:ascii="Palatino Linotype" w:eastAsia="Palatino Linotype" w:hAnsi="Palatino Linotype" w:cs="Palatino Linotype"/>
          <w:i/>
          <w:sz w:val="22"/>
          <w:szCs w:val="22"/>
        </w:rPr>
        <w:t xml:space="preserve"> Fijar la fecha en que se elaboró la versión pública y la fecha en la cual el Comité de Transparencia confirmó dicha versión;</w:t>
      </w:r>
    </w:p>
    <w:p w14:paraId="18A2A050" w14:textId="77777777" w:rsidR="009D7D06" w:rsidRPr="0038797E" w:rsidRDefault="009D7D06" w:rsidP="009D7D06">
      <w:pPr>
        <w:spacing w:after="200" w:line="276" w:lineRule="auto"/>
        <w:ind w:left="1134" w:right="616"/>
        <w:jc w:val="both"/>
        <w:rPr>
          <w:rFonts w:ascii="Palatino Linotype" w:eastAsia="Palatino Linotype" w:hAnsi="Palatino Linotype" w:cs="Palatino Linotype"/>
          <w:i/>
          <w:sz w:val="22"/>
          <w:szCs w:val="22"/>
        </w:rPr>
      </w:pPr>
      <w:r w:rsidRPr="0038797E">
        <w:rPr>
          <w:rFonts w:ascii="Palatino Linotype" w:eastAsia="Palatino Linotype" w:hAnsi="Palatino Linotype" w:cs="Palatino Linotype"/>
          <w:b/>
          <w:i/>
          <w:sz w:val="22"/>
          <w:szCs w:val="22"/>
        </w:rPr>
        <w:t>II.</w:t>
      </w:r>
      <w:r w:rsidRPr="0038797E">
        <w:rPr>
          <w:rFonts w:ascii="Palatino Linotype" w:eastAsia="Palatino Linotype" w:hAnsi="Palatino Linotype" w:cs="Palatino Linotype"/>
          <w:i/>
          <w:sz w:val="22"/>
          <w:szCs w:val="22"/>
        </w:rPr>
        <w:t xml:space="preserve"> Señalar dentro del documento el tipo de información confidencial que fue testada en cada caso específico, de conformidad con el lineamiento trigésimo octavo; y</w:t>
      </w:r>
    </w:p>
    <w:p w14:paraId="31ECD124" w14:textId="77777777" w:rsidR="009D7D06" w:rsidRPr="0038797E" w:rsidRDefault="009D7D06" w:rsidP="009D7D06">
      <w:pPr>
        <w:spacing w:after="200" w:line="276" w:lineRule="auto"/>
        <w:ind w:left="1134" w:right="616"/>
        <w:jc w:val="both"/>
        <w:rPr>
          <w:rFonts w:ascii="Palatino Linotype" w:eastAsia="Palatino Linotype" w:hAnsi="Palatino Linotype" w:cs="Palatino Linotype"/>
          <w:i/>
          <w:sz w:val="22"/>
          <w:szCs w:val="22"/>
        </w:rPr>
      </w:pPr>
      <w:r w:rsidRPr="0038797E">
        <w:rPr>
          <w:rFonts w:ascii="Palatino Linotype" w:eastAsia="Palatino Linotype" w:hAnsi="Palatino Linotype" w:cs="Palatino Linotype"/>
          <w:b/>
          <w:i/>
          <w:sz w:val="22"/>
          <w:szCs w:val="22"/>
        </w:rPr>
        <w:t>III.</w:t>
      </w:r>
      <w:r w:rsidRPr="0038797E">
        <w:rPr>
          <w:rFonts w:ascii="Palatino Linotype" w:eastAsia="Palatino Linotype" w:hAnsi="Palatino Linotype" w:cs="Palatino Linotype"/>
          <w:i/>
          <w:sz w:val="22"/>
          <w:szCs w:val="22"/>
        </w:rPr>
        <w:t xml:space="preserve"> Señalar las personas o instancias autorizadas a acceder a la información clasificada.</w:t>
      </w:r>
    </w:p>
    <w:p w14:paraId="65200EC5" w14:textId="77777777" w:rsidR="009D7D06" w:rsidRPr="0038797E" w:rsidRDefault="009D7D06" w:rsidP="009D7D06">
      <w:pPr>
        <w:spacing w:after="200" w:line="276" w:lineRule="auto"/>
        <w:ind w:left="851" w:right="616"/>
        <w:jc w:val="both"/>
        <w:rPr>
          <w:rFonts w:ascii="Palatino Linotype" w:eastAsia="Palatino Linotype" w:hAnsi="Palatino Linotype" w:cs="Palatino Linotype"/>
          <w:i/>
          <w:sz w:val="22"/>
          <w:szCs w:val="22"/>
        </w:rPr>
      </w:pPr>
      <w:r w:rsidRPr="0038797E">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19E37A5A" w14:textId="77777777" w:rsidR="009D7D06" w:rsidRPr="0038797E" w:rsidRDefault="009D7D06" w:rsidP="009D7D06">
      <w:pPr>
        <w:pBdr>
          <w:top w:val="nil"/>
          <w:left w:val="nil"/>
          <w:bottom w:val="nil"/>
          <w:right w:val="nil"/>
          <w:between w:val="nil"/>
        </w:pBdr>
        <w:spacing w:after="200" w:line="276" w:lineRule="auto"/>
        <w:ind w:left="851" w:right="616"/>
        <w:jc w:val="both"/>
        <w:rPr>
          <w:rFonts w:ascii="Palatino Linotype" w:eastAsia="Palatino Linotype" w:hAnsi="Palatino Linotype" w:cs="Palatino Linotype"/>
          <w:i/>
          <w:sz w:val="22"/>
          <w:szCs w:val="22"/>
        </w:rPr>
      </w:pPr>
      <w:r w:rsidRPr="0038797E">
        <w:rPr>
          <w:rFonts w:ascii="Palatino Linotype" w:eastAsia="Palatino Linotype" w:hAnsi="Palatino Linotype" w:cs="Palatino Linotype"/>
          <w:i/>
          <w:sz w:val="22"/>
          <w:szCs w:val="22"/>
        </w:rPr>
        <w:t>…</w:t>
      </w:r>
    </w:p>
    <w:p w14:paraId="46D99FEB" w14:textId="77777777" w:rsidR="009D7D06" w:rsidRPr="0038797E" w:rsidRDefault="009D7D06" w:rsidP="009D7D06">
      <w:pPr>
        <w:pBdr>
          <w:top w:val="nil"/>
          <w:left w:val="nil"/>
          <w:bottom w:val="nil"/>
          <w:right w:val="nil"/>
          <w:between w:val="nil"/>
        </w:pBdr>
        <w:spacing w:after="200" w:line="276" w:lineRule="auto"/>
        <w:ind w:left="851" w:right="616"/>
        <w:jc w:val="both"/>
        <w:rPr>
          <w:rFonts w:ascii="Palatino Linotype" w:eastAsia="Palatino Linotype" w:hAnsi="Palatino Linotype" w:cs="Palatino Linotype"/>
          <w:b/>
          <w:i/>
          <w:sz w:val="22"/>
          <w:szCs w:val="22"/>
        </w:rPr>
      </w:pPr>
      <w:r w:rsidRPr="0038797E">
        <w:rPr>
          <w:rFonts w:ascii="Palatino Linotype" w:eastAsia="Palatino Linotype" w:hAnsi="Palatino Linotype" w:cs="Palatino Linotype"/>
          <w:b/>
          <w:i/>
          <w:sz w:val="22"/>
          <w:szCs w:val="22"/>
        </w:rPr>
        <w:t xml:space="preserve">Quincuagésimo cuarto. </w:t>
      </w:r>
      <w:r w:rsidRPr="0038797E">
        <w:rPr>
          <w:rFonts w:ascii="Palatino Linotype" w:eastAsia="Palatino Linotype" w:hAnsi="Palatino Linotype" w:cs="Palatino Linotype"/>
          <w:i/>
          <w:sz w:val="22"/>
          <w:szCs w:val="22"/>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38797E">
        <w:rPr>
          <w:rFonts w:ascii="Palatino Linotype" w:eastAsia="Palatino Linotype" w:hAnsi="Palatino Linotype" w:cs="Palatino Linotype"/>
          <w:b/>
          <w:i/>
          <w:sz w:val="22"/>
          <w:szCs w:val="22"/>
        </w:rPr>
        <w:t xml:space="preserve"> </w:t>
      </w:r>
    </w:p>
    <w:p w14:paraId="25D8D051" w14:textId="77777777" w:rsidR="009D7D06" w:rsidRPr="0038797E" w:rsidRDefault="009D7D06" w:rsidP="009D7D06">
      <w:pPr>
        <w:spacing w:after="200" w:line="276" w:lineRule="auto"/>
        <w:ind w:left="851" w:right="616"/>
        <w:jc w:val="both"/>
        <w:rPr>
          <w:rFonts w:ascii="Palatino Linotype" w:eastAsia="Palatino Linotype" w:hAnsi="Palatino Linotype" w:cs="Palatino Linotype"/>
          <w:i/>
          <w:sz w:val="22"/>
          <w:szCs w:val="22"/>
        </w:rPr>
      </w:pPr>
      <w:r w:rsidRPr="0038797E">
        <w:rPr>
          <w:rFonts w:ascii="Palatino Linotype" w:eastAsia="Palatino Linotype" w:hAnsi="Palatino Linotype" w:cs="Palatino Linotype"/>
          <w:b/>
          <w:i/>
          <w:sz w:val="22"/>
          <w:szCs w:val="22"/>
        </w:rPr>
        <w:t xml:space="preserve">Quincuagésimo quinto. </w:t>
      </w:r>
      <w:r w:rsidRPr="0038797E">
        <w:rPr>
          <w:rFonts w:ascii="Palatino Linotype" w:eastAsia="Palatino Linotype" w:hAnsi="Palatino Linotype" w:cs="Palatino Linotype"/>
          <w:i/>
          <w:sz w:val="22"/>
          <w:szCs w:val="22"/>
        </w:rPr>
        <w:t>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09BC7405" w14:textId="77777777" w:rsidR="009D7D06" w:rsidRPr="0038797E" w:rsidRDefault="009D7D06" w:rsidP="009D7D06">
      <w:pPr>
        <w:spacing w:after="200" w:line="276" w:lineRule="auto"/>
        <w:ind w:left="851" w:right="616"/>
        <w:jc w:val="both"/>
        <w:rPr>
          <w:rFonts w:ascii="Palatino Linotype" w:eastAsia="Palatino Linotype" w:hAnsi="Palatino Linotype" w:cs="Palatino Linotype"/>
          <w:b/>
          <w:i/>
          <w:sz w:val="22"/>
          <w:szCs w:val="22"/>
        </w:rPr>
      </w:pPr>
      <w:r w:rsidRPr="0038797E">
        <w:rPr>
          <w:rFonts w:ascii="Palatino Linotype" w:eastAsia="Palatino Linotype" w:hAnsi="Palatino Linotype" w:cs="Palatino Linotype"/>
          <w:b/>
          <w:i/>
          <w:sz w:val="22"/>
          <w:szCs w:val="22"/>
        </w:rPr>
        <w:t>...</w:t>
      </w:r>
    </w:p>
    <w:p w14:paraId="1DBB86F6" w14:textId="77777777" w:rsidR="009D7D06" w:rsidRPr="0038797E" w:rsidRDefault="009D7D06" w:rsidP="009D7D06">
      <w:pPr>
        <w:spacing w:after="200" w:line="276" w:lineRule="auto"/>
        <w:ind w:left="851" w:right="616"/>
        <w:jc w:val="both"/>
        <w:rPr>
          <w:rFonts w:ascii="Palatino Linotype" w:eastAsia="Palatino Linotype" w:hAnsi="Palatino Linotype" w:cs="Palatino Linotype"/>
          <w:i/>
          <w:sz w:val="22"/>
          <w:szCs w:val="22"/>
        </w:rPr>
      </w:pPr>
      <w:r w:rsidRPr="0038797E">
        <w:rPr>
          <w:rFonts w:ascii="Palatino Linotype" w:eastAsia="Palatino Linotype" w:hAnsi="Palatino Linotype" w:cs="Palatino Linotype"/>
          <w:b/>
          <w:i/>
          <w:sz w:val="22"/>
          <w:szCs w:val="22"/>
        </w:rPr>
        <w:t>Quincuagésimo séptimo</w:t>
      </w:r>
      <w:r w:rsidRPr="0038797E">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3E35461D" w14:textId="77777777" w:rsidR="009D7D06" w:rsidRPr="0038797E" w:rsidRDefault="009D7D06" w:rsidP="009D7D06">
      <w:pPr>
        <w:spacing w:after="200" w:line="276" w:lineRule="auto"/>
        <w:ind w:left="1134" w:right="616"/>
        <w:jc w:val="both"/>
        <w:rPr>
          <w:rFonts w:ascii="Palatino Linotype" w:eastAsia="Palatino Linotype" w:hAnsi="Palatino Linotype" w:cs="Palatino Linotype"/>
          <w:i/>
          <w:sz w:val="22"/>
          <w:szCs w:val="22"/>
        </w:rPr>
      </w:pPr>
      <w:r w:rsidRPr="0038797E">
        <w:rPr>
          <w:rFonts w:ascii="Palatino Linotype" w:eastAsia="Palatino Linotype" w:hAnsi="Palatino Linotype" w:cs="Palatino Linotype"/>
          <w:b/>
          <w:i/>
          <w:sz w:val="22"/>
          <w:szCs w:val="22"/>
        </w:rPr>
        <w:t>I</w:t>
      </w:r>
      <w:r w:rsidRPr="0038797E">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1CCF8999" w14:textId="77777777" w:rsidR="009D7D06" w:rsidRPr="0038797E" w:rsidRDefault="009D7D06" w:rsidP="009D7D06">
      <w:pPr>
        <w:spacing w:after="200" w:line="276" w:lineRule="auto"/>
        <w:ind w:left="1134" w:right="616"/>
        <w:jc w:val="both"/>
        <w:rPr>
          <w:rFonts w:ascii="Palatino Linotype" w:eastAsia="Palatino Linotype" w:hAnsi="Palatino Linotype" w:cs="Palatino Linotype"/>
          <w:i/>
          <w:sz w:val="22"/>
          <w:szCs w:val="22"/>
        </w:rPr>
      </w:pPr>
      <w:r w:rsidRPr="0038797E">
        <w:rPr>
          <w:rFonts w:ascii="Palatino Linotype" w:eastAsia="Palatino Linotype" w:hAnsi="Palatino Linotype" w:cs="Palatino Linotype"/>
          <w:b/>
          <w:i/>
          <w:sz w:val="22"/>
          <w:szCs w:val="22"/>
        </w:rPr>
        <w:t>II.</w:t>
      </w:r>
      <w:r w:rsidRPr="0038797E">
        <w:rPr>
          <w:rFonts w:ascii="Palatino Linotype" w:eastAsia="Palatino Linotype" w:hAnsi="Palatino Linotype" w:cs="Palatino Linotype"/>
          <w:i/>
          <w:sz w:val="22"/>
          <w:szCs w:val="22"/>
        </w:rPr>
        <w:t xml:space="preserve"> El nombre de los integrantes de los sujetos obligados en los documentos, y sus firmas autógrafas o digitales, cuando sean utilizados en el ejercicio de las facultades conferidas para el desempeño del servicio público, y</w:t>
      </w:r>
    </w:p>
    <w:p w14:paraId="60DE7BDC" w14:textId="77777777" w:rsidR="009D7D06" w:rsidRPr="0038797E" w:rsidRDefault="009D7D06" w:rsidP="009D7D06">
      <w:pPr>
        <w:spacing w:after="200" w:line="276" w:lineRule="auto"/>
        <w:ind w:left="1134" w:right="616"/>
        <w:jc w:val="both"/>
        <w:rPr>
          <w:rFonts w:ascii="Palatino Linotype" w:eastAsia="Palatino Linotype" w:hAnsi="Palatino Linotype" w:cs="Palatino Linotype"/>
          <w:i/>
          <w:sz w:val="22"/>
          <w:szCs w:val="22"/>
        </w:rPr>
      </w:pPr>
      <w:r w:rsidRPr="0038797E">
        <w:rPr>
          <w:rFonts w:ascii="Palatino Linotype" w:eastAsia="Palatino Linotype" w:hAnsi="Palatino Linotype" w:cs="Palatino Linotype"/>
          <w:b/>
          <w:i/>
          <w:sz w:val="22"/>
          <w:szCs w:val="22"/>
        </w:rPr>
        <w:t>III</w:t>
      </w:r>
      <w:r w:rsidRPr="0038797E">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5242997D" w14:textId="77777777" w:rsidR="009D7D06" w:rsidRPr="0038797E" w:rsidRDefault="009D7D06" w:rsidP="009D7D06">
      <w:pPr>
        <w:spacing w:after="200" w:line="276" w:lineRule="auto"/>
        <w:ind w:left="851" w:right="616"/>
        <w:jc w:val="both"/>
        <w:rPr>
          <w:rFonts w:ascii="Palatino Linotype" w:eastAsia="Palatino Linotype" w:hAnsi="Palatino Linotype" w:cs="Palatino Linotype"/>
          <w:i/>
          <w:sz w:val="22"/>
          <w:szCs w:val="22"/>
        </w:rPr>
      </w:pPr>
      <w:r w:rsidRPr="0038797E">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60071FD5" w14:textId="77777777" w:rsidR="009D7D06" w:rsidRPr="0038797E" w:rsidRDefault="009D7D06" w:rsidP="009D7D06">
      <w:pPr>
        <w:spacing w:after="200" w:line="276" w:lineRule="auto"/>
        <w:ind w:left="851" w:right="616"/>
        <w:jc w:val="both"/>
        <w:rPr>
          <w:rFonts w:ascii="Palatino Linotype" w:eastAsia="Palatino Linotype" w:hAnsi="Palatino Linotype" w:cs="Palatino Linotype"/>
          <w:i/>
          <w:sz w:val="22"/>
          <w:szCs w:val="22"/>
        </w:rPr>
      </w:pPr>
      <w:r w:rsidRPr="0038797E">
        <w:rPr>
          <w:rFonts w:ascii="Palatino Linotype" w:eastAsia="Palatino Linotype" w:hAnsi="Palatino Linotype" w:cs="Palatino Linotype"/>
          <w:b/>
          <w:i/>
          <w:sz w:val="22"/>
          <w:szCs w:val="22"/>
        </w:rPr>
        <w:t>Quincuagésimo octavo</w:t>
      </w:r>
      <w:r w:rsidRPr="0038797E">
        <w:rPr>
          <w:rFonts w:ascii="Palatino Linotype" w:eastAsia="Palatino Linotype" w:hAnsi="Palatino Linotype" w:cs="Palatino Linotype"/>
          <w:i/>
          <w:sz w:val="22"/>
          <w:szCs w:val="22"/>
        </w:rPr>
        <w:t>. Los sujetos obligados garantizarán que los sistemas o medios empleados para eliminar la información en las versiones públicas sean irreversibles, de tal forma que no permitan su recuperación o la visualización de la misma.”</w:t>
      </w:r>
    </w:p>
    <w:p w14:paraId="0C5D1CE7" w14:textId="77777777" w:rsidR="009D7D06" w:rsidRPr="0038797E" w:rsidRDefault="009D7D06" w:rsidP="009D7D06">
      <w:pPr>
        <w:shd w:val="clear" w:color="auto" w:fill="FFFFFF"/>
        <w:spacing w:line="360" w:lineRule="auto"/>
        <w:ind w:right="51"/>
        <w:jc w:val="both"/>
        <w:rPr>
          <w:rFonts w:ascii="Palatino Linotype" w:eastAsia="Palatino Linotype" w:hAnsi="Palatino Linotype" w:cs="Palatino Linotype"/>
          <w:sz w:val="22"/>
          <w:szCs w:val="22"/>
        </w:rPr>
      </w:pPr>
      <w:r w:rsidRPr="0038797E">
        <w:rPr>
          <w:rFonts w:ascii="Palatino Linotype" w:eastAsia="Palatino Linotype" w:hAnsi="Palatino Linotype" w:cs="Palatino Linotype"/>
          <w:sz w:val="22"/>
          <w:szCs w:val="22"/>
        </w:rPr>
        <w:t xml:space="preserve">Por lo tanto, la entrega de documentos en su versión pública debe acompañarse necesariamente del Acuerdo del Comité de Transparencia que la sustente, en el que se expongan los fundamentos y razonamientos que llevaron al </w:t>
      </w:r>
      <w:r w:rsidRPr="0038797E">
        <w:rPr>
          <w:rFonts w:ascii="Palatino Linotype" w:eastAsia="Palatino Linotype" w:hAnsi="Palatino Linotype" w:cs="Palatino Linotype"/>
          <w:b/>
          <w:sz w:val="22"/>
          <w:szCs w:val="22"/>
        </w:rPr>
        <w:t>Sujeto Obligado</w:t>
      </w:r>
      <w:r w:rsidRPr="0038797E">
        <w:rPr>
          <w:rFonts w:ascii="Palatino Linotype" w:eastAsia="Palatino Linotype" w:hAnsi="Palatino Linotype" w:cs="Palatino Linotype"/>
          <w:sz w:val="22"/>
          <w:szCs w:val="22"/>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del </w:t>
      </w:r>
      <w:r w:rsidRPr="0038797E">
        <w:rPr>
          <w:rFonts w:ascii="Palatino Linotype" w:eastAsia="Palatino Linotype" w:hAnsi="Palatino Linotype" w:cs="Palatino Linotype"/>
          <w:b/>
          <w:sz w:val="22"/>
          <w:szCs w:val="22"/>
        </w:rPr>
        <w:t>Recurrente</w:t>
      </w:r>
      <w:r w:rsidRPr="0038797E">
        <w:rPr>
          <w:rFonts w:ascii="Palatino Linotype" w:eastAsia="Palatino Linotype" w:hAnsi="Palatino Linotype" w:cs="Palatino Linotype"/>
          <w:sz w:val="22"/>
          <w:szCs w:val="22"/>
        </w:rPr>
        <w:t>.</w:t>
      </w:r>
    </w:p>
    <w:p w14:paraId="2DC9ADEC" w14:textId="77777777" w:rsidR="000F41DA" w:rsidRPr="0038797E" w:rsidRDefault="000F41DA">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2D21FFCA" w14:textId="0B8AEF83" w:rsidR="000F41DA" w:rsidRPr="0038797E" w:rsidRDefault="0030785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38797E">
        <w:rPr>
          <w:rFonts w:ascii="Palatino Linotype" w:eastAsia="Palatino Linotype" w:hAnsi="Palatino Linotype" w:cs="Palatino Linotype"/>
          <w:sz w:val="22"/>
          <w:szCs w:val="22"/>
        </w:rPr>
        <w:t xml:space="preserve">Así, con fundamento en lo prescrito en los artículos 5 </w:t>
      </w:r>
      <w:r w:rsidR="002B51AA" w:rsidRPr="0038797E">
        <w:rPr>
          <w:rFonts w:ascii="Palatino Linotype" w:eastAsia="Palatino Linotype" w:hAnsi="Palatino Linotype" w:cs="Palatino Linotype"/>
          <w:sz w:val="22"/>
          <w:szCs w:val="22"/>
        </w:rPr>
        <w:t xml:space="preserve">párrafos </w:t>
      </w:r>
      <w:r w:rsidR="00D13DFD" w:rsidRPr="0038797E">
        <w:rPr>
          <w:rFonts w:ascii="Palatino Linotype" w:eastAsia="Palatino Linotype" w:hAnsi="Palatino Linotype" w:cs="Palatino Linotype"/>
          <w:sz w:val="22"/>
          <w:szCs w:val="22"/>
        </w:rPr>
        <w:t xml:space="preserve">trigésimo noveno, cuadragésimo y cuadragésimo primero </w:t>
      </w:r>
      <w:r w:rsidRPr="0038797E">
        <w:rPr>
          <w:rFonts w:ascii="Palatino Linotype" w:eastAsia="Palatino Linotype" w:hAnsi="Palatino Linotype" w:cs="Palatino Linotype"/>
          <w:sz w:val="22"/>
          <w:szCs w:val="22"/>
        </w:rPr>
        <w:t xml:space="preserve">de la Constitución Política del Estado Libre y Soberano de México; 2, fracción II; 29, 36 fracciones I y II; 176, 178, 181, 185 y 186 fracción </w:t>
      </w:r>
      <w:r w:rsidR="002D4888" w:rsidRPr="0038797E">
        <w:rPr>
          <w:rFonts w:ascii="Palatino Linotype" w:eastAsia="Palatino Linotype" w:hAnsi="Palatino Linotype" w:cs="Palatino Linotype"/>
          <w:sz w:val="22"/>
          <w:szCs w:val="22"/>
        </w:rPr>
        <w:t>III</w:t>
      </w:r>
      <w:r w:rsidRPr="0038797E">
        <w:rPr>
          <w:rFonts w:ascii="Palatino Linotype" w:eastAsia="Palatino Linotype" w:hAnsi="Palatino Linotype" w:cs="Palatino Linotype"/>
          <w:sz w:val="22"/>
          <w:szCs w:val="22"/>
        </w:rPr>
        <w:t xml:space="preserve"> de la Ley de Transparencia y Acceso a la Información Pública del Estado de México y Municipios, este Pleno:</w:t>
      </w:r>
    </w:p>
    <w:p w14:paraId="0C5EC60C" w14:textId="77777777" w:rsidR="000F41DA" w:rsidRPr="0038797E" w:rsidRDefault="00307859">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14" w:name="_heading=h.ijv98pntcd5s" w:colFirst="0" w:colLast="0"/>
      <w:bookmarkEnd w:id="14"/>
      <w:r w:rsidRPr="0038797E">
        <w:rPr>
          <w:rFonts w:ascii="Palatino Linotype" w:eastAsia="Palatino Linotype" w:hAnsi="Palatino Linotype" w:cs="Palatino Linotype"/>
          <w:b/>
          <w:sz w:val="22"/>
          <w:szCs w:val="22"/>
        </w:rPr>
        <w:t>III. R E S U E L V E</w:t>
      </w:r>
    </w:p>
    <w:p w14:paraId="2AE06FC9" w14:textId="77777777" w:rsidR="000F41DA" w:rsidRPr="0038797E" w:rsidRDefault="000F41DA">
      <w:pPr>
        <w:spacing w:line="360" w:lineRule="auto"/>
        <w:jc w:val="both"/>
        <w:rPr>
          <w:rFonts w:ascii="Palatino Linotype" w:eastAsia="Palatino Linotype" w:hAnsi="Palatino Linotype" w:cs="Palatino Linotype"/>
          <w:b/>
          <w:sz w:val="22"/>
          <w:szCs w:val="22"/>
        </w:rPr>
      </w:pPr>
      <w:bookmarkStart w:id="15" w:name="_heading=h.26in1rg" w:colFirst="0" w:colLast="0"/>
      <w:bookmarkEnd w:id="15"/>
    </w:p>
    <w:p w14:paraId="4F4DF281" w14:textId="01C452F9" w:rsidR="002D4888" w:rsidRPr="0038797E" w:rsidRDefault="002D4888" w:rsidP="002D4888">
      <w:pPr>
        <w:spacing w:line="360" w:lineRule="auto"/>
        <w:jc w:val="both"/>
        <w:rPr>
          <w:rFonts w:ascii="Palatino Linotype" w:eastAsia="Palatino Linotype" w:hAnsi="Palatino Linotype" w:cs="Palatino Linotype"/>
          <w:b/>
          <w:sz w:val="22"/>
          <w:szCs w:val="22"/>
        </w:rPr>
      </w:pPr>
      <w:r w:rsidRPr="0038797E">
        <w:rPr>
          <w:rFonts w:ascii="Palatino Linotype" w:eastAsia="Palatino Linotype" w:hAnsi="Palatino Linotype" w:cs="Palatino Linotype"/>
          <w:b/>
          <w:sz w:val="22"/>
          <w:szCs w:val="22"/>
        </w:rPr>
        <w:t xml:space="preserve">Primero. </w:t>
      </w:r>
      <w:r w:rsidRPr="0038797E">
        <w:rPr>
          <w:rFonts w:ascii="Palatino Linotype" w:eastAsia="Palatino Linotype" w:hAnsi="Palatino Linotype" w:cs="Palatino Linotype"/>
          <w:sz w:val="22"/>
          <w:szCs w:val="22"/>
        </w:rPr>
        <w:t xml:space="preserve">Resultan </w:t>
      </w:r>
      <w:r w:rsidRPr="0038797E">
        <w:rPr>
          <w:rFonts w:ascii="Palatino Linotype" w:eastAsia="Palatino Linotype" w:hAnsi="Palatino Linotype" w:cs="Palatino Linotype"/>
          <w:b/>
          <w:sz w:val="22"/>
          <w:szCs w:val="22"/>
        </w:rPr>
        <w:t>fundadas</w:t>
      </w:r>
      <w:r w:rsidRPr="0038797E">
        <w:rPr>
          <w:rFonts w:ascii="Palatino Linotype" w:eastAsia="Palatino Linotype" w:hAnsi="Palatino Linotype" w:cs="Palatino Linotype"/>
          <w:sz w:val="22"/>
          <w:szCs w:val="22"/>
        </w:rPr>
        <w:t xml:space="preserve"> las razones o motivos de inconformidad hechos valer por la parte</w:t>
      </w:r>
      <w:r w:rsidRPr="0038797E">
        <w:rPr>
          <w:rFonts w:ascii="Palatino Linotype" w:eastAsia="Palatino Linotype" w:hAnsi="Palatino Linotype" w:cs="Palatino Linotype"/>
          <w:b/>
          <w:sz w:val="22"/>
          <w:szCs w:val="22"/>
        </w:rPr>
        <w:t xml:space="preserve"> Recurrente</w:t>
      </w:r>
      <w:r w:rsidRPr="0038797E">
        <w:rPr>
          <w:rFonts w:ascii="Palatino Linotype" w:eastAsia="Palatino Linotype" w:hAnsi="Palatino Linotype" w:cs="Palatino Linotype"/>
          <w:sz w:val="22"/>
          <w:szCs w:val="22"/>
        </w:rPr>
        <w:t xml:space="preserve"> en el recurso de revisión </w:t>
      </w:r>
      <w:r w:rsidRPr="0038797E">
        <w:rPr>
          <w:rFonts w:ascii="Palatino Linotype" w:eastAsia="Palatino Linotype" w:hAnsi="Palatino Linotype" w:cs="Palatino Linotype"/>
          <w:b/>
          <w:sz w:val="22"/>
          <w:szCs w:val="22"/>
        </w:rPr>
        <w:t>0</w:t>
      </w:r>
      <w:r w:rsidR="009D7D06" w:rsidRPr="0038797E">
        <w:rPr>
          <w:rFonts w:ascii="Palatino Linotype" w:eastAsia="Palatino Linotype" w:hAnsi="Palatino Linotype" w:cs="Palatino Linotype"/>
          <w:b/>
          <w:sz w:val="22"/>
          <w:szCs w:val="22"/>
        </w:rPr>
        <w:t>1694</w:t>
      </w:r>
      <w:r w:rsidRPr="0038797E">
        <w:rPr>
          <w:rFonts w:ascii="Palatino Linotype" w:eastAsia="Palatino Linotype" w:hAnsi="Palatino Linotype" w:cs="Palatino Linotype"/>
          <w:b/>
          <w:sz w:val="22"/>
          <w:szCs w:val="22"/>
        </w:rPr>
        <w:t>/INFOEM/IP/RR/202</w:t>
      </w:r>
      <w:r w:rsidR="009D7D06" w:rsidRPr="0038797E">
        <w:rPr>
          <w:rFonts w:ascii="Palatino Linotype" w:eastAsia="Palatino Linotype" w:hAnsi="Palatino Linotype" w:cs="Palatino Linotype"/>
          <w:b/>
          <w:sz w:val="22"/>
          <w:szCs w:val="22"/>
        </w:rPr>
        <w:t>6</w:t>
      </w:r>
      <w:r w:rsidRPr="0038797E">
        <w:rPr>
          <w:rFonts w:ascii="Palatino Linotype" w:eastAsia="Palatino Linotype" w:hAnsi="Palatino Linotype" w:cs="Palatino Linotype"/>
          <w:sz w:val="22"/>
          <w:szCs w:val="22"/>
        </w:rPr>
        <w:t xml:space="preserve">; por lo que, en términos del </w:t>
      </w:r>
      <w:r w:rsidRPr="0038797E">
        <w:rPr>
          <w:rFonts w:ascii="Palatino Linotype" w:eastAsia="Palatino Linotype" w:hAnsi="Palatino Linotype" w:cs="Palatino Linotype"/>
          <w:b/>
          <w:sz w:val="22"/>
          <w:szCs w:val="22"/>
        </w:rPr>
        <w:t>Considerando</w:t>
      </w:r>
      <w:r w:rsidRPr="0038797E">
        <w:rPr>
          <w:rFonts w:ascii="Palatino Linotype" w:eastAsia="Palatino Linotype" w:hAnsi="Palatino Linotype" w:cs="Palatino Linotype"/>
          <w:sz w:val="22"/>
          <w:szCs w:val="22"/>
        </w:rPr>
        <w:t xml:space="preserve"> </w:t>
      </w:r>
      <w:r w:rsidRPr="0038797E">
        <w:rPr>
          <w:rFonts w:ascii="Palatino Linotype" w:eastAsia="Palatino Linotype" w:hAnsi="Palatino Linotype" w:cs="Palatino Linotype"/>
          <w:b/>
          <w:sz w:val="22"/>
          <w:szCs w:val="22"/>
        </w:rPr>
        <w:t xml:space="preserve">Cuarto </w:t>
      </w:r>
      <w:r w:rsidRPr="0038797E">
        <w:rPr>
          <w:rFonts w:ascii="Palatino Linotype" w:eastAsia="Palatino Linotype" w:hAnsi="Palatino Linotype" w:cs="Palatino Linotype"/>
          <w:sz w:val="22"/>
          <w:szCs w:val="22"/>
        </w:rPr>
        <w:t xml:space="preserve">de esta resolución, se </w:t>
      </w:r>
      <w:r w:rsidR="009D7D06" w:rsidRPr="0038797E">
        <w:rPr>
          <w:rFonts w:ascii="Palatino Linotype" w:eastAsia="Palatino Linotype" w:hAnsi="Palatino Linotype" w:cs="Palatino Linotype"/>
          <w:b/>
          <w:sz w:val="22"/>
          <w:szCs w:val="22"/>
        </w:rPr>
        <w:t>Modifica</w:t>
      </w:r>
      <w:r w:rsidRPr="0038797E">
        <w:rPr>
          <w:rFonts w:ascii="Palatino Linotype" w:eastAsia="Palatino Linotype" w:hAnsi="Palatino Linotype" w:cs="Palatino Linotype"/>
          <w:b/>
          <w:sz w:val="22"/>
          <w:szCs w:val="22"/>
        </w:rPr>
        <w:t xml:space="preserve"> </w:t>
      </w:r>
      <w:r w:rsidRPr="0038797E">
        <w:rPr>
          <w:rFonts w:ascii="Palatino Linotype" w:eastAsia="Palatino Linotype" w:hAnsi="Palatino Linotype" w:cs="Palatino Linotype"/>
          <w:sz w:val="22"/>
          <w:szCs w:val="22"/>
        </w:rPr>
        <w:t xml:space="preserve">la respuesta emitida por el </w:t>
      </w:r>
      <w:r w:rsidRPr="0038797E">
        <w:rPr>
          <w:rFonts w:ascii="Palatino Linotype" w:eastAsia="Palatino Linotype" w:hAnsi="Palatino Linotype" w:cs="Palatino Linotype"/>
          <w:b/>
          <w:sz w:val="22"/>
          <w:szCs w:val="22"/>
        </w:rPr>
        <w:t>Sujeto Obligado.</w:t>
      </w:r>
    </w:p>
    <w:p w14:paraId="04F2890F" w14:textId="77777777" w:rsidR="000F41DA" w:rsidRPr="0038797E" w:rsidRDefault="000F41DA">
      <w:pPr>
        <w:spacing w:line="360" w:lineRule="auto"/>
        <w:jc w:val="both"/>
        <w:rPr>
          <w:rFonts w:ascii="Palatino Linotype" w:eastAsia="Palatino Linotype" w:hAnsi="Palatino Linotype" w:cs="Palatino Linotype"/>
          <w:b/>
          <w:sz w:val="22"/>
          <w:szCs w:val="22"/>
        </w:rPr>
      </w:pPr>
    </w:p>
    <w:p w14:paraId="3E70B792" w14:textId="77777777" w:rsidR="009D7D06" w:rsidRPr="0038797E" w:rsidRDefault="00307859" w:rsidP="009D7D06">
      <w:pPr>
        <w:spacing w:line="360" w:lineRule="auto"/>
        <w:jc w:val="both"/>
        <w:rPr>
          <w:rFonts w:ascii="Palatino Linotype" w:eastAsia="Palatino Linotype" w:hAnsi="Palatino Linotype" w:cs="Palatino Linotype"/>
          <w:sz w:val="22"/>
        </w:rPr>
      </w:pPr>
      <w:r w:rsidRPr="0038797E">
        <w:rPr>
          <w:rFonts w:ascii="Palatino Linotype" w:eastAsia="Palatino Linotype" w:hAnsi="Palatino Linotype" w:cs="Palatino Linotype"/>
          <w:b/>
          <w:sz w:val="22"/>
          <w:szCs w:val="22"/>
        </w:rPr>
        <w:t xml:space="preserve">Segundo. </w:t>
      </w:r>
      <w:r w:rsidRPr="0038797E">
        <w:rPr>
          <w:rFonts w:ascii="Palatino Linotype" w:eastAsia="Palatino Linotype" w:hAnsi="Palatino Linotype" w:cs="Palatino Linotype"/>
          <w:sz w:val="22"/>
          <w:szCs w:val="22"/>
        </w:rPr>
        <w:t xml:space="preserve">Se </w:t>
      </w:r>
      <w:r w:rsidR="00846E50" w:rsidRPr="0038797E">
        <w:rPr>
          <w:rFonts w:ascii="Palatino Linotype" w:eastAsia="Palatino Linotype" w:hAnsi="Palatino Linotype" w:cs="Palatino Linotype"/>
          <w:b/>
          <w:sz w:val="22"/>
          <w:szCs w:val="22"/>
        </w:rPr>
        <w:t>O</w:t>
      </w:r>
      <w:r w:rsidRPr="0038797E">
        <w:rPr>
          <w:rFonts w:ascii="Palatino Linotype" w:eastAsia="Palatino Linotype" w:hAnsi="Palatino Linotype" w:cs="Palatino Linotype"/>
          <w:b/>
          <w:sz w:val="22"/>
          <w:szCs w:val="22"/>
        </w:rPr>
        <w:t>rdena</w:t>
      </w:r>
      <w:r w:rsidRPr="0038797E">
        <w:rPr>
          <w:rFonts w:ascii="Palatino Linotype" w:eastAsia="Palatino Linotype" w:hAnsi="Palatino Linotype" w:cs="Palatino Linotype"/>
          <w:sz w:val="22"/>
          <w:szCs w:val="22"/>
        </w:rPr>
        <w:t xml:space="preserve"> al </w:t>
      </w:r>
      <w:r w:rsidRPr="0038797E">
        <w:rPr>
          <w:rFonts w:ascii="Palatino Linotype" w:eastAsia="Palatino Linotype" w:hAnsi="Palatino Linotype" w:cs="Palatino Linotype"/>
          <w:b/>
          <w:sz w:val="22"/>
          <w:szCs w:val="22"/>
        </w:rPr>
        <w:t>Sujeto Obligado</w:t>
      </w:r>
      <w:r w:rsidRPr="0038797E">
        <w:rPr>
          <w:rFonts w:ascii="Palatino Linotype" w:eastAsia="Palatino Linotype" w:hAnsi="Palatino Linotype" w:cs="Palatino Linotype"/>
          <w:sz w:val="22"/>
          <w:szCs w:val="22"/>
        </w:rPr>
        <w:t xml:space="preserve"> que, en términos de los Considerandos </w:t>
      </w:r>
      <w:r w:rsidRPr="0038797E">
        <w:rPr>
          <w:rFonts w:ascii="Palatino Linotype" w:eastAsia="Palatino Linotype" w:hAnsi="Palatino Linotype" w:cs="Palatino Linotype"/>
          <w:b/>
          <w:sz w:val="22"/>
          <w:szCs w:val="22"/>
        </w:rPr>
        <w:t xml:space="preserve">Cuarto </w:t>
      </w:r>
      <w:r w:rsidRPr="0038797E">
        <w:rPr>
          <w:rFonts w:ascii="Palatino Linotype" w:eastAsia="Palatino Linotype" w:hAnsi="Palatino Linotype" w:cs="Palatino Linotype"/>
          <w:sz w:val="22"/>
          <w:szCs w:val="22"/>
        </w:rPr>
        <w:t xml:space="preserve">y </w:t>
      </w:r>
      <w:r w:rsidRPr="0038797E">
        <w:rPr>
          <w:rFonts w:ascii="Palatino Linotype" w:eastAsia="Palatino Linotype" w:hAnsi="Palatino Linotype" w:cs="Palatino Linotype"/>
          <w:b/>
          <w:sz w:val="22"/>
          <w:szCs w:val="22"/>
        </w:rPr>
        <w:t>Quinto</w:t>
      </w:r>
      <w:r w:rsidR="002B51AA" w:rsidRPr="0038797E">
        <w:rPr>
          <w:rFonts w:ascii="Palatino Linotype" w:eastAsia="Palatino Linotype" w:hAnsi="Palatino Linotype" w:cs="Palatino Linotype"/>
        </w:rPr>
        <w:t xml:space="preserve">, </w:t>
      </w:r>
      <w:r w:rsidR="002B51AA" w:rsidRPr="0038797E">
        <w:rPr>
          <w:rFonts w:ascii="Palatino Linotype" w:eastAsia="Palatino Linotype" w:hAnsi="Palatino Linotype" w:cs="Palatino Linotype"/>
          <w:sz w:val="22"/>
        </w:rPr>
        <w:t>haga entrega vía Sistema de Acceso a la Información Mexiquense,</w:t>
      </w:r>
      <w:r w:rsidR="00173D0C" w:rsidRPr="0038797E">
        <w:rPr>
          <w:rFonts w:ascii="Palatino Linotype" w:eastAsia="Palatino Linotype" w:hAnsi="Palatino Linotype" w:cs="Palatino Linotype"/>
          <w:sz w:val="22"/>
        </w:rPr>
        <w:t xml:space="preserve"> </w:t>
      </w:r>
      <w:r w:rsidR="004361BE" w:rsidRPr="0038797E">
        <w:rPr>
          <w:rFonts w:ascii="Palatino Linotype" w:eastAsia="Palatino Linotype" w:hAnsi="Palatino Linotype" w:cs="Palatino Linotype"/>
          <w:sz w:val="22"/>
        </w:rPr>
        <w:t xml:space="preserve">previa búsqueda exhaustiva y razonable, </w:t>
      </w:r>
      <w:r w:rsidR="00173D0C" w:rsidRPr="0038797E">
        <w:rPr>
          <w:rFonts w:ascii="Palatino Linotype" w:eastAsia="Palatino Linotype" w:hAnsi="Palatino Linotype" w:cs="Palatino Linotype"/>
          <w:sz w:val="22"/>
        </w:rPr>
        <w:t>de ser procedente</w:t>
      </w:r>
      <w:r w:rsidR="002B51AA" w:rsidRPr="0038797E">
        <w:rPr>
          <w:rFonts w:ascii="Palatino Linotype" w:eastAsia="Palatino Linotype" w:hAnsi="Palatino Linotype" w:cs="Palatino Linotype"/>
          <w:sz w:val="22"/>
        </w:rPr>
        <w:t xml:space="preserve"> en versión pública</w:t>
      </w:r>
      <w:r w:rsidR="002B51AA" w:rsidRPr="0038797E">
        <w:rPr>
          <w:rFonts w:ascii="Palatino Linotype" w:eastAsia="Palatino Linotype" w:hAnsi="Palatino Linotype" w:cs="Palatino Linotype"/>
          <w:b/>
          <w:sz w:val="22"/>
        </w:rPr>
        <w:t>,</w:t>
      </w:r>
      <w:r w:rsidR="004F3664" w:rsidRPr="0038797E">
        <w:rPr>
          <w:rFonts w:ascii="Palatino Linotype" w:eastAsia="Palatino Linotype" w:hAnsi="Palatino Linotype" w:cs="Palatino Linotype"/>
          <w:b/>
          <w:sz w:val="22"/>
        </w:rPr>
        <w:t xml:space="preserve"> </w:t>
      </w:r>
      <w:r w:rsidR="004F3664" w:rsidRPr="0038797E">
        <w:rPr>
          <w:rFonts w:ascii="Palatino Linotype" w:eastAsia="Palatino Linotype" w:hAnsi="Palatino Linotype" w:cs="Palatino Linotype"/>
          <w:sz w:val="22"/>
        </w:rPr>
        <w:t>los documentos donde conste o se advierta</w:t>
      </w:r>
      <w:r w:rsidR="002B51AA" w:rsidRPr="0038797E">
        <w:rPr>
          <w:rFonts w:ascii="Palatino Linotype" w:eastAsia="Palatino Linotype" w:hAnsi="Palatino Linotype" w:cs="Palatino Linotype"/>
          <w:b/>
          <w:sz w:val="22"/>
        </w:rPr>
        <w:t xml:space="preserve"> </w:t>
      </w:r>
      <w:r w:rsidR="004361BE" w:rsidRPr="0038797E">
        <w:rPr>
          <w:rFonts w:ascii="Palatino Linotype" w:eastAsia="Palatino Linotype" w:hAnsi="Palatino Linotype" w:cs="Palatino Linotype"/>
          <w:sz w:val="22"/>
        </w:rPr>
        <w:t>lo siguiente:</w:t>
      </w:r>
    </w:p>
    <w:p w14:paraId="645952AE" w14:textId="77777777" w:rsidR="009D7D06" w:rsidRPr="0038797E" w:rsidRDefault="009D7D06" w:rsidP="009D7D06">
      <w:pPr>
        <w:spacing w:line="360" w:lineRule="auto"/>
        <w:jc w:val="both"/>
        <w:rPr>
          <w:rFonts w:ascii="Palatino Linotype" w:eastAsia="Palatino Linotype" w:hAnsi="Palatino Linotype" w:cs="Palatino Linotype"/>
          <w:sz w:val="22"/>
          <w:szCs w:val="22"/>
        </w:rPr>
      </w:pPr>
    </w:p>
    <w:p w14:paraId="79C193BA" w14:textId="7454CFF7" w:rsidR="009D7D06" w:rsidRPr="0038797E" w:rsidRDefault="009D7D06" w:rsidP="009D7D06">
      <w:pPr>
        <w:pStyle w:val="Prrafodelista"/>
        <w:numPr>
          <w:ilvl w:val="0"/>
          <w:numId w:val="28"/>
        </w:numPr>
        <w:spacing w:line="360" w:lineRule="auto"/>
        <w:jc w:val="both"/>
        <w:rPr>
          <w:rFonts w:ascii="Palatino Linotype" w:eastAsia="Palatino Linotype" w:hAnsi="Palatino Linotype" w:cs="Palatino Linotype"/>
          <w:sz w:val="22"/>
          <w:szCs w:val="22"/>
        </w:rPr>
      </w:pPr>
      <w:r w:rsidRPr="0038797E">
        <w:rPr>
          <w:rFonts w:ascii="Palatino Linotype" w:eastAsia="Palatino Linotype" w:hAnsi="Palatino Linotype" w:cs="Palatino Linotype"/>
          <w:b/>
          <w:bCs/>
          <w:sz w:val="22"/>
          <w:szCs w:val="22"/>
        </w:rPr>
        <w:t>La conciliación de nómina de las quincenas que comprende el periodo del 01 de enero al 31 de diciembre de 2025, respecto de todos los servidores públicos adscritos a las unidades administrativas o dependencias del Ayuntamiento de Tepotzotlán (incluidos los de base, confianza, sindicalizado</w:t>
      </w:r>
      <w:r w:rsidR="001B5D6C" w:rsidRPr="0038797E">
        <w:rPr>
          <w:rFonts w:ascii="Palatino Linotype" w:eastAsia="Palatino Linotype" w:hAnsi="Palatino Linotype" w:cs="Palatino Linotype"/>
          <w:b/>
          <w:bCs/>
          <w:sz w:val="22"/>
          <w:szCs w:val="22"/>
        </w:rPr>
        <w:t>s</w:t>
      </w:r>
      <w:r w:rsidRPr="0038797E">
        <w:rPr>
          <w:rFonts w:ascii="Palatino Linotype" w:eastAsia="Palatino Linotype" w:hAnsi="Palatino Linotype" w:cs="Palatino Linotype"/>
          <w:b/>
          <w:bCs/>
          <w:sz w:val="22"/>
          <w:szCs w:val="22"/>
        </w:rPr>
        <w:t xml:space="preserve"> o eventual</w:t>
      </w:r>
      <w:r w:rsidR="001B5D6C" w:rsidRPr="0038797E">
        <w:rPr>
          <w:rFonts w:ascii="Palatino Linotype" w:eastAsia="Palatino Linotype" w:hAnsi="Palatino Linotype" w:cs="Palatino Linotype"/>
          <w:b/>
          <w:bCs/>
          <w:sz w:val="22"/>
          <w:szCs w:val="22"/>
        </w:rPr>
        <w:t>es</w:t>
      </w:r>
      <w:r w:rsidRPr="0038797E">
        <w:rPr>
          <w:rFonts w:ascii="Palatino Linotype" w:eastAsia="Palatino Linotype" w:hAnsi="Palatino Linotype" w:cs="Palatino Linotype"/>
          <w:b/>
          <w:bCs/>
          <w:sz w:val="22"/>
          <w:szCs w:val="22"/>
        </w:rPr>
        <w:t>).</w:t>
      </w:r>
    </w:p>
    <w:p w14:paraId="0BCA20CF" w14:textId="77777777" w:rsidR="009D7D06" w:rsidRPr="0038797E" w:rsidRDefault="009D7D06" w:rsidP="009D7D06">
      <w:pPr>
        <w:pStyle w:val="Prrafodelista"/>
        <w:spacing w:line="360" w:lineRule="auto"/>
        <w:jc w:val="both"/>
        <w:rPr>
          <w:rFonts w:ascii="Palatino Linotype" w:eastAsia="Palatino Linotype" w:hAnsi="Palatino Linotype" w:cs="Palatino Linotype"/>
          <w:sz w:val="22"/>
          <w:szCs w:val="22"/>
        </w:rPr>
      </w:pPr>
    </w:p>
    <w:p w14:paraId="70910CE9" w14:textId="5C177E75" w:rsidR="00687C85" w:rsidRPr="0038797E" w:rsidRDefault="009D7D06" w:rsidP="009D7D06">
      <w:pPr>
        <w:pStyle w:val="Prrafodelista"/>
        <w:numPr>
          <w:ilvl w:val="0"/>
          <w:numId w:val="28"/>
        </w:numPr>
        <w:spacing w:line="360" w:lineRule="auto"/>
        <w:jc w:val="both"/>
        <w:rPr>
          <w:rFonts w:ascii="Palatino Linotype" w:eastAsia="Palatino Linotype" w:hAnsi="Palatino Linotype" w:cs="Palatino Linotype"/>
          <w:sz w:val="22"/>
          <w:szCs w:val="22"/>
        </w:rPr>
      </w:pPr>
      <w:r w:rsidRPr="0038797E">
        <w:rPr>
          <w:rFonts w:ascii="Palatino Linotype" w:eastAsia="Palatino Linotype" w:hAnsi="Palatino Linotype" w:cs="Palatino Linotype"/>
          <w:b/>
          <w:sz w:val="22"/>
          <w:szCs w:val="22"/>
          <w:lang w:val="es-MX"/>
        </w:rPr>
        <w:t xml:space="preserve">El o los documentos donde conste </w:t>
      </w:r>
      <w:r w:rsidR="001B5D6C" w:rsidRPr="0038797E">
        <w:rPr>
          <w:rFonts w:ascii="Palatino Linotype" w:eastAsia="Palatino Linotype" w:hAnsi="Palatino Linotype" w:cs="Palatino Linotype"/>
          <w:b/>
          <w:sz w:val="22"/>
          <w:szCs w:val="22"/>
          <w:lang w:val="es-MX"/>
        </w:rPr>
        <w:t>la</w:t>
      </w:r>
      <w:r w:rsidRPr="0038797E">
        <w:rPr>
          <w:rFonts w:ascii="Palatino Linotype" w:eastAsia="Palatino Linotype" w:hAnsi="Palatino Linotype" w:cs="Palatino Linotype"/>
          <w:b/>
          <w:sz w:val="22"/>
          <w:szCs w:val="22"/>
          <w:lang w:val="es-MX"/>
        </w:rPr>
        <w:t xml:space="preserve"> cantidad percibida de manera quincenal o mensual, bruta y neta, por el personal contratado por honorarios, en el periodo comprendido del 01 de enero al 31 de diciembre de 2025.</w:t>
      </w:r>
    </w:p>
    <w:p w14:paraId="20472838" w14:textId="77777777" w:rsidR="00513433" w:rsidRPr="0038797E" w:rsidRDefault="00513433" w:rsidP="00513433">
      <w:pPr>
        <w:pStyle w:val="Prrafodelista"/>
        <w:rPr>
          <w:rFonts w:ascii="Palatino Linotype" w:eastAsia="Palatino Linotype" w:hAnsi="Palatino Linotype" w:cs="Palatino Linotype"/>
          <w:sz w:val="22"/>
          <w:szCs w:val="22"/>
        </w:rPr>
      </w:pPr>
    </w:p>
    <w:p w14:paraId="7776A154" w14:textId="77777777" w:rsidR="000F41DA" w:rsidRPr="0038797E" w:rsidRDefault="00307859">
      <w:pPr>
        <w:pBdr>
          <w:top w:val="nil"/>
          <w:left w:val="nil"/>
          <w:bottom w:val="nil"/>
          <w:right w:val="nil"/>
          <w:between w:val="nil"/>
        </w:pBdr>
        <w:spacing w:line="276" w:lineRule="auto"/>
        <w:ind w:left="357"/>
        <w:jc w:val="both"/>
        <w:rPr>
          <w:rFonts w:ascii="Palatino Linotype" w:eastAsia="Palatino Linotype" w:hAnsi="Palatino Linotype" w:cs="Palatino Linotype"/>
          <w:i/>
          <w:sz w:val="22"/>
          <w:szCs w:val="22"/>
        </w:rPr>
      </w:pPr>
      <w:r w:rsidRPr="0038797E">
        <w:rPr>
          <w:rFonts w:ascii="Palatino Linotype" w:eastAsia="Palatino Linotype" w:hAnsi="Palatino Linotype" w:cs="Palatino Linotype"/>
          <w:i/>
          <w:sz w:val="22"/>
          <w:szCs w:val="22"/>
        </w:rPr>
        <w:t xml:space="preserve">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 </w:t>
      </w:r>
      <w:r w:rsidRPr="0038797E">
        <w:rPr>
          <w:rFonts w:ascii="Palatino Linotype" w:eastAsia="Palatino Linotype" w:hAnsi="Palatino Linotype" w:cs="Palatino Linotype"/>
          <w:b/>
          <w:i/>
          <w:sz w:val="22"/>
          <w:szCs w:val="22"/>
        </w:rPr>
        <w:t>la parte Recurrente</w:t>
      </w:r>
      <w:r w:rsidRPr="0038797E">
        <w:rPr>
          <w:rFonts w:ascii="Palatino Linotype" w:eastAsia="Palatino Linotype" w:hAnsi="Palatino Linotype" w:cs="Palatino Linotype"/>
          <w:i/>
          <w:sz w:val="22"/>
          <w:szCs w:val="22"/>
        </w:rPr>
        <w:t>.</w:t>
      </w:r>
    </w:p>
    <w:p w14:paraId="73D330A6" w14:textId="77777777" w:rsidR="009D7D06" w:rsidRPr="0038797E" w:rsidRDefault="009D7D06" w:rsidP="009D7D06">
      <w:pPr>
        <w:pBdr>
          <w:top w:val="nil"/>
          <w:left w:val="nil"/>
          <w:bottom w:val="nil"/>
          <w:right w:val="nil"/>
          <w:between w:val="nil"/>
        </w:pBdr>
        <w:spacing w:line="276" w:lineRule="auto"/>
        <w:ind w:left="357"/>
        <w:jc w:val="both"/>
        <w:rPr>
          <w:rFonts w:ascii="Palatino Linotype" w:eastAsia="Palatino Linotype" w:hAnsi="Palatino Linotype" w:cs="Palatino Linotype"/>
          <w:i/>
          <w:sz w:val="22"/>
          <w:szCs w:val="22"/>
          <w:lang w:val="es-ES"/>
        </w:rPr>
      </w:pPr>
    </w:p>
    <w:p w14:paraId="11D0016B" w14:textId="77777777" w:rsidR="009D7D06" w:rsidRPr="0038797E" w:rsidRDefault="009D7D06" w:rsidP="009D7D06">
      <w:pPr>
        <w:pBdr>
          <w:top w:val="nil"/>
          <w:left w:val="nil"/>
          <w:bottom w:val="nil"/>
          <w:right w:val="nil"/>
          <w:between w:val="nil"/>
        </w:pBdr>
        <w:spacing w:line="276" w:lineRule="auto"/>
        <w:ind w:left="357"/>
        <w:jc w:val="both"/>
        <w:rPr>
          <w:rFonts w:ascii="Palatino Linotype" w:eastAsia="Palatino Linotype" w:hAnsi="Palatino Linotype" w:cs="Palatino Linotype"/>
          <w:i/>
          <w:sz w:val="22"/>
          <w:szCs w:val="22"/>
          <w:lang w:val="es-ES"/>
        </w:rPr>
      </w:pPr>
      <w:r w:rsidRPr="0038797E">
        <w:rPr>
          <w:rFonts w:ascii="Palatino Linotype" w:eastAsia="Palatino Linotype" w:hAnsi="Palatino Linotype" w:cs="Palatino Linotype"/>
          <w:i/>
          <w:sz w:val="22"/>
          <w:szCs w:val="22"/>
          <w:lang w:val="es-ES"/>
        </w:rPr>
        <w:t xml:space="preserve">En caso de que el </w:t>
      </w:r>
      <w:r w:rsidRPr="0038797E">
        <w:rPr>
          <w:rFonts w:ascii="Palatino Linotype" w:eastAsia="Palatino Linotype" w:hAnsi="Palatino Linotype" w:cs="Palatino Linotype"/>
          <w:b/>
          <w:i/>
          <w:sz w:val="22"/>
          <w:szCs w:val="22"/>
          <w:lang w:val="es-ES"/>
        </w:rPr>
        <w:t>Sujeto Obligado</w:t>
      </w:r>
      <w:r w:rsidRPr="0038797E">
        <w:rPr>
          <w:rFonts w:ascii="Palatino Linotype" w:eastAsia="Palatino Linotype" w:hAnsi="Palatino Linotype" w:cs="Palatino Linotype"/>
          <w:i/>
          <w:sz w:val="22"/>
          <w:szCs w:val="22"/>
          <w:lang w:val="es-ES"/>
        </w:rPr>
        <w:t xml:space="preserve"> no cuente con documentos que atiendan lo ordenado en el </w:t>
      </w:r>
      <w:r w:rsidRPr="0038797E">
        <w:rPr>
          <w:rFonts w:ascii="Palatino Linotype" w:eastAsia="Palatino Linotype" w:hAnsi="Palatino Linotype" w:cs="Palatino Linotype"/>
          <w:b/>
          <w:i/>
          <w:sz w:val="22"/>
          <w:szCs w:val="22"/>
          <w:u w:val="single"/>
          <w:lang w:val="es-ES"/>
        </w:rPr>
        <w:t>punto 2</w:t>
      </w:r>
      <w:r w:rsidRPr="0038797E">
        <w:rPr>
          <w:rFonts w:ascii="Palatino Linotype" w:eastAsia="Palatino Linotype" w:hAnsi="Palatino Linotype" w:cs="Palatino Linotype"/>
          <w:i/>
          <w:sz w:val="22"/>
          <w:szCs w:val="22"/>
          <w:lang w:val="es-ES"/>
        </w:rPr>
        <w:t xml:space="preserve">, </w:t>
      </w:r>
      <w:r w:rsidRPr="0038797E">
        <w:rPr>
          <w:rFonts w:ascii="Palatino Linotype" w:eastAsia="Palatino Linotype" w:hAnsi="Palatino Linotype" w:cs="Palatino Linotype"/>
          <w:i/>
          <w:sz w:val="22"/>
          <w:szCs w:val="22"/>
        </w:rPr>
        <w:t>deberá emitir el Acuerdo de Inexistencia, en términos de los artículos 169 y 170 de la Ley de Transparencia y Acceso a la Información Pública del Estado de México y Municipios.</w:t>
      </w:r>
    </w:p>
    <w:p w14:paraId="43F10EC2" w14:textId="77777777" w:rsidR="009D7D06" w:rsidRPr="0038797E" w:rsidRDefault="009D7D06">
      <w:pPr>
        <w:pBdr>
          <w:top w:val="nil"/>
          <w:left w:val="nil"/>
          <w:bottom w:val="nil"/>
          <w:right w:val="nil"/>
          <w:between w:val="nil"/>
        </w:pBdr>
        <w:spacing w:line="276" w:lineRule="auto"/>
        <w:ind w:left="357"/>
        <w:jc w:val="both"/>
        <w:rPr>
          <w:rFonts w:ascii="Palatino Linotype" w:eastAsia="Palatino Linotype" w:hAnsi="Palatino Linotype" w:cs="Palatino Linotype"/>
          <w:i/>
          <w:sz w:val="22"/>
          <w:szCs w:val="22"/>
        </w:rPr>
      </w:pPr>
    </w:p>
    <w:p w14:paraId="3EA82C46" w14:textId="0504D742" w:rsidR="00D13DFD" w:rsidRPr="0038797E" w:rsidRDefault="00D13DFD">
      <w:pPr>
        <w:pBdr>
          <w:top w:val="nil"/>
          <w:left w:val="nil"/>
          <w:bottom w:val="nil"/>
          <w:right w:val="nil"/>
          <w:between w:val="nil"/>
        </w:pBdr>
        <w:spacing w:line="276" w:lineRule="auto"/>
        <w:ind w:left="357"/>
        <w:jc w:val="both"/>
        <w:rPr>
          <w:rFonts w:ascii="Palatino Linotype" w:eastAsia="Palatino Linotype" w:hAnsi="Palatino Linotype" w:cs="Palatino Linotype"/>
          <w:i/>
          <w:sz w:val="22"/>
          <w:szCs w:val="22"/>
        </w:rPr>
      </w:pPr>
    </w:p>
    <w:p w14:paraId="46BD4842" w14:textId="77777777" w:rsidR="00C60BF4" w:rsidRPr="0038797E" w:rsidRDefault="00C60BF4" w:rsidP="00C60BF4">
      <w:pPr>
        <w:spacing w:line="360" w:lineRule="auto"/>
        <w:jc w:val="both"/>
        <w:rPr>
          <w:rFonts w:ascii="Palatino Linotype" w:eastAsia="Palatino Linotype" w:hAnsi="Palatino Linotype" w:cs="Palatino Linotype"/>
          <w:sz w:val="22"/>
          <w:szCs w:val="22"/>
        </w:rPr>
      </w:pPr>
      <w:bookmarkStart w:id="16" w:name="_heading=h.17dp8vu" w:colFirst="0" w:colLast="0"/>
      <w:bookmarkEnd w:id="16"/>
      <w:r w:rsidRPr="0038797E">
        <w:rPr>
          <w:rFonts w:ascii="Palatino Linotype" w:eastAsia="Palatino Linotype" w:hAnsi="Palatino Linotype" w:cs="Palatino Linotype"/>
          <w:b/>
          <w:sz w:val="22"/>
          <w:szCs w:val="22"/>
        </w:rPr>
        <w:t xml:space="preserve">Tercero. Notifíquese, </w:t>
      </w:r>
      <w:r w:rsidRPr="0038797E">
        <w:rPr>
          <w:rFonts w:ascii="Palatino Linotype" w:eastAsia="Palatino Linotype" w:hAnsi="Palatino Linotype" w:cs="Palatino Linotype"/>
          <w:sz w:val="22"/>
          <w:szCs w:val="22"/>
        </w:rPr>
        <w:t xml:space="preserve">vía </w:t>
      </w:r>
      <w:r w:rsidRPr="0038797E">
        <w:rPr>
          <w:rFonts w:ascii="Palatino Linotype" w:eastAsia="Palatino Linotype" w:hAnsi="Palatino Linotype" w:cs="Palatino Linotype"/>
          <w:b/>
          <w:sz w:val="22"/>
          <w:szCs w:val="22"/>
        </w:rPr>
        <w:t>SAIMEX</w:t>
      </w:r>
      <w:r w:rsidRPr="0038797E">
        <w:rPr>
          <w:rFonts w:ascii="Palatino Linotype" w:eastAsia="Palatino Linotype" w:hAnsi="Palatino Linotype" w:cs="Palatino Linotype"/>
          <w:sz w:val="22"/>
          <w:szCs w:val="22"/>
        </w:rPr>
        <w:t xml:space="preserve">, al Titular de la Unidad de Transparencia del </w:t>
      </w:r>
      <w:r w:rsidRPr="0038797E">
        <w:rPr>
          <w:rFonts w:ascii="Palatino Linotype" w:eastAsia="Palatino Linotype" w:hAnsi="Palatino Linotype" w:cs="Palatino Linotype"/>
          <w:b/>
          <w:sz w:val="22"/>
          <w:szCs w:val="22"/>
        </w:rPr>
        <w:t>Sujeto Obligado,</w:t>
      </w:r>
      <w:r w:rsidRPr="0038797E">
        <w:rPr>
          <w:rFonts w:ascii="Palatino Linotype" w:eastAsia="Palatino Linotype" w:hAnsi="Palatino Linotype" w:cs="Palatino Linotype"/>
          <w:sz w:val="22"/>
          <w:szCs w:val="22"/>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689EE35" w14:textId="77777777" w:rsidR="00C60BF4" w:rsidRPr="0038797E" w:rsidRDefault="00C60BF4" w:rsidP="00C60BF4">
      <w:pPr>
        <w:spacing w:line="360" w:lineRule="auto"/>
        <w:jc w:val="both"/>
        <w:rPr>
          <w:rFonts w:ascii="Palatino Linotype" w:eastAsia="Palatino Linotype" w:hAnsi="Palatino Linotype" w:cs="Palatino Linotype"/>
          <w:sz w:val="22"/>
          <w:szCs w:val="22"/>
        </w:rPr>
      </w:pPr>
    </w:p>
    <w:p w14:paraId="5484461D" w14:textId="77777777" w:rsidR="00C60BF4" w:rsidRPr="0038797E" w:rsidRDefault="00C60BF4" w:rsidP="00C60BF4">
      <w:pPr>
        <w:spacing w:line="360" w:lineRule="auto"/>
        <w:ind w:right="49"/>
        <w:jc w:val="both"/>
        <w:rPr>
          <w:rFonts w:ascii="Palatino Linotype" w:eastAsia="Palatino Linotype" w:hAnsi="Palatino Linotype" w:cs="Palatino Linotype"/>
          <w:sz w:val="22"/>
          <w:szCs w:val="22"/>
        </w:rPr>
      </w:pPr>
      <w:r w:rsidRPr="0038797E">
        <w:rPr>
          <w:rFonts w:ascii="Palatino Linotype" w:eastAsia="Palatino Linotype" w:hAnsi="Palatino Linotype" w:cs="Palatino Linotype"/>
          <w:b/>
          <w:sz w:val="22"/>
          <w:szCs w:val="22"/>
        </w:rPr>
        <w:t>Cuarto.</w:t>
      </w:r>
      <w:r w:rsidRPr="0038797E">
        <w:rPr>
          <w:rFonts w:ascii="Palatino Linotype" w:eastAsia="Palatino Linotype" w:hAnsi="Palatino Linotype" w:cs="Palatino Linotype"/>
          <w:sz w:val="22"/>
          <w:szCs w:val="22"/>
        </w:rPr>
        <w:t xml:space="preserve"> </w:t>
      </w:r>
      <w:r w:rsidRPr="0038797E">
        <w:rPr>
          <w:rFonts w:ascii="Palatino Linotype" w:eastAsia="Palatino Linotype" w:hAnsi="Palatino Linotype" w:cs="Palatino Linotype"/>
          <w:b/>
          <w:sz w:val="22"/>
          <w:szCs w:val="22"/>
        </w:rPr>
        <w:t xml:space="preserve">Notifíquese, </w:t>
      </w:r>
      <w:r w:rsidRPr="0038797E">
        <w:rPr>
          <w:rFonts w:ascii="Palatino Linotype" w:eastAsia="Palatino Linotype" w:hAnsi="Palatino Linotype" w:cs="Palatino Linotype"/>
          <w:sz w:val="22"/>
          <w:szCs w:val="22"/>
        </w:rPr>
        <w:t xml:space="preserve">vía </w:t>
      </w:r>
      <w:r w:rsidRPr="0038797E">
        <w:rPr>
          <w:rFonts w:ascii="Palatino Linotype" w:eastAsia="Palatino Linotype" w:hAnsi="Palatino Linotype" w:cs="Palatino Linotype"/>
          <w:b/>
          <w:sz w:val="22"/>
          <w:szCs w:val="22"/>
        </w:rPr>
        <w:t>SAIMEX</w:t>
      </w:r>
      <w:r w:rsidRPr="0038797E">
        <w:rPr>
          <w:rFonts w:ascii="Palatino Linotype" w:eastAsia="Palatino Linotype" w:hAnsi="Palatino Linotype" w:cs="Palatino Linotype"/>
          <w:sz w:val="22"/>
          <w:szCs w:val="22"/>
        </w:rPr>
        <w:t xml:space="preserve">, al Titular de la Unidad de Transparencia del </w:t>
      </w:r>
      <w:r w:rsidRPr="0038797E">
        <w:rPr>
          <w:rFonts w:ascii="Palatino Linotype" w:eastAsia="Palatino Linotype" w:hAnsi="Palatino Linotype" w:cs="Palatino Linotype"/>
          <w:b/>
          <w:sz w:val="22"/>
          <w:szCs w:val="22"/>
        </w:rPr>
        <w:t>Sujeto Obligado,</w:t>
      </w:r>
      <w:r w:rsidRPr="0038797E">
        <w:rPr>
          <w:rFonts w:ascii="Palatino Linotype" w:eastAsia="Palatino Linotype" w:hAnsi="Palatino Linotype" w:cs="Palatino Linotype"/>
          <w:sz w:val="22"/>
          <w:szCs w:val="22"/>
        </w:rPr>
        <w:t xml:space="preserve"> que de conformidad con el artículo 198 de la Ley de Transparencia y Acceso a la Información Pública del Estado de México y Municipios, de considerarlo procedente, de manera fundada y motivada, podrá solicitar una ampliación de plazo para el cumplimiento de la presente resolución.</w:t>
      </w:r>
    </w:p>
    <w:p w14:paraId="71829EB9" w14:textId="77777777" w:rsidR="00C60BF4" w:rsidRPr="0038797E" w:rsidRDefault="00C60BF4" w:rsidP="00C60BF4">
      <w:pPr>
        <w:spacing w:line="360" w:lineRule="auto"/>
        <w:ind w:right="49"/>
        <w:jc w:val="both"/>
        <w:rPr>
          <w:rFonts w:ascii="Palatino Linotype" w:eastAsia="Palatino Linotype" w:hAnsi="Palatino Linotype" w:cs="Palatino Linotype"/>
          <w:sz w:val="22"/>
          <w:szCs w:val="22"/>
        </w:rPr>
      </w:pPr>
    </w:p>
    <w:p w14:paraId="3B101765" w14:textId="77777777" w:rsidR="00C60BF4" w:rsidRPr="0038797E" w:rsidRDefault="00C60BF4" w:rsidP="00C60BF4">
      <w:pPr>
        <w:spacing w:line="360" w:lineRule="auto"/>
        <w:ind w:right="49"/>
        <w:jc w:val="both"/>
        <w:rPr>
          <w:rFonts w:ascii="Palatino Linotype" w:eastAsia="Palatino Linotype" w:hAnsi="Palatino Linotype" w:cs="Palatino Linotype"/>
          <w:sz w:val="22"/>
          <w:szCs w:val="22"/>
        </w:rPr>
      </w:pPr>
      <w:r w:rsidRPr="0038797E">
        <w:rPr>
          <w:rFonts w:ascii="Palatino Linotype" w:eastAsia="Palatino Linotype" w:hAnsi="Palatino Linotype" w:cs="Palatino Linotype"/>
          <w:b/>
          <w:sz w:val="22"/>
          <w:szCs w:val="22"/>
        </w:rPr>
        <w:t xml:space="preserve">Quinto. Notifíquese vía SAIMEX, </w:t>
      </w:r>
      <w:r w:rsidRPr="0038797E">
        <w:rPr>
          <w:rFonts w:ascii="Palatino Linotype" w:eastAsia="Palatino Linotype" w:hAnsi="Palatino Linotype" w:cs="Palatino Linotype"/>
          <w:sz w:val="22"/>
          <w:szCs w:val="22"/>
        </w:rPr>
        <w:t xml:space="preserve">la presente resolución a la parte </w:t>
      </w:r>
      <w:r w:rsidRPr="0038797E">
        <w:rPr>
          <w:rFonts w:ascii="Palatino Linotype" w:eastAsia="Palatino Linotype" w:hAnsi="Palatino Linotype" w:cs="Palatino Linotype"/>
          <w:b/>
          <w:sz w:val="22"/>
          <w:szCs w:val="22"/>
        </w:rPr>
        <w:t>Recurrente</w:t>
      </w:r>
      <w:r w:rsidRPr="0038797E">
        <w:rPr>
          <w:rFonts w:ascii="Palatino Linotype" w:eastAsia="Palatino Linotype" w:hAnsi="Palatino Linotype" w:cs="Palatino Linotype"/>
          <w:sz w:val="22"/>
          <w:szCs w:val="22"/>
        </w:rPr>
        <w:t>,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14:paraId="735E3EA7" w14:textId="77777777" w:rsidR="00C60BF4" w:rsidRPr="0038797E" w:rsidRDefault="00C60BF4" w:rsidP="00C60BF4">
      <w:pPr>
        <w:spacing w:line="360" w:lineRule="auto"/>
        <w:ind w:right="49"/>
        <w:jc w:val="both"/>
        <w:rPr>
          <w:rFonts w:ascii="Palatino Linotype" w:eastAsia="Palatino Linotype" w:hAnsi="Palatino Linotype" w:cs="Palatino Linotype"/>
          <w:sz w:val="22"/>
        </w:rPr>
      </w:pPr>
    </w:p>
    <w:p w14:paraId="01967905" w14:textId="49630304" w:rsidR="00C60BF4" w:rsidRPr="000A2CDE" w:rsidRDefault="00C60BF4" w:rsidP="00C60BF4">
      <w:pPr>
        <w:spacing w:line="360" w:lineRule="auto"/>
        <w:jc w:val="both"/>
        <w:rPr>
          <w:rFonts w:ascii="Palatino Linotype" w:eastAsia="Palatino Linotype" w:hAnsi="Palatino Linotype" w:cs="Palatino Linotype"/>
          <w:sz w:val="22"/>
          <w:szCs w:val="22"/>
        </w:rPr>
      </w:pPr>
      <w:r w:rsidRPr="0038797E">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0D2999" w:rsidRPr="0038797E">
        <w:rPr>
          <w:rFonts w:ascii="Palatino Linotype" w:eastAsia="Palatino Linotype" w:hAnsi="Palatino Linotype" w:cs="Palatino Linotype"/>
          <w:sz w:val="22"/>
          <w:szCs w:val="22"/>
        </w:rPr>
        <w:t>, EMITIENDO VOTO PARTICULAR</w:t>
      </w:r>
      <w:r w:rsidRPr="0038797E">
        <w:rPr>
          <w:rFonts w:ascii="Palatino Linotype" w:eastAsia="Palatino Linotype" w:hAnsi="Palatino Linotype" w:cs="Palatino Linotype"/>
          <w:sz w:val="22"/>
          <w:szCs w:val="22"/>
        </w:rPr>
        <w:t xml:space="preserve"> Y GUADALUPE RAMÍREZ PEÑA</w:t>
      </w:r>
      <w:r w:rsidR="000D2999" w:rsidRPr="0038797E">
        <w:rPr>
          <w:rFonts w:ascii="Palatino Linotype" w:eastAsia="Palatino Linotype" w:hAnsi="Palatino Linotype" w:cs="Palatino Linotype"/>
          <w:sz w:val="22"/>
          <w:szCs w:val="22"/>
        </w:rPr>
        <w:t>, EMITIENDO VOTO PARTICULAR</w:t>
      </w:r>
      <w:r w:rsidRPr="0038797E">
        <w:rPr>
          <w:rFonts w:ascii="Palatino Linotype" w:eastAsia="Palatino Linotype" w:hAnsi="Palatino Linotype" w:cs="Palatino Linotype"/>
          <w:sz w:val="22"/>
          <w:szCs w:val="22"/>
        </w:rPr>
        <w:t xml:space="preserve">; EN LA </w:t>
      </w:r>
      <w:r w:rsidR="009D7D06" w:rsidRPr="0038797E">
        <w:rPr>
          <w:rFonts w:ascii="Palatino Linotype" w:eastAsia="Palatino Linotype" w:hAnsi="Palatino Linotype" w:cs="Palatino Linotype"/>
          <w:sz w:val="22"/>
          <w:szCs w:val="22"/>
        </w:rPr>
        <w:t>NOVENA</w:t>
      </w:r>
      <w:r w:rsidRPr="0038797E">
        <w:rPr>
          <w:rFonts w:ascii="Palatino Linotype" w:eastAsia="Palatino Linotype" w:hAnsi="Palatino Linotype" w:cs="Palatino Linotype"/>
          <w:sz w:val="22"/>
          <w:szCs w:val="22"/>
        </w:rPr>
        <w:t xml:space="preserve"> SESIÓN ORDINARIA, CELEBRADA EL </w:t>
      </w:r>
      <w:r w:rsidR="009D7D06" w:rsidRPr="0038797E">
        <w:rPr>
          <w:rFonts w:ascii="Palatino Linotype" w:eastAsia="Palatino Linotype" w:hAnsi="Palatino Linotype" w:cs="Palatino Linotype"/>
          <w:sz w:val="22"/>
          <w:szCs w:val="22"/>
        </w:rPr>
        <w:t>ONCE DE MARZO DE DOS MIL VEINTISEIS</w:t>
      </w:r>
      <w:r w:rsidRPr="0038797E">
        <w:rPr>
          <w:rFonts w:ascii="Palatino Linotype" w:eastAsia="Palatino Linotype" w:hAnsi="Palatino Linotype" w:cs="Palatino Linotype"/>
          <w:sz w:val="22"/>
          <w:szCs w:val="22"/>
        </w:rPr>
        <w:t>, ANTE EL SECRETARIO TÉCNICO DEL PLENO ALEXIS TAPIA RAMÍREZ.</w:t>
      </w:r>
      <w:r w:rsidRPr="000A2CDE">
        <w:rPr>
          <w:rFonts w:ascii="Palatino Linotype" w:eastAsia="Palatino Linotype" w:hAnsi="Palatino Linotype" w:cs="Palatino Linotype"/>
          <w:sz w:val="22"/>
          <w:szCs w:val="22"/>
        </w:rPr>
        <w:t xml:space="preserve"> </w:t>
      </w:r>
    </w:p>
    <w:p w14:paraId="423CE822" w14:textId="77777777" w:rsidR="000F41DA" w:rsidRPr="000A2CDE" w:rsidRDefault="000F41DA">
      <w:pPr>
        <w:rPr>
          <w:rFonts w:ascii="Palatino Linotype" w:eastAsia="Palatino Linotype" w:hAnsi="Palatino Linotype" w:cs="Palatino Linotype"/>
          <w:sz w:val="22"/>
          <w:szCs w:val="22"/>
        </w:rPr>
      </w:pPr>
    </w:p>
    <w:p w14:paraId="35A23DCA" w14:textId="77777777" w:rsidR="000F41DA" w:rsidRPr="000A2CDE" w:rsidRDefault="000F41DA">
      <w:pPr>
        <w:rPr>
          <w:rFonts w:ascii="Palatino Linotype" w:eastAsia="Palatino Linotype" w:hAnsi="Palatino Linotype" w:cs="Palatino Linotype"/>
          <w:sz w:val="22"/>
          <w:szCs w:val="22"/>
        </w:rPr>
      </w:pPr>
    </w:p>
    <w:p w14:paraId="2C293544" w14:textId="77777777" w:rsidR="000F41DA" w:rsidRPr="000A2CDE" w:rsidRDefault="000F41DA">
      <w:pPr>
        <w:spacing w:line="360" w:lineRule="auto"/>
        <w:jc w:val="both"/>
        <w:rPr>
          <w:rFonts w:ascii="Palatino Linotype" w:eastAsia="Palatino Linotype" w:hAnsi="Palatino Linotype" w:cs="Palatino Linotype"/>
          <w:sz w:val="22"/>
          <w:szCs w:val="22"/>
        </w:rPr>
      </w:pPr>
      <w:bookmarkStart w:id="17" w:name="_heading=h.3rdcrjn" w:colFirst="0" w:colLast="0"/>
      <w:bookmarkEnd w:id="17"/>
    </w:p>
    <w:p w14:paraId="43ED4519" w14:textId="77777777" w:rsidR="000F41DA" w:rsidRPr="000A2CDE" w:rsidRDefault="000F41DA">
      <w:pPr>
        <w:spacing w:line="360" w:lineRule="auto"/>
        <w:jc w:val="both"/>
        <w:rPr>
          <w:rFonts w:ascii="Palatino Linotype" w:eastAsia="Palatino Linotype" w:hAnsi="Palatino Linotype" w:cs="Palatino Linotype"/>
          <w:sz w:val="22"/>
          <w:szCs w:val="22"/>
        </w:rPr>
      </w:pPr>
    </w:p>
    <w:p w14:paraId="0080B04B" w14:textId="77777777" w:rsidR="000F41DA" w:rsidRPr="000A2CDE" w:rsidRDefault="000F41DA">
      <w:pPr>
        <w:spacing w:line="360" w:lineRule="auto"/>
        <w:jc w:val="both"/>
        <w:rPr>
          <w:rFonts w:ascii="Palatino Linotype" w:eastAsia="Palatino Linotype" w:hAnsi="Palatino Linotype" w:cs="Palatino Linotype"/>
          <w:sz w:val="22"/>
          <w:szCs w:val="22"/>
        </w:rPr>
      </w:pPr>
    </w:p>
    <w:p w14:paraId="63F7E969" w14:textId="77777777" w:rsidR="000F41DA" w:rsidRPr="000A2CDE" w:rsidRDefault="000F41DA">
      <w:pPr>
        <w:spacing w:line="360" w:lineRule="auto"/>
        <w:jc w:val="both"/>
        <w:rPr>
          <w:rFonts w:ascii="Palatino Linotype" w:eastAsia="Palatino Linotype" w:hAnsi="Palatino Linotype" w:cs="Palatino Linotype"/>
          <w:sz w:val="22"/>
          <w:szCs w:val="22"/>
        </w:rPr>
      </w:pPr>
      <w:bookmarkStart w:id="18" w:name="_heading=h.1t3h5sf" w:colFirst="0" w:colLast="0"/>
      <w:bookmarkEnd w:id="18"/>
    </w:p>
    <w:p w14:paraId="38C25BE1" w14:textId="77777777" w:rsidR="000F41DA" w:rsidRPr="000A2CDE" w:rsidRDefault="000F41DA">
      <w:pPr>
        <w:spacing w:line="360" w:lineRule="auto"/>
        <w:jc w:val="both"/>
        <w:rPr>
          <w:rFonts w:ascii="Palatino Linotype" w:eastAsia="Palatino Linotype" w:hAnsi="Palatino Linotype" w:cs="Palatino Linotype"/>
          <w:sz w:val="22"/>
          <w:szCs w:val="22"/>
        </w:rPr>
      </w:pPr>
    </w:p>
    <w:p w14:paraId="134B99E9" w14:textId="77777777" w:rsidR="000F41DA" w:rsidRPr="000A2CDE" w:rsidRDefault="000F41DA">
      <w:pPr>
        <w:spacing w:line="360" w:lineRule="auto"/>
        <w:jc w:val="both"/>
        <w:rPr>
          <w:rFonts w:ascii="Palatino Linotype" w:eastAsia="Palatino Linotype" w:hAnsi="Palatino Linotype" w:cs="Palatino Linotype"/>
          <w:sz w:val="22"/>
          <w:szCs w:val="22"/>
        </w:rPr>
      </w:pPr>
    </w:p>
    <w:p w14:paraId="565C4AF2" w14:textId="77777777" w:rsidR="000F41DA" w:rsidRPr="000A2CDE" w:rsidRDefault="000F41DA">
      <w:pPr>
        <w:spacing w:line="360" w:lineRule="auto"/>
        <w:jc w:val="both"/>
        <w:rPr>
          <w:rFonts w:ascii="Palatino Linotype" w:eastAsia="Palatino Linotype" w:hAnsi="Palatino Linotype" w:cs="Palatino Linotype"/>
          <w:sz w:val="22"/>
          <w:szCs w:val="22"/>
        </w:rPr>
      </w:pPr>
    </w:p>
    <w:p w14:paraId="2DB414CF" w14:textId="77777777" w:rsidR="000F41DA" w:rsidRPr="000A2CDE" w:rsidRDefault="000F41DA">
      <w:pPr>
        <w:spacing w:line="360" w:lineRule="auto"/>
        <w:jc w:val="both"/>
        <w:rPr>
          <w:rFonts w:ascii="Palatino Linotype" w:eastAsia="Palatino Linotype" w:hAnsi="Palatino Linotype" w:cs="Palatino Linotype"/>
          <w:sz w:val="22"/>
          <w:szCs w:val="22"/>
        </w:rPr>
      </w:pPr>
    </w:p>
    <w:p w14:paraId="708F1C71" w14:textId="77777777" w:rsidR="000F41DA" w:rsidRPr="000A2CDE" w:rsidRDefault="000F41DA">
      <w:pPr>
        <w:spacing w:line="360" w:lineRule="auto"/>
        <w:jc w:val="both"/>
        <w:rPr>
          <w:rFonts w:ascii="Palatino Linotype" w:eastAsia="Palatino Linotype" w:hAnsi="Palatino Linotype" w:cs="Palatino Linotype"/>
          <w:sz w:val="22"/>
          <w:szCs w:val="22"/>
        </w:rPr>
      </w:pPr>
    </w:p>
    <w:p w14:paraId="3D4313B0" w14:textId="77777777" w:rsidR="000F41DA" w:rsidRPr="000A2CDE" w:rsidRDefault="000F41DA">
      <w:pPr>
        <w:spacing w:line="360" w:lineRule="auto"/>
        <w:jc w:val="both"/>
        <w:rPr>
          <w:rFonts w:ascii="Palatino Linotype" w:eastAsia="Palatino Linotype" w:hAnsi="Palatino Linotype" w:cs="Palatino Linotype"/>
          <w:sz w:val="22"/>
          <w:szCs w:val="22"/>
        </w:rPr>
      </w:pPr>
    </w:p>
    <w:p w14:paraId="51570B7F" w14:textId="77777777" w:rsidR="000F41DA" w:rsidRPr="000A2CDE" w:rsidRDefault="000F41DA">
      <w:pPr>
        <w:spacing w:line="360" w:lineRule="auto"/>
        <w:jc w:val="both"/>
        <w:rPr>
          <w:rFonts w:ascii="Palatino Linotype" w:eastAsia="Palatino Linotype" w:hAnsi="Palatino Linotype" w:cs="Palatino Linotype"/>
          <w:sz w:val="22"/>
          <w:szCs w:val="22"/>
        </w:rPr>
      </w:pPr>
    </w:p>
    <w:p w14:paraId="1360E8B2" w14:textId="77777777" w:rsidR="000F41DA" w:rsidRPr="000A2CDE" w:rsidRDefault="000F41DA">
      <w:pPr>
        <w:spacing w:line="360" w:lineRule="auto"/>
        <w:jc w:val="both"/>
        <w:rPr>
          <w:rFonts w:ascii="Palatino Linotype" w:eastAsia="Palatino Linotype" w:hAnsi="Palatino Linotype" w:cs="Palatino Linotype"/>
          <w:sz w:val="22"/>
          <w:szCs w:val="22"/>
        </w:rPr>
      </w:pPr>
    </w:p>
    <w:p w14:paraId="07CBBB2D" w14:textId="77777777" w:rsidR="000F41DA" w:rsidRPr="000A2CDE" w:rsidRDefault="000F41DA">
      <w:pPr>
        <w:spacing w:line="360" w:lineRule="auto"/>
        <w:jc w:val="both"/>
        <w:rPr>
          <w:rFonts w:ascii="Palatino Linotype" w:eastAsia="Palatino Linotype" w:hAnsi="Palatino Linotype" w:cs="Palatino Linotype"/>
          <w:sz w:val="22"/>
          <w:szCs w:val="22"/>
        </w:rPr>
      </w:pPr>
    </w:p>
    <w:p w14:paraId="2DD85DE7" w14:textId="77777777" w:rsidR="000F41DA" w:rsidRPr="000A2CDE" w:rsidRDefault="000F41DA">
      <w:pPr>
        <w:spacing w:line="360" w:lineRule="auto"/>
        <w:jc w:val="both"/>
        <w:rPr>
          <w:rFonts w:ascii="Palatino Linotype" w:eastAsia="Palatino Linotype" w:hAnsi="Palatino Linotype" w:cs="Palatino Linotype"/>
          <w:sz w:val="22"/>
          <w:szCs w:val="22"/>
        </w:rPr>
      </w:pPr>
    </w:p>
    <w:p w14:paraId="6097355E" w14:textId="77777777" w:rsidR="000F41DA" w:rsidRPr="000A2CDE" w:rsidRDefault="000F41DA">
      <w:pPr>
        <w:spacing w:line="360" w:lineRule="auto"/>
        <w:jc w:val="both"/>
        <w:rPr>
          <w:rFonts w:ascii="Palatino Linotype" w:eastAsia="Palatino Linotype" w:hAnsi="Palatino Linotype" w:cs="Palatino Linotype"/>
          <w:sz w:val="22"/>
          <w:szCs w:val="22"/>
        </w:rPr>
      </w:pPr>
    </w:p>
    <w:p w14:paraId="23E737CF" w14:textId="77777777" w:rsidR="000F41DA" w:rsidRPr="000A2CDE" w:rsidRDefault="000F41DA">
      <w:pPr>
        <w:spacing w:line="360" w:lineRule="auto"/>
        <w:jc w:val="both"/>
        <w:rPr>
          <w:rFonts w:ascii="Palatino Linotype" w:eastAsia="Palatino Linotype" w:hAnsi="Palatino Linotype" w:cs="Palatino Linotype"/>
          <w:sz w:val="22"/>
          <w:szCs w:val="22"/>
        </w:rPr>
      </w:pPr>
    </w:p>
    <w:p w14:paraId="7854BFCF" w14:textId="77777777" w:rsidR="000F41DA" w:rsidRPr="000A2CDE" w:rsidRDefault="000F41DA">
      <w:pPr>
        <w:spacing w:line="360" w:lineRule="auto"/>
        <w:jc w:val="both"/>
        <w:rPr>
          <w:rFonts w:ascii="Palatino Linotype" w:eastAsia="Palatino Linotype" w:hAnsi="Palatino Linotype" w:cs="Palatino Linotype"/>
          <w:sz w:val="22"/>
          <w:szCs w:val="22"/>
        </w:rPr>
      </w:pPr>
    </w:p>
    <w:p w14:paraId="664F7091" w14:textId="77777777" w:rsidR="000F41DA" w:rsidRPr="000A2CDE" w:rsidRDefault="000F41DA">
      <w:pPr>
        <w:spacing w:line="360" w:lineRule="auto"/>
        <w:jc w:val="both"/>
        <w:rPr>
          <w:rFonts w:ascii="Palatino Linotype" w:eastAsia="Palatino Linotype" w:hAnsi="Palatino Linotype" w:cs="Palatino Linotype"/>
          <w:sz w:val="22"/>
          <w:szCs w:val="22"/>
        </w:rPr>
      </w:pPr>
    </w:p>
    <w:p w14:paraId="109E5AFF" w14:textId="77777777" w:rsidR="000F41DA" w:rsidRPr="000A2CDE" w:rsidRDefault="000F41DA">
      <w:pPr>
        <w:spacing w:line="360" w:lineRule="auto"/>
        <w:jc w:val="both"/>
        <w:rPr>
          <w:rFonts w:ascii="Palatino Linotype" w:eastAsia="Palatino Linotype" w:hAnsi="Palatino Linotype" w:cs="Palatino Linotype"/>
          <w:sz w:val="22"/>
          <w:szCs w:val="22"/>
        </w:rPr>
      </w:pPr>
    </w:p>
    <w:p w14:paraId="2615A6D4" w14:textId="77777777" w:rsidR="000F41DA" w:rsidRPr="000A2CDE" w:rsidRDefault="000F41DA">
      <w:pPr>
        <w:spacing w:line="360" w:lineRule="auto"/>
        <w:jc w:val="both"/>
        <w:rPr>
          <w:rFonts w:ascii="Palatino Linotype" w:eastAsia="Palatino Linotype" w:hAnsi="Palatino Linotype" w:cs="Palatino Linotype"/>
          <w:sz w:val="22"/>
          <w:szCs w:val="22"/>
        </w:rPr>
      </w:pPr>
    </w:p>
    <w:p w14:paraId="27ADE3B7" w14:textId="77777777" w:rsidR="000F41DA" w:rsidRPr="000A2CDE" w:rsidRDefault="000F41DA">
      <w:pPr>
        <w:spacing w:line="360" w:lineRule="auto"/>
        <w:jc w:val="both"/>
        <w:rPr>
          <w:rFonts w:ascii="Palatino Linotype" w:eastAsia="Palatino Linotype" w:hAnsi="Palatino Linotype" w:cs="Palatino Linotype"/>
          <w:sz w:val="22"/>
          <w:szCs w:val="22"/>
        </w:rPr>
      </w:pPr>
    </w:p>
    <w:p w14:paraId="5505AF02" w14:textId="77777777" w:rsidR="000F41DA" w:rsidRPr="000A2CDE" w:rsidRDefault="000F41DA">
      <w:pPr>
        <w:spacing w:line="360" w:lineRule="auto"/>
        <w:jc w:val="both"/>
        <w:rPr>
          <w:rFonts w:ascii="Palatino Linotype" w:eastAsia="Palatino Linotype" w:hAnsi="Palatino Linotype" w:cs="Palatino Linotype"/>
          <w:sz w:val="22"/>
          <w:szCs w:val="22"/>
        </w:rPr>
      </w:pPr>
    </w:p>
    <w:p w14:paraId="5617BD29" w14:textId="77777777" w:rsidR="000F41DA" w:rsidRPr="000A2CDE" w:rsidRDefault="000F41DA">
      <w:pPr>
        <w:spacing w:line="360" w:lineRule="auto"/>
        <w:jc w:val="both"/>
        <w:rPr>
          <w:rFonts w:ascii="Palatino Linotype" w:eastAsia="Palatino Linotype" w:hAnsi="Palatino Linotype" w:cs="Palatino Linotype"/>
          <w:sz w:val="22"/>
          <w:szCs w:val="22"/>
        </w:rPr>
      </w:pPr>
    </w:p>
    <w:p w14:paraId="67C0BB23" w14:textId="77777777" w:rsidR="000F41DA" w:rsidRPr="000A2CDE" w:rsidRDefault="000F41DA">
      <w:pPr>
        <w:spacing w:line="360" w:lineRule="auto"/>
        <w:jc w:val="both"/>
        <w:rPr>
          <w:rFonts w:ascii="Palatino Linotype" w:eastAsia="Palatino Linotype" w:hAnsi="Palatino Linotype" w:cs="Palatino Linotype"/>
          <w:sz w:val="22"/>
          <w:szCs w:val="22"/>
        </w:rPr>
      </w:pPr>
    </w:p>
    <w:p w14:paraId="67D82779" w14:textId="77777777" w:rsidR="000F41DA" w:rsidRPr="000A2CDE" w:rsidRDefault="000F41DA">
      <w:pPr>
        <w:spacing w:line="360" w:lineRule="auto"/>
        <w:jc w:val="both"/>
        <w:rPr>
          <w:rFonts w:ascii="Palatino Linotype" w:eastAsia="Palatino Linotype" w:hAnsi="Palatino Linotype" w:cs="Palatino Linotype"/>
          <w:sz w:val="22"/>
          <w:szCs w:val="22"/>
        </w:rPr>
      </w:pPr>
    </w:p>
    <w:p w14:paraId="308476A5" w14:textId="77777777" w:rsidR="008E6336" w:rsidRPr="000A2CDE" w:rsidRDefault="008E6336">
      <w:pPr>
        <w:spacing w:line="360" w:lineRule="auto"/>
        <w:jc w:val="both"/>
        <w:rPr>
          <w:rFonts w:ascii="Palatino Linotype" w:eastAsia="Palatino Linotype" w:hAnsi="Palatino Linotype" w:cs="Palatino Linotype"/>
          <w:sz w:val="22"/>
          <w:szCs w:val="22"/>
        </w:rPr>
      </w:pPr>
    </w:p>
    <w:p w14:paraId="2249582C" w14:textId="77777777" w:rsidR="009D7D06" w:rsidRPr="000A2CDE" w:rsidRDefault="009D7D06">
      <w:pPr>
        <w:spacing w:line="360" w:lineRule="auto"/>
        <w:jc w:val="both"/>
        <w:rPr>
          <w:rFonts w:ascii="Palatino Linotype" w:eastAsia="Palatino Linotype" w:hAnsi="Palatino Linotype" w:cs="Palatino Linotype"/>
          <w:sz w:val="22"/>
          <w:szCs w:val="22"/>
        </w:rPr>
      </w:pPr>
    </w:p>
    <w:sectPr w:rsidR="009D7D06" w:rsidRPr="000A2CDE">
      <w:headerReference w:type="default" r:id="rId20"/>
      <w:footerReference w:type="default" r:id="rId21"/>
      <w:headerReference w:type="first" r:id="rId22"/>
      <w:footerReference w:type="first" r:id="rId23"/>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0A4429" w14:textId="77777777" w:rsidR="000B4C89" w:rsidRDefault="000B4C89">
      <w:r>
        <w:separator/>
      </w:r>
    </w:p>
  </w:endnote>
  <w:endnote w:type="continuationSeparator" w:id="0">
    <w:p w14:paraId="156968A3" w14:textId="77777777" w:rsidR="000B4C89" w:rsidRDefault="000B4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2335D" w14:textId="3EA1C256" w:rsidR="00121E8D" w:rsidRDefault="00121E8D">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B8354C">
      <w:rPr>
        <w:rFonts w:ascii="Palatino Linotype" w:eastAsia="Palatino Linotype" w:hAnsi="Palatino Linotype" w:cs="Palatino Linotype"/>
        <w:b/>
        <w:noProof/>
        <w:color w:val="000000"/>
        <w:sz w:val="20"/>
        <w:szCs w:val="20"/>
      </w:rPr>
      <w:t>67</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B8354C">
      <w:rPr>
        <w:rFonts w:ascii="Palatino Linotype" w:eastAsia="Palatino Linotype" w:hAnsi="Palatino Linotype" w:cs="Palatino Linotype"/>
        <w:b/>
        <w:noProof/>
        <w:color w:val="000000"/>
        <w:sz w:val="20"/>
        <w:szCs w:val="20"/>
      </w:rPr>
      <w:t>69</w:t>
    </w:r>
    <w:r>
      <w:rPr>
        <w:rFonts w:ascii="Palatino Linotype" w:eastAsia="Palatino Linotype" w:hAnsi="Palatino Linotype" w:cs="Palatino Linotype"/>
        <w:b/>
        <w:color w:val="000000"/>
        <w:sz w:val="20"/>
        <w:szCs w:val="20"/>
      </w:rPr>
      <w:fldChar w:fldCharType="end"/>
    </w:r>
  </w:p>
  <w:p w14:paraId="02D95786" w14:textId="77777777" w:rsidR="00121E8D" w:rsidRDefault="00121E8D">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E30CEB" w14:textId="1C4992B2" w:rsidR="00121E8D" w:rsidRDefault="00121E8D">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B8354C">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B8354C">
      <w:rPr>
        <w:rFonts w:ascii="Palatino Linotype" w:eastAsia="Palatino Linotype" w:hAnsi="Palatino Linotype" w:cs="Palatino Linotype"/>
        <w:b/>
        <w:noProof/>
        <w:color w:val="000000"/>
        <w:sz w:val="20"/>
        <w:szCs w:val="20"/>
      </w:rPr>
      <w:t>69</w:t>
    </w:r>
    <w:r>
      <w:rPr>
        <w:rFonts w:ascii="Palatino Linotype" w:eastAsia="Palatino Linotype" w:hAnsi="Palatino Linotype" w:cs="Palatino Linotype"/>
        <w:b/>
        <w:color w:val="000000"/>
        <w:sz w:val="20"/>
        <w:szCs w:val="20"/>
      </w:rPr>
      <w:fldChar w:fldCharType="end"/>
    </w:r>
  </w:p>
  <w:p w14:paraId="16739B38" w14:textId="77777777" w:rsidR="00121E8D" w:rsidRDefault="00121E8D">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BFC3D1" w14:textId="77777777" w:rsidR="000B4C89" w:rsidRDefault="000B4C89">
      <w:r>
        <w:separator/>
      </w:r>
    </w:p>
  </w:footnote>
  <w:footnote w:type="continuationSeparator" w:id="0">
    <w:p w14:paraId="45D42E3D" w14:textId="77777777" w:rsidR="000B4C89" w:rsidRDefault="000B4C89">
      <w:r>
        <w:continuationSeparator/>
      </w:r>
    </w:p>
  </w:footnote>
  <w:footnote w:id="1">
    <w:p w14:paraId="30E3EC59" w14:textId="77777777" w:rsidR="00121E8D" w:rsidRDefault="00121E8D" w:rsidP="000444C9">
      <w:pP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32EEDC70" w14:textId="77777777" w:rsidR="00121E8D" w:rsidRDefault="00121E8D" w:rsidP="000444C9">
      <w:pP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79739E2C" w14:textId="77777777" w:rsidR="00121E8D" w:rsidRDefault="00121E8D" w:rsidP="00C95714">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63880381" w14:textId="77777777" w:rsidR="00121E8D" w:rsidRDefault="00121E8D" w:rsidP="00C95714">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4">
    <w:p w14:paraId="6B2A7A52" w14:textId="77777777" w:rsidR="009D7D06" w:rsidRDefault="009D7D06" w:rsidP="009D7D06">
      <w:pPr>
        <w:pBdr>
          <w:top w:val="nil"/>
          <w:left w:val="nil"/>
          <w:bottom w:val="nil"/>
          <w:right w:val="nil"/>
          <w:between w:val="nil"/>
        </w:pBdr>
        <w:tabs>
          <w:tab w:val="right" w:pos="0"/>
        </w:tabs>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Resolución RRA2431/17 del Instituto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9E05B" w14:textId="77777777" w:rsidR="00121E8D" w:rsidRDefault="00121E8D">
    <w:pPr>
      <w:rPr>
        <w:rFonts w:ascii="Cambria" w:eastAsia="Cambria" w:hAnsi="Cambria" w:cs="Cambria"/>
        <w:color w:val="000000"/>
      </w:rPr>
    </w:pPr>
    <w:r>
      <w:rPr>
        <w:noProof/>
      </w:rPr>
      <w:drawing>
        <wp:anchor distT="0" distB="0" distL="0" distR="0" simplePos="0" relativeHeight="251658240" behindDoc="1" locked="0" layoutInCell="1" hidden="0" allowOverlap="1" wp14:anchorId="5691540B" wp14:editId="20520E8D">
          <wp:simplePos x="0" y="0"/>
          <wp:positionH relativeFrom="column">
            <wp:posOffset>-1080105</wp:posOffset>
          </wp:positionH>
          <wp:positionV relativeFrom="paragraph">
            <wp:posOffset>-488280</wp:posOffset>
          </wp:positionV>
          <wp:extent cx="7809865" cy="10165715"/>
          <wp:effectExtent l="0" t="0" r="0" b="0"/>
          <wp:wrapNone/>
          <wp:docPr id="4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8"/>
      <w:tblW w:w="7087" w:type="dxa"/>
      <w:tblInd w:w="3261" w:type="dxa"/>
      <w:tblLayout w:type="fixed"/>
      <w:tblLook w:val="0400" w:firstRow="0" w:lastRow="0" w:firstColumn="0" w:lastColumn="0" w:noHBand="0" w:noVBand="1"/>
    </w:tblPr>
    <w:tblGrid>
      <w:gridCol w:w="2489"/>
      <w:gridCol w:w="4598"/>
    </w:tblGrid>
    <w:tr w:rsidR="00121E8D" w14:paraId="2A8DF0B6" w14:textId="77777777">
      <w:tc>
        <w:tcPr>
          <w:tcW w:w="2489" w:type="dxa"/>
          <w:shd w:val="clear" w:color="auto" w:fill="auto"/>
        </w:tcPr>
        <w:p w14:paraId="1410D94E" w14:textId="77777777" w:rsidR="00121E8D" w:rsidRDefault="00121E8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598" w:type="dxa"/>
          <w:shd w:val="clear" w:color="auto" w:fill="auto"/>
          <w:vAlign w:val="center"/>
        </w:tcPr>
        <w:p w14:paraId="656D3B6F" w14:textId="7F713A4D" w:rsidR="00121E8D" w:rsidRDefault="00121E8D" w:rsidP="00CA4E34">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01694/INFOEM/IP/RR/20</w:t>
          </w:r>
          <w:r w:rsidRPr="000A2CDE">
            <w:rPr>
              <w:rFonts w:ascii="Palatino Linotype" w:eastAsia="Palatino Linotype" w:hAnsi="Palatino Linotype" w:cs="Palatino Linotype"/>
              <w:b/>
              <w:sz w:val="22"/>
              <w:szCs w:val="22"/>
            </w:rPr>
            <w:t>2</w:t>
          </w:r>
          <w:r w:rsidR="00CA4E34" w:rsidRPr="000A2CDE">
            <w:rPr>
              <w:rFonts w:ascii="Palatino Linotype" w:eastAsia="Palatino Linotype" w:hAnsi="Palatino Linotype" w:cs="Palatino Linotype"/>
              <w:b/>
              <w:sz w:val="22"/>
              <w:szCs w:val="22"/>
            </w:rPr>
            <w:t>6</w:t>
          </w:r>
        </w:p>
      </w:tc>
    </w:tr>
    <w:tr w:rsidR="00121E8D" w14:paraId="4A58D26D" w14:textId="77777777">
      <w:trPr>
        <w:trHeight w:val="228"/>
      </w:trPr>
      <w:tc>
        <w:tcPr>
          <w:tcW w:w="2489" w:type="dxa"/>
          <w:shd w:val="clear" w:color="auto" w:fill="auto"/>
          <w:vAlign w:val="center"/>
        </w:tcPr>
        <w:p w14:paraId="2258325D" w14:textId="77777777" w:rsidR="00121E8D" w:rsidRDefault="00121E8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598" w:type="dxa"/>
          <w:shd w:val="clear" w:color="auto" w:fill="auto"/>
          <w:vAlign w:val="center"/>
        </w:tcPr>
        <w:p w14:paraId="2C90CEC3" w14:textId="3AD21F9C" w:rsidR="00121E8D" w:rsidRDefault="00121E8D">
          <w:pPr>
            <w:ind w:left="-45" w:right="1586"/>
            <w:jc w:val="both"/>
            <w:rPr>
              <w:rFonts w:ascii="Palatino Linotype" w:eastAsia="Palatino Linotype" w:hAnsi="Palatino Linotype" w:cs="Palatino Linotype"/>
              <w:b/>
              <w:sz w:val="22"/>
              <w:szCs w:val="22"/>
            </w:rPr>
          </w:pPr>
          <w:r w:rsidRPr="00835139">
            <w:rPr>
              <w:rFonts w:ascii="Palatino Linotype" w:eastAsia="Palatino Linotype" w:hAnsi="Palatino Linotype" w:cs="Palatino Linotype"/>
              <w:b/>
              <w:bCs/>
              <w:sz w:val="22"/>
              <w:szCs w:val="22"/>
            </w:rPr>
            <w:t>Ayuntamiento de Tepotzotlán</w:t>
          </w:r>
        </w:p>
      </w:tc>
    </w:tr>
    <w:tr w:rsidR="00121E8D" w14:paraId="5B92AAC7" w14:textId="77777777">
      <w:tc>
        <w:tcPr>
          <w:tcW w:w="2489" w:type="dxa"/>
          <w:shd w:val="clear" w:color="auto" w:fill="auto"/>
          <w:vAlign w:val="center"/>
        </w:tcPr>
        <w:p w14:paraId="4C8D734B" w14:textId="77777777" w:rsidR="00121E8D" w:rsidRDefault="00121E8D">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598" w:type="dxa"/>
          <w:shd w:val="clear" w:color="auto" w:fill="auto"/>
          <w:vAlign w:val="center"/>
        </w:tcPr>
        <w:p w14:paraId="698CD9F6" w14:textId="77777777" w:rsidR="00121E8D" w:rsidRDefault="00121E8D">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4AE6A2A" w14:textId="77777777" w:rsidR="00121E8D" w:rsidRDefault="00121E8D">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ABE84F" w14:textId="77777777" w:rsidR="00121E8D" w:rsidRDefault="00121E8D">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070507ED" wp14:editId="670DB443">
          <wp:simplePos x="0" y="0"/>
          <wp:positionH relativeFrom="column">
            <wp:posOffset>-1079484</wp:posOffset>
          </wp:positionH>
          <wp:positionV relativeFrom="paragraph">
            <wp:posOffset>-328912</wp:posOffset>
          </wp:positionV>
          <wp:extent cx="7809865" cy="10165715"/>
          <wp:effectExtent l="0" t="0" r="0" b="0"/>
          <wp:wrapNone/>
          <wp:docPr id="4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9"/>
      <w:tblW w:w="6945" w:type="dxa"/>
      <w:tblInd w:w="3261" w:type="dxa"/>
      <w:tblLayout w:type="fixed"/>
      <w:tblLook w:val="0400" w:firstRow="0" w:lastRow="0" w:firstColumn="0" w:lastColumn="0" w:noHBand="0" w:noVBand="1"/>
    </w:tblPr>
    <w:tblGrid>
      <w:gridCol w:w="2551"/>
      <w:gridCol w:w="4394"/>
    </w:tblGrid>
    <w:tr w:rsidR="00121E8D" w14:paraId="4E52F853" w14:textId="77777777">
      <w:tc>
        <w:tcPr>
          <w:tcW w:w="2551" w:type="dxa"/>
          <w:shd w:val="clear" w:color="auto" w:fill="auto"/>
          <w:vAlign w:val="center"/>
        </w:tcPr>
        <w:p w14:paraId="3CFC2246" w14:textId="77777777" w:rsidR="00121E8D" w:rsidRDefault="00121E8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394" w:type="dxa"/>
          <w:shd w:val="clear" w:color="auto" w:fill="auto"/>
          <w:vAlign w:val="center"/>
        </w:tcPr>
        <w:p w14:paraId="2FBBAFC5" w14:textId="60E99F8A" w:rsidR="00121E8D" w:rsidRDefault="00121E8D" w:rsidP="00835139">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01694/INFOEM/IP/RR/2026</w:t>
          </w:r>
        </w:p>
      </w:tc>
    </w:tr>
    <w:tr w:rsidR="00121E8D" w14:paraId="5B71F7A6" w14:textId="77777777">
      <w:trPr>
        <w:trHeight w:val="130"/>
      </w:trPr>
      <w:tc>
        <w:tcPr>
          <w:tcW w:w="2551" w:type="dxa"/>
          <w:shd w:val="clear" w:color="auto" w:fill="auto"/>
          <w:vAlign w:val="center"/>
        </w:tcPr>
        <w:p w14:paraId="600D673C" w14:textId="77777777" w:rsidR="00121E8D" w:rsidRDefault="00121E8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394" w:type="dxa"/>
          <w:shd w:val="clear" w:color="auto" w:fill="auto"/>
          <w:vAlign w:val="center"/>
        </w:tcPr>
        <w:p w14:paraId="7D3E55E4" w14:textId="1A9528B1" w:rsidR="00121E8D" w:rsidRDefault="00B8354C" w:rsidP="00B8354C">
          <w:pPr>
            <w:ind w:left="-45" w:right="1444"/>
            <w:jc w:val="both"/>
            <w:rPr>
              <w:rFonts w:ascii="Palatino Linotype" w:eastAsia="Palatino Linotype" w:hAnsi="Palatino Linotype" w:cs="Palatino Linotype"/>
              <w:b/>
              <w:sz w:val="22"/>
              <w:szCs w:val="22"/>
            </w:rPr>
          </w:pPr>
          <w:r>
            <w:rPr>
              <w:rFonts w:ascii="Palatino Linotype" w:eastAsia="Palatino Linotype" w:hAnsi="Palatino Linotype" w:cs="Palatino Linotype"/>
              <w:b/>
              <w:bCs/>
              <w:sz w:val="22"/>
              <w:szCs w:val="22"/>
            </w:rPr>
            <w:t xml:space="preserve">XXXXXX XXXXXXX XXXXXXXXX </w:t>
          </w:r>
        </w:p>
      </w:tc>
    </w:tr>
    <w:tr w:rsidR="00121E8D" w14:paraId="7096EA7E" w14:textId="77777777">
      <w:trPr>
        <w:trHeight w:val="228"/>
      </w:trPr>
      <w:tc>
        <w:tcPr>
          <w:tcW w:w="2551" w:type="dxa"/>
          <w:shd w:val="clear" w:color="auto" w:fill="auto"/>
          <w:vAlign w:val="center"/>
        </w:tcPr>
        <w:p w14:paraId="3E3683D5" w14:textId="77777777" w:rsidR="00121E8D" w:rsidRDefault="00121E8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394" w:type="dxa"/>
          <w:shd w:val="clear" w:color="auto" w:fill="auto"/>
          <w:vAlign w:val="center"/>
        </w:tcPr>
        <w:p w14:paraId="4C6C44C4" w14:textId="3142E798" w:rsidR="00121E8D" w:rsidRDefault="00121E8D">
          <w:pPr>
            <w:ind w:left="-45" w:right="1586"/>
            <w:jc w:val="both"/>
            <w:rPr>
              <w:rFonts w:ascii="Palatino Linotype" w:eastAsia="Palatino Linotype" w:hAnsi="Palatino Linotype" w:cs="Palatino Linotype"/>
              <w:b/>
              <w:sz w:val="22"/>
              <w:szCs w:val="22"/>
            </w:rPr>
          </w:pPr>
          <w:r w:rsidRPr="00835139">
            <w:rPr>
              <w:rFonts w:ascii="Palatino Linotype" w:eastAsia="Palatino Linotype" w:hAnsi="Palatino Linotype" w:cs="Palatino Linotype"/>
              <w:b/>
              <w:bCs/>
              <w:sz w:val="22"/>
              <w:szCs w:val="22"/>
            </w:rPr>
            <w:t>Ayuntamiento de Tepotzotlán</w:t>
          </w:r>
        </w:p>
      </w:tc>
    </w:tr>
    <w:tr w:rsidR="00121E8D" w14:paraId="663ECDEB" w14:textId="77777777">
      <w:tc>
        <w:tcPr>
          <w:tcW w:w="2551" w:type="dxa"/>
          <w:shd w:val="clear" w:color="auto" w:fill="auto"/>
          <w:vAlign w:val="center"/>
        </w:tcPr>
        <w:p w14:paraId="68AED510" w14:textId="77777777" w:rsidR="00121E8D" w:rsidRDefault="00121E8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394" w:type="dxa"/>
          <w:shd w:val="clear" w:color="auto" w:fill="auto"/>
          <w:vAlign w:val="center"/>
        </w:tcPr>
        <w:p w14:paraId="1630B93B" w14:textId="77777777" w:rsidR="00121E8D" w:rsidRDefault="00121E8D">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26EA723" w14:textId="77777777" w:rsidR="00121E8D" w:rsidRDefault="00121E8D">
    <w:pPr>
      <w:pBdr>
        <w:top w:val="nil"/>
        <w:left w:val="nil"/>
        <w:bottom w:val="nil"/>
        <w:right w:val="nil"/>
        <w:between w:val="nil"/>
      </w:pBdr>
      <w:tabs>
        <w:tab w:val="center" w:pos="4252"/>
        <w:tab w:val="right" w:pos="8504"/>
      </w:tabs>
      <w:rPr>
        <w:rFonts w:ascii="Cambria" w:eastAsia="Cambria" w:hAnsi="Cambria" w:cs="Cambria"/>
        <w:color w:val="000000"/>
      </w:rPr>
    </w:pPr>
  </w:p>
  <w:p w14:paraId="3A0E995F" w14:textId="77777777" w:rsidR="00121E8D" w:rsidRDefault="00121E8D"/>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68EC8474"/>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92C1460"/>
    <w:multiLevelType w:val="multilevel"/>
    <w:tmpl w:val="9D6223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A2F4C07"/>
    <w:multiLevelType w:val="multilevel"/>
    <w:tmpl w:val="F44A81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E47850"/>
    <w:multiLevelType w:val="multilevel"/>
    <w:tmpl w:val="AF8646FA"/>
    <w:lvl w:ilvl="0">
      <w:start w:val="1"/>
      <w:numFmt w:val="lowerLetter"/>
      <w:lvlText w:val="%1)"/>
      <w:lvlJc w:val="left"/>
      <w:pPr>
        <w:ind w:left="1070" w:hanging="360"/>
      </w:pPr>
      <w:rPr>
        <w:rFonts w:ascii="Times New Roman" w:eastAsia="Times New Roman" w:hAnsi="Times New Roman" w:cs="Times New Roman"/>
        <w:b/>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4" w15:restartNumberingAfterBreak="0">
    <w:nsid w:val="0F5E4EB8"/>
    <w:multiLevelType w:val="multilevel"/>
    <w:tmpl w:val="6B0ADB64"/>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14151843"/>
    <w:multiLevelType w:val="multilevel"/>
    <w:tmpl w:val="DB62C850"/>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52431AA"/>
    <w:multiLevelType w:val="multilevel"/>
    <w:tmpl w:val="21284E0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16817DC7"/>
    <w:multiLevelType w:val="multilevel"/>
    <w:tmpl w:val="2FD20F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B391A37"/>
    <w:multiLevelType w:val="multilevel"/>
    <w:tmpl w:val="BBAA17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0BE6113"/>
    <w:multiLevelType w:val="multilevel"/>
    <w:tmpl w:val="A0E27F6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21E87B0E"/>
    <w:multiLevelType w:val="multilevel"/>
    <w:tmpl w:val="1DE05EFA"/>
    <w:lvl w:ilvl="0">
      <w:start w:val="1"/>
      <w:numFmt w:val="bullet"/>
      <w:pStyle w:val="Listaconvietas3"/>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220A1C95"/>
    <w:multiLevelType w:val="hybridMultilevel"/>
    <w:tmpl w:val="8C5039F4"/>
    <w:lvl w:ilvl="0" w:tplc="EC3EB4D2">
      <w:start w:val="7"/>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2" w15:restartNumberingAfterBreak="0">
    <w:nsid w:val="25206BE2"/>
    <w:multiLevelType w:val="multilevel"/>
    <w:tmpl w:val="F58ED38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2A9A2141"/>
    <w:multiLevelType w:val="hybridMultilevel"/>
    <w:tmpl w:val="04B4C2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FE94206"/>
    <w:multiLevelType w:val="multilevel"/>
    <w:tmpl w:val="1EF870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321E648D"/>
    <w:multiLevelType w:val="multilevel"/>
    <w:tmpl w:val="55ECBFB6"/>
    <w:lvl w:ilvl="0">
      <w:start w:val="1"/>
      <w:numFmt w:val="upperRoman"/>
      <w:lvlText w:val="%1."/>
      <w:lvlJc w:val="left"/>
      <w:pPr>
        <w:ind w:left="1080" w:hanging="720"/>
      </w:pPr>
      <w:rPr>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5136844"/>
    <w:multiLevelType w:val="hybridMultilevel"/>
    <w:tmpl w:val="DA023D1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63B34A8"/>
    <w:multiLevelType w:val="multilevel"/>
    <w:tmpl w:val="844CBF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B6E26CE"/>
    <w:multiLevelType w:val="multilevel"/>
    <w:tmpl w:val="E2FC6AB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 w15:restartNumberingAfterBreak="0">
    <w:nsid w:val="3FBE1175"/>
    <w:multiLevelType w:val="multilevel"/>
    <w:tmpl w:val="EF3432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00D7176"/>
    <w:multiLevelType w:val="multilevel"/>
    <w:tmpl w:val="2FD464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0AF46D4"/>
    <w:multiLevelType w:val="hybridMultilevel"/>
    <w:tmpl w:val="65A01D28"/>
    <w:lvl w:ilvl="0" w:tplc="FB6889C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81F7E03"/>
    <w:multiLevelType w:val="hybridMultilevel"/>
    <w:tmpl w:val="F80ECA16"/>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15:restartNumberingAfterBreak="0">
    <w:nsid w:val="48291C3F"/>
    <w:multiLevelType w:val="hybridMultilevel"/>
    <w:tmpl w:val="2E82B852"/>
    <w:lvl w:ilvl="0" w:tplc="BD24C2EA">
      <w:start w:val="2"/>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4" w15:restartNumberingAfterBreak="0">
    <w:nsid w:val="51794FA9"/>
    <w:multiLevelType w:val="hybridMultilevel"/>
    <w:tmpl w:val="A112A74C"/>
    <w:lvl w:ilvl="0" w:tplc="BA68CCF6">
      <w:start w:val="6"/>
      <w:numFmt w:val="bullet"/>
      <w:lvlText w:val=""/>
      <w:lvlJc w:val="left"/>
      <w:pPr>
        <w:ind w:left="72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9E86AF8"/>
    <w:multiLevelType w:val="multilevel"/>
    <w:tmpl w:val="02ACD33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C6F461C"/>
    <w:multiLevelType w:val="multilevel"/>
    <w:tmpl w:val="BC78D3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D430C35"/>
    <w:multiLevelType w:val="hybridMultilevel"/>
    <w:tmpl w:val="622A600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2440971"/>
    <w:multiLevelType w:val="multilevel"/>
    <w:tmpl w:val="E7F08C32"/>
    <w:lvl w:ilvl="0">
      <w:start w:val="8"/>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9" w15:restartNumberingAfterBreak="0">
    <w:nsid w:val="64B36BD0"/>
    <w:multiLevelType w:val="hybridMultilevel"/>
    <w:tmpl w:val="5B125DE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C3C0986"/>
    <w:multiLevelType w:val="hybridMultilevel"/>
    <w:tmpl w:val="C8C8208E"/>
    <w:lvl w:ilvl="0" w:tplc="1B38A6DC">
      <w:start w:val="1"/>
      <w:numFmt w:val="bullet"/>
      <w:lvlText w:val=""/>
      <w:lvlJc w:val="left"/>
      <w:pPr>
        <w:ind w:left="72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E0B6B15"/>
    <w:multiLevelType w:val="multilevel"/>
    <w:tmpl w:val="6B0ADB64"/>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2" w15:restartNumberingAfterBreak="0">
    <w:nsid w:val="73805569"/>
    <w:multiLevelType w:val="hybridMultilevel"/>
    <w:tmpl w:val="D15C35E8"/>
    <w:lvl w:ilvl="0" w:tplc="176249CE">
      <w:start w:val="1"/>
      <w:numFmt w:val="bullet"/>
      <w:lvlText w:val=""/>
      <w:lvlJc w:val="left"/>
      <w:pPr>
        <w:ind w:left="72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C7F6170"/>
    <w:multiLevelType w:val="hybridMultilevel"/>
    <w:tmpl w:val="9D7402DA"/>
    <w:lvl w:ilvl="0" w:tplc="BBDEE9D4">
      <w:start w:val="1"/>
      <w:numFmt w:val="decimal"/>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DCB20B7"/>
    <w:multiLevelType w:val="hybridMultilevel"/>
    <w:tmpl w:val="58FA03A6"/>
    <w:lvl w:ilvl="0" w:tplc="CD5E2A0C">
      <w:start w:val="2"/>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8"/>
  </w:num>
  <w:num w:numId="2">
    <w:abstractNumId w:val="12"/>
  </w:num>
  <w:num w:numId="3">
    <w:abstractNumId w:val="8"/>
  </w:num>
  <w:num w:numId="4">
    <w:abstractNumId w:val="25"/>
  </w:num>
  <w:num w:numId="5">
    <w:abstractNumId w:val="20"/>
  </w:num>
  <w:num w:numId="6">
    <w:abstractNumId w:val="10"/>
  </w:num>
  <w:num w:numId="7">
    <w:abstractNumId w:val="1"/>
  </w:num>
  <w:num w:numId="8">
    <w:abstractNumId w:val="28"/>
  </w:num>
  <w:num w:numId="9">
    <w:abstractNumId w:val="0"/>
  </w:num>
  <w:num w:numId="10">
    <w:abstractNumId w:val="11"/>
  </w:num>
  <w:num w:numId="11">
    <w:abstractNumId w:val="23"/>
  </w:num>
  <w:num w:numId="12">
    <w:abstractNumId w:val="13"/>
  </w:num>
  <w:num w:numId="13">
    <w:abstractNumId w:val="15"/>
  </w:num>
  <w:num w:numId="14">
    <w:abstractNumId w:val="24"/>
  </w:num>
  <w:num w:numId="15">
    <w:abstractNumId w:val="4"/>
  </w:num>
  <w:num w:numId="16">
    <w:abstractNumId w:val="21"/>
  </w:num>
  <w:num w:numId="17">
    <w:abstractNumId w:val="7"/>
  </w:num>
  <w:num w:numId="18">
    <w:abstractNumId w:val="6"/>
  </w:num>
  <w:num w:numId="19">
    <w:abstractNumId w:val="26"/>
  </w:num>
  <w:num w:numId="20">
    <w:abstractNumId w:val="17"/>
  </w:num>
  <w:num w:numId="21">
    <w:abstractNumId w:val="3"/>
  </w:num>
  <w:num w:numId="22">
    <w:abstractNumId w:val="2"/>
  </w:num>
  <w:num w:numId="23">
    <w:abstractNumId w:val="5"/>
  </w:num>
  <w:num w:numId="24">
    <w:abstractNumId w:val="31"/>
  </w:num>
  <w:num w:numId="25">
    <w:abstractNumId w:val="14"/>
  </w:num>
  <w:num w:numId="26">
    <w:abstractNumId w:val="16"/>
  </w:num>
  <w:num w:numId="27">
    <w:abstractNumId w:val="22"/>
  </w:num>
  <w:num w:numId="28">
    <w:abstractNumId w:val="33"/>
  </w:num>
  <w:num w:numId="29">
    <w:abstractNumId w:val="32"/>
  </w:num>
  <w:num w:numId="30">
    <w:abstractNumId w:val="29"/>
  </w:num>
  <w:num w:numId="31">
    <w:abstractNumId w:val="30"/>
  </w:num>
  <w:num w:numId="32">
    <w:abstractNumId w:val="27"/>
  </w:num>
  <w:num w:numId="33">
    <w:abstractNumId w:val="9"/>
  </w:num>
  <w:num w:numId="34">
    <w:abstractNumId w:val="19"/>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1DA"/>
    <w:rsid w:val="000126CC"/>
    <w:rsid w:val="0001272E"/>
    <w:rsid w:val="00014828"/>
    <w:rsid w:val="0002451C"/>
    <w:rsid w:val="00037D57"/>
    <w:rsid w:val="0004182F"/>
    <w:rsid w:val="000444C9"/>
    <w:rsid w:val="0004567B"/>
    <w:rsid w:val="00050359"/>
    <w:rsid w:val="00055892"/>
    <w:rsid w:val="00063CBA"/>
    <w:rsid w:val="000824D5"/>
    <w:rsid w:val="000A2CDE"/>
    <w:rsid w:val="000B39FF"/>
    <w:rsid w:val="000B4C89"/>
    <w:rsid w:val="000C5068"/>
    <w:rsid w:val="000D1712"/>
    <w:rsid w:val="000D2999"/>
    <w:rsid w:val="000D4DDB"/>
    <w:rsid w:val="000E0E46"/>
    <w:rsid w:val="000F2D24"/>
    <w:rsid w:val="000F41DA"/>
    <w:rsid w:val="000F44C0"/>
    <w:rsid w:val="000F7CF6"/>
    <w:rsid w:val="00101629"/>
    <w:rsid w:val="001028E3"/>
    <w:rsid w:val="00105282"/>
    <w:rsid w:val="00112EC9"/>
    <w:rsid w:val="00113BFC"/>
    <w:rsid w:val="00121E8D"/>
    <w:rsid w:val="00134FC3"/>
    <w:rsid w:val="00146F38"/>
    <w:rsid w:val="00147D32"/>
    <w:rsid w:val="00167688"/>
    <w:rsid w:val="00173D0C"/>
    <w:rsid w:val="001867CE"/>
    <w:rsid w:val="00190B67"/>
    <w:rsid w:val="00195434"/>
    <w:rsid w:val="001A6477"/>
    <w:rsid w:val="001B5D6C"/>
    <w:rsid w:val="001C605F"/>
    <w:rsid w:val="001C6AB0"/>
    <w:rsid w:val="001E2F64"/>
    <w:rsid w:val="001E6339"/>
    <w:rsid w:val="002066FF"/>
    <w:rsid w:val="00206833"/>
    <w:rsid w:val="0022113A"/>
    <w:rsid w:val="00243CB0"/>
    <w:rsid w:val="002522D8"/>
    <w:rsid w:val="00254527"/>
    <w:rsid w:val="00255607"/>
    <w:rsid w:val="00280524"/>
    <w:rsid w:val="002A49A8"/>
    <w:rsid w:val="002B51AA"/>
    <w:rsid w:val="002D4888"/>
    <w:rsid w:val="002E3377"/>
    <w:rsid w:val="00307859"/>
    <w:rsid w:val="00311BB7"/>
    <w:rsid w:val="0032536D"/>
    <w:rsid w:val="00343491"/>
    <w:rsid w:val="00353BCA"/>
    <w:rsid w:val="0038797E"/>
    <w:rsid w:val="00393DF1"/>
    <w:rsid w:val="00395E58"/>
    <w:rsid w:val="003A1287"/>
    <w:rsid w:val="003C2790"/>
    <w:rsid w:val="003C3ADC"/>
    <w:rsid w:val="003E43AC"/>
    <w:rsid w:val="00402522"/>
    <w:rsid w:val="0040329B"/>
    <w:rsid w:val="004361BE"/>
    <w:rsid w:val="004436EF"/>
    <w:rsid w:val="00477D47"/>
    <w:rsid w:val="00486871"/>
    <w:rsid w:val="00491973"/>
    <w:rsid w:val="004A0501"/>
    <w:rsid w:val="004C4BBD"/>
    <w:rsid w:val="004F2D94"/>
    <w:rsid w:val="004F3664"/>
    <w:rsid w:val="005067B2"/>
    <w:rsid w:val="00513433"/>
    <w:rsid w:val="005441D5"/>
    <w:rsid w:val="00575636"/>
    <w:rsid w:val="00593A20"/>
    <w:rsid w:val="005959F1"/>
    <w:rsid w:val="005B0E21"/>
    <w:rsid w:val="005B67B6"/>
    <w:rsid w:val="005D71E5"/>
    <w:rsid w:val="006014CA"/>
    <w:rsid w:val="0061520E"/>
    <w:rsid w:val="006300A1"/>
    <w:rsid w:val="006449E1"/>
    <w:rsid w:val="0065375F"/>
    <w:rsid w:val="00662B55"/>
    <w:rsid w:val="00687C85"/>
    <w:rsid w:val="00691979"/>
    <w:rsid w:val="006F5331"/>
    <w:rsid w:val="00711C7C"/>
    <w:rsid w:val="007277DB"/>
    <w:rsid w:val="00781D11"/>
    <w:rsid w:val="007A052C"/>
    <w:rsid w:val="007A5BDE"/>
    <w:rsid w:val="007B61A5"/>
    <w:rsid w:val="007F059A"/>
    <w:rsid w:val="00835139"/>
    <w:rsid w:val="00846E50"/>
    <w:rsid w:val="00851270"/>
    <w:rsid w:val="00853C93"/>
    <w:rsid w:val="0086520F"/>
    <w:rsid w:val="008D2A7E"/>
    <w:rsid w:val="008E6336"/>
    <w:rsid w:val="008E6F74"/>
    <w:rsid w:val="008F522F"/>
    <w:rsid w:val="009044E8"/>
    <w:rsid w:val="00905E60"/>
    <w:rsid w:val="00912158"/>
    <w:rsid w:val="009222AF"/>
    <w:rsid w:val="009257CE"/>
    <w:rsid w:val="00937003"/>
    <w:rsid w:val="00987056"/>
    <w:rsid w:val="009A6DF8"/>
    <w:rsid w:val="009B572D"/>
    <w:rsid w:val="009D7D06"/>
    <w:rsid w:val="009F3708"/>
    <w:rsid w:val="00A068BA"/>
    <w:rsid w:val="00A12F81"/>
    <w:rsid w:val="00A22A12"/>
    <w:rsid w:val="00A24F64"/>
    <w:rsid w:val="00A46721"/>
    <w:rsid w:val="00A65ACB"/>
    <w:rsid w:val="00A85E23"/>
    <w:rsid w:val="00A94D69"/>
    <w:rsid w:val="00AA1153"/>
    <w:rsid w:val="00AE0F13"/>
    <w:rsid w:val="00AE68C3"/>
    <w:rsid w:val="00AF5404"/>
    <w:rsid w:val="00B13E6F"/>
    <w:rsid w:val="00B33C24"/>
    <w:rsid w:val="00B35010"/>
    <w:rsid w:val="00B46F82"/>
    <w:rsid w:val="00B50E6A"/>
    <w:rsid w:val="00B72E6F"/>
    <w:rsid w:val="00B758BF"/>
    <w:rsid w:val="00B8354C"/>
    <w:rsid w:val="00B83B9F"/>
    <w:rsid w:val="00B953CD"/>
    <w:rsid w:val="00BA1CBE"/>
    <w:rsid w:val="00BA693B"/>
    <w:rsid w:val="00BD7C6F"/>
    <w:rsid w:val="00C20278"/>
    <w:rsid w:val="00C26BAC"/>
    <w:rsid w:val="00C450F5"/>
    <w:rsid w:val="00C60BF4"/>
    <w:rsid w:val="00C70610"/>
    <w:rsid w:val="00C7096B"/>
    <w:rsid w:val="00C8678C"/>
    <w:rsid w:val="00C95714"/>
    <w:rsid w:val="00C96335"/>
    <w:rsid w:val="00C97FE0"/>
    <w:rsid w:val="00CA1479"/>
    <w:rsid w:val="00CA4D62"/>
    <w:rsid w:val="00CA4E34"/>
    <w:rsid w:val="00CC2770"/>
    <w:rsid w:val="00CF3600"/>
    <w:rsid w:val="00D12DFA"/>
    <w:rsid w:val="00D13DFD"/>
    <w:rsid w:val="00D273A6"/>
    <w:rsid w:val="00D42C6B"/>
    <w:rsid w:val="00D6438F"/>
    <w:rsid w:val="00D67A32"/>
    <w:rsid w:val="00D73A3B"/>
    <w:rsid w:val="00D74706"/>
    <w:rsid w:val="00DA0DFE"/>
    <w:rsid w:val="00DC5E9F"/>
    <w:rsid w:val="00DD0658"/>
    <w:rsid w:val="00DD11A6"/>
    <w:rsid w:val="00DD7226"/>
    <w:rsid w:val="00DD7476"/>
    <w:rsid w:val="00E06CAF"/>
    <w:rsid w:val="00E27D4B"/>
    <w:rsid w:val="00E32F64"/>
    <w:rsid w:val="00E33E8F"/>
    <w:rsid w:val="00E41A68"/>
    <w:rsid w:val="00E45D53"/>
    <w:rsid w:val="00E5797E"/>
    <w:rsid w:val="00E57F4D"/>
    <w:rsid w:val="00E62F64"/>
    <w:rsid w:val="00E644D3"/>
    <w:rsid w:val="00E715C1"/>
    <w:rsid w:val="00E71F2B"/>
    <w:rsid w:val="00E82211"/>
    <w:rsid w:val="00E96C36"/>
    <w:rsid w:val="00EA031A"/>
    <w:rsid w:val="00EA7948"/>
    <w:rsid w:val="00EC2187"/>
    <w:rsid w:val="00F04F3A"/>
    <w:rsid w:val="00F160B5"/>
    <w:rsid w:val="00F253DE"/>
    <w:rsid w:val="00F36F63"/>
    <w:rsid w:val="00F45362"/>
    <w:rsid w:val="00F6204A"/>
    <w:rsid w:val="00F64A74"/>
    <w:rsid w:val="00F70D37"/>
    <w:rsid w:val="00F821BA"/>
    <w:rsid w:val="00F86736"/>
    <w:rsid w:val="00F92593"/>
    <w:rsid w:val="00FA0D11"/>
    <w:rsid w:val="00FB400D"/>
    <w:rsid w:val="00FC653B"/>
    <w:rsid w:val="00FE75D3"/>
    <w:rsid w:val="00FF410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DE36E"/>
  <w15:docId w15:val="{81E5FF33-E6EB-4F5F-A23A-E8206D41C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5936"/>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lang w:val="es-ES"/>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lang w:val="es-ES"/>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lang w:val="es-ES"/>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lang w:val="es-ES"/>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lang w:val="es-ES"/>
    </w:rPr>
  </w:style>
  <w:style w:type="paragraph" w:styleId="Ttulo6">
    <w:name w:val="heading 6"/>
    <w:basedOn w:val="Normal"/>
    <w:next w:val="Normal"/>
    <w:uiPriority w:val="9"/>
    <w:semiHidden/>
    <w:unhideWhenUsed/>
    <w:qFormat/>
    <w:pPr>
      <w:spacing w:before="240" w:after="60"/>
      <w:ind w:left="4320" w:hanging="720"/>
      <w:outlineLvl w:val="5"/>
    </w:pPr>
    <w:rPr>
      <w:b/>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lang w:val="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0">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6">
    <w:name w:val="16"/>
    <w:basedOn w:val="TableNormal10"/>
    <w:tblPr>
      <w:tblStyleRowBandSize w:val="1"/>
      <w:tblStyleColBandSize w:val="1"/>
      <w:tblCellMar>
        <w:left w:w="115" w:type="dxa"/>
        <w:right w:w="115" w:type="dxa"/>
      </w:tblCellMar>
    </w:tblPr>
  </w:style>
  <w:style w:type="table" w:customStyle="1" w:styleId="15">
    <w:name w:val="15"/>
    <w:basedOn w:val="TableNormal10"/>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FE2A5A"/>
    <w:pPr>
      <w:tabs>
        <w:tab w:val="center" w:pos="4419"/>
        <w:tab w:val="right" w:pos="8838"/>
      </w:tabs>
    </w:pPr>
    <w:rPr>
      <w:lang w:val="es-ES"/>
    </w:rPr>
  </w:style>
  <w:style w:type="character" w:customStyle="1" w:styleId="EncabezadoCar">
    <w:name w:val="Encabezado Car"/>
    <w:basedOn w:val="Fuentedeprrafopredeter"/>
    <w:link w:val="Encabezado"/>
    <w:uiPriority w:val="99"/>
    <w:rsid w:val="00FE2A5A"/>
  </w:style>
  <w:style w:type="paragraph" w:styleId="Piedepgina">
    <w:name w:val="footer"/>
    <w:basedOn w:val="Normal"/>
    <w:link w:val="PiedepginaCar"/>
    <w:uiPriority w:val="99"/>
    <w:unhideWhenUsed/>
    <w:rsid w:val="00FE2A5A"/>
    <w:pPr>
      <w:tabs>
        <w:tab w:val="center" w:pos="4419"/>
        <w:tab w:val="right" w:pos="8838"/>
      </w:tabs>
    </w:pPr>
    <w:rPr>
      <w:lang w:val="es-ES"/>
    </w:rPr>
  </w:style>
  <w:style w:type="character" w:customStyle="1" w:styleId="PiedepginaCar">
    <w:name w:val="Pie de página Car"/>
    <w:basedOn w:val="Fuentedeprrafopredeter"/>
    <w:link w:val="Piedepgina"/>
    <w:uiPriority w:val="99"/>
    <w:rsid w:val="00FE2A5A"/>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E2A5A"/>
    <w:pPr>
      <w:ind w:left="720"/>
      <w:contextualSpacing/>
    </w:pPr>
    <w:rPr>
      <w:lang w:val="es-ES"/>
    </w:rPr>
  </w:style>
  <w:style w:type="table" w:styleId="Tablaconcuadrcula">
    <w:name w:val="Table Grid"/>
    <w:basedOn w:val="Tablanormal"/>
    <w:uiPriority w:val="39"/>
    <w:rsid w:val="00513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12F5"/>
    <w:pPr>
      <w:spacing w:before="100" w:beforeAutospacing="1" w:after="100" w:afterAutospacing="1"/>
    </w:pPr>
    <w:rPr>
      <w:lang w:val="es-ES"/>
    </w:rPr>
  </w:style>
  <w:style w:type="table" w:customStyle="1" w:styleId="14">
    <w:name w:val="14"/>
    <w:basedOn w:val="TableNormal10"/>
    <w:tblPr>
      <w:tblStyleRowBandSize w:val="1"/>
      <w:tblStyleColBandSize w:val="1"/>
      <w:tblCellMar>
        <w:left w:w="115" w:type="dxa"/>
        <w:right w:w="115" w:type="dxa"/>
      </w:tblCellMar>
    </w:tblPr>
  </w:style>
  <w:style w:type="table" w:customStyle="1" w:styleId="13">
    <w:name w:val="13"/>
    <w:basedOn w:val="TableNormal10"/>
    <w:tblPr>
      <w:tblStyleRowBandSize w:val="1"/>
      <w:tblStyleColBandSize w:val="1"/>
      <w:tblCellMar>
        <w:left w:w="115" w:type="dxa"/>
        <w:right w:w="115" w:type="dxa"/>
      </w:tblCellMar>
    </w:tblPr>
  </w:style>
  <w:style w:type="character" w:customStyle="1" w:styleId="apple-tab-span">
    <w:name w:val="apple-tab-span"/>
    <w:basedOn w:val="Fuentedeprrafopredeter"/>
    <w:rsid w:val="00355FC9"/>
  </w:style>
  <w:style w:type="table" w:customStyle="1" w:styleId="12">
    <w:name w:val="12"/>
    <w:basedOn w:val="TableNormal20"/>
    <w:tblPr>
      <w:tblStyleRowBandSize w:val="1"/>
      <w:tblStyleColBandSize w:val="1"/>
      <w:tblCellMar>
        <w:left w:w="115" w:type="dxa"/>
        <w:right w:w="115" w:type="dxa"/>
      </w:tblCellMar>
    </w:tblPr>
  </w:style>
  <w:style w:type="table" w:customStyle="1" w:styleId="11">
    <w:name w:val="11"/>
    <w:basedOn w:val="TableNormal20"/>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043B73"/>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759CF"/>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759CF"/>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F759CF"/>
    <w:rPr>
      <w:vertAlign w:val="superscript"/>
    </w:rPr>
  </w:style>
  <w:style w:type="table" w:customStyle="1" w:styleId="10">
    <w:name w:val="10"/>
    <w:basedOn w:val="TableNormal30"/>
    <w:tblPr>
      <w:tblStyleRowBandSize w:val="1"/>
      <w:tblStyleColBandSize w:val="1"/>
      <w:tblCellMar>
        <w:left w:w="115" w:type="dxa"/>
        <w:right w:w="115" w:type="dxa"/>
      </w:tblCellMar>
    </w:tblPr>
  </w:style>
  <w:style w:type="table" w:customStyle="1" w:styleId="9">
    <w:name w:val="9"/>
    <w:basedOn w:val="TableNormal30"/>
    <w:tblPr>
      <w:tblStyleRowBandSize w:val="1"/>
      <w:tblStyleColBandSize w:val="1"/>
      <w:tblCellMar>
        <w:left w:w="115" w:type="dxa"/>
        <w:right w:w="115" w:type="dxa"/>
      </w:tblCellMar>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83BF5"/>
    <w:rPr>
      <w:lang w:val="es-ES"/>
    </w:rPr>
  </w:style>
  <w:style w:type="table" w:customStyle="1" w:styleId="8">
    <w:name w:val="8"/>
    <w:basedOn w:val="TableNormal40"/>
    <w:tblPr>
      <w:tblStyleRowBandSize w:val="1"/>
      <w:tblStyleColBandSize w:val="1"/>
      <w:tblCellMar>
        <w:left w:w="115" w:type="dxa"/>
        <w:right w:w="115" w:type="dxa"/>
      </w:tblCellMar>
    </w:tblPr>
  </w:style>
  <w:style w:type="table" w:customStyle="1" w:styleId="7">
    <w:name w:val="7"/>
    <w:basedOn w:val="TableNormal40"/>
    <w:tblPr>
      <w:tblStyleRowBandSize w:val="1"/>
      <w:tblStyleColBandSize w:val="1"/>
      <w:tblCellMar>
        <w:left w:w="115" w:type="dxa"/>
        <w:right w:w="115" w:type="dxa"/>
      </w:tblCellMar>
    </w:tblPr>
  </w:style>
  <w:style w:type="table" w:customStyle="1" w:styleId="6">
    <w:name w:val="6"/>
    <w:basedOn w:val="TableNormal5"/>
    <w:tblPr>
      <w:tblStyleRowBandSize w:val="1"/>
      <w:tblStyleColBandSize w:val="1"/>
      <w:tblCellMar>
        <w:left w:w="115" w:type="dxa"/>
        <w:right w:w="115" w:type="dxa"/>
      </w:tblCellMar>
    </w:tblPr>
  </w:style>
  <w:style w:type="table" w:customStyle="1" w:styleId="5">
    <w:name w:val="5"/>
    <w:basedOn w:val="TableNormal5"/>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77142E"/>
    <w:pPr>
      <w:numPr>
        <w:numId w:val="6"/>
      </w:numPr>
      <w:contextualSpacing/>
    </w:pPr>
  </w:style>
  <w:style w:type="table" w:customStyle="1" w:styleId="4">
    <w:name w:val="4"/>
    <w:basedOn w:val="TableNormal6"/>
    <w:tblPr>
      <w:tblStyleRowBandSize w:val="1"/>
      <w:tblStyleColBandSize w:val="1"/>
      <w:tblCellMar>
        <w:left w:w="115" w:type="dxa"/>
        <w:right w:w="115" w:type="dxa"/>
      </w:tblCellMar>
    </w:tblPr>
  </w:style>
  <w:style w:type="table" w:customStyle="1" w:styleId="3">
    <w:name w:val="3"/>
    <w:basedOn w:val="TableNormal6"/>
    <w:tblPr>
      <w:tblStyleRowBandSize w:val="1"/>
      <w:tblStyleColBandSize w:val="1"/>
      <w:tblCellMar>
        <w:left w:w="115" w:type="dxa"/>
        <w:right w:w="115" w:type="dxa"/>
      </w:tblCellMar>
    </w:tblPr>
  </w:style>
  <w:style w:type="table" w:customStyle="1" w:styleId="2">
    <w:name w:val="2"/>
    <w:basedOn w:val="TableNormal7"/>
    <w:tblPr>
      <w:tblStyleRowBandSize w:val="1"/>
      <w:tblStyleColBandSize w:val="1"/>
      <w:tblCellMar>
        <w:left w:w="115" w:type="dxa"/>
        <w:right w:w="115" w:type="dxa"/>
      </w:tblCellMar>
    </w:tblPr>
  </w:style>
  <w:style w:type="table" w:customStyle="1" w:styleId="1">
    <w:name w:val="1"/>
    <w:basedOn w:val="TableNormal7"/>
    <w:tblPr>
      <w:tblStyleRowBandSize w:val="1"/>
      <w:tblStyleColBandSize w:val="1"/>
      <w:tblCellMar>
        <w:left w:w="115" w:type="dxa"/>
        <w:right w:w="115" w:type="dxa"/>
      </w:tblCellMar>
    </w:tblPr>
  </w:style>
  <w:style w:type="paragraph" w:styleId="Listaconvietas2">
    <w:name w:val="List Bullet 2"/>
    <w:basedOn w:val="Normal"/>
    <w:uiPriority w:val="99"/>
    <w:unhideWhenUsed/>
    <w:rsid w:val="00B910CA"/>
    <w:pPr>
      <w:tabs>
        <w:tab w:val="num" w:pos="720"/>
      </w:tabs>
      <w:ind w:left="720" w:hanging="720"/>
      <w:contextualSpacing/>
    </w:pPr>
  </w:style>
  <w:style w:type="paragraph" w:styleId="Textodeglobo">
    <w:name w:val="Balloon Text"/>
    <w:basedOn w:val="Normal"/>
    <w:link w:val="TextodegloboCar"/>
    <w:uiPriority w:val="99"/>
    <w:semiHidden/>
    <w:unhideWhenUsed/>
    <w:rsid w:val="003B3B2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3B2A"/>
    <w:rPr>
      <w:rFonts w:ascii="Segoe UI" w:hAnsi="Segoe UI" w:cs="Segoe UI"/>
      <w:sz w:val="18"/>
      <w:szCs w:val="18"/>
    </w:rPr>
  </w:style>
  <w:style w:type="character" w:styleId="Hipervnculovisitado">
    <w:name w:val="FollowedHyperlink"/>
    <w:basedOn w:val="Fuentedeprrafopredeter"/>
    <w:uiPriority w:val="99"/>
    <w:semiHidden/>
    <w:unhideWhenUsed/>
    <w:rsid w:val="00E9311B"/>
    <w:rPr>
      <w:color w:val="800080" w:themeColor="followedHyperlink"/>
      <w:u w:val="single"/>
    </w:rPr>
  </w:style>
  <w:style w:type="table" w:customStyle="1" w:styleId="a">
    <w:basedOn w:val="TableNormal4"/>
    <w:tblPr>
      <w:tblStyleRowBandSize w:val="1"/>
      <w:tblStyleColBandSize w:val="1"/>
      <w:tblCellMar>
        <w:left w:w="115" w:type="dxa"/>
        <w:right w:w="115" w:type="dxa"/>
      </w:tblCellMar>
    </w:tblPr>
  </w:style>
  <w:style w:type="table" w:customStyle="1" w:styleId="a0">
    <w:basedOn w:val="TableNormal4"/>
    <w:tblPr>
      <w:tblStyleRowBandSize w:val="1"/>
      <w:tblStyleColBandSize w:val="1"/>
      <w:tblCellMar>
        <w:left w:w="115" w:type="dxa"/>
        <w:right w:w="115" w:type="dxa"/>
      </w:tblCellMar>
    </w:tbl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15" w:type="dxa"/>
        <w:right w:w="115" w:type="dxa"/>
      </w:tblCellMar>
    </w:tblPr>
  </w:style>
  <w:style w:type="table" w:customStyle="1" w:styleId="a3">
    <w:basedOn w:val="TableNormal2"/>
    <w:tblPr>
      <w:tblStyleRowBandSize w:val="1"/>
      <w:tblStyleColBandSize w:val="1"/>
      <w:tblCellMar>
        <w:left w:w="115" w:type="dxa"/>
        <w:right w:w="115" w:type="dxa"/>
      </w:tblCellMar>
    </w:tblPr>
  </w:style>
  <w:style w:type="table" w:customStyle="1" w:styleId="a4">
    <w:basedOn w:val="TableNormal2"/>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 w:type="table" w:customStyle="1" w:styleId="a9">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sesaemm.gob.mx/sistemas_anticorrupcion-05-sistemas_municipales_anticorrupcion/"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diputados.gob.mx/LeyesBiblio/proceso/docleg/62/223_DOF_27may15.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YdQ2AkR1VxTHoNoFIga7q2CtOg==">CgMxLjAyCWguMWZvYjl0ZTIJaC40ZDM0b2c4MghoLmdqZGd4czIJaC4zZHk2dmttMgloLjMwajB6bGwyCWguMnM4ZXlvMTIOaC4xYmwxcGc2M2s1dzcyCGgudHlqY3d0MgloLjF5ODEwdHcyDmguaWp2OThwbnRjZDVzMgloLjI2aW4xcmcyCWguMTdkcDh2dTIJaC4zcmRjcmpuMgloLjF0M2g1c2Y4AHIhMUE1SGh4QmUtNkY2S0U1bDdlWEZwVm1tLTBmOUo0RTdH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69</Pages>
  <Words>18338</Words>
  <Characters>100865</Characters>
  <Application>Microsoft Office Word</Application>
  <DocSecurity>0</DocSecurity>
  <Lines>840</Lines>
  <Paragraphs>237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118966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Maricela Villagómez Martínez</cp:lastModifiedBy>
  <cp:revision>2</cp:revision>
  <cp:lastPrinted>2026-03-13T16:41:00Z</cp:lastPrinted>
  <dcterms:created xsi:type="dcterms:W3CDTF">2026-04-08T17:20:00Z</dcterms:created>
  <dcterms:modified xsi:type="dcterms:W3CDTF">2026-04-08T17:20:00Z</dcterms:modified>
</cp:coreProperties>
</file>