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CD53C3" w14:textId="5188E522" w:rsidR="008D2539" w:rsidRPr="00E37728" w:rsidRDefault="0064634F">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End w:id="0"/>
      <w:r w:rsidRPr="00E3772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E37728">
        <w:rPr>
          <w:rFonts w:ascii="Palatino Linotype" w:eastAsia="Palatino Linotype" w:hAnsi="Palatino Linotype" w:cs="Palatino Linotype"/>
          <w:b/>
          <w:sz w:val="22"/>
          <w:szCs w:val="22"/>
        </w:rPr>
        <w:t>a</w:t>
      </w:r>
      <w:r w:rsidR="00A3044A" w:rsidRPr="00E37728">
        <w:rPr>
          <w:rFonts w:ascii="Palatino Linotype" w:eastAsia="Palatino Linotype" w:hAnsi="Palatino Linotype" w:cs="Palatino Linotype"/>
          <w:b/>
          <w:sz w:val="22"/>
          <w:szCs w:val="22"/>
        </w:rPr>
        <w:t xml:space="preserve"> </w:t>
      </w:r>
      <w:r w:rsidR="00E37728" w:rsidRPr="00E37728">
        <w:rPr>
          <w:rFonts w:ascii="Palatino Linotype" w:eastAsia="Palatino Linotype" w:hAnsi="Palatino Linotype" w:cs="Palatino Linotype"/>
          <w:b/>
          <w:sz w:val="22"/>
          <w:szCs w:val="22"/>
        </w:rPr>
        <w:t>catorce de enero</w:t>
      </w:r>
      <w:r w:rsidR="00A3044A" w:rsidRPr="00E37728">
        <w:rPr>
          <w:rFonts w:ascii="Palatino Linotype" w:eastAsia="Palatino Linotype" w:hAnsi="Palatino Linotype" w:cs="Palatino Linotype"/>
          <w:b/>
          <w:sz w:val="22"/>
          <w:szCs w:val="22"/>
        </w:rPr>
        <w:t xml:space="preserve"> </w:t>
      </w:r>
      <w:r w:rsidR="00E37728" w:rsidRPr="00E37728">
        <w:rPr>
          <w:rFonts w:ascii="Palatino Linotype" w:eastAsia="Palatino Linotype" w:hAnsi="Palatino Linotype" w:cs="Palatino Linotype"/>
          <w:b/>
          <w:sz w:val="22"/>
          <w:szCs w:val="22"/>
        </w:rPr>
        <w:t>de dos mil veintiséis</w:t>
      </w:r>
      <w:r w:rsidRPr="00E37728">
        <w:rPr>
          <w:rFonts w:ascii="Palatino Linotype" w:eastAsia="Palatino Linotype" w:hAnsi="Palatino Linotype" w:cs="Palatino Linotype"/>
          <w:sz w:val="22"/>
          <w:szCs w:val="22"/>
        </w:rPr>
        <w:t xml:space="preserve">. </w:t>
      </w:r>
    </w:p>
    <w:p w14:paraId="23131C29" w14:textId="093DBED0" w:rsidR="008D2539" w:rsidRPr="00E37728" w:rsidRDefault="0064634F">
      <w:pPr>
        <w:spacing w:before="240" w:after="240" w:line="360" w:lineRule="auto"/>
        <w:jc w:val="both"/>
        <w:rPr>
          <w:rFonts w:ascii="Palatino Linotype" w:eastAsia="Palatino Linotype" w:hAnsi="Palatino Linotype" w:cs="Palatino Linotype"/>
          <w:sz w:val="22"/>
          <w:szCs w:val="22"/>
        </w:rPr>
      </w:pPr>
      <w:bookmarkStart w:id="1" w:name="_heading=h.4d34og8" w:colFirst="0" w:colLast="0"/>
      <w:bookmarkEnd w:id="1"/>
      <w:r w:rsidRPr="00E37728">
        <w:rPr>
          <w:rFonts w:ascii="Palatino Linotype" w:eastAsia="Palatino Linotype" w:hAnsi="Palatino Linotype" w:cs="Palatino Linotype"/>
          <w:b/>
          <w:sz w:val="22"/>
          <w:szCs w:val="22"/>
        </w:rPr>
        <w:t>Visto</w:t>
      </w:r>
      <w:r w:rsidRPr="00E37728">
        <w:rPr>
          <w:rFonts w:ascii="Palatino Linotype" w:eastAsia="Palatino Linotype" w:hAnsi="Palatino Linotype" w:cs="Palatino Linotype"/>
          <w:sz w:val="22"/>
          <w:szCs w:val="22"/>
        </w:rPr>
        <w:t xml:space="preserve"> el expediente formado con motivo del recurso de revisión </w:t>
      </w:r>
      <w:r w:rsidR="00280161" w:rsidRPr="00E37728">
        <w:rPr>
          <w:rFonts w:ascii="Palatino Linotype" w:eastAsia="Palatino Linotype" w:hAnsi="Palatino Linotype" w:cs="Palatino Linotype"/>
          <w:b/>
          <w:sz w:val="22"/>
          <w:szCs w:val="22"/>
        </w:rPr>
        <w:t>09</w:t>
      </w:r>
      <w:r w:rsidR="001F2F0B" w:rsidRPr="00E37728">
        <w:rPr>
          <w:rFonts w:ascii="Palatino Linotype" w:eastAsia="Palatino Linotype" w:hAnsi="Palatino Linotype" w:cs="Palatino Linotype"/>
          <w:b/>
          <w:sz w:val="22"/>
          <w:szCs w:val="22"/>
        </w:rPr>
        <w:t>684</w:t>
      </w:r>
      <w:r w:rsidRPr="00E37728">
        <w:rPr>
          <w:rFonts w:ascii="Palatino Linotype" w:eastAsia="Palatino Linotype" w:hAnsi="Palatino Linotype" w:cs="Palatino Linotype"/>
          <w:b/>
          <w:sz w:val="22"/>
          <w:szCs w:val="22"/>
        </w:rPr>
        <w:t>/INFOEM/IP/RR/2025</w:t>
      </w:r>
      <w:r w:rsidRPr="00E37728">
        <w:rPr>
          <w:rFonts w:ascii="Palatino Linotype" w:eastAsia="Palatino Linotype" w:hAnsi="Palatino Linotype" w:cs="Palatino Linotype"/>
          <w:sz w:val="22"/>
          <w:szCs w:val="22"/>
        </w:rPr>
        <w:t>, interpuesto por</w:t>
      </w:r>
      <w:r w:rsidRPr="00E37728">
        <w:t xml:space="preserve"> </w:t>
      </w:r>
      <w:r w:rsidR="00D00CB7" w:rsidRPr="00D00CB7">
        <w:rPr>
          <w:rFonts w:ascii="Palatino Linotype" w:eastAsia="Palatino Linotype" w:hAnsi="Palatino Linotype" w:cs="Palatino Linotype"/>
          <w:b/>
          <w:sz w:val="22"/>
          <w:szCs w:val="22"/>
        </w:rPr>
        <w:t>XXXXXXX XXXXXX XXXX</w:t>
      </w:r>
      <w:r w:rsidRPr="00E37728">
        <w:rPr>
          <w:rFonts w:ascii="Palatino Linotype" w:eastAsia="Palatino Linotype" w:hAnsi="Palatino Linotype" w:cs="Palatino Linotype"/>
          <w:b/>
          <w:sz w:val="22"/>
          <w:szCs w:val="22"/>
        </w:rPr>
        <w:t>,</w:t>
      </w:r>
      <w:r w:rsidRPr="00E37728">
        <w:rPr>
          <w:rFonts w:ascii="Palatino Linotype" w:eastAsia="Palatino Linotype" w:hAnsi="Palatino Linotype" w:cs="Palatino Linotype"/>
          <w:sz w:val="22"/>
          <w:szCs w:val="22"/>
        </w:rPr>
        <w:t xml:space="preserve"> en lo sucesivo</w:t>
      </w:r>
      <w:r w:rsidRPr="00E37728">
        <w:rPr>
          <w:rFonts w:ascii="Palatino Linotype" w:eastAsia="Palatino Linotype" w:hAnsi="Palatino Linotype" w:cs="Palatino Linotype"/>
          <w:b/>
          <w:sz w:val="22"/>
          <w:szCs w:val="22"/>
        </w:rPr>
        <w:t xml:space="preserve"> la parte</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sz w:val="22"/>
          <w:szCs w:val="22"/>
        </w:rPr>
        <w:t>Recurrente,</w:t>
      </w:r>
      <w:r w:rsidRPr="00E37728">
        <w:rPr>
          <w:rFonts w:ascii="Palatino Linotype" w:eastAsia="Palatino Linotype" w:hAnsi="Palatino Linotype" w:cs="Palatino Linotype"/>
          <w:sz w:val="22"/>
          <w:szCs w:val="22"/>
        </w:rPr>
        <w:t xml:space="preserve"> en contra de la respue</w:t>
      </w:r>
      <w:r w:rsidR="00E70AFA" w:rsidRPr="00E37728">
        <w:rPr>
          <w:rFonts w:ascii="Palatino Linotype" w:eastAsia="Palatino Linotype" w:hAnsi="Palatino Linotype" w:cs="Palatino Linotype"/>
          <w:sz w:val="22"/>
          <w:szCs w:val="22"/>
        </w:rPr>
        <w:t>sta</w:t>
      </w:r>
      <w:r w:rsidR="00280161" w:rsidRPr="00E37728">
        <w:rPr>
          <w:rFonts w:ascii="Palatino Linotype" w:eastAsia="Palatino Linotype" w:hAnsi="Palatino Linotype" w:cs="Palatino Linotype"/>
          <w:sz w:val="22"/>
          <w:szCs w:val="22"/>
        </w:rPr>
        <w:t xml:space="preserve"> a su solicitud por parte del </w:t>
      </w:r>
      <w:r w:rsidR="001C229E" w:rsidRPr="00E37728">
        <w:rPr>
          <w:rFonts w:ascii="Palatino Linotype" w:eastAsia="Palatino Linotype" w:hAnsi="Palatino Linotype" w:cs="Palatino Linotype"/>
          <w:b/>
          <w:bCs/>
          <w:sz w:val="22"/>
          <w:szCs w:val="22"/>
        </w:rPr>
        <w:t xml:space="preserve">Ayuntamiento de </w:t>
      </w:r>
      <w:r w:rsidR="001F2F0B" w:rsidRPr="00E37728">
        <w:rPr>
          <w:rFonts w:ascii="Palatino Linotype" w:eastAsia="Palatino Linotype" w:hAnsi="Palatino Linotype" w:cs="Palatino Linotype"/>
          <w:b/>
          <w:bCs/>
          <w:sz w:val="22"/>
          <w:szCs w:val="22"/>
        </w:rPr>
        <w:t>Ayapango</w:t>
      </w:r>
      <w:r w:rsidRPr="00E37728">
        <w:rPr>
          <w:rFonts w:ascii="Palatino Linotype" w:eastAsia="Palatino Linotype" w:hAnsi="Palatino Linotype" w:cs="Palatino Linotype"/>
          <w:b/>
          <w:sz w:val="22"/>
          <w:szCs w:val="22"/>
        </w:rPr>
        <w:t xml:space="preserve">, </w:t>
      </w:r>
      <w:r w:rsidRPr="00E37728">
        <w:rPr>
          <w:rFonts w:ascii="Palatino Linotype" w:eastAsia="Palatino Linotype" w:hAnsi="Palatino Linotype" w:cs="Palatino Linotype"/>
          <w:sz w:val="22"/>
          <w:szCs w:val="22"/>
        </w:rPr>
        <w:t xml:space="preserve">en lo sucesivo el </w:t>
      </w:r>
      <w:r w:rsidRPr="00E37728">
        <w:rPr>
          <w:rFonts w:ascii="Palatino Linotype" w:eastAsia="Palatino Linotype" w:hAnsi="Palatino Linotype" w:cs="Palatino Linotype"/>
          <w:b/>
          <w:sz w:val="22"/>
          <w:szCs w:val="22"/>
        </w:rPr>
        <w:t xml:space="preserve">Sujeto Obligado, </w:t>
      </w:r>
      <w:r w:rsidRPr="00E37728">
        <w:rPr>
          <w:rFonts w:ascii="Palatino Linotype" w:eastAsia="Palatino Linotype" w:hAnsi="Palatino Linotype" w:cs="Palatino Linotype"/>
          <w:sz w:val="22"/>
          <w:szCs w:val="22"/>
        </w:rPr>
        <w:t xml:space="preserve">se procede a dictar la presente resolución con base en los siguientes: </w:t>
      </w:r>
    </w:p>
    <w:p w14:paraId="2F2C0CD7" w14:textId="77777777" w:rsidR="008D2539" w:rsidRPr="00E37728" w:rsidRDefault="0064634F">
      <w:pPr>
        <w:spacing w:before="240" w:after="240" w:line="360" w:lineRule="auto"/>
        <w:jc w:val="center"/>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I. A N T E C E D E N T E S</w:t>
      </w:r>
    </w:p>
    <w:p w14:paraId="47F55392" w14:textId="1CDB3E8F" w:rsidR="008D2539" w:rsidRPr="00E37728" w:rsidRDefault="0064634F">
      <w:pPr>
        <w:spacing w:before="240" w:after="240"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1. Solicitud de acceso a la información.</w:t>
      </w:r>
      <w:r w:rsidRPr="00E37728">
        <w:rPr>
          <w:rFonts w:ascii="Palatino Linotype" w:eastAsia="Palatino Linotype" w:hAnsi="Palatino Linotype" w:cs="Palatino Linotype"/>
          <w:sz w:val="22"/>
          <w:szCs w:val="22"/>
        </w:rPr>
        <w:t xml:space="preserve"> El </w:t>
      </w:r>
      <w:r w:rsidR="0023282D" w:rsidRPr="00E37728">
        <w:rPr>
          <w:rFonts w:ascii="Palatino Linotype" w:eastAsia="Palatino Linotype" w:hAnsi="Palatino Linotype" w:cs="Palatino Linotype"/>
          <w:b/>
          <w:sz w:val="22"/>
          <w:szCs w:val="22"/>
        </w:rPr>
        <w:t>veinticinco de julio</w:t>
      </w:r>
      <w:r w:rsidRPr="00E37728">
        <w:rPr>
          <w:rFonts w:ascii="Palatino Linotype" w:eastAsia="Palatino Linotype" w:hAnsi="Palatino Linotype" w:cs="Palatino Linotype"/>
          <w:b/>
          <w:sz w:val="22"/>
          <w:szCs w:val="22"/>
        </w:rPr>
        <w:t xml:space="preserve"> de dos mil veinticinco,</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sz w:val="22"/>
          <w:szCs w:val="22"/>
        </w:rPr>
        <w:t>la parte</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sz w:val="22"/>
          <w:szCs w:val="22"/>
        </w:rPr>
        <w:t xml:space="preserve">Recurrente </w:t>
      </w:r>
      <w:r w:rsidRPr="00E37728">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E37728">
        <w:rPr>
          <w:rFonts w:ascii="Palatino Linotype" w:eastAsia="Palatino Linotype" w:hAnsi="Palatino Linotype" w:cs="Palatino Linotype"/>
          <w:b/>
          <w:sz w:val="22"/>
          <w:szCs w:val="22"/>
        </w:rPr>
        <w:t>Sujeto Obligado</w:t>
      </w:r>
      <w:r w:rsidRPr="00E37728">
        <w:rPr>
          <w:rFonts w:ascii="Palatino Linotype" w:eastAsia="Palatino Linotype" w:hAnsi="Palatino Linotype" w:cs="Palatino Linotype"/>
          <w:sz w:val="22"/>
          <w:szCs w:val="22"/>
        </w:rPr>
        <w:t>, la solicitud de acceso a la información pública a la que se le asignó el número</w:t>
      </w:r>
      <w:r w:rsidRPr="00E37728">
        <w:t xml:space="preserve"> </w:t>
      </w:r>
      <w:r w:rsidR="001F2F0B" w:rsidRPr="00E37728">
        <w:rPr>
          <w:rFonts w:ascii="Palatino Linotype" w:eastAsia="Palatino Linotype" w:hAnsi="Palatino Linotype" w:cs="Palatino Linotype"/>
          <w:b/>
          <w:bCs/>
          <w:sz w:val="22"/>
          <w:szCs w:val="22"/>
        </w:rPr>
        <w:t>00111/AYAPANGO/IP/2025</w:t>
      </w:r>
      <w:r w:rsidRPr="00E37728">
        <w:rPr>
          <w:rFonts w:ascii="Palatino Linotype" w:eastAsia="Palatino Linotype" w:hAnsi="Palatino Linotype" w:cs="Palatino Linotype"/>
          <w:b/>
          <w:sz w:val="22"/>
          <w:szCs w:val="22"/>
        </w:rPr>
        <w:t>;</w:t>
      </w:r>
      <w:r w:rsidRPr="00E37728">
        <w:rPr>
          <w:rFonts w:ascii="Palatino Linotype" w:eastAsia="Palatino Linotype" w:hAnsi="Palatino Linotype" w:cs="Palatino Linotype"/>
          <w:sz w:val="22"/>
          <w:szCs w:val="22"/>
        </w:rPr>
        <w:t xml:space="preserve"> </w:t>
      </w:r>
      <w:r w:rsidR="0023282D" w:rsidRPr="00E37728">
        <w:rPr>
          <w:rFonts w:ascii="Palatino Linotype" w:eastAsia="Palatino Linotype" w:hAnsi="Palatino Linotype" w:cs="Palatino Linotype"/>
          <w:sz w:val="22"/>
          <w:szCs w:val="22"/>
        </w:rPr>
        <w:t xml:space="preserve">no obstante, por corresponder a un día inhábil, la misma se tuvo por presentada el </w:t>
      </w:r>
      <w:r w:rsidR="0023282D" w:rsidRPr="00E37728">
        <w:rPr>
          <w:rFonts w:ascii="Palatino Linotype" w:eastAsia="Palatino Linotype" w:hAnsi="Palatino Linotype" w:cs="Palatino Linotype"/>
          <w:b/>
          <w:sz w:val="22"/>
          <w:szCs w:val="22"/>
        </w:rPr>
        <w:t>cuatro de agosto de dos mil veinticinco</w:t>
      </w:r>
      <w:r w:rsidR="0023282D"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sz w:val="22"/>
          <w:szCs w:val="22"/>
        </w:rPr>
        <w:t xml:space="preserve">mediante la cual requirió la información siguiente: </w:t>
      </w:r>
    </w:p>
    <w:p w14:paraId="2993DC1C" w14:textId="55B5400B" w:rsidR="008D2539" w:rsidRPr="00E37728" w:rsidRDefault="0064634F" w:rsidP="00280161">
      <w:pPr>
        <w:spacing w:before="240" w:after="240"/>
        <w:ind w:left="567" w:right="474"/>
        <w:jc w:val="both"/>
        <w:rPr>
          <w:rFonts w:ascii="Palatino Linotype" w:eastAsia="Palatino Linotype" w:hAnsi="Palatino Linotype" w:cs="Palatino Linotype"/>
          <w:i/>
          <w:sz w:val="22"/>
          <w:szCs w:val="22"/>
        </w:rPr>
      </w:pPr>
      <w:bookmarkStart w:id="2" w:name="_heading=h.gjdgxs" w:colFirst="0" w:colLast="0"/>
      <w:bookmarkEnd w:id="2"/>
      <w:r w:rsidRPr="00E37728">
        <w:rPr>
          <w:rFonts w:ascii="Palatino Linotype" w:eastAsia="Palatino Linotype" w:hAnsi="Palatino Linotype" w:cs="Palatino Linotype"/>
          <w:i/>
          <w:sz w:val="22"/>
          <w:szCs w:val="22"/>
        </w:rPr>
        <w:t>“</w:t>
      </w:r>
      <w:r w:rsidR="001F2F0B" w:rsidRPr="00E37728">
        <w:rPr>
          <w:rFonts w:ascii="Palatino Linotype" w:eastAsia="Palatino Linotype" w:hAnsi="Palatino Linotype" w:cs="Palatino Linotype"/>
          <w:i/>
          <w:sz w:val="22"/>
          <w:szCs w:val="22"/>
        </w:rPr>
        <w:t xml:space="preserve">Buenas tardes en mi derecho como ciudadano que me confiere la ley de transparencia me permito solicitar la información a la área de contraloría municipal del municipio de Ayapango y le solicito a la contralor municipal su Manual de Procedimientos Internos de la Contraloría Municipal • Versión más reciente del manual de procedimientos internos de la Contraloría. • Fecha de emisión y/o última actualización. • Fundamento jurídico de su elaboración. • Indicar si dicho manual está aprobado por cabildo o alguna instancia externa (anexar copia de la acta de cabildo donde fueron aprobados los manuales del procedimiento internos de la contraloría municipal) . </w:t>
      </w:r>
      <w:r w:rsidR="001F2F0B" w:rsidRPr="00E37728">
        <w:rPr>
          <w:rFonts w:eastAsia="Palatino Linotype"/>
          <w:i/>
          <w:sz w:val="22"/>
          <w:szCs w:val="22"/>
        </w:rPr>
        <w:t>⸻</w:t>
      </w:r>
      <w:r w:rsidR="001F2F0B" w:rsidRPr="00E37728">
        <w:rPr>
          <w:rFonts w:ascii="Palatino Linotype" w:eastAsia="Palatino Linotype" w:hAnsi="Palatino Linotype" w:cs="Palatino Linotype"/>
          <w:i/>
          <w:sz w:val="22"/>
          <w:szCs w:val="22"/>
        </w:rPr>
        <w:t xml:space="preserve"> Modo de entrega de la información solicitada: En formato digital (PDF o Excel, según convenga), vía correo electrónico o descarga en la Plataforma Nacional de Transparencia.</w:t>
      </w:r>
      <w:r w:rsidRPr="00E37728">
        <w:rPr>
          <w:rFonts w:ascii="Palatino Linotype" w:eastAsia="Palatino Linotype" w:hAnsi="Palatino Linotype" w:cs="Palatino Linotype"/>
          <w:i/>
          <w:sz w:val="22"/>
          <w:szCs w:val="22"/>
        </w:rPr>
        <w:t xml:space="preserve">” (Sic) </w:t>
      </w:r>
    </w:p>
    <w:p w14:paraId="286FF05F" w14:textId="77777777" w:rsidR="008D2539" w:rsidRPr="00E37728" w:rsidRDefault="0064634F">
      <w:pPr>
        <w:spacing w:before="240" w:after="240"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lastRenderedPageBreak/>
        <w:t>Modalidad de Entrega:</w:t>
      </w:r>
      <w:r w:rsidRPr="00E37728">
        <w:rPr>
          <w:rFonts w:ascii="Palatino Linotype" w:eastAsia="Palatino Linotype" w:hAnsi="Palatino Linotype" w:cs="Palatino Linotype"/>
          <w:sz w:val="22"/>
          <w:szCs w:val="22"/>
        </w:rPr>
        <w:t xml:space="preserve"> a través del Sistema de Acceso a la Información Mexiquense (SAIMEX).</w:t>
      </w:r>
    </w:p>
    <w:p w14:paraId="696529F3" w14:textId="3DD30AE2" w:rsidR="008D2539" w:rsidRPr="00E37728" w:rsidRDefault="0064634F" w:rsidP="001C229E">
      <w:pPr>
        <w:spacing w:line="360" w:lineRule="auto"/>
        <w:jc w:val="both"/>
        <w:rPr>
          <w:rFonts w:ascii="Palatino Linotype" w:eastAsia="Palatino Linotype" w:hAnsi="Palatino Linotype" w:cs="Palatino Linotype"/>
          <w:b/>
          <w:sz w:val="22"/>
          <w:szCs w:val="22"/>
        </w:rPr>
      </w:pPr>
      <w:bookmarkStart w:id="3" w:name="_heading=h.3dy6vkm" w:colFirst="0" w:colLast="0"/>
      <w:bookmarkEnd w:id="3"/>
      <w:r w:rsidRPr="00E37728">
        <w:rPr>
          <w:rFonts w:ascii="Palatino Linotype" w:eastAsia="Palatino Linotype" w:hAnsi="Palatino Linotype" w:cs="Palatino Linotype"/>
          <w:b/>
          <w:sz w:val="22"/>
          <w:szCs w:val="22"/>
        </w:rPr>
        <w:t>2.</w:t>
      </w:r>
      <w:r w:rsidRPr="00E37728">
        <w:t xml:space="preserve"> </w:t>
      </w:r>
      <w:r w:rsidR="00E70AFA" w:rsidRPr="00E37728">
        <w:rPr>
          <w:rFonts w:ascii="Palatino Linotype" w:eastAsia="Palatino Linotype" w:hAnsi="Palatino Linotype" w:cs="Palatino Linotype"/>
          <w:b/>
          <w:sz w:val="22"/>
          <w:szCs w:val="22"/>
        </w:rPr>
        <w:t>R</w:t>
      </w:r>
      <w:r w:rsidRPr="00E37728">
        <w:rPr>
          <w:rFonts w:ascii="Palatino Linotype" w:eastAsia="Palatino Linotype" w:hAnsi="Palatino Linotype" w:cs="Palatino Linotype"/>
          <w:b/>
          <w:sz w:val="22"/>
          <w:szCs w:val="22"/>
        </w:rPr>
        <w:t xml:space="preserve">espuesta. </w:t>
      </w:r>
      <w:r w:rsidRPr="00E37728">
        <w:rPr>
          <w:rFonts w:ascii="Palatino Linotype" w:eastAsia="Palatino Linotype" w:hAnsi="Palatino Linotype" w:cs="Palatino Linotype"/>
          <w:sz w:val="22"/>
          <w:szCs w:val="22"/>
        </w:rPr>
        <w:t xml:space="preserve">El </w:t>
      </w:r>
      <w:r w:rsidR="001C229E" w:rsidRPr="00E37728">
        <w:rPr>
          <w:rFonts w:ascii="Palatino Linotype" w:eastAsia="Palatino Linotype" w:hAnsi="Palatino Linotype" w:cs="Palatino Linotype"/>
          <w:b/>
          <w:sz w:val="22"/>
          <w:szCs w:val="22"/>
        </w:rPr>
        <w:t>nueve</w:t>
      </w:r>
      <w:r w:rsidR="00323658" w:rsidRPr="00E37728">
        <w:rPr>
          <w:rFonts w:ascii="Palatino Linotype" w:eastAsia="Palatino Linotype" w:hAnsi="Palatino Linotype" w:cs="Palatino Linotype"/>
          <w:b/>
          <w:sz w:val="22"/>
          <w:szCs w:val="22"/>
        </w:rPr>
        <w:t xml:space="preserve"> de </w:t>
      </w:r>
      <w:r w:rsidR="001F2F0B" w:rsidRPr="00E37728">
        <w:rPr>
          <w:rFonts w:ascii="Palatino Linotype" w:eastAsia="Palatino Linotype" w:hAnsi="Palatino Linotype" w:cs="Palatino Linotype"/>
          <w:b/>
          <w:sz w:val="22"/>
          <w:szCs w:val="22"/>
        </w:rPr>
        <w:t>agosto</w:t>
      </w:r>
      <w:r w:rsidRPr="00E37728">
        <w:rPr>
          <w:rFonts w:ascii="Palatino Linotype" w:eastAsia="Palatino Linotype" w:hAnsi="Palatino Linotype" w:cs="Palatino Linotype"/>
          <w:b/>
          <w:sz w:val="22"/>
          <w:szCs w:val="22"/>
        </w:rPr>
        <w:t xml:space="preserve"> de dos mil veinticinco</w:t>
      </w:r>
      <w:r w:rsidRPr="00E37728">
        <w:rPr>
          <w:rFonts w:ascii="Palatino Linotype" w:eastAsia="Palatino Linotype" w:hAnsi="Palatino Linotype" w:cs="Palatino Linotype"/>
          <w:sz w:val="22"/>
          <w:szCs w:val="22"/>
        </w:rPr>
        <w:t xml:space="preserve">, el </w:t>
      </w:r>
      <w:r w:rsidRPr="00E37728">
        <w:rPr>
          <w:rFonts w:ascii="Palatino Linotype" w:eastAsia="Palatino Linotype" w:hAnsi="Palatino Linotype" w:cs="Palatino Linotype"/>
          <w:b/>
          <w:sz w:val="22"/>
          <w:szCs w:val="22"/>
        </w:rPr>
        <w:t xml:space="preserve">Sujeto Obligado </w:t>
      </w:r>
      <w:r w:rsidRPr="00E37728">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9074D61" w14:textId="28B01354" w:rsidR="008D2539" w:rsidRPr="00E37728" w:rsidRDefault="0064634F">
      <w:pPr>
        <w:spacing w:before="240" w:after="240"/>
        <w:ind w:left="567" w:right="902"/>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w:t>
      </w:r>
      <w:r w:rsidR="001F2F0B" w:rsidRPr="00E37728">
        <w:rPr>
          <w:rFonts w:ascii="Palatino Linotype" w:eastAsia="Palatino Linotype" w:hAnsi="Palatino Linotype" w:cs="Palatino Linotype"/>
          <w:i/>
          <w:sz w:val="22"/>
          <w:szCs w:val="22"/>
        </w:rPr>
        <w:t xml:space="preserve">Ayapango, México a 09 de agosto de 2025 Nombre del solicitante: </w:t>
      </w:r>
      <w:r w:rsidR="00D00CB7">
        <w:rPr>
          <w:rFonts w:ascii="Palatino Linotype" w:eastAsia="Palatino Linotype" w:hAnsi="Palatino Linotype" w:cs="Palatino Linotype"/>
          <w:i/>
          <w:sz w:val="22"/>
          <w:szCs w:val="22"/>
        </w:rPr>
        <w:t>XXXXXXX</w:t>
      </w:r>
      <w:bookmarkStart w:id="4" w:name="_GoBack"/>
      <w:bookmarkEnd w:id="4"/>
      <w:r w:rsidR="001F2F0B" w:rsidRPr="00E37728">
        <w:rPr>
          <w:rFonts w:ascii="Palatino Linotype" w:eastAsia="Palatino Linotype" w:hAnsi="Palatino Linotype" w:cs="Palatino Linotype"/>
          <w:i/>
          <w:sz w:val="22"/>
          <w:szCs w:val="22"/>
        </w:rPr>
        <w:t xml:space="preserve"> Folio de la solicitud: 00111/AYAPANGO/IP/2025 BUENA TARDE Aprovecho este medio para saludarle, al tiempo que hago entrega de la respuesta emitida por la Contraloría Interna Municipal, a la solicitud con número 00111/AYAPANGO/IP/2025. Sin otro particular, quedo a sus órdenes. ATENTAMENTE: LIC. EN D. VICTORIA MARTÍNEZ BANDA, COORDINADORA DE INFORMACIÓN PÚBLICA ATENTAMENTE LIC. EN D. VICTORIA MARTÍNEZ BANDA COORDINACIÓN DE INFORMACIÓN PÚBLICA</w:t>
      </w:r>
      <w:r w:rsidRPr="00E37728">
        <w:rPr>
          <w:rFonts w:ascii="Palatino Linotype" w:eastAsia="Palatino Linotype" w:hAnsi="Palatino Linotype" w:cs="Palatino Linotype"/>
          <w:i/>
          <w:sz w:val="22"/>
          <w:szCs w:val="22"/>
        </w:rPr>
        <w:t>” (Sic)</w:t>
      </w:r>
    </w:p>
    <w:p w14:paraId="583076FA" w14:textId="77777777" w:rsidR="008D2539" w:rsidRPr="00E37728"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Adjunto a la respuesta, el </w:t>
      </w:r>
      <w:r w:rsidRPr="00E37728">
        <w:rPr>
          <w:rFonts w:ascii="Palatino Linotype" w:eastAsia="Palatino Linotype" w:hAnsi="Palatino Linotype" w:cs="Palatino Linotype"/>
          <w:b/>
          <w:sz w:val="22"/>
          <w:szCs w:val="22"/>
        </w:rPr>
        <w:t xml:space="preserve">Sujeto Obligado </w:t>
      </w:r>
      <w:r w:rsidRPr="00E37728">
        <w:rPr>
          <w:rFonts w:ascii="Palatino Linotype" w:eastAsia="Palatino Linotype" w:hAnsi="Palatino Linotype" w:cs="Palatino Linotype"/>
          <w:sz w:val="22"/>
          <w:szCs w:val="22"/>
        </w:rPr>
        <w:t>hizo entrega de la siguiente información:</w:t>
      </w:r>
    </w:p>
    <w:p w14:paraId="56512E82" w14:textId="77777777" w:rsidR="008D2539" w:rsidRPr="00E37728" w:rsidRDefault="008D253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7E9D7E46" w14:textId="11236BDF" w:rsidR="001F2F0B" w:rsidRPr="00E37728" w:rsidRDefault="0064634F" w:rsidP="001F2F0B">
      <w:pPr>
        <w:numPr>
          <w:ilvl w:val="0"/>
          <w:numId w:val="3"/>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Oficio </w:t>
      </w:r>
      <w:r w:rsidR="001F2F0B" w:rsidRPr="00E37728">
        <w:rPr>
          <w:rFonts w:ascii="Palatino Linotype" w:eastAsia="Palatino Linotype" w:hAnsi="Palatino Linotype" w:cs="Palatino Linotype"/>
          <w:sz w:val="22"/>
          <w:szCs w:val="22"/>
        </w:rPr>
        <w:t xml:space="preserve">del 07 de agosto de 2025, a través del cual la Contraloría Interna Municipal informa que, </w:t>
      </w:r>
      <w:r w:rsidR="000A4972" w:rsidRPr="00E37728">
        <w:rPr>
          <w:rFonts w:ascii="Palatino Linotype" w:eastAsia="Palatino Linotype" w:hAnsi="Palatino Linotype" w:cs="Palatino Linotype"/>
          <w:sz w:val="22"/>
          <w:szCs w:val="22"/>
        </w:rPr>
        <w:t xml:space="preserve">los sujetos obligados no se encuentran obligados a generar documentos ad hoc para responder una solicitud de acceso a la información; no obstante, indica que </w:t>
      </w:r>
      <w:r w:rsidR="001F2F0B" w:rsidRPr="00E37728">
        <w:rPr>
          <w:rFonts w:ascii="Palatino Linotype" w:eastAsia="Palatino Linotype" w:hAnsi="Palatino Linotype" w:cs="Palatino Linotype"/>
          <w:sz w:val="22"/>
          <w:szCs w:val="22"/>
        </w:rPr>
        <w:t>de una búsqueda exhaustiva y razonable en los archivos de ese Órgano Interno, no se encontró tal cual el "Manual de Procedimientos Internos de la Cont</w:t>
      </w:r>
      <w:r w:rsidR="000A4972" w:rsidRPr="00E37728">
        <w:rPr>
          <w:rFonts w:ascii="Palatino Linotype" w:eastAsia="Palatino Linotype" w:hAnsi="Palatino Linotype" w:cs="Palatino Linotype"/>
          <w:sz w:val="22"/>
          <w:szCs w:val="22"/>
        </w:rPr>
        <w:t xml:space="preserve">raloría Municipal", no obstante, </w:t>
      </w:r>
      <w:r w:rsidR="001F2F0B" w:rsidRPr="00E37728">
        <w:rPr>
          <w:rFonts w:ascii="Palatino Linotype" w:eastAsia="Palatino Linotype" w:hAnsi="Palatino Linotype" w:cs="Palatino Linotype"/>
          <w:sz w:val="22"/>
          <w:szCs w:val="22"/>
        </w:rPr>
        <w:t>por ser del posible interés del o la solicitante, se indicó que se localizó el Manual de Procedimientos de la Contraloría Interna Municipal y Contraloría Honorífica del IMCUFIDAY de la actual administración pública 2025-2027, proporcionando en formato cerrado el link de la página oficial del Ayuntamiento, las capturas de pantalla con los pasos para consultar dicho manual ingresando desde la página oficial del Sujeto Obligado.</w:t>
      </w:r>
    </w:p>
    <w:p w14:paraId="3597FF36" w14:textId="77777777" w:rsidR="001F2F0B" w:rsidRPr="00E37728" w:rsidRDefault="001F2F0B"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AB1BB5D" w14:textId="77777777" w:rsidR="000A4972" w:rsidRPr="00E37728" w:rsidRDefault="001F2F0B"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Por otra parte, en lo que respecta a l</w:t>
      </w:r>
      <w:r w:rsidR="000A4972" w:rsidRPr="00E37728">
        <w:rPr>
          <w:rFonts w:ascii="Palatino Linotype" w:eastAsia="Palatino Linotype" w:hAnsi="Palatino Linotype" w:cs="Palatino Linotype"/>
          <w:sz w:val="22"/>
          <w:szCs w:val="22"/>
        </w:rPr>
        <w:t>a "Fecha de emisión", se informó</w:t>
      </w:r>
      <w:r w:rsidRPr="00E37728">
        <w:rPr>
          <w:rFonts w:ascii="Palatino Linotype" w:eastAsia="Palatino Linotype" w:hAnsi="Palatino Linotype" w:cs="Palatino Linotype"/>
          <w:sz w:val="22"/>
          <w:szCs w:val="22"/>
        </w:rPr>
        <w:t xml:space="preserve"> que corresponde al mes de junio del año 2019. </w:t>
      </w:r>
    </w:p>
    <w:p w14:paraId="2B7F4FC5" w14:textId="77777777" w:rsidR="000A4972" w:rsidRPr="00E37728" w:rsidRDefault="000A4972"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64D952FA" w14:textId="77777777" w:rsidR="000A4972" w:rsidRPr="00E37728" w:rsidRDefault="000A4972"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lastRenderedPageBreak/>
        <w:t>E</w:t>
      </w:r>
      <w:r w:rsidR="001F2F0B" w:rsidRPr="00E37728">
        <w:rPr>
          <w:rFonts w:ascii="Palatino Linotype" w:eastAsia="Palatino Linotype" w:hAnsi="Palatino Linotype" w:cs="Palatino Linotype"/>
          <w:sz w:val="22"/>
          <w:szCs w:val="22"/>
        </w:rPr>
        <w:t xml:space="preserve">n relación con la "última actualización", se </w:t>
      </w:r>
      <w:r w:rsidRPr="00E37728">
        <w:rPr>
          <w:rFonts w:ascii="Palatino Linotype" w:eastAsia="Palatino Linotype" w:hAnsi="Palatino Linotype" w:cs="Palatino Linotype"/>
          <w:sz w:val="22"/>
          <w:szCs w:val="22"/>
        </w:rPr>
        <w:t xml:space="preserve">indicó que la misma </w:t>
      </w:r>
      <w:r w:rsidR="001F2F0B" w:rsidRPr="00E37728">
        <w:rPr>
          <w:rFonts w:ascii="Palatino Linotype" w:eastAsia="Palatino Linotype" w:hAnsi="Palatino Linotype" w:cs="Palatino Linotype"/>
          <w:sz w:val="22"/>
          <w:szCs w:val="22"/>
        </w:rPr>
        <w:t xml:space="preserve">tuvo lugar en el mes de mayo del año 2025. </w:t>
      </w:r>
    </w:p>
    <w:p w14:paraId="457254CC" w14:textId="77777777" w:rsidR="000A4972" w:rsidRPr="00E37728" w:rsidRDefault="000A4972"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150D665" w14:textId="77777777" w:rsidR="000A4972" w:rsidRPr="00E37728" w:rsidRDefault="000A4972"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Sobre el</w:t>
      </w:r>
      <w:r w:rsidR="001F2F0B" w:rsidRPr="00E37728">
        <w:rPr>
          <w:rFonts w:ascii="Palatino Linotype" w:eastAsia="Palatino Linotype" w:hAnsi="Palatino Linotype" w:cs="Palatino Linotype"/>
          <w:sz w:val="22"/>
          <w:szCs w:val="22"/>
        </w:rPr>
        <w:t xml:space="preserve"> "Fundamento jurídic</w:t>
      </w:r>
      <w:r w:rsidRPr="00E37728">
        <w:rPr>
          <w:rFonts w:ascii="Palatino Linotype" w:eastAsia="Palatino Linotype" w:hAnsi="Palatino Linotype" w:cs="Palatino Linotype"/>
          <w:sz w:val="22"/>
          <w:szCs w:val="22"/>
        </w:rPr>
        <w:t>o de su elaboración", se informó</w:t>
      </w:r>
      <w:r w:rsidR="001F2F0B" w:rsidRPr="00E37728">
        <w:rPr>
          <w:rFonts w:ascii="Palatino Linotype" w:eastAsia="Palatino Linotype" w:hAnsi="Palatino Linotype" w:cs="Palatino Linotype"/>
          <w:sz w:val="22"/>
          <w:szCs w:val="22"/>
        </w:rPr>
        <w:t xml:space="preserve"> que este corresponde a los artículos 47 y 49 del Bando Municipal de Ayapango 2025. </w:t>
      </w:r>
    </w:p>
    <w:p w14:paraId="17167F89" w14:textId="77777777" w:rsidR="000A4972" w:rsidRPr="00E37728" w:rsidRDefault="000A4972"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23268CE4" w14:textId="78179D24" w:rsidR="001F2F0B" w:rsidRPr="00E37728" w:rsidRDefault="000A4972"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Respecto a</w:t>
      </w:r>
      <w:r w:rsidR="001F2F0B" w:rsidRPr="00E37728">
        <w:rPr>
          <w:rFonts w:ascii="Palatino Linotype" w:eastAsia="Palatino Linotype" w:hAnsi="Palatino Linotype" w:cs="Palatino Linotype"/>
          <w:sz w:val="22"/>
          <w:szCs w:val="22"/>
        </w:rPr>
        <w:t xml:space="preserve"> "Indicar si dicho manual está aprobado por cabildo o algun</w:t>
      </w:r>
      <w:r w:rsidRPr="00E37728">
        <w:rPr>
          <w:rFonts w:ascii="Palatino Linotype" w:eastAsia="Palatino Linotype" w:hAnsi="Palatino Linotype" w:cs="Palatino Linotype"/>
          <w:sz w:val="22"/>
          <w:szCs w:val="22"/>
        </w:rPr>
        <w:t>a instancia externa", se informó</w:t>
      </w:r>
      <w:r w:rsidR="001F2F0B" w:rsidRPr="00E37728">
        <w:rPr>
          <w:rFonts w:ascii="Palatino Linotype" w:eastAsia="Palatino Linotype" w:hAnsi="Palatino Linotype" w:cs="Palatino Linotype"/>
          <w:sz w:val="22"/>
          <w:szCs w:val="22"/>
        </w:rPr>
        <w:t xml:space="preserve"> que el Manual de Procedimientos de la Contraloría Interna Municipal y de la Contraloría Honorífica del IMCUFIDAY fue aprobado por el H. Cabildo, quedando debidamente asentado en el Libro de Actas de Cabildo, mediante el acta correspondiente a la Vigésima Quinta Sesión Ordinaria, celebrada el día 27 de junio de 2025, en la cual se emitió el Acu</w:t>
      </w:r>
      <w:r w:rsidRPr="00E37728">
        <w:rPr>
          <w:rFonts w:ascii="Palatino Linotype" w:eastAsia="Palatino Linotype" w:hAnsi="Palatino Linotype" w:cs="Palatino Linotype"/>
          <w:sz w:val="22"/>
          <w:szCs w:val="22"/>
        </w:rPr>
        <w:t>erdo Municipal número 129; proporcionando en formato cerrado el link de la página oficial del Ayuntamiento, así como las capturas de pantalla con los pasos para consultar dicha información.</w:t>
      </w:r>
    </w:p>
    <w:p w14:paraId="2E3137E7" w14:textId="77777777" w:rsidR="001F2F0B" w:rsidRPr="00E37728" w:rsidRDefault="001F2F0B" w:rsidP="001F2F0B">
      <w:pPr>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F085D23" w14:textId="7837207F" w:rsidR="008D2539" w:rsidRPr="00E37728" w:rsidRDefault="008753E8">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3</w:t>
      </w:r>
      <w:r w:rsidR="0064634F" w:rsidRPr="00E37728">
        <w:rPr>
          <w:rFonts w:ascii="Palatino Linotype" w:eastAsia="Palatino Linotype" w:hAnsi="Palatino Linotype" w:cs="Palatino Linotype"/>
          <w:b/>
          <w:sz w:val="22"/>
          <w:szCs w:val="22"/>
        </w:rPr>
        <w:t xml:space="preserve">. Interposición del recurso de revisión. </w:t>
      </w:r>
      <w:r w:rsidR="0064634F" w:rsidRPr="00E37728">
        <w:rPr>
          <w:rFonts w:ascii="Palatino Linotype" w:eastAsia="Palatino Linotype" w:hAnsi="Palatino Linotype" w:cs="Palatino Linotype"/>
          <w:sz w:val="22"/>
          <w:szCs w:val="22"/>
        </w:rPr>
        <w:t xml:space="preserve">Inconforme con los términos de la respuesta emitida por parte del </w:t>
      </w:r>
      <w:r w:rsidR="0064634F" w:rsidRPr="00E37728">
        <w:rPr>
          <w:rFonts w:ascii="Palatino Linotype" w:eastAsia="Palatino Linotype" w:hAnsi="Palatino Linotype" w:cs="Palatino Linotype"/>
          <w:b/>
          <w:sz w:val="22"/>
          <w:szCs w:val="22"/>
        </w:rPr>
        <w:t>Sujeto Obligado</w:t>
      </w:r>
      <w:r w:rsidR="0064634F" w:rsidRPr="00E37728">
        <w:rPr>
          <w:rFonts w:ascii="Palatino Linotype" w:eastAsia="Palatino Linotype" w:hAnsi="Palatino Linotype" w:cs="Palatino Linotype"/>
          <w:sz w:val="22"/>
          <w:szCs w:val="22"/>
        </w:rPr>
        <w:t>, el</w:t>
      </w:r>
      <w:r w:rsidR="0064634F" w:rsidRPr="00E37728">
        <w:rPr>
          <w:rFonts w:ascii="Palatino Linotype" w:eastAsia="Palatino Linotype" w:hAnsi="Palatino Linotype" w:cs="Palatino Linotype"/>
          <w:b/>
          <w:sz w:val="22"/>
          <w:szCs w:val="22"/>
        </w:rPr>
        <w:t xml:space="preserve"> </w:t>
      </w:r>
      <w:r w:rsidR="000A4972" w:rsidRPr="00E37728">
        <w:rPr>
          <w:rFonts w:ascii="Palatino Linotype" w:eastAsia="Palatino Linotype" w:hAnsi="Palatino Linotype" w:cs="Palatino Linotype"/>
          <w:b/>
          <w:sz w:val="22"/>
          <w:szCs w:val="22"/>
        </w:rPr>
        <w:t>diecinueve de</w:t>
      </w:r>
      <w:r w:rsidR="00EB3805" w:rsidRPr="00E37728">
        <w:rPr>
          <w:rFonts w:ascii="Palatino Linotype" w:eastAsia="Palatino Linotype" w:hAnsi="Palatino Linotype" w:cs="Palatino Linotype"/>
          <w:b/>
          <w:sz w:val="22"/>
          <w:szCs w:val="22"/>
        </w:rPr>
        <w:t xml:space="preserve"> agosto </w:t>
      </w:r>
      <w:r w:rsidR="0064634F" w:rsidRPr="00E37728">
        <w:rPr>
          <w:rFonts w:ascii="Palatino Linotype" w:eastAsia="Palatino Linotype" w:hAnsi="Palatino Linotype" w:cs="Palatino Linotype"/>
          <w:b/>
          <w:sz w:val="22"/>
          <w:szCs w:val="22"/>
        </w:rPr>
        <w:t>de dos mil veinticinco,</w:t>
      </w:r>
      <w:r w:rsidR="0064634F" w:rsidRPr="00E37728">
        <w:rPr>
          <w:rFonts w:ascii="Palatino Linotype" w:eastAsia="Palatino Linotype" w:hAnsi="Palatino Linotype" w:cs="Palatino Linotype"/>
          <w:sz w:val="22"/>
          <w:szCs w:val="22"/>
        </w:rPr>
        <w:t xml:space="preserve"> </w:t>
      </w:r>
      <w:r w:rsidR="0064634F" w:rsidRPr="00E37728">
        <w:rPr>
          <w:rFonts w:ascii="Palatino Linotype" w:eastAsia="Palatino Linotype" w:hAnsi="Palatino Linotype" w:cs="Palatino Linotype"/>
          <w:b/>
          <w:sz w:val="22"/>
          <w:szCs w:val="22"/>
        </w:rPr>
        <w:t>la parte</w:t>
      </w:r>
      <w:r w:rsidR="0064634F" w:rsidRPr="00E37728">
        <w:rPr>
          <w:rFonts w:ascii="Palatino Linotype" w:eastAsia="Palatino Linotype" w:hAnsi="Palatino Linotype" w:cs="Palatino Linotype"/>
          <w:sz w:val="22"/>
          <w:szCs w:val="22"/>
        </w:rPr>
        <w:t xml:space="preserve"> </w:t>
      </w:r>
      <w:r w:rsidR="0064634F" w:rsidRPr="00E37728">
        <w:rPr>
          <w:rFonts w:ascii="Palatino Linotype" w:eastAsia="Palatino Linotype" w:hAnsi="Palatino Linotype" w:cs="Palatino Linotype"/>
          <w:b/>
          <w:sz w:val="22"/>
          <w:szCs w:val="22"/>
        </w:rPr>
        <w:t>Recurrente</w:t>
      </w:r>
      <w:r w:rsidR="0064634F" w:rsidRPr="00E37728">
        <w:rPr>
          <w:rFonts w:ascii="Palatino Linotype" w:eastAsia="Palatino Linotype" w:hAnsi="Palatino Linotype" w:cs="Palatino Linotype"/>
          <w:sz w:val="22"/>
          <w:szCs w:val="22"/>
        </w:rPr>
        <w:t xml:space="preserve"> interpuso el recurso de revisión a través de </w:t>
      </w:r>
      <w:r w:rsidR="0064634F" w:rsidRPr="00E37728">
        <w:rPr>
          <w:rFonts w:ascii="Palatino Linotype" w:eastAsia="Palatino Linotype" w:hAnsi="Palatino Linotype" w:cs="Palatino Linotype"/>
          <w:b/>
          <w:sz w:val="22"/>
          <w:szCs w:val="22"/>
        </w:rPr>
        <w:t xml:space="preserve">SAIMEX; </w:t>
      </w:r>
      <w:r w:rsidR="0064634F" w:rsidRPr="00E37728">
        <w:rPr>
          <w:rFonts w:ascii="Palatino Linotype" w:eastAsia="Palatino Linotype" w:hAnsi="Palatino Linotype" w:cs="Palatino Linotype"/>
          <w:sz w:val="22"/>
          <w:szCs w:val="22"/>
        </w:rPr>
        <w:t>en donde se manifestó de la siguiente manera:</w:t>
      </w:r>
    </w:p>
    <w:p w14:paraId="0EE9EFA5" w14:textId="62D75BAE" w:rsidR="008D2539" w:rsidRPr="00E37728" w:rsidRDefault="0064634F">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 xml:space="preserve">a) Acto impugnado: </w:t>
      </w:r>
      <w:r w:rsidRPr="00E37728">
        <w:rPr>
          <w:rFonts w:ascii="Palatino Linotype" w:eastAsia="Palatino Linotype" w:hAnsi="Palatino Linotype" w:cs="Palatino Linotype"/>
          <w:i/>
          <w:sz w:val="22"/>
          <w:szCs w:val="22"/>
        </w:rPr>
        <w:t>“</w:t>
      </w:r>
      <w:r w:rsidR="000A4972" w:rsidRPr="00E37728">
        <w:rPr>
          <w:rFonts w:ascii="Palatino Linotype" w:eastAsia="Palatino Linotype" w:hAnsi="Palatino Linotype" w:cs="Palatino Linotype"/>
          <w:i/>
          <w:sz w:val="22"/>
          <w:szCs w:val="22"/>
        </w:rPr>
        <w:t xml:space="preserve">Por otra parte, y en relación con la información solicitada a "Buenas tardes en mi derecho como ciudadano que me confiere la ley de transparencia me permito solicitar la información a la área de contraloría municipal del municipio de Ayapango y le solicito a la contralor municipal su </w:t>
      </w:r>
      <w:r w:rsidR="000A4972" w:rsidRPr="00E37728">
        <w:rPr>
          <w:rFonts w:ascii="Palatino Linotype" w:eastAsia="Palatino Linotype" w:hAnsi="Palatino Linotype" w:cs="Palatino Linotype"/>
          <w:b/>
          <w:i/>
          <w:sz w:val="22"/>
          <w:szCs w:val="22"/>
        </w:rPr>
        <w:t>Manual de Procedimientos Internos de la Contraloría Municipal. Versión más reciente del manual de procedimientos internos de la Contraloría.</w:t>
      </w:r>
      <w:r w:rsidR="000A4972" w:rsidRPr="00E37728">
        <w:rPr>
          <w:rFonts w:ascii="Palatino Linotype" w:eastAsia="Palatino Linotype" w:hAnsi="Palatino Linotype" w:cs="Palatino Linotype"/>
          <w:i/>
          <w:sz w:val="22"/>
          <w:szCs w:val="22"/>
        </w:rPr>
        <w:t>", hago de su conocimiento que, los artículos 18 y 19 de la Ley de Transparencia y Acceso a la Información Pública del Estado De México y Municipios, establecen que los sujetos obligados deberán documentar todo acto que derive del ejercicio de sus facultades, competencias o funciones, existiendo la presunción de que la información debe existir si se refiere a las facultades, competencias y funciones que los ordenamientos jurídicos aplicables otorgan al sujeto obligado.</w:t>
      </w:r>
      <w:r w:rsidRPr="00E37728">
        <w:rPr>
          <w:rFonts w:ascii="Palatino Linotype" w:eastAsia="Palatino Linotype" w:hAnsi="Palatino Linotype" w:cs="Palatino Linotype"/>
          <w:i/>
          <w:sz w:val="22"/>
          <w:szCs w:val="22"/>
        </w:rPr>
        <w:t>” (Sic)</w:t>
      </w:r>
    </w:p>
    <w:p w14:paraId="3F9B3DF2" w14:textId="566425B8" w:rsidR="008D2539" w:rsidRPr="00E37728" w:rsidRDefault="0064634F">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E37728">
        <w:rPr>
          <w:rFonts w:ascii="Palatino Linotype" w:eastAsia="Palatino Linotype" w:hAnsi="Palatino Linotype" w:cs="Palatino Linotype"/>
          <w:b/>
          <w:sz w:val="22"/>
          <w:szCs w:val="22"/>
        </w:rPr>
        <w:t>b) Razones o motivos de inconformidad</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i/>
          <w:sz w:val="22"/>
          <w:szCs w:val="22"/>
        </w:rPr>
        <w:t>“</w:t>
      </w:r>
      <w:r w:rsidR="000A4972" w:rsidRPr="00E37728">
        <w:rPr>
          <w:rFonts w:ascii="Palatino Linotype" w:eastAsia="Palatino Linotype" w:hAnsi="Palatino Linotype" w:cs="Palatino Linotype"/>
          <w:i/>
          <w:sz w:val="22"/>
          <w:szCs w:val="22"/>
        </w:rPr>
        <w:t xml:space="preserve">No estoy pidiendo la elaboración de documentos, solo estoy pidiendo información que deben de tener en la área, </w:t>
      </w:r>
      <w:r w:rsidR="000A4972" w:rsidRPr="00E37728">
        <w:rPr>
          <w:rFonts w:ascii="Palatino Linotype" w:eastAsia="Palatino Linotype" w:hAnsi="Palatino Linotype" w:cs="Palatino Linotype"/>
          <w:b/>
          <w:i/>
          <w:sz w:val="22"/>
          <w:szCs w:val="22"/>
        </w:rPr>
        <w:t>en ningún momento esto solicitando que me elaboren un manual o un documento</w:t>
      </w:r>
      <w:r w:rsidR="000A4972" w:rsidRPr="00E37728">
        <w:rPr>
          <w:rFonts w:ascii="Palatino Linotype" w:eastAsia="Palatino Linotype" w:hAnsi="Palatino Linotype" w:cs="Palatino Linotype"/>
          <w:i/>
          <w:sz w:val="22"/>
          <w:szCs w:val="22"/>
        </w:rPr>
        <w:t xml:space="preserve"> , solo información que ya tienen o deben tener archivada</w:t>
      </w:r>
      <w:r w:rsidRPr="00E37728">
        <w:rPr>
          <w:rFonts w:ascii="Palatino Linotype" w:eastAsia="Palatino Linotype" w:hAnsi="Palatino Linotype" w:cs="Palatino Linotype"/>
          <w:i/>
          <w:sz w:val="22"/>
          <w:szCs w:val="22"/>
        </w:rPr>
        <w:t>” (Sic)</w:t>
      </w:r>
    </w:p>
    <w:p w14:paraId="2A442BFF" w14:textId="1458A524" w:rsidR="00A3044A" w:rsidRPr="00E37728" w:rsidRDefault="00A3044A">
      <w:pPr>
        <w:spacing w:line="276" w:lineRule="auto"/>
        <w:ind w:left="567" w:right="900"/>
        <w:jc w:val="both"/>
        <w:rPr>
          <w:rFonts w:ascii="Palatino Linotype" w:eastAsia="Palatino Linotype" w:hAnsi="Palatino Linotype" w:cs="Palatino Linotype"/>
          <w:i/>
          <w:sz w:val="22"/>
          <w:szCs w:val="22"/>
        </w:rPr>
      </w:pPr>
    </w:p>
    <w:p w14:paraId="41A43ED0" w14:textId="77777777" w:rsidR="008D2539" w:rsidRPr="00E37728" w:rsidRDefault="008D2539">
      <w:pPr>
        <w:spacing w:line="276" w:lineRule="auto"/>
        <w:ind w:left="567" w:right="900"/>
        <w:jc w:val="both"/>
        <w:rPr>
          <w:rFonts w:ascii="Palatino Linotype" w:eastAsia="Palatino Linotype" w:hAnsi="Palatino Linotype" w:cs="Palatino Linotype"/>
          <w:i/>
          <w:sz w:val="22"/>
          <w:szCs w:val="22"/>
        </w:rPr>
      </w:pPr>
    </w:p>
    <w:p w14:paraId="550A797E" w14:textId="00850AFF" w:rsidR="008D2539" w:rsidRPr="00E37728" w:rsidRDefault="008753E8">
      <w:pPr>
        <w:spacing w:line="360" w:lineRule="auto"/>
        <w:ind w:right="51"/>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4</w:t>
      </w:r>
      <w:r w:rsidR="0064634F" w:rsidRPr="00E37728">
        <w:rPr>
          <w:rFonts w:ascii="Palatino Linotype" w:eastAsia="Palatino Linotype" w:hAnsi="Palatino Linotype" w:cs="Palatino Linotype"/>
          <w:b/>
          <w:sz w:val="22"/>
          <w:szCs w:val="22"/>
        </w:rPr>
        <w:t xml:space="preserve">. Turno. </w:t>
      </w:r>
      <w:r w:rsidR="0064634F" w:rsidRPr="00E3772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0064634F" w:rsidRPr="00E37728">
        <w:rPr>
          <w:rFonts w:ascii="Palatino Linotype" w:eastAsia="Palatino Linotype" w:hAnsi="Palatino Linotype" w:cs="Palatino Linotype"/>
          <w:b/>
          <w:sz w:val="22"/>
          <w:szCs w:val="22"/>
        </w:rPr>
        <w:t xml:space="preserve">Guadalupe Ramírez Peña, </w:t>
      </w:r>
      <w:r w:rsidR="0064634F" w:rsidRPr="00E37728">
        <w:rPr>
          <w:rFonts w:ascii="Palatino Linotype" w:eastAsia="Palatino Linotype" w:hAnsi="Palatino Linotype" w:cs="Palatino Linotype"/>
          <w:sz w:val="22"/>
          <w:szCs w:val="22"/>
        </w:rPr>
        <w:t>a efecto de que analizara sobre su admisión o su desechamiento.</w:t>
      </w:r>
    </w:p>
    <w:p w14:paraId="0DE3BF01" w14:textId="77777777" w:rsidR="008D2539" w:rsidRPr="00E37728" w:rsidRDefault="008D2539">
      <w:pPr>
        <w:spacing w:line="360" w:lineRule="auto"/>
        <w:ind w:right="51"/>
        <w:jc w:val="both"/>
        <w:rPr>
          <w:rFonts w:ascii="Palatino Linotype" w:eastAsia="Palatino Linotype" w:hAnsi="Palatino Linotype" w:cs="Palatino Linotype"/>
          <w:sz w:val="22"/>
          <w:szCs w:val="22"/>
        </w:rPr>
      </w:pPr>
    </w:p>
    <w:p w14:paraId="75232FE0" w14:textId="12925F02" w:rsidR="008D2539" w:rsidRPr="00E37728" w:rsidRDefault="008753E8">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5</w:t>
      </w:r>
      <w:r w:rsidR="005B51FB" w:rsidRPr="00E37728">
        <w:rPr>
          <w:rFonts w:ascii="Palatino Linotype" w:eastAsia="Palatino Linotype" w:hAnsi="Palatino Linotype" w:cs="Palatino Linotype"/>
          <w:b/>
          <w:sz w:val="22"/>
          <w:szCs w:val="22"/>
        </w:rPr>
        <w:t>.</w:t>
      </w:r>
      <w:r w:rsidR="0064634F" w:rsidRPr="00E37728">
        <w:rPr>
          <w:rFonts w:ascii="Palatino Linotype" w:eastAsia="Palatino Linotype" w:hAnsi="Palatino Linotype" w:cs="Palatino Linotype"/>
          <w:b/>
          <w:sz w:val="22"/>
          <w:szCs w:val="22"/>
        </w:rPr>
        <w:t xml:space="preserve"> Admisión del Recurso de revisión.</w:t>
      </w:r>
      <w:r w:rsidR="0064634F" w:rsidRPr="00E37728">
        <w:rPr>
          <w:rFonts w:ascii="Palatino Linotype" w:eastAsia="Palatino Linotype" w:hAnsi="Palatino Linotype" w:cs="Palatino Linotype"/>
          <w:sz w:val="22"/>
          <w:szCs w:val="22"/>
        </w:rPr>
        <w:t xml:space="preserve"> El </w:t>
      </w:r>
      <w:r w:rsidR="000A4972" w:rsidRPr="00E37728">
        <w:rPr>
          <w:rFonts w:ascii="Palatino Linotype" w:eastAsia="Palatino Linotype" w:hAnsi="Palatino Linotype" w:cs="Palatino Linotype"/>
          <w:b/>
          <w:sz w:val="22"/>
          <w:szCs w:val="22"/>
        </w:rPr>
        <w:t>veintidós</w:t>
      </w:r>
      <w:r w:rsidR="00EB3805" w:rsidRPr="00E37728">
        <w:rPr>
          <w:rFonts w:ascii="Palatino Linotype" w:eastAsia="Palatino Linotype" w:hAnsi="Palatino Linotype" w:cs="Palatino Linotype"/>
          <w:b/>
          <w:sz w:val="22"/>
          <w:szCs w:val="22"/>
        </w:rPr>
        <w:t xml:space="preserve"> de agosto</w:t>
      </w:r>
      <w:r w:rsidR="0064634F" w:rsidRPr="00E37728">
        <w:rPr>
          <w:rFonts w:ascii="Palatino Linotype" w:eastAsia="Palatino Linotype" w:hAnsi="Palatino Linotype" w:cs="Palatino Linotype"/>
          <w:b/>
          <w:sz w:val="22"/>
          <w:szCs w:val="22"/>
        </w:rPr>
        <w:t xml:space="preserve"> de dos mil veinticinco, </w:t>
      </w:r>
      <w:r w:rsidR="0064634F" w:rsidRPr="00E3772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64634F" w:rsidRPr="00E37728">
        <w:rPr>
          <w:rFonts w:ascii="Palatino Linotype" w:eastAsia="Palatino Linotype" w:hAnsi="Palatino Linotype" w:cs="Palatino Linotype"/>
          <w:b/>
          <w:sz w:val="22"/>
          <w:szCs w:val="22"/>
        </w:rPr>
        <w:t xml:space="preserve">Sujeto Obligado </w:t>
      </w:r>
      <w:r w:rsidR="0064634F" w:rsidRPr="00E37728">
        <w:rPr>
          <w:rFonts w:ascii="Palatino Linotype" w:eastAsia="Palatino Linotype" w:hAnsi="Palatino Linotype" w:cs="Palatino Linotype"/>
          <w:sz w:val="22"/>
          <w:szCs w:val="22"/>
        </w:rPr>
        <w:t>presentara su informe justificado.</w:t>
      </w:r>
    </w:p>
    <w:p w14:paraId="61F08C26"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35773D0D" w14:textId="77777777" w:rsidR="000A4972" w:rsidRPr="00E37728" w:rsidRDefault="005B51FB" w:rsidP="000A497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E37728">
        <w:rPr>
          <w:rFonts w:ascii="Palatino Linotype" w:eastAsia="Palatino Linotype" w:hAnsi="Palatino Linotype" w:cs="Palatino Linotype"/>
          <w:b/>
          <w:sz w:val="22"/>
          <w:szCs w:val="22"/>
        </w:rPr>
        <w:t>7</w:t>
      </w:r>
      <w:r w:rsidR="0064634F" w:rsidRPr="00E37728">
        <w:rPr>
          <w:rFonts w:ascii="Palatino Linotype" w:eastAsia="Palatino Linotype" w:hAnsi="Palatino Linotype" w:cs="Palatino Linotype"/>
          <w:b/>
          <w:sz w:val="22"/>
          <w:szCs w:val="22"/>
        </w:rPr>
        <w:t>. Manifestaciones</w:t>
      </w:r>
      <w:r w:rsidR="0064634F" w:rsidRPr="00E37728">
        <w:rPr>
          <w:rFonts w:ascii="Palatino Linotype" w:eastAsia="Palatino Linotype" w:hAnsi="Palatino Linotype" w:cs="Palatino Linotype"/>
          <w:sz w:val="22"/>
          <w:szCs w:val="22"/>
        </w:rPr>
        <w:t xml:space="preserve">. De las constancias que integran el expediente en que se actúa se advierte que el </w:t>
      </w:r>
      <w:r w:rsidR="0064634F" w:rsidRPr="00E37728">
        <w:rPr>
          <w:rFonts w:ascii="Palatino Linotype" w:eastAsia="Palatino Linotype" w:hAnsi="Palatino Linotype" w:cs="Palatino Linotype"/>
          <w:b/>
          <w:sz w:val="22"/>
          <w:szCs w:val="22"/>
        </w:rPr>
        <w:t xml:space="preserve">Sujeto Obligado </w:t>
      </w:r>
      <w:r w:rsidR="0064634F" w:rsidRPr="00E37728">
        <w:rPr>
          <w:rFonts w:ascii="Palatino Linotype" w:eastAsia="Palatino Linotype" w:hAnsi="Palatino Linotype" w:cs="Palatino Linotype"/>
          <w:sz w:val="22"/>
          <w:szCs w:val="22"/>
        </w:rPr>
        <w:t xml:space="preserve">el </w:t>
      </w:r>
      <w:r w:rsidR="000A4972" w:rsidRPr="00E37728">
        <w:rPr>
          <w:rFonts w:ascii="Palatino Linotype" w:eastAsia="Palatino Linotype" w:hAnsi="Palatino Linotype" w:cs="Palatino Linotype"/>
          <w:sz w:val="22"/>
          <w:szCs w:val="22"/>
        </w:rPr>
        <w:t>primero de septiembre</w:t>
      </w:r>
      <w:r w:rsidR="0064634F" w:rsidRPr="00E37728">
        <w:rPr>
          <w:rFonts w:ascii="Palatino Linotype" w:eastAsia="Palatino Linotype" w:hAnsi="Palatino Linotype" w:cs="Palatino Linotype"/>
          <w:sz w:val="22"/>
          <w:szCs w:val="22"/>
        </w:rPr>
        <w:t xml:space="preserve"> de dos mil veinticinco rindió su informe justificado</w:t>
      </w:r>
      <w:r w:rsidR="003C40C5" w:rsidRPr="00E37728">
        <w:rPr>
          <w:rFonts w:ascii="Palatino Linotype" w:eastAsia="Palatino Linotype" w:hAnsi="Palatino Linotype" w:cs="Palatino Linotype"/>
          <w:sz w:val="22"/>
          <w:szCs w:val="22"/>
        </w:rPr>
        <w:t xml:space="preserve">, </w:t>
      </w:r>
      <w:r w:rsidR="000A4972" w:rsidRPr="00E37728">
        <w:rPr>
          <w:rFonts w:ascii="Palatino Linotype" w:eastAsia="Palatino Linotype" w:hAnsi="Palatino Linotype" w:cs="Palatino Linotype"/>
          <w:sz w:val="22"/>
          <w:szCs w:val="22"/>
        </w:rPr>
        <w:t>ratificando en lo medular su respuesta inicial, agregando que proporciona los links donde el particular podrá consultar y descargar de manera directa y gratuita el Manual de Procedimientos de la Contraloría Interna Municipal y Contraloría Honorifica del IMCUFIDAY; sin embargo, dicho enlace se entregó en formato cerrado como se muestra:</w:t>
      </w:r>
    </w:p>
    <w:p w14:paraId="247009A5" w14:textId="1CB65F72" w:rsidR="000A4972" w:rsidRPr="00E37728" w:rsidRDefault="000A4972" w:rsidP="000A497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noProof/>
          <w:sz w:val="22"/>
          <w:szCs w:val="22"/>
        </w:rPr>
        <w:drawing>
          <wp:inline distT="0" distB="0" distL="0" distR="0" wp14:anchorId="1B7855C8" wp14:editId="2FAF161B">
            <wp:extent cx="5612130" cy="430530"/>
            <wp:effectExtent l="19050" t="19050" r="26670" b="266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430530"/>
                    </a:xfrm>
                    <a:prstGeom prst="rect">
                      <a:avLst/>
                    </a:prstGeom>
                    <a:ln>
                      <a:solidFill>
                        <a:schemeClr val="accent1"/>
                      </a:solidFill>
                    </a:ln>
                  </pic:spPr>
                </pic:pic>
              </a:graphicData>
            </a:graphic>
          </wp:inline>
        </w:drawing>
      </w:r>
    </w:p>
    <w:p w14:paraId="6AEFC453" w14:textId="77777777" w:rsidR="000A4972" w:rsidRPr="00E37728" w:rsidRDefault="000A4972">
      <w:pPr>
        <w:spacing w:line="360" w:lineRule="auto"/>
        <w:jc w:val="both"/>
        <w:rPr>
          <w:rFonts w:ascii="Palatino Linotype" w:eastAsia="Palatino Linotype" w:hAnsi="Palatino Linotype" w:cs="Palatino Linotype"/>
          <w:sz w:val="22"/>
          <w:szCs w:val="22"/>
        </w:rPr>
      </w:pPr>
    </w:p>
    <w:p w14:paraId="0700A5E5" w14:textId="4F7A7F52" w:rsidR="008D2539" w:rsidRPr="00E37728" w:rsidRDefault="009C62BA">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Documento</w:t>
      </w:r>
      <w:r w:rsidR="003261C9" w:rsidRPr="00E37728">
        <w:rPr>
          <w:rFonts w:ascii="Palatino Linotype" w:eastAsia="Palatino Linotype" w:hAnsi="Palatino Linotype" w:cs="Palatino Linotype"/>
          <w:sz w:val="22"/>
          <w:szCs w:val="22"/>
        </w:rPr>
        <w:t xml:space="preserve"> </w:t>
      </w:r>
      <w:r w:rsidR="000A4972" w:rsidRPr="00E37728">
        <w:rPr>
          <w:rFonts w:ascii="Palatino Linotype" w:eastAsia="Palatino Linotype" w:hAnsi="Palatino Linotype" w:cs="Palatino Linotype"/>
          <w:sz w:val="22"/>
          <w:szCs w:val="22"/>
        </w:rPr>
        <w:t>el anterior</w:t>
      </w:r>
      <w:r w:rsidR="003261C9" w:rsidRPr="00E37728">
        <w:rPr>
          <w:rFonts w:ascii="Palatino Linotype" w:eastAsia="Palatino Linotype" w:hAnsi="Palatino Linotype" w:cs="Palatino Linotype"/>
          <w:sz w:val="22"/>
          <w:szCs w:val="22"/>
        </w:rPr>
        <w:t xml:space="preserve"> que fue puesto a la </w:t>
      </w:r>
      <w:r w:rsidRPr="00E37728">
        <w:rPr>
          <w:rFonts w:ascii="Palatino Linotype" w:eastAsia="Palatino Linotype" w:hAnsi="Palatino Linotype" w:cs="Palatino Linotype"/>
          <w:sz w:val="22"/>
          <w:szCs w:val="22"/>
        </w:rPr>
        <w:t xml:space="preserve">vista de la parte </w:t>
      </w:r>
      <w:r w:rsidRPr="00E37728">
        <w:rPr>
          <w:rFonts w:ascii="Palatino Linotype" w:eastAsia="Palatino Linotype" w:hAnsi="Palatino Linotype" w:cs="Palatino Linotype"/>
          <w:b/>
          <w:sz w:val="22"/>
          <w:szCs w:val="22"/>
        </w:rPr>
        <w:t xml:space="preserve">Recurrente </w:t>
      </w:r>
      <w:r w:rsidRPr="00E37728">
        <w:rPr>
          <w:rFonts w:ascii="Palatino Linotype" w:eastAsia="Palatino Linotype" w:hAnsi="Palatino Linotype" w:cs="Palatino Linotype"/>
          <w:sz w:val="22"/>
          <w:szCs w:val="22"/>
        </w:rPr>
        <w:t>a fin de hacer valer manifestaciones o rendir alegatos que conforme a derecho resultaran procedentes; no obstante, fue omisa en ejercer dicha prerrogativa.</w:t>
      </w:r>
    </w:p>
    <w:p w14:paraId="1CE65C13" w14:textId="77777777" w:rsidR="005B51FB" w:rsidRPr="00E37728"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5C49F91B" w14:textId="1D6EF8B7" w:rsidR="005B51FB" w:rsidRPr="00E37728" w:rsidRDefault="005B51FB"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 xml:space="preserve">8. Ampliación del término para resolver. </w:t>
      </w:r>
      <w:r w:rsidRPr="00E37728">
        <w:rPr>
          <w:rFonts w:ascii="Palatino Linotype" w:eastAsia="Palatino Linotype" w:hAnsi="Palatino Linotype" w:cs="Palatino Linotype"/>
          <w:sz w:val="22"/>
          <w:szCs w:val="22"/>
        </w:rPr>
        <w:t xml:space="preserve">Mediante acuerdo del </w:t>
      </w:r>
      <w:r w:rsidR="000A4972" w:rsidRPr="00E37728">
        <w:rPr>
          <w:rFonts w:ascii="Palatino Linotype" w:eastAsia="Palatino Linotype" w:hAnsi="Palatino Linotype" w:cs="Palatino Linotype"/>
          <w:b/>
          <w:sz w:val="22"/>
          <w:szCs w:val="22"/>
        </w:rPr>
        <w:t>once</w:t>
      </w:r>
      <w:r w:rsidR="007D0FCC" w:rsidRPr="00E37728">
        <w:rPr>
          <w:rFonts w:ascii="Palatino Linotype" w:eastAsia="Palatino Linotype" w:hAnsi="Palatino Linotype" w:cs="Palatino Linotype"/>
          <w:b/>
          <w:sz w:val="22"/>
          <w:szCs w:val="22"/>
        </w:rPr>
        <w:t xml:space="preserve"> de diciembre</w:t>
      </w:r>
      <w:r w:rsidRPr="00E37728">
        <w:rPr>
          <w:rFonts w:ascii="Palatino Linotype" w:eastAsia="Palatino Linotype" w:hAnsi="Palatino Linotype" w:cs="Palatino Linotype"/>
          <w:b/>
          <w:sz w:val="22"/>
          <w:szCs w:val="22"/>
        </w:rPr>
        <w:t xml:space="preserve"> de dos mil veinticinco</w:t>
      </w:r>
      <w:r w:rsidRPr="00E3772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6105FB53" w14:textId="77777777" w:rsidR="007D0FCC" w:rsidRPr="00E37728" w:rsidRDefault="007D0FCC" w:rsidP="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p>
    <w:p w14:paraId="14A072C3"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6A5F672C"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p>
    <w:p w14:paraId="6905F5FF"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justificada en los elementos para medir la razonabilidad de asuntos conforme a los parámetros establecidos por diversos órganos jurisdiccionales federales, aplicables también en procedimientos análogos, como el que nos ocupa.</w:t>
      </w:r>
    </w:p>
    <w:p w14:paraId="24BB30DF"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p>
    <w:p w14:paraId="3C4EB0CE"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1E1A7DA"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p>
    <w:p w14:paraId="38F127F1"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169628E9"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p>
    <w:p w14:paraId="19AC3CC0"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7FA35DE0" w14:textId="77777777" w:rsidR="007D0FCC" w:rsidRPr="00E37728" w:rsidRDefault="007D0FCC" w:rsidP="007D0FCC">
      <w:pPr>
        <w:spacing w:line="360" w:lineRule="auto"/>
        <w:jc w:val="both"/>
        <w:rPr>
          <w:rFonts w:ascii="Palatino Linotype" w:eastAsia="Palatino Linotype" w:hAnsi="Palatino Linotype" w:cs="Palatino Linotype"/>
          <w:strike/>
          <w:sz w:val="22"/>
          <w:szCs w:val="22"/>
        </w:rPr>
      </w:pPr>
    </w:p>
    <w:p w14:paraId="39554932" w14:textId="77777777" w:rsidR="007D0FCC" w:rsidRPr="00E3772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Complejidad del Asunto:</w:t>
      </w:r>
      <w:r w:rsidRPr="00E3772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17E5CF85" w14:textId="77777777" w:rsidR="007D0FCC" w:rsidRPr="00E3772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Actividad Procesal del interesado</w:t>
      </w:r>
      <w:r w:rsidRPr="00E37728">
        <w:rPr>
          <w:rFonts w:ascii="Palatino Linotype" w:eastAsia="Palatino Linotype" w:hAnsi="Palatino Linotype" w:cs="Palatino Linotype"/>
          <w:sz w:val="22"/>
          <w:szCs w:val="22"/>
        </w:rPr>
        <w:t>. Acciones u omisiones del interesado.</w:t>
      </w:r>
    </w:p>
    <w:p w14:paraId="6656D850" w14:textId="77777777" w:rsidR="007D0FCC" w:rsidRPr="00E3772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Conducta de la Autoridad:</w:t>
      </w:r>
      <w:r w:rsidRPr="00E3772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2CB55B57" w14:textId="77777777" w:rsidR="007D0FCC" w:rsidRPr="00E37728" w:rsidRDefault="007D0FCC" w:rsidP="007D0FCC">
      <w:pPr>
        <w:numPr>
          <w:ilvl w:val="0"/>
          <w:numId w:val="7"/>
        </w:numPr>
        <w:tabs>
          <w:tab w:val="left" w:pos="993"/>
        </w:tabs>
        <w:spacing w:line="360" w:lineRule="auto"/>
        <w:ind w:left="567" w:right="900" w:firstLine="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La afectación generada en la situación jurídica de la persona involucrada en el proceso:</w:t>
      </w:r>
      <w:r w:rsidRPr="00E37728">
        <w:rPr>
          <w:rFonts w:ascii="Palatino Linotype" w:eastAsia="Palatino Linotype" w:hAnsi="Palatino Linotype" w:cs="Palatino Linotype"/>
          <w:sz w:val="22"/>
          <w:szCs w:val="22"/>
        </w:rPr>
        <w:t xml:space="preserve"> Violación a sus derechos humanos.</w:t>
      </w:r>
    </w:p>
    <w:p w14:paraId="447DF01F" w14:textId="77777777" w:rsidR="007D0FCC" w:rsidRPr="00E37728" w:rsidRDefault="007D0FCC" w:rsidP="007D0FCC">
      <w:pPr>
        <w:tabs>
          <w:tab w:val="left" w:pos="993"/>
        </w:tabs>
        <w:spacing w:line="360" w:lineRule="auto"/>
        <w:ind w:left="567" w:right="900"/>
        <w:jc w:val="both"/>
        <w:rPr>
          <w:rFonts w:ascii="Palatino Linotype" w:eastAsia="Palatino Linotype" w:hAnsi="Palatino Linotype" w:cs="Palatino Linotype"/>
          <w:sz w:val="22"/>
          <w:szCs w:val="22"/>
        </w:rPr>
      </w:pPr>
    </w:p>
    <w:p w14:paraId="2E71B519"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B3D3FC5"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p>
    <w:p w14:paraId="57C4518A"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E3772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E37728">
        <w:rPr>
          <w:rFonts w:ascii="Palatino Linotype" w:eastAsia="Palatino Linotype" w:hAnsi="Palatino Linotype" w:cs="Palatino Linotype"/>
          <w:sz w:val="22"/>
          <w:szCs w:val="22"/>
        </w:rPr>
        <w:t>, visible en la Gaceta del Seminario Judicial de la Federación con el registro digital 205635.</w:t>
      </w:r>
    </w:p>
    <w:p w14:paraId="21790755" w14:textId="77777777" w:rsidR="007D0FCC" w:rsidRPr="00E37728" w:rsidRDefault="007D0FCC" w:rsidP="007D0FCC">
      <w:pPr>
        <w:spacing w:line="360" w:lineRule="auto"/>
        <w:jc w:val="both"/>
        <w:rPr>
          <w:rFonts w:ascii="Palatino Linotype" w:eastAsia="Palatino Linotype" w:hAnsi="Palatino Linotype" w:cs="Palatino Linotype"/>
          <w:b/>
          <w:sz w:val="22"/>
          <w:szCs w:val="22"/>
        </w:rPr>
      </w:pPr>
    </w:p>
    <w:p w14:paraId="3B1B0672"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6D31098"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p>
    <w:p w14:paraId="3A304E24"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6A329A62" w14:textId="77777777" w:rsidR="007D0FCC" w:rsidRPr="00E37728" w:rsidRDefault="007D0FCC" w:rsidP="007D0FCC">
      <w:pPr>
        <w:spacing w:line="360" w:lineRule="auto"/>
        <w:jc w:val="both"/>
        <w:rPr>
          <w:rFonts w:ascii="Palatino Linotype" w:eastAsia="Palatino Linotype" w:hAnsi="Palatino Linotype" w:cs="Palatino Linotype"/>
          <w:sz w:val="22"/>
          <w:szCs w:val="22"/>
        </w:rPr>
      </w:pPr>
    </w:p>
    <w:p w14:paraId="3259A39A" w14:textId="77777777" w:rsidR="007D0FCC" w:rsidRPr="00E37728" w:rsidRDefault="007D0FCC" w:rsidP="007D0FCC">
      <w:pPr>
        <w:spacing w:line="360" w:lineRule="auto"/>
        <w:ind w:left="851" w:right="90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i/>
          <w:sz w:val="22"/>
          <w:szCs w:val="22"/>
        </w:rPr>
        <w:t>“PLAZO RAZONABLE PARA RESOLVER. DIMENSIÓN Y EFECTOS DE ESTE CONCEPTO CUANDO SE ADUCE EXCESIVA CARGA DE TRABAJO</w:t>
      </w:r>
      <w:r w:rsidRPr="00E37728">
        <w:rPr>
          <w:rFonts w:ascii="Palatino Linotype" w:eastAsia="Palatino Linotype" w:hAnsi="Palatino Linotype" w:cs="Palatino Linotype"/>
          <w:i/>
          <w:sz w:val="22"/>
          <w:szCs w:val="22"/>
        </w:rPr>
        <w:t>.”</w:t>
      </w:r>
      <w:r w:rsidRPr="00E37728">
        <w:rPr>
          <w:rFonts w:ascii="Palatino Linotype" w:eastAsia="Palatino Linotype" w:hAnsi="Palatino Linotype" w:cs="Palatino Linotype"/>
          <w:sz w:val="22"/>
          <w:szCs w:val="22"/>
        </w:rPr>
        <w:t xml:space="preserve"> consultable en el Seminario Judicial de la Federación y su gaceta, con el registro digital 2002351.</w:t>
      </w:r>
    </w:p>
    <w:p w14:paraId="33E62A68" w14:textId="77777777" w:rsidR="007D0FCC" w:rsidRPr="00E37728" w:rsidRDefault="007D0FCC" w:rsidP="007D0FCC">
      <w:pPr>
        <w:spacing w:line="360" w:lineRule="auto"/>
        <w:ind w:left="851" w:right="90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E37728">
        <w:rPr>
          <w:rFonts w:ascii="Palatino Linotype" w:eastAsia="Palatino Linotype" w:hAnsi="Palatino Linotype" w:cs="Palatino Linotype"/>
          <w:sz w:val="22"/>
          <w:szCs w:val="22"/>
        </w:rPr>
        <w:t>, visible en el Seminario Judicial de la Federación y su gaceta, con el registro digital 2002350.</w:t>
      </w:r>
    </w:p>
    <w:p w14:paraId="1FF59AFF" w14:textId="77777777" w:rsidR="007D0FCC" w:rsidRPr="00E37728" w:rsidRDefault="007D0FCC" w:rsidP="007D0FCC">
      <w:pPr>
        <w:spacing w:line="360" w:lineRule="auto"/>
        <w:ind w:left="851" w:right="900"/>
        <w:jc w:val="both"/>
        <w:rPr>
          <w:rFonts w:ascii="Palatino Linotype" w:eastAsia="Palatino Linotype" w:hAnsi="Palatino Linotype" w:cs="Palatino Linotype"/>
          <w:sz w:val="22"/>
          <w:szCs w:val="22"/>
        </w:rPr>
      </w:pPr>
    </w:p>
    <w:p w14:paraId="2C47D97E" w14:textId="77777777" w:rsidR="007D0FCC" w:rsidRPr="00E37728" w:rsidRDefault="007D0FCC" w:rsidP="007D0FCC">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Por ello, este organismo garante comprometido con la tutela de los derechos humanos confiados, señala que este exceso del plazo legal para resolver el presente asunto, resulta de  carácter excepcional.</w:t>
      </w:r>
    </w:p>
    <w:p w14:paraId="0895E4C6" w14:textId="77777777" w:rsidR="008D2539" w:rsidRPr="00E37728" w:rsidRDefault="008D2539">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79763055" w14:textId="3F50B33B" w:rsidR="008D2539" w:rsidRPr="00E37728" w:rsidRDefault="005B51FB">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9</w:t>
      </w:r>
      <w:r w:rsidR="0064634F" w:rsidRPr="00E37728">
        <w:rPr>
          <w:rFonts w:ascii="Palatino Linotype" w:eastAsia="Palatino Linotype" w:hAnsi="Palatino Linotype" w:cs="Palatino Linotype"/>
          <w:b/>
          <w:sz w:val="22"/>
          <w:szCs w:val="22"/>
        </w:rPr>
        <w:t xml:space="preserve">. Cierre de instrucción. </w:t>
      </w:r>
      <w:r w:rsidR="0064634F" w:rsidRPr="00E3772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F5608B" w:rsidRPr="00E37728">
        <w:rPr>
          <w:rFonts w:ascii="Palatino Linotype" w:eastAsia="Palatino Linotype" w:hAnsi="Palatino Linotype" w:cs="Palatino Linotype"/>
          <w:b/>
          <w:sz w:val="22"/>
          <w:szCs w:val="22"/>
        </w:rPr>
        <w:t>diecisiete</w:t>
      </w:r>
      <w:r w:rsidR="007D0FCC" w:rsidRPr="00E37728">
        <w:rPr>
          <w:rFonts w:ascii="Palatino Linotype" w:eastAsia="Palatino Linotype" w:hAnsi="Palatino Linotype" w:cs="Palatino Linotype"/>
          <w:b/>
          <w:sz w:val="22"/>
          <w:szCs w:val="22"/>
        </w:rPr>
        <w:t xml:space="preserve"> de diciembre</w:t>
      </w:r>
      <w:r w:rsidR="0064634F" w:rsidRPr="00E37728">
        <w:rPr>
          <w:rFonts w:ascii="Palatino Linotype" w:eastAsia="Palatino Linotype" w:hAnsi="Palatino Linotype" w:cs="Palatino Linotype"/>
          <w:b/>
          <w:sz w:val="22"/>
          <w:szCs w:val="22"/>
        </w:rPr>
        <w:t xml:space="preserve"> de dos mil veinticinco,</w:t>
      </w:r>
      <w:r w:rsidR="0064634F" w:rsidRPr="00E37728">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r w:rsidR="00F5608B" w:rsidRPr="00E37728">
        <w:rPr>
          <w:rFonts w:ascii="Palatino Linotype" w:eastAsia="Palatino Linotype" w:hAnsi="Palatino Linotype" w:cs="Palatino Linotype"/>
          <w:sz w:val="22"/>
          <w:szCs w:val="22"/>
        </w:rPr>
        <w:t xml:space="preserve">, mediante acuerdo notificado el dieciocho de diciembre de dos mil veinticinco. </w:t>
      </w:r>
    </w:p>
    <w:p w14:paraId="1FB93E51" w14:textId="77777777" w:rsidR="00717D13" w:rsidRPr="00E37728" w:rsidRDefault="00717D1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30E7BC17" w14:textId="77777777" w:rsidR="008D2539" w:rsidRPr="00E37728" w:rsidRDefault="0064634F">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5278430" w14:textId="77777777" w:rsidR="008D2539" w:rsidRPr="00E37728" w:rsidRDefault="0064634F">
      <w:pPr>
        <w:widowControl w:val="0"/>
        <w:spacing w:before="240" w:after="240" w:line="360" w:lineRule="auto"/>
        <w:jc w:val="center"/>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II. C O N S I D E R A N D O S</w:t>
      </w:r>
    </w:p>
    <w:p w14:paraId="18070A5E" w14:textId="511FF835"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Primero. Competencia.</w:t>
      </w:r>
      <w:r w:rsidRPr="00E3772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9C62BA" w:rsidRPr="00E37728">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000C3A11"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sz w:val="22"/>
          <w:szCs w:val="22"/>
        </w:rPr>
        <w:t>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1258553"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77789E6F" w14:textId="77777777" w:rsidR="008D2539" w:rsidRPr="00E37728" w:rsidRDefault="0064634F">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E37728">
        <w:rPr>
          <w:rFonts w:ascii="Palatino Linotype" w:eastAsia="Palatino Linotype" w:hAnsi="Palatino Linotype" w:cs="Palatino Linotype"/>
          <w:b/>
          <w:sz w:val="22"/>
          <w:szCs w:val="22"/>
        </w:rPr>
        <w:t>Segundo. Oportunidad y Procedibilidad del Recurso de Revisión</w:t>
      </w:r>
      <w:r w:rsidRPr="00E3772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9630DFE"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181CCB47" w14:textId="5FCE606F"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E37728">
        <w:rPr>
          <w:rFonts w:ascii="Palatino Linotype" w:eastAsia="Palatino Linotype" w:hAnsi="Palatino Linotype" w:cs="Palatino Linotype"/>
          <w:b/>
          <w:sz w:val="22"/>
          <w:szCs w:val="22"/>
        </w:rPr>
        <w:t xml:space="preserve">Sujeto Obligado </w:t>
      </w:r>
      <w:r w:rsidRPr="00E37728">
        <w:rPr>
          <w:rFonts w:ascii="Palatino Linotype" w:eastAsia="Palatino Linotype" w:hAnsi="Palatino Linotype" w:cs="Palatino Linotype"/>
          <w:sz w:val="22"/>
          <w:szCs w:val="22"/>
        </w:rPr>
        <w:t>remitió la respuesta a la solicitud de información el</w:t>
      </w:r>
      <w:r w:rsidRPr="00E37728">
        <w:t xml:space="preserve"> </w:t>
      </w:r>
      <w:r w:rsidR="000A4972" w:rsidRPr="00E37728">
        <w:rPr>
          <w:rFonts w:ascii="Palatino Linotype" w:eastAsia="Palatino Linotype" w:hAnsi="Palatino Linotype" w:cs="Palatino Linotype"/>
          <w:b/>
          <w:sz w:val="22"/>
          <w:szCs w:val="22"/>
        </w:rPr>
        <w:t>nueve de agosto de dos mil veinticinco</w:t>
      </w:r>
      <w:r w:rsidRPr="00E37728">
        <w:rPr>
          <w:rFonts w:ascii="Palatino Linotype" w:eastAsia="Palatino Linotype" w:hAnsi="Palatino Linotype" w:cs="Palatino Linotype"/>
          <w:b/>
          <w:sz w:val="22"/>
          <w:szCs w:val="22"/>
        </w:rPr>
        <w:t xml:space="preserve">, </w:t>
      </w:r>
      <w:r w:rsidRPr="00E37728">
        <w:rPr>
          <w:rFonts w:ascii="Palatino Linotype" w:eastAsia="Palatino Linotype" w:hAnsi="Palatino Linotype" w:cs="Palatino Linotype"/>
          <w:sz w:val="22"/>
          <w:szCs w:val="22"/>
        </w:rPr>
        <w:t xml:space="preserve">mientras que el recurso de revisión interpuesto por </w:t>
      </w:r>
      <w:r w:rsidRPr="00E37728">
        <w:rPr>
          <w:rFonts w:ascii="Palatino Linotype" w:eastAsia="Palatino Linotype" w:hAnsi="Palatino Linotype" w:cs="Palatino Linotype"/>
          <w:b/>
          <w:sz w:val="22"/>
          <w:szCs w:val="22"/>
        </w:rPr>
        <w:t>la parte</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sz w:val="22"/>
          <w:szCs w:val="22"/>
        </w:rPr>
        <w:t>Recurrente</w:t>
      </w:r>
      <w:r w:rsidRPr="00E37728">
        <w:rPr>
          <w:rFonts w:ascii="Palatino Linotype" w:eastAsia="Palatino Linotype" w:hAnsi="Palatino Linotype" w:cs="Palatino Linotype"/>
          <w:sz w:val="22"/>
          <w:szCs w:val="22"/>
        </w:rPr>
        <w:t xml:space="preserve">, se tuvo por presentado el </w:t>
      </w:r>
      <w:r w:rsidR="000A4972" w:rsidRPr="00E37728">
        <w:rPr>
          <w:rFonts w:ascii="Palatino Linotype" w:eastAsia="Palatino Linotype" w:hAnsi="Palatino Linotype" w:cs="Palatino Linotype"/>
          <w:b/>
          <w:sz w:val="22"/>
          <w:szCs w:val="22"/>
        </w:rPr>
        <w:t>diecinueve de agosto de dos mil veinticinco</w:t>
      </w:r>
      <w:r w:rsidRPr="00E37728">
        <w:rPr>
          <w:rFonts w:ascii="Palatino Linotype" w:eastAsia="Palatino Linotype" w:hAnsi="Palatino Linotype" w:cs="Palatino Linotype"/>
          <w:sz w:val="22"/>
          <w:szCs w:val="22"/>
        </w:rPr>
        <w:t xml:space="preserve"> esto es, </w:t>
      </w:r>
      <w:r w:rsidR="008A3CCD" w:rsidRPr="00E37728">
        <w:rPr>
          <w:rFonts w:ascii="Palatino Linotype" w:eastAsia="Palatino Linotype" w:hAnsi="Palatino Linotype" w:cs="Palatino Linotype"/>
          <w:sz w:val="22"/>
          <w:szCs w:val="22"/>
        </w:rPr>
        <w:t xml:space="preserve">al </w:t>
      </w:r>
      <w:r w:rsidR="0023282D" w:rsidRPr="00E37728">
        <w:rPr>
          <w:rFonts w:ascii="Palatino Linotype" w:eastAsia="Palatino Linotype" w:hAnsi="Palatino Linotype" w:cs="Palatino Linotype"/>
          <w:b/>
          <w:sz w:val="22"/>
          <w:szCs w:val="22"/>
        </w:rPr>
        <w:t>séptimo</w:t>
      </w:r>
      <w:r w:rsidR="00107D4D" w:rsidRPr="00E37728">
        <w:rPr>
          <w:rFonts w:ascii="Palatino Linotype" w:eastAsia="Palatino Linotype" w:hAnsi="Palatino Linotype" w:cs="Palatino Linotype"/>
          <w:b/>
          <w:sz w:val="22"/>
          <w:szCs w:val="22"/>
        </w:rPr>
        <w:t xml:space="preserve"> </w:t>
      </w:r>
      <w:r w:rsidR="005B51FB" w:rsidRPr="00E37728">
        <w:rPr>
          <w:rFonts w:ascii="Palatino Linotype" w:eastAsia="Palatino Linotype" w:hAnsi="Palatino Linotype" w:cs="Palatino Linotype"/>
          <w:sz w:val="22"/>
          <w:szCs w:val="22"/>
        </w:rPr>
        <w:t>día</w:t>
      </w:r>
      <w:r w:rsidR="008A3CCD" w:rsidRPr="00E37728">
        <w:rPr>
          <w:rFonts w:ascii="Palatino Linotype" w:eastAsia="Palatino Linotype" w:hAnsi="Palatino Linotype" w:cs="Palatino Linotype"/>
          <w:sz w:val="22"/>
          <w:szCs w:val="22"/>
        </w:rPr>
        <w:t xml:space="preserve"> hábil siguiente a aquel</w:t>
      </w:r>
      <w:r w:rsidRPr="00E37728">
        <w:rPr>
          <w:rFonts w:ascii="Palatino Linotype" w:eastAsia="Palatino Linotype" w:hAnsi="Palatino Linotype" w:cs="Palatino Linotype"/>
          <w:sz w:val="22"/>
          <w:szCs w:val="22"/>
        </w:rPr>
        <w:t xml:space="preserve"> en que </w:t>
      </w:r>
      <w:r w:rsidRPr="00E37728">
        <w:rPr>
          <w:rFonts w:ascii="Palatino Linotype" w:eastAsia="Palatino Linotype" w:hAnsi="Palatino Linotype" w:cs="Palatino Linotype"/>
          <w:b/>
          <w:sz w:val="22"/>
          <w:szCs w:val="22"/>
        </w:rPr>
        <w:t>se tuvo conocimiento de la respuesta impugnada</w:t>
      </w:r>
      <w:r w:rsidRPr="00E37728">
        <w:rPr>
          <w:rFonts w:ascii="Palatino Linotype" w:eastAsia="Palatino Linotype" w:hAnsi="Palatino Linotype" w:cs="Palatino Linotype"/>
          <w:sz w:val="22"/>
          <w:szCs w:val="22"/>
        </w:rPr>
        <w:t xml:space="preserve">. </w:t>
      </w:r>
    </w:p>
    <w:p w14:paraId="23AF1BE4"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0FCDBD0B"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62D9FFD9"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7C43F54C" w14:textId="77777777" w:rsidR="008D2539" w:rsidRPr="00E37728" w:rsidRDefault="0064634F">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E37728">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9D29EA7" w14:textId="77777777" w:rsidR="008D2539" w:rsidRPr="00E37728" w:rsidRDefault="008D2539">
      <w:pPr>
        <w:tabs>
          <w:tab w:val="left" w:pos="7938"/>
        </w:tabs>
        <w:spacing w:line="360" w:lineRule="auto"/>
        <w:jc w:val="both"/>
        <w:rPr>
          <w:rFonts w:ascii="Palatino Linotype" w:eastAsia="Palatino Linotype" w:hAnsi="Palatino Linotype" w:cs="Palatino Linotype"/>
          <w:sz w:val="22"/>
          <w:szCs w:val="22"/>
        </w:rPr>
      </w:pPr>
    </w:p>
    <w:p w14:paraId="201D6A7A" w14:textId="0F8FB59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Finalmente, se advierte que resulta procedente la interposición del recurso, según lo manifestado por </w:t>
      </w:r>
      <w:r w:rsidRPr="00E37728">
        <w:rPr>
          <w:rFonts w:ascii="Palatino Linotype" w:eastAsia="Palatino Linotype" w:hAnsi="Palatino Linotype" w:cs="Palatino Linotype"/>
          <w:b/>
          <w:sz w:val="22"/>
          <w:szCs w:val="22"/>
        </w:rPr>
        <w:t>la parte</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sz w:val="22"/>
          <w:szCs w:val="22"/>
        </w:rPr>
        <w:t>Recurrente</w:t>
      </w:r>
      <w:r w:rsidRPr="00E37728">
        <w:rPr>
          <w:rFonts w:ascii="Palatino Linotype" w:eastAsia="Palatino Linotype" w:hAnsi="Palatino Linotype" w:cs="Palatino Linotype"/>
          <w:sz w:val="22"/>
          <w:szCs w:val="22"/>
        </w:rPr>
        <w:t xml:space="preserve"> en sus motivos de inconformidad, de acuerdo al artículo 179, fracción </w:t>
      </w:r>
      <w:r w:rsidR="0023282D" w:rsidRPr="00E37728">
        <w:rPr>
          <w:rFonts w:ascii="Palatino Linotype" w:eastAsia="Palatino Linotype" w:hAnsi="Palatino Linotype" w:cs="Palatino Linotype"/>
          <w:sz w:val="22"/>
          <w:szCs w:val="22"/>
        </w:rPr>
        <w:t>V</w:t>
      </w:r>
      <w:r w:rsidRPr="00E37728">
        <w:rPr>
          <w:rFonts w:ascii="Palatino Linotype" w:eastAsia="Palatino Linotype" w:hAnsi="Palatino Linotype" w:cs="Palatino Linotype"/>
          <w:sz w:val="22"/>
          <w:szCs w:val="22"/>
        </w:rPr>
        <w:t xml:space="preserve"> del ordenamiento legal citado, que a la letra dice: </w:t>
      </w:r>
    </w:p>
    <w:p w14:paraId="238A7CE6"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12E64E56" w14:textId="77777777" w:rsidR="008D2539" w:rsidRPr="00E37728" w:rsidRDefault="0064634F">
      <w:pPr>
        <w:ind w:left="567" w:right="902"/>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w:t>
      </w:r>
      <w:r w:rsidRPr="00E37728">
        <w:rPr>
          <w:rFonts w:ascii="Palatino Linotype" w:eastAsia="Palatino Linotype" w:hAnsi="Palatino Linotype" w:cs="Palatino Linotype"/>
          <w:b/>
          <w:i/>
          <w:sz w:val="22"/>
          <w:szCs w:val="22"/>
        </w:rPr>
        <w:t>Artículo 179.</w:t>
      </w:r>
      <w:r w:rsidRPr="00E3772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38DA1FF0" w14:textId="5F163F27" w:rsidR="0023282D" w:rsidRPr="00E37728" w:rsidRDefault="0023282D" w:rsidP="002B44BC">
      <w:pPr>
        <w:ind w:left="567" w:right="902"/>
        <w:jc w:val="both"/>
        <w:rPr>
          <w:rFonts w:ascii="Palatino Linotype" w:eastAsia="Palatino Linotype" w:hAnsi="Palatino Linotype" w:cs="Palatino Linotype"/>
          <w:b/>
          <w:i/>
          <w:sz w:val="22"/>
          <w:szCs w:val="22"/>
        </w:rPr>
      </w:pPr>
      <w:r w:rsidRPr="00E37728">
        <w:rPr>
          <w:rFonts w:ascii="Palatino Linotype" w:eastAsia="Palatino Linotype" w:hAnsi="Palatino Linotype" w:cs="Palatino Linotype"/>
          <w:b/>
          <w:i/>
          <w:sz w:val="22"/>
          <w:szCs w:val="22"/>
        </w:rPr>
        <w:t>[…]</w:t>
      </w:r>
    </w:p>
    <w:p w14:paraId="15EEE2B3" w14:textId="20214ED6" w:rsidR="00793E15" w:rsidRPr="00E37728" w:rsidRDefault="0023282D" w:rsidP="002B44BC">
      <w:pPr>
        <w:ind w:left="567" w:right="902"/>
        <w:jc w:val="both"/>
        <w:rPr>
          <w:rFonts w:ascii="Palatino Linotype" w:eastAsia="Palatino Linotype" w:hAnsi="Palatino Linotype" w:cs="Palatino Linotype"/>
          <w:b/>
          <w:i/>
          <w:sz w:val="22"/>
          <w:szCs w:val="22"/>
        </w:rPr>
      </w:pPr>
      <w:r w:rsidRPr="00E37728">
        <w:rPr>
          <w:rFonts w:ascii="Palatino Linotype" w:eastAsia="Palatino Linotype" w:hAnsi="Palatino Linotype" w:cs="Palatino Linotype"/>
          <w:b/>
          <w:i/>
          <w:sz w:val="22"/>
          <w:szCs w:val="22"/>
        </w:rPr>
        <w:t>V</w:t>
      </w:r>
      <w:r w:rsidR="00793E15" w:rsidRPr="00E37728">
        <w:rPr>
          <w:rFonts w:ascii="Palatino Linotype" w:eastAsia="Palatino Linotype" w:hAnsi="Palatino Linotype" w:cs="Palatino Linotype"/>
          <w:b/>
          <w:i/>
          <w:sz w:val="22"/>
          <w:szCs w:val="22"/>
        </w:rPr>
        <w:t xml:space="preserve">. La </w:t>
      </w:r>
      <w:r w:rsidRPr="00E37728">
        <w:rPr>
          <w:rFonts w:ascii="Palatino Linotype" w:eastAsia="Palatino Linotype" w:hAnsi="Palatino Linotype" w:cs="Palatino Linotype"/>
          <w:b/>
          <w:i/>
          <w:sz w:val="22"/>
          <w:szCs w:val="22"/>
        </w:rPr>
        <w:t>entrega de información incompleta</w:t>
      </w:r>
      <w:r w:rsidR="00793E15" w:rsidRPr="00E37728">
        <w:rPr>
          <w:rFonts w:ascii="Palatino Linotype" w:eastAsia="Palatino Linotype" w:hAnsi="Palatino Linotype" w:cs="Palatino Linotype"/>
          <w:b/>
          <w:i/>
          <w:sz w:val="22"/>
          <w:szCs w:val="22"/>
        </w:rPr>
        <w:t>;</w:t>
      </w:r>
    </w:p>
    <w:p w14:paraId="51B94E27" w14:textId="715D5B1F" w:rsidR="008D2539" w:rsidRPr="00E37728" w:rsidRDefault="006D7187">
      <w:pPr>
        <w:ind w:left="567" w:right="902"/>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 xml:space="preserve"> </w:t>
      </w:r>
      <w:r w:rsidR="00B71D80" w:rsidRPr="00E37728">
        <w:rPr>
          <w:rFonts w:ascii="Palatino Linotype" w:eastAsia="Palatino Linotype" w:hAnsi="Palatino Linotype" w:cs="Palatino Linotype"/>
          <w:i/>
          <w:sz w:val="22"/>
          <w:szCs w:val="22"/>
        </w:rPr>
        <w:t>[….]</w:t>
      </w:r>
      <w:r w:rsidR="0064634F" w:rsidRPr="00E37728">
        <w:rPr>
          <w:rFonts w:ascii="Palatino Linotype" w:eastAsia="Palatino Linotype" w:hAnsi="Palatino Linotype" w:cs="Palatino Linotype"/>
          <w:i/>
          <w:sz w:val="22"/>
          <w:szCs w:val="22"/>
        </w:rPr>
        <w:t>”</w:t>
      </w:r>
    </w:p>
    <w:p w14:paraId="4CF7FDD1" w14:textId="77777777" w:rsidR="008D2539" w:rsidRPr="00E37728" w:rsidRDefault="008D2539">
      <w:pPr>
        <w:ind w:left="567"/>
        <w:rPr>
          <w:rFonts w:ascii="Palatino Linotype" w:eastAsia="Palatino Linotype" w:hAnsi="Palatino Linotype" w:cs="Palatino Linotype"/>
          <w:b/>
          <w:i/>
          <w:sz w:val="22"/>
          <w:szCs w:val="22"/>
        </w:rPr>
      </w:pPr>
    </w:p>
    <w:p w14:paraId="60D117FC" w14:textId="77777777" w:rsidR="008D2539" w:rsidRPr="00E37728" w:rsidRDefault="0064634F">
      <w:pPr>
        <w:ind w:left="567" w:right="900"/>
        <w:jc w:val="right"/>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 xml:space="preserve"> </w:t>
      </w:r>
      <w:r w:rsidRPr="00E37728">
        <w:rPr>
          <w:rFonts w:ascii="Palatino Linotype" w:eastAsia="Palatino Linotype" w:hAnsi="Palatino Linotype" w:cs="Palatino Linotype"/>
          <w:i/>
          <w:sz w:val="22"/>
          <w:szCs w:val="22"/>
        </w:rPr>
        <w:t>(Énfasis añadido)</w:t>
      </w:r>
    </w:p>
    <w:p w14:paraId="50920F50" w14:textId="77777777" w:rsidR="008D2539" w:rsidRPr="00E37728" w:rsidRDefault="008D2539">
      <w:pPr>
        <w:ind w:left="567" w:right="900"/>
        <w:jc w:val="right"/>
        <w:rPr>
          <w:rFonts w:ascii="Palatino Linotype" w:eastAsia="Palatino Linotype" w:hAnsi="Palatino Linotype" w:cs="Palatino Linotype"/>
          <w:b/>
          <w:i/>
          <w:sz w:val="22"/>
          <w:szCs w:val="22"/>
        </w:rPr>
      </w:pPr>
    </w:p>
    <w:p w14:paraId="0E625811" w14:textId="77777777" w:rsidR="008D2539" w:rsidRPr="00E37728" w:rsidRDefault="0064634F">
      <w:pPr>
        <w:spacing w:line="360" w:lineRule="auto"/>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 xml:space="preserve">Tercero. Materia de la revisión. </w:t>
      </w:r>
      <w:r w:rsidRPr="00E3772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E37728">
        <w:rPr>
          <w:rFonts w:ascii="Palatino Linotype" w:eastAsia="Palatino Linotype" w:hAnsi="Palatino Linotype" w:cs="Palatino Linotype"/>
          <w:b/>
          <w:sz w:val="22"/>
          <w:szCs w:val="22"/>
        </w:rPr>
        <w:t>verificar si la información otorgada por el Sujeto Obligado es adecuada y suficiente para satisfacer el derecho de acceso a la información pública de la parte Recurrente,</w:t>
      </w:r>
      <w:r w:rsidRPr="00E37728">
        <w:rPr>
          <w:rFonts w:ascii="Palatino Linotype" w:eastAsia="Palatino Linotype" w:hAnsi="Palatino Linotype" w:cs="Palatino Linotype"/>
          <w:sz w:val="22"/>
          <w:szCs w:val="22"/>
        </w:rPr>
        <w:t xml:space="preserve"> o en su defecto, en caso de ser procedente, ordenar la entrega de la información oportuna.</w:t>
      </w:r>
    </w:p>
    <w:p w14:paraId="6DD93C25"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41E54B95"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 xml:space="preserve">Cuarto. Estudio del asunto. </w:t>
      </w:r>
      <w:r w:rsidRPr="00E37728">
        <w:rPr>
          <w:rFonts w:ascii="Palatino Linotype" w:eastAsia="Palatino Linotype" w:hAnsi="Palatino Linotype" w:cs="Palatino Linotype"/>
          <w:sz w:val="22"/>
          <w:szCs w:val="22"/>
        </w:rPr>
        <w:t xml:space="preserve">Antes de entrar al análisis de los pronunciamientos del </w:t>
      </w:r>
      <w:r w:rsidRPr="00E37728">
        <w:rPr>
          <w:rFonts w:ascii="Palatino Linotype" w:eastAsia="Palatino Linotype" w:hAnsi="Palatino Linotype" w:cs="Palatino Linotype"/>
          <w:b/>
          <w:sz w:val="22"/>
          <w:szCs w:val="22"/>
        </w:rPr>
        <w:t>Sujeto Obligado</w:t>
      </w:r>
      <w:r w:rsidRPr="00E37728">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915B96"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277355C5" w14:textId="77777777" w:rsidR="008D2539" w:rsidRPr="00E37728" w:rsidRDefault="0064634F">
      <w:pPr>
        <w:spacing w:line="276" w:lineRule="auto"/>
        <w:ind w:left="851" w:right="85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E3772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EAE3CF6" w14:textId="77777777" w:rsidR="008D2539" w:rsidRPr="00E37728" w:rsidRDefault="0064634F">
      <w:pPr>
        <w:spacing w:line="276" w:lineRule="auto"/>
        <w:ind w:left="851" w:right="85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4D656D67" w14:textId="77777777" w:rsidR="008D2539" w:rsidRPr="00E37728" w:rsidRDefault="0064634F">
      <w:pPr>
        <w:spacing w:line="276" w:lineRule="auto"/>
        <w:ind w:left="851" w:right="85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E3772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722DF8F" w14:textId="77777777" w:rsidR="008D2539" w:rsidRPr="00E37728" w:rsidRDefault="0064634F">
      <w:pPr>
        <w:spacing w:line="276" w:lineRule="auto"/>
        <w:ind w:left="851" w:right="850"/>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i/>
          <w:sz w:val="22"/>
          <w:szCs w:val="22"/>
        </w:rPr>
        <w:t>[…]</w:t>
      </w:r>
    </w:p>
    <w:p w14:paraId="1FE7544E" w14:textId="77777777" w:rsidR="008D2539" w:rsidRPr="00E37728" w:rsidRDefault="0064634F">
      <w:pPr>
        <w:spacing w:line="276" w:lineRule="auto"/>
        <w:ind w:left="851" w:right="901"/>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i/>
          <w:sz w:val="22"/>
          <w:szCs w:val="22"/>
        </w:rPr>
        <w:t>“Artículo 6o.</w:t>
      </w:r>
    </w:p>
    <w:p w14:paraId="089A08A2" w14:textId="77777777" w:rsidR="008D2539" w:rsidRPr="00E37728" w:rsidRDefault="0064634F">
      <w:pPr>
        <w:spacing w:line="276" w:lineRule="auto"/>
        <w:ind w:left="851" w:right="901"/>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i/>
          <w:sz w:val="22"/>
          <w:szCs w:val="22"/>
        </w:rPr>
        <w:t>[...]</w:t>
      </w:r>
    </w:p>
    <w:p w14:paraId="1849EF98" w14:textId="77777777" w:rsidR="008D2539" w:rsidRPr="00E3772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 xml:space="preserve">A. Para el ejercicio del derecho de acceso a la información, la Federación y </w:t>
      </w:r>
      <w:r w:rsidRPr="00E37728">
        <w:rPr>
          <w:rFonts w:ascii="Palatino Linotype" w:eastAsia="Palatino Linotype" w:hAnsi="Palatino Linotype" w:cs="Palatino Linotype"/>
          <w:b/>
          <w:i/>
          <w:sz w:val="22"/>
          <w:szCs w:val="22"/>
          <w:u w:val="single"/>
        </w:rPr>
        <w:t>las entidades federativas</w:t>
      </w:r>
      <w:r w:rsidRPr="00E37728">
        <w:rPr>
          <w:rFonts w:ascii="Palatino Linotype" w:eastAsia="Palatino Linotype" w:hAnsi="Palatino Linotype" w:cs="Palatino Linotype"/>
          <w:b/>
          <w:i/>
          <w:sz w:val="22"/>
          <w:szCs w:val="22"/>
        </w:rPr>
        <w:t>,</w:t>
      </w:r>
      <w:r w:rsidRPr="00E37728">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794B4B" w14:textId="77777777" w:rsidR="008D2539" w:rsidRPr="00E3772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 </w:t>
      </w:r>
      <w:r w:rsidRPr="00E37728">
        <w:rPr>
          <w:rFonts w:ascii="Palatino Linotype" w:eastAsia="Palatino Linotype" w:hAnsi="Palatino Linotype" w:cs="Palatino Linotype"/>
          <w:b/>
          <w:i/>
          <w:sz w:val="22"/>
          <w:szCs w:val="22"/>
        </w:rPr>
        <w:t xml:space="preserve">I. </w:t>
      </w:r>
      <w:r w:rsidRPr="00E3772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E37728">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E37728">
        <w:rPr>
          <w:rFonts w:ascii="Palatino Linotype" w:eastAsia="Palatino Linotype" w:hAnsi="Palatino Linotype" w:cs="Palatino Linotype"/>
          <w:b/>
          <w:i/>
          <w:sz w:val="22"/>
          <w:szCs w:val="22"/>
        </w:rPr>
        <w:t>es pública y sólo podrá ser reservada temporalmente por razones de interés público y seguridad nacional,</w:t>
      </w:r>
      <w:r w:rsidRPr="00E3772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34A7B7A" w14:textId="77777777" w:rsidR="008D2539" w:rsidRPr="00E3772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E3772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4B6FBB21" w14:textId="77777777" w:rsidR="008D2539" w:rsidRPr="00E3772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 </w:t>
      </w:r>
      <w:r w:rsidRPr="00E37728">
        <w:rPr>
          <w:rFonts w:ascii="Palatino Linotype" w:eastAsia="Palatino Linotype" w:hAnsi="Palatino Linotype" w:cs="Palatino Linotype"/>
          <w:b/>
          <w:i/>
          <w:sz w:val="22"/>
          <w:szCs w:val="22"/>
        </w:rPr>
        <w:t xml:space="preserve">III. </w:t>
      </w:r>
      <w:r w:rsidRPr="00E3772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E37728">
        <w:rPr>
          <w:rFonts w:ascii="Palatino Linotype" w:eastAsia="Palatino Linotype" w:hAnsi="Palatino Linotype" w:cs="Palatino Linotype"/>
          <w:i/>
          <w:sz w:val="22"/>
          <w:szCs w:val="22"/>
        </w:rPr>
        <w:t xml:space="preserve"> a sus datos personales o a la rectificación de éstos.</w:t>
      </w:r>
    </w:p>
    <w:p w14:paraId="186AC997" w14:textId="77777777" w:rsidR="008D2539" w:rsidRPr="00E37728" w:rsidRDefault="0064634F">
      <w:pPr>
        <w:pBdr>
          <w:top w:val="nil"/>
          <w:left w:val="nil"/>
          <w:bottom w:val="nil"/>
          <w:right w:val="nil"/>
          <w:between w:val="nil"/>
        </w:pBdr>
        <w:spacing w:before="240" w:after="240"/>
        <w:ind w:left="851" w:right="851"/>
        <w:jc w:val="both"/>
      </w:pPr>
      <w:r w:rsidRPr="00E37728">
        <w:rPr>
          <w:rFonts w:ascii="Palatino Linotype" w:eastAsia="Palatino Linotype" w:hAnsi="Palatino Linotype" w:cs="Palatino Linotype"/>
          <w:b/>
          <w:i/>
          <w:sz w:val="22"/>
          <w:szCs w:val="22"/>
        </w:rPr>
        <w:t>…</w:t>
      </w:r>
    </w:p>
    <w:p w14:paraId="53C46F36" w14:textId="77777777" w:rsidR="008D2539" w:rsidRPr="00E37728" w:rsidRDefault="0064634F">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IV.</w:t>
      </w:r>
      <w:r w:rsidRPr="00E37728">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1EB3DCA" w14:textId="77777777" w:rsidR="008D2539" w:rsidRPr="00E37728" w:rsidRDefault="0064634F">
      <w:pPr>
        <w:pBdr>
          <w:top w:val="nil"/>
          <w:left w:val="nil"/>
          <w:bottom w:val="nil"/>
          <w:right w:val="nil"/>
          <w:between w:val="nil"/>
        </w:pBdr>
        <w:spacing w:before="240" w:after="240"/>
        <w:ind w:left="851" w:right="851"/>
        <w:jc w:val="both"/>
      </w:pPr>
      <w:r w:rsidRPr="00E37728">
        <w:rPr>
          <w:rFonts w:ascii="Palatino Linotype" w:eastAsia="Palatino Linotype" w:hAnsi="Palatino Linotype" w:cs="Palatino Linotype"/>
          <w:b/>
          <w:i/>
          <w:sz w:val="22"/>
          <w:szCs w:val="22"/>
        </w:rPr>
        <w:t xml:space="preserve">V. </w:t>
      </w:r>
      <w:r w:rsidRPr="00E3772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28AE39B0" w14:textId="77777777" w:rsidR="008D2539" w:rsidRPr="00E37728" w:rsidRDefault="0064634F">
      <w:pPr>
        <w:pBdr>
          <w:top w:val="nil"/>
          <w:left w:val="nil"/>
          <w:bottom w:val="nil"/>
          <w:right w:val="nil"/>
          <w:between w:val="nil"/>
        </w:pBdr>
        <w:spacing w:before="240" w:after="240"/>
        <w:ind w:left="851" w:right="851"/>
        <w:jc w:val="both"/>
      </w:pPr>
      <w:r w:rsidRPr="00E37728">
        <w:rPr>
          <w:rFonts w:ascii="Palatino Linotype" w:eastAsia="Palatino Linotype" w:hAnsi="Palatino Linotype" w:cs="Palatino Linotype"/>
          <w:i/>
          <w:sz w:val="22"/>
          <w:szCs w:val="22"/>
        </w:rPr>
        <w:t> </w:t>
      </w:r>
      <w:r w:rsidRPr="00E37728">
        <w:rPr>
          <w:rFonts w:ascii="Palatino Linotype" w:eastAsia="Palatino Linotype" w:hAnsi="Palatino Linotype" w:cs="Palatino Linotype"/>
          <w:b/>
          <w:i/>
          <w:sz w:val="22"/>
          <w:szCs w:val="22"/>
        </w:rPr>
        <w:t xml:space="preserve">VI. </w:t>
      </w:r>
      <w:r w:rsidRPr="00E3772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EE7DD78" w14:textId="77777777" w:rsidR="008D2539" w:rsidRPr="00E37728" w:rsidRDefault="0064634F">
      <w:pPr>
        <w:pBdr>
          <w:top w:val="nil"/>
          <w:left w:val="nil"/>
          <w:bottom w:val="nil"/>
          <w:right w:val="nil"/>
          <w:between w:val="nil"/>
        </w:pBdr>
        <w:spacing w:before="240" w:after="240"/>
        <w:ind w:left="851" w:right="851"/>
        <w:jc w:val="both"/>
      </w:pPr>
      <w:r w:rsidRPr="00E37728">
        <w:rPr>
          <w:rFonts w:ascii="Palatino Linotype" w:eastAsia="Palatino Linotype" w:hAnsi="Palatino Linotype" w:cs="Palatino Linotype"/>
          <w:i/>
          <w:sz w:val="22"/>
          <w:szCs w:val="22"/>
        </w:rPr>
        <w:t> </w:t>
      </w:r>
      <w:r w:rsidRPr="00E37728">
        <w:rPr>
          <w:rFonts w:ascii="Palatino Linotype" w:eastAsia="Palatino Linotype" w:hAnsi="Palatino Linotype" w:cs="Palatino Linotype"/>
          <w:b/>
          <w:i/>
          <w:sz w:val="22"/>
          <w:szCs w:val="22"/>
        </w:rPr>
        <w:t xml:space="preserve">VII. </w:t>
      </w:r>
      <w:r w:rsidRPr="00E3772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602817D6" w14:textId="77777777" w:rsidR="008D2539" w:rsidRPr="00E37728" w:rsidRDefault="008D2539">
      <w:pPr>
        <w:spacing w:line="276" w:lineRule="auto"/>
        <w:ind w:left="851" w:right="851"/>
        <w:jc w:val="both"/>
        <w:rPr>
          <w:rFonts w:ascii="Palatino Linotype" w:eastAsia="Palatino Linotype" w:hAnsi="Palatino Linotype" w:cs="Palatino Linotype"/>
          <w:sz w:val="22"/>
          <w:szCs w:val="22"/>
        </w:rPr>
      </w:pPr>
    </w:p>
    <w:p w14:paraId="7D276560"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B68FEA5"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35FDFA00"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w:t>
      </w:r>
      <w:r w:rsidRPr="00E37728">
        <w:rPr>
          <w:rFonts w:ascii="Palatino Linotype" w:eastAsia="Palatino Linotype" w:hAnsi="Palatino Linotype" w:cs="Palatino Linotype"/>
          <w:b/>
          <w:i/>
          <w:sz w:val="22"/>
          <w:szCs w:val="22"/>
        </w:rPr>
        <w:t>Artículo 4</w:t>
      </w:r>
      <w:r w:rsidRPr="00E3772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B6CA7CA" w14:textId="77777777" w:rsidR="008D2539" w:rsidRPr="00E37728" w:rsidRDefault="008D2539">
      <w:pPr>
        <w:spacing w:line="276" w:lineRule="auto"/>
        <w:ind w:left="567" w:right="616"/>
        <w:jc w:val="both"/>
        <w:rPr>
          <w:rFonts w:ascii="Palatino Linotype" w:eastAsia="Palatino Linotype" w:hAnsi="Palatino Linotype" w:cs="Palatino Linotype"/>
          <w:i/>
          <w:sz w:val="22"/>
          <w:szCs w:val="22"/>
        </w:rPr>
      </w:pPr>
    </w:p>
    <w:p w14:paraId="426DEFC3"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E3772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0E93DD97" w14:textId="77777777" w:rsidR="008D2539" w:rsidRPr="00E37728" w:rsidRDefault="008D2539">
      <w:pPr>
        <w:spacing w:line="276" w:lineRule="auto"/>
        <w:ind w:left="567" w:right="616"/>
        <w:jc w:val="both"/>
        <w:rPr>
          <w:rFonts w:ascii="Palatino Linotype" w:eastAsia="Palatino Linotype" w:hAnsi="Palatino Linotype" w:cs="Palatino Linotype"/>
          <w:i/>
          <w:sz w:val="22"/>
          <w:szCs w:val="22"/>
        </w:rPr>
      </w:pPr>
    </w:p>
    <w:p w14:paraId="59A8A3D9"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E37728">
        <w:rPr>
          <w:rFonts w:ascii="Palatino Linotype" w:eastAsia="Palatino Linotype" w:hAnsi="Palatino Linotype" w:cs="Palatino Linotype"/>
          <w:i/>
          <w:sz w:val="22"/>
          <w:szCs w:val="22"/>
        </w:rPr>
        <w:t>.”</w:t>
      </w:r>
    </w:p>
    <w:p w14:paraId="35A2AC4D"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3CB8D21A"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1960F7E7"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38132532"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“Artículo 12.-</w:t>
      </w:r>
      <w:r w:rsidRPr="00E3772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186C58E" w14:textId="77777777" w:rsidR="008D2539" w:rsidRPr="00E37728" w:rsidRDefault="008D2539">
      <w:pPr>
        <w:spacing w:line="276" w:lineRule="auto"/>
        <w:ind w:left="567" w:right="616"/>
        <w:jc w:val="both"/>
        <w:rPr>
          <w:rFonts w:ascii="Palatino Linotype" w:eastAsia="Palatino Linotype" w:hAnsi="Palatino Linotype" w:cs="Palatino Linotype"/>
          <w:i/>
          <w:sz w:val="22"/>
          <w:szCs w:val="22"/>
        </w:rPr>
      </w:pPr>
    </w:p>
    <w:p w14:paraId="3A55C2FC" w14:textId="77777777" w:rsidR="008D2539" w:rsidRPr="00E37728" w:rsidRDefault="0064634F">
      <w:pPr>
        <w:spacing w:line="276" w:lineRule="auto"/>
        <w:ind w:left="567" w:right="616"/>
        <w:jc w:val="both"/>
        <w:rPr>
          <w:rFonts w:ascii="Palatino Linotype" w:eastAsia="Palatino Linotype" w:hAnsi="Palatino Linotype" w:cs="Palatino Linotype"/>
          <w:b/>
          <w:i/>
          <w:sz w:val="22"/>
          <w:szCs w:val="22"/>
        </w:rPr>
      </w:pPr>
      <w:r w:rsidRPr="00E3772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E37728">
        <w:rPr>
          <w:rFonts w:ascii="Palatino Linotype" w:eastAsia="Palatino Linotype" w:hAnsi="Palatino Linotype" w:cs="Palatino Linotype"/>
          <w:i/>
          <w:sz w:val="22"/>
          <w:szCs w:val="22"/>
        </w:rPr>
        <w:t xml:space="preserve">. </w:t>
      </w:r>
      <w:r w:rsidRPr="00E3772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072614B1" w14:textId="77777777" w:rsidR="008D2539" w:rsidRPr="00E37728" w:rsidRDefault="008D2539">
      <w:pPr>
        <w:spacing w:line="360" w:lineRule="auto"/>
        <w:ind w:left="567" w:right="616"/>
        <w:jc w:val="both"/>
        <w:rPr>
          <w:rFonts w:ascii="Palatino Linotype" w:eastAsia="Palatino Linotype" w:hAnsi="Palatino Linotype" w:cs="Palatino Linotype"/>
          <w:i/>
          <w:sz w:val="22"/>
          <w:szCs w:val="22"/>
        </w:rPr>
      </w:pPr>
    </w:p>
    <w:p w14:paraId="5AF4874B" w14:textId="77777777" w:rsidR="008D2539" w:rsidRPr="00E37728" w:rsidRDefault="0064634F">
      <w:pPr>
        <w:spacing w:line="360" w:lineRule="auto"/>
        <w:ind w:right="-93"/>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71F71C8A" w14:textId="77777777" w:rsidR="008D2539" w:rsidRPr="00E37728" w:rsidRDefault="008D2539">
      <w:pPr>
        <w:spacing w:line="360" w:lineRule="auto"/>
        <w:ind w:right="-93"/>
        <w:jc w:val="both"/>
        <w:rPr>
          <w:rFonts w:ascii="Palatino Linotype" w:eastAsia="Palatino Linotype" w:hAnsi="Palatino Linotype" w:cs="Palatino Linotype"/>
          <w:sz w:val="22"/>
          <w:szCs w:val="22"/>
        </w:rPr>
      </w:pPr>
    </w:p>
    <w:p w14:paraId="300EC13C" w14:textId="77777777" w:rsidR="008D2539" w:rsidRPr="00E37728" w:rsidRDefault="0064634F">
      <w:pPr>
        <w:spacing w:line="360" w:lineRule="auto"/>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E37728">
        <w:rPr>
          <w:rFonts w:ascii="Palatino Linotype" w:eastAsia="Palatino Linotype" w:hAnsi="Palatino Linotype" w:cs="Palatino Linotype"/>
          <w:b/>
          <w:sz w:val="22"/>
          <w:szCs w:val="22"/>
        </w:rPr>
        <w:t xml:space="preserve"> </w:t>
      </w:r>
    </w:p>
    <w:p w14:paraId="4117F23D"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w:t>
      </w:r>
      <w:r w:rsidRPr="00E37728">
        <w:rPr>
          <w:rFonts w:ascii="Palatino Linotype" w:eastAsia="Palatino Linotype" w:hAnsi="Palatino Linotype" w:cs="Palatino Linotype"/>
          <w:b/>
          <w:i/>
          <w:sz w:val="22"/>
          <w:szCs w:val="22"/>
        </w:rPr>
        <w:t>No existe obligación de elaborar documentos ad hoc para atender las solicitudes de acceso a la información.</w:t>
      </w:r>
      <w:r w:rsidRPr="00E3772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4EB4E706" w14:textId="77777777" w:rsidR="008D2539" w:rsidRPr="00E37728" w:rsidRDefault="008D2539">
      <w:pPr>
        <w:spacing w:line="360" w:lineRule="auto"/>
        <w:ind w:right="-93"/>
        <w:jc w:val="both"/>
        <w:rPr>
          <w:rFonts w:ascii="Palatino Linotype" w:eastAsia="Palatino Linotype" w:hAnsi="Palatino Linotype" w:cs="Palatino Linotype"/>
          <w:sz w:val="22"/>
          <w:szCs w:val="22"/>
        </w:rPr>
      </w:pPr>
    </w:p>
    <w:p w14:paraId="0D0FBB5B"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93544C"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4215B0F7" w14:textId="77777777" w:rsidR="008D2539" w:rsidRPr="00E37728" w:rsidRDefault="0064634F">
      <w:pP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32C6E6" w14:textId="77777777" w:rsidR="008D2539" w:rsidRPr="00E37728" w:rsidRDefault="008D2539">
      <w:pPr>
        <w:spacing w:line="360" w:lineRule="auto"/>
        <w:ind w:right="49"/>
        <w:jc w:val="both"/>
        <w:rPr>
          <w:rFonts w:ascii="Palatino Linotype" w:eastAsia="Palatino Linotype" w:hAnsi="Palatino Linotype" w:cs="Palatino Linotype"/>
          <w:sz w:val="22"/>
          <w:szCs w:val="22"/>
        </w:rPr>
      </w:pPr>
    </w:p>
    <w:p w14:paraId="18055739"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FEFEE3D" w14:textId="77777777" w:rsidR="008D2539" w:rsidRPr="00E37728" w:rsidRDefault="008D2539">
      <w:pPr>
        <w:spacing w:line="360" w:lineRule="auto"/>
        <w:ind w:left="851" w:right="899"/>
        <w:jc w:val="both"/>
        <w:rPr>
          <w:rFonts w:ascii="Palatino Linotype" w:eastAsia="Palatino Linotype" w:hAnsi="Palatino Linotype" w:cs="Palatino Linotype"/>
          <w:i/>
          <w:sz w:val="22"/>
          <w:szCs w:val="22"/>
        </w:rPr>
      </w:pPr>
    </w:p>
    <w:p w14:paraId="52936D68"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w:t>
      </w:r>
      <w:r w:rsidRPr="00E37728">
        <w:rPr>
          <w:rFonts w:ascii="Palatino Linotype" w:eastAsia="Palatino Linotype" w:hAnsi="Palatino Linotype" w:cs="Palatino Linotype"/>
          <w:b/>
          <w:i/>
          <w:sz w:val="22"/>
          <w:szCs w:val="22"/>
        </w:rPr>
        <w:t xml:space="preserve">Artículo 3. </w:t>
      </w:r>
      <w:r w:rsidRPr="00E37728">
        <w:rPr>
          <w:rFonts w:ascii="Palatino Linotype" w:eastAsia="Palatino Linotype" w:hAnsi="Palatino Linotype" w:cs="Palatino Linotype"/>
          <w:i/>
          <w:sz w:val="22"/>
          <w:szCs w:val="22"/>
        </w:rPr>
        <w:t>Para los efectos de la presente Ley se entenderá por:</w:t>
      </w:r>
    </w:p>
    <w:p w14:paraId="7CD9010D"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w:t>
      </w:r>
    </w:p>
    <w:p w14:paraId="2C0A3A7F"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XI. Documento:</w:t>
      </w:r>
      <w:r w:rsidRPr="00E37728">
        <w:rPr>
          <w:rFonts w:ascii="Palatino Linotype" w:eastAsia="Palatino Linotype" w:hAnsi="Palatino Linotype" w:cs="Palatino Linotype"/>
          <w:i/>
          <w:sz w:val="22"/>
          <w:szCs w:val="22"/>
        </w:rPr>
        <w:t xml:space="preserve"> Los expedientes, reportes, estudios, actas</w:t>
      </w:r>
      <w:r w:rsidRPr="00E37728">
        <w:rPr>
          <w:rFonts w:ascii="Palatino Linotype" w:eastAsia="Palatino Linotype" w:hAnsi="Palatino Linotype" w:cs="Palatino Linotype"/>
          <w:b/>
          <w:i/>
          <w:sz w:val="22"/>
          <w:szCs w:val="22"/>
        </w:rPr>
        <w:t>,</w:t>
      </w:r>
      <w:r w:rsidRPr="00E3772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F72EDD5" w14:textId="77777777" w:rsidR="008D2539" w:rsidRPr="00E37728" w:rsidRDefault="008D2539">
      <w:pPr>
        <w:spacing w:line="360" w:lineRule="auto"/>
        <w:ind w:left="851" w:right="899"/>
        <w:jc w:val="both"/>
        <w:rPr>
          <w:rFonts w:ascii="Palatino Linotype" w:eastAsia="Palatino Linotype" w:hAnsi="Palatino Linotype" w:cs="Palatino Linotype"/>
          <w:sz w:val="22"/>
          <w:szCs w:val="22"/>
        </w:rPr>
      </w:pPr>
    </w:p>
    <w:p w14:paraId="171ADA1A"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C2DC320"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02A39EDC" w14:textId="77777777" w:rsidR="008D2539" w:rsidRPr="00E37728" w:rsidRDefault="0064634F">
      <w:pPr>
        <w:spacing w:line="276" w:lineRule="auto"/>
        <w:ind w:left="567" w:right="616"/>
        <w:jc w:val="both"/>
        <w:rPr>
          <w:rFonts w:ascii="Palatino Linotype" w:eastAsia="Palatino Linotype" w:hAnsi="Palatino Linotype" w:cs="Palatino Linotype"/>
          <w:b/>
          <w:i/>
          <w:sz w:val="22"/>
          <w:szCs w:val="22"/>
        </w:rPr>
      </w:pPr>
      <w:r w:rsidRPr="00E37728">
        <w:rPr>
          <w:rFonts w:ascii="Palatino Linotype" w:eastAsia="Palatino Linotype" w:hAnsi="Palatino Linotype" w:cs="Palatino Linotype"/>
          <w:b/>
          <w:sz w:val="22"/>
          <w:szCs w:val="22"/>
        </w:rPr>
        <w:t>“</w:t>
      </w:r>
      <w:r w:rsidRPr="00E3772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E3772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A1217B1"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323BCDF" w14:textId="77777777" w:rsidR="008D2539" w:rsidRPr="00E37728" w:rsidRDefault="0064634F">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D1159C8" w14:textId="77777777" w:rsidR="008D2539" w:rsidRPr="00E37728" w:rsidRDefault="0064634F">
      <w:pPr>
        <w:spacing w:line="276" w:lineRule="auto"/>
        <w:ind w:left="567" w:right="616"/>
        <w:jc w:val="both"/>
        <w:rPr>
          <w:rFonts w:ascii="Palatino Linotype" w:eastAsia="Palatino Linotype" w:hAnsi="Palatino Linotype" w:cs="Palatino Linotype"/>
          <w:b/>
          <w:i/>
          <w:sz w:val="22"/>
          <w:szCs w:val="22"/>
        </w:rPr>
      </w:pPr>
      <w:r w:rsidRPr="00E3772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6DAE0BEC" w14:textId="77777777" w:rsidR="008D2539" w:rsidRPr="00E37728" w:rsidRDefault="0064634F">
      <w:pPr>
        <w:spacing w:line="276" w:lineRule="auto"/>
        <w:ind w:left="567" w:right="616"/>
        <w:jc w:val="both"/>
        <w:rPr>
          <w:rFonts w:ascii="Palatino Linotype" w:eastAsia="Palatino Linotype" w:hAnsi="Palatino Linotype" w:cs="Palatino Linotype"/>
          <w:b/>
          <w:i/>
          <w:sz w:val="22"/>
          <w:szCs w:val="22"/>
        </w:rPr>
      </w:pPr>
      <w:r w:rsidRPr="00E37728">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90C4B65" w14:textId="77777777" w:rsidR="008D2539" w:rsidRPr="00E37728" w:rsidRDefault="008D2539">
      <w:pPr>
        <w:spacing w:line="276" w:lineRule="auto"/>
        <w:ind w:left="567" w:right="616"/>
        <w:jc w:val="both"/>
        <w:rPr>
          <w:rFonts w:ascii="Palatino Linotype" w:eastAsia="Palatino Linotype" w:hAnsi="Palatino Linotype" w:cs="Palatino Linotype"/>
          <w:b/>
          <w:i/>
          <w:sz w:val="22"/>
          <w:szCs w:val="22"/>
        </w:rPr>
      </w:pPr>
    </w:p>
    <w:p w14:paraId="77B5372E"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De ahí que el </w:t>
      </w:r>
      <w:r w:rsidRPr="00E37728">
        <w:rPr>
          <w:rFonts w:ascii="Palatino Linotype" w:eastAsia="Palatino Linotype" w:hAnsi="Palatino Linotype" w:cs="Palatino Linotype"/>
          <w:b/>
          <w:sz w:val="22"/>
          <w:szCs w:val="22"/>
        </w:rPr>
        <w:t>Sujeto Obligado</w:t>
      </w:r>
      <w:r w:rsidRPr="00E37728">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E37728">
        <w:rPr>
          <w:rFonts w:ascii="Palatino Linotype" w:eastAsia="Palatino Linotype" w:hAnsi="Palatino Linotype" w:cs="Palatino Linotype"/>
          <w:sz w:val="22"/>
          <w:szCs w:val="22"/>
          <w:vertAlign w:val="superscript"/>
        </w:rPr>
        <w:footnoteReference w:id="1"/>
      </w:r>
      <w:r w:rsidRPr="00E37728">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E37728">
        <w:rPr>
          <w:rFonts w:ascii="Palatino Linotype" w:eastAsia="Palatino Linotype" w:hAnsi="Palatino Linotype" w:cs="Palatino Linotype"/>
          <w:sz w:val="22"/>
          <w:szCs w:val="22"/>
          <w:vertAlign w:val="superscript"/>
        </w:rPr>
        <w:footnoteReference w:id="2"/>
      </w:r>
      <w:r w:rsidRPr="00E37728">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7E12E993" w14:textId="77777777" w:rsidR="008D2539" w:rsidRPr="00E37728"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3697B4FF" w14:textId="0F7B9784" w:rsidR="008D2539" w:rsidRPr="00E37728" w:rsidRDefault="0064634F">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9" w:name="_heading=h.1y810tw" w:colFirst="0" w:colLast="0"/>
      <w:bookmarkEnd w:id="9"/>
      <w:r w:rsidRPr="00E37728">
        <w:rPr>
          <w:rFonts w:ascii="Palatino Linotype" w:eastAsia="Palatino Linotype" w:hAnsi="Palatino Linotype" w:cs="Palatino Linotype"/>
          <w:sz w:val="22"/>
          <w:szCs w:val="22"/>
        </w:rPr>
        <w:t xml:space="preserve">Conviene iniciar el presente estudio señalando que, del análisis a la solicitud de información se advierte que la persona solicitante requirió del </w:t>
      </w:r>
      <w:r w:rsidRPr="00E37728">
        <w:rPr>
          <w:rFonts w:ascii="Palatino Linotype" w:eastAsia="Palatino Linotype" w:hAnsi="Palatino Linotype" w:cs="Palatino Linotype"/>
          <w:b/>
          <w:sz w:val="22"/>
          <w:szCs w:val="22"/>
        </w:rPr>
        <w:t>Sujeto Obligado,</w:t>
      </w:r>
      <w:r w:rsidR="00B71D80" w:rsidRPr="00E37728">
        <w:rPr>
          <w:rFonts w:ascii="Palatino Linotype" w:eastAsia="Palatino Linotype" w:hAnsi="Palatino Linotype" w:cs="Palatino Linotype"/>
          <w:b/>
          <w:sz w:val="22"/>
          <w:szCs w:val="22"/>
        </w:rPr>
        <w:t xml:space="preserve"> </w:t>
      </w:r>
      <w:r w:rsidR="00B71D80" w:rsidRPr="00E37728">
        <w:rPr>
          <w:rFonts w:ascii="Palatino Linotype" w:eastAsia="Palatino Linotype" w:hAnsi="Palatino Linotype" w:cs="Palatino Linotype"/>
          <w:sz w:val="22"/>
          <w:szCs w:val="22"/>
        </w:rPr>
        <w:t xml:space="preserve">medularmente </w:t>
      </w:r>
      <w:r w:rsidRPr="00E37728">
        <w:rPr>
          <w:rFonts w:ascii="Palatino Linotype" w:eastAsia="Palatino Linotype" w:hAnsi="Palatino Linotype" w:cs="Palatino Linotype"/>
          <w:sz w:val="22"/>
          <w:szCs w:val="22"/>
        </w:rPr>
        <w:t>lo siguiente:</w:t>
      </w:r>
    </w:p>
    <w:p w14:paraId="0B2ADF84" w14:textId="77777777" w:rsidR="008D2539" w:rsidRPr="00E37728" w:rsidRDefault="008D2539">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lang w:val="es-ES"/>
        </w:rPr>
      </w:pPr>
    </w:p>
    <w:p w14:paraId="47D700E7" w14:textId="0BF694FD" w:rsidR="0023282D" w:rsidRPr="00E37728" w:rsidRDefault="0023282D" w:rsidP="00E13DF0">
      <w:pPr>
        <w:pStyle w:val="Prrafodelista"/>
        <w:numPr>
          <w:ilvl w:val="0"/>
          <w:numId w:val="13"/>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La versión más reciente al 04 de agosto de 2025 (fecha de la solicitud) del Manual de Procedimientos Internos de la Contraloría Interna Municipal.</w:t>
      </w:r>
    </w:p>
    <w:p w14:paraId="6B4A7D31" w14:textId="77777777" w:rsidR="0023282D" w:rsidRPr="00E37728" w:rsidRDefault="0023282D" w:rsidP="0023282D">
      <w:pPr>
        <w:pStyle w:val="Prrafodelista"/>
        <w:numPr>
          <w:ilvl w:val="0"/>
          <w:numId w:val="13"/>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 xml:space="preserve">Fecha de emisión y/o última actualización. </w:t>
      </w:r>
    </w:p>
    <w:p w14:paraId="05BBFCF2" w14:textId="77777777" w:rsidR="0023282D" w:rsidRPr="00E37728" w:rsidRDefault="0023282D" w:rsidP="0023282D">
      <w:pPr>
        <w:pStyle w:val="Prrafodelista"/>
        <w:numPr>
          <w:ilvl w:val="0"/>
          <w:numId w:val="13"/>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 xml:space="preserve">Fundamento jurídico de su elaboración. </w:t>
      </w:r>
    </w:p>
    <w:p w14:paraId="273F296C" w14:textId="6756FF56" w:rsidR="006D7187" w:rsidRPr="00E37728" w:rsidRDefault="0023282D" w:rsidP="0023282D">
      <w:pPr>
        <w:pStyle w:val="Prrafodelista"/>
        <w:numPr>
          <w:ilvl w:val="0"/>
          <w:numId w:val="13"/>
        </w:num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b/>
          <w:sz w:val="22"/>
          <w:szCs w:val="22"/>
        </w:rPr>
        <w:t>Indicar si dicho manual está aprobado por cabildo o alguna instancia externa (anexar copia del acta de cabildo donde fueron aprobados los manuales del procedimiento internos de la contraloría municipal).</w:t>
      </w:r>
    </w:p>
    <w:p w14:paraId="1A321C7D" w14:textId="77777777" w:rsidR="00024341" w:rsidRPr="00E37728" w:rsidRDefault="00024341">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75A6DF41" w14:textId="77501E04" w:rsidR="0023282D" w:rsidRPr="00E37728" w:rsidRDefault="006D7187"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w:t>
      </w:r>
      <w:r w:rsidR="00F312D9" w:rsidRPr="00E37728">
        <w:rPr>
          <w:rFonts w:ascii="Palatino Linotype" w:eastAsia="Palatino Linotype" w:hAnsi="Palatino Linotype" w:cs="Palatino Linotype"/>
          <w:sz w:val="22"/>
          <w:szCs w:val="22"/>
        </w:rPr>
        <w:t xml:space="preserve">n respuesta, </w:t>
      </w:r>
      <w:r w:rsidRPr="00E37728">
        <w:rPr>
          <w:rFonts w:ascii="Palatino Linotype" w:eastAsia="Palatino Linotype" w:hAnsi="Palatino Linotype" w:cs="Palatino Linotype"/>
          <w:sz w:val="22"/>
          <w:szCs w:val="22"/>
        </w:rPr>
        <w:t xml:space="preserve">el </w:t>
      </w:r>
      <w:r w:rsidRPr="00E37728">
        <w:rPr>
          <w:rFonts w:ascii="Palatino Linotype" w:eastAsia="Palatino Linotype" w:hAnsi="Palatino Linotype" w:cs="Palatino Linotype"/>
          <w:b/>
          <w:sz w:val="22"/>
          <w:szCs w:val="22"/>
        </w:rPr>
        <w:t xml:space="preserve">Sujeto Obligado </w:t>
      </w:r>
      <w:r w:rsidRPr="00E37728">
        <w:rPr>
          <w:rFonts w:ascii="Palatino Linotype" w:eastAsia="Palatino Linotype" w:hAnsi="Palatino Linotype" w:cs="Palatino Linotype"/>
          <w:sz w:val="22"/>
          <w:szCs w:val="22"/>
        </w:rPr>
        <w:t>por conducto de</w:t>
      </w:r>
      <w:r w:rsidR="0023282D" w:rsidRPr="00E37728">
        <w:rPr>
          <w:rFonts w:ascii="Palatino Linotype" w:eastAsia="Palatino Linotype" w:hAnsi="Palatino Linotype" w:cs="Palatino Linotype"/>
          <w:sz w:val="22"/>
          <w:szCs w:val="22"/>
        </w:rPr>
        <w:t xml:space="preserve"> la Contraloría Interna Municipal informa que, los sujetos obligados no se encuentran obligados a generar documentos ad hoc para responder una solicitud de acceso a la información; no obstante, indica que de una búsqueda exhaustiva y razonable en los archivos de ese Órgano Interno, no se encontró tal cual el "Manual de Procedimientos Internos de la Contraloría Municipal", no obstante, por ser del posible interés del o la solicitante, se indicó que se localizó el Manual de Procedimientos de la Contraloría Interna Municipal y Contraloría Honorífica del IMCUFIDAY de la actual administración pública 2025-2027, proporcionando en formato cerrado el link de la página oficial del Ayuntamiento, las capturas de pantalla con los pasos para consultar dicho manual ingresando desde la página oficial del Sujeto Obligado.</w:t>
      </w:r>
    </w:p>
    <w:p w14:paraId="1DCFA851"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4278EDE3" w14:textId="791BEC26"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En lo que respecta a la "Fecha de emisión", se informó que corresponde al mes de junio del año 2019. </w:t>
      </w:r>
    </w:p>
    <w:p w14:paraId="344AFBBA"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3BA7D561"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En relación con la "última actualización", se indicó que la misma tuvo lugar en el mes de mayo del año 2025. </w:t>
      </w:r>
    </w:p>
    <w:p w14:paraId="30B1B6AB"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2CB97C17"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Sobre el "Fundamento jurídico de su elaboración", se informó que este corresponde a los artículos 47 y 49 del Bando Municipal de Ayapango 2025. </w:t>
      </w:r>
    </w:p>
    <w:p w14:paraId="62DA3A25"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68F59BB2"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Respecto a "Indicar si dicho manual está aprobado por cabildo o alguna instancia externa", se informó que el Manual de Procedimientos de la Contraloría Interna Municipal y de la Contraloría Honorífica del IMCUFIDAY fue aprobado por el H. Cabildo, quedando debidamente asentado en el Libro de Actas de Cabildo, mediante el acta correspondiente a la Vigésima Quinta Sesión Ordinaria, celebrada el día 27 de junio de 2025, en la cual se emitió el Acuerdo Municipal número 129; proporcionando en formato cerrado el link de la página oficial del Ayuntamiento, así como las capturas de pantalla con los pasos para consultar dicha información.</w:t>
      </w:r>
    </w:p>
    <w:p w14:paraId="2E6862E6" w14:textId="77777777" w:rsidR="0023282D" w:rsidRPr="00E37728" w:rsidRDefault="0023282D" w:rsidP="006D7187">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569D5E45" w14:textId="565BEAFF" w:rsidR="002840BE" w:rsidRPr="00E37728" w:rsidRDefault="002840BE" w:rsidP="002840BE">
      <w:pPr>
        <w:spacing w:line="360" w:lineRule="auto"/>
        <w:ind w:right="49"/>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sz w:val="22"/>
          <w:szCs w:val="22"/>
        </w:rPr>
        <w:t xml:space="preserve">Inconforme con la respuesta, la parte </w:t>
      </w:r>
      <w:r w:rsidRPr="00E37728">
        <w:rPr>
          <w:rFonts w:ascii="Palatino Linotype" w:eastAsia="Palatino Linotype" w:hAnsi="Palatino Linotype" w:cs="Palatino Linotype"/>
          <w:b/>
          <w:sz w:val="22"/>
          <w:szCs w:val="22"/>
        </w:rPr>
        <w:t xml:space="preserve">Recurrente </w:t>
      </w:r>
      <w:r w:rsidRPr="00E37728">
        <w:rPr>
          <w:rFonts w:ascii="Palatino Linotype" w:eastAsia="Palatino Linotype" w:hAnsi="Palatino Linotype" w:cs="Palatino Linotype"/>
          <w:sz w:val="22"/>
          <w:szCs w:val="22"/>
        </w:rPr>
        <w:t xml:space="preserve">promovió el presente recurso de revisión en el que a manera de motivos de inconformidad </w:t>
      </w:r>
      <w:r w:rsidR="006D7187" w:rsidRPr="00E37728">
        <w:rPr>
          <w:rFonts w:ascii="Palatino Linotype" w:eastAsia="Palatino Linotype" w:hAnsi="Palatino Linotype" w:cs="Palatino Linotype"/>
          <w:b/>
          <w:sz w:val="22"/>
          <w:szCs w:val="22"/>
        </w:rPr>
        <w:t xml:space="preserve">se adolece medularmente de que </w:t>
      </w:r>
      <w:r w:rsidR="0023282D" w:rsidRPr="00E37728">
        <w:rPr>
          <w:rFonts w:ascii="Palatino Linotype" w:eastAsia="Palatino Linotype" w:hAnsi="Palatino Linotype" w:cs="Palatino Linotype"/>
          <w:b/>
          <w:sz w:val="22"/>
          <w:szCs w:val="22"/>
        </w:rPr>
        <w:t>por cuanto hace al punto relativo a “</w:t>
      </w:r>
      <w:r w:rsidR="0023282D" w:rsidRPr="00E37728">
        <w:rPr>
          <w:rFonts w:ascii="Palatino Linotype" w:eastAsia="Palatino Linotype" w:hAnsi="Palatino Linotype" w:cs="Palatino Linotype"/>
          <w:b/>
          <w:i/>
          <w:sz w:val="22"/>
          <w:szCs w:val="22"/>
        </w:rPr>
        <w:t>Manual de Procedimientos Internos de la Contraloría Municipal. Versión más reciente del manual de procedimientos internos de la Contraloría</w:t>
      </w:r>
      <w:r w:rsidR="0023282D" w:rsidRPr="00E37728">
        <w:rPr>
          <w:rFonts w:ascii="Palatino Linotype" w:eastAsia="Palatino Linotype" w:hAnsi="Palatino Linotype" w:cs="Palatino Linotype"/>
          <w:b/>
          <w:sz w:val="22"/>
          <w:szCs w:val="22"/>
        </w:rPr>
        <w:t>”</w:t>
      </w:r>
      <w:r w:rsidR="0023282D" w:rsidRPr="00E37728">
        <w:rPr>
          <w:rFonts w:ascii="Palatino Linotype" w:eastAsia="Palatino Linotype" w:hAnsi="Palatino Linotype" w:cs="Palatino Linotype"/>
          <w:b/>
          <w:i/>
          <w:sz w:val="22"/>
          <w:szCs w:val="22"/>
        </w:rPr>
        <w:t xml:space="preserve"> </w:t>
      </w:r>
      <w:r w:rsidR="0023282D" w:rsidRPr="00E37728">
        <w:rPr>
          <w:rFonts w:ascii="Palatino Linotype" w:eastAsia="Palatino Linotype" w:hAnsi="Palatino Linotype" w:cs="Palatino Linotype"/>
          <w:b/>
          <w:sz w:val="22"/>
          <w:szCs w:val="22"/>
        </w:rPr>
        <w:t>indica que en ningún momento solicitó que le elaboren un manual o un documento.</w:t>
      </w:r>
    </w:p>
    <w:p w14:paraId="1F531F5E" w14:textId="77777777" w:rsidR="0023282D" w:rsidRPr="00E37728" w:rsidRDefault="0023282D" w:rsidP="002840BE">
      <w:pPr>
        <w:spacing w:line="360" w:lineRule="auto"/>
        <w:ind w:right="49"/>
        <w:jc w:val="both"/>
        <w:rPr>
          <w:rFonts w:ascii="Palatino Linotype" w:eastAsia="Palatino Linotype" w:hAnsi="Palatino Linotype" w:cs="Palatino Linotype"/>
          <w:b/>
          <w:sz w:val="22"/>
          <w:szCs w:val="22"/>
        </w:rPr>
      </w:pPr>
    </w:p>
    <w:p w14:paraId="52E70DBF" w14:textId="3429840B" w:rsidR="0023282D" w:rsidRPr="00E37728" w:rsidRDefault="0023282D" w:rsidP="002840BE">
      <w:pP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De esta manera, se tiene que el motivo de inconformidad radica en que no se le proporcionó el Manual de Procedimientos Internos de la Contraloría Interna Municipal, vigente al 04 de agosto de 2025.</w:t>
      </w:r>
    </w:p>
    <w:p w14:paraId="6E366B22" w14:textId="77777777" w:rsidR="002840BE" w:rsidRPr="00E37728" w:rsidRDefault="002840BE" w:rsidP="002840BE">
      <w:pPr>
        <w:spacing w:line="360" w:lineRule="auto"/>
        <w:ind w:right="49"/>
        <w:jc w:val="both"/>
        <w:rPr>
          <w:rFonts w:ascii="Palatino Linotype" w:eastAsia="Palatino Linotype" w:hAnsi="Palatino Linotype" w:cs="Palatino Linotype"/>
          <w:sz w:val="22"/>
          <w:szCs w:val="22"/>
        </w:rPr>
      </w:pPr>
    </w:p>
    <w:p w14:paraId="38B8F109" w14:textId="77777777" w:rsidR="002840BE" w:rsidRPr="00E37728" w:rsidRDefault="002840BE" w:rsidP="002840BE">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Admitido el presente recurso de revisión, en términos del artículo 185 fracción II</w:t>
      </w:r>
      <w:r w:rsidRPr="00E37728">
        <w:rPr>
          <w:rFonts w:ascii="Palatino Linotype" w:eastAsia="Palatino Linotype" w:hAnsi="Palatino Linotype" w:cs="Palatino Linotype"/>
          <w:sz w:val="22"/>
          <w:szCs w:val="22"/>
          <w:vertAlign w:val="superscript"/>
        </w:rPr>
        <w:footnoteReference w:id="3"/>
      </w:r>
      <w:r w:rsidRPr="00E37728">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2A03BF83" w14:textId="77777777" w:rsidR="002840BE" w:rsidRPr="00E37728" w:rsidRDefault="002840BE" w:rsidP="002840BE">
      <w:pPr>
        <w:spacing w:line="360" w:lineRule="auto"/>
        <w:jc w:val="both"/>
        <w:rPr>
          <w:rFonts w:ascii="Palatino Linotype" w:eastAsia="Palatino Linotype" w:hAnsi="Palatino Linotype" w:cs="Palatino Linotype"/>
          <w:sz w:val="22"/>
          <w:szCs w:val="22"/>
        </w:rPr>
      </w:pPr>
    </w:p>
    <w:p w14:paraId="71220CFC" w14:textId="5B3CBA5C" w:rsidR="006D7187" w:rsidRPr="00E37728" w:rsidRDefault="002840BE" w:rsidP="006D7187">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Cabe resaltar que, de las constancias que obran en el expediente electrónico en que se actúa, se advierte que el </w:t>
      </w:r>
      <w:r w:rsidRPr="00E37728">
        <w:rPr>
          <w:rFonts w:ascii="Palatino Linotype" w:eastAsia="Palatino Linotype" w:hAnsi="Palatino Linotype" w:cs="Palatino Linotype"/>
          <w:b/>
          <w:sz w:val="22"/>
          <w:szCs w:val="22"/>
        </w:rPr>
        <w:t xml:space="preserve">Sujeto Obligado </w:t>
      </w:r>
      <w:r w:rsidRPr="00E37728">
        <w:rPr>
          <w:rFonts w:ascii="Palatino Linotype" w:eastAsia="Palatino Linotype" w:hAnsi="Palatino Linotype" w:cs="Palatino Linotype"/>
          <w:sz w:val="22"/>
          <w:szCs w:val="22"/>
        </w:rPr>
        <w:t xml:space="preserve">rindió su informe justificado </w:t>
      </w:r>
      <w:r w:rsidR="0023282D" w:rsidRPr="00E37728">
        <w:rPr>
          <w:rFonts w:ascii="Palatino Linotype" w:eastAsia="Palatino Linotype" w:hAnsi="Palatino Linotype" w:cs="Palatino Linotype"/>
          <w:sz w:val="22"/>
          <w:szCs w:val="22"/>
        </w:rPr>
        <w:t>ratificando en lo medular su respuesta inicial, agregando que proporciona los links donde el particular podrá consultar y descargar de manera directa y gratuita el Manual de Procedimientos de la Contraloría Interna Municipal y Contraloría Honorifica del IMCUFIDAY; sin embargo, dicho enlace se entregó en formato cerrado.</w:t>
      </w:r>
    </w:p>
    <w:p w14:paraId="6EC52A46" w14:textId="77777777" w:rsidR="006D7187" w:rsidRPr="00E37728" w:rsidRDefault="006D7187" w:rsidP="006D7187">
      <w:pPr>
        <w:spacing w:line="360" w:lineRule="auto"/>
        <w:jc w:val="both"/>
        <w:rPr>
          <w:rFonts w:ascii="Palatino Linotype" w:eastAsia="Palatino Linotype" w:hAnsi="Palatino Linotype" w:cs="Palatino Linotype"/>
          <w:sz w:val="22"/>
          <w:szCs w:val="22"/>
        </w:rPr>
      </w:pPr>
    </w:p>
    <w:p w14:paraId="23075A9A" w14:textId="77777777" w:rsidR="002840BE" w:rsidRPr="00E37728" w:rsidRDefault="002840BE" w:rsidP="002840BE">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Por su lado, la parte </w:t>
      </w:r>
      <w:r w:rsidRPr="00E37728">
        <w:rPr>
          <w:rFonts w:ascii="Palatino Linotype" w:eastAsia="Palatino Linotype" w:hAnsi="Palatino Linotype" w:cs="Palatino Linotype"/>
          <w:b/>
          <w:sz w:val="22"/>
          <w:szCs w:val="22"/>
        </w:rPr>
        <w:t xml:space="preserve">Recurrente </w:t>
      </w:r>
      <w:r w:rsidRPr="00E37728">
        <w:rPr>
          <w:rFonts w:ascii="Palatino Linotype" w:eastAsia="Palatino Linotype" w:hAnsi="Palatino Linotype" w:cs="Palatino Linotype"/>
          <w:sz w:val="22"/>
          <w:szCs w:val="22"/>
        </w:rPr>
        <w:t>fue omisa en hacer valer manifestaciones o rendir alegatos que conforme a derecho resultaran procedentes.</w:t>
      </w:r>
    </w:p>
    <w:p w14:paraId="6C2B8E79" w14:textId="77777777" w:rsidR="002840BE" w:rsidRPr="00E37728" w:rsidRDefault="002840BE" w:rsidP="002840BE">
      <w:pPr>
        <w:spacing w:line="360" w:lineRule="auto"/>
        <w:jc w:val="both"/>
        <w:rPr>
          <w:rFonts w:ascii="Palatino Linotype" w:eastAsia="Palatino Linotype" w:hAnsi="Palatino Linotype" w:cs="Palatino Linotype"/>
          <w:sz w:val="22"/>
          <w:szCs w:val="22"/>
        </w:rPr>
      </w:pPr>
    </w:p>
    <w:p w14:paraId="1A90EECB" w14:textId="308FD978" w:rsidR="0023282D" w:rsidRPr="00E37728" w:rsidRDefault="0023282D" w:rsidP="0023282D">
      <w:pPr>
        <w:spacing w:line="360" w:lineRule="auto"/>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sz w:val="22"/>
          <w:szCs w:val="22"/>
        </w:rPr>
        <w:t xml:space="preserve">Una vez establecidas las posturas de las partes, es de indicar que, en el caso </w:t>
      </w:r>
      <w:r w:rsidRPr="00E37728">
        <w:rPr>
          <w:rFonts w:ascii="Palatino Linotype" w:eastAsia="Palatino Linotype" w:hAnsi="Palatino Linotype" w:cs="Palatino Linotype"/>
          <w:b/>
          <w:sz w:val="22"/>
          <w:szCs w:val="22"/>
        </w:rPr>
        <w:t xml:space="preserve">los motivos de inconformidad no versan sobre la totalidad de los puntos de la solicitud; </w:t>
      </w:r>
      <w:r w:rsidRPr="00E37728">
        <w:rPr>
          <w:rFonts w:ascii="Palatino Linotype" w:eastAsia="Palatino Linotype" w:hAnsi="Palatino Linotype" w:cs="Palatino Linotype"/>
          <w:sz w:val="22"/>
          <w:szCs w:val="22"/>
        </w:rPr>
        <w:t xml:space="preserve">sino de que </w:t>
      </w:r>
      <w:r w:rsidRPr="00E37728">
        <w:rPr>
          <w:rFonts w:ascii="Palatino Linotype" w:eastAsia="Palatino Linotype" w:hAnsi="Palatino Linotype" w:cs="Palatino Linotype"/>
          <w:sz w:val="22"/>
          <w:szCs w:val="22"/>
          <w:u w:val="single"/>
        </w:rPr>
        <w:t>no fue proporcionado el Manual de Procedimientos Internos de la Contraloría Interna Municipal, vigente al 04 de agosto de 2025.</w:t>
      </w:r>
    </w:p>
    <w:p w14:paraId="4525A542"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p>
    <w:p w14:paraId="5041A1B4" w14:textId="21AAF512" w:rsidR="0023282D" w:rsidRPr="00E37728" w:rsidRDefault="0023282D" w:rsidP="0023282D">
      <w:pPr>
        <w:spacing w:line="360" w:lineRule="auto"/>
        <w:jc w:val="both"/>
        <w:rPr>
          <w:rFonts w:ascii="Palatino Linotype" w:eastAsia="Palatino Linotype" w:hAnsi="Palatino Linotype" w:cs="Palatino Linotype"/>
          <w:b/>
          <w:sz w:val="22"/>
          <w:szCs w:val="22"/>
        </w:rPr>
      </w:pPr>
      <w:r w:rsidRPr="00E37728">
        <w:rPr>
          <w:rFonts w:ascii="Palatino Linotype" w:eastAsia="Palatino Linotype" w:hAnsi="Palatino Linotype" w:cs="Palatino Linotype"/>
          <w:sz w:val="22"/>
          <w:szCs w:val="22"/>
        </w:rPr>
        <w:t xml:space="preserve">Por tanto, </w:t>
      </w:r>
      <w:r w:rsidRPr="00E37728">
        <w:rPr>
          <w:rFonts w:ascii="Palatino Linotype" w:eastAsia="Palatino Linotype" w:hAnsi="Palatino Linotype" w:cs="Palatino Linotype"/>
          <w:b/>
          <w:sz w:val="22"/>
          <w:szCs w:val="22"/>
        </w:rPr>
        <w:t>al no haberse los demás rubros de la solicitud y la información entregada por el ente obligado respecto de los mismos</w:t>
      </w:r>
      <w:r w:rsidRPr="00E37728">
        <w:rPr>
          <w:rFonts w:ascii="Palatino Linotype" w:eastAsia="Palatino Linotype" w:hAnsi="Palatino Linotype" w:cs="Palatino Linotype"/>
          <w:sz w:val="22"/>
          <w:szCs w:val="22"/>
        </w:rPr>
        <w:t xml:space="preserve">; por ende, no pueden producirse efectos jurídicos tendentes a revocar, confirmar o modificar el acto reclamado, ya que, sobre dicha parte de la solicitud, se colige que la misma se encuentra satisfecha por la parte </w:t>
      </w:r>
      <w:r w:rsidRPr="00E37728">
        <w:rPr>
          <w:rFonts w:ascii="Palatino Linotype" w:eastAsia="Palatino Linotype" w:hAnsi="Palatino Linotype" w:cs="Palatino Linotype"/>
          <w:b/>
          <w:sz w:val="22"/>
          <w:szCs w:val="22"/>
        </w:rPr>
        <w:t>Recurrente.</w:t>
      </w:r>
    </w:p>
    <w:p w14:paraId="00E5503C" w14:textId="77777777" w:rsidR="0023282D" w:rsidRPr="00E37728" w:rsidRDefault="0023282D" w:rsidP="0023282D">
      <w:pPr>
        <w:spacing w:line="360" w:lineRule="auto"/>
        <w:jc w:val="both"/>
        <w:rPr>
          <w:rFonts w:ascii="Palatino Linotype" w:eastAsia="Palatino Linotype" w:hAnsi="Palatino Linotype" w:cs="Palatino Linotype"/>
          <w:b/>
          <w:sz w:val="22"/>
          <w:szCs w:val="22"/>
        </w:rPr>
      </w:pPr>
    </w:p>
    <w:p w14:paraId="7843B91A"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Lo anterior es así, debido a que cuando la parte </w:t>
      </w:r>
      <w:r w:rsidRPr="00E37728">
        <w:rPr>
          <w:rFonts w:ascii="Palatino Linotype" w:eastAsia="Palatino Linotype" w:hAnsi="Palatino Linotype" w:cs="Palatino Linotype"/>
          <w:b/>
          <w:sz w:val="22"/>
          <w:szCs w:val="22"/>
        </w:rPr>
        <w:t xml:space="preserve">Recurrente </w:t>
      </w:r>
      <w:r w:rsidRPr="00E37728">
        <w:rPr>
          <w:rFonts w:ascii="Palatino Linotype" w:eastAsia="Palatino Linotype" w:hAnsi="Palatino Linotype" w:cs="Palatino Linotype"/>
          <w:sz w:val="22"/>
          <w:szCs w:val="22"/>
        </w:rPr>
        <w:t xml:space="preserve">impugna la respuesta del </w:t>
      </w:r>
      <w:r w:rsidRPr="00E37728">
        <w:rPr>
          <w:rFonts w:ascii="Palatino Linotype" w:eastAsia="Palatino Linotype" w:hAnsi="Palatino Linotype" w:cs="Palatino Linotype"/>
          <w:b/>
          <w:sz w:val="22"/>
          <w:szCs w:val="22"/>
        </w:rPr>
        <w:t>Sujeto Obligado</w:t>
      </w:r>
      <w:r w:rsidRPr="00E37728">
        <w:rPr>
          <w:rFonts w:ascii="Palatino Linotype" w:eastAsia="Palatino Linotype" w:hAnsi="Palatino Linotype" w:cs="Palatino Linotype"/>
          <w:sz w:val="22"/>
          <w:szCs w:val="22"/>
        </w:rPr>
        <w:t xml:space="preserve">, y este no expresa Razón o Motivo de Inconformidad en contra de todos los rubros solicitados, dichos rubros deben declararse atendidos, pues se entiende que la parte </w:t>
      </w:r>
      <w:r w:rsidRPr="00E37728">
        <w:rPr>
          <w:rFonts w:ascii="Palatino Linotype" w:eastAsia="Palatino Linotype" w:hAnsi="Palatino Linotype" w:cs="Palatino Linotype"/>
          <w:b/>
          <w:sz w:val="22"/>
          <w:szCs w:val="22"/>
        </w:rPr>
        <w:t>Recurrente</w:t>
      </w:r>
      <w:r w:rsidRPr="00E37728">
        <w:rPr>
          <w:rFonts w:ascii="Palatino Linotype" w:eastAsia="Palatino Linotype" w:hAnsi="Palatino Linotype" w:cs="Palatino Linotype"/>
          <w:sz w:val="22"/>
          <w:szCs w:val="22"/>
        </w:rPr>
        <w:t xml:space="preserv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14:paraId="59211A33"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p>
    <w:p w14:paraId="65F6F05D" w14:textId="77777777" w:rsidR="0023282D" w:rsidRPr="00E37728" w:rsidRDefault="0023282D" w:rsidP="0023282D">
      <w:pPr>
        <w:spacing w:line="276" w:lineRule="auto"/>
        <w:ind w:left="567" w:right="616"/>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b/>
          <w:i/>
          <w:sz w:val="22"/>
          <w:szCs w:val="22"/>
        </w:rPr>
        <w:t xml:space="preserve">“REVISIÓN EN AMPARO. LOS RESOLUTIVOS NO COMBATIDOS DEBEN DECLARARSE FIRMES. </w:t>
      </w:r>
      <w:r w:rsidRPr="00E37728">
        <w:rPr>
          <w:rFonts w:ascii="Palatino Linotype" w:eastAsia="Palatino Linotype" w:hAnsi="Palatino Linotype" w:cs="Palatino Linotype"/>
          <w:i/>
          <w:sz w:val="22"/>
          <w:szCs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D7017D2" w14:textId="77777777" w:rsidR="0023282D" w:rsidRPr="00E37728" w:rsidRDefault="0023282D" w:rsidP="0023282D">
      <w:pPr>
        <w:spacing w:line="276" w:lineRule="auto"/>
        <w:ind w:left="567" w:right="616"/>
        <w:jc w:val="both"/>
        <w:rPr>
          <w:rFonts w:ascii="Palatino Linotype" w:eastAsia="Palatino Linotype" w:hAnsi="Palatino Linotype" w:cs="Palatino Linotype"/>
          <w:i/>
          <w:sz w:val="22"/>
          <w:szCs w:val="22"/>
        </w:rPr>
      </w:pPr>
    </w:p>
    <w:p w14:paraId="604EACAD"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Consecuentemente, se insiste, ante la falta de impugnación en contra de todos los puntos de la solicitud, los no controvertidos deben declararse consentidos.</w:t>
      </w:r>
    </w:p>
    <w:p w14:paraId="45435D70"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p>
    <w:p w14:paraId="44645D71"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Lo anterior se sustenta con lo plasmado en el criterio 01/20 emitido por el entonces Instituto Nacional de Transparencia, Acceso a la Información, y Protección de Datos Personales, INAI, que lleva por rubro y texto los siguientes: </w:t>
      </w:r>
    </w:p>
    <w:p w14:paraId="59618407"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p>
    <w:p w14:paraId="0D12E16E" w14:textId="77777777" w:rsidR="0023282D" w:rsidRPr="00E37728" w:rsidRDefault="0023282D" w:rsidP="0023282D">
      <w:pPr>
        <w:pBdr>
          <w:top w:val="nil"/>
          <w:left w:val="nil"/>
          <w:bottom w:val="nil"/>
          <w:right w:val="nil"/>
          <w:between w:val="nil"/>
        </w:pBdr>
        <w:spacing w:line="276" w:lineRule="auto"/>
        <w:ind w:left="567" w:right="902"/>
        <w:jc w:val="both"/>
        <w:rPr>
          <w:rFonts w:ascii="Palatino Linotype" w:eastAsia="Palatino Linotype" w:hAnsi="Palatino Linotype" w:cs="Palatino Linotype"/>
          <w:i/>
          <w:sz w:val="22"/>
          <w:szCs w:val="22"/>
        </w:rPr>
      </w:pPr>
      <w:r w:rsidRPr="00E37728">
        <w:rPr>
          <w:rFonts w:ascii="Palatino Linotype" w:eastAsia="Palatino Linotype" w:hAnsi="Palatino Linotype" w:cs="Palatino Linotype"/>
          <w:i/>
          <w:sz w:val="22"/>
          <w:szCs w:val="22"/>
        </w:rPr>
        <w:t>“</w:t>
      </w:r>
      <w:r w:rsidRPr="00E37728">
        <w:rPr>
          <w:rFonts w:ascii="Palatino Linotype" w:eastAsia="Palatino Linotype" w:hAnsi="Palatino Linotype" w:cs="Palatino Linotype"/>
          <w:b/>
          <w:i/>
          <w:sz w:val="22"/>
          <w:szCs w:val="22"/>
        </w:rPr>
        <w:t xml:space="preserve">Actos consentidos tácitamente. Improcedencia de su análisis. </w:t>
      </w:r>
      <w:r w:rsidRPr="00E37728">
        <w:rPr>
          <w:rFonts w:ascii="Palatino Linotype" w:eastAsia="Palatino Linotype" w:hAnsi="Palatino Linotype" w:cs="Palatino Linotype"/>
          <w:i/>
          <w:sz w:val="22"/>
          <w:szCs w:val="22"/>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14:paraId="285EE71E" w14:textId="77777777" w:rsidR="0023282D" w:rsidRPr="00E37728" w:rsidRDefault="0023282D" w:rsidP="0023282D">
      <w:pPr>
        <w:pBdr>
          <w:top w:val="nil"/>
          <w:left w:val="nil"/>
          <w:bottom w:val="nil"/>
          <w:right w:val="nil"/>
          <w:between w:val="nil"/>
        </w:pBdr>
        <w:spacing w:line="360" w:lineRule="auto"/>
        <w:ind w:left="567" w:right="902"/>
        <w:jc w:val="both"/>
        <w:rPr>
          <w:rFonts w:ascii="Palatino Linotype" w:eastAsia="Palatino Linotype" w:hAnsi="Palatino Linotype" w:cs="Palatino Linotype"/>
          <w:i/>
          <w:sz w:val="22"/>
          <w:szCs w:val="22"/>
        </w:rPr>
      </w:pPr>
    </w:p>
    <w:p w14:paraId="5BD53F8A" w14:textId="77777777" w:rsidR="0023282D" w:rsidRPr="00E37728" w:rsidRDefault="0023282D" w:rsidP="0023282D">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Asimismo, resulta aplicable por analogía la tesis jurisprudencial número VI.3o.C. J/60, publicada en el Semanario Judicial de la Federación y su Gaceta bajo el número de registro 176,608 que a la letra dice:</w:t>
      </w:r>
    </w:p>
    <w:p w14:paraId="1EF38294" w14:textId="77777777" w:rsidR="0023282D" w:rsidRPr="00E37728" w:rsidRDefault="0023282D" w:rsidP="0023282D">
      <w:pPr>
        <w:spacing w:line="360" w:lineRule="auto"/>
        <w:ind w:left="851" w:right="900"/>
        <w:jc w:val="both"/>
        <w:rPr>
          <w:rFonts w:ascii="Palatino Linotype" w:eastAsia="Palatino Linotype" w:hAnsi="Palatino Linotype" w:cs="Palatino Linotype"/>
          <w:b/>
          <w:i/>
          <w:smallCaps/>
          <w:sz w:val="22"/>
          <w:szCs w:val="22"/>
        </w:rPr>
      </w:pPr>
    </w:p>
    <w:p w14:paraId="7EE51B63" w14:textId="77777777" w:rsidR="0023282D" w:rsidRPr="00E37728" w:rsidRDefault="0023282D" w:rsidP="0023282D">
      <w:pPr>
        <w:tabs>
          <w:tab w:val="left" w:pos="851"/>
          <w:tab w:val="left" w:pos="1276"/>
        </w:tabs>
        <w:spacing w:line="276" w:lineRule="auto"/>
        <w:ind w:left="567" w:right="70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i/>
          <w:smallCaps/>
          <w:sz w:val="22"/>
          <w:szCs w:val="22"/>
        </w:rPr>
        <w:t xml:space="preserve">“ACTOS CONSENTIDOS. SON LOS QUE NO SE IMPUGNAN MEDIANTE EL RECURSO IDÓNEO. </w:t>
      </w:r>
      <w:r w:rsidRPr="00E37728">
        <w:rPr>
          <w:rFonts w:ascii="Palatino Linotype" w:eastAsia="Palatino Linotype" w:hAnsi="Palatino Linotype" w:cs="Palatino Linotype"/>
          <w:i/>
          <w:sz w:val="22"/>
          <w:szCs w:val="22"/>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3658AAF0" w14:textId="77777777" w:rsidR="0023282D" w:rsidRPr="00E37728" w:rsidRDefault="0023282D" w:rsidP="0023282D">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02A28A57" w14:textId="5CBA0328" w:rsidR="0023282D" w:rsidRPr="00E37728" w:rsidRDefault="0023282D" w:rsidP="0023282D">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Por tanto, en el presente asunto se procederá al estudio de la falta de entrega del Manual de Procedimientos Internos de la Contraloría Interna Municipal, vigente al 04 de agosto de 2025.</w:t>
      </w:r>
    </w:p>
    <w:p w14:paraId="0DEC86E3" w14:textId="77777777" w:rsidR="00E70BD6" w:rsidRPr="00E37728" w:rsidRDefault="00E70BD6" w:rsidP="00E70BD6">
      <w:pPr>
        <w:spacing w:line="360" w:lineRule="auto"/>
        <w:jc w:val="both"/>
        <w:rPr>
          <w:rFonts w:ascii="Palatino Linotype" w:eastAsia="Palatino Linotype" w:hAnsi="Palatino Linotype" w:cs="Palatino Linotype"/>
          <w:sz w:val="22"/>
          <w:szCs w:val="22"/>
        </w:rPr>
      </w:pPr>
    </w:p>
    <w:p w14:paraId="565CB669" w14:textId="1131DE42" w:rsidR="007939E8" w:rsidRPr="00E37728" w:rsidRDefault="007939E8" w:rsidP="0023282D">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Ahora, sobre el requerimiento </w:t>
      </w:r>
      <w:r w:rsidR="0023282D" w:rsidRPr="00E37728">
        <w:rPr>
          <w:rFonts w:ascii="Palatino Linotype" w:eastAsia="Palatino Linotype" w:hAnsi="Palatino Linotype" w:cs="Palatino Linotype"/>
          <w:sz w:val="22"/>
          <w:szCs w:val="22"/>
        </w:rPr>
        <w:t xml:space="preserve">en cuestión, debe decirse que el mismo se relaciona con una obligación de transparencia, prevista en la fracción I del artículo </w:t>
      </w:r>
      <w:r w:rsidR="00B901E5" w:rsidRPr="00E37728">
        <w:rPr>
          <w:rFonts w:ascii="Palatino Linotype" w:eastAsia="Palatino Linotype" w:hAnsi="Palatino Linotype" w:cs="Palatino Linotype"/>
          <w:sz w:val="22"/>
          <w:szCs w:val="22"/>
        </w:rPr>
        <w:t>92 de la Ley de Transparencia Local, a saber:</w:t>
      </w:r>
    </w:p>
    <w:p w14:paraId="41284685" w14:textId="77777777" w:rsidR="00B901E5" w:rsidRPr="00E37728" w:rsidRDefault="00B901E5" w:rsidP="0023282D">
      <w:pPr>
        <w:spacing w:line="360" w:lineRule="auto"/>
        <w:jc w:val="both"/>
        <w:rPr>
          <w:rFonts w:ascii="Palatino Linotype" w:eastAsia="Palatino Linotype" w:hAnsi="Palatino Linotype" w:cs="Palatino Linotype"/>
          <w:sz w:val="22"/>
          <w:szCs w:val="22"/>
        </w:rPr>
      </w:pPr>
    </w:p>
    <w:p w14:paraId="732EBC4C" w14:textId="45F9EAB7" w:rsidR="00B901E5" w:rsidRPr="00E37728" w:rsidRDefault="00B901E5" w:rsidP="00B901E5">
      <w:pPr>
        <w:ind w:left="567" w:right="616"/>
        <w:jc w:val="both"/>
        <w:rPr>
          <w:rFonts w:ascii="Palatino Linotype" w:eastAsia="Palatino Linotype" w:hAnsi="Palatino Linotype" w:cs="Palatino Linotype"/>
          <w:i/>
          <w:sz w:val="22"/>
        </w:rPr>
      </w:pPr>
      <w:r w:rsidRPr="00E37728">
        <w:rPr>
          <w:rFonts w:ascii="Palatino Linotype" w:eastAsia="Palatino Linotype" w:hAnsi="Palatino Linotype" w:cs="Palatino Linotype"/>
          <w:i/>
          <w:sz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4DE9FD4" w14:textId="77777777" w:rsidR="00B901E5" w:rsidRPr="00E37728" w:rsidRDefault="00B901E5" w:rsidP="00B901E5">
      <w:pPr>
        <w:ind w:left="567" w:right="616"/>
        <w:jc w:val="both"/>
        <w:rPr>
          <w:rFonts w:ascii="Palatino Linotype" w:eastAsia="Palatino Linotype" w:hAnsi="Palatino Linotype" w:cs="Palatino Linotype"/>
          <w:i/>
          <w:sz w:val="22"/>
        </w:rPr>
      </w:pPr>
    </w:p>
    <w:p w14:paraId="41262D2A" w14:textId="372437B2" w:rsidR="00B901E5" w:rsidRPr="00E37728" w:rsidRDefault="00B901E5" w:rsidP="00B901E5">
      <w:pPr>
        <w:ind w:left="567" w:right="616"/>
        <w:jc w:val="both"/>
        <w:rPr>
          <w:rFonts w:ascii="Palatino Linotype" w:eastAsia="Palatino Linotype" w:hAnsi="Palatino Linotype" w:cs="Palatino Linotype"/>
          <w:b/>
          <w:i/>
          <w:sz w:val="22"/>
        </w:rPr>
      </w:pPr>
      <w:r w:rsidRPr="00E37728">
        <w:rPr>
          <w:rFonts w:ascii="Palatino Linotype" w:eastAsia="Palatino Linotype" w:hAnsi="Palatino Linotype" w:cs="Palatino Linotype"/>
          <w:b/>
          <w:i/>
          <w:sz w:val="22"/>
        </w:rPr>
        <w:t>I. El marco normativo aplicable al sujeto obligado, en el que deberá incluirse leyes, códigos, reglamentos, decretos de creación, acuerdos, convenios, manuales de organización y procedimientos, reglas de operación, criterios, políticas, entre otros;”</w:t>
      </w:r>
    </w:p>
    <w:p w14:paraId="2BA6642E" w14:textId="77777777" w:rsidR="00B901E5" w:rsidRPr="00E37728" w:rsidRDefault="00B901E5" w:rsidP="00B901E5">
      <w:pPr>
        <w:ind w:left="567" w:right="616"/>
        <w:jc w:val="both"/>
        <w:rPr>
          <w:rFonts w:ascii="Palatino Linotype" w:eastAsia="Palatino Linotype" w:hAnsi="Palatino Linotype" w:cs="Palatino Linotype"/>
          <w:i/>
          <w:sz w:val="22"/>
        </w:rPr>
      </w:pPr>
    </w:p>
    <w:p w14:paraId="61B8A57E" w14:textId="2490F011" w:rsidR="00B901E5" w:rsidRPr="00E37728" w:rsidRDefault="00B901E5" w:rsidP="00B901E5">
      <w:pPr>
        <w:ind w:left="567" w:right="616"/>
        <w:jc w:val="right"/>
        <w:rPr>
          <w:rFonts w:ascii="Palatino Linotype" w:eastAsia="Palatino Linotype" w:hAnsi="Palatino Linotype" w:cs="Palatino Linotype"/>
          <w:i/>
          <w:sz w:val="22"/>
        </w:rPr>
      </w:pPr>
      <w:r w:rsidRPr="00E37728">
        <w:rPr>
          <w:rFonts w:ascii="Palatino Linotype" w:eastAsia="Palatino Linotype" w:hAnsi="Palatino Linotype" w:cs="Palatino Linotype"/>
          <w:i/>
          <w:sz w:val="22"/>
        </w:rPr>
        <w:t>(Énfasis añadido)</w:t>
      </w:r>
    </w:p>
    <w:p w14:paraId="65073DAF" w14:textId="77777777" w:rsidR="00B901E5" w:rsidRPr="00E37728" w:rsidRDefault="00B901E5" w:rsidP="00B901E5">
      <w:pPr>
        <w:ind w:left="567" w:right="616"/>
        <w:jc w:val="both"/>
        <w:rPr>
          <w:rFonts w:ascii="Palatino Linotype" w:eastAsia="Palatino Linotype" w:hAnsi="Palatino Linotype" w:cs="Palatino Linotype"/>
          <w:i/>
          <w:sz w:val="22"/>
        </w:rPr>
      </w:pPr>
    </w:p>
    <w:p w14:paraId="61D63EA9" w14:textId="77777777" w:rsidR="00B901E5" w:rsidRPr="00E37728" w:rsidRDefault="00B901E5" w:rsidP="00B901E5">
      <w:pPr>
        <w:spacing w:line="360" w:lineRule="auto"/>
        <w:ind w:left="567" w:right="49"/>
        <w:jc w:val="both"/>
        <w:rPr>
          <w:rFonts w:ascii="Palatino Linotype" w:eastAsia="Palatino Linotype" w:hAnsi="Palatino Linotype" w:cs="Palatino Linotype"/>
          <w:i/>
          <w:sz w:val="22"/>
        </w:rPr>
      </w:pPr>
    </w:p>
    <w:p w14:paraId="7DFF985C" w14:textId="0867C5F7" w:rsidR="007939E8" w:rsidRPr="00E37728" w:rsidRDefault="00B901E5" w:rsidP="00B901E5">
      <w:pPr>
        <w:tabs>
          <w:tab w:val="left" w:pos="7938"/>
        </w:tabs>
        <w:spacing w:line="360" w:lineRule="auto"/>
        <w:ind w:right="49"/>
        <w:jc w:val="both"/>
        <w:rPr>
          <w:rFonts w:ascii="Palatino Linotype" w:eastAsia="Palatino Linotype" w:hAnsi="Palatino Linotype" w:cs="Palatino Linotype"/>
          <w:sz w:val="22"/>
        </w:rPr>
      </w:pPr>
      <w:r w:rsidRPr="00E37728">
        <w:rPr>
          <w:rFonts w:ascii="Palatino Linotype" w:eastAsia="Palatino Linotype" w:hAnsi="Palatino Linotype" w:cs="Palatino Linotype"/>
          <w:sz w:val="22"/>
        </w:rPr>
        <w:t>Del numeral citado se desprende que los sujetos obligados deberán poner a disposición del público de manera permanente y actualizada</w:t>
      </w:r>
      <w:r w:rsidRPr="00E37728">
        <w:rPr>
          <w:rFonts w:ascii="Palatino Linotype" w:eastAsia="Palatino Linotype" w:hAnsi="Palatino Linotype" w:cs="Palatino Linotype"/>
          <w:b/>
          <w:i/>
          <w:sz w:val="22"/>
        </w:rPr>
        <w:t xml:space="preserve"> </w:t>
      </w:r>
      <w:r w:rsidRPr="00E37728">
        <w:rPr>
          <w:rFonts w:ascii="Palatino Linotype" w:eastAsia="Palatino Linotype" w:hAnsi="Palatino Linotype" w:cs="Palatino Linotype"/>
          <w:sz w:val="22"/>
        </w:rPr>
        <w:t>el marco normativo aplicable al sujeto obligado, que incluye, manuales de procedimientos como al que pretende acceder el particular.</w:t>
      </w:r>
    </w:p>
    <w:p w14:paraId="1022553F" w14:textId="77777777" w:rsidR="00B901E5" w:rsidRPr="00E37728" w:rsidRDefault="00B901E5" w:rsidP="00B901E5">
      <w:pPr>
        <w:tabs>
          <w:tab w:val="left" w:pos="7938"/>
        </w:tabs>
        <w:spacing w:line="360" w:lineRule="auto"/>
        <w:ind w:right="49"/>
        <w:jc w:val="both"/>
        <w:rPr>
          <w:rFonts w:ascii="Palatino Linotype" w:eastAsia="Palatino Linotype" w:hAnsi="Palatino Linotype" w:cs="Palatino Linotype"/>
          <w:sz w:val="22"/>
        </w:rPr>
      </w:pPr>
    </w:p>
    <w:p w14:paraId="09E951B0" w14:textId="2B9E9B1B" w:rsidR="00270626" w:rsidRPr="00E37728" w:rsidRDefault="00270626" w:rsidP="00270626">
      <w:pPr>
        <w:spacing w:line="360" w:lineRule="auto"/>
        <w:jc w:val="both"/>
        <w:rPr>
          <w:rFonts w:ascii="Palatino Linotype" w:eastAsia="Palatino Linotype" w:hAnsi="Palatino Linotype" w:cs="Palatino Linotype"/>
          <w:sz w:val="22"/>
          <w:szCs w:val="22"/>
          <w:lang w:eastAsia="en-US"/>
        </w:rPr>
      </w:pPr>
      <w:r w:rsidRPr="00E37728">
        <w:rPr>
          <w:rFonts w:ascii="Palatino Linotype" w:eastAsia="Palatino Linotype" w:hAnsi="Palatino Linotype" w:cs="Palatino Linotype"/>
          <w:sz w:val="22"/>
          <w:szCs w:val="22"/>
          <w:lang w:eastAsia="en-US"/>
        </w:rPr>
        <w:t xml:space="preserve">Precisado lo anterior, en el caso, es de recordar que quien se pronunció en respuesta fue </w:t>
      </w:r>
      <w:r w:rsidR="00B901E5" w:rsidRPr="00E37728">
        <w:rPr>
          <w:rFonts w:ascii="Palatino Linotype" w:eastAsia="Palatino Linotype" w:hAnsi="Palatino Linotype" w:cs="Palatino Linotype"/>
          <w:sz w:val="22"/>
          <w:szCs w:val="22"/>
          <w:lang w:eastAsia="en-US"/>
        </w:rPr>
        <w:t>el Titular de la Contraloría Interna Municipal</w:t>
      </w:r>
      <w:r w:rsidRPr="00E37728">
        <w:rPr>
          <w:rFonts w:ascii="Palatino Linotype" w:eastAsia="Palatino Linotype" w:hAnsi="Palatino Linotype" w:cs="Palatino Linotype"/>
          <w:sz w:val="22"/>
          <w:szCs w:val="22"/>
          <w:lang w:eastAsia="en-US"/>
        </w:rPr>
        <w:t xml:space="preserve">; área que </w:t>
      </w:r>
      <w:r w:rsidR="00B901E5" w:rsidRPr="00E37728">
        <w:rPr>
          <w:rFonts w:ascii="Palatino Linotype" w:eastAsia="Palatino Linotype" w:hAnsi="Palatino Linotype" w:cs="Palatino Linotype"/>
          <w:sz w:val="22"/>
          <w:szCs w:val="22"/>
          <w:lang w:eastAsia="en-US"/>
        </w:rPr>
        <w:t>se estima competente para conocer de lo requerido, ya que se trata de normatividad que regula su actuar dentro de la Administración Pública Municipal.</w:t>
      </w:r>
    </w:p>
    <w:p w14:paraId="3D1B544F" w14:textId="77777777" w:rsidR="00270626" w:rsidRPr="00E37728" w:rsidRDefault="00270626" w:rsidP="00270626">
      <w:pPr>
        <w:spacing w:line="360" w:lineRule="auto"/>
        <w:jc w:val="both"/>
        <w:rPr>
          <w:rFonts w:ascii="Palatino Linotype" w:eastAsia="Palatino Linotype" w:hAnsi="Palatino Linotype" w:cs="Palatino Linotype"/>
          <w:sz w:val="22"/>
          <w:szCs w:val="22"/>
          <w:lang w:eastAsia="en-US"/>
        </w:rPr>
      </w:pPr>
    </w:p>
    <w:p w14:paraId="7305472D" w14:textId="77777777" w:rsidR="00270626" w:rsidRPr="00E37728" w:rsidRDefault="00270626" w:rsidP="00270626">
      <w:pPr>
        <w:spacing w:line="360" w:lineRule="auto"/>
        <w:ind w:right="49"/>
        <w:jc w:val="both"/>
        <w:rPr>
          <w:rFonts w:ascii="Palatino Linotype" w:eastAsia="Palatino Linotype" w:hAnsi="Palatino Linotype" w:cs="Palatino Linotype"/>
          <w:sz w:val="22"/>
          <w:szCs w:val="22"/>
          <w:lang w:eastAsia="en-US"/>
        </w:rPr>
      </w:pPr>
      <w:r w:rsidRPr="00E37728">
        <w:rPr>
          <w:rFonts w:ascii="Palatino Linotype" w:eastAsia="Palatino Linotype" w:hAnsi="Palatino Linotype" w:cs="Palatino Linotype"/>
          <w:sz w:val="22"/>
          <w:szCs w:val="22"/>
          <w:lang w:eastAsia="en-US"/>
        </w:rPr>
        <w:t>En ese sentido, se tiene que se pronunció la unidad administrativa competente, cumpliéndose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2C8883B5" w14:textId="77777777" w:rsidR="00270626" w:rsidRPr="00E37728" w:rsidRDefault="00270626" w:rsidP="00270626">
      <w:pPr>
        <w:rPr>
          <w:sz w:val="22"/>
          <w:szCs w:val="22"/>
          <w:lang w:eastAsia="en-US"/>
        </w:rPr>
      </w:pPr>
    </w:p>
    <w:p w14:paraId="0C31820F" w14:textId="77777777" w:rsidR="00270626" w:rsidRPr="00E37728" w:rsidRDefault="00270626" w:rsidP="00270626">
      <w:pPr>
        <w:pBdr>
          <w:top w:val="nil"/>
          <w:left w:val="nil"/>
          <w:bottom w:val="nil"/>
          <w:right w:val="nil"/>
          <w:between w:val="nil"/>
        </w:pBdr>
        <w:ind w:left="864" w:right="864"/>
        <w:jc w:val="both"/>
        <w:rPr>
          <w:sz w:val="22"/>
          <w:szCs w:val="22"/>
          <w:lang w:eastAsia="en-US"/>
        </w:rPr>
      </w:pPr>
      <w:r w:rsidRPr="00E37728">
        <w:rPr>
          <w:rFonts w:ascii="Palatino Linotype" w:eastAsia="Palatino Linotype" w:hAnsi="Palatino Linotype" w:cs="Palatino Linotype"/>
          <w:i/>
          <w:sz w:val="22"/>
          <w:szCs w:val="22"/>
          <w:lang w:eastAsia="en-US"/>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625741FA" w14:textId="77777777" w:rsidR="00270626" w:rsidRPr="00E37728" w:rsidRDefault="00270626" w:rsidP="00270626">
      <w:pPr>
        <w:rPr>
          <w:sz w:val="22"/>
          <w:szCs w:val="22"/>
          <w:lang w:eastAsia="en-US"/>
        </w:rPr>
      </w:pPr>
    </w:p>
    <w:p w14:paraId="488B0D6E" w14:textId="77777777" w:rsidR="00270626" w:rsidRPr="00E37728" w:rsidRDefault="00270626" w:rsidP="00270626">
      <w:pPr>
        <w:pBdr>
          <w:top w:val="nil"/>
          <w:left w:val="nil"/>
          <w:bottom w:val="nil"/>
          <w:right w:val="nil"/>
          <w:between w:val="nil"/>
        </w:pBdr>
        <w:shd w:val="clear" w:color="auto" w:fill="FFFFFF"/>
        <w:spacing w:line="360" w:lineRule="auto"/>
        <w:jc w:val="both"/>
        <w:rPr>
          <w:sz w:val="22"/>
          <w:szCs w:val="22"/>
          <w:lang w:eastAsia="en-US"/>
        </w:rPr>
      </w:pPr>
      <w:r w:rsidRPr="00E37728">
        <w:rPr>
          <w:rFonts w:ascii="Palatino Linotype" w:eastAsia="Palatino Linotype" w:hAnsi="Palatino Linotype" w:cs="Palatino Linotype"/>
          <w:sz w:val="22"/>
          <w:szCs w:val="22"/>
          <w:lang w:eastAsia="en-US"/>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198F073C" w14:textId="77777777" w:rsidR="00270626" w:rsidRPr="00E37728" w:rsidRDefault="00270626" w:rsidP="00270626">
      <w:pPr>
        <w:rPr>
          <w:sz w:val="22"/>
          <w:szCs w:val="22"/>
          <w:lang w:eastAsia="en-US"/>
        </w:rPr>
      </w:pPr>
    </w:p>
    <w:p w14:paraId="1F154D35" w14:textId="77777777" w:rsidR="00270626" w:rsidRPr="00E37728" w:rsidRDefault="00270626" w:rsidP="00270626">
      <w:pPr>
        <w:pBdr>
          <w:top w:val="nil"/>
          <w:left w:val="nil"/>
          <w:bottom w:val="nil"/>
          <w:right w:val="nil"/>
          <w:between w:val="nil"/>
        </w:pBdr>
        <w:ind w:left="864" w:right="864"/>
        <w:jc w:val="both"/>
        <w:rPr>
          <w:sz w:val="22"/>
          <w:szCs w:val="22"/>
          <w:lang w:eastAsia="en-US"/>
        </w:rPr>
      </w:pPr>
      <w:r w:rsidRPr="00E37728">
        <w:rPr>
          <w:rFonts w:ascii="Palatino Linotype" w:eastAsia="Palatino Linotype" w:hAnsi="Palatino Linotype" w:cs="Palatino Linotype"/>
          <w:i/>
          <w:sz w:val="22"/>
          <w:szCs w:val="22"/>
          <w:lang w:eastAsia="en-US"/>
        </w:rPr>
        <w:t xml:space="preserve">“Artículo 162. Las unidades de transparencia deberán garantizar que las solicitudes </w:t>
      </w:r>
      <w:r w:rsidRPr="00E37728">
        <w:rPr>
          <w:rFonts w:ascii="Palatino Linotype" w:eastAsia="Palatino Linotype" w:hAnsi="Palatino Linotype" w:cs="Palatino Linotype"/>
          <w:b/>
          <w:i/>
          <w:sz w:val="22"/>
          <w:szCs w:val="22"/>
          <w:lang w:eastAsia="en-US"/>
        </w:rPr>
        <w:t xml:space="preserve">se turnen a todas las Áreas competentes </w:t>
      </w:r>
      <w:r w:rsidRPr="00E37728">
        <w:rPr>
          <w:rFonts w:ascii="Palatino Linotype" w:eastAsia="Palatino Linotype" w:hAnsi="Palatino Linotype" w:cs="Palatino Linotype"/>
          <w:i/>
          <w:sz w:val="22"/>
          <w:szCs w:val="22"/>
          <w:lang w:eastAsia="en-US"/>
        </w:rPr>
        <w:t>que cuenten con la información o deban tenerla de acuerdo a sus facultades, competencias y funciones, con el objeto de que realicen una búsqueda exhaustiva y razonable de la información solicitada.”</w:t>
      </w:r>
    </w:p>
    <w:p w14:paraId="0F3FBDE1" w14:textId="77777777" w:rsidR="00270626" w:rsidRPr="00E37728" w:rsidRDefault="00270626" w:rsidP="00270626">
      <w:pPr>
        <w:spacing w:line="360" w:lineRule="auto"/>
        <w:jc w:val="both"/>
        <w:rPr>
          <w:rFonts w:ascii="Palatino Linotype" w:eastAsia="Palatino Linotype" w:hAnsi="Palatino Linotype" w:cs="Palatino Linotype"/>
          <w:sz w:val="22"/>
          <w:szCs w:val="22"/>
          <w:lang w:eastAsia="en-US"/>
        </w:rPr>
      </w:pPr>
    </w:p>
    <w:p w14:paraId="5B055082" w14:textId="0A6CF62B" w:rsidR="00B901E5" w:rsidRPr="00E37728" w:rsidRDefault="0088290B" w:rsidP="00B901E5">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lang w:eastAsia="en-US"/>
        </w:rPr>
        <w:t>Precisado lo anterior, se procede al análisis de la información entregada por el servido</w:t>
      </w:r>
      <w:r w:rsidR="00B901E5" w:rsidRPr="00E37728">
        <w:rPr>
          <w:rFonts w:ascii="Palatino Linotype" w:eastAsia="Palatino Linotype" w:hAnsi="Palatino Linotype" w:cs="Palatino Linotype"/>
          <w:sz w:val="22"/>
          <w:szCs w:val="22"/>
          <w:lang w:eastAsia="en-US"/>
        </w:rPr>
        <w:t>r público habilitado competente y para ello, resulta conveniente indicar que</w:t>
      </w:r>
      <w:r w:rsidR="00B901E5" w:rsidRPr="00E37728">
        <w:rPr>
          <w:rFonts w:ascii="Palatino Linotype" w:eastAsia="Palatino Linotype" w:hAnsi="Palatino Linotype" w:cs="Palatino Linotype"/>
          <w:sz w:val="22"/>
          <w:szCs w:val="22"/>
        </w:rPr>
        <w:t xml:space="preserve"> tanto en respuesta como en informe justificado, sobre el punto controvertido se advierte que contrario a lo manifestado por el particular, a pesar de que indicó que de una búsqueda exhaustiva y razonable en los archivos de ese Órgano Interno, no se encontró tal cual el "Manual de Procedimientos Internos de la Contraloría Municipal", se indicó que fue localizado el Manual de Procedimientos de la Contraloría Interna Municipal y Contraloría Honorífica del IMCUFIDAY de la actual administración pública 2025-2027, proporcionando en el link de la página oficial del Ayuntamiento, así como las capturas de pantalla con los pasos para consultar dicho manual ingresando desde la página oficial del Sujeto Obligado, como se muestra:</w:t>
      </w:r>
    </w:p>
    <w:p w14:paraId="3605868B" w14:textId="4106148C" w:rsidR="00B901E5" w:rsidRPr="00E37728" w:rsidRDefault="00B901E5" w:rsidP="00B901E5">
      <w:pPr>
        <w:spacing w:line="360" w:lineRule="auto"/>
        <w:jc w:val="center"/>
        <w:rPr>
          <w:rFonts w:ascii="Palatino Linotype" w:eastAsia="Palatino Linotype" w:hAnsi="Palatino Linotype" w:cs="Palatino Linotype"/>
          <w:sz w:val="22"/>
          <w:szCs w:val="22"/>
        </w:rPr>
      </w:pPr>
      <w:r w:rsidRPr="00E37728">
        <w:rPr>
          <w:rFonts w:ascii="Palatino Linotype" w:eastAsia="Palatino Linotype" w:hAnsi="Palatino Linotype" w:cs="Palatino Linotype"/>
          <w:noProof/>
          <w:sz w:val="22"/>
          <w:szCs w:val="22"/>
        </w:rPr>
        <w:drawing>
          <wp:inline distT="0" distB="0" distL="0" distR="0" wp14:anchorId="214F1B79" wp14:editId="3BF58583">
            <wp:extent cx="4201111" cy="2467319"/>
            <wp:effectExtent l="19050" t="19050" r="28575"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01111" cy="2467319"/>
                    </a:xfrm>
                    <a:prstGeom prst="rect">
                      <a:avLst/>
                    </a:prstGeom>
                    <a:ln>
                      <a:solidFill>
                        <a:schemeClr val="accent1"/>
                      </a:solidFill>
                    </a:ln>
                  </pic:spPr>
                </pic:pic>
              </a:graphicData>
            </a:graphic>
          </wp:inline>
        </w:drawing>
      </w:r>
    </w:p>
    <w:p w14:paraId="550FBA5F" w14:textId="7C4E4DEC" w:rsidR="00B901E5" w:rsidRPr="00E37728" w:rsidRDefault="00B901E5" w:rsidP="00B901E5">
      <w:pPr>
        <w:spacing w:line="360" w:lineRule="auto"/>
        <w:jc w:val="center"/>
        <w:rPr>
          <w:rFonts w:ascii="Palatino Linotype" w:eastAsia="Palatino Linotype" w:hAnsi="Palatino Linotype" w:cs="Palatino Linotype"/>
          <w:sz w:val="22"/>
          <w:szCs w:val="22"/>
        </w:rPr>
      </w:pPr>
      <w:r w:rsidRPr="00E37728">
        <w:rPr>
          <w:rFonts w:ascii="Palatino Linotype" w:eastAsia="Palatino Linotype" w:hAnsi="Palatino Linotype" w:cs="Palatino Linotype"/>
          <w:noProof/>
          <w:sz w:val="22"/>
          <w:szCs w:val="22"/>
        </w:rPr>
        <w:drawing>
          <wp:inline distT="0" distB="0" distL="0" distR="0" wp14:anchorId="631051EB" wp14:editId="1B3B0ADB">
            <wp:extent cx="4305300" cy="2809875"/>
            <wp:effectExtent l="19050" t="19050" r="19050" b="285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5901" cy="2810267"/>
                    </a:xfrm>
                    <a:prstGeom prst="rect">
                      <a:avLst/>
                    </a:prstGeom>
                    <a:ln>
                      <a:solidFill>
                        <a:schemeClr val="accent1"/>
                      </a:solidFill>
                    </a:ln>
                  </pic:spPr>
                </pic:pic>
              </a:graphicData>
            </a:graphic>
          </wp:inline>
        </w:drawing>
      </w:r>
    </w:p>
    <w:p w14:paraId="431C2DDA" w14:textId="44063A86" w:rsidR="00B901E5" w:rsidRPr="00E37728" w:rsidRDefault="00B901E5" w:rsidP="00B901E5">
      <w:pPr>
        <w:spacing w:line="360" w:lineRule="auto"/>
        <w:jc w:val="center"/>
        <w:rPr>
          <w:rFonts w:ascii="Palatino Linotype" w:eastAsia="Palatino Linotype" w:hAnsi="Palatino Linotype" w:cs="Palatino Linotype"/>
          <w:sz w:val="22"/>
          <w:szCs w:val="22"/>
        </w:rPr>
      </w:pPr>
      <w:r w:rsidRPr="00E37728">
        <w:rPr>
          <w:rFonts w:ascii="Palatino Linotype" w:eastAsia="Palatino Linotype" w:hAnsi="Palatino Linotype" w:cs="Palatino Linotype"/>
          <w:noProof/>
          <w:sz w:val="22"/>
          <w:szCs w:val="22"/>
        </w:rPr>
        <w:drawing>
          <wp:inline distT="0" distB="0" distL="0" distR="0" wp14:anchorId="3DFFFB0D" wp14:editId="55A62DCE">
            <wp:extent cx="4267200" cy="4067175"/>
            <wp:effectExtent l="19050" t="19050" r="19050" b="285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67799" cy="4067746"/>
                    </a:xfrm>
                    <a:prstGeom prst="rect">
                      <a:avLst/>
                    </a:prstGeom>
                    <a:ln>
                      <a:solidFill>
                        <a:schemeClr val="accent1"/>
                      </a:solidFill>
                    </a:ln>
                  </pic:spPr>
                </pic:pic>
              </a:graphicData>
            </a:graphic>
          </wp:inline>
        </w:drawing>
      </w:r>
    </w:p>
    <w:p w14:paraId="63381771" w14:textId="5D5AB4C4" w:rsidR="00B901E5" w:rsidRPr="00E37728" w:rsidRDefault="00B901E5" w:rsidP="00B901E5">
      <w:pPr>
        <w:spacing w:line="360" w:lineRule="auto"/>
        <w:jc w:val="center"/>
        <w:rPr>
          <w:rFonts w:ascii="Palatino Linotype" w:eastAsia="Palatino Linotype" w:hAnsi="Palatino Linotype" w:cs="Palatino Linotype"/>
          <w:sz w:val="22"/>
          <w:szCs w:val="22"/>
        </w:rPr>
      </w:pPr>
      <w:r w:rsidRPr="00E37728">
        <w:rPr>
          <w:rFonts w:ascii="Palatino Linotype" w:eastAsia="Palatino Linotype" w:hAnsi="Palatino Linotype" w:cs="Palatino Linotype"/>
          <w:noProof/>
          <w:sz w:val="22"/>
          <w:szCs w:val="22"/>
        </w:rPr>
        <w:drawing>
          <wp:inline distT="0" distB="0" distL="0" distR="0" wp14:anchorId="7BD5B6D0" wp14:editId="06AC6A50">
            <wp:extent cx="4058216" cy="2629267"/>
            <wp:effectExtent l="19050" t="19050" r="19050"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8216" cy="2629267"/>
                    </a:xfrm>
                    <a:prstGeom prst="rect">
                      <a:avLst/>
                    </a:prstGeom>
                    <a:ln>
                      <a:solidFill>
                        <a:schemeClr val="accent1"/>
                      </a:solidFill>
                    </a:ln>
                  </pic:spPr>
                </pic:pic>
              </a:graphicData>
            </a:graphic>
          </wp:inline>
        </w:drawing>
      </w:r>
    </w:p>
    <w:p w14:paraId="1F772C65" w14:textId="77777777" w:rsidR="00B901E5" w:rsidRPr="00E37728" w:rsidRDefault="00B901E5" w:rsidP="00B901E5">
      <w:pPr>
        <w:spacing w:line="360" w:lineRule="auto"/>
        <w:jc w:val="center"/>
        <w:rPr>
          <w:rFonts w:ascii="Palatino Linotype" w:eastAsia="Palatino Linotype" w:hAnsi="Palatino Linotype" w:cs="Palatino Linotype"/>
          <w:sz w:val="22"/>
          <w:szCs w:val="22"/>
        </w:rPr>
      </w:pPr>
    </w:p>
    <w:p w14:paraId="358221CC"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Sin embargo, del análisis al hipervínculo proporcionado se advierte que el mismo fue remitido a través de un oficio digitalizado que se aprecia viene en formato cerrado.</w:t>
      </w:r>
    </w:p>
    <w:p w14:paraId="2CB51B1B"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ADDA86F" w14:textId="0BE95642"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Misma situación que ocurre con la información novedosa rendida en informe justificado, pues aún y cuando entregó un link para consulta y descarga directa del manual de procedimientos indicado, lo entregó en un oficio digitalizado en formato cerrado.</w:t>
      </w:r>
    </w:p>
    <w:p w14:paraId="5C575E15"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EC136B4" w14:textId="62D415BC"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De esta manera, no pueden tenerse por válidos dichos hipervínculos, toda vez que los enlaces deben ser precisos y directos, aunado a que en el caso concreto corresponden a un documento PDF en formato de imagen no editable, que pierde su característica de ser </w:t>
      </w:r>
      <w:r w:rsidRPr="00E37728">
        <w:rPr>
          <w:rFonts w:ascii="Palatino Linotype" w:eastAsia="Palatino Linotype" w:hAnsi="Palatino Linotype" w:cs="Palatino Linotype"/>
          <w:b/>
          <w:sz w:val="22"/>
          <w:szCs w:val="22"/>
        </w:rPr>
        <w:t>directo</w:t>
      </w:r>
      <w:r w:rsidRPr="00E37728">
        <w:rPr>
          <w:rFonts w:ascii="Palatino Linotype" w:eastAsia="Palatino Linotype" w:hAnsi="Palatino Linotype" w:cs="Palatino Linotype"/>
          <w:sz w:val="22"/>
          <w:szCs w:val="22"/>
        </w:rPr>
        <w:t>.</w:t>
      </w:r>
    </w:p>
    <w:p w14:paraId="755C6085"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3EFB2F1"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Asimismo, la URL al estar conformada por cadenas de encriptación que contienen una serie de caracteres cifrados o codificados que se utilizan para proteger la información transmitida, en general, su encriptación se utiliza para proteger datos sensibles, como información de inicio de sesión, datos personales o cualquier otra información.</w:t>
      </w:r>
    </w:p>
    <w:p w14:paraId="4DB0C5A8"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119B8C7C"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Consecuentemente, cuando se encripta una URL, los datos en la dirección web se convierten en una cadena de caracteres que no son fácilmente comprensibles para cualquier persona que intercepte la transmisión de datos ya que esto es para proteger la privacidad y la seguridad de la información transmitida, luego entonces intentar transcribir, carácter por carácter existe una alta posibilidad que dicha tarea no sea exitosa.</w:t>
      </w:r>
    </w:p>
    <w:p w14:paraId="17692B58"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38B08E95"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A mayor abundamiento, de conformidad con el artículo 24, fracción V de la Ley de Transparencia y Acceso a la Información Pública del Estado de México y Municipios, los entes públicos se encuentran obligados </w:t>
      </w:r>
      <w:r w:rsidRPr="00E37728">
        <w:rPr>
          <w:rFonts w:ascii="Palatino Linotype" w:eastAsia="Palatino Linotype" w:hAnsi="Palatino Linotype" w:cs="Palatino Linotype"/>
          <w:b/>
          <w:sz w:val="22"/>
          <w:szCs w:val="22"/>
          <w:u w:val="single"/>
        </w:rPr>
        <w:t>a promover</w:t>
      </w:r>
      <w:r w:rsidRPr="00E37728">
        <w:rPr>
          <w:rFonts w:ascii="Palatino Linotype" w:eastAsia="Palatino Linotype" w:hAnsi="Palatino Linotype" w:cs="Palatino Linotype"/>
          <w:sz w:val="22"/>
          <w:szCs w:val="22"/>
        </w:rPr>
        <w:t xml:space="preserve"> la generación, documentación y publicación de la información </w:t>
      </w:r>
      <w:r w:rsidRPr="00E37728">
        <w:rPr>
          <w:rFonts w:ascii="Palatino Linotype" w:eastAsia="Palatino Linotype" w:hAnsi="Palatino Linotype" w:cs="Palatino Linotype"/>
          <w:b/>
          <w:sz w:val="22"/>
          <w:szCs w:val="22"/>
          <w:u w:val="single"/>
        </w:rPr>
        <w:t>en formatos abiertos y accesibles</w:t>
      </w:r>
      <w:r w:rsidRPr="00E37728">
        <w:rPr>
          <w:rFonts w:ascii="Palatino Linotype" w:eastAsia="Palatino Linotype" w:hAnsi="Palatino Linotype" w:cs="Palatino Linotype"/>
          <w:sz w:val="22"/>
          <w:szCs w:val="22"/>
        </w:rPr>
        <w:t xml:space="preserve">, es decir, se debe procurar, en la medida de lo posible, que la información que se genere permita su reproducción y reutilización electrónica, de manera libre sin ninguna restricción. </w:t>
      </w:r>
    </w:p>
    <w:p w14:paraId="685ACC22"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E5624AA"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Atento a lo anterior se insta al </w:t>
      </w:r>
      <w:r w:rsidRPr="00E37728">
        <w:rPr>
          <w:rFonts w:ascii="Palatino Linotype" w:eastAsia="Palatino Linotype" w:hAnsi="Palatino Linotype" w:cs="Palatino Linotype"/>
          <w:b/>
          <w:sz w:val="22"/>
          <w:szCs w:val="22"/>
        </w:rPr>
        <w:t xml:space="preserve">Sujeto Obligado, </w:t>
      </w:r>
      <w:r w:rsidRPr="00E37728">
        <w:rPr>
          <w:rFonts w:ascii="Palatino Linotype" w:eastAsia="Palatino Linotype" w:hAnsi="Palatino Linotype" w:cs="Palatino Linotype"/>
          <w:sz w:val="22"/>
          <w:szCs w:val="22"/>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preferentemente a través de enlaces o hipervínculos, que permitan la conexión directa a la página o sitio en el que se aloja la información, al dar clic al mismo, con la finalidad de asegurar el acceso a la información que es de su interés.</w:t>
      </w:r>
    </w:p>
    <w:p w14:paraId="49C998AD" w14:textId="77777777" w:rsidR="00B901E5" w:rsidRPr="00E37728" w:rsidRDefault="00B901E5" w:rsidP="00B901E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BF4D22E" w14:textId="351B4A40" w:rsidR="00B901E5" w:rsidRPr="00E37728" w:rsidRDefault="00B901E5" w:rsidP="00B901E5">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Por tanto, a fin de restituir al particular, es que resulta procedente </w:t>
      </w:r>
      <w:r w:rsidRPr="00E37728">
        <w:rPr>
          <w:rFonts w:ascii="Palatino Linotype" w:eastAsia="Palatino Linotype" w:hAnsi="Palatino Linotype" w:cs="Palatino Linotype"/>
          <w:b/>
          <w:sz w:val="22"/>
          <w:szCs w:val="22"/>
        </w:rPr>
        <w:t xml:space="preserve">Modificar </w:t>
      </w:r>
      <w:r w:rsidRPr="00E37728">
        <w:rPr>
          <w:rFonts w:ascii="Palatino Linotype" w:eastAsia="Palatino Linotype" w:hAnsi="Palatino Linotype" w:cs="Palatino Linotype"/>
          <w:sz w:val="22"/>
          <w:szCs w:val="22"/>
        </w:rPr>
        <w:t xml:space="preserve">la respuesta del ente obligado y ordenar la entrega del </w:t>
      </w:r>
      <w:r w:rsidRPr="00E37728">
        <w:rPr>
          <w:rFonts w:ascii="Palatino Linotype" w:eastAsia="Palatino Linotype" w:hAnsi="Palatino Linotype" w:cs="Palatino Linotype"/>
          <w:b/>
          <w:sz w:val="22"/>
          <w:szCs w:val="22"/>
        </w:rPr>
        <w:t>Manual de Procedimientos de la Contraloría Interna Municipal y Contraloría Honorífica del IMCUFIDAY de la actual Administración Pública Municipal 2025-2027</w:t>
      </w:r>
      <w:r w:rsidR="00FE1A1B" w:rsidRPr="00E37728">
        <w:rPr>
          <w:rFonts w:ascii="Palatino Linotype" w:eastAsia="Palatino Linotype" w:hAnsi="Palatino Linotype" w:cs="Palatino Linotype"/>
          <w:b/>
          <w:sz w:val="22"/>
          <w:szCs w:val="22"/>
        </w:rPr>
        <w:t>, referido en respuesta.</w:t>
      </w:r>
    </w:p>
    <w:p w14:paraId="4CCB7CDE" w14:textId="77777777" w:rsidR="00B901E5" w:rsidRPr="00E37728" w:rsidRDefault="00B901E5" w:rsidP="00E70BD6">
      <w:pPr>
        <w:spacing w:line="360" w:lineRule="auto"/>
        <w:jc w:val="both"/>
        <w:rPr>
          <w:rFonts w:ascii="Palatino Linotype" w:eastAsia="Palatino Linotype" w:hAnsi="Palatino Linotype" w:cs="Palatino Linotype"/>
          <w:sz w:val="22"/>
          <w:szCs w:val="22"/>
        </w:rPr>
      </w:pPr>
    </w:p>
    <w:p w14:paraId="084EE067" w14:textId="21B42BE8" w:rsidR="005874AB" w:rsidRPr="00E37728" w:rsidRDefault="005874AB" w:rsidP="00E70BD6">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Es de agregar, que en la solicitud el particular indicó que requería la información en formato pdf o excel, por lo que en cumplimiento a la presente resolución se deberá hacer la entrega en dicho formato o en el que se haya generado la misma.</w:t>
      </w:r>
    </w:p>
    <w:p w14:paraId="55037FE5" w14:textId="77777777" w:rsidR="005874AB" w:rsidRPr="00E37728" w:rsidRDefault="005874AB" w:rsidP="00E70BD6">
      <w:pPr>
        <w:spacing w:line="360" w:lineRule="auto"/>
        <w:jc w:val="both"/>
        <w:rPr>
          <w:rFonts w:ascii="Palatino Linotype" w:eastAsia="Palatino Linotype" w:hAnsi="Palatino Linotype" w:cs="Palatino Linotype"/>
          <w:sz w:val="22"/>
          <w:szCs w:val="22"/>
        </w:rPr>
      </w:pPr>
    </w:p>
    <w:p w14:paraId="45DAEF70" w14:textId="483A3BA2" w:rsidR="008D2539" w:rsidRPr="00E37728" w:rsidRDefault="0064634F">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Así, con fundamento en lo prescrito en los artículos </w:t>
      </w:r>
      <w:r w:rsidR="000C3A11" w:rsidRPr="00E37728">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E37728">
        <w:rPr>
          <w:rFonts w:ascii="Palatino Linotype" w:eastAsia="Palatino Linotype" w:hAnsi="Palatino Linotype" w:cs="Palatino Linotype"/>
          <w:sz w:val="22"/>
          <w:szCs w:val="22"/>
        </w:rPr>
        <w:t xml:space="preserve"> 2, fracción II; 29, 36 fracciones I y II; 176, 178, 181, 185, fracción I, 186, fracción III, así como 188 de la Ley de Transparencia y Acceso a la Información Pública del Estado de México y Municipios, este Pleno:</w:t>
      </w:r>
    </w:p>
    <w:p w14:paraId="7B2077C5" w14:textId="77777777" w:rsidR="008D2539" w:rsidRPr="00E37728" w:rsidRDefault="008D2539">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279FC9D6" w14:textId="01F143DD" w:rsidR="008D2539" w:rsidRPr="00E37728" w:rsidRDefault="0064634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0" w:name="_heading=h.ijv98pntcd5s" w:colFirst="0" w:colLast="0"/>
      <w:bookmarkEnd w:id="10"/>
      <w:r w:rsidRPr="00E37728">
        <w:rPr>
          <w:rFonts w:ascii="Palatino Linotype" w:eastAsia="Palatino Linotype" w:hAnsi="Palatino Linotype" w:cs="Palatino Linotype"/>
          <w:b/>
          <w:sz w:val="22"/>
          <w:szCs w:val="22"/>
        </w:rPr>
        <w:t>III. R E S U E L V E</w:t>
      </w:r>
    </w:p>
    <w:p w14:paraId="380EE797" w14:textId="77777777" w:rsidR="008D2539" w:rsidRPr="00E37728" w:rsidRDefault="008D2539">
      <w:pPr>
        <w:spacing w:line="360" w:lineRule="auto"/>
        <w:jc w:val="both"/>
        <w:rPr>
          <w:rFonts w:ascii="Palatino Linotype" w:eastAsia="Palatino Linotype" w:hAnsi="Palatino Linotype" w:cs="Palatino Linotype"/>
          <w:b/>
          <w:sz w:val="22"/>
          <w:szCs w:val="22"/>
        </w:rPr>
      </w:pPr>
      <w:bookmarkStart w:id="11" w:name="_heading=h.26in1rg" w:colFirst="0" w:colLast="0"/>
      <w:bookmarkEnd w:id="11"/>
    </w:p>
    <w:p w14:paraId="2ED76552" w14:textId="3177EF9E" w:rsidR="008D2539" w:rsidRPr="00E37728" w:rsidRDefault="0064634F">
      <w:pPr>
        <w:spacing w:line="360" w:lineRule="auto"/>
        <w:jc w:val="both"/>
        <w:rPr>
          <w:rFonts w:ascii="Palatino Linotype" w:eastAsia="Palatino Linotype" w:hAnsi="Palatino Linotype" w:cs="Palatino Linotype"/>
          <w:b/>
          <w:sz w:val="22"/>
          <w:szCs w:val="22"/>
        </w:rPr>
      </w:pPr>
      <w:bookmarkStart w:id="12" w:name="_heading=h.h7nzb79wlra" w:colFirst="0" w:colLast="0"/>
      <w:bookmarkEnd w:id="12"/>
      <w:r w:rsidRPr="00E37728">
        <w:rPr>
          <w:rFonts w:ascii="Palatino Linotype" w:eastAsia="Palatino Linotype" w:hAnsi="Palatino Linotype" w:cs="Palatino Linotype"/>
          <w:b/>
          <w:sz w:val="22"/>
          <w:szCs w:val="22"/>
        </w:rPr>
        <w:t xml:space="preserve">Primero. </w:t>
      </w:r>
      <w:r w:rsidRPr="00E37728">
        <w:rPr>
          <w:rFonts w:ascii="Palatino Linotype" w:eastAsia="Palatino Linotype" w:hAnsi="Palatino Linotype" w:cs="Palatino Linotype"/>
          <w:sz w:val="22"/>
          <w:szCs w:val="22"/>
        </w:rPr>
        <w:t xml:space="preserve">Resultan </w:t>
      </w:r>
      <w:r w:rsidR="00BD4183" w:rsidRPr="00E37728">
        <w:rPr>
          <w:rFonts w:ascii="Palatino Linotype" w:eastAsia="Palatino Linotype" w:hAnsi="Palatino Linotype" w:cs="Palatino Linotype"/>
          <w:b/>
          <w:sz w:val="22"/>
          <w:szCs w:val="22"/>
        </w:rPr>
        <w:t xml:space="preserve">parcialmente </w:t>
      </w:r>
      <w:r w:rsidRPr="00E37728">
        <w:rPr>
          <w:rFonts w:ascii="Palatino Linotype" w:eastAsia="Palatino Linotype" w:hAnsi="Palatino Linotype" w:cs="Palatino Linotype"/>
          <w:b/>
          <w:sz w:val="22"/>
          <w:szCs w:val="22"/>
        </w:rPr>
        <w:t>fundadas</w:t>
      </w:r>
      <w:r w:rsidRPr="00E37728">
        <w:rPr>
          <w:rFonts w:ascii="Palatino Linotype" w:eastAsia="Palatino Linotype" w:hAnsi="Palatino Linotype" w:cs="Palatino Linotype"/>
          <w:sz w:val="22"/>
          <w:szCs w:val="22"/>
        </w:rPr>
        <w:t xml:space="preserve"> las razones o motivos de inconformidad hechos valer por la parte</w:t>
      </w:r>
      <w:r w:rsidRPr="00E37728">
        <w:rPr>
          <w:rFonts w:ascii="Palatino Linotype" w:eastAsia="Palatino Linotype" w:hAnsi="Palatino Linotype" w:cs="Palatino Linotype"/>
          <w:b/>
          <w:sz w:val="22"/>
          <w:szCs w:val="22"/>
        </w:rPr>
        <w:t xml:space="preserve"> Recurrente</w:t>
      </w:r>
      <w:r w:rsidRPr="00E37728">
        <w:rPr>
          <w:rFonts w:ascii="Palatino Linotype" w:eastAsia="Palatino Linotype" w:hAnsi="Palatino Linotype" w:cs="Palatino Linotype"/>
          <w:sz w:val="22"/>
          <w:szCs w:val="22"/>
        </w:rPr>
        <w:t xml:space="preserve"> en el recurso de revisión </w:t>
      </w:r>
      <w:r w:rsidR="003F79DB" w:rsidRPr="00E37728">
        <w:rPr>
          <w:rFonts w:ascii="Palatino Linotype" w:eastAsia="Palatino Linotype" w:hAnsi="Palatino Linotype" w:cs="Palatino Linotype"/>
          <w:b/>
          <w:sz w:val="22"/>
          <w:szCs w:val="22"/>
        </w:rPr>
        <w:t>0</w:t>
      </w:r>
      <w:r w:rsidR="00B901E5" w:rsidRPr="00E37728">
        <w:rPr>
          <w:rFonts w:ascii="Palatino Linotype" w:eastAsia="Palatino Linotype" w:hAnsi="Palatino Linotype" w:cs="Palatino Linotype"/>
          <w:b/>
          <w:sz w:val="22"/>
          <w:szCs w:val="22"/>
        </w:rPr>
        <w:t>9684</w:t>
      </w:r>
      <w:r w:rsidRPr="00E37728">
        <w:rPr>
          <w:rFonts w:ascii="Palatino Linotype" w:eastAsia="Palatino Linotype" w:hAnsi="Palatino Linotype" w:cs="Palatino Linotype"/>
          <w:b/>
          <w:sz w:val="22"/>
          <w:szCs w:val="22"/>
        </w:rPr>
        <w:t>/INFOEM/IP/RR/2025</w:t>
      </w:r>
      <w:r w:rsidRPr="00E37728">
        <w:rPr>
          <w:rFonts w:ascii="Palatino Linotype" w:eastAsia="Palatino Linotype" w:hAnsi="Palatino Linotype" w:cs="Palatino Linotype"/>
          <w:sz w:val="22"/>
          <w:szCs w:val="22"/>
        </w:rPr>
        <w:t xml:space="preserve">; por lo que, en términos del </w:t>
      </w:r>
      <w:r w:rsidRPr="00E37728">
        <w:rPr>
          <w:rFonts w:ascii="Palatino Linotype" w:eastAsia="Palatino Linotype" w:hAnsi="Palatino Linotype" w:cs="Palatino Linotype"/>
          <w:b/>
          <w:sz w:val="22"/>
          <w:szCs w:val="22"/>
        </w:rPr>
        <w:t>Considerando</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sz w:val="22"/>
          <w:szCs w:val="22"/>
        </w:rPr>
        <w:t xml:space="preserve">Cuarto </w:t>
      </w:r>
      <w:r w:rsidRPr="00E37728">
        <w:rPr>
          <w:rFonts w:ascii="Palatino Linotype" w:eastAsia="Palatino Linotype" w:hAnsi="Palatino Linotype" w:cs="Palatino Linotype"/>
          <w:sz w:val="22"/>
          <w:szCs w:val="22"/>
        </w:rPr>
        <w:t xml:space="preserve">de esta resolución, se </w:t>
      </w:r>
      <w:r w:rsidR="00B901E5" w:rsidRPr="00E37728">
        <w:rPr>
          <w:rFonts w:ascii="Palatino Linotype" w:eastAsia="Palatino Linotype" w:hAnsi="Palatino Linotype" w:cs="Palatino Linotype"/>
          <w:b/>
          <w:sz w:val="22"/>
          <w:szCs w:val="22"/>
        </w:rPr>
        <w:t>Modifica</w:t>
      </w:r>
      <w:r w:rsidRPr="00E37728">
        <w:rPr>
          <w:rFonts w:ascii="Palatino Linotype" w:eastAsia="Palatino Linotype" w:hAnsi="Palatino Linotype" w:cs="Palatino Linotype"/>
          <w:b/>
          <w:sz w:val="22"/>
          <w:szCs w:val="22"/>
        </w:rPr>
        <w:t xml:space="preserve"> </w:t>
      </w:r>
      <w:r w:rsidRPr="00E37728">
        <w:rPr>
          <w:rFonts w:ascii="Palatino Linotype" w:eastAsia="Palatino Linotype" w:hAnsi="Palatino Linotype" w:cs="Palatino Linotype"/>
          <w:sz w:val="22"/>
          <w:szCs w:val="22"/>
        </w:rPr>
        <w:t xml:space="preserve">la respuesta emitida por el </w:t>
      </w:r>
      <w:r w:rsidRPr="00E37728">
        <w:rPr>
          <w:rFonts w:ascii="Palatino Linotype" w:eastAsia="Palatino Linotype" w:hAnsi="Palatino Linotype" w:cs="Palatino Linotype"/>
          <w:b/>
          <w:sz w:val="22"/>
          <w:szCs w:val="22"/>
        </w:rPr>
        <w:t>Sujeto Obligado.</w:t>
      </w:r>
    </w:p>
    <w:p w14:paraId="1856CFFC" w14:textId="77777777" w:rsidR="008D2539" w:rsidRPr="00E37728" w:rsidRDefault="008D2539">
      <w:pPr>
        <w:spacing w:line="360" w:lineRule="auto"/>
        <w:jc w:val="both"/>
        <w:rPr>
          <w:rFonts w:ascii="Palatino Linotype" w:eastAsia="Palatino Linotype" w:hAnsi="Palatino Linotype" w:cs="Palatino Linotype"/>
          <w:b/>
          <w:sz w:val="22"/>
          <w:szCs w:val="22"/>
        </w:rPr>
      </w:pPr>
    </w:p>
    <w:p w14:paraId="7A1C9364" w14:textId="01EC2A13" w:rsidR="003F79DB" w:rsidRPr="00E37728" w:rsidRDefault="0064634F" w:rsidP="00606896">
      <w:pPr>
        <w:spacing w:line="360" w:lineRule="auto"/>
        <w:jc w:val="both"/>
        <w:rPr>
          <w:rFonts w:ascii="Palatino Linotype" w:eastAsia="Palatino Linotype" w:hAnsi="Palatino Linotype" w:cs="Palatino Linotype"/>
          <w:sz w:val="22"/>
          <w:szCs w:val="22"/>
        </w:rPr>
      </w:pPr>
      <w:bookmarkStart w:id="13" w:name="_heading=h.2et92p0" w:colFirst="0" w:colLast="0"/>
      <w:bookmarkEnd w:id="13"/>
      <w:r w:rsidRPr="00E37728">
        <w:rPr>
          <w:rFonts w:ascii="Palatino Linotype" w:eastAsia="Palatino Linotype" w:hAnsi="Palatino Linotype" w:cs="Palatino Linotype"/>
          <w:b/>
          <w:sz w:val="22"/>
          <w:szCs w:val="22"/>
        </w:rPr>
        <w:t xml:space="preserve">Segundo. </w:t>
      </w:r>
      <w:r w:rsidRPr="00E37728">
        <w:rPr>
          <w:rFonts w:ascii="Palatino Linotype" w:eastAsia="Palatino Linotype" w:hAnsi="Palatino Linotype" w:cs="Palatino Linotype"/>
          <w:sz w:val="22"/>
          <w:szCs w:val="22"/>
        </w:rPr>
        <w:t xml:space="preserve">Se </w:t>
      </w:r>
      <w:r w:rsidRPr="00E37728">
        <w:rPr>
          <w:rFonts w:ascii="Palatino Linotype" w:eastAsia="Palatino Linotype" w:hAnsi="Palatino Linotype" w:cs="Palatino Linotype"/>
          <w:b/>
          <w:sz w:val="22"/>
          <w:szCs w:val="22"/>
        </w:rPr>
        <w:t>Ordena</w:t>
      </w:r>
      <w:r w:rsidRPr="00E37728">
        <w:rPr>
          <w:rFonts w:ascii="Palatino Linotype" w:eastAsia="Palatino Linotype" w:hAnsi="Palatino Linotype" w:cs="Palatino Linotype"/>
          <w:sz w:val="22"/>
          <w:szCs w:val="22"/>
        </w:rPr>
        <w:t xml:space="preserve"> al </w:t>
      </w:r>
      <w:r w:rsidRPr="00E37728">
        <w:rPr>
          <w:rFonts w:ascii="Palatino Linotype" w:eastAsia="Palatino Linotype" w:hAnsi="Palatino Linotype" w:cs="Palatino Linotype"/>
          <w:b/>
          <w:sz w:val="22"/>
          <w:szCs w:val="22"/>
        </w:rPr>
        <w:t>Sujeto Obligado</w:t>
      </w:r>
      <w:r w:rsidR="00BD4183" w:rsidRPr="00E37728">
        <w:rPr>
          <w:rFonts w:ascii="Palatino Linotype" w:eastAsia="Palatino Linotype" w:hAnsi="Palatino Linotype" w:cs="Palatino Linotype"/>
          <w:sz w:val="22"/>
          <w:szCs w:val="22"/>
        </w:rPr>
        <w:t>, en términos de</w:t>
      </w:r>
      <w:r w:rsidR="00B901E5" w:rsidRPr="00E37728">
        <w:rPr>
          <w:rFonts w:ascii="Palatino Linotype" w:eastAsia="Palatino Linotype" w:hAnsi="Palatino Linotype" w:cs="Palatino Linotype"/>
          <w:sz w:val="22"/>
          <w:szCs w:val="22"/>
        </w:rPr>
        <w:t>l</w:t>
      </w:r>
      <w:r w:rsidR="00BD4183" w:rsidRPr="00E37728">
        <w:rPr>
          <w:rFonts w:ascii="Palatino Linotype" w:eastAsia="Palatino Linotype" w:hAnsi="Palatino Linotype" w:cs="Palatino Linotype"/>
          <w:sz w:val="22"/>
          <w:szCs w:val="22"/>
        </w:rPr>
        <w:t xml:space="preserve"> considerando </w:t>
      </w:r>
      <w:r w:rsidRPr="00E37728">
        <w:rPr>
          <w:rFonts w:ascii="Palatino Linotype" w:eastAsia="Palatino Linotype" w:hAnsi="Palatino Linotype" w:cs="Palatino Linotype"/>
          <w:b/>
          <w:sz w:val="22"/>
          <w:szCs w:val="22"/>
        </w:rPr>
        <w:t xml:space="preserve">Cuarto </w:t>
      </w:r>
      <w:r w:rsidRPr="00E37728">
        <w:rPr>
          <w:rFonts w:ascii="Palatino Linotype" w:eastAsia="Palatino Linotype" w:hAnsi="Palatino Linotype" w:cs="Palatino Linotype"/>
          <w:sz w:val="22"/>
          <w:szCs w:val="22"/>
        </w:rPr>
        <w:t xml:space="preserve">de esta resolución, </w:t>
      </w:r>
      <w:r w:rsidRPr="00E37728">
        <w:rPr>
          <w:rFonts w:ascii="Palatino Linotype" w:eastAsia="Palatino Linotype" w:hAnsi="Palatino Linotype" w:cs="Palatino Linotype"/>
          <w:b/>
          <w:sz w:val="22"/>
          <w:szCs w:val="22"/>
        </w:rPr>
        <w:t>haga entrega vía Sistema de Acceso a la Información Mexiquense (SAIMEX)</w:t>
      </w:r>
      <w:r w:rsidR="005874AB" w:rsidRPr="00E37728">
        <w:rPr>
          <w:rFonts w:ascii="Palatino Linotype" w:eastAsia="Palatino Linotype" w:hAnsi="Palatino Linotype" w:cs="Palatino Linotype"/>
          <w:b/>
          <w:sz w:val="22"/>
          <w:szCs w:val="22"/>
        </w:rPr>
        <w:t xml:space="preserve"> y correo electrónico,</w:t>
      </w:r>
      <w:r w:rsidRPr="00E37728">
        <w:rPr>
          <w:rFonts w:ascii="Palatino Linotype" w:eastAsia="Palatino Linotype" w:hAnsi="Palatino Linotype" w:cs="Palatino Linotype"/>
          <w:b/>
          <w:sz w:val="22"/>
          <w:szCs w:val="22"/>
        </w:rPr>
        <w:t xml:space="preserve"> </w:t>
      </w:r>
      <w:bookmarkStart w:id="14" w:name="_heading=h.59npxyxpomjd" w:colFirst="0" w:colLast="0"/>
      <w:bookmarkEnd w:id="14"/>
      <w:r w:rsidR="005874AB" w:rsidRPr="00E37728">
        <w:rPr>
          <w:rFonts w:ascii="Palatino Linotype" w:eastAsia="Palatino Linotype" w:hAnsi="Palatino Linotype" w:cs="Palatino Linotype"/>
          <w:b/>
          <w:sz w:val="22"/>
          <w:szCs w:val="22"/>
        </w:rPr>
        <w:t>preferentemente en formato pdf, excel o en el que se haya generado</w:t>
      </w:r>
      <w:r w:rsidR="005874AB" w:rsidRPr="00E37728">
        <w:rPr>
          <w:rFonts w:ascii="Palatino Linotype" w:eastAsia="Palatino Linotype" w:hAnsi="Palatino Linotype" w:cs="Palatino Linotype"/>
          <w:sz w:val="22"/>
          <w:szCs w:val="22"/>
        </w:rPr>
        <w:t xml:space="preserve">, </w:t>
      </w:r>
      <w:r w:rsidR="00606896" w:rsidRPr="00E37728">
        <w:rPr>
          <w:rFonts w:ascii="Palatino Linotype" w:eastAsia="Palatino Linotype" w:hAnsi="Palatino Linotype" w:cs="Palatino Linotype"/>
          <w:sz w:val="22"/>
          <w:szCs w:val="22"/>
        </w:rPr>
        <w:t>lo siguiente:</w:t>
      </w:r>
    </w:p>
    <w:p w14:paraId="41316F96" w14:textId="77777777" w:rsidR="003F79DB" w:rsidRPr="00E37728" w:rsidRDefault="003F79DB" w:rsidP="00606896">
      <w:pPr>
        <w:spacing w:line="360" w:lineRule="auto"/>
        <w:jc w:val="both"/>
        <w:rPr>
          <w:rFonts w:ascii="Palatino Linotype" w:eastAsia="Palatino Linotype" w:hAnsi="Palatino Linotype" w:cs="Palatino Linotype"/>
          <w:sz w:val="22"/>
          <w:szCs w:val="22"/>
        </w:rPr>
      </w:pPr>
    </w:p>
    <w:p w14:paraId="2834FC7D" w14:textId="34FB8DD0" w:rsidR="003F79DB" w:rsidRPr="00E37728" w:rsidRDefault="00B901E5" w:rsidP="00B901E5">
      <w:pPr>
        <w:pStyle w:val="Prrafodelista"/>
        <w:numPr>
          <w:ilvl w:val="0"/>
          <w:numId w:val="15"/>
        </w:num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Manual de Procedimientos de la Contraloría Interna Municipal y Contraloría Honorífica del IMCUFIDAY de la actual Administración Pública Municipal 2025-2027</w:t>
      </w:r>
      <w:r w:rsidR="00FE1A1B" w:rsidRPr="00E37728">
        <w:rPr>
          <w:rFonts w:ascii="Palatino Linotype" w:eastAsia="Palatino Linotype" w:hAnsi="Palatino Linotype" w:cs="Palatino Linotype"/>
          <w:b/>
          <w:sz w:val="22"/>
          <w:szCs w:val="22"/>
        </w:rPr>
        <w:t>, referido en respuesta.</w:t>
      </w:r>
    </w:p>
    <w:p w14:paraId="078ED5DC" w14:textId="77777777" w:rsidR="008D2539" w:rsidRPr="00E37728" w:rsidRDefault="008D2539" w:rsidP="003F79DB">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10616C62" w14:textId="77777777" w:rsidR="008D2539" w:rsidRPr="00E37728"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 xml:space="preserve">Tercero. Notifíquese, </w:t>
      </w:r>
      <w:r w:rsidRPr="00E37728">
        <w:rPr>
          <w:rFonts w:ascii="Palatino Linotype" w:eastAsia="Palatino Linotype" w:hAnsi="Palatino Linotype" w:cs="Palatino Linotype"/>
          <w:sz w:val="22"/>
          <w:szCs w:val="22"/>
        </w:rPr>
        <w:t xml:space="preserve">vía </w:t>
      </w:r>
      <w:r w:rsidRPr="00E37728">
        <w:rPr>
          <w:rFonts w:ascii="Palatino Linotype" w:eastAsia="Palatino Linotype" w:hAnsi="Palatino Linotype" w:cs="Palatino Linotype"/>
          <w:b/>
          <w:sz w:val="22"/>
          <w:szCs w:val="22"/>
        </w:rPr>
        <w:t>SAIMEX</w:t>
      </w:r>
      <w:r w:rsidRPr="00E37728">
        <w:rPr>
          <w:rFonts w:ascii="Palatino Linotype" w:eastAsia="Palatino Linotype" w:hAnsi="Palatino Linotype" w:cs="Palatino Linotype"/>
          <w:sz w:val="22"/>
          <w:szCs w:val="22"/>
        </w:rPr>
        <w:t xml:space="preserve">, al Titular de la Unidad de Transparencia del </w:t>
      </w:r>
      <w:r w:rsidRPr="00E37728">
        <w:rPr>
          <w:rFonts w:ascii="Palatino Linotype" w:eastAsia="Palatino Linotype" w:hAnsi="Palatino Linotype" w:cs="Palatino Linotype"/>
          <w:b/>
          <w:sz w:val="22"/>
          <w:szCs w:val="22"/>
        </w:rPr>
        <w:t>Sujeto Obligado,</w:t>
      </w:r>
      <w:r w:rsidRPr="00E37728">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0487AE37" w14:textId="77777777" w:rsidR="008D2539" w:rsidRPr="00E37728" w:rsidRDefault="008D2539">
      <w:pPr>
        <w:spacing w:line="360" w:lineRule="auto"/>
        <w:jc w:val="both"/>
        <w:rPr>
          <w:rFonts w:ascii="Palatino Linotype" w:eastAsia="Palatino Linotype" w:hAnsi="Palatino Linotype" w:cs="Palatino Linotype"/>
          <w:sz w:val="22"/>
          <w:szCs w:val="22"/>
        </w:rPr>
      </w:pPr>
    </w:p>
    <w:p w14:paraId="643339D0" w14:textId="77777777" w:rsidR="008D2539" w:rsidRPr="00E37728" w:rsidRDefault="0064634F">
      <w:pP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Cuarto.</w:t>
      </w:r>
      <w:r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b/>
          <w:sz w:val="22"/>
          <w:szCs w:val="22"/>
        </w:rPr>
        <w:t xml:space="preserve">Notifíquese, </w:t>
      </w:r>
      <w:r w:rsidRPr="00E37728">
        <w:rPr>
          <w:rFonts w:ascii="Palatino Linotype" w:eastAsia="Palatino Linotype" w:hAnsi="Palatino Linotype" w:cs="Palatino Linotype"/>
          <w:sz w:val="22"/>
          <w:szCs w:val="22"/>
        </w:rPr>
        <w:t xml:space="preserve">vía </w:t>
      </w:r>
      <w:r w:rsidRPr="00E37728">
        <w:rPr>
          <w:rFonts w:ascii="Palatino Linotype" w:eastAsia="Palatino Linotype" w:hAnsi="Palatino Linotype" w:cs="Palatino Linotype"/>
          <w:b/>
          <w:sz w:val="22"/>
          <w:szCs w:val="22"/>
        </w:rPr>
        <w:t>SAIMEX</w:t>
      </w:r>
      <w:r w:rsidRPr="00E37728">
        <w:rPr>
          <w:rFonts w:ascii="Palatino Linotype" w:eastAsia="Palatino Linotype" w:hAnsi="Palatino Linotype" w:cs="Palatino Linotype"/>
          <w:sz w:val="22"/>
          <w:szCs w:val="22"/>
        </w:rPr>
        <w:t xml:space="preserve">, al Titular de la Unidad de Transparencia del </w:t>
      </w:r>
      <w:r w:rsidRPr="00E37728">
        <w:rPr>
          <w:rFonts w:ascii="Palatino Linotype" w:eastAsia="Palatino Linotype" w:hAnsi="Palatino Linotype" w:cs="Palatino Linotype"/>
          <w:b/>
          <w:sz w:val="22"/>
          <w:szCs w:val="22"/>
        </w:rPr>
        <w:t>Sujeto Obligado,</w:t>
      </w:r>
      <w:r w:rsidRPr="00E37728">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1C3DC57E" w14:textId="77777777" w:rsidR="008D2539" w:rsidRPr="00E37728" w:rsidRDefault="008D2539">
      <w:pPr>
        <w:spacing w:line="360" w:lineRule="auto"/>
        <w:ind w:right="49"/>
        <w:jc w:val="both"/>
        <w:rPr>
          <w:rFonts w:ascii="Palatino Linotype" w:eastAsia="Palatino Linotype" w:hAnsi="Palatino Linotype" w:cs="Palatino Linotype"/>
          <w:sz w:val="22"/>
          <w:szCs w:val="22"/>
        </w:rPr>
      </w:pPr>
    </w:p>
    <w:p w14:paraId="08CE3FF4" w14:textId="754E68B9" w:rsidR="008D2539" w:rsidRPr="00E37728" w:rsidRDefault="0064634F">
      <w:pPr>
        <w:spacing w:line="360" w:lineRule="auto"/>
        <w:ind w:right="49"/>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b/>
          <w:sz w:val="22"/>
          <w:szCs w:val="22"/>
        </w:rPr>
        <w:t>Quinto. Notifíquese vía SAIMEX</w:t>
      </w:r>
      <w:r w:rsidR="005874AB" w:rsidRPr="00E37728">
        <w:rPr>
          <w:rFonts w:ascii="Palatino Linotype" w:eastAsia="Palatino Linotype" w:hAnsi="Palatino Linotype" w:cs="Palatino Linotype"/>
          <w:b/>
          <w:sz w:val="22"/>
          <w:szCs w:val="22"/>
        </w:rPr>
        <w:t xml:space="preserve"> y correo electrónico</w:t>
      </w:r>
      <w:r w:rsidRPr="00E37728">
        <w:rPr>
          <w:rFonts w:ascii="Palatino Linotype" w:eastAsia="Palatino Linotype" w:hAnsi="Palatino Linotype" w:cs="Palatino Linotype"/>
          <w:b/>
          <w:sz w:val="22"/>
          <w:szCs w:val="22"/>
        </w:rPr>
        <w:t xml:space="preserve">, </w:t>
      </w:r>
      <w:r w:rsidRPr="00E37728">
        <w:rPr>
          <w:rFonts w:ascii="Palatino Linotype" w:eastAsia="Palatino Linotype" w:hAnsi="Palatino Linotype" w:cs="Palatino Linotype"/>
          <w:sz w:val="22"/>
          <w:szCs w:val="22"/>
        </w:rPr>
        <w:t xml:space="preserve">la presente resolución a la parte </w:t>
      </w:r>
      <w:r w:rsidRPr="00E37728">
        <w:rPr>
          <w:rFonts w:ascii="Palatino Linotype" w:eastAsia="Palatino Linotype" w:hAnsi="Palatino Linotype" w:cs="Palatino Linotype"/>
          <w:b/>
          <w:sz w:val="22"/>
          <w:szCs w:val="22"/>
        </w:rPr>
        <w:t>Recurrente</w:t>
      </w:r>
      <w:r w:rsidRPr="00E37728">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F0187DD" w14:textId="18C5F8DD" w:rsidR="00A356EE" w:rsidRPr="00E37728" w:rsidRDefault="00A356EE">
      <w:pPr>
        <w:spacing w:line="360" w:lineRule="auto"/>
        <w:ind w:right="49"/>
        <w:jc w:val="both"/>
        <w:rPr>
          <w:rFonts w:ascii="Palatino Linotype" w:eastAsia="Palatino Linotype" w:hAnsi="Palatino Linotype" w:cs="Palatino Linotype"/>
          <w:sz w:val="22"/>
          <w:szCs w:val="22"/>
        </w:rPr>
      </w:pPr>
    </w:p>
    <w:p w14:paraId="7C05B59E" w14:textId="23D5F783" w:rsidR="008D2539" w:rsidRPr="00F5608B" w:rsidRDefault="0064634F">
      <w:pPr>
        <w:spacing w:line="360" w:lineRule="auto"/>
        <w:jc w:val="both"/>
        <w:rPr>
          <w:rFonts w:ascii="Palatino Linotype" w:eastAsia="Palatino Linotype" w:hAnsi="Palatino Linotype" w:cs="Palatino Linotype"/>
          <w:sz w:val="22"/>
          <w:szCs w:val="22"/>
        </w:rPr>
      </w:pPr>
      <w:r w:rsidRPr="00E37728">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F5608B" w:rsidRPr="00E37728">
        <w:rPr>
          <w:rFonts w:ascii="Palatino Linotype" w:eastAsia="Palatino Linotype" w:hAnsi="Palatino Linotype" w:cs="Palatino Linotype"/>
          <w:sz w:val="22"/>
          <w:szCs w:val="22"/>
        </w:rPr>
        <w:t>PRIMERA</w:t>
      </w:r>
      <w:r w:rsidR="00606896" w:rsidRPr="00E37728">
        <w:rPr>
          <w:rFonts w:ascii="Palatino Linotype" w:eastAsia="Palatino Linotype" w:hAnsi="Palatino Linotype" w:cs="Palatino Linotype"/>
          <w:sz w:val="22"/>
          <w:szCs w:val="22"/>
        </w:rPr>
        <w:t xml:space="preserve"> </w:t>
      </w:r>
      <w:r w:rsidRPr="00E37728">
        <w:rPr>
          <w:rFonts w:ascii="Palatino Linotype" w:eastAsia="Palatino Linotype" w:hAnsi="Palatino Linotype" w:cs="Palatino Linotype"/>
          <w:sz w:val="22"/>
          <w:szCs w:val="22"/>
        </w:rPr>
        <w:t xml:space="preserve">SESIÓN ORDINARIA, CELEBRADA EL </w:t>
      </w:r>
      <w:r w:rsidR="00F5608B" w:rsidRPr="00E37728">
        <w:rPr>
          <w:rFonts w:ascii="Palatino Linotype" w:eastAsia="Palatino Linotype" w:hAnsi="Palatino Linotype" w:cs="Palatino Linotype"/>
          <w:sz w:val="22"/>
          <w:szCs w:val="22"/>
        </w:rPr>
        <w:t>CATORCE DE ENERO</w:t>
      </w:r>
      <w:r w:rsidR="00FE4CFA">
        <w:rPr>
          <w:rFonts w:ascii="Palatino Linotype" w:eastAsia="Palatino Linotype" w:hAnsi="Palatino Linotype" w:cs="Palatino Linotype"/>
          <w:sz w:val="22"/>
          <w:szCs w:val="22"/>
        </w:rPr>
        <w:t xml:space="preserve"> DE DOS MIL VEINTISÉIS</w:t>
      </w:r>
      <w:r w:rsidRPr="00E37728">
        <w:rPr>
          <w:rFonts w:ascii="Palatino Linotype" w:eastAsia="Palatino Linotype" w:hAnsi="Palatino Linotype" w:cs="Palatino Linotype"/>
          <w:sz w:val="22"/>
          <w:szCs w:val="22"/>
        </w:rPr>
        <w:t>, ANTE EL SECRETARIO TÉCNICO DEL PLENO ALEXIS TAPIA RAMÍREZ.</w:t>
      </w:r>
      <w:r w:rsidRPr="00F5608B">
        <w:rPr>
          <w:rFonts w:ascii="Palatino Linotype" w:eastAsia="Palatino Linotype" w:hAnsi="Palatino Linotype" w:cs="Palatino Linotype"/>
          <w:sz w:val="22"/>
          <w:szCs w:val="22"/>
        </w:rPr>
        <w:t xml:space="preserve"> </w:t>
      </w:r>
    </w:p>
    <w:p w14:paraId="02157067"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0B85D897" w14:textId="77777777" w:rsidR="008D2539" w:rsidRPr="00F5608B" w:rsidRDefault="008D2539">
      <w:pPr>
        <w:rPr>
          <w:rFonts w:ascii="Palatino Linotype" w:eastAsia="Palatino Linotype" w:hAnsi="Palatino Linotype" w:cs="Palatino Linotype"/>
          <w:sz w:val="22"/>
          <w:szCs w:val="22"/>
        </w:rPr>
      </w:pPr>
      <w:bookmarkStart w:id="15" w:name="_heading=h.17dp8vu" w:colFirst="0" w:colLast="0"/>
      <w:bookmarkEnd w:id="15"/>
    </w:p>
    <w:p w14:paraId="28D2E30A" w14:textId="77777777" w:rsidR="008D2539" w:rsidRPr="00F5608B" w:rsidRDefault="008D2539">
      <w:pPr>
        <w:rPr>
          <w:rFonts w:ascii="Palatino Linotype" w:eastAsia="Palatino Linotype" w:hAnsi="Palatino Linotype" w:cs="Palatino Linotype"/>
          <w:sz w:val="22"/>
          <w:szCs w:val="22"/>
        </w:rPr>
      </w:pPr>
    </w:p>
    <w:p w14:paraId="3D5CBA5C" w14:textId="77777777" w:rsidR="008D2539" w:rsidRPr="00F5608B" w:rsidRDefault="008D2539">
      <w:pPr>
        <w:spacing w:line="360" w:lineRule="auto"/>
        <w:jc w:val="both"/>
        <w:rPr>
          <w:rFonts w:ascii="Palatino Linotype" w:eastAsia="Palatino Linotype" w:hAnsi="Palatino Linotype" w:cs="Palatino Linotype"/>
          <w:sz w:val="22"/>
          <w:szCs w:val="22"/>
        </w:rPr>
      </w:pPr>
      <w:bookmarkStart w:id="16" w:name="_heading=h.3rdcrjn" w:colFirst="0" w:colLast="0"/>
      <w:bookmarkEnd w:id="16"/>
    </w:p>
    <w:p w14:paraId="29662DCF"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4FF819D7"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7C043D6B" w14:textId="77777777" w:rsidR="008D2539" w:rsidRPr="00F5608B" w:rsidRDefault="008D2539">
      <w:pPr>
        <w:spacing w:line="360" w:lineRule="auto"/>
        <w:jc w:val="both"/>
        <w:rPr>
          <w:rFonts w:ascii="Palatino Linotype" w:eastAsia="Palatino Linotype" w:hAnsi="Palatino Linotype" w:cs="Palatino Linotype"/>
          <w:sz w:val="22"/>
          <w:szCs w:val="22"/>
        </w:rPr>
      </w:pPr>
      <w:bookmarkStart w:id="17" w:name="_heading=h.1t3h5sf" w:colFirst="0" w:colLast="0"/>
      <w:bookmarkEnd w:id="17"/>
    </w:p>
    <w:p w14:paraId="49B53CCA"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48E9E23B"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4F98CAE6"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33ACAEC0"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02B8C363"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052C52F5"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10773802"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48AC5545"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16501DA2"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1A8D9EAE"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460D2FFC"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02F6A7EC"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4B94C640"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258663F7"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2FB5B5A0"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69058C1F"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14DD68AA"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0D050EB6"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16122480" w14:textId="77777777" w:rsidR="008D2539" w:rsidRPr="00F5608B" w:rsidRDefault="008D2539">
      <w:pPr>
        <w:spacing w:line="360" w:lineRule="auto"/>
        <w:jc w:val="both"/>
        <w:rPr>
          <w:rFonts w:ascii="Palatino Linotype" w:eastAsia="Palatino Linotype" w:hAnsi="Palatino Linotype" w:cs="Palatino Linotype"/>
          <w:sz w:val="22"/>
          <w:szCs w:val="22"/>
        </w:rPr>
      </w:pPr>
    </w:p>
    <w:p w14:paraId="510F07CF" w14:textId="77777777" w:rsidR="008D2539" w:rsidRPr="00F5608B" w:rsidRDefault="008D2539">
      <w:pPr>
        <w:spacing w:line="360" w:lineRule="auto"/>
        <w:jc w:val="both"/>
        <w:rPr>
          <w:rFonts w:ascii="Palatino Linotype" w:eastAsia="Palatino Linotype" w:hAnsi="Palatino Linotype" w:cs="Palatino Linotype"/>
          <w:sz w:val="22"/>
          <w:szCs w:val="22"/>
        </w:rPr>
      </w:pPr>
    </w:p>
    <w:sectPr w:rsidR="008D2539" w:rsidRPr="00F5608B">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D9FECC" w14:textId="77777777" w:rsidR="00330F36" w:rsidRDefault="00330F36">
      <w:r>
        <w:separator/>
      </w:r>
    </w:p>
  </w:endnote>
  <w:endnote w:type="continuationSeparator" w:id="0">
    <w:p w14:paraId="0E2B3625" w14:textId="77777777" w:rsidR="00330F36" w:rsidRDefault="00330F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embedRegular r:id="rId1" w:fontKey="{42FA9EDA-7630-4F27-8515-F3A8E8D8F7F1}"/>
  </w:font>
  <w:font w:name="Palatino Linotype">
    <w:panose1 w:val="02040502050505030304"/>
    <w:charset w:val="00"/>
    <w:family w:val="roman"/>
    <w:pitch w:val="variable"/>
    <w:sig w:usb0="E0000287" w:usb1="40000013" w:usb2="00000000" w:usb3="00000000" w:csb0="0000019F" w:csb1="00000000"/>
    <w:embedRegular r:id="rId2" w:fontKey="{74B4339F-AEBC-4D5A-A001-BB15054FA41A}"/>
    <w:embedBold r:id="rId3" w:fontKey="{24559E26-4634-4704-A9C2-6FDCC7B01B68}"/>
    <w:embedItalic r:id="rId4" w:fontKey="{E1E85E05-31D2-4A10-ABD0-A606C8AE5D61}"/>
    <w:embedBoldItalic r:id="rId5" w:fontKey="{1E5DD901-C8A3-4581-AD3B-0114546EB72F}"/>
  </w:font>
  <w:font w:name="Calibri">
    <w:panose1 w:val="020F0502020204030204"/>
    <w:charset w:val="00"/>
    <w:family w:val="swiss"/>
    <w:pitch w:val="variable"/>
    <w:sig w:usb0="E4002EFF" w:usb1="C200247B" w:usb2="00000009" w:usb3="00000000" w:csb0="000001FF" w:csb1="00000000"/>
    <w:embedRegular r:id="rId6" w:fontKey="{FB6EAD80-E313-40E6-BFB2-B549D0908CA6}"/>
    <w:embedBold r:id="rId7" w:fontKey="{3DF7BAC1-F991-4900-A27E-D208FB0FE2BD}"/>
  </w:font>
  <w:font w:name="Cambria">
    <w:panose1 w:val="02040503050406030204"/>
    <w:charset w:val="00"/>
    <w:family w:val="roman"/>
    <w:pitch w:val="variable"/>
    <w:sig w:usb0="E00006FF" w:usb1="420024FF" w:usb2="02000000" w:usb3="00000000" w:csb0="0000019F" w:csb1="00000000"/>
    <w:embedRegular r:id="rId8" w:fontKey="{F210A9A6-5A80-4789-BDC3-02BDCDBA4DC9}"/>
    <w:embedBold r:id="rId9" w:fontKey="{0758503B-CFD8-4935-81D4-0BBC8CB54F79}"/>
    <w:embedBoldItalic r:id="rId10" w:fontKey="{1AB5860B-A73F-4B31-B863-2E396B4505F4}"/>
  </w:font>
  <w:font w:name="Segoe UI">
    <w:panose1 w:val="020B0502040204020203"/>
    <w:charset w:val="00"/>
    <w:family w:val="swiss"/>
    <w:pitch w:val="variable"/>
    <w:sig w:usb0="E4002EFF" w:usb1="C000E47F" w:usb2="00000009" w:usb3="00000000" w:csb0="000001FF" w:csb1="00000000"/>
    <w:embedRegular r:id="rId11" w:fontKey="{D8FF507B-CA40-40D8-BA38-2CDC3647EB10}"/>
  </w:font>
  <w:font w:name="Georgia">
    <w:panose1 w:val="02040502050405020303"/>
    <w:charset w:val="00"/>
    <w:family w:val="roman"/>
    <w:pitch w:val="variable"/>
    <w:sig w:usb0="00000287" w:usb1="00000000" w:usb2="00000000" w:usb3="00000000" w:csb0="0000009F" w:csb1="00000000"/>
    <w:embedRegular r:id="rId12" w:fontKey="{765C8FAA-CD9C-4D7C-8EAC-A2DBA6C18FA2}"/>
    <w:embedItalic r:id="rId13" w:fontKey="{7E6BE30B-8407-42A1-9737-9633D1060BB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DAE44" w14:textId="46066534" w:rsidR="0023282D" w:rsidRDefault="0023282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0CB7">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0CB7">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40531802" w14:textId="77777777" w:rsidR="0023282D" w:rsidRDefault="0023282D">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F9E58" w14:textId="64455687" w:rsidR="0023282D" w:rsidRDefault="0023282D">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D00CB7">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D00CB7">
      <w:rPr>
        <w:rFonts w:ascii="Palatino Linotype" w:eastAsia="Palatino Linotype" w:hAnsi="Palatino Linotype" w:cs="Palatino Linotype"/>
        <w:b/>
        <w:noProof/>
        <w:color w:val="000000"/>
        <w:sz w:val="20"/>
        <w:szCs w:val="20"/>
      </w:rPr>
      <w:t>30</w:t>
    </w:r>
    <w:r>
      <w:rPr>
        <w:rFonts w:ascii="Palatino Linotype" w:eastAsia="Palatino Linotype" w:hAnsi="Palatino Linotype" w:cs="Palatino Linotype"/>
        <w:b/>
        <w:color w:val="000000"/>
        <w:sz w:val="20"/>
        <w:szCs w:val="20"/>
      </w:rPr>
      <w:fldChar w:fldCharType="end"/>
    </w:r>
  </w:p>
  <w:p w14:paraId="5F4A5043" w14:textId="77777777" w:rsidR="0023282D" w:rsidRDefault="0023282D">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C142C6" w14:textId="77777777" w:rsidR="00330F36" w:rsidRDefault="00330F36">
      <w:r>
        <w:separator/>
      </w:r>
    </w:p>
  </w:footnote>
  <w:footnote w:type="continuationSeparator" w:id="0">
    <w:p w14:paraId="209DBC91" w14:textId="77777777" w:rsidR="00330F36" w:rsidRDefault="00330F36">
      <w:r>
        <w:continuationSeparator/>
      </w:r>
    </w:p>
  </w:footnote>
  <w:footnote w:id="1">
    <w:p w14:paraId="4144D9C3" w14:textId="77777777" w:rsidR="0023282D" w:rsidRDefault="0023282D">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0962D4BA" w14:textId="77777777" w:rsidR="0023282D" w:rsidRDefault="0023282D">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5E05B190" w14:textId="77777777" w:rsidR="0023282D" w:rsidRDefault="0023282D" w:rsidP="002840BE">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1B79DA06" w14:textId="77777777" w:rsidR="0023282D" w:rsidRDefault="0023282D" w:rsidP="002840BE">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6A09" w14:textId="77777777" w:rsidR="0023282D" w:rsidRDefault="0023282D">
    <w:pPr>
      <w:rPr>
        <w:rFonts w:ascii="Cambria" w:eastAsia="Cambria" w:hAnsi="Cambria" w:cs="Cambria"/>
        <w:color w:val="000000"/>
      </w:rPr>
    </w:pPr>
  </w:p>
  <w:tbl>
    <w:tblPr>
      <w:tblStyle w:val="a7"/>
      <w:tblW w:w="7087" w:type="dxa"/>
      <w:tblInd w:w="3261" w:type="dxa"/>
      <w:tblLayout w:type="fixed"/>
      <w:tblLook w:val="0400" w:firstRow="0" w:lastRow="0" w:firstColumn="0" w:lastColumn="0" w:noHBand="0" w:noVBand="1"/>
    </w:tblPr>
    <w:tblGrid>
      <w:gridCol w:w="2489"/>
      <w:gridCol w:w="4598"/>
    </w:tblGrid>
    <w:tr w:rsidR="0023282D" w14:paraId="5D801E11" w14:textId="77777777">
      <w:tc>
        <w:tcPr>
          <w:tcW w:w="2489" w:type="dxa"/>
          <w:shd w:val="clear" w:color="auto" w:fill="auto"/>
        </w:tcPr>
        <w:p w14:paraId="0E6A80E3" w14:textId="77777777" w:rsidR="0023282D" w:rsidRDefault="0023282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26DF3EFC" w14:textId="69B1A618" w:rsidR="0023282D" w:rsidRDefault="0023282D" w:rsidP="00D17B1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color w:val="000000"/>
              <w:sz w:val="22"/>
              <w:szCs w:val="22"/>
            </w:rPr>
            <w:t>09</w:t>
          </w:r>
          <w:r w:rsidR="00D17B1D">
            <w:rPr>
              <w:rFonts w:ascii="Palatino Linotype" w:eastAsia="Palatino Linotype" w:hAnsi="Palatino Linotype" w:cs="Palatino Linotype"/>
              <w:b/>
              <w:color w:val="000000"/>
              <w:sz w:val="22"/>
              <w:szCs w:val="22"/>
            </w:rPr>
            <w:t>684</w:t>
          </w:r>
          <w:r>
            <w:rPr>
              <w:rFonts w:ascii="Palatino Linotype" w:eastAsia="Palatino Linotype" w:hAnsi="Palatino Linotype" w:cs="Palatino Linotype"/>
              <w:b/>
              <w:color w:val="000000"/>
              <w:sz w:val="22"/>
              <w:szCs w:val="22"/>
            </w:rPr>
            <w:t>/INFOEM/IP/RR/2025</w:t>
          </w:r>
          <w:r>
            <w:rPr>
              <w:noProof/>
            </w:rPr>
            <w:drawing>
              <wp:anchor distT="0" distB="0" distL="0" distR="0" simplePos="0" relativeHeight="251658240" behindDoc="1" locked="0" layoutInCell="1" hidden="0" allowOverlap="1" wp14:anchorId="49183D47" wp14:editId="41F3B159">
                <wp:simplePos x="0" y="0"/>
                <wp:positionH relativeFrom="column">
                  <wp:posOffset>-4305299</wp:posOffset>
                </wp:positionH>
                <wp:positionV relativeFrom="paragraph">
                  <wp:posOffset>-666114</wp:posOffset>
                </wp:positionV>
                <wp:extent cx="7809865" cy="10165715"/>
                <wp:effectExtent l="0" t="0" r="0" b="0"/>
                <wp:wrapNone/>
                <wp:docPr id="3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23282D" w14:paraId="29C20624" w14:textId="77777777">
      <w:trPr>
        <w:trHeight w:val="228"/>
      </w:trPr>
      <w:tc>
        <w:tcPr>
          <w:tcW w:w="2489" w:type="dxa"/>
          <w:shd w:val="clear" w:color="auto" w:fill="auto"/>
          <w:vAlign w:val="center"/>
        </w:tcPr>
        <w:p w14:paraId="170E47D2" w14:textId="77777777" w:rsidR="0023282D" w:rsidRDefault="0023282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19E60E5F" w14:textId="780759B9" w:rsidR="0023282D" w:rsidRDefault="00D17B1D">
          <w:pPr>
            <w:ind w:left="-45" w:right="1586"/>
            <w:jc w:val="both"/>
            <w:rPr>
              <w:rFonts w:ascii="Palatino Linotype" w:eastAsia="Palatino Linotype" w:hAnsi="Palatino Linotype" w:cs="Palatino Linotype"/>
              <w:b/>
              <w:sz w:val="22"/>
              <w:szCs w:val="22"/>
            </w:rPr>
          </w:pPr>
          <w:r w:rsidRPr="00D17B1D">
            <w:rPr>
              <w:rFonts w:ascii="Palatino Linotype" w:eastAsia="Palatino Linotype" w:hAnsi="Palatino Linotype" w:cs="Palatino Linotype"/>
              <w:b/>
              <w:bCs/>
              <w:sz w:val="22"/>
              <w:szCs w:val="22"/>
            </w:rPr>
            <w:t>Ayuntamiento de Ayapango</w:t>
          </w:r>
        </w:p>
      </w:tc>
    </w:tr>
    <w:tr w:rsidR="0023282D" w14:paraId="0DC4A1F3" w14:textId="77777777">
      <w:tc>
        <w:tcPr>
          <w:tcW w:w="2489" w:type="dxa"/>
          <w:shd w:val="clear" w:color="auto" w:fill="auto"/>
          <w:vAlign w:val="center"/>
        </w:tcPr>
        <w:p w14:paraId="13724C54" w14:textId="77777777" w:rsidR="0023282D" w:rsidRDefault="0023282D">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2E6DD4D" w14:textId="77777777" w:rsidR="0023282D" w:rsidRDefault="0023282D">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85ABFC" w14:textId="77777777" w:rsidR="0023282D" w:rsidRDefault="0023282D">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C0122A" w14:textId="77777777" w:rsidR="0023282D" w:rsidRDefault="0023282D">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3CE77408" wp14:editId="0F836043">
          <wp:simplePos x="0" y="0"/>
          <wp:positionH relativeFrom="column">
            <wp:posOffset>-1079484</wp:posOffset>
          </wp:positionH>
          <wp:positionV relativeFrom="paragraph">
            <wp:posOffset>-328912</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p>
  <w:tbl>
    <w:tblPr>
      <w:tblStyle w:val="a8"/>
      <w:tblW w:w="6945" w:type="dxa"/>
      <w:tblInd w:w="3261" w:type="dxa"/>
      <w:tblLayout w:type="fixed"/>
      <w:tblLook w:val="0400" w:firstRow="0" w:lastRow="0" w:firstColumn="0" w:lastColumn="0" w:noHBand="0" w:noVBand="1"/>
    </w:tblPr>
    <w:tblGrid>
      <w:gridCol w:w="2551"/>
      <w:gridCol w:w="4394"/>
    </w:tblGrid>
    <w:tr w:rsidR="0023282D" w14:paraId="3733654E" w14:textId="77777777">
      <w:tc>
        <w:tcPr>
          <w:tcW w:w="2551" w:type="dxa"/>
          <w:shd w:val="clear" w:color="auto" w:fill="auto"/>
          <w:vAlign w:val="center"/>
        </w:tcPr>
        <w:p w14:paraId="6085989E" w14:textId="77777777" w:rsidR="0023282D" w:rsidRDefault="0023282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003CCA8E" w14:textId="4E44D0FC" w:rsidR="0023282D" w:rsidRDefault="0023282D" w:rsidP="001F2F0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09684/INFOEM/IP/RR/2025</w:t>
          </w:r>
        </w:p>
      </w:tc>
    </w:tr>
    <w:tr w:rsidR="0023282D" w14:paraId="6C04EA62" w14:textId="77777777">
      <w:trPr>
        <w:trHeight w:val="130"/>
      </w:trPr>
      <w:tc>
        <w:tcPr>
          <w:tcW w:w="2551" w:type="dxa"/>
          <w:shd w:val="clear" w:color="auto" w:fill="auto"/>
          <w:vAlign w:val="center"/>
        </w:tcPr>
        <w:p w14:paraId="49C23242" w14:textId="77777777" w:rsidR="0023282D" w:rsidRDefault="0023282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3A0EFCCC" w14:textId="32B3FDE2" w:rsidR="0023282D" w:rsidRDefault="00D00CB7" w:rsidP="00D00CB7">
          <w:pPr>
            <w:ind w:left="-45" w:right="144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XXXXXXX XXXXXX XXXX</w:t>
          </w:r>
        </w:p>
      </w:tc>
    </w:tr>
    <w:tr w:rsidR="0023282D" w14:paraId="40531684" w14:textId="77777777">
      <w:trPr>
        <w:trHeight w:val="228"/>
      </w:trPr>
      <w:tc>
        <w:tcPr>
          <w:tcW w:w="2551" w:type="dxa"/>
          <w:shd w:val="clear" w:color="auto" w:fill="auto"/>
          <w:vAlign w:val="center"/>
        </w:tcPr>
        <w:p w14:paraId="13A0AE5C" w14:textId="77777777" w:rsidR="0023282D" w:rsidRDefault="0023282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164DC389" w14:textId="3BAEAC8D" w:rsidR="0023282D" w:rsidRDefault="0023282D" w:rsidP="001F2F0B">
          <w:pPr>
            <w:ind w:left="-45" w:right="1586"/>
            <w:jc w:val="both"/>
            <w:rPr>
              <w:rFonts w:ascii="Palatino Linotype" w:eastAsia="Palatino Linotype" w:hAnsi="Palatino Linotype" w:cs="Palatino Linotype"/>
              <w:b/>
              <w:sz w:val="22"/>
              <w:szCs w:val="22"/>
            </w:rPr>
          </w:pPr>
          <w:r w:rsidRPr="00C001FB">
            <w:rPr>
              <w:rFonts w:ascii="Palatino Linotype" w:eastAsia="Palatino Linotype" w:hAnsi="Palatino Linotype" w:cs="Palatino Linotype"/>
              <w:b/>
              <w:bCs/>
              <w:sz w:val="22"/>
              <w:szCs w:val="22"/>
            </w:rPr>
            <w:t xml:space="preserve">Ayuntamiento de </w:t>
          </w:r>
          <w:r>
            <w:rPr>
              <w:rFonts w:ascii="Palatino Linotype" w:eastAsia="Palatino Linotype" w:hAnsi="Palatino Linotype" w:cs="Palatino Linotype"/>
              <w:b/>
              <w:bCs/>
              <w:sz w:val="22"/>
              <w:szCs w:val="22"/>
            </w:rPr>
            <w:t>Ayapango</w:t>
          </w:r>
        </w:p>
      </w:tc>
    </w:tr>
    <w:tr w:rsidR="0023282D" w14:paraId="37F8AA64" w14:textId="77777777">
      <w:tc>
        <w:tcPr>
          <w:tcW w:w="2551" w:type="dxa"/>
          <w:shd w:val="clear" w:color="auto" w:fill="auto"/>
          <w:vAlign w:val="center"/>
        </w:tcPr>
        <w:p w14:paraId="4E93A530" w14:textId="77777777" w:rsidR="0023282D" w:rsidRDefault="0023282D">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34F71C" w14:textId="77777777" w:rsidR="0023282D" w:rsidRDefault="0023282D">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9AD812A" w14:textId="77777777" w:rsidR="0023282D" w:rsidRDefault="0023282D">
    <w:pPr>
      <w:pBdr>
        <w:top w:val="nil"/>
        <w:left w:val="nil"/>
        <w:bottom w:val="nil"/>
        <w:right w:val="nil"/>
        <w:between w:val="nil"/>
      </w:pBdr>
      <w:tabs>
        <w:tab w:val="center" w:pos="4252"/>
        <w:tab w:val="right" w:pos="8504"/>
      </w:tabs>
      <w:rPr>
        <w:rFonts w:ascii="Cambria" w:eastAsia="Cambria" w:hAnsi="Cambria" w:cs="Cambria"/>
        <w:color w:val="000000"/>
      </w:rPr>
    </w:pPr>
  </w:p>
  <w:p w14:paraId="704102FE" w14:textId="77777777" w:rsidR="0023282D" w:rsidRDefault="0023282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55A7B"/>
    <w:multiLevelType w:val="hybridMultilevel"/>
    <w:tmpl w:val="AFCE28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D6182A"/>
    <w:multiLevelType w:val="multilevel"/>
    <w:tmpl w:val="5B1462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586A41"/>
    <w:multiLevelType w:val="multilevel"/>
    <w:tmpl w:val="2AAC62A8"/>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E701ECD"/>
    <w:multiLevelType w:val="hybridMultilevel"/>
    <w:tmpl w:val="4D9E1022"/>
    <w:lvl w:ilvl="0" w:tplc="9FD2C99E">
      <w:start w:val="3"/>
      <w:numFmt w:val="bullet"/>
      <w:lvlText w:val=""/>
      <w:lvlJc w:val="left"/>
      <w:pPr>
        <w:ind w:left="360" w:hanging="360"/>
      </w:pPr>
      <w:rPr>
        <w:rFonts w:ascii="Symbol" w:eastAsia="Palatino Linotype" w:hAnsi="Symbol" w:cs="Palatino Linotype" w:hint="default"/>
        <w:b/>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0F8E6815"/>
    <w:multiLevelType w:val="hybridMultilevel"/>
    <w:tmpl w:val="870665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D04054"/>
    <w:multiLevelType w:val="multilevel"/>
    <w:tmpl w:val="30FA49A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B607610"/>
    <w:multiLevelType w:val="hybridMultilevel"/>
    <w:tmpl w:val="328EBD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D244A55"/>
    <w:multiLevelType w:val="hybridMultilevel"/>
    <w:tmpl w:val="AC8053F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432956"/>
    <w:multiLevelType w:val="multilevel"/>
    <w:tmpl w:val="203AA6BE"/>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4A986170"/>
    <w:multiLevelType w:val="hybridMultilevel"/>
    <w:tmpl w:val="974A8E12"/>
    <w:lvl w:ilvl="0" w:tplc="24C64266">
      <w:start w:val="6"/>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227EAF"/>
    <w:multiLevelType w:val="multilevel"/>
    <w:tmpl w:val="B6D0F58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1" w15:restartNumberingAfterBreak="0">
    <w:nsid w:val="54D650BD"/>
    <w:multiLevelType w:val="multilevel"/>
    <w:tmpl w:val="7652B6C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57B8727A"/>
    <w:multiLevelType w:val="hybridMultilevel"/>
    <w:tmpl w:val="38B6E600"/>
    <w:lvl w:ilvl="0" w:tplc="B56EE73A">
      <w:start w:val="7"/>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3" w15:restartNumberingAfterBreak="0">
    <w:nsid w:val="6D952B53"/>
    <w:multiLevelType w:val="multilevel"/>
    <w:tmpl w:val="A698C6CE"/>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3930E88"/>
    <w:multiLevelType w:val="hybridMultilevel"/>
    <w:tmpl w:val="2A9042A4"/>
    <w:lvl w:ilvl="0" w:tplc="DC9AA262">
      <w:start w:val="1"/>
      <w:numFmt w:val="bullet"/>
      <w:lvlText w:val=""/>
      <w:lvlJc w:val="left"/>
      <w:pPr>
        <w:ind w:left="72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0"/>
  </w:num>
  <w:num w:numId="4">
    <w:abstractNumId w:val="2"/>
  </w:num>
  <w:num w:numId="5">
    <w:abstractNumId w:val="14"/>
  </w:num>
  <w:num w:numId="6">
    <w:abstractNumId w:val="9"/>
  </w:num>
  <w:num w:numId="7">
    <w:abstractNumId w:val="8"/>
  </w:num>
  <w:num w:numId="8">
    <w:abstractNumId w:val="0"/>
  </w:num>
  <w:num w:numId="9">
    <w:abstractNumId w:val="12"/>
  </w:num>
  <w:num w:numId="10">
    <w:abstractNumId w:val="7"/>
  </w:num>
  <w:num w:numId="11">
    <w:abstractNumId w:val="1"/>
  </w:num>
  <w:num w:numId="12">
    <w:abstractNumId w:val="11"/>
  </w:num>
  <w:num w:numId="13">
    <w:abstractNumId w:val="4"/>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539"/>
    <w:rsid w:val="00024341"/>
    <w:rsid w:val="0003095A"/>
    <w:rsid w:val="00034884"/>
    <w:rsid w:val="00054486"/>
    <w:rsid w:val="000A4972"/>
    <w:rsid w:val="000C3A11"/>
    <w:rsid w:val="00107D4D"/>
    <w:rsid w:val="00116836"/>
    <w:rsid w:val="0012253F"/>
    <w:rsid w:val="001456FB"/>
    <w:rsid w:val="00163BEE"/>
    <w:rsid w:val="00170F43"/>
    <w:rsid w:val="001C229E"/>
    <w:rsid w:val="001D23B1"/>
    <w:rsid w:val="001F2F0B"/>
    <w:rsid w:val="001F36A2"/>
    <w:rsid w:val="0020055A"/>
    <w:rsid w:val="00225CDC"/>
    <w:rsid w:val="0023282D"/>
    <w:rsid w:val="0024351F"/>
    <w:rsid w:val="002673BD"/>
    <w:rsid w:val="00270626"/>
    <w:rsid w:val="00280161"/>
    <w:rsid w:val="00281C83"/>
    <w:rsid w:val="002840BE"/>
    <w:rsid w:val="002A4FB9"/>
    <w:rsid w:val="002B44BC"/>
    <w:rsid w:val="0030410D"/>
    <w:rsid w:val="0030581A"/>
    <w:rsid w:val="00323658"/>
    <w:rsid w:val="003261C9"/>
    <w:rsid w:val="00330F36"/>
    <w:rsid w:val="003528AC"/>
    <w:rsid w:val="0035506E"/>
    <w:rsid w:val="0035717D"/>
    <w:rsid w:val="003A0442"/>
    <w:rsid w:val="003C40C5"/>
    <w:rsid w:val="003D2E48"/>
    <w:rsid w:val="003D7AF1"/>
    <w:rsid w:val="003E26FF"/>
    <w:rsid w:val="003F79DB"/>
    <w:rsid w:val="00444C99"/>
    <w:rsid w:val="004C1C69"/>
    <w:rsid w:val="004D6611"/>
    <w:rsid w:val="004F29C6"/>
    <w:rsid w:val="00501D06"/>
    <w:rsid w:val="00506E4C"/>
    <w:rsid w:val="00514961"/>
    <w:rsid w:val="00521E4B"/>
    <w:rsid w:val="00532FFF"/>
    <w:rsid w:val="00536C2E"/>
    <w:rsid w:val="00565D73"/>
    <w:rsid w:val="005874AB"/>
    <w:rsid w:val="005B51FB"/>
    <w:rsid w:val="005D585B"/>
    <w:rsid w:val="00606896"/>
    <w:rsid w:val="0063758F"/>
    <w:rsid w:val="0064634F"/>
    <w:rsid w:val="006C0EEF"/>
    <w:rsid w:val="006D7187"/>
    <w:rsid w:val="006E7235"/>
    <w:rsid w:val="006F55BF"/>
    <w:rsid w:val="00717D13"/>
    <w:rsid w:val="00722CF3"/>
    <w:rsid w:val="007939E8"/>
    <w:rsid w:val="00793E15"/>
    <w:rsid w:val="007D0FCC"/>
    <w:rsid w:val="007D16D3"/>
    <w:rsid w:val="007F28B9"/>
    <w:rsid w:val="008211D2"/>
    <w:rsid w:val="00832346"/>
    <w:rsid w:val="0086746C"/>
    <w:rsid w:val="008753E8"/>
    <w:rsid w:val="008760F6"/>
    <w:rsid w:val="0088290B"/>
    <w:rsid w:val="0088669A"/>
    <w:rsid w:val="008A3CCD"/>
    <w:rsid w:val="008C0CDF"/>
    <w:rsid w:val="008D2539"/>
    <w:rsid w:val="00906DC0"/>
    <w:rsid w:val="0091151D"/>
    <w:rsid w:val="009152A0"/>
    <w:rsid w:val="00916579"/>
    <w:rsid w:val="0092749C"/>
    <w:rsid w:val="009B054D"/>
    <w:rsid w:val="009C62BA"/>
    <w:rsid w:val="009D6400"/>
    <w:rsid w:val="009F1131"/>
    <w:rsid w:val="00A02FB1"/>
    <w:rsid w:val="00A3044A"/>
    <w:rsid w:val="00A356EE"/>
    <w:rsid w:val="00A3777F"/>
    <w:rsid w:val="00A37789"/>
    <w:rsid w:val="00A7480E"/>
    <w:rsid w:val="00AA0BBE"/>
    <w:rsid w:val="00AB456E"/>
    <w:rsid w:val="00AE5C19"/>
    <w:rsid w:val="00AF2CA5"/>
    <w:rsid w:val="00B059F3"/>
    <w:rsid w:val="00B30BD4"/>
    <w:rsid w:val="00B648AF"/>
    <w:rsid w:val="00B71D80"/>
    <w:rsid w:val="00B74B3C"/>
    <w:rsid w:val="00B901E5"/>
    <w:rsid w:val="00BB4ECF"/>
    <w:rsid w:val="00BD4183"/>
    <w:rsid w:val="00BF1214"/>
    <w:rsid w:val="00C001FB"/>
    <w:rsid w:val="00C1063E"/>
    <w:rsid w:val="00C5041D"/>
    <w:rsid w:val="00CC641B"/>
    <w:rsid w:val="00D00CB7"/>
    <w:rsid w:val="00D17B1D"/>
    <w:rsid w:val="00D4416C"/>
    <w:rsid w:val="00D97DA4"/>
    <w:rsid w:val="00DA54F0"/>
    <w:rsid w:val="00DC6BD7"/>
    <w:rsid w:val="00DD2259"/>
    <w:rsid w:val="00DD7A84"/>
    <w:rsid w:val="00E00C7C"/>
    <w:rsid w:val="00E15AA7"/>
    <w:rsid w:val="00E301E4"/>
    <w:rsid w:val="00E36E6B"/>
    <w:rsid w:val="00E37728"/>
    <w:rsid w:val="00E70AFA"/>
    <w:rsid w:val="00E70BD6"/>
    <w:rsid w:val="00EB3805"/>
    <w:rsid w:val="00EE1477"/>
    <w:rsid w:val="00F027D8"/>
    <w:rsid w:val="00F312D9"/>
    <w:rsid w:val="00F5608B"/>
    <w:rsid w:val="00FE1A1B"/>
    <w:rsid w:val="00FE4C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46F9A2"/>
  <w15:docId w15:val="{AA9A5E17-CB2B-4384-8986-794BDCA71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0"/>
    <w:tblPr>
      <w:tblStyleRowBandSize w:val="1"/>
      <w:tblStyleColBandSize w:val="1"/>
      <w:tblCellMar>
        <w:left w:w="115" w:type="dxa"/>
        <w:right w:w="115" w:type="dxa"/>
      </w:tblCellMar>
    </w:tblPr>
  </w:style>
  <w:style w:type="table" w:customStyle="1" w:styleId="7">
    <w:name w:val="7"/>
    <w:basedOn w:val="TableNormal40"/>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1"/>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24674">
      <w:bodyDiv w:val="1"/>
      <w:marLeft w:val="0"/>
      <w:marRight w:val="0"/>
      <w:marTop w:val="0"/>
      <w:marBottom w:val="0"/>
      <w:divBdr>
        <w:top w:val="none" w:sz="0" w:space="0" w:color="auto"/>
        <w:left w:val="none" w:sz="0" w:space="0" w:color="auto"/>
        <w:bottom w:val="none" w:sz="0" w:space="0" w:color="auto"/>
        <w:right w:val="none" w:sz="0" w:space="0" w:color="auto"/>
      </w:divBdr>
    </w:div>
    <w:div w:id="490799985">
      <w:bodyDiv w:val="1"/>
      <w:marLeft w:val="0"/>
      <w:marRight w:val="0"/>
      <w:marTop w:val="0"/>
      <w:marBottom w:val="0"/>
      <w:divBdr>
        <w:top w:val="none" w:sz="0" w:space="0" w:color="auto"/>
        <w:left w:val="none" w:sz="0" w:space="0" w:color="auto"/>
        <w:bottom w:val="none" w:sz="0" w:space="0" w:color="auto"/>
        <w:right w:val="none" w:sz="0" w:space="0" w:color="auto"/>
      </w:divBdr>
    </w:div>
    <w:div w:id="1120413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l/xGhN/hshSGyqxrFUG8ZFo/JQ==">CgMxLjAyCWguMWZvYjl0ZTIJaC40ZDM0b2c4MghoLmdqZGd4czIJaC4zZHk2dmttMgloLjMwajB6bGwyCWguMnM4ZXlvMTIIaC50eWpjd3QyCWguM3pueXNoNzIJaC4xeTgxMHR3Mg1oLmI1bW4xNnQzM2ZzMgloLjNqMnFxbTMyDmguaWp2OThwbnRjZDVzMgloLjI2aW4xcmcyDWguaDduemI3OXdscmEyCWguMmV0OTJwMDIOaC41OW5weHl4cG9tamQyCWguMTdkcDh2dTIJaC4zcmRjcmpuMgloLjF0M2g1c2Y4AHIhMWxyVlJ5bnYyLTNtVjBhX3RkS0tTTkdqU2NKVXRxWW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7447</Words>
  <Characters>40962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2026-01-15T18:39:00Z</cp:lastPrinted>
  <dcterms:created xsi:type="dcterms:W3CDTF">2026-03-18T18:10:00Z</dcterms:created>
  <dcterms:modified xsi:type="dcterms:W3CDTF">2026-03-18T18:10:00Z</dcterms:modified>
</cp:coreProperties>
</file>