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31817F" w14:textId="181B2464" w:rsidR="00BE059F" w:rsidRPr="00FB2C86" w:rsidRDefault="006A37FD">
      <w:pPr>
        <w:spacing w:line="360" w:lineRule="auto"/>
        <w:jc w:val="both"/>
        <w:rPr>
          <w:rFonts w:ascii="Palatino Linotype" w:eastAsia="Palatino Linotype" w:hAnsi="Palatino Linotype" w:cs="Palatino Linotype"/>
        </w:rPr>
      </w:pPr>
      <w:r w:rsidRPr="00FB2C86">
        <w:rPr>
          <w:rFonts w:ascii="Palatino Linotype" w:eastAsia="Palatino Linotype" w:hAnsi="Palatino Linotype" w:cs="Palatino Linotype"/>
        </w:rPr>
        <w:t>Resolución</w:t>
      </w:r>
      <w:bookmarkStart w:id="0" w:name="_GoBack"/>
      <w:bookmarkEnd w:id="0"/>
      <w:r w:rsidRPr="00FB2C86">
        <w:rPr>
          <w:rFonts w:ascii="Palatino Linotype" w:eastAsia="Palatino Linotype" w:hAnsi="Palatino Linotype" w:cs="Palatino Linotype"/>
        </w:rPr>
        <w:t xml:space="preserve"> del Pleno del Instituto de Transparencia, Acceso a la Información Pública y Protección de Datos Personales del Estado de México y Municipios, con domicilio en Metepec, Estado</w:t>
      </w:r>
      <w:r w:rsidR="00067795" w:rsidRPr="00FB2C86">
        <w:rPr>
          <w:rFonts w:ascii="Palatino Linotype" w:eastAsia="Palatino Linotype" w:hAnsi="Palatino Linotype" w:cs="Palatino Linotype"/>
        </w:rPr>
        <w:t xml:space="preserve"> de México; de fecha veintidós</w:t>
      </w:r>
      <w:r w:rsidR="00FB2C86">
        <w:rPr>
          <w:rFonts w:ascii="Palatino Linotype" w:eastAsia="Palatino Linotype" w:hAnsi="Palatino Linotype" w:cs="Palatino Linotype"/>
        </w:rPr>
        <w:t xml:space="preserve"> (22)</w:t>
      </w:r>
      <w:r w:rsidR="00067795" w:rsidRPr="00FB2C86">
        <w:rPr>
          <w:rFonts w:ascii="Palatino Linotype" w:eastAsia="Palatino Linotype" w:hAnsi="Palatino Linotype" w:cs="Palatino Linotype"/>
        </w:rPr>
        <w:t xml:space="preserve"> de abril de dos mil veintiséis</w:t>
      </w:r>
      <w:r w:rsidRPr="00FB2C86">
        <w:rPr>
          <w:rFonts w:ascii="Palatino Linotype" w:eastAsia="Palatino Linotype" w:hAnsi="Palatino Linotype" w:cs="Palatino Linotype"/>
        </w:rPr>
        <w:t>.</w:t>
      </w:r>
    </w:p>
    <w:p w14:paraId="0741E4D1" w14:textId="77777777" w:rsidR="00BE059F" w:rsidRPr="00FB2C86" w:rsidRDefault="00BE059F">
      <w:pPr>
        <w:jc w:val="both"/>
        <w:rPr>
          <w:rFonts w:ascii="Palatino Linotype" w:eastAsia="Palatino Linotype" w:hAnsi="Palatino Linotype" w:cs="Palatino Linotype"/>
        </w:rPr>
      </w:pPr>
    </w:p>
    <w:p w14:paraId="05F3ED30" w14:textId="17F85720" w:rsidR="00BE059F" w:rsidRPr="00FB2C86" w:rsidRDefault="006A37FD">
      <w:pPr>
        <w:spacing w:line="360" w:lineRule="auto"/>
        <w:jc w:val="both"/>
        <w:rPr>
          <w:rFonts w:ascii="Palatino Linotype" w:eastAsia="Palatino Linotype" w:hAnsi="Palatino Linotype" w:cs="Palatino Linotype"/>
        </w:rPr>
      </w:pPr>
      <w:r w:rsidRPr="00FB2C86">
        <w:rPr>
          <w:rFonts w:ascii="Palatino Linotype" w:eastAsia="Palatino Linotype" w:hAnsi="Palatino Linotype" w:cs="Palatino Linotype"/>
          <w:b/>
          <w:bCs/>
        </w:rPr>
        <w:t>VISTO</w:t>
      </w:r>
      <w:r w:rsidRPr="00FB2C86">
        <w:rPr>
          <w:rFonts w:ascii="Palatino Linotype" w:eastAsia="Palatino Linotype" w:hAnsi="Palatino Linotype" w:cs="Palatino Linotype"/>
        </w:rPr>
        <w:t xml:space="preserve"> el expediente electrónico formado con motivo del recurso de revisión </w:t>
      </w:r>
      <w:r w:rsidR="001B7589" w:rsidRPr="00FB2C86">
        <w:rPr>
          <w:rFonts w:ascii="Palatino Linotype" w:eastAsia="Palatino Linotype" w:hAnsi="Palatino Linotype" w:cs="Palatino Linotype"/>
          <w:b/>
          <w:bCs/>
        </w:rPr>
        <w:t>10628</w:t>
      </w:r>
      <w:r w:rsidRPr="00FB2C86">
        <w:rPr>
          <w:rFonts w:ascii="Palatino Linotype" w:eastAsia="Palatino Linotype" w:hAnsi="Palatino Linotype" w:cs="Palatino Linotype"/>
          <w:b/>
          <w:bCs/>
        </w:rPr>
        <w:t xml:space="preserve">/INFOEM/IP/RR/2025, </w:t>
      </w:r>
      <w:r w:rsidR="00442138" w:rsidRPr="00FB2C86">
        <w:rPr>
          <w:rFonts w:ascii="Palatino Linotype" w:eastAsia="Palatino Linotype" w:hAnsi="Palatino Linotype" w:cs="Palatino Linotype"/>
        </w:rPr>
        <w:t xml:space="preserve">promovido por </w:t>
      </w:r>
      <w:r w:rsidR="00067795" w:rsidRPr="00FB2C86">
        <w:rPr>
          <w:rFonts w:ascii="Palatino Linotype" w:eastAsia="Palatino Linotype" w:hAnsi="Palatino Linotype" w:cs="Palatino Linotype"/>
          <w:b/>
          <w:bCs/>
        </w:rPr>
        <w:t>una persona que no proporcionó datos de identificación</w:t>
      </w:r>
      <w:r w:rsidRPr="00FB2C86">
        <w:rPr>
          <w:rFonts w:ascii="Palatino Linotype" w:eastAsia="Palatino Linotype" w:hAnsi="Palatino Linotype" w:cs="Palatino Linotype"/>
          <w:b/>
          <w:bCs/>
        </w:rPr>
        <w:t>,</w:t>
      </w:r>
      <w:r w:rsidRPr="00FB2C86">
        <w:rPr>
          <w:rFonts w:ascii="Palatino Linotype" w:eastAsia="Palatino Linotype" w:hAnsi="Palatino Linotype" w:cs="Palatino Linotype"/>
        </w:rPr>
        <w:t xml:space="preserve"> </w:t>
      </w:r>
      <w:r w:rsidR="00FB2C86">
        <w:rPr>
          <w:rFonts w:ascii="Palatino Linotype" w:eastAsia="Palatino Linotype" w:hAnsi="Palatino Linotype" w:cs="Palatino Linotype"/>
        </w:rPr>
        <w:t xml:space="preserve">en lo sucesivo denominaremos </w:t>
      </w:r>
      <w:r w:rsidR="00FB2C86" w:rsidRPr="00FB2C86">
        <w:rPr>
          <w:rFonts w:ascii="Palatino Linotype" w:eastAsia="Palatino Linotype" w:hAnsi="Palatino Linotype" w:cs="Palatino Linotype"/>
          <w:b/>
        </w:rPr>
        <w:t>EL RECURRENTE</w:t>
      </w:r>
      <w:r w:rsidR="00FB2C86">
        <w:rPr>
          <w:rFonts w:ascii="Palatino Linotype" w:eastAsia="Palatino Linotype" w:hAnsi="Palatino Linotype" w:cs="Palatino Linotype"/>
        </w:rPr>
        <w:t xml:space="preserve">, </w:t>
      </w:r>
      <w:r w:rsidRPr="00FB2C86">
        <w:rPr>
          <w:rFonts w:ascii="Palatino Linotype" w:eastAsia="Palatino Linotype" w:hAnsi="Palatino Linotype" w:cs="Palatino Linotype"/>
        </w:rPr>
        <w:t>en contra de la respuesta de</w:t>
      </w:r>
      <w:r w:rsidR="001B7589" w:rsidRPr="00FB2C86">
        <w:rPr>
          <w:rFonts w:ascii="Palatino Linotype" w:eastAsia="Palatino Linotype" w:hAnsi="Palatino Linotype" w:cs="Palatino Linotype"/>
        </w:rPr>
        <w:t xml:space="preserve"> </w:t>
      </w:r>
      <w:r w:rsidRPr="00FB2C86">
        <w:rPr>
          <w:rFonts w:ascii="Palatino Linotype" w:eastAsia="Palatino Linotype" w:hAnsi="Palatino Linotype" w:cs="Palatino Linotype"/>
        </w:rPr>
        <w:t>l</w:t>
      </w:r>
      <w:r w:rsidR="001B7589" w:rsidRPr="00FB2C86">
        <w:rPr>
          <w:rFonts w:ascii="Palatino Linotype" w:eastAsia="Palatino Linotype" w:hAnsi="Palatino Linotype" w:cs="Palatino Linotype"/>
        </w:rPr>
        <w:t>a</w:t>
      </w:r>
      <w:r w:rsidRPr="00FB2C86">
        <w:rPr>
          <w:rFonts w:ascii="Palatino Linotype" w:eastAsia="Palatino Linotype" w:hAnsi="Palatino Linotype" w:cs="Palatino Linotype"/>
        </w:rPr>
        <w:t xml:space="preserve"> </w:t>
      </w:r>
      <w:r w:rsidR="001B7589" w:rsidRPr="00FB2C86">
        <w:rPr>
          <w:rFonts w:ascii="Palatino Linotype" w:eastAsia="Palatino Linotype" w:hAnsi="Palatino Linotype" w:cs="Palatino Linotype"/>
          <w:b/>
          <w:bCs/>
          <w:color w:val="000000"/>
        </w:rPr>
        <w:t>Secretaría de Educación Cienci</w:t>
      </w:r>
      <w:r w:rsidR="00067795" w:rsidRPr="00FB2C86">
        <w:rPr>
          <w:rFonts w:ascii="Palatino Linotype" w:eastAsia="Palatino Linotype" w:hAnsi="Palatino Linotype" w:cs="Palatino Linotype"/>
          <w:b/>
          <w:bCs/>
          <w:color w:val="000000"/>
        </w:rPr>
        <w:t xml:space="preserve">a, </w:t>
      </w:r>
      <w:r w:rsidR="001B7589" w:rsidRPr="00FB2C86">
        <w:rPr>
          <w:rFonts w:ascii="Palatino Linotype" w:eastAsia="Palatino Linotype" w:hAnsi="Palatino Linotype" w:cs="Palatino Linotype"/>
          <w:b/>
          <w:bCs/>
          <w:color w:val="000000"/>
        </w:rPr>
        <w:t>Tecnología e Innovación</w:t>
      </w:r>
      <w:r w:rsidRPr="00FB2C86">
        <w:rPr>
          <w:rFonts w:ascii="Palatino Linotype" w:eastAsia="Palatino Linotype" w:hAnsi="Palatino Linotype" w:cs="Palatino Linotype"/>
          <w:b/>
          <w:bCs/>
        </w:rPr>
        <w:t xml:space="preserve">, </w:t>
      </w:r>
      <w:r w:rsidRPr="00FB2C86">
        <w:rPr>
          <w:rFonts w:ascii="Palatino Linotype" w:eastAsia="Palatino Linotype" w:hAnsi="Palatino Linotype" w:cs="Palatino Linotype"/>
        </w:rPr>
        <w:t>en adelante el</w:t>
      </w:r>
      <w:r w:rsidRPr="00FB2C86">
        <w:rPr>
          <w:rFonts w:ascii="Palatino Linotype" w:eastAsia="Palatino Linotype" w:hAnsi="Palatino Linotype" w:cs="Palatino Linotype"/>
          <w:b/>
          <w:bCs/>
        </w:rPr>
        <w:t xml:space="preserve"> SUJETO OBLIGADO</w:t>
      </w:r>
      <w:r w:rsidRPr="00FB2C86">
        <w:rPr>
          <w:rFonts w:ascii="Palatino Linotype" w:eastAsia="Palatino Linotype" w:hAnsi="Palatino Linotype" w:cs="Palatino Linotype"/>
        </w:rPr>
        <w:t>, por lo que se procede a dictar la presente resolución, con base en los siguientes:</w:t>
      </w:r>
    </w:p>
    <w:p w14:paraId="79DEF3F2" w14:textId="77777777" w:rsidR="00BE059F" w:rsidRPr="00FB2C86" w:rsidRDefault="00BE059F">
      <w:pPr>
        <w:jc w:val="both"/>
        <w:rPr>
          <w:rFonts w:ascii="Palatino Linotype" w:eastAsia="Palatino Linotype" w:hAnsi="Palatino Linotype" w:cs="Palatino Linotype"/>
        </w:rPr>
      </w:pPr>
    </w:p>
    <w:p w14:paraId="79417CE0" w14:textId="77777777" w:rsidR="00BE059F" w:rsidRPr="00FB2C86" w:rsidRDefault="006A37FD">
      <w:pPr>
        <w:keepNext/>
        <w:keepLines/>
        <w:spacing w:line="360" w:lineRule="auto"/>
        <w:jc w:val="center"/>
        <w:rPr>
          <w:rFonts w:ascii="Palatino Linotype" w:eastAsia="Palatino Linotype" w:hAnsi="Palatino Linotype" w:cs="Palatino Linotype"/>
          <w:b/>
          <w:bCs/>
        </w:rPr>
      </w:pPr>
      <w:r w:rsidRPr="00FB2C86">
        <w:rPr>
          <w:rFonts w:ascii="Palatino Linotype" w:eastAsia="Palatino Linotype" w:hAnsi="Palatino Linotype" w:cs="Palatino Linotype"/>
          <w:b/>
          <w:bCs/>
        </w:rPr>
        <w:t>A N T E C E D E N T E S</w:t>
      </w:r>
    </w:p>
    <w:p w14:paraId="6060A837" w14:textId="77777777" w:rsidR="00BE059F" w:rsidRPr="00FB2C86" w:rsidRDefault="00BE059F">
      <w:pPr>
        <w:rPr>
          <w:rFonts w:ascii="Palatino Linotype" w:eastAsia="Palatino Linotype" w:hAnsi="Palatino Linotype" w:cs="Palatino Linotype"/>
        </w:rPr>
      </w:pPr>
    </w:p>
    <w:p w14:paraId="77223625" w14:textId="0CBAB949" w:rsidR="00BE059F" w:rsidRPr="00FB2C86" w:rsidRDefault="006A37FD">
      <w:pPr>
        <w:numPr>
          <w:ilvl w:val="0"/>
          <w:numId w:val="1"/>
        </w:numPr>
        <w:spacing w:line="360" w:lineRule="auto"/>
        <w:ind w:left="0" w:firstLine="0"/>
        <w:jc w:val="both"/>
        <w:rPr>
          <w:rFonts w:ascii="Palatino Linotype" w:eastAsia="Palatino Linotype" w:hAnsi="Palatino Linotype" w:cs="Palatino Linotype"/>
        </w:rPr>
      </w:pPr>
      <w:bookmarkStart w:id="1" w:name="_Hlk227234629"/>
      <w:bookmarkStart w:id="2" w:name="_Hlk224129564"/>
      <w:r w:rsidRPr="00FB2C86">
        <w:rPr>
          <w:rFonts w:ascii="Palatino Linotype" w:eastAsia="Palatino Linotype" w:hAnsi="Palatino Linotype" w:cs="Palatino Linotype"/>
        </w:rPr>
        <w:t xml:space="preserve">El </w:t>
      </w:r>
      <w:r w:rsidR="001B7589" w:rsidRPr="00FB2C86">
        <w:rPr>
          <w:rFonts w:ascii="Palatino Linotype" w:eastAsia="Palatino Linotype" w:hAnsi="Palatino Linotype" w:cs="Palatino Linotype"/>
        </w:rPr>
        <w:t>tres de septiembre</w:t>
      </w:r>
      <w:r w:rsidRPr="00FB2C86">
        <w:rPr>
          <w:rFonts w:ascii="Palatino Linotype" w:eastAsia="Palatino Linotype" w:hAnsi="Palatino Linotype" w:cs="Palatino Linotype"/>
        </w:rPr>
        <w:t xml:space="preserve"> de dos mil veinticinco, la</w:t>
      </w:r>
      <w:r w:rsidRPr="00FB2C86">
        <w:rPr>
          <w:rFonts w:ascii="Palatino Linotype" w:eastAsia="Palatino Linotype" w:hAnsi="Palatino Linotype" w:cs="Palatino Linotype"/>
          <w:b/>
          <w:bCs/>
        </w:rPr>
        <w:t xml:space="preserve"> RECURRENTE </w:t>
      </w:r>
      <w:r w:rsidRPr="00FB2C86">
        <w:rPr>
          <w:rFonts w:ascii="Palatino Linotype" w:eastAsia="Palatino Linotype" w:hAnsi="Palatino Linotype" w:cs="Palatino Linotype"/>
        </w:rPr>
        <w:t xml:space="preserve">presentó ante el </w:t>
      </w:r>
      <w:r w:rsidRPr="00FB2C86">
        <w:rPr>
          <w:rFonts w:ascii="Palatino Linotype" w:eastAsia="Palatino Linotype" w:hAnsi="Palatino Linotype" w:cs="Palatino Linotype"/>
          <w:b/>
          <w:bCs/>
        </w:rPr>
        <w:t>SUJETO OBLIGADO,</w:t>
      </w:r>
      <w:r w:rsidRPr="00FB2C86">
        <w:rPr>
          <w:rFonts w:ascii="Palatino Linotype" w:eastAsia="Palatino Linotype" w:hAnsi="Palatino Linotype" w:cs="Palatino Linotype"/>
        </w:rPr>
        <w:t xml:space="preserve"> a través del el Sistema de Acceso a la Información Mexiquense </w:t>
      </w:r>
      <w:r w:rsidRPr="00FB2C86">
        <w:rPr>
          <w:rFonts w:ascii="Palatino Linotype" w:eastAsia="Palatino Linotype" w:hAnsi="Palatino Linotype" w:cs="Palatino Linotype"/>
          <w:b/>
          <w:bCs/>
        </w:rPr>
        <w:t>(SAIMEX),</w:t>
      </w:r>
      <w:r w:rsidRPr="00FB2C86">
        <w:rPr>
          <w:rFonts w:ascii="Palatino Linotype" w:eastAsia="Palatino Linotype" w:hAnsi="Palatino Linotype" w:cs="Palatino Linotype"/>
        </w:rPr>
        <w:t xml:space="preserve"> la solicitud de información pública </w:t>
      </w:r>
      <w:r w:rsidR="001B7589" w:rsidRPr="00FB2C86">
        <w:rPr>
          <w:rFonts w:ascii="Palatino Linotype" w:eastAsia="Palatino Linotype" w:hAnsi="Palatino Linotype" w:cs="Palatino Linotype"/>
          <w:b/>
          <w:bCs/>
        </w:rPr>
        <w:t>00821</w:t>
      </w:r>
      <w:r w:rsidR="00E07169" w:rsidRPr="00FB2C86">
        <w:rPr>
          <w:rFonts w:ascii="Palatino Linotype" w:eastAsia="Palatino Linotype" w:hAnsi="Palatino Linotype" w:cs="Palatino Linotype"/>
          <w:b/>
          <w:bCs/>
        </w:rPr>
        <w:t>/</w:t>
      </w:r>
      <w:r w:rsidR="001B7589" w:rsidRPr="00FB2C86">
        <w:rPr>
          <w:rFonts w:ascii="Palatino Linotype" w:eastAsia="Palatino Linotype" w:hAnsi="Palatino Linotype" w:cs="Palatino Linotype"/>
          <w:b/>
          <w:bCs/>
        </w:rPr>
        <w:t>SECTI</w:t>
      </w:r>
      <w:r w:rsidRPr="00FB2C86">
        <w:rPr>
          <w:rFonts w:ascii="Palatino Linotype" w:eastAsia="Palatino Linotype" w:hAnsi="Palatino Linotype" w:cs="Palatino Linotype"/>
          <w:b/>
          <w:bCs/>
        </w:rPr>
        <w:t>/IP/2025</w:t>
      </w:r>
      <w:r w:rsidRPr="00FB2C86">
        <w:rPr>
          <w:rFonts w:ascii="Palatino Linotype" w:eastAsia="Palatino Linotype" w:hAnsi="Palatino Linotype" w:cs="Palatino Linotype"/>
        </w:rPr>
        <w:t>, en la que solicitó:</w:t>
      </w:r>
    </w:p>
    <w:p w14:paraId="7684266B" w14:textId="77777777" w:rsidR="00BE059F" w:rsidRPr="00FB2C86" w:rsidRDefault="00BE059F">
      <w:pPr>
        <w:jc w:val="both"/>
        <w:rPr>
          <w:rFonts w:ascii="Palatino Linotype" w:eastAsia="Palatino Linotype" w:hAnsi="Palatino Linotype" w:cs="Palatino Linotype"/>
          <w:i/>
          <w:iCs/>
        </w:rPr>
      </w:pPr>
    </w:p>
    <w:p w14:paraId="46C2D62D" w14:textId="23890E9E" w:rsidR="00BE059F" w:rsidRPr="00FB2C86" w:rsidRDefault="006A37FD" w:rsidP="003A5F8E">
      <w:pPr>
        <w:ind w:left="567" w:right="538"/>
        <w:jc w:val="both"/>
        <w:rPr>
          <w:rFonts w:ascii="Palatino Linotype" w:hAnsi="Palatino Linotype"/>
          <w:i/>
          <w:iCs/>
        </w:rPr>
      </w:pPr>
      <w:r w:rsidRPr="00FB2C86">
        <w:rPr>
          <w:rFonts w:ascii="Palatino Linotype" w:eastAsia="Palatino Linotype" w:hAnsi="Palatino Linotype" w:cs="Palatino Linotype"/>
          <w:i/>
          <w:iCs/>
          <w:color w:val="000000"/>
        </w:rPr>
        <w:t>“</w:t>
      </w:r>
      <w:r w:rsidR="001B7589" w:rsidRPr="00FB2C86">
        <w:rPr>
          <w:rFonts w:ascii="Palatino Linotype" w:hAnsi="Palatino Linotype"/>
          <w:i/>
          <w:color w:val="000000"/>
        </w:rPr>
        <w:t>Solicito saber el presupuesto estatal asignado a la escuela primaria Benito Juárez en San Cristobal Huichochitlan, o cual es el proceso para que se solicite al estado el mantenimiento del inmueble</w:t>
      </w:r>
      <w:r w:rsidR="006536A0" w:rsidRPr="00FB2C86">
        <w:rPr>
          <w:rFonts w:ascii="Palatino Linotype" w:hAnsi="Palatino Linotype"/>
          <w:i/>
          <w:iCs/>
          <w:color w:val="000000"/>
        </w:rPr>
        <w:t>”</w:t>
      </w:r>
      <w:r w:rsidRPr="00FB2C86">
        <w:rPr>
          <w:rFonts w:ascii="Palatino Linotype" w:eastAsia="Palatino Linotype" w:hAnsi="Palatino Linotype" w:cs="Palatino Linotype"/>
          <w:i/>
          <w:iCs/>
          <w:color w:val="000000"/>
        </w:rPr>
        <w:t xml:space="preserve"> (Sic) </w:t>
      </w:r>
    </w:p>
    <w:p w14:paraId="3B9F4734" w14:textId="77777777" w:rsidR="00BE059F" w:rsidRDefault="00BE059F" w:rsidP="001B7589">
      <w:pPr>
        <w:pBdr>
          <w:top w:val="nil"/>
          <w:left w:val="nil"/>
          <w:bottom w:val="nil"/>
          <w:right w:val="nil"/>
          <w:between w:val="nil"/>
        </w:pBdr>
        <w:jc w:val="both"/>
        <w:rPr>
          <w:rFonts w:ascii="Palatino Linotype" w:eastAsia="Palatino Linotype" w:hAnsi="Palatino Linotype" w:cs="Palatino Linotype"/>
          <w:color w:val="000000"/>
        </w:rPr>
      </w:pPr>
    </w:p>
    <w:p w14:paraId="2D332737" w14:textId="77777777" w:rsidR="00FB2C86" w:rsidRPr="00FB2C86" w:rsidRDefault="00FB2C86" w:rsidP="001B7589">
      <w:pPr>
        <w:pBdr>
          <w:top w:val="nil"/>
          <w:left w:val="nil"/>
          <w:bottom w:val="nil"/>
          <w:right w:val="nil"/>
          <w:between w:val="nil"/>
        </w:pBdr>
        <w:jc w:val="both"/>
        <w:rPr>
          <w:rFonts w:ascii="Palatino Linotype" w:eastAsia="Palatino Linotype" w:hAnsi="Palatino Linotype" w:cs="Palatino Linotype"/>
          <w:color w:val="000000"/>
        </w:rPr>
      </w:pPr>
    </w:p>
    <w:p w14:paraId="687B5AF9" w14:textId="77777777" w:rsidR="00BE059F" w:rsidRPr="00FB2C86" w:rsidRDefault="006A37FD">
      <w:pPr>
        <w:numPr>
          <w:ilvl w:val="0"/>
          <w:numId w:val="1"/>
        </w:numPr>
        <w:spacing w:line="360" w:lineRule="auto"/>
        <w:ind w:left="0" w:firstLine="0"/>
        <w:jc w:val="both"/>
        <w:rPr>
          <w:rFonts w:ascii="Palatino Linotype" w:eastAsia="Palatino Linotype" w:hAnsi="Palatino Linotype" w:cs="Palatino Linotype"/>
        </w:rPr>
      </w:pPr>
      <w:r w:rsidRPr="00FB2C86">
        <w:rPr>
          <w:rFonts w:ascii="Palatino Linotype" w:eastAsia="Palatino Linotype" w:hAnsi="Palatino Linotype" w:cs="Palatino Linotype"/>
        </w:rPr>
        <w:t xml:space="preserve">Se hace constar que se señaló como modalidad de entrega de la información a través del </w:t>
      </w:r>
      <w:r w:rsidRPr="00FB2C86">
        <w:rPr>
          <w:rFonts w:ascii="Palatino Linotype" w:eastAsia="Palatino Linotype" w:hAnsi="Palatino Linotype" w:cs="Palatino Linotype"/>
          <w:b/>
          <w:bCs/>
        </w:rPr>
        <w:t>SAIMEX.</w:t>
      </w:r>
    </w:p>
    <w:p w14:paraId="5F5DEE6D" w14:textId="77777777" w:rsidR="00BE059F" w:rsidRPr="00FB2C86" w:rsidRDefault="00BE059F">
      <w:pPr>
        <w:spacing w:line="360" w:lineRule="auto"/>
        <w:jc w:val="both"/>
        <w:rPr>
          <w:rFonts w:ascii="Palatino Linotype" w:eastAsia="Palatino Linotype" w:hAnsi="Palatino Linotype" w:cs="Palatino Linotype"/>
        </w:rPr>
      </w:pPr>
    </w:p>
    <w:p w14:paraId="3190C1FC" w14:textId="4E8F6277" w:rsidR="00BE059F" w:rsidRPr="00FB2C86" w:rsidRDefault="004F478A">
      <w:pPr>
        <w:numPr>
          <w:ilvl w:val="0"/>
          <w:numId w:val="1"/>
        </w:numPr>
        <w:spacing w:line="360" w:lineRule="auto"/>
        <w:ind w:left="0" w:firstLine="0"/>
        <w:jc w:val="both"/>
        <w:rPr>
          <w:rFonts w:ascii="Palatino Linotype" w:eastAsia="Palatino Linotype" w:hAnsi="Palatino Linotype" w:cs="Palatino Linotype"/>
        </w:rPr>
      </w:pPr>
      <w:r w:rsidRPr="00FB2C86">
        <w:rPr>
          <w:rFonts w:ascii="Palatino Linotype" w:eastAsia="Palatino Linotype" w:hAnsi="Palatino Linotype" w:cs="Palatino Linotype"/>
        </w:rPr>
        <w:t xml:space="preserve">El </w:t>
      </w:r>
      <w:r w:rsidR="001B7589" w:rsidRPr="00FB2C86">
        <w:rPr>
          <w:rFonts w:ascii="Palatino Linotype" w:eastAsia="Palatino Linotype" w:hAnsi="Palatino Linotype" w:cs="Palatino Linotype"/>
        </w:rPr>
        <w:t>ocho de septiembre</w:t>
      </w:r>
      <w:r w:rsidR="006A37FD" w:rsidRPr="00FB2C86">
        <w:rPr>
          <w:rFonts w:ascii="Palatino Linotype" w:eastAsia="Palatino Linotype" w:hAnsi="Palatino Linotype" w:cs="Palatino Linotype"/>
        </w:rPr>
        <w:t xml:space="preserve"> de dos mil veinticinco, el </w:t>
      </w:r>
      <w:r w:rsidR="006A37FD" w:rsidRPr="00FB2C86">
        <w:rPr>
          <w:rFonts w:ascii="Palatino Linotype" w:eastAsia="Palatino Linotype" w:hAnsi="Palatino Linotype" w:cs="Palatino Linotype"/>
          <w:b/>
          <w:bCs/>
        </w:rPr>
        <w:t>SUJETO OBLIGADO</w:t>
      </w:r>
      <w:r w:rsidR="006A37FD" w:rsidRPr="00FB2C86">
        <w:rPr>
          <w:rFonts w:ascii="Palatino Linotype" w:eastAsia="Palatino Linotype" w:hAnsi="Palatino Linotype" w:cs="Palatino Linotype"/>
          <w:b/>
          <w:bCs/>
          <w:i/>
          <w:iCs/>
        </w:rPr>
        <w:t xml:space="preserve"> </w:t>
      </w:r>
      <w:r w:rsidR="006A37FD" w:rsidRPr="00FB2C86">
        <w:rPr>
          <w:rFonts w:ascii="Palatino Linotype" w:eastAsia="Palatino Linotype" w:hAnsi="Palatino Linotype" w:cs="Palatino Linotype"/>
        </w:rPr>
        <w:t>dio respuesta a la solicitud de información, en los siguientes términos:</w:t>
      </w:r>
    </w:p>
    <w:p w14:paraId="196EBA17" w14:textId="77777777" w:rsidR="00BE059F" w:rsidRPr="00FB2C86" w:rsidRDefault="00BE059F">
      <w:pPr>
        <w:ind w:right="567"/>
        <w:jc w:val="both"/>
        <w:rPr>
          <w:rFonts w:ascii="Palatino Linotype" w:eastAsia="Palatino Linotype" w:hAnsi="Palatino Linotype" w:cs="Palatino Linotype"/>
        </w:rPr>
      </w:pPr>
    </w:p>
    <w:p w14:paraId="47E5BA27" w14:textId="26239356" w:rsidR="00BE059F" w:rsidRPr="00FB2C86" w:rsidRDefault="006A37FD" w:rsidP="00D46B1B">
      <w:pPr>
        <w:ind w:left="567" w:right="567"/>
        <w:jc w:val="both"/>
        <w:rPr>
          <w:rFonts w:ascii="Palatino Linotype" w:eastAsia="Palatino Linotype" w:hAnsi="Palatino Linotype" w:cs="Palatino Linotype"/>
          <w:i/>
          <w:iCs/>
          <w:color w:val="000000"/>
        </w:rPr>
      </w:pPr>
      <w:r w:rsidRPr="00FB2C86">
        <w:rPr>
          <w:rFonts w:ascii="Palatino Linotype" w:eastAsia="Palatino Linotype" w:hAnsi="Palatino Linotype" w:cs="Palatino Linotype"/>
          <w:i/>
          <w:iCs/>
        </w:rPr>
        <w:lastRenderedPageBreak/>
        <w:t>“…</w:t>
      </w:r>
      <w:r w:rsidR="001B7589" w:rsidRPr="00FB2C86">
        <w:rPr>
          <w:rFonts w:ascii="Palatino Linotype" w:hAnsi="Palatino Linotype"/>
          <w:i/>
          <w:color w:val="000000"/>
        </w:rPr>
        <w:t>Con fundamento en los artículos 53 fracciones II, V y VI y 163 de la Ley de Transparencia y Acceso a la Información Pública del Estado de México y Municipios, en respuesta a su solicitud de información pública, se adjunta el Acuerdo de respuesta de fecha ocho de septiembre de dos mil veinticinco</w:t>
      </w:r>
      <w:r w:rsidRPr="00FB2C86">
        <w:rPr>
          <w:rFonts w:ascii="Palatino Linotype" w:eastAsia="Palatino Linotype" w:hAnsi="Palatino Linotype" w:cs="Palatino Linotype"/>
          <w:i/>
          <w:iCs/>
          <w:color w:val="000000"/>
        </w:rPr>
        <w:t>” (Sic)</w:t>
      </w:r>
    </w:p>
    <w:p w14:paraId="5323540A" w14:textId="77777777" w:rsidR="00BE059F" w:rsidRPr="00FB2C86" w:rsidRDefault="00BE059F" w:rsidP="00692F68">
      <w:pPr>
        <w:ind w:right="567"/>
        <w:jc w:val="both"/>
        <w:rPr>
          <w:rFonts w:ascii="Palatino Linotype" w:eastAsia="Palatino Linotype" w:hAnsi="Palatino Linotype" w:cs="Palatino Linotype"/>
          <w:i/>
          <w:iCs/>
          <w:color w:val="000000"/>
        </w:rPr>
      </w:pPr>
    </w:p>
    <w:p w14:paraId="0D5BF6BA" w14:textId="77777777" w:rsidR="00BE059F" w:rsidRPr="00FB2C86" w:rsidRDefault="006A37FD" w:rsidP="00692F68">
      <w:pPr>
        <w:ind w:right="567"/>
        <w:jc w:val="both"/>
        <w:rPr>
          <w:rFonts w:ascii="Palatino Linotype" w:eastAsia="Palatino Linotype" w:hAnsi="Palatino Linotype" w:cs="Palatino Linotype"/>
          <w:b/>
          <w:bCs/>
        </w:rPr>
      </w:pPr>
      <w:r w:rsidRPr="00FB2C86">
        <w:rPr>
          <w:rFonts w:ascii="Palatino Linotype" w:eastAsia="Palatino Linotype" w:hAnsi="Palatino Linotype" w:cs="Palatino Linotype"/>
          <w:b/>
          <w:bCs/>
        </w:rPr>
        <w:t>Archivos electrónicos adjuntos:</w:t>
      </w:r>
      <w:r w:rsidRPr="00FB2C86">
        <w:rPr>
          <w:rFonts w:ascii="Palatino Linotype" w:eastAsia="Palatino Linotype" w:hAnsi="Palatino Linotype" w:cs="Palatino Linotype"/>
        </w:rPr>
        <w:t xml:space="preserve"> </w:t>
      </w:r>
    </w:p>
    <w:p w14:paraId="3935F408" w14:textId="77777777" w:rsidR="00401310" w:rsidRPr="00FB2C86" w:rsidRDefault="00401310" w:rsidP="003A5F8E">
      <w:pPr>
        <w:ind w:right="-592"/>
        <w:jc w:val="both"/>
        <w:rPr>
          <w:rStyle w:val="Hipervnculo"/>
          <w:rFonts w:ascii="Palatino Linotype" w:hAnsi="Palatino Linotype" w:cs="Arial"/>
          <w:b/>
          <w:bCs/>
          <w:color w:val="auto"/>
          <w:u w:val="none"/>
        </w:rPr>
      </w:pPr>
    </w:p>
    <w:p w14:paraId="4B45CCAE" w14:textId="111F8ADD" w:rsidR="003A5F8E" w:rsidRPr="00FB2C86" w:rsidRDefault="00BC6135" w:rsidP="00920F80">
      <w:pPr>
        <w:ind w:left="567" w:right="538"/>
        <w:jc w:val="both"/>
        <w:rPr>
          <w:rFonts w:ascii="Palatino Linotype" w:hAnsi="Palatino Linotype"/>
        </w:rPr>
      </w:pPr>
      <w:hyperlink r:id="rId8" w:tgtFrame="_blank" w:history="1">
        <w:r w:rsidR="001B7589" w:rsidRPr="00FB2C86">
          <w:rPr>
            <w:rStyle w:val="Hipervnculo"/>
            <w:rFonts w:ascii="Palatino Linotype" w:hAnsi="Palatino Linotype" w:cs="Arial"/>
            <w:b/>
            <w:bCs/>
            <w:color w:val="auto"/>
            <w:u w:val="none"/>
          </w:rPr>
          <w:t>RESPUESTA_UT_00821.pdf</w:t>
        </w:r>
      </w:hyperlink>
      <w:r w:rsidR="001B7589" w:rsidRPr="00FB2C86">
        <w:rPr>
          <w:rFonts w:ascii="Palatino Linotype" w:hAnsi="Palatino Linotype"/>
        </w:rPr>
        <w:t xml:space="preserve">: Oficio suscrito por </w:t>
      </w:r>
      <w:r w:rsidR="00941508" w:rsidRPr="00FB2C86">
        <w:rPr>
          <w:rFonts w:ascii="Palatino Linotype" w:hAnsi="Palatino Linotype"/>
        </w:rPr>
        <w:t>el Titular de la Unidad de Transparencia, mediante el cual, informó que no se cuenta con un presupuesto desagregado por planteles escolares, sin embargo, se puede consultar el presupuesto asignado a la Secretaría de Educación, Ciencia y  Tecnología e Innovación, el cual muestra sus clasificaciones programática, administrativa y económica; así proporcionó en enlace electrónico en donde señaló que podría ser consultado el Presupuesto de Egresos correspondiente al ejercicio 2025. Ahora bien, relativo a la interrogante ¿cuál es el proceso para que se solicité al estado el mantenimiento del inmueble?, refirió que es competencia del Instituto Mexiquense de la Infraestructura Física Educativa (IMIFE), Organismo Público Descentralizado, con personalidad jurídica y patrimonio propios, quien tiene entre sus atribuciones llevar a cabo los procedimientos administrativos de obra y equipamiento para los Centros Educativos del Estado de México.</w:t>
      </w:r>
    </w:p>
    <w:p w14:paraId="3B9B4EDE" w14:textId="77777777" w:rsidR="001B7589" w:rsidRPr="00FB2C86" w:rsidRDefault="001B7589">
      <w:pPr>
        <w:ind w:right="-592"/>
        <w:jc w:val="both"/>
        <w:rPr>
          <w:rFonts w:ascii="Palatino Linotype" w:eastAsia="Palatino Linotype" w:hAnsi="Palatino Linotype" w:cs="Palatino Linotype"/>
        </w:rPr>
      </w:pPr>
    </w:p>
    <w:p w14:paraId="7BCB50D5" w14:textId="5DC1B5AE" w:rsidR="00BE059F" w:rsidRPr="00FB2C86" w:rsidRDefault="006A37FD">
      <w:pPr>
        <w:numPr>
          <w:ilvl w:val="0"/>
          <w:numId w:val="1"/>
        </w:numPr>
        <w:spacing w:line="360" w:lineRule="auto"/>
        <w:ind w:left="0" w:right="1" w:firstLine="0"/>
        <w:jc w:val="both"/>
        <w:rPr>
          <w:rFonts w:ascii="Palatino Linotype" w:eastAsia="Palatino Linotype" w:hAnsi="Palatino Linotype" w:cs="Palatino Linotype"/>
        </w:rPr>
      </w:pPr>
      <w:r w:rsidRPr="00FB2C86">
        <w:rPr>
          <w:rFonts w:ascii="Palatino Linotype" w:eastAsia="Palatino Linotype" w:hAnsi="Palatino Linotype" w:cs="Palatino Linotype"/>
        </w:rPr>
        <w:t xml:space="preserve">El </w:t>
      </w:r>
      <w:r w:rsidR="00941508" w:rsidRPr="00FB2C86">
        <w:rPr>
          <w:rFonts w:ascii="Palatino Linotype" w:eastAsia="Palatino Linotype" w:hAnsi="Palatino Linotype" w:cs="Palatino Linotype"/>
        </w:rPr>
        <w:t>nueve de septiembre</w:t>
      </w:r>
      <w:r w:rsidRPr="00FB2C86">
        <w:rPr>
          <w:rFonts w:ascii="Palatino Linotype" w:eastAsia="Palatino Linotype" w:hAnsi="Palatino Linotype" w:cs="Palatino Linotype"/>
        </w:rPr>
        <w:t xml:space="preserve"> de dos mil veinticinco,</w:t>
      </w:r>
      <w:r w:rsidRPr="00FB2C86">
        <w:rPr>
          <w:rFonts w:ascii="Palatino Linotype" w:eastAsia="Palatino Linotype" w:hAnsi="Palatino Linotype" w:cs="Palatino Linotype"/>
          <w:b/>
          <w:bCs/>
        </w:rPr>
        <w:t xml:space="preserve"> </w:t>
      </w:r>
      <w:r w:rsidRPr="00FB2C86">
        <w:rPr>
          <w:rFonts w:ascii="Palatino Linotype" w:eastAsia="Palatino Linotype" w:hAnsi="Palatino Linotype" w:cs="Palatino Linotype"/>
        </w:rPr>
        <w:t xml:space="preserve">el </w:t>
      </w:r>
      <w:r w:rsidRPr="00FB2C86">
        <w:rPr>
          <w:rFonts w:ascii="Palatino Linotype" w:eastAsia="Palatino Linotype" w:hAnsi="Palatino Linotype" w:cs="Palatino Linotype"/>
          <w:b/>
          <w:bCs/>
        </w:rPr>
        <w:t>RECURRENTE</w:t>
      </w:r>
      <w:r w:rsidRPr="00FB2C86">
        <w:rPr>
          <w:rFonts w:ascii="Palatino Linotype" w:eastAsia="Palatino Linotype" w:hAnsi="Palatino Linotype" w:cs="Palatino Linotype"/>
        </w:rPr>
        <w:t xml:space="preserve"> interpuso el recurso de revisión en contra de la respuesta, señalando como:</w:t>
      </w:r>
    </w:p>
    <w:p w14:paraId="41E8ED7F" w14:textId="77777777" w:rsidR="00BE059F" w:rsidRPr="00FB2C86" w:rsidRDefault="00BE059F" w:rsidP="006536A0">
      <w:pPr>
        <w:ind w:right="1"/>
        <w:jc w:val="both"/>
        <w:rPr>
          <w:rFonts w:ascii="Palatino Linotype" w:eastAsia="Palatino Linotype" w:hAnsi="Palatino Linotype" w:cs="Palatino Linotype"/>
        </w:rPr>
      </w:pPr>
    </w:p>
    <w:p w14:paraId="1FEBED31" w14:textId="149BE544" w:rsidR="00BE059F" w:rsidRPr="00FB2C86" w:rsidRDefault="006A37FD" w:rsidP="006536A0">
      <w:pPr>
        <w:ind w:left="567" w:right="568"/>
        <w:jc w:val="both"/>
        <w:rPr>
          <w:rFonts w:ascii="Palatino Linotype" w:eastAsia="Palatino Linotype" w:hAnsi="Palatino Linotype" w:cs="Palatino Linotype"/>
          <w:i/>
          <w:iCs/>
        </w:rPr>
      </w:pPr>
      <w:r w:rsidRPr="00FB2C86">
        <w:rPr>
          <w:rFonts w:ascii="Palatino Linotype" w:eastAsia="Palatino Linotype" w:hAnsi="Palatino Linotype" w:cs="Palatino Linotype"/>
          <w:b/>
          <w:bCs/>
        </w:rPr>
        <w:t>Acto impugnado</w:t>
      </w:r>
      <w:r w:rsidRPr="00FB2C86">
        <w:rPr>
          <w:rFonts w:ascii="Palatino Linotype" w:eastAsia="Palatino Linotype" w:hAnsi="Palatino Linotype" w:cs="Palatino Linotype"/>
          <w:b/>
          <w:bCs/>
          <w:i/>
          <w:iCs/>
        </w:rPr>
        <w:t>:</w:t>
      </w:r>
      <w:r w:rsidR="00442138" w:rsidRPr="00FB2C86">
        <w:rPr>
          <w:rFonts w:ascii="Palatino Linotype" w:eastAsia="Palatino Linotype" w:hAnsi="Palatino Linotype" w:cs="Palatino Linotype"/>
          <w:i/>
          <w:iCs/>
          <w:color w:val="000000"/>
        </w:rPr>
        <w:t xml:space="preserve"> "</w:t>
      </w:r>
      <w:r w:rsidR="00941508" w:rsidRPr="00FB2C86">
        <w:rPr>
          <w:rFonts w:ascii="Palatino Linotype" w:hAnsi="Palatino Linotype"/>
          <w:i/>
          <w:color w:val="000000"/>
        </w:rPr>
        <w:t xml:space="preserve"> Se niega la información sobre el presupuesto asignado a la escuela</w:t>
      </w:r>
      <w:r w:rsidRPr="00FB2C86">
        <w:rPr>
          <w:rFonts w:ascii="Palatino Linotype" w:eastAsia="Palatino Linotype" w:hAnsi="Palatino Linotype" w:cs="Palatino Linotype"/>
          <w:i/>
          <w:iCs/>
          <w:color w:val="000000"/>
        </w:rPr>
        <w:t>” (Sic)</w:t>
      </w:r>
    </w:p>
    <w:p w14:paraId="38F7324A" w14:textId="77777777" w:rsidR="00BE059F" w:rsidRPr="00FB2C86" w:rsidRDefault="00BE059F" w:rsidP="006536A0">
      <w:pPr>
        <w:ind w:left="567" w:right="568"/>
        <w:jc w:val="both"/>
        <w:rPr>
          <w:rFonts w:ascii="Palatino Linotype" w:eastAsia="Palatino Linotype" w:hAnsi="Palatino Linotype" w:cs="Palatino Linotype"/>
        </w:rPr>
      </w:pPr>
    </w:p>
    <w:p w14:paraId="7E511147" w14:textId="1058DAF1" w:rsidR="00BE059F" w:rsidRPr="00FB2C86" w:rsidRDefault="006A37FD" w:rsidP="006536A0">
      <w:pPr>
        <w:ind w:left="567" w:right="568"/>
        <w:jc w:val="both"/>
        <w:rPr>
          <w:rFonts w:ascii="Palatino Linotype" w:hAnsi="Palatino Linotype"/>
          <w:i/>
          <w:iCs/>
        </w:rPr>
      </w:pPr>
      <w:r w:rsidRPr="00FB2C86">
        <w:rPr>
          <w:rFonts w:ascii="Palatino Linotype" w:eastAsia="Palatino Linotype" w:hAnsi="Palatino Linotype" w:cs="Palatino Linotype"/>
          <w:b/>
          <w:bCs/>
        </w:rPr>
        <w:t>Razones o Motivos de inconformidad:</w:t>
      </w:r>
      <w:r w:rsidRPr="00FB2C86">
        <w:rPr>
          <w:rFonts w:ascii="Palatino Linotype" w:eastAsia="Palatino Linotype" w:hAnsi="Palatino Linotype" w:cs="Palatino Linotype"/>
          <w:b/>
          <w:bCs/>
          <w:i/>
        </w:rPr>
        <w:t xml:space="preserve"> </w:t>
      </w:r>
      <w:r w:rsidR="00E07169" w:rsidRPr="00FB2C86">
        <w:rPr>
          <w:rFonts w:ascii="Palatino Linotype" w:eastAsia="Palatino Linotype" w:hAnsi="Palatino Linotype" w:cs="Palatino Linotype"/>
          <w:i/>
          <w:iCs/>
          <w:color w:val="000000"/>
        </w:rPr>
        <w:t>“</w:t>
      </w:r>
      <w:r w:rsidR="00941508" w:rsidRPr="00FB2C86">
        <w:rPr>
          <w:rFonts w:ascii="Palatino Linotype" w:hAnsi="Palatino Linotype"/>
          <w:i/>
          <w:color w:val="000000"/>
        </w:rPr>
        <w:t>Se niega la información sobre el presupuesto asignado a la escuela</w:t>
      </w:r>
      <w:r w:rsidRPr="00FB2C86">
        <w:rPr>
          <w:rFonts w:ascii="Palatino Linotype" w:eastAsia="Palatino Linotype" w:hAnsi="Palatino Linotype" w:cs="Palatino Linotype"/>
          <w:i/>
          <w:iCs/>
          <w:color w:val="000000"/>
        </w:rPr>
        <w:t>” (Sic)</w:t>
      </w:r>
    </w:p>
    <w:bookmarkEnd w:id="1"/>
    <w:p w14:paraId="0710CD2D" w14:textId="77777777" w:rsidR="00BE059F" w:rsidRDefault="00BE059F">
      <w:pPr>
        <w:ind w:right="568"/>
        <w:jc w:val="both"/>
        <w:rPr>
          <w:rFonts w:ascii="Palatino Linotype" w:eastAsia="Palatino Linotype" w:hAnsi="Palatino Linotype" w:cs="Palatino Linotype"/>
          <w:b/>
          <w:bCs/>
        </w:rPr>
      </w:pPr>
    </w:p>
    <w:p w14:paraId="1E74327D" w14:textId="77777777" w:rsidR="00FB2C86" w:rsidRPr="00FB2C86" w:rsidRDefault="00FB2C86">
      <w:pPr>
        <w:ind w:right="568"/>
        <w:jc w:val="both"/>
        <w:rPr>
          <w:rFonts w:ascii="Palatino Linotype" w:eastAsia="Palatino Linotype" w:hAnsi="Palatino Linotype" w:cs="Palatino Linotype"/>
          <w:b/>
          <w:bCs/>
        </w:rPr>
      </w:pPr>
    </w:p>
    <w:p w14:paraId="2A9BFEE8" w14:textId="77777777" w:rsidR="00BE059F" w:rsidRPr="00FB2C86" w:rsidRDefault="006A37FD">
      <w:pPr>
        <w:numPr>
          <w:ilvl w:val="0"/>
          <w:numId w:val="1"/>
        </w:numPr>
        <w:spacing w:line="360" w:lineRule="auto"/>
        <w:ind w:left="0" w:right="1" w:firstLine="0"/>
        <w:jc w:val="both"/>
        <w:rPr>
          <w:rFonts w:ascii="Palatino Linotype" w:eastAsia="Palatino Linotype" w:hAnsi="Palatino Linotype" w:cs="Palatino Linotype"/>
        </w:rPr>
      </w:pPr>
      <w:r w:rsidRPr="00FB2C86">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FB2C86">
        <w:rPr>
          <w:rFonts w:ascii="Palatino Linotype" w:eastAsia="Palatino Linotype" w:hAnsi="Palatino Linotype" w:cs="Palatino Linotype"/>
          <w:b/>
          <w:bCs/>
        </w:rPr>
        <w:t xml:space="preserve">Ley de </w:t>
      </w:r>
      <w:r w:rsidRPr="00FB2C86">
        <w:rPr>
          <w:rFonts w:ascii="Palatino Linotype" w:eastAsia="Palatino Linotype" w:hAnsi="Palatino Linotype" w:cs="Palatino Linotype"/>
          <w:b/>
          <w:bCs/>
        </w:rPr>
        <w:lastRenderedPageBreak/>
        <w:t xml:space="preserve">Transparencia y Acceso a la Información Pública del Estado de México y Municipios </w:t>
      </w:r>
      <w:r w:rsidRPr="00FB2C86">
        <w:rPr>
          <w:rFonts w:ascii="Palatino Linotype" w:eastAsia="Palatino Linotype" w:hAnsi="Palatino Linotype" w:cs="Palatino Linotype"/>
        </w:rPr>
        <w:t xml:space="preserve">se turna a la </w:t>
      </w:r>
      <w:r w:rsidRPr="00FB2C86">
        <w:rPr>
          <w:rFonts w:ascii="Palatino Linotype" w:eastAsia="Palatino Linotype" w:hAnsi="Palatino Linotype" w:cs="Palatino Linotype"/>
          <w:b/>
          <w:bCs/>
        </w:rPr>
        <w:t xml:space="preserve">Comisionada María del Rosario Mejía Ayala, </w:t>
      </w:r>
      <w:r w:rsidRPr="00FB2C86">
        <w:rPr>
          <w:rFonts w:ascii="Palatino Linotype" w:eastAsia="Palatino Linotype" w:hAnsi="Palatino Linotype" w:cs="Palatino Linotype"/>
        </w:rPr>
        <w:t xml:space="preserve">para su análisis. </w:t>
      </w:r>
    </w:p>
    <w:p w14:paraId="3D8ECFAA" w14:textId="77777777" w:rsidR="00BE059F" w:rsidRPr="00FB2C86" w:rsidRDefault="00BE059F">
      <w:pPr>
        <w:ind w:right="-592"/>
        <w:jc w:val="both"/>
        <w:rPr>
          <w:rFonts w:ascii="Palatino Linotype" w:eastAsia="Palatino Linotype" w:hAnsi="Palatino Linotype" w:cs="Palatino Linotype"/>
        </w:rPr>
      </w:pPr>
    </w:p>
    <w:p w14:paraId="6AC1A027" w14:textId="77777777" w:rsidR="00FB2C86" w:rsidRPr="00FB2C86" w:rsidRDefault="006A37FD" w:rsidP="00920F80">
      <w:pPr>
        <w:numPr>
          <w:ilvl w:val="0"/>
          <w:numId w:val="1"/>
        </w:numPr>
        <w:spacing w:line="360" w:lineRule="auto"/>
        <w:ind w:left="0" w:right="1" w:firstLine="0"/>
        <w:jc w:val="both"/>
        <w:rPr>
          <w:rFonts w:ascii="Palatino Linotype" w:eastAsia="Palatino Linotype" w:hAnsi="Palatino Linotype" w:cs="Palatino Linotype"/>
          <w:color w:val="000000"/>
        </w:rPr>
      </w:pPr>
      <w:r w:rsidRPr="00FB2C86">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del </w:t>
      </w:r>
      <w:r w:rsidR="00532CB1" w:rsidRPr="00FB2C86">
        <w:rPr>
          <w:rFonts w:ascii="Palatino Linotype" w:eastAsia="Palatino Linotype" w:hAnsi="Palatino Linotype" w:cs="Palatino Linotype"/>
        </w:rPr>
        <w:t>diecisiete</w:t>
      </w:r>
      <w:r w:rsidR="003A5F8E" w:rsidRPr="00FB2C86">
        <w:rPr>
          <w:rFonts w:ascii="Palatino Linotype" w:eastAsia="Palatino Linotype" w:hAnsi="Palatino Linotype" w:cs="Palatino Linotype"/>
        </w:rPr>
        <w:t xml:space="preserve"> de septiembre</w:t>
      </w:r>
      <w:r w:rsidRPr="00FB2C86">
        <w:rPr>
          <w:rFonts w:ascii="Palatino Linotype" w:eastAsia="Palatino Linotype" w:hAnsi="Palatino Linotype" w:cs="Palatino Linotype"/>
        </w:rPr>
        <w:t xml:space="preserve"> de dos mil veinticinco, puso a disposición de las partes el expediente electrónico vía </w:t>
      </w:r>
      <w:r w:rsidRPr="00FB2C86">
        <w:rPr>
          <w:rFonts w:ascii="Palatino Linotype" w:eastAsia="Palatino Linotype" w:hAnsi="Palatino Linotype" w:cs="Palatino Linotype"/>
          <w:b/>
          <w:bCs/>
        </w:rPr>
        <w:t xml:space="preserve">SAIMEX </w:t>
      </w:r>
      <w:r w:rsidRPr="00FB2C86">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FB2C86">
        <w:rPr>
          <w:rFonts w:ascii="Palatino Linotype" w:eastAsia="Palatino Linotype" w:hAnsi="Palatino Linotype" w:cs="Palatino Linotype"/>
          <w:b/>
          <w:bCs/>
        </w:rPr>
        <w:t>SUJETO OBLIGADO</w:t>
      </w:r>
      <w:r w:rsidRPr="00FB2C86">
        <w:rPr>
          <w:rFonts w:ascii="Palatino Linotype" w:eastAsia="Palatino Linotype" w:hAnsi="Palatino Linotype" w:cs="Palatino Linotype"/>
        </w:rPr>
        <w:t xml:space="preserve"> presentará el informe justificado procedente.</w:t>
      </w:r>
    </w:p>
    <w:p w14:paraId="5E7AA010" w14:textId="2129E198" w:rsidR="00BE059F" w:rsidRPr="00FB2C86" w:rsidRDefault="006A37FD" w:rsidP="00FB2C86">
      <w:pPr>
        <w:spacing w:line="360" w:lineRule="auto"/>
        <w:ind w:right="1"/>
        <w:jc w:val="both"/>
        <w:rPr>
          <w:rFonts w:ascii="Palatino Linotype" w:eastAsia="Palatino Linotype" w:hAnsi="Palatino Linotype" w:cs="Palatino Linotype"/>
          <w:color w:val="000000"/>
        </w:rPr>
      </w:pPr>
      <w:r w:rsidRPr="00FB2C86">
        <w:rPr>
          <w:rFonts w:ascii="Palatino Linotype" w:eastAsia="Palatino Linotype" w:hAnsi="Palatino Linotype" w:cs="Palatino Linotype"/>
        </w:rPr>
        <w:t xml:space="preserve"> </w:t>
      </w:r>
    </w:p>
    <w:p w14:paraId="52D12F29" w14:textId="0AF9C2E9" w:rsidR="00EC0F10" w:rsidRPr="00FB2C86" w:rsidRDefault="00442138" w:rsidP="003A5F8E">
      <w:pPr>
        <w:numPr>
          <w:ilvl w:val="0"/>
          <w:numId w:val="1"/>
        </w:numPr>
        <w:spacing w:line="360" w:lineRule="auto"/>
        <w:ind w:left="0" w:right="1" w:firstLine="0"/>
        <w:jc w:val="both"/>
        <w:rPr>
          <w:rFonts w:ascii="Palatino Linotype" w:eastAsia="Palatino Linotype" w:hAnsi="Palatino Linotype" w:cs="Palatino Linotype"/>
          <w:color w:val="000000"/>
        </w:rPr>
      </w:pPr>
      <w:r w:rsidRPr="00FB2C86">
        <w:rPr>
          <w:rFonts w:ascii="Palatino Linotype" w:eastAsia="Palatino Linotype" w:hAnsi="Palatino Linotype" w:cs="Palatino Linotype"/>
        </w:rPr>
        <w:t>El</w:t>
      </w:r>
      <w:r w:rsidR="006A37FD" w:rsidRPr="00FB2C86">
        <w:rPr>
          <w:rFonts w:ascii="Palatino Linotype" w:eastAsia="Palatino Linotype" w:hAnsi="Palatino Linotype" w:cs="Palatino Linotype"/>
        </w:rPr>
        <w:t xml:space="preserve"> </w:t>
      </w:r>
      <w:r w:rsidR="003A5F8E" w:rsidRPr="00FB2C86">
        <w:rPr>
          <w:rFonts w:ascii="Palatino Linotype" w:eastAsia="Palatino Linotype" w:hAnsi="Palatino Linotype" w:cs="Palatino Linotype"/>
        </w:rPr>
        <w:t>diez de septiembre</w:t>
      </w:r>
      <w:r w:rsidR="007B56C1" w:rsidRPr="00FB2C86">
        <w:rPr>
          <w:rFonts w:ascii="Palatino Linotype" w:eastAsia="Palatino Linotype" w:hAnsi="Palatino Linotype" w:cs="Palatino Linotype"/>
        </w:rPr>
        <w:t xml:space="preserve"> de dos mil veinticinco, el </w:t>
      </w:r>
      <w:r w:rsidR="006A37FD" w:rsidRPr="00FB2C86">
        <w:rPr>
          <w:rFonts w:ascii="Palatino Linotype" w:eastAsia="Palatino Linotype" w:hAnsi="Palatino Linotype" w:cs="Palatino Linotype"/>
          <w:b/>
          <w:bCs/>
        </w:rPr>
        <w:t>SUJETO OBLIGADO</w:t>
      </w:r>
      <w:r w:rsidR="006A37FD" w:rsidRPr="00FB2C86">
        <w:rPr>
          <w:rFonts w:ascii="Palatino Linotype" w:eastAsia="Palatino Linotype" w:hAnsi="Palatino Linotype" w:cs="Palatino Linotype"/>
        </w:rPr>
        <w:t xml:space="preserve"> </w:t>
      </w:r>
      <w:r w:rsidR="007B56C1" w:rsidRPr="00FB2C86">
        <w:rPr>
          <w:rFonts w:ascii="Palatino Linotype" w:eastAsia="Palatino Linotype" w:hAnsi="Palatino Linotype" w:cs="Palatino Linotype"/>
        </w:rPr>
        <w:t>rindió</w:t>
      </w:r>
      <w:r w:rsidR="006A37FD" w:rsidRPr="00FB2C86">
        <w:rPr>
          <w:rFonts w:ascii="Palatino Linotype" w:eastAsia="Palatino Linotype" w:hAnsi="Palatino Linotype" w:cs="Palatino Linotype"/>
        </w:rPr>
        <w:t xml:space="preserve"> el infor</w:t>
      </w:r>
      <w:r w:rsidR="007B56C1" w:rsidRPr="00FB2C86">
        <w:rPr>
          <w:rFonts w:ascii="Palatino Linotype" w:eastAsia="Palatino Linotype" w:hAnsi="Palatino Linotype" w:cs="Palatino Linotype"/>
        </w:rPr>
        <w:t>me justificado correspondiente, mediante</w:t>
      </w:r>
      <w:r w:rsidR="003A5F8E" w:rsidRPr="00FB2C86">
        <w:rPr>
          <w:rFonts w:ascii="Palatino Linotype" w:eastAsia="Palatino Linotype" w:hAnsi="Palatino Linotype" w:cs="Palatino Linotype"/>
        </w:rPr>
        <w:t xml:space="preserve"> el archivo electrónico denominado</w:t>
      </w:r>
      <w:r w:rsidR="003A5F8E" w:rsidRPr="00FB2C86">
        <w:rPr>
          <w:rFonts w:ascii="Palatino Linotype" w:eastAsia="Palatino Linotype" w:hAnsi="Palatino Linotype" w:cs="Palatino Linotype"/>
          <w:color w:val="000000"/>
        </w:rPr>
        <w:t xml:space="preserve"> </w:t>
      </w:r>
      <w:hyperlink r:id="rId9" w:history="1">
        <w:r w:rsidR="00532CB1" w:rsidRPr="00FB2C86">
          <w:rPr>
            <w:rStyle w:val="Hipervnculo"/>
            <w:rFonts w:ascii="Palatino Linotype" w:hAnsi="Palatino Linotype" w:cs="Arial"/>
            <w:b/>
            <w:bCs/>
            <w:color w:val="auto"/>
            <w:u w:val="none"/>
          </w:rPr>
          <w:t>Informe Justificado_821</w:t>
        </w:r>
        <w:r w:rsidR="003A5F8E" w:rsidRPr="00FB2C86">
          <w:rPr>
            <w:rStyle w:val="Hipervnculo"/>
            <w:rFonts w:ascii="Palatino Linotype" w:hAnsi="Palatino Linotype" w:cs="Arial"/>
            <w:b/>
            <w:bCs/>
            <w:color w:val="auto"/>
            <w:u w:val="none"/>
          </w:rPr>
          <w:t>.pdf</w:t>
        </w:r>
      </w:hyperlink>
      <w:r w:rsidR="00532CB1" w:rsidRPr="00FB2C86">
        <w:rPr>
          <w:rStyle w:val="Hipervnculo"/>
          <w:rFonts w:ascii="Palatino Linotype" w:hAnsi="Palatino Linotype" w:cs="Arial"/>
          <w:b/>
          <w:bCs/>
          <w:color w:val="auto"/>
          <w:u w:val="none"/>
        </w:rPr>
        <w:t xml:space="preserve"> e Informe Justificado RR 10628 SOLICITUD 00821 fe de erratas.pdf</w:t>
      </w:r>
      <w:r w:rsidR="00D51044" w:rsidRPr="00FB2C86">
        <w:rPr>
          <w:rFonts w:ascii="Palatino Linotype" w:hAnsi="Palatino Linotype"/>
        </w:rPr>
        <w:t xml:space="preserve">, </w:t>
      </w:r>
      <w:r w:rsidR="00532CB1" w:rsidRPr="00FB2C86">
        <w:rPr>
          <w:rFonts w:ascii="Palatino Linotype" w:hAnsi="Palatino Linotype"/>
        </w:rPr>
        <w:t>a través d</w:t>
      </w:r>
      <w:r w:rsidR="00D51044" w:rsidRPr="00FB2C86">
        <w:rPr>
          <w:rFonts w:ascii="Palatino Linotype" w:hAnsi="Palatino Linotype"/>
        </w:rPr>
        <w:t>e</w:t>
      </w:r>
      <w:r w:rsidR="00532CB1" w:rsidRPr="00FB2C86">
        <w:rPr>
          <w:rFonts w:ascii="Palatino Linotype" w:hAnsi="Palatino Linotype"/>
        </w:rPr>
        <w:t xml:space="preserve"> </w:t>
      </w:r>
      <w:r w:rsidR="00D51044" w:rsidRPr="00FB2C86">
        <w:rPr>
          <w:rFonts w:ascii="Palatino Linotype" w:hAnsi="Palatino Linotype"/>
        </w:rPr>
        <w:t>l</w:t>
      </w:r>
      <w:r w:rsidR="00532CB1" w:rsidRPr="00FB2C86">
        <w:rPr>
          <w:rFonts w:ascii="Palatino Linotype" w:hAnsi="Palatino Linotype"/>
        </w:rPr>
        <w:t>os</w:t>
      </w:r>
      <w:r w:rsidR="00D51044" w:rsidRPr="00FB2C86">
        <w:rPr>
          <w:rFonts w:ascii="Palatino Linotype" w:hAnsi="Palatino Linotype"/>
        </w:rPr>
        <w:t xml:space="preserve"> cual</w:t>
      </w:r>
      <w:r w:rsidR="00532CB1" w:rsidRPr="00FB2C86">
        <w:rPr>
          <w:rFonts w:ascii="Palatino Linotype" w:hAnsi="Palatino Linotype"/>
        </w:rPr>
        <w:t>es</w:t>
      </w:r>
      <w:r w:rsidR="00D51044" w:rsidRPr="00FB2C86">
        <w:rPr>
          <w:rFonts w:ascii="Palatino Linotype" w:hAnsi="Palatino Linotype"/>
        </w:rPr>
        <w:t xml:space="preserve">, </w:t>
      </w:r>
      <w:r w:rsidR="00D51044" w:rsidRPr="00FB2C86">
        <w:rPr>
          <w:rFonts w:ascii="Palatino Linotype" w:hAnsi="Palatino Linotype"/>
          <w:b/>
        </w:rPr>
        <w:t>ratificó la respuesta.</w:t>
      </w:r>
    </w:p>
    <w:p w14:paraId="31A3D071" w14:textId="77777777" w:rsidR="003A5F8E" w:rsidRPr="00FB2C86" w:rsidRDefault="003A5F8E" w:rsidP="00911F02">
      <w:pPr>
        <w:ind w:right="538"/>
        <w:rPr>
          <w:rFonts w:ascii="Palatino Linotype" w:eastAsia="Palatino Linotype" w:hAnsi="Palatino Linotype" w:cs="Palatino Linotype"/>
          <w:color w:val="000000"/>
        </w:rPr>
      </w:pPr>
    </w:p>
    <w:bookmarkEnd w:id="2"/>
    <w:p w14:paraId="243DDE51" w14:textId="77777777" w:rsidR="00BE059F" w:rsidRPr="00FB2C86" w:rsidRDefault="006A37FD">
      <w:pPr>
        <w:numPr>
          <w:ilvl w:val="0"/>
          <w:numId w:val="1"/>
        </w:numPr>
        <w:spacing w:line="360" w:lineRule="auto"/>
        <w:ind w:left="0" w:right="1" w:firstLine="0"/>
        <w:jc w:val="both"/>
        <w:rPr>
          <w:rFonts w:ascii="Palatino Linotype" w:eastAsia="Palatino Linotype" w:hAnsi="Palatino Linotype" w:cs="Palatino Linotype"/>
        </w:rPr>
      </w:pPr>
      <w:r w:rsidRPr="00FB2C86">
        <w:rPr>
          <w:rFonts w:ascii="Palatino Linotype" w:eastAsia="Palatino Linotype" w:hAnsi="Palatino Linotype" w:cs="Palatino Linotype"/>
        </w:rPr>
        <w:t xml:space="preserve">Por su parte, el </w:t>
      </w:r>
      <w:r w:rsidRPr="00FB2C86">
        <w:rPr>
          <w:rFonts w:ascii="Palatino Linotype" w:eastAsia="Palatino Linotype" w:hAnsi="Palatino Linotype" w:cs="Palatino Linotype"/>
          <w:b/>
          <w:bCs/>
        </w:rPr>
        <w:t xml:space="preserve">RECURRENTE </w:t>
      </w:r>
      <w:r w:rsidRPr="00FB2C86">
        <w:rPr>
          <w:rFonts w:ascii="Palatino Linotype" w:eastAsia="Palatino Linotype" w:hAnsi="Palatino Linotype" w:cs="Palatino Linotype"/>
        </w:rPr>
        <w:t>no realizó manifestaciones que a su derecho convinieran.</w:t>
      </w:r>
    </w:p>
    <w:p w14:paraId="74868704" w14:textId="77777777" w:rsidR="00BE059F" w:rsidRPr="00FB2C86" w:rsidRDefault="00BE059F">
      <w:pPr>
        <w:spacing w:line="360" w:lineRule="auto"/>
        <w:ind w:right="1"/>
        <w:jc w:val="both"/>
        <w:rPr>
          <w:rFonts w:ascii="Palatino Linotype" w:eastAsia="Palatino Linotype" w:hAnsi="Palatino Linotype" w:cs="Palatino Linotype"/>
        </w:rPr>
      </w:pPr>
    </w:p>
    <w:p w14:paraId="67F68A21" w14:textId="77777777" w:rsidR="00BE059F" w:rsidRPr="00FB2C86" w:rsidRDefault="006A37FD">
      <w:pPr>
        <w:numPr>
          <w:ilvl w:val="0"/>
          <w:numId w:val="1"/>
        </w:numPr>
        <w:spacing w:line="360" w:lineRule="auto"/>
        <w:ind w:left="0" w:right="1" w:firstLine="0"/>
        <w:jc w:val="both"/>
        <w:rPr>
          <w:rFonts w:ascii="Palatino Linotype" w:eastAsia="Palatino Linotype" w:hAnsi="Palatino Linotype" w:cs="Palatino Linotype"/>
        </w:rPr>
      </w:pPr>
      <w:r w:rsidRPr="00FB2C86">
        <w:rPr>
          <w:rFonts w:ascii="Palatino Linotype" w:eastAsia="Palatino Linotype" w:hAnsi="Palatino Linotype" w:cs="Palatino Linotype"/>
        </w:rPr>
        <w:t xml:space="preserve">El </w:t>
      </w:r>
      <w:r w:rsidR="00442138" w:rsidRPr="00FB2C86">
        <w:rPr>
          <w:rFonts w:ascii="Palatino Linotype" w:eastAsia="Palatino Linotype" w:hAnsi="Palatino Linotype" w:cs="Palatino Linotype"/>
        </w:rPr>
        <w:t>veintisiete de enero de dos mil veintiséis</w:t>
      </w:r>
      <w:r w:rsidRPr="00FB2C86">
        <w:rPr>
          <w:rFonts w:ascii="Palatino Linotype" w:eastAsia="Palatino Linotype" w:hAnsi="Palatino Linotype" w:cs="Palatino Linotype"/>
        </w:rPr>
        <w:t>, se notificó el acuerdo mediante el cual se amplió el plazo para emitir resolución por un término de 15 días adicionales.</w:t>
      </w:r>
    </w:p>
    <w:p w14:paraId="781E008E" w14:textId="77777777" w:rsidR="00BE059F" w:rsidRPr="00FB2C86" w:rsidRDefault="00BE059F">
      <w:pPr>
        <w:spacing w:line="360" w:lineRule="auto"/>
        <w:ind w:right="1"/>
        <w:jc w:val="both"/>
        <w:rPr>
          <w:rFonts w:ascii="Palatino Linotype" w:eastAsia="Palatino Linotype" w:hAnsi="Palatino Linotype" w:cs="Palatino Linotype"/>
        </w:rPr>
      </w:pPr>
    </w:p>
    <w:p w14:paraId="0960320E" w14:textId="1269F3B5" w:rsidR="00920F80" w:rsidRPr="00FB2C86" w:rsidRDefault="006A37FD" w:rsidP="00920F80">
      <w:pPr>
        <w:numPr>
          <w:ilvl w:val="0"/>
          <w:numId w:val="1"/>
        </w:numPr>
        <w:spacing w:line="360" w:lineRule="auto"/>
        <w:ind w:left="0" w:right="1" w:firstLine="0"/>
        <w:jc w:val="both"/>
        <w:rPr>
          <w:rFonts w:ascii="Palatino Linotype" w:eastAsia="Palatino Linotype" w:hAnsi="Palatino Linotype" w:cs="Palatino Linotype"/>
          <w:b/>
          <w:bCs/>
        </w:rPr>
      </w:pPr>
      <w:r w:rsidRPr="00FB2C86">
        <w:rPr>
          <w:rFonts w:ascii="Palatino Linotype" w:eastAsia="Palatino Linotype" w:hAnsi="Palatino Linotype" w:cs="Palatino Linotype"/>
        </w:rPr>
        <w:t xml:space="preserve">La Comisionada Ponente decretó el cierre de instrucción mediante el acuerdo del </w:t>
      </w:r>
      <w:r w:rsidR="00920F80" w:rsidRPr="00FB2C86">
        <w:rPr>
          <w:rFonts w:ascii="Palatino Linotype" w:eastAsia="Palatino Linotype" w:hAnsi="Palatino Linotype" w:cs="Palatino Linotype"/>
        </w:rPr>
        <w:t xml:space="preserve">veintidós </w:t>
      </w:r>
      <w:r w:rsidR="00D51044" w:rsidRPr="00FB2C86">
        <w:rPr>
          <w:rFonts w:ascii="Palatino Linotype" w:eastAsia="Palatino Linotype" w:hAnsi="Palatino Linotype" w:cs="Palatino Linotype"/>
        </w:rPr>
        <w:t>de abril</w:t>
      </w:r>
      <w:r w:rsidRPr="00FB2C86">
        <w:rPr>
          <w:rFonts w:ascii="Palatino Linotype" w:eastAsia="Palatino Linotype" w:hAnsi="Palatino Linotype" w:cs="Palatino Linotype"/>
        </w:rPr>
        <w:t xml:space="preserve"> de dos mil </w:t>
      </w:r>
      <w:r w:rsidR="009D482C" w:rsidRPr="00FB2C86">
        <w:rPr>
          <w:rFonts w:ascii="Palatino Linotype" w:eastAsia="Palatino Linotype" w:hAnsi="Palatino Linotype" w:cs="Palatino Linotype"/>
        </w:rPr>
        <w:t>veintiséis</w:t>
      </w:r>
      <w:r w:rsidRPr="00FB2C86">
        <w:rPr>
          <w:rFonts w:ascii="Palatino Linotype" w:eastAsia="Palatino Linotype" w:hAnsi="Palatino Linotype" w:cs="Palatino Linotype"/>
        </w:rPr>
        <w:t>.</w:t>
      </w:r>
      <w:r w:rsidR="00920F80" w:rsidRPr="00FB2C86">
        <w:rPr>
          <w:rFonts w:ascii="Palatino Linotype" w:eastAsia="Palatino Linotype" w:hAnsi="Palatino Linotype" w:cs="Palatino Linotype"/>
        </w:rPr>
        <w:t xml:space="preserve"> </w:t>
      </w:r>
      <w:r w:rsidRPr="00FB2C86">
        <w:rPr>
          <w:rFonts w:ascii="Palatino Linotype" w:eastAsia="Palatino Linotype" w:hAnsi="Palatino Linotype" w:cs="Palatino Linotype"/>
        </w:rPr>
        <w:t>-----------------------------------------------------------------------</w:t>
      </w:r>
    </w:p>
    <w:p w14:paraId="03D934FF" w14:textId="77777777" w:rsidR="00BE059F" w:rsidRPr="00FB2C86" w:rsidRDefault="00BE059F">
      <w:pPr>
        <w:rPr>
          <w:rFonts w:ascii="Palatino Linotype" w:eastAsia="Palatino Linotype" w:hAnsi="Palatino Linotype" w:cs="Palatino Linotype"/>
          <w:b/>
          <w:bCs/>
        </w:rPr>
      </w:pPr>
    </w:p>
    <w:p w14:paraId="3ED2D36F" w14:textId="77777777" w:rsidR="00BE059F" w:rsidRPr="00FB2C86" w:rsidRDefault="006A37FD">
      <w:pPr>
        <w:keepNext/>
        <w:keepLines/>
        <w:spacing w:line="360" w:lineRule="auto"/>
        <w:ind w:right="-592"/>
        <w:jc w:val="center"/>
        <w:rPr>
          <w:rFonts w:ascii="Palatino Linotype" w:eastAsia="Palatino Linotype" w:hAnsi="Palatino Linotype" w:cs="Palatino Linotype"/>
          <w:b/>
          <w:bCs/>
        </w:rPr>
      </w:pPr>
      <w:r w:rsidRPr="00FB2C86">
        <w:rPr>
          <w:rFonts w:ascii="Palatino Linotype" w:eastAsia="Palatino Linotype" w:hAnsi="Palatino Linotype" w:cs="Palatino Linotype"/>
          <w:b/>
          <w:bCs/>
        </w:rPr>
        <w:lastRenderedPageBreak/>
        <w:t xml:space="preserve">C O N S I D E R A N D O </w:t>
      </w:r>
    </w:p>
    <w:p w14:paraId="39061707" w14:textId="77777777" w:rsidR="00BE059F" w:rsidRPr="00FB2C86" w:rsidRDefault="00BE059F">
      <w:pPr>
        <w:keepNext/>
        <w:keepLines/>
        <w:ind w:right="-592"/>
        <w:rPr>
          <w:rFonts w:ascii="Palatino Linotype" w:eastAsia="Palatino Linotype" w:hAnsi="Palatino Linotype" w:cs="Palatino Linotype"/>
        </w:rPr>
      </w:pPr>
    </w:p>
    <w:p w14:paraId="39AE28E2" w14:textId="77777777" w:rsidR="00BE059F" w:rsidRPr="00FB2C86" w:rsidRDefault="006A37FD">
      <w:pPr>
        <w:keepNext/>
        <w:keepLines/>
        <w:spacing w:line="360" w:lineRule="auto"/>
        <w:ind w:right="-592"/>
        <w:rPr>
          <w:rFonts w:ascii="Palatino Linotype" w:eastAsia="Palatino Linotype" w:hAnsi="Palatino Linotype" w:cs="Palatino Linotype"/>
          <w:b/>
          <w:bCs/>
        </w:rPr>
      </w:pPr>
      <w:r w:rsidRPr="00FB2C86">
        <w:rPr>
          <w:rFonts w:ascii="Palatino Linotype" w:eastAsia="Palatino Linotype" w:hAnsi="Palatino Linotype" w:cs="Palatino Linotype"/>
          <w:b/>
          <w:bCs/>
        </w:rPr>
        <w:t>PRIMERO. De la competencia.</w:t>
      </w:r>
    </w:p>
    <w:p w14:paraId="1C17FA93" w14:textId="77777777" w:rsidR="00BE059F" w:rsidRPr="00FB2C86" w:rsidRDefault="006A37FD">
      <w:pPr>
        <w:numPr>
          <w:ilvl w:val="0"/>
          <w:numId w:val="1"/>
        </w:numPr>
        <w:spacing w:line="360" w:lineRule="auto"/>
        <w:ind w:left="0" w:right="1" w:firstLine="0"/>
        <w:jc w:val="both"/>
        <w:rPr>
          <w:rFonts w:ascii="Palatino Linotype" w:eastAsia="Palatino Linotype" w:hAnsi="Palatino Linotype" w:cs="Palatino Linotype"/>
          <w:b/>
          <w:bCs/>
        </w:rPr>
      </w:pPr>
      <w:bookmarkStart w:id="3" w:name="_heading=h.3znysh7" w:colFirst="0" w:colLast="0"/>
      <w:bookmarkEnd w:id="3"/>
      <w:r w:rsidRPr="00FB2C86">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14:paraId="5EF4A035" w14:textId="77777777" w:rsidR="00BE059F" w:rsidRPr="00FB2C86" w:rsidRDefault="00BE059F">
      <w:pPr>
        <w:spacing w:line="360" w:lineRule="auto"/>
        <w:ind w:right="1"/>
        <w:jc w:val="both"/>
        <w:rPr>
          <w:rFonts w:ascii="Palatino Linotype" w:eastAsia="Palatino Linotype" w:hAnsi="Palatino Linotype" w:cs="Palatino Linotype"/>
          <w:b/>
          <w:bCs/>
        </w:rPr>
      </w:pPr>
    </w:p>
    <w:p w14:paraId="69B3040B" w14:textId="77777777" w:rsidR="00BE059F" w:rsidRPr="00FB2C86" w:rsidRDefault="006A37FD">
      <w:pPr>
        <w:keepNext/>
        <w:keepLines/>
        <w:spacing w:line="360" w:lineRule="auto"/>
        <w:ind w:right="1"/>
        <w:rPr>
          <w:rFonts w:ascii="Palatino Linotype" w:eastAsia="Palatino Linotype" w:hAnsi="Palatino Linotype" w:cs="Palatino Linotype"/>
          <w:b/>
          <w:bCs/>
        </w:rPr>
      </w:pPr>
      <w:r w:rsidRPr="00FB2C86">
        <w:rPr>
          <w:rFonts w:ascii="Palatino Linotype" w:eastAsia="Palatino Linotype" w:hAnsi="Palatino Linotype" w:cs="Palatino Linotype"/>
          <w:b/>
          <w:bCs/>
        </w:rPr>
        <w:t>SEGUNDO. De la oportunidad y procedencia.</w:t>
      </w:r>
    </w:p>
    <w:p w14:paraId="3B5F984F" w14:textId="776A053C" w:rsidR="00BE059F" w:rsidRPr="00FB2C86" w:rsidRDefault="006A37FD" w:rsidP="00027E15">
      <w:pPr>
        <w:numPr>
          <w:ilvl w:val="0"/>
          <w:numId w:val="1"/>
        </w:numPr>
        <w:spacing w:line="360" w:lineRule="auto"/>
        <w:ind w:left="0" w:right="1" w:firstLine="0"/>
        <w:jc w:val="both"/>
        <w:rPr>
          <w:rFonts w:ascii="Palatino Linotype" w:eastAsia="Palatino Linotype" w:hAnsi="Palatino Linotype" w:cs="Palatino Linotype"/>
          <w:b/>
          <w:bCs/>
        </w:rPr>
      </w:pPr>
      <w:bookmarkStart w:id="4" w:name="_heading=h.3dy6vkm" w:colFirst="0" w:colLast="0"/>
      <w:bookmarkEnd w:id="4"/>
      <w:r w:rsidRPr="00FB2C86">
        <w:rPr>
          <w:rFonts w:ascii="Palatino Linotype" w:eastAsia="Palatino Linotype" w:hAnsi="Palatino Linotype" w:cs="Palatino Linotype"/>
        </w:rPr>
        <w:t xml:space="preserve">El medio de impugnación fue presentado a través del </w:t>
      </w:r>
      <w:r w:rsidRPr="00FB2C86">
        <w:rPr>
          <w:rFonts w:ascii="Palatino Linotype" w:eastAsia="Palatino Linotype" w:hAnsi="Palatino Linotype" w:cs="Palatino Linotype"/>
          <w:b/>
          <w:bCs/>
        </w:rPr>
        <w:t>SAIMEX,</w:t>
      </w:r>
      <w:r w:rsidRPr="00FB2C86">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FB2C86">
        <w:rPr>
          <w:rFonts w:ascii="Palatino Linotype" w:eastAsia="Palatino Linotype" w:hAnsi="Palatino Linotype" w:cs="Palatino Linotype"/>
          <w:b/>
          <w:bCs/>
        </w:rPr>
        <w:t>SUJETO OBLIGADO</w:t>
      </w:r>
      <w:r w:rsidR="00442138" w:rsidRPr="00FB2C86">
        <w:rPr>
          <w:rFonts w:ascii="Palatino Linotype" w:eastAsia="Palatino Linotype" w:hAnsi="Palatino Linotype" w:cs="Palatino Linotype"/>
        </w:rPr>
        <w:t xml:space="preserve"> entregó respuesta </w:t>
      </w:r>
      <w:r w:rsidR="002F7B41" w:rsidRPr="00FB2C86">
        <w:rPr>
          <w:rFonts w:ascii="Palatino Linotype" w:eastAsia="Palatino Linotype" w:hAnsi="Palatino Linotype" w:cs="Palatino Linotype"/>
        </w:rPr>
        <w:t xml:space="preserve">el </w:t>
      </w:r>
      <w:r w:rsidR="00532CB1" w:rsidRPr="00FB2C86">
        <w:rPr>
          <w:rFonts w:ascii="Palatino Linotype" w:eastAsia="Palatino Linotype" w:hAnsi="Palatino Linotype" w:cs="Palatino Linotype"/>
        </w:rPr>
        <w:t>ocho de septiembre</w:t>
      </w:r>
      <w:r w:rsidRPr="00FB2C86">
        <w:rPr>
          <w:rFonts w:ascii="Palatino Linotype" w:eastAsia="Palatino Linotype" w:hAnsi="Palatino Linotype" w:cs="Palatino Linotype"/>
        </w:rPr>
        <w:t xml:space="preserve"> de dos mil veinticinco, de tal forma que el plazo para interponer el recurso de revisión transcurrió del </w:t>
      </w:r>
      <w:r w:rsidR="00532CB1" w:rsidRPr="00FB2C86">
        <w:rPr>
          <w:rFonts w:ascii="Palatino Linotype" w:eastAsia="Palatino Linotype" w:hAnsi="Palatino Linotype" w:cs="Palatino Linotype"/>
        </w:rPr>
        <w:t>nueve</w:t>
      </w:r>
      <w:r w:rsidR="0045349B" w:rsidRPr="00FB2C86">
        <w:rPr>
          <w:rFonts w:ascii="Palatino Linotype" w:eastAsia="Palatino Linotype" w:hAnsi="Palatino Linotype" w:cs="Palatino Linotype"/>
        </w:rPr>
        <w:t xml:space="preserve"> al </w:t>
      </w:r>
      <w:r w:rsidR="00532CB1" w:rsidRPr="00FB2C86">
        <w:rPr>
          <w:rFonts w:ascii="Palatino Linotype" w:eastAsia="Palatino Linotype" w:hAnsi="Palatino Linotype" w:cs="Palatino Linotype"/>
        </w:rPr>
        <w:t>treinta</w:t>
      </w:r>
      <w:r w:rsidR="00027E15" w:rsidRPr="00FB2C86">
        <w:rPr>
          <w:rFonts w:ascii="Palatino Linotype" w:eastAsia="Palatino Linotype" w:hAnsi="Palatino Linotype" w:cs="Palatino Linotype"/>
        </w:rPr>
        <w:t xml:space="preserve"> de septiembre </w:t>
      </w:r>
      <w:r w:rsidR="0045349B" w:rsidRPr="00FB2C86">
        <w:rPr>
          <w:rFonts w:ascii="Palatino Linotype" w:eastAsia="Palatino Linotype" w:hAnsi="Palatino Linotype" w:cs="Palatino Linotype"/>
        </w:rPr>
        <w:t>de</w:t>
      </w:r>
      <w:r w:rsidRPr="00FB2C86">
        <w:rPr>
          <w:rFonts w:ascii="Palatino Linotype" w:eastAsia="Palatino Linotype" w:hAnsi="Palatino Linotype" w:cs="Palatino Linotype"/>
        </w:rPr>
        <w:t xml:space="preserve"> dos mil veinticinco; en consecuencia, presentó su inconformidad el </w:t>
      </w:r>
      <w:r w:rsidR="00532CB1" w:rsidRPr="00FB2C86">
        <w:rPr>
          <w:rFonts w:ascii="Palatino Linotype" w:eastAsia="Palatino Linotype" w:hAnsi="Palatino Linotype" w:cs="Palatino Linotype"/>
        </w:rPr>
        <w:t>nueve de septiembre</w:t>
      </w:r>
      <w:r w:rsidR="00AA65CE" w:rsidRPr="00FB2C86">
        <w:rPr>
          <w:rFonts w:ascii="Palatino Linotype" w:eastAsia="Palatino Linotype" w:hAnsi="Palatino Linotype" w:cs="Palatino Linotype"/>
          <w:b/>
          <w:bCs/>
        </w:rPr>
        <w:t xml:space="preserve"> </w:t>
      </w:r>
      <w:r w:rsidRPr="00FB2C86">
        <w:rPr>
          <w:rFonts w:ascii="Palatino Linotype" w:eastAsia="Palatino Linotype" w:hAnsi="Palatino Linotype" w:cs="Palatino Linotype"/>
        </w:rPr>
        <w:t xml:space="preserve">de dos mil veinticinco, por lo que se encuentra dentro de los márgenes temporales previstos en el artículo 178 de la </w:t>
      </w:r>
      <w:r w:rsidRPr="00FB2C86">
        <w:rPr>
          <w:rFonts w:ascii="Palatino Linotype" w:eastAsia="Palatino Linotype" w:hAnsi="Palatino Linotype" w:cs="Palatino Linotype"/>
          <w:b/>
          <w:bCs/>
        </w:rPr>
        <w:t xml:space="preserve">Ley de Transparencia y Acceso a la Información Pública del Estado de México y Municipios </w:t>
      </w:r>
      <w:r w:rsidRPr="00FB2C86">
        <w:rPr>
          <w:rFonts w:ascii="Palatino Linotype" w:eastAsia="Palatino Linotype" w:hAnsi="Palatino Linotype" w:cs="Palatino Linotype"/>
        </w:rPr>
        <w:t>vigente.</w:t>
      </w:r>
    </w:p>
    <w:p w14:paraId="5D62E697" w14:textId="77777777" w:rsidR="00BE059F" w:rsidRPr="00FB2C86" w:rsidRDefault="00BE059F">
      <w:pPr>
        <w:ind w:right="1"/>
        <w:jc w:val="both"/>
        <w:rPr>
          <w:rFonts w:ascii="Palatino Linotype" w:eastAsia="Palatino Linotype" w:hAnsi="Palatino Linotype" w:cs="Palatino Linotype"/>
          <w:b/>
          <w:bCs/>
        </w:rPr>
      </w:pPr>
    </w:p>
    <w:p w14:paraId="36350B2B" w14:textId="77777777" w:rsidR="00BE059F" w:rsidRPr="00FB2C86" w:rsidRDefault="006A37FD">
      <w:pPr>
        <w:numPr>
          <w:ilvl w:val="0"/>
          <w:numId w:val="1"/>
        </w:numPr>
        <w:spacing w:line="360" w:lineRule="auto"/>
        <w:ind w:left="0" w:right="1" w:firstLine="0"/>
        <w:jc w:val="both"/>
        <w:rPr>
          <w:rFonts w:ascii="Palatino Linotype" w:eastAsia="Palatino Linotype" w:hAnsi="Palatino Linotype" w:cs="Palatino Linotype"/>
          <w:b/>
          <w:bCs/>
        </w:rPr>
      </w:pPr>
      <w:r w:rsidRPr="00FB2C86">
        <w:rPr>
          <w:rFonts w:ascii="Palatino Linotype" w:eastAsia="Palatino Linotype" w:hAnsi="Palatino Linotype" w:cs="Palatino Linotype"/>
        </w:rPr>
        <w:lastRenderedPageBreak/>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2BFA4212" w14:textId="77777777" w:rsidR="00BE059F" w:rsidRPr="00FB2C86" w:rsidRDefault="00BE059F">
      <w:pPr>
        <w:ind w:right="-592"/>
        <w:jc w:val="both"/>
        <w:rPr>
          <w:rFonts w:ascii="Palatino Linotype" w:eastAsia="Palatino Linotype" w:hAnsi="Palatino Linotype" w:cs="Palatino Linotype"/>
          <w:b/>
          <w:bCs/>
        </w:rPr>
      </w:pPr>
    </w:p>
    <w:p w14:paraId="3AC57106" w14:textId="77777777" w:rsidR="00BE059F" w:rsidRPr="00FB2C86" w:rsidRDefault="009D482C">
      <w:pPr>
        <w:spacing w:line="360" w:lineRule="auto"/>
        <w:ind w:right="-592"/>
        <w:jc w:val="both"/>
        <w:rPr>
          <w:rFonts w:ascii="Palatino Linotype" w:eastAsia="Palatino Linotype" w:hAnsi="Palatino Linotype" w:cs="Palatino Linotype"/>
          <w:b/>
          <w:bCs/>
        </w:rPr>
      </w:pPr>
      <w:bookmarkStart w:id="5" w:name="_Hlk227234831"/>
      <w:r w:rsidRPr="00FB2C86">
        <w:rPr>
          <w:rFonts w:ascii="Palatino Linotype" w:eastAsia="Palatino Linotype" w:hAnsi="Palatino Linotype" w:cs="Palatino Linotype"/>
          <w:b/>
          <w:bCs/>
        </w:rPr>
        <w:t>TERCERO. Del Planteamiento de la Litis.</w:t>
      </w:r>
    </w:p>
    <w:p w14:paraId="3CB7472C" w14:textId="4E7531F8" w:rsidR="00EC0F10" w:rsidRPr="00FB2C86" w:rsidRDefault="00B87464" w:rsidP="00EC0F10">
      <w:pPr>
        <w:numPr>
          <w:ilvl w:val="0"/>
          <w:numId w:val="1"/>
        </w:numPr>
        <w:spacing w:line="360" w:lineRule="auto"/>
        <w:ind w:left="0" w:right="1" w:firstLine="0"/>
        <w:jc w:val="both"/>
        <w:rPr>
          <w:rFonts w:ascii="Palatino Linotype" w:eastAsia="Palatino Linotype" w:hAnsi="Palatino Linotype" w:cs="Palatino Linotype"/>
          <w:bCs/>
        </w:rPr>
      </w:pPr>
      <w:bookmarkStart w:id="6" w:name="_heading=h.sg69pjfuscz6" w:colFirst="0" w:colLast="0"/>
      <w:bookmarkEnd w:id="6"/>
      <w:r w:rsidRPr="00FB2C86">
        <w:rPr>
          <w:rFonts w:ascii="Palatino Linotype" w:eastAsia="Palatino Linotype" w:hAnsi="Palatino Linotype" w:cs="Palatino Linotype"/>
          <w:bCs/>
        </w:rPr>
        <w:t xml:space="preserve">El </w:t>
      </w:r>
      <w:r w:rsidRPr="00FB2C86">
        <w:rPr>
          <w:rFonts w:ascii="Palatino Linotype" w:eastAsia="Palatino Linotype" w:hAnsi="Palatino Linotype" w:cs="Palatino Linotype"/>
          <w:b/>
          <w:bCs/>
        </w:rPr>
        <w:t>RECURRENTE</w:t>
      </w:r>
      <w:r w:rsidRPr="00FB2C86">
        <w:rPr>
          <w:rFonts w:ascii="Palatino Linotype" w:eastAsia="Palatino Linotype" w:hAnsi="Palatino Linotype" w:cs="Palatino Linotype"/>
          <w:bCs/>
        </w:rPr>
        <w:t xml:space="preserve"> solicitó</w:t>
      </w:r>
      <w:r w:rsidR="00CD553A" w:rsidRPr="00FB2C86">
        <w:rPr>
          <w:rFonts w:ascii="Palatino Linotype" w:eastAsia="Palatino Linotype" w:hAnsi="Palatino Linotype" w:cs="Palatino Linotype"/>
          <w:bCs/>
        </w:rPr>
        <w:t xml:space="preserve"> </w:t>
      </w:r>
      <w:r w:rsidR="00920F80" w:rsidRPr="00FB2C86">
        <w:rPr>
          <w:rFonts w:ascii="Palatino Linotype" w:hAnsi="Palatino Linotype"/>
        </w:rPr>
        <w:t>el presupuesto estatal asignado a la “Escuela Primaria Benito Juárez” en San Cristóbal Huichochitlán o cual es el proceso para que se solicité al Estado el mantenimiento del inmueble.</w:t>
      </w:r>
    </w:p>
    <w:p w14:paraId="49A5E4F7" w14:textId="77777777" w:rsidR="004C156F" w:rsidRPr="00FB2C86" w:rsidRDefault="004C156F" w:rsidP="00487A99">
      <w:pPr>
        <w:spacing w:line="360" w:lineRule="auto"/>
        <w:ind w:right="1"/>
        <w:jc w:val="both"/>
        <w:rPr>
          <w:rFonts w:ascii="Palatino Linotype" w:eastAsia="Palatino Linotype" w:hAnsi="Palatino Linotype" w:cs="Palatino Linotype"/>
          <w:bCs/>
        </w:rPr>
      </w:pPr>
    </w:p>
    <w:p w14:paraId="6B8BEB86" w14:textId="77777777" w:rsidR="009D482C" w:rsidRPr="00FB2C86" w:rsidRDefault="00B87464">
      <w:pPr>
        <w:numPr>
          <w:ilvl w:val="0"/>
          <w:numId w:val="1"/>
        </w:numPr>
        <w:spacing w:line="360" w:lineRule="auto"/>
        <w:ind w:left="0" w:right="1" w:firstLine="0"/>
        <w:jc w:val="both"/>
        <w:rPr>
          <w:rFonts w:ascii="Palatino Linotype" w:eastAsia="Palatino Linotype" w:hAnsi="Palatino Linotype" w:cs="Palatino Linotype"/>
          <w:b/>
          <w:bCs/>
        </w:rPr>
      </w:pPr>
      <w:r w:rsidRPr="00FB2C86">
        <w:rPr>
          <w:rFonts w:ascii="Palatino Linotype" w:eastAsia="Palatino Linotype" w:hAnsi="Palatino Linotype" w:cs="Palatino Linotype"/>
          <w:bCs/>
        </w:rPr>
        <w:t>El</w:t>
      </w:r>
      <w:r w:rsidRPr="00FB2C86">
        <w:rPr>
          <w:rFonts w:ascii="Palatino Linotype" w:eastAsia="Palatino Linotype" w:hAnsi="Palatino Linotype" w:cs="Palatino Linotype"/>
          <w:b/>
          <w:bCs/>
        </w:rPr>
        <w:t xml:space="preserve"> SUJETO OBLIGADO </w:t>
      </w:r>
      <w:r w:rsidRPr="00FB2C86">
        <w:rPr>
          <w:rFonts w:ascii="Palatino Linotype" w:eastAsia="Palatino Linotype" w:hAnsi="Palatino Linotype" w:cs="Palatino Linotype"/>
          <w:bCs/>
        </w:rPr>
        <w:t xml:space="preserve">emitió respuesta en términos del </w:t>
      </w:r>
      <w:r w:rsidRPr="00FB2C86">
        <w:rPr>
          <w:rFonts w:ascii="Palatino Linotype" w:eastAsia="Palatino Linotype" w:hAnsi="Palatino Linotype" w:cs="Palatino Linotype"/>
          <w:b/>
          <w:bCs/>
        </w:rPr>
        <w:t>párrafo 3</w:t>
      </w:r>
      <w:r w:rsidRPr="00FB2C86">
        <w:rPr>
          <w:rFonts w:ascii="Palatino Linotype" w:eastAsia="Palatino Linotype" w:hAnsi="Palatino Linotype" w:cs="Palatino Linotype"/>
          <w:bCs/>
        </w:rPr>
        <w:t xml:space="preserve"> de la presente resolución.</w:t>
      </w:r>
    </w:p>
    <w:p w14:paraId="71D77527" w14:textId="77777777" w:rsidR="00B87464" w:rsidRPr="00FB2C86" w:rsidRDefault="00B87464" w:rsidP="00B87464">
      <w:pPr>
        <w:spacing w:line="360" w:lineRule="auto"/>
        <w:ind w:right="1"/>
        <w:jc w:val="both"/>
        <w:rPr>
          <w:rFonts w:ascii="Palatino Linotype" w:eastAsia="Palatino Linotype" w:hAnsi="Palatino Linotype" w:cs="Palatino Linotype"/>
          <w:b/>
          <w:bCs/>
        </w:rPr>
      </w:pPr>
    </w:p>
    <w:p w14:paraId="7AD76B88" w14:textId="24BDFA87" w:rsidR="0060282B" w:rsidRPr="00FB2C86" w:rsidRDefault="00E36BE5" w:rsidP="00C25EDB">
      <w:pPr>
        <w:numPr>
          <w:ilvl w:val="0"/>
          <w:numId w:val="1"/>
        </w:numPr>
        <w:spacing w:line="360" w:lineRule="auto"/>
        <w:ind w:left="0" w:right="1" w:firstLine="0"/>
        <w:jc w:val="both"/>
        <w:rPr>
          <w:rFonts w:ascii="Palatino Linotype" w:eastAsia="Palatino Linotype" w:hAnsi="Palatino Linotype" w:cs="Palatino Linotype"/>
          <w:b/>
          <w:bCs/>
        </w:rPr>
      </w:pPr>
      <w:r w:rsidRPr="00FB2C86">
        <w:rPr>
          <w:rFonts w:ascii="Palatino Linotype" w:eastAsia="Palatino Linotype" w:hAnsi="Palatino Linotype" w:cs="Palatino Linotype"/>
          <w:bCs/>
        </w:rPr>
        <w:t>En consecuencia, la parte</w:t>
      </w:r>
      <w:r w:rsidRPr="00FB2C86">
        <w:rPr>
          <w:rFonts w:ascii="Palatino Linotype" w:eastAsia="Palatino Linotype" w:hAnsi="Palatino Linotype" w:cs="Palatino Linotype"/>
          <w:b/>
          <w:bCs/>
        </w:rPr>
        <w:t xml:space="preserve"> RECURRENTE </w:t>
      </w:r>
      <w:r w:rsidRPr="00FB2C86">
        <w:rPr>
          <w:rFonts w:ascii="Palatino Linotype" w:eastAsia="Palatino Linotype" w:hAnsi="Palatino Linotype" w:cs="Palatino Linotype"/>
          <w:bCs/>
        </w:rPr>
        <w:t>se inconformó</w:t>
      </w:r>
      <w:r w:rsidRPr="00FB2C86">
        <w:rPr>
          <w:rFonts w:ascii="Palatino Linotype" w:eastAsia="Palatino Linotype" w:hAnsi="Palatino Linotype" w:cs="Palatino Linotype"/>
          <w:b/>
          <w:bCs/>
        </w:rPr>
        <w:t xml:space="preserve"> </w:t>
      </w:r>
      <w:r w:rsidRPr="00FB2C86">
        <w:rPr>
          <w:rFonts w:ascii="Palatino Linotype" w:eastAsia="Palatino Linotype" w:hAnsi="Palatino Linotype" w:cs="Palatino Linotype"/>
          <w:bCs/>
        </w:rPr>
        <w:t>por</w:t>
      </w:r>
      <w:r w:rsidR="00920F80" w:rsidRPr="00FB2C86">
        <w:rPr>
          <w:rFonts w:ascii="Palatino Linotype" w:eastAsia="Palatino Linotype" w:hAnsi="Palatino Linotype" w:cs="Palatino Linotype"/>
          <w:bCs/>
        </w:rPr>
        <w:t xml:space="preserve">que no le fue proporcionada la </w:t>
      </w:r>
      <w:r w:rsidR="00920F80" w:rsidRPr="00FB2C86">
        <w:rPr>
          <w:rFonts w:ascii="Palatino Linotype" w:eastAsia="Palatino Linotype" w:hAnsi="Palatino Linotype" w:cs="Palatino Linotype"/>
          <w:b/>
        </w:rPr>
        <w:t>información sobre el presupuesto asignado a la escuela.</w:t>
      </w:r>
      <w:bookmarkEnd w:id="5"/>
    </w:p>
    <w:p w14:paraId="05B70FD2" w14:textId="77777777" w:rsidR="00FB2C86" w:rsidRPr="00FB2C86" w:rsidRDefault="00FB2C86" w:rsidP="00FB2C86">
      <w:pPr>
        <w:spacing w:line="360" w:lineRule="auto"/>
        <w:ind w:right="1"/>
        <w:jc w:val="both"/>
        <w:rPr>
          <w:rFonts w:ascii="Palatino Linotype" w:eastAsia="Palatino Linotype" w:hAnsi="Palatino Linotype" w:cs="Palatino Linotype"/>
          <w:b/>
          <w:bCs/>
        </w:rPr>
      </w:pPr>
    </w:p>
    <w:p w14:paraId="35454268" w14:textId="7D00B624" w:rsidR="0060282B" w:rsidRPr="00FB2C86" w:rsidRDefault="0060282B" w:rsidP="0060282B">
      <w:pPr>
        <w:numPr>
          <w:ilvl w:val="0"/>
          <w:numId w:val="1"/>
        </w:numPr>
        <w:spacing w:line="360" w:lineRule="auto"/>
        <w:ind w:left="0" w:right="1" w:firstLine="0"/>
        <w:jc w:val="both"/>
        <w:rPr>
          <w:rFonts w:ascii="Palatino Linotype" w:eastAsia="Palatino Linotype" w:hAnsi="Palatino Linotype" w:cs="Palatino Linotype"/>
          <w:b/>
          <w:bCs/>
        </w:rPr>
      </w:pPr>
      <w:r w:rsidRPr="00FB2C86">
        <w:rPr>
          <w:rFonts w:ascii="Palatino Linotype" w:eastAsia="Palatino Linotype" w:hAnsi="Palatino Linotype" w:cs="Palatino Linotype"/>
        </w:rPr>
        <w:t xml:space="preserve">En dichas condiciones, la </w:t>
      </w:r>
      <w:r w:rsidRPr="00FB2C86">
        <w:rPr>
          <w:rFonts w:ascii="Palatino Linotype" w:eastAsia="Palatino Linotype" w:hAnsi="Palatino Linotype" w:cs="Palatino Linotype"/>
          <w:i/>
          <w:iCs/>
        </w:rPr>
        <w:t>Litis</w:t>
      </w:r>
      <w:r w:rsidRPr="00FB2C86">
        <w:rPr>
          <w:rFonts w:ascii="Palatino Linotype" w:eastAsia="Palatino Linotype" w:hAnsi="Palatino Linotype" w:cs="Palatino Linotype"/>
        </w:rPr>
        <w:t xml:space="preserve"> a resolver en el presente recurso de revisión se circunscribe a determinar si se actualizan la causal de procedencia prevista en el artículo 179, fracción </w:t>
      </w:r>
      <w:r w:rsidR="00920F80" w:rsidRPr="00FB2C86">
        <w:rPr>
          <w:rFonts w:ascii="Palatino Linotype" w:eastAsia="Palatino Linotype" w:hAnsi="Palatino Linotype" w:cs="Palatino Linotype"/>
          <w:b/>
        </w:rPr>
        <w:t>V</w:t>
      </w:r>
      <w:r w:rsidRPr="00FB2C86">
        <w:rPr>
          <w:rFonts w:ascii="Palatino Linotype" w:eastAsia="Palatino Linotype" w:hAnsi="Palatino Linotype" w:cs="Palatino Linotype"/>
          <w:b/>
          <w:bCs/>
        </w:rPr>
        <w:t xml:space="preserve"> </w:t>
      </w:r>
      <w:r w:rsidRPr="00FB2C86">
        <w:rPr>
          <w:rFonts w:ascii="Palatino Linotype" w:eastAsia="Palatino Linotype" w:hAnsi="Palatino Linotype" w:cs="Palatino Linotype"/>
        </w:rPr>
        <w:t xml:space="preserve">de la </w:t>
      </w:r>
      <w:r w:rsidRPr="00FB2C86">
        <w:rPr>
          <w:rFonts w:ascii="Palatino Linotype" w:eastAsia="Palatino Linotype" w:hAnsi="Palatino Linotype" w:cs="Palatino Linotype"/>
          <w:b/>
          <w:bCs/>
        </w:rPr>
        <w:t>Ley de Transparencia y Acceso a la Información Pública del Estado de México y Municipios</w:t>
      </w:r>
      <w:r w:rsidRPr="00FB2C86">
        <w:rPr>
          <w:rFonts w:ascii="Palatino Linotype" w:eastAsia="Palatino Linotype" w:hAnsi="Palatino Linotype" w:cs="Palatino Linotype"/>
        </w:rPr>
        <w:t>.</w:t>
      </w:r>
    </w:p>
    <w:p w14:paraId="3D116F51" w14:textId="77777777" w:rsidR="0060282B" w:rsidRPr="00FB2C86" w:rsidRDefault="0060282B" w:rsidP="0060282B">
      <w:pPr>
        <w:spacing w:line="360" w:lineRule="auto"/>
        <w:ind w:right="1"/>
        <w:jc w:val="both"/>
        <w:rPr>
          <w:rFonts w:ascii="Palatino Linotype" w:eastAsia="Palatino Linotype" w:hAnsi="Palatino Linotype" w:cs="Palatino Linotype"/>
          <w:b/>
          <w:bCs/>
        </w:rPr>
      </w:pPr>
    </w:p>
    <w:p w14:paraId="60E8409A" w14:textId="77777777" w:rsidR="0060282B" w:rsidRPr="00FB2C86" w:rsidRDefault="0060282B" w:rsidP="0060282B">
      <w:pPr>
        <w:pStyle w:val="Ttulo2"/>
        <w:spacing w:before="0" w:line="360" w:lineRule="auto"/>
        <w:ind w:right="1"/>
        <w:rPr>
          <w:rFonts w:ascii="Palatino Linotype" w:eastAsia="Palatino Linotype" w:hAnsi="Palatino Linotype" w:cs="Palatino Linotype"/>
          <w:b/>
          <w:bCs/>
          <w:color w:val="000000"/>
          <w:sz w:val="24"/>
          <w:szCs w:val="24"/>
        </w:rPr>
      </w:pPr>
      <w:r w:rsidRPr="00FB2C86">
        <w:rPr>
          <w:rFonts w:ascii="Palatino Linotype" w:eastAsia="Palatino Linotype" w:hAnsi="Palatino Linotype" w:cs="Palatino Linotype"/>
          <w:b/>
          <w:bCs/>
          <w:color w:val="000000"/>
          <w:sz w:val="24"/>
          <w:szCs w:val="24"/>
        </w:rPr>
        <w:t>CUARTA. Estudio y resolución del asunto.</w:t>
      </w:r>
    </w:p>
    <w:p w14:paraId="1EBD531E" w14:textId="77777777" w:rsidR="0060282B" w:rsidRPr="00FB2C86" w:rsidRDefault="0060282B" w:rsidP="0060282B">
      <w:pPr>
        <w:numPr>
          <w:ilvl w:val="0"/>
          <w:numId w:val="1"/>
        </w:numPr>
        <w:spacing w:line="360" w:lineRule="auto"/>
        <w:ind w:left="0" w:right="1" w:firstLine="0"/>
        <w:jc w:val="both"/>
        <w:rPr>
          <w:rFonts w:ascii="Palatino Linotype" w:eastAsia="Palatino Linotype" w:hAnsi="Palatino Linotype" w:cs="Palatino Linotype"/>
          <w:bCs/>
        </w:rPr>
      </w:pPr>
      <w:r w:rsidRPr="00FB2C86">
        <w:rPr>
          <w:rFonts w:ascii="Palatino Linotype" w:eastAsia="Palatino Linotype" w:hAnsi="Palatino Linotype" w:cs="Palatino Linotype"/>
          <w:bCs/>
        </w:rPr>
        <w:t xml:space="preserve">El </w:t>
      </w:r>
      <w:r w:rsidRPr="00FB2C86">
        <w:rPr>
          <w:rFonts w:ascii="Palatino Linotype" w:eastAsia="Palatino Linotype" w:hAnsi="Palatino Linotype" w:cs="Palatino Linotype"/>
          <w:color w:val="000000"/>
        </w:rPr>
        <w:t xml:space="preserve">Derecho de Acceso a la Información Pública, es un derecho humano reconocido en el Pacto de Derechos Civiles y Políticos en su artículo 19.2; en la Convención Americana sobre </w:t>
      </w:r>
      <w:r w:rsidRPr="00FB2C86">
        <w:rPr>
          <w:rFonts w:ascii="Palatino Linotype" w:eastAsia="Palatino Linotype" w:hAnsi="Palatino Linotype" w:cs="Palatino Linotype"/>
          <w:color w:val="000000"/>
        </w:rPr>
        <w:lastRenderedPageBreak/>
        <w:t xml:space="preserve">Derechos Humanos en su artículo 13.1; en el artículo sexto de la Constitución Política de los Estados Unidos Mexicanos y en el artículo quinto de la </w:t>
      </w:r>
      <w:r w:rsidRPr="00FB2C86">
        <w:rPr>
          <w:rFonts w:ascii="Palatino Linotype" w:eastAsia="Palatino Linotype" w:hAnsi="Palatino Linotype" w:cs="Palatino Linotype"/>
        </w:rPr>
        <w:t>Particular</w:t>
      </w:r>
      <w:r w:rsidRPr="00FB2C86">
        <w:rPr>
          <w:rFonts w:ascii="Palatino Linotype" w:eastAsia="Palatino Linotype" w:hAnsi="Palatino Linotype" w:cs="Palatino Linotype"/>
          <w:color w:val="000000"/>
        </w:rPr>
        <w:t xml:space="preserve"> del Estado de México.</w:t>
      </w:r>
    </w:p>
    <w:p w14:paraId="602A728C" w14:textId="77777777" w:rsidR="0060282B" w:rsidRPr="00FB2C86" w:rsidRDefault="0060282B" w:rsidP="0060282B">
      <w:pPr>
        <w:spacing w:line="360" w:lineRule="auto"/>
        <w:ind w:right="1"/>
        <w:jc w:val="both"/>
        <w:rPr>
          <w:rFonts w:ascii="Palatino Linotype" w:eastAsia="Palatino Linotype" w:hAnsi="Palatino Linotype" w:cs="Palatino Linotype"/>
          <w:bCs/>
        </w:rPr>
      </w:pPr>
    </w:p>
    <w:p w14:paraId="493CED48" w14:textId="77777777" w:rsidR="00FB2C86" w:rsidRDefault="0060282B" w:rsidP="000A0D66">
      <w:pPr>
        <w:numPr>
          <w:ilvl w:val="0"/>
          <w:numId w:val="1"/>
        </w:numPr>
        <w:spacing w:line="360" w:lineRule="auto"/>
        <w:ind w:left="0" w:right="1" w:firstLine="0"/>
        <w:jc w:val="both"/>
        <w:rPr>
          <w:rFonts w:ascii="Palatino Linotype" w:eastAsia="Palatino Linotype" w:hAnsi="Palatino Linotype" w:cs="Palatino Linotype"/>
          <w:bCs/>
        </w:rPr>
      </w:pPr>
      <w:r w:rsidRPr="00FB2C86">
        <w:rPr>
          <w:rFonts w:ascii="Palatino Linotype" w:eastAsia="Palatino Linotype" w:hAnsi="Palatino Linotype" w:cs="Palatino Linotype"/>
          <w:color w:val="000000"/>
        </w:rPr>
        <w:t xml:space="preserve">Definiendo </w:t>
      </w:r>
      <w:r w:rsidRPr="00FB2C86">
        <w:rPr>
          <w:rFonts w:ascii="Palatino Linotype" w:eastAsia="Palatino Linotype" w:hAnsi="Palatino Linotype" w:cs="Palatino Linotype"/>
        </w:rPr>
        <w:t xml:space="preserve">el Derecho de Acceso a la Información Pública como: </w:t>
      </w:r>
      <w:r w:rsidRPr="00FB2C86">
        <w:rPr>
          <w:rFonts w:ascii="Palatino Linotype" w:eastAsia="Palatino Linotype" w:hAnsi="Palatino Linotype" w:cs="Palatino Linotype"/>
          <w:i/>
          <w:iCs/>
          <w:color w:val="000000"/>
        </w:rPr>
        <w:t xml:space="preserve">La igualdad de </w:t>
      </w:r>
      <w:r w:rsidRPr="00FB2C86">
        <w:rPr>
          <w:rFonts w:ascii="Palatino Linotype" w:eastAsia="Palatino Linotype" w:hAnsi="Palatino Linotype" w:cs="Palatino Linotype"/>
        </w:rPr>
        <w:t>oportunidades</w:t>
      </w:r>
      <w:r w:rsidRPr="00FB2C86">
        <w:rPr>
          <w:rFonts w:ascii="Palatino Linotype" w:eastAsia="Palatino Linotype" w:hAnsi="Palatino Linotype" w:cs="Palatino Linotype"/>
          <w:i/>
          <w:iCs/>
          <w:color w:val="000000"/>
        </w:rPr>
        <w:t xml:space="preserve"> para recibir, buscar e impartir información</w:t>
      </w:r>
      <w:r w:rsidRPr="00FB2C86">
        <w:rPr>
          <w:rFonts w:ascii="Palatino Linotype" w:eastAsia="Palatino Linotype" w:hAnsi="Palatino Linotype"/>
          <w:vertAlign w:val="superscript"/>
        </w:rPr>
        <w:footnoteReference w:id="1"/>
      </w:r>
      <w:r w:rsidRPr="00FB2C86">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FB2C86">
        <w:rPr>
          <w:rFonts w:ascii="Palatino Linotype" w:eastAsia="Palatino Linotype" w:hAnsi="Palatino Linotype"/>
          <w:vertAlign w:val="superscript"/>
        </w:rPr>
        <w:footnoteReference w:id="2"/>
      </w:r>
      <w:r w:rsidRPr="00FB2C86">
        <w:rPr>
          <w:rFonts w:ascii="Palatino Linotype" w:eastAsia="Palatino Linotype" w:hAnsi="Palatino Linotype" w:cs="Palatino Linotype"/>
          <w:color w:val="000000"/>
        </w:rPr>
        <w:t>que se constituye como una herramienta fundamental para ejercer</w:t>
      </w:r>
      <w:r w:rsidRPr="00FB2C86">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FB2C86">
        <w:rPr>
          <w:rFonts w:ascii="Palatino Linotype" w:eastAsia="Palatino Linotype" w:hAnsi="Palatino Linotype"/>
          <w:vertAlign w:val="superscript"/>
        </w:rPr>
        <w:footnoteReference w:id="3"/>
      </w:r>
      <w:r w:rsidRPr="00FB2C86">
        <w:rPr>
          <w:rFonts w:ascii="Palatino Linotype" w:eastAsia="Palatino Linotype" w:hAnsi="Palatino Linotype" w:cs="Palatino Linotype"/>
          <w:color w:val="000000"/>
        </w:rPr>
        <w:t>fomentando</w:t>
      </w:r>
      <w:r w:rsidRPr="00FB2C86">
        <w:rPr>
          <w:rFonts w:ascii="Palatino Linotype" w:eastAsia="Palatino Linotype" w:hAnsi="Palatino Linotype" w:cs="Palatino Linotype"/>
          <w:i/>
          <w:iCs/>
          <w:color w:val="000000"/>
        </w:rPr>
        <w:t xml:space="preserve"> la transparencia de las actividades estatales y </w:t>
      </w:r>
      <w:r w:rsidRPr="00FB2C86">
        <w:rPr>
          <w:rFonts w:ascii="Palatino Linotype" w:eastAsia="Palatino Linotype" w:hAnsi="Palatino Linotype" w:cs="Palatino Linotype"/>
          <w:color w:val="000000"/>
        </w:rPr>
        <w:t>promoviendo</w:t>
      </w:r>
      <w:r w:rsidRPr="00FB2C86">
        <w:rPr>
          <w:rFonts w:ascii="Palatino Linotype" w:eastAsia="Palatino Linotype" w:hAnsi="Palatino Linotype" w:cs="Palatino Linotype"/>
          <w:i/>
          <w:iCs/>
          <w:color w:val="000000"/>
        </w:rPr>
        <w:t xml:space="preserve"> la responsabilidad de los funcionarios sobre su gestión pública,</w:t>
      </w:r>
      <w:r w:rsidRPr="00FB2C86">
        <w:rPr>
          <w:rFonts w:ascii="Palatino Linotype" w:eastAsia="Palatino Linotype" w:hAnsi="Palatino Linotype"/>
          <w:vertAlign w:val="superscript"/>
        </w:rPr>
        <w:footnoteReference w:id="4"/>
      </w:r>
      <w:r w:rsidRPr="00FB2C86">
        <w:rPr>
          <w:rFonts w:ascii="Palatino Linotype" w:eastAsia="Palatino Linotype" w:hAnsi="Palatino Linotype" w:cs="Palatino Linotype"/>
          <w:color w:val="000000"/>
        </w:rPr>
        <w:t>que permite</w:t>
      </w:r>
      <w:r w:rsidRPr="00FB2C86">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14:paraId="444170F9" w14:textId="77777777" w:rsidR="00FB2C86" w:rsidRDefault="00FB2C86" w:rsidP="00FB2C86">
      <w:pPr>
        <w:pStyle w:val="Prrafodelista"/>
        <w:rPr>
          <w:rFonts w:ascii="Palatino Linotype" w:eastAsia="Palatino Linotype" w:hAnsi="Palatino Linotype" w:cs="Palatino Linotype"/>
          <w:color w:val="000000"/>
        </w:rPr>
      </w:pPr>
    </w:p>
    <w:p w14:paraId="4B1D3E9B" w14:textId="4167C01A" w:rsidR="0060282B" w:rsidRPr="00FB2C86" w:rsidRDefault="0060282B" w:rsidP="000A0D66">
      <w:pPr>
        <w:numPr>
          <w:ilvl w:val="0"/>
          <w:numId w:val="1"/>
        </w:numPr>
        <w:spacing w:line="360" w:lineRule="auto"/>
        <w:ind w:left="0" w:right="1" w:firstLine="0"/>
        <w:jc w:val="both"/>
        <w:rPr>
          <w:rFonts w:ascii="Palatino Linotype" w:eastAsia="Palatino Linotype" w:hAnsi="Palatino Linotype" w:cs="Palatino Linotype"/>
          <w:bCs/>
        </w:rPr>
      </w:pPr>
      <w:r w:rsidRPr="00FB2C86">
        <w:rPr>
          <w:rFonts w:ascii="Palatino Linotype" w:eastAsia="Palatino Linotype" w:hAnsi="Palatino Linotype" w:cs="Palatino Linotype"/>
          <w:color w:val="000000"/>
        </w:rPr>
        <w:t xml:space="preserve">En </w:t>
      </w:r>
      <w:r w:rsidRPr="00FB2C86">
        <w:rPr>
          <w:rFonts w:ascii="Palatino Linotype" w:eastAsia="Palatino Linotype" w:hAnsi="Palatino Linotype" w:cs="Palatino Linotype"/>
        </w:rPr>
        <w:t>México, además de los derechos, están reconocidas las garantías para su protección, en ese sentido el párrafo tercero de artículo primero de la Constitución Política de los Estados Unidos Mexicanos, dispone lo siguiente:</w:t>
      </w:r>
    </w:p>
    <w:p w14:paraId="3BF7920E" w14:textId="77777777" w:rsidR="0060282B" w:rsidRPr="00FB2C86" w:rsidRDefault="0060282B" w:rsidP="0060282B">
      <w:pPr>
        <w:ind w:right="-592"/>
        <w:jc w:val="both"/>
        <w:rPr>
          <w:rFonts w:ascii="Palatino Linotype" w:eastAsia="Palatino Linotype" w:hAnsi="Palatino Linotype" w:cs="Palatino Linotype"/>
          <w:b/>
          <w:bCs/>
        </w:rPr>
      </w:pPr>
    </w:p>
    <w:p w14:paraId="23AB0372" w14:textId="77777777" w:rsidR="0060282B" w:rsidRPr="00FB2C86" w:rsidRDefault="0060282B" w:rsidP="0060282B">
      <w:pPr>
        <w:ind w:left="567" w:right="710"/>
        <w:jc w:val="both"/>
        <w:rPr>
          <w:rFonts w:ascii="Palatino Linotype" w:eastAsia="Palatino Linotype" w:hAnsi="Palatino Linotype" w:cs="Palatino Linotype"/>
          <w:i/>
          <w:iCs/>
        </w:rPr>
      </w:pPr>
      <w:r w:rsidRPr="00FB2C86">
        <w:rPr>
          <w:rFonts w:ascii="Palatino Linotype" w:eastAsia="Palatino Linotype" w:hAnsi="Palatino Linotype" w:cs="Palatino Linotype"/>
          <w:i/>
          <w:iCs/>
        </w:rPr>
        <w:t>“</w:t>
      </w:r>
      <w:r w:rsidRPr="00FB2C86">
        <w:rPr>
          <w:rFonts w:ascii="Palatino Linotype" w:eastAsia="Palatino Linotype" w:hAnsi="Palatino Linotype" w:cs="Palatino Linotype"/>
          <w:b/>
          <w:bCs/>
          <w:i/>
          <w:iCs/>
        </w:rPr>
        <w:t>Artículo 1.-</w:t>
      </w:r>
      <w:r w:rsidRPr="00FB2C86">
        <w:rPr>
          <w:rFonts w:ascii="Palatino Linotype" w:eastAsia="Palatino Linotype" w:hAnsi="Palatino Linotype" w:cs="Palatino Linotype"/>
          <w:i/>
          <w:iCs/>
        </w:rPr>
        <w:t xml:space="preserve"> </w:t>
      </w:r>
    </w:p>
    <w:p w14:paraId="72AFF684" w14:textId="77777777" w:rsidR="0060282B" w:rsidRPr="00FB2C86" w:rsidRDefault="0060282B" w:rsidP="0060282B">
      <w:pPr>
        <w:ind w:left="567" w:right="710"/>
        <w:jc w:val="both"/>
        <w:rPr>
          <w:rFonts w:ascii="Palatino Linotype" w:eastAsia="Palatino Linotype" w:hAnsi="Palatino Linotype" w:cs="Palatino Linotype"/>
          <w:i/>
          <w:iCs/>
        </w:rPr>
      </w:pPr>
      <w:r w:rsidRPr="00FB2C86">
        <w:rPr>
          <w:rFonts w:ascii="Palatino Linotype" w:eastAsia="Palatino Linotype" w:hAnsi="Palatino Linotype" w:cs="Palatino Linotype"/>
          <w:i/>
          <w:iCs/>
        </w:rPr>
        <w:t>(…)</w:t>
      </w:r>
    </w:p>
    <w:p w14:paraId="63911871" w14:textId="77777777" w:rsidR="0060282B" w:rsidRPr="00FB2C86" w:rsidRDefault="0060282B" w:rsidP="0060282B">
      <w:pPr>
        <w:ind w:left="567" w:right="710"/>
        <w:jc w:val="both"/>
        <w:rPr>
          <w:rFonts w:ascii="Palatino Linotype" w:eastAsia="Palatino Linotype" w:hAnsi="Palatino Linotype" w:cs="Palatino Linotype"/>
          <w:i/>
          <w:iCs/>
        </w:rPr>
      </w:pPr>
      <w:r w:rsidRPr="00FB2C86">
        <w:rPr>
          <w:rFonts w:ascii="Palatino Linotype" w:eastAsia="Palatino Linotype" w:hAnsi="Palatino Linotype" w:cs="Palatino Linotype"/>
          <w:i/>
          <w:iCs/>
        </w:rPr>
        <w:t>Todas las</w:t>
      </w:r>
      <w:r w:rsidRPr="00FB2C86">
        <w:rPr>
          <w:rFonts w:ascii="Palatino Linotype" w:eastAsia="Palatino Linotype" w:hAnsi="Palatino Linotype" w:cs="Palatino Linotype"/>
        </w:rPr>
        <w:t xml:space="preserve"> </w:t>
      </w:r>
      <w:r w:rsidRPr="00FB2C86">
        <w:rPr>
          <w:rFonts w:ascii="Palatino Linotype" w:eastAsia="Palatino Linotype" w:hAnsi="Palatino Linotype" w:cs="Palatino Linotype"/>
          <w:i/>
          <w:iCs/>
        </w:rPr>
        <w:t xml:space="preserve">autoridades, en el ámbito de sus competencias, tienen la obligación de promover, respetar, proteger y garantizar los derechos humanos de conformidad con los principios de </w:t>
      </w:r>
      <w:r w:rsidRPr="00FB2C86">
        <w:rPr>
          <w:rFonts w:ascii="Palatino Linotype" w:eastAsia="Palatino Linotype" w:hAnsi="Palatino Linotype" w:cs="Palatino Linotype"/>
          <w:i/>
          <w:iCs/>
        </w:rPr>
        <w:lastRenderedPageBreak/>
        <w:t>universalidad, interdependencia, indivisibilidad y progresividad. En consecuencia, el Estado deberá prevenir, investigar, sancionar y reparar las violaciones a los derechos humanos, en los términos que establezca la ley.</w:t>
      </w:r>
    </w:p>
    <w:p w14:paraId="506395DE" w14:textId="77777777" w:rsidR="0060282B" w:rsidRPr="00FB2C86" w:rsidRDefault="0060282B" w:rsidP="0060282B">
      <w:pPr>
        <w:ind w:left="567" w:right="710"/>
        <w:jc w:val="both"/>
        <w:rPr>
          <w:rFonts w:ascii="Palatino Linotype" w:eastAsia="Palatino Linotype" w:hAnsi="Palatino Linotype" w:cs="Palatino Linotype"/>
        </w:rPr>
      </w:pPr>
      <w:r w:rsidRPr="00FB2C86">
        <w:rPr>
          <w:rFonts w:ascii="Palatino Linotype" w:eastAsia="Palatino Linotype" w:hAnsi="Palatino Linotype" w:cs="Palatino Linotype"/>
          <w:i/>
          <w:iCs/>
        </w:rPr>
        <w:t>(…)</w:t>
      </w:r>
      <w:r w:rsidRPr="00FB2C86">
        <w:rPr>
          <w:rFonts w:ascii="Palatino Linotype" w:eastAsia="Palatino Linotype" w:hAnsi="Palatino Linotype" w:cs="Palatino Linotype"/>
        </w:rPr>
        <w:t>”</w:t>
      </w:r>
    </w:p>
    <w:p w14:paraId="1779584B" w14:textId="77777777" w:rsidR="0060282B" w:rsidRPr="00FB2C86" w:rsidRDefault="0060282B" w:rsidP="0060282B">
      <w:pPr>
        <w:ind w:right="-592"/>
        <w:jc w:val="both"/>
        <w:rPr>
          <w:rFonts w:ascii="Palatino Linotype" w:eastAsia="Palatino Linotype" w:hAnsi="Palatino Linotype" w:cs="Palatino Linotype"/>
          <w:b/>
          <w:bCs/>
        </w:rPr>
      </w:pPr>
    </w:p>
    <w:p w14:paraId="253CE547" w14:textId="77777777" w:rsidR="0060282B" w:rsidRPr="00FB2C86" w:rsidRDefault="0060282B" w:rsidP="0060282B">
      <w:pPr>
        <w:pStyle w:val="Prrafodelista"/>
        <w:numPr>
          <w:ilvl w:val="0"/>
          <w:numId w:val="1"/>
        </w:numPr>
        <w:spacing w:line="360" w:lineRule="auto"/>
        <w:ind w:left="0" w:right="1" w:firstLine="0"/>
        <w:jc w:val="both"/>
        <w:rPr>
          <w:rFonts w:ascii="Palatino Linotype" w:eastAsia="Palatino Linotype" w:hAnsi="Palatino Linotype" w:cs="Palatino Linotype"/>
          <w:b/>
          <w:bCs/>
          <w:sz w:val="24"/>
        </w:rPr>
      </w:pPr>
      <w:r w:rsidRPr="00FB2C86">
        <w:rPr>
          <w:rFonts w:ascii="Palatino Linotype" w:eastAsia="Palatino Linotype" w:hAnsi="Palatino Linotype" w:cs="Palatino Linotype"/>
          <w:color w:val="000000"/>
          <w:sz w:val="24"/>
        </w:rPr>
        <w:t xml:space="preserve">Por </w:t>
      </w:r>
      <w:r w:rsidRPr="00FB2C86">
        <w:rPr>
          <w:rFonts w:ascii="Palatino Linotype" w:eastAsia="Palatino Linotype" w:hAnsi="Palatino Linotype" w:cs="Palatino Linotype"/>
          <w:sz w:val="24"/>
        </w:rPr>
        <w:t>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14:paraId="2C3498D4" w14:textId="77777777" w:rsidR="0060282B" w:rsidRPr="00FB2C86" w:rsidRDefault="0060282B" w:rsidP="0060282B">
      <w:pPr>
        <w:ind w:right="1"/>
        <w:jc w:val="both"/>
        <w:rPr>
          <w:rFonts w:ascii="Palatino Linotype" w:eastAsia="Palatino Linotype" w:hAnsi="Palatino Linotype" w:cs="Palatino Linotype"/>
          <w:b/>
          <w:bCs/>
        </w:rPr>
      </w:pPr>
    </w:p>
    <w:p w14:paraId="78D7D427" w14:textId="77777777" w:rsidR="0060282B" w:rsidRPr="00FB2C86" w:rsidRDefault="0060282B" w:rsidP="0060282B">
      <w:pPr>
        <w:numPr>
          <w:ilvl w:val="0"/>
          <w:numId w:val="1"/>
        </w:numPr>
        <w:spacing w:line="360" w:lineRule="auto"/>
        <w:ind w:left="0" w:right="1" w:firstLine="0"/>
        <w:jc w:val="both"/>
        <w:rPr>
          <w:rFonts w:ascii="Palatino Linotype" w:eastAsia="Palatino Linotype" w:hAnsi="Palatino Linotype" w:cs="Palatino Linotype"/>
          <w:b/>
          <w:bCs/>
        </w:rPr>
      </w:pPr>
      <w:r w:rsidRPr="00FB2C86">
        <w:rPr>
          <w:rFonts w:ascii="Palatino Linotype" w:eastAsia="Palatino Linotype" w:hAnsi="Palatino Linotype" w:cs="Palatino Linotype"/>
          <w:color w:val="000000"/>
        </w:rPr>
        <w:t xml:space="preserve">Así </w:t>
      </w:r>
      <w:r w:rsidRPr="00FB2C86">
        <w:rPr>
          <w:rFonts w:ascii="Palatino Linotype" w:eastAsia="Palatino Linotype" w:hAnsi="Palatino Linotype" w:cs="Palatino Linotype"/>
        </w:rPr>
        <w:t>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14:paraId="0AF2E5E4" w14:textId="77777777" w:rsidR="0060282B" w:rsidRPr="00FB2C86" w:rsidRDefault="0060282B" w:rsidP="0060282B">
      <w:pPr>
        <w:rPr>
          <w:rFonts w:ascii="Palatino Linotype" w:eastAsia="Palatino Linotype" w:hAnsi="Palatino Linotype" w:cs="Palatino Linotype"/>
          <w:b/>
          <w:bCs/>
        </w:rPr>
      </w:pPr>
    </w:p>
    <w:p w14:paraId="236A09E9" w14:textId="77777777" w:rsidR="0060282B" w:rsidRPr="00FB2C86" w:rsidRDefault="0060282B" w:rsidP="00B5374F">
      <w:pPr>
        <w:ind w:left="567" w:right="710"/>
        <w:jc w:val="both"/>
        <w:rPr>
          <w:rFonts w:ascii="Palatino Linotype" w:eastAsia="Palatino Linotype" w:hAnsi="Palatino Linotype" w:cs="Palatino Linotype"/>
          <w:b/>
          <w:bCs/>
          <w:i/>
          <w:iCs/>
        </w:rPr>
      </w:pPr>
      <w:r w:rsidRPr="00FB2C86">
        <w:rPr>
          <w:rFonts w:ascii="Palatino Linotype" w:eastAsia="Palatino Linotype" w:hAnsi="Palatino Linotype" w:cs="Palatino Linotype"/>
          <w:b/>
          <w:bCs/>
          <w:i/>
          <w:iCs/>
        </w:rPr>
        <w:t>Constitución Política de los Estados Unidos Mexicanos</w:t>
      </w:r>
    </w:p>
    <w:p w14:paraId="360AFE52" w14:textId="77777777" w:rsidR="0060282B" w:rsidRPr="00FB2C86" w:rsidRDefault="0060282B" w:rsidP="0060282B">
      <w:pPr>
        <w:ind w:left="567" w:right="710"/>
        <w:jc w:val="both"/>
        <w:rPr>
          <w:rFonts w:ascii="Palatino Linotype" w:eastAsia="Palatino Linotype" w:hAnsi="Palatino Linotype" w:cs="Palatino Linotype"/>
          <w:b/>
          <w:bCs/>
          <w:i/>
          <w:iCs/>
        </w:rPr>
      </w:pPr>
      <w:r w:rsidRPr="00FB2C86">
        <w:rPr>
          <w:rFonts w:ascii="Palatino Linotype" w:eastAsia="Palatino Linotype" w:hAnsi="Palatino Linotype" w:cs="Palatino Linotype"/>
          <w:b/>
          <w:bCs/>
          <w:i/>
          <w:iCs/>
        </w:rPr>
        <w:t>“Artículo 6.</w:t>
      </w:r>
      <w:r w:rsidRPr="00FB2C86">
        <w:rPr>
          <w:rFonts w:ascii="Palatino Linotype" w:eastAsia="Palatino Linotype" w:hAnsi="Palatino Linotype" w:cs="Palatino Linotype"/>
          <w:i/>
          <w:iCs/>
        </w:rPr>
        <w:t xml:space="preserve"> …</w:t>
      </w:r>
    </w:p>
    <w:p w14:paraId="5ECB5EFD" w14:textId="77777777" w:rsidR="0060282B" w:rsidRPr="00FB2C86" w:rsidRDefault="0060282B" w:rsidP="0060282B">
      <w:pPr>
        <w:ind w:left="567" w:right="710"/>
        <w:jc w:val="both"/>
        <w:rPr>
          <w:rFonts w:ascii="Palatino Linotype" w:eastAsia="Palatino Linotype" w:hAnsi="Palatino Linotype" w:cs="Palatino Linotype"/>
          <w:i/>
          <w:iCs/>
        </w:rPr>
      </w:pPr>
      <w:r w:rsidRPr="00FB2C86">
        <w:rPr>
          <w:rFonts w:ascii="Palatino Linotype" w:eastAsia="Palatino Linotype" w:hAnsi="Palatino Linotype" w:cs="Palatino Linotype"/>
          <w:i/>
          <w:iCs/>
        </w:rPr>
        <w:t>…</w:t>
      </w:r>
    </w:p>
    <w:p w14:paraId="3B07E986" w14:textId="77777777" w:rsidR="0060282B" w:rsidRPr="00FB2C86" w:rsidRDefault="0060282B" w:rsidP="0060282B">
      <w:pPr>
        <w:ind w:left="567" w:right="710"/>
        <w:jc w:val="both"/>
        <w:rPr>
          <w:rFonts w:ascii="Palatino Linotype" w:eastAsia="Palatino Linotype" w:hAnsi="Palatino Linotype" w:cs="Palatino Linotype"/>
          <w:i/>
          <w:iCs/>
        </w:rPr>
      </w:pPr>
      <w:r w:rsidRPr="00FB2C86">
        <w:rPr>
          <w:rFonts w:ascii="Palatino Linotype" w:eastAsia="Palatino Linotype" w:hAnsi="Palatino Linotype" w:cs="Palatino Linotype"/>
          <w:i/>
          <w:iCs/>
        </w:rPr>
        <w:t>Para efectos de lo dispuesto en el presente artículo se observará lo siguiente:</w:t>
      </w:r>
    </w:p>
    <w:p w14:paraId="39969CCF" w14:textId="77777777" w:rsidR="0060282B" w:rsidRPr="00FB2C86" w:rsidRDefault="0060282B" w:rsidP="0060282B">
      <w:pPr>
        <w:ind w:left="567" w:right="710"/>
        <w:jc w:val="both"/>
        <w:rPr>
          <w:rFonts w:ascii="Palatino Linotype" w:eastAsia="Palatino Linotype" w:hAnsi="Palatino Linotype" w:cs="Palatino Linotype"/>
          <w:b/>
          <w:bCs/>
          <w:i/>
          <w:iCs/>
        </w:rPr>
      </w:pPr>
      <w:r w:rsidRPr="00FB2C86">
        <w:rPr>
          <w:rFonts w:ascii="Palatino Linotype" w:eastAsia="Palatino Linotype" w:hAnsi="Palatino Linotype" w:cs="Palatino Linotype"/>
          <w:b/>
          <w:bCs/>
          <w:i/>
          <w:iCs/>
        </w:rPr>
        <w:t>A</w:t>
      </w:r>
      <w:r w:rsidRPr="00FB2C86">
        <w:rPr>
          <w:rFonts w:ascii="Palatino Linotype" w:eastAsia="Palatino Linotype" w:hAnsi="Palatino Linotype" w:cs="Palatino Linotype"/>
          <w:i/>
          <w:iCs/>
        </w:rPr>
        <w:t xml:space="preserve">. </w:t>
      </w:r>
      <w:r w:rsidRPr="00FB2C86">
        <w:rPr>
          <w:rFonts w:ascii="Palatino Linotype" w:eastAsia="Palatino Linotype" w:hAnsi="Palatino Linotype" w:cs="Palatino Linotype"/>
          <w:b/>
          <w:bCs/>
          <w:i/>
          <w:iCs/>
        </w:rPr>
        <w:t>Para el ejercicio del derecho de acceso a la información</w:t>
      </w:r>
      <w:r w:rsidRPr="00FB2C86">
        <w:rPr>
          <w:rFonts w:ascii="Palatino Linotype" w:eastAsia="Palatino Linotype" w:hAnsi="Palatino Linotype" w:cs="Palatino Linotype"/>
          <w:i/>
          <w:iCs/>
        </w:rPr>
        <w:t xml:space="preserve">, la Federación y </w:t>
      </w:r>
      <w:r w:rsidRPr="00FB2C86">
        <w:rPr>
          <w:rFonts w:ascii="Palatino Linotype" w:eastAsia="Palatino Linotype" w:hAnsi="Palatino Linotype" w:cs="Palatino Linotype"/>
          <w:b/>
          <w:bCs/>
          <w:i/>
          <w:iCs/>
        </w:rPr>
        <w:t>las entidades federativas, en el ámbito de sus respectivas competencias, se regirán por los siguientes principios y bases:</w:t>
      </w:r>
    </w:p>
    <w:p w14:paraId="620A96F3" w14:textId="77777777" w:rsidR="0060282B" w:rsidRPr="00FB2C86" w:rsidRDefault="0060282B" w:rsidP="0060282B">
      <w:pPr>
        <w:ind w:left="567" w:right="710"/>
        <w:jc w:val="both"/>
        <w:rPr>
          <w:rFonts w:ascii="Palatino Linotype" w:eastAsia="Palatino Linotype" w:hAnsi="Palatino Linotype" w:cs="Palatino Linotype"/>
          <w:i/>
          <w:iCs/>
        </w:rPr>
      </w:pPr>
      <w:r w:rsidRPr="00FB2C86">
        <w:rPr>
          <w:rFonts w:ascii="Palatino Linotype" w:eastAsia="Palatino Linotype" w:hAnsi="Palatino Linotype" w:cs="Palatino Linotype"/>
          <w:b/>
          <w:bCs/>
          <w:i/>
          <w:iCs/>
        </w:rPr>
        <w:t xml:space="preserve">I. </w:t>
      </w:r>
      <w:r w:rsidRPr="00FB2C86">
        <w:rPr>
          <w:rFonts w:ascii="Palatino Linotype" w:eastAsia="Palatino Linotype" w:hAnsi="Palatino Linotype" w:cs="Palatino Linotype"/>
          <w:b/>
          <w:bCs/>
          <w:i/>
          <w:iCs/>
        </w:rPr>
        <w:tab/>
        <w:t>Toda la información en posesión de cualquier</w:t>
      </w:r>
      <w:r w:rsidRPr="00FB2C86">
        <w:rPr>
          <w:rFonts w:ascii="Palatino Linotype" w:eastAsia="Palatino Linotype" w:hAnsi="Palatino Linotype" w:cs="Palatino Linotype"/>
          <w:i/>
          <w:iCs/>
        </w:rPr>
        <w:t xml:space="preserve"> </w:t>
      </w:r>
      <w:r w:rsidRPr="00FB2C86">
        <w:rPr>
          <w:rFonts w:ascii="Palatino Linotype" w:eastAsia="Palatino Linotype" w:hAnsi="Palatino Linotype" w:cs="Palatino Linotype"/>
          <w:b/>
          <w:bCs/>
          <w:i/>
          <w:iCs/>
        </w:rPr>
        <w:t>autoridad</w:t>
      </w:r>
      <w:r w:rsidRPr="00FB2C86">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FB2C86">
        <w:rPr>
          <w:rFonts w:ascii="Palatino Linotype" w:eastAsia="Palatino Linotype" w:hAnsi="Palatino Linotype" w:cs="Palatino Linotype"/>
          <w:b/>
          <w:bCs/>
          <w:i/>
          <w:iCs/>
        </w:rPr>
        <w:t>municipal</w:t>
      </w:r>
      <w:r w:rsidRPr="00FB2C86">
        <w:rPr>
          <w:rFonts w:ascii="Palatino Linotype" w:eastAsia="Palatino Linotype" w:hAnsi="Palatino Linotype" w:cs="Palatino Linotype"/>
          <w:i/>
          <w:iCs/>
        </w:rPr>
        <w:t xml:space="preserve">, </w:t>
      </w:r>
      <w:r w:rsidRPr="00FB2C86">
        <w:rPr>
          <w:rFonts w:ascii="Palatino Linotype" w:eastAsia="Palatino Linotype" w:hAnsi="Palatino Linotype" w:cs="Palatino Linotype"/>
          <w:b/>
          <w:bCs/>
          <w:i/>
          <w:iCs/>
        </w:rPr>
        <w:t>es pública</w:t>
      </w:r>
      <w:r w:rsidRPr="00FB2C86">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FB2C86">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FB2C86">
        <w:rPr>
          <w:rFonts w:ascii="Palatino Linotype" w:eastAsia="Palatino Linotype" w:hAnsi="Palatino Linotype" w:cs="Palatino Linotype"/>
          <w:i/>
          <w:iCs/>
        </w:rPr>
        <w:t xml:space="preserve">, la ley determinará los </w:t>
      </w:r>
      <w:r w:rsidRPr="00FB2C86">
        <w:rPr>
          <w:rFonts w:ascii="Palatino Linotype" w:eastAsia="Palatino Linotype" w:hAnsi="Palatino Linotype" w:cs="Palatino Linotype"/>
          <w:i/>
          <w:iCs/>
        </w:rPr>
        <w:lastRenderedPageBreak/>
        <w:t>supuestos específicos bajo los cuales procederá la declaración de inexistencia de la información.”</w:t>
      </w:r>
    </w:p>
    <w:p w14:paraId="4B4DDBBE" w14:textId="77777777" w:rsidR="0060282B" w:rsidRPr="00FB2C86" w:rsidRDefault="0060282B" w:rsidP="0060282B">
      <w:pPr>
        <w:tabs>
          <w:tab w:val="left" w:pos="426"/>
          <w:tab w:val="left" w:pos="567"/>
        </w:tabs>
        <w:ind w:left="567" w:right="710"/>
        <w:jc w:val="both"/>
        <w:rPr>
          <w:rFonts w:ascii="Palatino Linotype" w:eastAsia="Palatino Linotype" w:hAnsi="Palatino Linotype" w:cs="Palatino Linotype"/>
          <w:color w:val="000000"/>
        </w:rPr>
      </w:pPr>
    </w:p>
    <w:p w14:paraId="04F3DE58" w14:textId="77777777" w:rsidR="0060282B" w:rsidRPr="00FB2C86" w:rsidRDefault="0060282B" w:rsidP="0060282B">
      <w:pPr>
        <w:ind w:left="567" w:right="710"/>
        <w:jc w:val="both"/>
        <w:rPr>
          <w:rFonts w:ascii="Palatino Linotype" w:eastAsia="Palatino Linotype" w:hAnsi="Palatino Linotype" w:cs="Palatino Linotype"/>
          <w:b/>
          <w:bCs/>
          <w:i/>
          <w:iCs/>
        </w:rPr>
      </w:pPr>
      <w:r w:rsidRPr="00FB2C86">
        <w:rPr>
          <w:rFonts w:ascii="Palatino Linotype" w:eastAsia="Palatino Linotype" w:hAnsi="Palatino Linotype" w:cs="Palatino Linotype"/>
          <w:b/>
          <w:bCs/>
          <w:i/>
          <w:iCs/>
        </w:rPr>
        <w:t>Constitución Política del Estado Libre y Soberano de México</w:t>
      </w:r>
    </w:p>
    <w:p w14:paraId="1AA5930A" w14:textId="77777777" w:rsidR="0060282B" w:rsidRPr="00FB2C86" w:rsidRDefault="0060282B" w:rsidP="0060282B">
      <w:pPr>
        <w:ind w:left="567" w:right="710"/>
        <w:jc w:val="both"/>
        <w:rPr>
          <w:rFonts w:ascii="Palatino Linotype" w:eastAsia="Palatino Linotype" w:hAnsi="Palatino Linotype" w:cs="Palatino Linotype"/>
          <w:i/>
          <w:iCs/>
        </w:rPr>
      </w:pPr>
      <w:r w:rsidRPr="00FB2C86">
        <w:rPr>
          <w:rFonts w:ascii="Palatino Linotype" w:eastAsia="Palatino Linotype" w:hAnsi="Palatino Linotype" w:cs="Palatino Linotype"/>
          <w:b/>
          <w:bCs/>
          <w:i/>
          <w:iCs/>
        </w:rPr>
        <w:t>“Artículo 5</w:t>
      </w:r>
      <w:r w:rsidRPr="00FB2C86">
        <w:rPr>
          <w:rFonts w:ascii="Palatino Linotype" w:eastAsia="Palatino Linotype" w:hAnsi="Palatino Linotype" w:cs="Palatino Linotype"/>
          <w:i/>
          <w:iCs/>
        </w:rPr>
        <w:t>.-…</w:t>
      </w:r>
    </w:p>
    <w:p w14:paraId="5D069B88" w14:textId="77777777" w:rsidR="0060282B" w:rsidRPr="00FB2C86" w:rsidRDefault="0060282B" w:rsidP="0060282B">
      <w:pPr>
        <w:ind w:left="567" w:right="710"/>
        <w:jc w:val="both"/>
        <w:rPr>
          <w:rFonts w:ascii="Palatino Linotype" w:eastAsia="Palatino Linotype" w:hAnsi="Palatino Linotype" w:cs="Palatino Linotype"/>
          <w:i/>
          <w:iCs/>
        </w:rPr>
      </w:pPr>
      <w:r w:rsidRPr="00FB2C86">
        <w:rPr>
          <w:rFonts w:ascii="Palatino Linotype" w:eastAsia="Palatino Linotype" w:hAnsi="Palatino Linotype" w:cs="Palatino Linotype"/>
          <w:i/>
          <w:iCs/>
        </w:rPr>
        <w:t>…</w:t>
      </w:r>
    </w:p>
    <w:p w14:paraId="61899363" w14:textId="77777777" w:rsidR="0060282B" w:rsidRPr="00FB2C86" w:rsidRDefault="0060282B" w:rsidP="0060282B">
      <w:pPr>
        <w:ind w:left="567" w:right="710"/>
        <w:jc w:val="both"/>
        <w:rPr>
          <w:rFonts w:ascii="Palatino Linotype" w:eastAsia="Palatino Linotype" w:hAnsi="Palatino Linotype" w:cs="Palatino Linotype"/>
          <w:i/>
          <w:iCs/>
        </w:rPr>
      </w:pPr>
      <w:r w:rsidRPr="00FB2C86">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FB2C86">
        <w:rPr>
          <w:rFonts w:ascii="Palatino Linotype" w:eastAsia="Palatino Linotype" w:hAnsi="Palatino Linotype" w:cs="Palatino Linotype"/>
          <w:i/>
          <w:iCs/>
        </w:rPr>
        <w:t>.</w:t>
      </w:r>
    </w:p>
    <w:p w14:paraId="75E814C7" w14:textId="77777777" w:rsidR="0060282B" w:rsidRPr="00FB2C86" w:rsidRDefault="0060282B" w:rsidP="0060282B">
      <w:pPr>
        <w:ind w:left="567" w:right="710"/>
        <w:jc w:val="both"/>
        <w:rPr>
          <w:rFonts w:ascii="Palatino Linotype" w:eastAsia="Palatino Linotype" w:hAnsi="Palatino Linotype" w:cs="Palatino Linotype"/>
          <w:i/>
          <w:iCs/>
        </w:rPr>
      </w:pPr>
      <w:r w:rsidRPr="00FB2C86">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637211FF" w14:textId="77777777" w:rsidR="0060282B" w:rsidRPr="00FB2C86" w:rsidRDefault="0060282B" w:rsidP="0060282B">
      <w:pPr>
        <w:ind w:left="567" w:right="710"/>
        <w:jc w:val="both"/>
        <w:rPr>
          <w:rFonts w:ascii="Palatino Linotype" w:eastAsia="Palatino Linotype" w:hAnsi="Palatino Linotype" w:cs="Palatino Linotype"/>
          <w:i/>
          <w:iCs/>
        </w:rPr>
      </w:pPr>
    </w:p>
    <w:p w14:paraId="2A295FA5" w14:textId="77777777" w:rsidR="0060282B" w:rsidRPr="00FB2C86" w:rsidRDefault="0060282B" w:rsidP="0060282B">
      <w:pPr>
        <w:ind w:left="567" w:right="710"/>
        <w:jc w:val="both"/>
        <w:rPr>
          <w:rFonts w:ascii="Palatino Linotype" w:eastAsia="Palatino Linotype" w:hAnsi="Palatino Linotype" w:cs="Palatino Linotype"/>
          <w:i/>
          <w:iCs/>
        </w:rPr>
      </w:pPr>
      <w:r w:rsidRPr="00FB2C86">
        <w:rPr>
          <w:rFonts w:ascii="Palatino Linotype" w:eastAsia="Palatino Linotype" w:hAnsi="Palatino Linotype" w:cs="Palatino Linotype"/>
          <w:b/>
          <w:bCs/>
          <w:i/>
          <w:iCs/>
        </w:rPr>
        <w:t>Este derecho se regirá por los principios y bases siguientes</w:t>
      </w:r>
      <w:r w:rsidRPr="00FB2C86">
        <w:rPr>
          <w:rFonts w:ascii="Palatino Linotype" w:eastAsia="Palatino Linotype" w:hAnsi="Palatino Linotype" w:cs="Palatino Linotype"/>
          <w:i/>
          <w:iCs/>
        </w:rPr>
        <w:t>:</w:t>
      </w:r>
    </w:p>
    <w:p w14:paraId="10470806" w14:textId="77777777" w:rsidR="0060282B" w:rsidRPr="00FB2C86" w:rsidRDefault="0060282B" w:rsidP="0060282B">
      <w:pPr>
        <w:ind w:left="567" w:right="710"/>
        <w:jc w:val="both"/>
        <w:rPr>
          <w:rFonts w:ascii="Palatino Linotype" w:eastAsia="Palatino Linotype" w:hAnsi="Palatino Linotype" w:cs="Palatino Linotype"/>
          <w:b/>
          <w:bCs/>
        </w:rPr>
      </w:pPr>
      <w:r w:rsidRPr="00FB2C86">
        <w:rPr>
          <w:rFonts w:ascii="Palatino Linotype" w:eastAsia="Palatino Linotype" w:hAnsi="Palatino Linotype" w:cs="Palatino Linotype"/>
          <w:b/>
          <w:bCs/>
          <w:i/>
          <w:iCs/>
        </w:rPr>
        <w:t>Toda la información en posesión de cualquier autoridad, entidad, órgano y organismos de los</w:t>
      </w:r>
      <w:r w:rsidRPr="00FB2C86">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FB2C86">
        <w:rPr>
          <w:rFonts w:ascii="Palatino Linotype" w:eastAsia="Palatino Linotype" w:hAnsi="Palatino Linotype" w:cs="Palatino Linotype"/>
          <w:b/>
          <w:bCs/>
          <w:i/>
          <w:iCs/>
        </w:rPr>
        <w:t>municipales</w:t>
      </w:r>
      <w:r w:rsidRPr="00FB2C86">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FB2C86">
        <w:rPr>
          <w:rFonts w:ascii="Palatino Linotype" w:eastAsia="Palatino Linotype" w:hAnsi="Palatino Linotype" w:cs="Palatino Linotype"/>
          <w:b/>
          <w:bCs/>
          <w:i/>
          <w:iCs/>
        </w:rPr>
        <w:t>es pública</w:t>
      </w:r>
      <w:r w:rsidRPr="00FB2C86">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FB2C86">
        <w:rPr>
          <w:rFonts w:ascii="Palatino Linotype" w:eastAsia="Palatino Linotype" w:hAnsi="Palatino Linotype" w:cs="Palatino Linotype"/>
          <w:b/>
          <w:bCs/>
          <w:i/>
          <w:iCs/>
        </w:rPr>
        <w:t>En la interpretación de este derecho deberá prevalecer el principio de máxima publicidad</w:t>
      </w:r>
      <w:r w:rsidRPr="00FB2C86">
        <w:rPr>
          <w:rFonts w:ascii="Palatino Linotype" w:eastAsia="Palatino Linotype" w:hAnsi="Palatino Linotype" w:cs="Palatino Linotype"/>
          <w:i/>
          <w:iCs/>
        </w:rPr>
        <w:t xml:space="preserve">. </w:t>
      </w:r>
      <w:r w:rsidRPr="00FB2C86">
        <w:rPr>
          <w:rFonts w:ascii="Palatino Linotype" w:eastAsia="Palatino Linotype" w:hAnsi="Palatino Linotype" w:cs="Palatino Linotype"/>
          <w:b/>
          <w:bCs/>
          <w:i/>
          <w:iCs/>
        </w:rPr>
        <w:t>Los sujetos obligados deberán documentar todo acto que derive del ejercicio de sus facultades, competencias o funciones</w:t>
      </w:r>
      <w:r w:rsidRPr="00FB2C86">
        <w:rPr>
          <w:rFonts w:ascii="Palatino Linotype" w:eastAsia="Palatino Linotype" w:hAnsi="Palatino Linotype" w:cs="Palatino Linotype"/>
          <w:i/>
          <w:iCs/>
        </w:rPr>
        <w:t>, la ley determinará los supuestos específicos bajo los cuales procederá la declaración de inexistencia de la información.”</w:t>
      </w:r>
    </w:p>
    <w:p w14:paraId="100B81CF" w14:textId="77777777" w:rsidR="0060282B" w:rsidRPr="00FB2C86" w:rsidRDefault="0060282B" w:rsidP="0060282B">
      <w:pPr>
        <w:rPr>
          <w:rFonts w:ascii="Palatino Linotype" w:eastAsia="Palatino Linotype" w:hAnsi="Palatino Linotype" w:cs="Palatino Linotype"/>
          <w:b/>
          <w:bCs/>
        </w:rPr>
      </w:pPr>
    </w:p>
    <w:p w14:paraId="4E7B3590" w14:textId="58C036D7" w:rsidR="0060282B" w:rsidRPr="00FB2C86" w:rsidRDefault="0060282B" w:rsidP="002F7D88">
      <w:pPr>
        <w:numPr>
          <w:ilvl w:val="0"/>
          <w:numId w:val="1"/>
        </w:numPr>
        <w:spacing w:line="360" w:lineRule="auto"/>
        <w:ind w:left="0" w:right="1" w:firstLine="0"/>
        <w:jc w:val="both"/>
        <w:rPr>
          <w:rFonts w:ascii="Palatino Linotype" w:eastAsia="Palatino Linotype" w:hAnsi="Palatino Linotype" w:cs="Palatino Linotype"/>
          <w:b/>
          <w:bCs/>
        </w:rPr>
      </w:pPr>
      <w:r w:rsidRPr="00FB2C86">
        <w:rPr>
          <w:rFonts w:ascii="Palatino Linotype" w:eastAsia="Palatino Linotype" w:hAnsi="Palatino Linotype" w:cs="Palatino Linotype"/>
          <w:color w:val="000000"/>
        </w:rPr>
        <w:t xml:space="preserve">Según </w:t>
      </w:r>
      <w:r w:rsidRPr="00FB2C86">
        <w:rPr>
          <w:rFonts w:ascii="Palatino Linotype" w:eastAsia="Palatino Linotype" w:hAnsi="Palatino Linotype" w:cs="Palatino Linotype"/>
        </w:rPr>
        <w:t xml:space="preserve">el artículo 150 de la Ley de Transparencia del Estado, la solicitud es la garantía primaria del Derecho de Acceso a la Información, además, establece que se regirá </w:t>
      </w:r>
      <w:r w:rsidRPr="00FB2C86">
        <w:rPr>
          <w:rFonts w:ascii="Palatino Linotype" w:eastAsia="Palatino Linotype" w:hAnsi="Palatino Linotype" w:cs="Palatino Linotype"/>
          <w:i/>
          <w:iCs/>
        </w:rPr>
        <w:t>por los principios de simplicidad, rapidez gratuidad del procedimiento, auxilio y orientación a los particulares</w:t>
      </w:r>
      <w:r w:rsidRPr="00FB2C86">
        <w:rPr>
          <w:rFonts w:ascii="Palatino Linotype" w:eastAsia="Palatino Linotype" w:hAnsi="Palatino Linotype" w:cs="Palatino Linotype"/>
        </w:rPr>
        <w:t>, contemplando el derecho de las personas con discapacidad y hablantes de lengua indígena.</w:t>
      </w:r>
    </w:p>
    <w:p w14:paraId="67C2A449" w14:textId="77777777" w:rsidR="0060282B" w:rsidRPr="00FB2C86" w:rsidRDefault="0060282B" w:rsidP="0060282B">
      <w:pPr>
        <w:numPr>
          <w:ilvl w:val="0"/>
          <w:numId w:val="1"/>
        </w:numPr>
        <w:spacing w:line="360" w:lineRule="auto"/>
        <w:ind w:left="0" w:right="1" w:firstLine="0"/>
        <w:jc w:val="both"/>
        <w:rPr>
          <w:rFonts w:ascii="Palatino Linotype" w:eastAsia="Palatino Linotype" w:hAnsi="Palatino Linotype" w:cs="Palatino Linotype"/>
          <w:b/>
          <w:bCs/>
        </w:rPr>
      </w:pPr>
      <w:r w:rsidRPr="00FB2C86">
        <w:rPr>
          <w:rFonts w:ascii="Palatino Linotype" w:eastAsia="Palatino Linotype" w:hAnsi="Palatino Linotype" w:cs="Palatino Linotype"/>
          <w:color w:val="000000"/>
        </w:rPr>
        <w:lastRenderedPageBreak/>
        <w:t xml:space="preserve">El </w:t>
      </w:r>
      <w:r w:rsidRPr="00FB2C86">
        <w:rPr>
          <w:rFonts w:ascii="Palatino Linotype" w:eastAsia="Palatino Linotype" w:hAnsi="Palatino Linotype" w:cs="Palatino Linotype"/>
        </w:rPr>
        <w:t xml:space="preserve">Derecho de Acceso a la Información se garantiza y respeta oportunamente, y según lo que dispone la Ley, las </w:t>
      </w:r>
      <w:r w:rsidRPr="00FB2C86">
        <w:rPr>
          <w:rFonts w:ascii="Palatino Linotype" w:eastAsia="Palatino Linotype" w:hAnsi="Palatino Linotype" w:cs="Palatino Linotype"/>
          <w:i/>
          <w:iCs/>
        </w:rPr>
        <w:t>solicitudes de acceso a la información</w:t>
      </w:r>
      <w:r w:rsidRPr="00FB2C86">
        <w:rPr>
          <w:rFonts w:ascii="Palatino Linotype" w:eastAsia="Palatino Linotype" w:hAnsi="Palatino Linotype" w:cs="Palatino Linotype"/>
        </w:rPr>
        <w:t>.</w:t>
      </w:r>
    </w:p>
    <w:p w14:paraId="31256F98" w14:textId="77777777" w:rsidR="0060282B" w:rsidRPr="00FB2C86" w:rsidRDefault="0060282B" w:rsidP="0060282B">
      <w:pPr>
        <w:ind w:right="1"/>
        <w:jc w:val="both"/>
        <w:rPr>
          <w:rFonts w:ascii="Palatino Linotype" w:eastAsia="Palatino Linotype" w:hAnsi="Palatino Linotype" w:cs="Palatino Linotype"/>
          <w:b/>
          <w:bCs/>
        </w:rPr>
      </w:pPr>
    </w:p>
    <w:p w14:paraId="0436E35A" w14:textId="77777777" w:rsidR="0060282B" w:rsidRPr="00FB2C86" w:rsidRDefault="0060282B" w:rsidP="0060282B">
      <w:pPr>
        <w:numPr>
          <w:ilvl w:val="0"/>
          <w:numId w:val="1"/>
        </w:numPr>
        <w:spacing w:line="360" w:lineRule="auto"/>
        <w:ind w:left="0" w:right="1" w:firstLine="0"/>
        <w:jc w:val="both"/>
        <w:rPr>
          <w:rFonts w:ascii="Palatino Linotype" w:eastAsia="Palatino Linotype" w:hAnsi="Palatino Linotype" w:cs="Palatino Linotype"/>
          <w:b/>
          <w:bCs/>
        </w:rPr>
      </w:pPr>
      <w:r w:rsidRPr="00FB2C86">
        <w:rPr>
          <w:rFonts w:ascii="Palatino Linotype" w:eastAsia="Palatino Linotype" w:hAnsi="Palatino Linotype" w:cs="Palatino Linotype"/>
          <w:color w:val="000000"/>
        </w:rPr>
        <w:t xml:space="preserve">Así </w:t>
      </w:r>
      <w:r w:rsidRPr="00FB2C86">
        <w:rPr>
          <w:rFonts w:ascii="Palatino Linotype" w:eastAsia="Palatino Linotype" w:hAnsi="Palatino Linotype" w:cs="Palatino Linotype"/>
        </w:rPr>
        <w:t xml:space="preserve">entonces, se procede analizar, en primer lugar, si el </w:t>
      </w:r>
      <w:r w:rsidRPr="00FB2C86">
        <w:rPr>
          <w:rFonts w:ascii="Palatino Linotype" w:eastAsia="Palatino Linotype" w:hAnsi="Palatino Linotype" w:cs="Palatino Linotype"/>
          <w:b/>
          <w:bCs/>
        </w:rPr>
        <w:t>SUJETO OBLIGADO</w:t>
      </w:r>
      <w:r w:rsidRPr="00FB2C86">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14:paraId="48BCB1F6" w14:textId="77777777" w:rsidR="0060282B" w:rsidRPr="00FB2C86" w:rsidRDefault="0060282B" w:rsidP="0060282B">
      <w:pPr>
        <w:rPr>
          <w:rFonts w:ascii="Palatino Linotype" w:eastAsia="Palatino Linotype" w:hAnsi="Palatino Linotype" w:cs="Palatino Linotype"/>
          <w:b/>
          <w:bCs/>
        </w:rPr>
      </w:pPr>
    </w:p>
    <w:p w14:paraId="0A040209" w14:textId="77777777" w:rsidR="0060282B" w:rsidRPr="00FB2C86" w:rsidRDefault="0060282B" w:rsidP="0060282B">
      <w:pPr>
        <w:keepNext/>
        <w:keepLines/>
        <w:numPr>
          <w:ilvl w:val="1"/>
          <w:numId w:val="15"/>
        </w:numPr>
        <w:spacing w:line="360" w:lineRule="auto"/>
        <w:ind w:left="567" w:right="-592"/>
        <w:jc w:val="both"/>
        <w:rPr>
          <w:rFonts w:ascii="Palatino Linotype" w:eastAsia="Palatino Linotype" w:hAnsi="Palatino Linotype" w:cs="Palatino Linotype"/>
          <w:b/>
          <w:bCs/>
        </w:rPr>
      </w:pPr>
      <w:r w:rsidRPr="00FB2C86">
        <w:rPr>
          <w:rFonts w:ascii="Palatino Linotype" w:eastAsia="Palatino Linotype" w:hAnsi="Palatino Linotype" w:cs="Palatino Linotype"/>
          <w:b/>
          <w:bCs/>
        </w:rPr>
        <w:t>De la información solicitada y la respuesta del SUJETO OBLIGADO.</w:t>
      </w:r>
    </w:p>
    <w:p w14:paraId="58A7FCA8" w14:textId="77777777" w:rsidR="0060282B" w:rsidRPr="00FB2C86" w:rsidRDefault="0060282B" w:rsidP="0060282B">
      <w:pPr>
        <w:numPr>
          <w:ilvl w:val="0"/>
          <w:numId w:val="1"/>
        </w:numPr>
        <w:spacing w:line="360" w:lineRule="auto"/>
        <w:ind w:left="0" w:right="1" w:firstLine="0"/>
        <w:jc w:val="both"/>
        <w:rPr>
          <w:rFonts w:ascii="Palatino Linotype" w:eastAsia="Palatino Linotype" w:hAnsi="Palatino Linotype" w:cs="Palatino Linotype"/>
          <w:b/>
          <w:bCs/>
        </w:rPr>
      </w:pPr>
      <w:bookmarkStart w:id="7" w:name="_heading=h.30j0zll" w:colFirst="0" w:colLast="0"/>
      <w:bookmarkEnd w:id="7"/>
      <w:r w:rsidRPr="00FB2C86">
        <w:rPr>
          <w:rFonts w:ascii="Palatino Linotype" w:eastAsia="Palatino Linotype" w:hAnsi="Palatino Linotype" w:cs="Palatino Linotype"/>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14:paraId="3F94A2C1" w14:textId="77777777" w:rsidR="0060282B" w:rsidRPr="00FB2C86" w:rsidRDefault="0060282B" w:rsidP="0060282B">
      <w:pPr>
        <w:spacing w:line="360" w:lineRule="auto"/>
        <w:ind w:right="1"/>
        <w:jc w:val="both"/>
        <w:rPr>
          <w:rFonts w:ascii="Palatino Linotype" w:eastAsia="Palatino Linotype" w:hAnsi="Palatino Linotype" w:cs="Palatino Linotype"/>
          <w:b/>
          <w:bCs/>
        </w:rPr>
      </w:pPr>
    </w:p>
    <w:p w14:paraId="4434AB44" w14:textId="77777777" w:rsidR="0060282B" w:rsidRPr="00FB2C86" w:rsidRDefault="0060282B" w:rsidP="0060282B">
      <w:pPr>
        <w:numPr>
          <w:ilvl w:val="0"/>
          <w:numId w:val="1"/>
        </w:numPr>
        <w:spacing w:line="360" w:lineRule="auto"/>
        <w:ind w:left="0" w:right="1" w:firstLine="0"/>
        <w:jc w:val="both"/>
        <w:rPr>
          <w:rFonts w:ascii="Palatino Linotype" w:eastAsia="Palatino Linotype" w:hAnsi="Palatino Linotype" w:cs="Palatino Linotype"/>
          <w:b/>
          <w:bCs/>
        </w:rPr>
      </w:pPr>
      <w:r w:rsidRPr="00FB2C86">
        <w:rPr>
          <w:rFonts w:ascii="Palatino Linotype" w:eastAsia="Palatino Linotype" w:hAnsi="Palatino Linotype" w:cs="Palatino Linotype"/>
        </w:rPr>
        <w:t xml:space="preserve">Así, resulta conveniente reiterar la información solicitada por la parte </w:t>
      </w:r>
      <w:r w:rsidRPr="00FB2C86">
        <w:rPr>
          <w:rFonts w:ascii="Palatino Linotype" w:eastAsia="Palatino Linotype" w:hAnsi="Palatino Linotype" w:cs="Palatino Linotype"/>
          <w:b/>
          <w:bCs/>
        </w:rPr>
        <w:t>RECURRENTE</w:t>
      </w:r>
      <w:r w:rsidRPr="00FB2C86">
        <w:rPr>
          <w:rFonts w:ascii="Palatino Linotype" w:eastAsia="Palatino Linotype" w:hAnsi="Palatino Linotype" w:cs="Palatino Linotype"/>
        </w:rPr>
        <w:t xml:space="preserve">, así como la respuesta emitida por el </w:t>
      </w:r>
      <w:r w:rsidRPr="00FB2C86">
        <w:rPr>
          <w:rFonts w:ascii="Palatino Linotype" w:eastAsia="Palatino Linotype" w:hAnsi="Palatino Linotype" w:cs="Palatino Linotype"/>
          <w:b/>
          <w:bCs/>
        </w:rPr>
        <w:t>SUJETO OBLIGADO</w:t>
      </w:r>
      <w:r w:rsidRPr="00FB2C86">
        <w:rPr>
          <w:rFonts w:ascii="Palatino Linotype" w:eastAsia="Palatino Linotype" w:hAnsi="Palatino Linotype" w:cs="Palatino Linotype"/>
        </w:rPr>
        <w:t>, mediante el siguiente cuadro descriptivo:</w:t>
      </w:r>
    </w:p>
    <w:p w14:paraId="339B31C9" w14:textId="3C15203B" w:rsidR="0060282B" w:rsidRPr="00FB2C86" w:rsidRDefault="0060282B" w:rsidP="0060282B">
      <w:pPr>
        <w:spacing w:line="360" w:lineRule="auto"/>
        <w:ind w:right="1"/>
        <w:jc w:val="both"/>
        <w:rPr>
          <w:rFonts w:ascii="Palatino Linotype" w:eastAsia="Palatino Linotype" w:hAnsi="Palatino Linotype" w:cs="Palatino Linotype"/>
          <w:b/>
          <w:bCs/>
        </w:rPr>
      </w:pPr>
    </w:p>
    <w:p w14:paraId="11824E21" w14:textId="4EFC0188" w:rsidR="002F7D88" w:rsidRPr="00FB2C86" w:rsidRDefault="002F7D88" w:rsidP="0060282B">
      <w:pPr>
        <w:spacing w:line="360" w:lineRule="auto"/>
        <w:ind w:right="1"/>
        <w:jc w:val="both"/>
        <w:rPr>
          <w:rFonts w:ascii="Palatino Linotype" w:eastAsia="Palatino Linotype" w:hAnsi="Palatino Linotype" w:cs="Palatino Linotype"/>
          <w:b/>
          <w:bCs/>
        </w:rPr>
      </w:pPr>
    </w:p>
    <w:p w14:paraId="34D3AB6E" w14:textId="37645974" w:rsidR="002F7D88" w:rsidRPr="00FB2C86" w:rsidRDefault="002F7D88" w:rsidP="0060282B">
      <w:pPr>
        <w:spacing w:line="360" w:lineRule="auto"/>
        <w:ind w:right="1"/>
        <w:jc w:val="both"/>
        <w:rPr>
          <w:rFonts w:ascii="Palatino Linotype" w:eastAsia="Palatino Linotype" w:hAnsi="Palatino Linotype" w:cs="Palatino Linotype"/>
          <w:b/>
          <w:bCs/>
        </w:rPr>
      </w:pPr>
    </w:p>
    <w:p w14:paraId="1FC87D5A" w14:textId="697DA0BD" w:rsidR="002F7D88" w:rsidRPr="00FB2C86" w:rsidRDefault="002F7D88" w:rsidP="0060282B">
      <w:pPr>
        <w:spacing w:line="360" w:lineRule="auto"/>
        <w:ind w:right="1"/>
        <w:jc w:val="both"/>
        <w:rPr>
          <w:rFonts w:ascii="Palatino Linotype" w:eastAsia="Palatino Linotype" w:hAnsi="Palatino Linotype" w:cs="Palatino Linotype"/>
          <w:b/>
          <w:bCs/>
        </w:rPr>
      </w:pPr>
    </w:p>
    <w:p w14:paraId="138C5199" w14:textId="09231362" w:rsidR="002F7D88" w:rsidRPr="00FB2C86" w:rsidRDefault="002F7D88" w:rsidP="0060282B">
      <w:pPr>
        <w:spacing w:line="360" w:lineRule="auto"/>
        <w:ind w:right="1"/>
        <w:jc w:val="both"/>
        <w:rPr>
          <w:rFonts w:ascii="Palatino Linotype" w:eastAsia="Palatino Linotype" w:hAnsi="Palatino Linotype" w:cs="Palatino Linotype"/>
          <w:b/>
          <w:bCs/>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4"/>
        <w:gridCol w:w="3118"/>
      </w:tblGrid>
      <w:tr w:rsidR="0060282B" w:rsidRPr="00FB2C86" w14:paraId="39EE4CC9" w14:textId="77777777" w:rsidTr="00FB2C86">
        <w:tc>
          <w:tcPr>
            <w:tcW w:w="3256" w:type="dxa"/>
            <w:shd w:val="clear" w:color="auto" w:fill="D9D9D9"/>
          </w:tcPr>
          <w:p w14:paraId="004A49FD" w14:textId="0DDB71B3" w:rsidR="0060282B" w:rsidRPr="00FB2C86" w:rsidRDefault="0060282B" w:rsidP="00D86417">
            <w:pPr>
              <w:ind w:right="1"/>
              <w:jc w:val="center"/>
              <w:rPr>
                <w:rFonts w:ascii="Palatino Linotype" w:eastAsia="Palatino Linotype" w:hAnsi="Palatino Linotype" w:cs="Palatino Linotype"/>
                <w:b/>
                <w:bCs/>
              </w:rPr>
            </w:pPr>
            <w:r w:rsidRPr="00FB2C86">
              <w:rPr>
                <w:rFonts w:ascii="Palatino Linotype" w:eastAsia="Palatino Linotype" w:hAnsi="Palatino Linotype" w:cs="Palatino Linotype"/>
                <w:b/>
                <w:bCs/>
              </w:rPr>
              <w:lastRenderedPageBreak/>
              <w:t>Información Solicitada</w:t>
            </w:r>
          </w:p>
        </w:tc>
        <w:tc>
          <w:tcPr>
            <w:tcW w:w="3544" w:type="dxa"/>
            <w:shd w:val="clear" w:color="auto" w:fill="D9D9D9"/>
          </w:tcPr>
          <w:p w14:paraId="3D05199F" w14:textId="77777777" w:rsidR="0060282B" w:rsidRPr="00FB2C86" w:rsidRDefault="0060282B" w:rsidP="00D86417">
            <w:pPr>
              <w:ind w:right="1"/>
              <w:jc w:val="center"/>
              <w:rPr>
                <w:rFonts w:ascii="Palatino Linotype" w:eastAsia="Palatino Linotype" w:hAnsi="Palatino Linotype" w:cs="Palatino Linotype"/>
                <w:b/>
                <w:bCs/>
              </w:rPr>
            </w:pPr>
            <w:r w:rsidRPr="00FB2C86">
              <w:rPr>
                <w:rFonts w:ascii="Palatino Linotype" w:eastAsia="Palatino Linotype" w:hAnsi="Palatino Linotype" w:cs="Palatino Linotype"/>
                <w:b/>
                <w:bCs/>
              </w:rPr>
              <w:t>Respuesta</w:t>
            </w:r>
          </w:p>
        </w:tc>
        <w:tc>
          <w:tcPr>
            <w:tcW w:w="3118" w:type="dxa"/>
            <w:shd w:val="clear" w:color="auto" w:fill="D9D9D9"/>
          </w:tcPr>
          <w:p w14:paraId="07B4B0C6" w14:textId="77777777" w:rsidR="0060282B" w:rsidRPr="00FB2C86" w:rsidRDefault="0060282B" w:rsidP="00D86417">
            <w:pPr>
              <w:ind w:right="1"/>
              <w:jc w:val="center"/>
              <w:rPr>
                <w:rFonts w:ascii="Palatino Linotype" w:eastAsia="Palatino Linotype" w:hAnsi="Palatino Linotype" w:cs="Palatino Linotype"/>
                <w:b/>
                <w:bCs/>
              </w:rPr>
            </w:pPr>
            <w:r w:rsidRPr="00FB2C86">
              <w:rPr>
                <w:rFonts w:ascii="Palatino Linotype" w:eastAsia="Palatino Linotype" w:hAnsi="Palatino Linotype" w:cs="Palatino Linotype"/>
                <w:b/>
                <w:bCs/>
              </w:rPr>
              <w:t>Comentario</w:t>
            </w:r>
          </w:p>
        </w:tc>
      </w:tr>
      <w:tr w:rsidR="0060282B" w:rsidRPr="00FB2C86" w14:paraId="46D888C4" w14:textId="77777777" w:rsidTr="00FB2C86">
        <w:trPr>
          <w:trHeight w:val="1928"/>
        </w:trPr>
        <w:tc>
          <w:tcPr>
            <w:tcW w:w="3256" w:type="dxa"/>
          </w:tcPr>
          <w:p w14:paraId="73ACD926" w14:textId="4D1D36F5" w:rsidR="00D86417" w:rsidRPr="00FB2C86" w:rsidRDefault="00D86417" w:rsidP="00D86417">
            <w:pPr>
              <w:ind w:right="1"/>
              <w:jc w:val="both"/>
              <w:rPr>
                <w:rFonts w:ascii="Palatino Linotype" w:hAnsi="Palatino Linotype" w:cs="Palatino Linotype"/>
                <w:bCs/>
              </w:rPr>
            </w:pPr>
            <w:r w:rsidRPr="00FB2C86">
              <w:rPr>
                <w:rFonts w:ascii="Palatino Linotype" w:hAnsi="Palatino Linotype"/>
              </w:rPr>
              <w:t xml:space="preserve">Presupuesto estatal asignado a la “Escuela Primaria Benito Juárez” en San Cristóbal Huichochitlán. </w:t>
            </w:r>
          </w:p>
          <w:p w14:paraId="06047EFC" w14:textId="0B0A9E32" w:rsidR="0060282B" w:rsidRPr="00FB2C86" w:rsidRDefault="0060282B" w:rsidP="00D86417">
            <w:pPr>
              <w:ind w:right="1"/>
              <w:jc w:val="both"/>
              <w:rPr>
                <w:rFonts w:ascii="Palatino Linotype" w:eastAsia="Palatino Linotype" w:hAnsi="Palatino Linotype" w:cs="Palatino Linotype"/>
                <w:b/>
                <w:bCs/>
                <w:iCs/>
              </w:rPr>
            </w:pPr>
          </w:p>
        </w:tc>
        <w:tc>
          <w:tcPr>
            <w:tcW w:w="3544" w:type="dxa"/>
          </w:tcPr>
          <w:p w14:paraId="7588335B" w14:textId="7603F6CA" w:rsidR="0060282B" w:rsidRPr="00FB2C86" w:rsidRDefault="00D86417" w:rsidP="00D86417">
            <w:pPr>
              <w:jc w:val="both"/>
              <w:rPr>
                <w:rFonts w:ascii="Palatino Linotype" w:hAnsi="Palatino Linotype"/>
              </w:rPr>
            </w:pPr>
            <w:r w:rsidRPr="00FB2C86">
              <w:rPr>
                <w:rFonts w:ascii="Palatino Linotype" w:hAnsi="Palatino Linotype"/>
              </w:rPr>
              <w:t xml:space="preserve">El Titular de la Unidad de Transparencia, señaló que no se cuenta con un presupuesto desagregado por planteles escolares, sin embargo, proporcionó un enlace electrónico en donde señaló que podría ser consultado el Presupuesto de Egresos correspondiente al ejercicio 2025. </w:t>
            </w:r>
          </w:p>
        </w:tc>
        <w:tc>
          <w:tcPr>
            <w:tcW w:w="3118" w:type="dxa"/>
          </w:tcPr>
          <w:p w14:paraId="0527118A" w14:textId="6134B635" w:rsidR="0060282B" w:rsidRPr="00FB2C86" w:rsidRDefault="002F7D88" w:rsidP="00644814">
            <w:pPr>
              <w:ind w:right="1"/>
              <w:jc w:val="center"/>
              <w:rPr>
                <w:rFonts w:ascii="Palatino Linotype" w:eastAsia="Palatino Linotype" w:hAnsi="Palatino Linotype" w:cs="Palatino Linotype"/>
                <w:b/>
                <w:bCs/>
              </w:rPr>
            </w:pPr>
            <w:r w:rsidRPr="00FB2C86">
              <w:rPr>
                <w:rFonts w:ascii="Palatino Linotype" w:eastAsia="Palatino Linotype" w:hAnsi="Palatino Linotype" w:cs="Palatino Linotype"/>
                <w:b/>
                <w:bCs/>
              </w:rPr>
              <w:t>El requerimiento no fue atendido</w:t>
            </w:r>
            <w:r w:rsidR="00644814" w:rsidRPr="00FB2C86">
              <w:rPr>
                <w:rFonts w:ascii="Palatino Linotype" w:eastAsia="Palatino Linotype" w:hAnsi="Palatino Linotype" w:cs="Palatino Linotype"/>
                <w:b/>
                <w:bCs/>
              </w:rPr>
              <w:t>, toda vez que no se acreditó la búsqueda exhaustiva y razonable de la información.</w:t>
            </w:r>
          </w:p>
        </w:tc>
      </w:tr>
      <w:tr w:rsidR="00D86417" w:rsidRPr="00FB2C86" w14:paraId="20318AE7" w14:textId="77777777" w:rsidTr="00FB2C86">
        <w:trPr>
          <w:trHeight w:val="1928"/>
        </w:trPr>
        <w:tc>
          <w:tcPr>
            <w:tcW w:w="3256" w:type="dxa"/>
          </w:tcPr>
          <w:p w14:paraId="78EB0E5C" w14:textId="018686D9" w:rsidR="00D86417" w:rsidRPr="00FB2C86" w:rsidRDefault="00D86417" w:rsidP="00D86417">
            <w:pPr>
              <w:ind w:right="1"/>
              <w:jc w:val="both"/>
              <w:rPr>
                <w:rFonts w:ascii="Palatino Linotype" w:hAnsi="Palatino Linotype"/>
              </w:rPr>
            </w:pPr>
            <w:r w:rsidRPr="00FB2C86">
              <w:rPr>
                <w:rFonts w:ascii="Palatino Linotype" w:hAnsi="Palatino Linotype"/>
              </w:rPr>
              <w:t>Cuál es el proceso para que se solicité al Estado el mantenimiento del inmueble.</w:t>
            </w:r>
          </w:p>
        </w:tc>
        <w:tc>
          <w:tcPr>
            <w:tcW w:w="3544" w:type="dxa"/>
          </w:tcPr>
          <w:p w14:paraId="6C92DA9A" w14:textId="76704BEA" w:rsidR="00D86417" w:rsidRPr="00FB2C86" w:rsidRDefault="00D86417" w:rsidP="00D86417">
            <w:pPr>
              <w:jc w:val="both"/>
              <w:rPr>
                <w:rFonts w:ascii="Palatino Linotype" w:hAnsi="Palatino Linotype"/>
              </w:rPr>
            </w:pPr>
            <w:r w:rsidRPr="00FB2C86">
              <w:rPr>
                <w:rFonts w:ascii="Palatino Linotype" w:hAnsi="Palatino Linotype"/>
              </w:rPr>
              <w:t>El Titular de la Unidad de Transparencia, refirió que es competencia del Instituto Mexiquense de la Infraestructura Física Educativa (IMIFE), Organismo Público Descentralizado, con personalidad jurídica y patrimonio propios, quien tiene entre sus atribuciones llevar a cabo los procedimientos administrativos de obra y equipamiento para los Centros Educativos del Estado de México.</w:t>
            </w:r>
          </w:p>
        </w:tc>
        <w:tc>
          <w:tcPr>
            <w:tcW w:w="3118" w:type="dxa"/>
          </w:tcPr>
          <w:p w14:paraId="58D93776" w14:textId="12387EDA" w:rsidR="00D86417" w:rsidRPr="00FB2C86" w:rsidRDefault="00D86417" w:rsidP="00D86417">
            <w:pPr>
              <w:ind w:right="1"/>
              <w:jc w:val="center"/>
              <w:rPr>
                <w:rFonts w:ascii="Palatino Linotype" w:eastAsia="Palatino Linotype" w:hAnsi="Palatino Linotype" w:cs="Palatino Linotype"/>
                <w:b/>
                <w:bCs/>
              </w:rPr>
            </w:pPr>
            <w:r w:rsidRPr="00FB2C86">
              <w:rPr>
                <w:rFonts w:ascii="Palatino Linotype" w:eastAsia="Palatino Linotype" w:hAnsi="Palatino Linotype" w:cs="Palatino Linotype"/>
                <w:b/>
                <w:bCs/>
              </w:rPr>
              <w:t>Actos consentidos</w:t>
            </w:r>
          </w:p>
        </w:tc>
      </w:tr>
    </w:tbl>
    <w:p w14:paraId="2177A92A" w14:textId="77777777" w:rsidR="0060282B" w:rsidRPr="00FB2C86" w:rsidRDefault="0060282B" w:rsidP="0060282B">
      <w:pPr>
        <w:spacing w:line="360" w:lineRule="auto"/>
        <w:ind w:right="1"/>
        <w:jc w:val="both"/>
        <w:rPr>
          <w:rFonts w:ascii="Palatino Linotype" w:eastAsia="Palatino Linotype" w:hAnsi="Palatino Linotype" w:cs="Palatino Linotype"/>
          <w:b/>
          <w:bCs/>
        </w:rPr>
      </w:pPr>
    </w:p>
    <w:p w14:paraId="01BEE781" w14:textId="56F16D4E" w:rsidR="002F7D88" w:rsidRPr="00FB2C86" w:rsidRDefault="007453FD" w:rsidP="00D7109A">
      <w:pPr>
        <w:numPr>
          <w:ilvl w:val="0"/>
          <w:numId w:val="1"/>
        </w:numPr>
        <w:spacing w:line="360" w:lineRule="auto"/>
        <w:ind w:left="0" w:right="1" w:firstLine="0"/>
        <w:jc w:val="both"/>
        <w:rPr>
          <w:rFonts w:ascii="Palatino Linotype" w:eastAsia="Palatino Linotype" w:hAnsi="Palatino Linotype" w:cs="Palatino Linotype"/>
          <w:b/>
        </w:rPr>
      </w:pPr>
      <w:r w:rsidRPr="00FB2C86">
        <w:rPr>
          <w:rFonts w:ascii="Palatino Linotype" w:eastAsia="Palatino Linotype" w:hAnsi="Palatino Linotype" w:cs="Palatino Linotype"/>
          <w:bCs/>
        </w:rPr>
        <w:t>Inconforme con la respuesta, la parte</w:t>
      </w:r>
      <w:r w:rsidRPr="00FB2C86">
        <w:rPr>
          <w:rFonts w:ascii="Palatino Linotype" w:eastAsia="Palatino Linotype" w:hAnsi="Palatino Linotype" w:cs="Palatino Linotype"/>
          <w:b/>
          <w:bCs/>
        </w:rPr>
        <w:t xml:space="preserve"> RECURRENTE </w:t>
      </w:r>
      <w:r w:rsidRPr="00FB2C86">
        <w:rPr>
          <w:rFonts w:ascii="Palatino Linotype" w:eastAsia="Palatino Linotype" w:hAnsi="Palatino Linotype" w:cs="Palatino Linotype"/>
          <w:bCs/>
        </w:rPr>
        <w:t xml:space="preserve">manifestó </w:t>
      </w:r>
      <w:r w:rsidR="00644814" w:rsidRPr="00FB2C86">
        <w:rPr>
          <w:rFonts w:ascii="Palatino Linotype" w:eastAsia="Palatino Linotype" w:hAnsi="Palatino Linotype" w:cs="Palatino Linotype"/>
          <w:b/>
        </w:rPr>
        <w:t xml:space="preserve">que no le fue proporcionado el presupuesto asignado a la </w:t>
      </w:r>
      <w:r w:rsidR="00644814" w:rsidRPr="00FB2C86">
        <w:rPr>
          <w:rFonts w:ascii="Palatino Linotype" w:hAnsi="Palatino Linotype"/>
          <w:b/>
        </w:rPr>
        <w:t>“Escuela Primaria Benito Juárez”.</w:t>
      </w:r>
    </w:p>
    <w:p w14:paraId="5BA29A75" w14:textId="77777777" w:rsidR="002822F3" w:rsidRPr="00FB2C86" w:rsidRDefault="002822F3" w:rsidP="002822F3">
      <w:pPr>
        <w:spacing w:line="360" w:lineRule="auto"/>
        <w:ind w:right="1"/>
        <w:jc w:val="both"/>
        <w:rPr>
          <w:rFonts w:ascii="Palatino Linotype" w:eastAsia="Palatino Linotype" w:hAnsi="Palatino Linotype" w:cs="Palatino Linotype"/>
          <w:b/>
          <w:bCs/>
        </w:rPr>
      </w:pPr>
    </w:p>
    <w:p w14:paraId="5D5507BB" w14:textId="4FE51650" w:rsidR="00644814" w:rsidRPr="00FB2C86" w:rsidRDefault="00644814" w:rsidP="00644814">
      <w:pPr>
        <w:numPr>
          <w:ilvl w:val="0"/>
          <w:numId w:val="1"/>
        </w:numPr>
        <w:spacing w:line="360" w:lineRule="auto"/>
        <w:ind w:left="0" w:right="1" w:firstLine="0"/>
        <w:jc w:val="both"/>
        <w:rPr>
          <w:rFonts w:ascii="Palatino Linotype" w:eastAsia="Palatino Linotype" w:hAnsi="Palatino Linotype" w:cs="Palatino Linotype"/>
          <w:bCs/>
        </w:rPr>
      </w:pPr>
      <w:r w:rsidRPr="00FB2C86">
        <w:rPr>
          <w:rFonts w:ascii="Palatino Linotype" w:eastAsia="Palatino Linotype" w:hAnsi="Palatino Linotype" w:cs="Palatino Linotype"/>
          <w:bCs/>
        </w:rPr>
        <w:t>En</w:t>
      </w:r>
      <w:r w:rsidRPr="00FB2C86">
        <w:rPr>
          <w:rFonts w:ascii="Palatino Linotype" w:hAnsi="Palatino Linotype" w:cs="Palatino Linotype"/>
          <w:bCs/>
        </w:rPr>
        <w:t xml:space="preserve"> </w:t>
      </w:r>
      <w:r w:rsidRPr="00FB2C86">
        <w:rPr>
          <w:rFonts w:ascii="Palatino Linotype" w:eastAsia="MS Gothic" w:hAnsi="Palatino Linotype"/>
        </w:rPr>
        <w:t xml:space="preserve">este caso, la parte </w:t>
      </w:r>
      <w:r w:rsidRPr="00FB2C86">
        <w:rPr>
          <w:rFonts w:ascii="Palatino Linotype" w:eastAsia="MS Gothic" w:hAnsi="Palatino Linotype"/>
          <w:b/>
          <w:bCs/>
        </w:rPr>
        <w:t>RECURRENTE</w:t>
      </w:r>
      <w:r w:rsidRPr="00FB2C86">
        <w:rPr>
          <w:rFonts w:ascii="Palatino Linotype" w:eastAsia="MS Gothic" w:hAnsi="Palatino Linotype"/>
        </w:rPr>
        <w:t xml:space="preserve"> no se inconformó por la totalidad de la respuesta. Bajo ese tenor, se tiene que la parte de la respuesta que no fue impugnada debe declararse </w:t>
      </w:r>
      <w:r w:rsidRPr="00FB2C86">
        <w:rPr>
          <w:rFonts w:ascii="Palatino Linotype" w:eastAsia="MS Gothic" w:hAnsi="Palatino Linotype"/>
        </w:rPr>
        <w:lastRenderedPageBreak/>
        <w:t xml:space="preserve">como consentida, toda vez que, </w:t>
      </w:r>
      <w:r w:rsidRPr="00FB2C86">
        <w:rPr>
          <w:rFonts w:ascii="Palatino Linotype" w:hAnsi="Palatino Linotype" w:cs="Palatino Linotype"/>
          <w:color w:val="000000"/>
        </w:rPr>
        <w:t xml:space="preserve">al no haber realizado manifestaciones de inconformidad al respecto, se infiere que la información proporcionada por el </w:t>
      </w:r>
      <w:r w:rsidRPr="00FB2C86">
        <w:rPr>
          <w:rFonts w:ascii="Palatino Linotype" w:hAnsi="Palatino Linotype" w:cs="Palatino Linotype"/>
          <w:b/>
          <w:color w:val="000000"/>
        </w:rPr>
        <w:t>SUJETO OBLIGADO</w:t>
      </w:r>
      <w:r w:rsidRPr="00FB2C86">
        <w:rPr>
          <w:rFonts w:ascii="Palatino Linotype" w:hAnsi="Palatino Linotype" w:cs="Palatino Linotype"/>
          <w:color w:val="000000"/>
        </w:rPr>
        <w:t xml:space="preserve"> satisface este punto de la solicitud presentada.</w:t>
      </w:r>
    </w:p>
    <w:p w14:paraId="22167CE8" w14:textId="77777777" w:rsidR="00644814" w:rsidRPr="00FB2C86" w:rsidRDefault="00644814" w:rsidP="00644814">
      <w:pPr>
        <w:rPr>
          <w:rFonts w:ascii="Palatino Linotype" w:hAnsi="Palatino Linotype" w:cs="Arial"/>
          <w:color w:val="000000" w:themeColor="text1"/>
          <w:lang w:val="es-ES"/>
        </w:rPr>
      </w:pPr>
    </w:p>
    <w:p w14:paraId="53C2A04E" w14:textId="77777777" w:rsidR="00644814" w:rsidRPr="00FB2C86" w:rsidRDefault="00644814" w:rsidP="00644814">
      <w:pPr>
        <w:numPr>
          <w:ilvl w:val="0"/>
          <w:numId w:val="1"/>
        </w:numPr>
        <w:spacing w:line="360" w:lineRule="auto"/>
        <w:ind w:left="0" w:right="1" w:firstLine="0"/>
        <w:jc w:val="both"/>
        <w:rPr>
          <w:rFonts w:ascii="Palatino Linotype" w:hAnsi="Palatino Linotype" w:cs="Palatino Linotype"/>
          <w:bCs/>
        </w:rPr>
      </w:pPr>
      <w:r w:rsidRPr="00FB2C86">
        <w:rPr>
          <w:rFonts w:ascii="Palatino Linotype" w:hAnsi="Palatino Linotype" w:cs="Arial"/>
          <w:color w:val="000000" w:themeColor="text1"/>
          <w:lang w:val="es-ES"/>
        </w:rPr>
        <w:t xml:space="preserve">Lo </w:t>
      </w:r>
      <w:r w:rsidRPr="00FB2C86">
        <w:rPr>
          <w:rFonts w:ascii="Palatino Linotype" w:hAnsi="Palatino Linotype" w:cs="Palatino Linotype"/>
          <w:color w:val="000000"/>
        </w:rPr>
        <w:t xml:space="preserve">anterior es así, debido a que cuando un Recurrente impugna la respuesta del </w:t>
      </w:r>
      <w:r w:rsidRPr="00FB2C86">
        <w:rPr>
          <w:rFonts w:ascii="Palatino Linotype" w:hAnsi="Palatino Linotype" w:cs="Palatino Linotype"/>
          <w:b/>
          <w:color w:val="000000"/>
        </w:rPr>
        <w:t>SUJETO OBLIGADO</w:t>
      </w:r>
      <w:r w:rsidRPr="00FB2C86">
        <w:rPr>
          <w:rFonts w:ascii="Palatino Linotype" w:hAnsi="Palatino Linotype" w:cs="Palatino Linotype"/>
          <w:color w:val="000000"/>
        </w:rPr>
        <w:t>, y éste no expresa Razón o Motivo de Inconformidad en contra de todos los rubros solicitados, dichos rubros deben declararse atendidos, pues se entiende que el Recurrente está conforme con la información entregada al no contravenir la misma. Sirve de Apoyo a lo anterior, por analogía la Tesis Jurisprudencial Número 3ª./J.7/91, Publicada en el Semanario Judicial de la Federación y su Gaceta bajo el número de registro 174,177, que establece lo siguiente:</w:t>
      </w:r>
    </w:p>
    <w:p w14:paraId="6C8CA9DF" w14:textId="77777777" w:rsidR="00644814" w:rsidRPr="00FB2C86" w:rsidRDefault="00644814" w:rsidP="00644814">
      <w:pPr>
        <w:tabs>
          <w:tab w:val="left" w:pos="426"/>
          <w:tab w:val="left" w:pos="567"/>
        </w:tabs>
        <w:spacing w:line="360" w:lineRule="auto"/>
        <w:contextualSpacing/>
        <w:jc w:val="both"/>
        <w:rPr>
          <w:rFonts w:ascii="Palatino Linotype" w:hAnsi="Palatino Linotype" w:cs="Arial"/>
          <w:color w:val="000000" w:themeColor="text1"/>
          <w:lang w:val="es-ES"/>
        </w:rPr>
      </w:pPr>
    </w:p>
    <w:p w14:paraId="6B5DD289" w14:textId="77777777" w:rsidR="00644814" w:rsidRPr="00FB2C86" w:rsidRDefault="00644814" w:rsidP="00644814">
      <w:pPr>
        <w:ind w:left="567" w:right="565"/>
        <w:contextualSpacing/>
        <w:jc w:val="both"/>
        <w:rPr>
          <w:rFonts w:ascii="Palatino Linotype" w:hAnsi="Palatino Linotype" w:cs="Palatino Linotype"/>
          <w:i/>
          <w:color w:val="000000"/>
        </w:rPr>
      </w:pPr>
      <w:r w:rsidRPr="00FB2C86">
        <w:rPr>
          <w:rFonts w:ascii="Palatino Linotype" w:hAnsi="Palatino Linotype" w:cs="Palatino Linotype"/>
          <w:b/>
          <w:i/>
          <w:color w:val="000000"/>
        </w:rPr>
        <w:t xml:space="preserve">“REVISIÓN EN AMPARO. LOS RESOLUTIVOS NO COMBATIDOS DEBEN DECLARARSE FIRMES. </w:t>
      </w:r>
      <w:r w:rsidRPr="00FB2C86">
        <w:rPr>
          <w:rFonts w:ascii="Palatino Linotype" w:hAnsi="Palatino Linotype" w:cs="Palatino Linotype"/>
          <w:i/>
          <w:color w:val="000000"/>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14:paraId="0962BBCC" w14:textId="77777777" w:rsidR="00644814" w:rsidRPr="00FB2C86" w:rsidRDefault="00644814" w:rsidP="00644814">
      <w:pPr>
        <w:tabs>
          <w:tab w:val="left" w:pos="426"/>
          <w:tab w:val="left" w:pos="567"/>
        </w:tabs>
        <w:spacing w:line="360" w:lineRule="auto"/>
        <w:contextualSpacing/>
        <w:jc w:val="both"/>
        <w:rPr>
          <w:rFonts w:ascii="Palatino Linotype" w:hAnsi="Palatino Linotype" w:cs="Arial"/>
          <w:color w:val="000000" w:themeColor="text1"/>
          <w:lang w:val="es-ES"/>
        </w:rPr>
      </w:pPr>
    </w:p>
    <w:p w14:paraId="2BCB357C" w14:textId="77777777" w:rsidR="00644814" w:rsidRPr="00FB2C86" w:rsidRDefault="00644814" w:rsidP="00644814">
      <w:pPr>
        <w:numPr>
          <w:ilvl w:val="0"/>
          <w:numId w:val="1"/>
        </w:numPr>
        <w:tabs>
          <w:tab w:val="left" w:pos="426"/>
          <w:tab w:val="left" w:pos="567"/>
        </w:tabs>
        <w:spacing w:line="360" w:lineRule="auto"/>
        <w:ind w:left="0" w:firstLine="0"/>
        <w:contextualSpacing/>
        <w:jc w:val="both"/>
        <w:rPr>
          <w:rFonts w:ascii="Palatino Linotype" w:hAnsi="Palatino Linotype" w:cs="Arial"/>
          <w:color w:val="000000" w:themeColor="text1"/>
          <w:lang w:val="es-ES"/>
        </w:rPr>
      </w:pPr>
      <w:r w:rsidRPr="00FB2C86">
        <w:rPr>
          <w:rFonts w:ascii="Palatino Linotype" w:hAnsi="Palatino Linotype" w:cs="Arial"/>
          <w:color w:val="000000" w:themeColor="text1"/>
          <w:lang w:val="es-ES"/>
        </w:rPr>
        <w:t xml:space="preserve">Consecuentemente, </w:t>
      </w:r>
      <w:r w:rsidRPr="00FB2C86">
        <w:rPr>
          <w:rFonts w:ascii="Palatino Linotype" w:hAnsi="Palatino Linotype" w:cs="Palatino Linotype"/>
          <w:color w:val="000000"/>
        </w:rPr>
        <w:t>se reitera que la parte de la solicitud que no fue impugnada debe declararse consentida por el Recurrente, debido a que no se realizaron manifestaciones de inconformidad, por</w:t>
      </w:r>
      <w:r w:rsidRPr="00FB2C86">
        <w:rPr>
          <w:rFonts w:ascii="Palatino Linotype" w:hAnsi="Palatino Linotype" w:cs="Palatino Linotype"/>
          <w:bCs/>
          <w:color w:val="000000"/>
        </w:rPr>
        <w:t xml:space="preserve"> lo que no pueden producirse efectos jurídicos tendentes a revocar, confirmar o modificar el acto reclamado ya que se infiere un consentimiento del Recurrente</w:t>
      </w:r>
      <w:r w:rsidRPr="00FB2C86">
        <w:rPr>
          <w:rFonts w:ascii="Palatino Linotype" w:hAnsi="Palatino Linotype" w:cs="Palatino Linotype"/>
          <w:b/>
          <w:color w:val="000000"/>
        </w:rPr>
        <w:t xml:space="preserve"> </w:t>
      </w:r>
      <w:r w:rsidRPr="00FB2C86">
        <w:rPr>
          <w:rFonts w:ascii="Palatino Linotype" w:hAnsi="Palatino Linotype" w:cs="Palatino Linotype"/>
          <w:color w:val="000000"/>
        </w:rPr>
        <w:t>ante la falta de impugnación eficaz.</w:t>
      </w:r>
    </w:p>
    <w:p w14:paraId="2DCFAE9D" w14:textId="77777777" w:rsidR="00644814" w:rsidRPr="00FB2C86" w:rsidRDefault="00644814" w:rsidP="00644814">
      <w:pPr>
        <w:tabs>
          <w:tab w:val="left" w:pos="426"/>
          <w:tab w:val="left" w:pos="567"/>
        </w:tabs>
        <w:spacing w:line="360" w:lineRule="auto"/>
        <w:contextualSpacing/>
        <w:jc w:val="both"/>
        <w:rPr>
          <w:rFonts w:ascii="Palatino Linotype" w:hAnsi="Palatino Linotype" w:cs="Arial"/>
          <w:color w:val="000000" w:themeColor="text1"/>
          <w:lang w:val="es-ES"/>
        </w:rPr>
      </w:pPr>
    </w:p>
    <w:p w14:paraId="797034F6" w14:textId="4F31E70F" w:rsidR="00644814" w:rsidRPr="00FB2C86" w:rsidRDefault="00644814" w:rsidP="00644814">
      <w:pPr>
        <w:numPr>
          <w:ilvl w:val="0"/>
          <w:numId w:val="1"/>
        </w:numPr>
        <w:tabs>
          <w:tab w:val="left" w:pos="426"/>
          <w:tab w:val="left" w:pos="567"/>
        </w:tabs>
        <w:spacing w:line="360" w:lineRule="auto"/>
        <w:ind w:left="0" w:firstLine="0"/>
        <w:contextualSpacing/>
        <w:jc w:val="both"/>
        <w:rPr>
          <w:rFonts w:ascii="Palatino Linotype" w:hAnsi="Palatino Linotype" w:cs="Arial"/>
          <w:color w:val="000000" w:themeColor="text1"/>
          <w:lang w:val="es-ES"/>
        </w:rPr>
      </w:pPr>
      <w:r w:rsidRPr="00FB2C86">
        <w:rPr>
          <w:rFonts w:ascii="Palatino Linotype" w:hAnsi="Palatino Linotype" w:cs="Arial"/>
          <w:color w:val="000000" w:themeColor="text1"/>
          <w:lang w:val="es-ES"/>
        </w:rPr>
        <w:lastRenderedPageBreak/>
        <w:t xml:space="preserve">Sirve </w:t>
      </w:r>
      <w:r w:rsidRPr="00FB2C86">
        <w:rPr>
          <w:rFonts w:ascii="Palatino Linotype" w:hAnsi="Palatino Linotype" w:cs="Palatino Linotype"/>
          <w:color w:val="000000"/>
        </w:rPr>
        <w:t>de sustento a lo anterior por analogía la tesis jurisprudencial número VI.3o.C. J/60, publicada en el Semanario Judicial de la Federación y su Gaceta bajo el número de registro 176,608 que a la letra dice:</w:t>
      </w:r>
    </w:p>
    <w:p w14:paraId="60ACAF96" w14:textId="77777777" w:rsidR="00644814" w:rsidRPr="00FB2C86" w:rsidRDefault="00644814" w:rsidP="00644814">
      <w:pPr>
        <w:ind w:left="567" w:right="539"/>
        <w:contextualSpacing/>
        <w:jc w:val="both"/>
        <w:rPr>
          <w:rFonts w:ascii="Palatino Linotype" w:hAnsi="Palatino Linotype" w:cs="Palatino Linotype"/>
          <w:i/>
          <w:color w:val="000000"/>
        </w:rPr>
      </w:pPr>
      <w:r w:rsidRPr="00FB2C86">
        <w:rPr>
          <w:rFonts w:ascii="Palatino Linotype" w:hAnsi="Palatino Linotype" w:cs="Palatino Linotype"/>
          <w:b/>
          <w:i/>
          <w:smallCaps/>
          <w:color w:val="000000"/>
        </w:rPr>
        <w:t xml:space="preserve">ACTOS CONSENTIDOS. SON LOS QUE NO SE IMPUGNAN MEDIANTE EL RECURSO IDÓNEO. </w:t>
      </w:r>
      <w:r w:rsidRPr="00FB2C86">
        <w:rPr>
          <w:rFonts w:ascii="Palatino Linotype" w:hAnsi="Palatino Linotype" w:cs="Palatino Linotype"/>
          <w:i/>
          <w:color w:val="000000"/>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5BD8EED3" w14:textId="77777777" w:rsidR="00644814" w:rsidRPr="00FB2C86" w:rsidRDefault="00644814" w:rsidP="00644814">
      <w:pPr>
        <w:tabs>
          <w:tab w:val="left" w:pos="426"/>
          <w:tab w:val="left" w:pos="567"/>
        </w:tabs>
        <w:spacing w:line="360" w:lineRule="auto"/>
        <w:contextualSpacing/>
        <w:jc w:val="both"/>
        <w:rPr>
          <w:rFonts w:ascii="Palatino Linotype" w:hAnsi="Palatino Linotype" w:cs="Arial"/>
          <w:color w:val="000000" w:themeColor="text1"/>
          <w:lang w:val="es-ES"/>
        </w:rPr>
      </w:pPr>
    </w:p>
    <w:p w14:paraId="2C4EEC9F" w14:textId="77777777" w:rsidR="00644814" w:rsidRPr="00FB2C86" w:rsidRDefault="00644814" w:rsidP="00644814">
      <w:pPr>
        <w:numPr>
          <w:ilvl w:val="0"/>
          <w:numId w:val="1"/>
        </w:numPr>
        <w:tabs>
          <w:tab w:val="left" w:pos="426"/>
          <w:tab w:val="left" w:pos="567"/>
        </w:tabs>
        <w:spacing w:line="360" w:lineRule="auto"/>
        <w:ind w:left="0" w:firstLine="0"/>
        <w:contextualSpacing/>
        <w:jc w:val="both"/>
        <w:rPr>
          <w:rFonts w:ascii="Palatino Linotype" w:hAnsi="Palatino Linotype" w:cs="Arial"/>
          <w:color w:val="000000" w:themeColor="text1"/>
          <w:lang w:val="es-ES"/>
        </w:rPr>
      </w:pPr>
      <w:r w:rsidRPr="00FB2C86">
        <w:rPr>
          <w:rFonts w:ascii="Palatino Linotype" w:hAnsi="Palatino Linotype" w:cs="Arial"/>
          <w:color w:val="000000" w:themeColor="text1"/>
          <w:lang w:val="es-ES"/>
        </w:rPr>
        <w:t xml:space="preserve">Para </w:t>
      </w:r>
      <w:r w:rsidRPr="00FB2C86">
        <w:rPr>
          <w:rFonts w:ascii="Palatino Linotype" w:hAnsi="Palatino Linotype" w:cs="Palatino Linotype"/>
        </w:rPr>
        <w:t>mayor abundamiento, también resulta aplicable el criterio 01/20 emitido por el Instituto Nacional de Transparencia, Acceso a la Información Pública y Protección de Datos Personales, que a la letra estipula lo siguiente:</w:t>
      </w:r>
    </w:p>
    <w:p w14:paraId="6AD84CAD" w14:textId="77777777" w:rsidR="00644814" w:rsidRPr="00FB2C86" w:rsidRDefault="00644814" w:rsidP="00644814">
      <w:pPr>
        <w:tabs>
          <w:tab w:val="left" w:pos="426"/>
          <w:tab w:val="left" w:pos="567"/>
        </w:tabs>
        <w:spacing w:line="360" w:lineRule="auto"/>
        <w:contextualSpacing/>
        <w:jc w:val="both"/>
        <w:rPr>
          <w:rFonts w:ascii="Palatino Linotype" w:hAnsi="Palatino Linotype" w:cs="Palatino Linotype"/>
        </w:rPr>
      </w:pPr>
    </w:p>
    <w:p w14:paraId="07027C8A" w14:textId="77777777" w:rsidR="00644814" w:rsidRPr="00FB2C86" w:rsidRDefault="00644814" w:rsidP="00644814">
      <w:pPr>
        <w:ind w:left="567" w:right="539"/>
        <w:contextualSpacing/>
        <w:jc w:val="both"/>
        <w:rPr>
          <w:rFonts w:ascii="Palatino Linotype" w:hAnsi="Palatino Linotype" w:cs="Palatino Linotype"/>
          <w:i/>
        </w:rPr>
      </w:pPr>
      <w:r w:rsidRPr="00FB2C86">
        <w:rPr>
          <w:rFonts w:ascii="Palatino Linotype" w:hAnsi="Palatino Linotype" w:cs="Palatino Linotype"/>
          <w:b/>
          <w:i/>
        </w:rPr>
        <w:t>Actos consentidos tácitamente. Improcedencia de su análisis.</w:t>
      </w:r>
      <w:r w:rsidRPr="00FB2C86">
        <w:rPr>
          <w:rFonts w:ascii="Palatino Linotype" w:hAnsi="Palatino Linotype" w:cs="Palatino Linotype"/>
          <w:i/>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05707EFF" w14:textId="77777777" w:rsidR="00644814" w:rsidRPr="00FB2C86" w:rsidRDefault="00644814" w:rsidP="00644814">
      <w:pPr>
        <w:tabs>
          <w:tab w:val="left" w:pos="426"/>
          <w:tab w:val="left" w:pos="567"/>
        </w:tabs>
        <w:spacing w:line="360" w:lineRule="auto"/>
        <w:contextualSpacing/>
        <w:jc w:val="both"/>
        <w:rPr>
          <w:rFonts w:ascii="Palatino Linotype" w:hAnsi="Palatino Linotype" w:cs="Arial"/>
          <w:color w:val="000000" w:themeColor="text1"/>
          <w:lang w:val="es-ES"/>
        </w:rPr>
      </w:pPr>
    </w:p>
    <w:p w14:paraId="019C8BDB" w14:textId="774A3707" w:rsidR="00644814" w:rsidRPr="00FB2C86" w:rsidRDefault="00644814" w:rsidP="00644814">
      <w:pPr>
        <w:numPr>
          <w:ilvl w:val="0"/>
          <w:numId w:val="1"/>
        </w:numPr>
        <w:tabs>
          <w:tab w:val="left" w:pos="426"/>
          <w:tab w:val="left" w:pos="567"/>
        </w:tabs>
        <w:spacing w:line="360" w:lineRule="auto"/>
        <w:ind w:left="0" w:right="1" w:firstLine="0"/>
        <w:contextualSpacing/>
        <w:jc w:val="both"/>
        <w:rPr>
          <w:rFonts w:ascii="Palatino Linotype" w:eastAsia="Palatino Linotype" w:hAnsi="Palatino Linotype" w:cs="Palatino Linotype"/>
          <w:b/>
          <w:bCs/>
        </w:rPr>
      </w:pPr>
      <w:r w:rsidRPr="00FB2C86">
        <w:rPr>
          <w:rFonts w:ascii="Palatino Linotype" w:hAnsi="Palatino Linotype" w:cs="Arial"/>
          <w:color w:val="000000" w:themeColor="text1"/>
          <w:lang w:val="es-ES"/>
        </w:rPr>
        <w:t xml:space="preserve">De </w:t>
      </w:r>
      <w:r w:rsidRPr="00FB2C86">
        <w:rPr>
          <w:rFonts w:ascii="Palatino Linotype" w:hAnsi="Palatino Linotype" w:cs="Palatino Linotype"/>
        </w:rPr>
        <w:t xml:space="preserve">lo anteriormente referido, y a efecto de garantizar el efectivo ejercicio del derecho de acceso a la información pública que asiste al Recurrente, resulta conveniente precisar que el presente análisis versará únicamente sobre el </w:t>
      </w:r>
      <w:r w:rsidRPr="00FB2C86">
        <w:rPr>
          <w:rFonts w:ascii="Palatino Linotype" w:hAnsi="Palatino Linotype"/>
          <w:b/>
          <w:bCs/>
        </w:rPr>
        <w:t>presupuesto estatal asignado a la “Escuela Primaria Benito Juárez” en San Cristóbal Huichochitlán”.</w:t>
      </w:r>
    </w:p>
    <w:p w14:paraId="27DDC97E" w14:textId="77777777" w:rsidR="00644814" w:rsidRPr="00FB2C86" w:rsidRDefault="00644814" w:rsidP="00644814">
      <w:pPr>
        <w:spacing w:line="360" w:lineRule="auto"/>
        <w:ind w:right="1"/>
        <w:jc w:val="both"/>
        <w:rPr>
          <w:rFonts w:ascii="Palatino Linotype" w:eastAsia="Palatino Linotype" w:hAnsi="Palatino Linotype" w:cs="Palatino Linotype"/>
          <w:bCs/>
        </w:rPr>
      </w:pPr>
    </w:p>
    <w:p w14:paraId="1C162894" w14:textId="779A1B99" w:rsidR="00644814" w:rsidRPr="00FB2C86" w:rsidRDefault="00644814" w:rsidP="00644814">
      <w:pPr>
        <w:numPr>
          <w:ilvl w:val="0"/>
          <w:numId w:val="1"/>
        </w:numPr>
        <w:spacing w:line="360" w:lineRule="auto"/>
        <w:ind w:left="0" w:right="1" w:firstLine="0"/>
        <w:jc w:val="both"/>
        <w:rPr>
          <w:rFonts w:ascii="Palatino Linotype" w:eastAsia="Palatino Linotype" w:hAnsi="Palatino Linotype" w:cs="Palatino Linotype"/>
          <w:bCs/>
        </w:rPr>
      </w:pPr>
      <w:r w:rsidRPr="00FB2C86">
        <w:rPr>
          <w:rFonts w:ascii="Palatino Linotype" w:eastAsia="Palatino Linotype" w:hAnsi="Palatino Linotype" w:cs="Palatino Linotype"/>
          <w:bCs/>
        </w:rPr>
        <w:t xml:space="preserve">Así, resulta conveniente reiterar que el </w:t>
      </w:r>
      <w:r w:rsidRPr="00FB2C86">
        <w:rPr>
          <w:rFonts w:ascii="Palatino Linotype" w:eastAsia="Palatino Linotype" w:hAnsi="Palatino Linotype" w:cs="Palatino Linotype"/>
          <w:b/>
        </w:rPr>
        <w:t>SUJETO OBLIGADO</w:t>
      </w:r>
      <w:r w:rsidRPr="00FB2C86">
        <w:rPr>
          <w:rFonts w:ascii="Palatino Linotype" w:eastAsia="Palatino Linotype" w:hAnsi="Palatino Linotype" w:cs="Palatino Linotype"/>
          <w:bCs/>
        </w:rPr>
        <w:t xml:space="preserve"> por medio del Titular de la Unidad de Transparencia refirió que </w:t>
      </w:r>
      <w:r w:rsidRPr="00FB2C86">
        <w:rPr>
          <w:rFonts w:ascii="Palatino Linotype" w:hAnsi="Palatino Linotype"/>
        </w:rPr>
        <w:t>no se cuenta con un presupuesto desagregado por planteles escolares, sin embargo, proporcionó un enlace electrónico en donde señaló que podría ser consultado el Presupuesto de Egresos correspondiente al ejercicio 2025.</w:t>
      </w:r>
    </w:p>
    <w:p w14:paraId="6613393C" w14:textId="281C55FD" w:rsidR="00644814" w:rsidRPr="00FB2C86" w:rsidRDefault="00644814" w:rsidP="00D7109A">
      <w:pPr>
        <w:numPr>
          <w:ilvl w:val="0"/>
          <w:numId w:val="1"/>
        </w:numPr>
        <w:spacing w:line="360" w:lineRule="auto"/>
        <w:ind w:left="0" w:right="1" w:firstLine="0"/>
        <w:jc w:val="both"/>
        <w:rPr>
          <w:rFonts w:ascii="Palatino Linotype" w:eastAsia="Palatino Linotype" w:hAnsi="Palatino Linotype" w:cs="Palatino Linotype"/>
          <w:bCs/>
        </w:rPr>
      </w:pPr>
      <w:r w:rsidRPr="00FB2C86">
        <w:rPr>
          <w:rFonts w:ascii="Palatino Linotype" w:eastAsia="Palatino Linotype" w:hAnsi="Palatino Linotype" w:cs="Palatino Linotype"/>
          <w:bCs/>
        </w:rPr>
        <w:lastRenderedPageBreak/>
        <w:t xml:space="preserve">Al respecto, cabe precisar que, si bien el </w:t>
      </w:r>
      <w:r w:rsidRPr="00FB2C86">
        <w:rPr>
          <w:rFonts w:ascii="Palatino Linotype" w:eastAsia="Palatino Linotype" w:hAnsi="Palatino Linotype" w:cs="Palatino Linotype"/>
          <w:b/>
        </w:rPr>
        <w:t xml:space="preserve">SUJETO OBLIGADO </w:t>
      </w:r>
      <w:r w:rsidRPr="00FB2C86">
        <w:rPr>
          <w:rFonts w:ascii="Palatino Linotype" w:eastAsia="Palatino Linotype" w:hAnsi="Palatino Linotype" w:cs="Palatino Linotype"/>
          <w:bCs/>
        </w:rPr>
        <w:t>por medio del Titular de la Unidad de Transparencia emitió un pronunciamiento respecto de la información solicitada, no se advierte que se haya realizado la búsqueda exhaustiva y razonable de la misma en los archivos de las áreas o unidades administrativas competentes.</w:t>
      </w:r>
    </w:p>
    <w:p w14:paraId="621B8AE6" w14:textId="77777777" w:rsidR="00644814" w:rsidRPr="00FB2C86" w:rsidRDefault="00644814" w:rsidP="00644814">
      <w:pPr>
        <w:spacing w:line="360" w:lineRule="auto"/>
        <w:ind w:right="1"/>
        <w:jc w:val="both"/>
        <w:rPr>
          <w:rFonts w:ascii="Palatino Linotype" w:eastAsia="Palatino Linotype" w:hAnsi="Palatino Linotype" w:cs="Palatino Linotype"/>
          <w:bCs/>
        </w:rPr>
      </w:pPr>
    </w:p>
    <w:p w14:paraId="616F4199" w14:textId="77777777" w:rsidR="00644814" w:rsidRPr="00FB2C86" w:rsidRDefault="00644814" w:rsidP="00644814">
      <w:pPr>
        <w:numPr>
          <w:ilvl w:val="0"/>
          <w:numId w:val="1"/>
        </w:numPr>
        <w:spacing w:line="360" w:lineRule="auto"/>
        <w:ind w:left="0" w:right="1" w:firstLine="0"/>
        <w:jc w:val="both"/>
        <w:rPr>
          <w:rFonts w:ascii="Palatino Linotype" w:eastAsia="Palatino Linotype" w:hAnsi="Palatino Linotype" w:cs="Palatino Linotype"/>
          <w:bCs/>
        </w:rPr>
      </w:pPr>
      <w:r w:rsidRPr="00FB2C86">
        <w:rPr>
          <w:rFonts w:ascii="Palatino Linotype" w:eastAsia="Palatino Linotype" w:hAnsi="Palatino Linotype" w:cs="Palatino Linotype"/>
          <w:bCs/>
        </w:rPr>
        <w:t xml:space="preserve">Así, </w:t>
      </w:r>
      <w:r w:rsidRPr="00FB2C86">
        <w:rPr>
          <w:rFonts w:ascii="Palatino Linotype" w:hAnsi="Palatino Linotype" w:cs="Arial"/>
          <w:color w:val="000000" w:themeColor="text1"/>
          <w:lang w:val="es-ES"/>
        </w:rPr>
        <w:t xml:space="preserve">cabe </w:t>
      </w:r>
      <w:r w:rsidRPr="00FB2C86">
        <w:rPr>
          <w:rFonts w:ascii="Palatino Linotype" w:hAnsi="Palatino Linotype" w:cs="Cambria"/>
          <w:color w:val="000000" w:themeColor="text1"/>
          <w:lang w:val="es-ES_tradnl"/>
        </w:rPr>
        <w:t>cabe 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14:paraId="04347822" w14:textId="77777777" w:rsidR="00644814" w:rsidRPr="00FB2C86" w:rsidRDefault="00644814" w:rsidP="00644814">
      <w:pPr>
        <w:pStyle w:val="Prrafodelista"/>
        <w:rPr>
          <w:rFonts w:ascii="Palatino Linotype" w:hAnsi="Palatino Linotype" w:cs="Arial"/>
          <w:color w:val="000000" w:themeColor="text1"/>
          <w:sz w:val="24"/>
          <w:lang w:val="es-ES"/>
        </w:rPr>
      </w:pPr>
    </w:p>
    <w:p w14:paraId="4969C812" w14:textId="0033E1EF" w:rsidR="00644814" w:rsidRPr="00FB2C86" w:rsidRDefault="00644814" w:rsidP="00644814">
      <w:pPr>
        <w:numPr>
          <w:ilvl w:val="0"/>
          <w:numId w:val="1"/>
        </w:numPr>
        <w:spacing w:line="360" w:lineRule="auto"/>
        <w:ind w:left="0" w:right="1" w:firstLine="0"/>
        <w:jc w:val="both"/>
        <w:rPr>
          <w:rFonts w:ascii="Palatino Linotype" w:eastAsia="Palatino Linotype" w:hAnsi="Palatino Linotype" w:cs="Palatino Linotype"/>
          <w:bCs/>
        </w:rPr>
      </w:pPr>
      <w:r w:rsidRPr="00FB2C86">
        <w:rPr>
          <w:rFonts w:ascii="Palatino Linotype" w:hAnsi="Palatino Linotype" w:cs="Arial"/>
          <w:color w:val="000000" w:themeColor="text1"/>
          <w:lang w:val="es-ES"/>
        </w:rPr>
        <w:t xml:space="preserve">En </w:t>
      </w:r>
      <w:r w:rsidRPr="00FB2C86">
        <w:rPr>
          <w:rFonts w:ascii="Palatino Linotype" w:hAnsi="Palatino Linotype" w:cs="Cambria"/>
          <w:color w:val="000000" w:themeColor="text1"/>
          <w:lang w:val="es-ES_tradnl"/>
        </w:rPr>
        <w:t xml:space="preserve">este sentido, para </w:t>
      </w:r>
      <w:r w:rsidRPr="00FB2C86">
        <w:rPr>
          <w:rFonts w:ascii="Palatino Linotype" w:hAnsi="Palatino Linotype" w:cs="Arial"/>
          <w:lang w:val="es-ES_tradnl"/>
        </w:rPr>
        <w:t>atender las solicitudes de información, los Sujetos Obligados contarán con un área denominada Unidad de Transparencia</w:t>
      </w:r>
      <w:r w:rsidRPr="00FB2C86">
        <w:rPr>
          <w:rFonts w:ascii="Palatino Linotype" w:hAnsi="Palatino Linotype" w:cs="Cambria"/>
          <w:vertAlign w:val="superscript"/>
          <w:lang w:val="es-ES_tradnl"/>
        </w:rPr>
        <w:footnoteReference w:id="5"/>
      </w:r>
      <w:r w:rsidRPr="00FB2C86">
        <w:rPr>
          <w:rFonts w:ascii="Palatino Linotype" w:hAnsi="Palatino Linotype" w:cs="Arial"/>
          <w:lang w:val="es-ES_tradnl"/>
        </w:rPr>
        <w:t>,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w:t>
      </w:r>
      <w:r w:rsidRPr="00FB2C86">
        <w:rPr>
          <w:rFonts w:ascii="Palatino Linotype" w:hAnsi="Palatino Linotype" w:cs="Arial"/>
          <w:b/>
          <w:bCs/>
          <w:lang w:val="es-ES_tradnl"/>
        </w:rPr>
        <w:t xml:space="preserve"> </w:t>
      </w:r>
      <w:r w:rsidRPr="00FB2C86">
        <w:rPr>
          <w:rFonts w:ascii="Palatino Linotype" w:hAnsi="Palatino Linotype" w:cs="Arial"/>
          <w:lang w:val="es-ES_tradnl"/>
        </w:rPr>
        <w:t>en los términos de la Ley General y la Ley de Transparencia y Acceso a la Información Pública del Estado de México y Municipios</w:t>
      </w:r>
      <w:r w:rsidRPr="00FB2C86">
        <w:rPr>
          <w:rFonts w:ascii="Palatino Linotype" w:hAnsi="Palatino Linotype" w:cs="Cambria"/>
          <w:vertAlign w:val="superscript"/>
          <w:lang w:val="es-ES_tradnl"/>
        </w:rPr>
        <w:footnoteReference w:id="6"/>
      </w:r>
      <w:r w:rsidRPr="00FB2C86">
        <w:rPr>
          <w:rFonts w:ascii="Palatino Linotype" w:hAnsi="Palatino Linotype" w:cs="Arial"/>
          <w:lang w:val="es-ES_tradnl"/>
        </w:rPr>
        <w:t>.</w:t>
      </w:r>
    </w:p>
    <w:p w14:paraId="7A2D3AD2" w14:textId="77777777" w:rsidR="00644814" w:rsidRPr="00FB2C86" w:rsidRDefault="00644814" w:rsidP="00644814">
      <w:pPr>
        <w:spacing w:line="360" w:lineRule="auto"/>
        <w:ind w:right="1"/>
        <w:jc w:val="both"/>
        <w:rPr>
          <w:rFonts w:ascii="Palatino Linotype" w:hAnsi="Palatino Linotype" w:cs="Palatino Linotype"/>
          <w:b/>
          <w:lang w:val="es-ES_tradnl"/>
        </w:rPr>
      </w:pPr>
    </w:p>
    <w:p w14:paraId="343673CA" w14:textId="42B4803B" w:rsidR="00644814" w:rsidRPr="00FB2C86" w:rsidRDefault="00644814" w:rsidP="00644814">
      <w:pPr>
        <w:pStyle w:val="Prrafodelista"/>
        <w:numPr>
          <w:ilvl w:val="0"/>
          <w:numId w:val="1"/>
        </w:numPr>
        <w:spacing w:line="360" w:lineRule="auto"/>
        <w:ind w:left="0" w:right="1" w:firstLine="0"/>
        <w:jc w:val="both"/>
        <w:rPr>
          <w:rFonts w:ascii="Palatino Linotype" w:hAnsi="Palatino Linotype" w:cs="Palatino Linotype"/>
          <w:b/>
          <w:sz w:val="24"/>
          <w:lang w:val="es-ES_tradnl"/>
        </w:rPr>
      </w:pPr>
      <w:r w:rsidRPr="00FB2C86">
        <w:rPr>
          <w:rFonts w:ascii="Palatino Linotype" w:hAnsi="Palatino Linotype" w:cs="Arial"/>
          <w:color w:val="000000" w:themeColor="text1"/>
          <w:sz w:val="24"/>
          <w:lang w:val="es-ES"/>
        </w:rPr>
        <w:lastRenderedPageBreak/>
        <w:t xml:space="preserve">De </w:t>
      </w:r>
      <w:r w:rsidRPr="00FB2C86">
        <w:rPr>
          <w:rFonts w:ascii="Palatino Linotype" w:hAnsi="Palatino Linotype" w:cs="Arial"/>
          <w:color w:val="000000" w:themeColor="text1"/>
          <w:sz w:val="24"/>
          <w:lang w:val="es-ES_tradnl"/>
        </w:rPr>
        <w:t>conformidad con lo dispuesto en la Ley de Transparencia y Acceso a la Información Pública del Estado de México y Municipios, las Unidades de Transparencia tendrán, entre sus atribuciones, las siguientes:</w:t>
      </w:r>
    </w:p>
    <w:p w14:paraId="2804DCA2" w14:textId="77777777" w:rsidR="00644814" w:rsidRPr="00FB2C86" w:rsidRDefault="00644814" w:rsidP="00644814">
      <w:pPr>
        <w:ind w:left="720"/>
        <w:contextualSpacing/>
        <w:rPr>
          <w:rFonts w:ascii="Palatino Linotype" w:hAnsi="Palatino Linotype" w:cs="Palatino Linotype"/>
          <w:b/>
          <w:lang w:val="es-ES_tradnl"/>
        </w:rPr>
      </w:pPr>
    </w:p>
    <w:p w14:paraId="1DF772A0" w14:textId="77777777" w:rsidR="00644814" w:rsidRPr="00FB2C86" w:rsidRDefault="00644814" w:rsidP="00644814">
      <w:pPr>
        <w:numPr>
          <w:ilvl w:val="1"/>
          <w:numId w:val="40"/>
        </w:numPr>
        <w:spacing w:before="240" w:after="240"/>
        <w:ind w:left="709" w:right="616" w:hanging="142"/>
        <w:contextualSpacing/>
        <w:jc w:val="both"/>
        <w:rPr>
          <w:rFonts w:ascii="Palatino Linotype" w:hAnsi="Palatino Linotype" w:cs="Arial"/>
          <w:color w:val="000000" w:themeColor="text1"/>
          <w:lang w:val="es-ES_tradnl"/>
        </w:rPr>
      </w:pPr>
      <w:r w:rsidRPr="00FB2C86">
        <w:rPr>
          <w:rFonts w:ascii="Palatino Linotype" w:hAnsi="Palatino Linotype" w:cs="Arial"/>
          <w:color w:val="000000" w:themeColor="text1"/>
          <w:lang w:val="es-ES_tradnl"/>
        </w:rPr>
        <w:t>Recibir, tramitar y dar respuesta a las solicitudes de acceso a la información;</w:t>
      </w:r>
    </w:p>
    <w:p w14:paraId="38F528C3" w14:textId="77777777" w:rsidR="00644814" w:rsidRPr="00FB2C86" w:rsidRDefault="00644814" w:rsidP="00644814">
      <w:pPr>
        <w:numPr>
          <w:ilvl w:val="1"/>
          <w:numId w:val="40"/>
        </w:numPr>
        <w:spacing w:before="240" w:after="240"/>
        <w:ind w:left="709" w:right="616" w:hanging="142"/>
        <w:contextualSpacing/>
        <w:jc w:val="both"/>
        <w:rPr>
          <w:rFonts w:ascii="Palatino Linotype" w:hAnsi="Palatino Linotype" w:cs="Arial"/>
          <w:color w:val="000000" w:themeColor="text1"/>
          <w:lang w:val="es-ES_tradnl"/>
        </w:rPr>
      </w:pPr>
      <w:r w:rsidRPr="00FB2C86">
        <w:rPr>
          <w:rFonts w:ascii="Palatino Linotype" w:hAnsi="Palatino Linotype" w:cs="Arial"/>
          <w:color w:val="000000" w:themeColor="text1"/>
          <w:lang w:val="es-ES_tradnl"/>
        </w:rPr>
        <w:t xml:space="preserve">Realizar, con efectividad, los trámites internos necesarios para la atención de las solicitudes de acceso a la información; </w:t>
      </w:r>
    </w:p>
    <w:p w14:paraId="30298301" w14:textId="77777777" w:rsidR="00644814" w:rsidRPr="00FB2C86" w:rsidRDefault="00644814" w:rsidP="00644814">
      <w:pPr>
        <w:numPr>
          <w:ilvl w:val="1"/>
          <w:numId w:val="40"/>
        </w:numPr>
        <w:spacing w:before="240" w:after="240"/>
        <w:ind w:left="709" w:right="616" w:hanging="142"/>
        <w:contextualSpacing/>
        <w:jc w:val="both"/>
        <w:rPr>
          <w:rFonts w:ascii="Palatino Linotype" w:hAnsi="Palatino Linotype" w:cs="Arial"/>
          <w:color w:val="000000" w:themeColor="text1"/>
          <w:lang w:val="es-ES_tradnl"/>
        </w:rPr>
      </w:pPr>
      <w:r w:rsidRPr="00FB2C86">
        <w:rPr>
          <w:rFonts w:ascii="Palatino Linotype" w:hAnsi="Palatino Linotype" w:cs="Arial"/>
          <w:color w:val="000000" w:themeColor="text1"/>
          <w:lang w:val="es-ES_tradnl"/>
        </w:rPr>
        <w:t xml:space="preserve">Entregar, en su caso, a los particulares la información solicitada; y </w:t>
      </w:r>
    </w:p>
    <w:p w14:paraId="43937FC0" w14:textId="77777777" w:rsidR="00644814" w:rsidRPr="00FB2C86" w:rsidRDefault="00644814" w:rsidP="00644814">
      <w:pPr>
        <w:numPr>
          <w:ilvl w:val="1"/>
          <w:numId w:val="40"/>
        </w:numPr>
        <w:spacing w:before="240" w:after="240"/>
        <w:ind w:left="709" w:right="616" w:hanging="142"/>
        <w:contextualSpacing/>
        <w:jc w:val="both"/>
        <w:rPr>
          <w:rFonts w:ascii="Palatino Linotype" w:hAnsi="Palatino Linotype" w:cs="Cambria"/>
          <w:color w:val="000000" w:themeColor="text1"/>
          <w:lang w:val="es-ES_tradnl"/>
        </w:rPr>
      </w:pPr>
      <w:r w:rsidRPr="00FB2C86">
        <w:rPr>
          <w:rFonts w:ascii="Palatino Linotype" w:hAnsi="Palatino Linotype" w:cs="Arial"/>
          <w:color w:val="000000" w:themeColor="text1"/>
          <w:lang w:val="es-ES_tradnl"/>
        </w:rPr>
        <w:t>Efectuar las notificaciones a los solicitantes.</w:t>
      </w:r>
    </w:p>
    <w:p w14:paraId="0C98C00C" w14:textId="77777777" w:rsidR="00644814" w:rsidRPr="00FB2C86" w:rsidRDefault="00644814" w:rsidP="00644814">
      <w:pPr>
        <w:spacing w:before="240" w:after="240"/>
        <w:ind w:left="709" w:right="616"/>
        <w:contextualSpacing/>
        <w:jc w:val="both"/>
        <w:rPr>
          <w:rFonts w:ascii="Palatino Linotype" w:hAnsi="Palatino Linotype" w:cs="Cambria"/>
          <w:color w:val="000000" w:themeColor="text1"/>
          <w:lang w:val="es-ES_tradnl"/>
        </w:rPr>
      </w:pPr>
    </w:p>
    <w:p w14:paraId="5B0C30EC" w14:textId="0E35CA1A" w:rsidR="00644814" w:rsidRPr="00FB2C86" w:rsidRDefault="00644814" w:rsidP="00644814">
      <w:pPr>
        <w:pStyle w:val="Prrafodelista"/>
        <w:numPr>
          <w:ilvl w:val="0"/>
          <w:numId w:val="1"/>
        </w:numPr>
        <w:spacing w:line="360" w:lineRule="auto"/>
        <w:ind w:left="0" w:right="1" w:firstLine="0"/>
        <w:jc w:val="both"/>
        <w:rPr>
          <w:rFonts w:ascii="Palatino Linotype" w:hAnsi="Palatino Linotype" w:cs="Palatino Linotype"/>
          <w:b/>
          <w:sz w:val="24"/>
          <w:lang w:val="es-ES_tradnl"/>
        </w:rPr>
      </w:pPr>
      <w:r w:rsidRPr="00FB2C86">
        <w:rPr>
          <w:rFonts w:ascii="Palatino Linotype" w:hAnsi="Palatino Linotype" w:cs="Arial"/>
          <w:color w:val="000000" w:themeColor="text1"/>
          <w:sz w:val="24"/>
          <w:lang w:val="es-ES"/>
        </w:rPr>
        <w:t xml:space="preserve">Otros </w:t>
      </w:r>
      <w:r w:rsidRPr="00FB2C86">
        <w:rPr>
          <w:rFonts w:ascii="Palatino Linotype" w:hAnsi="Palatino Linotype" w:cs="Arial"/>
          <w:color w:val="000000" w:themeColor="text1"/>
          <w:sz w:val="24"/>
          <w:lang w:val="es-ES_tradnl"/>
        </w:rPr>
        <w:t xml:space="preserve">sujetos del proceso de atención a las solicitudes de información son los servidores públicos habilitados, quienes serán designados por el titular del </w:t>
      </w:r>
      <w:r w:rsidRPr="00FB2C86">
        <w:rPr>
          <w:rFonts w:ascii="Palatino Linotype" w:hAnsi="Palatino Linotype" w:cs="Arial"/>
          <w:b/>
          <w:color w:val="000000" w:themeColor="text1"/>
          <w:sz w:val="24"/>
          <w:lang w:val="es-ES_tradnl"/>
        </w:rPr>
        <w:t xml:space="preserve">SUJETO OBLIGADO </w:t>
      </w:r>
      <w:r w:rsidRPr="00FB2C86">
        <w:rPr>
          <w:rFonts w:ascii="Palatino Linotype" w:hAnsi="Palatino Linotype" w:cs="Arial"/>
          <w:color w:val="000000" w:themeColor="text1"/>
          <w:sz w:val="24"/>
          <w:lang w:val="es-ES_tradnl"/>
        </w:rPr>
        <w:t>a propuesta del responsable de la Unidad de Transparencia</w:t>
      </w:r>
      <w:r w:rsidRPr="00FB2C86">
        <w:rPr>
          <w:rFonts w:ascii="Palatino Linotype" w:hAnsi="Palatino Linotype"/>
          <w:sz w:val="24"/>
          <w:vertAlign w:val="superscript"/>
          <w:lang w:val="es-ES_tradnl"/>
        </w:rPr>
        <w:footnoteReference w:id="7"/>
      </w:r>
      <w:r w:rsidRPr="00FB2C86">
        <w:rPr>
          <w:rFonts w:ascii="Palatino Linotype" w:hAnsi="Palatino Linotype" w:cs="Arial"/>
          <w:color w:val="000000" w:themeColor="text1"/>
          <w:sz w:val="24"/>
          <w:lang w:val="es-ES_tradnl"/>
        </w:rPr>
        <w:t xml:space="preserve"> y tendrán, entre sus atribuciones, las siguientes</w:t>
      </w:r>
      <w:r w:rsidRPr="00FB2C86">
        <w:rPr>
          <w:rFonts w:ascii="Palatino Linotype" w:hAnsi="Palatino Linotype"/>
          <w:sz w:val="24"/>
          <w:vertAlign w:val="superscript"/>
          <w:lang w:val="es-ES_tradnl"/>
        </w:rPr>
        <w:footnoteReference w:id="8"/>
      </w:r>
      <w:r w:rsidRPr="00FB2C86">
        <w:rPr>
          <w:rFonts w:ascii="Palatino Linotype" w:hAnsi="Palatino Linotype" w:cs="Arial"/>
          <w:color w:val="000000" w:themeColor="text1"/>
          <w:sz w:val="24"/>
          <w:lang w:val="es-ES_tradnl"/>
        </w:rPr>
        <w:t>:</w:t>
      </w:r>
    </w:p>
    <w:p w14:paraId="7DBDC025" w14:textId="77777777" w:rsidR="00644814" w:rsidRPr="00FB2C86" w:rsidRDefault="00644814" w:rsidP="00644814">
      <w:pPr>
        <w:spacing w:line="360" w:lineRule="auto"/>
        <w:ind w:right="1"/>
        <w:jc w:val="both"/>
        <w:rPr>
          <w:rFonts w:ascii="Palatino Linotype" w:hAnsi="Palatino Linotype" w:cs="Arial"/>
          <w:color w:val="000000" w:themeColor="text1"/>
          <w:lang w:val="es-ES"/>
        </w:rPr>
      </w:pPr>
    </w:p>
    <w:p w14:paraId="738159A7" w14:textId="77777777" w:rsidR="00644814" w:rsidRPr="00FB2C86" w:rsidRDefault="00644814" w:rsidP="00644814">
      <w:pPr>
        <w:numPr>
          <w:ilvl w:val="1"/>
          <w:numId w:val="41"/>
        </w:numPr>
        <w:spacing w:before="240" w:after="240"/>
        <w:ind w:left="709" w:right="565" w:hanging="142"/>
        <w:contextualSpacing/>
        <w:jc w:val="both"/>
        <w:rPr>
          <w:rFonts w:ascii="Palatino Linotype" w:hAnsi="Palatino Linotype" w:cs="Arial"/>
          <w:color w:val="000000" w:themeColor="text1"/>
          <w:lang w:val="es-ES_tradnl"/>
        </w:rPr>
      </w:pPr>
      <w:r w:rsidRPr="00FB2C86">
        <w:rPr>
          <w:rFonts w:ascii="Palatino Linotype" w:hAnsi="Palatino Linotype" w:cs="Arial"/>
          <w:color w:val="000000" w:themeColor="text1"/>
          <w:lang w:val="es-ES_tradnl"/>
        </w:rPr>
        <w:t>Localizar la información que le solicite la Unidad de Transparencia; y</w:t>
      </w:r>
    </w:p>
    <w:p w14:paraId="44595294" w14:textId="77777777" w:rsidR="00644814" w:rsidRPr="00FB2C86" w:rsidRDefault="00644814" w:rsidP="00644814">
      <w:pPr>
        <w:numPr>
          <w:ilvl w:val="1"/>
          <w:numId w:val="41"/>
        </w:numPr>
        <w:spacing w:before="240" w:after="240"/>
        <w:ind w:left="709" w:right="565" w:hanging="142"/>
        <w:contextualSpacing/>
        <w:jc w:val="both"/>
        <w:rPr>
          <w:rFonts w:ascii="Palatino Linotype" w:hAnsi="Palatino Linotype" w:cs="Cambria"/>
          <w:color w:val="000000" w:themeColor="text1"/>
          <w:lang w:val="es-ES_tradnl"/>
        </w:rPr>
      </w:pPr>
      <w:r w:rsidRPr="00FB2C86">
        <w:rPr>
          <w:rFonts w:ascii="Palatino Linotype" w:hAnsi="Palatino Linotype" w:cs="Arial"/>
          <w:color w:val="000000" w:themeColor="text1"/>
          <w:lang w:val="es-ES_tradnl"/>
        </w:rPr>
        <w:t>Proporcionar la información que obre en los archivos y que le sea solicitada por la Unidad de Transparencia.</w:t>
      </w:r>
    </w:p>
    <w:p w14:paraId="31C1DBCC" w14:textId="77777777" w:rsidR="00644814" w:rsidRPr="00FB2C86" w:rsidRDefault="00644814" w:rsidP="00644814">
      <w:pPr>
        <w:spacing w:line="360" w:lineRule="auto"/>
        <w:ind w:right="1"/>
        <w:jc w:val="both"/>
        <w:rPr>
          <w:rFonts w:ascii="Palatino Linotype" w:hAnsi="Palatino Linotype" w:cs="Palatino Linotype"/>
          <w:b/>
          <w:lang w:val="es-ES_tradnl"/>
        </w:rPr>
      </w:pPr>
    </w:p>
    <w:p w14:paraId="7519E764" w14:textId="77777777" w:rsidR="00644814" w:rsidRPr="00FB2C86" w:rsidRDefault="00644814" w:rsidP="00FB2C86">
      <w:pPr>
        <w:numPr>
          <w:ilvl w:val="0"/>
          <w:numId w:val="1"/>
        </w:numPr>
        <w:spacing w:line="360" w:lineRule="auto"/>
        <w:ind w:left="0" w:right="1" w:firstLine="0"/>
        <w:jc w:val="both"/>
        <w:rPr>
          <w:rFonts w:ascii="Palatino Linotype" w:hAnsi="Palatino Linotype" w:cs="Palatino Linotype"/>
          <w:b/>
          <w:lang w:val="es-ES_tradnl"/>
        </w:rPr>
      </w:pPr>
      <w:r w:rsidRPr="00FB2C86">
        <w:rPr>
          <w:rFonts w:ascii="Palatino Linotype" w:hAnsi="Palatino Linotype" w:cs="Cambria"/>
          <w:color w:val="000000" w:themeColor="text1"/>
          <w:lang w:val="es-ES_tradnl"/>
        </w:rPr>
        <w:t xml:space="preserve">De </w:t>
      </w:r>
      <w:r w:rsidRPr="00FB2C86">
        <w:rPr>
          <w:rFonts w:ascii="Palatino Linotype" w:hAnsi="Palatino Linotype" w:cs="Arial"/>
          <w:color w:val="000000" w:themeColor="text1"/>
          <w:lang w:val="es-ES_tradnl"/>
        </w:rPr>
        <w:t xml:space="preserve">tal manera que cada una de las áreas administrativas del </w:t>
      </w:r>
      <w:r w:rsidRPr="00FB2C86">
        <w:rPr>
          <w:rFonts w:ascii="Palatino Linotype" w:hAnsi="Palatino Linotype" w:cs="Arial"/>
          <w:b/>
          <w:bCs/>
          <w:color w:val="000000" w:themeColor="text1"/>
          <w:lang w:val="es-ES_tradnl"/>
        </w:rPr>
        <w:t>SUJETO OBLIGADO</w:t>
      </w:r>
      <w:r w:rsidRPr="00FB2C86">
        <w:rPr>
          <w:rFonts w:ascii="Palatino Linotype" w:hAnsi="Palatino Linotype" w:cs="Arial"/>
          <w:color w:val="000000" w:themeColor="text1"/>
          <w:lang w:val="es-ES_tradnl"/>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14:paraId="7DCECFB3" w14:textId="77777777" w:rsidR="00644814" w:rsidRPr="00FB2C86" w:rsidRDefault="00644814" w:rsidP="00644814">
      <w:pPr>
        <w:spacing w:line="360" w:lineRule="auto"/>
        <w:ind w:right="1"/>
        <w:jc w:val="both"/>
        <w:rPr>
          <w:rFonts w:ascii="Palatino Linotype" w:hAnsi="Palatino Linotype" w:cs="Palatino Linotype"/>
          <w:b/>
          <w:lang w:val="es-ES_tradnl"/>
        </w:rPr>
      </w:pPr>
    </w:p>
    <w:p w14:paraId="02030748" w14:textId="77777777" w:rsidR="00644814" w:rsidRPr="00FB2C86" w:rsidRDefault="00644814" w:rsidP="00FB2C86">
      <w:pPr>
        <w:numPr>
          <w:ilvl w:val="0"/>
          <w:numId w:val="1"/>
        </w:numPr>
        <w:spacing w:line="360" w:lineRule="auto"/>
        <w:ind w:left="0" w:right="1" w:firstLine="0"/>
        <w:jc w:val="both"/>
        <w:rPr>
          <w:rFonts w:ascii="Palatino Linotype" w:hAnsi="Palatino Linotype" w:cs="Palatino Linotype"/>
          <w:b/>
          <w:lang w:val="es-ES_tradnl"/>
        </w:rPr>
      </w:pPr>
      <w:r w:rsidRPr="00FB2C86">
        <w:rPr>
          <w:rFonts w:ascii="Palatino Linotype" w:hAnsi="Palatino Linotype" w:cs="Arial"/>
          <w:color w:val="000000" w:themeColor="text1"/>
          <w:lang w:val="es-ES"/>
        </w:rPr>
        <w:lastRenderedPageBreak/>
        <w:t xml:space="preserve">Aunado a lo anterior, </w:t>
      </w:r>
      <w:r w:rsidRPr="00FB2C86">
        <w:rPr>
          <w:rFonts w:ascii="Palatino Linotype" w:hAnsi="Palatino Linotype" w:cs="Cambria"/>
          <w:color w:val="000000" w:themeColor="text1"/>
          <w:lang w:val="es-ES_tradnl"/>
        </w:rPr>
        <w:t>la Ley de Transparencia y Acceso a la Información Pública del Estado de México y Municipios, en su artículo 53, establece las funciones correspondientes a esta Unidad; mismas que se inserta a continuación:</w:t>
      </w:r>
    </w:p>
    <w:p w14:paraId="493B155F" w14:textId="77777777" w:rsidR="00644814" w:rsidRPr="00FB2C86" w:rsidRDefault="00644814" w:rsidP="00644814">
      <w:pPr>
        <w:spacing w:line="360" w:lineRule="auto"/>
        <w:ind w:right="1"/>
        <w:jc w:val="both"/>
        <w:rPr>
          <w:rFonts w:ascii="Palatino Linotype" w:hAnsi="Palatino Linotype" w:cs="Arial"/>
          <w:color w:val="000000" w:themeColor="text1"/>
          <w:lang w:val="es-ES"/>
        </w:rPr>
      </w:pPr>
    </w:p>
    <w:p w14:paraId="7AAFAA89" w14:textId="77777777" w:rsidR="00644814" w:rsidRPr="00FB2C86" w:rsidRDefault="00644814" w:rsidP="00644814">
      <w:pPr>
        <w:spacing w:before="240" w:after="240"/>
        <w:ind w:left="567" w:right="616"/>
        <w:contextualSpacing/>
        <w:jc w:val="both"/>
        <w:rPr>
          <w:rFonts w:ascii="Palatino Linotype" w:hAnsi="Palatino Linotype" w:cs="Cambria"/>
          <w:i/>
          <w:iCs/>
          <w:lang w:val="es-ES_tradnl"/>
        </w:rPr>
      </w:pPr>
      <w:r w:rsidRPr="00FB2C86">
        <w:rPr>
          <w:rFonts w:ascii="Palatino Linotype" w:hAnsi="Palatino Linotype" w:cs="Cambria"/>
          <w:b/>
          <w:bCs/>
          <w:i/>
          <w:iCs/>
          <w:lang w:val="es-ES_tradnl"/>
        </w:rPr>
        <w:t>“Artículo 53</w:t>
      </w:r>
      <w:r w:rsidRPr="00FB2C86">
        <w:rPr>
          <w:rFonts w:ascii="Palatino Linotype" w:hAnsi="Palatino Linotype" w:cs="Cambria"/>
          <w:i/>
          <w:iCs/>
          <w:lang w:val="es-ES_tradnl"/>
        </w:rPr>
        <w:t xml:space="preserve">. Las Unidades de Transparencia tendrán las siguientes funciones: </w:t>
      </w:r>
    </w:p>
    <w:p w14:paraId="402E567C" w14:textId="77777777" w:rsidR="00644814" w:rsidRPr="00FB2C86" w:rsidRDefault="00644814" w:rsidP="00644814">
      <w:pPr>
        <w:spacing w:before="240" w:after="240"/>
        <w:ind w:left="567" w:right="616"/>
        <w:contextualSpacing/>
        <w:jc w:val="both"/>
        <w:rPr>
          <w:rFonts w:ascii="Palatino Linotype" w:hAnsi="Palatino Linotype" w:cs="Cambria"/>
          <w:i/>
          <w:iCs/>
          <w:lang w:val="es-ES_tradnl"/>
        </w:rPr>
      </w:pPr>
    </w:p>
    <w:p w14:paraId="4CB8B1AE" w14:textId="77777777" w:rsidR="00644814" w:rsidRPr="00FB2C86" w:rsidRDefault="00644814" w:rsidP="00644814">
      <w:pPr>
        <w:spacing w:before="240" w:after="240"/>
        <w:ind w:left="567" w:right="616"/>
        <w:contextualSpacing/>
        <w:jc w:val="both"/>
        <w:rPr>
          <w:rFonts w:ascii="Palatino Linotype" w:hAnsi="Palatino Linotype" w:cs="Cambria"/>
          <w:i/>
          <w:iCs/>
          <w:lang w:val="es-ES_tradnl"/>
        </w:rPr>
      </w:pPr>
      <w:r w:rsidRPr="00FB2C86">
        <w:rPr>
          <w:rFonts w:ascii="Palatino Linotype" w:hAnsi="Palatino Linotype" w:cs="Cambria"/>
          <w:i/>
          <w:iCs/>
          <w:lang w:val="es-ES_tradnl"/>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14:paraId="648549DC" w14:textId="77777777" w:rsidR="00644814" w:rsidRPr="00FB2C86" w:rsidRDefault="00644814" w:rsidP="00644814">
      <w:pPr>
        <w:spacing w:before="240" w:after="240"/>
        <w:ind w:left="567" w:right="616"/>
        <w:contextualSpacing/>
        <w:jc w:val="both"/>
        <w:rPr>
          <w:rFonts w:ascii="Palatino Linotype" w:hAnsi="Palatino Linotype" w:cs="Cambria"/>
          <w:b/>
          <w:bCs/>
          <w:i/>
          <w:iCs/>
          <w:lang w:val="es-ES_tradnl"/>
        </w:rPr>
      </w:pPr>
      <w:r w:rsidRPr="00FB2C86">
        <w:rPr>
          <w:rFonts w:ascii="Palatino Linotype" w:hAnsi="Palatino Linotype" w:cs="Cambria"/>
          <w:b/>
          <w:bCs/>
          <w:i/>
          <w:iCs/>
          <w:lang w:val="es-ES_tradnl"/>
        </w:rPr>
        <w:t xml:space="preserve">II. Recibir, tramitar y dar respuesta a las solicitudes de acceso a la información; </w:t>
      </w:r>
    </w:p>
    <w:p w14:paraId="686F5B1B" w14:textId="77777777" w:rsidR="00644814" w:rsidRPr="00FB2C86" w:rsidRDefault="00644814" w:rsidP="00644814">
      <w:pPr>
        <w:spacing w:before="240" w:after="240"/>
        <w:ind w:left="567" w:right="616"/>
        <w:contextualSpacing/>
        <w:jc w:val="both"/>
        <w:rPr>
          <w:rFonts w:ascii="Palatino Linotype" w:hAnsi="Palatino Linotype" w:cs="Cambria"/>
          <w:i/>
          <w:iCs/>
          <w:lang w:val="es-ES_tradnl"/>
        </w:rPr>
      </w:pPr>
      <w:r w:rsidRPr="00FB2C86">
        <w:rPr>
          <w:rFonts w:ascii="Palatino Linotype" w:hAnsi="Palatino Linotype" w:cs="Cambria"/>
          <w:i/>
          <w:iCs/>
          <w:lang w:val="es-ES_tradnl"/>
        </w:rPr>
        <w:t xml:space="preserve">III. Auxiliar a los particulares en la elaboración de solicitudes de acceso a la información y, en su caso, orientarlos sobre los sujetos obligados competentes conforme a la normatividad aplicable; </w:t>
      </w:r>
    </w:p>
    <w:p w14:paraId="13070104" w14:textId="77777777" w:rsidR="00644814" w:rsidRPr="00FB2C86" w:rsidRDefault="00644814" w:rsidP="00644814">
      <w:pPr>
        <w:spacing w:before="240" w:after="240"/>
        <w:ind w:left="567" w:right="616"/>
        <w:contextualSpacing/>
        <w:jc w:val="both"/>
        <w:rPr>
          <w:rFonts w:ascii="Palatino Linotype" w:hAnsi="Palatino Linotype" w:cs="Cambria"/>
          <w:b/>
          <w:bCs/>
          <w:i/>
          <w:iCs/>
          <w:lang w:val="es-ES_tradnl"/>
        </w:rPr>
      </w:pPr>
      <w:r w:rsidRPr="00FB2C86">
        <w:rPr>
          <w:rFonts w:ascii="Palatino Linotype" w:hAnsi="Palatino Linotype" w:cs="Cambria"/>
          <w:b/>
          <w:bCs/>
          <w:i/>
          <w:iCs/>
          <w:lang w:val="es-ES_tradnl"/>
        </w:rPr>
        <w:t xml:space="preserve">IV. Realizar, con efectividad, los trámites internos necesarios para la atención de las solicitudes de acceso a la información; </w:t>
      </w:r>
    </w:p>
    <w:p w14:paraId="0EBEA0A4" w14:textId="77777777" w:rsidR="00644814" w:rsidRPr="00FB2C86" w:rsidRDefault="00644814" w:rsidP="00644814">
      <w:pPr>
        <w:spacing w:before="240" w:after="240"/>
        <w:ind w:left="567" w:right="616"/>
        <w:contextualSpacing/>
        <w:jc w:val="both"/>
        <w:rPr>
          <w:rFonts w:ascii="Palatino Linotype" w:hAnsi="Palatino Linotype" w:cs="Cambria"/>
          <w:i/>
          <w:iCs/>
          <w:lang w:val="es-ES_tradnl"/>
        </w:rPr>
      </w:pPr>
      <w:r w:rsidRPr="00FB2C86">
        <w:rPr>
          <w:rFonts w:ascii="Palatino Linotype" w:hAnsi="Palatino Linotype" w:cs="Cambria"/>
          <w:i/>
          <w:iCs/>
          <w:lang w:val="es-ES_tradnl"/>
        </w:rPr>
        <w:t xml:space="preserve">V. Entregar, en su caso, a los particulares la información solicitada; </w:t>
      </w:r>
    </w:p>
    <w:p w14:paraId="4225712B" w14:textId="77777777" w:rsidR="00644814" w:rsidRPr="00FB2C86" w:rsidRDefault="00644814" w:rsidP="00644814">
      <w:pPr>
        <w:spacing w:before="240" w:after="240"/>
        <w:ind w:left="567" w:right="616"/>
        <w:contextualSpacing/>
        <w:jc w:val="both"/>
        <w:rPr>
          <w:rFonts w:ascii="Palatino Linotype" w:hAnsi="Palatino Linotype" w:cs="Cambria"/>
          <w:i/>
          <w:iCs/>
          <w:lang w:val="es-ES_tradnl"/>
        </w:rPr>
      </w:pPr>
      <w:r w:rsidRPr="00FB2C86">
        <w:rPr>
          <w:rFonts w:ascii="Palatino Linotype" w:hAnsi="Palatino Linotype" w:cs="Cambria"/>
          <w:i/>
          <w:iCs/>
          <w:lang w:val="es-ES_tradnl"/>
        </w:rPr>
        <w:t xml:space="preserve">VI. Efectuar las notificaciones a los solicitantes; </w:t>
      </w:r>
    </w:p>
    <w:p w14:paraId="3173644D" w14:textId="77777777" w:rsidR="00644814" w:rsidRPr="00FB2C86" w:rsidRDefault="00644814" w:rsidP="00644814">
      <w:pPr>
        <w:spacing w:before="240" w:after="240"/>
        <w:ind w:left="567" w:right="616"/>
        <w:contextualSpacing/>
        <w:jc w:val="both"/>
        <w:rPr>
          <w:rFonts w:ascii="Palatino Linotype" w:hAnsi="Palatino Linotype" w:cs="Cambria"/>
          <w:i/>
          <w:iCs/>
          <w:lang w:val="es-ES_tradnl"/>
        </w:rPr>
      </w:pPr>
      <w:r w:rsidRPr="00FB2C86">
        <w:rPr>
          <w:rFonts w:ascii="Palatino Linotype" w:hAnsi="Palatino Linotype" w:cs="Cambria"/>
          <w:i/>
          <w:iCs/>
          <w:lang w:val="es-ES_tradnl"/>
        </w:rPr>
        <w:t xml:space="preserve">VII. Proponer al Comité de Transparencia, los procedimientos internos que aseguren la mayor eficiencia en la gestión de las solicitudes de acceso a la información, conforme a la normatividad aplicable; </w:t>
      </w:r>
    </w:p>
    <w:p w14:paraId="32DBA41B" w14:textId="77777777" w:rsidR="00644814" w:rsidRPr="00FB2C86" w:rsidRDefault="00644814" w:rsidP="00644814">
      <w:pPr>
        <w:spacing w:before="240" w:after="240"/>
        <w:ind w:left="567" w:right="616"/>
        <w:contextualSpacing/>
        <w:jc w:val="both"/>
        <w:rPr>
          <w:rFonts w:ascii="Palatino Linotype" w:hAnsi="Palatino Linotype" w:cs="Cambria"/>
          <w:i/>
          <w:iCs/>
          <w:lang w:val="es-ES_tradnl"/>
        </w:rPr>
      </w:pPr>
      <w:r w:rsidRPr="00FB2C86">
        <w:rPr>
          <w:rFonts w:ascii="Palatino Linotype" w:hAnsi="Palatino Linotype" w:cs="Cambria"/>
          <w:i/>
          <w:iCs/>
          <w:lang w:val="es-ES_tradnl"/>
        </w:rPr>
        <w:t xml:space="preserve">VIII. Proponer a quien preside el Comité de Transparencia, personal habilitado que sea necesario para recibir y dar trámite a las solicitudes de acceso a la información; </w:t>
      </w:r>
    </w:p>
    <w:p w14:paraId="2F337A40" w14:textId="77777777" w:rsidR="00644814" w:rsidRPr="00FB2C86" w:rsidRDefault="00644814" w:rsidP="00644814">
      <w:pPr>
        <w:spacing w:before="240" w:after="240"/>
        <w:ind w:left="567" w:right="616"/>
        <w:contextualSpacing/>
        <w:jc w:val="both"/>
        <w:rPr>
          <w:rFonts w:ascii="Palatino Linotype" w:hAnsi="Palatino Linotype" w:cs="Cambria"/>
          <w:b/>
          <w:bCs/>
          <w:i/>
          <w:iCs/>
          <w:lang w:val="es-ES_tradnl"/>
        </w:rPr>
      </w:pPr>
      <w:r w:rsidRPr="00FB2C86">
        <w:rPr>
          <w:rFonts w:ascii="Palatino Linotype" w:hAnsi="Palatino Linotype" w:cs="Cambria"/>
          <w:b/>
          <w:bCs/>
          <w:i/>
          <w:iCs/>
          <w:lang w:val="es-ES_tradnl"/>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14:paraId="64E5A5F1" w14:textId="77777777" w:rsidR="00644814" w:rsidRPr="00FB2C86" w:rsidRDefault="00644814" w:rsidP="00644814">
      <w:pPr>
        <w:spacing w:before="240" w:after="240"/>
        <w:ind w:left="567" w:right="616"/>
        <w:contextualSpacing/>
        <w:jc w:val="both"/>
        <w:rPr>
          <w:rFonts w:ascii="Palatino Linotype" w:hAnsi="Palatino Linotype" w:cs="Cambria"/>
          <w:i/>
          <w:iCs/>
          <w:lang w:val="es-ES_tradnl"/>
        </w:rPr>
      </w:pPr>
      <w:r w:rsidRPr="00FB2C86">
        <w:rPr>
          <w:rFonts w:ascii="Palatino Linotype" w:hAnsi="Palatino Linotype" w:cs="Cambria"/>
          <w:i/>
          <w:iCs/>
          <w:lang w:val="es-ES_tradnl"/>
        </w:rPr>
        <w:t xml:space="preserve">X. Presentar ante el Comité, el proyecto de clasificación de información; </w:t>
      </w:r>
    </w:p>
    <w:p w14:paraId="591BED55" w14:textId="77777777" w:rsidR="00644814" w:rsidRPr="00FB2C86" w:rsidRDefault="00644814" w:rsidP="00644814">
      <w:pPr>
        <w:spacing w:before="240" w:after="240"/>
        <w:ind w:left="567" w:right="616"/>
        <w:contextualSpacing/>
        <w:jc w:val="both"/>
        <w:rPr>
          <w:rFonts w:ascii="Palatino Linotype" w:hAnsi="Palatino Linotype" w:cs="Cambria"/>
          <w:i/>
          <w:iCs/>
          <w:lang w:val="es-ES_tradnl"/>
        </w:rPr>
      </w:pPr>
      <w:r w:rsidRPr="00FB2C86">
        <w:rPr>
          <w:rFonts w:ascii="Palatino Linotype" w:hAnsi="Palatino Linotype" w:cs="Cambria"/>
          <w:i/>
          <w:iCs/>
          <w:lang w:val="es-ES_tradnl"/>
        </w:rPr>
        <w:t xml:space="preserve">XI. Promover e implementar políticas de transparencia proactiva procurando su accesibilidad; </w:t>
      </w:r>
    </w:p>
    <w:p w14:paraId="1F6CCD77" w14:textId="77777777" w:rsidR="00644814" w:rsidRPr="00FB2C86" w:rsidRDefault="00644814" w:rsidP="00644814">
      <w:pPr>
        <w:spacing w:before="240" w:after="240"/>
        <w:ind w:left="567" w:right="616"/>
        <w:contextualSpacing/>
        <w:jc w:val="both"/>
        <w:rPr>
          <w:rFonts w:ascii="Palatino Linotype" w:hAnsi="Palatino Linotype" w:cs="Cambria"/>
          <w:i/>
          <w:iCs/>
          <w:lang w:val="es-ES_tradnl"/>
        </w:rPr>
      </w:pPr>
      <w:r w:rsidRPr="00FB2C86">
        <w:rPr>
          <w:rFonts w:ascii="Palatino Linotype" w:hAnsi="Palatino Linotype" w:cs="Cambria"/>
          <w:i/>
          <w:iCs/>
          <w:lang w:val="es-ES_tradnl"/>
        </w:rPr>
        <w:t xml:space="preserve">XII. Fomentar la transparencia y accesibilidad al interior del sujeto obligado; </w:t>
      </w:r>
    </w:p>
    <w:p w14:paraId="2C13242D" w14:textId="77777777" w:rsidR="00644814" w:rsidRPr="00FB2C86" w:rsidRDefault="00644814" w:rsidP="00644814">
      <w:pPr>
        <w:spacing w:before="240" w:after="240"/>
        <w:ind w:left="567" w:right="616"/>
        <w:contextualSpacing/>
        <w:jc w:val="both"/>
        <w:rPr>
          <w:rFonts w:ascii="Palatino Linotype" w:hAnsi="Palatino Linotype" w:cs="Cambria"/>
          <w:i/>
          <w:iCs/>
          <w:lang w:val="es-ES_tradnl"/>
        </w:rPr>
      </w:pPr>
      <w:r w:rsidRPr="00FB2C86">
        <w:rPr>
          <w:rFonts w:ascii="Palatino Linotype" w:hAnsi="Palatino Linotype" w:cs="Cambria"/>
          <w:i/>
          <w:iCs/>
          <w:lang w:val="es-ES_tradnl"/>
        </w:rPr>
        <w:t>XIII. Hacer del conocimiento de la instancia competente la probable responsabilidad por el incumplimiento de las obligaciones previstas en la presente Ley; y</w:t>
      </w:r>
    </w:p>
    <w:p w14:paraId="755F92EF" w14:textId="77777777" w:rsidR="00644814" w:rsidRPr="00FB2C86" w:rsidRDefault="00644814" w:rsidP="00644814">
      <w:pPr>
        <w:spacing w:before="240" w:after="240"/>
        <w:ind w:left="567" w:right="616"/>
        <w:contextualSpacing/>
        <w:jc w:val="both"/>
        <w:rPr>
          <w:rFonts w:ascii="Palatino Linotype" w:hAnsi="Palatino Linotype" w:cs="Cambria"/>
          <w:i/>
          <w:iCs/>
          <w:lang w:val="es-ES_tradnl"/>
        </w:rPr>
      </w:pPr>
      <w:r w:rsidRPr="00FB2C86">
        <w:rPr>
          <w:rFonts w:ascii="Palatino Linotype" w:hAnsi="Palatino Linotype" w:cs="Cambria"/>
          <w:i/>
          <w:iCs/>
          <w:lang w:val="es-ES_tradnl"/>
        </w:rPr>
        <w:lastRenderedPageBreak/>
        <w:t>XIV. Las demás que resulten necesarias para facilitar el acceso a la información y aquellas que se desprenden de la presente Ley y demás disposiciones jurídicas aplicables. (…)</w:t>
      </w:r>
    </w:p>
    <w:p w14:paraId="6E94CAB1" w14:textId="77777777" w:rsidR="00644814" w:rsidRPr="00FB2C86" w:rsidRDefault="00644814" w:rsidP="00644814">
      <w:pPr>
        <w:ind w:left="567" w:right="616"/>
        <w:jc w:val="both"/>
        <w:rPr>
          <w:rFonts w:ascii="Palatino Linotype" w:hAnsi="Palatino Linotype" w:cs="Arial"/>
          <w:color w:val="000000" w:themeColor="text1"/>
          <w:lang w:val="es-ES"/>
        </w:rPr>
      </w:pPr>
      <w:r w:rsidRPr="00FB2C86">
        <w:rPr>
          <w:rFonts w:ascii="Palatino Linotype" w:hAnsi="Palatino Linotype" w:cs="Cambria"/>
          <w:i/>
          <w:iCs/>
          <w:lang w:val="es-ES_tradnl"/>
        </w:rPr>
        <w:t>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w:t>
      </w:r>
    </w:p>
    <w:p w14:paraId="5D30C97B" w14:textId="77777777" w:rsidR="00644814" w:rsidRPr="00FB2C86" w:rsidRDefault="00644814" w:rsidP="00644814">
      <w:pPr>
        <w:spacing w:line="360" w:lineRule="auto"/>
        <w:ind w:right="1"/>
        <w:jc w:val="both"/>
        <w:rPr>
          <w:rFonts w:ascii="Palatino Linotype" w:hAnsi="Palatino Linotype" w:cs="Palatino Linotype"/>
          <w:b/>
          <w:lang w:val="es-ES_tradnl"/>
        </w:rPr>
      </w:pPr>
    </w:p>
    <w:p w14:paraId="33AE6427" w14:textId="77777777" w:rsidR="00644814" w:rsidRPr="00FB2C86" w:rsidRDefault="00644814" w:rsidP="00644814">
      <w:pPr>
        <w:numPr>
          <w:ilvl w:val="0"/>
          <w:numId w:val="1"/>
        </w:numPr>
        <w:spacing w:line="360" w:lineRule="auto"/>
        <w:ind w:left="0" w:right="1" w:firstLine="0"/>
        <w:jc w:val="both"/>
        <w:rPr>
          <w:rFonts w:ascii="Palatino Linotype" w:hAnsi="Palatino Linotype" w:cs="Palatino Linotype"/>
          <w:b/>
          <w:lang w:val="es-ES_tradnl"/>
        </w:rPr>
      </w:pPr>
      <w:r w:rsidRPr="00FB2C86">
        <w:rPr>
          <w:rFonts w:ascii="Palatino Linotype" w:hAnsi="Palatino Linotype" w:cs="Arial"/>
          <w:color w:val="000000" w:themeColor="text1"/>
          <w:lang w:val="es-ES"/>
        </w:rPr>
        <w:t xml:space="preserve">De </w:t>
      </w:r>
      <w:r w:rsidRPr="00FB2C86">
        <w:rPr>
          <w:rFonts w:ascii="Palatino Linotype" w:hAnsi="Palatino Linotype" w:cs="Cambria"/>
          <w:color w:val="000000" w:themeColor="text1"/>
          <w:lang w:val="es-ES_tradnl"/>
        </w:rPr>
        <w:t xml:space="preserve">lo expuesto, se tiene que, la Unidad de Transparencia es la encargada de </w:t>
      </w:r>
      <w:r w:rsidRPr="00FB2C86">
        <w:rPr>
          <w:rFonts w:ascii="Palatino Linotype" w:hAnsi="Palatino Linotype" w:cs="Cambria"/>
          <w:lang w:val="es-ES_tradnl"/>
        </w:rPr>
        <w:t>recibir, tramitar y dar respuesta a las solicitudes de acceso a la información.</w:t>
      </w:r>
    </w:p>
    <w:p w14:paraId="4444F84C" w14:textId="77777777" w:rsidR="00644814" w:rsidRPr="00FB2C86" w:rsidRDefault="00644814" w:rsidP="00644814">
      <w:pPr>
        <w:spacing w:line="360" w:lineRule="auto"/>
        <w:ind w:right="1"/>
        <w:jc w:val="both"/>
        <w:rPr>
          <w:rFonts w:ascii="Palatino Linotype" w:hAnsi="Palatino Linotype" w:cs="Palatino Linotype"/>
          <w:b/>
          <w:lang w:val="es-ES_tradnl"/>
        </w:rPr>
      </w:pPr>
    </w:p>
    <w:p w14:paraId="24F64411" w14:textId="5FBBB523" w:rsidR="00644814" w:rsidRPr="00FB2C86" w:rsidRDefault="00644814" w:rsidP="00644814">
      <w:pPr>
        <w:numPr>
          <w:ilvl w:val="0"/>
          <w:numId w:val="1"/>
        </w:numPr>
        <w:spacing w:line="360" w:lineRule="auto"/>
        <w:ind w:left="0" w:right="1" w:firstLine="0"/>
        <w:jc w:val="both"/>
        <w:rPr>
          <w:rFonts w:ascii="Palatino Linotype" w:hAnsi="Palatino Linotype" w:cs="Palatino Linotype"/>
          <w:b/>
          <w:lang w:val="es-ES_tradnl"/>
        </w:rPr>
      </w:pPr>
      <w:r w:rsidRPr="00FB2C86">
        <w:rPr>
          <w:rFonts w:ascii="Palatino Linotype" w:hAnsi="Palatino Linotype" w:cs="Arial"/>
          <w:color w:val="000000" w:themeColor="text1"/>
          <w:lang w:val="es-ES"/>
        </w:rPr>
        <w:t xml:space="preserve">En este sentido, se advierte que, </w:t>
      </w:r>
      <w:r w:rsidRPr="00FB2C86">
        <w:rPr>
          <w:rFonts w:ascii="Palatino Linotype" w:eastAsia="MS Mincho" w:hAnsi="Palatino Linotype" w:cs="Cambria"/>
          <w:lang w:val="es-ES_tradnl"/>
        </w:rPr>
        <w:t xml:space="preserve">el </w:t>
      </w:r>
      <w:r w:rsidRPr="00FB2C86">
        <w:rPr>
          <w:rFonts w:ascii="Palatino Linotype" w:eastAsia="MS Mincho" w:hAnsi="Palatino Linotype" w:cs="Cambria"/>
          <w:b/>
          <w:lang w:val="es-ES_tradnl"/>
        </w:rPr>
        <w:t>SUJETO OBLIGADO</w:t>
      </w:r>
      <w:r w:rsidRPr="00FB2C86">
        <w:rPr>
          <w:rFonts w:ascii="Palatino Linotype" w:eastAsia="MS Mincho" w:hAnsi="Palatino Linotype" w:cs="Cambria"/>
          <w:lang w:val="es-ES_tradnl"/>
        </w:rPr>
        <w:t xml:space="preserve"> no cumplió con el procedimiento de búsqueda exhaustiva y razonable, pues no gestionó la solicitud de información en todas las unidades en donde </w:t>
      </w:r>
      <w:r w:rsidRPr="00FB2C86">
        <w:rPr>
          <w:rFonts w:ascii="Palatino Linotype" w:eastAsia="MS Mincho" w:hAnsi="Palatino Linotype" w:cs="Cambria"/>
          <w:u w:val="single"/>
          <w:lang w:val="es-ES_tradnl"/>
        </w:rPr>
        <w:t>pudiera</w:t>
      </w:r>
      <w:r w:rsidRPr="00FB2C86">
        <w:rPr>
          <w:rFonts w:ascii="Palatino Linotype" w:eastAsia="MS Mincho" w:hAnsi="Palatino Linotype" w:cs="Cambria"/>
          <w:lang w:val="es-ES_tradnl"/>
        </w:rPr>
        <w:t xml:space="preserve"> obrar la información requerida, </w:t>
      </w:r>
      <w:r w:rsidRPr="00FB2C86">
        <w:rPr>
          <w:rFonts w:ascii="Palatino Linotype" w:eastAsia="MS Mincho" w:hAnsi="Palatino Linotype" w:cs="Cambria"/>
          <w:b/>
          <w:bCs/>
          <w:lang w:val="es-ES_tradnl"/>
        </w:rPr>
        <w:t>toda vez que la respuesta fue emitida por el propio Titular de la Unidad de Transparencia.</w:t>
      </w:r>
    </w:p>
    <w:p w14:paraId="730E6CA0" w14:textId="77777777" w:rsidR="00644814" w:rsidRPr="00FB2C86" w:rsidRDefault="00644814" w:rsidP="00644814">
      <w:pPr>
        <w:rPr>
          <w:rFonts w:ascii="Palatino Linotype" w:eastAsia="Palatino Linotype" w:hAnsi="Palatino Linotype" w:cs="Palatino Linotype"/>
          <w:bCs/>
        </w:rPr>
      </w:pPr>
    </w:p>
    <w:p w14:paraId="2D112F94" w14:textId="5C638EE8" w:rsidR="00644814" w:rsidRPr="00FB2C86" w:rsidRDefault="00644814" w:rsidP="00D7109A">
      <w:pPr>
        <w:numPr>
          <w:ilvl w:val="0"/>
          <w:numId w:val="1"/>
        </w:numPr>
        <w:spacing w:line="360" w:lineRule="auto"/>
        <w:ind w:left="0" w:right="1" w:firstLine="0"/>
        <w:jc w:val="both"/>
        <w:rPr>
          <w:rFonts w:ascii="Palatino Linotype" w:eastAsia="Palatino Linotype" w:hAnsi="Palatino Linotype" w:cs="Palatino Linotype"/>
          <w:bCs/>
        </w:rPr>
      </w:pPr>
      <w:r w:rsidRPr="00FB2C86">
        <w:rPr>
          <w:rFonts w:ascii="Palatino Linotype" w:eastAsia="Palatino Linotype" w:hAnsi="Palatino Linotype" w:cs="Palatino Linotype"/>
          <w:bCs/>
        </w:rPr>
        <w:t>Así, resulta conveniente referir que el Reglamento Interior de la Secretaría de Educación, Ciencia, Tecnología e Innovación, en su artículo 4 señala que para el estudio, planeación y despacho de los asuntos de su competencia, la Secretaría contará con las Unidades Administrativas básicas siguientes:</w:t>
      </w:r>
    </w:p>
    <w:p w14:paraId="7ADB2743" w14:textId="726E53E3" w:rsidR="00644814" w:rsidRPr="00FB2C86" w:rsidRDefault="00644814" w:rsidP="00644814">
      <w:pPr>
        <w:spacing w:line="360" w:lineRule="auto"/>
        <w:ind w:right="1"/>
        <w:jc w:val="both"/>
        <w:rPr>
          <w:rFonts w:ascii="Palatino Linotype" w:eastAsia="Palatino Linotype" w:hAnsi="Palatino Linotype" w:cs="Palatino Linotype"/>
          <w:bCs/>
        </w:rPr>
      </w:pPr>
    </w:p>
    <w:p w14:paraId="40D8586C" w14:textId="77777777" w:rsidR="00644814" w:rsidRPr="00FB2C86" w:rsidRDefault="00644814" w:rsidP="00644814">
      <w:pPr>
        <w:ind w:left="567" w:right="1"/>
        <w:jc w:val="both"/>
        <w:rPr>
          <w:rFonts w:ascii="Palatino Linotype" w:hAnsi="Palatino Linotype"/>
          <w:i/>
          <w:iCs/>
        </w:rPr>
      </w:pPr>
      <w:r w:rsidRPr="00FB2C86">
        <w:rPr>
          <w:rFonts w:ascii="Palatino Linotype" w:hAnsi="Palatino Linotype"/>
          <w:i/>
          <w:iCs/>
        </w:rPr>
        <w:t xml:space="preserve">I. Subsecretaría de Educación Básica; </w:t>
      </w:r>
    </w:p>
    <w:p w14:paraId="51FC7948" w14:textId="77777777" w:rsidR="00644814" w:rsidRPr="00FB2C86" w:rsidRDefault="00644814" w:rsidP="00644814">
      <w:pPr>
        <w:ind w:left="567" w:right="1"/>
        <w:jc w:val="both"/>
        <w:rPr>
          <w:rFonts w:ascii="Palatino Linotype" w:hAnsi="Palatino Linotype"/>
          <w:i/>
          <w:iCs/>
        </w:rPr>
      </w:pPr>
      <w:r w:rsidRPr="00FB2C86">
        <w:rPr>
          <w:rFonts w:ascii="Palatino Linotype" w:hAnsi="Palatino Linotype"/>
          <w:i/>
          <w:iCs/>
        </w:rPr>
        <w:t xml:space="preserve">II. Subsecretaría de Educación Media Superior; </w:t>
      </w:r>
    </w:p>
    <w:p w14:paraId="78D486AB" w14:textId="3EDD7C75" w:rsidR="00644814" w:rsidRPr="00FB2C86" w:rsidRDefault="00644814" w:rsidP="00644814">
      <w:pPr>
        <w:ind w:left="567" w:right="1"/>
        <w:jc w:val="both"/>
        <w:rPr>
          <w:rFonts w:ascii="Palatino Linotype" w:hAnsi="Palatino Linotype"/>
          <w:i/>
          <w:iCs/>
        </w:rPr>
      </w:pPr>
      <w:r w:rsidRPr="00FB2C86">
        <w:rPr>
          <w:rFonts w:ascii="Palatino Linotype" w:hAnsi="Palatino Linotype"/>
          <w:i/>
          <w:iCs/>
        </w:rPr>
        <w:t xml:space="preserve">III. Subsecretaría de Educación Superior y Normal; </w:t>
      </w:r>
    </w:p>
    <w:p w14:paraId="2FA77E88" w14:textId="47ADFD20" w:rsidR="00644814" w:rsidRPr="00FB2C86" w:rsidRDefault="00644814" w:rsidP="00644814">
      <w:pPr>
        <w:ind w:left="567" w:right="1"/>
        <w:jc w:val="both"/>
        <w:rPr>
          <w:rFonts w:ascii="Palatino Linotype" w:hAnsi="Palatino Linotype"/>
          <w:b/>
          <w:bCs/>
          <w:i/>
          <w:iCs/>
        </w:rPr>
      </w:pPr>
      <w:r w:rsidRPr="00FB2C86">
        <w:rPr>
          <w:rFonts w:ascii="Palatino Linotype" w:hAnsi="Palatino Linotype"/>
          <w:b/>
          <w:bCs/>
          <w:i/>
          <w:iCs/>
        </w:rPr>
        <w:t xml:space="preserve">IV. Subsecretaría de Administración y Finanzas; </w:t>
      </w:r>
    </w:p>
    <w:p w14:paraId="6D891452" w14:textId="77777777" w:rsidR="00644814" w:rsidRPr="00FB2C86" w:rsidRDefault="00644814" w:rsidP="00644814">
      <w:pPr>
        <w:ind w:left="567" w:right="1"/>
        <w:jc w:val="both"/>
        <w:rPr>
          <w:rFonts w:ascii="Palatino Linotype" w:hAnsi="Palatino Linotype"/>
          <w:i/>
          <w:iCs/>
        </w:rPr>
      </w:pPr>
      <w:r w:rsidRPr="00FB2C86">
        <w:rPr>
          <w:rFonts w:ascii="Palatino Linotype" w:hAnsi="Palatino Linotype"/>
          <w:i/>
          <w:iCs/>
        </w:rPr>
        <w:t xml:space="preserve">V. Dirección General de Educación Preescolar; </w:t>
      </w:r>
    </w:p>
    <w:p w14:paraId="724469A8" w14:textId="7BB86F0C" w:rsidR="00644814" w:rsidRPr="00FB2C86" w:rsidRDefault="00644814" w:rsidP="00644814">
      <w:pPr>
        <w:ind w:left="567" w:right="1"/>
        <w:jc w:val="both"/>
        <w:rPr>
          <w:rFonts w:ascii="Palatino Linotype" w:hAnsi="Palatino Linotype"/>
          <w:b/>
          <w:bCs/>
          <w:i/>
          <w:iCs/>
        </w:rPr>
      </w:pPr>
      <w:r w:rsidRPr="00FB2C86">
        <w:rPr>
          <w:rFonts w:ascii="Palatino Linotype" w:hAnsi="Palatino Linotype"/>
          <w:b/>
          <w:bCs/>
          <w:i/>
          <w:iCs/>
        </w:rPr>
        <w:t xml:space="preserve">VI. Dirección General de Educación Primaria; </w:t>
      </w:r>
    </w:p>
    <w:p w14:paraId="28C3D468" w14:textId="77777777" w:rsidR="00644814" w:rsidRPr="00FB2C86" w:rsidRDefault="00644814" w:rsidP="00644814">
      <w:pPr>
        <w:ind w:left="567" w:right="1"/>
        <w:jc w:val="both"/>
        <w:rPr>
          <w:rFonts w:ascii="Palatino Linotype" w:hAnsi="Palatino Linotype"/>
          <w:i/>
          <w:iCs/>
        </w:rPr>
      </w:pPr>
      <w:r w:rsidRPr="00FB2C86">
        <w:rPr>
          <w:rFonts w:ascii="Palatino Linotype" w:hAnsi="Palatino Linotype"/>
          <w:i/>
          <w:iCs/>
        </w:rPr>
        <w:lastRenderedPageBreak/>
        <w:t xml:space="preserve">VII. Dirección General de Educación Secundaria; </w:t>
      </w:r>
    </w:p>
    <w:p w14:paraId="73143ED3" w14:textId="6ABB2693" w:rsidR="00644814" w:rsidRPr="00FB2C86" w:rsidRDefault="00644814" w:rsidP="00644814">
      <w:pPr>
        <w:ind w:left="567" w:right="1"/>
        <w:jc w:val="both"/>
        <w:rPr>
          <w:rFonts w:ascii="Palatino Linotype" w:hAnsi="Palatino Linotype"/>
          <w:i/>
          <w:iCs/>
        </w:rPr>
      </w:pPr>
      <w:r w:rsidRPr="00FB2C86">
        <w:rPr>
          <w:rFonts w:ascii="Palatino Linotype" w:hAnsi="Palatino Linotype"/>
          <w:i/>
          <w:iCs/>
        </w:rPr>
        <w:t xml:space="preserve">VIII. Dirección General de Inclusión y Fortalecimiento Educativo; </w:t>
      </w:r>
    </w:p>
    <w:p w14:paraId="024E8C02" w14:textId="77777777" w:rsidR="00644814" w:rsidRPr="00FB2C86" w:rsidRDefault="00644814" w:rsidP="00644814">
      <w:pPr>
        <w:ind w:left="567" w:right="1"/>
        <w:jc w:val="both"/>
        <w:rPr>
          <w:rFonts w:ascii="Palatino Linotype" w:hAnsi="Palatino Linotype"/>
          <w:i/>
          <w:iCs/>
        </w:rPr>
      </w:pPr>
      <w:r w:rsidRPr="00FB2C86">
        <w:rPr>
          <w:rFonts w:ascii="Palatino Linotype" w:hAnsi="Palatino Linotype"/>
          <w:i/>
          <w:iCs/>
        </w:rPr>
        <w:t xml:space="preserve">IX. Dirección General de Educación Media Superior; </w:t>
      </w:r>
    </w:p>
    <w:p w14:paraId="1E8AA06B" w14:textId="77777777" w:rsidR="00644814" w:rsidRPr="00FB2C86" w:rsidRDefault="00644814" w:rsidP="00644814">
      <w:pPr>
        <w:ind w:left="567" w:right="1"/>
        <w:jc w:val="both"/>
        <w:rPr>
          <w:rFonts w:ascii="Palatino Linotype" w:hAnsi="Palatino Linotype"/>
          <w:i/>
          <w:iCs/>
        </w:rPr>
      </w:pPr>
      <w:r w:rsidRPr="00FB2C86">
        <w:rPr>
          <w:rFonts w:ascii="Palatino Linotype" w:hAnsi="Palatino Linotype"/>
          <w:i/>
          <w:iCs/>
        </w:rPr>
        <w:t xml:space="preserve">X. Dirección General de Fortalecimiento Académico de Educación Media Superior; </w:t>
      </w:r>
    </w:p>
    <w:p w14:paraId="577242C7" w14:textId="77777777" w:rsidR="00644814" w:rsidRPr="00FB2C86" w:rsidRDefault="00644814" w:rsidP="00644814">
      <w:pPr>
        <w:ind w:left="567" w:right="1"/>
        <w:jc w:val="both"/>
        <w:rPr>
          <w:rFonts w:ascii="Palatino Linotype" w:hAnsi="Palatino Linotype"/>
          <w:i/>
          <w:iCs/>
        </w:rPr>
      </w:pPr>
      <w:r w:rsidRPr="00FB2C86">
        <w:rPr>
          <w:rFonts w:ascii="Palatino Linotype" w:hAnsi="Palatino Linotype"/>
          <w:i/>
          <w:iCs/>
        </w:rPr>
        <w:t xml:space="preserve">XI. Dirección General de Educación Superior; </w:t>
      </w:r>
    </w:p>
    <w:p w14:paraId="70215DAF" w14:textId="2AFD6E03" w:rsidR="00644814" w:rsidRPr="00FB2C86" w:rsidRDefault="00644814" w:rsidP="00644814">
      <w:pPr>
        <w:ind w:left="567" w:right="1"/>
        <w:jc w:val="both"/>
        <w:rPr>
          <w:rFonts w:ascii="Palatino Linotype" w:hAnsi="Palatino Linotype"/>
          <w:i/>
          <w:iCs/>
        </w:rPr>
      </w:pPr>
      <w:r w:rsidRPr="00FB2C86">
        <w:rPr>
          <w:rFonts w:ascii="Palatino Linotype" w:hAnsi="Palatino Linotype"/>
          <w:i/>
          <w:iCs/>
        </w:rPr>
        <w:t xml:space="preserve">XII. Dirección General de Educación Normal; </w:t>
      </w:r>
    </w:p>
    <w:p w14:paraId="225B7DFF" w14:textId="77777777" w:rsidR="00644814" w:rsidRPr="00FB2C86" w:rsidRDefault="00644814" w:rsidP="00644814">
      <w:pPr>
        <w:ind w:left="567" w:right="1"/>
        <w:jc w:val="both"/>
        <w:rPr>
          <w:rFonts w:ascii="Palatino Linotype" w:hAnsi="Palatino Linotype"/>
          <w:b/>
          <w:bCs/>
          <w:i/>
          <w:iCs/>
        </w:rPr>
      </w:pPr>
      <w:r w:rsidRPr="00FB2C86">
        <w:rPr>
          <w:rFonts w:ascii="Palatino Linotype" w:hAnsi="Palatino Linotype"/>
          <w:b/>
          <w:bCs/>
          <w:i/>
          <w:iCs/>
        </w:rPr>
        <w:t xml:space="preserve">XIII. Coordinación de Delegaciones Administrativas; </w:t>
      </w:r>
    </w:p>
    <w:p w14:paraId="3B63E082" w14:textId="77777777" w:rsidR="00644814" w:rsidRPr="00FB2C86" w:rsidRDefault="00644814" w:rsidP="00644814">
      <w:pPr>
        <w:ind w:left="567" w:right="1"/>
        <w:jc w:val="both"/>
        <w:rPr>
          <w:rFonts w:ascii="Palatino Linotype" w:hAnsi="Palatino Linotype"/>
          <w:b/>
          <w:bCs/>
          <w:i/>
          <w:iCs/>
        </w:rPr>
      </w:pPr>
      <w:r w:rsidRPr="00FB2C86">
        <w:rPr>
          <w:rFonts w:ascii="Palatino Linotype" w:hAnsi="Palatino Linotype"/>
          <w:b/>
          <w:bCs/>
          <w:i/>
          <w:iCs/>
        </w:rPr>
        <w:t xml:space="preserve">XIV. Dirección General de Administración; </w:t>
      </w:r>
    </w:p>
    <w:p w14:paraId="12F9FBF6" w14:textId="47D7C315" w:rsidR="00644814" w:rsidRPr="00FB2C86" w:rsidRDefault="00644814" w:rsidP="00644814">
      <w:pPr>
        <w:ind w:left="567" w:right="1"/>
        <w:jc w:val="both"/>
        <w:rPr>
          <w:rFonts w:ascii="Palatino Linotype" w:hAnsi="Palatino Linotype"/>
          <w:b/>
          <w:bCs/>
          <w:i/>
          <w:iCs/>
        </w:rPr>
      </w:pPr>
      <w:r w:rsidRPr="00FB2C86">
        <w:rPr>
          <w:rFonts w:ascii="Palatino Linotype" w:hAnsi="Palatino Linotype"/>
          <w:b/>
          <w:bCs/>
          <w:i/>
          <w:iCs/>
        </w:rPr>
        <w:t xml:space="preserve">XV. Dirección General de Finanzas; </w:t>
      </w:r>
    </w:p>
    <w:p w14:paraId="15090644" w14:textId="77777777" w:rsidR="00644814" w:rsidRPr="00FB2C86" w:rsidRDefault="00644814" w:rsidP="00644814">
      <w:pPr>
        <w:ind w:left="567" w:right="1"/>
        <w:jc w:val="both"/>
        <w:rPr>
          <w:rFonts w:ascii="Palatino Linotype" w:hAnsi="Palatino Linotype"/>
          <w:b/>
          <w:bCs/>
          <w:i/>
          <w:iCs/>
        </w:rPr>
      </w:pPr>
      <w:r w:rsidRPr="00FB2C86">
        <w:rPr>
          <w:rFonts w:ascii="Palatino Linotype" w:hAnsi="Palatino Linotype"/>
          <w:b/>
          <w:bCs/>
          <w:i/>
          <w:iCs/>
        </w:rPr>
        <w:t xml:space="preserve">XVI. Dirección General de Supervisión de Ingresos y Egresos de Instituciones Educativas; </w:t>
      </w:r>
    </w:p>
    <w:p w14:paraId="58FDA693" w14:textId="1B43D9D8" w:rsidR="00644814" w:rsidRPr="00FB2C86" w:rsidRDefault="00644814" w:rsidP="00644814">
      <w:pPr>
        <w:ind w:left="567" w:right="1"/>
        <w:jc w:val="both"/>
        <w:rPr>
          <w:rFonts w:ascii="Palatino Linotype" w:hAnsi="Palatino Linotype"/>
          <w:i/>
          <w:iCs/>
        </w:rPr>
      </w:pPr>
      <w:r w:rsidRPr="00FB2C86">
        <w:rPr>
          <w:rFonts w:ascii="Palatino Linotype" w:hAnsi="Palatino Linotype"/>
          <w:i/>
          <w:iCs/>
        </w:rPr>
        <w:t xml:space="preserve">XVII. Dirección General de Cultura Física y Deporte; </w:t>
      </w:r>
    </w:p>
    <w:p w14:paraId="03D9712F" w14:textId="77777777" w:rsidR="00644814" w:rsidRPr="00FB2C86" w:rsidRDefault="00644814" w:rsidP="00644814">
      <w:pPr>
        <w:ind w:left="567" w:right="1"/>
        <w:jc w:val="both"/>
        <w:rPr>
          <w:rFonts w:ascii="Palatino Linotype" w:hAnsi="Palatino Linotype"/>
          <w:i/>
          <w:iCs/>
        </w:rPr>
      </w:pPr>
      <w:r w:rsidRPr="00FB2C86">
        <w:rPr>
          <w:rFonts w:ascii="Palatino Linotype" w:hAnsi="Palatino Linotype"/>
          <w:i/>
          <w:iCs/>
        </w:rPr>
        <w:t xml:space="preserve">XVIII. Coordinación de Estudios y Proyectos Especiales; </w:t>
      </w:r>
    </w:p>
    <w:p w14:paraId="40F1F671" w14:textId="77777777" w:rsidR="00644814" w:rsidRPr="00FB2C86" w:rsidRDefault="00644814" w:rsidP="00644814">
      <w:pPr>
        <w:ind w:left="567" w:right="1"/>
        <w:jc w:val="both"/>
        <w:rPr>
          <w:rFonts w:ascii="Palatino Linotype" w:hAnsi="Palatino Linotype"/>
          <w:i/>
          <w:iCs/>
        </w:rPr>
      </w:pPr>
      <w:r w:rsidRPr="00FB2C86">
        <w:rPr>
          <w:rFonts w:ascii="Palatino Linotype" w:hAnsi="Palatino Linotype"/>
          <w:i/>
          <w:iCs/>
        </w:rPr>
        <w:t xml:space="preserve">XIX. Coordinación de Atención a Grupos Sociales; </w:t>
      </w:r>
    </w:p>
    <w:p w14:paraId="0B517594" w14:textId="77777777" w:rsidR="00644814" w:rsidRPr="00FB2C86" w:rsidRDefault="00644814" w:rsidP="00644814">
      <w:pPr>
        <w:ind w:left="567" w:right="1"/>
        <w:jc w:val="both"/>
        <w:rPr>
          <w:rFonts w:ascii="Palatino Linotype" w:hAnsi="Palatino Linotype"/>
          <w:i/>
          <w:iCs/>
        </w:rPr>
      </w:pPr>
      <w:r w:rsidRPr="00FB2C86">
        <w:rPr>
          <w:rFonts w:ascii="Palatino Linotype" w:hAnsi="Palatino Linotype"/>
          <w:i/>
          <w:iCs/>
        </w:rPr>
        <w:t xml:space="preserve">XX. Coordinación de Vinculación; </w:t>
      </w:r>
    </w:p>
    <w:p w14:paraId="781E57EE" w14:textId="77777777" w:rsidR="00644814" w:rsidRPr="00FB2C86" w:rsidRDefault="00644814" w:rsidP="00644814">
      <w:pPr>
        <w:ind w:left="567" w:right="1"/>
        <w:jc w:val="both"/>
        <w:rPr>
          <w:rFonts w:ascii="Palatino Linotype" w:hAnsi="Palatino Linotype"/>
          <w:i/>
          <w:iCs/>
        </w:rPr>
      </w:pPr>
      <w:r w:rsidRPr="00FB2C86">
        <w:rPr>
          <w:rFonts w:ascii="Palatino Linotype" w:hAnsi="Palatino Linotype"/>
          <w:i/>
          <w:iCs/>
        </w:rPr>
        <w:t xml:space="preserve">XXI. Coordinación de Innovación Educativa; </w:t>
      </w:r>
    </w:p>
    <w:p w14:paraId="5342E655" w14:textId="77777777" w:rsidR="00644814" w:rsidRPr="00FB2C86" w:rsidRDefault="00644814" w:rsidP="00644814">
      <w:pPr>
        <w:ind w:left="567" w:right="1"/>
        <w:jc w:val="both"/>
        <w:rPr>
          <w:rFonts w:ascii="Palatino Linotype" w:hAnsi="Palatino Linotype"/>
          <w:i/>
          <w:iCs/>
        </w:rPr>
      </w:pPr>
      <w:r w:rsidRPr="00FB2C86">
        <w:rPr>
          <w:rFonts w:ascii="Palatino Linotype" w:hAnsi="Palatino Linotype"/>
          <w:i/>
          <w:iCs/>
        </w:rPr>
        <w:t xml:space="preserve">XXII. Coordinación de Política Regional; </w:t>
      </w:r>
    </w:p>
    <w:p w14:paraId="1EF80267" w14:textId="77777777" w:rsidR="00644814" w:rsidRPr="00FB2C86" w:rsidRDefault="00644814" w:rsidP="00644814">
      <w:pPr>
        <w:ind w:left="567" w:right="1"/>
        <w:jc w:val="both"/>
        <w:rPr>
          <w:rFonts w:ascii="Palatino Linotype" w:hAnsi="Palatino Linotype"/>
          <w:i/>
          <w:iCs/>
        </w:rPr>
      </w:pPr>
      <w:r w:rsidRPr="00FB2C86">
        <w:rPr>
          <w:rFonts w:ascii="Palatino Linotype" w:hAnsi="Palatino Linotype"/>
          <w:i/>
          <w:iCs/>
        </w:rPr>
        <w:t xml:space="preserve">XXIII. Coordinación de Asuntos Jurídicos, de Igualdad de Género y Erradicación de la Violencia; XXIV. Secretaría Técnica, y </w:t>
      </w:r>
    </w:p>
    <w:p w14:paraId="0D95241A" w14:textId="488B3188" w:rsidR="00644814" w:rsidRPr="00FB2C86" w:rsidRDefault="00644814" w:rsidP="00644814">
      <w:pPr>
        <w:ind w:left="567" w:right="1"/>
        <w:jc w:val="both"/>
        <w:rPr>
          <w:rFonts w:ascii="Palatino Linotype" w:eastAsia="Palatino Linotype" w:hAnsi="Palatino Linotype" w:cs="Palatino Linotype"/>
          <w:bCs/>
          <w:i/>
          <w:iCs/>
        </w:rPr>
      </w:pPr>
      <w:r w:rsidRPr="00FB2C86">
        <w:rPr>
          <w:rFonts w:ascii="Palatino Linotype" w:hAnsi="Palatino Linotype"/>
          <w:i/>
          <w:iCs/>
        </w:rPr>
        <w:t>XXV. Dirección de Relaciones Laborales.</w:t>
      </w:r>
    </w:p>
    <w:p w14:paraId="77B26A70" w14:textId="77777777" w:rsidR="00644814" w:rsidRPr="00FB2C86" w:rsidRDefault="00644814" w:rsidP="00644814">
      <w:pPr>
        <w:spacing w:line="360" w:lineRule="auto"/>
        <w:ind w:right="1"/>
        <w:jc w:val="both"/>
        <w:rPr>
          <w:rFonts w:ascii="Palatino Linotype" w:eastAsia="Palatino Linotype" w:hAnsi="Palatino Linotype" w:cs="Palatino Linotype"/>
          <w:bCs/>
        </w:rPr>
      </w:pPr>
    </w:p>
    <w:p w14:paraId="5E11B8BB" w14:textId="4CAEDA8E" w:rsidR="00644814" w:rsidRPr="00FB2C86" w:rsidRDefault="00644814" w:rsidP="00D7109A">
      <w:pPr>
        <w:numPr>
          <w:ilvl w:val="0"/>
          <w:numId w:val="1"/>
        </w:numPr>
        <w:spacing w:line="360" w:lineRule="auto"/>
        <w:ind w:left="0" w:right="1" w:firstLine="0"/>
        <w:jc w:val="both"/>
        <w:rPr>
          <w:rFonts w:ascii="Palatino Linotype" w:eastAsia="Palatino Linotype" w:hAnsi="Palatino Linotype" w:cs="Palatino Linotype"/>
          <w:bCs/>
        </w:rPr>
      </w:pPr>
      <w:r w:rsidRPr="00FB2C86">
        <w:rPr>
          <w:rFonts w:ascii="Palatino Linotype" w:eastAsia="Palatino Linotype" w:hAnsi="Palatino Linotype" w:cs="Palatino Linotype"/>
          <w:bCs/>
        </w:rPr>
        <w:t xml:space="preserve">Por su parte, el artículo </w:t>
      </w:r>
      <w:r w:rsidR="005C47A8" w:rsidRPr="00FB2C86">
        <w:rPr>
          <w:rFonts w:ascii="Palatino Linotype" w:eastAsia="Palatino Linotype" w:hAnsi="Palatino Linotype" w:cs="Palatino Linotype"/>
          <w:bCs/>
        </w:rPr>
        <w:t>15, 596, 565 y 5455 del mismo ordenamiento legal, establece lo siguiente:</w:t>
      </w:r>
    </w:p>
    <w:p w14:paraId="6B034868" w14:textId="77FDC147" w:rsidR="005C47A8" w:rsidRPr="00FB2C86" w:rsidRDefault="005C47A8" w:rsidP="005C47A8">
      <w:pPr>
        <w:spacing w:line="360" w:lineRule="auto"/>
        <w:ind w:right="1"/>
        <w:jc w:val="both"/>
        <w:rPr>
          <w:rFonts w:ascii="Palatino Linotype" w:eastAsia="Palatino Linotype" w:hAnsi="Palatino Linotype" w:cs="Palatino Linotype"/>
          <w:bCs/>
        </w:rPr>
      </w:pPr>
    </w:p>
    <w:p w14:paraId="3D88649A" w14:textId="02213963" w:rsidR="005C47A8" w:rsidRPr="00FB2C86" w:rsidRDefault="005C47A8" w:rsidP="005C47A8">
      <w:pPr>
        <w:ind w:left="567" w:right="538"/>
        <w:jc w:val="both"/>
        <w:rPr>
          <w:rFonts w:ascii="Palatino Linotype" w:hAnsi="Palatino Linotype"/>
          <w:i/>
          <w:iCs/>
        </w:rPr>
      </w:pPr>
      <w:r w:rsidRPr="00FB2C86">
        <w:rPr>
          <w:rFonts w:ascii="Palatino Linotype" w:hAnsi="Palatino Linotype"/>
          <w:b/>
          <w:bCs/>
          <w:i/>
          <w:iCs/>
        </w:rPr>
        <w:t>Artículo 15.</w:t>
      </w:r>
      <w:r w:rsidRPr="00FB2C86">
        <w:rPr>
          <w:rFonts w:ascii="Palatino Linotype" w:hAnsi="Palatino Linotype"/>
          <w:i/>
          <w:iCs/>
        </w:rPr>
        <w:t xml:space="preserve"> Corresponden a la </w:t>
      </w:r>
      <w:r w:rsidRPr="00FB2C86">
        <w:rPr>
          <w:rFonts w:ascii="Palatino Linotype" w:hAnsi="Palatino Linotype"/>
          <w:b/>
          <w:bCs/>
          <w:i/>
          <w:iCs/>
        </w:rPr>
        <w:t>Subsecretaría de Administración y Finanzas</w:t>
      </w:r>
      <w:r w:rsidRPr="00FB2C86">
        <w:rPr>
          <w:rFonts w:ascii="Palatino Linotype" w:hAnsi="Palatino Linotype"/>
          <w:i/>
          <w:iCs/>
        </w:rPr>
        <w:t xml:space="preserve"> las atribuciones siguientes: </w:t>
      </w:r>
    </w:p>
    <w:p w14:paraId="4FA32F4E" w14:textId="77777777" w:rsidR="005C47A8" w:rsidRPr="00FB2C86" w:rsidRDefault="005C47A8" w:rsidP="005C47A8">
      <w:pPr>
        <w:ind w:left="567" w:right="538"/>
        <w:jc w:val="both"/>
        <w:rPr>
          <w:rFonts w:ascii="Palatino Linotype" w:hAnsi="Palatino Linotype"/>
          <w:i/>
          <w:iCs/>
        </w:rPr>
      </w:pPr>
    </w:p>
    <w:p w14:paraId="69E3529B" w14:textId="77777777" w:rsidR="005C47A8" w:rsidRPr="00FB2C86" w:rsidRDefault="005C47A8" w:rsidP="005C47A8">
      <w:pPr>
        <w:ind w:left="567" w:right="538"/>
        <w:jc w:val="both"/>
        <w:rPr>
          <w:rFonts w:ascii="Palatino Linotype" w:hAnsi="Palatino Linotype"/>
          <w:b/>
          <w:bCs/>
          <w:i/>
          <w:iCs/>
        </w:rPr>
      </w:pPr>
      <w:r w:rsidRPr="00FB2C86">
        <w:rPr>
          <w:rFonts w:ascii="Palatino Linotype" w:hAnsi="Palatino Linotype"/>
          <w:b/>
          <w:bCs/>
          <w:i/>
          <w:iCs/>
        </w:rPr>
        <w:t xml:space="preserve">I. Planear, programar, supervisar y vigilar la administración de los recursos humanos, financieros, materiales, presupuestales y tecnológicos de la Secretaría; </w:t>
      </w:r>
    </w:p>
    <w:p w14:paraId="2636BD14" w14:textId="77777777" w:rsidR="005C47A8" w:rsidRPr="00FB2C86" w:rsidRDefault="005C47A8" w:rsidP="005C47A8">
      <w:pPr>
        <w:ind w:left="567" w:right="538"/>
        <w:jc w:val="both"/>
        <w:rPr>
          <w:rFonts w:ascii="Palatino Linotype" w:hAnsi="Palatino Linotype"/>
          <w:i/>
          <w:iCs/>
        </w:rPr>
      </w:pPr>
      <w:r w:rsidRPr="00FB2C86">
        <w:rPr>
          <w:rFonts w:ascii="Palatino Linotype" w:hAnsi="Palatino Linotype"/>
          <w:b/>
          <w:bCs/>
          <w:i/>
          <w:iCs/>
        </w:rPr>
        <w:t>II. Supervisar el ejercicio de los ingresos y egresos de los recursos generados en las instituciones de educación normal, media superior y escuelas de bellas artes y del deporte del Subsistema Educativo Estatal;</w:t>
      </w:r>
      <w:r w:rsidRPr="00FB2C86">
        <w:rPr>
          <w:rFonts w:ascii="Palatino Linotype" w:hAnsi="Palatino Linotype"/>
          <w:i/>
          <w:iCs/>
        </w:rPr>
        <w:t xml:space="preserve"> </w:t>
      </w:r>
    </w:p>
    <w:p w14:paraId="33368967" w14:textId="77777777"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lastRenderedPageBreak/>
        <w:t xml:space="preserve">III. Fungir como órgano de consulta, asesoría y apoyo sobre temas administrativos y presupuestales para las Unidades Administrativas y los organismos auxiliares de la Secretaría; </w:t>
      </w:r>
    </w:p>
    <w:p w14:paraId="5404EFDC" w14:textId="77777777"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 xml:space="preserve">IV. Autorizar las políticas, normas, lineamientos, procedimientos y demás disposiciones en materia de administración de recursos humanos y materiales de la Secretaría, con base en la normatividad aplicable; </w:t>
      </w:r>
    </w:p>
    <w:p w14:paraId="35895A1E" w14:textId="77777777"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 xml:space="preserve">V. Coordinar y vigilar la distribución, transporte y almacenamiento de los libros de texto gratuitos, libros de apoyo al maestro, bibliotecas de aula y demás materiales educativos para alumnas, alumnos y personas servidoras públicas docentes de educación básica; </w:t>
      </w:r>
    </w:p>
    <w:p w14:paraId="15FE724E" w14:textId="77777777"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 xml:space="preserve">VI. Coordinar y vigilar la política de relaciones laborales de la Secretaría; </w:t>
      </w:r>
    </w:p>
    <w:p w14:paraId="41A25418" w14:textId="77777777" w:rsidR="005C47A8" w:rsidRPr="00FB2C86" w:rsidRDefault="005C47A8" w:rsidP="005C47A8">
      <w:pPr>
        <w:ind w:left="567" w:right="538"/>
        <w:jc w:val="both"/>
        <w:rPr>
          <w:rFonts w:ascii="Palatino Linotype" w:hAnsi="Palatino Linotype"/>
          <w:b/>
          <w:bCs/>
          <w:i/>
          <w:iCs/>
        </w:rPr>
      </w:pPr>
      <w:r w:rsidRPr="00FB2C86">
        <w:rPr>
          <w:rFonts w:ascii="Palatino Linotype" w:hAnsi="Palatino Linotype"/>
          <w:b/>
          <w:bCs/>
          <w:i/>
          <w:iCs/>
        </w:rPr>
        <w:t xml:space="preserve">VII. Establecer las políticas y lineamientos para la integración del anteproyecto de Presupuesto Anual de Egresos y el Programa Anual de Adquisición de Bienes y Contratación de Servicios de la Secretaría, con base en la normatividad vigente y los lineamientos y directrices de la Secretaría de Finanzas; </w:t>
      </w:r>
    </w:p>
    <w:p w14:paraId="6B5D7631" w14:textId="77777777"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 xml:space="preserve">VIII. Establecer y dirigir las políticas y lineamientos para el suministro de los recursos humanos, financieros, materiales, técnicos y servicios generales, que requieren las unidades administrativas adscritas a la Secretaría, para apoyar el cumplimiento de sus objetivos, conforme a la normatividad vigente y a las directrices de la Oficialía Mayor del Gobierno del Estado; </w:t>
      </w:r>
    </w:p>
    <w:p w14:paraId="498B3DF1" w14:textId="77777777"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 xml:space="preserve">IX. Supervisar los procedimientos de adquisición de bienes y de contratación de servicios, ante la Oficialía Mayor del Gobierno del Estado, en términos de la legislación aplicable; </w:t>
      </w:r>
    </w:p>
    <w:p w14:paraId="4F66DCEE" w14:textId="77777777"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 xml:space="preserve">X. Vigilar el cumplimiento de las normas y políticas que en materia de protección civil emita la Secretaría General de Gobierno; </w:t>
      </w:r>
    </w:p>
    <w:p w14:paraId="1A6B1810" w14:textId="77777777"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 xml:space="preserve">XI. Vigilar el ejercicio presupuestal de las unidades administrativas que conforman a la Secretaría, con base en el presupuesto autorizado y la normatividad vigente; </w:t>
      </w:r>
    </w:p>
    <w:p w14:paraId="69FB1508" w14:textId="20F6A4D3" w:rsidR="005C47A8" w:rsidRPr="00FB2C86" w:rsidRDefault="005C47A8" w:rsidP="005C47A8">
      <w:pPr>
        <w:ind w:left="567" w:right="538"/>
        <w:jc w:val="both"/>
        <w:rPr>
          <w:rFonts w:ascii="Palatino Linotype" w:hAnsi="Palatino Linotype"/>
          <w:b/>
          <w:bCs/>
          <w:i/>
          <w:iCs/>
        </w:rPr>
      </w:pPr>
      <w:r w:rsidRPr="00FB2C86">
        <w:rPr>
          <w:rFonts w:ascii="Palatino Linotype" w:hAnsi="Palatino Linotype"/>
          <w:b/>
          <w:bCs/>
          <w:i/>
          <w:iCs/>
        </w:rPr>
        <w:t>XII. Vigilar la gestión de recursos para la Secretaría proveniente de recursos fiscales estatales, federales, convenios, subsidios, programas de Fondos Concursables, Expansión de la Oferta Educativa, Infraestructura y Autonomía de Gestión, conforme a la normatividad aplicable;</w:t>
      </w:r>
    </w:p>
    <w:p w14:paraId="3381CD53" w14:textId="77777777" w:rsidR="005C47A8" w:rsidRPr="00FB2C86" w:rsidRDefault="005C47A8" w:rsidP="005C47A8">
      <w:pPr>
        <w:ind w:left="567" w:right="538"/>
        <w:jc w:val="both"/>
        <w:rPr>
          <w:rFonts w:ascii="Palatino Linotype" w:hAnsi="Palatino Linotype"/>
          <w:b/>
          <w:bCs/>
          <w:i/>
          <w:iCs/>
        </w:rPr>
      </w:pPr>
      <w:r w:rsidRPr="00FB2C86">
        <w:rPr>
          <w:rFonts w:ascii="Palatino Linotype" w:hAnsi="Palatino Linotype"/>
          <w:b/>
          <w:bCs/>
        </w:rPr>
        <w:t xml:space="preserve">XIII. </w:t>
      </w:r>
      <w:r w:rsidRPr="00FB2C86">
        <w:rPr>
          <w:rFonts w:ascii="Palatino Linotype" w:hAnsi="Palatino Linotype"/>
          <w:b/>
          <w:bCs/>
          <w:i/>
          <w:iCs/>
        </w:rPr>
        <w:t xml:space="preserve">Vigilar y autorizar el anteproyecto de Presupuesto Anual de Egresos y el Programa Anual de Adquisición de Bienes y Contratación de Servicios de las Subsecretarías de Educación Básica, Educación Media Superior y Educación Superior y Normal, con base en la normatividad vigente y los lineamientos y directrices de la Oficialía Mayor del Gobierno del Estado, y </w:t>
      </w:r>
    </w:p>
    <w:p w14:paraId="6D58B1FC" w14:textId="77777777"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 xml:space="preserve">XIV. Las demás que le confieran otras disposiciones jurídicas y aquéllas que le encomiende la persona titular de la Secretaría. </w:t>
      </w:r>
    </w:p>
    <w:p w14:paraId="714ED599" w14:textId="132F98B9" w:rsidR="005C47A8" w:rsidRPr="00FB2C86" w:rsidRDefault="005C47A8" w:rsidP="005C47A8">
      <w:pPr>
        <w:ind w:left="567" w:right="538"/>
        <w:jc w:val="both"/>
        <w:rPr>
          <w:rFonts w:ascii="Palatino Linotype" w:hAnsi="Palatino Linotype"/>
          <w:i/>
          <w:iCs/>
        </w:rPr>
      </w:pPr>
      <w:r w:rsidRPr="00FB2C86">
        <w:rPr>
          <w:rFonts w:ascii="Palatino Linotype" w:hAnsi="Palatino Linotype"/>
          <w:b/>
          <w:bCs/>
          <w:i/>
          <w:iCs/>
        </w:rPr>
        <w:lastRenderedPageBreak/>
        <w:t>Artículo 16.</w:t>
      </w:r>
      <w:r w:rsidRPr="00FB2C86">
        <w:rPr>
          <w:rFonts w:ascii="Palatino Linotype" w:hAnsi="Palatino Linotype"/>
          <w:i/>
          <w:iCs/>
        </w:rPr>
        <w:t xml:space="preserve"> Quedan adscritas a la </w:t>
      </w:r>
      <w:r w:rsidRPr="00FB2C86">
        <w:rPr>
          <w:rFonts w:ascii="Palatino Linotype" w:hAnsi="Palatino Linotype"/>
          <w:b/>
          <w:bCs/>
          <w:i/>
          <w:iCs/>
        </w:rPr>
        <w:t>Subsecretaría de</w:t>
      </w:r>
      <w:r w:rsidRPr="00FB2C86">
        <w:rPr>
          <w:rFonts w:ascii="Palatino Linotype" w:hAnsi="Palatino Linotype"/>
          <w:i/>
          <w:iCs/>
        </w:rPr>
        <w:t xml:space="preserve"> </w:t>
      </w:r>
      <w:r w:rsidRPr="00FB2C86">
        <w:rPr>
          <w:rFonts w:ascii="Palatino Linotype" w:hAnsi="Palatino Linotype"/>
          <w:b/>
          <w:bCs/>
          <w:i/>
          <w:iCs/>
        </w:rPr>
        <w:t>Administración y Finanzas</w:t>
      </w:r>
      <w:r w:rsidRPr="00FB2C86">
        <w:rPr>
          <w:rFonts w:ascii="Palatino Linotype" w:hAnsi="Palatino Linotype"/>
          <w:i/>
          <w:iCs/>
        </w:rPr>
        <w:t xml:space="preserve"> las Direcciones Generales siguientes: </w:t>
      </w:r>
    </w:p>
    <w:p w14:paraId="2402B1B9" w14:textId="77777777" w:rsidR="005C47A8" w:rsidRPr="00FB2C86" w:rsidRDefault="005C47A8" w:rsidP="005C47A8">
      <w:pPr>
        <w:ind w:left="567" w:right="538"/>
        <w:jc w:val="both"/>
        <w:rPr>
          <w:rFonts w:ascii="Palatino Linotype" w:hAnsi="Palatino Linotype"/>
          <w:i/>
          <w:iCs/>
        </w:rPr>
      </w:pPr>
    </w:p>
    <w:p w14:paraId="60B79056" w14:textId="77777777" w:rsidR="005C47A8" w:rsidRPr="00FB2C86" w:rsidRDefault="005C47A8" w:rsidP="005C47A8">
      <w:pPr>
        <w:ind w:left="567" w:right="538"/>
        <w:jc w:val="both"/>
        <w:rPr>
          <w:rFonts w:ascii="Palatino Linotype" w:hAnsi="Palatino Linotype"/>
          <w:b/>
          <w:bCs/>
          <w:i/>
          <w:iCs/>
        </w:rPr>
      </w:pPr>
      <w:r w:rsidRPr="00FB2C86">
        <w:rPr>
          <w:rFonts w:ascii="Palatino Linotype" w:hAnsi="Palatino Linotype"/>
          <w:b/>
          <w:bCs/>
          <w:i/>
          <w:iCs/>
        </w:rPr>
        <w:t xml:space="preserve">a) Coordinación de Delegaciones Administrativas; </w:t>
      </w:r>
    </w:p>
    <w:p w14:paraId="2B99E849" w14:textId="77777777" w:rsidR="005C47A8" w:rsidRPr="00FB2C86" w:rsidRDefault="005C47A8" w:rsidP="005C47A8">
      <w:pPr>
        <w:ind w:left="567" w:right="538"/>
        <w:jc w:val="both"/>
        <w:rPr>
          <w:rFonts w:ascii="Palatino Linotype" w:hAnsi="Palatino Linotype"/>
          <w:b/>
          <w:bCs/>
          <w:i/>
          <w:iCs/>
        </w:rPr>
      </w:pPr>
      <w:r w:rsidRPr="00FB2C86">
        <w:rPr>
          <w:rFonts w:ascii="Palatino Linotype" w:hAnsi="Palatino Linotype"/>
          <w:b/>
          <w:bCs/>
          <w:i/>
          <w:iCs/>
        </w:rPr>
        <w:t xml:space="preserve">b) Dirección General de Administración; </w:t>
      </w:r>
    </w:p>
    <w:p w14:paraId="6AFD5194" w14:textId="77777777" w:rsidR="005C47A8" w:rsidRPr="00FB2C86" w:rsidRDefault="005C47A8" w:rsidP="005C47A8">
      <w:pPr>
        <w:ind w:left="567" w:right="538"/>
        <w:jc w:val="both"/>
        <w:rPr>
          <w:rFonts w:ascii="Palatino Linotype" w:hAnsi="Palatino Linotype"/>
          <w:b/>
          <w:bCs/>
          <w:i/>
          <w:iCs/>
        </w:rPr>
      </w:pPr>
      <w:r w:rsidRPr="00FB2C86">
        <w:rPr>
          <w:rFonts w:ascii="Palatino Linotype" w:hAnsi="Palatino Linotype"/>
          <w:b/>
          <w:bCs/>
          <w:i/>
          <w:iCs/>
        </w:rPr>
        <w:t xml:space="preserve">c) Dirección General de Finanzas, y </w:t>
      </w:r>
    </w:p>
    <w:p w14:paraId="481FE27C" w14:textId="4A70F895" w:rsidR="005C47A8" w:rsidRPr="00FB2C86" w:rsidRDefault="005C47A8" w:rsidP="005C47A8">
      <w:pPr>
        <w:ind w:left="567" w:right="538"/>
        <w:jc w:val="both"/>
        <w:rPr>
          <w:rFonts w:ascii="Palatino Linotype" w:eastAsia="Palatino Linotype" w:hAnsi="Palatino Linotype" w:cs="Palatino Linotype"/>
          <w:b/>
          <w:bCs/>
          <w:i/>
          <w:iCs/>
        </w:rPr>
      </w:pPr>
      <w:r w:rsidRPr="00FB2C86">
        <w:rPr>
          <w:rFonts w:ascii="Palatino Linotype" w:hAnsi="Palatino Linotype"/>
          <w:b/>
          <w:bCs/>
          <w:i/>
          <w:iCs/>
        </w:rPr>
        <w:t>d) Dirección General de Supervisión de Ingresos y Egresos de Instituciones Educativas.</w:t>
      </w:r>
    </w:p>
    <w:p w14:paraId="3DFD35B9" w14:textId="311DEFF2" w:rsidR="00644814" w:rsidRPr="00FB2C86" w:rsidRDefault="00644814" w:rsidP="005C47A8">
      <w:pPr>
        <w:ind w:left="567" w:right="538"/>
        <w:jc w:val="both"/>
        <w:rPr>
          <w:rFonts w:ascii="Palatino Linotype" w:eastAsia="Palatino Linotype" w:hAnsi="Palatino Linotype" w:cs="Palatino Linotype"/>
          <w:bCs/>
          <w:i/>
          <w:iCs/>
        </w:rPr>
      </w:pPr>
    </w:p>
    <w:p w14:paraId="6FD921EC" w14:textId="3515945B" w:rsidR="005C47A8" w:rsidRPr="00FB2C86" w:rsidRDefault="005C47A8" w:rsidP="005C47A8">
      <w:pPr>
        <w:ind w:left="567" w:right="538"/>
        <w:jc w:val="both"/>
        <w:rPr>
          <w:rFonts w:ascii="Palatino Linotype" w:hAnsi="Palatino Linotype"/>
          <w:i/>
          <w:iCs/>
        </w:rPr>
      </w:pPr>
      <w:r w:rsidRPr="00FB2C86">
        <w:rPr>
          <w:rFonts w:ascii="Palatino Linotype" w:hAnsi="Palatino Linotype"/>
          <w:b/>
          <w:bCs/>
          <w:i/>
          <w:iCs/>
        </w:rPr>
        <w:t>Artículo 27.</w:t>
      </w:r>
      <w:r w:rsidRPr="00FB2C86">
        <w:rPr>
          <w:rFonts w:ascii="Palatino Linotype" w:hAnsi="Palatino Linotype"/>
          <w:i/>
          <w:iCs/>
        </w:rPr>
        <w:t xml:space="preserve"> Corresponden a la </w:t>
      </w:r>
      <w:r w:rsidRPr="00FB2C86">
        <w:rPr>
          <w:rFonts w:ascii="Palatino Linotype" w:hAnsi="Palatino Linotype"/>
          <w:b/>
          <w:bCs/>
          <w:i/>
          <w:iCs/>
        </w:rPr>
        <w:t>Coordinación de Delegaciones Administrativas</w:t>
      </w:r>
      <w:r w:rsidRPr="00FB2C86">
        <w:rPr>
          <w:rFonts w:ascii="Palatino Linotype" w:hAnsi="Palatino Linotype"/>
          <w:i/>
          <w:iCs/>
        </w:rPr>
        <w:t xml:space="preserve"> las atribuciones siguientes: </w:t>
      </w:r>
    </w:p>
    <w:p w14:paraId="17E9349D" w14:textId="77777777" w:rsidR="005C47A8" w:rsidRPr="00FB2C86" w:rsidRDefault="005C47A8" w:rsidP="005C47A8">
      <w:pPr>
        <w:ind w:left="567" w:right="538"/>
        <w:jc w:val="both"/>
        <w:rPr>
          <w:rFonts w:ascii="Palatino Linotype" w:hAnsi="Palatino Linotype"/>
          <w:i/>
          <w:iCs/>
        </w:rPr>
      </w:pPr>
    </w:p>
    <w:p w14:paraId="680693E5" w14:textId="77777777" w:rsidR="005C47A8" w:rsidRPr="00FB2C86" w:rsidRDefault="005C47A8" w:rsidP="005C47A8">
      <w:pPr>
        <w:ind w:left="567" w:right="538"/>
        <w:jc w:val="both"/>
        <w:rPr>
          <w:rFonts w:ascii="Palatino Linotype" w:hAnsi="Palatino Linotype"/>
          <w:b/>
          <w:bCs/>
          <w:i/>
          <w:iCs/>
        </w:rPr>
      </w:pPr>
      <w:r w:rsidRPr="00FB2C86">
        <w:rPr>
          <w:rFonts w:ascii="Palatino Linotype" w:hAnsi="Palatino Linotype"/>
          <w:b/>
          <w:bCs/>
          <w:i/>
          <w:iCs/>
        </w:rPr>
        <w:t xml:space="preserve">I. Coordinar y vigilar el suministro de los recursos humanos, financieros, materiales, técnicos y servicios generales, que requieren las Delegaciones Administrativas adscritas a la Secretaría para apoyar el cumplimiento de sus objetivos, conforme a la normatividad vigente y las directrices de la Oficialía Mayor del Gobierno del Estado; </w:t>
      </w:r>
    </w:p>
    <w:p w14:paraId="6A3A7376" w14:textId="77F75F0E" w:rsidR="005C47A8" w:rsidRPr="00FB2C86" w:rsidRDefault="005C47A8" w:rsidP="005C47A8">
      <w:pPr>
        <w:ind w:left="567" w:right="538"/>
        <w:jc w:val="both"/>
        <w:rPr>
          <w:rFonts w:ascii="Palatino Linotype" w:hAnsi="Palatino Linotype"/>
          <w:b/>
          <w:bCs/>
          <w:i/>
          <w:iCs/>
        </w:rPr>
      </w:pPr>
      <w:r w:rsidRPr="00FB2C86">
        <w:rPr>
          <w:rFonts w:ascii="Palatino Linotype" w:hAnsi="Palatino Linotype"/>
          <w:b/>
          <w:bCs/>
          <w:i/>
          <w:iCs/>
        </w:rPr>
        <w:t>II. Coordinar la integración del anteproyecto de Presupuesto Anual de Egresos de las Subsecretarías de Educación Básica, Educación Media Superior y Educación Superior y Normal y su presentación ante la Secretaría de Finanzas Estatal;</w:t>
      </w:r>
    </w:p>
    <w:p w14:paraId="37E844C1" w14:textId="77777777" w:rsidR="005C47A8" w:rsidRPr="00FB2C86" w:rsidRDefault="005C47A8" w:rsidP="005C47A8">
      <w:pPr>
        <w:ind w:left="567" w:right="538"/>
        <w:jc w:val="both"/>
        <w:rPr>
          <w:rFonts w:ascii="Palatino Linotype" w:hAnsi="Palatino Linotype"/>
          <w:b/>
          <w:bCs/>
          <w:i/>
          <w:iCs/>
        </w:rPr>
      </w:pPr>
      <w:r w:rsidRPr="00FB2C86">
        <w:rPr>
          <w:rFonts w:ascii="Palatino Linotype" w:hAnsi="Palatino Linotype"/>
          <w:b/>
          <w:bCs/>
          <w:i/>
          <w:iCs/>
        </w:rPr>
        <w:t xml:space="preserve">III. Coordinar la integración del Programa Anual de Adquisición de Bienes y Contratación de Servicios de las Subsecretarías de Educación Básica, Educación Media Superior y Educación Superior y Normal y su presentación ante la Oficial Mayor del Gobierno Estatal; </w:t>
      </w:r>
    </w:p>
    <w:p w14:paraId="47BA5C7C" w14:textId="77777777"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 xml:space="preserve">IV. Supervisar, coordinar y vigilar el ejercicio presupuestal de las unidades administrativas que conforman las Subsecretarías de Educación Básica, Educación Media Superior y Educación Superior y Normal; </w:t>
      </w:r>
    </w:p>
    <w:p w14:paraId="2CCFB542" w14:textId="77777777" w:rsidR="005C47A8" w:rsidRPr="00FB2C86" w:rsidRDefault="005C47A8" w:rsidP="005C47A8">
      <w:pPr>
        <w:ind w:left="567" w:right="538"/>
        <w:jc w:val="both"/>
        <w:rPr>
          <w:rFonts w:ascii="Palatino Linotype" w:hAnsi="Palatino Linotype"/>
          <w:b/>
          <w:bCs/>
          <w:i/>
          <w:iCs/>
        </w:rPr>
      </w:pPr>
      <w:r w:rsidRPr="00FB2C86">
        <w:rPr>
          <w:rFonts w:ascii="Palatino Linotype" w:hAnsi="Palatino Linotype"/>
          <w:b/>
          <w:bCs/>
          <w:i/>
          <w:iCs/>
        </w:rPr>
        <w:t xml:space="preserve">V. Vigilar que el manejo de los recursos humanos, financieros, materiales, técnicos y de servicios generales de las unidades administrativas de las Subsecretarías de Educación Básica, de Educación Media Superior y de Educación Superior y Normal, se lleve a cabo en cumplimiento a las normas, políticas y procedimientos establecidos por la Secretaría de Finanzas, la Oficialía Mayor del Gobierno del Estado y la propia Secretaría; </w:t>
      </w:r>
    </w:p>
    <w:p w14:paraId="521BFC8C" w14:textId="537AE5D3"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 xml:space="preserve">VI. Coordinar la administración en la asignación de plazas y horas clase que se autorizan y la incorporación a las unidades administrativas en las Subsecretarías de Educación Básica, de Educación Media Superior y de Educación Superior y Normal, así como la ejecución de </w:t>
      </w:r>
      <w:r w:rsidRPr="00FB2C86">
        <w:rPr>
          <w:rFonts w:ascii="Palatino Linotype" w:hAnsi="Palatino Linotype"/>
          <w:i/>
          <w:iCs/>
        </w:rPr>
        <w:lastRenderedPageBreak/>
        <w:t xml:space="preserve">incidencias y movimientos en la base de datos del Sistema Integral de Información de Personal; </w:t>
      </w:r>
    </w:p>
    <w:p w14:paraId="613397A3" w14:textId="77777777"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 xml:space="preserve">VII. Supervisar la aplicación de percepciones salariales y las diversas prestaciones económicas y sociales las personas servidoras públicas docentes, derivadas del Convenio de Sueldos y Prestaciones vigente, firmado por el Gobierno del Estado y el Sindicato de Maestros al Servicio del Estado; </w:t>
      </w:r>
    </w:p>
    <w:p w14:paraId="226433E4" w14:textId="37696424"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 xml:space="preserve">VIII. Vigilar la gestión del pago de finiquito a las personas ex servidoras públicas docentes de base o interinos, que causaron baja por jubilación, renuncia, fallecimiento, término de contrato o por licencia sin goce de sueldo, adscritos a las Subsecretarías de Educación Básica, de Educación Media Superior y de Educación Superior y Normal; </w:t>
      </w:r>
    </w:p>
    <w:p w14:paraId="12737580" w14:textId="77777777"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 xml:space="preserve">IX. Supervisar la ejecución de la indemnización dictaminada por el Instituto de Seguridad Social del Estado de México y Municipios, así como las resoluciones que emita el Tribunal Estatal de Conciliación y Arbitraje, y el Órgano Interno de Control de la Secretaría, de las personas servidoras públicas docentes adscritas a las Subsecretarías de Educación Básica, de Educación Media Superior y de Educación Superior y Normal; </w:t>
      </w:r>
    </w:p>
    <w:p w14:paraId="3800CDCD" w14:textId="77777777"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 xml:space="preserve">X. Supervisar la ejecución de los avisos de movimiento para la afiliación y vigencia de derechos de las personas servidoras públicas docentes ante el Instituto de Seguridad Social del Estado de México y Municipios, adscritas a las Subsecretarías de Educación Básica, de Educación Media Superior y de Educación Superior y Normal; </w:t>
      </w:r>
    </w:p>
    <w:p w14:paraId="73735AAA" w14:textId="77777777"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 xml:space="preserve">XI. Coordinar el apoyo a los organismos descentralizados sectorizados a la Secretaría, en trámites presupuestales, financieros, programáticos, de cuenta pública y autorizaciones de recursos ante la Secretaría de Finanzas, la Oficialía Mayor del Gobierno del Estado y demás instancias financieras; </w:t>
      </w:r>
    </w:p>
    <w:p w14:paraId="21989FF7" w14:textId="77777777"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 xml:space="preserve">XII. Dar seguimiento a la gestión de firmas de las autoridades estatales, de los convenios anuales del subsidio ordinario o extraordinario, programas de Fondos Concursables, Expansión de la Oferta Educativa, Infraestructura y Autonomía de Gestión, de las Subsecretarías de Educación Básica, Educación Media Superior y de Educación Superior y Normal, y </w:t>
      </w:r>
    </w:p>
    <w:p w14:paraId="6C041653" w14:textId="2B6A219F"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 xml:space="preserve">XIII. Las demás que le confieran otras disposiciones jurídicas y aquéllas que le encomiende la persona titular de la Subsecretaría. </w:t>
      </w:r>
    </w:p>
    <w:p w14:paraId="739CF692" w14:textId="77777777" w:rsidR="005C47A8" w:rsidRPr="00FB2C86" w:rsidRDefault="005C47A8" w:rsidP="005C47A8">
      <w:pPr>
        <w:ind w:left="567" w:right="538"/>
        <w:jc w:val="both"/>
        <w:rPr>
          <w:rFonts w:ascii="Palatino Linotype" w:hAnsi="Palatino Linotype"/>
          <w:i/>
          <w:iCs/>
        </w:rPr>
      </w:pPr>
    </w:p>
    <w:p w14:paraId="7C35C00C" w14:textId="4FAEB410" w:rsidR="005C47A8" w:rsidRPr="00FB2C86" w:rsidRDefault="005C47A8" w:rsidP="005C47A8">
      <w:pPr>
        <w:ind w:left="567" w:right="538"/>
        <w:jc w:val="both"/>
        <w:rPr>
          <w:rFonts w:ascii="Palatino Linotype" w:hAnsi="Palatino Linotype"/>
          <w:i/>
          <w:iCs/>
        </w:rPr>
      </w:pPr>
      <w:r w:rsidRPr="00FB2C86">
        <w:rPr>
          <w:rFonts w:ascii="Palatino Linotype" w:hAnsi="Palatino Linotype"/>
          <w:b/>
          <w:bCs/>
          <w:i/>
          <w:iCs/>
        </w:rPr>
        <w:t>Artículo 28.</w:t>
      </w:r>
      <w:r w:rsidRPr="00FB2C86">
        <w:rPr>
          <w:rFonts w:ascii="Palatino Linotype" w:hAnsi="Palatino Linotype"/>
          <w:i/>
          <w:iCs/>
        </w:rPr>
        <w:t xml:space="preserve"> Corresponden a la </w:t>
      </w:r>
      <w:r w:rsidRPr="00FB2C86">
        <w:rPr>
          <w:rFonts w:ascii="Palatino Linotype" w:hAnsi="Palatino Linotype"/>
          <w:b/>
          <w:bCs/>
          <w:i/>
          <w:iCs/>
        </w:rPr>
        <w:t>Dirección General de Administración</w:t>
      </w:r>
      <w:r w:rsidRPr="00FB2C86">
        <w:rPr>
          <w:rFonts w:ascii="Palatino Linotype" w:hAnsi="Palatino Linotype"/>
          <w:i/>
          <w:iCs/>
        </w:rPr>
        <w:t xml:space="preserve"> las atribuciones siguientes: </w:t>
      </w:r>
    </w:p>
    <w:p w14:paraId="0C4A4C73" w14:textId="773D79FA" w:rsidR="005C47A8" w:rsidRPr="00FB2C86" w:rsidRDefault="005C47A8" w:rsidP="005C47A8">
      <w:pPr>
        <w:ind w:left="567" w:right="538"/>
        <w:jc w:val="both"/>
        <w:rPr>
          <w:rFonts w:ascii="Palatino Linotype" w:hAnsi="Palatino Linotype"/>
          <w:b/>
          <w:bCs/>
          <w:i/>
          <w:iCs/>
        </w:rPr>
      </w:pPr>
      <w:r w:rsidRPr="00FB2C86">
        <w:rPr>
          <w:rFonts w:ascii="Palatino Linotype" w:hAnsi="Palatino Linotype"/>
          <w:b/>
          <w:bCs/>
          <w:i/>
          <w:iCs/>
        </w:rPr>
        <w:t xml:space="preserve">I. Programar, organizar y controlar el suministro, administración y aplicación de los recursos humanos, materiales, técnicos y tecnológicos, así como los servicios </w:t>
      </w:r>
      <w:r w:rsidRPr="00FB2C86">
        <w:rPr>
          <w:rFonts w:ascii="Palatino Linotype" w:hAnsi="Palatino Linotype"/>
          <w:b/>
          <w:bCs/>
          <w:i/>
          <w:iCs/>
        </w:rPr>
        <w:lastRenderedPageBreak/>
        <w:t>generales necesarios para el funcionamiento de las unidades administrativas de la Secretaría;</w:t>
      </w:r>
    </w:p>
    <w:p w14:paraId="0C727259" w14:textId="77777777"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 xml:space="preserve">II. Establecer, de conformidad con las disposiciones jurídicas aplicables, las normas, procedimientos y sistemas de administración interna en materia de recursos humanos y materiales, así como de servicios generales de la Secretaría; </w:t>
      </w:r>
    </w:p>
    <w:p w14:paraId="21FFA941" w14:textId="77777777"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 xml:space="preserve">III. Cumplir y hacer cumplir las políticas, normas, lineamientos, procedimientos y demás disposiciones en materia de administración de recursos humanos y materiales; </w:t>
      </w:r>
    </w:p>
    <w:p w14:paraId="5207A4CD" w14:textId="77777777"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 xml:space="preserve">IV. Instrumentar acciones de capacitación, adiestramiento y desarrollo del personal administrativo de la Secretaría, en términos de las disposiciones jurídicas aplicables; </w:t>
      </w:r>
    </w:p>
    <w:p w14:paraId="58032FE0" w14:textId="77777777"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 xml:space="preserve">V. Programar, organizar y coordinar las acciones de actualización y capacitación general y técnica especializada del personal de la Secretaría; así como la evaluación de su desempeño y proponer los perfiles profesionales conforme a las necesidades institucionales en coordinación con las diversas unidades administrativas de la Secretaría, en términos de las disposiciones jurídicas aplicables; </w:t>
      </w:r>
    </w:p>
    <w:p w14:paraId="26CDC918" w14:textId="77777777"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 xml:space="preserve">VI. Coadyuvar en la vigilancia para que las relaciones laborales de la Secretaría se den de conformidad con las leyes aplicables, las Condiciones Generales de Trabajo y los lineamientos y políticas laborales que emitan las instancias competentes del Gobierno del Estado de México y de la propia Secretaría; </w:t>
      </w:r>
    </w:p>
    <w:p w14:paraId="63601D27" w14:textId="6BC2AF59"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 xml:space="preserve">VII. Participar en el desarrollo de mecanismos y estrategias de eficiencia en los procesos y sistemas administrativos de trabajo de la Secretaría; </w:t>
      </w:r>
    </w:p>
    <w:p w14:paraId="57657EEA" w14:textId="77777777"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 xml:space="preserve">VIII. Integrar el Programa Anual de Adquisiciones, Arrendamientos y Servicios de la Secretaría, así como los requerimientos de operaciones consolidadas, en coordinación con las demás unidades administrativas; </w:t>
      </w:r>
    </w:p>
    <w:p w14:paraId="380EB386" w14:textId="77777777"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 xml:space="preserve">IX. Tramitar los procedimientos de adquisición de bienes y de contratación de servicios, ante la Oficialía Mayor del Gobierno del Estado, en términos de la legislación aplicable; </w:t>
      </w:r>
    </w:p>
    <w:p w14:paraId="4592702D" w14:textId="77777777"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 xml:space="preserve">X. Colaborar en la supervisión de los procedimientos de adquisiciones y de contratación de servicios de la Secretaría; </w:t>
      </w:r>
    </w:p>
    <w:p w14:paraId="1EC9A9D2" w14:textId="77777777"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 xml:space="preserve">XI. Llevar el registro y control de los bienes muebles e inmuebles adscritos a la Secretaría; </w:t>
      </w:r>
    </w:p>
    <w:p w14:paraId="305EA219" w14:textId="77777777"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 xml:space="preserve">XII. Supervisar el mantenimiento y conservación de los bienes muebles e inmuebles de la Secretaría; </w:t>
      </w:r>
    </w:p>
    <w:p w14:paraId="268EA98F" w14:textId="3984A299"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 xml:space="preserve">XIII. Controlar y mantener actualizado el inventario de bienes muebles de la Secretaría, con la participación de las unidades administrativas que los tengan asignados, de conformidad con las disposiciones jurídicas aplicables; </w:t>
      </w:r>
    </w:p>
    <w:p w14:paraId="3B35E6F9" w14:textId="77777777"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 xml:space="preserve">XIV. Programar, organizar, dirigir y supervisar la distribución de los libros de texto gratuitos, libros de apoyo al maestro, bibliotecas de aula y demás materiales educativos para alumnas, alumnos y personas servidoras públicas docentes de educación básica, asignados </w:t>
      </w:r>
      <w:r w:rsidRPr="00FB2C86">
        <w:rPr>
          <w:rFonts w:ascii="Palatino Linotype" w:hAnsi="Palatino Linotype"/>
          <w:i/>
          <w:iCs/>
        </w:rPr>
        <w:lastRenderedPageBreak/>
        <w:t xml:space="preserve">por la Comisión Nacional de Libros de Texto Gratuitos al Estado, así como los servicios logísticos de transporte y de almacenamiento vinculados con la ejecución del programa; </w:t>
      </w:r>
    </w:p>
    <w:p w14:paraId="4DFB2C52" w14:textId="77777777"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 xml:space="preserve">XV. Programar, organizar, dirigir y supervisar la distribución de útiles escolares para alumnas y alumnos de educación básica; </w:t>
      </w:r>
    </w:p>
    <w:p w14:paraId="5DA6F5E5" w14:textId="77777777"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 xml:space="preserve">XVI. Gestionar los servicios de apoyo administrativo que requieran las unidades de la Secretaría en materia de servicios generales, conservación y mantenimiento de bienes muebles e inmuebles, adquisiciones y suministros, seguridad y vigilancia y aseguramiento de bienes patrimoniales; </w:t>
      </w:r>
    </w:p>
    <w:p w14:paraId="2AD7046C" w14:textId="440A63E4"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 xml:space="preserve">XVII. Administrar los almacenes y distribuir los bienes e insumos entre las unidades administrativas de la Secretaría que los requieran para su operación, conforme a las disposiciones de la Oficialía Mayor del Gobierno del Estado; </w:t>
      </w:r>
    </w:p>
    <w:p w14:paraId="76013359" w14:textId="4B02D4ED"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XVIII. Cumplir y hacer cumplir las normas y políticas que en materia de protección civil emita la Secretaría General de Gobierno, y</w:t>
      </w:r>
    </w:p>
    <w:p w14:paraId="382C5BD3" w14:textId="77777777"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 xml:space="preserve">XIX. Las demás que le confieran otras disposiciones jurídicas y aquéllas que le encomiende la persona titular de la Subsecretaría. </w:t>
      </w:r>
    </w:p>
    <w:p w14:paraId="506ABD5A" w14:textId="77777777" w:rsidR="005C47A8" w:rsidRPr="00FB2C86" w:rsidRDefault="005C47A8" w:rsidP="005C47A8">
      <w:pPr>
        <w:ind w:left="567" w:right="538"/>
        <w:jc w:val="both"/>
        <w:rPr>
          <w:rFonts w:ascii="Palatino Linotype" w:hAnsi="Palatino Linotype"/>
          <w:i/>
          <w:iCs/>
        </w:rPr>
      </w:pPr>
    </w:p>
    <w:p w14:paraId="47747603" w14:textId="130A9E54" w:rsidR="005C47A8" w:rsidRPr="00FB2C86" w:rsidRDefault="005C47A8" w:rsidP="005C47A8">
      <w:pPr>
        <w:ind w:left="567" w:right="538"/>
        <w:jc w:val="both"/>
        <w:rPr>
          <w:rFonts w:ascii="Palatino Linotype" w:hAnsi="Palatino Linotype"/>
          <w:i/>
          <w:iCs/>
        </w:rPr>
      </w:pPr>
      <w:r w:rsidRPr="00FB2C86">
        <w:rPr>
          <w:rFonts w:ascii="Palatino Linotype" w:hAnsi="Palatino Linotype"/>
          <w:b/>
          <w:bCs/>
          <w:i/>
          <w:iCs/>
        </w:rPr>
        <w:t>Artículo 29.</w:t>
      </w:r>
      <w:r w:rsidRPr="00FB2C86">
        <w:rPr>
          <w:rFonts w:ascii="Palatino Linotype" w:hAnsi="Palatino Linotype"/>
          <w:i/>
          <w:iCs/>
        </w:rPr>
        <w:t xml:space="preserve"> Corresponden a la </w:t>
      </w:r>
      <w:r w:rsidRPr="00FB2C86">
        <w:rPr>
          <w:rFonts w:ascii="Palatino Linotype" w:hAnsi="Palatino Linotype"/>
          <w:b/>
          <w:bCs/>
          <w:i/>
          <w:iCs/>
        </w:rPr>
        <w:t>Dirección General de Finanzas</w:t>
      </w:r>
      <w:r w:rsidRPr="00FB2C86">
        <w:rPr>
          <w:rFonts w:ascii="Palatino Linotype" w:hAnsi="Palatino Linotype"/>
          <w:i/>
          <w:iCs/>
        </w:rPr>
        <w:t xml:space="preserve"> las atribuciones siguientes: </w:t>
      </w:r>
    </w:p>
    <w:p w14:paraId="1968CAE5" w14:textId="77777777" w:rsidR="005C47A8" w:rsidRPr="00FB2C86" w:rsidRDefault="005C47A8" w:rsidP="005C47A8">
      <w:pPr>
        <w:ind w:left="567" w:right="538"/>
        <w:jc w:val="both"/>
        <w:rPr>
          <w:rFonts w:ascii="Palatino Linotype" w:hAnsi="Palatino Linotype"/>
          <w:i/>
          <w:iCs/>
        </w:rPr>
      </w:pPr>
    </w:p>
    <w:p w14:paraId="0ACFBC20" w14:textId="77777777" w:rsidR="005C47A8" w:rsidRPr="00FB2C86" w:rsidRDefault="005C47A8" w:rsidP="005C47A8">
      <w:pPr>
        <w:ind w:left="567" w:right="538"/>
        <w:jc w:val="both"/>
        <w:rPr>
          <w:rFonts w:ascii="Palatino Linotype" w:hAnsi="Palatino Linotype"/>
          <w:b/>
          <w:bCs/>
          <w:i/>
          <w:iCs/>
        </w:rPr>
      </w:pPr>
      <w:r w:rsidRPr="00FB2C86">
        <w:rPr>
          <w:rFonts w:ascii="Palatino Linotype" w:hAnsi="Palatino Linotype"/>
          <w:b/>
          <w:bCs/>
          <w:i/>
          <w:iCs/>
        </w:rPr>
        <w:t xml:space="preserve">I. Promover el proceso de planeación, presupuestario y ejercicio responsable de los recursos de la Secretaría, mediante una oportuna administración financiera; </w:t>
      </w:r>
    </w:p>
    <w:p w14:paraId="45A44A7E" w14:textId="77777777" w:rsidR="005C47A8" w:rsidRPr="00FB2C86" w:rsidRDefault="005C47A8" w:rsidP="005C47A8">
      <w:pPr>
        <w:ind w:left="567" w:right="538"/>
        <w:jc w:val="both"/>
        <w:rPr>
          <w:rFonts w:ascii="Palatino Linotype" w:hAnsi="Palatino Linotype"/>
          <w:b/>
          <w:bCs/>
          <w:i/>
          <w:iCs/>
        </w:rPr>
      </w:pPr>
      <w:r w:rsidRPr="00FB2C86">
        <w:rPr>
          <w:rFonts w:ascii="Palatino Linotype" w:hAnsi="Palatino Linotype"/>
          <w:b/>
          <w:bCs/>
          <w:i/>
          <w:iCs/>
        </w:rPr>
        <w:t xml:space="preserve">II. Programar y controlar los recursos financieros, atendiendo las necesidades de las unidades administrativas de la Secretaría, en estricto apego a la normatividad vigente en la materia; </w:t>
      </w:r>
    </w:p>
    <w:p w14:paraId="5AED979E" w14:textId="77777777" w:rsidR="005C47A8" w:rsidRPr="00FB2C86" w:rsidRDefault="005C47A8" w:rsidP="005C47A8">
      <w:pPr>
        <w:ind w:left="567" w:right="538"/>
        <w:jc w:val="both"/>
        <w:rPr>
          <w:rFonts w:ascii="Palatino Linotype" w:hAnsi="Palatino Linotype"/>
          <w:b/>
          <w:bCs/>
          <w:i/>
          <w:iCs/>
        </w:rPr>
      </w:pPr>
      <w:r w:rsidRPr="00FB2C86">
        <w:rPr>
          <w:rFonts w:ascii="Palatino Linotype" w:hAnsi="Palatino Linotype"/>
          <w:b/>
          <w:bCs/>
          <w:i/>
          <w:iCs/>
        </w:rPr>
        <w:t xml:space="preserve">III. Integrar y someter a la persona que funja como su superior jerárquico, los anteproyectos de presupuestos de egresos y de inversión del sector educativo; </w:t>
      </w:r>
    </w:p>
    <w:p w14:paraId="4C60394F" w14:textId="77777777" w:rsidR="005C47A8" w:rsidRPr="00FB2C86" w:rsidRDefault="005C47A8" w:rsidP="005C47A8">
      <w:pPr>
        <w:ind w:left="567" w:right="538"/>
        <w:jc w:val="both"/>
        <w:rPr>
          <w:rFonts w:ascii="Palatino Linotype" w:hAnsi="Palatino Linotype"/>
          <w:b/>
          <w:bCs/>
          <w:i/>
          <w:iCs/>
        </w:rPr>
      </w:pPr>
      <w:r w:rsidRPr="00FB2C86">
        <w:rPr>
          <w:rFonts w:ascii="Palatino Linotype" w:hAnsi="Palatino Linotype"/>
          <w:b/>
          <w:bCs/>
          <w:i/>
          <w:iCs/>
        </w:rPr>
        <w:t xml:space="preserve">IV. Coordinar los trabajos para integrar el Anteproyecto de Presupuesto por programas de la Secretaría; </w:t>
      </w:r>
    </w:p>
    <w:p w14:paraId="738D8E0D" w14:textId="275A4044" w:rsidR="005C47A8" w:rsidRPr="00FB2C86" w:rsidRDefault="005C47A8" w:rsidP="005C47A8">
      <w:pPr>
        <w:ind w:left="567" w:right="538"/>
        <w:jc w:val="both"/>
        <w:rPr>
          <w:rFonts w:ascii="Palatino Linotype" w:hAnsi="Palatino Linotype"/>
          <w:b/>
          <w:bCs/>
          <w:i/>
          <w:iCs/>
        </w:rPr>
      </w:pPr>
      <w:r w:rsidRPr="00FB2C86">
        <w:rPr>
          <w:rFonts w:ascii="Palatino Linotype" w:hAnsi="Palatino Linotype"/>
          <w:b/>
          <w:bCs/>
          <w:i/>
          <w:iCs/>
        </w:rPr>
        <w:t xml:space="preserve">V. Coordinar y controlar el ejercicio presupuestal y contable, así como el manejo de fondos de la Secretaría; </w:t>
      </w:r>
    </w:p>
    <w:p w14:paraId="55793E5C" w14:textId="77777777" w:rsidR="005C47A8" w:rsidRPr="00FB2C86" w:rsidRDefault="005C47A8" w:rsidP="005C47A8">
      <w:pPr>
        <w:ind w:left="567" w:right="538"/>
        <w:jc w:val="both"/>
        <w:rPr>
          <w:rFonts w:ascii="Palatino Linotype" w:hAnsi="Palatino Linotype"/>
          <w:b/>
          <w:bCs/>
          <w:i/>
          <w:iCs/>
        </w:rPr>
      </w:pPr>
      <w:r w:rsidRPr="00FB2C86">
        <w:rPr>
          <w:rFonts w:ascii="Palatino Linotype" w:hAnsi="Palatino Linotype"/>
          <w:b/>
          <w:bCs/>
          <w:i/>
          <w:iCs/>
        </w:rPr>
        <w:t xml:space="preserve">VI. Coordinar la administración de los recursos de los programas federales otorgados a la Secretaría; </w:t>
      </w:r>
    </w:p>
    <w:p w14:paraId="5CEC677B" w14:textId="188F88A1" w:rsidR="005C47A8" w:rsidRPr="00FB2C86" w:rsidRDefault="005C47A8" w:rsidP="005C47A8">
      <w:pPr>
        <w:ind w:left="567" w:right="538"/>
        <w:jc w:val="both"/>
        <w:rPr>
          <w:rFonts w:ascii="Palatino Linotype" w:hAnsi="Palatino Linotype"/>
          <w:b/>
          <w:bCs/>
          <w:i/>
          <w:iCs/>
        </w:rPr>
      </w:pPr>
      <w:r w:rsidRPr="00FB2C86">
        <w:rPr>
          <w:rFonts w:ascii="Palatino Linotype" w:hAnsi="Palatino Linotype"/>
          <w:b/>
          <w:bCs/>
          <w:i/>
          <w:iCs/>
        </w:rPr>
        <w:t xml:space="preserve">VII. Informar a la persona titular de la Secretaría, a la persona que funja como su superior jerárquico y a la Secretaría de Finanzas, sobre el avance del ejercicio presupuestario y los estados financieros relativos al presupuesto autorizado a la Secretaría; </w:t>
      </w:r>
    </w:p>
    <w:p w14:paraId="25E99029" w14:textId="77777777"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lastRenderedPageBreak/>
        <w:t xml:space="preserve">VIII. Coordinar, consolidar y controlar, de manera conjunta con las unidades administrativas ejecutoras de la Secretaría, la información sobre el ejercicio de su gasto, y </w:t>
      </w:r>
    </w:p>
    <w:p w14:paraId="634D984F" w14:textId="77777777"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 xml:space="preserve">IX. Las demás que le confieran otras disposiciones jurídicas y aquéllas que le encomiende la persona titular de la Subsecretaría. </w:t>
      </w:r>
    </w:p>
    <w:p w14:paraId="475D9C4B" w14:textId="77777777" w:rsidR="005C47A8" w:rsidRPr="00FB2C86" w:rsidRDefault="005C47A8" w:rsidP="005C47A8">
      <w:pPr>
        <w:ind w:left="567" w:right="538"/>
        <w:jc w:val="both"/>
        <w:rPr>
          <w:rFonts w:ascii="Palatino Linotype" w:hAnsi="Palatino Linotype"/>
          <w:i/>
          <w:iCs/>
        </w:rPr>
      </w:pPr>
    </w:p>
    <w:p w14:paraId="115B7858" w14:textId="69344AC0" w:rsidR="005C47A8" w:rsidRPr="00FB2C86" w:rsidRDefault="005C47A8" w:rsidP="005C47A8">
      <w:pPr>
        <w:ind w:left="567" w:right="538"/>
        <w:jc w:val="both"/>
        <w:rPr>
          <w:rFonts w:ascii="Palatino Linotype" w:hAnsi="Palatino Linotype"/>
          <w:i/>
          <w:iCs/>
        </w:rPr>
      </w:pPr>
      <w:r w:rsidRPr="00FB2C86">
        <w:rPr>
          <w:rFonts w:ascii="Palatino Linotype" w:hAnsi="Palatino Linotype"/>
          <w:b/>
          <w:bCs/>
          <w:i/>
          <w:iCs/>
        </w:rPr>
        <w:t>Artículo 30.</w:t>
      </w:r>
      <w:r w:rsidRPr="00FB2C86">
        <w:rPr>
          <w:rFonts w:ascii="Palatino Linotype" w:hAnsi="Palatino Linotype"/>
          <w:i/>
          <w:iCs/>
        </w:rPr>
        <w:t xml:space="preserve"> Corresponden a la </w:t>
      </w:r>
      <w:r w:rsidRPr="00FB2C86">
        <w:rPr>
          <w:rFonts w:ascii="Palatino Linotype" w:hAnsi="Palatino Linotype"/>
          <w:b/>
          <w:bCs/>
          <w:i/>
          <w:iCs/>
        </w:rPr>
        <w:t>Dirección General de Supervisión de Ingresos y Egresos de Instituciones Educativas</w:t>
      </w:r>
      <w:r w:rsidRPr="00FB2C86">
        <w:rPr>
          <w:rFonts w:ascii="Palatino Linotype" w:hAnsi="Palatino Linotype"/>
          <w:i/>
          <w:iCs/>
        </w:rPr>
        <w:t xml:space="preserve"> las atribuciones siguientes: </w:t>
      </w:r>
    </w:p>
    <w:p w14:paraId="16248B8F" w14:textId="77777777" w:rsidR="005C47A8" w:rsidRPr="00FB2C86" w:rsidRDefault="005C47A8" w:rsidP="005C47A8">
      <w:pPr>
        <w:ind w:left="567" w:right="538"/>
        <w:jc w:val="both"/>
        <w:rPr>
          <w:rFonts w:ascii="Palatino Linotype" w:hAnsi="Palatino Linotype"/>
          <w:i/>
          <w:iCs/>
        </w:rPr>
      </w:pPr>
    </w:p>
    <w:p w14:paraId="5BD0A508" w14:textId="77777777" w:rsidR="005C47A8" w:rsidRPr="00FB2C86" w:rsidRDefault="005C47A8" w:rsidP="005C47A8">
      <w:pPr>
        <w:ind w:left="567" w:right="538"/>
        <w:jc w:val="both"/>
        <w:rPr>
          <w:rFonts w:ascii="Palatino Linotype" w:hAnsi="Palatino Linotype"/>
          <w:b/>
          <w:bCs/>
          <w:i/>
          <w:iCs/>
        </w:rPr>
      </w:pPr>
      <w:r w:rsidRPr="00FB2C86">
        <w:rPr>
          <w:rFonts w:ascii="Palatino Linotype" w:hAnsi="Palatino Linotype"/>
          <w:b/>
          <w:bCs/>
          <w:i/>
          <w:iCs/>
        </w:rPr>
        <w:t xml:space="preserve">I. Elaborar y difundir instrumentos normativos para la adquisición de bienes y servicios con recursos autogenerados de las instituciones de educación normal, media superior y escuelas de bellas artes y del deporte; </w:t>
      </w:r>
    </w:p>
    <w:p w14:paraId="7E4CB74E" w14:textId="4EEC56F4" w:rsidR="005C47A8" w:rsidRPr="00FB2C86" w:rsidRDefault="005C47A8" w:rsidP="005C47A8">
      <w:pPr>
        <w:ind w:left="567" w:right="538"/>
        <w:jc w:val="both"/>
        <w:rPr>
          <w:rFonts w:ascii="Palatino Linotype" w:hAnsi="Palatino Linotype"/>
          <w:b/>
          <w:bCs/>
          <w:i/>
          <w:iCs/>
        </w:rPr>
      </w:pPr>
      <w:r w:rsidRPr="00FB2C86">
        <w:rPr>
          <w:rFonts w:ascii="Palatino Linotype" w:hAnsi="Palatino Linotype"/>
          <w:b/>
          <w:bCs/>
          <w:i/>
          <w:iCs/>
        </w:rPr>
        <w:t xml:space="preserve">II. Supervisar el ejercicio de los recursos autogenerados, con base en las solicitudes presentadas por las instituciones de educación normal, media superior y escuelas de bellas artes y del deporte del ciclo escolar vigente; </w:t>
      </w:r>
    </w:p>
    <w:p w14:paraId="13BD35A1" w14:textId="77777777"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 xml:space="preserve">III. Establecer los sistemas para el registro y control de ingresos y egresos de recursos autogenerados de instituciones de educación normal, media superior y escuelas de bellas artes y del deporte; </w:t>
      </w:r>
    </w:p>
    <w:p w14:paraId="27FBEBC5" w14:textId="77777777"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 xml:space="preserve">IV. Brindar asesorías a personal de supervisión y dirección de instituciones de educación normal, media superior y escuelas de bellas artes y del deporte, sobre el registro de ingresos y egresos de recursos autogenerados; </w:t>
      </w:r>
    </w:p>
    <w:p w14:paraId="758A1FA1" w14:textId="77777777" w:rsidR="005C47A8" w:rsidRPr="00FB2C86" w:rsidRDefault="005C47A8" w:rsidP="005C47A8">
      <w:pPr>
        <w:ind w:left="567" w:right="538"/>
        <w:jc w:val="both"/>
        <w:rPr>
          <w:rFonts w:ascii="Palatino Linotype" w:hAnsi="Palatino Linotype"/>
          <w:b/>
          <w:bCs/>
          <w:i/>
          <w:iCs/>
        </w:rPr>
      </w:pPr>
      <w:r w:rsidRPr="00FB2C86">
        <w:rPr>
          <w:rFonts w:ascii="Palatino Linotype" w:hAnsi="Palatino Linotype"/>
          <w:b/>
          <w:bCs/>
          <w:i/>
          <w:iCs/>
        </w:rPr>
        <w:t xml:space="preserve">V. Realizar visitas de supervisión y seguimiento de la ejecución de los proyectos realizados con recursos autogenerados en las instituciones de educación normal, media superior y escuelas de bellas artes y del deporte; </w:t>
      </w:r>
    </w:p>
    <w:p w14:paraId="5E67D445" w14:textId="79276633" w:rsidR="005C47A8" w:rsidRPr="00FB2C86" w:rsidRDefault="005C47A8" w:rsidP="005C47A8">
      <w:pPr>
        <w:ind w:left="567" w:right="538"/>
        <w:jc w:val="both"/>
        <w:rPr>
          <w:rFonts w:ascii="Palatino Linotype" w:hAnsi="Palatino Linotype"/>
          <w:i/>
          <w:iCs/>
        </w:rPr>
      </w:pPr>
      <w:r w:rsidRPr="00FB2C86">
        <w:rPr>
          <w:rFonts w:ascii="Palatino Linotype" w:hAnsi="Palatino Linotype"/>
          <w:i/>
          <w:iCs/>
        </w:rPr>
        <w:t>VI. Elaborar los instrumentos normativos para la elaboración y presentación de informes financieros de recursos autogenerados por las instituciones de educación normal, media superior y escuelas de bellas artes y del deporte;</w:t>
      </w:r>
    </w:p>
    <w:p w14:paraId="3D189BB6" w14:textId="77777777" w:rsidR="005C47A8" w:rsidRPr="00FB2C86" w:rsidRDefault="005C47A8" w:rsidP="005C47A8">
      <w:pPr>
        <w:ind w:left="567" w:right="538"/>
        <w:jc w:val="both"/>
        <w:rPr>
          <w:rFonts w:ascii="Palatino Linotype" w:hAnsi="Palatino Linotype"/>
          <w:b/>
          <w:bCs/>
          <w:i/>
          <w:iCs/>
        </w:rPr>
      </w:pPr>
      <w:r w:rsidRPr="00FB2C86">
        <w:rPr>
          <w:rFonts w:ascii="Palatino Linotype" w:hAnsi="Palatino Linotype"/>
          <w:b/>
          <w:bCs/>
          <w:i/>
          <w:iCs/>
        </w:rPr>
        <w:t xml:space="preserve">VII. Revisar los informes financieros de recursos autogenerados que presenten las instituciones de educación normal, media superior y escuelas de bellas artes y del deporte del Subsistema Educativo Estatal; </w:t>
      </w:r>
    </w:p>
    <w:p w14:paraId="319BC728" w14:textId="77777777" w:rsidR="005C47A8" w:rsidRPr="00FB2C86" w:rsidRDefault="005C47A8" w:rsidP="005C47A8">
      <w:pPr>
        <w:ind w:left="567" w:right="538"/>
        <w:jc w:val="both"/>
        <w:rPr>
          <w:rFonts w:ascii="Palatino Linotype" w:hAnsi="Palatino Linotype"/>
          <w:b/>
          <w:bCs/>
          <w:i/>
          <w:iCs/>
        </w:rPr>
      </w:pPr>
      <w:r w:rsidRPr="00FB2C86">
        <w:rPr>
          <w:rFonts w:ascii="Palatino Linotype" w:hAnsi="Palatino Linotype"/>
          <w:b/>
          <w:bCs/>
          <w:i/>
          <w:iCs/>
        </w:rPr>
        <w:t xml:space="preserve">VIII. Generar las estadísticas e informes vinculados con la captación y utilización de los recursos autogenerados en las instituciones de educación normal, media superior y escuelas de bellas artes y del deporte del Subsistema Educativo Estatal, y </w:t>
      </w:r>
    </w:p>
    <w:p w14:paraId="7788B174" w14:textId="741A5780" w:rsidR="005C47A8" w:rsidRPr="00FB2C86" w:rsidRDefault="005C47A8" w:rsidP="005C47A8">
      <w:pPr>
        <w:ind w:left="567" w:right="538"/>
        <w:jc w:val="both"/>
        <w:rPr>
          <w:rFonts w:ascii="Palatino Linotype" w:eastAsia="Palatino Linotype" w:hAnsi="Palatino Linotype" w:cs="Palatino Linotype"/>
          <w:bCs/>
          <w:i/>
          <w:iCs/>
        </w:rPr>
      </w:pPr>
      <w:r w:rsidRPr="00FB2C86">
        <w:rPr>
          <w:rFonts w:ascii="Palatino Linotype" w:hAnsi="Palatino Linotype"/>
          <w:i/>
          <w:iCs/>
        </w:rPr>
        <w:t>IX. Las demás que le confieran otras disposiciones jurídicas y aquéllas que le encomiende la persona titular de la Secretaría y la persona que funja como su superior jerárquico.</w:t>
      </w:r>
    </w:p>
    <w:p w14:paraId="5840E8E2" w14:textId="77777777" w:rsidR="005C47A8" w:rsidRPr="00FB2C86" w:rsidRDefault="005C47A8" w:rsidP="005C47A8">
      <w:pPr>
        <w:spacing w:line="360" w:lineRule="auto"/>
        <w:ind w:right="1"/>
        <w:jc w:val="both"/>
        <w:rPr>
          <w:rFonts w:ascii="Palatino Linotype" w:eastAsia="Palatino Linotype" w:hAnsi="Palatino Linotype" w:cs="Palatino Linotype"/>
          <w:bCs/>
        </w:rPr>
      </w:pPr>
    </w:p>
    <w:p w14:paraId="679D11DE" w14:textId="505D64F2" w:rsidR="005C47A8" w:rsidRPr="00FB2C86" w:rsidRDefault="005C47A8" w:rsidP="00FB2C86">
      <w:pPr>
        <w:pStyle w:val="Prrafodelista"/>
        <w:numPr>
          <w:ilvl w:val="0"/>
          <w:numId w:val="1"/>
        </w:numPr>
        <w:spacing w:line="360" w:lineRule="auto"/>
        <w:ind w:left="0" w:right="1" w:firstLine="0"/>
        <w:jc w:val="both"/>
        <w:rPr>
          <w:rFonts w:ascii="Palatino Linotype" w:hAnsi="Palatino Linotype" w:cs="Palatino Linotype"/>
          <w:b/>
          <w:bCs/>
          <w:sz w:val="24"/>
          <w:lang w:val="es-ES_tradnl"/>
        </w:rPr>
      </w:pPr>
      <w:r w:rsidRPr="00FB2C86">
        <w:rPr>
          <w:rFonts w:ascii="Palatino Linotype" w:eastAsia="Palatino Linotype" w:hAnsi="Palatino Linotype" w:cs="Palatino Linotype"/>
          <w:bCs/>
          <w:sz w:val="24"/>
        </w:rPr>
        <w:lastRenderedPageBreak/>
        <w:t xml:space="preserve">En este sentido, se advierte que la </w:t>
      </w:r>
      <w:r w:rsidRPr="00FB2C86">
        <w:rPr>
          <w:rFonts w:ascii="Palatino Linotype" w:hAnsi="Palatino Linotype"/>
          <w:b/>
          <w:bCs/>
          <w:i/>
          <w:iCs/>
          <w:sz w:val="24"/>
        </w:rPr>
        <w:t>Subsecretaría de</w:t>
      </w:r>
      <w:r w:rsidRPr="00FB2C86">
        <w:rPr>
          <w:rFonts w:ascii="Palatino Linotype" w:hAnsi="Palatino Linotype"/>
          <w:i/>
          <w:iCs/>
          <w:sz w:val="24"/>
        </w:rPr>
        <w:t xml:space="preserve"> </w:t>
      </w:r>
      <w:r w:rsidRPr="00FB2C86">
        <w:rPr>
          <w:rFonts w:ascii="Palatino Linotype" w:hAnsi="Palatino Linotype"/>
          <w:b/>
          <w:bCs/>
          <w:i/>
          <w:iCs/>
          <w:sz w:val="24"/>
        </w:rPr>
        <w:t>Administración y Finanzas a través de</w:t>
      </w:r>
      <w:r w:rsidRPr="00FB2C86">
        <w:rPr>
          <w:rFonts w:ascii="Palatino Linotype" w:hAnsi="Palatino Linotype"/>
          <w:i/>
          <w:iCs/>
          <w:sz w:val="24"/>
        </w:rPr>
        <w:t xml:space="preserve"> las Direcciones Generales y Coordinación que la integran, </w:t>
      </w:r>
      <w:r w:rsidRPr="00FB2C86">
        <w:rPr>
          <w:rFonts w:ascii="Palatino Linotype" w:hAnsi="Palatino Linotype" w:cs="Palatino Linotype"/>
          <w:sz w:val="24"/>
        </w:rPr>
        <w:t xml:space="preserve">son responsables de la administración y control de los recursos financieros de la Secretaría, asegurando el cumplimiento de las disposiciones fiscales y presupuestales y sus funciones incluyen la recaudación, fiscalización y administración de ingresos y egresos; </w:t>
      </w:r>
      <w:r w:rsidRPr="00FB2C86">
        <w:rPr>
          <w:rFonts w:ascii="Palatino Linotype" w:hAnsi="Palatino Linotype" w:cs="Palatino Linotype"/>
          <w:b/>
          <w:bCs/>
          <w:sz w:val="24"/>
          <w:lang w:val="es-ES_tradnl"/>
        </w:rPr>
        <w:t>así, de manera enunciativa más no limitativa, es el área que podría colmar el requerimiento del Particular.</w:t>
      </w:r>
    </w:p>
    <w:p w14:paraId="78256B50" w14:textId="77777777" w:rsidR="005C47A8" w:rsidRPr="00FB2C86" w:rsidRDefault="005C47A8" w:rsidP="005C47A8">
      <w:pPr>
        <w:spacing w:line="360" w:lineRule="auto"/>
        <w:ind w:right="1"/>
        <w:jc w:val="both"/>
        <w:rPr>
          <w:rFonts w:ascii="Palatino Linotype" w:hAnsi="Palatino Linotype" w:cs="Palatino Linotype"/>
          <w:b/>
          <w:bCs/>
          <w:lang w:val="es-ES_tradnl"/>
        </w:rPr>
      </w:pPr>
    </w:p>
    <w:p w14:paraId="4BF64EFC" w14:textId="7095E702" w:rsidR="005C47A8" w:rsidRPr="00FB2C86" w:rsidRDefault="005C47A8" w:rsidP="005C47A8">
      <w:pPr>
        <w:numPr>
          <w:ilvl w:val="0"/>
          <w:numId w:val="1"/>
        </w:numPr>
        <w:spacing w:line="360" w:lineRule="auto"/>
        <w:ind w:left="0" w:right="1" w:firstLine="0"/>
        <w:jc w:val="both"/>
        <w:rPr>
          <w:rFonts w:ascii="Palatino Linotype" w:eastAsia="Palatino Linotype" w:hAnsi="Palatino Linotype" w:cs="Palatino Linotype"/>
          <w:bCs/>
        </w:rPr>
      </w:pPr>
      <w:r w:rsidRPr="00FB2C86">
        <w:rPr>
          <w:rFonts w:ascii="Palatino Linotype" w:eastAsia="Palatino Linotype" w:hAnsi="Palatino Linotype" w:cs="Palatino Linotype"/>
          <w:bCs/>
        </w:rPr>
        <w:t xml:space="preserve">En consecuencia, </w:t>
      </w:r>
      <w:r w:rsidRPr="00FB2C86">
        <w:rPr>
          <w:rFonts w:ascii="Palatino Linotype" w:hAnsi="Palatino Linotype" w:cs="Palatino Linotype"/>
          <w:bCs/>
          <w:lang w:val="es-ES_tradnl"/>
        </w:rPr>
        <w:t>se advierte que el</w:t>
      </w:r>
      <w:r w:rsidRPr="00FB2C86">
        <w:rPr>
          <w:rFonts w:ascii="Palatino Linotype" w:hAnsi="Palatino Linotype" w:cs="Palatino Linotype"/>
          <w:b/>
          <w:lang w:val="es-ES_tradnl"/>
        </w:rPr>
        <w:t xml:space="preserve"> SUJETO OBLIGADO </w:t>
      </w:r>
      <w:r w:rsidRPr="00FB2C86">
        <w:rPr>
          <w:rFonts w:ascii="Palatino Linotype" w:hAnsi="Palatino Linotype" w:cs="Tahoma"/>
          <w:iCs/>
          <w:lang w:val="es-ES_tradnl"/>
        </w:rPr>
        <w:t xml:space="preserve">cuenta con atribuciones para conocer de la información solicitada, y en términos del artículo 162 de la Ley de Transparencia y Acceso a la Información Pública del Estado de México y Municipios, </w:t>
      </w:r>
      <w:r w:rsidRPr="00FB2C86">
        <w:rPr>
          <w:rFonts w:ascii="Palatino Linotype" w:hAnsi="Palatino Linotype" w:cs="Tahoma"/>
          <w:b/>
          <w:bCs/>
          <w:color w:val="000000"/>
          <w:lang w:val="es-ES_tradnl"/>
        </w:rPr>
        <w:t xml:space="preserve">deberá proporcionar previa búsqueda exhaustiva y razonable y, de ser el caso en versión pública, el o los documentos donde se advierta </w:t>
      </w:r>
      <w:r w:rsidRPr="00FB2C86">
        <w:rPr>
          <w:rFonts w:ascii="Palatino Linotype" w:eastAsia="Palatino Linotype" w:hAnsi="Palatino Linotype" w:cs="Palatino Linotype"/>
          <w:b/>
          <w:lang w:val="es-ES_tradnl"/>
        </w:rPr>
        <w:t xml:space="preserve">el </w:t>
      </w:r>
      <w:r w:rsidRPr="00FB2C86">
        <w:rPr>
          <w:rFonts w:ascii="Palatino Linotype" w:hAnsi="Palatino Linotype"/>
          <w:b/>
        </w:rPr>
        <w:t>presupuesto estatal asignado a la “Escuela Primaria Benito Juárez” en San Cristóbal Huichochitlán, del 3 de septiembre de 2024 al 3 de septiembre de 2025.</w:t>
      </w:r>
    </w:p>
    <w:p w14:paraId="4D0073CA" w14:textId="77777777" w:rsidR="005C47A8" w:rsidRPr="00FB2C86" w:rsidRDefault="005C47A8" w:rsidP="005C47A8">
      <w:pPr>
        <w:spacing w:line="360" w:lineRule="auto"/>
        <w:ind w:right="1"/>
        <w:jc w:val="both"/>
        <w:rPr>
          <w:rFonts w:ascii="Palatino Linotype" w:eastAsia="Palatino Linotype" w:hAnsi="Palatino Linotype" w:cs="Palatino Linotype"/>
          <w:bCs/>
        </w:rPr>
      </w:pPr>
    </w:p>
    <w:p w14:paraId="5DB656D0" w14:textId="6B4B22E5" w:rsidR="00DC7B67" w:rsidRPr="00FB2C86" w:rsidRDefault="00DC7B67" w:rsidP="00DC7B6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FB2C86">
        <w:rPr>
          <w:rFonts w:ascii="Palatino Linotype" w:hAnsi="Palatino Linotype"/>
        </w:rPr>
        <w:t xml:space="preserve">Así, es importante señalar que el artículo 4, párrafo segundo de la Ley de Transparencia y Acceso a la Información Pública del Estado de México y Municipios, dispone: </w:t>
      </w:r>
    </w:p>
    <w:p w14:paraId="372D52FD" w14:textId="77777777" w:rsidR="00DC7B67" w:rsidRPr="00FB2C86" w:rsidRDefault="00DC7B67" w:rsidP="00DC7B67">
      <w:pPr>
        <w:pStyle w:val="Prrafodelista"/>
        <w:tabs>
          <w:tab w:val="left" w:pos="426"/>
          <w:tab w:val="left" w:pos="567"/>
        </w:tabs>
        <w:spacing w:line="360" w:lineRule="auto"/>
        <w:ind w:left="0"/>
        <w:jc w:val="both"/>
        <w:rPr>
          <w:rFonts w:ascii="Palatino Linotype" w:eastAsia="Calibri" w:hAnsi="Palatino Linotype" w:cs="Arial"/>
          <w:color w:val="000000" w:themeColor="text1"/>
          <w:sz w:val="24"/>
          <w:lang w:val="es-ES"/>
        </w:rPr>
      </w:pPr>
    </w:p>
    <w:p w14:paraId="60D57D30" w14:textId="77777777" w:rsidR="00DC7B67" w:rsidRPr="00FB2C86" w:rsidRDefault="00DC7B67" w:rsidP="00DC7B67">
      <w:pPr>
        <w:pStyle w:val="Prrafodelista"/>
        <w:tabs>
          <w:tab w:val="left" w:pos="426"/>
          <w:tab w:val="left" w:pos="567"/>
        </w:tabs>
        <w:ind w:left="567" w:right="565"/>
        <w:jc w:val="both"/>
        <w:rPr>
          <w:rFonts w:ascii="Palatino Linotype" w:hAnsi="Palatino Linotype"/>
          <w:i/>
          <w:sz w:val="24"/>
        </w:rPr>
      </w:pPr>
      <w:r w:rsidRPr="00FB2C86">
        <w:rPr>
          <w:rFonts w:ascii="Palatino Linotype" w:hAnsi="Palatino Linotype"/>
          <w:i/>
          <w:sz w:val="24"/>
        </w:rPr>
        <w:t>“</w:t>
      </w:r>
      <w:r w:rsidRPr="00FB2C86">
        <w:rPr>
          <w:rFonts w:ascii="Palatino Linotype" w:hAnsi="Palatino Linotype"/>
          <w:b/>
          <w:i/>
          <w:sz w:val="24"/>
        </w:rPr>
        <w:t>Artículo 4. …</w:t>
      </w:r>
    </w:p>
    <w:p w14:paraId="79308D00" w14:textId="77777777" w:rsidR="00DC7B67" w:rsidRPr="00FB2C86" w:rsidRDefault="00DC7B67" w:rsidP="00DC7B67">
      <w:pPr>
        <w:pStyle w:val="Prrafodelista"/>
        <w:tabs>
          <w:tab w:val="left" w:pos="426"/>
          <w:tab w:val="left" w:pos="567"/>
        </w:tabs>
        <w:ind w:left="567" w:right="565"/>
        <w:jc w:val="both"/>
        <w:rPr>
          <w:rFonts w:ascii="Palatino Linotype" w:eastAsia="Calibri" w:hAnsi="Palatino Linotype" w:cs="Arial"/>
          <w:i/>
          <w:color w:val="000000" w:themeColor="text1"/>
          <w:sz w:val="24"/>
          <w:lang w:val="es-ES"/>
        </w:rPr>
      </w:pPr>
      <w:r w:rsidRPr="00FB2C86">
        <w:rPr>
          <w:rFonts w:ascii="Palatino Linotype" w:hAnsi="Palatino Linotype"/>
          <w:i/>
          <w:sz w:val="24"/>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D75C38B" w14:textId="77777777" w:rsidR="00DC7B67" w:rsidRPr="00FB2C86" w:rsidRDefault="00DC7B67" w:rsidP="00DC7B67">
      <w:pPr>
        <w:pStyle w:val="Prrafodelista"/>
        <w:numPr>
          <w:ilvl w:val="0"/>
          <w:numId w:val="1"/>
        </w:numPr>
        <w:tabs>
          <w:tab w:val="left" w:pos="426"/>
          <w:tab w:val="left" w:pos="567"/>
        </w:tabs>
        <w:spacing w:line="360" w:lineRule="auto"/>
        <w:ind w:left="0" w:firstLine="0"/>
        <w:jc w:val="both"/>
        <w:rPr>
          <w:rFonts w:ascii="Palatino Linotype" w:eastAsia="Calibri" w:hAnsi="Palatino Linotype" w:cs="Arial"/>
          <w:color w:val="000000" w:themeColor="text1"/>
          <w:sz w:val="24"/>
          <w:lang w:val="es-ES"/>
        </w:rPr>
      </w:pPr>
      <w:r w:rsidRPr="00FB2C86">
        <w:rPr>
          <w:rFonts w:ascii="Palatino Linotype" w:eastAsia="Calibri" w:hAnsi="Palatino Linotype" w:cs="Arial"/>
          <w:color w:val="000000" w:themeColor="text1"/>
          <w:sz w:val="24"/>
          <w:lang w:val="es-ES"/>
        </w:rPr>
        <w:lastRenderedPageBreak/>
        <w:t xml:space="preserve">De lo anterior, se desprende </w:t>
      </w:r>
      <w:r w:rsidRPr="00FB2C86">
        <w:rPr>
          <w:rFonts w:ascii="Palatino Linotype" w:hAnsi="Palatino Linotype"/>
          <w:sz w:val="24"/>
        </w:rPr>
        <w:t xml:space="preserve">que la información generada, obtenida, adquirida, transmitida, administrada o en posesión de los Sujetos Obligados, será accesible de manera permanente a cualquier persona, privilegiando el principio de máxima publicidad de la información. </w:t>
      </w:r>
    </w:p>
    <w:p w14:paraId="79DB5BE6" w14:textId="77777777" w:rsidR="00DC7B67" w:rsidRPr="00FB2C86" w:rsidRDefault="00DC7B67" w:rsidP="00DC7B67">
      <w:pPr>
        <w:pStyle w:val="Prrafodelista"/>
        <w:tabs>
          <w:tab w:val="left" w:pos="426"/>
          <w:tab w:val="left" w:pos="567"/>
        </w:tabs>
        <w:spacing w:line="360" w:lineRule="auto"/>
        <w:ind w:left="0"/>
        <w:jc w:val="both"/>
        <w:rPr>
          <w:rFonts w:ascii="Palatino Linotype" w:eastAsia="Calibri" w:hAnsi="Palatino Linotype" w:cs="Arial"/>
          <w:color w:val="000000" w:themeColor="text1"/>
          <w:sz w:val="24"/>
          <w:lang w:val="es-ES"/>
        </w:rPr>
      </w:pPr>
    </w:p>
    <w:p w14:paraId="6F616D6E" w14:textId="77777777" w:rsidR="00DC7B67" w:rsidRPr="00FB2C86" w:rsidRDefault="00DC7B67" w:rsidP="00DC7B67">
      <w:pPr>
        <w:pStyle w:val="Prrafodelista"/>
        <w:numPr>
          <w:ilvl w:val="0"/>
          <w:numId w:val="1"/>
        </w:numPr>
        <w:tabs>
          <w:tab w:val="left" w:pos="426"/>
          <w:tab w:val="left" w:pos="567"/>
        </w:tabs>
        <w:spacing w:line="360" w:lineRule="auto"/>
        <w:ind w:left="0" w:firstLine="0"/>
        <w:jc w:val="both"/>
        <w:rPr>
          <w:rFonts w:ascii="Palatino Linotype" w:eastAsia="Calibri" w:hAnsi="Palatino Linotype" w:cs="Arial"/>
          <w:color w:val="000000" w:themeColor="text1"/>
          <w:sz w:val="24"/>
          <w:lang w:val="es-ES"/>
        </w:rPr>
      </w:pPr>
      <w:r w:rsidRPr="00FB2C86">
        <w:rPr>
          <w:rFonts w:ascii="Palatino Linotype" w:hAnsi="Palatino Linotype"/>
          <w:sz w:val="24"/>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07AFFDF0" w14:textId="77777777" w:rsidR="00DC7B67" w:rsidRPr="00FB2C86" w:rsidRDefault="00DC7B67" w:rsidP="00DC7B67">
      <w:pPr>
        <w:pStyle w:val="Prrafodelista"/>
        <w:tabs>
          <w:tab w:val="left" w:pos="426"/>
          <w:tab w:val="left" w:pos="567"/>
        </w:tabs>
        <w:spacing w:line="360" w:lineRule="auto"/>
        <w:ind w:left="0"/>
        <w:jc w:val="both"/>
        <w:rPr>
          <w:rFonts w:ascii="Palatino Linotype" w:eastAsia="Calibri" w:hAnsi="Palatino Linotype" w:cs="Arial"/>
          <w:color w:val="000000" w:themeColor="text1"/>
          <w:sz w:val="24"/>
          <w:lang w:val="es-ES"/>
        </w:rPr>
      </w:pPr>
    </w:p>
    <w:p w14:paraId="05ADA619" w14:textId="77777777" w:rsidR="00DC7B67" w:rsidRPr="00FB2C86" w:rsidRDefault="00DC7B67" w:rsidP="00DC7B67">
      <w:pPr>
        <w:pStyle w:val="Prrafodelista"/>
        <w:tabs>
          <w:tab w:val="left" w:pos="426"/>
          <w:tab w:val="left" w:pos="567"/>
        </w:tabs>
        <w:ind w:left="567" w:right="565"/>
        <w:jc w:val="both"/>
        <w:rPr>
          <w:rFonts w:ascii="Palatino Linotype" w:hAnsi="Palatino Linotype"/>
          <w:i/>
          <w:sz w:val="24"/>
        </w:rPr>
      </w:pPr>
      <w:r w:rsidRPr="00FB2C86">
        <w:rPr>
          <w:rFonts w:ascii="Palatino Linotype" w:hAnsi="Palatino Linotype"/>
          <w:i/>
          <w:sz w:val="24"/>
        </w:rPr>
        <w:t>“</w:t>
      </w:r>
      <w:r w:rsidRPr="00FB2C86">
        <w:rPr>
          <w:rFonts w:ascii="Palatino Linotype" w:hAnsi="Palatino Linotype"/>
          <w:b/>
          <w:i/>
          <w:sz w:val="24"/>
        </w:rPr>
        <w:t>Artículo 12.</w:t>
      </w:r>
      <w:r w:rsidRPr="00FB2C86">
        <w:rPr>
          <w:rFonts w:ascii="Palatino Linotype" w:hAnsi="Palatino Linotype"/>
          <w:i/>
          <w:sz w:val="24"/>
        </w:rPr>
        <w:t xml:space="preserve"> Quienes generen, recopilen, administren, manejen, procesen, archiven o conserven información pública serán responsables de la misma en los términos de las disposiciones jurídicas aplicables. </w:t>
      </w:r>
    </w:p>
    <w:p w14:paraId="71C9D29D" w14:textId="77777777" w:rsidR="00DC7B67" w:rsidRPr="00FB2C86" w:rsidRDefault="00DC7B67" w:rsidP="00DC7B67">
      <w:pPr>
        <w:pStyle w:val="Prrafodelista"/>
        <w:tabs>
          <w:tab w:val="left" w:pos="426"/>
          <w:tab w:val="left" w:pos="567"/>
        </w:tabs>
        <w:ind w:left="567" w:right="565"/>
        <w:jc w:val="both"/>
        <w:rPr>
          <w:rFonts w:ascii="Palatino Linotype" w:hAnsi="Palatino Linotype"/>
          <w:i/>
          <w:sz w:val="24"/>
        </w:rPr>
      </w:pPr>
    </w:p>
    <w:p w14:paraId="66A1C074" w14:textId="77777777" w:rsidR="00DC7B67" w:rsidRPr="00FB2C86" w:rsidRDefault="00DC7B67" w:rsidP="00DC7B67">
      <w:pPr>
        <w:pStyle w:val="Prrafodelista"/>
        <w:tabs>
          <w:tab w:val="left" w:pos="426"/>
          <w:tab w:val="left" w:pos="567"/>
        </w:tabs>
        <w:ind w:left="567" w:right="565"/>
        <w:jc w:val="both"/>
        <w:rPr>
          <w:rFonts w:ascii="Palatino Linotype" w:eastAsia="Calibri" w:hAnsi="Palatino Linotype" w:cs="Arial"/>
          <w:i/>
          <w:color w:val="000000" w:themeColor="text1"/>
          <w:sz w:val="24"/>
          <w:lang w:val="es-ES"/>
        </w:rPr>
      </w:pPr>
      <w:r w:rsidRPr="00FB2C86">
        <w:rPr>
          <w:rFonts w:ascii="Palatino Linotype" w:hAnsi="Palatino Linotype"/>
          <w:i/>
          <w:sz w:val="24"/>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6660FFE0" w14:textId="77777777" w:rsidR="00DC7B67" w:rsidRPr="00FB2C86" w:rsidRDefault="00DC7B67" w:rsidP="00DC7B67">
      <w:pPr>
        <w:pStyle w:val="Prrafodelista"/>
        <w:tabs>
          <w:tab w:val="left" w:pos="426"/>
          <w:tab w:val="left" w:pos="567"/>
        </w:tabs>
        <w:spacing w:line="360" w:lineRule="auto"/>
        <w:ind w:left="0"/>
        <w:jc w:val="both"/>
        <w:rPr>
          <w:rFonts w:ascii="Palatino Linotype" w:eastAsia="Calibri" w:hAnsi="Palatino Linotype" w:cs="Arial"/>
          <w:color w:val="000000" w:themeColor="text1"/>
          <w:sz w:val="24"/>
          <w:lang w:val="es-ES"/>
        </w:rPr>
      </w:pPr>
    </w:p>
    <w:p w14:paraId="32451722" w14:textId="77777777" w:rsidR="00DC7B67" w:rsidRPr="00FB2C86" w:rsidRDefault="00DC7B67" w:rsidP="00DC7B67">
      <w:pPr>
        <w:pStyle w:val="Prrafodelista"/>
        <w:numPr>
          <w:ilvl w:val="0"/>
          <w:numId w:val="1"/>
        </w:numPr>
        <w:tabs>
          <w:tab w:val="left" w:pos="426"/>
          <w:tab w:val="left" w:pos="567"/>
        </w:tabs>
        <w:spacing w:line="360" w:lineRule="auto"/>
        <w:ind w:left="0" w:firstLine="0"/>
        <w:jc w:val="both"/>
        <w:rPr>
          <w:rFonts w:ascii="Palatino Linotype" w:eastAsia="Calibri" w:hAnsi="Palatino Linotype" w:cs="Arial"/>
          <w:color w:val="000000" w:themeColor="text1"/>
          <w:sz w:val="24"/>
          <w:lang w:val="es-ES"/>
        </w:rPr>
      </w:pPr>
      <w:r w:rsidRPr="00FB2C86">
        <w:rPr>
          <w:rFonts w:ascii="Palatino Linotype" w:eastAsia="Calibri" w:hAnsi="Palatino Linotype" w:cs="Arial"/>
          <w:color w:val="000000" w:themeColor="text1"/>
          <w:sz w:val="24"/>
          <w:lang w:val="es-ES"/>
        </w:rPr>
        <w:t xml:space="preserve">En síntesis, </w:t>
      </w:r>
      <w:r w:rsidRPr="00FB2C86">
        <w:rPr>
          <w:rFonts w:ascii="Palatino Linotype" w:hAnsi="Palatino Linotype"/>
          <w:sz w:val="24"/>
        </w:rPr>
        <w:t>el derecho de acceso a la información pública se satisface en aquellos casos en que se entregue el soporte documental en que conste la información pública, toda vez que, los Sujetos Obligados no tienen el deber de generar, poseer o administrar la información pública con el grado de detalle solicitado; esto es, que no tienen el deber de generar un documento ad hoc, para satisfacer el derecho de acceso a la información pública.</w:t>
      </w:r>
    </w:p>
    <w:p w14:paraId="1F953644" w14:textId="77777777" w:rsidR="00DC7B67" w:rsidRPr="00FB2C86" w:rsidRDefault="00DC7B67" w:rsidP="00DC7B67">
      <w:pPr>
        <w:pStyle w:val="Prrafodelista"/>
        <w:tabs>
          <w:tab w:val="left" w:pos="426"/>
          <w:tab w:val="left" w:pos="567"/>
        </w:tabs>
        <w:spacing w:line="360" w:lineRule="auto"/>
        <w:ind w:left="0"/>
        <w:jc w:val="both"/>
        <w:rPr>
          <w:rFonts w:ascii="Palatino Linotype" w:eastAsia="Calibri" w:hAnsi="Palatino Linotype" w:cs="Arial"/>
          <w:color w:val="000000" w:themeColor="text1"/>
          <w:sz w:val="24"/>
          <w:lang w:val="es-ES"/>
        </w:rPr>
      </w:pPr>
    </w:p>
    <w:p w14:paraId="3A4F8A0C" w14:textId="77777777" w:rsidR="00DC7B67" w:rsidRPr="00FB2C86" w:rsidRDefault="00DC7B67" w:rsidP="00DC7B67">
      <w:pPr>
        <w:pStyle w:val="Prrafodelista"/>
        <w:numPr>
          <w:ilvl w:val="0"/>
          <w:numId w:val="1"/>
        </w:numPr>
        <w:tabs>
          <w:tab w:val="left" w:pos="426"/>
          <w:tab w:val="left" w:pos="567"/>
        </w:tabs>
        <w:spacing w:line="360" w:lineRule="auto"/>
        <w:ind w:left="0" w:firstLine="0"/>
        <w:jc w:val="both"/>
        <w:rPr>
          <w:rFonts w:ascii="Palatino Linotype" w:eastAsia="Calibri" w:hAnsi="Palatino Linotype" w:cs="Arial"/>
          <w:color w:val="000000" w:themeColor="text1"/>
          <w:sz w:val="24"/>
          <w:lang w:val="es-ES"/>
        </w:rPr>
      </w:pPr>
      <w:r w:rsidRPr="00FB2C86">
        <w:rPr>
          <w:rFonts w:ascii="Palatino Linotype" w:eastAsia="Calibri" w:hAnsi="Palatino Linotype" w:cs="Arial"/>
          <w:color w:val="000000" w:themeColor="text1"/>
          <w:sz w:val="24"/>
          <w:lang w:val="es-ES"/>
        </w:rPr>
        <w:lastRenderedPageBreak/>
        <w:t>No obstante,</w:t>
      </w:r>
      <w:r w:rsidRPr="00FB2C86">
        <w:rPr>
          <w:rFonts w:ascii="Palatino Linotype" w:hAnsi="Palatino Linotype"/>
          <w:sz w:val="24"/>
        </w:rPr>
        <w:t xml:space="preserve"> </w:t>
      </w:r>
      <w:r w:rsidRPr="00FB2C86">
        <w:rPr>
          <w:rFonts w:ascii="Palatino Linotype" w:eastAsia="Palatino Linotype" w:hAnsi="Palatino Linotype" w:cs="Palatino Linotype"/>
          <w:color w:val="000000"/>
          <w:sz w:val="24"/>
        </w:rPr>
        <w:t>el Sujeto Obligado tiene el deber de documentar todos los actos que deriven del ejercicio de sus funciones y al mismo tiempo hacer pública la información que se les requiera y que obre en sus archivos. 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14:paraId="186FC2CE" w14:textId="77777777" w:rsidR="00DC7B67" w:rsidRPr="00FB2C86" w:rsidRDefault="00DC7B67" w:rsidP="00DC7B67">
      <w:pPr>
        <w:tabs>
          <w:tab w:val="left" w:pos="426"/>
          <w:tab w:val="left" w:pos="567"/>
        </w:tabs>
        <w:spacing w:line="360" w:lineRule="auto"/>
        <w:jc w:val="both"/>
        <w:rPr>
          <w:rFonts w:ascii="Palatino Linotype" w:eastAsia="Calibri" w:hAnsi="Palatino Linotype" w:cs="Arial"/>
          <w:color w:val="000000" w:themeColor="text1"/>
          <w:lang w:val="es-ES"/>
        </w:rPr>
      </w:pPr>
    </w:p>
    <w:p w14:paraId="12912784" w14:textId="77777777" w:rsidR="00DC7B67" w:rsidRPr="00FB2C86" w:rsidRDefault="00DC7B67" w:rsidP="00DC7B67">
      <w:pPr>
        <w:pStyle w:val="Prrafodelista"/>
        <w:numPr>
          <w:ilvl w:val="0"/>
          <w:numId w:val="1"/>
        </w:numPr>
        <w:tabs>
          <w:tab w:val="left" w:pos="426"/>
          <w:tab w:val="left" w:pos="567"/>
        </w:tabs>
        <w:spacing w:line="360" w:lineRule="auto"/>
        <w:ind w:left="0" w:firstLine="0"/>
        <w:jc w:val="both"/>
        <w:rPr>
          <w:rFonts w:ascii="Palatino Linotype" w:eastAsia="Calibri" w:hAnsi="Palatino Linotype" w:cs="Arial"/>
          <w:color w:val="000000" w:themeColor="text1"/>
          <w:sz w:val="24"/>
          <w:lang w:val="es-ES"/>
        </w:rPr>
      </w:pPr>
      <w:r w:rsidRPr="00FB2C86">
        <w:rPr>
          <w:rFonts w:ascii="Palatino Linotype" w:hAnsi="Palatino Linotype"/>
          <w:sz w:val="24"/>
        </w:rPr>
        <w:t xml:space="preserve">Como apoyo a lo anterior, es aplicable el Criterio 03-17, emitido por el Instituto Nacional de Transparencia, Acceso a la Información y Protección de Datos Personales, que dice: </w:t>
      </w:r>
    </w:p>
    <w:p w14:paraId="65A59BC9" w14:textId="77777777" w:rsidR="00DC7B67" w:rsidRPr="00FB2C86" w:rsidRDefault="00DC7B67" w:rsidP="00DC7B67">
      <w:pPr>
        <w:rPr>
          <w:rFonts w:ascii="Palatino Linotype" w:hAnsi="Palatino Linotype"/>
          <w:b/>
        </w:rPr>
      </w:pPr>
    </w:p>
    <w:p w14:paraId="1D566E00" w14:textId="77777777" w:rsidR="00DC7B67" w:rsidRPr="00FB2C86" w:rsidRDefault="00DC7B67" w:rsidP="00DC7B67">
      <w:pPr>
        <w:pStyle w:val="Prrafodelista"/>
        <w:tabs>
          <w:tab w:val="left" w:pos="426"/>
          <w:tab w:val="left" w:pos="567"/>
        </w:tabs>
        <w:ind w:left="567" w:right="565"/>
        <w:jc w:val="both"/>
        <w:rPr>
          <w:rFonts w:ascii="Palatino Linotype" w:hAnsi="Palatino Linotype"/>
          <w:i/>
          <w:sz w:val="24"/>
        </w:rPr>
      </w:pPr>
      <w:r w:rsidRPr="00FB2C86">
        <w:rPr>
          <w:rFonts w:ascii="Palatino Linotype" w:hAnsi="Palatino Linotype"/>
          <w:b/>
          <w:i/>
          <w:sz w:val="24"/>
        </w:rPr>
        <w:t>“No existe obligación de elaborar documentos ad hoc para atender las solicitudes de acceso a la información.</w:t>
      </w:r>
      <w:r w:rsidRPr="00FB2C86">
        <w:rPr>
          <w:rFonts w:ascii="Palatino Linotype" w:hAnsi="Palatino Linotype"/>
          <w:i/>
          <w:sz w:val="24"/>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17C6B2C5" w14:textId="77777777" w:rsidR="00DC7B67" w:rsidRPr="00FB2C86" w:rsidRDefault="00DC7B67" w:rsidP="00DC7B67">
      <w:pPr>
        <w:pStyle w:val="Prrafodelista"/>
        <w:tabs>
          <w:tab w:val="left" w:pos="426"/>
          <w:tab w:val="left" w:pos="567"/>
        </w:tabs>
        <w:ind w:left="567" w:right="565"/>
        <w:jc w:val="both"/>
        <w:rPr>
          <w:rFonts w:ascii="Palatino Linotype" w:hAnsi="Palatino Linotype"/>
          <w:i/>
          <w:sz w:val="24"/>
        </w:rPr>
      </w:pPr>
    </w:p>
    <w:p w14:paraId="3CC4EEF5" w14:textId="77777777" w:rsidR="00DC7B67" w:rsidRPr="00FB2C86" w:rsidRDefault="00DC7B67" w:rsidP="00DC7B67">
      <w:pPr>
        <w:pStyle w:val="Prrafodelista"/>
        <w:tabs>
          <w:tab w:val="left" w:pos="426"/>
          <w:tab w:val="left" w:pos="567"/>
        </w:tabs>
        <w:ind w:left="567" w:right="565"/>
        <w:jc w:val="both"/>
        <w:rPr>
          <w:rFonts w:ascii="Palatino Linotype" w:hAnsi="Palatino Linotype"/>
          <w:i/>
          <w:sz w:val="24"/>
        </w:rPr>
      </w:pPr>
      <w:r w:rsidRPr="00FB2C86">
        <w:rPr>
          <w:rFonts w:ascii="Palatino Linotype" w:hAnsi="Palatino Linotype"/>
          <w:i/>
          <w:sz w:val="24"/>
        </w:rPr>
        <w:t xml:space="preserve">Resoluciones: </w:t>
      </w:r>
    </w:p>
    <w:p w14:paraId="6A0FFA1A" w14:textId="77777777" w:rsidR="00DC7B67" w:rsidRPr="00FB2C86" w:rsidRDefault="00DC7B67" w:rsidP="00DC7B67">
      <w:pPr>
        <w:pStyle w:val="Prrafodelista"/>
        <w:tabs>
          <w:tab w:val="left" w:pos="426"/>
          <w:tab w:val="left" w:pos="567"/>
        </w:tabs>
        <w:ind w:left="567" w:right="565"/>
        <w:jc w:val="both"/>
        <w:rPr>
          <w:rFonts w:ascii="Palatino Linotype" w:hAnsi="Palatino Linotype"/>
          <w:i/>
          <w:sz w:val="24"/>
        </w:rPr>
      </w:pPr>
      <w:r w:rsidRPr="00FB2C86">
        <w:rPr>
          <w:rFonts w:ascii="Palatino Linotype" w:hAnsi="Palatino Linotype"/>
          <w:i/>
          <w:sz w:val="24"/>
        </w:rPr>
        <w:sym w:font="Symbol" w:char="F0B7"/>
      </w:r>
      <w:r w:rsidRPr="00FB2C86">
        <w:rPr>
          <w:rFonts w:ascii="Palatino Linotype" w:hAnsi="Palatino Linotype"/>
          <w:i/>
          <w:sz w:val="24"/>
        </w:rPr>
        <w:t xml:space="preserve"> RRA 0050/16. Instituto Nacional para la Evaluación de la Educación. 13 julio de 2016. Por unanimidad. Comisionado Ponente: Francisco Javier Acuña Llamas. </w:t>
      </w:r>
    </w:p>
    <w:p w14:paraId="01FAB421" w14:textId="77777777" w:rsidR="00DC7B67" w:rsidRPr="00FB2C86" w:rsidRDefault="00DC7B67" w:rsidP="00DC7B67">
      <w:pPr>
        <w:pStyle w:val="Prrafodelista"/>
        <w:tabs>
          <w:tab w:val="left" w:pos="426"/>
          <w:tab w:val="left" w:pos="567"/>
        </w:tabs>
        <w:ind w:left="567" w:right="565"/>
        <w:jc w:val="both"/>
        <w:rPr>
          <w:rFonts w:ascii="Palatino Linotype" w:hAnsi="Palatino Linotype"/>
          <w:i/>
          <w:sz w:val="24"/>
        </w:rPr>
      </w:pPr>
      <w:r w:rsidRPr="00FB2C86">
        <w:rPr>
          <w:rFonts w:ascii="Palatino Linotype" w:hAnsi="Palatino Linotype"/>
          <w:i/>
          <w:sz w:val="24"/>
        </w:rPr>
        <w:sym w:font="Symbol" w:char="F0B7"/>
      </w:r>
      <w:r w:rsidRPr="00FB2C86">
        <w:rPr>
          <w:rFonts w:ascii="Palatino Linotype" w:hAnsi="Palatino Linotype"/>
          <w:i/>
          <w:sz w:val="24"/>
        </w:rPr>
        <w:t xml:space="preserve"> RRA 0310/16. Instituto Nacional de Transparencia, Acceso a la Información y Protección de Datos Personales. 10 de agosto de 2016. Por unanimidad. Comisionada Ponente. Areli Cano Guadiana. </w:t>
      </w:r>
    </w:p>
    <w:p w14:paraId="09DD130F" w14:textId="77777777" w:rsidR="00DC7B67" w:rsidRPr="00FB2C86" w:rsidRDefault="00DC7B67" w:rsidP="00DC7B67">
      <w:pPr>
        <w:pStyle w:val="Prrafodelista"/>
        <w:tabs>
          <w:tab w:val="left" w:pos="426"/>
          <w:tab w:val="left" w:pos="567"/>
        </w:tabs>
        <w:ind w:left="567" w:right="565"/>
        <w:jc w:val="both"/>
        <w:rPr>
          <w:rFonts w:ascii="Palatino Linotype" w:eastAsia="Calibri" w:hAnsi="Palatino Linotype" w:cs="Arial"/>
          <w:i/>
          <w:color w:val="000000" w:themeColor="text1"/>
          <w:sz w:val="24"/>
          <w:lang w:val="es-ES"/>
        </w:rPr>
      </w:pPr>
      <w:r w:rsidRPr="00FB2C86">
        <w:rPr>
          <w:rFonts w:ascii="Palatino Linotype" w:hAnsi="Palatino Linotype"/>
          <w:i/>
          <w:sz w:val="24"/>
        </w:rPr>
        <w:sym w:font="Symbol" w:char="F0B7"/>
      </w:r>
      <w:r w:rsidRPr="00FB2C86">
        <w:rPr>
          <w:rFonts w:ascii="Palatino Linotype" w:hAnsi="Palatino Linotype"/>
          <w:i/>
          <w:sz w:val="24"/>
        </w:rPr>
        <w:t xml:space="preserve"> RRA 1889/16. Secretaría de Hacienda y Crédito Público. 05 de octubre de 2016. Por unanimidad. Comisionada Ponente. Ximena Puente de la Mora.”</w:t>
      </w:r>
    </w:p>
    <w:p w14:paraId="0130DB5B" w14:textId="77777777" w:rsidR="00DC7B67" w:rsidRPr="00FB2C86" w:rsidRDefault="00DC7B67" w:rsidP="00DC7B67">
      <w:pPr>
        <w:pStyle w:val="Prrafodelista"/>
        <w:tabs>
          <w:tab w:val="left" w:pos="426"/>
          <w:tab w:val="left" w:pos="567"/>
        </w:tabs>
        <w:spacing w:line="360" w:lineRule="auto"/>
        <w:ind w:left="0"/>
        <w:jc w:val="both"/>
        <w:rPr>
          <w:rFonts w:ascii="Palatino Linotype" w:eastAsia="Calibri" w:hAnsi="Palatino Linotype" w:cs="Arial"/>
          <w:color w:val="000000" w:themeColor="text1"/>
          <w:sz w:val="24"/>
          <w:lang w:val="es-ES"/>
        </w:rPr>
      </w:pPr>
    </w:p>
    <w:p w14:paraId="4A5BDF4E" w14:textId="77777777" w:rsidR="00DC7B67" w:rsidRPr="00FB2C86" w:rsidRDefault="00DC7B67" w:rsidP="00DC7B67">
      <w:pPr>
        <w:pStyle w:val="Prrafodelista"/>
        <w:numPr>
          <w:ilvl w:val="0"/>
          <w:numId w:val="1"/>
        </w:numPr>
        <w:spacing w:line="360" w:lineRule="auto"/>
        <w:ind w:left="0" w:firstLine="0"/>
        <w:jc w:val="both"/>
        <w:rPr>
          <w:rFonts w:ascii="Palatino Linotype" w:eastAsia="Calibri" w:hAnsi="Palatino Linotype" w:cs="Arial"/>
          <w:color w:val="000000" w:themeColor="text1"/>
          <w:sz w:val="24"/>
          <w:lang w:val="es-ES"/>
        </w:rPr>
      </w:pPr>
      <w:r w:rsidRPr="00FB2C86">
        <w:rPr>
          <w:rFonts w:ascii="Palatino Linotype" w:eastAsia="Calibri" w:hAnsi="Palatino Linotype" w:cs="Arial"/>
          <w:color w:val="000000" w:themeColor="text1"/>
          <w:sz w:val="24"/>
          <w:lang w:val="es-ES"/>
        </w:rPr>
        <w:lastRenderedPageBreak/>
        <w:t xml:space="preserve">Asimos, </w:t>
      </w:r>
      <w:r w:rsidRPr="00FB2C86">
        <w:rPr>
          <w:rFonts w:ascii="Palatino Linotype" w:hAnsi="Palatino Linotype"/>
          <w:sz w:val="24"/>
        </w:rPr>
        <w:t xml:space="preserve">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w:t>
      </w:r>
    </w:p>
    <w:p w14:paraId="41929931" w14:textId="77777777" w:rsidR="00DC7B67" w:rsidRPr="00FB2C86" w:rsidRDefault="00DC7B67" w:rsidP="00DC7B67">
      <w:pPr>
        <w:pStyle w:val="Prrafodelista"/>
        <w:spacing w:line="360" w:lineRule="auto"/>
        <w:ind w:left="0"/>
        <w:jc w:val="both"/>
        <w:rPr>
          <w:rFonts w:ascii="Palatino Linotype" w:eastAsia="Calibri" w:hAnsi="Palatino Linotype" w:cs="Arial"/>
          <w:color w:val="000000" w:themeColor="text1"/>
          <w:sz w:val="24"/>
          <w:lang w:val="es-ES"/>
        </w:rPr>
      </w:pPr>
    </w:p>
    <w:p w14:paraId="300BD3C1" w14:textId="77777777" w:rsidR="00DC7B67" w:rsidRPr="00FB2C86" w:rsidRDefault="00DC7B67" w:rsidP="00DC7B67">
      <w:pPr>
        <w:pStyle w:val="Prrafodelista"/>
        <w:numPr>
          <w:ilvl w:val="0"/>
          <w:numId w:val="1"/>
        </w:numPr>
        <w:spacing w:line="360" w:lineRule="auto"/>
        <w:ind w:left="0" w:firstLine="0"/>
        <w:jc w:val="both"/>
        <w:rPr>
          <w:rFonts w:ascii="Palatino Linotype" w:eastAsia="Calibri" w:hAnsi="Palatino Linotype" w:cs="Arial"/>
          <w:color w:val="000000" w:themeColor="text1"/>
          <w:sz w:val="24"/>
          <w:lang w:val="es-ES"/>
        </w:rPr>
      </w:pPr>
      <w:r w:rsidRPr="00FB2C86">
        <w:rPr>
          <w:rFonts w:ascii="Palatino Linotype" w:hAnsi="Palatino Linotype"/>
          <w:sz w:val="24"/>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14:paraId="50C75C9E" w14:textId="77777777" w:rsidR="00DC7B67" w:rsidRPr="00FB2C86" w:rsidRDefault="00DC7B67" w:rsidP="00DC7B67">
      <w:pPr>
        <w:pStyle w:val="Prrafodelista"/>
        <w:tabs>
          <w:tab w:val="left" w:pos="426"/>
          <w:tab w:val="left" w:pos="567"/>
        </w:tabs>
        <w:spacing w:line="360" w:lineRule="auto"/>
        <w:ind w:left="0"/>
        <w:jc w:val="both"/>
        <w:rPr>
          <w:rFonts w:ascii="Palatino Linotype" w:eastAsia="Calibri" w:hAnsi="Palatino Linotype" w:cs="Arial"/>
          <w:color w:val="000000" w:themeColor="text1"/>
          <w:sz w:val="24"/>
          <w:lang w:val="es-ES"/>
        </w:rPr>
      </w:pPr>
    </w:p>
    <w:p w14:paraId="0B38FA82" w14:textId="77777777" w:rsidR="00DC7B67" w:rsidRPr="00FB2C86" w:rsidRDefault="00DC7B67" w:rsidP="00DC7B67">
      <w:pPr>
        <w:pStyle w:val="Prrafodelista"/>
        <w:tabs>
          <w:tab w:val="left" w:pos="426"/>
          <w:tab w:val="left" w:pos="567"/>
        </w:tabs>
        <w:ind w:left="567" w:right="565"/>
        <w:jc w:val="both"/>
        <w:rPr>
          <w:rFonts w:ascii="Palatino Linotype" w:hAnsi="Palatino Linotype"/>
          <w:i/>
          <w:sz w:val="24"/>
        </w:rPr>
      </w:pPr>
      <w:r w:rsidRPr="00FB2C86">
        <w:rPr>
          <w:rFonts w:ascii="Palatino Linotype" w:hAnsi="Palatino Linotype"/>
          <w:b/>
          <w:i/>
          <w:sz w:val="24"/>
        </w:rPr>
        <w:t>“Artículo 3.</w:t>
      </w:r>
      <w:r w:rsidRPr="00FB2C86">
        <w:rPr>
          <w:rFonts w:ascii="Palatino Linotype" w:hAnsi="Palatino Linotype"/>
          <w:i/>
          <w:sz w:val="24"/>
        </w:rPr>
        <w:t xml:space="preserve"> Para los efectos de la presente Ley se entenderá por: </w:t>
      </w:r>
    </w:p>
    <w:p w14:paraId="23EF104A" w14:textId="77777777" w:rsidR="00DC7B67" w:rsidRPr="00FB2C86" w:rsidRDefault="00DC7B67" w:rsidP="00DC7B67">
      <w:pPr>
        <w:pStyle w:val="Prrafodelista"/>
        <w:tabs>
          <w:tab w:val="left" w:pos="426"/>
          <w:tab w:val="left" w:pos="567"/>
        </w:tabs>
        <w:ind w:left="567" w:right="565"/>
        <w:jc w:val="both"/>
        <w:rPr>
          <w:rFonts w:ascii="Palatino Linotype" w:hAnsi="Palatino Linotype"/>
          <w:i/>
          <w:sz w:val="24"/>
        </w:rPr>
      </w:pPr>
      <w:r w:rsidRPr="00FB2C86">
        <w:rPr>
          <w:rFonts w:ascii="Palatino Linotype" w:hAnsi="Palatino Linotype"/>
          <w:i/>
          <w:sz w:val="24"/>
        </w:rPr>
        <w:t xml:space="preserve">(…) </w:t>
      </w:r>
    </w:p>
    <w:p w14:paraId="2550B02A" w14:textId="77777777" w:rsidR="00DC7B67" w:rsidRPr="00FB2C86" w:rsidRDefault="00DC7B67" w:rsidP="00DC7B67">
      <w:pPr>
        <w:pStyle w:val="Prrafodelista"/>
        <w:tabs>
          <w:tab w:val="left" w:pos="426"/>
          <w:tab w:val="left" w:pos="567"/>
        </w:tabs>
        <w:ind w:left="567" w:right="565"/>
        <w:jc w:val="both"/>
        <w:rPr>
          <w:rFonts w:ascii="Palatino Linotype" w:hAnsi="Palatino Linotype"/>
          <w:b/>
          <w:i/>
          <w:sz w:val="24"/>
        </w:rPr>
      </w:pPr>
      <w:r w:rsidRPr="00FB2C86">
        <w:rPr>
          <w:rFonts w:ascii="Palatino Linotype" w:hAnsi="Palatino Linotype"/>
          <w:b/>
          <w:i/>
          <w:sz w:val="24"/>
        </w:rPr>
        <w:t>XI. Documento:</w:t>
      </w:r>
      <w:r w:rsidRPr="00FB2C86">
        <w:rPr>
          <w:rFonts w:ascii="Palatino Linotype" w:hAnsi="Palatino Linotype"/>
          <w:i/>
          <w:sz w:val="24"/>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FB2C86">
        <w:rPr>
          <w:rFonts w:ascii="Palatino Linotype" w:hAnsi="Palatino Linotype"/>
          <w:b/>
          <w:i/>
          <w:sz w:val="24"/>
        </w:rPr>
        <w:t xml:space="preserve">Los documentos podrán estar en cualquier medio, sea escrito, impreso, sonoro, visual, electrónico, informático u holográfico; </w:t>
      </w:r>
    </w:p>
    <w:p w14:paraId="74C2094A" w14:textId="446A869E" w:rsidR="00DC7B67" w:rsidRPr="00FB2C86" w:rsidRDefault="00DC7B67" w:rsidP="00B00E55">
      <w:pPr>
        <w:pStyle w:val="Prrafodelista"/>
        <w:tabs>
          <w:tab w:val="left" w:pos="426"/>
          <w:tab w:val="left" w:pos="567"/>
        </w:tabs>
        <w:ind w:left="567" w:right="565"/>
        <w:jc w:val="both"/>
        <w:rPr>
          <w:rFonts w:ascii="Palatino Linotype" w:hAnsi="Palatino Linotype"/>
          <w:i/>
          <w:sz w:val="24"/>
        </w:rPr>
      </w:pPr>
      <w:r w:rsidRPr="00FB2C86">
        <w:rPr>
          <w:rFonts w:ascii="Palatino Linotype" w:hAnsi="Palatino Linotype"/>
          <w:i/>
          <w:sz w:val="24"/>
        </w:rPr>
        <w:t>(…)”</w:t>
      </w:r>
    </w:p>
    <w:p w14:paraId="45BB4160" w14:textId="77777777" w:rsidR="005C47A8" w:rsidRPr="00FB2C86" w:rsidRDefault="005C47A8" w:rsidP="005C47A8">
      <w:pPr>
        <w:tabs>
          <w:tab w:val="left" w:pos="426"/>
          <w:tab w:val="left" w:pos="567"/>
        </w:tabs>
        <w:ind w:right="565"/>
        <w:jc w:val="both"/>
        <w:rPr>
          <w:rFonts w:ascii="Palatino Linotype" w:eastAsia="Calibri" w:hAnsi="Palatino Linotype" w:cs="Arial"/>
          <w:i/>
          <w:color w:val="000000" w:themeColor="text1"/>
          <w:lang w:val="es-ES"/>
        </w:rPr>
      </w:pPr>
    </w:p>
    <w:p w14:paraId="52EB4A67" w14:textId="77777777" w:rsidR="00DC7B67" w:rsidRPr="00FB2C86" w:rsidRDefault="00DC7B67" w:rsidP="00DC7B67">
      <w:pPr>
        <w:pStyle w:val="Prrafodelista"/>
        <w:numPr>
          <w:ilvl w:val="0"/>
          <w:numId w:val="1"/>
        </w:numPr>
        <w:tabs>
          <w:tab w:val="left" w:pos="426"/>
          <w:tab w:val="left" w:pos="567"/>
        </w:tabs>
        <w:spacing w:line="360" w:lineRule="auto"/>
        <w:ind w:left="0" w:firstLine="0"/>
        <w:jc w:val="both"/>
        <w:rPr>
          <w:rFonts w:ascii="Palatino Linotype" w:eastAsia="Calibri" w:hAnsi="Palatino Linotype" w:cs="Arial"/>
          <w:color w:val="000000" w:themeColor="text1"/>
          <w:sz w:val="24"/>
          <w:lang w:val="es-ES"/>
        </w:rPr>
      </w:pPr>
      <w:r w:rsidRPr="00FB2C86">
        <w:rPr>
          <w:rFonts w:ascii="Palatino Linotype" w:eastAsia="Calibri" w:hAnsi="Palatino Linotype" w:cs="Arial"/>
          <w:color w:val="000000" w:themeColor="text1"/>
          <w:sz w:val="24"/>
          <w:lang w:val="es-ES"/>
        </w:rPr>
        <w:lastRenderedPageBreak/>
        <w:t xml:space="preserve">Siendo </w:t>
      </w:r>
      <w:r w:rsidRPr="00FB2C86">
        <w:rPr>
          <w:rFonts w:ascii="Palatino Linotype" w:hAnsi="Palatino Linotype"/>
          <w:sz w:val="24"/>
        </w:rPr>
        <w:t>aplicable el Criterio de interpretación en el orden administrativo número 0002- 11,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27922843" w14:textId="77777777" w:rsidR="00DC7B67" w:rsidRPr="00FB2C86" w:rsidRDefault="00DC7B67" w:rsidP="00DC7B67">
      <w:pPr>
        <w:tabs>
          <w:tab w:val="left" w:pos="426"/>
          <w:tab w:val="left" w:pos="567"/>
        </w:tabs>
        <w:ind w:right="565"/>
        <w:jc w:val="both"/>
        <w:rPr>
          <w:rFonts w:ascii="Palatino Linotype" w:eastAsia="Calibri" w:hAnsi="Palatino Linotype" w:cs="Arial"/>
          <w:i/>
          <w:color w:val="000000" w:themeColor="text1"/>
          <w:lang w:val="es-ES"/>
        </w:rPr>
      </w:pPr>
    </w:p>
    <w:p w14:paraId="2D1F59D3" w14:textId="77777777" w:rsidR="00DC7B67" w:rsidRPr="00FB2C86" w:rsidRDefault="00DC7B67" w:rsidP="00DC7B67">
      <w:pPr>
        <w:pStyle w:val="Prrafodelista"/>
        <w:tabs>
          <w:tab w:val="left" w:pos="426"/>
          <w:tab w:val="left" w:pos="567"/>
        </w:tabs>
        <w:ind w:left="567" w:right="565"/>
        <w:jc w:val="both"/>
        <w:rPr>
          <w:rFonts w:ascii="Palatino Linotype" w:hAnsi="Palatino Linotype"/>
          <w:i/>
          <w:sz w:val="24"/>
        </w:rPr>
      </w:pPr>
      <w:r w:rsidRPr="00FB2C86">
        <w:rPr>
          <w:rFonts w:ascii="Palatino Linotype" w:hAnsi="Palatino Linotype"/>
          <w:i/>
          <w:sz w:val="24"/>
        </w:rPr>
        <w:t>“CRITERIO 0002-11 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En 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Que se trate de información registrada en cualquier soporte documental, que en ejercicio de las atribuciones conferidas, se encuentre en posesión de los Sujetos Obligados.”</w:t>
      </w:r>
    </w:p>
    <w:p w14:paraId="05636D95" w14:textId="77777777" w:rsidR="006A37FD" w:rsidRPr="00FB2C86" w:rsidRDefault="006A37FD" w:rsidP="006A37FD">
      <w:pPr>
        <w:pBdr>
          <w:top w:val="nil"/>
          <w:left w:val="nil"/>
          <w:bottom w:val="nil"/>
          <w:right w:val="nil"/>
          <w:between w:val="nil"/>
        </w:pBdr>
        <w:spacing w:line="360" w:lineRule="auto"/>
        <w:ind w:right="1"/>
        <w:jc w:val="both"/>
        <w:rPr>
          <w:rFonts w:ascii="Palatino Linotype" w:eastAsia="Palatino Linotype" w:hAnsi="Palatino Linotype" w:cs="Palatino Linotype"/>
          <w:b/>
          <w:bCs/>
          <w:color w:val="000000"/>
        </w:rPr>
      </w:pPr>
    </w:p>
    <w:p w14:paraId="526F9849" w14:textId="77777777" w:rsidR="006A37FD" w:rsidRPr="00FB2C86" w:rsidRDefault="006A37FD" w:rsidP="006A37FD">
      <w:pPr>
        <w:pBdr>
          <w:top w:val="nil"/>
          <w:left w:val="nil"/>
          <w:bottom w:val="nil"/>
          <w:right w:val="nil"/>
          <w:between w:val="nil"/>
        </w:pBdr>
        <w:spacing w:before="240" w:after="240" w:line="360" w:lineRule="auto"/>
        <w:ind w:right="48"/>
        <w:jc w:val="both"/>
        <w:rPr>
          <w:rFonts w:ascii="Palatino Linotype" w:eastAsia="Palatino Linotype" w:hAnsi="Palatino Linotype" w:cs="Palatino Linotype"/>
          <w:b/>
          <w:color w:val="000000"/>
        </w:rPr>
      </w:pPr>
      <w:r w:rsidRPr="00FB2C86">
        <w:rPr>
          <w:rFonts w:ascii="Palatino Linotype" w:eastAsia="Palatino Linotype" w:hAnsi="Palatino Linotype" w:cs="Palatino Linotype"/>
          <w:b/>
          <w:color w:val="000000"/>
        </w:rPr>
        <w:t>QUINTO. VERSIÓN PÚBLICA.</w:t>
      </w:r>
    </w:p>
    <w:p w14:paraId="1E321A57" w14:textId="77777777" w:rsidR="006A37FD" w:rsidRPr="00FB2C86" w:rsidRDefault="006A37FD" w:rsidP="006A37FD">
      <w:pPr>
        <w:keepNext/>
        <w:keepLines/>
        <w:numPr>
          <w:ilvl w:val="0"/>
          <w:numId w:val="8"/>
        </w:numPr>
        <w:spacing w:line="360" w:lineRule="auto"/>
        <w:ind w:left="284" w:firstLine="0"/>
        <w:rPr>
          <w:rFonts w:ascii="Palatino Linotype" w:eastAsia="Palatino Linotype" w:hAnsi="Palatino Linotype" w:cs="Palatino Linotype"/>
          <w:b/>
          <w:color w:val="000000"/>
        </w:rPr>
      </w:pPr>
      <w:r w:rsidRPr="00FB2C86">
        <w:rPr>
          <w:rFonts w:ascii="Palatino Linotype" w:eastAsia="Palatino Linotype" w:hAnsi="Palatino Linotype" w:cs="Palatino Linotype"/>
          <w:b/>
          <w:color w:val="000000"/>
        </w:rPr>
        <w:t xml:space="preserve">Nociones generales. </w:t>
      </w:r>
    </w:p>
    <w:p w14:paraId="5D7EB01E" w14:textId="77777777" w:rsidR="006A37FD" w:rsidRPr="00FB2C86" w:rsidRDefault="006A37FD" w:rsidP="002822F3">
      <w:pPr>
        <w:numPr>
          <w:ilvl w:val="0"/>
          <w:numId w:val="1"/>
        </w:numPr>
        <w:pBdr>
          <w:top w:val="nil"/>
          <w:left w:val="nil"/>
          <w:bottom w:val="nil"/>
          <w:right w:val="nil"/>
          <w:between w:val="nil"/>
        </w:pBdr>
        <w:spacing w:line="360" w:lineRule="auto"/>
        <w:ind w:left="0" w:right="-708" w:firstLine="0"/>
        <w:jc w:val="both"/>
        <w:rPr>
          <w:rFonts w:ascii="Palatino Linotype" w:eastAsia="Palatino Linotype" w:hAnsi="Palatino Linotype" w:cs="Palatino Linotype"/>
          <w:color w:val="000000"/>
        </w:rPr>
      </w:pPr>
      <w:r w:rsidRPr="00FB2C86">
        <w:rPr>
          <w:rFonts w:ascii="Palatino Linotype" w:eastAsia="Palatino Linotype" w:hAnsi="Palatino Linotype" w:cs="Palatino Linotype"/>
          <w:color w:val="000000"/>
        </w:rPr>
        <w:t>Debe destacarse que, debido a la naturaleza de la información solicitada</w:t>
      </w:r>
      <w:r w:rsidRPr="00FB2C86">
        <w:rPr>
          <w:rFonts w:ascii="Palatino Linotype" w:eastAsia="Palatino Linotype" w:hAnsi="Palatino Linotype" w:cs="Palatino Linotype"/>
          <w:b/>
          <w:color w:val="000000"/>
        </w:rPr>
        <w:t xml:space="preserve">, </w:t>
      </w:r>
      <w:r w:rsidRPr="00FB2C86">
        <w:rPr>
          <w:rFonts w:ascii="Palatino Linotype" w:eastAsia="Palatino Linotype" w:hAnsi="Palatino Linotype" w:cs="Palatino Linotype"/>
          <w:color w:val="000000"/>
        </w:rPr>
        <w:t xml:space="preserve">eventualmente pudiera obrar datos personales susceptibles de protegerse, el </w:t>
      </w:r>
      <w:r w:rsidRPr="00FB2C86">
        <w:rPr>
          <w:rFonts w:ascii="Palatino Linotype" w:eastAsia="Palatino Linotype" w:hAnsi="Palatino Linotype" w:cs="Palatino Linotype"/>
          <w:b/>
          <w:color w:val="000000"/>
        </w:rPr>
        <w:t xml:space="preserve">SUJETO OBLIGADO </w:t>
      </w:r>
      <w:r w:rsidRPr="00FB2C86">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14:paraId="60376848" w14:textId="77777777" w:rsidR="006A37FD" w:rsidRPr="00FB2C86" w:rsidRDefault="006A37FD" w:rsidP="006A37FD">
      <w:pPr>
        <w:pBdr>
          <w:top w:val="nil"/>
          <w:left w:val="nil"/>
          <w:bottom w:val="nil"/>
          <w:right w:val="nil"/>
          <w:between w:val="nil"/>
        </w:pBdr>
        <w:spacing w:line="360" w:lineRule="auto"/>
        <w:ind w:right="-708"/>
        <w:jc w:val="both"/>
        <w:rPr>
          <w:rFonts w:ascii="Palatino Linotype" w:eastAsia="Palatino Linotype" w:hAnsi="Palatino Linotype" w:cs="Palatino Linotype"/>
          <w:color w:val="000000"/>
        </w:rPr>
      </w:pPr>
    </w:p>
    <w:p w14:paraId="48A88CE3" w14:textId="77777777" w:rsidR="006A37FD" w:rsidRPr="00FB2C86" w:rsidRDefault="006A37FD" w:rsidP="00FB2C86">
      <w:pPr>
        <w:numPr>
          <w:ilvl w:val="0"/>
          <w:numId w:val="1"/>
        </w:numPr>
        <w:pBdr>
          <w:top w:val="nil"/>
          <w:left w:val="nil"/>
          <w:bottom w:val="nil"/>
          <w:right w:val="nil"/>
          <w:between w:val="nil"/>
        </w:pBdr>
        <w:spacing w:line="360" w:lineRule="auto"/>
        <w:ind w:left="0" w:right="113" w:firstLine="0"/>
        <w:jc w:val="both"/>
        <w:rPr>
          <w:rFonts w:ascii="Palatino Linotype" w:eastAsia="Palatino Linotype" w:hAnsi="Palatino Linotype" w:cs="Palatino Linotype"/>
          <w:color w:val="000000"/>
        </w:rPr>
      </w:pPr>
      <w:r w:rsidRPr="00FB2C86">
        <w:rPr>
          <w:rFonts w:ascii="Palatino Linotype" w:eastAsia="Palatino Linotype" w:hAnsi="Palatino Linotype" w:cs="Palatino Linotype"/>
          <w:color w:val="000000"/>
        </w:rPr>
        <w:lastRenderedPageBreak/>
        <w:t>No pasa desapercibido para este Órgano Garante que los Sujetos Obligados</w:t>
      </w:r>
      <w:r w:rsidRPr="00FB2C86">
        <w:rPr>
          <w:rFonts w:ascii="Palatino Linotype" w:eastAsia="Palatino Linotype" w:hAnsi="Palatino Linotype" w:cs="Palatino Linotype"/>
          <w:b/>
          <w:color w:val="000000"/>
        </w:rPr>
        <w:t xml:space="preserve"> </w:t>
      </w:r>
      <w:r w:rsidRPr="00FB2C86">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0531CE8A" w14:textId="77777777" w:rsidR="006A37FD" w:rsidRPr="00FB2C86" w:rsidRDefault="006A37FD" w:rsidP="006A37F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tbl>
      <w:tblPr>
        <w:tblW w:w="99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547"/>
        <w:gridCol w:w="7371"/>
      </w:tblGrid>
      <w:tr w:rsidR="006A37FD" w:rsidRPr="00FB2C86" w14:paraId="3405F738" w14:textId="77777777" w:rsidTr="00FB2C86">
        <w:tc>
          <w:tcPr>
            <w:tcW w:w="2547" w:type="dxa"/>
          </w:tcPr>
          <w:p w14:paraId="62CD3117" w14:textId="77777777" w:rsidR="006A37FD" w:rsidRPr="00FB2C86" w:rsidRDefault="006A37FD" w:rsidP="00FB2C86">
            <w:pPr>
              <w:ind w:right="-108"/>
              <w:rPr>
                <w:rFonts w:ascii="Palatino Linotype" w:eastAsia="Palatino Linotype" w:hAnsi="Palatino Linotype" w:cs="Palatino Linotype"/>
              </w:rPr>
            </w:pPr>
            <w:r w:rsidRPr="00FB2C86">
              <w:rPr>
                <w:rFonts w:ascii="Palatino Linotype" w:eastAsia="Palatino Linotype" w:hAnsi="Palatino Linotype" w:cs="Palatino Linotype"/>
              </w:rPr>
              <w:t>a) Requisitos previos.</w:t>
            </w:r>
          </w:p>
        </w:tc>
        <w:tc>
          <w:tcPr>
            <w:tcW w:w="7371" w:type="dxa"/>
          </w:tcPr>
          <w:p w14:paraId="74E11898" w14:textId="77777777" w:rsidR="006A37FD" w:rsidRPr="00FB2C86" w:rsidRDefault="006A37FD" w:rsidP="00FB2C86">
            <w:pPr>
              <w:jc w:val="both"/>
              <w:rPr>
                <w:rFonts w:ascii="Palatino Linotype" w:eastAsia="Palatino Linotype" w:hAnsi="Palatino Linotype" w:cs="Palatino Linotype"/>
                <w:color w:val="000000"/>
              </w:rPr>
            </w:pPr>
            <w:r w:rsidRPr="00FB2C86">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7A7965DE" w14:textId="77777777" w:rsidR="006A37FD" w:rsidRPr="00FB2C86" w:rsidRDefault="006A37FD" w:rsidP="00FB2C86">
            <w:pPr>
              <w:jc w:val="both"/>
              <w:rPr>
                <w:rFonts w:ascii="Palatino Linotype" w:eastAsia="Palatino Linotype" w:hAnsi="Palatino Linotype" w:cs="Palatino Linotype"/>
                <w:color w:val="000000"/>
              </w:rPr>
            </w:pPr>
            <w:r w:rsidRPr="00FB2C86">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1E45F029" w14:textId="77777777" w:rsidR="006A37FD" w:rsidRPr="00FB2C86" w:rsidRDefault="006A37FD" w:rsidP="00FB2C86">
            <w:pPr>
              <w:jc w:val="both"/>
              <w:rPr>
                <w:rFonts w:ascii="Palatino Linotype" w:eastAsia="Palatino Linotype" w:hAnsi="Palatino Linotype" w:cs="Palatino Linotype"/>
                <w:color w:val="000000"/>
              </w:rPr>
            </w:pPr>
            <w:r w:rsidRPr="00FB2C86">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14:paraId="7C1B07C4" w14:textId="77777777" w:rsidR="006A37FD" w:rsidRPr="00FB2C86" w:rsidRDefault="006A37FD" w:rsidP="00FB2C86">
            <w:pPr>
              <w:jc w:val="both"/>
              <w:rPr>
                <w:rFonts w:ascii="Palatino Linotype" w:eastAsia="Palatino Linotype" w:hAnsi="Palatino Linotype" w:cs="Palatino Linotype"/>
              </w:rPr>
            </w:pPr>
            <w:r w:rsidRPr="00FB2C86">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FB2C86">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FB2C86">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6A37FD" w:rsidRPr="00FB2C86" w14:paraId="033AB707" w14:textId="77777777" w:rsidTr="00FB2C86">
        <w:tc>
          <w:tcPr>
            <w:tcW w:w="2547" w:type="dxa"/>
          </w:tcPr>
          <w:p w14:paraId="63E9F37D" w14:textId="77777777" w:rsidR="006A37FD" w:rsidRPr="00FB2C86" w:rsidRDefault="006A37FD" w:rsidP="00FB2C86">
            <w:pPr>
              <w:ind w:right="-108"/>
              <w:rPr>
                <w:rFonts w:ascii="Palatino Linotype" w:eastAsia="Palatino Linotype" w:hAnsi="Palatino Linotype" w:cs="Palatino Linotype"/>
              </w:rPr>
            </w:pPr>
            <w:r w:rsidRPr="00FB2C86">
              <w:rPr>
                <w:rFonts w:ascii="Palatino Linotype" w:eastAsia="Palatino Linotype" w:hAnsi="Palatino Linotype" w:cs="Palatino Linotype"/>
              </w:rPr>
              <w:t>b) Supuestos de clasificación.</w:t>
            </w:r>
          </w:p>
        </w:tc>
        <w:tc>
          <w:tcPr>
            <w:tcW w:w="7371" w:type="dxa"/>
          </w:tcPr>
          <w:p w14:paraId="212EDB94" w14:textId="77777777" w:rsidR="006A37FD" w:rsidRPr="00FB2C86" w:rsidRDefault="006A37FD" w:rsidP="00FB2C86">
            <w:pPr>
              <w:jc w:val="both"/>
              <w:rPr>
                <w:rFonts w:ascii="Palatino Linotype" w:eastAsia="Palatino Linotype" w:hAnsi="Palatino Linotype" w:cs="Palatino Linotype"/>
                <w:color w:val="000000"/>
              </w:rPr>
            </w:pPr>
            <w:r w:rsidRPr="00FB2C86">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1DAA7617" w14:textId="77777777" w:rsidR="006A37FD" w:rsidRPr="00FB2C86" w:rsidRDefault="006A37FD" w:rsidP="00FB2C86">
            <w:pPr>
              <w:jc w:val="both"/>
              <w:rPr>
                <w:rFonts w:ascii="Palatino Linotype" w:eastAsia="Palatino Linotype" w:hAnsi="Palatino Linotype" w:cs="Palatino Linotype"/>
                <w:color w:val="000000"/>
              </w:rPr>
            </w:pPr>
            <w:r w:rsidRPr="00FB2C86">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2F81021C" w14:textId="77777777" w:rsidR="006A37FD" w:rsidRPr="00FB2C86" w:rsidRDefault="006A37FD" w:rsidP="00FB2C86">
            <w:pPr>
              <w:jc w:val="both"/>
              <w:rPr>
                <w:rFonts w:ascii="Palatino Linotype" w:eastAsia="Palatino Linotype" w:hAnsi="Palatino Linotype" w:cs="Palatino Linotype"/>
              </w:rPr>
            </w:pPr>
            <w:r w:rsidRPr="00FB2C86">
              <w:rPr>
                <w:rFonts w:ascii="Palatino Linotype" w:eastAsia="Palatino Linotype" w:hAnsi="Palatino Linotype" w:cs="Palatino Linotype"/>
                <w:color w:val="000000"/>
              </w:rPr>
              <w:lastRenderedPageBreak/>
              <w:t xml:space="preserve">El </w:t>
            </w:r>
            <w:r w:rsidRPr="00FB2C86">
              <w:rPr>
                <w:rFonts w:ascii="Palatino Linotype" w:eastAsia="Palatino Linotype" w:hAnsi="Palatino Linotype" w:cs="Palatino Linotype"/>
                <w:b/>
                <w:color w:val="000000"/>
              </w:rPr>
              <w:t>Sujeto Obligado</w:t>
            </w:r>
            <w:r w:rsidRPr="00FB2C86">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6A37FD" w:rsidRPr="00FB2C86" w14:paraId="0BC630EE" w14:textId="77777777" w:rsidTr="00FB2C86">
        <w:tc>
          <w:tcPr>
            <w:tcW w:w="2547" w:type="dxa"/>
          </w:tcPr>
          <w:p w14:paraId="7E8C4CA0" w14:textId="77777777" w:rsidR="006A37FD" w:rsidRPr="00FB2C86" w:rsidRDefault="006A37FD" w:rsidP="00FB2C86">
            <w:pPr>
              <w:ind w:right="-108"/>
              <w:rPr>
                <w:rFonts w:ascii="Palatino Linotype" w:eastAsia="Palatino Linotype" w:hAnsi="Palatino Linotype" w:cs="Palatino Linotype"/>
              </w:rPr>
            </w:pPr>
            <w:r w:rsidRPr="00FB2C86">
              <w:rPr>
                <w:rFonts w:ascii="Palatino Linotype" w:eastAsia="Palatino Linotype" w:hAnsi="Palatino Linotype" w:cs="Palatino Linotype"/>
              </w:rPr>
              <w:lastRenderedPageBreak/>
              <w:t>c) Formalidades para emitir el acuerdo de clasificación.</w:t>
            </w:r>
          </w:p>
        </w:tc>
        <w:tc>
          <w:tcPr>
            <w:tcW w:w="7371" w:type="dxa"/>
          </w:tcPr>
          <w:p w14:paraId="67648219" w14:textId="77777777" w:rsidR="006A37FD" w:rsidRPr="00FB2C86" w:rsidRDefault="006A37FD" w:rsidP="00FB2C86">
            <w:pPr>
              <w:jc w:val="both"/>
              <w:rPr>
                <w:rFonts w:ascii="Palatino Linotype" w:eastAsia="Palatino Linotype" w:hAnsi="Palatino Linotype" w:cs="Palatino Linotype"/>
                <w:color w:val="000000"/>
              </w:rPr>
            </w:pPr>
            <w:r w:rsidRPr="00FB2C86">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15DFE01D" w14:textId="77777777" w:rsidR="006A37FD" w:rsidRPr="00FB2C86" w:rsidRDefault="006A37FD" w:rsidP="00FB2C86">
            <w:pPr>
              <w:jc w:val="both"/>
              <w:rPr>
                <w:rFonts w:ascii="Palatino Linotype" w:eastAsia="Palatino Linotype" w:hAnsi="Palatino Linotype" w:cs="Palatino Linotype"/>
                <w:color w:val="000000"/>
              </w:rPr>
            </w:pPr>
            <w:r w:rsidRPr="00FB2C86">
              <w:rPr>
                <w:rFonts w:ascii="Palatino Linotype" w:eastAsia="Palatino Linotype" w:hAnsi="Palatino Linotype" w:cs="Palatino Linotype"/>
                <w:color w:val="000000"/>
              </w:rPr>
              <w:t xml:space="preserve">Es necesario que </w:t>
            </w:r>
            <w:r w:rsidRPr="00FB2C86">
              <w:rPr>
                <w:rFonts w:ascii="Palatino Linotype" w:eastAsia="Palatino Linotype" w:hAnsi="Palatino Linotype" w:cs="Palatino Linotype"/>
                <w:b/>
                <w:color w:val="000000"/>
                <w:u w:val="single"/>
              </w:rPr>
              <w:t>el acto reúna con los requisitos elementales</w:t>
            </w:r>
            <w:r w:rsidRPr="00FB2C86">
              <w:rPr>
                <w:rFonts w:ascii="Palatino Linotype" w:eastAsia="Palatino Linotype" w:hAnsi="Palatino Linotype" w:cs="Palatino Linotype"/>
                <w:color w:val="000000"/>
              </w:rPr>
              <w:t>, entre ellos, que la autoridad que va a emitir el acto de autoridad sea la legalmente facultada para ello.</w:t>
            </w:r>
          </w:p>
          <w:p w14:paraId="48A562A5" w14:textId="77777777" w:rsidR="006A37FD" w:rsidRPr="00FB2C86" w:rsidRDefault="006A37FD" w:rsidP="00FB2C86">
            <w:pPr>
              <w:jc w:val="both"/>
              <w:rPr>
                <w:rFonts w:ascii="Palatino Linotype" w:eastAsia="Palatino Linotype" w:hAnsi="Palatino Linotype" w:cs="Palatino Linotype"/>
              </w:rPr>
            </w:pPr>
            <w:r w:rsidRPr="00FB2C86">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6A37FD" w:rsidRPr="00FB2C86" w14:paraId="2E1402B7" w14:textId="77777777" w:rsidTr="00FB2C86">
        <w:tc>
          <w:tcPr>
            <w:tcW w:w="2547" w:type="dxa"/>
          </w:tcPr>
          <w:p w14:paraId="4D4FDDE5" w14:textId="77777777" w:rsidR="006A37FD" w:rsidRPr="00FB2C86" w:rsidRDefault="006A37FD" w:rsidP="00FB2C86">
            <w:pPr>
              <w:ind w:right="-108"/>
              <w:rPr>
                <w:rFonts w:ascii="Palatino Linotype" w:eastAsia="Palatino Linotype" w:hAnsi="Palatino Linotype" w:cs="Palatino Linotype"/>
              </w:rPr>
            </w:pPr>
          </w:p>
          <w:p w14:paraId="0C008651" w14:textId="77777777" w:rsidR="006A37FD" w:rsidRPr="00FB2C86" w:rsidRDefault="006A37FD" w:rsidP="00FB2C86">
            <w:pPr>
              <w:ind w:right="-108"/>
              <w:jc w:val="both"/>
              <w:rPr>
                <w:rFonts w:ascii="Palatino Linotype" w:eastAsia="Palatino Linotype" w:hAnsi="Palatino Linotype" w:cs="Palatino Linotype"/>
              </w:rPr>
            </w:pPr>
            <w:r w:rsidRPr="00FB2C86">
              <w:rPr>
                <w:rFonts w:ascii="Palatino Linotype" w:eastAsia="Palatino Linotype" w:hAnsi="Palatino Linotype" w:cs="Palatino Linotype"/>
                <w:color w:val="000000"/>
              </w:rPr>
              <w:t xml:space="preserve">d) Requisitos de fondo del acuerdo de clasificación. </w:t>
            </w:r>
          </w:p>
        </w:tc>
        <w:tc>
          <w:tcPr>
            <w:tcW w:w="7371" w:type="dxa"/>
          </w:tcPr>
          <w:p w14:paraId="0B2D8907" w14:textId="77777777" w:rsidR="006A37FD" w:rsidRPr="00FB2C86" w:rsidRDefault="006A37FD" w:rsidP="00FB2C86">
            <w:pPr>
              <w:jc w:val="both"/>
              <w:rPr>
                <w:rFonts w:ascii="Palatino Linotype" w:eastAsia="Palatino Linotype" w:hAnsi="Palatino Linotype" w:cs="Palatino Linotype"/>
                <w:color w:val="000000"/>
              </w:rPr>
            </w:pPr>
            <w:r w:rsidRPr="00FB2C86">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FB2C86">
              <w:rPr>
                <w:rFonts w:ascii="Palatino Linotype" w:eastAsia="Palatino Linotype" w:hAnsi="Palatino Linotype" w:cs="Palatino Linotype"/>
                <w:b/>
                <w:color w:val="000000"/>
              </w:rPr>
              <w:t>Sujetos Obligados</w:t>
            </w:r>
            <w:r w:rsidRPr="00FB2C86">
              <w:rPr>
                <w:rFonts w:ascii="Palatino Linotype" w:eastAsia="Palatino Linotype" w:hAnsi="Palatino Linotype" w:cs="Palatino Linotype"/>
                <w:color w:val="000000"/>
              </w:rPr>
              <w:t xml:space="preserve">, por lo que deberán fundar y motivar debidamente la clasificación. </w:t>
            </w:r>
          </w:p>
          <w:p w14:paraId="6CEE7C79" w14:textId="77777777" w:rsidR="006A37FD" w:rsidRPr="00FB2C86" w:rsidRDefault="006A37FD" w:rsidP="00FB2C86">
            <w:pPr>
              <w:jc w:val="both"/>
              <w:rPr>
                <w:rFonts w:ascii="Palatino Linotype" w:eastAsia="Palatino Linotype" w:hAnsi="Palatino Linotype" w:cs="Palatino Linotype"/>
                <w:color w:val="000000"/>
              </w:rPr>
            </w:pPr>
            <w:r w:rsidRPr="00FB2C86">
              <w:rPr>
                <w:rFonts w:ascii="Palatino Linotype" w:eastAsia="Palatino Linotype" w:hAnsi="Palatino Linotype" w:cs="Palatino Linotype"/>
                <w:color w:val="000000"/>
              </w:rPr>
              <w:t xml:space="preserve">De lo anterior, se desprende que para una correcta </w:t>
            </w:r>
            <w:r w:rsidRPr="00FB2C86">
              <w:rPr>
                <w:rFonts w:ascii="Palatino Linotype" w:eastAsia="Palatino Linotype" w:hAnsi="Palatino Linotype" w:cs="Palatino Linotype"/>
                <w:b/>
                <w:color w:val="000000"/>
              </w:rPr>
              <w:t>clasificación total o parcial</w:t>
            </w:r>
            <w:r w:rsidRPr="00FB2C86">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142A313C" w14:textId="77777777" w:rsidR="006A37FD" w:rsidRPr="00FB2C86" w:rsidRDefault="006A37FD" w:rsidP="00FB2C86">
            <w:pPr>
              <w:jc w:val="both"/>
              <w:rPr>
                <w:rFonts w:ascii="Palatino Linotype" w:eastAsia="Palatino Linotype" w:hAnsi="Palatino Linotype" w:cs="Palatino Linotype"/>
                <w:color w:val="000000"/>
              </w:rPr>
            </w:pPr>
            <w:r w:rsidRPr="00FB2C86">
              <w:rPr>
                <w:rFonts w:ascii="Palatino Linotype" w:eastAsia="Palatino Linotype" w:hAnsi="Palatino Linotype" w:cs="Palatino Linotype"/>
                <w:color w:val="000000"/>
              </w:rPr>
              <w:t xml:space="preserve">Así, en un acto de autoridad se cumple con la debida fundamentación cuando se cita el precepto legal aplicable al caso concreto y la debida motivación cuando se expresan las razones, </w:t>
            </w:r>
            <w:r w:rsidRPr="00FB2C86">
              <w:rPr>
                <w:rFonts w:ascii="Palatino Linotype" w:eastAsia="Palatino Linotype" w:hAnsi="Palatino Linotype" w:cs="Palatino Linotype"/>
                <w:color w:val="000000"/>
              </w:rPr>
              <w:lastRenderedPageBreak/>
              <w:t>motivos o circunstancias que tomó en cuenta la autoridad para adecuar el hecho a los fundamentos de derecho. De este modo, la persona que se sienta afectada pueda impugnar la decisión, permitiéndole una real y auténtica defensa.</w:t>
            </w:r>
          </w:p>
          <w:p w14:paraId="31AF8744" w14:textId="77777777" w:rsidR="006A37FD" w:rsidRPr="00FB2C86" w:rsidRDefault="006A37FD" w:rsidP="00FB2C86">
            <w:pPr>
              <w:jc w:val="both"/>
              <w:rPr>
                <w:rFonts w:ascii="Palatino Linotype" w:eastAsia="Palatino Linotype" w:hAnsi="Palatino Linotype" w:cs="Palatino Linotype"/>
                <w:color w:val="000000"/>
              </w:rPr>
            </w:pPr>
            <w:r w:rsidRPr="00FB2C86">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35E50595" w14:textId="77777777" w:rsidR="006A37FD" w:rsidRPr="00FB2C86" w:rsidRDefault="006A37FD" w:rsidP="00FB2C86">
            <w:pPr>
              <w:jc w:val="both"/>
              <w:rPr>
                <w:rFonts w:ascii="Palatino Linotype" w:eastAsia="Palatino Linotype" w:hAnsi="Palatino Linotype" w:cs="Palatino Linotype"/>
                <w:color w:val="000000"/>
              </w:rPr>
            </w:pPr>
            <w:r w:rsidRPr="00FB2C86">
              <w:rPr>
                <w:rFonts w:ascii="Palatino Linotype" w:eastAsia="Palatino Linotype" w:hAnsi="Palatino Linotype" w:cs="Palatino Linotype"/>
                <w:color w:val="000000"/>
              </w:rPr>
              <w:t xml:space="preserve">Ahora bien, </w:t>
            </w:r>
            <w:r w:rsidRPr="00FB2C86">
              <w:rPr>
                <w:rFonts w:ascii="Palatino Linotype" w:eastAsia="Palatino Linotype" w:hAnsi="Palatino Linotype" w:cs="Palatino Linotype"/>
                <w:b/>
                <w:color w:val="000000"/>
                <w:u w:val="single"/>
              </w:rPr>
              <w:t>para cada caso además de fundar y motivar</w:t>
            </w:r>
            <w:r w:rsidRPr="00FB2C86">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6A37FD" w:rsidRPr="00FB2C86" w14:paraId="1DA631EC" w14:textId="77777777" w:rsidTr="00FB2C86">
        <w:tc>
          <w:tcPr>
            <w:tcW w:w="2547" w:type="dxa"/>
          </w:tcPr>
          <w:p w14:paraId="50B8FB4C" w14:textId="77777777" w:rsidR="006A37FD" w:rsidRPr="00FB2C86" w:rsidRDefault="006A37FD" w:rsidP="00FB2C86">
            <w:pPr>
              <w:ind w:right="-108"/>
              <w:jc w:val="both"/>
              <w:rPr>
                <w:rFonts w:ascii="Palatino Linotype" w:eastAsia="Palatino Linotype" w:hAnsi="Palatino Linotype" w:cs="Palatino Linotype"/>
              </w:rPr>
            </w:pPr>
            <w:r w:rsidRPr="00FB2C86">
              <w:rPr>
                <w:rFonts w:ascii="Palatino Linotype" w:eastAsia="Palatino Linotype" w:hAnsi="Palatino Linotype" w:cs="Palatino Linotype"/>
              </w:rPr>
              <w:lastRenderedPageBreak/>
              <w:t xml:space="preserve">e) Condiciones especiales de la clasificación de la información como confidencial. </w:t>
            </w:r>
          </w:p>
        </w:tc>
        <w:tc>
          <w:tcPr>
            <w:tcW w:w="7371" w:type="dxa"/>
          </w:tcPr>
          <w:p w14:paraId="638D8420" w14:textId="77777777" w:rsidR="006A37FD" w:rsidRPr="00FB2C86" w:rsidRDefault="006A37FD" w:rsidP="00FB2C86">
            <w:pPr>
              <w:jc w:val="both"/>
              <w:rPr>
                <w:rFonts w:ascii="Palatino Linotype" w:eastAsia="Palatino Linotype" w:hAnsi="Palatino Linotype" w:cs="Palatino Linotype"/>
                <w:color w:val="000000"/>
              </w:rPr>
            </w:pPr>
            <w:r w:rsidRPr="00FB2C86">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14:paraId="4712A095" w14:textId="77777777" w:rsidR="006A37FD" w:rsidRPr="00FB2C86" w:rsidRDefault="006A37FD" w:rsidP="00FB2C86">
            <w:pPr>
              <w:jc w:val="both"/>
              <w:rPr>
                <w:rFonts w:ascii="Palatino Linotype" w:eastAsia="Palatino Linotype" w:hAnsi="Palatino Linotype" w:cs="Palatino Linotype"/>
                <w:color w:val="000000"/>
              </w:rPr>
            </w:pPr>
            <w:r w:rsidRPr="00FB2C86">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30A74F9E" w14:textId="77777777" w:rsidR="006A37FD" w:rsidRPr="00FB2C86" w:rsidRDefault="006A37FD" w:rsidP="00FB2C86">
            <w:pPr>
              <w:rPr>
                <w:rFonts w:ascii="Palatino Linotype" w:eastAsia="Palatino Linotype" w:hAnsi="Palatino Linotype" w:cs="Palatino Linotype"/>
              </w:rPr>
            </w:pPr>
            <w:r w:rsidRPr="00FB2C86">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25BDB024" w14:textId="77777777" w:rsidR="00120FF4" w:rsidRPr="00FB2C86" w:rsidRDefault="00120FF4" w:rsidP="00120FF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F495CF1" w14:textId="0A39DA16" w:rsidR="00237B14" w:rsidRPr="00FB2C86" w:rsidRDefault="006D6CE1" w:rsidP="00237B14">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FB2C86">
        <w:rPr>
          <w:rFonts w:ascii="Palatino Linotype" w:eastAsia="Palatino Linotype" w:hAnsi="Palatino Linotype" w:cs="Palatino Linotype"/>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14:paraId="2C7F62CB" w14:textId="77777777" w:rsidR="00BE059F" w:rsidRPr="00FB2C86" w:rsidRDefault="006A37FD" w:rsidP="00237B14">
      <w:pPr>
        <w:numPr>
          <w:ilvl w:val="0"/>
          <w:numId w:val="1"/>
        </w:numPr>
        <w:spacing w:line="360" w:lineRule="auto"/>
        <w:ind w:left="0" w:firstLine="0"/>
        <w:jc w:val="both"/>
        <w:rPr>
          <w:rFonts w:ascii="Palatino Linotype" w:eastAsia="Palatino Linotype" w:hAnsi="Palatino Linotype" w:cs="Palatino Linotype"/>
          <w:b/>
          <w:bCs/>
        </w:rPr>
      </w:pPr>
      <w:r w:rsidRPr="00FB2C86">
        <w:rPr>
          <w:rFonts w:ascii="Palatino Linotype" w:eastAsia="Palatino Linotype" w:hAnsi="Palatino Linotype" w:cs="Palatino Linotype"/>
          <w:color w:val="222222"/>
        </w:rPr>
        <w:lastRenderedPageBreak/>
        <w:t xml:space="preserve">Por lo anteriormente expuesto y fundado, este </w:t>
      </w:r>
      <w:r w:rsidRPr="00FB2C86">
        <w:rPr>
          <w:rFonts w:ascii="Palatino Linotype" w:eastAsia="Palatino Linotype" w:hAnsi="Palatino Linotype" w:cs="Palatino Linotype"/>
          <w:b/>
          <w:bCs/>
          <w:color w:val="222222"/>
        </w:rPr>
        <w:t>ÓRGANO GARANTE</w:t>
      </w:r>
      <w:r w:rsidRPr="00FB2C86">
        <w:rPr>
          <w:rFonts w:ascii="Palatino Linotype" w:eastAsia="Palatino Linotype" w:hAnsi="Palatino Linotype" w:cs="Palatino Linotype"/>
          <w:color w:val="222222"/>
        </w:rPr>
        <w:t xml:space="preserve"> emite los siguientes:</w:t>
      </w:r>
    </w:p>
    <w:p w14:paraId="2DFDC609" w14:textId="77777777" w:rsidR="00BE059F" w:rsidRPr="00FB2C86" w:rsidRDefault="00BE059F">
      <w:pPr>
        <w:spacing w:line="360" w:lineRule="auto"/>
        <w:ind w:right="-592"/>
        <w:jc w:val="both"/>
        <w:rPr>
          <w:rFonts w:ascii="Palatino Linotype" w:eastAsia="Palatino Linotype" w:hAnsi="Palatino Linotype" w:cs="Palatino Linotype"/>
          <w:b/>
          <w:bCs/>
        </w:rPr>
      </w:pPr>
    </w:p>
    <w:p w14:paraId="7BA31B43" w14:textId="77777777" w:rsidR="00BE059F" w:rsidRPr="00FB2C86" w:rsidRDefault="006A37FD">
      <w:pPr>
        <w:keepNext/>
        <w:keepLines/>
        <w:spacing w:line="360" w:lineRule="auto"/>
        <w:ind w:right="-592"/>
        <w:jc w:val="center"/>
        <w:rPr>
          <w:rFonts w:ascii="Palatino Linotype" w:eastAsia="Palatino Linotype" w:hAnsi="Palatino Linotype" w:cs="Palatino Linotype"/>
          <w:b/>
          <w:bCs/>
          <w:color w:val="000000"/>
        </w:rPr>
      </w:pPr>
      <w:bookmarkStart w:id="8" w:name="_heading=h.ili7lk47j2e1" w:colFirst="0" w:colLast="0"/>
      <w:bookmarkEnd w:id="8"/>
      <w:r w:rsidRPr="00FB2C86">
        <w:rPr>
          <w:rFonts w:ascii="Palatino Linotype" w:eastAsia="Palatino Linotype" w:hAnsi="Palatino Linotype" w:cs="Palatino Linotype"/>
          <w:b/>
          <w:bCs/>
          <w:color w:val="000000"/>
        </w:rPr>
        <w:t>R E S O L U T I V O S</w:t>
      </w:r>
    </w:p>
    <w:p w14:paraId="3B59CAEF" w14:textId="77777777" w:rsidR="00BE059F" w:rsidRPr="00FB2C86" w:rsidRDefault="00BE059F">
      <w:pPr>
        <w:keepNext/>
        <w:keepLines/>
        <w:spacing w:line="360" w:lineRule="auto"/>
        <w:ind w:right="-592"/>
        <w:jc w:val="center"/>
        <w:rPr>
          <w:rFonts w:ascii="Palatino Linotype" w:eastAsia="Palatino Linotype" w:hAnsi="Palatino Linotype" w:cs="Palatino Linotype"/>
          <w:b/>
          <w:bCs/>
          <w:color w:val="000000"/>
        </w:rPr>
      </w:pPr>
    </w:p>
    <w:p w14:paraId="7ECAF462" w14:textId="1EDD77A7" w:rsidR="006A37FD" w:rsidRPr="00FB2C86" w:rsidRDefault="006A37FD" w:rsidP="008B57C6">
      <w:pPr>
        <w:spacing w:line="360" w:lineRule="auto"/>
        <w:ind w:right="-29"/>
        <w:jc w:val="both"/>
        <w:rPr>
          <w:rFonts w:ascii="Palatino Linotype" w:eastAsia="Palatino Linotype" w:hAnsi="Palatino Linotype" w:cs="Palatino Linotype"/>
        </w:rPr>
      </w:pPr>
      <w:r w:rsidRPr="00FB2C86">
        <w:rPr>
          <w:rFonts w:ascii="Palatino Linotype" w:eastAsia="Palatino Linotype" w:hAnsi="Palatino Linotype" w:cs="Palatino Linotype"/>
          <w:b/>
        </w:rPr>
        <w:t>PRIMERO</w:t>
      </w:r>
      <w:r w:rsidRPr="00FB2C86">
        <w:rPr>
          <w:rFonts w:ascii="Palatino Linotype" w:eastAsia="Palatino Linotype" w:hAnsi="Palatino Linotype" w:cs="Palatino Linotype"/>
        </w:rPr>
        <w:t xml:space="preserve">. Resultan parcialmente fundadas las razones o motivos de inconformidad hechos valer en el Recursos de Revisión </w:t>
      </w:r>
      <w:r w:rsidR="005C47A8" w:rsidRPr="00FB2C86">
        <w:rPr>
          <w:rFonts w:ascii="Palatino Linotype" w:eastAsia="Palatino Linotype" w:hAnsi="Palatino Linotype" w:cs="Palatino Linotype"/>
          <w:b/>
        </w:rPr>
        <w:t>10628</w:t>
      </w:r>
      <w:r w:rsidRPr="00FB2C86">
        <w:rPr>
          <w:rFonts w:ascii="Palatino Linotype" w:eastAsia="Palatino Linotype" w:hAnsi="Palatino Linotype" w:cs="Palatino Linotype"/>
          <w:b/>
        </w:rPr>
        <w:t xml:space="preserve">/INFOEM/IP/RR/2025 </w:t>
      </w:r>
      <w:r w:rsidRPr="00FB2C86">
        <w:rPr>
          <w:rFonts w:ascii="Palatino Linotype" w:eastAsia="Palatino Linotype" w:hAnsi="Palatino Linotype" w:cs="Palatino Linotype"/>
        </w:rPr>
        <w:t xml:space="preserve">en términos del </w:t>
      </w:r>
      <w:r w:rsidRPr="00FB2C86">
        <w:rPr>
          <w:rFonts w:ascii="Palatino Linotype" w:eastAsia="Palatino Linotype" w:hAnsi="Palatino Linotype" w:cs="Palatino Linotype"/>
          <w:b/>
        </w:rPr>
        <w:t xml:space="preserve">Considerando CUARTO y QUINTO </w:t>
      </w:r>
      <w:r w:rsidRPr="00FB2C86">
        <w:rPr>
          <w:rFonts w:ascii="Palatino Linotype" w:eastAsia="Palatino Linotype" w:hAnsi="Palatino Linotype" w:cs="Palatino Linotype"/>
        </w:rPr>
        <w:t>de la presente resolución.</w:t>
      </w:r>
    </w:p>
    <w:p w14:paraId="4B0E5155" w14:textId="77777777" w:rsidR="006A37FD" w:rsidRPr="00FB2C86" w:rsidRDefault="006A37FD" w:rsidP="008B57C6">
      <w:pPr>
        <w:spacing w:line="360" w:lineRule="auto"/>
        <w:ind w:right="-29"/>
        <w:jc w:val="both"/>
        <w:rPr>
          <w:rFonts w:ascii="Palatino Linotype" w:eastAsia="Palatino Linotype" w:hAnsi="Palatino Linotype" w:cs="Palatino Linotype"/>
        </w:rPr>
      </w:pPr>
    </w:p>
    <w:p w14:paraId="2D79E3C5" w14:textId="461AA4DE" w:rsidR="00B00E55" w:rsidRPr="00FB2C86" w:rsidRDefault="006A37FD" w:rsidP="008B57C6">
      <w:pPr>
        <w:spacing w:line="360" w:lineRule="auto"/>
        <w:ind w:right="-29"/>
        <w:jc w:val="both"/>
        <w:rPr>
          <w:rFonts w:ascii="Palatino Linotype" w:eastAsia="Palatino Linotype" w:hAnsi="Palatino Linotype" w:cs="Palatino Linotype"/>
          <w:bCs/>
          <w:color w:val="000000"/>
        </w:rPr>
      </w:pPr>
      <w:bookmarkStart w:id="9" w:name="_heading=h.26in1rg" w:colFirst="0" w:colLast="0"/>
      <w:bookmarkEnd w:id="9"/>
      <w:r w:rsidRPr="00FB2C86">
        <w:rPr>
          <w:rFonts w:ascii="Palatino Linotype" w:eastAsia="Palatino Linotype" w:hAnsi="Palatino Linotype" w:cs="Palatino Linotype"/>
          <w:b/>
        </w:rPr>
        <w:t xml:space="preserve">SEGUNDO. </w:t>
      </w:r>
      <w:r w:rsidRPr="00FB2C86">
        <w:rPr>
          <w:rFonts w:ascii="Palatino Linotype" w:eastAsia="Palatino Linotype" w:hAnsi="Palatino Linotype" w:cs="Palatino Linotype"/>
          <w:color w:val="000000"/>
        </w:rPr>
        <w:t xml:space="preserve">Se </w:t>
      </w:r>
      <w:r w:rsidR="005C47A8" w:rsidRPr="00FB2C86">
        <w:rPr>
          <w:rFonts w:ascii="Palatino Linotype" w:eastAsia="Palatino Linotype" w:hAnsi="Palatino Linotype" w:cs="Palatino Linotype"/>
          <w:b/>
          <w:color w:val="000000"/>
        </w:rPr>
        <w:t>MODIFICA</w:t>
      </w:r>
      <w:r w:rsidRPr="00FB2C86">
        <w:rPr>
          <w:rFonts w:ascii="Palatino Linotype" w:eastAsia="Palatino Linotype" w:hAnsi="Palatino Linotype" w:cs="Palatino Linotype"/>
          <w:b/>
          <w:color w:val="000000"/>
        </w:rPr>
        <w:t xml:space="preserve"> </w:t>
      </w:r>
      <w:r w:rsidRPr="00FB2C86">
        <w:rPr>
          <w:rFonts w:ascii="Palatino Linotype" w:eastAsia="Palatino Linotype" w:hAnsi="Palatino Linotype" w:cs="Palatino Linotype"/>
          <w:color w:val="000000"/>
        </w:rPr>
        <w:t xml:space="preserve">la respuesta emitida por </w:t>
      </w:r>
      <w:r w:rsidR="005C47A8" w:rsidRPr="00FB2C86">
        <w:rPr>
          <w:rFonts w:ascii="Palatino Linotype" w:eastAsia="Palatino Linotype" w:hAnsi="Palatino Linotype" w:cs="Palatino Linotype"/>
          <w:color w:val="000000"/>
        </w:rPr>
        <w:t>la</w:t>
      </w:r>
      <w:r w:rsidRPr="00FB2C86">
        <w:rPr>
          <w:rFonts w:ascii="Palatino Linotype" w:eastAsia="Palatino Linotype" w:hAnsi="Palatino Linotype" w:cs="Palatino Linotype"/>
          <w:color w:val="000000"/>
        </w:rPr>
        <w:t xml:space="preserve"> </w:t>
      </w:r>
      <w:r w:rsidR="005C47A8" w:rsidRPr="00FB2C86">
        <w:rPr>
          <w:rFonts w:ascii="Palatino Linotype" w:eastAsia="Palatino Linotype" w:hAnsi="Palatino Linotype" w:cs="Palatino Linotype"/>
          <w:b/>
          <w:color w:val="000000"/>
        </w:rPr>
        <w:t>Se</w:t>
      </w:r>
      <w:r w:rsidR="00067795" w:rsidRPr="00FB2C86">
        <w:rPr>
          <w:rFonts w:ascii="Palatino Linotype" w:eastAsia="Palatino Linotype" w:hAnsi="Palatino Linotype" w:cs="Palatino Linotype"/>
          <w:b/>
          <w:color w:val="000000"/>
        </w:rPr>
        <w:t xml:space="preserve">cretaría de Educación Ciencia, </w:t>
      </w:r>
      <w:r w:rsidR="005C47A8" w:rsidRPr="00FB2C86">
        <w:rPr>
          <w:rFonts w:ascii="Palatino Linotype" w:eastAsia="Palatino Linotype" w:hAnsi="Palatino Linotype" w:cs="Palatino Linotype"/>
          <w:b/>
          <w:color w:val="000000"/>
        </w:rPr>
        <w:t>Tecnología e Innovación</w:t>
      </w:r>
      <w:r w:rsidRPr="00FB2C86">
        <w:rPr>
          <w:rFonts w:ascii="Palatino Linotype" w:eastAsia="Palatino Linotype" w:hAnsi="Palatino Linotype" w:cs="Palatino Linotype"/>
          <w:b/>
          <w:color w:val="000000"/>
        </w:rPr>
        <w:t>,</w:t>
      </w:r>
      <w:r w:rsidRPr="00FB2C86">
        <w:rPr>
          <w:rFonts w:ascii="Palatino Linotype" w:eastAsia="Palatino Linotype" w:hAnsi="Palatino Linotype" w:cs="Palatino Linotype"/>
          <w:color w:val="000000"/>
        </w:rPr>
        <w:t xml:space="preserve"> a la </w:t>
      </w:r>
      <w:r w:rsidRPr="00FB2C86">
        <w:rPr>
          <w:rFonts w:ascii="Palatino Linotype" w:eastAsia="Palatino Linotype" w:hAnsi="Palatino Linotype" w:cs="Palatino Linotype"/>
        </w:rPr>
        <w:t>solicitud de información pública registrada con el número</w:t>
      </w:r>
      <w:r w:rsidRPr="00FB2C86">
        <w:rPr>
          <w:rFonts w:ascii="Palatino Linotype" w:eastAsia="Palatino Linotype" w:hAnsi="Palatino Linotype" w:cs="Palatino Linotype"/>
          <w:b/>
        </w:rPr>
        <w:t xml:space="preserve"> </w:t>
      </w:r>
      <w:r w:rsidR="00120FF4" w:rsidRPr="00FB2C86">
        <w:rPr>
          <w:rFonts w:ascii="Palatino Linotype" w:eastAsia="Palatino Linotype" w:hAnsi="Palatino Linotype" w:cs="Palatino Linotype"/>
          <w:b/>
          <w:bCs/>
        </w:rPr>
        <w:t>0</w:t>
      </w:r>
      <w:r w:rsidR="005C47A8" w:rsidRPr="00FB2C86">
        <w:rPr>
          <w:rFonts w:ascii="Palatino Linotype" w:eastAsia="Palatino Linotype" w:hAnsi="Palatino Linotype" w:cs="Palatino Linotype"/>
          <w:b/>
          <w:bCs/>
        </w:rPr>
        <w:t>0821</w:t>
      </w:r>
      <w:r w:rsidR="00B00E55" w:rsidRPr="00FB2C86">
        <w:rPr>
          <w:rFonts w:ascii="Palatino Linotype" w:eastAsia="Palatino Linotype" w:hAnsi="Palatino Linotype" w:cs="Palatino Linotype"/>
          <w:b/>
          <w:bCs/>
        </w:rPr>
        <w:t>/</w:t>
      </w:r>
      <w:r w:rsidR="005C47A8" w:rsidRPr="00FB2C86">
        <w:rPr>
          <w:rFonts w:ascii="Palatino Linotype" w:eastAsia="Palatino Linotype" w:hAnsi="Palatino Linotype" w:cs="Palatino Linotype"/>
          <w:b/>
          <w:bCs/>
        </w:rPr>
        <w:t>SECTI</w:t>
      </w:r>
      <w:r w:rsidR="00B00E55" w:rsidRPr="00FB2C86">
        <w:rPr>
          <w:rFonts w:ascii="Palatino Linotype" w:eastAsia="Palatino Linotype" w:hAnsi="Palatino Linotype" w:cs="Palatino Linotype"/>
          <w:b/>
          <w:bCs/>
        </w:rPr>
        <w:t xml:space="preserve">/IP/2025 </w:t>
      </w:r>
      <w:r w:rsidRPr="00FB2C86">
        <w:rPr>
          <w:rFonts w:ascii="Palatino Linotype" w:eastAsia="Palatino Linotype" w:hAnsi="Palatino Linotype" w:cs="Palatino Linotype"/>
          <w:color w:val="000000"/>
        </w:rPr>
        <w:t xml:space="preserve">y se </w:t>
      </w:r>
      <w:r w:rsidRPr="00FB2C86">
        <w:rPr>
          <w:rFonts w:ascii="Palatino Linotype" w:eastAsia="Palatino Linotype" w:hAnsi="Palatino Linotype" w:cs="Palatino Linotype"/>
          <w:b/>
          <w:color w:val="000000"/>
        </w:rPr>
        <w:t>ORDENA</w:t>
      </w:r>
      <w:r w:rsidRPr="00FB2C86">
        <w:rPr>
          <w:rFonts w:ascii="Palatino Linotype" w:eastAsia="Palatino Linotype" w:hAnsi="Palatino Linotype" w:cs="Palatino Linotype"/>
          <w:color w:val="000000"/>
        </w:rPr>
        <w:t xml:space="preserve"> entregar vía Sistema de Acceso a la Información Mexiquense </w:t>
      </w:r>
      <w:r w:rsidRPr="00FB2C86">
        <w:rPr>
          <w:rFonts w:ascii="Palatino Linotype" w:eastAsia="Palatino Linotype" w:hAnsi="Palatino Linotype" w:cs="Palatino Linotype"/>
          <w:b/>
          <w:color w:val="000000"/>
        </w:rPr>
        <w:t xml:space="preserve">(SAIMEX), </w:t>
      </w:r>
      <w:r w:rsidR="00B00E55" w:rsidRPr="00FB2C86">
        <w:rPr>
          <w:rFonts w:ascii="Palatino Linotype" w:eastAsia="Palatino Linotype" w:hAnsi="Palatino Linotype" w:cs="Palatino Linotype"/>
          <w:bCs/>
          <w:color w:val="000000"/>
        </w:rPr>
        <w:t xml:space="preserve">previa búsqueda exhaustiva y razonable, </w:t>
      </w:r>
      <w:r w:rsidR="00B447BD" w:rsidRPr="00FB2C86">
        <w:rPr>
          <w:rFonts w:ascii="Palatino Linotype" w:eastAsia="Palatino Linotype" w:hAnsi="Palatino Linotype" w:cs="Palatino Linotype"/>
          <w:bCs/>
          <w:color w:val="000000"/>
        </w:rPr>
        <w:t>de ser procedente en versión pública</w:t>
      </w:r>
      <w:r w:rsidR="00B447BD" w:rsidRPr="00FB2C86">
        <w:rPr>
          <w:rFonts w:ascii="Palatino Linotype" w:eastAsia="Palatino Linotype" w:hAnsi="Palatino Linotype" w:cs="Palatino Linotype"/>
          <w:b/>
          <w:color w:val="000000"/>
        </w:rPr>
        <w:t xml:space="preserve">, </w:t>
      </w:r>
      <w:r w:rsidR="005C47A8" w:rsidRPr="00FB2C86">
        <w:rPr>
          <w:rFonts w:ascii="Palatino Linotype" w:eastAsia="Palatino Linotype" w:hAnsi="Palatino Linotype" w:cs="Palatino Linotype"/>
          <w:b/>
          <w:color w:val="000000"/>
        </w:rPr>
        <w:t>el soporte documental en donde se advierta el</w:t>
      </w:r>
      <w:r w:rsidR="005C47A8" w:rsidRPr="00FB2C86">
        <w:rPr>
          <w:rFonts w:ascii="Palatino Linotype" w:eastAsia="Palatino Linotype" w:hAnsi="Palatino Linotype" w:cs="Palatino Linotype"/>
          <w:b/>
          <w:lang w:val="es-ES_tradnl"/>
        </w:rPr>
        <w:t xml:space="preserve"> </w:t>
      </w:r>
      <w:r w:rsidR="005C47A8" w:rsidRPr="00FB2C86">
        <w:rPr>
          <w:rFonts w:ascii="Palatino Linotype" w:hAnsi="Palatino Linotype"/>
          <w:b/>
        </w:rPr>
        <w:t>presupuesto asignado a la “Escuela Primaria Benito Juárez” en San Cristóbal Huichochitlán, del 3 de septiembre de 2024 al 3 de septiembre de 2025.</w:t>
      </w:r>
    </w:p>
    <w:p w14:paraId="4409E645" w14:textId="77777777" w:rsidR="005C47A8" w:rsidRPr="00FB2C86" w:rsidRDefault="005C47A8" w:rsidP="008B57C6">
      <w:pPr>
        <w:spacing w:line="360" w:lineRule="auto"/>
        <w:ind w:right="-29"/>
        <w:jc w:val="both"/>
        <w:rPr>
          <w:rFonts w:ascii="Palatino Linotype" w:eastAsia="Palatino Linotype" w:hAnsi="Palatino Linotype" w:cs="Palatino Linotype"/>
        </w:rPr>
      </w:pPr>
    </w:p>
    <w:p w14:paraId="532A14E6" w14:textId="126489DC" w:rsidR="000200DE" w:rsidRPr="00FB2C86" w:rsidRDefault="006A37FD" w:rsidP="00B00E55">
      <w:pPr>
        <w:spacing w:line="360" w:lineRule="auto"/>
        <w:ind w:right="-29"/>
        <w:jc w:val="both"/>
        <w:rPr>
          <w:rFonts w:ascii="Palatino Linotype" w:eastAsia="Palatino Linotype" w:hAnsi="Palatino Linotype" w:cs="Palatino Linotype"/>
          <w:b/>
        </w:rPr>
      </w:pPr>
      <w:r w:rsidRPr="00FB2C86">
        <w:rPr>
          <w:rFonts w:ascii="Palatino Linotype" w:eastAsia="Palatino Linotype" w:hAnsi="Palatino Linotype" w:cs="Palatino Linotype"/>
        </w:rPr>
        <w:t xml:space="preserve">Para efecto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 la parte </w:t>
      </w:r>
      <w:r w:rsidRPr="00FB2C86">
        <w:rPr>
          <w:rFonts w:ascii="Palatino Linotype" w:eastAsia="Palatino Linotype" w:hAnsi="Palatino Linotype" w:cs="Palatino Linotype"/>
          <w:b/>
        </w:rPr>
        <w:t>RECURRENTE.</w:t>
      </w:r>
    </w:p>
    <w:p w14:paraId="10709E3D" w14:textId="77777777" w:rsidR="000200DE" w:rsidRPr="00FB2C86" w:rsidRDefault="000200DE" w:rsidP="008B57C6">
      <w:pPr>
        <w:spacing w:line="360" w:lineRule="auto"/>
        <w:ind w:right="-29"/>
        <w:jc w:val="both"/>
        <w:rPr>
          <w:rFonts w:ascii="Palatino Linotype" w:eastAsia="Palatino Linotype" w:hAnsi="Palatino Linotype" w:cs="Palatino Linotype"/>
          <w:b/>
        </w:rPr>
      </w:pPr>
    </w:p>
    <w:p w14:paraId="4B73461A" w14:textId="4B498DC5" w:rsidR="006A37FD" w:rsidRPr="00FB2C86" w:rsidRDefault="006A37FD" w:rsidP="008B57C6">
      <w:pPr>
        <w:tabs>
          <w:tab w:val="left" w:pos="8080"/>
        </w:tabs>
        <w:spacing w:line="360" w:lineRule="auto"/>
        <w:ind w:right="-29"/>
        <w:jc w:val="both"/>
        <w:rPr>
          <w:rFonts w:ascii="Palatino Linotype" w:eastAsia="Palatino Linotype" w:hAnsi="Palatino Linotype" w:cs="Palatino Linotype"/>
          <w:b/>
        </w:rPr>
      </w:pPr>
      <w:bookmarkStart w:id="10" w:name="_heading=h.lnxbz9" w:colFirst="0" w:colLast="0"/>
      <w:bookmarkEnd w:id="10"/>
      <w:r w:rsidRPr="00FB2C86">
        <w:rPr>
          <w:rFonts w:ascii="Palatino Linotype" w:eastAsia="Palatino Linotype" w:hAnsi="Palatino Linotype" w:cs="Palatino Linotype"/>
          <w:b/>
        </w:rPr>
        <w:lastRenderedPageBreak/>
        <w:t xml:space="preserve">TERCERO. NOTIFÍQUESE </w:t>
      </w:r>
      <w:r w:rsidRPr="00FB2C86">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FB2C86">
        <w:rPr>
          <w:rFonts w:ascii="Palatino Linotype" w:eastAsia="Palatino Linotype" w:hAnsi="Palatino Linotype" w:cs="Palatino Linotype"/>
          <w:b/>
        </w:rPr>
        <w:t>dé cumplimiento a lo ordenado dentro del plazo de diez días hábiles,</w:t>
      </w:r>
      <w:r w:rsidRPr="00FB2C86">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0553946" w14:textId="77777777" w:rsidR="006A37FD" w:rsidRPr="00FB2C86" w:rsidRDefault="006A37FD" w:rsidP="008B57C6">
      <w:pPr>
        <w:tabs>
          <w:tab w:val="left" w:pos="8080"/>
        </w:tabs>
        <w:spacing w:line="360" w:lineRule="auto"/>
        <w:ind w:right="-29"/>
        <w:jc w:val="both"/>
        <w:rPr>
          <w:rFonts w:ascii="Palatino Linotype" w:eastAsia="Palatino Linotype" w:hAnsi="Palatino Linotype" w:cs="Palatino Linotype"/>
        </w:rPr>
      </w:pPr>
    </w:p>
    <w:p w14:paraId="00830681" w14:textId="77777777" w:rsidR="006A37FD" w:rsidRPr="00FB2C86" w:rsidRDefault="006A37FD" w:rsidP="008B57C6">
      <w:pPr>
        <w:spacing w:line="360" w:lineRule="auto"/>
        <w:ind w:right="-29"/>
        <w:jc w:val="both"/>
        <w:rPr>
          <w:rFonts w:ascii="Palatino Linotype" w:eastAsia="Palatino Linotype" w:hAnsi="Palatino Linotype" w:cs="Palatino Linotype"/>
        </w:rPr>
      </w:pPr>
      <w:r w:rsidRPr="00FB2C86">
        <w:rPr>
          <w:rFonts w:ascii="Palatino Linotype" w:eastAsia="Palatino Linotype" w:hAnsi="Palatino Linotype" w:cs="Palatino Linotype"/>
          <w:b/>
        </w:rPr>
        <w:t xml:space="preserve">CUARTO. </w:t>
      </w:r>
      <w:r w:rsidRPr="00FB2C86">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FB2C86">
        <w:rPr>
          <w:rFonts w:ascii="Palatino Linotype" w:eastAsia="Palatino Linotype" w:hAnsi="Palatino Linotype" w:cs="Palatino Linotype"/>
          <w:b/>
        </w:rPr>
        <w:t>SUJETO OBLIGADO</w:t>
      </w:r>
      <w:r w:rsidRPr="00FB2C86">
        <w:rPr>
          <w:rFonts w:ascii="Palatino Linotype" w:eastAsia="Palatino Linotype" w:hAnsi="Palatino Linotype" w:cs="Palatino Linotype"/>
        </w:rPr>
        <w:t xml:space="preserve"> de manera fundada y motivada, podrá solicitar una ampliación de plazo para el cumplimiento de la presente resolución.</w:t>
      </w:r>
    </w:p>
    <w:p w14:paraId="3D9D2EB2" w14:textId="77777777" w:rsidR="006A37FD" w:rsidRPr="00FB2C86" w:rsidRDefault="006A37FD" w:rsidP="008B57C6">
      <w:pPr>
        <w:spacing w:line="360" w:lineRule="auto"/>
        <w:ind w:right="-29"/>
        <w:jc w:val="both"/>
        <w:rPr>
          <w:rFonts w:ascii="Palatino Linotype" w:eastAsia="Palatino Linotype" w:hAnsi="Palatino Linotype" w:cs="Palatino Linotype"/>
        </w:rPr>
      </w:pPr>
    </w:p>
    <w:p w14:paraId="52154678" w14:textId="77777777" w:rsidR="006A37FD" w:rsidRPr="00FB2C86" w:rsidRDefault="006A37FD" w:rsidP="008B57C6">
      <w:pPr>
        <w:tabs>
          <w:tab w:val="left" w:pos="8080"/>
        </w:tabs>
        <w:spacing w:line="360" w:lineRule="auto"/>
        <w:ind w:right="-29"/>
        <w:jc w:val="both"/>
        <w:rPr>
          <w:rFonts w:ascii="Palatino Linotype" w:eastAsia="Palatino Linotype" w:hAnsi="Palatino Linotype" w:cs="Palatino Linotype"/>
        </w:rPr>
      </w:pPr>
      <w:bookmarkStart w:id="11" w:name="_heading=h.35nkun2" w:colFirst="0" w:colLast="0"/>
      <w:bookmarkEnd w:id="11"/>
      <w:r w:rsidRPr="00FB2C86">
        <w:rPr>
          <w:rFonts w:ascii="Palatino Linotype" w:eastAsia="Palatino Linotype" w:hAnsi="Palatino Linotype" w:cs="Palatino Linotype"/>
          <w:b/>
        </w:rPr>
        <w:t xml:space="preserve">QUINTO. </w:t>
      </w:r>
      <w:r w:rsidRPr="00FB2C86">
        <w:rPr>
          <w:rFonts w:ascii="Palatino Linotype" w:eastAsia="Palatino Linotype" w:hAnsi="Palatino Linotype" w:cs="Palatino Linotype"/>
        </w:rPr>
        <w:t>Notifíquese a la parte</w:t>
      </w:r>
      <w:r w:rsidRPr="00FB2C86">
        <w:rPr>
          <w:rFonts w:ascii="Palatino Linotype" w:eastAsia="Palatino Linotype" w:hAnsi="Palatino Linotype" w:cs="Palatino Linotype"/>
          <w:b/>
        </w:rPr>
        <w:t xml:space="preserve"> RECURRENTE</w:t>
      </w:r>
      <w:r w:rsidRPr="00FB2C86">
        <w:rPr>
          <w:rFonts w:ascii="Palatino Linotype" w:eastAsia="Palatino Linotype" w:hAnsi="Palatino Linotype" w:cs="Palatino Linotype"/>
        </w:rPr>
        <w:t xml:space="preserve"> la presente resolución, vía </w:t>
      </w:r>
      <w:r w:rsidRPr="00FB2C86">
        <w:rPr>
          <w:rFonts w:ascii="Palatino Linotype" w:eastAsia="Palatino Linotype" w:hAnsi="Palatino Linotype" w:cs="Palatino Linotype"/>
          <w:b/>
        </w:rPr>
        <w:t>SAIMEX.</w:t>
      </w:r>
    </w:p>
    <w:p w14:paraId="153D4CCD" w14:textId="77777777" w:rsidR="006A37FD" w:rsidRPr="00FB2C86" w:rsidRDefault="006A37FD" w:rsidP="008B57C6">
      <w:pPr>
        <w:tabs>
          <w:tab w:val="left" w:pos="8080"/>
        </w:tabs>
        <w:spacing w:line="360" w:lineRule="auto"/>
        <w:ind w:right="-29"/>
        <w:jc w:val="both"/>
        <w:rPr>
          <w:rFonts w:ascii="Palatino Linotype" w:eastAsia="Palatino Linotype" w:hAnsi="Palatino Linotype" w:cs="Palatino Linotype"/>
        </w:rPr>
      </w:pPr>
    </w:p>
    <w:p w14:paraId="6BB81AD4" w14:textId="77777777" w:rsidR="006A37FD" w:rsidRPr="00FB2C86" w:rsidRDefault="006A37FD" w:rsidP="008B57C6">
      <w:pPr>
        <w:shd w:val="clear" w:color="auto" w:fill="FFFFFF"/>
        <w:spacing w:line="360" w:lineRule="auto"/>
        <w:ind w:right="-29"/>
        <w:jc w:val="both"/>
        <w:rPr>
          <w:rFonts w:ascii="Palatino Linotype" w:eastAsia="Palatino Linotype" w:hAnsi="Palatino Linotype" w:cs="Palatino Linotype"/>
        </w:rPr>
      </w:pPr>
      <w:r w:rsidRPr="00FB2C86">
        <w:rPr>
          <w:rFonts w:ascii="Palatino Linotype" w:eastAsia="Palatino Linotype" w:hAnsi="Palatino Linotype" w:cs="Palatino Linotype"/>
          <w:b/>
        </w:rPr>
        <w:t>SEXTO.</w:t>
      </w:r>
      <w:r w:rsidRPr="00FB2C86">
        <w:rPr>
          <w:rFonts w:ascii="Palatino Linotype" w:eastAsia="Palatino Linotype" w:hAnsi="Palatino Linotype" w:cs="Palatino Linotype"/>
        </w:rPr>
        <w:t xml:space="preserve"> Se hace del conocimiento de la parte</w:t>
      </w:r>
      <w:r w:rsidRPr="00FB2C86">
        <w:rPr>
          <w:rFonts w:ascii="Palatino Linotype" w:eastAsia="Palatino Linotype" w:hAnsi="Palatino Linotype" w:cs="Palatino Linotype"/>
          <w:b/>
        </w:rPr>
        <w:t xml:space="preserve"> RECURRENTE</w:t>
      </w:r>
      <w:r w:rsidRPr="00FB2C86">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10EA265D" w14:textId="77777777" w:rsidR="00BE059F" w:rsidRPr="00FB2C86" w:rsidRDefault="00BE059F" w:rsidP="008B57C6">
      <w:pPr>
        <w:spacing w:before="240" w:after="240"/>
        <w:ind w:right="-29"/>
        <w:jc w:val="both"/>
        <w:rPr>
          <w:rFonts w:ascii="Palatino Linotype" w:eastAsia="Palatino Linotype" w:hAnsi="Palatino Linotype" w:cs="Palatino Linotype"/>
          <w:b/>
          <w:bCs/>
        </w:rPr>
      </w:pPr>
    </w:p>
    <w:p w14:paraId="79A00C6A" w14:textId="77777777" w:rsidR="00067795" w:rsidRPr="00FB2C86" w:rsidRDefault="00067795" w:rsidP="00067795">
      <w:pPr>
        <w:spacing w:before="240" w:after="240" w:line="360" w:lineRule="auto"/>
        <w:ind w:firstLine="1"/>
        <w:jc w:val="both"/>
        <w:rPr>
          <w:rFonts w:ascii="Palatino Linotype" w:hAnsi="Palatino Linotype"/>
        </w:rPr>
      </w:pPr>
      <w:bookmarkStart w:id="12" w:name="_Hlk99014733"/>
      <w:r w:rsidRPr="00FB2C86">
        <w:rPr>
          <w:rFonts w:ascii="Palatino Linotype" w:hAnsi="Palatino Linotype" w:cs="Palatino Linotype"/>
        </w:rPr>
        <w:t xml:space="preserve">ASÍ LO RESUELVE, POR UNANIMIDAD DE VOTOS, EL PLENO DEL INSTITUTO DE TRANSPARENCIA, ACCESO A LA INFORMACIÓN PÚBLICA Y PROTECCIÓN DE DATOS </w:t>
      </w:r>
      <w:r w:rsidRPr="00FB2C86">
        <w:rPr>
          <w:rFonts w:ascii="Palatino Linotype" w:hAnsi="Palatino Linotype" w:cs="Palatino Linotype"/>
        </w:rPr>
        <w:lastRenderedPageBreak/>
        <w:t xml:space="preserve">PERSONALES DEL ESTADO DE MÉXICO Y MUNICIPIOS, CONFORMADO POR LOS COMISIONADOS JOSÉ MARTÍNEZ VILCHIS, MARÍA DEL ROSARIO MEJÍA AYALA, SHARON CRISTINA MORALES MARTÍNEZ, LUIS GUSTAVO PARRA NORIEGA Y GUADALUPE RAMÍREZ PEÑA; EN LA DÉCIMA CUARTA SESIÓN ORDINARIA, CELEBRADA EL VEINTIDÓS (22) DE ABRIL DE DOS MIL VEINTISÉIS, ANTE EL SECRETARIO TÉCNICO DEL PLENO </w:t>
      </w:r>
      <w:r w:rsidRPr="00FB2C86">
        <w:rPr>
          <w:rFonts w:ascii="Palatino Linotype" w:hAnsi="Palatino Linotype" w:cs="Palatino Linotype"/>
          <w:color w:val="000000" w:themeColor="text1"/>
        </w:rPr>
        <w:t>ALEXIS TAPIA RAMÍREZ.</w:t>
      </w:r>
    </w:p>
    <w:bookmarkEnd w:id="12"/>
    <w:p w14:paraId="49C26642" w14:textId="77777777" w:rsidR="00BE059F" w:rsidRPr="00FB2C86" w:rsidRDefault="00BE059F">
      <w:pPr>
        <w:spacing w:line="360" w:lineRule="auto"/>
        <w:ind w:right="-592"/>
        <w:jc w:val="both"/>
        <w:rPr>
          <w:rFonts w:ascii="Palatino Linotype" w:eastAsia="Palatino Linotype" w:hAnsi="Palatino Linotype" w:cs="Palatino Linotype"/>
        </w:rPr>
      </w:pPr>
    </w:p>
    <w:p w14:paraId="41D9DBED" w14:textId="77777777" w:rsidR="00BE059F" w:rsidRPr="00FB2C86" w:rsidRDefault="00BE059F">
      <w:pPr>
        <w:spacing w:line="360" w:lineRule="auto"/>
        <w:ind w:right="-592"/>
        <w:jc w:val="both"/>
        <w:rPr>
          <w:rFonts w:ascii="Palatino Linotype" w:eastAsia="Palatino Linotype" w:hAnsi="Palatino Linotype" w:cs="Palatino Linotype"/>
        </w:rPr>
      </w:pPr>
    </w:p>
    <w:p w14:paraId="5DD6E6CB" w14:textId="77777777" w:rsidR="00BE059F" w:rsidRPr="00FB2C86" w:rsidRDefault="00BE059F">
      <w:pPr>
        <w:spacing w:line="360" w:lineRule="auto"/>
        <w:ind w:right="-592"/>
        <w:jc w:val="both"/>
        <w:rPr>
          <w:rFonts w:ascii="Palatino Linotype" w:eastAsia="Palatino Linotype" w:hAnsi="Palatino Linotype" w:cs="Palatino Linotype"/>
        </w:rPr>
      </w:pPr>
    </w:p>
    <w:p w14:paraId="1860CF78" w14:textId="77777777" w:rsidR="00BE059F" w:rsidRPr="00FB2C86" w:rsidRDefault="00BE059F">
      <w:pPr>
        <w:spacing w:line="360" w:lineRule="auto"/>
        <w:ind w:right="-592"/>
        <w:jc w:val="both"/>
        <w:rPr>
          <w:rFonts w:ascii="Palatino Linotype" w:eastAsia="Palatino Linotype" w:hAnsi="Palatino Linotype" w:cs="Palatino Linotype"/>
        </w:rPr>
      </w:pPr>
    </w:p>
    <w:p w14:paraId="5503DA47" w14:textId="77777777" w:rsidR="00BE059F" w:rsidRPr="00FB2C86" w:rsidRDefault="00BE059F">
      <w:pPr>
        <w:spacing w:line="360" w:lineRule="auto"/>
        <w:ind w:right="-592"/>
        <w:jc w:val="both"/>
        <w:rPr>
          <w:rFonts w:ascii="Palatino Linotype" w:eastAsia="Palatino Linotype" w:hAnsi="Palatino Linotype" w:cs="Palatino Linotype"/>
        </w:rPr>
      </w:pPr>
    </w:p>
    <w:p w14:paraId="0FD9ABAA" w14:textId="77777777" w:rsidR="00BE059F" w:rsidRPr="00FB2C86" w:rsidRDefault="00BE059F">
      <w:pPr>
        <w:spacing w:line="360" w:lineRule="auto"/>
        <w:ind w:right="-592"/>
        <w:jc w:val="both"/>
        <w:rPr>
          <w:rFonts w:ascii="Palatino Linotype" w:eastAsia="Palatino Linotype" w:hAnsi="Palatino Linotype" w:cs="Palatino Linotype"/>
        </w:rPr>
      </w:pPr>
    </w:p>
    <w:p w14:paraId="2C9B5261" w14:textId="77777777" w:rsidR="00BE059F" w:rsidRPr="00FB2C86" w:rsidRDefault="00BE059F">
      <w:pPr>
        <w:spacing w:line="360" w:lineRule="auto"/>
        <w:ind w:right="-592"/>
        <w:jc w:val="both"/>
        <w:rPr>
          <w:rFonts w:ascii="Palatino Linotype" w:eastAsia="Palatino Linotype" w:hAnsi="Palatino Linotype" w:cs="Palatino Linotype"/>
        </w:rPr>
      </w:pPr>
    </w:p>
    <w:p w14:paraId="5DB420DD" w14:textId="77777777" w:rsidR="00BE059F" w:rsidRPr="00FB2C86" w:rsidRDefault="00BE059F">
      <w:pPr>
        <w:spacing w:line="360" w:lineRule="auto"/>
        <w:ind w:right="-592"/>
        <w:jc w:val="both"/>
        <w:rPr>
          <w:rFonts w:ascii="Palatino Linotype" w:eastAsia="Palatino Linotype" w:hAnsi="Palatino Linotype" w:cs="Palatino Linotype"/>
        </w:rPr>
      </w:pPr>
    </w:p>
    <w:p w14:paraId="625D9F04" w14:textId="77777777" w:rsidR="00BE059F" w:rsidRPr="00FB2C86" w:rsidRDefault="00BE059F">
      <w:pPr>
        <w:spacing w:line="360" w:lineRule="auto"/>
        <w:ind w:right="-592"/>
        <w:jc w:val="both"/>
        <w:rPr>
          <w:rFonts w:ascii="Palatino Linotype" w:eastAsia="Palatino Linotype" w:hAnsi="Palatino Linotype" w:cs="Palatino Linotype"/>
        </w:rPr>
      </w:pPr>
    </w:p>
    <w:p w14:paraId="3CAA4966" w14:textId="77777777" w:rsidR="00BE059F" w:rsidRPr="00FB2C86" w:rsidRDefault="00BE059F">
      <w:pPr>
        <w:spacing w:line="360" w:lineRule="auto"/>
        <w:ind w:right="-592"/>
        <w:rPr>
          <w:rFonts w:ascii="Palatino Linotype" w:eastAsia="Palatino Linotype" w:hAnsi="Palatino Linotype" w:cs="Palatino Linotype"/>
        </w:rPr>
      </w:pPr>
    </w:p>
    <w:p w14:paraId="6BCEABF0" w14:textId="77777777" w:rsidR="00BE059F" w:rsidRPr="00FB2C86" w:rsidRDefault="00BE059F">
      <w:pPr>
        <w:spacing w:line="360" w:lineRule="auto"/>
        <w:ind w:right="-592"/>
        <w:rPr>
          <w:rFonts w:ascii="Palatino Linotype" w:eastAsia="Palatino Linotype" w:hAnsi="Palatino Linotype" w:cs="Palatino Linotype"/>
        </w:rPr>
      </w:pPr>
    </w:p>
    <w:p w14:paraId="72A706E0" w14:textId="77777777" w:rsidR="00BE059F" w:rsidRPr="00FB2C86" w:rsidRDefault="00BE059F">
      <w:pPr>
        <w:spacing w:line="360" w:lineRule="auto"/>
        <w:ind w:right="-592"/>
        <w:rPr>
          <w:rFonts w:ascii="Palatino Linotype" w:eastAsia="Palatino Linotype" w:hAnsi="Palatino Linotype" w:cs="Palatino Linotype"/>
        </w:rPr>
      </w:pPr>
    </w:p>
    <w:p w14:paraId="0CBFC6C6" w14:textId="77777777" w:rsidR="00BE059F" w:rsidRPr="00FB2C86" w:rsidRDefault="00BE059F">
      <w:pPr>
        <w:spacing w:line="360" w:lineRule="auto"/>
        <w:ind w:right="-592"/>
        <w:rPr>
          <w:rFonts w:ascii="Palatino Linotype" w:eastAsia="Palatino Linotype" w:hAnsi="Palatino Linotype" w:cs="Palatino Linotype"/>
        </w:rPr>
      </w:pPr>
    </w:p>
    <w:p w14:paraId="34395619" w14:textId="77777777" w:rsidR="00BE059F" w:rsidRDefault="00BE059F">
      <w:pPr>
        <w:spacing w:line="360" w:lineRule="auto"/>
        <w:ind w:right="-592"/>
        <w:rPr>
          <w:rFonts w:ascii="Palatino Linotype" w:eastAsia="Palatino Linotype" w:hAnsi="Palatino Linotype" w:cs="Palatino Linotype"/>
        </w:rPr>
      </w:pPr>
    </w:p>
    <w:p w14:paraId="593591EA" w14:textId="77777777" w:rsidR="00FB2C86" w:rsidRDefault="00FB2C86">
      <w:pPr>
        <w:spacing w:line="360" w:lineRule="auto"/>
        <w:ind w:right="-592"/>
        <w:rPr>
          <w:rFonts w:ascii="Palatino Linotype" w:eastAsia="Palatino Linotype" w:hAnsi="Palatino Linotype" w:cs="Palatino Linotype"/>
        </w:rPr>
      </w:pPr>
    </w:p>
    <w:p w14:paraId="772B9E36" w14:textId="77777777" w:rsidR="00FB2C86" w:rsidRDefault="00FB2C86">
      <w:pPr>
        <w:spacing w:line="360" w:lineRule="auto"/>
        <w:ind w:right="-592"/>
        <w:rPr>
          <w:rFonts w:ascii="Palatino Linotype" w:eastAsia="Palatino Linotype" w:hAnsi="Palatino Linotype" w:cs="Palatino Linotype"/>
        </w:rPr>
      </w:pPr>
    </w:p>
    <w:p w14:paraId="5F618682" w14:textId="77777777" w:rsidR="00FB2C86" w:rsidRDefault="00FB2C86">
      <w:pPr>
        <w:spacing w:line="360" w:lineRule="auto"/>
        <w:ind w:right="-592"/>
        <w:rPr>
          <w:rFonts w:ascii="Palatino Linotype" w:eastAsia="Palatino Linotype" w:hAnsi="Palatino Linotype" w:cs="Palatino Linotype"/>
        </w:rPr>
      </w:pPr>
    </w:p>
    <w:p w14:paraId="3B722409" w14:textId="77777777" w:rsidR="00FB2C86" w:rsidRDefault="00FB2C86">
      <w:pPr>
        <w:spacing w:line="360" w:lineRule="auto"/>
        <w:ind w:right="-592"/>
        <w:rPr>
          <w:rFonts w:ascii="Palatino Linotype" w:eastAsia="Palatino Linotype" w:hAnsi="Palatino Linotype" w:cs="Palatino Linotype"/>
        </w:rPr>
      </w:pPr>
    </w:p>
    <w:p w14:paraId="24DD3BF2" w14:textId="77777777" w:rsidR="00FB2C86" w:rsidRDefault="00FB2C86">
      <w:pPr>
        <w:spacing w:line="360" w:lineRule="auto"/>
        <w:ind w:right="-592"/>
        <w:rPr>
          <w:rFonts w:ascii="Palatino Linotype" w:eastAsia="Palatino Linotype" w:hAnsi="Palatino Linotype" w:cs="Palatino Linotype"/>
        </w:rPr>
      </w:pPr>
    </w:p>
    <w:p w14:paraId="5651821D" w14:textId="77777777" w:rsidR="00FB2C86" w:rsidRPr="00FB2C86" w:rsidRDefault="00FB2C86">
      <w:pPr>
        <w:spacing w:line="360" w:lineRule="auto"/>
        <w:ind w:right="-592"/>
        <w:rPr>
          <w:rFonts w:ascii="Palatino Linotype" w:eastAsia="Palatino Linotype" w:hAnsi="Palatino Linotype" w:cs="Palatino Linotype"/>
        </w:rPr>
      </w:pPr>
    </w:p>
    <w:p w14:paraId="16A8D174" w14:textId="77777777" w:rsidR="00BE059F" w:rsidRPr="00FB2C86" w:rsidRDefault="00BE059F">
      <w:pPr>
        <w:spacing w:line="360" w:lineRule="auto"/>
        <w:ind w:right="-592"/>
        <w:rPr>
          <w:rFonts w:ascii="Palatino Linotype" w:eastAsia="Palatino Linotype" w:hAnsi="Palatino Linotype" w:cs="Palatino Linotype"/>
        </w:rPr>
      </w:pPr>
    </w:p>
    <w:p w14:paraId="657816D8" w14:textId="77777777" w:rsidR="00BE059F" w:rsidRPr="00FB2C86" w:rsidRDefault="00BE059F">
      <w:pPr>
        <w:ind w:right="-592"/>
        <w:rPr>
          <w:rFonts w:ascii="Palatino Linotype" w:eastAsia="Palatino Linotype" w:hAnsi="Palatino Linotype" w:cs="Palatino Linotype"/>
        </w:rPr>
      </w:pPr>
    </w:p>
    <w:sectPr w:rsidR="00BE059F" w:rsidRPr="00FB2C86" w:rsidSect="00FB2C86">
      <w:headerReference w:type="even" r:id="rId10"/>
      <w:headerReference w:type="default" r:id="rId11"/>
      <w:footerReference w:type="default" r:id="rId12"/>
      <w:headerReference w:type="first" r:id="rId13"/>
      <w:footerReference w:type="first" r:id="rId14"/>
      <w:pgSz w:w="12240" w:h="15840"/>
      <w:pgMar w:top="8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5D7F4B" w14:textId="77777777" w:rsidR="00BC6135" w:rsidRDefault="00BC6135">
      <w:r>
        <w:separator/>
      </w:r>
    </w:p>
  </w:endnote>
  <w:endnote w:type="continuationSeparator" w:id="0">
    <w:p w14:paraId="0E789F76" w14:textId="77777777" w:rsidR="00BC6135" w:rsidRDefault="00BC6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altName w:val="Palatino"/>
    <w:panose1 w:val="02040502050505030304"/>
    <w:charset w:val="00"/>
    <w:family w:val="roman"/>
    <w:pitch w:val="variable"/>
    <w:sig w:usb0="E0000287" w:usb1="40000013" w:usb2="00000000" w:usb3="00000000" w:csb0="0000019F" w:csb1="00000000"/>
    <w:embedRegular r:id="rId1" w:fontKey="{94762A43-6FD1-4BFE-A796-34F0AB34D2BE}"/>
    <w:embedBold r:id="rId2" w:fontKey="{948C584D-0341-4D7C-8A83-B70A9DEDB6C3}"/>
    <w:embedItalic r:id="rId3" w:fontKey="{DDF428DC-1F88-4BD0-9BDF-FC9C74D656EE}"/>
    <w:embedBoldItalic r:id="rId4" w:fontKey="{2E4D3A8C-BD70-4F0E-A654-1BDC573CF3D2}"/>
  </w:font>
  <w:font w:name="Noto Sans Symbols">
    <w:altName w:val="Times New Roman"/>
    <w:charset w:val="00"/>
    <w:family w:val="auto"/>
    <w:pitch w:val="default"/>
    <w:embedRegular r:id="rId5" w:fontKey="{522ADB76-A063-49E6-978D-658A281C3A18}"/>
  </w:font>
  <w:font w:name="Calibri">
    <w:panose1 w:val="020F0502020204030204"/>
    <w:charset w:val="00"/>
    <w:family w:val="swiss"/>
    <w:pitch w:val="variable"/>
    <w:sig w:usb0="E4002EFF" w:usb1="C200247B" w:usb2="00000009" w:usb3="00000000" w:csb0="000001FF" w:csb1="00000000"/>
    <w:embedRegular r:id="rId6" w:fontKey="{254DFF52-05EA-49B2-B330-020A613C3CA5}"/>
    <w:embedBold r:id="rId7" w:fontKey="{6EDF2E96-7D84-4874-A1A4-580E3CA612D5}"/>
    <w:embedItalic r:id="rId8" w:fontKey="{25BE4C8C-DDA3-4AA0-8023-452B102B6791}"/>
  </w:font>
  <w:font w:name="Calibri Light">
    <w:panose1 w:val="020F0302020204030204"/>
    <w:charset w:val="00"/>
    <w:family w:val="swiss"/>
    <w:pitch w:val="variable"/>
    <w:sig w:usb0="E4002EFF" w:usb1="C200247B" w:usb2="00000009" w:usb3="00000000" w:csb0="000001FF" w:csb1="00000000"/>
    <w:embedRegular r:id="rId9" w:fontKey="{B1DB1107-6128-4753-A3BA-9B96B0959435}"/>
  </w:font>
  <w:font w:name="Century Gothic">
    <w:panose1 w:val="020B0502020202020204"/>
    <w:charset w:val="00"/>
    <w:family w:val="swiss"/>
    <w:pitch w:val="variable"/>
    <w:sig w:usb0="00000287" w:usb1="00000000" w:usb2="00000000" w:usb3="00000000" w:csb0="0000009F" w:csb1="00000000"/>
    <w:embedRegular r:id="rId10" w:fontKey="{23F66C43-B7DD-48EF-B872-ECC140C20F6F}"/>
  </w:font>
  <w:font w:name="Segoe UI">
    <w:panose1 w:val="020B0502040204020203"/>
    <w:charset w:val="00"/>
    <w:family w:val="swiss"/>
    <w:pitch w:val="variable"/>
    <w:sig w:usb0="E4002EFF" w:usb1="C000E47F" w:usb2="00000009" w:usb3="00000000" w:csb0="000001FF" w:csb1="00000000"/>
    <w:embedRegular r:id="rId11" w:fontKey="{BC4C553F-8513-413E-9B9F-7269DEA6AA56}"/>
  </w:font>
  <w:font w:name="Georgia">
    <w:panose1 w:val="02040502050405020303"/>
    <w:charset w:val="00"/>
    <w:family w:val="roman"/>
    <w:pitch w:val="variable"/>
    <w:sig w:usb0="00000287" w:usb1="00000000" w:usb2="00000000" w:usb3="00000000" w:csb0="0000009F" w:csb1="00000000"/>
    <w:embedItalic r:id="rId12" w:fontKey="{DCA2100E-CEFE-4514-816A-CF73D2775E9A}"/>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3" w:fontKey="{8BFCD883-FADC-46A5-A8E5-FB89E22D4548}"/>
    <w:embedBold r:id="rId14" w:fontKey="{E0CD6B28-0A0D-4967-97AC-D73394FCF55E}"/>
    <w:embedItalic r:id="rId15" w:fontKey="{4A47E8D2-0ACB-4E87-82EB-3CF3E77327FE}"/>
    <w:embedBoldItalic r:id="rId16" w:fontKey="{F4711E44-4D8C-4A87-9940-C16F5D6CF483}"/>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embedBold r:id="rId17" w:fontKey="{45E8EF3A-D782-49EE-8936-49118C80DBCA}"/>
    <w:embedItalic r:id="rId18" w:fontKey="{8F46DE79-ADE0-440A-AEB5-3301F97B5F80}"/>
  </w:font>
  <w:font w:name="Garamond">
    <w:panose1 w:val="02020404030301010803"/>
    <w:charset w:val="00"/>
    <w:family w:val="roman"/>
    <w:pitch w:val="variable"/>
    <w:sig w:usb0="00000287" w:usb1="00000000" w:usb2="00000000" w:usb3="00000000" w:csb0="0000009F" w:csb1="00000000"/>
    <w:embedRegular r:id="rId19" w:fontKey="{A1987AE6-0200-49AB-941B-5F7AE7E3CE2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670CC" w14:textId="77777777" w:rsidR="00941508" w:rsidRPr="00FB2C86" w:rsidRDefault="00941508">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FB2C86">
      <w:rPr>
        <w:rFonts w:ascii="Palatino Linotype" w:hAnsi="Palatino Linotype"/>
        <w:color w:val="000000"/>
        <w:sz w:val="22"/>
      </w:rPr>
      <w:t xml:space="preserve">Página </w:t>
    </w:r>
    <w:r w:rsidRPr="00FB2C86">
      <w:rPr>
        <w:rFonts w:ascii="Palatino Linotype" w:hAnsi="Palatino Linotype"/>
        <w:b/>
        <w:bCs/>
        <w:color w:val="000000"/>
        <w:sz w:val="22"/>
      </w:rPr>
      <w:fldChar w:fldCharType="begin"/>
    </w:r>
    <w:r w:rsidRPr="00FB2C86">
      <w:rPr>
        <w:rFonts w:ascii="Palatino Linotype" w:hAnsi="Palatino Linotype"/>
        <w:b/>
        <w:bCs/>
        <w:color w:val="000000"/>
        <w:sz w:val="22"/>
      </w:rPr>
      <w:instrText>PAGE</w:instrText>
    </w:r>
    <w:r w:rsidRPr="00FB2C86">
      <w:rPr>
        <w:rFonts w:ascii="Palatino Linotype" w:hAnsi="Palatino Linotype"/>
        <w:b/>
        <w:bCs/>
        <w:color w:val="000000"/>
        <w:sz w:val="22"/>
      </w:rPr>
      <w:fldChar w:fldCharType="separate"/>
    </w:r>
    <w:r w:rsidR="00FB2C86">
      <w:rPr>
        <w:rFonts w:ascii="Palatino Linotype" w:hAnsi="Palatino Linotype"/>
        <w:b/>
        <w:bCs/>
        <w:noProof/>
        <w:color w:val="000000"/>
        <w:sz w:val="22"/>
      </w:rPr>
      <w:t>21</w:t>
    </w:r>
    <w:r w:rsidRPr="00FB2C86">
      <w:rPr>
        <w:rFonts w:ascii="Palatino Linotype" w:hAnsi="Palatino Linotype"/>
        <w:b/>
        <w:bCs/>
        <w:color w:val="000000"/>
        <w:sz w:val="22"/>
      </w:rPr>
      <w:fldChar w:fldCharType="end"/>
    </w:r>
    <w:r w:rsidRPr="00FB2C86">
      <w:rPr>
        <w:rFonts w:ascii="Palatino Linotype" w:hAnsi="Palatino Linotype"/>
        <w:color w:val="000000"/>
        <w:sz w:val="22"/>
      </w:rPr>
      <w:t xml:space="preserve"> de </w:t>
    </w:r>
    <w:r w:rsidRPr="00FB2C86">
      <w:rPr>
        <w:rFonts w:ascii="Palatino Linotype" w:hAnsi="Palatino Linotype"/>
        <w:b/>
        <w:bCs/>
        <w:color w:val="000000"/>
        <w:sz w:val="22"/>
      </w:rPr>
      <w:fldChar w:fldCharType="begin"/>
    </w:r>
    <w:r w:rsidRPr="00FB2C86">
      <w:rPr>
        <w:rFonts w:ascii="Palatino Linotype" w:hAnsi="Palatino Linotype"/>
        <w:b/>
        <w:bCs/>
        <w:color w:val="000000"/>
        <w:sz w:val="22"/>
      </w:rPr>
      <w:instrText>NUMPAGES</w:instrText>
    </w:r>
    <w:r w:rsidRPr="00FB2C86">
      <w:rPr>
        <w:rFonts w:ascii="Palatino Linotype" w:hAnsi="Palatino Linotype"/>
        <w:b/>
        <w:bCs/>
        <w:color w:val="000000"/>
        <w:sz w:val="22"/>
      </w:rPr>
      <w:fldChar w:fldCharType="separate"/>
    </w:r>
    <w:r w:rsidR="00FB2C86">
      <w:rPr>
        <w:rFonts w:ascii="Palatino Linotype" w:hAnsi="Palatino Linotype"/>
        <w:b/>
        <w:bCs/>
        <w:noProof/>
        <w:color w:val="000000"/>
        <w:sz w:val="22"/>
      </w:rPr>
      <w:t>35</w:t>
    </w:r>
    <w:r w:rsidRPr="00FB2C86">
      <w:rPr>
        <w:rFonts w:ascii="Palatino Linotype" w:hAnsi="Palatino Linotype"/>
        <w:b/>
        <w:bCs/>
        <w:color w:val="000000"/>
        <w:sz w:val="22"/>
      </w:rPr>
      <w:fldChar w:fldCharType="end"/>
    </w:r>
  </w:p>
  <w:p w14:paraId="08C1F8F6" w14:textId="77777777" w:rsidR="00941508" w:rsidRDefault="00941508">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C2568" w14:textId="77777777" w:rsidR="00941508" w:rsidRPr="00FB2C86" w:rsidRDefault="00941508">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FB2C86">
      <w:rPr>
        <w:rFonts w:ascii="Palatino Linotype" w:hAnsi="Palatino Linotype"/>
        <w:color w:val="000000"/>
        <w:sz w:val="22"/>
      </w:rPr>
      <w:t xml:space="preserve">Página </w:t>
    </w:r>
    <w:r w:rsidRPr="00FB2C86">
      <w:rPr>
        <w:rFonts w:ascii="Palatino Linotype" w:hAnsi="Palatino Linotype"/>
        <w:b/>
        <w:bCs/>
        <w:color w:val="000000"/>
        <w:sz w:val="22"/>
      </w:rPr>
      <w:fldChar w:fldCharType="begin"/>
    </w:r>
    <w:r w:rsidRPr="00FB2C86">
      <w:rPr>
        <w:rFonts w:ascii="Palatino Linotype" w:hAnsi="Palatino Linotype"/>
        <w:b/>
        <w:bCs/>
        <w:color w:val="000000"/>
        <w:sz w:val="22"/>
      </w:rPr>
      <w:instrText>PAGE</w:instrText>
    </w:r>
    <w:r w:rsidRPr="00FB2C86">
      <w:rPr>
        <w:rFonts w:ascii="Palatino Linotype" w:hAnsi="Palatino Linotype"/>
        <w:b/>
        <w:bCs/>
        <w:color w:val="000000"/>
        <w:sz w:val="22"/>
      </w:rPr>
      <w:fldChar w:fldCharType="separate"/>
    </w:r>
    <w:r w:rsidR="00FB2C86">
      <w:rPr>
        <w:rFonts w:ascii="Palatino Linotype" w:hAnsi="Palatino Linotype"/>
        <w:b/>
        <w:bCs/>
        <w:noProof/>
        <w:color w:val="000000"/>
        <w:sz w:val="22"/>
      </w:rPr>
      <w:t>1</w:t>
    </w:r>
    <w:r w:rsidRPr="00FB2C86">
      <w:rPr>
        <w:rFonts w:ascii="Palatino Linotype" w:hAnsi="Palatino Linotype"/>
        <w:b/>
        <w:bCs/>
        <w:color w:val="000000"/>
        <w:sz w:val="22"/>
      </w:rPr>
      <w:fldChar w:fldCharType="end"/>
    </w:r>
    <w:r w:rsidRPr="00FB2C86">
      <w:rPr>
        <w:rFonts w:ascii="Palatino Linotype" w:hAnsi="Palatino Linotype"/>
        <w:color w:val="000000"/>
        <w:sz w:val="22"/>
      </w:rPr>
      <w:t xml:space="preserve"> de </w:t>
    </w:r>
    <w:r w:rsidRPr="00FB2C86">
      <w:rPr>
        <w:rFonts w:ascii="Palatino Linotype" w:hAnsi="Palatino Linotype"/>
        <w:b/>
        <w:bCs/>
        <w:color w:val="000000"/>
        <w:sz w:val="22"/>
      </w:rPr>
      <w:fldChar w:fldCharType="begin"/>
    </w:r>
    <w:r w:rsidRPr="00FB2C86">
      <w:rPr>
        <w:rFonts w:ascii="Palatino Linotype" w:hAnsi="Palatino Linotype"/>
        <w:b/>
        <w:bCs/>
        <w:color w:val="000000"/>
        <w:sz w:val="22"/>
      </w:rPr>
      <w:instrText>NUMPAGES</w:instrText>
    </w:r>
    <w:r w:rsidRPr="00FB2C86">
      <w:rPr>
        <w:rFonts w:ascii="Palatino Linotype" w:hAnsi="Palatino Linotype"/>
        <w:b/>
        <w:bCs/>
        <w:color w:val="000000"/>
        <w:sz w:val="22"/>
      </w:rPr>
      <w:fldChar w:fldCharType="separate"/>
    </w:r>
    <w:r w:rsidR="00FB2C86">
      <w:rPr>
        <w:rFonts w:ascii="Palatino Linotype" w:hAnsi="Palatino Linotype"/>
        <w:b/>
        <w:bCs/>
        <w:noProof/>
        <w:color w:val="000000"/>
        <w:sz w:val="22"/>
      </w:rPr>
      <w:t>35</w:t>
    </w:r>
    <w:r w:rsidRPr="00FB2C86">
      <w:rPr>
        <w:rFonts w:ascii="Palatino Linotype" w:hAnsi="Palatino Linotype"/>
        <w:b/>
        <w:bCs/>
        <w:color w:val="000000"/>
        <w:sz w:val="22"/>
      </w:rPr>
      <w:fldChar w:fldCharType="end"/>
    </w:r>
  </w:p>
  <w:p w14:paraId="4AD3F6CC" w14:textId="77777777" w:rsidR="00941508" w:rsidRDefault="00941508">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0F9897" w14:textId="77777777" w:rsidR="00BC6135" w:rsidRDefault="00BC6135">
      <w:r>
        <w:separator/>
      </w:r>
    </w:p>
  </w:footnote>
  <w:footnote w:type="continuationSeparator" w:id="0">
    <w:p w14:paraId="4069ED32" w14:textId="77777777" w:rsidR="00BC6135" w:rsidRDefault="00BC6135">
      <w:r>
        <w:continuationSeparator/>
      </w:r>
    </w:p>
  </w:footnote>
  <w:footnote w:id="1">
    <w:p w14:paraId="579E55A4" w14:textId="77777777" w:rsidR="00941508" w:rsidRDefault="00941508" w:rsidP="0060282B">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14:paraId="70485C80" w14:textId="77777777" w:rsidR="00941508" w:rsidRDefault="00941508" w:rsidP="0060282B">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14:paraId="2311983B" w14:textId="77777777" w:rsidR="00941508" w:rsidRDefault="00941508" w:rsidP="0060282B">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14:paraId="7509E17A" w14:textId="77777777" w:rsidR="00941508" w:rsidRDefault="00941508" w:rsidP="0060282B">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5">
    <w:p w14:paraId="169E0C75" w14:textId="77777777" w:rsidR="00644814" w:rsidRDefault="00644814" w:rsidP="00644814">
      <w:pPr>
        <w:pStyle w:val="Textonotapie"/>
      </w:pPr>
      <w:r>
        <w:rPr>
          <w:vertAlign w:val="superscript"/>
        </w:rPr>
        <w:footnoteRef/>
      </w:r>
      <w:r>
        <w:t xml:space="preserve"> Artículo 50, Ley de Transparencia y Acceso a la Información Pública del Estado de México y Municipios.</w:t>
      </w:r>
    </w:p>
  </w:footnote>
  <w:footnote w:id="6">
    <w:p w14:paraId="48509488" w14:textId="77777777" w:rsidR="00644814" w:rsidRDefault="00644814" w:rsidP="00644814">
      <w:pPr>
        <w:pStyle w:val="Textonotapie"/>
      </w:pPr>
      <w:r>
        <w:rPr>
          <w:vertAlign w:val="superscript"/>
        </w:rPr>
        <w:footnoteRef/>
      </w:r>
      <w:r>
        <w:t xml:space="preserve"> Artículo 51, Ídem.</w:t>
      </w:r>
    </w:p>
  </w:footnote>
  <w:footnote w:id="7">
    <w:p w14:paraId="565F0FCE" w14:textId="77777777" w:rsidR="00644814" w:rsidRDefault="00644814" w:rsidP="00644814">
      <w:pPr>
        <w:pStyle w:val="Textonotapie"/>
      </w:pPr>
      <w:r>
        <w:rPr>
          <w:vertAlign w:val="superscript"/>
        </w:rPr>
        <w:footnoteRef/>
      </w:r>
      <w:r>
        <w:t xml:space="preserve"> Artículo 58, Ley de Transparencia y Acceso a la Información Pública del Estado de México y Municipios.</w:t>
      </w:r>
    </w:p>
  </w:footnote>
  <w:footnote w:id="8">
    <w:p w14:paraId="17EE28FB" w14:textId="77777777" w:rsidR="00644814" w:rsidRDefault="00644814" w:rsidP="00644814">
      <w:pPr>
        <w:pStyle w:val="Textonotapie"/>
      </w:pPr>
      <w:r>
        <w:rPr>
          <w:vertAlign w:val="superscript"/>
        </w:rPr>
        <w:footnoteRef/>
      </w:r>
      <w:r>
        <w:t xml:space="preserve"> Artículo 59,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86980E" w14:textId="77777777" w:rsidR="00941508" w:rsidRDefault="00BC6135">
    <w:pPr>
      <w:pBdr>
        <w:top w:val="nil"/>
        <w:left w:val="nil"/>
        <w:bottom w:val="nil"/>
        <w:right w:val="nil"/>
        <w:between w:val="nil"/>
      </w:pBdr>
      <w:tabs>
        <w:tab w:val="center" w:pos="4419"/>
        <w:tab w:val="right" w:pos="8838"/>
      </w:tabs>
      <w:rPr>
        <w:color w:val="000000"/>
      </w:rPr>
    </w:pPr>
    <w:r>
      <w:rPr>
        <w:color w:val="000000"/>
      </w:rPr>
      <w:pict w14:anchorId="3B1692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e"/>
      <w:tblW w:w="10490" w:type="dxa"/>
      <w:tblInd w:w="0" w:type="dxa"/>
      <w:tblLayout w:type="fixed"/>
      <w:tblLook w:val="0400" w:firstRow="0" w:lastRow="0" w:firstColumn="0" w:lastColumn="0" w:noHBand="0" w:noVBand="1"/>
    </w:tblPr>
    <w:tblGrid>
      <w:gridCol w:w="2268"/>
      <w:gridCol w:w="8222"/>
    </w:tblGrid>
    <w:tr w:rsidR="00941508" w14:paraId="5F760A4C" w14:textId="77777777" w:rsidTr="00FB2C86">
      <w:trPr>
        <w:trHeight w:val="1435"/>
      </w:trPr>
      <w:tc>
        <w:tcPr>
          <w:tcW w:w="2268" w:type="dxa"/>
          <w:shd w:val="clear" w:color="auto" w:fill="auto"/>
        </w:tcPr>
        <w:p w14:paraId="1326F68B" w14:textId="77777777" w:rsidR="00941508" w:rsidRDefault="00941508">
          <w:pPr>
            <w:tabs>
              <w:tab w:val="right" w:pos="4273"/>
            </w:tabs>
            <w:rPr>
              <w:rFonts w:ascii="Garamond" w:eastAsia="Garamond" w:hAnsi="Garamond" w:cs="Garamond"/>
              <w:sz w:val="16"/>
              <w:szCs w:val="16"/>
            </w:rPr>
          </w:pPr>
        </w:p>
      </w:tc>
      <w:tc>
        <w:tcPr>
          <w:tcW w:w="8222" w:type="dxa"/>
          <w:shd w:val="clear" w:color="auto" w:fill="auto"/>
        </w:tcPr>
        <w:tbl>
          <w:tblPr>
            <w:tblStyle w:val="af"/>
            <w:tblW w:w="7925" w:type="dxa"/>
            <w:tblInd w:w="40" w:type="dxa"/>
            <w:tblLayout w:type="fixed"/>
            <w:tblLook w:val="0400" w:firstRow="0" w:lastRow="0" w:firstColumn="0" w:lastColumn="0" w:noHBand="0" w:noVBand="1"/>
          </w:tblPr>
          <w:tblGrid>
            <w:gridCol w:w="3673"/>
            <w:gridCol w:w="4252"/>
          </w:tblGrid>
          <w:tr w:rsidR="00941508" w14:paraId="76951B5C" w14:textId="77777777" w:rsidTr="00FB2C86">
            <w:trPr>
              <w:trHeight w:val="150"/>
            </w:trPr>
            <w:tc>
              <w:tcPr>
                <w:tcW w:w="3673" w:type="dxa"/>
                <w:shd w:val="clear" w:color="auto" w:fill="auto"/>
              </w:tcPr>
              <w:p w14:paraId="4666013A" w14:textId="77777777" w:rsidR="00941508" w:rsidRPr="00FB2C86" w:rsidRDefault="00941508">
                <w:pPr>
                  <w:tabs>
                    <w:tab w:val="right" w:pos="8838"/>
                  </w:tabs>
                  <w:ind w:left="850" w:right="-105"/>
                  <w:jc w:val="both"/>
                  <w:rPr>
                    <w:rFonts w:ascii="Palatino Linotype" w:eastAsia="Palatino Linotype" w:hAnsi="Palatino Linotype" w:cs="Palatino Linotype"/>
                    <w:b/>
                    <w:bCs/>
                    <w:szCs w:val="18"/>
                  </w:rPr>
                </w:pPr>
                <w:r w:rsidRPr="00FB2C86">
                  <w:rPr>
                    <w:rFonts w:ascii="Palatino Linotype" w:eastAsia="Palatino Linotype" w:hAnsi="Palatino Linotype" w:cs="Palatino Linotype"/>
                    <w:b/>
                    <w:bCs/>
                    <w:szCs w:val="18"/>
                  </w:rPr>
                  <w:t>Recurso de Revisión:</w:t>
                </w:r>
              </w:p>
            </w:tc>
            <w:tc>
              <w:tcPr>
                <w:tcW w:w="4252" w:type="dxa"/>
                <w:shd w:val="clear" w:color="auto" w:fill="auto"/>
              </w:tcPr>
              <w:p w14:paraId="5249DC4B" w14:textId="3DA59341" w:rsidR="00941508" w:rsidRPr="00FB2C86" w:rsidRDefault="00941508">
                <w:pPr>
                  <w:tabs>
                    <w:tab w:val="right" w:pos="8838"/>
                  </w:tabs>
                  <w:ind w:right="-781"/>
                  <w:jc w:val="both"/>
                  <w:rPr>
                    <w:rFonts w:ascii="Palatino Linotype" w:eastAsia="Palatino Linotype" w:hAnsi="Palatino Linotype" w:cs="Palatino Linotype"/>
                    <w:szCs w:val="18"/>
                  </w:rPr>
                </w:pPr>
                <w:r w:rsidRPr="00FB2C86">
                  <w:rPr>
                    <w:rFonts w:ascii="Palatino Linotype" w:eastAsia="Palatino Linotype" w:hAnsi="Palatino Linotype" w:cs="Palatino Linotype"/>
                    <w:szCs w:val="18"/>
                  </w:rPr>
                  <w:t>10628/INFOEM/IP/RR/2025</w:t>
                </w:r>
              </w:p>
            </w:tc>
          </w:tr>
          <w:tr w:rsidR="00941508" w14:paraId="513CBC77" w14:textId="77777777" w:rsidTr="00FB2C86">
            <w:trPr>
              <w:trHeight w:val="295"/>
            </w:trPr>
            <w:tc>
              <w:tcPr>
                <w:tcW w:w="3673" w:type="dxa"/>
                <w:shd w:val="clear" w:color="auto" w:fill="auto"/>
              </w:tcPr>
              <w:p w14:paraId="51478AC3" w14:textId="77777777" w:rsidR="00941508" w:rsidRPr="00FB2C86" w:rsidRDefault="00941508">
                <w:pPr>
                  <w:tabs>
                    <w:tab w:val="right" w:pos="8838"/>
                  </w:tabs>
                  <w:ind w:left="850" w:right="-105"/>
                  <w:jc w:val="both"/>
                  <w:rPr>
                    <w:rFonts w:ascii="Palatino Linotype" w:eastAsia="Palatino Linotype" w:hAnsi="Palatino Linotype" w:cs="Palatino Linotype"/>
                    <w:b/>
                    <w:bCs/>
                    <w:szCs w:val="18"/>
                  </w:rPr>
                </w:pPr>
                <w:r w:rsidRPr="00FB2C86">
                  <w:rPr>
                    <w:rFonts w:ascii="Palatino Linotype" w:eastAsia="Palatino Linotype" w:hAnsi="Palatino Linotype" w:cs="Palatino Linotype"/>
                    <w:b/>
                    <w:bCs/>
                    <w:szCs w:val="18"/>
                  </w:rPr>
                  <w:t>Sujeto Obligado:</w:t>
                </w:r>
              </w:p>
            </w:tc>
            <w:tc>
              <w:tcPr>
                <w:tcW w:w="4252" w:type="dxa"/>
                <w:shd w:val="clear" w:color="auto" w:fill="auto"/>
              </w:tcPr>
              <w:p w14:paraId="330E266B" w14:textId="77777777" w:rsidR="00941508" w:rsidRPr="00FB2C86" w:rsidRDefault="00941508" w:rsidP="003A5F8E">
                <w:pPr>
                  <w:tabs>
                    <w:tab w:val="left" w:pos="2834"/>
                    <w:tab w:val="right" w:pos="8838"/>
                  </w:tabs>
                  <w:ind w:right="-1552"/>
                  <w:jc w:val="both"/>
                  <w:rPr>
                    <w:rFonts w:ascii="Palatino Linotype" w:eastAsia="Palatino Linotype" w:hAnsi="Palatino Linotype" w:cs="Palatino Linotype"/>
                    <w:szCs w:val="18"/>
                  </w:rPr>
                </w:pPr>
                <w:r w:rsidRPr="00FB2C86">
                  <w:rPr>
                    <w:rFonts w:ascii="Palatino Linotype" w:eastAsia="Palatino Linotype" w:hAnsi="Palatino Linotype" w:cs="Palatino Linotype"/>
                    <w:szCs w:val="18"/>
                  </w:rPr>
                  <w:t xml:space="preserve">Secretaría de Educación Ciencia y </w:t>
                </w:r>
              </w:p>
              <w:p w14:paraId="40A33BDF" w14:textId="40E4AB77" w:rsidR="00941508" w:rsidRPr="00FB2C86" w:rsidRDefault="00941508" w:rsidP="003A5F8E">
                <w:pPr>
                  <w:tabs>
                    <w:tab w:val="left" w:pos="2834"/>
                    <w:tab w:val="right" w:pos="8838"/>
                  </w:tabs>
                  <w:ind w:right="-1552"/>
                  <w:jc w:val="both"/>
                  <w:rPr>
                    <w:rFonts w:ascii="Palatino Linotype" w:eastAsia="Palatino Linotype" w:hAnsi="Palatino Linotype" w:cs="Palatino Linotype"/>
                    <w:szCs w:val="18"/>
                  </w:rPr>
                </w:pPr>
                <w:r w:rsidRPr="00FB2C86">
                  <w:rPr>
                    <w:rFonts w:ascii="Palatino Linotype" w:eastAsia="Palatino Linotype" w:hAnsi="Palatino Linotype" w:cs="Palatino Linotype"/>
                    <w:szCs w:val="18"/>
                  </w:rPr>
                  <w:t>Tecnología e Innovación</w:t>
                </w:r>
              </w:p>
            </w:tc>
          </w:tr>
          <w:tr w:rsidR="00941508" w14:paraId="31C0991C" w14:textId="77777777" w:rsidTr="00FB2C86">
            <w:trPr>
              <w:trHeight w:val="295"/>
            </w:trPr>
            <w:tc>
              <w:tcPr>
                <w:tcW w:w="3673" w:type="dxa"/>
                <w:shd w:val="clear" w:color="auto" w:fill="auto"/>
              </w:tcPr>
              <w:p w14:paraId="221714FF" w14:textId="77777777" w:rsidR="00941508" w:rsidRPr="00FB2C86" w:rsidRDefault="00941508">
                <w:pPr>
                  <w:tabs>
                    <w:tab w:val="right" w:pos="8838"/>
                  </w:tabs>
                  <w:ind w:left="850" w:right="-105"/>
                  <w:jc w:val="both"/>
                  <w:rPr>
                    <w:rFonts w:ascii="Palatino Linotype" w:eastAsia="Palatino Linotype" w:hAnsi="Palatino Linotype" w:cs="Palatino Linotype"/>
                    <w:b/>
                    <w:bCs/>
                    <w:szCs w:val="18"/>
                  </w:rPr>
                </w:pPr>
                <w:r w:rsidRPr="00FB2C86">
                  <w:rPr>
                    <w:rFonts w:ascii="Palatino Linotype" w:eastAsia="Palatino Linotype" w:hAnsi="Palatino Linotype" w:cs="Palatino Linotype"/>
                    <w:b/>
                    <w:bCs/>
                    <w:szCs w:val="18"/>
                  </w:rPr>
                  <w:t>Comisionada ponente:</w:t>
                </w:r>
              </w:p>
            </w:tc>
            <w:tc>
              <w:tcPr>
                <w:tcW w:w="4252" w:type="dxa"/>
                <w:shd w:val="clear" w:color="auto" w:fill="auto"/>
              </w:tcPr>
              <w:p w14:paraId="6A8D4676" w14:textId="77777777" w:rsidR="00941508" w:rsidRPr="00FB2C86" w:rsidRDefault="00941508">
                <w:pPr>
                  <w:tabs>
                    <w:tab w:val="right" w:pos="8838"/>
                  </w:tabs>
                  <w:ind w:right="-781"/>
                  <w:jc w:val="both"/>
                  <w:rPr>
                    <w:rFonts w:ascii="Palatino Linotype" w:eastAsia="Palatino Linotype" w:hAnsi="Palatino Linotype" w:cs="Palatino Linotype"/>
                    <w:szCs w:val="18"/>
                  </w:rPr>
                </w:pPr>
                <w:r w:rsidRPr="00FB2C86">
                  <w:rPr>
                    <w:rFonts w:ascii="Palatino Linotype" w:eastAsia="Palatino Linotype" w:hAnsi="Palatino Linotype" w:cs="Palatino Linotype"/>
                    <w:szCs w:val="18"/>
                  </w:rPr>
                  <w:t>María del Rosario Mejía Ayala</w:t>
                </w:r>
              </w:p>
              <w:p w14:paraId="48D5162D" w14:textId="77777777" w:rsidR="00941508" w:rsidRPr="00FB2C86" w:rsidRDefault="00941508">
                <w:pPr>
                  <w:tabs>
                    <w:tab w:val="right" w:pos="8838"/>
                  </w:tabs>
                  <w:ind w:left="141" w:right="-781"/>
                  <w:jc w:val="both"/>
                  <w:rPr>
                    <w:rFonts w:ascii="Palatino Linotype" w:eastAsia="Palatino Linotype" w:hAnsi="Palatino Linotype" w:cs="Palatino Linotype"/>
                    <w:szCs w:val="18"/>
                  </w:rPr>
                </w:pPr>
              </w:p>
            </w:tc>
          </w:tr>
        </w:tbl>
        <w:p w14:paraId="44BE9C11" w14:textId="77777777" w:rsidR="00941508" w:rsidRDefault="00941508">
          <w:pPr>
            <w:tabs>
              <w:tab w:val="right" w:pos="8838"/>
            </w:tabs>
            <w:ind w:left="-28"/>
            <w:jc w:val="both"/>
            <w:rPr>
              <w:rFonts w:ascii="Arial" w:eastAsia="Arial" w:hAnsi="Arial" w:cs="Arial"/>
              <w:b/>
              <w:bCs/>
              <w:sz w:val="18"/>
              <w:szCs w:val="18"/>
            </w:rPr>
          </w:pPr>
        </w:p>
      </w:tc>
    </w:tr>
  </w:tbl>
  <w:p w14:paraId="4E75E272" w14:textId="77777777" w:rsidR="00941508" w:rsidRDefault="00BC6135">
    <w:pPr>
      <w:pBdr>
        <w:top w:val="nil"/>
        <w:left w:val="nil"/>
        <w:bottom w:val="nil"/>
        <w:right w:val="nil"/>
        <w:between w:val="nil"/>
      </w:pBdr>
      <w:tabs>
        <w:tab w:val="center" w:pos="4419"/>
        <w:tab w:val="right" w:pos="8838"/>
      </w:tabs>
      <w:rPr>
        <w:color w:val="000000"/>
        <w:sz w:val="14"/>
        <w:szCs w:val="14"/>
      </w:rPr>
    </w:pPr>
    <w:r>
      <w:rPr>
        <w:color w:val="000000"/>
        <w:sz w:val="14"/>
        <w:szCs w:val="14"/>
      </w:rPr>
      <w:pict w14:anchorId="6C07AE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0"/>
      <w:tblW w:w="10065" w:type="dxa"/>
      <w:tblInd w:w="0" w:type="dxa"/>
      <w:tblLayout w:type="fixed"/>
      <w:tblLook w:val="0400" w:firstRow="0" w:lastRow="0" w:firstColumn="0" w:lastColumn="0" w:noHBand="0" w:noVBand="1"/>
    </w:tblPr>
    <w:tblGrid>
      <w:gridCol w:w="2265"/>
      <w:gridCol w:w="7800"/>
    </w:tblGrid>
    <w:tr w:rsidR="00941508" w14:paraId="76FADC3A" w14:textId="77777777">
      <w:trPr>
        <w:trHeight w:val="1435"/>
      </w:trPr>
      <w:tc>
        <w:tcPr>
          <w:tcW w:w="2265" w:type="dxa"/>
          <w:shd w:val="clear" w:color="auto" w:fill="auto"/>
        </w:tcPr>
        <w:p w14:paraId="10E050A8" w14:textId="77777777" w:rsidR="00941508" w:rsidRDefault="00941508">
          <w:pPr>
            <w:tabs>
              <w:tab w:val="right" w:pos="4273"/>
            </w:tabs>
            <w:rPr>
              <w:rFonts w:ascii="Garamond" w:eastAsia="Garamond" w:hAnsi="Garamond" w:cs="Garamond"/>
              <w:sz w:val="22"/>
              <w:szCs w:val="22"/>
            </w:rPr>
          </w:pPr>
        </w:p>
      </w:tc>
      <w:tc>
        <w:tcPr>
          <w:tcW w:w="7800" w:type="dxa"/>
          <w:shd w:val="clear" w:color="auto" w:fill="auto"/>
        </w:tcPr>
        <w:tbl>
          <w:tblPr>
            <w:tblStyle w:val="af1"/>
            <w:tblW w:w="8110" w:type="dxa"/>
            <w:tblInd w:w="1022" w:type="dxa"/>
            <w:tblLayout w:type="fixed"/>
            <w:tblLook w:val="0400" w:firstRow="0" w:lastRow="0" w:firstColumn="0" w:lastColumn="0" w:noHBand="0" w:noVBand="1"/>
          </w:tblPr>
          <w:tblGrid>
            <w:gridCol w:w="2723"/>
            <w:gridCol w:w="5387"/>
          </w:tblGrid>
          <w:tr w:rsidR="00941508" w14:paraId="72B05273" w14:textId="77777777" w:rsidTr="00FB2C86">
            <w:trPr>
              <w:trHeight w:val="144"/>
            </w:trPr>
            <w:tc>
              <w:tcPr>
                <w:tcW w:w="2723" w:type="dxa"/>
                <w:shd w:val="clear" w:color="auto" w:fill="auto"/>
              </w:tcPr>
              <w:p w14:paraId="25371B89" w14:textId="77777777" w:rsidR="00941508" w:rsidRPr="00FB2C86" w:rsidRDefault="00941508">
                <w:pPr>
                  <w:tabs>
                    <w:tab w:val="right" w:pos="8838"/>
                  </w:tabs>
                  <w:ind w:left="-264" w:right="-105" w:firstLine="195"/>
                  <w:rPr>
                    <w:rFonts w:ascii="Palatino Linotype" w:eastAsia="Palatino Linotype" w:hAnsi="Palatino Linotype" w:cs="Palatino Linotype"/>
                    <w:b/>
                    <w:bCs/>
                    <w:szCs w:val="18"/>
                  </w:rPr>
                </w:pPr>
                <w:r w:rsidRPr="00FB2C86">
                  <w:rPr>
                    <w:rFonts w:ascii="Palatino Linotype" w:eastAsia="Palatino Linotype" w:hAnsi="Palatino Linotype" w:cs="Palatino Linotype"/>
                    <w:b/>
                    <w:bCs/>
                    <w:szCs w:val="18"/>
                  </w:rPr>
                  <w:t>Recurso de Revisión:</w:t>
                </w:r>
              </w:p>
            </w:tc>
            <w:tc>
              <w:tcPr>
                <w:tcW w:w="5387" w:type="dxa"/>
                <w:shd w:val="clear" w:color="auto" w:fill="auto"/>
              </w:tcPr>
              <w:p w14:paraId="4E2814BC" w14:textId="3B297A9F" w:rsidR="00941508" w:rsidRPr="00FB2C86" w:rsidRDefault="00941508">
                <w:pPr>
                  <w:tabs>
                    <w:tab w:val="right" w:pos="8838"/>
                  </w:tabs>
                  <w:ind w:right="-1552"/>
                  <w:rPr>
                    <w:rFonts w:ascii="Palatino Linotype" w:eastAsia="Palatino Linotype" w:hAnsi="Palatino Linotype" w:cs="Palatino Linotype"/>
                    <w:szCs w:val="18"/>
                  </w:rPr>
                </w:pPr>
                <w:r w:rsidRPr="00FB2C86">
                  <w:rPr>
                    <w:rFonts w:ascii="Palatino Linotype" w:eastAsia="Palatino Linotype" w:hAnsi="Palatino Linotype" w:cs="Palatino Linotype"/>
                    <w:szCs w:val="18"/>
                  </w:rPr>
                  <w:t>10628/INFOEM/IP/RR/2025</w:t>
                </w:r>
              </w:p>
            </w:tc>
          </w:tr>
          <w:tr w:rsidR="00941508" w14:paraId="7A7CACBC" w14:textId="77777777" w:rsidTr="00FB2C86">
            <w:trPr>
              <w:trHeight w:val="144"/>
            </w:trPr>
            <w:tc>
              <w:tcPr>
                <w:tcW w:w="2723" w:type="dxa"/>
                <w:shd w:val="clear" w:color="auto" w:fill="auto"/>
              </w:tcPr>
              <w:p w14:paraId="71580407" w14:textId="77777777" w:rsidR="00941508" w:rsidRPr="00FB2C86" w:rsidRDefault="00941508">
                <w:pPr>
                  <w:tabs>
                    <w:tab w:val="right" w:pos="8838"/>
                  </w:tabs>
                  <w:ind w:left="-74" w:right="-105"/>
                  <w:rPr>
                    <w:rFonts w:ascii="Palatino Linotype" w:eastAsia="Palatino Linotype" w:hAnsi="Palatino Linotype" w:cs="Palatino Linotype"/>
                    <w:b/>
                    <w:bCs/>
                    <w:szCs w:val="18"/>
                  </w:rPr>
                </w:pPr>
                <w:r w:rsidRPr="00FB2C86">
                  <w:rPr>
                    <w:rFonts w:ascii="Palatino Linotype" w:eastAsia="Palatino Linotype" w:hAnsi="Palatino Linotype" w:cs="Palatino Linotype"/>
                    <w:b/>
                    <w:bCs/>
                    <w:szCs w:val="18"/>
                  </w:rPr>
                  <w:t>Recurrente:</w:t>
                </w:r>
              </w:p>
            </w:tc>
            <w:tc>
              <w:tcPr>
                <w:tcW w:w="5387" w:type="dxa"/>
                <w:shd w:val="clear" w:color="auto" w:fill="auto"/>
              </w:tcPr>
              <w:p w14:paraId="589F834B" w14:textId="59E720C4" w:rsidR="00941508" w:rsidRPr="00FB2C86" w:rsidRDefault="00941508" w:rsidP="00442138">
                <w:pPr>
                  <w:tabs>
                    <w:tab w:val="left" w:pos="3122"/>
                    <w:tab w:val="right" w:pos="8838"/>
                  </w:tabs>
                  <w:ind w:right="-1552"/>
                  <w:rPr>
                    <w:rFonts w:ascii="Palatino Linotype" w:eastAsia="Palatino Linotype" w:hAnsi="Palatino Linotype" w:cs="Palatino Linotype"/>
                    <w:szCs w:val="18"/>
                  </w:rPr>
                </w:pPr>
              </w:p>
            </w:tc>
          </w:tr>
          <w:tr w:rsidR="00941508" w14:paraId="6B622E61" w14:textId="77777777" w:rsidTr="00FB2C86">
            <w:trPr>
              <w:trHeight w:val="80"/>
            </w:trPr>
            <w:tc>
              <w:tcPr>
                <w:tcW w:w="2723" w:type="dxa"/>
                <w:shd w:val="clear" w:color="auto" w:fill="auto"/>
              </w:tcPr>
              <w:p w14:paraId="1BFB95FF" w14:textId="77777777" w:rsidR="00941508" w:rsidRPr="00FB2C86" w:rsidRDefault="00941508">
                <w:pPr>
                  <w:tabs>
                    <w:tab w:val="right" w:pos="8838"/>
                  </w:tabs>
                  <w:ind w:left="-74" w:right="-105"/>
                  <w:rPr>
                    <w:rFonts w:ascii="Palatino Linotype" w:eastAsia="Palatino Linotype" w:hAnsi="Palatino Linotype" w:cs="Palatino Linotype"/>
                    <w:b/>
                    <w:bCs/>
                    <w:szCs w:val="18"/>
                  </w:rPr>
                </w:pPr>
                <w:r w:rsidRPr="00FB2C86">
                  <w:rPr>
                    <w:rFonts w:ascii="Palatino Linotype" w:eastAsia="Palatino Linotype" w:hAnsi="Palatino Linotype" w:cs="Palatino Linotype"/>
                    <w:b/>
                    <w:bCs/>
                    <w:szCs w:val="18"/>
                  </w:rPr>
                  <w:t>Sujeto Obligado:</w:t>
                </w:r>
              </w:p>
            </w:tc>
            <w:tc>
              <w:tcPr>
                <w:tcW w:w="5387" w:type="dxa"/>
                <w:shd w:val="clear" w:color="auto" w:fill="auto"/>
              </w:tcPr>
              <w:p w14:paraId="1DB6081E" w14:textId="733A89FC" w:rsidR="00941508" w:rsidRPr="00FB2C86" w:rsidRDefault="00941508" w:rsidP="00FB2C86">
                <w:pPr>
                  <w:tabs>
                    <w:tab w:val="right" w:pos="8838"/>
                  </w:tabs>
                  <w:ind w:right="1332"/>
                  <w:rPr>
                    <w:rFonts w:ascii="Palatino Linotype" w:eastAsia="Palatino Linotype" w:hAnsi="Palatino Linotype" w:cs="Palatino Linotype"/>
                    <w:szCs w:val="18"/>
                  </w:rPr>
                </w:pPr>
                <w:r w:rsidRPr="00FB2C86">
                  <w:rPr>
                    <w:rFonts w:ascii="Palatino Linotype" w:eastAsia="Palatino Linotype" w:hAnsi="Palatino Linotype" w:cs="Palatino Linotype"/>
                    <w:szCs w:val="18"/>
                  </w:rPr>
                  <w:t>Se</w:t>
                </w:r>
                <w:r w:rsidR="00067795" w:rsidRPr="00FB2C86">
                  <w:rPr>
                    <w:rFonts w:ascii="Palatino Linotype" w:eastAsia="Palatino Linotype" w:hAnsi="Palatino Linotype" w:cs="Palatino Linotype"/>
                    <w:szCs w:val="18"/>
                  </w:rPr>
                  <w:t xml:space="preserve">cretaría de Educación Ciencia, </w:t>
                </w:r>
                <w:r w:rsidRPr="00FB2C86">
                  <w:rPr>
                    <w:rFonts w:ascii="Palatino Linotype" w:eastAsia="Palatino Linotype" w:hAnsi="Palatino Linotype" w:cs="Palatino Linotype"/>
                    <w:szCs w:val="18"/>
                  </w:rPr>
                  <w:t>Tecnología e Innovación</w:t>
                </w:r>
              </w:p>
            </w:tc>
          </w:tr>
          <w:tr w:rsidR="00941508" w14:paraId="180F807D" w14:textId="77777777" w:rsidTr="00FB2C86">
            <w:trPr>
              <w:trHeight w:val="283"/>
            </w:trPr>
            <w:tc>
              <w:tcPr>
                <w:tcW w:w="2723" w:type="dxa"/>
                <w:shd w:val="clear" w:color="auto" w:fill="auto"/>
              </w:tcPr>
              <w:p w14:paraId="309A2405" w14:textId="77777777" w:rsidR="00941508" w:rsidRPr="00FB2C86" w:rsidRDefault="00941508">
                <w:pPr>
                  <w:tabs>
                    <w:tab w:val="right" w:pos="8838"/>
                  </w:tabs>
                  <w:ind w:right="-105"/>
                  <w:rPr>
                    <w:rFonts w:ascii="Palatino Linotype" w:eastAsia="Palatino Linotype" w:hAnsi="Palatino Linotype" w:cs="Palatino Linotype"/>
                    <w:b/>
                    <w:bCs/>
                    <w:szCs w:val="18"/>
                  </w:rPr>
                </w:pPr>
                <w:r w:rsidRPr="00FB2C86">
                  <w:rPr>
                    <w:rFonts w:ascii="Palatino Linotype" w:eastAsia="Palatino Linotype" w:hAnsi="Palatino Linotype" w:cs="Palatino Linotype"/>
                    <w:b/>
                    <w:bCs/>
                    <w:szCs w:val="18"/>
                  </w:rPr>
                  <w:t>Comisionada ponente:</w:t>
                </w:r>
              </w:p>
            </w:tc>
            <w:tc>
              <w:tcPr>
                <w:tcW w:w="5387" w:type="dxa"/>
                <w:shd w:val="clear" w:color="auto" w:fill="auto"/>
              </w:tcPr>
              <w:p w14:paraId="24649322" w14:textId="77777777" w:rsidR="00941508" w:rsidRPr="00FB2C86" w:rsidRDefault="00941508">
                <w:pPr>
                  <w:tabs>
                    <w:tab w:val="right" w:pos="8838"/>
                  </w:tabs>
                  <w:ind w:right="-1552"/>
                  <w:rPr>
                    <w:rFonts w:ascii="Palatino Linotype" w:eastAsia="Palatino Linotype" w:hAnsi="Palatino Linotype" w:cs="Palatino Linotype"/>
                    <w:szCs w:val="18"/>
                  </w:rPr>
                </w:pPr>
                <w:r w:rsidRPr="00FB2C86">
                  <w:rPr>
                    <w:rFonts w:ascii="Palatino Linotype" w:eastAsia="Palatino Linotype" w:hAnsi="Palatino Linotype" w:cs="Palatino Linotype"/>
                    <w:szCs w:val="18"/>
                  </w:rPr>
                  <w:t>María del Rosario Mejía Ayala</w:t>
                </w:r>
              </w:p>
              <w:p w14:paraId="416D457C" w14:textId="77777777" w:rsidR="00941508" w:rsidRPr="00FB2C86" w:rsidRDefault="00941508">
                <w:pPr>
                  <w:tabs>
                    <w:tab w:val="right" w:pos="8838"/>
                  </w:tabs>
                  <w:ind w:right="-1552"/>
                  <w:rPr>
                    <w:rFonts w:ascii="Palatino Linotype" w:eastAsia="Palatino Linotype" w:hAnsi="Palatino Linotype" w:cs="Palatino Linotype"/>
                    <w:szCs w:val="18"/>
                  </w:rPr>
                </w:pPr>
              </w:p>
            </w:tc>
          </w:tr>
        </w:tbl>
        <w:p w14:paraId="25C0F81B" w14:textId="77777777" w:rsidR="00941508" w:rsidRDefault="00941508">
          <w:pPr>
            <w:tabs>
              <w:tab w:val="right" w:pos="8838"/>
            </w:tabs>
            <w:ind w:left="-28"/>
            <w:jc w:val="both"/>
            <w:rPr>
              <w:rFonts w:ascii="Arial" w:eastAsia="Arial" w:hAnsi="Arial" w:cs="Arial"/>
              <w:b/>
              <w:bCs/>
              <w:sz w:val="22"/>
              <w:szCs w:val="22"/>
            </w:rPr>
          </w:pPr>
        </w:p>
      </w:tc>
    </w:tr>
  </w:tbl>
  <w:p w14:paraId="10DF94A9" w14:textId="77777777" w:rsidR="00941508" w:rsidRDefault="00BC6135">
    <w:pPr>
      <w:pBdr>
        <w:top w:val="nil"/>
        <w:left w:val="nil"/>
        <w:bottom w:val="nil"/>
        <w:right w:val="nil"/>
        <w:between w:val="nil"/>
      </w:pBdr>
      <w:tabs>
        <w:tab w:val="center" w:pos="4419"/>
        <w:tab w:val="right" w:pos="8838"/>
      </w:tabs>
      <w:rPr>
        <w:color w:val="000000"/>
        <w:sz w:val="2"/>
        <w:szCs w:val="2"/>
      </w:rPr>
    </w:pPr>
    <w:r>
      <w:rPr>
        <w:color w:val="000000"/>
        <w:sz w:val="2"/>
        <w:szCs w:val="2"/>
      </w:rPr>
      <w:pict w14:anchorId="7DC708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1pt;margin-top:-120.3pt;width:589.8pt;height:768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74F48"/>
    <w:multiLevelType w:val="hybridMultilevel"/>
    <w:tmpl w:val="7F30C34E"/>
    <w:lvl w:ilvl="0" w:tplc="4AB0DA64">
      <w:start w:val="14"/>
      <w:numFmt w:val="decimal"/>
      <w:lvlText w:val="%1-"/>
      <w:lvlJc w:val="left"/>
      <w:pPr>
        <w:ind w:left="720" w:hanging="360"/>
      </w:pPr>
      <w:rPr>
        <w:rFonts w:eastAsia="Times New Roman" w:cs="Times New Roman" w:hint="default"/>
        <w:b w:val="0"/>
        <w:i w:val="0"/>
        <w:color w:val="auto"/>
      </w:rPr>
    </w:lvl>
    <w:lvl w:ilvl="1" w:tplc="080A0019">
      <w:start w:val="1"/>
      <w:numFmt w:val="lowerLetter"/>
      <w:lvlText w:val="%2."/>
      <w:lvlJc w:val="left"/>
      <w:pPr>
        <w:ind w:left="1440" w:hanging="360"/>
      </w:pPr>
    </w:lvl>
    <w:lvl w:ilvl="2" w:tplc="6E564EA4">
      <w:start w:val="1"/>
      <w:numFmt w:val="upperRoman"/>
      <w:lvlText w:val="%3."/>
      <w:lvlJc w:val="left"/>
      <w:pPr>
        <w:ind w:left="2700" w:hanging="720"/>
      </w:pPr>
      <w:rPr>
        <w:rFonts w:hint="default"/>
      </w:rPr>
    </w:lvl>
    <w:lvl w:ilvl="3" w:tplc="080A000F">
      <w:start w:val="1"/>
      <w:numFmt w:val="decimal"/>
      <w:lvlText w:val="%4."/>
      <w:lvlJc w:val="left"/>
      <w:pPr>
        <w:ind w:left="2880" w:hanging="360"/>
      </w:pPr>
    </w:lvl>
    <w:lvl w:ilvl="4" w:tplc="4178034E">
      <w:start w:val="1"/>
      <w:numFmt w:val="upperLetter"/>
      <w:lvlText w:val="%5)"/>
      <w:lvlJc w:val="left"/>
      <w:pPr>
        <w:ind w:left="3600" w:hanging="360"/>
      </w:pPr>
      <w:rPr>
        <w:rFonts w:hint="default"/>
      </w:r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0042AD"/>
    <w:multiLevelType w:val="hybridMultilevel"/>
    <w:tmpl w:val="387A22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A18682C"/>
    <w:multiLevelType w:val="multilevel"/>
    <w:tmpl w:val="593266C8"/>
    <w:lvl w:ilvl="0">
      <w:start w:val="1"/>
      <w:numFmt w:val="decimal"/>
      <w:lvlText w:val="%1."/>
      <w:lvlJc w:val="left"/>
      <w:pPr>
        <w:ind w:left="357"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BD7F7D"/>
    <w:multiLevelType w:val="multilevel"/>
    <w:tmpl w:val="5C524C58"/>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6CC47DE"/>
    <w:multiLevelType w:val="multilevel"/>
    <w:tmpl w:val="B55E45F8"/>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FE6739"/>
    <w:multiLevelType w:val="hybridMultilevel"/>
    <w:tmpl w:val="FFFFFFFF"/>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1CD67E26"/>
    <w:multiLevelType w:val="hybridMultilevel"/>
    <w:tmpl w:val="BBE26646"/>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7" w15:restartNumberingAfterBreak="0">
    <w:nsid w:val="20B737F8"/>
    <w:multiLevelType w:val="multilevel"/>
    <w:tmpl w:val="CDD01E3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3C31FA9"/>
    <w:multiLevelType w:val="hybridMultilevel"/>
    <w:tmpl w:val="9ED6E9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78A0D39"/>
    <w:multiLevelType w:val="multilevel"/>
    <w:tmpl w:val="DE0E5EBC"/>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9C40092"/>
    <w:multiLevelType w:val="hybridMultilevel"/>
    <w:tmpl w:val="15163BEA"/>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1" w15:restartNumberingAfterBreak="0">
    <w:nsid w:val="2AB47A2F"/>
    <w:multiLevelType w:val="hybridMultilevel"/>
    <w:tmpl w:val="3B882CD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C196768"/>
    <w:multiLevelType w:val="hybridMultilevel"/>
    <w:tmpl w:val="9006B13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D74097B"/>
    <w:multiLevelType w:val="multilevel"/>
    <w:tmpl w:val="FFFFFFFF"/>
    <w:lvl w:ilvl="0">
      <w:start w:val="1"/>
      <w:numFmt w:val="decimal"/>
      <w:lvlText w:val="%1."/>
      <w:lvlJc w:val="left"/>
      <w:rPr>
        <w:rFonts w:ascii="Palatino Linotype" w:eastAsia="Times New Roman" w:hAnsi="Palatino Linotype" w:cs="Palatino Linotype"/>
        <w:b/>
        <w:i w:val="0"/>
        <w:sz w:val="24"/>
        <w:szCs w:val="24"/>
      </w:rPr>
    </w:lvl>
    <w:lvl w:ilvl="1">
      <w:start w:val="1"/>
      <w:numFmt w:val="lowerLetter"/>
      <w:lvlText w:val="%2)"/>
      <w:lvlJc w:val="left"/>
      <w:pPr>
        <w:ind w:left="1440" w:hanging="360"/>
      </w:pPr>
      <w:rPr>
        <w:rFonts w:cs="Times New Roman"/>
        <w:b/>
        <w:i w:val="0"/>
      </w:rPr>
    </w:lvl>
    <w:lvl w:ilvl="2">
      <w:start w:val="1"/>
      <w:numFmt w:val="bullet"/>
      <w:lvlText w:val="⮚"/>
      <w:lvlJc w:val="left"/>
      <w:pPr>
        <w:ind w:left="2340" w:hanging="360"/>
      </w:pPr>
      <w:rPr>
        <w:rFonts w:ascii="Noto Sans Symbols" w:eastAsia="Times New Roman" w:hAnsi="Noto Sans Symbols"/>
        <w:strike w:val="0"/>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30A74619"/>
    <w:multiLevelType w:val="multilevel"/>
    <w:tmpl w:val="DD521FD4"/>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lowerLetter"/>
      <w:lvlText w:val="%4)"/>
      <w:lvlJc w:val="left"/>
      <w:pPr>
        <w:ind w:left="2880" w:hanging="360"/>
      </w:pPr>
      <w:rPr>
        <w:b w:val="0"/>
        <w:bCs w:val="0"/>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0BF4EA3"/>
    <w:multiLevelType w:val="hybridMultilevel"/>
    <w:tmpl w:val="338E2BF2"/>
    <w:lvl w:ilvl="0" w:tplc="080A0001">
      <w:start w:val="1"/>
      <w:numFmt w:val="bullet"/>
      <w:lvlText w:val=""/>
      <w:lvlJc w:val="left"/>
      <w:pPr>
        <w:ind w:left="928" w:hanging="360"/>
      </w:pPr>
      <w:rPr>
        <w:rFonts w:ascii="Symbol" w:hAnsi="Symbol" w:hint="default"/>
      </w:rPr>
    </w:lvl>
    <w:lvl w:ilvl="1" w:tplc="080A0003" w:tentative="1">
      <w:start w:val="1"/>
      <w:numFmt w:val="bullet"/>
      <w:lvlText w:val="o"/>
      <w:lvlJc w:val="left"/>
      <w:pPr>
        <w:ind w:left="1648" w:hanging="360"/>
      </w:pPr>
      <w:rPr>
        <w:rFonts w:ascii="Courier New" w:hAnsi="Courier New" w:cs="Courier New" w:hint="default"/>
      </w:rPr>
    </w:lvl>
    <w:lvl w:ilvl="2" w:tplc="080A0005" w:tentative="1">
      <w:start w:val="1"/>
      <w:numFmt w:val="bullet"/>
      <w:lvlText w:val=""/>
      <w:lvlJc w:val="left"/>
      <w:pPr>
        <w:ind w:left="2368" w:hanging="360"/>
      </w:pPr>
      <w:rPr>
        <w:rFonts w:ascii="Wingdings" w:hAnsi="Wingdings" w:hint="default"/>
      </w:rPr>
    </w:lvl>
    <w:lvl w:ilvl="3" w:tplc="080A0001" w:tentative="1">
      <w:start w:val="1"/>
      <w:numFmt w:val="bullet"/>
      <w:lvlText w:val=""/>
      <w:lvlJc w:val="left"/>
      <w:pPr>
        <w:ind w:left="3088" w:hanging="360"/>
      </w:pPr>
      <w:rPr>
        <w:rFonts w:ascii="Symbol" w:hAnsi="Symbol" w:hint="default"/>
      </w:rPr>
    </w:lvl>
    <w:lvl w:ilvl="4" w:tplc="080A0003" w:tentative="1">
      <w:start w:val="1"/>
      <w:numFmt w:val="bullet"/>
      <w:lvlText w:val="o"/>
      <w:lvlJc w:val="left"/>
      <w:pPr>
        <w:ind w:left="3808" w:hanging="360"/>
      </w:pPr>
      <w:rPr>
        <w:rFonts w:ascii="Courier New" w:hAnsi="Courier New" w:cs="Courier New" w:hint="default"/>
      </w:rPr>
    </w:lvl>
    <w:lvl w:ilvl="5" w:tplc="080A0005" w:tentative="1">
      <w:start w:val="1"/>
      <w:numFmt w:val="bullet"/>
      <w:lvlText w:val=""/>
      <w:lvlJc w:val="left"/>
      <w:pPr>
        <w:ind w:left="4528" w:hanging="360"/>
      </w:pPr>
      <w:rPr>
        <w:rFonts w:ascii="Wingdings" w:hAnsi="Wingdings" w:hint="default"/>
      </w:rPr>
    </w:lvl>
    <w:lvl w:ilvl="6" w:tplc="080A0001" w:tentative="1">
      <w:start w:val="1"/>
      <w:numFmt w:val="bullet"/>
      <w:lvlText w:val=""/>
      <w:lvlJc w:val="left"/>
      <w:pPr>
        <w:ind w:left="5248" w:hanging="360"/>
      </w:pPr>
      <w:rPr>
        <w:rFonts w:ascii="Symbol" w:hAnsi="Symbol" w:hint="default"/>
      </w:rPr>
    </w:lvl>
    <w:lvl w:ilvl="7" w:tplc="080A0003" w:tentative="1">
      <w:start w:val="1"/>
      <w:numFmt w:val="bullet"/>
      <w:lvlText w:val="o"/>
      <w:lvlJc w:val="left"/>
      <w:pPr>
        <w:ind w:left="5968" w:hanging="360"/>
      </w:pPr>
      <w:rPr>
        <w:rFonts w:ascii="Courier New" w:hAnsi="Courier New" w:cs="Courier New" w:hint="default"/>
      </w:rPr>
    </w:lvl>
    <w:lvl w:ilvl="8" w:tplc="080A0005" w:tentative="1">
      <w:start w:val="1"/>
      <w:numFmt w:val="bullet"/>
      <w:lvlText w:val=""/>
      <w:lvlJc w:val="left"/>
      <w:pPr>
        <w:ind w:left="6688" w:hanging="360"/>
      </w:pPr>
      <w:rPr>
        <w:rFonts w:ascii="Wingdings" w:hAnsi="Wingdings" w:hint="default"/>
      </w:rPr>
    </w:lvl>
  </w:abstractNum>
  <w:abstractNum w:abstractNumId="16" w15:restartNumberingAfterBreak="0">
    <w:nsid w:val="33A8785D"/>
    <w:multiLevelType w:val="hybridMultilevel"/>
    <w:tmpl w:val="BDFE42D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5276204"/>
    <w:multiLevelType w:val="multilevel"/>
    <w:tmpl w:val="E264D15E"/>
    <w:lvl w:ilvl="0">
      <w:start w:val="1"/>
      <w:numFmt w:val="bullet"/>
      <w:lvlText w:val="●"/>
      <w:lvlJc w:val="left"/>
      <w:pPr>
        <w:ind w:left="2382" w:hanging="360"/>
      </w:pPr>
      <w:rPr>
        <w:u w:val="none"/>
      </w:rPr>
    </w:lvl>
    <w:lvl w:ilvl="1">
      <w:start w:val="1"/>
      <w:numFmt w:val="bullet"/>
      <w:lvlText w:val="o"/>
      <w:lvlJc w:val="left"/>
      <w:pPr>
        <w:ind w:left="3102" w:hanging="360"/>
      </w:pPr>
      <w:rPr>
        <w:u w:val="none"/>
      </w:rPr>
    </w:lvl>
    <w:lvl w:ilvl="2">
      <w:start w:val="1"/>
      <w:numFmt w:val="bullet"/>
      <w:lvlText w:val="▪"/>
      <w:lvlJc w:val="left"/>
      <w:pPr>
        <w:ind w:left="3822" w:hanging="360"/>
      </w:pPr>
      <w:rPr>
        <w:u w:val="none"/>
      </w:rPr>
    </w:lvl>
    <w:lvl w:ilvl="3">
      <w:start w:val="1"/>
      <w:numFmt w:val="bullet"/>
      <w:lvlText w:val="●"/>
      <w:lvlJc w:val="left"/>
      <w:pPr>
        <w:ind w:left="4542" w:hanging="360"/>
      </w:pPr>
      <w:rPr>
        <w:u w:val="none"/>
      </w:rPr>
    </w:lvl>
    <w:lvl w:ilvl="4">
      <w:start w:val="1"/>
      <w:numFmt w:val="bullet"/>
      <w:lvlText w:val="o"/>
      <w:lvlJc w:val="left"/>
      <w:pPr>
        <w:ind w:left="5262" w:hanging="360"/>
      </w:pPr>
      <w:rPr>
        <w:u w:val="none"/>
      </w:rPr>
    </w:lvl>
    <w:lvl w:ilvl="5">
      <w:start w:val="1"/>
      <w:numFmt w:val="bullet"/>
      <w:lvlText w:val="▪"/>
      <w:lvlJc w:val="left"/>
      <w:pPr>
        <w:ind w:left="5982" w:hanging="360"/>
      </w:pPr>
      <w:rPr>
        <w:u w:val="none"/>
      </w:rPr>
    </w:lvl>
    <w:lvl w:ilvl="6">
      <w:start w:val="1"/>
      <w:numFmt w:val="bullet"/>
      <w:lvlText w:val="●"/>
      <w:lvlJc w:val="left"/>
      <w:pPr>
        <w:ind w:left="6702" w:hanging="360"/>
      </w:pPr>
      <w:rPr>
        <w:u w:val="none"/>
      </w:rPr>
    </w:lvl>
    <w:lvl w:ilvl="7">
      <w:start w:val="1"/>
      <w:numFmt w:val="bullet"/>
      <w:lvlText w:val="o"/>
      <w:lvlJc w:val="left"/>
      <w:pPr>
        <w:ind w:left="7422" w:hanging="360"/>
      </w:pPr>
      <w:rPr>
        <w:u w:val="none"/>
      </w:rPr>
    </w:lvl>
    <w:lvl w:ilvl="8">
      <w:start w:val="1"/>
      <w:numFmt w:val="bullet"/>
      <w:lvlText w:val="▪"/>
      <w:lvlJc w:val="left"/>
      <w:pPr>
        <w:ind w:left="8142" w:hanging="360"/>
      </w:pPr>
      <w:rPr>
        <w:u w:val="none"/>
      </w:rPr>
    </w:lvl>
  </w:abstractNum>
  <w:abstractNum w:abstractNumId="18" w15:restartNumberingAfterBreak="0">
    <w:nsid w:val="3563680C"/>
    <w:multiLevelType w:val="hybridMultilevel"/>
    <w:tmpl w:val="A59A7E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6D95B6B"/>
    <w:multiLevelType w:val="multilevel"/>
    <w:tmpl w:val="C846B3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97736C0"/>
    <w:multiLevelType w:val="multilevel"/>
    <w:tmpl w:val="289411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9A0632F"/>
    <w:multiLevelType w:val="hybridMultilevel"/>
    <w:tmpl w:val="B39ABF3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068291A"/>
    <w:multiLevelType w:val="multilevel"/>
    <w:tmpl w:val="EE98BE12"/>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11A3E8D"/>
    <w:multiLevelType w:val="hybridMultilevel"/>
    <w:tmpl w:val="F41EA4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6DC2FF6"/>
    <w:multiLevelType w:val="multilevel"/>
    <w:tmpl w:val="51048D98"/>
    <w:lvl w:ilvl="0">
      <w:start w:val="1"/>
      <w:numFmt w:val="decimal"/>
      <w:lvlText w:val="%1."/>
      <w:lvlJc w:val="left"/>
      <w:pPr>
        <w:ind w:left="357"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BD03ACA"/>
    <w:multiLevelType w:val="hybridMultilevel"/>
    <w:tmpl w:val="4238C7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60839D1"/>
    <w:multiLevelType w:val="hybridMultilevel"/>
    <w:tmpl w:val="F1E44632"/>
    <w:lvl w:ilvl="0" w:tplc="C302A056">
      <w:start w:val="1"/>
      <w:numFmt w:val="decimal"/>
      <w:lvlText w:val="%1."/>
      <w:lvlJc w:val="left"/>
      <w:pPr>
        <w:ind w:left="1211" w:hanging="360"/>
      </w:pPr>
      <w:rPr>
        <w:b/>
        <w:i w:val="0"/>
        <w:color w:val="000000" w:themeColor="text1"/>
        <w:sz w:val="24"/>
        <w:szCs w:val="24"/>
      </w:rPr>
    </w:lvl>
    <w:lvl w:ilvl="1" w:tplc="080A0019">
      <w:start w:val="1"/>
      <w:numFmt w:val="lowerLetter"/>
      <w:lvlText w:val="%2."/>
      <w:lvlJc w:val="left"/>
      <w:pPr>
        <w:ind w:left="1440" w:hanging="360"/>
      </w:pPr>
    </w:lvl>
    <w:lvl w:ilvl="2" w:tplc="79924DA8">
      <w:numFmt w:val="bullet"/>
      <w:lvlText w:val="•"/>
      <w:lvlJc w:val="left"/>
      <w:pPr>
        <w:ind w:left="2340" w:hanging="360"/>
      </w:pPr>
      <w:rPr>
        <w:rFonts w:ascii="Palatino Linotype" w:eastAsia="Times New Roman" w:hAnsi="Palatino Linotype"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8A63217"/>
    <w:multiLevelType w:val="multilevel"/>
    <w:tmpl w:val="96F0F61C"/>
    <w:lvl w:ilvl="0">
      <w:start w:val="1"/>
      <w:numFmt w:val="decimal"/>
      <w:lvlText w:val="%1."/>
      <w:lvlJc w:val="left"/>
      <w:pPr>
        <w:ind w:left="925"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C5866BE"/>
    <w:multiLevelType w:val="hybridMultilevel"/>
    <w:tmpl w:val="FFFFFFFF"/>
    <w:lvl w:ilvl="0" w:tplc="7EE0C6EC">
      <w:start w:val="1"/>
      <w:numFmt w:val="decimal"/>
      <w:lvlText w:val="%1."/>
      <w:lvlJc w:val="left"/>
      <w:rPr>
        <w:rFonts w:ascii="Palatino Linotype" w:hAnsi="Palatino Linotype" w:cs="Times New Roman" w:hint="default"/>
        <w:b/>
        <w:i w:val="0"/>
        <w:sz w:val="24"/>
      </w:rPr>
    </w:lvl>
    <w:lvl w:ilvl="1" w:tplc="080A0001">
      <w:start w:val="1"/>
      <w:numFmt w:val="bullet"/>
      <w:lvlText w:val=""/>
      <w:lvlJc w:val="left"/>
      <w:pPr>
        <w:ind w:left="1440" w:hanging="360"/>
      </w:pPr>
      <w:rPr>
        <w:rFonts w:ascii="Symbol" w:hAnsi="Symbol" w:hint="default"/>
      </w:rPr>
    </w:lvl>
    <w:lvl w:ilvl="2" w:tplc="080A000B">
      <w:start w:val="1"/>
      <w:numFmt w:val="bullet"/>
      <w:lvlText w:val=""/>
      <w:lvlJc w:val="left"/>
      <w:pPr>
        <w:ind w:left="2340" w:hanging="360"/>
      </w:pPr>
      <w:rPr>
        <w:rFonts w:ascii="Wingdings" w:hAnsi="Wingdings" w:hint="default"/>
        <w:strike w:val="0"/>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9" w15:restartNumberingAfterBreak="0">
    <w:nsid w:val="5D195DC6"/>
    <w:multiLevelType w:val="hybridMultilevel"/>
    <w:tmpl w:val="7610A2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D6F43EB"/>
    <w:multiLevelType w:val="multilevel"/>
    <w:tmpl w:val="AF840B9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1" w15:restartNumberingAfterBreak="0">
    <w:nsid w:val="5F2D7D6E"/>
    <w:multiLevelType w:val="multilevel"/>
    <w:tmpl w:val="86DAD1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06853C6"/>
    <w:multiLevelType w:val="hybridMultilevel"/>
    <w:tmpl w:val="FFFFFFFF"/>
    <w:lvl w:ilvl="0" w:tplc="7EE0C6EC">
      <w:start w:val="1"/>
      <w:numFmt w:val="decimal"/>
      <w:lvlText w:val="%1."/>
      <w:lvlJc w:val="left"/>
      <w:rPr>
        <w:rFonts w:ascii="Palatino Linotype" w:hAnsi="Palatino Linotype" w:cs="Times New Roman" w:hint="default"/>
        <w:b/>
        <w:i w:val="0"/>
        <w:sz w:val="24"/>
      </w:rPr>
    </w:lvl>
    <w:lvl w:ilvl="1" w:tplc="080A0001">
      <w:start w:val="1"/>
      <w:numFmt w:val="bullet"/>
      <w:lvlText w:val=""/>
      <w:lvlJc w:val="left"/>
      <w:pPr>
        <w:ind w:left="1440" w:hanging="360"/>
      </w:pPr>
      <w:rPr>
        <w:rFonts w:ascii="Symbol" w:hAnsi="Symbol" w:hint="default"/>
      </w:rPr>
    </w:lvl>
    <w:lvl w:ilvl="2" w:tplc="080A000B">
      <w:start w:val="1"/>
      <w:numFmt w:val="bullet"/>
      <w:lvlText w:val=""/>
      <w:lvlJc w:val="left"/>
      <w:pPr>
        <w:ind w:left="2340" w:hanging="360"/>
      </w:pPr>
      <w:rPr>
        <w:rFonts w:ascii="Wingdings" w:hAnsi="Wingdings" w:hint="default"/>
        <w:strike w:val="0"/>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33" w15:restartNumberingAfterBreak="0">
    <w:nsid w:val="6529200B"/>
    <w:multiLevelType w:val="hybridMultilevel"/>
    <w:tmpl w:val="E26264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7D06A83"/>
    <w:multiLevelType w:val="multilevel"/>
    <w:tmpl w:val="BF6E77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192510F"/>
    <w:multiLevelType w:val="hybridMultilevel"/>
    <w:tmpl w:val="C9880A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2267253"/>
    <w:multiLevelType w:val="multilevel"/>
    <w:tmpl w:val="73863FE6"/>
    <w:lvl w:ilvl="0">
      <w:start w:val="1"/>
      <w:numFmt w:val="decimal"/>
      <w:pStyle w:val="Listaconvietas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2D94615"/>
    <w:multiLevelType w:val="hybridMultilevel"/>
    <w:tmpl w:val="AC269F80"/>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8" w15:restartNumberingAfterBreak="0">
    <w:nsid w:val="74AE1110"/>
    <w:multiLevelType w:val="multilevel"/>
    <w:tmpl w:val="790C312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8C74FC9"/>
    <w:multiLevelType w:val="hybridMultilevel"/>
    <w:tmpl w:val="FFFFFFFF"/>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hint="default"/>
      </w:rPr>
    </w:lvl>
    <w:lvl w:ilvl="8" w:tplc="080A0005">
      <w:start w:val="1"/>
      <w:numFmt w:val="bullet"/>
      <w:lvlText w:val=""/>
      <w:lvlJc w:val="left"/>
      <w:pPr>
        <w:ind w:left="6480" w:hanging="360"/>
      </w:pPr>
      <w:rPr>
        <w:rFonts w:ascii="Wingdings" w:hAnsi="Wingdings" w:hint="default"/>
      </w:rPr>
    </w:lvl>
  </w:abstractNum>
  <w:abstractNum w:abstractNumId="40" w15:restartNumberingAfterBreak="0">
    <w:nsid w:val="7F9952DA"/>
    <w:multiLevelType w:val="multilevel"/>
    <w:tmpl w:val="8CA4F724"/>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4"/>
  </w:num>
  <w:num w:numId="2">
    <w:abstractNumId w:val="17"/>
  </w:num>
  <w:num w:numId="3">
    <w:abstractNumId w:val="22"/>
  </w:num>
  <w:num w:numId="4">
    <w:abstractNumId w:val="4"/>
  </w:num>
  <w:num w:numId="5">
    <w:abstractNumId w:val="30"/>
  </w:num>
  <w:num w:numId="6">
    <w:abstractNumId w:val="36"/>
  </w:num>
  <w:num w:numId="7">
    <w:abstractNumId w:val="38"/>
  </w:num>
  <w:num w:numId="8">
    <w:abstractNumId w:val="7"/>
  </w:num>
  <w:num w:numId="9">
    <w:abstractNumId w:val="21"/>
  </w:num>
  <w:num w:numId="10">
    <w:abstractNumId w:val="9"/>
  </w:num>
  <w:num w:numId="11">
    <w:abstractNumId w:val="11"/>
  </w:num>
  <w:num w:numId="12">
    <w:abstractNumId w:val="33"/>
  </w:num>
  <w:num w:numId="13">
    <w:abstractNumId w:val="1"/>
  </w:num>
  <w:num w:numId="14">
    <w:abstractNumId w:val="27"/>
  </w:num>
  <w:num w:numId="15">
    <w:abstractNumId w:val="14"/>
  </w:num>
  <w:num w:numId="16">
    <w:abstractNumId w:val="18"/>
  </w:num>
  <w:num w:numId="17">
    <w:abstractNumId w:val="25"/>
  </w:num>
  <w:num w:numId="18">
    <w:abstractNumId w:val="26"/>
  </w:num>
  <w:num w:numId="19">
    <w:abstractNumId w:val="0"/>
  </w:num>
  <w:num w:numId="20">
    <w:abstractNumId w:val="10"/>
  </w:num>
  <w:num w:numId="21">
    <w:abstractNumId w:val="6"/>
  </w:num>
  <w:num w:numId="22">
    <w:abstractNumId w:val="40"/>
  </w:num>
  <w:num w:numId="23">
    <w:abstractNumId w:val="2"/>
  </w:num>
  <w:num w:numId="24">
    <w:abstractNumId w:val="31"/>
  </w:num>
  <w:num w:numId="25">
    <w:abstractNumId w:val="19"/>
  </w:num>
  <w:num w:numId="26">
    <w:abstractNumId w:val="20"/>
  </w:num>
  <w:num w:numId="27">
    <w:abstractNumId w:val="34"/>
  </w:num>
  <w:num w:numId="28">
    <w:abstractNumId w:val="8"/>
  </w:num>
  <w:num w:numId="29">
    <w:abstractNumId w:val="29"/>
  </w:num>
  <w:num w:numId="30">
    <w:abstractNumId w:val="35"/>
  </w:num>
  <w:num w:numId="31">
    <w:abstractNumId w:val="12"/>
  </w:num>
  <w:num w:numId="32">
    <w:abstractNumId w:val="16"/>
  </w:num>
  <w:num w:numId="33">
    <w:abstractNumId w:val="23"/>
  </w:num>
  <w:num w:numId="34">
    <w:abstractNumId w:val="37"/>
  </w:num>
  <w:num w:numId="35">
    <w:abstractNumId w:val="15"/>
  </w:num>
  <w:num w:numId="36">
    <w:abstractNumId w:val="39"/>
  </w:num>
  <w:num w:numId="37">
    <w:abstractNumId w:val="5"/>
  </w:num>
  <w:num w:numId="38">
    <w:abstractNumId w:val="3"/>
  </w:num>
  <w:num w:numId="39">
    <w:abstractNumId w:val="13"/>
  </w:num>
  <w:num w:numId="40">
    <w:abstractNumId w:val="28"/>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59F"/>
    <w:rsid w:val="00005B33"/>
    <w:rsid w:val="000200DE"/>
    <w:rsid w:val="000261D4"/>
    <w:rsid w:val="00027E15"/>
    <w:rsid w:val="000457EE"/>
    <w:rsid w:val="0004618B"/>
    <w:rsid w:val="00067795"/>
    <w:rsid w:val="000D1695"/>
    <w:rsid w:val="00104E9F"/>
    <w:rsid w:val="00120FF4"/>
    <w:rsid w:val="001572EA"/>
    <w:rsid w:val="001655CE"/>
    <w:rsid w:val="00190E23"/>
    <w:rsid w:val="001B12B3"/>
    <w:rsid w:val="001B40EB"/>
    <w:rsid w:val="001B7589"/>
    <w:rsid w:val="001B78FF"/>
    <w:rsid w:val="00237B14"/>
    <w:rsid w:val="002424A0"/>
    <w:rsid w:val="002822F3"/>
    <w:rsid w:val="002D2DA7"/>
    <w:rsid w:val="002F7B41"/>
    <w:rsid w:val="002F7D88"/>
    <w:rsid w:val="0030645E"/>
    <w:rsid w:val="00307BF1"/>
    <w:rsid w:val="003634E8"/>
    <w:rsid w:val="003A5F8E"/>
    <w:rsid w:val="003D0F80"/>
    <w:rsid w:val="00401310"/>
    <w:rsid w:val="00432E4D"/>
    <w:rsid w:val="00442138"/>
    <w:rsid w:val="00442F1C"/>
    <w:rsid w:val="0045349B"/>
    <w:rsid w:val="0048648D"/>
    <w:rsid w:val="00487A99"/>
    <w:rsid w:val="004C156F"/>
    <w:rsid w:val="004F478A"/>
    <w:rsid w:val="00532CB1"/>
    <w:rsid w:val="00552558"/>
    <w:rsid w:val="005C47A8"/>
    <w:rsid w:val="0060282B"/>
    <w:rsid w:val="00644814"/>
    <w:rsid w:val="006536A0"/>
    <w:rsid w:val="00692F68"/>
    <w:rsid w:val="006A37FD"/>
    <w:rsid w:val="006D6CE1"/>
    <w:rsid w:val="007453FD"/>
    <w:rsid w:val="0078291C"/>
    <w:rsid w:val="00795D51"/>
    <w:rsid w:val="007B56C1"/>
    <w:rsid w:val="007E6931"/>
    <w:rsid w:val="00830BC5"/>
    <w:rsid w:val="008913F5"/>
    <w:rsid w:val="008B57C6"/>
    <w:rsid w:val="008D1D27"/>
    <w:rsid w:val="008E7F96"/>
    <w:rsid w:val="00911F02"/>
    <w:rsid w:val="00920F80"/>
    <w:rsid w:val="00933EDA"/>
    <w:rsid w:val="00941508"/>
    <w:rsid w:val="009750DD"/>
    <w:rsid w:val="009904A7"/>
    <w:rsid w:val="009C26C1"/>
    <w:rsid w:val="009D482C"/>
    <w:rsid w:val="009F185B"/>
    <w:rsid w:val="00A76BF2"/>
    <w:rsid w:val="00A96C77"/>
    <w:rsid w:val="00AA65CE"/>
    <w:rsid w:val="00B00E55"/>
    <w:rsid w:val="00B217B7"/>
    <w:rsid w:val="00B21D72"/>
    <w:rsid w:val="00B447BD"/>
    <w:rsid w:val="00B466FA"/>
    <w:rsid w:val="00B5374F"/>
    <w:rsid w:val="00B81AC6"/>
    <w:rsid w:val="00B87464"/>
    <w:rsid w:val="00BC25D8"/>
    <w:rsid w:val="00BC6135"/>
    <w:rsid w:val="00BD3929"/>
    <w:rsid w:val="00BE059F"/>
    <w:rsid w:val="00BF0C9F"/>
    <w:rsid w:val="00C25EDB"/>
    <w:rsid w:val="00C33A63"/>
    <w:rsid w:val="00C64ECF"/>
    <w:rsid w:val="00CB5529"/>
    <w:rsid w:val="00CD553A"/>
    <w:rsid w:val="00CF5F7C"/>
    <w:rsid w:val="00D01673"/>
    <w:rsid w:val="00D04BD2"/>
    <w:rsid w:val="00D46B1B"/>
    <w:rsid w:val="00D51044"/>
    <w:rsid w:val="00D7109A"/>
    <w:rsid w:val="00D86417"/>
    <w:rsid w:val="00DC7B67"/>
    <w:rsid w:val="00E07169"/>
    <w:rsid w:val="00E13D1B"/>
    <w:rsid w:val="00E36BE5"/>
    <w:rsid w:val="00E848A3"/>
    <w:rsid w:val="00EC0F10"/>
    <w:rsid w:val="00EE0877"/>
    <w:rsid w:val="00EF1429"/>
    <w:rsid w:val="00EF33C5"/>
    <w:rsid w:val="00EF5F70"/>
    <w:rsid w:val="00F53CEF"/>
    <w:rsid w:val="00FB2C8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F79C4F1"/>
  <w15:docId w15:val="{34FFB442-FC44-4254-A122-A37433216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634E8"/>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2Car">
    <w:name w:val="Título 2 Car"/>
    <w:basedOn w:val="Fuentedeprrafopredeter"/>
    <w:uiPriority w:val="9"/>
    <w:rsid w:val="00835EC8"/>
    <w:rPr>
      <w:rFonts w:asciiTheme="majorHAnsi" w:eastAsiaTheme="majorEastAsia" w:hAnsiTheme="majorHAnsi" w:cstheme="majorBidi"/>
      <w:color w:val="2E74B5" w:themeColor="accent1" w:themeShade="BF"/>
      <w:sz w:val="26"/>
      <w:szCs w:val="26"/>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835EC8"/>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835EC8"/>
    <w:rPr>
      <w:rFonts w:ascii="Century Gothic" w:eastAsia="Times New Roman" w:hAnsi="Century Gothic" w:cs="Times New Roman"/>
      <w:szCs w:val="24"/>
      <w:lang w:eastAsia="es-MX"/>
    </w:rPr>
  </w:style>
  <w:style w:type="character" w:styleId="Hipervnculo">
    <w:name w:val="Hyperlink"/>
    <w:aliases w:val="Hipervínculo1,Hipervínculo11,Hipervínculo12,Hipervínculo13,Hipervínculo14,Hipervínculo15"/>
    <w:uiPriority w:val="99"/>
    <w:unhideWhenUsed/>
    <w:rsid w:val="00835EC8"/>
    <w:rPr>
      <w:color w:val="0563C1"/>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835EC8"/>
    <w:rPr>
      <w:vertAlign w:val="superscript"/>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835EC8"/>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35EC8"/>
    <w:rPr>
      <w:rFonts w:asciiTheme="minorHAnsi" w:eastAsiaTheme="minorHAnsi" w:hAnsiTheme="minorHAnsi" w:cstheme="minorBidi"/>
      <w:sz w:val="20"/>
      <w:szCs w:val="20"/>
      <w:lang w:eastAsia="en-US"/>
    </w:rPr>
  </w:style>
  <w:style w:type="character" w:customStyle="1" w:styleId="TextonotapieCar1">
    <w:name w:val="Texto nota pie Car1"/>
    <w:basedOn w:val="Fuentedeprrafopredeter"/>
    <w:uiPriority w:val="99"/>
    <w:semiHidden/>
    <w:rsid w:val="00835EC8"/>
    <w:rPr>
      <w:rFonts w:ascii="Times New Roman" w:eastAsia="Times New Roman" w:hAnsi="Times New Roman" w:cs="Times New Roman"/>
      <w:sz w:val="20"/>
      <w:szCs w:val="20"/>
      <w:lang w:eastAsia="es-MX"/>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character" w:styleId="Refdecomentario">
    <w:name w:val="annotation reference"/>
    <w:basedOn w:val="Fuentedeprrafopredeter"/>
    <w:uiPriority w:val="99"/>
    <w:semiHidden/>
    <w:unhideWhenUsed/>
    <w:rsid w:val="009D378D"/>
    <w:rPr>
      <w:sz w:val="16"/>
      <w:szCs w:val="16"/>
    </w:rPr>
  </w:style>
  <w:style w:type="paragraph" w:styleId="Textocomentario">
    <w:name w:val="annotation text"/>
    <w:basedOn w:val="Normal"/>
    <w:link w:val="TextocomentarioCar"/>
    <w:uiPriority w:val="99"/>
    <w:semiHidden/>
    <w:unhideWhenUsed/>
    <w:rsid w:val="009D378D"/>
    <w:rPr>
      <w:sz w:val="20"/>
      <w:szCs w:val="20"/>
    </w:rPr>
  </w:style>
  <w:style w:type="character" w:customStyle="1" w:styleId="TextocomentarioCar">
    <w:name w:val="Texto comentario Car"/>
    <w:basedOn w:val="Fuentedeprrafopredeter"/>
    <w:link w:val="Textocomentario"/>
    <w:uiPriority w:val="99"/>
    <w:semiHidden/>
    <w:rsid w:val="009D378D"/>
    <w:rPr>
      <w:sz w:val="20"/>
      <w:szCs w:val="20"/>
    </w:rPr>
  </w:style>
  <w:style w:type="paragraph" w:styleId="Asuntodelcomentario">
    <w:name w:val="annotation subject"/>
    <w:basedOn w:val="Textocomentario"/>
    <w:next w:val="Textocomentario"/>
    <w:link w:val="AsuntodelcomentarioCar"/>
    <w:uiPriority w:val="99"/>
    <w:semiHidden/>
    <w:unhideWhenUsed/>
    <w:rsid w:val="009D378D"/>
    <w:rPr>
      <w:b/>
      <w:bCs/>
    </w:rPr>
  </w:style>
  <w:style w:type="character" w:customStyle="1" w:styleId="AsuntodelcomentarioCar">
    <w:name w:val="Asunto del comentario Car"/>
    <w:basedOn w:val="TextocomentarioCar"/>
    <w:link w:val="Asuntodelcomentario"/>
    <w:uiPriority w:val="99"/>
    <w:semiHidden/>
    <w:rsid w:val="009D378D"/>
    <w:rPr>
      <w:b/>
      <w:bCs/>
      <w:sz w:val="20"/>
      <w:szCs w:val="20"/>
    </w:rPr>
  </w:style>
  <w:style w:type="paragraph" w:styleId="Textodeglobo">
    <w:name w:val="Balloon Text"/>
    <w:basedOn w:val="Normal"/>
    <w:link w:val="TextodegloboCar"/>
    <w:uiPriority w:val="99"/>
    <w:semiHidden/>
    <w:unhideWhenUsed/>
    <w:rsid w:val="009D378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D378D"/>
    <w:rPr>
      <w:rFonts w:ascii="Segoe UI" w:hAnsi="Segoe UI" w:cs="Segoe UI"/>
      <w:sz w:val="18"/>
      <w:szCs w:val="18"/>
    </w:rPr>
  </w:style>
  <w:style w:type="paragraph" w:styleId="Piedepgina">
    <w:name w:val="footer"/>
    <w:basedOn w:val="Normal"/>
    <w:link w:val="PiedepginaCar"/>
    <w:uiPriority w:val="99"/>
    <w:unhideWhenUsed/>
    <w:rsid w:val="008936E7"/>
    <w:pPr>
      <w:tabs>
        <w:tab w:val="center" w:pos="4419"/>
        <w:tab w:val="right" w:pos="8838"/>
      </w:tabs>
    </w:pPr>
  </w:style>
  <w:style w:type="character" w:customStyle="1" w:styleId="PiedepginaCar">
    <w:name w:val="Pie de página Car"/>
    <w:basedOn w:val="Fuentedeprrafopredeter"/>
    <w:link w:val="Piedepgina"/>
    <w:uiPriority w:val="99"/>
    <w:rsid w:val="008936E7"/>
  </w:style>
  <w:style w:type="table" w:customStyle="1" w:styleId="Tablanormal13">
    <w:name w:val="Tabla normal 13"/>
    <w:basedOn w:val="Tablanormal"/>
    <w:next w:val="Tablanormal1"/>
    <w:uiPriority w:val="41"/>
    <w:rsid w:val="00AF5D34"/>
    <w:rPr>
      <w:rFonts w:asciiTheme="minorHAnsi" w:eastAsiaTheme="minorHAnsi" w:hAnsiTheme="minorHAnsi" w:cstheme="minorBidi"/>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AF5D3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visitado">
    <w:name w:val="FollowedHyperlink"/>
    <w:basedOn w:val="Fuentedeprrafopredeter"/>
    <w:uiPriority w:val="99"/>
    <w:semiHidden/>
    <w:unhideWhenUsed/>
    <w:rsid w:val="000D6271"/>
    <w:rPr>
      <w:color w:val="954F72" w:themeColor="followedHyperlink"/>
      <w:u w:val="single"/>
    </w:rPr>
  </w:style>
  <w:style w:type="table" w:styleId="Tablaconcuadrcula">
    <w:name w:val="Table Grid"/>
    <w:basedOn w:val="Tablanormal"/>
    <w:uiPriority w:val="39"/>
    <w:rsid w:val="000D62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3">
    <w:basedOn w:val="TableNormal2"/>
    <w:tblPr>
      <w:tblStyleRowBandSize w:val="1"/>
      <w:tblStyleColBandSize w:val="1"/>
      <w:tblCellMar>
        <w:left w:w="108" w:type="dxa"/>
        <w:right w:w="108" w:type="dxa"/>
      </w:tblCellMar>
    </w:tblPr>
  </w:style>
  <w:style w:type="table" w:customStyle="1" w:styleId="a4">
    <w:basedOn w:val="TableNormal2"/>
    <w:rPr>
      <w:rFonts w:ascii="Calibri" w:eastAsia="Calibri" w:hAnsi="Calibri" w:cs="Calibri"/>
      <w:sz w:val="22"/>
      <w:szCs w:val="22"/>
    </w:r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2"/>
    <w:tblPr>
      <w:tblStyleRowBandSize w:val="1"/>
      <w:tblStyleColBandSize w:val="1"/>
      <w:tblCellMar>
        <w:left w:w="115" w:type="dxa"/>
        <w:right w:w="115" w:type="dxa"/>
      </w:tblCellMar>
    </w:tblPr>
  </w:style>
  <w:style w:type="table" w:customStyle="1" w:styleId="a6">
    <w:basedOn w:val="TableNormal2"/>
    <w:tblPr>
      <w:tblStyleRowBandSize w:val="1"/>
      <w:tblStyleColBandSize w:val="1"/>
      <w:tblCellMar>
        <w:left w:w="115" w:type="dxa"/>
        <w:right w:w="115" w:type="dxa"/>
      </w:tblCellMar>
    </w:tblPr>
  </w:style>
  <w:style w:type="table" w:customStyle="1" w:styleId="a7">
    <w:basedOn w:val="TableNormal2"/>
    <w:tblPr>
      <w:tblStyleRowBandSize w:val="1"/>
      <w:tblStyleColBandSize w:val="1"/>
      <w:tblCellMar>
        <w:left w:w="115" w:type="dxa"/>
        <w:right w:w="115" w:type="dxa"/>
      </w:tblCellMar>
    </w:tblPr>
  </w:style>
  <w:style w:type="table" w:customStyle="1" w:styleId="a8">
    <w:basedOn w:val="TableNormal2"/>
    <w:tblPr>
      <w:tblStyleRowBandSize w:val="1"/>
      <w:tblStyleColBandSize w:val="1"/>
      <w:tblCellMar>
        <w:left w:w="115" w:type="dxa"/>
        <w:right w:w="115" w:type="dxa"/>
      </w:tblCellMar>
    </w:tblPr>
  </w:style>
  <w:style w:type="paragraph" w:styleId="NormalWeb">
    <w:name w:val="Normal (Web)"/>
    <w:basedOn w:val="Normal"/>
    <w:uiPriority w:val="99"/>
    <w:unhideWhenUsed/>
    <w:rsid w:val="00850EB3"/>
    <w:pPr>
      <w:spacing w:before="100" w:beforeAutospacing="1" w:after="100" w:afterAutospacing="1"/>
    </w:pPr>
  </w:style>
  <w:style w:type="table" w:customStyle="1" w:styleId="a9">
    <w:basedOn w:val="TableNormal1"/>
    <w:rPr>
      <w:rFonts w:ascii="Calibri" w:eastAsia="Calibri" w:hAnsi="Calibri" w:cs="Calibri"/>
      <w:sz w:val="22"/>
      <w:szCs w:val="22"/>
    </w:r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C32CAF"/>
    <w:pPr>
      <w:numPr>
        <w:numId w:val="6"/>
      </w:numPr>
      <w:contextualSpacing/>
    </w:p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069149">
      <w:bodyDiv w:val="1"/>
      <w:marLeft w:val="0"/>
      <w:marRight w:val="0"/>
      <w:marTop w:val="0"/>
      <w:marBottom w:val="0"/>
      <w:divBdr>
        <w:top w:val="none" w:sz="0" w:space="0" w:color="auto"/>
        <w:left w:val="none" w:sz="0" w:space="0" w:color="auto"/>
        <w:bottom w:val="none" w:sz="0" w:space="0" w:color="auto"/>
        <w:right w:val="none" w:sz="0" w:space="0" w:color="auto"/>
      </w:divBdr>
    </w:div>
    <w:div w:id="1060328836">
      <w:bodyDiv w:val="1"/>
      <w:marLeft w:val="0"/>
      <w:marRight w:val="0"/>
      <w:marTop w:val="0"/>
      <w:marBottom w:val="0"/>
      <w:divBdr>
        <w:top w:val="none" w:sz="0" w:space="0" w:color="auto"/>
        <w:left w:val="none" w:sz="0" w:space="0" w:color="auto"/>
        <w:bottom w:val="none" w:sz="0" w:space="0" w:color="auto"/>
        <w:right w:val="none" w:sz="0" w:space="0" w:color="auto"/>
      </w:divBdr>
    </w:div>
    <w:div w:id="11442717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560313.pag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aimex.org.mx/saimex/solicitud/downloadAttach/2562682.page"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YqjPrl913i5v+1GpOn+YgVj7Gw==">CgMxLjAyCWguM3pueXNoNzIJaC4zZHk2dmttMg5oLnNnNjlwamZ1c2N6NjIOaC4xczh3NG5yaTh6dDgyDmguZnVwZ2R1NWZlOTlpMg5oLm9tajUzMnZpanBpdDINaC5qdnhhZmNvemE4czIOaC45OGR6ZW50bHJ5dnYyDmguaWxpN2xrNDdqMmUxOAByITFqM1lJeXpWeHNqc09meXJVbDdzV0JZMHJXdmctTWNTXw==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35</Pages>
  <Words>9650</Words>
  <Characters>53080</Characters>
  <Application>Microsoft Office Word</Application>
  <DocSecurity>0</DocSecurity>
  <Lines>442</Lines>
  <Paragraphs>125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62605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INFOEM521</dc:creator>
  <cp:lastModifiedBy>Cuenta Microsoft</cp:lastModifiedBy>
  <cp:revision>4</cp:revision>
  <cp:lastPrinted>2026-04-16T18:49:00Z</cp:lastPrinted>
  <dcterms:created xsi:type="dcterms:W3CDTF">2026-04-16T20:08:00Z</dcterms:created>
  <dcterms:modified xsi:type="dcterms:W3CDTF">2026-04-28T18:45:00Z</dcterms:modified>
</cp:coreProperties>
</file>