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0FA53DDE" w:rsidR="00785E98" w:rsidRPr="0056090E" w:rsidRDefault="005D216E" w:rsidP="00722E59">
      <w:pPr>
        <w:shd w:val="clear" w:color="auto" w:fill="FFFFFF"/>
        <w:spacing w:line="360" w:lineRule="auto"/>
        <w:jc w:val="both"/>
        <w:rPr>
          <w:rFonts w:ascii="Palatino Linotype" w:eastAsia="Palatino Linotype" w:hAnsi="Palatino Linotype" w:cs="Palatino Linotype"/>
          <w:color w:val="000000"/>
        </w:rPr>
      </w:pPr>
      <w:r w:rsidRPr="0056090E">
        <w:rPr>
          <w:rFonts w:ascii="Palatino Linotype" w:eastAsia="Palatino Linotype" w:hAnsi="Palatino Linotype" w:cs="Palatino Linotype"/>
          <w:color w:val="000000"/>
        </w:rPr>
        <w:t>Resolución del Pleno del Instituto de Transparencia, Acceso a la Información P</w:t>
      </w:r>
      <w:bookmarkStart w:id="0" w:name="_GoBack"/>
      <w:bookmarkEnd w:id="0"/>
      <w:r w:rsidRPr="0056090E">
        <w:rPr>
          <w:rFonts w:ascii="Palatino Linotype" w:eastAsia="Palatino Linotype" w:hAnsi="Palatino Linotype" w:cs="Palatino Linotype"/>
          <w:color w:val="000000"/>
        </w:rPr>
        <w:t>ública y Protección de Datos Personales del Estado de México y Municipios, con domicilio en Metepec, Estado</w:t>
      </w:r>
      <w:r w:rsidR="00B451BA" w:rsidRPr="0056090E">
        <w:rPr>
          <w:rFonts w:ascii="Palatino Linotype" w:eastAsia="Palatino Linotype" w:hAnsi="Palatino Linotype" w:cs="Palatino Linotype"/>
          <w:color w:val="000000"/>
        </w:rPr>
        <w:t xml:space="preserve"> de México, a </w:t>
      </w:r>
      <w:r w:rsidR="001D5F15" w:rsidRPr="0056090E">
        <w:rPr>
          <w:rFonts w:ascii="Palatino Linotype" w:eastAsia="Palatino Linotype" w:hAnsi="Palatino Linotype" w:cs="Palatino Linotype"/>
          <w:color w:val="000000"/>
        </w:rPr>
        <w:t>diecinueve de marzo de dos mil veintiséis</w:t>
      </w:r>
      <w:r w:rsidRPr="0056090E">
        <w:rPr>
          <w:rFonts w:ascii="Palatino Linotype" w:eastAsia="Palatino Linotype" w:hAnsi="Palatino Linotype" w:cs="Palatino Linotype"/>
          <w:color w:val="000000"/>
        </w:rPr>
        <w:t>.</w:t>
      </w:r>
    </w:p>
    <w:p w14:paraId="007E9478" w14:textId="77777777" w:rsidR="00CD4761" w:rsidRPr="0056090E" w:rsidRDefault="00CD4761" w:rsidP="00722E59">
      <w:pPr>
        <w:spacing w:line="360" w:lineRule="auto"/>
        <w:contextualSpacing/>
        <w:jc w:val="both"/>
        <w:rPr>
          <w:rFonts w:ascii="Palatino Linotype" w:hAnsi="Palatino Linotype" w:cs="Palatino Linotype"/>
          <w:b/>
          <w:bCs/>
          <w:color w:val="000000"/>
          <w:szCs w:val="22"/>
        </w:rPr>
      </w:pPr>
    </w:p>
    <w:p w14:paraId="7A1FA10D" w14:textId="063D934D" w:rsidR="00CD4761" w:rsidRPr="0056090E" w:rsidRDefault="00CD4761" w:rsidP="00722E59">
      <w:pPr>
        <w:spacing w:line="360" w:lineRule="auto"/>
        <w:contextualSpacing/>
        <w:jc w:val="both"/>
        <w:rPr>
          <w:rFonts w:ascii="Palatino Linotype" w:hAnsi="Palatino Linotype" w:cs="Palatino Linotype"/>
          <w:b/>
          <w:bCs/>
          <w:color w:val="000000"/>
          <w:szCs w:val="22"/>
        </w:rPr>
      </w:pPr>
      <w:r w:rsidRPr="0056090E">
        <w:rPr>
          <w:rFonts w:ascii="Palatino Linotype" w:hAnsi="Palatino Linotype" w:cs="Palatino Linotype"/>
          <w:b/>
          <w:bCs/>
          <w:color w:val="000000"/>
          <w:szCs w:val="22"/>
        </w:rPr>
        <w:t>VISTO</w:t>
      </w:r>
      <w:r w:rsidRPr="0056090E">
        <w:rPr>
          <w:rFonts w:ascii="Palatino Linotype" w:hAnsi="Palatino Linotype" w:cs="Palatino Linotype"/>
          <w:color w:val="000000"/>
          <w:szCs w:val="22"/>
        </w:rPr>
        <w:t xml:space="preserve"> el expediente electrónico formado con motivo del recurso de revisión número </w:t>
      </w:r>
      <w:r w:rsidR="00307C8A" w:rsidRPr="0056090E">
        <w:rPr>
          <w:rFonts w:ascii="Palatino Linotype" w:hAnsi="Palatino Linotype" w:cs="Palatino Linotype"/>
          <w:b/>
          <w:bCs/>
          <w:color w:val="000000"/>
          <w:szCs w:val="22"/>
          <w:lang w:val="es-ES_tradnl"/>
        </w:rPr>
        <w:t>1</w:t>
      </w:r>
      <w:r w:rsidR="009901A1" w:rsidRPr="0056090E">
        <w:rPr>
          <w:rFonts w:ascii="Palatino Linotype" w:hAnsi="Palatino Linotype" w:cs="Palatino Linotype"/>
          <w:b/>
          <w:bCs/>
          <w:color w:val="000000"/>
          <w:szCs w:val="22"/>
          <w:lang w:val="es-ES_tradnl"/>
        </w:rPr>
        <w:t>2715</w:t>
      </w:r>
      <w:r w:rsidR="00C35C0B" w:rsidRPr="0056090E">
        <w:rPr>
          <w:rFonts w:ascii="Palatino Linotype" w:hAnsi="Palatino Linotype" w:cs="Palatino Linotype"/>
          <w:b/>
          <w:bCs/>
          <w:color w:val="000000"/>
          <w:szCs w:val="22"/>
          <w:lang w:val="es-ES_tradnl"/>
        </w:rPr>
        <w:t>/INFOEM/IP/RR/2025</w:t>
      </w:r>
      <w:r w:rsidRPr="0056090E">
        <w:rPr>
          <w:rFonts w:ascii="Palatino Linotype" w:hAnsi="Palatino Linotype" w:cs="Palatino Linotype"/>
          <w:color w:val="000000"/>
          <w:szCs w:val="22"/>
        </w:rPr>
        <w:t xml:space="preserve">, </w:t>
      </w:r>
      <w:r w:rsidR="00D2417F" w:rsidRPr="0056090E">
        <w:rPr>
          <w:rFonts w:ascii="Palatino Linotype" w:hAnsi="Palatino Linotype" w:cs="Arial"/>
          <w:lang w:val="es-ES_tradnl"/>
        </w:rPr>
        <w:t xml:space="preserve">interpuesto </w:t>
      </w:r>
      <w:r w:rsidR="00245548" w:rsidRPr="0056090E">
        <w:rPr>
          <w:rFonts w:ascii="Palatino Linotype" w:hAnsi="Palatino Linotype" w:cs="Arial"/>
          <w:lang w:val="es-ES_tradnl"/>
        </w:rPr>
        <w:t>por</w:t>
      </w:r>
      <w:r w:rsidR="00932633" w:rsidRPr="0056090E">
        <w:rPr>
          <w:rFonts w:ascii="Palatino Linotype" w:hAnsi="Palatino Linotype" w:cs="Arial"/>
          <w:lang w:val="es-ES_tradnl"/>
        </w:rPr>
        <w:t xml:space="preserve"> </w:t>
      </w:r>
      <w:r w:rsidR="009901A1" w:rsidRPr="0056090E">
        <w:rPr>
          <w:rFonts w:ascii="Palatino Linotype" w:hAnsi="Palatino Linotype" w:cs="Arial"/>
          <w:lang w:val="es-ES_tradnl"/>
        </w:rPr>
        <w:t>un ciudadano que no proporcionó datos de identificación</w:t>
      </w:r>
      <w:r w:rsidR="00D2417F" w:rsidRPr="0056090E">
        <w:rPr>
          <w:rFonts w:ascii="Palatino Linotype" w:hAnsi="Palatino Linotype" w:cs="Arial"/>
          <w:lang w:val="es-ES_tradnl"/>
        </w:rPr>
        <w:t>,</w:t>
      </w:r>
      <w:r w:rsidR="00D2417F" w:rsidRPr="0056090E">
        <w:rPr>
          <w:rFonts w:ascii="Palatino Linotype" w:hAnsi="Palatino Linotype" w:cs="Arial"/>
          <w:b/>
          <w:lang w:val="es-ES_tradnl"/>
        </w:rPr>
        <w:t xml:space="preserve"> </w:t>
      </w:r>
      <w:r w:rsidR="00D2417F" w:rsidRPr="0056090E">
        <w:rPr>
          <w:rFonts w:ascii="Palatino Linotype" w:hAnsi="Palatino Linotype" w:cs="Arial"/>
          <w:lang w:val="es-ES_tradnl"/>
        </w:rPr>
        <w:t xml:space="preserve">en lo sucesivo </w:t>
      </w:r>
      <w:r w:rsidR="00D2417F" w:rsidRPr="0056090E">
        <w:rPr>
          <w:rFonts w:ascii="Palatino Linotype" w:hAnsi="Palatino Linotype" w:cs="Arial"/>
          <w:b/>
          <w:lang w:val="es-ES_tradnl"/>
        </w:rPr>
        <w:t>El Recurrente</w:t>
      </w:r>
      <w:r w:rsidRPr="0056090E">
        <w:rPr>
          <w:rFonts w:ascii="Palatino Linotype" w:hAnsi="Palatino Linotype" w:cs="Palatino Linotype"/>
          <w:color w:val="000000"/>
          <w:szCs w:val="22"/>
        </w:rPr>
        <w:t xml:space="preserve">, en contra de la falta de respuesta del </w:t>
      </w:r>
      <w:r w:rsidR="009901A1" w:rsidRPr="0056090E">
        <w:rPr>
          <w:rFonts w:ascii="Palatino Linotype" w:hAnsi="Palatino Linotype" w:cs="Palatino Linotype"/>
          <w:b/>
          <w:bCs/>
          <w:color w:val="000000"/>
          <w:szCs w:val="22"/>
          <w:lang w:val="es-ES_tradnl"/>
        </w:rPr>
        <w:t>Sistema Municipal para el Desarrollo Integral de la Familia Municipio de Atenco</w:t>
      </w:r>
      <w:r w:rsidRPr="0056090E">
        <w:rPr>
          <w:rFonts w:ascii="Palatino Linotype" w:hAnsi="Palatino Linotype" w:cs="Palatino Linotype"/>
          <w:color w:val="000000"/>
          <w:szCs w:val="22"/>
        </w:rPr>
        <w:t>, en lo subsecuente</w:t>
      </w:r>
      <w:r w:rsidRPr="0056090E">
        <w:rPr>
          <w:rFonts w:ascii="Palatino Linotype" w:hAnsi="Palatino Linotype" w:cs="Palatino Linotype"/>
          <w:b/>
          <w:bCs/>
          <w:color w:val="000000"/>
          <w:szCs w:val="22"/>
        </w:rPr>
        <w:t xml:space="preserve"> </w:t>
      </w:r>
      <w:r w:rsidRPr="0056090E">
        <w:rPr>
          <w:rFonts w:ascii="Palatino Linotype" w:hAnsi="Palatino Linotype" w:cs="Palatino Linotype"/>
          <w:color w:val="000000"/>
          <w:szCs w:val="22"/>
        </w:rPr>
        <w:t>el</w:t>
      </w:r>
      <w:r w:rsidRPr="0056090E">
        <w:rPr>
          <w:rFonts w:ascii="Palatino Linotype" w:hAnsi="Palatino Linotype" w:cs="Palatino Linotype"/>
          <w:b/>
          <w:bCs/>
          <w:color w:val="000000"/>
          <w:szCs w:val="22"/>
        </w:rPr>
        <w:t xml:space="preserve"> Sujeto Obligado, </w:t>
      </w:r>
      <w:r w:rsidRPr="0056090E">
        <w:rPr>
          <w:rFonts w:ascii="Palatino Linotype" w:hAnsi="Palatino Linotype" w:cs="Palatino Linotype"/>
          <w:color w:val="000000"/>
          <w:szCs w:val="22"/>
        </w:rPr>
        <w:t>se procede a dictar la presente resolución.</w:t>
      </w:r>
    </w:p>
    <w:p w14:paraId="467EE154" w14:textId="77777777" w:rsidR="00785E98" w:rsidRPr="0056090E" w:rsidRDefault="00785E98" w:rsidP="00722E59">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56090E" w:rsidRDefault="005D216E" w:rsidP="00722E59">
      <w:pPr>
        <w:spacing w:line="360" w:lineRule="auto"/>
        <w:jc w:val="center"/>
        <w:rPr>
          <w:rFonts w:ascii="Palatino Linotype" w:eastAsia="Palatino Linotype" w:hAnsi="Palatino Linotype" w:cs="Palatino Linotype"/>
          <w:b/>
          <w:sz w:val="28"/>
          <w:szCs w:val="28"/>
        </w:rPr>
      </w:pPr>
      <w:r w:rsidRPr="0056090E">
        <w:rPr>
          <w:rFonts w:ascii="Palatino Linotype" w:eastAsia="Palatino Linotype" w:hAnsi="Palatino Linotype" w:cs="Palatino Linotype"/>
          <w:b/>
          <w:sz w:val="28"/>
          <w:szCs w:val="28"/>
        </w:rPr>
        <w:t>A N T E C E D E N T E S   D E L   A S U N T O</w:t>
      </w:r>
    </w:p>
    <w:p w14:paraId="1DF33666" w14:textId="77777777" w:rsidR="00785E98" w:rsidRPr="0056090E" w:rsidRDefault="00785E98" w:rsidP="000B318D">
      <w:pPr>
        <w:pBdr>
          <w:top w:val="nil"/>
          <w:left w:val="nil"/>
          <w:bottom w:val="nil"/>
          <w:right w:val="nil"/>
          <w:between w:val="nil"/>
        </w:pBdr>
        <w:spacing w:line="360" w:lineRule="auto"/>
        <w:jc w:val="both"/>
        <w:rPr>
          <w:rFonts w:ascii="Palatino Linotype" w:hAnsi="Palatino Linotype"/>
          <w:color w:val="000000"/>
        </w:rPr>
      </w:pPr>
    </w:p>
    <w:p w14:paraId="167AA1A7"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b/>
          <w:sz w:val="28"/>
          <w:szCs w:val="28"/>
        </w:rPr>
        <w:t>PRIMERO.</w:t>
      </w:r>
      <w:r w:rsidRPr="0056090E">
        <w:rPr>
          <w:rFonts w:ascii="Palatino Linotype" w:eastAsia="Palatino Linotype" w:hAnsi="Palatino Linotype" w:cs="Palatino Linotype"/>
        </w:rPr>
        <w:t xml:space="preserve"> </w:t>
      </w:r>
      <w:r w:rsidR="00693587" w:rsidRPr="0056090E">
        <w:rPr>
          <w:rFonts w:ascii="Palatino Linotype" w:eastAsia="Palatino Linotype" w:hAnsi="Palatino Linotype" w:cs="Palatino Linotype"/>
          <w:b/>
          <w:sz w:val="28"/>
          <w:szCs w:val="28"/>
        </w:rPr>
        <w:t>De la</w:t>
      </w:r>
      <w:r w:rsidRPr="0056090E">
        <w:rPr>
          <w:rFonts w:ascii="Palatino Linotype" w:eastAsia="Palatino Linotype" w:hAnsi="Palatino Linotype" w:cs="Palatino Linotype"/>
          <w:b/>
          <w:sz w:val="28"/>
          <w:szCs w:val="28"/>
        </w:rPr>
        <w:t xml:space="preserve"> Solic</w:t>
      </w:r>
      <w:r w:rsidR="00693587" w:rsidRPr="0056090E">
        <w:rPr>
          <w:rFonts w:ascii="Palatino Linotype" w:eastAsia="Palatino Linotype" w:hAnsi="Palatino Linotype" w:cs="Palatino Linotype"/>
          <w:b/>
          <w:sz w:val="28"/>
          <w:szCs w:val="28"/>
        </w:rPr>
        <w:t>itud</w:t>
      </w:r>
      <w:r w:rsidRPr="0056090E">
        <w:rPr>
          <w:rFonts w:ascii="Palatino Linotype" w:eastAsia="Palatino Linotype" w:hAnsi="Palatino Linotype" w:cs="Palatino Linotype"/>
          <w:b/>
          <w:sz w:val="28"/>
          <w:szCs w:val="28"/>
        </w:rPr>
        <w:t xml:space="preserve"> de Información.</w:t>
      </w:r>
    </w:p>
    <w:p w14:paraId="799838CA" w14:textId="7A567E88"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Con fecha </w:t>
      </w:r>
      <w:r w:rsidR="009901A1" w:rsidRPr="0056090E">
        <w:rPr>
          <w:rFonts w:ascii="Palatino Linotype" w:eastAsia="Palatino Linotype" w:hAnsi="Palatino Linotype" w:cs="Palatino Linotype"/>
        </w:rPr>
        <w:t>veintinueve de septiembre</w:t>
      </w:r>
      <w:r w:rsidR="006B41E2" w:rsidRPr="0056090E">
        <w:rPr>
          <w:rFonts w:ascii="Palatino Linotype" w:eastAsia="Palatino Linotype" w:hAnsi="Palatino Linotype" w:cs="Palatino Linotype"/>
        </w:rPr>
        <w:t xml:space="preserve"> de dos mil veinticinco</w:t>
      </w:r>
      <w:r w:rsidRPr="0056090E">
        <w:rPr>
          <w:rFonts w:ascii="Palatino Linotype" w:eastAsia="Palatino Linotype" w:hAnsi="Palatino Linotype" w:cs="Palatino Linotype"/>
        </w:rPr>
        <w:t>,</w:t>
      </w:r>
      <w:r w:rsidR="00693587" w:rsidRPr="0056090E">
        <w:rPr>
          <w:rFonts w:ascii="Palatino Linotype" w:eastAsia="Palatino Linotype" w:hAnsi="Palatino Linotype" w:cs="Palatino Linotype"/>
        </w:rPr>
        <w:t xml:space="preserve"> la parte </w:t>
      </w:r>
      <w:r w:rsidRPr="0056090E">
        <w:rPr>
          <w:rFonts w:ascii="Palatino Linotype" w:eastAsia="Palatino Linotype" w:hAnsi="Palatino Linotype" w:cs="Palatino Linotype"/>
          <w:b/>
        </w:rPr>
        <w:t xml:space="preserve">Recurrente, </w:t>
      </w:r>
      <w:r w:rsidRPr="0056090E">
        <w:rPr>
          <w:rFonts w:ascii="Palatino Linotype" w:eastAsia="Palatino Linotype" w:hAnsi="Palatino Linotype" w:cs="Palatino Linotype"/>
        </w:rPr>
        <w:t xml:space="preserve">presentó a través del Sistema de Acceso a la Información Mexiquense </w:t>
      </w:r>
      <w:r w:rsidRPr="0056090E">
        <w:rPr>
          <w:rFonts w:ascii="Palatino Linotype" w:eastAsia="Palatino Linotype" w:hAnsi="Palatino Linotype" w:cs="Palatino Linotype"/>
          <w:b/>
        </w:rPr>
        <w:t>(SAIMEX)</w:t>
      </w:r>
      <w:r w:rsidRPr="0056090E">
        <w:rPr>
          <w:rFonts w:ascii="Palatino Linotype" w:eastAsia="Palatino Linotype" w:hAnsi="Palatino Linotype" w:cs="Palatino Linotype"/>
        </w:rPr>
        <w:t>, ante</w:t>
      </w:r>
      <w:r w:rsidR="00693587" w:rsidRPr="0056090E">
        <w:rPr>
          <w:rFonts w:ascii="Palatino Linotype" w:eastAsia="Palatino Linotype" w:hAnsi="Palatino Linotype" w:cs="Palatino Linotype"/>
        </w:rPr>
        <w:t xml:space="preserve"> el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xml:space="preserve">, </w:t>
      </w:r>
      <w:r w:rsidR="00693587" w:rsidRPr="0056090E">
        <w:rPr>
          <w:rFonts w:ascii="Palatino Linotype" w:eastAsia="Palatino Linotype" w:hAnsi="Palatino Linotype" w:cs="Palatino Linotype"/>
        </w:rPr>
        <w:t xml:space="preserve">la </w:t>
      </w:r>
      <w:r w:rsidRPr="0056090E">
        <w:rPr>
          <w:rFonts w:ascii="Palatino Linotype" w:eastAsia="Palatino Linotype" w:hAnsi="Palatino Linotype" w:cs="Palatino Linotype"/>
        </w:rPr>
        <w:t xml:space="preserve">solicitud de acceso a la información pública, registrada bajo </w:t>
      </w:r>
      <w:r w:rsidR="00693587" w:rsidRPr="0056090E">
        <w:rPr>
          <w:rFonts w:ascii="Palatino Linotype" w:eastAsia="Palatino Linotype" w:hAnsi="Palatino Linotype" w:cs="Palatino Linotype"/>
        </w:rPr>
        <w:t>el número de expediente</w:t>
      </w:r>
      <w:r w:rsidRPr="0056090E">
        <w:rPr>
          <w:rFonts w:ascii="Palatino Linotype" w:eastAsia="Palatino Linotype" w:hAnsi="Palatino Linotype" w:cs="Palatino Linotype"/>
        </w:rPr>
        <w:t xml:space="preserve"> </w:t>
      </w:r>
      <w:r w:rsidR="009901A1" w:rsidRPr="0056090E">
        <w:rPr>
          <w:rFonts w:ascii="Palatino Linotype" w:eastAsia="Palatino Linotype" w:hAnsi="Palatino Linotype" w:cs="Palatino Linotype"/>
          <w:b/>
        </w:rPr>
        <w:t>00070/DIFATENCO/IP/2025</w:t>
      </w:r>
      <w:r w:rsidRPr="0056090E">
        <w:rPr>
          <w:rFonts w:ascii="Palatino Linotype" w:eastAsia="Palatino Linotype" w:hAnsi="Palatino Linotype" w:cs="Palatino Linotype"/>
        </w:rPr>
        <w:t>,</w:t>
      </w:r>
      <w:r w:rsidRPr="0056090E">
        <w:rPr>
          <w:rFonts w:ascii="Palatino Linotype" w:eastAsia="Palatino Linotype" w:hAnsi="Palatino Linotype" w:cs="Palatino Linotype"/>
          <w:b/>
        </w:rPr>
        <w:t xml:space="preserve"> </w:t>
      </w:r>
      <w:r w:rsidR="00693587" w:rsidRPr="0056090E">
        <w:rPr>
          <w:rFonts w:ascii="Palatino Linotype" w:eastAsia="Palatino Linotype" w:hAnsi="Palatino Linotype" w:cs="Palatino Linotype"/>
        </w:rPr>
        <w:t>mediante la cual</w:t>
      </w:r>
      <w:r w:rsidRPr="0056090E">
        <w:rPr>
          <w:rFonts w:ascii="Palatino Linotype" w:eastAsia="Palatino Linotype" w:hAnsi="Palatino Linotype" w:cs="Palatino Linotype"/>
        </w:rPr>
        <w:t xml:space="preserve"> solicitó lo siguiente: </w:t>
      </w:r>
    </w:p>
    <w:p w14:paraId="02E8BA14" w14:textId="77777777" w:rsidR="00CA47DE" w:rsidRPr="0056090E" w:rsidRDefault="00CA47DE" w:rsidP="00722E59">
      <w:pPr>
        <w:spacing w:line="360" w:lineRule="auto"/>
        <w:jc w:val="both"/>
        <w:rPr>
          <w:rStyle w:val="Ttulodellibro"/>
          <w:rFonts w:eastAsia="Palatino Linotype"/>
          <w:sz w:val="20"/>
          <w:szCs w:val="20"/>
        </w:rPr>
      </w:pPr>
    </w:p>
    <w:p w14:paraId="19491BC9" w14:textId="73CC33D9" w:rsidR="00693587" w:rsidRPr="0056090E" w:rsidRDefault="00323189" w:rsidP="00932633">
      <w:pPr>
        <w:spacing w:line="360" w:lineRule="auto"/>
        <w:ind w:left="567" w:right="474"/>
        <w:jc w:val="both"/>
        <w:rPr>
          <w:rFonts w:ascii="Palatino Linotype" w:eastAsia="Palatino Linotype" w:hAnsi="Palatino Linotype" w:cs="Palatino Linotype"/>
          <w:i/>
        </w:rPr>
      </w:pPr>
      <w:r w:rsidRPr="0056090E">
        <w:rPr>
          <w:rFonts w:ascii="Palatino Linotype" w:eastAsia="Palatino Linotype" w:hAnsi="Palatino Linotype" w:cs="Palatino Linotype"/>
          <w:i/>
        </w:rPr>
        <w:t>“</w:t>
      </w:r>
      <w:r w:rsidR="009901A1" w:rsidRPr="0056090E">
        <w:rPr>
          <w:rFonts w:ascii="Palatino Linotype" w:eastAsia="Palatino Linotype" w:hAnsi="Palatino Linotype" w:cs="Palatino Linotype"/>
          <w:i/>
        </w:rPr>
        <w:t xml:space="preserve">solicito la Conciliación Bancaria del </w:t>
      </w:r>
      <w:proofErr w:type="spellStart"/>
      <w:r w:rsidR="009901A1" w:rsidRPr="0056090E">
        <w:rPr>
          <w:rFonts w:ascii="Palatino Linotype" w:eastAsia="Palatino Linotype" w:hAnsi="Palatino Linotype" w:cs="Palatino Linotype"/>
          <w:i/>
        </w:rPr>
        <w:t>perido</w:t>
      </w:r>
      <w:proofErr w:type="spellEnd"/>
      <w:r w:rsidR="009901A1" w:rsidRPr="0056090E">
        <w:rPr>
          <w:rFonts w:ascii="Palatino Linotype" w:eastAsia="Palatino Linotype" w:hAnsi="Palatino Linotype" w:cs="Palatino Linotype"/>
          <w:i/>
        </w:rPr>
        <w:t xml:space="preserve"> del 01 de enero al 31 de enero 2025, 01 de febrero al 28 de febrero 2025, 01 de marzo al 31 de marzo 2025, 01 abril al 30 de abril 2025, 01 mayo al 31 de mayo 2025, 01 junio al 30 de junio 2025, 01 julio al 31de julio 2025, 01 agosto al 31 agosto 2025.</w:t>
      </w:r>
      <w:r w:rsidR="00693587" w:rsidRPr="0056090E">
        <w:rPr>
          <w:rFonts w:ascii="Palatino Linotype" w:eastAsia="Palatino Linotype" w:hAnsi="Palatino Linotype" w:cs="Palatino Linotype"/>
          <w:i/>
        </w:rPr>
        <w:t xml:space="preserve">” (Sic). </w:t>
      </w:r>
    </w:p>
    <w:p w14:paraId="0B660741" w14:textId="77777777" w:rsidR="00CD4761" w:rsidRPr="0056090E" w:rsidRDefault="00CD4761" w:rsidP="00722E59">
      <w:pPr>
        <w:spacing w:line="360" w:lineRule="auto"/>
        <w:ind w:right="850"/>
        <w:jc w:val="both"/>
        <w:rPr>
          <w:rFonts w:ascii="Palatino Linotype" w:eastAsia="Palatino Linotype" w:hAnsi="Palatino Linotype" w:cs="Palatino Linotype"/>
          <w:b/>
        </w:rPr>
      </w:pPr>
    </w:p>
    <w:p w14:paraId="25C7F227" w14:textId="7F6AD8F7" w:rsidR="005456CC" w:rsidRPr="0056090E" w:rsidRDefault="005D216E" w:rsidP="00722E59">
      <w:pPr>
        <w:spacing w:line="360" w:lineRule="auto"/>
        <w:ind w:right="850"/>
        <w:jc w:val="both"/>
        <w:rPr>
          <w:rFonts w:ascii="Palatino Linotype" w:eastAsia="Palatino Linotype" w:hAnsi="Palatino Linotype" w:cs="Palatino Linotype"/>
        </w:rPr>
      </w:pPr>
      <w:r w:rsidRPr="0056090E">
        <w:rPr>
          <w:rFonts w:ascii="Palatino Linotype" w:eastAsia="Palatino Linotype" w:hAnsi="Palatino Linotype" w:cs="Palatino Linotype"/>
          <w:b/>
        </w:rPr>
        <w:t>MODALIDAD DE ENTREGA:</w:t>
      </w:r>
      <w:r w:rsidRPr="0056090E">
        <w:rPr>
          <w:rFonts w:ascii="Palatino Linotype" w:eastAsia="Palatino Linotype" w:hAnsi="Palatino Linotype" w:cs="Palatino Linotype"/>
        </w:rPr>
        <w:t xml:space="preserve"> A través del </w:t>
      </w:r>
      <w:r w:rsidRPr="0056090E">
        <w:rPr>
          <w:rFonts w:ascii="Palatino Linotype" w:eastAsia="Palatino Linotype" w:hAnsi="Palatino Linotype" w:cs="Palatino Linotype"/>
          <w:b/>
        </w:rPr>
        <w:t>SAIMEX</w:t>
      </w:r>
      <w:r w:rsidRPr="0056090E">
        <w:rPr>
          <w:rFonts w:ascii="Palatino Linotype" w:eastAsia="Palatino Linotype" w:hAnsi="Palatino Linotype" w:cs="Palatino Linotype"/>
        </w:rPr>
        <w:t xml:space="preserve">. </w:t>
      </w:r>
    </w:p>
    <w:p w14:paraId="411265AE" w14:textId="77777777" w:rsidR="00DF6BDF" w:rsidRPr="0056090E" w:rsidRDefault="00DF6BDF" w:rsidP="00722E59">
      <w:pPr>
        <w:spacing w:line="360" w:lineRule="auto"/>
        <w:ind w:right="850"/>
        <w:jc w:val="both"/>
        <w:rPr>
          <w:rFonts w:ascii="Palatino Linotype" w:eastAsia="Palatino Linotype" w:hAnsi="Palatino Linotype" w:cs="Palatino Linotype"/>
        </w:rPr>
      </w:pPr>
    </w:p>
    <w:p w14:paraId="6E7FFE41" w14:textId="6681B969" w:rsidR="00785E98" w:rsidRPr="0056090E" w:rsidRDefault="00C80235" w:rsidP="002D1EF7">
      <w:pPr>
        <w:spacing w:before="240" w:line="360" w:lineRule="auto"/>
        <w:ind w:right="850"/>
        <w:jc w:val="both"/>
        <w:rPr>
          <w:rFonts w:ascii="Palatino Linotype" w:eastAsia="Palatino Linotype" w:hAnsi="Palatino Linotype" w:cs="Palatino Linotype"/>
          <w:b/>
          <w:sz w:val="28"/>
          <w:szCs w:val="28"/>
        </w:rPr>
      </w:pPr>
      <w:r w:rsidRPr="0056090E">
        <w:rPr>
          <w:rFonts w:ascii="Palatino Linotype" w:hAnsi="Palatino Linotype" w:cs="Arial"/>
          <w:b/>
          <w:sz w:val="28"/>
        </w:rPr>
        <w:t xml:space="preserve">SEGUNDO. </w:t>
      </w:r>
      <w:r w:rsidR="005D216E" w:rsidRPr="0056090E">
        <w:rPr>
          <w:rFonts w:ascii="Palatino Linotype" w:eastAsia="Palatino Linotype" w:hAnsi="Palatino Linotype" w:cs="Palatino Linotype"/>
          <w:b/>
          <w:sz w:val="28"/>
          <w:szCs w:val="28"/>
        </w:rPr>
        <w:t>De la respuesta del Sujeto Obligado.</w:t>
      </w:r>
    </w:p>
    <w:p w14:paraId="3F49FAC0"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En el expediente electrónico </w:t>
      </w:r>
      <w:r w:rsidRPr="0056090E">
        <w:rPr>
          <w:rFonts w:ascii="Palatino Linotype" w:eastAsia="Palatino Linotype" w:hAnsi="Palatino Linotype" w:cs="Palatino Linotype"/>
          <w:b/>
        </w:rPr>
        <w:t>SAIMEX</w:t>
      </w:r>
      <w:r w:rsidRPr="0056090E">
        <w:rPr>
          <w:rFonts w:ascii="Palatino Linotype" w:eastAsia="Palatino Linotype" w:hAnsi="Palatino Linotype" w:cs="Palatino Linotype"/>
        </w:rPr>
        <w:t>, se aprecia que</w:t>
      </w:r>
      <w:r w:rsidR="00693587" w:rsidRPr="0056090E">
        <w:rPr>
          <w:rFonts w:ascii="Palatino Linotype" w:eastAsia="Palatino Linotype" w:hAnsi="Palatino Linotype" w:cs="Palatino Linotype"/>
        </w:rPr>
        <w:t xml:space="preserve"> el </w:t>
      </w:r>
      <w:r w:rsidRPr="0056090E">
        <w:rPr>
          <w:rFonts w:ascii="Palatino Linotype" w:eastAsia="Palatino Linotype" w:hAnsi="Palatino Linotype" w:cs="Palatino Linotype"/>
          <w:b/>
        </w:rPr>
        <w:t xml:space="preserve">Sujeto Obligado </w:t>
      </w:r>
      <w:r w:rsidR="00693587" w:rsidRPr="0056090E">
        <w:rPr>
          <w:rFonts w:ascii="Palatino Linotype" w:eastAsia="Palatino Linotype" w:hAnsi="Palatino Linotype" w:cs="Palatino Linotype"/>
        </w:rPr>
        <w:t>fue omiso en dar respuesta a la solicitud de información presentada</w:t>
      </w:r>
      <w:r w:rsidRPr="0056090E">
        <w:rPr>
          <w:rFonts w:ascii="Palatino Linotype" w:eastAsia="Palatino Linotype" w:hAnsi="Palatino Linotype" w:cs="Palatino Linotype"/>
        </w:rPr>
        <w:t xml:space="preserve"> por</w:t>
      </w:r>
      <w:r w:rsidR="00693587" w:rsidRPr="0056090E">
        <w:rPr>
          <w:rFonts w:ascii="Palatino Linotype" w:eastAsia="Palatino Linotype" w:hAnsi="Palatino Linotype" w:cs="Palatino Linotype"/>
        </w:rPr>
        <w:t xml:space="preserve"> el</w:t>
      </w:r>
      <w:r w:rsidR="00CA19C9" w:rsidRPr="0056090E">
        <w:rPr>
          <w:rFonts w:ascii="Palatino Linotype" w:eastAsia="Palatino Linotype" w:hAnsi="Palatino Linotype" w:cs="Palatino Linotype"/>
        </w:rPr>
        <w:t xml:space="preserve"> particular</w:t>
      </w:r>
      <w:r w:rsidRPr="0056090E">
        <w:rPr>
          <w:rFonts w:ascii="Palatino Linotype" w:eastAsia="Palatino Linotype" w:hAnsi="Palatino Linotype" w:cs="Palatino Linotype"/>
        </w:rPr>
        <w:t>.</w:t>
      </w:r>
      <w:r w:rsidRPr="0056090E">
        <w:rPr>
          <w:rFonts w:ascii="Palatino Linotype" w:eastAsia="Palatino Linotype" w:hAnsi="Palatino Linotype" w:cs="Palatino Linotype"/>
          <w:b/>
        </w:rPr>
        <w:t xml:space="preserve"> </w:t>
      </w:r>
      <w:r w:rsidRPr="0056090E">
        <w:rPr>
          <w:rFonts w:ascii="Palatino Linotype" w:eastAsia="Palatino Linotype" w:hAnsi="Palatino Linotype" w:cs="Palatino Linotype"/>
        </w:rPr>
        <w:t xml:space="preserve">Derivado de lo anterior, se constituye la figura de la </w:t>
      </w:r>
      <w:r w:rsidRPr="0056090E">
        <w:rPr>
          <w:rFonts w:ascii="Palatino Linotype" w:eastAsia="Palatino Linotype" w:hAnsi="Palatino Linotype" w:cs="Palatino Linotype"/>
          <w:b/>
          <w:i/>
        </w:rPr>
        <w:t>Negativa Ficta</w:t>
      </w:r>
      <w:r w:rsidRPr="0056090E">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56090E" w:rsidRDefault="00785E98" w:rsidP="00722E59">
      <w:pPr>
        <w:spacing w:line="360" w:lineRule="auto"/>
        <w:jc w:val="both"/>
        <w:rPr>
          <w:rFonts w:ascii="Palatino Linotype" w:eastAsia="Palatino Linotype" w:hAnsi="Palatino Linotype" w:cs="Palatino Linotype"/>
        </w:rPr>
      </w:pPr>
    </w:p>
    <w:p w14:paraId="7A6F8BF0" w14:textId="7DFA2F74" w:rsidR="00785E98" w:rsidRPr="0056090E" w:rsidRDefault="002D1EF7" w:rsidP="00722E59">
      <w:pPr>
        <w:spacing w:line="360" w:lineRule="auto"/>
        <w:jc w:val="both"/>
        <w:rPr>
          <w:rFonts w:ascii="Palatino Linotype" w:eastAsia="Palatino Linotype" w:hAnsi="Palatino Linotype" w:cs="Palatino Linotype"/>
          <w:b/>
          <w:sz w:val="28"/>
          <w:szCs w:val="28"/>
        </w:rPr>
      </w:pPr>
      <w:r w:rsidRPr="0056090E">
        <w:rPr>
          <w:rFonts w:ascii="Palatino Linotype" w:eastAsia="Palatino Linotype" w:hAnsi="Palatino Linotype" w:cs="Palatino Linotype"/>
          <w:b/>
          <w:sz w:val="28"/>
          <w:szCs w:val="28"/>
        </w:rPr>
        <w:t>TERCERO</w:t>
      </w:r>
      <w:r w:rsidR="005D216E" w:rsidRPr="0056090E">
        <w:rPr>
          <w:rFonts w:ascii="Palatino Linotype" w:eastAsia="Palatino Linotype" w:hAnsi="Palatino Linotype" w:cs="Palatino Linotype"/>
          <w:b/>
          <w:sz w:val="28"/>
          <w:szCs w:val="28"/>
        </w:rPr>
        <w:t>. Del recurso de revisión.</w:t>
      </w:r>
    </w:p>
    <w:p w14:paraId="727D5828" w14:textId="6EEB172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Inconforme con la falta de respuesta por </w:t>
      </w:r>
      <w:r w:rsidR="00CA19C9" w:rsidRPr="0056090E">
        <w:rPr>
          <w:rFonts w:ascii="Palatino Linotype" w:eastAsia="Palatino Linotype" w:hAnsi="Palatino Linotype" w:cs="Palatino Linotype"/>
        </w:rPr>
        <w:t>parte d</w:t>
      </w:r>
      <w:r w:rsidR="00693587" w:rsidRPr="0056090E">
        <w:rPr>
          <w:rFonts w:ascii="Palatino Linotype" w:eastAsia="Palatino Linotype" w:hAnsi="Palatino Linotype" w:cs="Palatino Linotype"/>
        </w:rPr>
        <w:t>el</w:t>
      </w:r>
      <w:r w:rsidRPr="0056090E">
        <w:rPr>
          <w:rFonts w:ascii="Palatino Linotype" w:eastAsia="Palatino Linotype" w:hAnsi="Palatino Linotype" w:cs="Palatino Linotype"/>
          <w:b/>
        </w:rPr>
        <w:t xml:space="preserve"> Sujeto Obligado</w:t>
      </w:r>
      <w:r w:rsidRPr="0056090E">
        <w:rPr>
          <w:rFonts w:ascii="Palatino Linotype" w:eastAsia="Palatino Linotype" w:hAnsi="Palatino Linotype" w:cs="Palatino Linotype"/>
        </w:rPr>
        <w:t>,</w:t>
      </w:r>
      <w:r w:rsidRPr="0056090E">
        <w:rPr>
          <w:rFonts w:ascii="Palatino Linotype" w:eastAsia="Palatino Linotype" w:hAnsi="Palatino Linotype" w:cs="Palatino Linotype"/>
          <w:b/>
        </w:rPr>
        <w:t xml:space="preserve"> </w:t>
      </w:r>
      <w:r w:rsidR="00ED1996" w:rsidRPr="0056090E">
        <w:rPr>
          <w:rFonts w:ascii="Palatino Linotype" w:eastAsia="Palatino Linotype" w:hAnsi="Palatino Linotype" w:cs="Palatino Linotype"/>
        </w:rPr>
        <w:t>el</w:t>
      </w:r>
      <w:r w:rsidR="00CA19C9" w:rsidRPr="0056090E">
        <w:rPr>
          <w:rFonts w:ascii="Palatino Linotype" w:eastAsia="Palatino Linotype" w:hAnsi="Palatino Linotype" w:cs="Palatino Linotype"/>
        </w:rPr>
        <w:t xml:space="preserve"> ahora</w:t>
      </w:r>
      <w:r w:rsidR="00693587" w:rsidRPr="0056090E">
        <w:rPr>
          <w:rFonts w:ascii="Palatino Linotype" w:eastAsia="Palatino Linotype" w:hAnsi="Palatino Linotype" w:cs="Palatino Linotype"/>
        </w:rPr>
        <w:t xml:space="preserve"> </w:t>
      </w:r>
      <w:r w:rsidRPr="0056090E">
        <w:rPr>
          <w:rFonts w:ascii="Palatino Linotype" w:eastAsia="Palatino Linotype" w:hAnsi="Palatino Linotype" w:cs="Palatino Linotype"/>
          <w:b/>
        </w:rPr>
        <w:t xml:space="preserve">Recurrente </w:t>
      </w:r>
      <w:r w:rsidRPr="0056090E">
        <w:rPr>
          <w:rFonts w:ascii="Palatino Linotype" w:eastAsia="Palatino Linotype" w:hAnsi="Palatino Linotype" w:cs="Palatino Linotype"/>
        </w:rPr>
        <w:t xml:space="preserve">interpuso </w:t>
      </w:r>
      <w:r w:rsidR="00693587" w:rsidRPr="0056090E">
        <w:rPr>
          <w:rFonts w:ascii="Palatino Linotype" w:eastAsia="Palatino Linotype" w:hAnsi="Palatino Linotype" w:cs="Palatino Linotype"/>
        </w:rPr>
        <w:t>el presente recurso</w:t>
      </w:r>
      <w:r w:rsidRPr="0056090E">
        <w:rPr>
          <w:rFonts w:ascii="Palatino Linotype" w:eastAsia="Palatino Linotype" w:hAnsi="Palatino Linotype" w:cs="Palatino Linotype"/>
        </w:rPr>
        <w:t xml:space="preserve"> de revisión, en fecha </w:t>
      </w:r>
      <w:r w:rsidR="00323189" w:rsidRPr="0056090E">
        <w:rPr>
          <w:rFonts w:ascii="Palatino Linotype" w:eastAsia="Palatino Linotype" w:hAnsi="Palatino Linotype" w:cs="Palatino Linotype"/>
        </w:rPr>
        <w:t>cuatro</w:t>
      </w:r>
      <w:r w:rsidR="00932633" w:rsidRPr="0056090E">
        <w:rPr>
          <w:rFonts w:ascii="Palatino Linotype" w:eastAsia="Palatino Linotype" w:hAnsi="Palatino Linotype" w:cs="Palatino Linotype"/>
        </w:rPr>
        <w:t xml:space="preserve"> de </w:t>
      </w:r>
      <w:r w:rsidR="009901A1" w:rsidRPr="0056090E">
        <w:rPr>
          <w:rFonts w:ascii="Palatino Linotype" w:eastAsia="Palatino Linotype" w:hAnsi="Palatino Linotype" w:cs="Palatino Linotype"/>
        </w:rPr>
        <w:t xml:space="preserve">noviembre </w:t>
      </w:r>
      <w:r w:rsidRPr="0056090E">
        <w:rPr>
          <w:rFonts w:ascii="Palatino Linotype" w:eastAsia="Palatino Linotype" w:hAnsi="Palatino Linotype" w:cs="Palatino Linotype"/>
        </w:rPr>
        <w:t>de dos mil veintic</w:t>
      </w:r>
      <w:r w:rsidR="00CA47DE" w:rsidRPr="0056090E">
        <w:rPr>
          <w:rFonts w:ascii="Palatino Linotype" w:eastAsia="Palatino Linotype" w:hAnsi="Palatino Linotype" w:cs="Palatino Linotype"/>
        </w:rPr>
        <w:t>inco</w:t>
      </w:r>
      <w:r w:rsidRPr="0056090E">
        <w:rPr>
          <w:rFonts w:ascii="Palatino Linotype" w:eastAsia="Palatino Linotype" w:hAnsi="Palatino Linotype" w:cs="Palatino Linotype"/>
        </w:rPr>
        <w:t xml:space="preserve">, </w:t>
      </w:r>
      <w:r w:rsidR="00693587" w:rsidRPr="0056090E">
        <w:rPr>
          <w:rFonts w:ascii="Palatino Linotype" w:eastAsia="Palatino Linotype" w:hAnsi="Palatino Linotype" w:cs="Palatino Linotype"/>
        </w:rPr>
        <w:t>el cual fue registrado</w:t>
      </w:r>
      <w:r w:rsidRPr="0056090E">
        <w:rPr>
          <w:rFonts w:ascii="Palatino Linotype" w:eastAsia="Palatino Linotype" w:hAnsi="Palatino Linotype" w:cs="Palatino Linotype"/>
        </w:rPr>
        <w:t xml:space="preserve"> con </w:t>
      </w:r>
      <w:r w:rsidR="00693587" w:rsidRPr="0056090E">
        <w:rPr>
          <w:rFonts w:ascii="Palatino Linotype" w:eastAsia="Palatino Linotype" w:hAnsi="Palatino Linotype" w:cs="Palatino Linotype"/>
        </w:rPr>
        <w:t>el expediente</w:t>
      </w:r>
      <w:r w:rsidRPr="0056090E">
        <w:rPr>
          <w:rFonts w:ascii="Palatino Linotype" w:eastAsia="Palatino Linotype" w:hAnsi="Palatino Linotype" w:cs="Palatino Linotype"/>
        </w:rPr>
        <w:t xml:space="preserve"> número </w:t>
      </w:r>
      <w:r w:rsidR="009901A1" w:rsidRPr="0056090E">
        <w:rPr>
          <w:rFonts w:ascii="Palatino Linotype" w:eastAsia="Palatino Linotype" w:hAnsi="Palatino Linotype" w:cs="Palatino Linotype"/>
          <w:b/>
          <w:sz w:val="23"/>
          <w:szCs w:val="23"/>
        </w:rPr>
        <w:t>12715</w:t>
      </w:r>
      <w:r w:rsidR="00C35C0B" w:rsidRPr="0056090E">
        <w:rPr>
          <w:rFonts w:ascii="Palatino Linotype" w:eastAsia="Palatino Linotype" w:hAnsi="Palatino Linotype" w:cs="Palatino Linotype"/>
          <w:b/>
          <w:sz w:val="23"/>
          <w:szCs w:val="23"/>
        </w:rPr>
        <w:t>/INFOEM/IP/RR/2025</w:t>
      </w:r>
      <w:r w:rsidRPr="0056090E">
        <w:rPr>
          <w:rFonts w:ascii="Palatino Linotype" w:eastAsia="Palatino Linotype" w:hAnsi="Palatino Linotype" w:cs="Palatino Linotype"/>
        </w:rPr>
        <w:t>,</w:t>
      </w:r>
      <w:r w:rsidRPr="0056090E">
        <w:rPr>
          <w:rFonts w:ascii="Palatino Linotype" w:eastAsia="Palatino Linotype" w:hAnsi="Palatino Linotype" w:cs="Palatino Linotype"/>
          <w:b/>
        </w:rPr>
        <w:t xml:space="preserve"> </w:t>
      </w:r>
      <w:r w:rsidRPr="0056090E">
        <w:rPr>
          <w:rFonts w:ascii="Palatino Linotype" w:eastAsia="Palatino Linotype" w:hAnsi="Palatino Linotype" w:cs="Palatino Linotype"/>
        </w:rPr>
        <w:t xml:space="preserve">en el cual arguye, las siguientes manifestaciones: </w:t>
      </w:r>
    </w:p>
    <w:p w14:paraId="0B590D79" w14:textId="77777777" w:rsidR="00E94B1F" w:rsidRPr="0056090E" w:rsidRDefault="00E94B1F" w:rsidP="00722E59">
      <w:pPr>
        <w:spacing w:line="360" w:lineRule="auto"/>
        <w:jc w:val="both"/>
        <w:rPr>
          <w:rFonts w:ascii="Palatino Linotype" w:eastAsia="Palatino Linotype" w:hAnsi="Palatino Linotype" w:cs="Palatino Linotype"/>
        </w:rPr>
      </w:pPr>
    </w:p>
    <w:p w14:paraId="228271BC" w14:textId="77777777" w:rsidR="00564C31" w:rsidRPr="0056090E"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56090E">
        <w:rPr>
          <w:rFonts w:ascii="Palatino Linotype" w:eastAsia="Palatino Linotype" w:hAnsi="Palatino Linotype" w:cs="Palatino Linotype"/>
          <w:b/>
          <w:color w:val="000000"/>
        </w:rPr>
        <w:t>Acto impugnado:</w:t>
      </w:r>
      <w:r w:rsidRPr="0056090E">
        <w:rPr>
          <w:rFonts w:ascii="Palatino Linotype" w:eastAsia="Palatino Linotype" w:hAnsi="Palatino Linotype" w:cs="Palatino Linotype"/>
          <w:color w:val="000000"/>
        </w:rPr>
        <w:t xml:space="preserve"> </w:t>
      </w:r>
    </w:p>
    <w:p w14:paraId="4DABE86C" w14:textId="211DE5AE" w:rsidR="00785E98" w:rsidRPr="0056090E" w:rsidRDefault="004221BF"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56090E">
        <w:rPr>
          <w:rFonts w:ascii="Palatino Linotype" w:eastAsia="Palatino Linotype" w:hAnsi="Palatino Linotype" w:cs="Palatino Linotype"/>
          <w:i/>
          <w:color w:val="000000"/>
        </w:rPr>
        <w:t>“</w:t>
      </w:r>
      <w:r w:rsidR="009901A1" w:rsidRPr="0056090E">
        <w:rPr>
          <w:rFonts w:ascii="Palatino Linotype" w:eastAsia="Palatino Linotype" w:hAnsi="Palatino Linotype" w:cs="Palatino Linotype"/>
          <w:i/>
          <w:color w:val="000000"/>
        </w:rPr>
        <w:t>NO ESTAN ENTREGANDO LA INFORMACION SOLICITA, TRASGREDIENDO EL DERECHO A LA INFORMACION Y TRASNPARENCIA, INCURRIENDO EN UNA FALTA ADMINISTRATIVA POR OMITIR SUS OBLIGACIONES COMO SUJETOS OBLIGADOS</w:t>
      </w:r>
      <w:r w:rsidR="00807643" w:rsidRPr="0056090E">
        <w:rPr>
          <w:rFonts w:ascii="Palatino Linotype" w:eastAsia="Palatino Linotype" w:hAnsi="Palatino Linotype" w:cs="Palatino Linotype"/>
          <w:i/>
          <w:color w:val="000000"/>
        </w:rPr>
        <w:t xml:space="preserve">” </w:t>
      </w:r>
      <w:r w:rsidR="00693587" w:rsidRPr="0056090E">
        <w:rPr>
          <w:rFonts w:ascii="Palatino Linotype" w:eastAsia="Palatino Linotype" w:hAnsi="Palatino Linotype" w:cs="Palatino Linotype"/>
          <w:i/>
          <w:color w:val="000000"/>
        </w:rPr>
        <w:t>(Sic).</w:t>
      </w:r>
    </w:p>
    <w:p w14:paraId="570054AB" w14:textId="77777777" w:rsidR="00693587" w:rsidRPr="0056090E"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1763CC3" w14:textId="77777777" w:rsidR="00564C31" w:rsidRPr="0056090E" w:rsidRDefault="00693587" w:rsidP="00722E59">
      <w:pPr>
        <w:pStyle w:val="Prrafodelista"/>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56090E">
        <w:rPr>
          <w:rFonts w:ascii="Palatino Linotype" w:eastAsia="Palatino Linotype" w:hAnsi="Palatino Linotype" w:cs="Palatino Linotype"/>
          <w:b/>
          <w:color w:val="000000"/>
        </w:rPr>
        <w:t>Razones o motivos de la inconformidad:</w:t>
      </w:r>
      <w:r w:rsidRPr="0056090E">
        <w:rPr>
          <w:rFonts w:ascii="Palatino Linotype" w:eastAsia="Palatino Linotype" w:hAnsi="Palatino Linotype" w:cs="Palatino Linotype"/>
          <w:color w:val="000000"/>
        </w:rPr>
        <w:t xml:space="preserve"> </w:t>
      </w:r>
    </w:p>
    <w:p w14:paraId="42BD115E" w14:textId="03BC2B71" w:rsidR="00693587" w:rsidRPr="0056090E" w:rsidRDefault="00693587" w:rsidP="00722E59">
      <w:pPr>
        <w:pStyle w:val="Prrafodelista"/>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56090E">
        <w:rPr>
          <w:rFonts w:ascii="Palatino Linotype" w:eastAsia="Palatino Linotype" w:hAnsi="Palatino Linotype" w:cs="Palatino Linotype"/>
          <w:i/>
          <w:color w:val="000000"/>
        </w:rPr>
        <w:lastRenderedPageBreak/>
        <w:t>“</w:t>
      </w:r>
      <w:r w:rsidR="009901A1" w:rsidRPr="0056090E">
        <w:rPr>
          <w:rFonts w:ascii="Palatino Linotype" w:eastAsia="Palatino Linotype" w:hAnsi="Palatino Linotype" w:cs="Palatino Linotype"/>
          <w:i/>
          <w:color w:val="000000"/>
        </w:rPr>
        <w:t>NO ESTAN CUMPLIENDO CON SU OBLIGACION COMO SUJETOS OBLIGADOS, LA CUAL SE SOLICITA Y SEAN SANCIONADOS DEACUERDO A LA LEY EN LA MATERIA POR INCUMPLIR TAL COMO 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r w:rsidRPr="0056090E">
        <w:rPr>
          <w:rFonts w:ascii="Palatino Linotype" w:eastAsia="Palatino Linotype" w:hAnsi="Palatino Linotype" w:cs="Palatino Linotype"/>
          <w:i/>
          <w:color w:val="000000"/>
        </w:rPr>
        <w:t xml:space="preserve">” (Sic). </w:t>
      </w:r>
    </w:p>
    <w:p w14:paraId="6A50168B" w14:textId="77777777" w:rsidR="00785E98" w:rsidRPr="0056090E" w:rsidRDefault="00785E98" w:rsidP="00722E59">
      <w:pPr>
        <w:pBdr>
          <w:top w:val="nil"/>
          <w:left w:val="nil"/>
          <w:bottom w:val="nil"/>
          <w:right w:val="nil"/>
          <w:between w:val="nil"/>
        </w:pBdr>
        <w:spacing w:line="360" w:lineRule="auto"/>
        <w:rPr>
          <w:rFonts w:ascii="Palatino Linotype" w:eastAsia="Palatino Linotype" w:hAnsi="Palatino Linotype" w:cs="Palatino Linotype"/>
          <w:color w:val="000000"/>
        </w:rPr>
      </w:pPr>
    </w:p>
    <w:p w14:paraId="1D7DB2B5" w14:textId="504C664B" w:rsidR="00785E98" w:rsidRPr="0056090E" w:rsidRDefault="002D1EF7" w:rsidP="00722E59">
      <w:pPr>
        <w:spacing w:line="360" w:lineRule="auto"/>
        <w:jc w:val="both"/>
        <w:rPr>
          <w:rFonts w:ascii="Palatino Linotype" w:eastAsia="Palatino Linotype" w:hAnsi="Palatino Linotype" w:cs="Palatino Linotype"/>
          <w:b/>
          <w:sz w:val="28"/>
          <w:szCs w:val="28"/>
        </w:rPr>
      </w:pPr>
      <w:r w:rsidRPr="0056090E">
        <w:rPr>
          <w:rFonts w:ascii="Palatino Linotype" w:eastAsia="Palatino Linotype" w:hAnsi="Palatino Linotype" w:cs="Palatino Linotype"/>
          <w:b/>
          <w:sz w:val="28"/>
          <w:szCs w:val="28"/>
        </w:rPr>
        <w:t>CUARTO</w:t>
      </w:r>
      <w:r w:rsidR="005D216E" w:rsidRPr="0056090E">
        <w:rPr>
          <w:rFonts w:ascii="Palatino Linotype" w:eastAsia="Palatino Linotype" w:hAnsi="Palatino Linotype" w:cs="Palatino Linotype"/>
          <w:b/>
        </w:rPr>
        <w:t xml:space="preserve">. </w:t>
      </w:r>
      <w:r w:rsidR="005D216E" w:rsidRPr="0056090E">
        <w:rPr>
          <w:rFonts w:ascii="Palatino Linotype" w:eastAsia="Palatino Linotype" w:hAnsi="Palatino Linotype" w:cs="Palatino Linotype"/>
          <w:b/>
          <w:sz w:val="28"/>
          <w:szCs w:val="28"/>
        </w:rPr>
        <w:t>Del turno del recurso de revisión.</w:t>
      </w:r>
    </w:p>
    <w:p w14:paraId="1F8FD466" w14:textId="2E228E36" w:rsidR="00E94B1F" w:rsidRPr="0056090E" w:rsidRDefault="00CA19C9"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Medio de impugnación que le fue turnado al Comisionado Presidente</w:t>
      </w:r>
      <w:r w:rsidR="005D216E" w:rsidRPr="0056090E">
        <w:rPr>
          <w:rFonts w:ascii="Palatino Linotype" w:eastAsia="Palatino Linotype" w:hAnsi="Palatino Linotype" w:cs="Palatino Linotype"/>
        </w:rPr>
        <w:t xml:space="preserve"> </w:t>
      </w:r>
      <w:r w:rsidR="005D216E" w:rsidRPr="0056090E">
        <w:rPr>
          <w:rFonts w:ascii="Palatino Linotype" w:eastAsia="Palatino Linotype" w:hAnsi="Palatino Linotype" w:cs="Palatino Linotype"/>
          <w:b/>
        </w:rPr>
        <w:t>José Martínez Vilchis</w:t>
      </w:r>
      <w:r w:rsidR="005D216E" w:rsidRPr="0056090E">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56090E">
        <w:rPr>
          <w:rFonts w:ascii="Palatino Linotype" w:eastAsia="Palatino Linotype" w:hAnsi="Palatino Linotype" w:cs="Palatino Linotype"/>
        </w:rPr>
        <w:t>tado de México y Municipios, del cual recayó acuerdo</w:t>
      </w:r>
      <w:r w:rsidR="005D216E" w:rsidRPr="0056090E">
        <w:rPr>
          <w:rFonts w:ascii="Palatino Linotype" w:eastAsia="Palatino Linotype" w:hAnsi="Palatino Linotype" w:cs="Palatino Linotype"/>
        </w:rPr>
        <w:t xml:space="preserve"> de admisión en fecha </w:t>
      </w:r>
      <w:r w:rsidR="009901A1" w:rsidRPr="0056090E">
        <w:rPr>
          <w:rFonts w:ascii="Palatino Linotype" w:eastAsia="Palatino Linotype" w:hAnsi="Palatino Linotype" w:cs="Palatino Linotype"/>
        </w:rPr>
        <w:t>siete de noviembre</w:t>
      </w:r>
      <w:r w:rsidRPr="0056090E">
        <w:rPr>
          <w:rFonts w:ascii="Palatino Linotype" w:eastAsia="Palatino Linotype" w:hAnsi="Palatino Linotype" w:cs="Palatino Linotype"/>
        </w:rPr>
        <w:t xml:space="preserve"> </w:t>
      </w:r>
      <w:r w:rsidR="005D216E" w:rsidRPr="0056090E">
        <w:rPr>
          <w:rFonts w:ascii="Palatino Linotype" w:eastAsia="Palatino Linotype" w:hAnsi="Palatino Linotype" w:cs="Palatino Linotype"/>
        </w:rPr>
        <w:t>de dos mil veint</w:t>
      </w:r>
      <w:r w:rsidRPr="0056090E">
        <w:rPr>
          <w:rFonts w:ascii="Palatino Linotype" w:eastAsia="Palatino Linotype" w:hAnsi="Palatino Linotype" w:cs="Palatino Linotype"/>
        </w:rPr>
        <w:t>ic</w:t>
      </w:r>
      <w:r w:rsidR="00E94B1F" w:rsidRPr="0056090E">
        <w:rPr>
          <w:rFonts w:ascii="Palatino Linotype" w:eastAsia="Palatino Linotype" w:hAnsi="Palatino Linotype" w:cs="Palatino Linotype"/>
        </w:rPr>
        <w:t>inco</w:t>
      </w:r>
      <w:r w:rsidRPr="0056090E">
        <w:rPr>
          <w:rFonts w:ascii="Palatino Linotype" w:eastAsia="Palatino Linotype" w:hAnsi="Palatino Linotype" w:cs="Palatino Linotype"/>
        </w:rPr>
        <w:t>, determinándose en él</w:t>
      </w:r>
      <w:r w:rsidR="005D216E" w:rsidRPr="0056090E">
        <w:rPr>
          <w:rFonts w:ascii="Palatino Linotype" w:eastAsia="Palatino Linotype" w:hAnsi="Palatino Linotype" w:cs="Palatino Linotype"/>
        </w:rPr>
        <w:t>, un plazo de siete días para que las partes manifestaran lo que a su derecho corresponda en términos del numeral ya citado.</w:t>
      </w:r>
    </w:p>
    <w:p w14:paraId="7CC4A62B" w14:textId="77777777" w:rsidR="005456CC" w:rsidRPr="0056090E" w:rsidRDefault="005456CC" w:rsidP="00722E59">
      <w:pPr>
        <w:spacing w:line="360" w:lineRule="auto"/>
        <w:jc w:val="both"/>
        <w:rPr>
          <w:rFonts w:ascii="Palatino Linotype" w:eastAsia="Palatino Linotype" w:hAnsi="Palatino Linotype" w:cs="Palatino Linotype"/>
        </w:rPr>
      </w:pPr>
    </w:p>
    <w:p w14:paraId="2547831B" w14:textId="694FDE55" w:rsidR="00785E98" w:rsidRPr="0056090E" w:rsidRDefault="002D1EF7" w:rsidP="00722E59">
      <w:pPr>
        <w:spacing w:line="360" w:lineRule="auto"/>
        <w:jc w:val="both"/>
        <w:rPr>
          <w:rFonts w:ascii="Palatino Linotype" w:eastAsia="Palatino Linotype" w:hAnsi="Palatino Linotype" w:cs="Palatino Linotype"/>
          <w:b/>
          <w:sz w:val="28"/>
          <w:szCs w:val="28"/>
        </w:rPr>
      </w:pPr>
      <w:r w:rsidRPr="0056090E">
        <w:rPr>
          <w:rFonts w:ascii="Palatino Linotype" w:eastAsia="Palatino Linotype" w:hAnsi="Palatino Linotype" w:cs="Palatino Linotype"/>
          <w:b/>
          <w:sz w:val="28"/>
          <w:szCs w:val="28"/>
        </w:rPr>
        <w:lastRenderedPageBreak/>
        <w:t>QUINTO</w:t>
      </w:r>
      <w:r w:rsidR="005D216E" w:rsidRPr="0056090E">
        <w:rPr>
          <w:rFonts w:ascii="Palatino Linotype" w:eastAsia="Palatino Linotype" w:hAnsi="Palatino Linotype" w:cs="Palatino Linotype"/>
          <w:b/>
        </w:rPr>
        <w:t xml:space="preserve">. </w:t>
      </w:r>
      <w:r w:rsidR="005D216E" w:rsidRPr="0056090E">
        <w:rPr>
          <w:rFonts w:ascii="Palatino Linotype" w:eastAsia="Palatino Linotype" w:hAnsi="Palatino Linotype" w:cs="Palatino Linotype"/>
          <w:b/>
          <w:sz w:val="28"/>
          <w:szCs w:val="28"/>
        </w:rPr>
        <w:t>De la etapa de instrucción.</w:t>
      </w:r>
    </w:p>
    <w:p w14:paraId="3D71DD04" w14:textId="50C3696E" w:rsidR="00CA19C9"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Así, una vez transcurrido el término legal referido,</w:t>
      </w:r>
      <w:r w:rsidR="00CA19C9" w:rsidRPr="0056090E">
        <w:rPr>
          <w:rFonts w:ascii="Palatino Linotype" w:eastAsia="Palatino Linotype" w:hAnsi="Palatino Linotype" w:cs="Palatino Linotype"/>
        </w:rPr>
        <w:t xml:space="preserve"> el </w:t>
      </w:r>
      <w:r w:rsidRPr="0056090E">
        <w:rPr>
          <w:rFonts w:ascii="Palatino Linotype" w:eastAsia="Palatino Linotype" w:hAnsi="Palatino Linotype" w:cs="Palatino Linotype"/>
          <w:b/>
        </w:rPr>
        <w:t xml:space="preserve">Sujeto Obligado </w:t>
      </w:r>
      <w:r w:rsidRPr="0056090E">
        <w:rPr>
          <w:rFonts w:ascii="Palatino Linotype" w:eastAsia="Palatino Linotype" w:hAnsi="Palatino Linotype" w:cs="Palatino Linotype"/>
        </w:rPr>
        <w:t xml:space="preserve">fue omiso en remitir su informe justificado; asimismo, se aprecia que la parte </w:t>
      </w:r>
      <w:r w:rsidRPr="0056090E">
        <w:rPr>
          <w:rFonts w:ascii="Palatino Linotype" w:eastAsia="Palatino Linotype" w:hAnsi="Palatino Linotype" w:cs="Palatino Linotype"/>
          <w:b/>
        </w:rPr>
        <w:t>Recurrente</w:t>
      </w:r>
      <w:r w:rsidRPr="0056090E">
        <w:rPr>
          <w:rFonts w:ascii="Palatino Linotype" w:eastAsia="Palatino Linotype" w:hAnsi="Palatino Linotype" w:cs="Palatino Linotype"/>
        </w:rPr>
        <w:t>,</w:t>
      </w:r>
      <w:r w:rsidR="00447B2A" w:rsidRPr="0056090E">
        <w:rPr>
          <w:rFonts w:ascii="Palatino Linotype" w:eastAsia="Palatino Linotype" w:hAnsi="Palatino Linotype" w:cs="Palatino Linotype"/>
        </w:rPr>
        <w:t xml:space="preserve"> </w:t>
      </w:r>
      <w:r w:rsidR="00722E59" w:rsidRPr="0056090E">
        <w:rPr>
          <w:rFonts w:ascii="Palatino Linotype" w:eastAsia="Palatino Linotype" w:hAnsi="Palatino Linotype" w:cs="Palatino Linotype"/>
        </w:rPr>
        <w:t>tampoco rindió manifestaciones.</w:t>
      </w:r>
    </w:p>
    <w:p w14:paraId="75465ACA" w14:textId="77777777" w:rsidR="00E94B1F" w:rsidRPr="0056090E" w:rsidRDefault="00E94B1F" w:rsidP="00722E59">
      <w:pPr>
        <w:spacing w:line="360" w:lineRule="auto"/>
        <w:jc w:val="both"/>
        <w:rPr>
          <w:rFonts w:ascii="Palatino Linotype" w:eastAsia="Palatino Linotype" w:hAnsi="Palatino Linotype" w:cs="Palatino Linotype"/>
        </w:rPr>
      </w:pPr>
    </w:p>
    <w:p w14:paraId="5438B373" w14:textId="2C121F61" w:rsidR="00785E98" w:rsidRPr="0056090E" w:rsidRDefault="002D1EF7" w:rsidP="00722E59">
      <w:pPr>
        <w:spacing w:line="360" w:lineRule="auto"/>
        <w:jc w:val="both"/>
        <w:rPr>
          <w:rFonts w:ascii="Palatino Linotype" w:eastAsia="Palatino Linotype" w:hAnsi="Palatino Linotype" w:cs="Palatino Linotype"/>
          <w:b/>
          <w:sz w:val="28"/>
          <w:szCs w:val="28"/>
        </w:rPr>
      </w:pPr>
      <w:r w:rsidRPr="0056090E">
        <w:rPr>
          <w:rFonts w:ascii="Palatino Linotype" w:eastAsia="Palatino Linotype" w:hAnsi="Palatino Linotype" w:cs="Palatino Linotype"/>
          <w:b/>
          <w:sz w:val="28"/>
          <w:szCs w:val="28"/>
        </w:rPr>
        <w:t>SEXTO</w:t>
      </w:r>
      <w:r w:rsidR="005D216E" w:rsidRPr="0056090E">
        <w:rPr>
          <w:rFonts w:ascii="Palatino Linotype" w:eastAsia="Palatino Linotype" w:hAnsi="Palatino Linotype" w:cs="Palatino Linotype"/>
          <w:b/>
        </w:rPr>
        <w:t xml:space="preserve">. </w:t>
      </w:r>
      <w:r w:rsidR="005D216E" w:rsidRPr="0056090E">
        <w:rPr>
          <w:rFonts w:ascii="Palatino Linotype" w:eastAsia="Palatino Linotype" w:hAnsi="Palatino Linotype" w:cs="Palatino Linotype"/>
          <w:b/>
          <w:sz w:val="28"/>
          <w:szCs w:val="28"/>
        </w:rPr>
        <w:t>Del Cierre de la Etapa de Instrucción.</w:t>
      </w:r>
    </w:p>
    <w:p w14:paraId="1E492A2E" w14:textId="3275F5E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En fecha </w:t>
      </w:r>
      <w:r w:rsidR="009901A1" w:rsidRPr="0056090E">
        <w:rPr>
          <w:rFonts w:ascii="Palatino Linotype" w:eastAsia="Palatino Linotype" w:hAnsi="Palatino Linotype" w:cs="Palatino Linotype"/>
        </w:rPr>
        <w:t>nueve de marzo</w:t>
      </w:r>
      <w:r w:rsidR="00932633" w:rsidRPr="0056090E">
        <w:rPr>
          <w:rFonts w:ascii="Palatino Linotype" w:eastAsia="Palatino Linotype" w:hAnsi="Palatino Linotype" w:cs="Palatino Linotype"/>
        </w:rPr>
        <w:t xml:space="preserve"> de dos mil veintiséis</w:t>
      </w:r>
      <w:r w:rsidRPr="0056090E">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1AC221F4" w14:textId="77777777" w:rsidR="009901A1" w:rsidRPr="0056090E" w:rsidRDefault="009901A1" w:rsidP="009901A1">
      <w:pPr>
        <w:pStyle w:val="Ttulo2"/>
        <w:rPr>
          <w:rFonts w:ascii="Palatino Linotype" w:eastAsiaTheme="minorHAnsi" w:hAnsi="Palatino Linotype"/>
          <w:sz w:val="24"/>
          <w:szCs w:val="24"/>
          <w:lang w:eastAsia="en-US"/>
        </w:rPr>
      </w:pPr>
    </w:p>
    <w:p w14:paraId="2EF5EE9D" w14:textId="48EDE3B6" w:rsidR="009901A1" w:rsidRPr="0056090E" w:rsidRDefault="009901A1" w:rsidP="009901A1">
      <w:pPr>
        <w:pStyle w:val="Ttulo2"/>
        <w:rPr>
          <w:rFonts w:ascii="Palatino Linotype" w:eastAsiaTheme="minorHAnsi" w:hAnsi="Palatino Linotype"/>
          <w:b/>
          <w:color w:val="000000" w:themeColor="text1"/>
          <w:sz w:val="28"/>
          <w:szCs w:val="24"/>
          <w:lang w:eastAsia="en-US"/>
        </w:rPr>
      </w:pPr>
      <w:r w:rsidRPr="0056090E">
        <w:rPr>
          <w:rFonts w:ascii="Palatino Linotype" w:eastAsiaTheme="minorHAnsi" w:hAnsi="Palatino Linotype"/>
          <w:b/>
          <w:color w:val="000000" w:themeColor="text1"/>
          <w:sz w:val="28"/>
          <w:szCs w:val="24"/>
          <w:lang w:eastAsia="en-US"/>
        </w:rPr>
        <w:t>SÉPTIMO. De la ampliación del término para resolver.</w:t>
      </w:r>
    </w:p>
    <w:p w14:paraId="057744AF" w14:textId="04E2F65A" w:rsidR="009901A1" w:rsidRPr="0056090E" w:rsidRDefault="009901A1" w:rsidP="009901A1">
      <w:pPr>
        <w:spacing w:line="360" w:lineRule="auto"/>
        <w:jc w:val="both"/>
        <w:rPr>
          <w:rFonts w:ascii="Palatino Linotype" w:eastAsia="Palatino Linotype" w:hAnsi="Palatino Linotype" w:cs="Palatino Linotype"/>
        </w:rPr>
      </w:pPr>
      <w:r w:rsidRPr="0056090E">
        <w:rPr>
          <w:rFonts w:ascii="Palatino Linotype" w:eastAsiaTheme="minorHAnsi" w:hAnsi="Palatino Linotype" w:cstheme="minorBidi"/>
          <w:lang w:eastAsia="en-US"/>
        </w:rPr>
        <w:t xml:space="preserve">De las constancias que integran el expediente electrónico, se advierte que ha transcurrido el término de Ley para la emisión de la resolución en el presente recurso de revisión, por lo que el </w:t>
      </w:r>
      <w:r w:rsidRPr="0056090E">
        <w:rPr>
          <w:rFonts w:ascii="Palatino Linotype" w:eastAsia="Palatino Linotype" w:hAnsi="Palatino Linotype" w:cs="Palatino Linotype"/>
        </w:rPr>
        <w:t>nueve de marzo de dos mil veintiséis</w:t>
      </w:r>
      <w:r w:rsidRPr="0056090E">
        <w:rPr>
          <w:rFonts w:ascii="Palatino Linotype" w:eastAsiaTheme="minorHAnsi" w:hAnsi="Palatino Linotype" w:cstheme="minorBidi"/>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7E3F3A9" w14:textId="77777777" w:rsidR="00785E98" w:rsidRPr="0056090E" w:rsidRDefault="00785E98" w:rsidP="00722E59">
      <w:pPr>
        <w:spacing w:line="360" w:lineRule="auto"/>
        <w:jc w:val="both"/>
        <w:rPr>
          <w:rFonts w:ascii="Palatino Linotype" w:eastAsia="Palatino Linotype" w:hAnsi="Palatino Linotype" w:cs="Palatino Linotype"/>
        </w:rPr>
      </w:pPr>
    </w:p>
    <w:p w14:paraId="7F078923" w14:textId="77777777" w:rsidR="00785E98" w:rsidRPr="0056090E" w:rsidRDefault="005D216E" w:rsidP="00722E59">
      <w:pPr>
        <w:spacing w:line="360" w:lineRule="auto"/>
        <w:jc w:val="center"/>
        <w:rPr>
          <w:rFonts w:ascii="Palatino Linotype" w:eastAsia="Palatino Linotype" w:hAnsi="Palatino Linotype" w:cs="Palatino Linotype"/>
          <w:b/>
          <w:sz w:val="28"/>
          <w:szCs w:val="28"/>
        </w:rPr>
      </w:pPr>
      <w:r w:rsidRPr="0056090E">
        <w:rPr>
          <w:rFonts w:ascii="Palatino Linotype" w:eastAsia="Palatino Linotype" w:hAnsi="Palatino Linotype" w:cs="Palatino Linotype"/>
          <w:b/>
          <w:sz w:val="28"/>
          <w:szCs w:val="28"/>
        </w:rPr>
        <w:t xml:space="preserve">C O N S I D E R A N D O </w:t>
      </w:r>
    </w:p>
    <w:p w14:paraId="5F24EF89" w14:textId="77777777" w:rsidR="00785E98" w:rsidRPr="0056090E" w:rsidRDefault="00785E98" w:rsidP="00722E59">
      <w:pPr>
        <w:spacing w:line="360" w:lineRule="auto"/>
        <w:jc w:val="center"/>
        <w:rPr>
          <w:rFonts w:ascii="Palatino Linotype" w:eastAsia="Palatino Linotype" w:hAnsi="Palatino Linotype" w:cs="Palatino Linotype"/>
          <w:b/>
          <w:sz w:val="22"/>
          <w:szCs w:val="22"/>
        </w:rPr>
      </w:pPr>
    </w:p>
    <w:p w14:paraId="2706434C" w14:textId="77777777" w:rsidR="00785E98" w:rsidRPr="0056090E" w:rsidRDefault="005D216E" w:rsidP="00722E59">
      <w:pPr>
        <w:spacing w:line="360" w:lineRule="auto"/>
        <w:jc w:val="both"/>
        <w:rPr>
          <w:rFonts w:ascii="Palatino Linotype" w:eastAsia="Palatino Linotype" w:hAnsi="Palatino Linotype" w:cs="Palatino Linotype"/>
          <w:sz w:val="28"/>
          <w:szCs w:val="28"/>
        </w:rPr>
      </w:pPr>
      <w:r w:rsidRPr="0056090E">
        <w:rPr>
          <w:rFonts w:ascii="Palatino Linotype" w:eastAsia="Palatino Linotype" w:hAnsi="Palatino Linotype" w:cs="Palatino Linotype"/>
          <w:b/>
          <w:sz w:val="28"/>
          <w:szCs w:val="28"/>
        </w:rPr>
        <w:t>PRIMERO.</w:t>
      </w:r>
      <w:r w:rsidRPr="0056090E">
        <w:rPr>
          <w:rFonts w:ascii="Palatino Linotype" w:eastAsia="Palatino Linotype" w:hAnsi="Palatino Linotype" w:cs="Palatino Linotype"/>
          <w:b/>
        </w:rPr>
        <w:t xml:space="preserve"> </w:t>
      </w:r>
      <w:r w:rsidRPr="0056090E">
        <w:rPr>
          <w:rFonts w:ascii="Palatino Linotype" w:eastAsia="Palatino Linotype" w:hAnsi="Palatino Linotype" w:cs="Palatino Linotype"/>
          <w:b/>
          <w:sz w:val="28"/>
          <w:szCs w:val="28"/>
        </w:rPr>
        <w:t>De la competencia</w:t>
      </w:r>
      <w:r w:rsidRPr="0056090E">
        <w:rPr>
          <w:rFonts w:ascii="Palatino Linotype" w:eastAsia="Palatino Linotype" w:hAnsi="Palatino Linotype" w:cs="Palatino Linotype"/>
          <w:sz w:val="28"/>
          <w:szCs w:val="28"/>
        </w:rPr>
        <w:t>.</w:t>
      </w:r>
    </w:p>
    <w:p w14:paraId="73391CED" w14:textId="276D3C40" w:rsidR="00677D74" w:rsidRPr="0056090E" w:rsidRDefault="00A910AE" w:rsidP="00677D74">
      <w:pPr>
        <w:spacing w:line="360" w:lineRule="auto"/>
        <w:jc w:val="both"/>
        <w:rPr>
          <w:rFonts w:ascii="Palatino Linotype" w:hAnsi="Palatino Linotype" w:cs="Arial"/>
        </w:rPr>
      </w:pPr>
      <w:r w:rsidRPr="0056090E">
        <w:rPr>
          <w:rFonts w:ascii="Palatino Linotype" w:hAnsi="Palatino Linotype" w:cs="Arial"/>
        </w:rPr>
        <w:lastRenderedPageBreak/>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B5F79D" w14:textId="77777777" w:rsidR="00677D74" w:rsidRPr="0056090E" w:rsidRDefault="00677D74" w:rsidP="00677D74">
      <w:pPr>
        <w:spacing w:line="360" w:lineRule="auto"/>
        <w:jc w:val="both"/>
        <w:rPr>
          <w:rFonts w:ascii="Palatino Linotype" w:hAnsi="Palatino Linotype" w:cs="Arial"/>
        </w:rPr>
      </w:pPr>
    </w:p>
    <w:p w14:paraId="55D039BF" w14:textId="77777777" w:rsidR="00677D74" w:rsidRPr="0056090E" w:rsidRDefault="00677D74" w:rsidP="00677D74">
      <w:pPr>
        <w:spacing w:line="360" w:lineRule="auto"/>
        <w:jc w:val="both"/>
        <w:rPr>
          <w:rFonts w:ascii="Palatino Linotype" w:eastAsia="Palatino Linotype" w:hAnsi="Palatino Linotype" w:cs="Palatino Linotype"/>
          <w:sz w:val="28"/>
        </w:rPr>
      </w:pPr>
      <w:r w:rsidRPr="0056090E">
        <w:rPr>
          <w:rFonts w:ascii="Palatino Linotype" w:eastAsia="Palatino Linotype" w:hAnsi="Palatino Linotype" w:cs="Palatino Linotype"/>
          <w:b/>
          <w:sz w:val="28"/>
        </w:rPr>
        <w:t>SEGUNDO. De la Oportunidad y Procedencia del Recurso de Revisión</w:t>
      </w:r>
      <w:r w:rsidRPr="0056090E">
        <w:rPr>
          <w:rFonts w:ascii="Palatino Linotype" w:eastAsia="Palatino Linotype" w:hAnsi="Palatino Linotype" w:cs="Palatino Linotype"/>
          <w:sz w:val="28"/>
        </w:rPr>
        <w:t>.</w:t>
      </w:r>
    </w:p>
    <w:p w14:paraId="30443DF6" w14:textId="77777777" w:rsidR="00677D74" w:rsidRPr="0056090E" w:rsidRDefault="00677D74" w:rsidP="00677D74">
      <w:pPr>
        <w:spacing w:line="360" w:lineRule="auto"/>
        <w:jc w:val="both"/>
        <w:rPr>
          <w:rFonts w:ascii="Palatino Linotype" w:eastAsia="Palatino Linotype" w:hAnsi="Palatino Linotype" w:cs="Palatino Linotype"/>
          <w:b/>
        </w:rPr>
      </w:pPr>
      <w:r w:rsidRPr="0056090E">
        <w:rPr>
          <w:rFonts w:ascii="Palatino Linotype" w:eastAsia="Palatino Linotype" w:hAnsi="Palatino Linotype" w:cs="Palatino Linotype"/>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4509DD95" w14:textId="77777777" w:rsidR="00677D74" w:rsidRPr="0056090E" w:rsidRDefault="00677D74" w:rsidP="00677D74">
      <w:pPr>
        <w:spacing w:line="360" w:lineRule="auto"/>
        <w:jc w:val="both"/>
        <w:rPr>
          <w:rFonts w:ascii="Palatino Linotype" w:eastAsia="Palatino Linotype" w:hAnsi="Palatino Linotype" w:cs="Palatino Linotype"/>
        </w:rPr>
      </w:pPr>
    </w:p>
    <w:p w14:paraId="26868774" w14:textId="77777777" w:rsidR="00677D74" w:rsidRPr="0056090E" w:rsidRDefault="00677D74" w:rsidP="00677D74">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lastRenderedPageBreak/>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56090E">
        <w:rPr>
          <w:rFonts w:ascii="Palatino Linotype" w:eastAsia="Palatino Linotype" w:hAnsi="Palatino Linotype" w:cs="Palatino Linotype"/>
          <w:b/>
        </w:rPr>
        <w:t>Recurrente</w:t>
      </w:r>
      <w:r w:rsidRPr="0056090E">
        <w:rPr>
          <w:rFonts w:ascii="Palatino Linotype" w:eastAsia="Palatino Linotype" w:hAnsi="Palatino Linotype" w:cs="Palatino Linotype"/>
        </w:rPr>
        <w:t xml:space="preserve">, por lo que, en el presente caso, al haber sido presentado el recurso de revisión vía </w:t>
      </w:r>
      <w:r w:rsidRPr="0056090E">
        <w:rPr>
          <w:rFonts w:ascii="Palatino Linotype" w:eastAsia="Palatino Linotype" w:hAnsi="Palatino Linotype" w:cs="Palatino Linotype"/>
          <w:b/>
        </w:rPr>
        <w:t>SAIMEX</w:t>
      </w:r>
      <w:r w:rsidRPr="0056090E">
        <w:rPr>
          <w:rFonts w:ascii="Palatino Linotype" w:eastAsia="Palatino Linotype" w:hAnsi="Palatino Linotype" w:cs="Palatino Linotype"/>
        </w:rPr>
        <w:t>, dicho requisito resulta innecesario.</w:t>
      </w:r>
    </w:p>
    <w:p w14:paraId="12073D51" w14:textId="77777777" w:rsidR="00677D74" w:rsidRPr="0056090E" w:rsidRDefault="00677D74" w:rsidP="00677D74">
      <w:pPr>
        <w:spacing w:line="360" w:lineRule="auto"/>
        <w:jc w:val="both"/>
        <w:rPr>
          <w:rFonts w:ascii="Palatino Linotype" w:eastAsia="Palatino Linotype" w:hAnsi="Palatino Linotype" w:cs="Palatino Linotype"/>
        </w:rPr>
      </w:pPr>
    </w:p>
    <w:p w14:paraId="3AC80D8A" w14:textId="77777777" w:rsidR="00677D74" w:rsidRPr="0056090E" w:rsidRDefault="00677D74" w:rsidP="00677D74">
      <w:pPr>
        <w:spacing w:before="240" w:after="240" w:line="360" w:lineRule="auto"/>
        <w:jc w:val="both"/>
        <w:rPr>
          <w:rFonts w:ascii="Palatino Linotype" w:eastAsia="Palatino Linotype" w:hAnsi="Palatino Linotype" w:cs="Palatino Linotype"/>
          <w:i/>
        </w:rPr>
      </w:pPr>
      <w:r w:rsidRPr="0056090E">
        <w:rPr>
          <w:rFonts w:ascii="Palatino Linotype" w:eastAsia="Palatino Linotype" w:hAnsi="Palatino Linotype" w:cs="Palatino Linotype"/>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xml:space="preserve">, hipótesis jurídica que se actualiza en este caso, aunado a que la parte </w:t>
      </w:r>
      <w:r w:rsidRPr="0056090E">
        <w:rPr>
          <w:rFonts w:ascii="Palatino Linotype" w:eastAsia="Palatino Linotype" w:hAnsi="Palatino Linotype" w:cs="Palatino Linotype"/>
          <w:b/>
        </w:rPr>
        <w:t>Recurrente</w:t>
      </w:r>
      <w:r w:rsidRPr="0056090E">
        <w:rPr>
          <w:rFonts w:ascii="Palatino Linotype" w:eastAsia="Palatino Linotype" w:hAnsi="Palatino Linotype" w:cs="Palatino Linotype"/>
        </w:rPr>
        <w:t xml:space="preserve"> combate falta de trámite por el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xml:space="preserve"> y expresa motivos de inconformidad en contra de dicha circunstancia.</w:t>
      </w:r>
    </w:p>
    <w:p w14:paraId="27BC3B0E" w14:textId="77777777" w:rsidR="00677D74" w:rsidRPr="0056090E" w:rsidRDefault="00677D74" w:rsidP="00677D74">
      <w:pPr>
        <w:spacing w:line="360" w:lineRule="auto"/>
        <w:jc w:val="both"/>
        <w:rPr>
          <w:rFonts w:ascii="Palatino Linotype" w:eastAsia="Palatino Linotype" w:hAnsi="Palatino Linotype" w:cs="Palatino Linotype"/>
        </w:rPr>
      </w:pPr>
    </w:p>
    <w:p w14:paraId="3AF14AD2" w14:textId="7B324C58" w:rsidR="00677D74" w:rsidRPr="0056090E" w:rsidRDefault="00677D74" w:rsidP="00677D74">
      <w:pPr>
        <w:spacing w:line="360" w:lineRule="auto"/>
        <w:jc w:val="both"/>
        <w:rPr>
          <w:rFonts w:ascii="Palatino Linotype" w:hAnsi="Palatino Linotype" w:cs="Arial"/>
        </w:rPr>
      </w:pPr>
      <w:r w:rsidRPr="0056090E">
        <w:rPr>
          <w:rFonts w:ascii="Palatino Linotype" w:eastAsia="Palatino Linotype" w:hAnsi="Palatino Linotype" w:cs="Palatino Linotype"/>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5D5D303" w14:textId="77777777" w:rsidR="00A64AF0" w:rsidRPr="0056090E" w:rsidRDefault="00A64AF0" w:rsidP="00722E59">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242B7AC" w14:textId="35D3EE82" w:rsidR="00785E98" w:rsidRPr="0056090E" w:rsidRDefault="00677D74" w:rsidP="00722E59">
      <w:pPr>
        <w:tabs>
          <w:tab w:val="left" w:pos="709"/>
        </w:tabs>
        <w:spacing w:line="360" w:lineRule="auto"/>
        <w:ind w:right="51"/>
        <w:jc w:val="both"/>
        <w:rPr>
          <w:rFonts w:ascii="Palatino Linotype" w:eastAsia="Palatino Linotype" w:hAnsi="Palatino Linotype" w:cs="Palatino Linotype"/>
          <w:b/>
          <w:sz w:val="28"/>
          <w:szCs w:val="28"/>
        </w:rPr>
      </w:pPr>
      <w:r w:rsidRPr="0056090E">
        <w:rPr>
          <w:rFonts w:ascii="Palatino Linotype" w:eastAsia="Palatino Linotype" w:hAnsi="Palatino Linotype" w:cs="Palatino Linotype"/>
          <w:b/>
          <w:sz w:val="28"/>
          <w:szCs w:val="28"/>
        </w:rPr>
        <w:lastRenderedPageBreak/>
        <w:t xml:space="preserve">TERCERO. </w:t>
      </w:r>
      <w:r w:rsidR="005D216E" w:rsidRPr="0056090E">
        <w:rPr>
          <w:rFonts w:ascii="Palatino Linotype" w:eastAsia="Palatino Linotype" w:hAnsi="Palatino Linotype" w:cs="Palatino Linotype"/>
          <w:b/>
          <w:sz w:val="28"/>
          <w:szCs w:val="28"/>
        </w:rPr>
        <w:t xml:space="preserve">Estudio y resolución del asunto </w:t>
      </w:r>
    </w:p>
    <w:p w14:paraId="748CFE79" w14:textId="77777777" w:rsidR="00785E98" w:rsidRPr="0056090E" w:rsidRDefault="005D216E" w:rsidP="00722E59">
      <w:pPr>
        <w:spacing w:line="360" w:lineRule="auto"/>
        <w:jc w:val="both"/>
        <w:rPr>
          <w:rFonts w:ascii="Palatino Linotype" w:eastAsia="Palatino Linotype" w:hAnsi="Palatino Linotype" w:cs="Palatino Linotype"/>
          <w:color w:val="000000"/>
        </w:rPr>
      </w:pPr>
      <w:r w:rsidRPr="0056090E">
        <w:rPr>
          <w:rFonts w:ascii="Palatino Linotype" w:eastAsia="Palatino Linotype" w:hAnsi="Palatino Linotype" w:cs="Palatino Linotype"/>
        </w:rPr>
        <w:t xml:space="preserve">El derecho de acceso a la información pública es un </w:t>
      </w:r>
      <w:r w:rsidRPr="0056090E">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56090E" w:rsidRDefault="00785E98" w:rsidP="00722E59">
      <w:pPr>
        <w:spacing w:line="360" w:lineRule="auto"/>
        <w:jc w:val="both"/>
        <w:rPr>
          <w:rFonts w:ascii="Palatino Linotype" w:eastAsia="Palatino Linotype" w:hAnsi="Palatino Linotype" w:cs="Palatino Linotype"/>
          <w:color w:val="000000"/>
        </w:rPr>
      </w:pPr>
    </w:p>
    <w:p w14:paraId="2FD30836"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xml:space="preserve"> está constreñido a dar atención a las solicitudes de información que a través del </w:t>
      </w:r>
      <w:r w:rsidRPr="0056090E">
        <w:rPr>
          <w:rFonts w:ascii="Palatino Linotype" w:eastAsia="Palatino Linotype" w:hAnsi="Palatino Linotype" w:cs="Palatino Linotype"/>
          <w:b/>
        </w:rPr>
        <w:t xml:space="preserve">SAIMEX </w:t>
      </w:r>
      <w:r w:rsidRPr="0056090E">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56090E">
        <w:rPr>
          <w:rFonts w:ascii="Palatino Linotype" w:eastAsia="Palatino Linotype" w:hAnsi="Palatino Linotype" w:cs="Palatino Linotype"/>
          <w:b/>
        </w:rPr>
        <w:t>SAIMEX</w:t>
      </w:r>
      <w:r w:rsidRPr="0056090E">
        <w:rPr>
          <w:rFonts w:ascii="Palatino Linotype" w:eastAsia="Palatino Linotype" w:hAnsi="Palatino Linotype" w:cs="Palatino Linotype"/>
        </w:rPr>
        <w:t xml:space="preserve">, el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56090E">
        <w:rPr>
          <w:rFonts w:ascii="Palatino Linotype" w:eastAsia="Palatino Linotype" w:hAnsi="Palatino Linotype" w:cs="Palatino Linotype"/>
        </w:rPr>
        <w:t>l</w:t>
      </w:r>
      <w:r w:rsidRPr="0056090E">
        <w:rPr>
          <w:rFonts w:ascii="Palatino Linotype" w:eastAsia="Palatino Linotype" w:hAnsi="Palatino Linotype" w:cs="Palatino Linotype"/>
        </w:rPr>
        <w:t>.</w:t>
      </w:r>
    </w:p>
    <w:p w14:paraId="4DEEDE07" w14:textId="77777777" w:rsidR="00785E98" w:rsidRPr="0056090E" w:rsidRDefault="00785E98" w:rsidP="00722E59">
      <w:pPr>
        <w:spacing w:line="360" w:lineRule="auto"/>
        <w:jc w:val="both"/>
        <w:rPr>
          <w:rFonts w:ascii="Palatino Linotype" w:eastAsia="Palatino Linotype" w:hAnsi="Palatino Linotype" w:cs="Palatino Linotype"/>
        </w:rPr>
      </w:pPr>
    </w:p>
    <w:p w14:paraId="5FC88749"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Asimismo, los motivos o razones de inconformidad expuestos por la parte </w:t>
      </w:r>
      <w:r w:rsidRPr="0056090E">
        <w:rPr>
          <w:rFonts w:ascii="Palatino Linotype" w:eastAsia="Palatino Linotype" w:hAnsi="Palatino Linotype" w:cs="Palatino Linotype"/>
          <w:b/>
        </w:rPr>
        <w:t xml:space="preserve">Recurrente </w:t>
      </w:r>
      <w:r w:rsidRPr="0056090E">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56090E">
        <w:rPr>
          <w:rFonts w:ascii="Palatino Linotype" w:eastAsia="Palatino Linotype" w:hAnsi="Palatino Linotype" w:cs="Palatino Linotype"/>
          <w:color w:val="000000"/>
        </w:rPr>
        <w:t xml:space="preserve">en la fracción VII, del artículo 179, de la Ley de Transparencia y Acceso a la Información Pública del Estado </w:t>
      </w:r>
      <w:r w:rsidRPr="0056090E">
        <w:rPr>
          <w:rFonts w:ascii="Palatino Linotype" w:eastAsia="Palatino Linotype" w:hAnsi="Palatino Linotype" w:cs="Palatino Linotype"/>
          <w:color w:val="000000"/>
        </w:rPr>
        <w:lastRenderedPageBreak/>
        <w:t>de México y Municipios,</w:t>
      </w:r>
      <w:r w:rsidRPr="0056090E">
        <w:rPr>
          <w:rFonts w:ascii="Palatino Linotype" w:eastAsia="Palatino Linotype" w:hAnsi="Palatino Linotype" w:cs="Palatino Linotype"/>
          <w:b/>
          <w:color w:val="000000"/>
        </w:rPr>
        <w:t xml:space="preserve"> </w:t>
      </w:r>
      <w:r w:rsidRPr="0056090E">
        <w:rPr>
          <w:rFonts w:ascii="Palatino Linotype" w:eastAsia="Palatino Linotype" w:hAnsi="Palatino Linotype" w:cs="Palatino Linotype"/>
          <w:color w:val="000000"/>
        </w:rPr>
        <w:t>y</w:t>
      </w:r>
      <w:r w:rsidRPr="0056090E">
        <w:rPr>
          <w:rFonts w:ascii="Palatino Linotype" w:eastAsia="Palatino Linotype" w:hAnsi="Palatino Linotype" w:cs="Palatino Linotype"/>
          <w:b/>
          <w:color w:val="000000"/>
        </w:rPr>
        <w:t xml:space="preserve"> </w:t>
      </w:r>
      <w:r w:rsidRPr="0056090E">
        <w:rPr>
          <w:rFonts w:ascii="Palatino Linotype" w:eastAsia="Palatino Linotype" w:hAnsi="Palatino Linotype" w:cs="Palatino Linotype"/>
        </w:rPr>
        <w:t>por tanto, procedente la interposición del recurso de revisión.</w:t>
      </w:r>
    </w:p>
    <w:p w14:paraId="2AFAE612" w14:textId="77777777" w:rsidR="00785E98" w:rsidRPr="0056090E" w:rsidRDefault="00785E98" w:rsidP="00722E59">
      <w:pPr>
        <w:spacing w:line="360" w:lineRule="auto"/>
        <w:jc w:val="both"/>
        <w:rPr>
          <w:rFonts w:ascii="Palatino Linotype" w:eastAsia="Palatino Linotype" w:hAnsi="Palatino Linotype" w:cs="Palatino Linotype"/>
        </w:rPr>
      </w:pPr>
    </w:p>
    <w:p w14:paraId="7658FF40"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En consecuencia, las razones o motivos de inconformidad hechos valer, resultan </w:t>
      </w:r>
      <w:r w:rsidRPr="0056090E">
        <w:rPr>
          <w:rFonts w:ascii="Palatino Linotype" w:eastAsia="Palatino Linotype" w:hAnsi="Palatino Linotype" w:cs="Palatino Linotype"/>
          <w:b/>
        </w:rPr>
        <w:t>fundadas y procedentes</w:t>
      </w:r>
      <w:r w:rsidRPr="0056090E">
        <w:rPr>
          <w:rFonts w:ascii="Palatino Linotype" w:eastAsia="Palatino Linotype" w:hAnsi="Palatino Linotype" w:cs="Palatino Linotype"/>
        </w:rPr>
        <w:t xml:space="preserve">, en virtud de las constancias que obran en los expedientes electrónicos </w:t>
      </w:r>
      <w:r w:rsidRPr="0056090E">
        <w:rPr>
          <w:rFonts w:ascii="Palatino Linotype" w:eastAsia="Palatino Linotype" w:hAnsi="Palatino Linotype" w:cs="Palatino Linotype"/>
          <w:b/>
        </w:rPr>
        <w:t>SAIMEX</w:t>
      </w:r>
      <w:r w:rsidRPr="0056090E">
        <w:rPr>
          <w:rFonts w:ascii="Palatino Linotype" w:eastAsia="Palatino Linotype" w:hAnsi="Palatino Linotype" w:cs="Palatino Linotype"/>
        </w:rPr>
        <w:t xml:space="preserve">, se acredita que el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xml:space="preserve"> fue omiso en responder las solicitudes de información hecha por la parte </w:t>
      </w:r>
      <w:r w:rsidRPr="0056090E">
        <w:rPr>
          <w:rFonts w:ascii="Palatino Linotype" w:eastAsia="Palatino Linotype" w:hAnsi="Palatino Linotype" w:cs="Palatino Linotype"/>
          <w:b/>
        </w:rPr>
        <w:t>Recurrente</w:t>
      </w:r>
      <w:r w:rsidRPr="0056090E">
        <w:rPr>
          <w:rFonts w:ascii="Palatino Linotype" w:eastAsia="Palatino Linotype" w:hAnsi="Palatino Linotype" w:cs="Palatino Linotype"/>
        </w:rPr>
        <w:t xml:space="preserve">, es decir, incumplió las obligaciones que se le imponen como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56090E" w:rsidRDefault="00785E98" w:rsidP="00722E59">
      <w:pPr>
        <w:spacing w:line="360" w:lineRule="auto"/>
        <w:jc w:val="both"/>
        <w:rPr>
          <w:rFonts w:ascii="Palatino Linotype" w:eastAsia="Palatino Linotype" w:hAnsi="Palatino Linotype" w:cs="Palatino Linotype"/>
        </w:rPr>
      </w:pPr>
    </w:p>
    <w:p w14:paraId="2E11239E" w14:textId="77777777" w:rsidR="00785E98" w:rsidRPr="0056090E" w:rsidRDefault="005D216E" w:rsidP="00722E59">
      <w:pPr>
        <w:widowControl w:val="0"/>
        <w:tabs>
          <w:tab w:val="left" w:pos="1276"/>
        </w:tabs>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56090E" w:rsidRDefault="00785E98" w:rsidP="00722E59">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56090E" w:rsidRDefault="005D216E" w:rsidP="00722E59">
      <w:pPr>
        <w:widowControl w:val="0"/>
        <w:tabs>
          <w:tab w:val="left" w:pos="1276"/>
        </w:tabs>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El artículo 53, fracciones II, IV y V de la Ley de Transparencia Local establece que las Unidades de Transparencia tienen, entre otras, las funciones de recibir, tramitar y dar </w:t>
      </w:r>
      <w:r w:rsidRPr="0056090E">
        <w:rPr>
          <w:rFonts w:ascii="Palatino Linotype" w:eastAsia="Palatino Linotype" w:hAnsi="Palatino Linotype" w:cs="Palatino Linotype"/>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56090E" w:rsidRDefault="00785E98" w:rsidP="00722E59">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56090E" w:rsidRDefault="00785E98" w:rsidP="00722E59">
      <w:pPr>
        <w:spacing w:line="360" w:lineRule="auto"/>
        <w:jc w:val="both"/>
        <w:rPr>
          <w:rFonts w:ascii="Palatino Linotype" w:eastAsia="Palatino Linotype" w:hAnsi="Palatino Linotype" w:cs="Palatino Linotype"/>
        </w:rPr>
      </w:pPr>
    </w:p>
    <w:p w14:paraId="01B2409E"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56090E">
        <w:rPr>
          <w:rFonts w:ascii="Palatino Linotype" w:eastAsia="Palatino Linotype" w:hAnsi="Palatino Linotype" w:cs="Palatino Linotype"/>
          <w:i/>
        </w:rPr>
        <w:t xml:space="preserve">procedimiento de acceso a la información es la garantía primaria del derecho en cuestión, </w:t>
      </w:r>
      <w:r w:rsidRPr="0056090E">
        <w:rPr>
          <w:rFonts w:ascii="Palatino Linotype" w:eastAsia="Palatino Linotype" w:hAnsi="Palatino Linotype" w:cs="Palatino Linotype"/>
        </w:rPr>
        <w:t xml:space="preserve">por lo tanto, la falta de respuesta a una solicitud de acceso a la información constituye un incumplimiento del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56090E" w:rsidRDefault="00E94B1F" w:rsidP="00722E59">
      <w:pPr>
        <w:spacing w:line="360" w:lineRule="auto"/>
        <w:jc w:val="both"/>
        <w:rPr>
          <w:rFonts w:ascii="Palatino Linotype" w:eastAsia="Palatino Linotype" w:hAnsi="Palatino Linotype" w:cs="Palatino Linotype"/>
          <w:i/>
        </w:rPr>
      </w:pPr>
    </w:p>
    <w:p w14:paraId="340E6064" w14:textId="578F02E6" w:rsidR="006B41E2"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Por lo que, en cumplimiento a esta resolución, el </w:t>
      </w:r>
      <w:r w:rsidRPr="0056090E">
        <w:rPr>
          <w:rFonts w:ascii="Palatino Linotype" w:eastAsia="Palatino Linotype" w:hAnsi="Palatino Linotype" w:cs="Palatino Linotype"/>
          <w:b/>
        </w:rPr>
        <w:t xml:space="preserve">Sujeto Obligado </w:t>
      </w:r>
      <w:r w:rsidRPr="0056090E">
        <w:rPr>
          <w:rFonts w:ascii="Palatino Linotype" w:eastAsia="Palatino Linotype" w:hAnsi="Palatino Linotype" w:cs="Palatino Linotype"/>
        </w:rPr>
        <w:t xml:space="preserve">deberá dar atención a la solicitud de información, puesto que el silencio administrativo que hizo patente al </w:t>
      </w:r>
      <w:r w:rsidRPr="0056090E">
        <w:rPr>
          <w:rFonts w:ascii="Palatino Linotype" w:eastAsia="Palatino Linotype" w:hAnsi="Palatino Linotype" w:cs="Palatino Linotype"/>
        </w:rPr>
        <w:lastRenderedPageBreak/>
        <w:t>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56090E" w:rsidRDefault="006B41E2" w:rsidP="00722E59">
      <w:pPr>
        <w:spacing w:line="360" w:lineRule="auto"/>
        <w:jc w:val="both"/>
        <w:rPr>
          <w:rFonts w:ascii="Palatino Linotype" w:eastAsia="Palatino Linotype" w:hAnsi="Palatino Linotype" w:cs="Palatino Linotype"/>
        </w:rPr>
      </w:pPr>
    </w:p>
    <w:p w14:paraId="4EFCC0CE" w14:textId="77777777" w:rsidR="00785E98" w:rsidRPr="0056090E" w:rsidRDefault="005D216E" w:rsidP="00722E59">
      <w:pPr>
        <w:numPr>
          <w:ilvl w:val="0"/>
          <w:numId w:val="1"/>
        </w:numPr>
        <w:pBdr>
          <w:top w:val="nil"/>
          <w:left w:val="nil"/>
          <w:bottom w:val="nil"/>
          <w:right w:val="nil"/>
          <w:between w:val="nil"/>
        </w:pBdr>
        <w:spacing w:line="360" w:lineRule="auto"/>
        <w:jc w:val="both"/>
        <w:rPr>
          <w:b/>
          <w:color w:val="000000"/>
          <w:sz w:val="28"/>
          <w:szCs w:val="28"/>
        </w:rPr>
      </w:pPr>
      <w:r w:rsidRPr="0056090E">
        <w:rPr>
          <w:rFonts w:ascii="Palatino Linotype" w:eastAsia="Palatino Linotype" w:hAnsi="Palatino Linotype" w:cs="Palatino Linotype"/>
          <w:b/>
          <w:color w:val="000000"/>
          <w:sz w:val="28"/>
          <w:szCs w:val="28"/>
        </w:rPr>
        <w:t>De la clasificación de la información</w:t>
      </w:r>
    </w:p>
    <w:p w14:paraId="517D8DA7" w14:textId="77777777" w:rsidR="00785E98" w:rsidRPr="0056090E" w:rsidRDefault="005D216E" w:rsidP="00722E59">
      <w:pPr>
        <w:tabs>
          <w:tab w:val="left" w:pos="8647"/>
        </w:tabs>
        <w:spacing w:line="360" w:lineRule="auto"/>
        <w:ind w:right="51"/>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56090E" w:rsidRDefault="00785E98" w:rsidP="00722E59">
      <w:pPr>
        <w:spacing w:line="360" w:lineRule="auto"/>
        <w:jc w:val="both"/>
        <w:rPr>
          <w:rFonts w:ascii="Palatino Linotype" w:eastAsia="Palatino Linotype" w:hAnsi="Palatino Linotype" w:cs="Palatino Linotype"/>
        </w:rPr>
      </w:pPr>
    </w:p>
    <w:p w14:paraId="7A86D717" w14:textId="77777777" w:rsidR="00785E98" w:rsidRPr="0056090E" w:rsidRDefault="005D216E" w:rsidP="00722E59">
      <w:pPr>
        <w:tabs>
          <w:tab w:val="left" w:pos="8647"/>
        </w:tabs>
        <w:spacing w:line="360" w:lineRule="auto"/>
        <w:ind w:right="51"/>
        <w:jc w:val="both"/>
        <w:rPr>
          <w:rFonts w:ascii="Palatino Linotype" w:eastAsia="Palatino Linotype" w:hAnsi="Palatino Linotype" w:cs="Palatino Linotype"/>
        </w:rPr>
      </w:pPr>
      <w:r w:rsidRPr="0056090E">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56090E" w:rsidRDefault="00CD4761" w:rsidP="00722E59">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Por lo que para dar atención a la solicitud de información, si el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w:t>
      </w:r>
      <w:r w:rsidRPr="0056090E">
        <w:rPr>
          <w:rFonts w:ascii="Palatino Linotype" w:eastAsia="Palatino Linotype" w:hAnsi="Palatino Linotype" w:cs="Palatino Linotype"/>
        </w:rPr>
        <w:lastRenderedPageBreak/>
        <w:t xml:space="preserve">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56090E" w:rsidRDefault="00785E98" w:rsidP="00722E59">
      <w:pPr>
        <w:spacing w:line="360" w:lineRule="auto"/>
        <w:jc w:val="both"/>
        <w:rPr>
          <w:rFonts w:ascii="Palatino Linotype" w:eastAsia="Palatino Linotype" w:hAnsi="Palatino Linotype" w:cs="Palatino Linotype"/>
        </w:rPr>
      </w:pPr>
    </w:p>
    <w:p w14:paraId="3FB38C63" w14:textId="77777777" w:rsidR="00785E98" w:rsidRPr="0056090E" w:rsidRDefault="005D216E" w:rsidP="00722E59">
      <w:pPr>
        <w:tabs>
          <w:tab w:val="left" w:pos="8647"/>
        </w:tabs>
        <w:spacing w:line="360" w:lineRule="auto"/>
        <w:ind w:right="51"/>
        <w:jc w:val="both"/>
        <w:rPr>
          <w:rFonts w:ascii="Palatino Linotype" w:eastAsia="Palatino Linotype" w:hAnsi="Palatino Linotype" w:cs="Palatino Linotype"/>
        </w:rPr>
      </w:pPr>
      <w:r w:rsidRPr="0056090E">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56090E" w:rsidRDefault="00785E98" w:rsidP="00722E59">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56090E" w:rsidRDefault="005D216E" w:rsidP="00722E59">
      <w:pPr>
        <w:tabs>
          <w:tab w:val="left" w:pos="8647"/>
        </w:tabs>
        <w:spacing w:line="360" w:lineRule="auto"/>
        <w:ind w:right="51"/>
        <w:jc w:val="both"/>
        <w:rPr>
          <w:rFonts w:ascii="Palatino Linotype" w:eastAsia="Palatino Linotype" w:hAnsi="Palatino Linotype" w:cs="Palatino Linotype"/>
        </w:rPr>
      </w:pPr>
      <w:r w:rsidRPr="0056090E">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56090E" w:rsidRDefault="00785E98" w:rsidP="00722E59">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56090E" w:rsidRDefault="005D216E" w:rsidP="00722E59">
      <w:pPr>
        <w:tabs>
          <w:tab w:val="left" w:pos="8647"/>
        </w:tabs>
        <w:spacing w:line="360" w:lineRule="auto"/>
        <w:ind w:right="51"/>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6090E">
        <w:rPr>
          <w:rFonts w:ascii="Palatino Linotype" w:eastAsia="Palatino Linotype" w:hAnsi="Palatino Linotype" w:cs="Palatino Linotype"/>
          <w:b/>
        </w:rPr>
        <w:t>Sujeto Obligado</w:t>
      </w:r>
      <w:r w:rsidRPr="0056090E">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w:t>
      </w:r>
      <w:r w:rsidRPr="0056090E">
        <w:rPr>
          <w:rFonts w:ascii="Palatino Linotype" w:eastAsia="Palatino Linotype" w:hAnsi="Palatino Linotype" w:cs="Palatino Linotype"/>
        </w:rPr>
        <w:lastRenderedPageBreak/>
        <w:t>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56090E" w:rsidRDefault="00785E98" w:rsidP="00722E5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56090E" w:rsidRDefault="00785E98" w:rsidP="00722E59">
      <w:pPr>
        <w:spacing w:line="360" w:lineRule="auto"/>
        <w:jc w:val="both"/>
        <w:rPr>
          <w:rFonts w:ascii="Palatino Linotype" w:eastAsia="Palatino Linotype" w:hAnsi="Palatino Linotype" w:cs="Palatino Linotype"/>
        </w:rPr>
      </w:pPr>
    </w:p>
    <w:p w14:paraId="2357C6D8"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56090E" w:rsidRDefault="00785E98" w:rsidP="00722E59">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56090E" w:rsidRDefault="005D216E" w:rsidP="00722E59">
      <w:pPr>
        <w:tabs>
          <w:tab w:val="left" w:pos="8647"/>
        </w:tabs>
        <w:spacing w:line="360" w:lineRule="auto"/>
        <w:ind w:right="51"/>
        <w:jc w:val="both"/>
        <w:rPr>
          <w:rFonts w:ascii="Palatino Linotype" w:eastAsia="Palatino Linotype" w:hAnsi="Palatino Linotype" w:cs="Palatino Linotype"/>
        </w:rPr>
      </w:pPr>
      <w:r w:rsidRPr="0056090E">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56090E" w:rsidRDefault="00CD4761" w:rsidP="00722E59">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6090E">
        <w:rPr>
          <w:rFonts w:ascii="Palatino Linotype" w:eastAsia="Palatino Linotype" w:hAnsi="Palatino Linotype" w:cs="Palatino Linotype"/>
          <w:i/>
        </w:rPr>
        <w:t>.</w:t>
      </w:r>
    </w:p>
    <w:p w14:paraId="20F4CC5A" w14:textId="77777777" w:rsidR="00785E98" w:rsidRPr="0056090E" w:rsidRDefault="00785E98" w:rsidP="00722E59">
      <w:pPr>
        <w:spacing w:line="360" w:lineRule="auto"/>
        <w:jc w:val="both"/>
        <w:rPr>
          <w:rFonts w:ascii="Palatino Linotype" w:eastAsia="Palatino Linotype" w:hAnsi="Palatino Linotype" w:cs="Palatino Linotype"/>
        </w:rPr>
      </w:pPr>
    </w:p>
    <w:p w14:paraId="6A506771" w14:textId="77777777" w:rsidR="00785E98" w:rsidRPr="0056090E" w:rsidRDefault="005D216E" w:rsidP="00722E59">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56090E">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56090E" w:rsidRDefault="005D216E" w:rsidP="00722E59">
      <w:pPr>
        <w:spacing w:line="360" w:lineRule="auto"/>
        <w:ind w:right="49"/>
        <w:jc w:val="both"/>
        <w:rPr>
          <w:rFonts w:ascii="Palatino Linotype" w:eastAsia="Palatino Linotype" w:hAnsi="Palatino Linotype" w:cs="Palatino Linotype"/>
        </w:rPr>
      </w:pPr>
      <w:r w:rsidRPr="0056090E">
        <w:rPr>
          <w:rFonts w:ascii="Palatino Linotype" w:eastAsia="Palatino Linotype" w:hAnsi="Palatino Linotype" w:cs="Palatino Linotype"/>
        </w:rPr>
        <w:t>Como ya se mencionó el</w:t>
      </w:r>
      <w:r w:rsidRPr="0056090E">
        <w:rPr>
          <w:rFonts w:ascii="Palatino Linotype" w:eastAsia="Palatino Linotype" w:hAnsi="Palatino Linotype" w:cs="Palatino Linotype"/>
          <w:b/>
        </w:rPr>
        <w:t xml:space="preserve"> Sujeto Obligado</w:t>
      </w:r>
      <w:r w:rsidRPr="0056090E">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56090E">
        <w:rPr>
          <w:rFonts w:ascii="Palatino Linotype" w:eastAsia="Palatino Linotype" w:hAnsi="Palatino Linotype" w:cs="Palatino Linotype"/>
          <w:b/>
        </w:rPr>
        <w:t xml:space="preserve"> </w:t>
      </w:r>
      <w:r w:rsidRPr="0056090E">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56090E">
        <w:rPr>
          <w:rFonts w:ascii="Palatino Linotype" w:eastAsia="Palatino Linotype" w:hAnsi="Palatino Linotype" w:cs="Palatino Linotype"/>
        </w:rPr>
        <w:t xml:space="preserve"> artículos 190 y 222 </w:t>
      </w:r>
      <w:r w:rsidRPr="0056090E">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56090E" w:rsidRDefault="00E94B1F" w:rsidP="00722E59">
      <w:pPr>
        <w:spacing w:line="360" w:lineRule="auto"/>
        <w:ind w:right="49"/>
        <w:jc w:val="both"/>
        <w:rPr>
          <w:rFonts w:ascii="Palatino Linotype" w:eastAsia="Palatino Linotype" w:hAnsi="Palatino Linotype" w:cs="Palatino Linotype"/>
        </w:rPr>
      </w:pPr>
    </w:p>
    <w:p w14:paraId="140F67A0" w14:textId="7ECB3CB9" w:rsidR="00785E98" w:rsidRPr="0056090E" w:rsidRDefault="005D216E" w:rsidP="00722E59">
      <w:pPr>
        <w:spacing w:line="360" w:lineRule="auto"/>
        <w:jc w:val="both"/>
        <w:rPr>
          <w:rFonts w:ascii="Palatino Linotype" w:eastAsia="Palatino Linotype" w:hAnsi="Palatino Linotype" w:cs="Palatino Linotype"/>
          <w:b/>
        </w:rPr>
      </w:pPr>
      <w:r w:rsidRPr="0056090E">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56090E">
        <w:rPr>
          <w:rFonts w:ascii="Palatino Linotype" w:eastAsia="Palatino Linotype" w:hAnsi="Palatino Linotype" w:cs="Palatino Linotype"/>
          <w:b/>
        </w:rPr>
        <w:t>ORDENA</w:t>
      </w:r>
      <w:r w:rsidRPr="0056090E">
        <w:rPr>
          <w:rFonts w:ascii="Palatino Linotype" w:eastAsia="Palatino Linotype" w:hAnsi="Palatino Linotype" w:cs="Palatino Linotype"/>
        </w:rPr>
        <w:t xml:space="preserve"> al </w:t>
      </w:r>
      <w:r w:rsidRPr="0056090E">
        <w:rPr>
          <w:rFonts w:ascii="Palatino Linotype" w:eastAsia="Palatino Linotype" w:hAnsi="Palatino Linotype" w:cs="Palatino Linotype"/>
          <w:b/>
        </w:rPr>
        <w:t>Sujeto Obligado</w:t>
      </w:r>
      <w:r w:rsidR="00CA19C9" w:rsidRPr="0056090E">
        <w:rPr>
          <w:rFonts w:ascii="Palatino Linotype" w:eastAsia="Palatino Linotype" w:hAnsi="Palatino Linotype" w:cs="Palatino Linotype"/>
        </w:rPr>
        <w:t>, atienda la solicitud</w:t>
      </w:r>
      <w:r w:rsidRPr="0056090E">
        <w:rPr>
          <w:rFonts w:ascii="Palatino Linotype" w:eastAsia="Palatino Linotype" w:hAnsi="Palatino Linotype" w:cs="Palatino Linotype"/>
        </w:rPr>
        <w:t xml:space="preserve"> de información </w:t>
      </w:r>
      <w:r w:rsidR="00CA19C9" w:rsidRPr="0056090E">
        <w:rPr>
          <w:rFonts w:ascii="Palatino Linotype" w:eastAsia="Palatino Linotype" w:hAnsi="Palatino Linotype" w:cs="Palatino Linotype"/>
        </w:rPr>
        <w:t xml:space="preserve">número </w:t>
      </w:r>
      <w:r w:rsidR="009901A1" w:rsidRPr="0056090E">
        <w:rPr>
          <w:rFonts w:ascii="Palatino Linotype" w:eastAsia="Palatino Linotype" w:hAnsi="Palatino Linotype" w:cs="Palatino Linotype"/>
          <w:b/>
        </w:rPr>
        <w:t>00070/DIFATENCO/IP/2025</w:t>
      </w:r>
      <w:r w:rsidR="00CA19C9" w:rsidRPr="0056090E">
        <w:rPr>
          <w:rFonts w:ascii="Palatino Linotype" w:eastAsia="Palatino Linotype" w:hAnsi="Palatino Linotype" w:cs="Palatino Linotype"/>
        </w:rPr>
        <w:t>, que ha</w:t>
      </w:r>
      <w:r w:rsidRPr="0056090E">
        <w:rPr>
          <w:rFonts w:ascii="Palatino Linotype" w:eastAsia="Palatino Linotype" w:hAnsi="Palatino Linotype" w:cs="Palatino Linotype"/>
        </w:rPr>
        <w:t xml:space="preserve"> sido materia del presente fallo.</w:t>
      </w:r>
    </w:p>
    <w:p w14:paraId="2E072245" w14:textId="77777777" w:rsidR="00785E98" w:rsidRPr="0056090E" w:rsidRDefault="00785E98" w:rsidP="00722E59">
      <w:pPr>
        <w:spacing w:line="360" w:lineRule="auto"/>
        <w:jc w:val="both"/>
        <w:rPr>
          <w:rFonts w:ascii="Palatino Linotype" w:eastAsia="Palatino Linotype" w:hAnsi="Palatino Linotype" w:cs="Palatino Linotype"/>
        </w:rPr>
      </w:pPr>
    </w:p>
    <w:p w14:paraId="62BA6CEF"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rPr>
        <w:t>Por lo antes expuesto y fundado es de resolverse y;</w:t>
      </w:r>
    </w:p>
    <w:p w14:paraId="54F61639" w14:textId="77777777" w:rsidR="00677D74" w:rsidRPr="0056090E" w:rsidRDefault="00677D74" w:rsidP="00722E59">
      <w:pPr>
        <w:spacing w:line="360" w:lineRule="auto"/>
        <w:ind w:right="-234" w:firstLine="567"/>
        <w:jc w:val="center"/>
        <w:rPr>
          <w:rFonts w:ascii="Palatino Linotype" w:eastAsia="Palatino Linotype" w:hAnsi="Palatino Linotype" w:cs="Palatino Linotype"/>
          <w:b/>
          <w:sz w:val="28"/>
          <w:szCs w:val="28"/>
        </w:rPr>
      </w:pPr>
    </w:p>
    <w:p w14:paraId="6FEB70C3" w14:textId="244061D6" w:rsidR="00785E98" w:rsidRPr="0056090E" w:rsidRDefault="005D216E" w:rsidP="00722E59">
      <w:pPr>
        <w:spacing w:line="360" w:lineRule="auto"/>
        <w:ind w:right="-234" w:firstLine="567"/>
        <w:jc w:val="center"/>
        <w:rPr>
          <w:rFonts w:ascii="Palatino Linotype" w:eastAsia="Palatino Linotype" w:hAnsi="Palatino Linotype" w:cs="Palatino Linotype"/>
          <w:b/>
          <w:sz w:val="28"/>
          <w:szCs w:val="28"/>
        </w:rPr>
      </w:pPr>
      <w:r w:rsidRPr="0056090E">
        <w:rPr>
          <w:rFonts w:ascii="Palatino Linotype" w:eastAsia="Palatino Linotype" w:hAnsi="Palatino Linotype" w:cs="Palatino Linotype"/>
          <w:b/>
          <w:sz w:val="28"/>
          <w:szCs w:val="28"/>
        </w:rPr>
        <w:t>S E     R E S U E L V E</w:t>
      </w:r>
    </w:p>
    <w:p w14:paraId="3651E107" w14:textId="77777777" w:rsidR="00785E98" w:rsidRPr="0056090E" w:rsidRDefault="00785E98" w:rsidP="00722E59">
      <w:pPr>
        <w:pBdr>
          <w:top w:val="nil"/>
          <w:left w:val="nil"/>
          <w:bottom w:val="nil"/>
          <w:right w:val="nil"/>
          <w:between w:val="nil"/>
        </w:pBdr>
        <w:spacing w:line="360" w:lineRule="auto"/>
        <w:rPr>
          <w:color w:val="000000"/>
        </w:rPr>
      </w:pPr>
    </w:p>
    <w:p w14:paraId="7E328A81" w14:textId="1AD26DD5" w:rsidR="00785E98" w:rsidRPr="0056090E" w:rsidRDefault="005D216E" w:rsidP="00722E59">
      <w:pPr>
        <w:spacing w:line="360" w:lineRule="auto"/>
        <w:ind w:right="49"/>
        <w:jc w:val="both"/>
        <w:rPr>
          <w:rFonts w:ascii="Palatino Linotype" w:eastAsia="Palatino Linotype" w:hAnsi="Palatino Linotype" w:cs="Palatino Linotype"/>
        </w:rPr>
      </w:pPr>
      <w:r w:rsidRPr="0056090E">
        <w:rPr>
          <w:rFonts w:ascii="Palatino Linotype" w:eastAsia="Palatino Linotype" w:hAnsi="Palatino Linotype" w:cs="Palatino Linotype"/>
          <w:b/>
          <w:sz w:val="28"/>
          <w:szCs w:val="28"/>
        </w:rPr>
        <w:t>PRIMERO.</w:t>
      </w:r>
      <w:r w:rsidRPr="0056090E">
        <w:rPr>
          <w:rFonts w:ascii="Palatino Linotype" w:eastAsia="Palatino Linotype" w:hAnsi="Palatino Linotype" w:cs="Palatino Linotype"/>
        </w:rPr>
        <w:t xml:space="preserve"> Resultan fundadas las razones o motivos de inconformidad hechos valer por </w:t>
      </w:r>
      <w:r w:rsidR="00CA19C9" w:rsidRPr="0056090E">
        <w:rPr>
          <w:rFonts w:ascii="Palatino Linotype" w:eastAsia="Palatino Linotype" w:hAnsi="Palatino Linotype" w:cs="Palatino Linotype"/>
        </w:rPr>
        <w:t>la parte</w:t>
      </w:r>
      <w:r w:rsidRPr="0056090E">
        <w:rPr>
          <w:rFonts w:ascii="Palatino Linotype" w:eastAsia="Palatino Linotype" w:hAnsi="Palatino Linotype" w:cs="Palatino Linotype"/>
        </w:rPr>
        <w:t xml:space="preserve"> </w:t>
      </w:r>
      <w:r w:rsidRPr="0056090E">
        <w:rPr>
          <w:rFonts w:ascii="Palatino Linotype" w:eastAsia="Palatino Linotype" w:hAnsi="Palatino Linotype" w:cs="Palatino Linotype"/>
          <w:b/>
        </w:rPr>
        <w:t>Recurrente,</w:t>
      </w:r>
      <w:r w:rsidRPr="0056090E">
        <w:rPr>
          <w:rFonts w:ascii="Palatino Linotype" w:eastAsia="Palatino Linotype" w:hAnsi="Palatino Linotype" w:cs="Palatino Linotype"/>
        </w:rPr>
        <w:t xml:space="preserve"> en términos del Considerando </w:t>
      </w:r>
      <w:r w:rsidR="00076B37" w:rsidRPr="0056090E">
        <w:rPr>
          <w:rFonts w:ascii="Palatino Linotype" w:eastAsia="Palatino Linotype" w:hAnsi="Palatino Linotype" w:cs="Palatino Linotype"/>
          <w:b/>
        </w:rPr>
        <w:t>TERCERO</w:t>
      </w:r>
      <w:r w:rsidRPr="0056090E">
        <w:rPr>
          <w:rFonts w:ascii="Palatino Linotype" w:eastAsia="Palatino Linotype" w:hAnsi="Palatino Linotype" w:cs="Palatino Linotype"/>
          <w:b/>
        </w:rPr>
        <w:t xml:space="preserve"> </w:t>
      </w:r>
      <w:r w:rsidRPr="0056090E">
        <w:rPr>
          <w:rFonts w:ascii="Palatino Linotype" w:eastAsia="Palatino Linotype" w:hAnsi="Palatino Linotype" w:cs="Palatino Linotype"/>
        </w:rPr>
        <w:t>de la presente resolución.</w:t>
      </w:r>
    </w:p>
    <w:p w14:paraId="73F86335" w14:textId="77777777" w:rsidR="00785E98" w:rsidRPr="0056090E" w:rsidRDefault="00785E98" w:rsidP="00722E59">
      <w:pPr>
        <w:spacing w:line="360" w:lineRule="auto"/>
        <w:ind w:right="49"/>
        <w:jc w:val="both"/>
        <w:rPr>
          <w:rFonts w:ascii="Palatino Linotype" w:eastAsia="Palatino Linotype" w:hAnsi="Palatino Linotype" w:cs="Palatino Linotype"/>
        </w:rPr>
      </w:pPr>
    </w:p>
    <w:p w14:paraId="1B02DB45" w14:textId="27294368"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b/>
          <w:sz w:val="28"/>
          <w:szCs w:val="28"/>
        </w:rPr>
        <w:t>SEGUNDO</w:t>
      </w:r>
      <w:r w:rsidRPr="0056090E">
        <w:rPr>
          <w:rFonts w:ascii="Palatino Linotype" w:eastAsia="Palatino Linotype" w:hAnsi="Palatino Linotype" w:cs="Palatino Linotype"/>
          <w:sz w:val="28"/>
          <w:szCs w:val="28"/>
        </w:rPr>
        <w:t>.</w:t>
      </w:r>
      <w:r w:rsidRPr="0056090E">
        <w:rPr>
          <w:rFonts w:ascii="Palatino Linotype" w:eastAsia="Palatino Linotype" w:hAnsi="Palatino Linotype" w:cs="Palatino Linotype"/>
        </w:rPr>
        <w:t> Se</w:t>
      </w:r>
      <w:r w:rsidRPr="0056090E">
        <w:rPr>
          <w:rFonts w:ascii="Palatino Linotype" w:eastAsia="Palatino Linotype" w:hAnsi="Palatino Linotype" w:cs="Palatino Linotype"/>
          <w:b/>
        </w:rPr>
        <w:t> ORDENA </w:t>
      </w:r>
      <w:r w:rsidRPr="0056090E">
        <w:rPr>
          <w:rFonts w:ascii="Palatino Linotype" w:eastAsia="Palatino Linotype" w:hAnsi="Palatino Linotype" w:cs="Palatino Linotype"/>
        </w:rPr>
        <w:t xml:space="preserve">al </w:t>
      </w:r>
      <w:r w:rsidRPr="0056090E">
        <w:rPr>
          <w:rFonts w:ascii="Palatino Linotype" w:eastAsia="Palatino Linotype" w:hAnsi="Palatino Linotype" w:cs="Palatino Linotype"/>
          <w:b/>
        </w:rPr>
        <w:t>Sujeto Obligado</w:t>
      </w:r>
      <w:r w:rsidR="00CA19C9" w:rsidRPr="0056090E">
        <w:rPr>
          <w:rFonts w:ascii="Palatino Linotype" w:eastAsia="Palatino Linotype" w:hAnsi="Palatino Linotype" w:cs="Palatino Linotype"/>
        </w:rPr>
        <w:t>, atienda la solicitud</w:t>
      </w:r>
      <w:r w:rsidRPr="0056090E">
        <w:rPr>
          <w:rFonts w:ascii="Palatino Linotype" w:eastAsia="Palatino Linotype" w:hAnsi="Palatino Linotype" w:cs="Palatino Linotype"/>
        </w:rPr>
        <w:t xml:space="preserve"> de información número </w:t>
      </w:r>
      <w:r w:rsidR="009901A1" w:rsidRPr="0056090E">
        <w:rPr>
          <w:rFonts w:ascii="Palatino Linotype" w:eastAsia="Palatino Linotype" w:hAnsi="Palatino Linotype" w:cs="Palatino Linotype"/>
          <w:b/>
        </w:rPr>
        <w:t>00070/DIFATENCO/IP/2025</w:t>
      </w:r>
      <w:r w:rsidRPr="0056090E">
        <w:rPr>
          <w:rFonts w:ascii="Palatino Linotype" w:eastAsia="Palatino Linotype" w:hAnsi="Palatino Linotype" w:cs="Palatino Linotype"/>
        </w:rPr>
        <w:t>,</w:t>
      </w:r>
      <w:r w:rsidR="00CA19C9" w:rsidRPr="0056090E">
        <w:rPr>
          <w:rFonts w:ascii="Palatino Linotype" w:eastAsia="Palatino Linotype" w:hAnsi="Palatino Linotype" w:cs="Palatino Linotype"/>
          <w:b/>
        </w:rPr>
        <w:t xml:space="preserve"> </w:t>
      </w:r>
      <w:r w:rsidRPr="0056090E">
        <w:rPr>
          <w:rFonts w:ascii="Palatino Linotype" w:eastAsia="Palatino Linotype" w:hAnsi="Palatino Linotype" w:cs="Palatino Linotype"/>
        </w:rPr>
        <w:t xml:space="preserve">en términos del Considerando </w:t>
      </w:r>
      <w:r w:rsidR="00076B37" w:rsidRPr="0056090E">
        <w:rPr>
          <w:rFonts w:ascii="Palatino Linotype" w:eastAsia="Palatino Linotype" w:hAnsi="Palatino Linotype" w:cs="Palatino Linotype"/>
          <w:b/>
        </w:rPr>
        <w:t>TERCERO</w:t>
      </w:r>
      <w:r w:rsidRPr="0056090E">
        <w:rPr>
          <w:rFonts w:ascii="Palatino Linotype" w:eastAsia="Palatino Linotype" w:hAnsi="Palatino Linotype" w:cs="Palatino Linotype"/>
        </w:rPr>
        <w:t xml:space="preserve"> de esta resolución, vía Sistema de Acceso a la Información Mexiquense </w:t>
      </w:r>
      <w:r w:rsidRPr="0056090E">
        <w:rPr>
          <w:rFonts w:ascii="Palatino Linotype" w:eastAsia="Palatino Linotype" w:hAnsi="Palatino Linotype" w:cs="Palatino Linotype"/>
          <w:b/>
        </w:rPr>
        <w:t>(SAIMEX)</w:t>
      </w:r>
      <w:r w:rsidRPr="0056090E">
        <w:rPr>
          <w:rFonts w:ascii="Palatino Linotype" w:eastAsia="Palatino Linotype" w:hAnsi="Palatino Linotype" w:cs="Palatino Linotype"/>
        </w:rPr>
        <w:t>.</w:t>
      </w:r>
    </w:p>
    <w:p w14:paraId="77255B20" w14:textId="77777777" w:rsidR="0004245C" w:rsidRPr="0056090E" w:rsidRDefault="0004245C" w:rsidP="00722E59">
      <w:pPr>
        <w:spacing w:line="360" w:lineRule="auto"/>
        <w:jc w:val="both"/>
        <w:rPr>
          <w:rFonts w:ascii="Palatino Linotype" w:eastAsia="Palatino Linotype" w:hAnsi="Palatino Linotype" w:cs="Palatino Linotype"/>
        </w:rPr>
      </w:pPr>
    </w:p>
    <w:p w14:paraId="18A084DB" w14:textId="77777777" w:rsidR="00785E98" w:rsidRPr="0056090E" w:rsidRDefault="005D216E" w:rsidP="00722E59">
      <w:pPr>
        <w:tabs>
          <w:tab w:val="left" w:pos="8647"/>
        </w:tabs>
        <w:spacing w:line="360" w:lineRule="auto"/>
        <w:ind w:right="51"/>
        <w:jc w:val="both"/>
        <w:rPr>
          <w:rFonts w:ascii="Palatino Linotype" w:eastAsia="Palatino Linotype" w:hAnsi="Palatino Linotype" w:cs="Palatino Linotype"/>
        </w:rPr>
      </w:pPr>
      <w:r w:rsidRPr="0056090E">
        <w:rPr>
          <w:rFonts w:ascii="Palatino Linotype" w:eastAsia="Palatino Linotype" w:hAnsi="Palatino Linotype" w:cs="Palatino Linotype"/>
          <w:b/>
          <w:sz w:val="28"/>
          <w:szCs w:val="28"/>
        </w:rPr>
        <w:t>TERCERO</w:t>
      </w:r>
      <w:r w:rsidRPr="0056090E">
        <w:rPr>
          <w:rFonts w:ascii="Palatino Linotype" w:eastAsia="Palatino Linotype" w:hAnsi="Palatino Linotype" w:cs="Palatino Linotype"/>
        </w:rPr>
        <w:t xml:space="preserve">. </w:t>
      </w:r>
      <w:r w:rsidRPr="0056090E">
        <w:rPr>
          <w:rFonts w:ascii="Palatino Linotype" w:eastAsia="Palatino Linotype" w:hAnsi="Palatino Linotype" w:cs="Palatino Linotype"/>
          <w:b/>
        </w:rPr>
        <w:t>NOTIFÍQUESE</w:t>
      </w:r>
      <w:r w:rsidRPr="0056090E">
        <w:rPr>
          <w:rFonts w:ascii="Palatino Linotype" w:eastAsia="Palatino Linotype" w:hAnsi="Palatino Linotype" w:cs="Palatino Linotype"/>
        </w:rPr>
        <w:t xml:space="preserve">, vía Sistema de Acceso a la Información Mexiquense </w:t>
      </w:r>
      <w:r w:rsidRPr="0056090E">
        <w:rPr>
          <w:rFonts w:ascii="Palatino Linotype" w:eastAsia="Palatino Linotype" w:hAnsi="Palatino Linotype" w:cs="Palatino Linotype"/>
          <w:b/>
        </w:rPr>
        <w:t>(SAIMEX)</w:t>
      </w:r>
      <w:r w:rsidRPr="0056090E">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56090E">
        <w:rPr>
          <w:rFonts w:ascii="Palatino Linotype" w:eastAsia="Palatino Linotype" w:hAnsi="Palatino Linotype" w:cs="Palatino Linotype"/>
        </w:rPr>
        <w:t>n III; 214, 215 y 216 de la Ley</w:t>
      </w:r>
      <w:r w:rsidRPr="0056090E">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56090E" w:rsidRDefault="00785E98" w:rsidP="00722E59">
      <w:pPr>
        <w:spacing w:line="360" w:lineRule="auto"/>
        <w:jc w:val="both"/>
        <w:rPr>
          <w:rFonts w:ascii="Palatino Linotype" w:eastAsia="Palatino Linotype" w:hAnsi="Palatino Linotype" w:cs="Palatino Linotype"/>
        </w:rPr>
      </w:pPr>
    </w:p>
    <w:p w14:paraId="0F13687B" w14:textId="77777777" w:rsidR="00785E98" w:rsidRPr="0056090E" w:rsidRDefault="005D216E" w:rsidP="00722E59">
      <w:pPr>
        <w:tabs>
          <w:tab w:val="left" w:pos="8647"/>
        </w:tabs>
        <w:spacing w:line="360" w:lineRule="auto"/>
        <w:ind w:right="51"/>
        <w:jc w:val="both"/>
        <w:rPr>
          <w:rFonts w:ascii="Palatino Linotype" w:eastAsia="Palatino Linotype" w:hAnsi="Palatino Linotype" w:cs="Palatino Linotype"/>
        </w:rPr>
      </w:pPr>
      <w:r w:rsidRPr="0056090E">
        <w:rPr>
          <w:rFonts w:ascii="Palatino Linotype" w:eastAsia="Palatino Linotype" w:hAnsi="Palatino Linotype" w:cs="Palatino Linotype"/>
          <w:b/>
          <w:sz w:val="28"/>
          <w:szCs w:val="28"/>
        </w:rPr>
        <w:lastRenderedPageBreak/>
        <w:t>CUARTO</w:t>
      </w:r>
      <w:r w:rsidRPr="0056090E">
        <w:rPr>
          <w:rFonts w:ascii="Palatino Linotype" w:eastAsia="Palatino Linotype" w:hAnsi="Palatino Linotype" w:cs="Palatino Linotype"/>
        </w:rPr>
        <w:t xml:space="preserve">. </w:t>
      </w:r>
      <w:r w:rsidRPr="0056090E">
        <w:rPr>
          <w:rFonts w:ascii="Palatino Linotype" w:eastAsia="Palatino Linotype" w:hAnsi="Palatino Linotype" w:cs="Palatino Linotype"/>
          <w:b/>
        </w:rPr>
        <w:t>NOTIFÍQUESE</w:t>
      </w:r>
      <w:r w:rsidRPr="0056090E">
        <w:rPr>
          <w:rFonts w:ascii="Palatino Linotype" w:eastAsia="Palatino Linotype" w:hAnsi="Palatino Linotype" w:cs="Palatino Linotype"/>
        </w:rPr>
        <w:t xml:space="preserve">, vía Sistema de Acceso a la Información Mexiquense </w:t>
      </w:r>
      <w:r w:rsidRPr="0056090E">
        <w:rPr>
          <w:rFonts w:ascii="Palatino Linotype" w:eastAsia="Palatino Linotype" w:hAnsi="Palatino Linotype" w:cs="Palatino Linotype"/>
          <w:b/>
        </w:rPr>
        <w:t>(SAIMEX)</w:t>
      </w:r>
      <w:r w:rsidRPr="0056090E">
        <w:rPr>
          <w:rFonts w:ascii="Palatino Linotype" w:eastAsia="Palatino Linotype" w:hAnsi="Palatino Linotype" w:cs="Palatino Linotype"/>
        </w:rPr>
        <w:t xml:space="preserve"> a la parte </w:t>
      </w:r>
      <w:r w:rsidRPr="0056090E">
        <w:rPr>
          <w:rFonts w:ascii="Palatino Linotype" w:eastAsia="Palatino Linotype" w:hAnsi="Palatino Linotype" w:cs="Palatino Linotype"/>
          <w:b/>
        </w:rPr>
        <w:t>Recurrente</w:t>
      </w:r>
      <w:r w:rsidRPr="0056090E">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56090E" w:rsidRDefault="00785E98" w:rsidP="00722E59">
      <w:pPr>
        <w:spacing w:line="360" w:lineRule="auto"/>
        <w:jc w:val="both"/>
        <w:rPr>
          <w:rFonts w:ascii="Palatino Linotype" w:eastAsia="Palatino Linotype" w:hAnsi="Palatino Linotype" w:cs="Palatino Linotype"/>
        </w:rPr>
      </w:pPr>
    </w:p>
    <w:p w14:paraId="56E5F364" w14:textId="77777777"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b/>
          <w:sz w:val="28"/>
          <w:szCs w:val="28"/>
        </w:rPr>
        <w:t>QUINTO</w:t>
      </w:r>
      <w:r w:rsidRPr="0056090E">
        <w:rPr>
          <w:rFonts w:ascii="Palatino Linotype" w:eastAsia="Palatino Linotype" w:hAnsi="Palatino Linotype" w:cs="Palatino Linotype"/>
        </w:rPr>
        <w:t xml:space="preserve">. Se hace del conocimiento de la parte </w:t>
      </w:r>
      <w:r w:rsidRPr="0056090E">
        <w:rPr>
          <w:rFonts w:ascii="Palatino Linotype" w:eastAsia="Palatino Linotype" w:hAnsi="Palatino Linotype" w:cs="Palatino Linotype"/>
          <w:b/>
        </w:rPr>
        <w:t>Recurrente</w:t>
      </w:r>
      <w:r w:rsidRPr="0056090E">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56090E" w:rsidRDefault="0004245C" w:rsidP="00722E59">
      <w:pPr>
        <w:spacing w:line="360" w:lineRule="auto"/>
        <w:jc w:val="both"/>
        <w:rPr>
          <w:rFonts w:ascii="Palatino Linotype" w:eastAsia="Palatino Linotype" w:hAnsi="Palatino Linotype" w:cs="Palatino Linotype"/>
        </w:rPr>
      </w:pPr>
    </w:p>
    <w:p w14:paraId="65E61E40" w14:textId="64DDEBAB" w:rsidR="00785E98" w:rsidRPr="0056090E"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b/>
          <w:sz w:val="28"/>
          <w:szCs w:val="28"/>
        </w:rPr>
        <w:t>SEXTO</w:t>
      </w:r>
      <w:r w:rsidRPr="0056090E">
        <w:rPr>
          <w:rFonts w:ascii="Palatino Linotype" w:eastAsia="Palatino Linotype" w:hAnsi="Palatino Linotype" w:cs="Palatino Linotype"/>
        </w:rPr>
        <w:t xml:space="preserve">. </w:t>
      </w:r>
      <w:r w:rsidRPr="0056090E">
        <w:rPr>
          <w:rFonts w:ascii="Palatino Linotype" w:eastAsia="Palatino Linotype" w:hAnsi="Palatino Linotype" w:cs="Palatino Linotype"/>
          <w:b/>
        </w:rPr>
        <w:t>GÍRESE</w:t>
      </w:r>
      <w:r w:rsidRPr="0056090E">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076B37" w:rsidRPr="0056090E">
        <w:rPr>
          <w:rFonts w:ascii="Palatino Linotype" w:eastAsia="Palatino Linotype" w:hAnsi="Palatino Linotype" w:cs="Palatino Linotype"/>
          <w:b/>
        </w:rPr>
        <w:t>TERCERO</w:t>
      </w:r>
      <w:r w:rsidRPr="0056090E">
        <w:rPr>
          <w:rFonts w:ascii="Palatino Linotype" w:eastAsia="Palatino Linotype" w:hAnsi="Palatino Linotype" w:cs="Palatino Linotype"/>
        </w:rPr>
        <w:t xml:space="preserve"> de la presente resolución.</w:t>
      </w:r>
    </w:p>
    <w:p w14:paraId="7DC07367" w14:textId="77777777" w:rsidR="00832013" w:rsidRPr="0056090E" w:rsidRDefault="00832013" w:rsidP="00722E59">
      <w:pPr>
        <w:spacing w:line="360" w:lineRule="auto"/>
        <w:jc w:val="both"/>
        <w:rPr>
          <w:rFonts w:ascii="Palatino Linotype" w:eastAsia="Palatino Linotype" w:hAnsi="Palatino Linotype" w:cs="Palatino Linotype"/>
        </w:rPr>
      </w:pPr>
    </w:p>
    <w:p w14:paraId="6B6B4890" w14:textId="77777777" w:rsidR="000B07CE" w:rsidRPr="0056090E" w:rsidRDefault="000B07CE" w:rsidP="00722E59">
      <w:pPr>
        <w:spacing w:line="360" w:lineRule="auto"/>
        <w:jc w:val="both"/>
        <w:rPr>
          <w:rFonts w:ascii="Palatino Linotype" w:eastAsia="Palatino Linotype" w:hAnsi="Palatino Linotype" w:cs="Palatino Linotype"/>
        </w:rPr>
      </w:pPr>
    </w:p>
    <w:p w14:paraId="0DCBA06C" w14:textId="77777777" w:rsidR="000B07CE" w:rsidRPr="0056090E" w:rsidRDefault="000B07CE" w:rsidP="00722E59">
      <w:pPr>
        <w:spacing w:line="360" w:lineRule="auto"/>
        <w:jc w:val="both"/>
        <w:rPr>
          <w:rFonts w:ascii="Palatino Linotype" w:eastAsia="Palatino Linotype" w:hAnsi="Palatino Linotype" w:cs="Palatino Linotype"/>
        </w:rPr>
      </w:pPr>
    </w:p>
    <w:p w14:paraId="57D5F61F" w14:textId="77777777" w:rsidR="000B07CE" w:rsidRPr="0056090E" w:rsidRDefault="000B07CE" w:rsidP="00722E59">
      <w:pPr>
        <w:spacing w:line="360" w:lineRule="auto"/>
        <w:jc w:val="both"/>
        <w:rPr>
          <w:rFonts w:ascii="Palatino Linotype" w:eastAsia="Palatino Linotype" w:hAnsi="Palatino Linotype" w:cs="Palatino Linotype"/>
        </w:rPr>
      </w:pPr>
    </w:p>
    <w:p w14:paraId="5966D717" w14:textId="77777777" w:rsidR="000B07CE" w:rsidRPr="0056090E" w:rsidRDefault="000B07CE" w:rsidP="00722E59">
      <w:pPr>
        <w:spacing w:line="360" w:lineRule="auto"/>
        <w:jc w:val="both"/>
        <w:rPr>
          <w:rFonts w:ascii="Palatino Linotype" w:eastAsia="Palatino Linotype" w:hAnsi="Palatino Linotype" w:cs="Palatino Linotype"/>
        </w:rPr>
      </w:pPr>
    </w:p>
    <w:p w14:paraId="482373B6" w14:textId="6589E687" w:rsidR="00785E98" w:rsidRPr="0056090E" w:rsidRDefault="0056090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color w:val="000000"/>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VEINTISÉIS, ANTE EL SECRETARIO TÉCNICO DEL PLENO, ALEXIS TAPIA RAMÍREZ</w:t>
      </w:r>
      <w:r w:rsidR="005D216E" w:rsidRPr="0056090E">
        <w:rPr>
          <w:rFonts w:ascii="Palatino Linotype" w:eastAsia="Palatino Linotype" w:hAnsi="Palatino Linotype" w:cs="Palatino Linotype"/>
        </w:rPr>
        <w:t>.------------</w:t>
      </w:r>
      <w:r w:rsidR="001D5F15" w:rsidRPr="0056090E">
        <w:rPr>
          <w:rFonts w:ascii="Palatino Linotype" w:eastAsia="Palatino Linotype" w:hAnsi="Palatino Linotype" w:cs="Palatino Linotype"/>
        </w:rPr>
        <w:t xml:space="preserve"> --------------------------------------------------------------------------------------------------------------------------------------------------------------------------------------------------------------------------------------------------------------------------------------------------------------------------------------------------------------------------------------------------------------------------------------------------------------------------------------------------------------------------------------------------------------------------------------------------------------------------------------------------------------------------------------------------------------------------------------------------------------------------------------------------------------------------------------------------------------------------------------------------------------------------------------------------------------------------------------------------------------------------------------------------------------------------------------------------------------------------------------------------------------------------------------------------------------------------------------------------------------------------------------------------------------------------------------------------------------------------------------------------------------------------------------------------------------------------------------------------------------</w:t>
      </w:r>
      <w:r w:rsidR="00832013" w:rsidRPr="0056090E">
        <w:rPr>
          <w:rFonts w:ascii="Palatino Linotype" w:hAnsi="Palatino Linotype" w:cs="Arial"/>
        </w:rPr>
        <w:t xml:space="preserve"> </w:t>
      </w:r>
    </w:p>
    <w:p w14:paraId="131AEDA1" w14:textId="5F893160" w:rsidR="00785E98" w:rsidRDefault="005D216E" w:rsidP="00722E59">
      <w:pPr>
        <w:spacing w:line="360" w:lineRule="auto"/>
        <w:jc w:val="both"/>
        <w:rPr>
          <w:rFonts w:ascii="Palatino Linotype" w:eastAsia="Palatino Linotype" w:hAnsi="Palatino Linotype" w:cs="Palatino Linotype"/>
        </w:rPr>
      </w:pPr>
      <w:r w:rsidRPr="0056090E">
        <w:rPr>
          <w:rFonts w:ascii="Palatino Linotype" w:eastAsia="Palatino Linotype" w:hAnsi="Palatino Linotype" w:cs="Palatino Linotype"/>
          <w:sz w:val="16"/>
          <w:szCs w:val="16"/>
        </w:rPr>
        <w:t>JMV/CCR/</w:t>
      </w:r>
      <w:proofErr w:type="spellStart"/>
      <w:r w:rsidR="00FB08A8" w:rsidRPr="0056090E">
        <w:rPr>
          <w:rFonts w:ascii="Palatino Linotype" w:eastAsia="Palatino Linotype" w:hAnsi="Palatino Linotype" w:cs="Palatino Linotype"/>
          <w:sz w:val="16"/>
          <w:szCs w:val="16"/>
        </w:rPr>
        <w:t>fjjc</w:t>
      </w:r>
      <w:proofErr w:type="spellEnd"/>
    </w:p>
    <w:p w14:paraId="0B1AEB2B" w14:textId="77777777" w:rsidR="00785E98" w:rsidRDefault="00785E98" w:rsidP="00722E59">
      <w:pPr>
        <w:spacing w:line="360" w:lineRule="auto"/>
        <w:jc w:val="both"/>
        <w:rPr>
          <w:rFonts w:ascii="Palatino Linotype" w:eastAsia="Palatino Linotype" w:hAnsi="Palatino Linotype" w:cs="Palatino Linotype"/>
          <w:sz w:val="32"/>
          <w:szCs w:val="32"/>
        </w:rPr>
      </w:pPr>
    </w:p>
    <w:p w14:paraId="22BC9482" w14:textId="77777777" w:rsidR="00785E98" w:rsidRDefault="00785E98" w:rsidP="00722E59">
      <w:pPr>
        <w:spacing w:line="360" w:lineRule="auto"/>
        <w:jc w:val="both"/>
        <w:rPr>
          <w:rFonts w:ascii="Palatino Linotype" w:eastAsia="Palatino Linotype" w:hAnsi="Palatino Linotype" w:cs="Palatino Linotype"/>
        </w:rPr>
      </w:pPr>
    </w:p>
    <w:p w14:paraId="379A086F" w14:textId="77777777" w:rsidR="00785E98" w:rsidRDefault="00785E98" w:rsidP="00722E59">
      <w:pPr>
        <w:spacing w:line="360" w:lineRule="auto"/>
        <w:jc w:val="both"/>
        <w:rPr>
          <w:rFonts w:ascii="Palatino Linotype" w:eastAsia="Palatino Linotype" w:hAnsi="Palatino Linotype" w:cs="Palatino Linotype"/>
        </w:rPr>
      </w:pPr>
    </w:p>
    <w:p w14:paraId="2B424F8F" w14:textId="77777777" w:rsidR="00785E98" w:rsidRDefault="00785E98" w:rsidP="00722E59">
      <w:pPr>
        <w:spacing w:line="360" w:lineRule="auto"/>
        <w:jc w:val="both"/>
        <w:rPr>
          <w:rFonts w:ascii="Palatino Linotype" w:eastAsia="Palatino Linotype" w:hAnsi="Palatino Linotype" w:cs="Palatino Linotype"/>
        </w:rPr>
      </w:pPr>
    </w:p>
    <w:p w14:paraId="29F2F47F" w14:textId="77777777" w:rsidR="00785E98" w:rsidRDefault="00785E98" w:rsidP="00722E59">
      <w:pPr>
        <w:spacing w:line="360" w:lineRule="auto"/>
        <w:jc w:val="both"/>
        <w:rPr>
          <w:rFonts w:ascii="Palatino Linotype" w:eastAsia="Palatino Linotype" w:hAnsi="Palatino Linotype" w:cs="Palatino Linotype"/>
        </w:rPr>
      </w:pPr>
    </w:p>
    <w:p w14:paraId="689A73EA" w14:textId="77777777" w:rsidR="00785E98" w:rsidRDefault="00785E98" w:rsidP="00722E59">
      <w:pPr>
        <w:spacing w:line="360" w:lineRule="auto"/>
        <w:jc w:val="both"/>
        <w:rPr>
          <w:rFonts w:ascii="Palatino Linotype" w:eastAsia="Palatino Linotype" w:hAnsi="Palatino Linotype" w:cs="Palatino Linotype"/>
        </w:rPr>
      </w:pPr>
    </w:p>
    <w:p w14:paraId="085DD8AA" w14:textId="77777777" w:rsidR="00785E98" w:rsidRDefault="00785E98" w:rsidP="00722E59">
      <w:pPr>
        <w:spacing w:line="360" w:lineRule="auto"/>
        <w:jc w:val="both"/>
        <w:rPr>
          <w:rFonts w:ascii="Palatino Linotype" w:eastAsia="Palatino Linotype" w:hAnsi="Palatino Linotype" w:cs="Palatino Linotype"/>
        </w:rPr>
      </w:pPr>
    </w:p>
    <w:p w14:paraId="134DA084" w14:textId="77777777" w:rsidR="00785E98" w:rsidRDefault="00785E98" w:rsidP="00722E59">
      <w:pPr>
        <w:spacing w:line="360" w:lineRule="auto"/>
        <w:jc w:val="both"/>
        <w:rPr>
          <w:rFonts w:ascii="Palatino Linotype" w:eastAsia="Palatino Linotype" w:hAnsi="Palatino Linotype" w:cs="Palatino Linotype"/>
        </w:rPr>
      </w:pPr>
    </w:p>
    <w:p w14:paraId="2413A89E" w14:textId="77777777" w:rsidR="00785E98" w:rsidRDefault="005D216E" w:rsidP="00722E5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rsidP="00722E59">
      <w:pPr>
        <w:spacing w:line="360" w:lineRule="auto"/>
        <w:jc w:val="both"/>
        <w:rPr>
          <w:rFonts w:ascii="Palatino Linotype" w:eastAsia="Palatino Linotype" w:hAnsi="Palatino Linotype" w:cs="Palatino Linotype"/>
        </w:rPr>
      </w:pPr>
    </w:p>
    <w:p w14:paraId="10749900" w14:textId="77777777" w:rsidR="00785E98" w:rsidRDefault="00785E98" w:rsidP="00722E59">
      <w:pPr>
        <w:spacing w:line="360" w:lineRule="auto"/>
        <w:jc w:val="center"/>
        <w:rPr>
          <w:rFonts w:ascii="Palatino Linotype" w:eastAsia="Palatino Linotype" w:hAnsi="Palatino Linotype" w:cs="Palatino Linotype"/>
        </w:rPr>
      </w:pPr>
    </w:p>
    <w:p w14:paraId="641E586F" w14:textId="77777777" w:rsidR="00785E98" w:rsidRDefault="00785E98" w:rsidP="00722E59">
      <w:pPr>
        <w:spacing w:line="360" w:lineRule="auto"/>
        <w:rPr>
          <w:rFonts w:ascii="Palatino Linotype" w:eastAsia="Palatino Linotype" w:hAnsi="Palatino Linotype" w:cs="Palatino Linotype"/>
          <w:b/>
        </w:rPr>
      </w:pPr>
    </w:p>
    <w:p w14:paraId="7B338671" w14:textId="77777777" w:rsidR="00785E98" w:rsidRDefault="00785E98" w:rsidP="00722E59">
      <w:pPr>
        <w:spacing w:line="360" w:lineRule="auto"/>
        <w:rPr>
          <w:rFonts w:ascii="Palatino Linotype" w:eastAsia="Palatino Linotype" w:hAnsi="Palatino Linotype" w:cs="Palatino Linotype"/>
          <w:b/>
        </w:rPr>
      </w:pPr>
    </w:p>
    <w:p w14:paraId="02B9A161" w14:textId="77777777" w:rsidR="00785E98" w:rsidRDefault="00785E98" w:rsidP="00722E59">
      <w:pPr>
        <w:spacing w:line="360" w:lineRule="auto"/>
        <w:rPr>
          <w:rFonts w:ascii="Palatino Linotype" w:eastAsia="Palatino Linotype" w:hAnsi="Palatino Linotype" w:cs="Palatino Linotype"/>
          <w:b/>
        </w:rPr>
      </w:pPr>
    </w:p>
    <w:p w14:paraId="2670B153" w14:textId="77777777" w:rsidR="00785E98" w:rsidRDefault="00785E98" w:rsidP="00722E59">
      <w:pPr>
        <w:spacing w:line="360" w:lineRule="auto"/>
        <w:rPr>
          <w:rFonts w:ascii="Palatino Linotype" w:eastAsia="Palatino Linotype" w:hAnsi="Palatino Linotype" w:cs="Palatino Linotype"/>
          <w:b/>
        </w:rPr>
      </w:pPr>
    </w:p>
    <w:p w14:paraId="4C4F81A4" w14:textId="77777777" w:rsidR="00785E98" w:rsidRDefault="00785E98" w:rsidP="00722E59">
      <w:pPr>
        <w:spacing w:line="360" w:lineRule="auto"/>
        <w:rPr>
          <w:rFonts w:ascii="Palatino Linotype" w:eastAsia="Palatino Linotype" w:hAnsi="Palatino Linotype" w:cs="Palatino Linotype"/>
          <w:b/>
        </w:rPr>
      </w:pPr>
    </w:p>
    <w:p w14:paraId="212D3BCF" w14:textId="77777777" w:rsidR="00785E98" w:rsidRDefault="00785E98" w:rsidP="00722E59">
      <w:pPr>
        <w:spacing w:line="360" w:lineRule="auto"/>
        <w:rPr>
          <w:rFonts w:ascii="Palatino Linotype" w:eastAsia="Palatino Linotype" w:hAnsi="Palatino Linotype" w:cs="Palatino Linotype"/>
          <w:b/>
        </w:rPr>
      </w:pPr>
    </w:p>
    <w:p w14:paraId="5F5C35C3" w14:textId="77777777" w:rsidR="00785E98" w:rsidRDefault="00785E98" w:rsidP="00722E59">
      <w:pPr>
        <w:spacing w:line="360" w:lineRule="auto"/>
        <w:rPr>
          <w:rFonts w:ascii="Palatino Linotype" w:eastAsia="Palatino Linotype" w:hAnsi="Palatino Linotype" w:cs="Palatino Linotype"/>
          <w:b/>
        </w:rPr>
      </w:pPr>
    </w:p>
    <w:p w14:paraId="6F875134" w14:textId="77777777" w:rsidR="00785E98" w:rsidRDefault="00785E98" w:rsidP="00722E59">
      <w:pPr>
        <w:spacing w:line="360" w:lineRule="auto"/>
      </w:pPr>
    </w:p>
    <w:sectPr w:rsidR="00785E98">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CF258" w14:textId="77777777" w:rsidR="00311AFC" w:rsidRDefault="00311AFC">
      <w:r>
        <w:separator/>
      </w:r>
    </w:p>
  </w:endnote>
  <w:endnote w:type="continuationSeparator" w:id="0">
    <w:p w14:paraId="3868EA37" w14:textId="77777777" w:rsidR="00311AFC" w:rsidRDefault="0031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0370D3EE"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839BC">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839BC">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151077A5"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839BC">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839BC">
      <w:rPr>
        <w:rFonts w:ascii="Palatino Linotype" w:eastAsia="Palatino Linotype" w:hAnsi="Palatino Linotype" w:cs="Palatino Linotype"/>
        <w:noProof/>
        <w:color w:val="000000"/>
        <w:sz w:val="20"/>
        <w:szCs w:val="20"/>
      </w:rPr>
      <w:t>17</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5D1D9" w14:textId="77777777" w:rsidR="00311AFC" w:rsidRDefault="00311AFC">
      <w:r>
        <w:separator/>
      </w:r>
    </w:p>
  </w:footnote>
  <w:footnote w:type="continuationSeparator" w:id="0">
    <w:p w14:paraId="0A56450E" w14:textId="77777777" w:rsidR="00311AFC" w:rsidRDefault="00311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311AFC">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311AFC">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29.35pt;width:609.4pt;height:793.75pt;z-index:-251659776;mso-position-horizontal-relative:margin;mso-position-vertical-relative:margin">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07DBEE0E" w:rsidR="00785E98" w:rsidRPr="000B318D" w:rsidRDefault="009901A1" w:rsidP="002006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12715</w:t>
          </w:r>
          <w:r w:rsidR="00C35C0B" w:rsidRPr="000B318D">
            <w:rPr>
              <w:rFonts w:ascii="Palatino Linotype" w:eastAsia="Palatino Linotype" w:hAnsi="Palatino Linotype" w:cs="Palatino Linotype"/>
              <w:b/>
              <w:sz w:val="22"/>
              <w:szCs w:val="22"/>
            </w:rPr>
            <w:t>/INFOEM/IP/RR/2025</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EDAFF5E" w:rsidR="00785E98" w:rsidRPr="000B318D" w:rsidRDefault="009901A1" w:rsidP="004A63BB">
          <w:pPr>
            <w:spacing w:line="276" w:lineRule="auto"/>
            <w:jc w:val="right"/>
            <w:rPr>
              <w:rFonts w:ascii="Palatino Linotype" w:eastAsia="Palatino Linotype" w:hAnsi="Palatino Linotype" w:cs="Palatino Linotype"/>
              <w:b/>
              <w:sz w:val="21"/>
              <w:szCs w:val="21"/>
            </w:rPr>
          </w:pPr>
          <w:r w:rsidRPr="009901A1">
            <w:rPr>
              <w:rFonts w:ascii="Palatino Linotype" w:eastAsia="Palatino Linotype" w:hAnsi="Palatino Linotype" w:cs="Palatino Linotype"/>
              <w:b/>
              <w:sz w:val="21"/>
              <w:szCs w:val="21"/>
            </w:rPr>
            <w:t>Sistema Municipal para el Desarrollo Integral de la Familia Municipio de Atenco</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311AFC">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9.45pt;margin-top:-139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601B5014" w:rsidR="00785E98" w:rsidRPr="000B318D" w:rsidRDefault="009901A1" w:rsidP="00200698">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12715</w:t>
          </w:r>
          <w:r w:rsidR="00C35C0B" w:rsidRPr="000B318D">
            <w:rPr>
              <w:rFonts w:ascii="Palatino Linotype" w:eastAsia="Palatino Linotype" w:hAnsi="Palatino Linotype" w:cs="Palatino Linotype"/>
              <w:b/>
              <w:sz w:val="22"/>
              <w:szCs w:val="22"/>
            </w:rPr>
            <w:t>/INFOEM/IP/RR/2025</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256C886" w:rsidR="00785E98" w:rsidRPr="000B318D" w:rsidRDefault="008839BC" w:rsidP="00902311">
          <w:pPr>
            <w:spacing w:line="276" w:lineRule="auto"/>
            <w:jc w:val="right"/>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1DAD76AA" w:rsidR="00785E98" w:rsidRPr="000B318D" w:rsidRDefault="009901A1">
          <w:pPr>
            <w:jc w:val="right"/>
            <w:rPr>
              <w:rFonts w:ascii="Palatino Linotype" w:eastAsia="Palatino Linotype" w:hAnsi="Palatino Linotype" w:cs="Palatino Linotype"/>
              <w:b/>
              <w:sz w:val="21"/>
              <w:szCs w:val="21"/>
            </w:rPr>
          </w:pPr>
          <w:r w:rsidRPr="009901A1">
            <w:rPr>
              <w:rFonts w:ascii="Palatino Linotype" w:eastAsia="Palatino Linotype" w:hAnsi="Palatino Linotype" w:cs="Palatino Linotype"/>
              <w:b/>
              <w:sz w:val="21"/>
              <w:szCs w:val="21"/>
            </w:rPr>
            <w:t>Sistema Municipal para el Desarrollo Integral de la Familia Municipio de Atenco</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Pr="000B318D" w:rsidRDefault="005D216E">
          <w:pPr>
            <w:spacing w:line="276" w:lineRule="auto"/>
            <w:jc w:val="right"/>
            <w:rPr>
              <w:rFonts w:ascii="Palatino Linotype" w:eastAsia="Palatino Linotype" w:hAnsi="Palatino Linotype" w:cs="Palatino Linotype"/>
              <w:b/>
              <w:sz w:val="22"/>
              <w:szCs w:val="22"/>
            </w:rPr>
          </w:pPr>
          <w:r w:rsidRPr="000B318D">
            <w:rPr>
              <w:rFonts w:ascii="Palatino Linotype" w:eastAsia="Palatino Linotype" w:hAnsi="Palatino Linotype" w:cs="Palatino Linotype"/>
              <w:b/>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239A3"/>
    <w:rsid w:val="0004245C"/>
    <w:rsid w:val="00045686"/>
    <w:rsid w:val="000769B7"/>
    <w:rsid w:val="00076B37"/>
    <w:rsid w:val="000A706C"/>
    <w:rsid w:val="000B07CE"/>
    <w:rsid w:val="000B318D"/>
    <w:rsid w:val="000F700C"/>
    <w:rsid w:val="001566F7"/>
    <w:rsid w:val="001B2B53"/>
    <w:rsid w:val="001D5F15"/>
    <w:rsid w:val="001E5C53"/>
    <w:rsid w:val="001F5B49"/>
    <w:rsid w:val="00200698"/>
    <w:rsid w:val="00217C47"/>
    <w:rsid w:val="00232219"/>
    <w:rsid w:val="00245548"/>
    <w:rsid w:val="00270C18"/>
    <w:rsid w:val="00272A99"/>
    <w:rsid w:val="002B6DDF"/>
    <w:rsid w:val="002D1EF7"/>
    <w:rsid w:val="003007C5"/>
    <w:rsid w:val="00307C8A"/>
    <w:rsid w:val="00311AFC"/>
    <w:rsid w:val="00323189"/>
    <w:rsid w:val="00325DCE"/>
    <w:rsid w:val="003878CF"/>
    <w:rsid w:val="00407112"/>
    <w:rsid w:val="004169D1"/>
    <w:rsid w:val="004221BF"/>
    <w:rsid w:val="004307F1"/>
    <w:rsid w:val="00435D11"/>
    <w:rsid w:val="00447B2A"/>
    <w:rsid w:val="00472826"/>
    <w:rsid w:val="004A63BB"/>
    <w:rsid w:val="004C18FD"/>
    <w:rsid w:val="004E167B"/>
    <w:rsid w:val="004F6C60"/>
    <w:rsid w:val="00533055"/>
    <w:rsid w:val="00543AA4"/>
    <w:rsid w:val="005456CC"/>
    <w:rsid w:val="0056090E"/>
    <w:rsid w:val="00564C31"/>
    <w:rsid w:val="005D216E"/>
    <w:rsid w:val="005E1440"/>
    <w:rsid w:val="005E481A"/>
    <w:rsid w:val="00603A5B"/>
    <w:rsid w:val="00604B9E"/>
    <w:rsid w:val="00645942"/>
    <w:rsid w:val="00677D74"/>
    <w:rsid w:val="00693587"/>
    <w:rsid w:val="006B41E2"/>
    <w:rsid w:val="006D3964"/>
    <w:rsid w:val="00722E59"/>
    <w:rsid w:val="00784677"/>
    <w:rsid w:val="00785E98"/>
    <w:rsid w:val="00790654"/>
    <w:rsid w:val="00807643"/>
    <w:rsid w:val="00812019"/>
    <w:rsid w:val="00832013"/>
    <w:rsid w:val="0083345F"/>
    <w:rsid w:val="00837CEF"/>
    <w:rsid w:val="008839BC"/>
    <w:rsid w:val="008A0AE2"/>
    <w:rsid w:val="00902311"/>
    <w:rsid w:val="00927AAB"/>
    <w:rsid w:val="00932633"/>
    <w:rsid w:val="009901A1"/>
    <w:rsid w:val="009A48F1"/>
    <w:rsid w:val="009B46A0"/>
    <w:rsid w:val="009E14D9"/>
    <w:rsid w:val="009E3494"/>
    <w:rsid w:val="00A15154"/>
    <w:rsid w:val="00A30A02"/>
    <w:rsid w:val="00A56011"/>
    <w:rsid w:val="00A570B6"/>
    <w:rsid w:val="00A64AF0"/>
    <w:rsid w:val="00A910AE"/>
    <w:rsid w:val="00AB15F7"/>
    <w:rsid w:val="00AD6493"/>
    <w:rsid w:val="00B25A6B"/>
    <w:rsid w:val="00B451BA"/>
    <w:rsid w:val="00B95660"/>
    <w:rsid w:val="00BC1CC4"/>
    <w:rsid w:val="00BE036E"/>
    <w:rsid w:val="00C35C0B"/>
    <w:rsid w:val="00C80235"/>
    <w:rsid w:val="00CA19C9"/>
    <w:rsid w:val="00CA47DE"/>
    <w:rsid w:val="00CD4761"/>
    <w:rsid w:val="00CF59DF"/>
    <w:rsid w:val="00D2417F"/>
    <w:rsid w:val="00D413D3"/>
    <w:rsid w:val="00DC4FAE"/>
    <w:rsid w:val="00DF1DA8"/>
    <w:rsid w:val="00DF6BDF"/>
    <w:rsid w:val="00E50B1B"/>
    <w:rsid w:val="00E56997"/>
    <w:rsid w:val="00E94B1F"/>
    <w:rsid w:val="00EB1290"/>
    <w:rsid w:val="00EB3B5C"/>
    <w:rsid w:val="00ED1996"/>
    <w:rsid w:val="00EE6A40"/>
    <w:rsid w:val="00F10D1F"/>
    <w:rsid w:val="00F369DA"/>
    <w:rsid w:val="00F41F5E"/>
    <w:rsid w:val="00F445D4"/>
    <w:rsid w:val="00F51907"/>
    <w:rsid w:val="00F5221D"/>
    <w:rsid w:val="00FA4328"/>
    <w:rsid w:val="00FB0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 w:type="paragraph" w:styleId="Revisin">
    <w:name w:val="Revision"/>
    <w:hidden/>
    <w:uiPriority w:val="99"/>
    <w:semiHidden/>
    <w:rsid w:val="00B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41691">
      <w:bodyDiv w:val="1"/>
      <w:marLeft w:val="0"/>
      <w:marRight w:val="0"/>
      <w:marTop w:val="0"/>
      <w:marBottom w:val="0"/>
      <w:divBdr>
        <w:top w:val="none" w:sz="0" w:space="0" w:color="auto"/>
        <w:left w:val="none" w:sz="0" w:space="0" w:color="auto"/>
        <w:bottom w:val="none" w:sz="0" w:space="0" w:color="auto"/>
        <w:right w:val="none" w:sz="0" w:space="0" w:color="auto"/>
      </w:divBdr>
    </w:div>
    <w:div w:id="1181621398">
      <w:bodyDiv w:val="1"/>
      <w:marLeft w:val="0"/>
      <w:marRight w:val="0"/>
      <w:marTop w:val="0"/>
      <w:marBottom w:val="0"/>
      <w:divBdr>
        <w:top w:val="none" w:sz="0" w:space="0" w:color="auto"/>
        <w:left w:val="none" w:sz="0" w:space="0" w:color="auto"/>
        <w:bottom w:val="none" w:sz="0" w:space="0" w:color="auto"/>
        <w:right w:val="none" w:sz="0" w:space="0" w:color="auto"/>
      </w:divBdr>
    </w:div>
    <w:div w:id="1923488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3605</Words>
  <Characters>19833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7</cp:revision>
  <cp:lastPrinted>2026-03-20T20:31:00Z</cp:lastPrinted>
  <dcterms:created xsi:type="dcterms:W3CDTF">2026-03-09T18:38:00Z</dcterms:created>
  <dcterms:modified xsi:type="dcterms:W3CDTF">2026-04-10T15:58:00Z</dcterms:modified>
</cp:coreProperties>
</file>