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E7B05" w14:textId="041639F8" w:rsidR="00C2297E" w:rsidRPr="003C06AE" w:rsidRDefault="009339EB" w:rsidP="0015263B">
      <w:pPr>
        <w:spacing w:after="0" w:line="360" w:lineRule="auto"/>
        <w:ind w:right="49"/>
        <w:jc w:val="both"/>
        <w:rPr>
          <w:rFonts w:ascii="Palatino Linotype" w:eastAsia="Palatino Linotype" w:hAnsi="Palatino Linotype" w:cs="Palatino Linotype"/>
        </w:rPr>
      </w:pPr>
      <w:r w:rsidRPr="003C06A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F56061" w:rsidRPr="003C06AE">
        <w:rPr>
          <w:rFonts w:ascii="Palatino Linotype" w:eastAsia="Palatino Linotype" w:hAnsi="Palatino Linotype" w:cs="Palatino Linotype"/>
        </w:rPr>
        <w:t>veintiuno de enero de dos mil veintiséis</w:t>
      </w:r>
      <w:r w:rsidRPr="003C06AE">
        <w:rPr>
          <w:rFonts w:ascii="Palatino Linotype" w:eastAsia="Palatino Linotype" w:hAnsi="Palatino Linotype" w:cs="Palatino Linotype"/>
        </w:rPr>
        <w:t>.</w:t>
      </w:r>
    </w:p>
    <w:p w14:paraId="413222E9" w14:textId="77777777" w:rsidR="00044EAE" w:rsidRPr="003C06AE" w:rsidRDefault="00044EAE" w:rsidP="0015263B">
      <w:pPr>
        <w:spacing w:after="0" w:line="360" w:lineRule="auto"/>
        <w:ind w:right="49"/>
        <w:jc w:val="both"/>
        <w:rPr>
          <w:rFonts w:ascii="Palatino Linotype" w:eastAsia="Palatino Linotype" w:hAnsi="Palatino Linotype" w:cs="Palatino Linotype"/>
        </w:rPr>
      </w:pPr>
    </w:p>
    <w:p w14:paraId="6EB22CDB" w14:textId="3D7C34F5" w:rsidR="00C2297E" w:rsidRPr="003C06AE" w:rsidRDefault="00F95FE2" w:rsidP="0015263B">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b/>
        </w:rPr>
        <w:t>Visto</w:t>
      </w:r>
      <w:r w:rsidR="009339EB" w:rsidRPr="003C06AE">
        <w:rPr>
          <w:rFonts w:ascii="Palatino Linotype" w:eastAsia="Palatino Linotype" w:hAnsi="Palatino Linotype" w:cs="Palatino Linotype"/>
          <w:b/>
        </w:rPr>
        <w:t xml:space="preserve"> </w:t>
      </w:r>
      <w:r w:rsidRPr="003C06AE">
        <w:rPr>
          <w:rFonts w:ascii="Palatino Linotype" w:eastAsia="Palatino Linotype" w:hAnsi="Palatino Linotype" w:cs="Palatino Linotype"/>
        </w:rPr>
        <w:t>el</w:t>
      </w:r>
      <w:r w:rsidR="009339EB" w:rsidRPr="003C06AE">
        <w:rPr>
          <w:rFonts w:ascii="Palatino Linotype" w:eastAsia="Palatino Linotype" w:hAnsi="Palatino Linotype" w:cs="Palatino Linotype"/>
        </w:rPr>
        <w:t xml:space="preserve"> e</w:t>
      </w:r>
      <w:r w:rsidRPr="003C06AE">
        <w:rPr>
          <w:rFonts w:ascii="Palatino Linotype" w:eastAsia="Palatino Linotype" w:hAnsi="Palatino Linotype" w:cs="Palatino Linotype"/>
        </w:rPr>
        <w:t>xpediente relativo a</w:t>
      </w:r>
      <w:r w:rsidR="009339EB" w:rsidRPr="003C06AE">
        <w:rPr>
          <w:rFonts w:ascii="Palatino Linotype" w:eastAsia="Palatino Linotype" w:hAnsi="Palatino Linotype" w:cs="Palatino Linotype"/>
        </w:rPr>
        <w:t xml:space="preserve">l recurso de revisión número </w:t>
      </w:r>
      <w:r w:rsidR="009339EB" w:rsidRPr="003C06AE">
        <w:rPr>
          <w:rFonts w:ascii="Palatino Linotype" w:eastAsia="Palatino Linotype" w:hAnsi="Palatino Linotype" w:cs="Palatino Linotype"/>
          <w:b/>
        </w:rPr>
        <w:t>0</w:t>
      </w:r>
      <w:r w:rsidR="00F56061" w:rsidRPr="003C06AE">
        <w:rPr>
          <w:rFonts w:ascii="Palatino Linotype" w:eastAsia="Palatino Linotype" w:hAnsi="Palatino Linotype" w:cs="Palatino Linotype"/>
          <w:b/>
        </w:rPr>
        <w:t>9899</w:t>
      </w:r>
      <w:r w:rsidRPr="003C06AE">
        <w:rPr>
          <w:rFonts w:ascii="Palatino Linotype" w:eastAsia="Palatino Linotype" w:hAnsi="Palatino Linotype" w:cs="Palatino Linotype"/>
          <w:b/>
        </w:rPr>
        <w:t>/INFOEM/IP/RR/2025</w:t>
      </w:r>
      <w:r w:rsidR="009339EB" w:rsidRPr="003C06AE">
        <w:rPr>
          <w:rFonts w:ascii="Palatino Linotype" w:eastAsia="Palatino Linotype" w:hAnsi="Palatino Linotype" w:cs="Palatino Linotype"/>
          <w:b/>
        </w:rPr>
        <w:t xml:space="preserve">, </w:t>
      </w:r>
      <w:r w:rsidR="0050560A" w:rsidRPr="003C06AE">
        <w:rPr>
          <w:rFonts w:ascii="Palatino Linotype" w:eastAsia="Palatino Linotype" w:hAnsi="Palatino Linotype" w:cs="Palatino Linotype"/>
        </w:rPr>
        <w:t>interpuesto</w:t>
      </w:r>
      <w:r w:rsidR="009339EB" w:rsidRPr="003C06AE">
        <w:rPr>
          <w:rFonts w:ascii="Palatino Linotype" w:eastAsia="Palatino Linotype" w:hAnsi="Palatino Linotype" w:cs="Palatino Linotype"/>
        </w:rPr>
        <w:t xml:space="preserve"> por</w:t>
      </w:r>
      <w:r w:rsidR="009339EB" w:rsidRPr="003C06AE">
        <w:rPr>
          <w:rFonts w:ascii="Palatino Linotype" w:eastAsia="Palatino Linotype" w:hAnsi="Palatino Linotype" w:cs="Palatino Linotype"/>
          <w:b/>
        </w:rPr>
        <w:t xml:space="preserve"> </w:t>
      </w:r>
      <w:r w:rsidR="0023300F" w:rsidRPr="0023300F">
        <w:rPr>
          <w:rFonts w:ascii="Palatino Linotype" w:eastAsia="Palatino Linotype" w:hAnsi="Palatino Linotype" w:cs="Palatino Linotype"/>
          <w:b/>
        </w:rPr>
        <w:t>XXXXX XXXXXX XXXXXXXX</w:t>
      </w:r>
      <w:bookmarkStart w:id="0" w:name="_GoBack"/>
      <w:bookmarkEnd w:id="0"/>
      <w:r w:rsidR="009339EB" w:rsidRPr="003C06AE">
        <w:rPr>
          <w:rFonts w:ascii="Palatino Linotype" w:eastAsia="Palatino Linotype" w:hAnsi="Palatino Linotype" w:cs="Palatino Linotype"/>
        </w:rPr>
        <w:t xml:space="preserve">, en lo sucesivo la parte </w:t>
      </w:r>
      <w:r w:rsidR="009339EB" w:rsidRPr="003C06AE">
        <w:rPr>
          <w:rFonts w:ascii="Palatino Linotype" w:eastAsia="Palatino Linotype" w:hAnsi="Palatino Linotype" w:cs="Palatino Linotype"/>
          <w:b/>
        </w:rPr>
        <w:t>Recurrente</w:t>
      </w:r>
      <w:r w:rsidR="009339EB" w:rsidRPr="003C06AE">
        <w:rPr>
          <w:rFonts w:ascii="Palatino Linotype" w:eastAsia="Palatino Linotype" w:hAnsi="Palatino Linotype" w:cs="Palatino Linotype"/>
        </w:rPr>
        <w:t>, en contra de la respuesta a la solicitud de información con número de folio</w:t>
      </w:r>
      <w:r w:rsidR="00E61D04" w:rsidRPr="003C06AE">
        <w:rPr>
          <w:rFonts w:ascii="Palatino Linotype" w:eastAsia="Palatino Linotype" w:hAnsi="Palatino Linotype" w:cs="Palatino Linotype"/>
        </w:rPr>
        <w:t xml:space="preserve"> </w:t>
      </w:r>
      <w:r w:rsidR="00F56061" w:rsidRPr="003C06AE">
        <w:rPr>
          <w:rFonts w:ascii="Palatino Linotype" w:eastAsia="Palatino Linotype" w:hAnsi="Palatino Linotype" w:cs="Palatino Linotype"/>
          <w:b/>
        </w:rPr>
        <w:t>00291/JUCHITE/IP/2025</w:t>
      </w:r>
      <w:r w:rsidR="009339EB" w:rsidRPr="003C06AE">
        <w:rPr>
          <w:rFonts w:ascii="Palatino Linotype" w:eastAsia="Palatino Linotype" w:hAnsi="Palatino Linotype" w:cs="Palatino Linotype"/>
          <w:b/>
        </w:rPr>
        <w:t xml:space="preserve">, </w:t>
      </w:r>
      <w:r w:rsidR="009339EB" w:rsidRPr="003C06AE">
        <w:rPr>
          <w:rFonts w:ascii="Palatino Linotype" w:eastAsia="Palatino Linotype" w:hAnsi="Palatino Linotype" w:cs="Palatino Linotype"/>
        </w:rPr>
        <w:t>por parte de</w:t>
      </w:r>
      <w:r w:rsidR="002A7A1F" w:rsidRPr="003C06AE">
        <w:rPr>
          <w:rFonts w:ascii="Palatino Linotype" w:eastAsia="Palatino Linotype" w:hAnsi="Palatino Linotype" w:cs="Palatino Linotype"/>
        </w:rPr>
        <w:t xml:space="preserve">l </w:t>
      </w:r>
      <w:r w:rsidR="00F56061" w:rsidRPr="003C06AE">
        <w:rPr>
          <w:rFonts w:ascii="Palatino Linotype" w:eastAsia="Palatino Linotype" w:hAnsi="Palatino Linotype" w:cs="Palatino Linotype"/>
          <w:b/>
        </w:rPr>
        <w:t>Ayuntamiento de Juchitepec</w:t>
      </w:r>
      <w:r w:rsidR="00E61D04" w:rsidRPr="003C06AE">
        <w:rPr>
          <w:rFonts w:ascii="Palatino Linotype" w:eastAsia="Palatino Linotype" w:hAnsi="Palatino Linotype" w:cs="Palatino Linotype"/>
          <w:b/>
        </w:rPr>
        <w:t xml:space="preserve">, </w:t>
      </w:r>
      <w:r w:rsidR="009339EB" w:rsidRPr="003C06AE">
        <w:rPr>
          <w:rFonts w:ascii="Palatino Linotype" w:eastAsia="Palatino Linotype" w:hAnsi="Palatino Linotype" w:cs="Palatino Linotype"/>
        </w:rPr>
        <w:t xml:space="preserve">en lo sucesivo el </w:t>
      </w:r>
      <w:r w:rsidR="009339EB" w:rsidRPr="003C06AE">
        <w:rPr>
          <w:rFonts w:ascii="Palatino Linotype" w:eastAsia="Palatino Linotype" w:hAnsi="Palatino Linotype" w:cs="Palatino Linotype"/>
          <w:b/>
        </w:rPr>
        <w:t xml:space="preserve">Sujeto Obligado; </w:t>
      </w:r>
      <w:r w:rsidR="009339EB" w:rsidRPr="003C06AE">
        <w:rPr>
          <w:rFonts w:ascii="Palatino Linotype" w:eastAsia="Palatino Linotype" w:hAnsi="Palatino Linotype" w:cs="Palatino Linotype"/>
        </w:rPr>
        <w:t>se procede a dictar la presente resolución, con base en lo siguiente:</w:t>
      </w:r>
    </w:p>
    <w:p w14:paraId="3B72139F" w14:textId="77777777" w:rsidR="00044EAE" w:rsidRPr="003C06AE" w:rsidRDefault="00044EAE" w:rsidP="0015263B">
      <w:pPr>
        <w:spacing w:after="0" w:line="360" w:lineRule="auto"/>
        <w:jc w:val="both"/>
        <w:rPr>
          <w:rFonts w:ascii="Palatino Linotype" w:eastAsia="Palatino Linotype" w:hAnsi="Palatino Linotype" w:cs="Palatino Linotype"/>
        </w:rPr>
      </w:pPr>
    </w:p>
    <w:p w14:paraId="446FB6AF" w14:textId="12479FDF" w:rsidR="00C2297E" w:rsidRPr="003C06AE" w:rsidRDefault="009339EB" w:rsidP="0015263B">
      <w:p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3C06AE">
        <w:rPr>
          <w:rFonts w:ascii="Palatino Linotype" w:eastAsia="Palatino Linotype" w:hAnsi="Palatino Linotype" w:cs="Palatino Linotype"/>
          <w:b/>
        </w:rPr>
        <w:t>I. A N T E C E D E N T E S:</w:t>
      </w:r>
    </w:p>
    <w:p w14:paraId="22677F79" w14:textId="77777777" w:rsidR="00044EAE" w:rsidRPr="003C06AE" w:rsidRDefault="00044EAE" w:rsidP="0015263B">
      <w:pPr>
        <w:pBdr>
          <w:top w:val="nil"/>
          <w:left w:val="nil"/>
          <w:bottom w:val="nil"/>
          <w:right w:val="nil"/>
          <w:between w:val="nil"/>
        </w:pBdr>
        <w:spacing w:after="0" w:line="360" w:lineRule="auto"/>
        <w:jc w:val="center"/>
        <w:rPr>
          <w:rFonts w:ascii="Palatino Linotype" w:eastAsia="Palatino Linotype" w:hAnsi="Palatino Linotype" w:cs="Palatino Linotype"/>
          <w:b/>
        </w:rPr>
      </w:pPr>
    </w:p>
    <w:p w14:paraId="0CC02B6C" w14:textId="36FC9DC2" w:rsidR="00C2297E" w:rsidRPr="003C06AE" w:rsidRDefault="009339EB" w:rsidP="0015263B">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b/>
        </w:rPr>
        <w:t>1.</w:t>
      </w:r>
      <w:r w:rsidRPr="003C06AE">
        <w:rPr>
          <w:rFonts w:ascii="Palatino Linotype" w:eastAsia="Palatino Linotype" w:hAnsi="Palatino Linotype" w:cs="Palatino Linotype"/>
        </w:rPr>
        <w:t xml:space="preserve"> </w:t>
      </w:r>
      <w:r w:rsidRPr="003C06AE">
        <w:rPr>
          <w:rFonts w:ascii="Palatino Linotype" w:eastAsia="Palatino Linotype" w:hAnsi="Palatino Linotype" w:cs="Palatino Linotype"/>
          <w:b/>
        </w:rPr>
        <w:t xml:space="preserve">Solicitud de Información. </w:t>
      </w:r>
      <w:r w:rsidRPr="003C06AE">
        <w:rPr>
          <w:rFonts w:ascii="Palatino Linotype" w:eastAsia="Palatino Linotype" w:hAnsi="Palatino Linotype" w:cs="Palatino Linotype"/>
        </w:rPr>
        <w:t xml:space="preserve">El </w:t>
      </w:r>
      <w:r w:rsidR="00F56061" w:rsidRPr="003C06AE">
        <w:rPr>
          <w:rFonts w:ascii="Palatino Linotype" w:eastAsia="Palatino Linotype" w:hAnsi="Palatino Linotype" w:cs="Palatino Linotype"/>
          <w:b/>
        </w:rPr>
        <w:t>ocho de julio</w:t>
      </w:r>
      <w:r w:rsidR="007B3560" w:rsidRPr="003C06AE">
        <w:rPr>
          <w:rFonts w:ascii="Palatino Linotype" w:eastAsia="Palatino Linotype" w:hAnsi="Palatino Linotype" w:cs="Palatino Linotype"/>
          <w:b/>
        </w:rPr>
        <w:t xml:space="preserve"> </w:t>
      </w:r>
      <w:r w:rsidR="00F95FE2" w:rsidRPr="003C06AE">
        <w:rPr>
          <w:rFonts w:ascii="Palatino Linotype" w:eastAsia="Palatino Linotype" w:hAnsi="Palatino Linotype" w:cs="Palatino Linotype"/>
          <w:b/>
        </w:rPr>
        <w:t>de dos mil veinticinco</w:t>
      </w:r>
      <w:r w:rsidRPr="003C06AE">
        <w:rPr>
          <w:rFonts w:ascii="Palatino Linotype" w:eastAsia="Palatino Linotype" w:hAnsi="Palatino Linotype" w:cs="Palatino Linotype"/>
          <w:b/>
        </w:rPr>
        <w:t xml:space="preserve">, </w:t>
      </w:r>
      <w:r w:rsidRPr="003C06AE">
        <w:rPr>
          <w:rFonts w:ascii="Palatino Linotype" w:eastAsia="Palatino Linotype" w:hAnsi="Palatino Linotype" w:cs="Palatino Linotype"/>
        </w:rPr>
        <w:t>la persona solicitante</w:t>
      </w:r>
      <w:r w:rsidRPr="003C06AE">
        <w:rPr>
          <w:rFonts w:ascii="Palatino Linotype" w:eastAsia="Palatino Linotype" w:hAnsi="Palatino Linotype" w:cs="Palatino Linotype"/>
          <w:b/>
        </w:rPr>
        <w:t xml:space="preserve"> </w:t>
      </w:r>
      <w:r w:rsidRPr="003C06AE">
        <w:rPr>
          <w:rFonts w:ascii="Palatino Linotype" w:eastAsia="Palatino Linotype" w:hAnsi="Palatino Linotype" w:cs="Palatino Linotype"/>
        </w:rPr>
        <w:t xml:space="preserve">presentó, través del Sistema de Acceso a la Información Mexiquense, en lo subsecuente el </w:t>
      </w:r>
      <w:r w:rsidRPr="003C06AE">
        <w:rPr>
          <w:rFonts w:ascii="Palatino Linotype" w:eastAsia="Palatino Linotype" w:hAnsi="Palatino Linotype" w:cs="Palatino Linotype"/>
          <w:b/>
        </w:rPr>
        <w:t xml:space="preserve">SAIMEX, </w:t>
      </w:r>
      <w:r w:rsidRPr="003C06AE">
        <w:rPr>
          <w:rFonts w:ascii="Palatino Linotype" w:eastAsia="Palatino Linotype" w:hAnsi="Palatino Linotype" w:cs="Palatino Linotype"/>
        </w:rPr>
        <w:t xml:space="preserve">ante el </w:t>
      </w:r>
      <w:r w:rsidRPr="003C06AE">
        <w:rPr>
          <w:rFonts w:ascii="Palatino Linotype" w:eastAsia="Palatino Linotype" w:hAnsi="Palatino Linotype" w:cs="Palatino Linotype"/>
          <w:b/>
        </w:rPr>
        <w:t>Sujeto Obligado</w:t>
      </w:r>
      <w:r w:rsidR="00F95FE2" w:rsidRPr="003C06AE">
        <w:rPr>
          <w:rFonts w:ascii="Palatino Linotype" w:eastAsia="Palatino Linotype" w:hAnsi="Palatino Linotype" w:cs="Palatino Linotype"/>
        </w:rPr>
        <w:t>, la</w:t>
      </w:r>
      <w:r w:rsidRPr="003C06AE">
        <w:rPr>
          <w:rFonts w:ascii="Palatino Linotype" w:eastAsia="Palatino Linotype" w:hAnsi="Palatino Linotype" w:cs="Palatino Linotype"/>
        </w:rPr>
        <w:t xml:space="preserve"> solicitud de acceso a la información pública, mediante la cual requirió la información siguiente:</w:t>
      </w:r>
    </w:p>
    <w:p w14:paraId="6E1E523C" w14:textId="77777777" w:rsidR="00162112" w:rsidRPr="003C06AE" w:rsidRDefault="00162112" w:rsidP="0015263B">
      <w:pPr>
        <w:spacing w:after="0" w:line="276" w:lineRule="auto"/>
        <w:ind w:left="851" w:right="616"/>
        <w:jc w:val="both"/>
        <w:rPr>
          <w:rFonts w:ascii="Palatino Linotype" w:eastAsia="Palatino Linotype" w:hAnsi="Palatino Linotype" w:cs="Palatino Linotype"/>
          <w:i/>
        </w:rPr>
      </w:pPr>
    </w:p>
    <w:p w14:paraId="1F052764" w14:textId="562B0BEB" w:rsidR="007B3560" w:rsidRPr="003C06AE" w:rsidRDefault="00F95FE2" w:rsidP="0015263B">
      <w:pPr>
        <w:spacing w:after="0" w:line="276" w:lineRule="auto"/>
        <w:ind w:left="851" w:right="616"/>
        <w:jc w:val="both"/>
        <w:rPr>
          <w:rFonts w:ascii="Palatino Linotype" w:eastAsia="Palatino Linotype" w:hAnsi="Palatino Linotype" w:cs="Palatino Linotype"/>
          <w:i/>
        </w:rPr>
      </w:pPr>
      <w:r w:rsidRPr="003C06AE">
        <w:rPr>
          <w:rFonts w:ascii="Palatino Linotype" w:eastAsia="Palatino Linotype" w:hAnsi="Palatino Linotype" w:cs="Palatino Linotype"/>
          <w:i/>
        </w:rPr>
        <w:t>“</w:t>
      </w:r>
      <w:r w:rsidR="00751385" w:rsidRPr="003C06AE">
        <w:rPr>
          <w:rFonts w:ascii="Palatino Linotype" w:eastAsia="Palatino Linotype" w:hAnsi="Palatino Linotype" w:cs="Palatino Linotype"/>
          <w:i/>
        </w:rPr>
        <w:t xml:space="preserve">solicito copia simple digitalizada a </w:t>
      </w:r>
      <w:proofErr w:type="spellStart"/>
      <w:r w:rsidR="00751385" w:rsidRPr="003C06AE">
        <w:rPr>
          <w:rFonts w:ascii="Palatino Linotype" w:eastAsia="Palatino Linotype" w:hAnsi="Palatino Linotype" w:cs="Palatino Linotype"/>
          <w:i/>
        </w:rPr>
        <w:t>traves</w:t>
      </w:r>
      <w:proofErr w:type="spellEnd"/>
      <w:r w:rsidR="00751385" w:rsidRPr="003C06AE">
        <w:rPr>
          <w:rFonts w:ascii="Palatino Linotype" w:eastAsia="Palatino Linotype" w:hAnsi="Palatino Linotype" w:cs="Palatino Linotype"/>
          <w:i/>
        </w:rPr>
        <w:t xml:space="preserve"> del sistema electrónico saimex de los </w:t>
      </w:r>
      <w:r w:rsidR="00751385" w:rsidRPr="003C06AE">
        <w:rPr>
          <w:rFonts w:ascii="Palatino Linotype" w:eastAsia="Palatino Linotype" w:hAnsi="Palatino Linotype" w:cs="Palatino Linotype"/>
          <w:b/>
          <w:i/>
        </w:rPr>
        <w:t xml:space="preserve">comprobantes de pago realizados por la </w:t>
      </w:r>
      <w:proofErr w:type="spellStart"/>
      <w:r w:rsidR="00751385" w:rsidRPr="003C06AE">
        <w:rPr>
          <w:rFonts w:ascii="Palatino Linotype" w:eastAsia="Palatino Linotype" w:hAnsi="Palatino Linotype" w:cs="Palatino Linotype"/>
          <w:b/>
          <w:i/>
        </w:rPr>
        <w:t>tesoreria</w:t>
      </w:r>
      <w:proofErr w:type="spellEnd"/>
      <w:r w:rsidR="00751385" w:rsidRPr="003C06AE">
        <w:rPr>
          <w:rFonts w:ascii="Palatino Linotype" w:eastAsia="Palatino Linotype" w:hAnsi="Palatino Linotype" w:cs="Palatino Linotype"/>
          <w:b/>
          <w:i/>
        </w:rPr>
        <w:t xml:space="preserve"> municipal mediante cheque o transferencia electrónica interbancaria</w:t>
      </w:r>
      <w:r w:rsidR="00751385" w:rsidRPr="003C06AE">
        <w:rPr>
          <w:rFonts w:ascii="Palatino Linotype" w:eastAsia="Palatino Linotype" w:hAnsi="Palatino Linotype" w:cs="Palatino Linotype"/>
          <w:i/>
        </w:rPr>
        <w:t xml:space="preserve"> del </w:t>
      </w:r>
      <w:r w:rsidR="00751385" w:rsidRPr="003C06AE">
        <w:rPr>
          <w:rFonts w:ascii="Palatino Linotype" w:eastAsia="Palatino Linotype" w:hAnsi="Palatino Linotype" w:cs="Palatino Linotype"/>
          <w:b/>
          <w:i/>
        </w:rPr>
        <w:t>1 al 30 de junio de 2025</w:t>
      </w:r>
      <w:r w:rsidRPr="003C06AE">
        <w:rPr>
          <w:rFonts w:ascii="Palatino Linotype" w:eastAsia="Palatino Linotype" w:hAnsi="Palatino Linotype" w:cs="Palatino Linotype"/>
          <w:i/>
        </w:rPr>
        <w:t>.”</w:t>
      </w:r>
    </w:p>
    <w:p w14:paraId="1C45C18F" w14:textId="77777777" w:rsidR="00162112" w:rsidRPr="003C06AE" w:rsidRDefault="00162112" w:rsidP="0015263B">
      <w:pPr>
        <w:spacing w:after="0" w:line="276" w:lineRule="auto"/>
        <w:ind w:left="851" w:right="616"/>
        <w:jc w:val="both"/>
        <w:rPr>
          <w:rFonts w:ascii="Palatino Linotype" w:eastAsia="Palatino Linotype" w:hAnsi="Palatino Linotype" w:cs="Palatino Linotype"/>
          <w:i/>
        </w:rPr>
      </w:pPr>
    </w:p>
    <w:p w14:paraId="3C0547CC" w14:textId="32F68EBA" w:rsidR="00C2297E" w:rsidRPr="003C06AE" w:rsidRDefault="009339EB" w:rsidP="0015263B">
      <w:pPr>
        <w:spacing w:after="0" w:line="360" w:lineRule="auto"/>
        <w:jc w:val="both"/>
        <w:rPr>
          <w:rFonts w:ascii="Palatino Linotype" w:eastAsia="Palatino Linotype" w:hAnsi="Palatino Linotype" w:cs="Palatino Linotype"/>
        </w:rPr>
      </w:pPr>
      <w:bookmarkStart w:id="1" w:name="_heading=h.1fob9te" w:colFirst="0" w:colLast="0"/>
      <w:bookmarkEnd w:id="1"/>
      <w:r w:rsidRPr="003C06AE">
        <w:rPr>
          <w:rFonts w:ascii="Palatino Linotype" w:eastAsia="Palatino Linotype" w:hAnsi="Palatino Linotype" w:cs="Palatino Linotype"/>
          <w:b/>
        </w:rPr>
        <w:t xml:space="preserve">Modalidad elegida para la entrega de la información: </w:t>
      </w:r>
      <w:r w:rsidR="00F95FE2" w:rsidRPr="003C06AE">
        <w:rPr>
          <w:rFonts w:ascii="Palatino Linotype" w:eastAsia="Palatino Linotype" w:hAnsi="Palatino Linotype" w:cs="Palatino Linotype"/>
        </w:rPr>
        <w:t>a través del SAIMEX.</w:t>
      </w:r>
    </w:p>
    <w:p w14:paraId="3B1F44DF" w14:textId="77777777" w:rsidR="00162112" w:rsidRPr="003C06AE" w:rsidRDefault="00162112" w:rsidP="0015263B">
      <w:pPr>
        <w:widowControl w:val="0"/>
        <w:spacing w:after="0" w:line="360" w:lineRule="auto"/>
        <w:jc w:val="both"/>
        <w:rPr>
          <w:rFonts w:ascii="Palatino Linotype" w:eastAsia="Palatino Linotype" w:hAnsi="Palatino Linotype" w:cs="Palatino Linotype"/>
          <w:b/>
        </w:rPr>
      </w:pPr>
    </w:p>
    <w:p w14:paraId="5680CC3D" w14:textId="1F310DF6" w:rsidR="0091661C" w:rsidRPr="003C06AE" w:rsidRDefault="0091661C" w:rsidP="0015263B">
      <w:pPr>
        <w:numPr>
          <w:ilvl w:val="0"/>
          <w:numId w:val="18"/>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b/>
        </w:rPr>
      </w:pPr>
      <w:r w:rsidRPr="003C06AE">
        <w:rPr>
          <w:rFonts w:ascii="Palatino Linotype" w:eastAsia="Palatino Linotype" w:hAnsi="Palatino Linotype" w:cs="Palatino Linotype"/>
          <w:b/>
        </w:rPr>
        <w:t xml:space="preserve">Prórroga. </w:t>
      </w:r>
      <w:r w:rsidRPr="003C06AE">
        <w:rPr>
          <w:rFonts w:ascii="Palatino Linotype" w:eastAsia="Palatino Linotype" w:hAnsi="Palatino Linotype" w:cs="Palatino Linotype"/>
        </w:rPr>
        <w:t xml:space="preserve">El </w:t>
      </w:r>
      <w:r w:rsidRPr="003C06AE">
        <w:rPr>
          <w:rFonts w:ascii="Palatino Linotype" w:eastAsia="Palatino Linotype" w:hAnsi="Palatino Linotype" w:cs="Palatino Linotype"/>
          <w:b/>
        </w:rPr>
        <w:t xml:space="preserve">once de agosto de dos mil veinticinco, </w:t>
      </w:r>
      <w:r w:rsidRPr="003C06AE">
        <w:rPr>
          <w:rFonts w:ascii="Palatino Linotype" w:eastAsia="Palatino Linotype" w:hAnsi="Palatino Linotype" w:cs="Palatino Linotype"/>
        </w:rPr>
        <w:t xml:space="preserve">el </w:t>
      </w:r>
      <w:r w:rsidRPr="003C06AE">
        <w:rPr>
          <w:rFonts w:ascii="Palatino Linotype" w:eastAsia="Palatino Linotype" w:hAnsi="Palatino Linotype" w:cs="Palatino Linotype"/>
          <w:b/>
        </w:rPr>
        <w:t xml:space="preserve">Sujeto Obligado </w:t>
      </w:r>
      <w:r w:rsidRPr="003C06AE">
        <w:rPr>
          <w:rFonts w:ascii="Palatino Linotype" w:eastAsia="Palatino Linotype" w:hAnsi="Palatino Linotype" w:cs="Palatino Linotype"/>
        </w:rPr>
        <w:t>notificó a la persona solicitante la prórroga para dar respuesta a la solicitud</w:t>
      </w:r>
      <w:r w:rsidRPr="003C06AE">
        <w:rPr>
          <w:rFonts w:ascii="Palatino Linotype" w:eastAsia="Palatino Linotype" w:hAnsi="Palatino Linotype" w:cs="Palatino Linotype"/>
          <w:b/>
        </w:rPr>
        <w:t>,</w:t>
      </w:r>
      <w:r w:rsidRPr="003C06AE">
        <w:rPr>
          <w:rFonts w:ascii="Palatino Linotype" w:eastAsia="Palatino Linotype" w:hAnsi="Palatino Linotype" w:cs="Palatino Linotype"/>
        </w:rPr>
        <w:t xml:space="preserve"> medularmente en los siguientes términos:</w:t>
      </w:r>
    </w:p>
    <w:p w14:paraId="109DAA26" w14:textId="4741E6FA" w:rsidR="0091661C" w:rsidRPr="003C06AE" w:rsidRDefault="0091661C" w:rsidP="008F0C77">
      <w:pPr>
        <w:spacing w:after="0" w:line="276" w:lineRule="auto"/>
        <w:ind w:left="851" w:right="616"/>
        <w:jc w:val="both"/>
        <w:rPr>
          <w:rFonts w:ascii="Palatino Linotype" w:eastAsia="Palatino Linotype" w:hAnsi="Palatino Linotype" w:cs="Palatino Linotype"/>
          <w:i/>
        </w:rPr>
      </w:pPr>
      <w:r w:rsidRPr="003C06AE">
        <w:rPr>
          <w:rFonts w:ascii="Palatino Linotype" w:eastAsia="Palatino Linotype" w:hAnsi="Palatino Linotype" w:cs="Palatino Linotype"/>
          <w:i/>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B9529D5" w14:textId="77777777" w:rsidR="0091661C" w:rsidRPr="003C06AE" w:rsidRDefault="0091661C" w:rsidP="008F0C77">
      <w:pPr>
        <w:spacing w:after="0" w:line="276" w:lineRule="auto"/>
        <w:ind w:left="851" w:right="616"/>
        <w:jc w:val="both"/>
        <w:rPr>
          <w:rFonts w:ascii="Palatino Linotype" w:eastAsia="Palatino Linotype" w:hAnsi="Palatino Linotype" w:cs="Palatino Linotype"/>
          <w:i/>
        </w:rPr>
      </w:pPr>
      <w:r w:rsidRPr="003C06AE">
        <w:rPr>
          <w:rFonts w:ascii="Palatino Linotype" w:eastAsia="Palatino Linotype" w:hAnsi="Palatino Linotype" w:cs="Palatino Linotype"/>
          <w:i/>
        </w:rPr>
        <w:t>aprobar prorroga</w:t>
      </w:r>
    </w:p>
    <w:p w14:paraId="7472826E" w14:textId="77777777" w:rsidR="0091661C" w:rsidRPr="003C06AE" w:rsidRDefault="0091661C" w:rsidP="008F0C77">
      <w:pPr>
        <w:spacing w:after="0" w:line="276" w:lineRule="auto"/>
        <w:ind w:left="851" w:right="616"/>
        <w:jc w:val="both"/>
        <w:rPr>
          <w:rFonts w:ascii="Palatino Linotype" w:eastAsia="Palatino Linotype" w:hAnsi="Palatino Linotype" w:cs="Palatino Linotype"/>
          <w:i/>
        </w:rPr>
      </w:pPr>
      <w:r w:rsidRPr="003C06AE">
        <w:rPr>
          <w:rFonts w:ascii="Palatino Linotype" w:eastAsia="Palatino Linotype" w:hAnsi="Palatino Linotype" w:cs="Palatino Linotype"/>
          <w:i/>
        </w:rPr>
        <w:t>C. Ángel Daniel Camacho Martínez</w:t>
      </w:r>
    </w:p>
    <w:p w14:paraId="6E88207E" w14:textId="68029CAF" w:rsidR="0091661C" w:rsidRPr="003C06AE" w:rsidRDefault="0091661C" w:rsidP="008F0C77">
      <w:pPr>
        <w:spacing w:after="0" w:line="276" w:lineRule="auto"/>
        <w:ind w:left="851" w:right="616"/>
        <w:jc w:val="both"/>
        <w:rPr>
          <w:rFonts w:ascii="Palatino Linotype" w:eastAsia="Palatino Linotype" w:hAnsi="Palatino Linotype" w:cs="Palatino Linotype"/>
          <w:i/>
        </w:rPr>
      </w:pPr>
      <w:r w:rsidRPr="003C06AE">
        <w:rPr>
          <w:rFonts w:ascii="Palatino Linotype" w:eastAsia="Palatino Linotype" w:hAnsi="Palatino Linotype" w:cs="Palatino Linotype"/>
          <w:i/>
        </w:rPr>
        <w:t>Responsable de la Unidad de Transparencia.” (sic)</w:t>
      </w:r>
    </w:p>
    <w:p w14:paraId="77537922" w14:textId="77777777" w:rsidR="0091661C" w:rsidRPr="003C06AE" w:rsidRDefault="0091661C" w:rsidP="0015263B">
      <w:pPr>
        <w:spacing w:after="0"/>
        <w:ind w:left="851" w:right="900"/>
        <w:jc w:val="both"/>
        <w:rPr>
          <w:rFonts w:ascii="Palatino Linotype" w:eastAsia="Palatino Linotype" w:hAnsi="Palatino Linotype" w:cs="Palatino Linotype"/>
          <w:i/>
        </w:rPr>
      </w:pPr>
    </w:p>
    <w:p w14:paraId="585AF4D4" w14:textId="77777777" w:rsidR="0091661C" w:rsidRPr="003C06AE" w:rsidRDefault="0091661C" w:rsidP="0015263B">
      <w:pPr>
        <w:spacing w:after="0" w:line="360" w:lineRule="auto"/>
        <w:jc w:val="both"/>
        <w:rPr>
          <w:rFonts w:ascii="Palatino Linotype" w:hAnsi="Palatino Linotype" w:cs="Arial"/>
        </w:rPr>
      </w:pPr>
      <w:r w:rsidRPr="003C06AE">
        <w:rPr>
          <w:rFonts w:ascii="Palatino Linotype" w:hAnsi="Palatino Linotype" w:cs="Arial"/>
        </w:rPr>
        <w:t xml:space="preserve">Como refiere el </w:t>
      </w:r>
      <w:r w:rsidRPr="003C06AE">
        <w:rPr>
          <w:rFonts w:ascii="Palatino Linotype" w:hAnsi="Palatino Linotype" w:cs="Arial"/>
          <w:b/>
        </w:rPr>
        <w:t>Sujeto Obligado</w:t>
      </w:r>
      <w:r w:rsidRPr="003C06AE">
        <w:rPr>
          <w:rFonts w:ascii="Palatino Linotype" w:hAnsi="Palatino Linotype" w:cs="Arial"/>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714A9D48" w14:textId="77777777" w:rsidR="0091661C" w:rsidRPr="003C06AE" w:rsidRDefault="0091661C" w:rsidP="0015263B">
      <w:pPr>
        <w:widowControl w:val="0"/>
        <w:spacing w:after="0" w:line="360" w:lineRule="auto"/>
        <w:jc w:val="both"/>
        <w:rPr>
          <w:rFonts w:ascii="Palatino Linotype" w:eastAsia="Palatino Linotype" w:hAnsi="Palatino Linotype" w:cs="Palatino Linotype"/>
          <w:b/>
        </w:rPr>
      </w:pPr>
    </w:p>
    <w:p w14:paraId="31A02C76" w14:textId="26157F5F" w:rsidR="00C2297E" w:rsidRPr="003C06AE" w:rsidRDefault="0091661C" w:rsidP="0015263B">
      <w:pPr>
        <w:widowControl w:val="0"/>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b/>
        </w:rPr>
        <w:t>3</w:t>
      </w:r>
      <w:r w:rsidR="009339EB" w:rsidRPr="003C06AE">
        <w:rPr>
          <w:rFonts w:ascii="Palatino Linotype" w:eastAsia="Palatino Linotype" w:hAnsi="Palatino Linotype" w:cs="Palatino Linotype"/>
        </w:rPr>
        <w:t xml:space="preserve">. </w:t>
      </w:r>
      <w:r w:rsidR="009339EB" w:rsidRPr="003C06AE">
        <w:rPr>
          <w:rFonts w:ascii="Palatino Linotype" w:eastAsia="Palatino Linotype" w:hAnsi="Palatino Linotype" w:cs="Palatino Linotype"/>
          <w:b/>
        </w:rPr>
        <w:t xml:space="preserve">Respuesta. </w:t>
      </w:r>
      <w:r w:rsidR="009339EB" w:rsidRPr="003C06AE">
        <w:rPr>
          <w:rFonts w:ascii="Palatino Linotype" w:eastAsia="Palatino Linotype" w:hAnsi="Palatino Linotype" w:cs="Palatino Linotype"/>
        </w:rPr>
        <w:t xml:space="preserve">El </w:t>
      </w:r>
      <w:r w:rsidR="00751385" w:rsidRPr="003C06AE">
        <w:rPr>
          <w:rFonts w:ascii="Palatino Linotype" w:eastAsia="Palatino Linotype" w:hAnsi="Palatino Linotype" w:cs="Palatino Linotype"/>
          <w:b/>
        </w:rPr>
        <w:t>veintiuno de agosto</w:t>
      </w:r>
      <w:r w:rsidR="00F95FE2" w:rsidRPr="003C06AE">
        <w:rPr>
          <w:rFonts w:ascii="Palatino Linotype" w:eastAsia="Palatino Linotype" w:hAnsi="Palatino Linotype" w:cs="Palatino Linotype"/>
          <w:b/>
        </w:rPr>
        <w:t xml:space="preserve"> de dos mil veinticinco</w:t>
      </w:r>
      <w:r w:rsidR="009339EB" w:rsidRPr="003C06AE">
        <w:rPr>
          <w:rFonts w:ascii="Palatino Linotype" w:eastAsia="Palatino Linotype" w:hAnsi="Palatino Linotype" w:cs="Palatino Linotype"/>
        </w:rPr>
        <w:t xml:space="preserve">, el </w:t>
      </w:r>
      <w:r w:rsidR="009339EB" w:rsidRPr="003C06AE">
        <w:rPr>
          <w:rFonts w:ascii="Palatino Linotype" w:eastAsia="Palatino Linotype" w:hAnsi="Palatino Linotype" w:cs="Palatino Linotype"/>
          <w:b/>
        </w:rPr>
        <w:t xml:space="preserve">Sujeto Obligado </w:t>
      </w:r>
      <w:r w:rsidR="009339EB" w:rsidRPr="003C06AE">
        <w:rPr>
          <w:rFonts w:ascii="Palatino Linotype" w:eastAsia="Palatino Linotype" w:hAnsi="Palatino Linotype" w:cs="Palatino Linotype"/>
        </w:rPr>
        <w:t xml:space="preserve">envió su </w:t>
      </w:r>
      <w:r w:rsidR="00F95FE2" w:rsidRPr="003C06AE">
        <w:rPr>
          <w:rFonts w:ascii="Palatino Linotype" w:eastAsia="Palatino Linotype" w:hAnsi="Palatino Linotype" w:cs="Palatino Linotype"/>
        </w:rPr>
        <w:t>respuesta a la</w:t>
      </w:r>
      <w:r w:rsidR="009339EB" w:rsidRPr="003C06AE">
        <w:rPr>
          <w:rFonts w:ascii="Palatino Linotype" w:eastAsia="Palatino Linotype" w:hAnsi="Palatino Linotype" w:cs="Palatino Linotype"/>
        </w:rPr>
        <w:t xml:space="preserve"> solicitud de acceso a la información a través de SAIMEX, sustancialmente en los términos siguientes:  </w:t>
      </w:r>
    </w:p>
    <w:p w14:paraId="1374407C" w14:textId="77777777" w:rsidR="0050560A" w:rsidRPr="003C06AE" w:rsidRDefault="0050560A" w:rsidP="0015263B">
      <w:pPr>
        <w:widowControl w:val="0"/>
        <w:spacing w:after="0" w:line="360" w:lineRule="auto"/>
        <w:jc w:val="both"/>
        <w:rPr>
          <w:rFonts w:ascii="Palatino Linotype" w:eastAsia="Palatino Linotype" w:hAnsi="Palatino Linotype" w:cs="Palatino Linotype"/>
        </w:rPr>
      </w:pPr>
    </w:p>
    <w:p w14:paraId="0B109A80" w14:textId="77777777" w:rsidR="00751385" w:rsidRPr="003C06AE" w:rsidRDefault="007B3560" w:rsidP="008F0C77">
      <w:pPr>
        <w:widowControl w:val="0"/>
        <w:spacing w:after="0" w:line="276" w:lineRule="auto"/>
        <w:ind w:left="851" w:right="616"/>
        <w:jc w:val="both"/>
        <w:rPr>
          <w:rFonts w:ascii="Palatino Linotype" w:eastAsia="Palatino Linotype" w:hAnsi="Palatino Linotype" w:cs="Palatino Linotype"/>
          <w:i/>
        </w:rPr>
      </w:pPr>
      <w:r w:rsidRPr="003C06AE">
        <w:rPr>
          <w:rFonts w:ascii="Palatino Linotype" w:eastAsia="Palatino Linotype" w:hAnsi="Palatino Linotype" w:cs="Palatino Linotype"/>
          <w:i/>
        </w:rPr>
        <w:t>“...</w:t>
      </w:r>
      <w:r w:rsidR="00751385" w:rsidRPr="003C06AE">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03E1B1" w14:textId="77777777" w:rsidR="00751385" w:rsidRPr="003C06AE" w:rsidRDefault="00751385" w:rsidP="008F0C77">
      <w:pPr>
        <w:widowControl w:val="0"/>
        <w:spacing w:after="0" w:line="276" w:lineRule="auto"/>
        <w:ind w:left="851" w:right="616"/>
        <w:jc w:val="both"/>
        <w:rPr>
          <w:rFonts w:ascii="Palatino Linotype" w:eastAsia="Palatino Linotype" w:hAnsi="Palatino Linotype" w:cs="Palatino Linotype"/>
          <w:i/>
        </w:rPr>
      </w:pPr>
      <w:r w:rsidRPr="003C06AE">
        <w:rPr>
          <w:rFonts w:ascii="Palatino Linotype" w:eastAsia="Palatino Linotype" w:hAnsi="Palatino Linotype" w:cs="Palatino Linotype"/>
          <w:i/>
        </w:rPr>
        <w:t>Se anexa información</w:t>
      </w:r>
    </w:p>
    <w:p w14:paraId="0AF5F7D4" w14:textId="77777777" w:rsidR="00751385" w:rsidRPr="003C06AE" w:rsidRDefault="00751385" w:rsidP="008F0C77">
      <w:pPr>
        <w:widowControl w:val="0"/>
        <w:spacing w:after="0" w:line="276" w:lineRule="auto"/>
        <w:ind w:left="851" w:right="616"/>
        <w:jc w:val="both"/>
        <w:rPr>
          <w:rFonts w:ascii="Palatino Linotype" w:eastAsia="Palatino Linotype" w:hAnsi="Palatino Linotype" w:cs="Palatino Linotype"/>
          <w:i/>
        </w:rPr>
      </w:pPr>
      <w:r w:rsidRPr="003C06AE">
        <w:rPr>
          <w:rFonts w:ascii="Palatino Linotype" w:eastAsia="Palatino Linotype" w:hAnsi="Palatino Linotype" w:cs="Palatino Linotype"/>
          <w:i/>
        </w:rPr>
        <w:t>ATENTAMENTE</w:t>
      </w:r>
    </w:p>
    <w:p w14:paraId="2B0405E6" w14:textId="19314028" w:rsidR="007B3560" w:rsidRPr="003C06AE" w:rsidRDefault="00751385" w:rsidP="008F0C77">
      <w:pPr>
        <w:widowControl w:val="0"/>
        <w:spacing w:after="0" w:line="276" w:lineRule="auto"/>
        <w:ind w:left="851" w:right="616"/>
        <w:jc w:val="both"/>
        <w:rPr>
          <w:rFonts w:ascii="Palatino Linotype" w:eastAsia="Palatino Linotype" w:hAnsi="Palatino Linotype" w:cs="Palatino Linotype"/>
        </w:rPr>
      </w:pPr>
      <w:r w:rsidRPr="003C06AE">
        <w:rPr>
          <w:rFonts w:ascii="Palatino Linotype" w:eastAsia="Palatino Linotype" w:hAnsi="Palatino Linotype" w:cs="Palatino Linotype"/>
          <w:i/>
        </w:rPr>
        <w:t>C. Ángel Daniel Camacho Martínez</w:t>
      </w:r>
      <w:r w:rsidR="007B3560" w:rsidRPr="003C06AE">
        <w:rPr>
          <w:rFonts w:ascii="Palatino Linotype" w:eastAsia="Palatino Linotype" w:hAnsi="Palatino Linotype" w:cs="Palatino Linotype"/>
          <w:i/>
        </w:rPr>
        <w:t>” (sic)</w:t>
      </w:r>
      <w:r w:rsidR="007B3560" w:rsidRPr="003C06AE">
        <w:rPr>
          <w:rFonts w:ascii="Palatino Linotype" w:eastAsia="Palatino Linotype" w:hAnsi="Palatino Linotype" w:cs="Palatino Linotype"/>
        </w:rPr>
        <w:t>”</w:t>
      </w:r>
    </w:p>
    <w:p w14:paraId="39A1E226" w14:textId="77777777" w:rsidR="00162112" w:rsidRPr="003C06AE" w:rsidRDefault="00162112" w:rsidP="0015263B">
      <w:pPr>
        <w:widowControl w:val="0"/>
        <w:spacing w:after="0" w:line="240" w:lineRule="auto"/>
        <w:ind w:left="851" w:right="616"/>
        <w:jc w:val="both"/>
        <w:rPr>
          <w:rFonts w:ascii="Palatino Linotype" w:eastAsia="Palatino Linotype" w:hAnsi="Palatino Linotype" w:cs="Palatino Linotype"/>
        </w:rPr>
      </w:pPr>
    </w:p>
    <w:p w14:paraId="46BD49FB" w14:textId="45379DDC" w:rsidR="003F17C0" w:rsidRPr="003C06AE" w:rsidRDefault="007B3560" w:rsidP="0015263B">
      <w:pPr>
        <w:widowControl w:val="0"/>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 xml:space="preserve">El </w:t>
      </w:r>
      <w:r w:rsidRPr="003C06AE">
        <w:rPr>
          <w:rFonts w:ascii="Palatino Linotype" w:eastAsia="Palatino Linotype" w:hAnsi="Palatino Linotype" w:cs="Palatino Linotype"/>
          <w:b/>
        </w:rPr>
        <w:t xml:space="preserve">Sujeto Obligado </w:t>
      </w:r>
      <w:r w:rsidR="003F17C0" w:rsidRPr="003C06AE">
        <w:rPr>
          <w:rFonts w:ascii="Palatino Linotype" w:eastAsia="Palatino Linotype" w:hAnsi="Palatino Linotype" w:cs="Palatino Linotype"/>
        </w:rPr>
        <w:t>adjuntó lo siguiente:</w:t>
      </w:r>
    </w:p>
    <w:p w14:paraId="126D9C0E" w14:textId="77777777" w:rsidR="00162112" w:rsidRPr="003C06AE" w:rsidRDefault="00162112" w:rsidP="0015263B">
      <w:pPr>
        <w:widowControl w:val="0"/>
        <w:spacing w:after="0" w:line="360" w:lineRule="auto"/>
        <w:jc w:val="both"/>
        <w:rPr>
          <w:rFonts w:ascii="Palatino Linotype" w:eastAsia="Palatino Linotype" w:hAnsi="Palatino Linotype" w:cs="Palatino Linotype"/>
        </w:rPr>
      </w:pPr>
    </w:p>
    <w:p w14:paraId="60402B4B" w14:textId="1E4702DB" w:rsidR="00906F57" w:rsidRPr="003C06AE" w:rsidRDefault="00751385" w:rsidP="0015263B">
      <w:pPr>
        <w:pStyle w:val="Prrafodelista"/>
        <w:widowControl w:val="0"/>
        <w:numPr>
          <w:ilvl w:val="0"/>
          <w:numId w:val="13"/>
        </w:numPr>
        <w:spacing w:after="0" w:line="360" w:lineRule="auto"/>
        <w:ind w:right="616"/>
        <w:jc w:val="both"/>
        <w:rPr>
          <w:rFonts w:ascii="Palatino Linotype" w:eastAsia="Palatino Linotype" w:hAnsi="Palatino Linotype" w:cs="Palatino Linotype"/>
        </w:rPr>
      </w:pPr>
      <w:r w:rsidRPr="003C06AE">
        <w:rPr>
          <w:rFonts w:ascii="Palatino Linotype" w:eastAsia="Palatino Linotype" w:hAnsi="Palatino Linotype" w:cs="Palatino Linotype"/>
          <w:b/>
          <w:i/>
        </w:rPr>
        <w:t>291.pdf</w:t>
      </w:r>
      <w:r w:rsidR="00F95FE2" w:rsidRPr="003C06AE">
        <w:rPr>
          <w:rFonts w:ascii="Palatino Linotype" w:eastAsia="Palatino Linotype" w:hAnsi="Palatino Linotype" w:cs="Palatino Linotype"/>
        </w:rPr>
        <w:t xml:space="preserve">: Oficio número </w:t>
      </w:r>
      <w:r w:rsidRPr="003C06AE">
        <w:rPr>
          <w:rFonts w:ascii="Palatino Linotype" w:eastAsia="Palatino Linotype" w:hAnsi="Palatino Linotype" w:cs="Palatino Linotype"/>
        </w:rPr>
        <w:t>TMJ/1447</w:t>
      </w:r>
      <w:r w:rsidR="00F95FE2" w:rsidRPr="003C06AE">
        <w:rPr>
          <w:rFonts w:ascii="Palatino Linotype" w:eastAsia="Palatino Linotype" w:hAnsi="Palatino Linotype" w:cs="Palatino Linotype"/>
        </w:rPr>
        <w:t>/</w:t>
      </w:r>
      <w:r w:rsidR="00906F57" w:rsidRPr="003C06AE">
        <w:rPr>
          <w:rFonts w:ascii="Palatino Linotype" w:eastAsia="Palatino Linotype" w:hAnsi="Palatino Linotype" w:cs="Palatino Linotype"/>
        </w:rPr>
        <w:t xml:space="preserve">2025 de fecha </w:t>
      </w:r>
      <w:r w:rsidRPr="003C06AE">
        <w:rPr>
          <w:rFonts w:ascii="Palatino Linotype" w:eastAsia="Palatino Linotype" w:hAnsi="Palatino Linotype" w:cs="Palatino Linotype"/>
        </w:rPr>
        <w:t xml:space="preserve">veintiuno de agosto </w:t>
      </w:r>
      <w:r w:rsidR="00906F57" w:rsidRPr="003C06AE">
        <w:rPr>
          <w:rFonts w:ascii="Palatino Linotype" w:eastAsia="Palatino Linotype" w:hAnsi="Palatino Linotype" w:cs="Palatino Linotype"/>
        </w:rPr>
        <w:t xml:space="preserve">de dos mil veinticinco, signado por </w:t>
      </w:r>
      <w:r w:rsidRPr="003C06AE">
        <w:rPr>
          <w:rFonts w:ascii="Palatino Linotype" w:eastAsia="Palatino Linotype" w:hAnsi="Palatino Linotype" w:cs="Palatino Linotype"/>
        </w:rPr>
        <w:t>el</w:t>
      </w:r>
      <w:r w:rsidR="00906F57" w:rsidRPr="003C06AE">
        <w:rPr>
          <w:rFonts w:ascii="Palatino Linotype" w:eastAsia="Palatino Linotype" w:hAnsi="Palatino Linotype" w:cs="Palatino Linotype"/>
        </w:rPr>
        <w:t xml:space="preserve"> Tesorer</w:t>
      </w:r>
      <w:r w:rsidRPr="003C06AE">
        <w:rPr>
          <w:rFonts w:ascii="Palatino Linotype" w:eastAsia="Palatino Linotype" w:hAnsi="Palatino Linotype" w:cs="Palatino Linotype"/>
        </w:rPr>
        <w:t>o  Municipal de Juchitepec</w:t>
      </w:r>
      <w:r w:rsidR="00906F57" w:rsidRPr="003C06AE">
        <w:rPr>
          <w:rFonts w:ascii="Palatino Linotype" w:eastAsia="Palatino Linotype" w:hAnsi="Palatino Linotype" w:cs="Palatino Linotype"/>
        </w:rPr>
        <w:t>, en el que informó</w:t>
      </w:r>
      <w:r w:rsidRPr="003C06AE">
        <w:rPr>
          <w:rFonts w:ascii="Palatino Linotype" w:eastAsia="Palatino Linotype" w:hAnsi="Palatino Linotype" w:cs="Palatino Linotype"/>
        </w:rPr>
        <w:t xml:space="preserve"> que de acuerdo la Ley de Transparencia en aquellos casos en que la información solicitada que ya se encuentre en su posesión implique un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w:t>
      </w:r>
    </w:p>
    <w:p w14:paraId="725C4743" w14:textId="77777777" w:rsidR="00162112" w:rsidRPr="003C06AE" w:rsidRDefault="00162112" w:rsidP="0015263B">
      <w:pPr>
        <w:pStyle w:val="Prrafodelista"/>
        <w:widowControl w:val="0"/>
        <w:spacing w:after="0" w:line="276" w:lineRule="auto"/>
        <w:ind w:left="851" w:right="616"/>
        <w:jc w:val="center"/>
        <w:rPr>
          <w:rFonts w:ascii="Palatino Linotype" w:eastAsia="Palatino Linotype" w:hAnsi="Palatino Linotype" w:cs="Palatino Linotype"/>
        </w:rPr>
      </w:pPr>
    </w:p>
    <w:p w14:paraId="7B9C123B" w14:textId="7F016D10" w:rsidR="00C2297E" w:rsidRPr="003C06AE" w:rsidRDefault="0091661C" w:rsidP="0015263B">
      <w:pPr>
        <w:widowControl w:val="0"/>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b/>
        </w:rPr>
        <w:t>4</w:t>
      </w:r>
      <w:r w:rsidR="009339EB" w:rsidRPr="003C06AE">
        <w:rPr>
          <w:rFonts w:ascii="Palatino Linotype" w:eastAsia="Palatino Linotype" w:hAnsi="Palatino Linotype" w:cs="Palatino Linotype"/>
          <w:b/>
        </w:rPr>
        <w:t xml:space="preserve">. Interposición </w:t>
      </w:r>
      <w:r w:rsidR="00AB5870" w:rsidRPr="003C06AE">
        <w:rPr>
          <w:rFonts w:ascii="Palatino Linotype" w:eastAsia="Palatino Linotype" w:hAnsi="Palatino Linotype" w:cs="Palatino Linotype"/>
          <w:b/>
        </w:rPr>
        <w:t xml:space="preserve">del recurso </w:t>
      </w:r>
      <w:r w:rsidR="009339EB" w:rsidRPr="003C06AE">
        <w:rPr>
          <w:rFonts w:ascii="Palatino Linotype" w:eastAsia="Palatino Linotype" w:hAnsi="Palatino Linotype" w:cs="Palatino Linotype"/>
          <w:b/>
        </w:rPr>
        <w:t xml:space="preserve">de revisión. </w:t>
      </w:r>
      <w:r w:rsidR="009339EB" w:rsidRPr="003C06AE">
        <w:rPr>
          <w:rFonts w:ascii="Palatino Linotype" w:eastAsia="Palatino Linotype" w:hAnsi="Palatino Linotype" w:cs="Palatino Linotype"/>
        </w:rPr>
        <w:t>Inconforme con la respuesta del</w:t>
      </w:r>
      <w:r w:rsidR="009339EB" w:rsidRPr="003C06AE">
        <w:rPr>
          <w:rFonts w:ascii="Palatino Linotype" w:eastAsia="Palatino Linotype" w:hAnsi="Palatino Linotype" w:cs="Palatino Linotype"/>
          <w:b/>
        </w:rPr>
        <w:t xml:space="preserve"> Sujeto Obligado, </w:t>
      </w:r>
      <w:r w:rsidR="009339EB" w:rsidRPr="003C06AE">
        <w:rPr>
          <w:rFonts w:ascii="Palatino Linotype" w:eastAsia="Palatino Linotype" w:hAnsi="Palatino Linotype" w:cs="Palatino Linotype"/>
        </w:rPr>
        <w:t xml:space="preserve">el </w:t>
      </w:r>
      <w:r w:rsidR="00751385" w:rsidRPr="003C06AE">
        <w:rPr>
          <w:rFonts w:ascii="Palatino Linotype" w:eastAsia="Palatino Linotype" w:hAnsi="Palatino Linotype" w:cs="Palatino Linotype"/>
          <w:b/>
        </w:rPr>
        <w:t>veintidós de agosto</w:t>
      </w:r>
      <w:r w:rsidR="005D091C" w:rsidRPr="003C06AE">
        <w:rPr>
          <w:rFonts w:ascii="Palatino Linotype" w:eastAsia="Palatino Linotype" w:hAnsi="Palatino Linotype" w:cs="Palatino Linotype"/>
          <w:b/>
        </w:rPr>
        <w:t xml:space="preserve"> </w:t>
      </w:r>
      <w:r w:rsidR="009339EB" w:rsidRPr="003C06AE">
        <w:rPr>
          <w:rFonts w:ascii="Palatino Linotype" w:eastAsia="Palatino Linotype" w:hAnsi="Palatino Linotype" w:cs="Palatino Linotype"/>
          <w:b/>
        </w:rPr>
        <w:t>de dos mil veintic</w:t>
      </w:r>
      <w:r w:rsidR="006905AD" w:rsidRPr="003C06AE">
        <w:rPr>
          <w:rFonts w:ascii="Palatino Linotype" w:eastAsia="Palatino Linotype" w:hAnsi="Palatino Linotype" w:cs="Palatino Linotype"/>
          <w:b/>
        </w:rPr>
        <w:t>inco</w:t>
      </w:r>
      <w:r w:rsidR="009339EB" w:rsidRPr="003C06AE">
        <w:rPr>
          <w:rFonts w:ascii="Palatino Linotype" w:eastAsia="Palatino Linotype" w:hAnsi="Palatino Linotype" w:cs="Palatino Linotype"/>
          <w:b/>
        </w:rPr>
        <w:t xml:space="preserve">, </w:t>
      </w:r>
      <w:r w:rsidR="009339EB" w:rsidRPr="003C06AE">
        <w:rPr>
          <w:rFonts w:ascii="Palatino Linotype" w:eastAsia="Palatino Linotype" w:hAnsi="Palatino Linotype" w:cs="Palatino Linotype"/>
        </w:rPr>
        <w:t>la parte</w:t>
      </w:r>
      <w:r w:rsidR="009339EB" w:rsidRPr="003C06AE">
        <w:rPr>
          <w:rFonts w:ascii="Palatino Linotype" w:eastAsia="Palatino Linotype" w:hAnsi="Palatino Linotype" w:cs="Palatino Linotype"/>
          <w:b/>
        </w:rPr>
        <w:t xml:space="preserve"> Recurrente </w:t>
      </w:r>
      <w:r w:rsidR="00751385" w:rsidRPr="003C06AE">
        <w:rPr>
          <w:rFonts w:ascii="Palatino Linotype" w:eastAsia="Palatino Linotype" w:hAnsi="Palatino Linotype" w:cs="Palatino Linotype"/>
        </w:rPr>
        <w:t xml:space="preserve">interpuso el recurso </w:t>
      </w:r>
      <w:r w:rsidR="009339EB" w:rsidRPr="003C06AE">
        <w:rPr>
          <w:rFonts w:ascii="Palatino Linotype" w:eastAsia="Palatino Linotype" w:hAnsi="Palatino Linotype" w:cs="Palatino Linotype"/>
        </w:rPr>
        <w:t xml:space="preserve">de revisión, en </w:t>
      </w:r>
      <w:r w:rsidR="00751385" w:rsidRPr="003C06AE">
        <w:rPr>
          <w:rFonts w:ascii="Palatino Linotype" w:eastAsia="Palatino Linotype" w:hAnsi="Palatino Linotype" w:cs="Palatino Linotype"/>
        </w:rPr>
        <w:t>el</w:t>
      </w:r>
      <w:r w:rsidR="009339EB" w:rsidRPr="003C06AE">
        <w:rPr>
          <w:rFonts w:ascii="Palatino Linotype" w:eastAsia="Palatino Linotype" w:hAnsi="Palatino Linotype" w:cs="Palatino Linotype"/>
        </w:rPr>
        <w:t xml:space="preserve"> cual</w:t>
      </w:r>
      <w:r w:rsidR="00751385" w:rsidRPr="003C06AE">
        <w:rPr>
          <w:rFonts w:ascii="Palatino Linotype" w:eastAsia="Palatino Linotype" w:hAnsi="Palatino Linotype" w:cs="Palatino Linotype"/>
        </w:rPr>
        <w:t xml:space="preserve"> </w:t>
      </w:r>
      <w:r w:rsidR="009339EB" w:rsidRPr="003C06AE">
        <w:rPr>
          <w:rFonts w:ascii="Palatino Linotype" w:eastAsia="Palatino Linotype" w:hAnsi="Palatino Linotype" w:cs="Palatino Linotype"/>
        </w:rPr>
        <w:t>manifestó lo siguiente:</w:t>
      </w:r>
    </w:p>
    <w:p w14:paraId="20DBC660" w14:textId="77777777" w:rsidR="00162112" w:rsidRPr="003C06AE" w:rsidRDefault="00162112" w:rsidP="0015263B">
      <w:pPr>
        <w:tabs>
          <w:tab w:val="left" w:pos="2745"/>
        </w:tabs>
        <w:spacing w:after="0" w:line="360" w:lineRule="auto"/>
        <w:ind w:left="851" w:right="616"/>
        <w:jc w:val="both"/>
        <w:rPr>
          <w:rFonts w:ascii="Palatino Linotype" w:eastAsia="Palatino Linotype" w:hAnsi="Palatino Linotype" w:cs="Palatino Linotype"/>
          <w:b/>
        </w:rPr>
      </w:pPr>
    </w:p>
    <w:p w14:paraId="3E835BB3" w14:textId="77777777" w:rsidR="0053779C" w:rsidRPr="003C06AE" w:rsidRDefault="0053779C" w:rsidP="008F0C77">
      <w:pPr>
        <w:tabs>
          <w:tab w:val="left" w:pos="2745"/>
        </w:tabs>
        <w:spacing w:after="0" w:line="276" w:lineRule="auto"/>
        <w:ind w:left="851" w:right="616"/>
        <w:jc w:val="both"/>
        <w:rPr>
          <w:rFonts w:ascii="Palatino Linotype" w:eastAsia="Palatino Linotype" w:hAnsi="Palatino Linotype" w:cs="Palatino Linotype"/>
          <w:b/>
        </w:rPr>
      </w:pPr>
      <w:r w:rsidRPr="003C06AE">
        <w:rPr>
          <w:rFonts w:ascii="Palatino Linotype" w:eastAsia="Palatino Linotype" w:hAnsi="Palatino Linotype" w:cs="Palatino Linotype"/>
          <w:b/>
        </w:rPr>
        <w:t xml:space="preserve">Acto impugnado: </w:t>
      </w:r>
    </w:p>
    <w:p w14:paraId="5061ABFB" w14:textId="20880281" w:rsidR="0053779C" w:rsidRPr="003C06AE" w:rsidRDefault="0053779C" w:rsidP="008F0C77">
      <w:pPr>
        <w:tabs>
          <w:tab w:val="left" w:pos="2745"/>
        </w:tabs>
        <w:spacing w:after="0" w:line="276" w:lineRule="auto"/>
        <w:ind w:left="851" w:right="616"/>
        <w:jc w:val="both"/>
        <w:rPr>
          <w:rFonts w:ascii="Palatino Linotype" w:eastAsia="Palatino Linotype" w:hAnsi="Palatino Linotype" w:cs="Palatino Linotype"/>
          <w:i/>
        </w:rPr>
      </w:pPr>
      <w:r w:rsidRPr="003C06AE">
        <w:rPr>
          <w:rFonts w:ascii="Palatino Linotype" w:eastAsia="Palatino Linotype" w:hAnsi="Palatino Linotype" w:cs="Palatino Linotype"/>
          <w:i/>
        </w:rPr>
        <w:t>“</w:t>
      </w:r>
      <w:r w:rsidR="00751385" w:rsidRPr="003C06AE">
        <w:rPr>
          <w:rFonts w:ascii="Palatino Linotype" w:eastAsia="Palatino Linotype" w:hAnsi="Palatino Linotype" w:cs="Palatino Linotype"/>
          <w:i/>
        </w:rPr>
        <w:t>RESPUESTA A LA SOLICITUD 00291/JUCHITE/IP/2025</w:t>
      </w:r>
      <w:r w:rsidRPr="003C06AE">
        <w:rPr>
          <w:rFonts w:ascii="Palatino Linotype" w:eastAsia="Palatino Linotype" w:hAnsi="Palatino Linotype" w:cs="Palatino Linotype"/>
          <w:i/>
        </w:rPr>
        <w:t>” (sic)</w:t>
      </w:r>
    </w:p>
    <w:p w14:paraId="2A56125D" w14:textId="77777777" w:rsidR="00162112" w:rsidRPr="003C06AE" w:rsidRDefault="00162112" w:rsidP="008F0C77">
      <w:pPr>
        <w:spacing w:after="0" w:line="276" w:lineRule="auto"/>
        <w:ind w:left="851" w:right="616"/>
        <w:jc w:val="both"/>
        <w:rPr>
          <w:rFonts w:ascii="Palatino Linotype" w:eastAsia="Palatino Linotype" w:hAnsi="Palatino Linotype" w:cs="Palatino Linotype"/>
          <w:b/>
        </w:rPr>
      </w:pPr>
      <w:bookmarkStart w:id="2" w:name="_heading=h.30j0zll" w:colFirst="0" w:colLast="0"/>
      <w:bookmarkEnd w:id="2"/>
    </w:p>
    <w:p w14:paraId="4E0FA0BD" w14:textId="77777777" w:rsidR="0053779C" w:rsidRPr="003C06AE" w:rsidRDefault="0053779C" w:rsidP="008F0C77">
      <w:pPr>
        <w:spacing w:after="0" w:line="276" w:lineRule="auto"/>
        <w:ind w:left="851" w:right="616"/>
        <w:jc w:val="both"/>
        <w:rPr>
          <w:rFonts w:ascii="Palatino Linotype" w:eastAsia="Palatino Linotype" w:hAnsi="Palatino Linotype" w:cs="Palatino Linotype"/>
        </w:rPr>
      </w:pPr>
      <w:r w:rsidRPr="003C06AE">
        <w:rPr>
          <w:rFonts w:ascii="Palatino Linotype" w:eastAsia="Palatino Linotype" w:hAnsi="Palatino Linotype" w:cs="Palatino Linotype"/>
          <w:b/>
        </w:rPr>
        <w:t>Y Razones o motivos de inconformidad</w:t>
      </w:r>
      <w:r w:rsidRPr="003C06AE">
        <w:rPr>
          <w:rFonts w:ascii="Palatino Linotype" w:eastAsia="Palatino Linotype" w:hAnsi="Palatino Linotype" w:cs="Palatino Linotype"/>
        </w:rPr>
        <w:t xml:space="preserve">: </w:t>
      </w:r>
    </w:p>
    <w:p w14:paraId="5042A6B6" w14:textId="054F7B49" w:rsidR="0053779C" w:rsidRPr="003C06AE" w:rsidRDefault="0053779C" w:rsidP="008F0C77">
      <w:pPr>
        <w:tabs>
          <w:tab w:val="left" w:pos="2745"/>
        </w:tabs>
        <w:spacing w:after="0" w:line="276" w:lineRule="auto"/>
        <w:ind w:left="851" w:right="616"/>
        <w:jc w:val="both"/>
        <w:rPr>
          <w:rFonts w:ascii="Palatino Linotype" w:eastAsia="Palatino Linotype" w:hAnsi="Palatino Linotype" w:cs="Palatino Linotype"/>
          <w:i/>
        </w:rPr>
      </w:pPr>
      <w:r w:rsidRPr="003C06AE">
        <w:rPr>
          <w:rFonts w:ascii="Palatino Linotype" w:eastAsia="Palatino Linotype" w:hAnsi="Palatino Linotype" w:cs="Palatino Linotype"/>
          <w:i/>
        </w:rPr>
        <w:t>“</w:t>
      </w:r>
      <w:r w:rsidR="00751385" w:rsidRPr="003C06AE">
        <w:rPr>
          <w:rFonts w:ascii="Palatino Linotype" w:eastAsia="Palatino Linotype" w:hAnsi="Palatino Linotype" w:cs="Palatino Linotype"/>
          <w:i/>
        </w:rPr>
        <w:t>LA RESPUESTA DEL SUJETO OBLIGADO A LA PRESENTE SOLICITUD ES UNA NEGATIVA A LLEVAR A CABO LA ENTREGA DE LA INFORMACIÓN SOLICITADA, POR LO CUAL SOLICITO SE REVOQUE LA RESPUESTA DEL SUJETO OBLIGADO Y SE ORDENE LA ENTREGA DE LA INFORMACIÓN PÚBLICA REQUERIDA</w:t>
      </w:r>
      <w:r w:rsidR="006905AD" w:rsidRPr="003C06AE">
        <w:rPr>
          <w:rFonts w:ascii="Palatino Linotype" w:eastAsia="Palatino Linotype" w:hAnsi="Palatino Linotype" w:cs="Palatino Linotype"/>
          <w:i/>
        </w:rPr>
        <w:t>.</w:t>
      </w:r>
      <w:r w:rsidRPr="003C06AE">
        <w:rPr>
          <w:rFonts w:ascii="Palatino Linotype" w:eastAsia="Palatino Linotype" w:hAnsi="Palatino Linotype" w:cs="Palatino Linotype"/>
          <w:i/>
        </w:rPr>
        <w:t>” (sic)</w:t>
      </w:r>
    </w:p>
    <w:p w14:paraId="430B4A2F" w14:textId="77777777" w:rsidR="00162112" w:rsidRPr="003C06AE" w:rsidRDefault="00162112" w:rsidP="0015263B">
      <w:pPr>
        <w:tabs>
          <w:tab w:val="left" w:pos="2745"/>
        </w:tabs>
        <w:spacing w:after="0"/>
        <w:ind w:left="851" w:right="616"/>
        <w:jc w:val="both"/>
        <w:rPr>
          <w:rFonts w:ascii="Palatino Linotype" w:eastAsia="Palatino Linotype" w:hAnsi="Palatino Linotype" w:cs="Palatino Linotype"/>
          <w:i/>
        </w:rPr>
      </w:pPr>
    </w:p>
    <w:p w14:paraId="10035B98" w14:textId="51A32B4D" w:rsidR="00C2297E" w:rsidRPr="003C06AE" w:rsidRDefault="0091661C" w:rsidP="0015263B">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b/>
        </w:rPr>
        <w:t>5</w:t>
      </w:r>
      <w:r w:rsidR="009339EB" w:rsidRPr="003C06AE">
        <w:rPr>
          <w:rFonts w:ascii="Palatino Linotype" w:eastAsia="Palatino Linotype" w:hAnsi="Palatino Linotype" w:cs="Palatino Linotype"/>
          <w:b/>
        </w:rPr>
        <w:t xml:space="preserve">. Turno. </w:t>
      </w:r>
      <w:r w:rsidR="00BE4624" w:rsidRPr="003C06A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381385" w:rsidRPr="003C06AE">
        <w:rPr>
          <w:rFonts w:ascii="Palatino Linotype" w:eastAsia="Palatino Linotype" w:hAnsi="Palatino Linotype" w:cs="Palatino Linotype"/>
          <w:b/>
        </w:rPr>
        <w:t>09899</w:t>
      </w:r>
      <w:r w:rsidR="00BE4624" w:rsidRPr="003C06AE">
        <w:rPr>
          <w:rFonts w:ascii="Palatino Linotype" w:eastAsia="Palatino Linotype" w:hAnsi="Palatino Linotype" w:cs="Palatino Linotype"/>
          <w:b/>
        </w:rPr>
        <w:t>/INFOEM/IP/RR/2025</w:t>
      </w:r>
      <w:r w:rsidR="00BE4624" w:rsidRPr="003C06AE">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00BE4624" w:rsidRPr="003C06AE">
        <w:rPr>
          <w:rFonts w:ascii="Palatino Linotype" w:eastAsia="Palatino Linotype" w:hAnsi="Palatino Linotype" w:cs="Palatino Linotype"/>
          <w:b/>
        </w:rPr>
        <w:t>Guadalupe Ramírez Peña</w:t>
      </w:r>
      <w:r w:rsidR="00BE4624" w:rsidRPr="003C06AE">
        <w:rPr>
          <w:rFonts w:ascii="Palatino Linotype" w:eastAsia="Palatino Linotype" w:hAnsi="Palatino Linotype" w:cs="Palatino Linotype"/>
        </w:rPr>
        <w:t xml:space="preserve">, para su análisis, estudio, elaboración del proyecto y presentación ante el Pleno de este Instituto. </w:t>
      </w:r>
    </w:p>
    <w:p w14:paraId="1C6C3DDD" w14:textId="77777777" w:rsidR="00162112" w:rsidRPr="003C06AE" w:rsidRDefault="00162112" w:rsidP="0015263B">
      <w:pPr>
        <w:spacing w:after="0" w:line="360" w:lineRule="auto"/>
        <w:jc w:val="both"/>
        <w:rPr>
          <w:rFonts w:ascii="Palatino Linotype" w:eastAsia="Palatino Linotype" w:hAnsi="Palatino Linotype" w:cs="Palatino Linotype"/>
        </w:rPr>
      </w:pPr>
    </w:p>
    <w:p w14:paraId="6BDDA138" w14:textId="35E93EFF" w:rsidR="00C2297E" w:rsidRPr="003C06AE" w:rsidRDefault="0091661C" w:rsidP="0015263B">
      <w:pPr>
        <w:spacing w:after="0" w:line="360" w:lineRule="auto"/>
        <w:jc w:val="both"/>
        <w:rPr>
          <w:rFonts w:ascii="Palatino Linotype" w:eastAsia="Palatino Linotype" w:hAnsi="Palatino Linotype" w:cs="Palatino Linotype"/>
          <w:b/>
        </w:rPr>
      </w:pPr>
      <w:r w:rsidRPr="003C06AE">
        <w:rPr>
          <w:rFonts w:ascii="Palatino Linotype" w:eastAsia="Palatino Linotype" w:hAnsi="Palatino Linotype" w:cs="Palatino Linotype"/>
          <w:b/>
        </w:rPr>
        <w:t>6</w:t>
      </w:r>
      <w:r w:rsidR="009339EB" w:rsidRPr="003C06AE">
        <w:rPr>
          <w:rFonts w:ascii="Palatino Linotype" w:eastAsia="Palatino Linotype" w:hAnsi="Palatino Linotype" w:cs="Palatino Linotype"/>
          <w:b/>
        </w:rPr>
        <w:t xml:space="preserve">. Admisión. </w:t>
      </w:r>
      <w:r w:rsidR="009339EB" w:rsidRPr="003C06AE">
        <w:rPr>
          <w:rFonts w:ascii="Palatino Linotype" w:eastAsia="Palatino Linotype" w:hAnsi="Palatino Linotype" w:cs="Palatino Linotype"/>
        </w:rPr>
        <w:t>El</w:t>
      </w:r>
      <w:r w:rsidR="009339EB" w:rsidRPr="003C06AE">
        <w:rPr>
          <w:rFonts w:ascii="Palatino Linotype" w:eastAsia="Palatino Linotype" w:hAnsi="Palatino Linotype" w:cs="Palatino Linotype"/>
          <w:b/>
        </w:rPr>
        <w:t xml:space="preserve"> </w:t>
      </w:r>
      <w:r w:rsidR="00381385" w:rsidRPr="003C06AE">
        <w:rPr>
          <w:rFonts w:ascii="Palatino Linotype" w:eastAsia="Palatino Linotype" w:hAnsi="Palatino Linotype" w:cs="Palatino Linotype"/>
          <w:b/>
        </w:rPr>
        <w:t>veintisiete de agosto</w:t>
      </w:r>
      <w:r w:rsidR="00BE4624" w:rsidRPr="003C06AE">
        <w:rPr>
          <w:rFonts w:ascii="Palatino Linotype" w:eastAsia="Palatino Linotype" w:hAnsi="Palatino Linotype" w:cs="Palatino Linotype"/>
          <w:b/>
        </w:rPr>
        <w:t xml:space="preserve"> de dos mil veinticinco</w:t>
      </w:r>
      <w:r w:rsidR="009339EB" w:rsidRPr="003C06AE">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w:t>
      </w:r>
      <w:r w:rsidR="009339EB" w:rsidRPr="003C06AE">
        <w:rPr>
          <w:rFonts w:ascii="Palatino Linotype" w:eastAsia="Palatino Linotype" w:hAnsi="Palatino Linotype" w:cs="Palatino Linotype"/>
          <w:b/>
        </w:rPr>
        <w:t xml:space="preserve">. </w:t>
      </w:r>
    </w:p>
    <w:p w14:paraId="7F8E0A7F" w14:textId="77777777" w:rsidR="00162112" w:rsidRPr="003C06AE" w:rsidRDefault="00162112" w:rsidP="0015263B">
      <w:pPr>
        <w:spacing w:after="0" w:line="360" w:lineRule="auto"/>
        <w:jc w:val="both"/>
        <w:rPr>
          <w:rFonts w:ascii="Palatino Linotype" w:eastAsia="Palatino Linotype" w:hAnsi="Palatino Linotype" w:cs="Palatino Linotype"/>
          <w:b/>
        </w:rPr>
      </w:pPr>
    </w:p>
    <w:p w14:paraId="53857C2B" w14:textId="0436041E" w:rsidR="00381385" w:rsidRPr="003C06AE" w:rsidRDefault="0091661C" w:rsidP="0015263B">
      <w:pPr>
        <w:widowControl w:val="0"/>
        <w:spacing w:after="0" w:line="360" w:lineRule="auto"/>
        <w:ind w:right="49"/>
        <w:jc w:val="both"/>
        <w:rPr>
          <w:rFonts w:ascii="Palatino Linotype" w:eastAsia="Palatino Linotype" w:hAnsi="Palatino Linotype" w:cs="Palatino Linotype"/>
        </w:rPr>
      </w:pPr>
      <w:r w:rsidRPr="003C06AE">
        <w:rPr>
          <w:rFonts w:ascii="Palatino Linotype" w:eastAsia="Palatino Linotype" w:hAnsi="Palatino Linotype" w:cs="Palatino Linotype"/>
          <w:b/>
        </w:rPr>
        <w:t>7</w:t>
      </w:r>
      <w:r w:rsidR="009339EB" w:rsidRPr="003C06AE">
        <w:rPr>
          <w:rFonts w:ascii="Palatino Linotype" w:eastAsia="Palatino Linotype" w:hAnsi="Palatino Linotype" w:cs="Palatino Linotype"/>
          <w:b/>
        </w:rPr>
        <w:t xml:space="preserve">. Manifestaciones. </w:t>
      </w:r>
      <w:r w:rsidR="006436C4" w:rsidRPr="003C06AE">
        <w:rPr>
          <w:rFonts w:ascii="Palatino Linotype" w:eastAsia="Palatino Linotype" w:hAnsi="Palatino Linotype" w:cs="Palatino Linotype"/>
        </w:rPr>
        <w:t xml:space="preserve">De constancias del expediente electrónico del SAIMEX, se observa que el </w:t>
      </w:r>
      <w:r w:rsidR="006436C4" w:rsidRPr="003C06AE">
        <w:rPr>
          <w:rFonts w:ascii="Palatino Linotype" w:eastAsia="Palatino Linotype" w:hAnsi="Palatino Linotype" w:cs="Palatino Linotype"/>
          <w:b/>
        </w:rPr>
        <w:t>Sujeto Obligado</w:t>
      </w:r>
      <w:r w:rsidR="006436C4" w:rsidRPr="003C06AE">
        <w:rPr>
          <w:rFonts w:ascii="Palatino Linotype" w:eastAsia="Palatino Linotype" w:hAnsi="Palatino Linotype" w:cs="Palatino Linotype"/>
        </w:rPr>
        <w:t xml:space="preserve"> </w:t>
      </w:r>
      <w:r w:rsidR="00381385" w:rsidRPr="003C06AE">
        <w:rPr>
          <w:rFonts w:ascii="Palatino Linotype" w:eastAsia="Palatino Linotype" w:hAnsi="Palatino Linotype" w:cs="Palatino Linotype"/>
        </w:rPr>
        <w:t xml:space="preserve">en fecha nueve de septiembre de dos mil veinticinco rindió </w:t>
      </w:r>
      <w:r w:rsidR="006436C4" w:rsidRPr="003C06AE">
        <w:rPr>
          <w:rFonts w:ascii="Palatino Linotype" w:eastAsia="Palatino Linotype" w:hAnsi="Palatino Linotype" w:cs="Palatino Linotype"/>
        </w:rPr>
        <w:t xml:space="preserve">su informe justificado; </w:t>
      </w:r>
      <w:r w:rsidR="00381385" w:rsidRPr="003C06AE">
        <w:rPr>
          <w:rFonts w:ascii="Palatino Linotype" w:eastAsia="Palatino Linotype" w:hAnsi="Palatino Linotype" w:cs="Palatino Linotype"/>
        </w:rPr>
        <w:t xml:space="preserve">a través del archivo electrónico denominado </w:t>
      </w:r>
      <w:r w:rsidR="00381385" w:rsidRPr="003C06AE">
        <w:rPr>
          <w:rFonts w:ascii="Palatino Linotype" w:eastAsia="Palatino Linotype" w:hAnsi="Palatino Linotype" w:cs="Palatino Linotype"/>
          <w:b/>
          <w:i/>
        </w:rPr>
        <w:t>“TRANFERENCIAS 2.pdf”</w:t>
      </w:r>
      <w:r w:rsidR="00381385" w:rsidRPr="003C06AE">
        <w:rPr>
          <w:rFonts w:ascii="Palatino Linotype" w:eastAsia="Palatino Linotype" w:hAnsi="Palatino Linotype" w:cs="Palatino Linotype"/>
        </w:rPr>
        <w:t>, en el que hizo entrega de 131 comprobantes de p</w:t>
      </w:r>
      <w:r w:rsidR="006E1F31" w:rsidRPr="003C06AE">
        <w:rPr>
          <w:rFonts w:ascii="Palatino Linotype" w:eastAsia="Palatino Linotype" w:hAnsi="Palatino Linotype" w:cs="Palatino Linotype"/>
        </w:rPr>
        <w:t>ago realizados mediante cheque y</w:t>
      </w:r>
      <w:r w:rsidR="00381385" w:rsidRPr="003C06AE">
        <w:rPr>
          <w:rFonts w:ascii="Palatino Linotype" w:eastAsia="Palatino Linotype" w:hAnsi="Palatino Linotype" w:cs="Palatino Linotype"/>
        </w:rPr>
        <w:t xml:space="preserve"> transferencia electrónica interbancaria del primero al treinta de junio de dos mil veinticinco</w:t>
      </w:r>
      <w:r w:rsidR="003D1531" w:rsidRPr="003C06AE">
        <w:rPr>
          <w:rFonts w:ascii="Palatino Linotype" w:eastAsia="Palatino Linotype" w:hAnsi="Palatino Linotype" w:cs="Palatino Linotype"/>
        </w:rPr>
        <w:t xml:space="preserve"> en versión pública, sin que se adjuntara el Acta del Comité de Transparencia que funda</w:t>
      </w:r>
      <w:r w:rsidR="006E1F31" w:rsidRPr="003C06AE">
        <w:rPr>
          <w:rFonts w:ascii="Palatino Linotype" w:eastAsia="Palatino Linotype" w:hAnsi="Palatino Linotype" w:cs="Palatino Linotype"/>
        </w:rPr>
        <w:t xml:space="preserve">ra y motivara la clasificación, el cual no fue puesto a la vista de la parte </w:t>
      </w:r>
      <w:r w:rsidR="006E1F31" w:rsidRPr="003C06AE">
        <w:rPr>
          <w:rFonts w:ascii="Palatino Linotype" w:eastAsia="Palatino Linotype" w:hAnsi="Palatino Linotype" w:cs="Palatino Linotype"/>
          <w:b/>
        </w:rPr>
        <w:t>Recurrente</w:t>
      </w:r>
      <w:r w:rsidR="006E1F31" w:rsidRPr="003C06AE">
        <w:rPr>
          <w:rFonts w:ascii="Palatino Linotype" w:eastAsia="Palatino Linotype" w:hAnsi="Palatino Linotype" w:cs="Palatino Linotype"/>
        </w:rPr>
        <w:t xml:space="preserve">, toda vez que el </w:t>
      </w:r>
      <w:r w:rsidR="006E1F31" w:rsidRPr="003C06AE">
        <w:rPr>
          <w:rFonts w:ascii="Palatino Linotype" w:eastAsia="Palatino Linotype" w:hAnsi="Palatino Linotype" w:cs="Palatino Linotype"/>
          <w:b/>
        </w:rPr>
        <w:t>Sujeto Obligado</w:t>
      </w:r>
      <w:r w:rsidR="006E1F31" w:rsidRPr="003C06AE">
        <w:rPr>
          <w:rFonts w:ascii="Palatino Linotype" w:eastAsia="Palatino Linotype" w:hAnsi="Palatino Linotype" w:cs="Palatino Linotype"/>
        </w:rPr>
        <w:t xml:space="preserve"> en algunos comprobantes testó información como el folio de firma,</w:t>
      </w:r>
      <w:r w:rsidR="00502CD8" w:rsidRPr="003C06AE">
        <w:rPr>
          <w:rFonts w:ascii="Palatino Linotype" w:eastAsia="Palatino Linotype" w:hAnsi="Palatino Linotype" w:cs="Palatino Linotype"/>
        </w:rPr>
        <w:t xml:space="preserve"> </w:t>
      </w:r>
      <w:r w:rsidR="006E1F31" w:rsidRPr="003C06AE">
        <w:rPr>
          <w:rFonts w:ascii="Palatino Linotype" w:eastAsia="Palatino Linotype" w:hAnsi="Palatino Linotype" w:cs="Palatino Linotype"/>
        </w:rPr>
        <w:t xml:space="preserve">no obstante, en algunos otros se dejó visible, por lo que no se tiene certeza de </w:t>
      </w:r>
      <w:r w:rsidR="00AB4703" w:rsidRPr="003C06AE">
        <w:rPr>
          <w:rFonts w:ascii="Palatino Linotype" w:eastAsia="Palatino Linotype" w:hAnsi="Palatino Linotype" w:cs="Palatino Linotype"/>
        </w:rPr>
        <w:t xml:space="preserve">la publicidad de dicha información. </w:t>
      </w:r>
    </w:p>
    <w:p w14:paraId="2E22BC64" w14:textId="77777777" w:rsidR="00162112" w:rsidRPr="003C06AE" w:rsidRDefault="00162112" w:rsidP="0015263B">
      <w:pPr>
        <w:widowControl w:val="0"/>
        <w:spacing w:after="0" w:line="360" w:lineRule="auto"/>
        <w:ind w:right="49"/>
        <w:jc w:val="both"/>
        <w:rPr>
          <w:rFonts w:ascii="Palatino Linotype" w:eastAsia="Palatino Linotype" w:hAnsi="Palatino Linotype" w:cs="Palatino Linotype"/>
        </w:rPr>
      </w:pPr>
    </w:p>
    <w:p w14:paraId="23503615" w14:textId="743261D7" w:rsidR="00D85559" w:rsidRPr="003C06AE" w:rsidRDefault="000C2619" w:rsidP="0015263B">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 xml:space="preserve">Mientras que la parte </w:t>
      </w:r>
      <w:r w:rsidRPr="003C06AE">
        <w:rPr>
          <w:rFonts w:ascii="Palatino Linotype" w:eastAsia="Palatino Linotype" w:hAnsi="Palatino Linotype" w:cs="Palatino Linotype"/>
          <w:b/>
          <w:bCs/>
        </w:rPr>
        <w:t>Recurrente</w:t>
      </w:r>
      <w:r w:rsidRPr="003C06AE">
        <w:rPr>
          <w:rFonts w:ascii="Palatino Linotype" w:eastAsia="Palatino Linotype" w:hAnsi="Palatino Linotype" w:cs="Palatino Linotype"/>
        </w:rPr>
        <w:t xml:space="preserve"> </w:t>
      </w:r>
      <w:r w:rsidR="00D85559" w:rsidRPr="003C06AE">
        <w:rPr>
          <w:rFonts w:ascii="Palatino Linotype" w:eastAsia="Palatino Linotype" w:hAnsi="Palatino Linotype" w:cs="Palatino Linotype"/>
        </w:rPr>
        <w:t>fue omisa en realizar alguna manifestación</w:t>
      </w:r>
      <w:r w:rsidRPr="003C06AE">
        <w:rPr>
          <w:rFonts w:ascii="Palatino Linotype" w:eastAsia="Palatino Linotype" w:hAnsi="Palatino Linotype" w:cs="Palatino Linotype"/>
        </w:rPr>
        <w:t>, por lo que se tiene por precluido su derecho</w:t>
      </w:r>
      <w:r w:rsidR="00D85559" w:rsidRPr="003C06AE">
        <w:rPr>
          <w:rFonts w:ascii="Palatino Linotype" w:eastAsia="Palatino Linotype" w:hAnsi="Palatino Linotype" w:cs="Palatino Linotype"/>
        </w:rPr>
        <w:t xml:space="preserve">. </w:t>
      </w:r>
    </w:p>
    <w:p w14:paraId="1C56498A" w14:textId="77777777" w:rsidR="003D1531" w:rsidRPr="003C06AE" w:rsidRDefault="003D1531" w:rsidP="0015263B">
      <w:pPr>
        <w:widowControl w:val="0"/>
        <w:spacing w:after="0" w:line="360" w:lineRule="auto"/>
        <w:ind w:right="49"/>
        <w:jc w:val="both"/>
        <w:rPr>
          <w:rFonts w:ascii="Palatino Linotype" w:eastAsia="Palatino Linotype" w:hAnsi="Palatino Linotype" w:cs="Palatino Linotype"/>
        </w:rPr>
      </w:pPr>
    </w:p>
    <w:p w14:paraId="2050862A" w14:textId="34D561DE" w:rsidR="005566E7" w:rsidRPr="003C06AE" w:rsidRDefault="0091661C" w:rsidP="0015263B">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b/>
        </w:rPr>
        <w:t>8</w:t>
      </w:r>
      <w:r w:rsidR="00545E86" w:rsidRPr="003C06AE">
        <w:rPr>
          <w:rFonts w:ascii="Palatino Linotype" w:eastAsia="Palatino Linotype" w:hAnsi="Palatino Linotype" w:cs="Palatino Linotype"/>
          <w:b/>
        </w:rPr>
        <w:t xml:space="preserve">. </w:t>
      </w:r>
      <w:r w:rsidR="005566E7" w:rsidRPr="003C06AE">
        <w:rPr>
          <w:rFonts w:ascii="Palatino Linotype" w:eastAsia="Palatino Linotype" w:hAnsi="Palatino Linotype" w:cs="Palatino Linotype"/>
          <w:b/>
        </w:rPr>
        <w:t>Ampliación del plazo.</w:t>
      </w:r>
      <w:r w:rsidR="005566E7" w:rsidRPr="003C06AE">
        <w:rPr>
          <w:rFonts w:ascii="Palatino Linotype" w:eastAsia="Palatino Linotype" w:hAnsi="Palatino Linotype" w:cs="Palatino Linotype"/>
        </w:rPr>
        <w:t xml:space="preserve"> En fecha </w:t>
      </w:r>
      <w:r w:rsidR="000C2619" w:rsidRPr="003C06AE">
        <w:rPr>
          <w:rFonts w:ascii="Palatino Linotype" w:eastAsia="Palatino Linotype" w:hAnsi="Palatino Linotype" w:cs="Palatino Linotype"/>
          <w:b/>
        </w:rPr>
        <w:t xml:space="preserve">catorce </w:t>
      </w:r>
      <w:r w:rsidR="00782574" w:rsidRPr="003C06AE">
        <w:rPr>
          <w:rFonts w:ascii="Palatino Linotype" w:eastAsia="Palatino Linotype" w:hAnsi="Palatino Linotype" w:cs="Palatino Linotype"/>
          <w:b/>
        </w:rPr>
        <w:t>de enero de dos mil veintiséis</w:t>
      </w:r>
      <w:r w:rsidR="005566E7" w:rsidRPr="003C06AE">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05A2204C" w14:textId="77777777" w:rsidR="00162112" w:rsidRPr="003C06AE" w:rsidRDefault="00162112" w:rsidP="0015263B">
      <w:pPr>
        <w:spacing w:after="0" w:line="360" w:lineRule="auto"/>
        <w:jc w:val="both"/>
        <w:rPr>
          <w:rFonts w:ascii="Palatino Linotype" w:eastAsia="Palatino Linotype" w:hAnsi="Palatino Linotype" w:cs="Palatino Linotype"/>
          <w:b/>
        </w:rPr>
      </w:pPr>
    </w:p>
    <w:p w14:paraId="1317C9DD" w14:textId="77777777" w:rsidR="005566E7" w:rsidRPr="003C06AE" w:rsidRDefault="005566E7" w:rsidP="0015263B">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C0F06B3" w14:textId="77777777" w:rsidR="005566E7" w:rsidRPr="003C06AE" w:rsidRDefault="005566E7" w:rsidP="0015263B">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7BDC087" w14:textId="77777777" w:rsidR="00162112" w:rsidRPr="003C06AE" w:rsidRDefault="00162112" w:rsidP="0015263B">
      <w:pPr>
        <w:spacing w:after="0" w:line="360" w:lineRule="auto"/>
        <w:jc w:val="both"/>
        <w:rPr>
          <w:rFonts w:ascii="Palatino Linotype" w:eastAsia="Palatino Linotype" w:hAnsi="Palatino Linotype" w:cs="Palatino Linotype"/>
        </w:rPr>
      </w:pPr>
    </w:p>
    <w:p w14:paraId="28222840" w14:textId="77777777" w:rsidR="005566E7" w:rsidRPr="003C06AE" w:rsidRDefault="005566E7" w:rsidP="0015263B">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58FC85F" w14:textId="77777777" w:rsidR="00162112" w:rsidRPr="003C06AE" w:rsidRDefault="00162112" w:rsidP="0015263B">
      <w:pPr>
        <w:spacing w:after="0" w:line="360" w:lineRule="auto"/>
        <w:jc w:val="both"/>
        <w:rPr>
          <w:rFonts w:ascii="Palatino Linotype" w:eastAsia="Palatino Linotype" w:hAnsi="Palatino Linotype" w:cs="Palatino Linotype"/>
        </w:rPr>
      </w:pPr>
    </w:p>
    <w:p w14:paraId="559C63F6" w14:textId="77777777" w:rsidR="005566E7" w:rsidRPr="003C06AE" w:rsidRDefault="005566E7" w:rsidP="0015263B">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806A95E" w14:textId="77777777" w:rsidR="00162112" w:rsidRPr="003C06AE" w:rsidRDefault="00162112" w:rsidP="0015263B">
      <w:pPr>
        <w:spacing w:after="0" w:line="360" w:lineRule="auto"/>
        <w:jc w:val="both"/>
        <w:rPr>
          <w:rFonts w:ascii="Palatino Linotype" w:eastAsia="Palatino Linotype" w:hAnsi="Palatino Linotype" w:cs="Palatino Linotype"/>
        </w:rPr>
      </w:pPr>
    </w:p>
    <w:p w14:paraId="6AEF0DBB" w14:textId="77777777" w:rsidR="005566E7" w:rsidRPr="003C06AE" w:rsidRDefault="005566E7" w:rsidP="0015263B">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E001522" w14:textId="77777777" w:rsidR="004E2033" w:rsidRPr="003C06AE" w:rsidRDefault="004E2033" w:rsidP="0015263B">
      <w:pPr>
        <w:spacing w:after="0" w:line="360" w:lineRule="auto"/>
        <w:jc w:val="both"/>
        <w:rPr>
          <w:rFonts w:ascii="Palatino Linotype" w:eastAsia="Palatino Linotype" w:hAnsi="Palatino Linotype" w:cs="Palatino Linotype"/>
          <w:strike/>
        </w:rPr>
      </w:pPr>
    </w:p>
    <w:p w14:paraId="3008AE6F" w14:textId="77777777" w:rsidR="005566E7" w:rsidRPr="003C06AE" w:rsidRDefault="005566E7" w:rsidP="004E2033">
      <w:pPr>
        <w:numPr>
          <w:ilvl w:val="0"/>
          <w:numId w:val="16"/>
        </w:numPr>
        <w:spacing w:after="0" w:line="360" w:lineRule="auto"/>
        <w:ind w:right="616"/>
        <w:jc w:val="both"/>
        <w:rPr>
          <w:rFonts w:ascii="Palatino Linotype" w:eastAsia="Palatino Linotype" w:hAnsi="Palatino Linotype" w:cs="Palatino Linotype"/>
        </w:rPr>
      </w:pPr>
      <w:r w:rsidRPr="003C06AE">
        <w:rPr>
          <w:rFonts w:ascii="Palatino Linotype" w:eastAsia="Palatino Linotype" w:hAnsi="Palatino Linotype" w:cs="Palatino Linotype"/>
          <w:b/>
        </w:rPr>
        <w:t>Complejidad del Asunto:</w:t>
      </w:r>
      <w:r w:rsidRPr="003C06AE">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475DBC95" w14:textId="77777777" w:rsidR="005566E7" w:rsidRPr="003C06AE" w:rsidRDefault="005566E7" w:rsidP="004E2033">
      <w:pPr>
        <w:numPr>
          <w:ilvl w:val="0"/>
          <w:numId w:val="16"/>
        </w:numPr>
        <w:spacing w:after="0" w:line="360" w:lineRule="auto"/>
        <w:ind w:right="616"/>
        <w:jc w:val="both"/>
        <w:rPr>
          <w:rFonts w:ascii="Palatino Linotype" w:eastAsia="Palatino Linotype" w:hAnsi="Palatino Linotype" w:cs="Palatino Linotype"/>
        </w:rPr>
      </w:pPr>
      <w:r w:rsidRPr="003C06AE">
        <w:rPr>
          <w:rFonts w:ascii="Palatino Linotype" w:eastAsia="Palatino Linotype" w:hAnsi="Palatino Linotype" w:cs="Palatino Linotype"/>
          <w:b/>
        </w:rPr>
        <w:t>Actividad Procesal del interesado.</w:t>
      </w:r>
      <w:r w:rsidRPr="003C06AE">
        <w:rPr>
          <w:rFonts w:ascii="Palatino Linotype" w:eastAsia="Palatino Linotype" w:hAnsi="Palatino Linotype" w:cs="Palatino Linotype"/>
        </w:rPr>
        <w:t xml:space="preserve"> Acciones u omisiones del interesado.</w:t>
      </w:r>
    </w:p>
    <w:p w14:paraId="325096A5" w14:textId="77777777" w:rsidR="005566E7" w:rsidRPr="003C06AE" w:rsidRDefault="005566E7" w:rsidP="004E2033">
      <w:pPr>
        <w:numPr>
          <w:ilvl w:val="0"/>
          <w:numId w:val="16"/>
        </w:numPr>
        <w:spacing w:after="0" w:line="360" w:lineRule="auto"/>
        <w:ind w:right="616"/>
        <w:jc w:val="both"/>
        <w:rPr>
          <w:rFonts w:ascii="Palatino Linotype" w:eastAsia="Palatino Linotype" w:hAnsi="Palatino Linotype" w:cs="Palatino Linotype"/>
        </w:rPr>
      </w:pPr>
      <w:r w:rsidRPr="003C06AE">
        <w:rPr>
          <w:rFonts w:ascii="Palatino Linotype" w:eastAsia="Palatino Linotype" w:hAnsi="Palatino Linotype" w:cs="Palatino Linotype"/>
          <w:b/>
        </w:rPr>
        <w:t xml:space="preserve">Conducta de la Autoridad: </w:t>
      </w:r>
      <w:r w:rsidRPr="003C06AE">
        <w:rPr>
          <w:rFonts w:ascii="Palatino Linotype" w:eastAsia="Palatino Linotype" w:hAnsi="Palatino Linotype" w:cs="Palatino Linotype"/>
        </w:rPr>
        <w:t>Las Acciones u omisiones realizadas en el procedimiento. Así como si la autoridad actuó con la debida diligencia.</w:t>
      </w:r>
    </w:p>
    <w:p w14:paraId="7190A666" w14:textId="77777777" w:rsidR="005566E7" w:rsidRPr="003C06AE" w:rsidRDefault="005566E7" w:rsidP="004E2033">
      <w:pPr>
        <w:numPr>
          <w:ilvl w:val="0"/>
          <w:numId w:val="16"/>
        </w:numPr>
        <w:spacing w:after="0" w:line="360" w:lineRule="auto"/>
        <w:ind w:right="616"/>
        <w:jc w:val="both"/>
        <w:rPr>
          <w:rFonts w:ascii="Palatino Linotype" w:eastAsia="Palatino Linotype" w:hAnsi="Palatino Linotype" w:cs="Palatino Linotype"/>
        </w:rPr>
      </w:pPr>
      <w:r w:rsidRPr="003C06AE">
        <w:rPr>
          <w:rFonts w:ascii="Palatino Linotype" w:eastAsia="Palatino Linotype" w:hAnsi="Palatino Linotype" w:cs="Palatino Linotype"/>
        </w:rPr>
        <w:t xml:space="preserve"> </w:t>
      </w:r>
      <w:r w:rsidRPr="003C06AE">
        <w:rPr>
          <w:rFonts w:ascii="Palatino Linotype" w:eastAsia="Palatino Linotype" w:hAnsi="Palatino Linotype" w:cs="Palatino Linotype"/>
          <w:b/>
        </w:rPr>
        <w:t>La afectación generada en la situación jurídica de la persona involucrada en el proceso:</w:t>
      </w:r>
      <w:r w:rsidRPr="003C06AE">
        <w:rPr>
          <w:rFonts w:ascii="Palatino Linotype" w:eastAsia="Palatino Linotype" w:hAnsi="Palatino Linotype" w:cs="Palatino Linotype"/>
        </w:rPr>
        <w:t xml:space="preserve"> Violación a sus derechos humanos.</w:t>
      </w:r>
    </w:p>
    <w:p w14:paraId="7BABC79B" w14:textId="77777777" w:rsidR="004E2033" w:rsidRPr="003C06AE" w:rsidRDefault="004E2033" w:rsidP="0015263B">
      <w:pPr>
        <w:spacing w:after="0" w:line="360" w:lineRule="auto"/>
        <w:jc w:val="both"/>
        <w:rPr>
          <w:rFonts w:ascii="Palatino Linotype" w:eastAsia="Palatino Linotype" w:hAnsi="Palatino Linotype" w:cs="Palatino Linotype"/>
        </w:rPr>
      </w:pPr>
    </w:p>
    <w:p w14:paraId="76D7CAC5" w14:textId="0F885183" w:rsidR="005566E7" w:rsidRPr="003C06AE" w:rsidRDefault="005566E7" w:rsidP="0015263B">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9C7894" w14:textId="77777777" w:rsidR="00162112" w:rsidRPr="003C06AE" w:rsidRDefault="00162112" w:rsidP="0015263B">
      <w:pPr>
        <w:spacing w:after="0" w:line="360" w:lineRule="auto"/>
        <w:jc w:val="both"/>
        <w:rPr>
          <w:rFonts w:ascii="Palatino Linotype" w:eastAsia="Palatino Linotype" w:hAnsi="Palatino Linotype" w:cs="Palatino Linotype"/>
        </w:rPr>
      </w:pPr>
    </w:p>
    <w:p w14:paraId="203A931C" w14:textId="77777777" w:rsidR="005566E7" w:rsidRPr="003C06AE" w:rsidRDefault="005566E7" w:rsidP="0015263B">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3C06AE">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3C06AE">
        <w:rPr>
          <w:rFonts w:ascii="Palatino Linotype" w:eastAsia="Palatino Linotype" w:hAnsi="Palatino Linotype" w:cs="Palatino Linotype"/>
        </w:rPr>
        <w:t>, visible en la Gaceta del Seminario Judicial de la Federación con el registro digital 205635.</w:t>
      </w:r>
    </w:p>
    <w:p w14:paraId="37CAA24E" w14:textId="77777777" w:rsidR="00162112" w:rsidRPr="003C06AE" w:rsidRDefault="00162112" w:rsidP="0015263B">
      <w:pPr>
        <w:spacing w:after="0" w:line="360" w:lineRule="auto"/>
        <w:jc w:val="both"/>
        <w:rPr>
          <w:rFonts w:ascii="Palatino Linotype" w:eastAsia="Palatino Linotype" w:hAnsi="Palatino Linotype" w:cs="Palatino Linotype"/>
          <w:b/>
        </w:rPr>
      </w:pPr>
    </w:p>
    <w:p w14:paraId="2E35522C" w14:textId="77777777" w:rsidR="005566E7" w:rsidRPr="003C06AE" w:rsidRDefault="005566E7" w:rsidP="0015263B">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3C14A52" w14:textId="77777777" w:rsidR="00162112" w:rsidRPr="003C06AE" w:rsidRDefault="00162112" w:rsidP="0015263B">
      <w:pPr>
        <w:spacing w:after="0" w:line="360" w:lineRule="auto"/>
        <w:jc w:val="both"/>
        <w:rPr>
          <w:rFonts w:ascii="Palatino Linotype" w:eastAsia="Palatino Linotype" w:hAnsi="Palatino Linotype" w:cs="Palatino Linotype"/>
        </w:rPr>
      </w:pPr>
    </w:p>
    <w:p w14:paraId="26CBDD71" w14:textId="77777777" w:rsidR="005566E7" w:rsidRPr="003C06AE" w:rsidRDefault="005566E7" w:rsidP="0015263B">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755EA96" w14:textId="77777777" w:rsidR="00D42A78" w:rsidRPr="003C06AE" w:rsidRDefault="00D42A78" w:rsidP="0015263B">
      <w:pPr>
        <w:spacing w:after="0" w:line="360" w:lineRule="auto"/>
        <w:ind w:left="851" w:right="616"/>
        <w:jc w:val="both"/>
        <w:rPr>
          <w:rFonts w:ascii="Palatino Linotype" w:eastAsia="Palatino Linotype" w:hAnsi="Palatino Linotype" w:cs="Palatino Linotype"/>
          <w:b/>
          <w:i/>
        </w:rPr>
      </w:pPr>
    </w:p>
    <w:p w14:paraId="39F60001" w14:textId="57FAC1F7" w:rsidR="005566E7" w:rsidRPr="003C06AE" w:rsidRDefault="005566E7" w:rsidP="0015263B">
      <w:pPr>
        <w:spacing w:after="0" w:line="360" w:lineRule="auto"/>
        <w:ind w:left="851" w:right="616"/>
        <w:jc w:val="both"/>
        <w:rPr>
          <w:rFonts w:ascii="Palatino Linotype" w:eastAsia="Palatino Linotype" w:hAnsi="Palatino Linotype" w:cs="Palatino Linotype"/>
        </w:rPr>
      </w:pPr>
      <w:r w:rsidRPr="003C06AE">
        <w:rPr>
          <w:rFonts w:ascii="Palatino Linotype" w:eastAsia="Palatino Linotype" w:hAnsi="Palatino Linotype" w:cs="Palatino Linotype"/>
          <w:b/>
          <w:i/>
        </w:rPr>
        <w:t>“PLAZO RAZONABLE PARA RESOLVER. DIMENSIÓN Y EFECTOS DE ESTE CONCEPTO CUANDO SE ADUCE EXCESIVA CARGA DE TRABAJO.”</w:t>
      </w:r>
      <w:r w:rsidRPr="003C06AE">
        <w:rPr>
          <w:rFonts w:ascii="Palatino Linotype" w:eastAsia="Palatino Linotype" w:hAnsi="Palatino Linotype" w:cs="Palatino Linotype"/>
        </w:rPr>
        <w:t xml:space="preserve"> consultable en el Seminario Judicial de la Federación y su gaceta, con el registro digital 2002351.</w:t>
      </w:r>
    </w:p>
    <w:p w14:paraId="014FB902" w14:textId="77777777" w:rsidR="00162112" w:rsidRPr="003C06AE" w:rsidRDefault="00162112" w:rsidP="0015263B">
      <w:pPr>
        <w:spacing w:after="0" w:line="360" w:lineRule="auto"/>
        <w:ind w:left="851" w:right="616"/>
        <w:jc w:val="both"/>
        <w:rPr>
          <w:rFonts w:ascii="Palatino Linotype" w:eastAsia="Palatino Linotype" w:hAnsi="Palatino Linotype" w:cs="Palatino Linotype"/>
        </w:rPr>
      </w:pPr>
    </w:p>
    <w:p w14:paraId="7B1C31C5" w14:textId="77777777" w:rsidR="005566E7" w:rsidRPr="003C06AE" w:rsidRDefault="005566E7" w:rsidP="0015263B">
      <w:pPr>
        <w:spacing w:after="0" w:line="360" w:lineRule="auto"/>
        <w:ind w:left="851" w:right="616"/>
        <w:jc w:val="both"/>
        <w:rPr>
          <w:rFonts w:ascii="Palatino Linotype" w:eastAsia="Palatino Linotype" w:hAnsi="Palatino Linotype" w:cs="Palatino Linotype"/>
        </w:rPr>
      </w:pPr>
      <w:r w:rsidRPr="003C06AE">
        <w:rPr>
          <w:rFonts w:ascii="Palatino Linotype" w:eastAsia="Palatino Linotype" w:hAnsi="Palatino Linotype" w:cs="Palatino Linotype"/>
          <w:b/>
          <w:i/>
        </w:rPr>
        <w:t>“PLAZO RAZONABLE PARA RESOLVER. CONCEPTO Y ELEMENTOS QUE LO INTEGRAN A LA LUZ DEL DERECHO INTERNACIONAL DE LOS DERECHOS HUMANOS.”</w:t>
      </w:r>
      <w:r w:rsidRPr="003C06AE">
        <w:rPr>
          <w:rFonts w:ascii="Palatino Linotype" w:eastAsia="Palatino Linotype" w:hAnsi="Palatino Linotype" w:cs="Palatino Linotype"/>
        </w:rPr>
        <w:t>, visible en el Seminario Judicial de la Federación y su gaceta, con el registro digital 2002350.</w:t>
      </w:r>
    </w:p>
    <w:p w14:paraId="594D30A3" w14:textId="77777777" w:rsidR="00162112" w:rsidRPr="003C06AE" w:rsidRDefault="00162112" w:rsidP="0015263B">
      <w:pPr>
        <w:spacing w:after="0" w:line="360" w:lineRule="auto"/>
        <w:jc w:val="both"/>
        <w:rPr>
          <w:rFonts w:ascii="Palatino Linotype" w:eastAsia="Palatino Linotype" w:hAnsi="Palatino Linotype" w:cs="Palatino Linotype"/>
        </w:rPr>
      </w:pPr>
    </w:p>
    <w:p w14:paraId="4F657B70" w14:textId="77777777" w:rsidR="005566E7" w:rsidRPr="003C06AE" w:rsidRDefault="005566E7" w:rsidP="0015263B">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6A792265" w14:textId="77777777" w:rsidR="00162112" w:rsidRPr="003C06AE" w:rsidRDefault="00162112" w:rsidP="0015263B">
      <w:pPr>
        <w:spacing w:after="0" w:line="360" w:lineRule="auto"/>
        <w:jc w:val="both"/>
        <w:rPr>
          <w:rFonts w:ascii="Palatino Linotype" w:eastAsia="Palatino Linotype" w:hAnsi="Palatino Linotype" w:cs="Palatino Linotype"/>
        </w:rPr>
      </w:pPr>
    </w:p>
    <w:p w14:paraId="32844A21" w14:textId="2C82693E" w:rsidR="00C2297E" w:rsidRPr="003C06AE" w:rsidRDefault="0091661C" w:rsidP="0015263B">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b/>
        </w:rPr>
        <w:t>9</w:t>
      </w:r>
      <w:r w:rsidR="000335E3" w:rsidRPr="003C06AE">
        <w:rPr>
          <w:rFonts w:ascii="Palatino Linotype" w:eastAsia="Palatino Linotype" w:hAnsi="Palatino Linotype" w:cs="Palatino Linotype"/>
          <w:b/>
        </w:rPr>
        <w:t xml:space="preserve">. </w:t>
      </w:r>
      <w:r w:rsidR="009339EB" w:rsidRPr="003C06AE">
        <w:rPr>
          <w:rFonts w:ascii="Palatino Linotype" w:eastAsia="Palatino Linotype" w:hAnsi="Palatino Linotype" w:cs="Palatino Linotype"/>
          <w:b/>
        </w:rPr>
        <w:t xml:space="preserve">Cierre de Instrucción. </w:t>
      </w:r>
      <w:r w:rsidR="009339EB" w:rsidRPr="003C06AE">
        <w:rPr>
          <w:rFonts w:ascii="Palatino Linotype" w:eastAsia="Palatino Linotype" w:hAnsi="Palatino Linotype" w:cs="Palatino Linotype"/>
        </w:rPr>
        <w:t xml:space="preserve">El </w:t>
      </w:r>
      <w:r w:rsidR="00D42A78" w:rsidRPr="003C06AE">
        <w:rPr>
          <w:rFonts w:ascii="Palatino Linotype" w:eastAsia="Palatino Linotype" w:hAnsi="Palatino Linotype" w:cs="Palatino Linotype"/>
          <w:b/>
        </w:rPr>
        <w:t>veintiuno</w:t>
      </w:r>
      <w:r w:rsidR="00D85559" w:rsidRPr="003C06AE">
        <w:rPr>
          <w:rFonts w:ascii="Palatino Linotype" w:eastAsia="Palatino Linotype" w:hAnsi="Palatino Linotype" w:cs="Palatino Linotype"/>
          <w:b/>
        </w:rPr>
        <w:t xml:space="preserve"> de enero de dos mil veintiséis</w:t>
      </w:r>
      <w:r w:rsidR="009339EB" w:rsidRPr="003C06AE">
        <w:rPr>
          <w:rFonts w:ascii="Palatino Linotype" w:eastAsia="Palatino Linotype" w:hAnsi="Palatino Linotype" w:cs="Palatino Linotype"/>
        </w:rPr>
        <w:t>, con fundamento en lo establecido en el artículo 185, fracción VI de la Ley de Transparencia y Acceso a la Información Pública del Estado de México y Municipios, al no existir trámite pendiente por realizar y haber sido sustanciados medios de impugnación se acordó el cierre de instrucción y se procede a formular la resolución que en derecho corresponda.</w:t>
      </w:r>
    </w:p>
    <w:p w14:paraId="44295E06" w14:textId="77777777" w:rsidR="00162112" w:rsidRPr="003C06AE" w:rsidRDefault="00162112" w:rsidP="0015263B">
      <w:pPr>
        <w:spacing w:after="0" w:line="360" w:lineRule="auto"/>
        <w:jc w:val="both"/>
        <w:rPr>
          <w:rFonts w:ascii="Palatino Linotype" w:eastAsia="Palatino Linotype" w:hAnsi="Palatino Linotype" w:cs="Palatino Linotype"/>
        </w:rPr>
      </w:pPr>
    </w:p>
    <w:p w14:paraId="0717D87A" w14:textId="77777777" w:rsidR="00C2297E" w:rsidRPr="003C06AE" w:rsidRDefault="009339EB" w:rsidP="0015263B">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BDD0EF0" w14:textId="77777777" w:rsidR="00162112" w:rsidRPr="003C06AE" w:rsidRDefault="00162112" w:rsidP="0015263B">
      <w:pPr>
        <w:spacing w:after="0" w:line="360" w:lineRule="auto"/>
        <w:jc w:val="both"/>
        <w:rPr>
          <w:rFonts w:ascii="Palatino Linotype" w:eastAsia="Palatino Linotype" w:hAnsi="Palatino Linotype" w:cs="Palatino Linotype"/>
        </w:rPr>
      </w:pPr>
    </w:p>
    <w:p w14:paraId="38D87A64" w14:textId="77777777" w:rsidR="00C2297E" w:rsidRPr="003C06AE" w:rsidRDefault="009339EB" w:rsidP="0015263B">
      <w:p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3C06AE">
        <w:rPr>
          <w:rFonts w:ascii="Palatino Linotype" w:eastAsia="Palatino Linotype" w:hAnsi="Palatino Linotype" w:cs="Palatino Linotype"/>
          <w:b/>
        </w:rPr>
        <w:t>II. C O N S I D E R A N D O S:</w:t>
      </w:r>
    </w:p>
    <w:p w14:paraId="0208EF9D" w14:textId="77777777" w:rsidR="00162112" w:rsidRPr="003C06AE" w:rsidRDefault="00162112" w:rsidP="0015263B">
      <w:pPr>
        <w:pBdr>
          <w:top w:val="nil"/>
          <w:left w:val="nil"/>
          <w:bottom w:val="nil"/>
          <w:right w:val="nil"/>
          <w:between w:val="nil"/>
        </w:pBdr>
        <w:spacing w:after="0" w:line="360" w:lineRule="auto"/>
        <w:jc w:val="center"/>
        <w:rPr>
          <w:rFonts w:ascii="Palatino Linotype" w:eastAsia="Palatino Linotype" w:hAnsi="Palatino Linotype" w:cs="Palatino Linotype"/>
          <w:b/>
        </w:rPr>
      </w:pPr>
    </w:p>
    <w:p w14:paraId="391B55D9" w14:textId="0295288B" w:rsidR="00630CF6" w:rsidRPr="003C06AE" w:rsidRDefault="009339EB" w:rsidP="0015263B">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b/>
        </w:rPr>
        <w:t>Primero. Competencia.</w:t>
      </w:r>
      <w:r w:rsidRPr="003C06AE">
        <w:rPr>
          <w:rFonts w:ascii="Palatino Linotype" w:eastAsia="Palatino Linotype" w:hAnsi="Palatino Linotype" w:cs="Palatino Linotype"/>
        </w:rPr>
        <w:t xml:space="preserve"> </w:t>
      </w:r>
      <w:r w:rsidR="00630CF6" w:rsidRPr="003C06AE">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D85559" w:rsidRPr="003C06AE">
        <w:rPr>
          <w:rFonts w:ascii="Palatino Linotype" w:eastAsia="Palatino Linotype" w:hAnsi="Palatino Linotype" w:cs="Palatino Linotype"/>
        </w:rPr>
        <w:t>cuadragésimo cuarto, cuadragésimo quinto y cuadragésimo sexto, fracciones IV y V de la Constitución Política del Estado Libre y Soberano de México; Transitorio Cuarto, párrafo segundo del Decreto número 198 de la “LXII” Legislatura del Estado de México; 1, 2, fracción II; 13,</w:t>
      </w:r>
      <w:r w:rsidR="00630CF6" w:rsidRPr="003C06AE">
        <w:rPr>
          <w:rFonts w:ascii="Palatino Linotype" w:eastAsia="Palatino Linotype" w:hAnsi="Palatino Linotype" w:cs="Palatino Linotype"/>
        </w:rPr>
        <w:t xml:space="preserve">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A92C9CE" w14:textId="77777777" w:rsidR="00162112" w:rsidRPr="003C06AE" w:rsidRDefault="00162112" w:rsidP="0015263B">
      <w:pPr>
        <w:spacing w:after="0" w:line="360" w:lineRule="auto"/>
        <w:jc w:val="both"/>
        <w:rPr>
          <w:rFonts w:ascii="Palatino Linotype" w:eastAsia="Palatino Linotype" w:hAnsi="Palatino Linotype" w:cs="Palatino Linotype"/>
        </w:rPr>
      </w:pPr>
    </w:p>
    <w:p w14:paraId="0EAD7A6D" w14:textId="77777777" w:rsidR="00C2297E" w:rsidRPr="003C06AE" w:rsidRDefault="009339EB" w:rsidP="0015263B">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b/>
        </w:rPr>
        <w:t>Segundo. Oportunidad y Procedibilidad del Recurso de Revisión</w:t>
      </w:r>
      <w:r w:rsidRPr="003C06AE">
        <w:rPr>
          <w:rFonts w:ascii="Palatino Linotype" w:eastAsia="Palatino Linotype" w:hAnsi="Palatino Linotype" w:cs="Palatino Linotype"/>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4C54D2A8" w14:textId="77777777" w:rsidR="00162112" w:rsidRPr="003C06AE" w:rsidRDefault="00162112" w:rsidP="0015263B">
      <w:pPr>
        <w:spacing w:after="0" w:line="360" w:lineRule="auto"/>
        <w:jc w:val="both"/>
        <w:rPr>
          <w:rFonts w:ascii="Palatino Linotype" w:eastAsia="Palatino Linotype" w:hAnsi="Palatino Linotype" w:cs="Palatino Linotype"/>
        </w:rPr>
      </w:pPr>
    </w:p>
    <w:p w14:paraId="303E706E" w14:textId="240071D2" w:rsidR="00C2297E" w:rsidRPr="003C06AE" w:rsidRDefault="009339EB" w:rsidP="0015263B">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sidRPr="003C06AE">
        <w:rPr>
          <w:rFonts w:ascii="Palatino Linotype" w:eastAsia="Palatino Linotype" w:hAnsi="Palatino Linotype" w:cs="Palatino Linotype"/>
          <w:b/>
        </w:rPr>
        <w:t xml:space="preserve">Sujeto Obligado </w:t>
      </w:r>
      <w:r w:rsidRPr="003C06AE">
        <w:rPr>
          <w:rFonts w:ascii="Palatino Linotype" w:eastAsia="Palatino Linotype" w:hAnsi="Palatino Linotype" w:cs="Palatino Linotype"/>
        </w:rPr>
        <w:t>remitió la respuesta a l</w:t>
      </w:r>
      <w:r w:rsidR="00AB5870" w:rsidRPr="003C06AE">
        <w:rPr>
          <w:rFonts w:ascii="Palatino Linotype" w:eastAsia="Palatino Linotype" w:hAnsi="Palatino Linotype" w:cs="Palatino Linotype"/>
        </w:rPr>
        <w:t>a</w:t>
      </w:r>
      <w:r w:rsidRPr="003C06AE">
        <w:rPr>
          <w:rFonts w:ascii="Palatino Linotype" w:eastAsia="Palatino Linotype" w:hAnsi="Palatino Linotype" w:cs="Palatino Linotype"/>
        </w:rPr>
        <w:t xml:space="preserve"> solicitud de información </w:t>
      </w:r>
      <w:r w:rsidR="006C66F4" w:rsidRPr="003C06AE">
        <w:rPr>
          <w:rFonts w:ascii="Palatino Linotype" w:eastAsia="Palatino Linotype" w:hAnsi="Palatino Linotype" w:cs="Palatino Linotype"/>
        </w:rPr>
        <w:t xml:space="preserve">el </w:t>
      </w:r>
      <w:r w:rsidR="00D85559" w:rsidRPr="003C06AE">
        <w:rPr>
          <w:rFonts w:ascii="Palatino Linotype" w:eastAsia="Palatino Linotype" w:hAnsi="Palatino Linotype" w:cs="Palatino Linotype"/>
          <w:b/>
          <w:bCs/>
        </w:rPr>
        <w:t>veintiuno de agosto</w:t>
      </w:r>
      <w:r w:rsidR="000A13F6" w:rsidRPr="003C06AE">
        <w:rPr>
          <w:rFonts w:ascii="Palatino Linotype" w:eastAsia="Palatino Linotype" w:hAnsi="Palatino Linotype" w:cs="Palatino Linotype"/>
          <w:b/>
          <w:bCs/>
        </w:rPr>
        <w:t xml:space="preserve"> de dos mil veinticinco</w:t>
      </w:r>
      <w:r w:rsidRPr="003C06AE">
        <w:rPr>
          <w:rFonts w:ascii="Palatino Linotype" w:eastAsia="Palatino Linotype" w:hAnsi="Palatino Linotype" w:cs="Palatino Linotype"/>
          <w:b/>
        </w:rPr>
        <w:t xml:space="preserve">, </w:t>
      </w:r>
      <w:r w:rsidRPr="003C06AE">
        <w:rPr>
          <w:rFonts w:ascii="Palatino Linotype" w:eastAsia="Palatino Linotype" w:hAnsi="Palatino Linotype" w:cs="Palatino Linotype"/>
        </w:rPr>
        <w:t xml:space="preserve">mientras que </w:t>
      </w:r>
      <w:r w:rsidR="00AB5870" w:rsidRPr="003C06AE">
        <w:rPr>
          <w:rFonts w:ascii="Palatino Linotype" w:eastAsia="Palatino Linotype" w:hAnsi="Palatino Linotype" w:cs="Palatino Linotype"/>
        </w:rPr>
        <w:t>el recurso</w:t>
      </w:r>
      <w:r w:rsidRPr="003C06AE">
        <w:rPr>
          <w:rFonts w:ascii="Palatino Linotype" w:eastAsia="Palatino Linotype" w:hAnsi="Palatino Linotype" w:cs="Palatino Linotype"/>
        </w:rPr>
        <w:t xml:space="preserve"> de revisión interpuesto por la parte </w:t>
      </w:r>
      <w:r w:rsidRPr="003C06AE">
        <w:rPr>
          <w:rFonts w:ascii="Palatino Linotype" w:eastAsia="Palatino Linotype" w:hAnsi="Palatino Linotype" w:cs="Palatino Linotype"/>
          <w:b/>
        </w:rPr>
        <w:t>Recurrente</w:t>
      </w:r>
      <w:r w:rsidRPr="003C06AE">
        <w:rPr>
          <w:rFonts w:ascii="Palatino Linotype" w:eastAsia="Palatino Linotype" w:hAnsi="Palatino Linotype" w:cs="Palatino Linotype"/>
        </w:rPr>
        <w:t>, se tu</w:t>
      </w:r>
      <w:r w:rsidR="00AB5870" w:rsidRPr="003C06AE">
        <w:rPr>
          <w:rFonts w:ascii="Palatino Linotype" w:eastAsia="Palatino Linotype" w:hAnsi="Palatino Linotype" w:cs="Palatino Linotype"/>
        </w:rPr>
        <w:t>vo</w:t>
      </w:r>
      <w:r w:rsidRPr="003C06AE">
        <w:rPr>
          <w:rFonts w:ascii="Palatino Linotype" w:eastAsia="Palatino Linotype" w:hAnsi="Palatino Linotype" w:cs="Palatino Linotype"/>
        </w:rPr>
        <w:t xml:space="preserve"> por presentad</w:t>
      </w:r>
      <w:r w:rsidR="00AB5870" w:rsidRPr="003C06AE">
        <w:rPr>
          <w:rFonts w:ascii="Palatino Linotype" w:eastAsia="Palatino Linotype" w:hAnsi="Palatino Linotype" w:cs="Palatino Linotype"/>
        </w:rPr>
        <w:t>o</w:t>
      </w:r>
      <w:r w:rsidRPr="003C06AE">
        <w:rPr>
          <w:rFonts w:ascii="Palatino Linotype" w:eastAsia="Palatino Linotype" w:hAnsi="Palatino Linotype" w:cs="Palatino Linotype"/>
        </w:rPr>
        <w:t xml:space="preserve"> </w:t>
      </w:r>
      <w:r w:rsidR="006C66F4" w:rsidRPr="003C06AE">
        <w:rPr>
          <w:rFonts w:ascii="Palatino Linotype" w:eastAsia="Palatino Linotype" w:hAnsi="Palatino Linotype" w:cs="Palatino Linotype"/>
        </w:rPr>
        <w:t xml:space="preserve">el </w:t>
      </w:r>
      <w:r w:rsidR="00D85559" w:rsidRPr="003C06AE">
        <w:rPr>
          <w:rFonts w:ascii="Palatino Linotype" w:eastAsia="Palatino Linotype" w:hAnsi="Palatino Linotype" w:cs="Palatino Linotype"/>
          <w:b/>
          <w:bCs/>
        </w:rPr>
        <w:t>veintidós de agosto</w:t>
      </w:r>
      <w:r w:rsidR="000A13F6" w:rsidRPr="003C06AE">
        <w:rPr>
          <w:rFonts w:ascii="Palatino Linotype" w:eastAsia="Palatino Linotype" w:hAnsi="Palatino Linotype" w:cs="Palatino Linotype"/>
          <w:b/>
          <w:bCs/>
        </w:rPr>
        <w:t xml:space="preserve"> de dos mil veinticinco</w:t>
      </w:r>
      <w:r w:rsidRPr="003C06AE">
        <w:rPr>
          <w:rFonts w:ascii="Palatino Linotype" w:eastAsia="Palatino Linotype" w:hAnsi="Palatino Linotype" w:cs="Palatino Linotype"/>
          <w:b/>
        </w:rPr>
        <w:t>,</w:t>
      </w:r>
      <w:r w:rsidRPr="003C06AE">
        <w:rPr>
          <w:rFonts w:ascii="Palatino Linotype" w:eastAsia="Palatino Linotype" w:hAnsi="Palatino Linotype" w:cs="Palatino Linotype"/>
        </w:rPr>
        <w:t xml:space="preserve"> esto es </w:t>
      </w:r>
      <w:r w:rsidR="00D85559" w:rsidRPr="003C06AE">
        <w:rPr>
          <w:rFonts w:ascii="Palatino Linotype" w:eastAsia="Palatino Linotype" w:hAnsi="Palatino Linotype" w:cs="Palatino Linotype"/>
        </w:rPr>
        <w:t>al primer</w:t>
      </w:r>
      <w:r w:rsidRPr="003C06AE">
        <w:rPr>
          <w:rFonts w:ascii="Palatino Linotype" w:eastAsia="Palatino Linotype" w:hAnsi="Palatino Linotype" w:cs="Palatino Linotype"/>
        </w:rPr>
        <w:t xml:space="preserve"> día hábil posterior </w:t>
      </w:r>
      <w:r w:rsidR="006C66F4" w:rsidRPr="003C06AE">
        <w:rPr>
          <w:rFonts w:ascii="Palatino Linotype" w:eastAsia="Palatino Linotype" w:hAnsi="Palatino Linotype" w:cs="Palatino Linotype"/>
        </w:rPr>
        <w:t>a</w:t>
      </w:r>
      <w:r w:rsidR="004260D7" w:rsidRPr="003C06AE">
        <w:rPr>
          <w:rFonts w:ascii="Palatino Linotype" w:eastAsia="Palatino Linotype" w:hAnsi="Palatino Linotype" w:cs="Palatino Linotype"/>
        </w:rPr>
        <w:t xml:space="preserve"> aquel en e</w:t>
      </w:r>
      <w:r w:rsidR="006C66F4" w:rsidRPr="003C06AE">
        <w:rPr>
          <w:rFonts w:ascii="Palatino Linotype" w:eastAsia="Palatino Linotype" w:hAnsi="Palatino Linotype" w:cs="Palatino Linotype"/>
        </w:rPr>
        <w:t xml:space="preserve">l </w:t>
      </w:r>
      <w:r w:rsidRPr="003C06AE">
        <w:rPr>
          <w:rFonts w:ascii="Palatino Linotype" w:eastAsia="Palatino Linotype" w:hAnsi="Palatino Linotype" w:cs="Palatino Linotype"/>
        </w:rPr>
        <w:t>que tuvo conocimiento de la respuesta impugnada. En</w:t>
      </w:r>
      <w:r w:rsidR="0048646C" w:rsidRPr="003C06AE">
        <w:rPr>
          <w:rFonts w:ascii="Palatino Linotype" w:eastAsia="Palatino Linotype" w:hAnsi="Palatino Linotype" w:cs="Palatino Linotype"/>
        </w:rPr>
        <w:t xml:space="preserve"> este sentido, se concluye que el</w:t>
      </w:r>
      <w:r w:rsidRPr="003C06AE">
        <w:rPr>
          <w:rFonts w:ascii="Palatino Linotype" w:eastAsia="Palatino Linotype" w:hAnsi="Palatino Linotype" w:cs="Palatino Linotype"/>
        </w:rPr>
        <w:t xml:space="preserve"> presente</w:t>
      </w:r>
      <w:r w:rsidR="0048646C" w:rsidRPr="003C06AE">
        <w:rPr>
          <w:rFonts w:ascii="Palatino Linotype" w:eastAsia="Palatino Linotype" w:hAnsi="Palatino Linotype" w:cs="Palatino Linotype"/>
        </w:rPr>
        <w:t xml:space="preserve"> recurso</w:t>
      </w:r>
      <w:r w:rsidRPr="003C06AE">
        <w:rPr>
          <w:rFonts w:ascii="Palatino Linotype" w:eastAsia="Palatino Linotype" w:hAnsi="Palatino Linotype" w:cs="Palatino Linotype"/>
        </w:rPr>
        <w:t xml:space="preserve"> de revisión se encuentra dentro de los márgenes temporales previstos en las disposiciones legales referidas.</w:t>
      </w:r>
    </w:p>
    <w:p w14:paraId="768246D4" w14:textId="77777777" w:rsidR="00D85559" w:rsidRPr="003C06AE" w:rsidRDefault="00D85559" w:rsidP="0015263B">
      <w:pPr>
        <w:spacing w:after="0" w:line="360" w:lineRule="auto"/>
        <w:jc w:val="both"/>
        <w:rPr>
          <w:rFonts w:ascii="Palatino Linotype" w:eastAsia="Palatino Linotype" w:hAnsi="Palatino Linotype" w:cs="Palatino Linotype"/>
        </w:rPr>
      </w:pPr>
    </w:p>
    <w:p w14:paraId="6580B61F" w14:textId="77777777" w:rsidR="00200DA3" w:rsidRPr="003C06AE" w:rsidRDefault="00200DA3" w:rsidP="0015263B">
      <w:pPr>
        <w:spacing w:after="0" w:line="360" w:lineRule="auto"/>
        <w:jc w:val="both"/>
        <w:rPr>
          <w:rFonts w:ascii="Palatino Linotype" w:eastAsia="Palatino Linotype" w:hAnsi="Palatino Linotype" w:cs="Palatino Linotype"/>
          <w:b/>
        </w:rPr>
      </w:pPr>
      <w:r w:rsidRPr="003C06AE">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3C06AE">
        <w:rPr>
          <w:rFonts w:ascii="Palatino Linotype" w:eastAsia="Palatino Linotype" w:hAnsi="Palatino Linotype" w:cs="Palatino Linotype"/>
          <w:b/>
        </w:rPr>
        <w:t xml:space="preserve"> SAIMEX.</w:t>
      </w:r>
    </w:p>
    <w:p w14:paraId="6D22434E" w14:textId="77777777" w:rsidR="00162112" w:rsidRPr="003C06AE" w:rsidRDefault="00162112" w:rsidP="0015263B">
      <w:pPr>
        <w:spacing w:after="0" w:line="360" w:lineRule="auto"/>
        <w:jc w:val="both"/>
        <w:rPr>
          <w:rFonts w:ascii="Palatino Linotype" w:eastAsia="Palatino Linotype" w:hAnsi="Palatino Linotype" w:cs="Palatino Linotype"/>
          <w:b/>
        </w:rPr>
      </w:pPr>
    </w:p>
    <w:p w14:paraId="2EA2E332" w14:textId="62788B0C" w:rsidR="00024EC9" w:rsidRPr="003C06AE" w:rsidRDefault="009339EB" w:rsidP="0015263B">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 xml:space="preserve">Finalmente, se advierte que resulta procedente la interposición del recurso, según lo manifestado por la parte </w:t>
      </w:r>
      <w:r w:rsidRPr="003C06AE">
        <w:rPr>
          <w:rFonts w:ascii="Palatino Linotype" w:eastAsia="Palatino Linotype" w:hAnsi="Palatino Linotype" w:cs="Palatino Linotype"/>
          <w:b/>
        </w:rPr>
        <w:t>Recurrente</w:t>
      </w:r>
      <w:r w:rsidRPr="003C06AE">
        <w:rPr>
          <w:rFonts w:ascii="Palatino Linotype" w:eastAsia="Palatino Linotype" w:hAnsi="Palatino Linotype" w:cs="Palatino Linotype"/>
        </w:rPr>
        <w:t xml:space="preserve"> en sus motivos de inconformidad, de acuerdo al artículo 179, </w:t>
      </w:r>
      <w:r w:rsidR="00EC789D" w:rsidRPr="003C06AE">
        <w:rPr>
          <w:rFonts w:ascii="Palatino Linotype" w:eastAsia="Palatino Linotype" w:hAnsi="Palatino Linotype" w:cs="Palatino Linotype"/>
        </w:rPr>
        <w:t xml:space="preserve">fracción </w:t>
      </w:r>
      <w:r w:rsidR="00024EC9" w:rsidRPr="003C06AE">
        <w:rPr>
          <w:rFonts w:ascii="Palatino Linotype" w:eastAsia="Palatino Linotype" w:hAnsi="Palatino Linotype" w:cs="Palatino Linotype"/>
        </w:rPr>
        <w:t>I del ordenamiento legal citado, que a la letra dice: </w:t>
      </w:r>
    </w:p>
    <w:p w14:paraId="567D0417" w14:textId="77777777" w:rsidR="00162112" w:rsidRPr="003C06AE" w:rsidRDefault="00162112" w:rsidP="0015263B">
      <w:pPr>
        <w:spacing w:after="0" w:line="276" w:lineRule="auto"/>
        <w:ind w:left="851" w:right="616"/>
        <w:jc w:val="both"/>
        <w:rPr>
          <w:rFonts w:ascii="Palatino Linotype" w:eastAsia="Palatino Linotype" w:hAnsi="Palatino Linotype" w:cs="Palatino Linotype"/>
          <w:i/>
        </w:rPr>
      </w:pPr>
    </w:p>
    <w:p w14:paraId="39F2C93C" w14:textId="77777777" w:rsidR="00024EC9" w:rsidRPr="003C06AE" w:rsidRDefault="00024EC9" w:rsidP="004E2033">
      <w:pPr>
        <w:spacing w:after="0" w:line="276" w:lineRule="auto"/>
        <w:ind w:left="851" w:right="616"/>
        <w:jc w:val="both"/>
        <w:rPr>
          <w:rFonts w:ascii="Palatino Linotype" w:eastAsia="Palatino Linotype" w:hAnsi="Palatino Linotype" w:cs="Palatino Linotype"/>
          <w:i/>
        </w:rPr>
      </w:pPr>
      <w:r w:rsidRPr="003C06AE">
        <w:rPr>
          <w:rFonts w:ascii="Palatino Linotype" w:eastAsia="Palatino Linotype" w:hAnsi="Palatino Linotype" w:cs="Palatino Linotype"/>
          <w:i/>
        </w:rPr>
        <w:t>“</w:t>
      </w:r>
      <w:r w:rsidRPr="003C06AE">
        <w:rPr>
          <w:rFonts w:ascii="Palatino Linotype" w:eastAsia="Palatino Linotype" w:hAnsi="Palatino Linotype" w:cs="Palatino Linotype"/>
          <w:b/>
          <w:i/>
        </w:rPr>
        <w:t>Artículo 179.</w:t>
      </w:r>
      <w:r w:rsidRPr="003C06AE">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321ED4FF" w14:textId="5D9B1941" w:rsidR="00024EC9" w:rsidRPr="003C06AE" w:rsidRDefault="00024EC9" w:rsidP="004E2033">
      <w:pPr>
        <w:spacing w:after="0" w:line="276" w:lineRule="auto"/>
        <w:ind w:left="851" w:right="616"/>
        <w:rPr>
          <w:rFonts w:ascii="Palatino Linotype" w:eastAsia="Palatino Linotype" w:hAnsi="Palatino Linotype" w:cs="Palatino Linotype"/>
          <w:b/>
          <w:i/>
        </w:rPr>
      </w:pPr>
    </w:p>
    <w:p w14:paraId="63DDF813" w14:textId="18F419E7" w:rsidR="00024EC9" w:rsidRPr="003C06AE" w:rsidRDefault="00EC789D" w:rsidP="004E2033">
      <w:pPr>
        <w:spacing w:after="0" w:line="276" w:lineRule="auto"/>
        <w:ind w:left="851" w:right="616"/>
        <w:rPr>
          <w:rFonts w:ascii="Palatino Linotype" w:eastAsia="Palatino Linotype" w:hAnsi="Palatino Linotype" w:cs="Palatino Linotype"/>
          <w:i/>
        </w:rPr>
      </w:pPr>
      <w:r w:rsidRPr="003C06AE">
        <w:rPr>
          <w:rFonts w:ascii="Palatino Linotype" w:eastAsia="Palatino Linotype" w:hAnsi="Palatino Linotype" w:cs="Palatino Linotype"/>
          <w:i/>
        </w:rPr>
        <w:t>I. La negativa a la información solicitada</w:t>
      </w:r>
      <w:r w:rsidR="00024EC9" w:rsidRPr="003C06AE">
        <w:rPr>
          <w:rFonts w:ascii="Palatino Linotype" w:eastAsia="Palatino Linotype" w:hAnsi="Palatino Linotype" w:cs="Palatino Linotype"/>
          <w:i/>
        </w:rPr>
        <w:t>;”</w:t>
      </w:r>
    </w:p>
    <w:p w14:paraId="295C1F0A" w14:textId="77777777" w:rsidR="0048646C" w:rsidRPr="003C06AE" w:rsidRDefault="0048646C" w:rsidP="0015263B">
      <w:pPr>
        <w:spacing w:after="0" w:line="276" w:lineRule="auto"/>
        <w:ind w:left="851" w:right="616"/>
        <w:rPr>
          <w:rFonts w:ascii="Palatino Linotype" w:eastAsia="Palatino Linotype" w:hAnsi="Palatino Linotype" w:cs="Palatino Linotype"/>
          <w:i/>
        </w:rPr>
      </w:pPr>
    </w:p>
    <w:p w14:paraId="231BC575" w14:textId="63E3A0F6" w:rsidR="00C2297E" w:rsidRPr="003C06AE" w:rsidRDefault="009339EB" w:rsidP="0015263B">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b/>
        </w:rPr>
        <w:t xml:space="preserve">Tercero. Materia de la revisión. </w:t>
      </w:r>
      <w:r w:rsidRPr="003C06AE">
        <w:rPr>
          <w:rFonts w:ascii="Palatino Linotype" w:eastAsia="Palatino Linotype" w:hAnsi="Palatino Linotype" w:cs="Palatino Linotype"/>
        </w:rPr>
        <w:t xml:space="preserve">De la revisión a las constancias y documentos que obran en los expedientes electrónicos se advierte, que el tema sobre el que este Organismo Garante de Transparencia y Acceso a la Información se pronunciará será: </w:t>
      </w:r>
      <w:r w:rsidRPr="003C06AE">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3C06AE">
        <w:rPr>
          <w:rFonts w:ascii="Palatino Linotype" w:eastAsia="Palatino Linotype" w:hAnsi="Palatino Linotype" w:cs="Palatino Linotype"/>
        </w:rPr>
        <w:t xml:space="preserve">de la parte </w:t>
      </w:r>
      <w:r w:rsidRPr="003C06AE">
        <w:rPr>
          <w:rFonts w:ascii="Palatino Linotype" w:eastAsia="Palatino Linotype" w:hAnsi="Palatino Linotype" w:cs="Palatino Linotype"/>
          <w:b/>
        </w:rPr>
        <w:t>Recurrente</w:t>
      </w:r>
      <w:r w:rsidRPr="003C06AE">
        <w:rPr>
          <w:rFonts w:ascii="Palatino Linotype" w:eastAsia="Palatino Linotype" w:hAnsi="Palatino Linotype" w:cs="Palatino Linotype"/>
        </w:rPr>
        <w:t>, o en su defecto, en caso de ser procedente, ordenar la entrega de información.</w:t>
      </w:r>
    </w:p>
    <w:p w14:paraId="1512D0D5" w14:textId="77777777" w:rsidR="00162112" w:rsidRPr="003C06AE" w:rsidRDefault="00162112" w:rsidP="0015263B">
      <w:pPr>
        <w:spacing w:after="0" w:line="360" w:lineRule="auto"/>
        <w:jc w:val="both"/>
        <w:rPr>
          <w:rFonts w:ascii="Palatino Linotype" w:eastAsia="Palatino Linotype" w:hAnsi="Palatino Linotype" w:cs="Palatino Linotype"/>
        </w:rPr>
      </w:pPr>
    </w:p>
    <w:p w14:paraId="7B72DD63" w14:textId="77777777" w:rsidR="00C2297E" w:rsidRPr="003C06AE" w:rsidRDefault="009339EB" w:rsidP="0015263B">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b/>
        </w:rPr>
        <w:t xml:space="preserve">Cuarto. Estudio del asunto. </w:t>
      </w:r>
      <w:r w:rsidRPr="003C06AE">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5D848F47" w14:textId="77777777" w:rsidR="004E2033" w:rsidRPr="003C06AE" w:rsidRDefault="004E2033" w:rsidP="004E2033">
      <w:pPr>
        <w:spacing w:after="0" w:line="276" w:lineRule="auto"/>
        <w:ind w:left="851" w:right="616"/>
        <w:jc w:val="both"/>
        <w:rPr>
          <w:rFonts w:ascii="Palatino Linotype" w:eastAsia="Palatino Linotype" w:hAnsi="Palatino Linotype" w:cs="Palatino Linotype"/>
          <w:i/>
        </w:rPr>
      </w:pPr>
    </w:p>
    <w:p w14:paraId="00A40E8A" w14:textId="371C8E1C" w:rsidR="00C2297E" w:rsidRPr="003C06AE" w:rsidRDefault="009339EB" w:rsidP="004E2033">
      <w:pPr>
        <w:spacing w:after="0" w:line="276" w:lineRule="auto"/>
        <w:ind w:left="851" w:right="616"/>
        <w:jc w:val="both"/>
        <w:rPr>
          <w:rFonts w:ascii="Palatino Linotype" w:eastAsia="Palatino Linotype" w:hAnsi="Palatino Linotype" w:cs="Palatino Linotype"/>
          <w:i/>
        </w:rPr>
      </w:pPr>
      <w:r w:rsidRPr="003C06AE">
        <w:rPr>
          <w:rFonts w:ascii="Palatino Linotype" w:eastAsia="Palatino Linotype" w:hAnsi="Palatino Linotype" w:cs="Palatino Linotype"/>
          <w:i/>
        </w:rPr>
        <w:t>“</w:t>
      </w:r>
      <w:r w:rsidRPr="003C06AE">
        <w:rPr>
          <w:rFonts w:ascii="Palatino Linotype" w:eastAsia="Palatino Linotype" w:hAnsi="Palatino Linotype" w:cs="Palatino Linotype"/>
          <w:b/>
          <w:i/>
        </w:rPr>
        <w:t>Artículo 4</w:t>
      </w:r>
      <w:r w:rsidRPr="003C06AE">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0CE6314" w14:textId="77777777" w:rsidR="00C2297E" w:rsidRPr="003C06AE" w:rsidRDefault="009339EB" w:rsidP="004E2033">
      <w:pPr>
        <w:spacing w:after="0" w:line="276" w:lineRule="auto"/>
        <w:ind w:left="851" w:right="616"/>
        <w:jc w:val="both"/>
        <w:rPr>
          <w:rFonts w:ascii="Palatino Linotype" w:eastAsia="Palatino Linotype" w:hAnsi="Palatino Linotype" w:cs="Palatino Linotype"/>
          <w:i/>
        </w:rPr>
      </w:pPr>
      <w:r w:rsidRPr="003C06AE">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3C06AE">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8BBD0C7" w14:textId="77777777" w:rsidR="00C2297E" w:rsidRPr="003C06AE" w:rsidRDefault="009339EB" w:rsidP="004E2033">
      <w:pPr>
        <w:spacing w:after="0" w:line="276" w:lineRule="auto"/>
        <w:ind w:left="851" w:right="616"/>
        <w:jc w:val="both"/>
        <w:rPr>
          <w:rFonts w:ascii="Palatino Linotype" w:eastAsia="Palatino Linotype" w:hAnsi="Palatino Linotype" w:cs="Palatino Linotype"/>
          <w:i/>
        </w:rPr>
      </w:pPr>
      <w:r w:rsidRPr="003C06AE">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3C06AE">
        <w:rPr>
          <w:rFonts w:ascii="Palatino Linotype" w:eastAsia="Palatino Linotype" w:hAnsi="Palatino Linotype" w:cs="Palatino Linotype"/>
          <w:i/>
        </w:rPr>
        <w:t>.”</w:t>
      </w:r>
    </w:p>
    <w:p w14:paraId="0DE23321" w14:textId="77777777" w:rsidR="00162112" w:rsidRPr="003C06AE" w:rsidRDefault="00162112" w:rsidP="0015263B">
      <w:pPr>
        <w:spacing w:after="0" w:line="240" w:lineRule="auto"/>
        <w:ind w:left="851" w:right="902"/>
        <w:jc w:val="both"/>
        <w:rPr>
          <w:rFonts w:ascii="Palatino Linotype" w:eastAsia="Palatino Linotype" w:hAnsi="Palatino Linotype" w:cs="Palatino Linotype"/>
          <w:i/>
        </w:rPr>
      </w:pPr>
    </w:p>
    <w:p w14:paraId="584557D1" w14:textId="77777777" w:rsidR="00C2297E" w:rsidRPr="003C06AE" w:rsidRDefault="009339EB" w:rsidP="0015263B">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9D031DC" w14:textId="77777777" w:rsidR="00162112" w:rsidRPr="003C06AE" w:rsidRDefault="00162112" w:rsidP="0015263B">
      <w:pPr>
        <w:spacing w:after="0" w:line="360" w:lineRule="auto"/>
        <w:jc w:val="both"/>
        <w:rPr>
          <w:rFonts w:ascii="Palatino Linotype" w:eastAsia="Palatino Linotype" w:hAnsi="Palatino Linotype" w:cs="Palatino Linotype"/>
        </w:rPr>
      </w:pPr>
    </w:p>
    <w:p w14:paraId="7746D659" w14:textId="77777777" w:rsidR="00C2297E" w:rsidRPr="003C06AE" w:rsidRDefault="009339EB" w:rsidP="0015263B">
      <w:pPr>
        <w:spacing w:after="0"/>
        <w:ind w:left="851" w:right="616"/>
        <w:jc w:val="both"/>
        <w:rPr>
          <w:rFonts w:ascii="Palatino Linotype" w:eastAsia="Palatino Linotype" w:hAnsi="Palatino Linotype" w:cs="Palatino Linotype"/>
          <w:i/>
        </w:rPr>
      </w:pPr>
      <w:r w:rsidRPr="003C06AE">
        <w:rPr>
          <w:rFonts w:ascii="Palatino Linotype" w:eastAsia="Palatino Linotype" w:hAnsi="Palatino Linotype" w:cs="Palatino Linotype"/>
          <w:b/>
          <w:i/>
        </w:rPr>
        <w:t>“Artículo 12.-</w:t>
      </w:r>
      <w:r w:rsidRPr="003C06AE">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39A03F9" w14:textId="77777777" w:rsidR="00C2297E" w:rsidRPr="003C06AE" w:rsidRDefault="009339EB" w:rsidP="0015263B">
      <w:pPr>
        <w:spacing w:after="0"/>
        <w:ind w:left="851" w:right="616"/>
        <w:jc w:val="both"/>
        <w:rPr>
          <w:rFonts w:ascii="Palatino Linotype" w:eastAsia="Palatino Linotype" w:hAnsi="Palatino Linotype" w:cs="Palatino Linotype"/>
          <w:i/>
        </w:rPr>
      </w:pPr>
      <w:r w:rsidRPr="003C06AE">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3C06AE">
        <w:rPr>
          <w:rFonts w:ascii="Palatino Linotype" w:eastAsia="Palatino Linotype" w:hAnsi="Palatino Linotype" w:cs="Palatino Linotype"/>
          <w:i/>
        </w:rPr>
        <w:t xml:space="preserve">. </w:t>
      </w:r>
      <w:r w:rsidRPr="003C06AE">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404AB4A9" w14:textId="77777777" w:rsidR="00162112" w:rsidRPr="003C06AE" w:rsidRDefault="00162112" w:rsidP="0015263B">
      <w:pPr>
        <w:spacing w:after="0" w:line="360" w:lineRule="auto"/>
        <w:ind w:right="-93"/>
        <w:jc w:val="both"/>
        <w:rPr>
          <w:rFonts w:ascii="Palatino Linotype" w:eastAsia="Palatino Linotype" w:hAnsi="Palatino Linotype" w:cs="Palatino Linotype"/>
        </w:rPr>
      </w:pPr>
    </w:p>
    <w:p w14:paraId="76975A2B" w14:textId="77777777" w:rsidR="00C2297E" w:rsidRPr="003C06AE" w:rsidRDefault="009339EB" w:rsidP="0015263B">
      <w:pPr>
        <w:spacing w:after="0" w:line="360" w:lineRule="auto"/>
        <w:ind w:right="-93"/>
        <w:jc w:val="both"/>
        <w:rPr>
          <w:rFonts w:ascii="Palatino Linotype" w:eastAsia="Palatino Linotype" w:hAnsi="Palatino Linotype" w:cs="Palatino Linotype"/>
        </w:rPr>
      </w:pPr>
      <w:r w:rsidRPr="003C06AE">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0D0190CA" w14:textId="77777777" w:rsidR="00162112" w:rsidRPr="003C06AE" w:rsidRDefault="00162112" w:rsidP="0015263B">
      <w:pPr>
        <w:spacing w:after="0" w:line="360" w:lineRule="auto"/>
        <w:ind w:right="-93"/>
        <w:jc w:val="both"/>
        <w:rPr>
          <w:rFonts w:ascii="Palatino Linotype" w:eastAsia="Palatino Linotype" w:hAnsi="Palatino Linotype" w:cs="Palatino Linotype"/>
        </w:rPr>
      </w:pPr>
    </w:p>
    <w:p w14:paraId="276B276C" w14:textId="60A553E3" w:rsidR="00C2297E" w:rsidRPr="003C06AE" w:rsidRDefault="009339EB" w:rsidP="0015263B">
      <w:pPr>
        <w:spacing w:after="0" w:line="360" w:lineRule="auto"/>
        <w:jc w:val="both"/>
        <w:rPr>
          <w:rFonts w:ascii="Palatino Linotype" w:eastAsia="Palatino Linotype" w:hAnsi="Palatino Linotype" w:cs="Palatino Linotype"/>
          <w:b/>
        </w:rPr>
      </w:pPr>
      <w:r w:rsidRPr="003C06AE">
        <w:rPr>
          <w:rFonts w:ascii="Palatino Linotype" w:eastAsia="Palatino Linotype" w:hAnsi="Palatino Linotype" w:cs="Palatino Linotype"/>
        </w:rPr>
        <w:t xml:space="preserve">Sirve de apoyo a lo anterior, el criterio </w:t>
      </w:r>
      <w:r w:rsidR="00162112" w:rsidRPr="003C06AE">
        <w:rPr>
          <w:rFonts w:ascii="Palatino Linotype" w:eastAsia="Palatino Linotype" w:hAnsi="Palatino Linotype" w:cs="Palatino Linotype"/>
        </w:rPr>
        <w:t xml:space="preserve">orientador </w:t>
      </w:r>
      <w:r w:rsidRPr="003C06AE">
        <w:rPr>
          <w:rFonts w:ascii="Palatino Linotype" w:eastAsia="Palatino Linotype" w:hAnsi="Palatino Linotype" w:cs="Palatino Linotype"/>
        </w:rPr>
        <w:t>03/17, emitido por el</w:t>
      </w:r>
      <w:r w:rsidR="00162112" w:rsidRPr="003C06AE">
        <w:rPr>
          <w:rFonts w:ascii="Palatino Linotype" w:eastAsia="Palatino Linotype" w:hAnsi="Palatino Linotype" w:cs="Palatino Linotype"/>
        </w:rPr>
        <w:t xml:space="preserve"> entonces</w:t>
      </w:r>
      <w:r w:rsidRPr="003C06AE">
        <w:rPr>
          <w:rFonts w:ascii="Palatino Linotype" w:eastAsia="Palatino Linotype" w:hAnsi="Palatino Linotype" w:cs="Palatino Linotype"/>
        </w:rPr>
        <w:t xml:space="preserve"> Instituto Nacional de Transparencia, Acceso a la Información y Protección de Datos Personales, que por rubro y texto, dispone lo siguiente:</w:t>
      </w:r>
      <w:r w:rsidRPr="003C06AE">
        <w:rPr>
          <w:rFonts w:ascii="Palatino Linotype" w:eastAsia="Palatino Linotype" w:hAnsi="Palatino Linotype" w:cs="Palatino Linotype"/>
          <w:b/>
        </w:rPr>
        <w:t xml:space="preserve"> </w:t>
      </w:r>
    </w:p>
    <w:p w14:paraId="4804473B" w14:textId="77777777" w:rsidR="00162112" w:rsidRPr="003C06AE" w:rsidRDefault="00162112" w:rsidP="0015263B">
      <w:pPr>
        <w:spacing w:after="0"/>
        <w:ind w:left="851" w:right="616"/>
        <w:jc w:val="both"/>
        <w:rPr>
          <w:rFonts w:ascii="Palatino Linotype" w:eastAsia="Palatino Linotype" w:hAnsi="Palatino Linotype" w:cs="Palatino Linotype"/>
          <w:i/>
        </w:rPr>
      </w:pPr>
    </w:p>
    <w:p w14:paraId="54D42131" w14:textId="77777777" w:rsidR="00C2297E" w:rsidRPr="003C06AE" w:rsidRDefault="009339EB" w:rsidP="0015263B">
      <w:pPr>
        <w:spacing w:after="0"/>
        <w:ind w:left="851" w:right="616"/>
        <w:jc w:val="both"/>
        <w:rPr>
          <w:rFonts w:ascii="Palatino Linotype" w:eastAsia="Palatino Linotype" w:hAnsi="Palatino Linotype" w:cs="Palatino Linotype"/>
          <w:i/>
        </w:rPr>
      </w:pPr>
      <w:r w:rsidRPr="003C06AE">
        <w:rPr>
          <w:rFonts w:ascii="Palatino Linotype" w:eastAsia="Palatino Linotype" w:hAnsi="Palatino Linotype" w:cs="Palatino Linotype"/>
          <w:i/>
        </w:rPr>
        <w:t>“</w:t>
      </w:r>
      <w:r w:rsidRPr="003C06AE">
        <w:rPr>
          <w:rFonts w:ascii="Palatino Linotype" w:eastAsia="Palatino Linotype" w:hAnsi="Palatino Linotype" w:cs="Palatino Linotype"/>
          <w:b/>
          <w:i/>
        </w:rPr>
        <w:t>No existe obligación de elaborar documentos ad hoc para atender las solicitudes de acceso a la información.</w:t>
      </w:r>
      <w:r w:rsidRPr="003C06AE">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266665A4" w14:textId="77777777" w:rsidR="00162112" w:rsidRPr="003C06AE" w:rsidRDefault="00162112" w:rsidP="0015263B">
      <w:pPr>
        <w:spacing w:after="0"/>
        <w:ind w:left="1134" w:right="902"/>
        <w:jc w:val="both"/>
        <w:rPr>
          <w:rFonts w:ascii="Palatino Linotype" w:eastAsia="Palatino Linotype" w:hAnsi="Palatino Linotype" w:cs="Palatino Linotype"/>
          <w:i/>
        </w:rPr>
      </w:pPr>
    </w:p>
    <w:p w14:paraId="690A2F2A" w14:textId="77777777" w:rsidR="00C2297E" w:rsidRPr="003C06AE" w:rsidRDefault="009339EB" w:rsidP="0015263B">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72D7839" w14:textId="77777777" w:rsidR="00162112" w:rsidRPr="003C06AE" w:rsidRDefault="00162112" w:rsidP="0015263B">
      <w:pPr>
        <w:spacing w:after="0" w:line="360" w:lineRule="auto"/>
        <w:jc w:val="both"/>
        <w:rPr>
          <w:rFonts w:ascii="Palatino Linotype" w:eastAsia="Palatino Linotype" w:hAnsi="Palatino Linotype" w:cs="Palatino Linotype"/>
        </w:rPr>
      </w:pPr>
    </w:p>
    <w:p w14:paraId="46C03A58" w14:textId="77777777" w:rsidR="00C2297E" w:rsidRPr="003C06AE" w:rsidRDefault="009339EB" w:rsidP="0015263B">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66A2216" w14:textId="77777777" w:rsidR="00162112" w:rsidRPr="003C06AE" w:rsidRDefault="00162112" w:rsidP="0015263B">
      <w:pPr>
        <w:spacing w:after="0" w:line="240" w:lineRule="auto"/>
        <w:ind w:left="851" w:right="902"/>
        <w:jc w:val="both"/>
        <w:rPr>
          <w:rFonts w:ascii="Palatino Linotype" w:eastAsia="Palatino Linotype" w:hAnsi="Palatino Linotype" w:cs="Palatino Linotype"/>
          <w:i/>
        </w:rPr>
      </w:pPr>
    </w:p>
    <w:p w14:paraId="578B24DF" w14:textId="77777777" w:rsidR="00C2297E" w:rsidRPr="003C06AE" w:rsidRDefault="009339EB" w:rsidP="004E2033">
      <w:pPr>
        <w:spacing w:after="0" w:line="276" w:lineRule="auto"/>
        <w:ind w:left="851" w:right="616"/>
        <w:jc w:val="both"/>
        <w:rPr>
          <w:rFonts w:ascii="Palatino Linotype" w:eastAsia="Palatino Linotype" w:hAnsi="Palatino Linotype" w:cs="Palatino Linotype"/>
          <w:i/>
        </w:rPr>
      </w:pPr>
      <w:r w:rsidRPr="003C06AE">
        <w:rPr>
          <w:rFonts w:ascii="Palatino Linotype" w:eastAsia="Palatino Linotype" w:hAnsi="Palatino Linotype" w:cs="Palatino Linotype"/>
          <w:i/>
        </w:rPr>
        <w:t>“</w:t>
      </w:r>
      <w:r w:rsidRPr="003C06AE">
        <w:rPr>
          <w:rFonts w:ascii="Palatino Linotype" w:eastAsia="Palatino Linotype" w:hAnsi="Palatino Linotype" w:cs="Palatino Linotype"/>
          <w:b/>
          <w:i/>
        </w:rPr>
        <w:t xml:space="preserve">Artículo 3. </w:t>
      </w:r>
      <w:r w:rsidRPr="003C06AE">
        <w:rPr>
          <w:rFonts w:ascii="Palatino Linotype" w:eastAsia="Palatino Linotype" w:hAnsi="Palatino Linotype" w:cs="Palatino Linotype"/>
          <w:i/>
        </w:rPr>
        <w:t>Para los efectos de la presente Ley se entenderá por:</w:t>
      </w:r>
    </w:p>
    <w:p w14:paraId="1012763A" w14:textId="77777777" w:rsidR="00C2297E" w:rsidRPr="003C06AE" w:rsidRDefault="009339EB" w:rsidP="004E2033">
      <w:pPr>
        <w:spacing w:after="0" w:line="276" w:lineRule="auto"/>
        <w:ind w:left="851" w:right="616"/>
        <w:jc w:val="both"/>
        <w:rPr>
          <w:rFonts w:ascii="Palatino Linotype" w:eastAsia="Palatino Linotype" w:hAnsi="Palatino Linotype" w:cs="Palatino Linotype"/>
          <w:i/>
        </w:rPr>
      </w:pPr>
      <w:r w:rsidRPr="003C06AE">
        <w:rPr>
          <w:rFonts w:ascii="Palatino Linotype" w:eastAsia="Palatino Linotype" w:hAnsi="Palatino Linotype" w:cs="Palatino Linotype"/>
          <w:i/>
        </w:rPr>
        <w:t>…</w:t>
      </w:r>
    </w:p>
    <w:p w14:paraId="2F4E422C" w14:textId="77777777" w:rsidR="00C2297E" w:rsidRPr="003C06AE" w:rsidRDefault="009339EB" w:rsidP="004E2033">
      <w:pPr>
        <w:spacing w:after="0" w:line="276" w:lineRule="auto"/>
        <w:ind w:left="851" w:right="616"/>
        <w:jc w:val="both"/>
        <w:rPr>
          <w:rFonts w:ascii="Palatino Linotype" w:eastAsia="Palatino Linotype" w:hAnsi="Palatino Linotype" w:cs="Palatino Linotype"/>
          <w:i/>
        </w:rPr>
      </w:pPr>
      <w:r w:rsidRPr="003C06AE">
        <w:rPr>
          <w:rFonts w:ascii="Palatino Linotype" w:eastAsia="Palatino Linotype" w:hAnsi="Palatino Linotype" w:cs="Palatino Linotype"/>
          <w:b/>
          <w:i/>
        </w:rPr>
        <w:t>XI. Documento:</w:t>
      </w:r>
      <w:r w:rsidRPr="003C06AE">
        <w:rPr>
          <w:rFonts w:ascii="Palatino Linotype" w:eastAsia="Palatino Linotype" w:hAnsi="Palatino Linotype" w:cs="Palatino Linotype"/>
          <w:i/>
        </w:rPr>
        <w:t xml:space="preserve"> Los expedientes, reportes, estudios, actas</w:t>
      </w:r>
      <w:r w:rsidRPr="003C06AE">
        <w:rPr>
          <w:rFonts w:ascii="Palatino Linotype" w:eastAsia="Palatino Linotype" w:hAnsi="Palatino Linotype" w:cs="Palatino Linotype"/>
          <w:b/>
          <w:i/>
        </w:rPr>
        <w:t>,</w:t>
      </w:r>
      <w:r w:rsidRPr="003C06AE">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0AA77BD" w14:textId="77777777" w:rsidR="00162112" w:rsidRPr="003C06AE" w:rsidRDefault="00162112" w:rsidP="0015263B">
      <w:pPr>
        <w:spacing w:after="0" w:line="360" w:lineRule="auto"/>
        <w:jc w:val="both"/>
        <w:rPr>
          <w:rFonts w:ascii="Palatino Linotype" w:eastAsia="Palatino Linotype" w:hAnsi="Palatino Linotype" w:cs="Palatino Linotype"/>
        </w:rPr>
      </w:pPr>
    </w:p>
    <w:p w14:paraId="684D672D" w14:textId="77777777" w:rsidR="00C2297E" w:rsidRPr="003C06AE" w:rsidRDefault="009339EB" w:rsidP="0015263B">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9B75B89" w14:textId="77777777" w:rsidR="00162112" w:rsidRPr="003C06AE" w:rsidRDefault="00162112" w:rsidP="0015263B">
      <w:pPr>
        <w:spacing w:after="0" w:line="240" w:lineRule="auto"/>
        <w:ind w:left="851" w:right="902"/>
        <w:jc w:val="both"/>
        <w:rPr>
          <w:rFonts w:ascii="Palatino Linotype" w:eastAsia="Palatino Linotype" w:hAnsi="Palatino Linotype" w:cs="Palatino Linotype"/>
          <w:b/>
        </w:rPr>
      </w:pPr>
    </w:p>
    <w:p w14:paraId="7C7C1757" w14:textId="77777777" w:rsidR="00C2297E" w:rsidRPr="003C06AE" w:rsidRDefault="009339EB" w:rsidP="004E2033">
      <w:pPr>
        <w:spacing w:after="0" w:line="276" w:lineRule="auto"/>
        <w:ind w:left="851" w:right="616"/>
        <w:jc w:val="both"/>
        <w:rPr>
          <w:rFonts w:ascii="Palatino Linotype" w:eastAsia="Palatino Linotype" w:hAnsi="Palatino Linotype" w:cs="Palatino Linotype"/>
          <w:i/>
        </w:rPr>
      </w:pPr>
      <w:r w:rsidRPr="003C06AE">
        <w:rPr>
          <w:rFonts w:ascii="Palatino Linotype" w:eastAsia="Palatino Linotype" w:hAnsi="Palatino Linotype" w:cs="Palatino Linotype"/>
          <w:b/>
        </w:rPr>
        <w:t>“</w:t>
      </w:r>
      <w:r w:rsidRPr="003C06AE">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3C06AE">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F985752" w14:textId="77777777" w:rsidR="00C2297E" w:rsidRPr="003C06AE" w:rsidRDefault="009339EB" w:rsidP="004E2033">
      <w:pPr>
        <w:spacing w:after="0" w:line="276" w:lineRule="auto"/>
        <w:ind w:left="851" w:right="616"/>
        <w:jc w:val="both"/>
        <w:rPr>
          <w:rFonts w:ascii="Palatino Linotype" w:eastAsia="Palatino Linotype" w:hAnsi="Palatino Linotype" w:cs="Palatino Linotype"/>
          <w:i/>
        </w:rPr>
      </w:pPr>
      <w:r w:rsidRPr="003C06AE">
        <w:rPr>
          <w:rFonts w:ascii="Palatino Linotype" w:eastAsia="Palatino Linotype" w:hAnsi="Palatino Linotype" w:cs="Palatino Linotype"/>
          <w:i/>
        </w:rPr>
        <w:t>En consecuencia el acceso a la información se refiere a que se cumplan cualquiera de los siguientes tres supuestos:</w:t>
      </w:r>
    </w:p>
    <w:p w14:paraId="525AC239" w14:textId="77777777" w:rsidR="00C2297E" w:rsidRPr="003C06AE" w:rsidRDefault="009339EB" w:rsidP="004E2033">
      <w:pPr>
        <w:spacing w:after="0" w:line="276" w:lineRule="auto"/>
        <w:ind w:left="1134" w:right="616"/>
        <w:jc w:val="both"/>
        <w:rPr>
          <w:rFonts w:ascii="Palatino Linotype" w:eastAsia="Palatino Linotype" w:hAnsi="Palatino Linotype" w:cs="Palatino Linotype"/>
          <w:i/>
        </w:rPr>
      </w:pPr>
      <w:r w:rsidRPr="003C06AE">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7ED9F1F3" w14:textId="77777777" w:rsidR="00C2297E" w:rsidRPr="003C06AE" w:rsidRDefault="009339EB" w:rsidP="004E2033">
      <w:pPr>
        <w:spacing w:after="0" w:line="276" w:lineRule="auto"/>
        <w:ind w:left="1134" w:right="616"/>
        <w:jc w:val="both"/>
        <w:rPr>
          <w:rFonts w:ascii="Palatino Linotype" w:eastAsia="Palatino Linotype" w:hAnsi="Palatino Linotype" w:cs="Palatino Linotype"/>
          <w:i/>
        </w:rPr>
      </w:pPr>
      <w:r w:rsidRPr="003C06AE">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0A23F10A" w14:textId="77777777" w:rsidR="00C2297E" w:rsidRPr="003C06AE" w:rsidRDefault="009339EB" w:rsidP="004E2033">
      <w:pPr>
        <w:spacing w:after="0" w:line="276" w:lineRule="auto"/>
        <w:ind w:left="1134" w:right="616"/>
        <w:jc w:val="both"/>
        <w:rPr>
          <w:rFonts w:ascii="Palatino Linotype" w:eastAsia="Palatino Linotype" w:hAnsi="Palatino Linotype" w:cs="Palatino Linotype"/>
          <w:i/>
        </w:rPr>
      </w:pPr>
      <w:r w:rsidRPr="003C06AE">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0FEDB834" w14:textId="77777777" w:rsidR="00162112" w:rsidRPr="003C06AE" w:rsidRDefault="00162112" w:rsidP="0015263B">
      <w:pPr>
        <w:spacing w:after="0" w:line="360" w:lineRule="auto"/>
        <w:ind w:right="51"/>
        <w:jc w:val="both"/>
        <w:rPr>
          <w:rFonts w:ascii="Palatino Linotype" w:eastAsia="Palatino Linotype" w:hAnsi="Palatino Linotype" w:cs="Palatino Linotype"/>
        </w:rPr>
      </w:pPr>
    </w:p>
    <w:p w14:paraId="1FE2C68E" w14:textId="77777777" w:rsidR="00C2297E" w:rsidRPr="003C06AE" w:rsidRDefault="009339EB" w:rsidP="0015263B">
      <w:pPr>
        <w:spacing w:after="0" w:line="360" w:lineRule="auto"/>
        <w:ind w:right="51"/>
        <w:jc w:val="both"/>
        <w:rPr>
          <w:rFonts w:ascii="Palatino Linotype" w:eastAsia="Palatino Linotype" w:hAnsi="Palatino Linotype" w:cs="Palatino Linotype"/>
        </w:rPr>
      </w:pPr>
      <w:r w:rsidRPr="003C06AE">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DC06893" w14:textId="77777777" w:rsidR="00162112" w:rsidRPr="003C06AE" w:rsidRDefault="00162112" w:rsidP="0015263B">
      <w:pPr>
        <w:spacing w:after="0" w:line="360" w:lineRule="auto"/>
        <w:ind w:right="51"/>
        <w:jc w:val="both"/>
        <w:rPr>
          <w:rFonts w:ascii="Palatino Linotype" w:eastAsia="Palatino Linotype" w:hAnsi="Palatino Linotype" w:cs="Palatino Linotype"/>
        </w:rPr>
      </w:pPr>
    </w:p>
    <w:p w14:paraId="59E7F8B8" w14:textId="77777777" w:rsidR="00C2297E" w:rsidRPr="003C06AE" w:rsidRDefault="009339EB" w:rsidP="0015263B">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4978A665" w14:textId="77777777" w:rsidR="00162112" w:rsidRPr="003C06AE" w:rsidRDefault="00162112" w:rsidP="0015263B">
      <w:pPr>
        <w:spacing w:after="0" w:line="360" w:lineRule="auto"/>
        <w:jc w:val="both"/>
        <w:rPr>
          <w:rFonts w:ascii="Palatino Linotype" w:eastAsia="Palatino Linotype" w:hAnsi="Palatino Linotype" w:cs="Palatino Linotype"/>
        </w:rPr>
      </w:pPr>
    </w:p>
    <w:p w14:paraId="333DA175" w14:textId="7379C9AC" w:rsidR="00C2297E" w:rsidRPr="003C06AE" w:rsidRDefault="009339EB" w:rsidP="0015263B">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Ahora bien, del análisis de la solicitud de información, motivo de</w:t>
      </w:r>
      <w:r w:rsidR="004E2033" w:rsidRPr="003C06AE">
        <w:rPr>
          <w:rFonts w:ascii="Palatino Linotype" w:eastAsia="Palatino Linotype" w:hAnsi="Palatino Linotype" w:cs="Palatino Linotype"/>
        </w:rPr>
        <w:t xml:space="preserve">l </w:t>
      </w:r>
      <w:r w:rsidRPr="003C06AE">
        <w:rPr>
          <w:rFonts w:ascii="Palatino Linotype" w:eastAsia="Palatino Linotype" w:hAnsi="Palatino Linotype" w:cs="Palatino Linotype"/>
        </w:rPr>
        <w:t>recurso</w:t>
      </w:r>
      <w:r w:rsidR="004E2033" w:rsidRPr="003C06AE">
        <w:rPr>
          <w:rFonts w:ascii="Palatino Linotype" w:eastAsia="Palatino Linotype" w:hAnsi="Palatino Linotype" w:cs="Palatino Linotype"/>
        </w:rPr>
        <w:t xml:space="preserve"> </w:t>
      </w:r>
      <w:r w:rsidRPr="003C06AE">
        <w:rPr>
          <w:rFonts w:ascii="Palatino Linotype" w:eastAsia="Palatino Linotype" w:hAnsi="Palatino Linotype" w:cs="Palatino Linotype"/>
        </w:rPr>
        <w:t xml:space="preserve">de revisión que ahora se resuelve, se advierte que la parte </w:t>
      </w:r>
      <w:r w:rsidRPr="003C06AE">
        <w:rPr>
          <w:rFonts w:ascii="Palatino Linotype" w:eastAsia="Palatino Linotype" w:hAnsi="Palatino Linotype" w:cs="Palatino Linotype"/>
          <w:b/>
        </w:rPr>
        <w:t>Recurrente</w:t>
      </w:r>
      <w:r w:rsidRPr="003C06AE">
        <w:rPr>
          <w:rFonts w:ascii="Palatino Linotype" w:eastAsia="Palatino Linotype" w:hAnsi="Palatino Linotype" w:cs="Palatino Linotype"/>
        </w:rPr>
        <w:t xml:space="preserve"> requirió al </w:t>
      </w:r>
      <w:r w:rsidRPr="003C06AE">
        <w:rPr>
          <w:rFonts w:ascii="Palatino Linotype" w:eastAsia="Palatino Linotype" w:hAnsi="Palatino Linotype" w:cs="Palatino Linotype"/>
          <w:b/>
        </w:rPr>
        <w:t xml:space="preserve">Sujeto Obligado </w:t>
      </w:r>
      <w:r w:rsidRPr="003C06AE">
        <w:rPr>
          <w:rFonts w:ascii="Palatino Linotype" w:eastAsia="Palatino Linotype" w:hAnsi="Palatino Linotype" w:cs="Palatino Linotype"/>
        </w:rPr>
        <w:t>le proporcione lo siguiente:</w:t>
      </w:r>
    </w:p>
    <w:p w14:paraId="0153C045" w14:textId="77777777" w:rsidR="00957C81" w:rsidRPr="003C06AE" w:rsidRDefault="00957C81" w:rsidP="0015263B">
      <w:pPr>
        <w:spacing w:after="0" w:line="360" w:lineRule="auto"/>
        <w:ind w:left="426"/>
        <w:jc w:val="both"/>
        <w:rPr>
          <w:rFonts w:ascii="Palatino Linotype" w:eastAsia="Palatino Linotype" w:hAnsi="Palatino Linotype" w:cs="Palatino Linotype"/>
        </w:rPr>
      </w:pPr>
    </w:p>
    <w:p w14:paraId="4F46C34A" w14:textId="17959D87" w:rsidR="00C2297E" w:rsidRPr="003C06AE" w:rsidRDefault="00EC789D" w:rsidP="0015263B">
      <w:pPr>
        <w:pStyle w:val="Prrafodelista"/>
        <w:numPr>
          <w:ilvl w:val="0"/>
          <w:numId w:val="13"/>
        </w:numPr>
        <w:spacing w:after="0" w:line="360" w:lineRule="auto"/>
        <w:ind w:right="616"/>
        <w:jc w:val="both"/>
        <w:rPr>
          <w:rFonts w:ascii="Palatino Linotype" w:eastAsia="Palatino Linotype" w:hAnsi="Palatino Linotype" w:cs="Palatino Linotype"/>
        </w:rPr>
      </w:pPr>
      <w:r w:rsidRPr="003C06AE">
        <w:rPr>
          <w:rFonts w:ascii="Palatino Linotype" w:eastAsia="Palatino Linotype" w:hAnsi="Palatino Linotype" w:cs="Palatino Linotype"/>
          <w:b/>
        </w:rPr>
        <w:t xml:space="preserve">Los comprobantes de pago realizados por la Tesorería Municipal </w:t>
      </w:r>
      <w:r w:rsidR="004E2033" w:rsidRPr="003C06AE">
        <w:rPr>
          <w:rFonts w:ascii="Palatino Linotype" w:eastAsia="Palatino Linotype" w:hAnsi="Palatino Linotype" w:cs="Palatino Linotype"/>
          <w:b/>
        </w:rPr>
        <w:t xml:space="preserve">a través de </w:t>
      </w:r>
      <w:r w:rsidRPr="003C06AE">
        <w:rPr>
          <w:rFonts w:ascii="Palatino Linotype" w:eastAsia="Palatino Linotype" w:hAnsi="Palatino Linotype" w:cs="Palatino Linotype"/>
          <w:b/>
        </w:rPr>
        <w:t>cheque o transferencia electrónica interbancaria del primero al treinta de junio de dos mil veinticinco</w:t>
      </w:r>
      <w:r w:rsidR="00957C81" w:rsidRPr="003C06AE">
        <w:rPr>
          <w:rFonts w:ascii="Palatino Linotype" w:eastAsia="Palatino Linotype" w:hAnsi="Palatino Linotype" w:cs="Palatino Linotype"/>
        </w:rPr>
        <w:t xml:space="preserve">. </w:t>
      </w:r>
    </w:p>
    <w:p w14:paraId="3494461C" w14:textId="77777777" w:rsidR="00162112" w:rsidRPr="003C06AE" w:rsidRDefault="00162112" w:rsidP="0015263B">
      <w:pPr>
        <w:spacing w:after="0" w:line="360" w:lineRule="auto"/>
        <w:jc w:val="both"/>
        <w:rPr>
          <w:rFonts w:ascii="Palatino Linotype" w:eastAsia="Palatino Linotype" w:hAnsi="Palatino Linotype" w:cs="Palatino Linotype"/>
        </w:rPr>
      </w:pPr>
    </w:p>
    <w:p w14:paraId="55A31D66" w14:textId="35EB4C5F" w:rsidR="00A05BF6" w:rsidRPr="003C06AE" w:rsidRDefault="0075735F" w:rsidP="0015263B">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 xml:space="preserve">En respuesta, el </w:t>
      </w:r>
      <w:r w:rsidRPr="003C06AE">
        <w:rPr>
          <w:rFonts w:ascii="Palatino Linotype" w:eastAsia="Palatino Linotype" w:hAnsi="Palatino Linotype" w:cs="Palatino Linotype"/>
          <w:b/>
        </w:rPr>
        <w:t xml:space="preserve">Sujeto Obligado </w:t>
      </w:r>
      <w:r w:rsidRPr="003C06AE">
        <w:rPr>
          <w:rFonts w:ascii="Palatino Linotype" w:eastAsia="Palatino Linotype" w:hAnsi="Palatino Linotype" w:cs="Palatino Linotype"/>
        </w:rPr>
        <w:t>por conducto de la Tesore</w:t>
      </w:r>
      <w:r w:rsidR="008716D1" w:rsidRPr="003C06AE">
        <w:rPr>
          <w:rFonts w:ascii="Palatino Linotype" w:eastAsia="Palatino Linotype" w:hAnsi="Palatino Linotype" w:cs="Palatino Linotype"/>
        </w:rPr>
        <w:t xml:space="preserve">ría </w:t>
      </w:r>
      <w:r w:rsidRPr="003C06AE">
        <w:rPr>
          <w:rFonts w:ascii="Palatino Linotype" w:eastAsia="Palatino Linotype" w:hAnsi="Palatino Linotype" w:cs="Palatino Linotype"/>
        </w:rPr>
        <w:t xml:space="preserve">Municipal, </w:t>
      </w:r>
      <w:r w:rsidR="00E310BE" w:rsidRPr="003C06AE">
        <w:rPr>
          <w:rFonts w:ascii="Palatino Linotype" w:eastAsia="Palatino Linotype" w:hAnsi="Palatino Linotype" w:cs="Palatino Linotype"/>
        </w:rPr>
        <w:t xml:space="preserve">informó </w:t>
      </w:r>
      <w:r w:rsidR="0091661C" w:rsidRPr="003C06AE">
        <w:rPr>
          <w:rFonts w:ascii="Palatino Linotype" w:eastAsia="Palatino Linotype" w:hAnsi="Palatino Linotype" w:cs="Palatino Linotype"/>
        </w:rPr>
        <w:t>que de acuerdo la Ley de Transparencia en aquellos casos en que la información solicitada que ya se encuentre en su posesión implique un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w:t>
      </w:r>
    </w:p>
    <w:p w14:paraId="6A76187C" w14:textId="3A256732" w:rsidR="0006060C" w:rsidRPr="003C06AE" w:rsidRDefault="0006060C" w:rsidP="0015263B">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275E1421" w14:textId="7689BB06" w:rsidR="00371800" w:rsidRPr="003C06AE" w:rsidRDefault="00371800" w:rsidP="0015263B">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 xml:space="preserve">Al no estar </w:t>
      </w:r>
      <w:r w:rsidR="00DF3BDF" w:rsidRPr="003C06AE">
        <w:rPr>
          <w:rFonts w:ascii="Palatino Linotype" w:eastAsia="Palatino Linotype" w:hAnsi="Palatino Linotype" w:cs="Palatino Linotype"/>
        </w:rPr>
        <w:t>conforme con los términos de la</w:t>
      </w:r>
      <w:r w:rsidRPr="003C06AE">
        <w:rPr>
          <w:rFonts w:ascii="Palatino Linotype" w:eastAsia="Palatino Linotype" w:hAnsi="Palatino Linotype" w:cs="Palatino Linotype"/>
        </w:rPr>
        <w:t xml:space="preserve"> respuesta emitida, la parte </w:t>
      </w:r>
      <w:r w:rsidRPr="003C06AE">
        <w:rPr>
          <w:rFonts w:ascii="Palatino Linotype" w:eastAsia="Palatino Linotype" w:hAnsi="Palatino Linotype" w:cs="Palatino Linotype"/>
          <w:b/>
        </w:rPr>
        <w:t xml:space="preserve">Recurrente </w:t>
      </w:r>
      <w:r w:rsidRPr="003C06AE">
        <w:rPr>
          <w:rFonts w:ascii="Palatino Linotype" w:eastAsia="Palatino Linotype" w:hAnsi="Palatino Linotype" w:cs="Palatino Linotype"/>
        </w:rPr>
        <w:t>interpuso</w:t>
      </w:r>
      <w:r w:rsidR="006A4AA0" w:rsidRPr="003C06AE">
        <w:rPr>
          <w:rFonts w:ascii="Palatino Linotype" w:eastAsia="Palatino Linotype" w:hAnsi="Palatino Linotype" w:cs="Palatino Linotype"/>
        </w:rPr>
        <w:t xml:space="preserve"> el recurso</w:t>
      </w:r>
      <w:r w:rsidRPr="003C06AE">
        <w:rPr>
          <w:rFonts w:ascii="Palatino Linotype" w:eastAsia="Palatino Linotype" w:hAnsi="Palatino Linotype" w:cs="Palatino Linotype"/>
        </w:rPr>
        <w:t xml:space="preserve"> de revisión que ahora se resuelve, donde señaló como motivos de inconformidad, </w:t>
      </w:r>
      <w:r w:rsidR="00DF3BDF" w:rsidRPr="003C06AE">
        <w:rPr>
          <w:rFonts w:ascii="Palatino Linotype" w:eastAsia="Palatino Linotype" w:hAnsi="Palatino Linotype" w:cs="Palatino Linotype"/>
        </w:rPr>
        <w:t>la</w:t>
      </w:r>
      <w:r w:rsidR="0091661C" w:rsidRPr="003C06AE">
        <w:rPr>
          <w:rFonts w:ascii="Palatino Linotype" w:eastAsia="Palatino Linotype" w:hAnsi="Palatino Linotype" w:cs="Palatino Linotype"/>
        </w:rPr>
        <w:t xml:space="preserve"> negativa a la</w:t>
      </w:r>
      <w:r w:rsidR="00DF3BDF" w:rsidRPr="003C06AE">
        <w:rPr>
          <w:rFonts w:ascii="Palatino Linotype" w:eastAsia="Palatino Linotype" w:hAnsi="Palatino Linotype" w:cs="Palatino Linotype"/>
        </w:rPr>
        <w:t xml:space="preserve"> información solicitada.</w:t>
      </w:r>
    </w:p>
    <w:p w14:paraId="46564E8A" w14:textId="77777777" w:rsidR="00162112" w:rsidRPr="003C06AE" w:rsidRDefault="00162112" w:rsidP="0015263B">
      <w:pPr>
        <w:spacing w:after="0" w:line="360" w:lineRule="auto"/>
        <w:jc w:val="both"/>
        <w:rPr>
          <w:rFonts w:ascii="Palatino Linotype" w:eastAsia="Palatino Linotype" w:hAnsi="Palatino Linotype" w:cs="Palatino Linotype"/>
        </w:rPr>
      </w:pPr>
    </w:p>
    <w:p w14:paraId="0ACE4BE8" w14:textId="49D96E4B" w:rsidR="0091661C" w:rsidRPr="003C06AE" w:rsidRDefault="00371800" w:rsidP="0015263B">
      <w:pPr>
        <w:pBdr>
          <w:top w:val="nil"/>
          <w:left w:val="nil"/>
          <w:bottom w:val="nil"/>
          <w:right w:val="nil"/>
          <w:between w:val="nil"/>
        </w:pBd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 xml:space="preserve">Durante el periodo de manifestaciones el </w:t>
      </w:r>
      <w:r w:rsidRPr="003C06AE">
        <w:rPr>
          <w:rFonts w:ascii="Palatino Linotype" w:eastAsia="Palatino Linotype" w:hAnsi="Palatino Linotype" w:cs="Palatino Linotype"/>
          <w:b/>
        </w:rPr>
        <w:t xml:space="preserve">Sujeto Obligado </w:t>
      </w:r>
      <w:r w:rsidR="0091661C" w:rsidRPr="003C06AE">
        <w:rPr>
          <w:rFonts w:ascii="Palatino Linotype" w:eastAsia="Palatino Linotype" w:hAnsi="Palatino Linotype" w:cs="Palatino Linotype"/>
        </w:rPr>
        <w:t xml:space="preserve">rindió </w:t>
      </w:r>
      <w:r w:rsidRPr="003C06AE">
        <w:rPr>
          <w:rFonts w:ascii="Palatino Linotype" w:eastAsia="Palatino Linotype" w:hAnsi="Palatino Linotype" w:cs="Palatino Linotype"/>
        </w:rPr>
        <w:t>su informe justificado</w:t>
      </w:r>
      <w:r w:rsidR="0091661C" w:rsidRPr="003C06AE">
        <w:rPr>
          <w:rFonts w:ascii="Palatino Linotype" w:eastAsia="Palatino Linotype" w:hAnsi="Palatino Linotype" w:cs="Palatino Linotype"/>
        </w:rPr>
        <w:t xml:space="preserve"> en el que hizo entrega de 131 comprobantes de p</w:t>
      </w:r>
      <w:r w:rsidR="00C15EA9" w:rsidRPr="003C06AE">
        <w:rPr>
          <w:rFonts w:ascii="Palatino Linotype" w:eastAsia="Palatino Linotype" w:hAnsi="Palatino Linotype" w:cs="Palatino Linotype"/>
        </w:rPr>
        <w:t>ago realizados mediante cheque y</w:t>
      </w:r>
      <w:r w:rsidR="0091661C" w:rsidRPr="003C06AE">
        <w:rPr>
          <w:rFonts w:ascii="Palatino Linotype" w:eastAsia="Palatino Linotype" w:hAnsi="Palatino Linotype" w:cs="Palatino Linotype"/>
        </w:rPr>
        <w:t xml:space="preserve"> tra</w:t>
      </w:r>
      <w:r w:rsidR="00C15EA9" w:rsidRPr="003C06AE">
        <w:rPr>
          <w:rFonts w:ascii="Palatino Linotype" w:eastAsia="Palatino Linotype" w:hAnsi="Palatino Linotype" w:cs="Palatino Linotype"/>
        </w:rPr>
        <w:t xml:space="preserve">nsferencia electrónica </w:t>
      </w:r>
      <w:r w:rsidR="0091661C" w:rsidRPr="003C06AE">
        <w:rPr>
          <w:rFonts w:ascii="Palatino Linotype" w:eastAsia="Palatino Linotype" w:hAnsi="Palatino Linotype" w:cs="Palatino Linotype"/>
        </w:rPr>
        <w:t>durante el mes de junio de dos mil veinticinco en versión pública, sin que se adjuntara el Acta del Comité de Transparencia que fundara y motivara la clasificación.</w:t>
      </w:r>
    </w:p>
    <w:p w14:paraId="0C48516D" w14:textId="77777777" w:rsidR="00162112" w:rsidRPr="003C06AE" w:rsidRDefault="00162112" w:rsidP="0015263B">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4575B790" w14:textId="77777777" w:rsidR="00C15EA9" w:rsidRPr="003C06AE" w:rsidRDefault="00C15EA9" w:rsidP="0015263B">
      <w:pPr>
        <w:spacing w:after="0" w:line="360" w:lineRule="auto"/>
        <w:ind w:right="49"/>
        <w:jc w:val="both"/>
        <w:rPr>
          <w:rFonts w:ascii="Palatino Linotype" w:eastAsia="Palatino Linotype" w:hAnsi="Palatino Linotype" w:cs="Palatino Linotype"/>
        </w:rPr>
      </w:pPr>
      <w:r w:rsidRPr="003C06AE">
        <w:rPr>
          <w:rFonts w:ascii="Palatino Linotype" w:eastAsia="Palatino Linotype" w:hAnsi="Palatino Linotype" w:cs="Palatino Linotype"/>
        </w:rPr>
        <w:t>Expuesto lo anterior, y respecto a la naturaleza de la información solicitada, resulta importante iniciar este análisis mencionando que el artículo 4°, fracción XVIII, de la Ley General de Contabilidad Gubernamental, establece que la información financiera consiste en información presupuestaria y contable que se expresa en unidades monetarias las transacciones que realiza un ente público y los eventos económicos identificables y cuantificable la cual puede representarse por reportes, informes, estados y notas que expresan su situación financiera, los resultados de su operación y los cambios en su patrimonio.</w:t>
      </w:r>
    </w:p>
    <w:p w14:paraId="500FD8E4" w14:textId="77777777" w:rsidR="00C15EA9" w:rsidRPr="003C06AE" w:rsidRDefault="00C15EA9" w:rsidP="0015263B">
      <w:pPr>
        <w:spacing w:after="0" w:line="360" w:lineRule="auto"/>
        <w:ind w:right="49"/>
        <w:jc w:val="both"/>
        <w:rPr>
          <w:rFonts w:ascii="Palatino Linotype" w:eastAsia="Palatino Linotype" w:hAnsi="Palatino Linotype" w:cs="Palatino Linotype"/>
        </w:rPr>
      </w:pPr>
    </w:p>
    <w:p w14:paraId="0B008AE8" w14:textId="77777777" w:rsidR="00C15EA9" w:rsidRPr="003C06AE" w:rsidRDefault="00C15EA9" w:rsidP="0015263B">
      <w:pPr>
        <w:spacing w:after="0" w:line="360" w:lineRule="auto"/>
        <w:ind w:right="49"/>
        <w:jc w:val="both"/>
        <w:rPr>
          <w:rFonts w:ascii="Palatino Linotype" w:eastAsia="Palatino Linotype" w:hAnsi="Palatino Linotype" w:cs="Palatino Linotype"/>
        </w:rPr>
      </w:pPr>
      <w:r w:rsidRPr="003C06AE">
        <w:rPr>
          <w:rFonts w:ascii="Palatino Linotype" w:eastAsia="Palatino Linotype" w:hAnsi="Palatino Linotype" w:cs="Palatino Linotype"/>
        </w:rPr>
        <w:t>Además, el artículo 1º, de la Ley de Fiscalización Superior del Estado de México, establece que el órgano Superior de Fiscalización del Estado de México contará con atribuciones en materia de revisión y fiscalización de los fondos y fideicomisos públicos, cuentas públicas, deuda pública, y de los actos relativos al ejercicio y aplicación de los recursos públicos de las entidades fiscalizables del Estado de México.</w:t>
      </w:r>
    </w:p>
    <w:p w14:paraId="2EDDA539" w14:textId="77777777" w:rsidR="00C15EA9" w:rsidRPr="003C06AE" w:rsidRDefault="00C15EA9" w:rsidP="0015263B">
      <w:pPr>
        <w:spacing w:after="0" w:line="360" w:lineRule="auto"/>
        <w:ind w:right="49"/>
        <w:jc w:val="both"/>
        <w:rPr>
          <w:rFonts w:ascii="Palatino Linotype" w:eastAsia="Palatino Linotype" w:hAnsi="Palatino Linotype" w:cs="Palatino Linotype"/>
        </w:rPr>
      </w:pPr>
    </w:p>
    <w:p w14:paraId="0818455E" w14:textId="77777777" w:rsidR="00C15EA9" w:rsidRPr="003C06AE" w:rsidRDefault="00C15EA9" w:rsidP="0015263B">
      <w:pPr>
        <w:spacing w:after="0" w:line="360" w:lineRule="auto"/>
        <w:ind w:right="49"/>
        <w:jc w:val="both"/>
        <w:rPr>
          <w:rFonts w:ascii="Palatino Linotype" w:eastAsia="Palatino Linotype" w:hAnsi="Palatino Linotype" w:cs="Palatino Linotype"/>
        </w:rPr>
      </w:pPr>
      <w:r w:rsidRPr="003C06AE">
        <w:rPr>
          <w:rFonts w:ascii="Palatino Linotype" w:eastAsia="Palatino Linotype" w:hAnsi="Palatino Linotype" w:cs="Palatino Linotype"/>
        </w:rPr>
        <w:t>En ese sentido se tiene que los entes fiscalizables, tienen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w:t>
      </w:r>
    </w:p>
    <w:p w14:paraId="2629C978" w14:textId="77777777" w:rsidR="00C15EA9" w:rsidRPr="003C06AE" w:rsidRDefault="00C15EA9" w:rsidP="0015263B">
      <w:pPr>
        <w:spacing w:after="0" w:line="360" w:lineRule="auto"/>
        <w:ind w:right="49"/>
        <w:jc w:val="both"/>
        <w:rPr>
          <w:rFonts w:ascii="Palatino Linotype" w:eastAsia="Palatino Linotype" w:hAnsi="Palatino Linotype" w:cs="Palatino Linotype"/>
        </w:rPr>
      </w:pPr>
    </w:p>
    <w:p w14:paraId="2C22BB6A" w14:textId="77777777" w:rsidR="00C15EA9" w:rsidRPr="003C06AE" w:rsidRDefault="00C15EA9" w:rsidP="0015263B">
      <w:pPr>
        <w:spacing w:after="0" w:line="360" w:lineRule="auto"/>
        <w:ind w:right="49"/>
        <w:jc w:val="both"/>
        <w:rPr>
          <w:rFonts w:ascii="Palatino Linotype" w:eastAsia="Palatino Linotype" w:hAnsi="Palatino Linotype" w:cs="Palatino Linotype"/>
        </w:rPr>
      </w:pPr>
      <w:r w:rsidRPr="003C06AE">
        <w:rPr>
          <w:rFonts w:ascii="Palatino Linotype" w:eastAsia="Palatino Linotype" w:hAnsi="Palatino Linotype" w:cs="Palatino Linotype"/>
        </w:rPr>
        <w:t>En ese contexto, los Sujetos Obligados deben generar pólizas contables que corresponden a un documento en el que se asientan las operaciones desarrolladas, por el municipio y toda la información necesaria para su identificación, de conformidad con la Guía Técnica 8 “La Contabilidad y la Cuenta Pública Municipal”; además, dichas pólizas se dividen en las siguientes:</w:t>
      </w:r>
      <w:r w:rsidRPr="003C06AE">
        <w:rPr>
          <w:rFonts w:ascii="Palatino Linotype" w:eastAsia="Palatino Linotype" w:hAnsi="Palatino Linotype" w:cs="Palatino Linotype"/>
        </w:rPr>
        <w:cr/>
      </w:r>
    </w:p>
    <w:p w14:paraId="4B7C9B89" w14:textId="77777777" w:rsidR="00C15EA9" w:rsidRPr="003C06AE" w:rsidRDefault="00C15EA9" w:rsidP="0015263B">
      <w:pPr>
        <w:pStyle w:val="Prrafodelista"/>
        <w:numPr>
          <w:ilvl w:val="0"/>
          <w:numId w:val="19"/>
        </w:numPr>
        <w:spacing w:after="0" w:line="360" w:lineRule="auto"/>
        <w:ind w:right="49"/>
        <w:jc w:val="both"/>
        <w:rPr>
          <w:rFonts w:ascii="Palatino Linotype" w:eastAsia="Palatino Linotype" w:hAnsi="Palatino Linotype" w:cs="Palatino Linotype"/>
        </w:rPr>
      </w:pPr>
      <w:r w:rsidRPr="003C06AE">
        <w:rPr>
          <w:rFonts w:ascii="Palatino Linotype" w:eastAsia="Palatino Linotype" w:hAnsi="Palatino Linotype" w:cs="Palatino Linotype"/>
          <w:b/>
        </w:rPr>
        <w:t>Póliza de Egresos:</w:t>
      </w:r>
      <w:r w:rsidRPr="003C06AE">
        <w:rPr>
          <w:rFonts w:ascii="Palatino Linotype" w:eastAsia="Palatino Linotype" w:hAnsi="Palatino Linotype" w:cs="Palatino Linotype"/>
        </w:rPr>
        <w:t xml:space="preserve"> Corresponde a aquella donde se anotan las operaciones que implique egresos, es decir, la salida de dinero, en efectivo </w:t>
      </w:r>
      <w:r w:rsidRPr="003C06AE">
        <w:rPr>
          <w:rFonts w:ascii="Palatino Linotype" w:eastAsia="Palatino Linotype" w:hAnsi="Palatino Linotype" w:cs="Palatino Linotype"/>
          <w:b/>
          <w:u w:val="single"/>
        </w:rPr>
        <w:t>o transferencia</w:t>
      </w:r>
      <w:r w:rsidRPr="003C06AE">
        <w:rPr>
          <w:rFonts w:ascii="Palatino Linotype" w:eastAsia="Palatino Linotype" w:hAnsi="Palatino Linotype" w:cs="Palatino Linotype"/>
        </w:rPr>
        <w:t>, para el municipio.</w:t>
      </w:r>
    </w:p>
    <w:p w14:paraId="0667C24C" w14:textId="77777777" w:rsidR="00C15EA9" w:rsidRPr="003C06AE" w:rsidRDefault="00C15EA9" w:rsidP="0015263B">
      <w:pPr>
        <w:pStyle w:val="Prrafodelista"/>
        <w:numPr>
          <w:ilvl w:val="0"/>
          <w:numId w:val="19"/>
        </w:numPr>
        <w:spacing w:after="0" w:line="360" w:lineRule="auto"/>
        <w:ind w:right="49"/>
        <w:jc w:val="both"/>
        <w:rPr>
          <w:rFonts w:ascii="Palatino Linotype" w:eastAsia="Palatino Linotype" w:hAnsi="Palatino Linotype" w:cs="Palatino Linotype"/>
        </w:rPr>
      </w:pPr>
      <w:r w:rsidRPr="003C06AE">
        <w:rPr>
          <w:rFonts w:ascii="Palatino Linotype" w:eastAsia="Palatino Linotype" w:hAnsi="Palatino Linotype" w:cs="Palatino Linotype"/>
          <w:b/>
        </w:rPr>
        <w:t>Póliza Cheque:</w:t>
      </w:r>
      <w:r w:rsidRPr="003C06AE">
        <w:rPr>
          <w:rFonts w:ascii="Palatino Linotype" w:eastAsia="Palatino Linotype" w:hAnsi="Palatino Linotype" w:cs="Palatino Linotype"/>
        </w:rPr>
        <w:t xml:space="preserve"> Es la que se elabora cuando la operación implique una salida de dinero del municipio, a través de un cheque.</w:t>
      </w:r>
    </w:p>
    <w:p w14:paraId="559583D2" w14:textId="77777777" w:rsidR="00C15EA9" w:rsidRPr="003C06AE" w:rsidRDefault="00C15EA9" w:rsidP="0015263B">
      <w:pPr>
        <w:spacing w:after="0" w:line="360" w:lineRule="auto"/>
        <w:ind w:right="49"/>
        <w:jc w:val="both"/>
        <w:rPr>
          <w:rFonts w:ascii="Palatino Linotype" w:eastAsia="Palatino Linotype" w:hAnsi="Palatino Linotype" w:cs="Palatino Linotype"/>
        </w:rPr>
      </w:pPr>
    </w:p>
    <w:p w14:paraId="63EF018E" w14:textId="77777777" w:rsidR="00C15EA9" w:rsidRPr="003C06AE" w:rsidRDefault="00C15EA9" w:rsidP="0015263B">
      <w:pPr>
        <w:spacing w:after="0" w:line="360" w:lineRule="auto"/>
        <w:ind w:right="49"/>
        <w:jc w:val="both"/>
        <w:rPr>
          <w:rFonts w:ascii="Palatino Linotype" w:eastAsia="Palatino Linotype" w:hAnsi="Palatino Linotype" w:cs="Palatino Linotype"/>
        </w:rPr>
      </w:pPr>
      <w:r w:rsidRPr="003C06AE">
        <w:rPr>
          <w:rFonts w:ascii="Palatino Linotype" w:eastAsia="Palatino Linotype" w:hAnsi="Palatino Linotype" w:cs="Palatino Linotype"/>
        </w:rPr>
        <w:t xml:space="preserve">Ahora bien, de los Lineamientos para la integración y presentación de los Informes Trimestrales Estatales y Municipales del Ejercicio Fiscal 2025, entre los formatos que maneja en el Módulo 1, se advierte que se encuentran Póliza de Egresos y Póliza Cheques, </w:t>
      </w:r>
      <w:r w:rsidRPr="003C06AE">
        <w:rPr>
          <w:rFonts w:ascii="Palatino Linotype" w:eastAsia="Palatino Linotype" w:hAnsi="Palatino Linotype" w:cs="Palatino Linotype"/>
          <w:b/>
          <w:u w:val="single"/>
        </w:rPr>
        <w:t>con los documentos comprobatorios (comprobantes de pago),</w:t>
      </w:r>
      <w:r w:rsidRPr="003C06AE">
        <w:rPr>
          <w:rFonts w:ascii="Palatino Linotype" w:eastAsia="Palatino Linotype" w:hAnsi="Palatino Linotype" w:cs="Palatino Linotype"/>
        </w:rPr>
        <w:t xml:space="preserve"> mismos que serán entregados al Órgano Superior de Fiscalización del Estado de México.</w:t>
      </w:r>
    </w:p>
    <w:p w14:paraId="631B7E80" w14:textId="77777777" w:rsidR="00C15EA9" w:rsidRPr="003C06AE" w:rsidRDefault="00C15EA9" w:rsidP="0015263B">
      <w:pPr>
        <w:spacing w:after="0" w:line="360" w:lineRule="auto"/>
        <w:ind w:right="49"/>
        <w:jc w:val="both"/>
        <w:rPr>
          <w:rFonts w:ascii="Palatino Linotype" w:eastAsia="Palatino Linotype" w:hAnsi="Palatino Linotype" w:cs="Palatino Linotype"/>
        </w:rPr>
      </w:pPr>
    </w:p>
    <w:p w14:paraId="139F2BEF" w14:textId="22D0E061" w:rsidR="00C15EA9" w:rsidRPr="003C06AE" w:rsidRDefault="00C15EA9" w:rsidP="0015263B">
      <w:pPr>
        <w:spacing w:after="0" w:line="360" w:lineRule="auto"/>
        <w:ind w:right="49"/>
        <w:jc w:val="both"/>
        <w:rPr>
          <w:rFonts w:ascii="Palatino Linotype" w:eastAsia="Palatino Linotype" w:hAnsi="Palatino Linotype" w:cs="Palatino Linotype"/>
        </w:rPr>
      </w:pPr>
      <w:r w:rsidRPr="003C06AE">
        <w:rPr>
          <w:rFonts w:ascii="Palatino Linotype" w:eastAsia="Palatino Linotype" w:hAnsi="Palatino Linotype" w:cs="Palatino Linotype"/>
        </w:rPr>
        <w:t xml:space="preserve">Conforme a lo anterior, se logra vislumbrar que la pretensión de la persona </w:t>
      </w:r>
      <w:r w:rsidR="00353A16" w:rsidRPr="003C06AE">
        <w:rPr>
          <w:rFonts w:ascii="Palatino Linotype" w:eastAsia="Palatino Linotype" w:hAnsi="Palatino Linotype" w:cs="Palatino Linotype"/>
          <w:b/>
        </w:rPr>
        <w:t>Recurrente</w:t>
      </w:r>
      <w:r w:rsidRPr="003C06AE">
        <w:rPr>
          <w:rFonts w:ascii="Palatino Linotype" w:eastAsia="Palatino Linotype" w:hAnsi="Palatino Linotype" w:cs="Palatino Linotype"/>
        </w:rPr>
        <w:t xml:space="preserve"> es obtener, los comprobantes de pago </w:t>
      </w:r>
      <w:r w:rsidR="004E16F7" w:rsidRPr="003C06AE">
        <w:rPr>
          <w:rFonts w:ascii="Palatino Linotype" w:eastAsia="Palatino Linotype" w:hAnsi="Palatino Linotype" w:cs="Palatino Linotype"/>
        </w:rPr>
        <w:t xml:space="preserve">realizados </w:t>
      </w:r>
      <w:r w:rsidRPr="003C06AE">
        <w:rPr>
          <w:rFonts w:ascii="Palatino Linotype" w:eastAsia="Palatino Linotype" w:hAnsi="Palatino Linotype" w:cs="Palatino Linotype"/>
        </w:rPr>
        <w:t xml:space="preserve">por </w:t>
      </w:r>
      <w:r w:rsidR="004E16F7" w:rsidRPr="003C06AE">
        <w:rPr>
          <w:rFonts w:ascii="Palatino Linotype" w:eastAsia="Palatino Linotype" w:hAnsi="Palatino Linotype" w:cs="Palatino Linotype"/>
        </w:rPr>
        <w:t xml:space="preserve">cheque </w:t>
      </w:r>
      <w:r w:rsidR="00353A16" w:rsidRPr="003C06AE">
        <w:rPr>
          <w:rFonts w:ascii="Palatino Linotype" w:eastAsia="Palatino Linotype" w:hAnsi="Palatino Linotype" w:cs="Palatino Linotype"/>
        </w:rPr>
        <w:t>y</w:t>
      </w:r>
      <w:r w:rsidR="004E16F7" w:rsidRPr="003C06AE">
        <w:rPr>
          <w:rFonts w:ascii="Palatino Linotype" w:eastAsia="Palatino Linotype" w:hAnsi="Palatino Linotype" w:cs="Palatino Linotype"/>
        </w:rPr>
        <w:t xml:space="preserve"> </w:t>
      </w:r>
      <w:r w:rsidRPr="003C06AE">
        <w:rPr>
          <w:rFonts w:ascii="Palatino Linotype" w:eastAsia="Palatino Linotype" w:hAnsi="Palatino Linotype" w:cs="Palatino Linotype"/>
        </w:rPr>
        <w:t xml:space="preserve">transferencias bancarias </w:t>
      </w:r>
      <w:r w:rsidR="004E16F7" w:rsidRPr="003C06AE">
        <w:rPr>
          <w:rFonts w:ascii="Palatino Linotype" w:eastAsia="Palatino Linotype" w:hAnsi="Palatino Linotype" w:cs="Palatino Linotype"/>
        </w:rPr>
        <w:t>realizadas</w:t>
      </w:r>
      <w:r w:rsidRPr="003C06AE">
        <w:rPr>
          <w:rFonts w:ascii="Palatino Linotype" w:eastAsia="Palatino Linotype" w:hAnsi="Palatino Linotype" w:cs="Palatino Linotype"/>
        </w:rPr>
        <w:t xml:space="preserve"> en el </w:t>
      </w:r>
      <w:r w:rsidR="004E16F7" w:rsidRPr="003C06AE">
        <w:rPr>
          <w:rFonts w:ascii="Palatino Linotype" w:eastAsia="Palatino Linotype" w:hAnsi="Palatino Linotype" w:cs="Palatino Linotype"/>
        </w:rPr>
        <w:t xml:space="preserve">mes de junio del </w:t>
      </w:r>
      <w:r w:rsidRPr="003C06AE">
        <w:rPr>
          <w:rFonts w:ascii="Palatino Linotype" w:eastAsia="Palatino Linotype" w:hAnsi="Palatino Linotype" w:cs="Palatino Linotype"/>
        </w:rPr>
        <w:t>ejercicio fiscal dos mil veinticinco</w:t>
      </w:r>
      <w:r w:rsidR="00353A16" w:rsidRPr="003C06AE">
        <w:rPr>
          <w:rFonts w:ascii="Palatino Linotype" w:eastAsia="Palatino Linotype" w:hAnsi="Palatino Linotype" w:cs="Palatino Linotype"/>
        </w:rPr>
        <w:t xml:space="preserve">, de este modo y de </w:t>
      </w:r>
      <w:r w:rsidRPr="003C06AE">
        <w:rPr>
          <w:rFonts w:ascii="Palatino Linotype" w:eastAsia="Palatino Linotype" w:hAnsi="Palatino Linotype" w:cs="Palatino Linotype"/>
        </w:rPr>
        <w:t xml:space="preserve">las constancias que obran en el expediente electrónico, se advierte que la unidad administrativa que se pronunció es la Tesorería Municipal, la cual de conformidad con el Manual General de Organización del Municipio </w:t>
      </w:r>
      <w:r w:rsidR="004E16F7" w:rsidRPr="003C06AE">
        <w:rPr>
          <w:rFonts w:ascii="Palatino Linotype" w:eastAsia="Palatino Linotype" w:hAnsi="Palatino Linotype" w:cs="Palatino Linotype"/>
        </w:rPr>
        <w:t>d</w:t>
      </w:r>
      <w:r w:rsidRPr="003C06AE">
        <w:rPr>
          <w:rFonts w:ascii="Palatino Linotype" w:eastAsia="Palatino Linotype" w:hAnsi="Palatino Linotype" w:cs="Palatino Linotype"/>
        </w:rPr>
        <w:t xml:space="preserve">e </w:t>
      </w:r>
      <w:r w:rsidR="004E16F7" w:rsidRPr="003C06AE">
        <w:rPr>
          <w:rFonts w:ascii="Palatino Linotype" w:eastAsia="Palatino Linotype" w:hAnsi="Palatino Linotype" w:cs="Palatino Linotype"/>
        </w:rPr>
        <w:t>Juchitepe</w:t>
      </w:r>
      <w:r w:rsidRPr="003C06AE">
        <w:rPr>
          <w:rFonts w:ascii="Palatino Linotype" w:eastAsia="Palatino Linotype" w:hAnsi="Palatino Linotype" w:cs="Palatino Linotype"/>
        </w:rPr>
        <w:t xml:space="preserve">c, tiene como objetivo </w:t>
      </w:r>
      <w:r w:rsidR="00FB19CF" w:rsidRPr="003C06AE">
        <w:rPr>
          <w:rFonts w:ascii="Palatino Linotype" w:eastAsia="Palatino Linotype" w:hAnsi="Palatino Linotype" w:cs="Palatino Linotype"/>
        </w:rPr>
        <w:t>recaudar, administrar, operar, registrar y glosar los recursos que componen la hacienda pública con la finalidad de mantener finanzas sanas y contar con la suficiencia económica para cumplir con las obligaciones, funciones y atribuciones del gobierno municipal de Juchitepec</w:t>
      </w:r>
      <w:r w:rsidRPr="003C06AE">
        <w:rPr>
          <w:rFonts w:ascii="Palatino Linotype" w:eastAsia="Palatino Linotype" w:hAnsi="Palatino Linotype" w:cs="Palatino Linotype"/>
        </w:rPr>
        <w:t xml:space="preserve">. Aunado a ello contara con las siguientes funciones: </w:t>
      </w:r>
    </w:p>
    <w:p w14:paraId="5C65380E" w14:textId="77777777" w:rsidR="00C15EA9" w:rsidRPr="003C06AE" w:rsidRDefault="00C15EA9" w:rsidP="0015263B">
      <w:pPr>
        <w:spacing w:after="0" w:line="240" w:lineRule="auto"/>
        <w:ind w:left="851" w:right="843"/>
        <w:jc w:val="both"/>
        <w:rPr>
          <w:rFonts w:ascii="Palatino Linotype" w:eastAsia="Palatino Linotype" w:hAnsi="Palatino Linotype" w:cs="Palatino Linotype"/>
          <w:i/>
        </w:rPr>
      </w:pPr>
    </w:p>
    <w:p w14:paraId="32244ED3" w14:textId="77777777" w:rsidR="00C15EA9" w:rsidRPr="003C06AE" w:rsidRDefault="00C15EA9" w:rsidP="0015263B">
      <w:pPr>
        <w:spacing w:after="0"/>
        <w:ind w:left="851" w:right="843"/>
        <w:jc w:val="both"/>
        <w:rPr>
          <w:rFonts w:ascii="Palatino Linotype" w:eastAsia="Palatino Linotype" w:hAnsi="Palatino Linotype" w:cs="Palatino Linotype"/>
          <w:i/>
        </w:rPr>
      </w:pPr>
      <w:r w:rsidRPr="003C06AE">
        <w:rPr>
          <w:rFonts w:ascii="Palatino Linotype" w:eastAsia="Palatino Linotype" w:hAnsi="Palatino Linotype" w:cs="Palatino Linotype"/>
          <w:i/>
        </w:rPr>
        <w:t>“</w:t>
      </w:r>
      <w:r w:rsidRPr="003C06AE">
        <w:rPr>
          <w:rFonts w:ascii="Palatino Linotype" w:eastAsia="Palatino Linotype" w:hAnsi="Palatino Linotype" w:cs="Palatino Linotype"/>
          <w:b/>
          <w:i/>
        </w:rPr>
        <w:t>1.1.- TESORERÍA MUNICIPAL</w:t>
      </w:r>
    </w:p>
    <w:p w14:paraId="35F0B10C" w14:textId="77777777" w:rsidR="00C15EA9" w:rsidRPr="003C06AE" w:rsidRDefault="00C15EA9" w:rsidP="0015263B">
      <w:pPr>
        <w:spacing w:after="0"/>
        <w:ind w:left="851" w:right="843"/>
        <w:jc w:val="both"/>
        <w:rPr>
          <w:rFonts w:ascii="Palatino Linotype" w:eastAsia="Palatino Linotype" w:hAnsi="Palatino Linotype" w:cs="Palatino Linotype"/>
          <w:i/>
        </w:rPr>
      </w:pPr>
      <w:r w:rsidRPr="003C06AE">
        <w:rPr>
          <w:rFonts w:ascii="Palatino Linotype" w:eastAsia="Palatino Linotype" w:hAnsi="Palatino Linotype" w:cs="Palatino Linotype"/>
          <w:i/>
        </w:rPr>
        <w:t>Funciones:</w:t>
      </w:r>
    </w:p>
    <w:p w14:paraId="059DAFDA" w14:textId="7C7B82D7" w:rsidR="00845A65" w:rsidRPr="003C06AE" w:rsidRDefault="00FB19CF" w:rsidP="0015263B">
      <w:pPr>
        <w:spacing w:after="0"/>
        <w:ind w:left="851" w:right="843"/>
        <w:jc w:val="both"/>
        <w:rPr>
          <w:rFonts w:ascii="Palatino Linotype" w:eastAsia="Palatino Linotype" w:hAnsi="Palatino Linotype" w:cs="Palatino Linotype"/>
          <w:i/>
        </w:rPr>
      </w:pPr>
      <w:r w:rsidRPr="003C06AE">
        <w:rPr>
          <w:rFonts w:ascii="Palatino Linotype" w:eastAsia="Palatino Linotype" w:hAnsi="Palatino Linotype" w:cs="Palatino Linotype"/>
          <w:i/>
        </w:rPr>
        <w:t>…</w:t>
      </w:r>
    </w:p>
    <w:p w14:paraId="7DDE6A5B" w14:textId="187120BF" w:rsidR="00845A65" w:rsidRPr="003C06AE" w:rsidRDefault="00845A65" w:rsidP="0015263B">
      <w:pPr>
        <w:spacing w:after="0"/>
        <w:ind w:left="851" w:right="843"/>
        <w:jc w:val="both"/>
        <w:rPr>
          <w:rFonts w:ascii="Palatino Linotype" w:eastAsia="Palatino Linotype" w:hAnsi="Palatino Linotype" w:cs="Palatino Linotype"/>
          <w:b/>
          <w:i/>
        </w:rPr>
      </w:pPr>
      <w:r w:rsidRPr="003C06AE">
        <w:rPr>
          <w:rFonts w:ascii="Palatino Linotype" w:eastAsia="Palatino Linotype" w:hAnsi="Palatino Linotype" w:cs="Palatino Linotype"/>
          <w:b/>
          <w:i/>
        </w:rPr>
        <w:t>8. Preparar, elaborar, revisar y presentar coordinadamente los informes mensuales de las unidades administrativas y la cuenta pública a fin de que cumplan con lo establecido en las disposiciones emitidas por el Órgano Superior de Fiscalización del Estado de México;</w:t>
      </w:r>
    </w:p>
    <w:p w14:paraId="33C3E5D4" w14:textId="37DD80B8" w:rsidR="00845A65" w:rsidRPr="003C06AE" w:rsidRDefault="00845A65" w:rsidP="0015263B">
      <w:pPr>
        <w:spacing w:after="0"/>
        <w:ind w:left="851" w:right="843"/>
        <w:jc w:val="both"/>
        <w:rPr>
          <w:rFonts w:ascii="Palatino Linotype" w:eastAsia="Palatino Linotype" w:hAnsi="Palatino Linotype" w:cs="Palatino Linotype"/>
          <w:i/>
        </w:rPr>
      </w:pPr>
      <w:r w:rsidRPr="003C06AE">
        <w:rPr>
          <w:rFonts w:ascii="Palatino Linotype" w:eastAsia="Palatino Linotype" w:hAnsi="Palatino Linotype" w:cs="Palatino Linotype"/>
          <w:i/>
        </w:rPr>
        <w:t>9. Coadyuvar con la o el representante legal del municipio, en los juicios de carácter fiscal, administrativo y judicial cuando tenga injerencia la Tesorería Municipal;</w:t>
      </w:r>
    </w:p>
    <w:p w14:paraId="0FC6D29F" w14:textId="2F102D50" w:rsidR="00845A65" w:rsidRPr="003C06AE" w:rsidRDefault="00845A65" w:rsidP="0015263B">
      <w:pPr>
        <w:spacing w:after="0"/>
        <w:ind w:left="851" w:right="843"/>
        <w:jc w:val="both"/>
        <w:rPr>
          <w:rFonts w:ascii="Palatino Linotype" w:eastAsia="Palatino Linotype" w:hAnsi="Palatino Linotype" w:cs="Palatino Linotype"/>
          <w:i/>
        </w:rPr>
      </w:pPr>
      <w:r w:rsidRPr="003C06AE">
        <w:rPr>
          <w:rFonts w:ascii="Palatino Linotype" w:eastAsia="Palatino Linotype" w:hAnsi="Palatino Linotype" w:cs="Palatino Linotype"/>
          <w:i/>
        </w:rPr>
        <w:t>10. Planear, administrar, diseñar, coordinar y supervisar el desarrollo y operación de la actividad catastral para la incorporación y actualización de los inmuebles ubicados en el territorio al padrón catastral municipal, conforme a las disposiciones aplicables en la materia;</w:t>
      </w:r>
    </w:p>
    <w:p w14:paraId="12E6B9A2" w14:textId="77777777" w:rsidR="00845A65" w:rsidRPr="003C06AE" w:rsidRDefault="00845A65" w:rsidP="0015263B">
      <w:pPr>
        <w:spacing w:after="0"/>
        <w:ind w:left="851" w:right="843"/>
        <w:jc w:val="both"/>
        <w:rPr>
          <w:rFonts w:ascii="Palatino Linotype" w:eastAsia="Palatino Linotype" w:hAnsi="Palatino Linotype" w:cs="Palatino Linotype"/>
          <w:i/>
        </w:rPr>
      </w:pPr>
      <w:r w:rsidRPr="003C06AE">
        <w:rPr>
          <w:rFonts w:ascii="Palatino Linotype" w:eastAsia="Palatino Linotype" w:hAnsi="Palatino Linotype" w:cs="Palatino Linotype"/>
          <w:i/>
        </w:rPr>
        <w:t>11. Instrumentar, implementar y vigilar las acciones necesarias para el cumplimiento efectivo de las garantías que se hayan otorgado para el cumplimiento de una obligación fiscal</w:t>
      </w:r>
      <w:r w:rsidR="00C15EA9" w:rsidRPr="003C06AE">
        <w:rPr>
          <w:rFonts w:ascii="Palatino Linotype" w:eastAsia="Palatino Linotype" w:hAnsi="Palatino Linotype" w:cs="Palatino Linotype"/>
          <w:i/>
        </w:rPr>
        <w:t>;</w:t>
      </w:r>
    </w:p>
    <w:p w14:paraId="2A211286" w14:textId="62276BC9" w:rsidR="00845A65" w:rsidRPr="003C06AE" w:rsidRDefault="00845A65" w:rsidP="0015263B">
      <w:pPr>
        <w:spacing w:after="0"/>
        <w:ind w:left="851" w:right="843"/>
        <w:jc w:val="both"/>
        <w:rPr>
          <w:rFonts w:ascii="Palatino Linotype" w:eastAsia="Palatino Linotype" w:hAnsi="Palatino Linotype" w:cs="Palatino Linotype"/>
          <w:i/>
        </w:rPr>
      </w:pPr>
      <w:r w:rsidRPr="003C06AE">
        <w:rPr>
          <w:rFonts w:ascii="Palatino Linotype" w:eastAsia="Palatino Linotype" w:hAnsi="Palatino Linotype" w:cs="Palatino Linotype"/>
          <w:i/>
        </w:rPr>
        <w:t>…</w:t>
      </w:r>
    </w:p>
    <w:p w14:paraId="51D07080" w14:textId="1D5EEF50" w:rsidR="00845A65" w:rsidRPr="003C06AE" w:rsidRDefault="00845A65" w:rsidP="0015263B">
      <w:pPr>
        <w:spacing w:after="0"/>
        <w:ind w:left="851" w:right="843"/>
        <w:jc w:val="both"/>
        <w:rPr>
          <w:rFonts w:ascii="Palatino Linotype" w:eastAsia="Palatino Linotype" w:hAnsi="Palatino Linotype" w:cs="Palatino Linotype"/>
          <w:b/>
          <w:i/>
        </w:rPr>
      </w:pPr>
      <w:r w:rsidRPr="003C06AE">
        <w:rPr>
          <w:rFonts w:ascii="Palatino Linotype" w:eastAsia="Palatino Linotype" w:hAnsi="Palatino Linotype" w:cs="Palatino Linotype"/>
          <w:b/>
          <w:i/>
        </w:rPr>
        <w:t>14. Administrar la hacienda pública municipal de conformidad con las disposiciones legales;</w:t>
      </w:r>
    </w:p>
    <w:p w14:paraId="56C33D8E" w14:textId="694CC836" w:rsidR="00845A65" w:rsidRPr="003C06AE" w:rsidRDefault="00845A65" w:rsidP="0015263B">
      <w:pPr>
        <w:spacing w:after="0"/>
        <w:ind w:left="851" w:right="843"/>
        <w:jc w:val="both"/>
        <w:rPr>
          <w:rFonts w:ascii="Palatino Linotype" w:eastAsia="Palatino Linotype" w:hAnsi="Palatino Linotype" w:cs="Palatino Linotype"/>
          <w:i/>
        </w:rPr>
      </w:pPr>
      <w:r w:rsidRPr="003C06AE">
        <w:rPr>
          <w:rFonts w:ascii="Palatino Linotype" w:eastAsia="Palatino Linotype" w:hAnsi="Palatino Linotype" w:cs="Palatino Linotype"/>
          <w:i/>
        </w:rPr>
        <w:t>15. Elaborar, proponer y vigilar la ejecución del Programa Financiero Municipal;</w:t>
      </w:r>
    </w:p>
    <w:p w14:paraId="485988F6" w14:textId="1FCA343E" w:rsidR="00C15EA9" w:rsidRPr="003C06AE" w:rsidRDefault="00845A65" w:rsidP="0015263B">
      <w:pPr>
        <w:spacing w:after="0"/>
        <w:ind w:left="851" w:right="843"/>
        <w:jc w:val="both"/>
        <w:rPr>
          <w:rFonts w:ascii="Palatino Linotype" w:eastAsia="Palatino Linotype" w:hAnsi="Palatino Linotype" w:cs="Palatino Linotype"/>
          <w:i/>
        </w:rPr>
      </w:pPr>
      <w:r w:rsidRPr="003C06AE">
        <w:rPr>
          <w:rFonts w:ascii="Palatino Linotype" w:eastAsia="Palatino Linotype" w:hAnsi="Palatino Linotype" w:cs="Palatino Linotype"/>
          <w:b/>
          <w:i/>
          <w:u w:val="single"/>
        </w:rPr>
        <w:t>16. Integrar, aprobar y expedir los cheques y las transferencias electrónicas de pago para cubrir las erogaciones que sean responsabilidad de la administración pública municipal</w:t>
      </w:r>
      <w:r w:rsidRPr="003C06AE">
        <w:rPr>
          <w:rFonts w:ascii="Palatino Linotype" w:eastAsia="Palatino Linotype" w:hAnsi="Palatino Linotype" w:cs="Palatino Linotype"/>
          <w:i/>
        </w:rPr>
        <w:t>;</w:t>
      </w:r>
      <w:r w:rsidR="00C15EA9" w:rsidRPr="003C06AE">
        <w:rPr>
          <w:rFonts w:ascii="Palatino Linotype" w:eastAsia="Palatino Linotype" w:hAnsi="Palatino Linotype" w:cs="Palatino Linotype"/>
          <w:i/>
        </w:rPr>
        <w:t>…”</w:t>
      </w:r>
    </w:p>
    <w:p w14:paraId="2DE82B1F" w14:textId="77777777" w:rsidR="00C15EA9" w:rsidRPr="003C06AE" w:rsidRDefault="00C15EA9" w:rsidP="0015263B">
      <w:pPr>
        <w:spacing w:after="0"/>
        <w:ind w:left="851" w:right="843"/>
        <w:jc w:val="both"/>
        <w:rPr>
          <w:rFonts w:ascii="Palatino Linotype" w:eastAsia="Palatino Linotype" w:hAnsi="Palatino Linotype" w:cs="Palatino Linotype"/>
          <w:i/>
        </w:rPr>
      </w:pPr>
      <w:r w:rsidRPr="003C06AE">
        <w:rPr>
          <w:rFonts w:ascii="Palatino Linotype" w:eastAsia="Palatino Linotype" w:hAnsi="Palatino Linotype" w:cs="Palatino Linotype"/>
          <w:i/>
        </w:rPr>
        <w:t>(Énfasis Añadido)</w:t>
      </w:r>
    </w:p>
    <w:p w14:paraId="3ECB115D" w14:textId="77777777" w:rsidR="00C15EA9" w:rsidRPr="003C06AE" w:rsidRDefault="00C15EA9" w:rsidP="0015263B">
      <w:pPr>
        <w:spacing w:after="0" w:line="360" w:lineRule="auto"/>
        <w:ind w:right="50"/>
        <w:jc w:val="both"/>
        <w:rPr>
          <w:rFonts w:ascii="Palatino Linotype" w:eastAsia="Palatino Linotype" w:hAnsi="Palatino Linotype" w:cs="Palatino Linotype"/>
        </w:rPr>
      </w:pPr>
    </w:p>
    <w:p w14:paraId="0F65F31B" w14:textId="1756B0E6" w:rsidR="00C15EA9" w:rsidRPr="003C06AE" w:rsidRDefault="00C15EA9" w:rsidP="0015263B">
      <w:pPr>
        <w:spacing w:after="0" w:line="360" w:lineRule="auto"/>
        <w:ind w:right="50"/>
        <w:jc w:val="both"/>
        <w:rPr>
          <w:rFonts w:ascii="Palatino Linotype" w:eastAsia="Palatino Linotype" w:hAnsi="Palatino Linotype" w:cs="Palatino Linotype"/>
        </w:rPr>
      </w:pPr>
      <w:r w:rsidRPr="003C06AE">
        <w:rPr>
          <w:rFonts w:ascii="Palatino Linotype" w:eastAsia="Palatino Linotype" w:hAnsi="Palatino Linotype" w:cs="Palatino Linotype"/>
        </w:rPr>
        <w:t xml:space="preserve">De manera que al advertirse que se pronunció el servidor público habilitado competente, encargado de administrar la hacienda pública municipal, así como, </w:t>
      </w:r>
      <w:r w:rsidR="00FB19CF" w:rsidRPr="003C06AE">
        <w:rPr>
          <w:rFonts w:ascii="Palatino Linotype" w:eastAsia="Palatino Linotype" w:hAnsi="Palatino Linotype" w:cs="Palatino Linotype"/>
        </w:rPr>
        <w:t>integrar, aprobar y expedir los cheques y las transferencias electrónicas de pago para cubrir las erogaciones que sean responsabilidad de la administración pública municipal</w:t>
      </w:r>
      <w:r w:rsidRPr="003C06AE">
        <w:rPr>
          <w:rFonts w:ascii="Palatino Linotype" w:eastAsia="Palatino Linotype" w:hAnsi="Palatino Linotype" w:cs="Palatino Linotype"/>
        </w:rPr>
        <w:t xml:space="preserve">, se tiene que con esta circunstancia, el </w:t>
      </w:r>
      <w:r w:rsidRPr="003C06AE">
        <w:rPr>
          <w:rFonts w:ascii="Palatino Linotype" w:eastAsia="Palatino Linotype" w:hAnsi="Palatino Linotype" w:cs="Palatino Linotype"/>
          <w:b/>
        </w:rPr>
        <w:t>Sujeto Obligado</w:t>
      </w:r>
      <w:r w:rsidRPr="003C06AE">
        <w:rPr>
          <w:rFonts w:ascii="Palatino Linotype" w:eastAsia="Palatino Linotype" w:hAnsi="Palatino Linotype" w:cs="Palatino Linotype"/>
        </w:rPr>
        <w:t xml:space="preserve"> da cumplimiento a lo previsto en el artículo 162 de la Ley de Transparencia y Acceso a la Información Pública del Estado de México y Municipios. </w:t>
      </w:r>
    </w:p>
    <w:p w14:paraId="552C0FE0" w14:textId="77777777" w:rsidR="00C15EA9" w:rsidRPr="003C06AE" w:rsidRDefault="00C15EA9" w:rsidP="0015263B">
      <w:pPr>
        <w:spacing w:after="0" w:line="360" w:lineRule="auto"/>
        <w:ind w:right="50"/>
        <w:jc w:val="both"/>
        <w:rPr>
          <w:rFonts w:ascii="Palatino Linotype" w:eastAsia="Palatino Linotype" w:hAnsi="Palatino Linotype" w:cs="Palatino Linotype"/>
        </w:rPr>
      </w:pPr>
    </w:p>
    <w:p w14:paraId="330BB38B" w14:textId="511D9DCD" w:rsidR="00B6085F" w:rsidRPr="003C06AE" w:rsidRDefault="00C15EA9" w:rsidP="0015263B">
      <w:pPr>
        <w:pBdr>
          <w:top w:val="nil"/>
          <w:left w:val="nil"/>
          <w:bottom w:val="nil"/>
          <w:right w:val="nil"/>
          <w:between w:val="nil"/>
        </w:pBd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 xml:space="preserve">Ahora bien, del análisis realizado a las documentales que integran el expediente electrónico, se advierte que si bien el </w:t>
      </w:r>
      <w:r w:rsidRPr="003C06AE">
        <w:rPr>
          <w:rFonts w:ascii="Palatino Linotype" w:eastAsia="Palatino Linotype" w:hAnsi="Palatino Linotype" w:cs="Palatino Linotype"/>
          <w:b/>
        </w:rPr>
        <w:t>Sujeto Obligado</w:t>
      </w:r>
      <w:r w:rsidR="00FB19CF" w:rsidRPr="003C06AE">
        <w:rPr>
          <w:rFonts w:ascii="Palatino Linotype" w:eastAsia="Palatino Linotype" w:hAnsi="Palatino Linotype" w:cs="Palatino Linotype"/>
          <w:b/>
        </w:rPr>
        <w:t xml:space="preserve"> </w:t>
      </w:r>
      <w:r w:rsidR="00FB19CF" w:rsidRPr="003C06AE">
        <w:rPr>
          <w:rFonts w:ascii="Palatino Linotype" w:eastAsia="Palatino Linotype" w:hAnsi="Palatino Linotype" w:cs="Palatino Linotype"/>
        </w:rPr>
        <w:t xml:space="preserve">en un primer momento realizó el cambio de modalidad a consulta directa para la entrega de la información, lo cierto es que en aras de garantizar el derecho de acceso a la información de la parte </w:t>
      </w:r>
      <w:r w:rsidR="00FB19CF" w:rsidRPr="003C06AE">
        <w:rPr>
          <w:rFonts w:ascii="Palatino Linotype" w:eastAsia="Palatino Linotype" w:hAnsi="Palatino Linotype" w:cs="Palatino Linotype"/>
          <w:b/>
        </w:rPr>
        <w:t>Recurrente</w:t>
      </w:r>
      <w:r w:rsidR="00FB19CF" w:rsidRPr="003C06AE">
        <w:rPr>
          <w:rFonts w:ascii="Palatino Linotype" w:eastAsia="Palatino Linotype" w:hAnsi="Palatino Linotype" w:cs="Palatino Linotype"/>
        </w:rPr>
        <w:t xml:space="preserve"> a través de su Informe Justificado hizo entrega de 131 recibos de pago </w:t>
      </w:r>
      <w:r w:rsidR="00EF1B93" w:rsidRPr="003C06AE">
        <w:rPr>
          <w:rFonts w:ascii="Palatino Linotype" w:eastAsia="Palatino Linotype" w:hAnsi="Palatino Linotype" w:cs="Palatino Linotype"/>
        </w:rPr>
        <w:t>realizados mediante cheque y</w:t>
      </w:r>
      <w:r w:rsidR="00FB19CF" w:rsidRPr="003C06AE">
        <w:rPr>
          <w:rFonts w:ascii="Palatino Linotype" w:eastAsia="Palatino Linotype" w:hAnsi="Palatino Linotype" w:cs="Palatino Linotype"/>
        </w:rPr>
        <w:t xml:space="preserve"> transferencia electrónica durante el mes de junio de dos mil veinticinco en versión pública, testando </w:t>
      </w:r>
      <w:r w:rsidR="009F3019" w:rsidRPr="003C06AE">
        <w:rPr>
          <w:rFonts w:ascii="Palatino Linotype" w:eastAsia="Palatino Linotype" w:hAnsi="Palatino Linotype" w:cs="Palatino Linotype"/>
        </w:rPr>
        <w:t xml:space="preserve">datos como cuenta de retiro, cuenta de depósito, instrumento de seguridad, folio </w:t>
      </w:r>
      <w:r w:rsidR="006B6983" w:rsidRPr="003C06AE">
        <w:rPr>
          <w:rFonts w:ascii="Palatino Linotype" w:eastAsia="Palatino Linotype" w:hAnsi="Palatino Linotype" w:cs="Palatino Linotype"/>
        </w:rPr>
        <w:t>interbancario</w:t>
      </w:r>
      <w:r w:rsidR="009F3019" w:rsidRPr="003C06AE">
        <w:rPr>
          <w:rFonts w:ascii="Palatino Linotype" w:eastAsia="Palatino Linotype" w:hAnsi="Palatino Linotype" w:cs="Palatino Linotype"/>
        </w:rPr>
        <w:t>, clave rastreo, folio de firma</w:t>
      </w:r>
      <w:r w:rsidR="006B6983" w:rsidRPr="003C06AE">
        <w:rPr>
          <w:rFonts w:ascii="Palatino Linotype" w:eastAsia="Palatino Linotype" w:hAnsi="Palatino Linotype" w:cs="Palatino Linotype"/>
        </w:rPr>
        <w:t xml:space="preserve">, </w:t>
      </w:r>
      <w:r w:rsidR="009F3019" w:rsidRPr="003C06AE">
        <w:rPr>
          <w:rFonts w:ascii="Palatino Linotype" w:eastAsia="Palatino Linotype" w:hAnsi="Palatino Linotype" w:cs="Palatino Linotype"/>
        </w:rPr>
        <w:t>folio único</w:t>
      </w:r>
      <w:r w:rsidR="006B6983" w:rsidRPr="003C06AE">
        <w:rPr>
          <w:rFonts w:ascii="Palatino Linotype" w:eastAsia="Palatino Linotype" w:hAnsi="Palatino Linotype" w:cs="Palatino Linotype"/>
        </w:rPr>
        <w:t xml:space="preserve"> y usuarios involucrados en la operación de liberación de cheque</w:t>
      </w:r>
      <w:r w:rsidR="00B6085F" w:rsidRPr="003C06AE">
        <w:rPr>
          <w:rFonts w:ascii="Palatino Linotype" w:eastAsia="Palatino Linotype" w:hAnsi="Palatino Linotype" w:cs="Palatino Linotype"/>
        </w:rPr>
        <w:t xml:space="preserve">s, </w:t>
      </w:r>
      <w:r w:rsidR="00FB19CF" w:rsidRPr="003C06AE">
        <w:rPr>
          <w:rFonts w:ascii="Palatino Linotype" w:eastAsia="Palatino Linotype" w:hAnsi="Palatino Linotype" w:cs="Palatino Linotype"/>
        </w:rPr>
        <w:t>sin que se adjuntara el Acta del Comité de Transparencia que fund</w:t>
      </w:r>
      <w:r w:rsidR="00B6085F" w:rsidRPr="003C06AE">
        <w:rPr>
          <w:rFonts w:ascii="Palatino Linotype" w:eastAsia="Palatino Linotype" w:hAnsi="Palatino Linotype" w:cs="Palatino Linotype"/>
        </w:rPr>
        <w:t>ara y motivara la clasificación, el cual debe cumplir con las formalidades previstas en los artículos 49, fracción VIII y 132, fracciones I, II y III ya citadas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2F3BB7A" w14:textId="77777777" w:rsidR="00B6085F" w:rsidRPr="003C06AE" w:rsidRDefault="00B6085F" w:rsidP="0015263B">
      <w:pPr>
        <w:spacing w:after="0" w:line="360" w:lineRule="auto"/>
        <w:ind w:right="50"/>
        <w:jc w:val="both"/>
        <w:rPr>
          <w:rFonts w:ascii="Palatino Linotype" w:eastAsia="Palatino Linotype" w:hAnsi="Palatino Linotype" w:cs="Palatino Linotype"/>
        </w:rPr>
      </w:pPr>
    </w:p>
    <w:p w14:paraId="3B6C2B4F" w14:textId="77777777" w:rsidR="00B6085F" w:rsidRPr="003C06AE" w:rsidRDefault="00B6085F" w:rsidP="0015263B">
      <w:pPr>
        <w:spacing w:after="0"/>
        <w:ind w:left="851" w:right="843"/>
        <w:jc w:val="both"/>
        <w:rPr>
          <w:rFonts w:ascii="Palatino Linotype" w:hAnsi="Palatino Linotype" w:cs="Arial"/>
          <w:i/>
        </w:rPr>
      </w:pPr>
      <w:r w:rsidRPr="003C06AE">
        <w:rPr>
          <w:rFonts w:ascii="Palatino Linotype" w:hAnsi="Palatino Linotype" w:cs="Arial"/>
          <w:i/>
        </w:rPr>
        <w:t>“</w:t>
      </w:r>
      <w:r w:rsidRPr="003C06AE">
        <w:rPr>
          <w:rFonts w:ascii="Palatino Linotype" w:hAnsi="Palatino Linotype" w:cs="Arial"/>
          <w:b/>
          <w:i/>
        </w:rPr>
        <w:t xml:space="preserve">Artículo 49. </w:t>
      </w:r>
      <w:r w:rsidRPr="003C06AE">
        <w:rPr>
          <w:rFonts w:ascii="Palatino Linotype" w:hAnsi="Palatino Linotype" w:cs="Arial"/>
          <w:i/>
        </w:rPr>
        <w:t>Los Comités de Transparencia tendrán las siguientes atribuciones:</w:t>
      </w:r>
    </w:p>
    <w:p w14:paraId="3FC6566F" w14:textId="77777777" w:rsidR="00B6085F" w:rsidRPr="003C06AE" w:rsidRDefault="00B6085F" w:rsidP="0015263B">
      <w:pPr>
        <w:spacing w:after="0"/>
        <w:ind w:left="851" w:right="843"/>
        <w:jc w:val="both"/>
        <w:rPr>
          <w:rFonts w:ascii="Palatino Linotype" w:hAnsi="Palatino Linotype" w:cs="Arial"/>
          <w:i/>
        </w:rPr>
      </w:pPr>
      <w:r w:rsidRPr="003C06AE">
        <w:rPr>
          <w:rFonts w:ascii="Palatino Linotype" w:hAnsi="Palatino Linotype" w:cs="Arial"/>
          <w:b/>
          <w:i/>
        </w:rPr>
        <w:t>VIII.</w:t>
      </w:r>
      <w:r w:rsidRPr="003C06AE">
        <w:rPr>
          <w:rFonts w:ascii="Palatino Linotype" w:hAnsi="Palatino Linotype" w:cs="Arial"/>
          <w:i/>
        </w:rPr>
        <w:t xml:space="preserve"> Aprobar, modificar o revocar la clasificación de la información;</w:t>
      </w:r>
    </w:p>
    <w:p w14:paraId="36EEA6E8" w14:textId="77777777" w:rsidR="00B6085F" w:rsidRPr="003C06AE" w:rsidRDefault="00B6085F" w:rsidP="0015263B">
      <w:pPr>
        <w:spacing w:after="0"/>
        <w:ind w:left="851" w:right="843"/>
        <w:jc w:val="both"/>
        <w:rPr>
          <w:rFonts w:ascii="Palatino Linotype" w:hAnsi="Palatino Linotype" w:cs="Arial"/>
          <w:i/>
        </w:rPr>
      </w:pPr>
      <w:r w:rsidRPr="003C06AE">
        <w:rPr>
          <w:rFonts w:ascii="Palatino Linotype" w:hAnsi="Palatino Linotype" w:cs="Arial"/>
          <w:b/>
          <w:i/>
        </w:rPr>
        <w:t>Artículo 132.</w:t>
      </w:r>
      <w:r w:rsidRPr="003C06AE">
        <w:rPr>
          <w:rFonts w:ascii="Palatino Linotype" w:hAnsi="Palatino Linotype" w:cs="Arial"/>
          <w:i/>
        </w:rPr>
        <w:t xml:space="preserve"> La clasificación de la información se llevará a cabo en el momento en que:</w:t>
      </w:r>
    </w:p>
    <w:p w14:paraId="7C85F02A" w14:textId="77777777" w:rsidR="00B6085F" w:rsidRPr="003C06AE" w:rsidRDefault="00B6085F" w:rsidP="0015263B">
      <w:pPr>
        <w:spacing w:after="0"/>
        <w:ind w:left="851" w:right="843"/>
        <w:jc w:val="both"/>
        <w:rPr>
          <w:rFonts w:ascii="Palatino Linotype" w:hAnsi="Palatino Linotype" w:cs="Arial"/>
          <w:i/>
        </w:rPr>
      </w:pPr>
      <w:r w:rsidRPr="003C06AE">
        <w:rPr>
          <w:rFonts w:ascii="Palatino Linotype" w:hAnsi="Palatino Linotype" w:cs="Arial"/>
          <w:b/>
          <w:i/>
        </w:rPr>
        <w:t>I.</w:t>
      </w:r>
      <w:r w:rsidRPr="003C06AE">
        <w:rPr>
          <w:rFonts w:ascii="Palatino Linotype" w:hAnsi="Palatino Linotype" w:cs="Arial"/>
          <w:i/>
        </w:rPr>
        <w:t xml:space="preserve"> Se reciba una solicitud de acceso a la información;</w:t>
      </w:r>
    </w:p>
    <w:p w14:paraId="395B6BF3" w14:textId="77777777" w:rsidR="00B6085F" w:rsidRPr="003C06AE" w:rsidRDefault="00B6085F" w:rsidP="0015263B">
      <w:pPr>
        <w:spacing w:after="0"/>
        <w:ind w:left="851" w:right="843"/>
        <w:jc w:val="both"/>
        <w:rPr>
          <w:rFonts w:ascii="Palatino Linotype" w:hAnsi="Palatino Linotype" w:cs="Arial"/>
          <w:i/>
        </w:rPr>
      </w:pPr>
      <w:r w:rsidRPr="003C06AE">
        <w:rPr>
          <w:rFonts w:ascii="Palatino Linotype" w:hAnsi="Palatino Linotype" w:cs="Arial"/>
          <w:b/>
          <w:i/>
        </w:rPr>
        <w:t>II.</w:t>
      </w:r>
      <w:r w:rsidRPr="003C06AE">
        <w:rPr>
          <w:rFonts w:ascii="Palatino Linotype" w:hAnsi="Palatino Linotype" w:cs="Arial"/>
          <w:i/>
        </w:rPr>
        <w:t xml:space="preserve"> Se determine mediante resolución de autoridad competente; o</w:t>
      </w:r>
    </w:p>
    <w:p w14:paraId="03492A50" w14:textId="77777777" w:rsidR="00B6085F" w:rsidRPr="003C06AE" w:rsidRDefault="00B6085F" w:rsidP="0015263B">
      <w:pPr>
        <w:spacing w:after="0"/>
        <w:ind w:left="851" w:right="843"/>
        <w:jc w:val="both"/>
        <w:rPr>
          <w:rFonts w:ascii="Palatino Linotype" w:hAnsi="Palatino Linotype" w:cs="Arial"/>
          <w:b/>
          <w:i/>
        </w:rPr>
      </w:pPr>
      <w:r w:rsidRPr="003C06AE">
        <w:rPr>
          <w:rFonts w:ascii="Palatino Linotype" w:hAnsi="Palatino Linotype" w:cs="Arial"/>
          <w:i/>
        </w:rPr>
        <w:t>III. Se generen versiones públicas para dar cumplimiento a las obligaciones de transparencia previstas en esta Ley.</w:t>
      </w:r>
      <w:r w:rsidRPr="003C06AE">
        <w:rPr>
          <w:rFonts w:ascii="Palatino Linotype" w:hAnsi="Palatino Linotype" w:cs="Arial"/>
          <w:b/>
          <w:i/>
        </w:rPr>
        <w:t>”</w:t>
      </w:r>
    </w:p>
    <w:p w14:paraId="28E8FB28" w14:textId="77777777" w:rsidR="00B6085F" w:rsidRPr="003C06AE" w:rsidRDefault="00B6085F" w:rsidP="0015263B">
      <w:pPr>
        <w:spacing w:after="0"/>
        <w:ind w:left="851" w:right="843"/>
        <w:jc w:val="both"/>
        <w:rPr>
          <w:rFonts w:ascii="Palatino Linotype" w:hAnsi="Palatino Linotype" w:cs="Arial"/>
          <w:i/>
        </w:rPr>
      </w:pPr>
      <w:r w:rsidRPr="003C06AE">
        <w:rPr>
          <w:rFonts w:ascii="Palatino Linotype" w:hAnsi="Palatino Linotype" w:cs="Arial"/>
          <w:b/>
          <w:i/>
        </w:rPr>
        <w:t>“Segundo.-</w:t>
      </w:r>
      <w:r w:rsidRPr="003C06AE">
        <w:rPr>
          <w:rFonts w:ascii="Palatino Linotype" w:hAnsi="Palatino Linotype" w:cs="Arial"/>
          <w:i/>
        </w:rPr>
        <w:t xml:space="preserve"> Para efectos de los presentes Lineamientos Generales, se entenderá por:</w:t>
      </w:r>
    </w:p>
    <w:p w14:paraId="0CF7FAF0" w14:textId="77777777" w:rsidR="00B6085F" w:rsidRPr="003C06AE" w:rsidRDefault="00B6085F" w:rsidP="0015263B">
      <w:pPr>
        <w:spacing w:after="0"/>
        <w:ind w:left="851" w:right="843"/>
        <w:jc w:val="both"/>
        <w:rPr>
          <w:rFonts w:ascii="Palatino Linotype" w:hAnsi="Palatino Linotype" w:cs="Arial"/>
          <w:i/>
        </w:rPr>
      </w:pPr>
      <w:r w:rsidRPr="003C06AE">
        <w:rPr>
          <w:rFonts w:ascii="Palatino Linotype" w:hAnsi="Palatino Linotype" w:cs="Arial"/>
          <w:b/>
          <w:i/>
        </w:rPr>
        <w:t>XVIII.</w:t>
      </w:r>
      <w:r w:rsidRPr="003C06AE">
        <w:rPr>
          <w:rFonts w:ascii="Palatino Linotype" w:hAnsi="Palatino Linotype" w:cs="Arial"/>
          <w:i/>
        </w:rPr>
        <w:t xml:space="preserve"> </w:t>
      </w:r>
      <w:r w:rsidRPr="003C06AE">
        <w:rPr>
          <w:rFonts w:ascii="Palatino Linotype" w:hAnsi="Palatino Linotype" w:cs="Arial"/>
          <w:b/>
          <w:i/>
        </w:rPr>
        <w:t>Versión pública:</w:t>
      </w:r>
      <w:r w:rsidRPr="003C06AE">
        <w:rPr>
          <w:rFonts w:ascii="Palatino Linotype" w:hAnsi="Palatino Linotype" w:cs="Arial"/>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06285A8" w14:textId="77777777" w:rsidR="00B6085F" w:rsidRPr="003C06AE" w:rsidRDefault="00B6085F" w:rsidP="0015263B">
      <w:pPr>
        <w:spacing w:after="0"/>
        <w:ind w:left="851" w:right="843"/>
        <w:jc w:val="both"/>
        <w:rPr>
          <w:rFonts w:ascii="Palatino Linotype" w:hAnsi="Palatino Linotype" w:cs="Arial"/>
          <w:i/>
        </w:rPr>
      </w:pPr>
      <w:r w:rsidRPr="003C06AE">
        <w:rPr>
          <w:rFonts w:ascii="Palatino Linotype" w:hAnsi="Palatino Linotype" w:cs="Arial"/>
          <w:b/>
          <w:i/>
        </w:rPr>
        <w:t>Cuarto.</w:t>
      </w:r>
      <w:r w:rsidRPr="003C06AE">
        <w:rPr>
          <w:rFonts w:ascii="Palatino Linotype" w:hAnsi="Palatino Linotype" w:cs="Arial"/>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EAE47E8" w14:textId="77777777" w:rsidR="00B6085F" w:rsidRPr="003C06AE" w:rsidRDefault="00B6085F" w:rsidP="0015263B">
      <w:pPr>
        <w:spacing w:after="0"/>
        <w:ind w:left="851" w:right="843"/>
        <w:jc w:val="both"/>
        <w:rPr>
          <w:rFonts w:ascii="Palatino Linotype" w:hAnsi="Palatino Linotype" w:cs="Arial"/>
          <w:i/>
        </w:rPr>
      </w:pPr>
      <w:r w:rsidRPr="003C06AE">
        <w:rPr>
          <w:rFonts w:ascii="Palatino Linotype" w:hAnsi="Palatino Linotype" w:cs="Arial"/>
          <w:i/>
        </w:rPr>
        <w:t>Los sujetos obligados deberán aplicar, de manera estricta, las excepciones al derecho de acceso a la información y sólo podrán invocarlas cuando acrediten su procedencia.</w:t>
      </w:r>
    </w:p>
    <w:p w14:paraId="7F09933A" w14:textId="77777777" w:rsidR="00B6085F" w:rsidRPr="003C06AE" w:rsidRDefault="00B6085F" w:rsidP="0015263B">
      <w:pPr>
        <w:spacing w:after="0"/>
        <w:ind w:left="851" w:right="843"/>
        <w:jc w:val="both"/>
        <w:rPr>
          <w:rFonts w:ascii="Palatino Linotype" w:hAnsi="Palatino Linotype" w:cs="Arial"/>
          <w:i/>
        </w:rPr>
      </w:pPr>
      <w:r w:rsidRPr="003C06AE">
        <w:rPr>
          <w:rFonts w:ascii="Palatino Linotype" w:hAnsi="Palatino Linotype" w:cs="Arial"/>
          <w:b/>
          <w:i/>
        </w:rPr>
        <w:t>Quinto.</w:t>
      </w:r>
      <w:r w:rsidRPr="003C06AE">
        <w:rPr>
          <w:rFonts w:ascii="Palatino Linotype" w:hAnsi="Palatino Linotype" w:cs="Arial"/>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D621354" w14:textId="77777777" w:rsidR="00B6085F" w:rsidRPr="003C06AE" w:rsidRDefault="00B6085F" w:rsidP="0015263B">
      <w:pPr>
        <w:spacing w:after="0"/>
        <w:ind w:left="851" w:right="843"/>
        <w:jc w:val="both"/>
        <w:rPr>
          <w:rFonts w:ascii="Palatino Linotype" w:hAnsi="Palatino Linotype" w:cs="Arial"/>
          <w:i/>
        </w:rPr>
      </w:pPr>
      <w:r w:rsidRPr="003C06AE">
        <w:rPr>
          <w:rFonts w:ascii="Palatino Linotype" w:hAnsi="Palatino Linotype" w:cs="Arial"/>
          <w:b/>
          <w:i/>
        </w:rPr>
        <w:t>Sexto.</w:t>
      </w:r>
      <w:r w:rsidRPr="003C06AE">
        <w:rPr>
          <w:rFonts w:ascii="Palatino Linotype" w:hAnsi="Palatino Linotype" w:cs="Arial"/>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68C4FB7" w14:textId="77777777" w:rsidR="00B6085F" w:rsidRPr="003C06AE" w:rsidRDefault="00B6085F" w:rsidP="0015263B">
      <w:pPr>
        <w:spacing w:after="0"/>
        <w:ind w:left="851" w:right="843"/>
        <w:jc w:val="both"/>
        <w:rPr>
          <w:rFonts w:ascii="Palatino Linotype" w:hAnsi="Palatino Linotype" w:cs="Arial"/>
          <w:i/>
        </w:rPr>
      </w:pPr>
      <w:r w:rsidRPr="003C06AE">
        <w:rPr>
          <w:rFonts w:ascii="Palatino Linotype" w:hAnsi="Palatino Linotype" w:cs="Arial"/>
          <w:i/>
        </w:rPr>
        <w:t>La clasificación de información se realizará conforme a un análisis caso por caso, mediante la aplicación de la prueba de daño y de interés público.</w:t>
      </w:r>
    </w:p>
    <w:p w14:paraId="6FDADCEB" w14:textId="77777777" w:rsidR="00B6085F" w:rsidRPr="003C06AE" w:rsidRDefault="00B6085F" w:rsidP="0015263B">
      <w:pPr>
        <w:spacing w:after="0"/>
        <w:ind w:left="851" w:right="843"/>
        <w:jc w:val="both"/>
        <w:rPr>
          <w:rFonts w:ascii="Palatino Linotype" w:hAnsi="Palatino Linotype" w:cs="Arial"/>
          <w:i/>
        </w:rPr>
      </w:pPr>
      <w:r w:rsidRPr="003C06AE">
        <w:rPr>
          <w:rFonts w:ascii="Palatino Linotype" w:hAnsi="Palatino Linotype" w:cs="Arial"/>
          <w:b/>
          <w:i/>
        </w:rPr>
        <w:t>Séptimo.</w:t>
      </w:r>
      <w:r w:rsidRPr="003C06AE">
        <w:rPr>
          <w:rFonts w:ascii="Palatino Linotype" w:hAnsi="Palatino Linotype" w:cs="Arial"/>
          <w:i/>
        </w:rPr>
        <w:t xml:space="preserve"> La clasificación de la información se llevará a cabo en el momento en que:</w:t>
      </w:r>
    </w:p>
    <w:p w14:paraId="3A5A217A" w14:textId="77777777" w:rsidR="00B6085F" w:rsidRPr="003C06AE" w:rsidRDefault="00B6085F" w:rsidP="0015263B">
      <w:pPr>
        <w:spacing w:after="0"/>
        <w:ind w:left="851" w:right="843"/>
        <w:jc w:val="both"/>
        <w:rPr>
          <w:rFonts w:ascii="Palatino Linotype" w:hAnsi="Palatino Linotype" w:cs="Arial"/>
          <w:i/>
        </w:rPr>
      </w:pPr>
      <w:r w:rsidRPr="003C06AE">
        <w:rPr>
          <w:rFonts w:ascii="Palatino Linotype" w:hAnsi="Palatino Linotype" w:cs="Arial"/>
          <w:b/>
          <w:i/>
        </w:rPr>
        <w:t>I.</w:t>
      </w:r>
      <w:r w:rsidRPr="003C06AE">
        <w:rPr>
          <w:rFonts w:ascii="Palatino Linotype" w:hAnsi="Palatino Linotype" w:cs="Arial"/>
          <w:i/>
        </w:rPr>
        <w:t xml:space="preserve"> Se reciba una solicitud de acceso a la información;</w:t>
      </w:r>
    </w:p>
    <w:p w14:paraId="2EC313C6" w14:textId="77777777" w:rsidR="00B6085F" w:rsidRPr="003C06AE" w:rsidRDefault="00B6085F" w:rsidP="0015263B">
      <w:pPr>
        <w:spacing w:after="0"/>
        <w:ind w:left="851" w:right="843"/>
        <w:jc w:val="both"/>
        <w:rPr>
          <w:rFonts w:ascii="Palatino Linotype" w:hAnsi="Palatino Linotype" w:cs="Arial"/>
          <w:i/>
        </w:rPr>
      </w:pPr>
      <w:r w:rsidRPr="003C06AE">
        <w:rPr>
          <w:rFonts w:ascii="Palatino Linotype" w:hAnsi="Palatino Linotype" w:cs="Arial"/>
          <w:b/>
          <w:i/>
        </w:rPr>
        <w:t>II.</w:t>
      </w:r>
      <w:r w:rsidRPr="003C06AE">
        <w:rPr>
          <w:rFonts w:ascii="Palatino Linotype" w:hAnsi="Palatino Linotype" w:cs="Arial"/>
          <w:i/>
        </w:rPr>
        <w:t xml:space="preserve"> Se determine mediante resolución de autoridad competente, o</w:t>
      </w:r>
    </w:p>
    <w:p w14:paraId="0CDA4D3A" w14:textId="77777777" w:rsidR="00B6085F" w:rsidRPr="003C06AE" w:rsidRDefault="00B6085F" w:rsidP="0015263B">
      <w:pPr>
        <w:spacing w:after="0"/>
        <w:ind w:left="851" w:right="843"/>
        <w:jc w:val="both"/>
        <w:rPr>
          <w:rFonts w:ascii="Palatino Linotype" w:hAnsi="Palatino Linotype" w:cs="Arial"/>
          <w:i/>
        </w:rPr>
      </w:pPr>
      <w:r w:rsidRPr="003C06AE">
        <w:rPr>
          <w:rFonts w:ascii="Palatino Linotype" w:hAnsi="Palatino Linotype" w:cs="Arial"/>
          <w:b/>
          <w:i/>
        </w:rPr>
        <w:t>III.</w:t>
      </w:r>
      <w:r w:rsidRPr="003C06AE">
        <w:rPr>
          <w:rFonts w:ascii="Palatino Linotype" w:hAnsi="Palatino Linotype" w:cs="Arial"/>
          <w:i/>
        </w:rPr>
        <w:t xml:space="preserve"> Se generen versiones públicas para dar cumplimiento a las obligaciones de transparencia previstas en la Ley General, la Ley Federal y las correspondientes de las entidades federativas.</w:t>
      </w:r>
    </w:p>
    <w:p w14:paraId="2DD169B0" w14:textId="77777777" w:rsidR="00B6085F" w:rsidRPr="003C06AE" w:rsidRDefault="00B6085F" w:rsidP="0015263B">
      <w:pPr>
        <w:spacing w:after="0"/>
        <w:ind w:left="851" w:right="843"/>
        <w:jc w:val="both"/>
        <w:rPr>
          <w:rFonts w:ascii="Palatino Linotype" w:hAnsi="Palatino Linotype" w:cs="Arial"/>
          <w:i/>
        </w:rPr>
      </w:pPr>
      <w:r w:rsidRPr="003C06AE">
        <w:rPr>
          <w:rFonts w:ascii="Palatino Linotype" w:hAnsi="Palatino Linotype" w:cs="Arial"/>
          <w:i/>
        </w:rPr>
        <w:t>Los titulares de las áreas deberán revisar la clasificación al momento de la recepción de una solicitud de acceso a la información, para verificar si encuadra en una causal de reserva o de confidencialidad.</w:t>
      </w:r>
    </w:p>
    <w:p w14:paraId="55D04094" w14:textId="77777777" w:rsidR="00B6085F" w:rsidRPr="003C06AE" w:rsidRDefault="00B6085F" w:rsidP="0015263B">
      <w:pPr>
        <w:spacing w:after="0"/>
        <w:ind w:left="851" w:right="843"/>
        <w:jc w:val="both"/>
        <w:rPr>
          <w:rFonts w:ascii="Palatino Linotype" w:hAnsi="Palatino Linotype" w:cs="Arial"/>
          <w:i/>
        </w:rPr>
      </w:pPr>
      <w:r w:rsidRPr="003C06AE">
        <w:rPr>
          <w:rFonts w:ascii="Palatino Linotype" w:hAnsi="Palatino Linotype" w:cs="Arial"/>
          <w:b/>
          <w:i/>
        </w:rPr>
        <w:t>Octavo.</w:t>
      </w:r>
      <w:r w:rsidRPr="003C06AE">
        <w:rPr>
          <w:rFonts w:ascii="Palatino Linotype" w:hAnsi="Palatino Linotype" w:cs="Arial"/>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14A5E16" w14:textId="77777777" w:rsidR="00B6085F" w:rsidRPr="003C06AE" w:rsidRDefault="00B6085F" w:rsidP="0015263B">
      <w:pPr>
        <w:spacing w:after="0"/>
        <w:ind w:left="851" w:right="843"/>
        <w:jc w:val="both"/>
        <w:rPr>
          <w:rFonts w:ascii="Palatino Linotype" w:hAnsi="Palatino Linotype" w:cs="Arial"/>
          <w:i/>
        </w:rPr>
      </w:pPr>
      <w:r w:rsidRPr="003C06AE">
        <w:rPr>
          <w:rFonts w:ascii="Palatino Linotype" w:hAnsi="Palatino Linotype" w:cs="Arial"/>
          <w:i/>
        </w:rPr>
        <w:t>Para motivar la clasificación se deberán señalar las razones o circunstancias especiales que lo llevaron a concluir que el caso particular se ajusta al supuesto previsto por la norma legal invocada como fundamento.</w:t>
      </w:r>
    </w:p>
    <w:p w14:paraId="0D083030" w14:textId="77777777" w:rsidR="00B6085F" w:rsidRPr="003C06AE" w:rsidRDefault="00B6085F" w:rsidP="0015263B">
      <w:pPr>
        <w:spacing w:after="0"/>
        <w:ind w:left="851" w:right="843"/>
        <w:jc w:val="both"/>
        <w:rPr>
          <w:rFonts w:ascii="Palatino Linotype" w:hAnsi="Palatino Linotype" w:cs="Arial"/>
          <w:i/>
        </w:rPr>
      </w:pPr>
      <w:r w:rsidRPr="003C06AE">
        <w:rPr>
          <w:rFonts w:ascii="Palatino Linotype" w:hAnsi="Palatino Linotype" w:cs="Arial"/>
          <w:i/>
        </w:rPr>
        <w:t>En caso de referirse a información reservada, la motivación de la clasificación también deberá comprender las circunstancias que justifican el establecimiento de determinado plazo de reserva.</w:t>
      </w:r>
    </w:p>
    <w:p w14:paraId="0E2D4BC6" w14:textId="77777777" w:rsidR="00B6085F" w:rsidRPr="003C06AE" w:rsidRDefault="00B6085F" w:rsidP="0015263B">
      <w:pPr>
        <w:spacing w:after="0"/>
        <w:ind w:left="851" w:right="843"/>
        <w:jc w:val="both"/>
        <w:rPr>
          <w:rFonts w:ascii="Palatino Linotype" w:hAnsi="Palatino Linotype" w:cs="Arial"/>
          <w:i/>
        </w:rPr>
      </w:pPr>
      <w:r w:rsidRPr="003C06AE">
        <w:rPr>
          <w:rFonts w:ascii="Palatino Linotype" w:hAnsi="Palatino Linotype" w:cs="Arial"/>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7AC0B674" w14:textId="77777777" w:rsidR="00B6085F" w:rsidRPr="003C06AE" w:rsidRDefault="00B6085F" w:rsidP="0015263B">
      <w:pPr>
        <w:spacing w:after="0"/>
        <w:ind w:left="851" w:right="843"/>
        <w:jc w:val="both"/>
        <w:rPr>
          <w:rFonts w:ascii="Palatino Linotype" w:hAnsi="Palatino Linotype" w:cs="Arial"/>
          <w:i/>
        </w:rPr>
      </w:pPr>
      <w:r w:rsidRPr="003C06AE">
        <w:rPr>
          <w:rFonts w:ascii="Palatino Linotype" w:hAnsi="Palatino Linotype" w:cs="Arial"/>
          <w:i/>
        </w:rPr>
        <w:t>Los documentos contenidos en los archivos históricos y los identificados como históricos confidenciales no serán susceptibles de clasificación como reservados.</w:t>
      </w:r>
    </w:p>
    <w:p w14:paraId="4E2483F0" w14:textId="77777777" w:rsidR="00B6085F" w:rsidRPr="003C06AE" w:rsidRDefault="00B6085F" w:rsidP="0015263B">
      <w:pPr>
        <w:spacing w:after="0"/>
        <w:ind w:left="851" w:right="843"/>
        <w:jc w:val="both"/>
        <w:rPr>
          <w:rFonts w:ascii="Palatino Linotype" w:hAnsi="Palatino Linotype" w:cs="Arial"/>
          <w:i/>
        </w:rPr>
      </w:pPr>
      <w:r w:rsidRPr="003C06AE">
        <w:rPr>
          <w:rFonts w:ascii="Palatino Linotype" w:hAnsi="Palatino Linotype" w:cs="Arial"/>
          <w:b/>
          <w:i/>
        </w:rPr>
        <w:t>Noveno.</w:t>
      </w:r>
      <w:r w:rsidRPr="003C06AE">
        <w:rPr>
          <w:rFonts w:ascii="Palatino Linotype" w:hAnsi="Palatino Linotype" w:cs="Arial"/>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9E67B81" w14:textId="77777777" w:rsidR="00B6085F" w:rsidRPr="003C06AE" w:rsidRDefault="00B6085F" w:rsidP="0015263B">
      <w:pPr>
        <w:spacing w:after="0"/>
        <w:ind w:left="851" w:right="843"/>
        <w:jc w:val="both"/>
        <w:rPr>
          <w:rFonts w:ascii="Palatino Linotype" w:hAnsi="Palatino Linotype" w:cs="Arial"/>
          <w:i/>
        </w:rPr>
      </w:pPr>
      <w:r w:rsidRPr="003C06AE">
        <w:rPr>
          <w:rFonts w:ascii="Palatino Linotype" w:hAnsi="Palatino Linotype" w:cs="Arial"/>
          <w:b/>
          <w:i/>
        </w:rPr>
        <w:t>Décimo.</w:t>
      </w:r>
      <w:r w:rsidRPr="003C06AE">
        <w:rPr>
          <w:rFonts w:ascii="Palatino Linotype" w:hAnsi="Palatino Linotype" w:cs="Arial"/>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A1D0497" w14:textId="77777777" w:rsidR="00B6085F" w:rsidRPr="003C06AE" w:rsidRDefault="00B6085F" w:rsidP="0015263B">
      <w:pPr>
        <w:spacing w:after="0"/>
        <w:ind w:left="851" w:right="843"/>
        <w:jc w:val="both"/>
        <w:rPr>
          <w:rFonts w:ascii="Palatino Linotype" w:hAnsi="Palatino Linotype" w:cs="Arial"/>
          <w:i/>
        </w:rPr>
      </w:pPr>
      <w:r w:rsidRPr="003C06AE">
        <w:rPr>
          <w:rFonts w:ascii="Palatino Linotype" w:hAnsi="Palatino Linotype" w:cs="Arial"/>
          <w:i/>
        </w:rPr>
        <w:t>En ausencia de los titulares de las áreas, la información será clasificada o desclasificada por la persona que lo supla, en términos de la normativa que rija la actuación del sujeto obligado.</w:t>
      </w:r>
    </w:p>
    <w:p w14:paraId="5645F0F1" w14:textId="77777777" w:rsidR="00B6085F" w:rsidRPr="003C06AE" w:rsidRDefault="00B6085F" w:rsidP="0015263B">
      <w:pPr>
        <w:spacing w:after="0"/>
        <w:ind w:left="851" w:right="843"/>
        <w:jc w:val="both"/>
        <w:rPr>
          <w:rFonts w:ascii="Palatino Linotype" w:hAnsi="Palatino Linotype" w:cs="Arial"/>
          <w:i/>
        </w:rPr>
      </w:pPr>
      <w:r w:rsidRPr="003C06AE">
        <w:rPr>
          <w:rFonts w:ascii="Palatino Linotype" w:hAnsi="Palatino Linotype" w:cs="Arial"/>
          <w:b/>
          <w:i/>
        </w:rPr>
        <w:t>Décimo primero.</w:t>
      </w:r>
      <w:r w:rsidRPr="003C06AE">
        <w:rPr>
          <w:rFonts w:ascii="Palatino Linotype" w:hAnsi="Palatino Linotype" w:cs="Arial"/>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C06AE">
        <w:rPr>
          <w:rFonts w:ascii="Palatino Linotype" w:hAnsi="Palatino Linotype" w:cs="Arial"/>
          <w:b/>
          <w:i/>
        </w:rPr>
        <w:t xml:space="preserve"> </w:t>
      </w:r>
      <w:r w:rsidRPr="003C06AE">
        <w:rPr>
          <w:rFonts w:ascii="Palatino Linotype" w:hAnsi="Palatino Linotype" w:cs="Arial"/>
          <w:i/>
        </w:rPr>
        <w:t>(Sic)</w:t>
      </w:r>
    </w:p>
    <w:p w14:paraId="54393075" w14:textId="77777777" w:rsidR="00B6085F" w:rsidRPr="003C06AE" w:rsidRDefault="00B6085F" w:rsidP="0015263B">
      <w:pPr>
        <w:spacing w:after="0"/>
        <w:ind w:left="851" w:right="902"/>
        <w:jc w:val="both"/>
        <w:rPr>
          <w:rFonts w:ascii="Palatino Linotype" w:hAnsi="Palatino Linotype" w:cs="Arial"/>
          <w:i/>
        </w:rPr>
      </w:pPr>
    </w:p>
    <w:p w14:paraId="3104C95A" w14:textId="77777777" w:rsidR="00B6085F" w:rsidRPr="003C06AE" w:rsidRDefault="00B6085F" w:rsidP="0015263B">
      <w:pPr>
        <w:widowControl w:val="0"/>
        <w:autoSpaceDE w:val="0"/>
        <w:autoSpaceDN w:val="0"/>
        <w:adjustRightInd w:val="0"/>
        <w:spacing w:after="0" w:line="360" w:lineRule="auto"/>
        <w:jc w:val="both"/>
        <w:rPr>
          <w:rFonts w:ascii="Palatino Linotype" w:hAnsi="Palatino Linotype" w:cs="Arial"/>
        </w:rPr>
      </w:pPr>
      <w:r w:rsidRPr="003C06AE">
        <w:rPr>
          <w:rFonts w:ascii="Palatino Linotype" w:hAnsi="Palatino Linotype" w:cs="Arial"/>
        </w:rPr>
        <w:t xml:space="preserve">En este contexto, el hecho de que la información pública solicitada contenga datos personales susceptibles de ser protegidos mediante su </w:t>
      </w:r>
      <w:r w:rsidRPr="003C06AE">
        <w:rPr>
          <w:rFonts w:ascii="Palatino Linotype" w:hAnsi="Palatino Linotype" w:cs="Arial"/>
          <w:b/>
        </w:rPr>
        <w:t>versión pública</w:t>
      </w:r>
      <w:r w:rsidRPr="003C06AE">
        <w:rPr>
          <w:rFonts w:ascii="Palatino Linotype" w:hAnsi="Palatino Linotype" w:cs="Arial"/>
        </w:rPr>
        <w:t xml:space="preserve">, ello no implica que esta </w:t>
      </w:r>
      <w:r w:rsidRPr="003C06AE">
        <w:rPr>
          <w:rFonts w:ascii="Palatino Linotype" w:hAnsi="Palatino Linotype"/>
        </w:rPr>
        <w:t>circunstancia</w:t>
      </w:r>
      <w:r w:rsidRPr="003C06AE">
        <w:rPr>
          <w:rFonts w:ascii="Palatino Linotype" w:hAnsi="Palatino Linotype" w:cs="Arial"/>
        </w:rPr>
        <w:t xml:space="preserve"> opere en </w:t>
      </w:r>
      <w:r w:rsidRPr="003C06AE">
        <w:rPr>
          <w:rFonts w:ascii="Palatino Linotype" w:hAnsi="Palatino Linotype"/>
        </w:rPr>
        <w:t>automático</w:t>
      </w:r>
      <w:r w:rsidRPr="003C06AE">
        <w:rPr>
          <w:rFonts w:ascii="Palatino Linotype" w:hAnsi="Palatino Linotype" w:cs="Arial"/>
        </w:rPr>
        <w:t>, sino que es necesario que el Comité de Transparencia del</w:t>
      </w:r>
      <w:r w:rsidRPr="003C06AE">
        <w:rPr>
          <w:rFonts w:ascii="Palatino Linotype" w:hAnsi="Palatino Linotype" w:cs="Arial"/>
          <w:b/>
        </w:rPr>
        <w:t xml:space="preserve"> Sujeto Obligado </w:t>
      </w:r>
      <w:r w:rsidRPr="003C06AE">
        <w:rPr>
          <w:rFonts w:ascii="Palatino Linotype" w:hAnsi="Palatino Linotype" w:cs="Arial"/>
        </w:rPr>
        <w:t>emita el Acuerdo de Clasificación.</w:t>
      </w:r>
    </w:p>
    <w:p w14:paraId="1FAD5B29" w14:textId="77777777" w:rsidR="00B6085F" w:rsidRPr="003C06AE" w:rsidRDefault="00B6085F" w:rsidP="0015263B">
      <w:pPr>
        <w:widowControl w:val="0"/>
        <w:autoSpaceDE w:val="0"/>
        <w:autoSpaceDN w:val="0"/>
        <w:adjustRightInd w:val="0"/>
        <w:spacing w:after="0" w:line="360" w:lineRule="auto"/>
        <w:jc w:val="both"/>
        <w:rPr>
          <w:rFonts w:ascii="Palatino Linotype" w:hAnsi="Palatino Linotype" w:cs="Arial"/>
        </w:rPr>
      </w:pPr>
    </w:p>
    <w:p w14:paraId="588F0916" w14:textId="77777777" w:rsidR="00B6085F" w:rsidRPr="003C06AE" w:rsidRDefault="00B6085F" w:rsidP="0015263B">
      <w:pPr>
        <w:spacing w:after="0" w:line="360" w:lineRule="auto"/>
        <w:jc w:val="both"/>
        <w:rPr>
          <w:rFonts w:ascii="Palatino Linotype" w:hAnsi="Palatino Linotype" w:cs="Arial"/>
        </w:rPr>
      </w:pPr>
      <w:r w:rsidRPr="003C06AE">
        <w:rPr>
          <w:rFonts w:ascii="Palatino Linotype" w:eastAsia="Arial Unicode MS" w:hAnsi="Palatino Linotype" w:cs="Arial"/>
        </w:rPr>
        <w:t>Por tanto, dicho Acuerdo debe</w:t>
      </w:r>
      <w:r w:rsidRPr="003C06AE">
        <w:rPr>
          <w:rFonts w:ascii="Palatino Linotype" w:hAnsi="Palatino Linotype" w:cs="Arial"/>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14:paraId="025C7EFE" w14:textId="77777777" w:rsidR="00B6085F" w:rsidRPr="003C06AE" w:rsidRDefault="00B6085F" w:rsidP="0015263B">
      <w:pPr>
        <w:spacing w:after="0" w:line="360" w:lineRule="auto"/>
        <w:jc w:val="both"/>
        <w:rPr>
          <w:rFonts w:ascii="Palatino Linotype" w:hAnsi="Palatino Linotype" w:cs="Arial"/>
        </w:rPr>
      </w:pPr>
    </w:p>
    <w:p w14:paraId="31807C43" w14:textId="77777777" w:rsidR="00B6085F" w:rsidRPr="003C06AE" w:rsidRDefault="00B6085F" w:rsidP="00353A16">
      <w:pPr>
        <w:spacing w:after="0" w:line="276" w:lineRule="auto"/>
        <w:ind w:left="851" w:right="616"/>
        <w:jc w:val="both"/>
        <w:rPr>
          <w:rFonts w:ascii="Palatino Linotype" w:hAnsi="Palatino Linotype" w:cs="Arial"/>
          <w:i/>
        </w:rPr>
      </w:pPr>
      <w:r w:rsidRPr="003C06AE">
        <w:rPr>
          <w:rFonts w:ascii="Palatino Linotype" w:hAnsi="Palatino Linotype" w:cs="Arial"/>
          <w:i/>
          <w:lang w:val="es-ES"/>
        </w:rPr>
        <w:t>“</w:t>
      </w:r>
      <w:r w:rsidRPr="003C06AE">
        <w:rPr>
          <w:rFonts w:ascii="Palatino Linotype" w:hAnsi="Palatino Linotype" w:cs="Arial"/>
          <w:b/>
          <w:i/>
          <w:lang w:val="es-ES"/>
        </w:rPr>
        <w:t>Artículo 135.</w:t>
      </w:r>
      <w:r w:rsidRPr="003C06AE">
        <w:rPr>
          <w:rFonts w:ascii="Palatino Linotype" w:hAnsi="Palatino Linotype" w:cs="Arial"/>
          <w:i/>
          <w:lang w:val="es-ES"/>
        </w:rPr>
        <w:t xml:space="preserve"> Los </w:t>
      </w:r>
      <w:proofErr w:type="spellStart"/>
      <w:r w:rsidRPr="003C06AE">
        <w:rPr>
          <w:rFonts w:ascii="Palatino Linotype" w:hAnsi="Palatino Linotype" w:cs="Arial"/>
          <w:i/>
          <w:lang w:val="es-ES"/>
        </w:rPr>
        <w:t>lin</w:t>
      </w:r>
      <w:r w:rsidRPr="003C06AE">
        <w:rPr>
          <w:rFonts w:ascii="Palatino Linotype" w:hAnsi="Palatino Linotype" w:cs="Arial"/>
          <w:i/>
        </w:rPr>
        <w:t>eamientos</w:t>
      </w:r>
      <w:proofErr w:type="spellEnd"/>
      <w:r w:rsidRPr="003C06AE">
        <w:rPr>
          <w:rFonts w:ascii="Palatino Linotype" w:hAnsi="Palatino Linotype" w:cs="Arial"/>
          <w:i/>
        </w:rPr>
        <w:t xml:space="preserve"> generales que se emitan al respecto en materia de clasificación de la información reservada y confidencial y, para la elaboración de versiones públicas, serán de observancia obligatoria para los sujetos obligados.</w:t>
      </w:r>
    </w:p>
    <w:p w14:paraId="292BF3B4" w14:textId="77777777" w:rsidR="00B6085F" w:rsidRPr="003C06AE" w:rsidRDefault="00B6085F" w:rsidP="00353A16">
      <w:pPr>
        <w:spacing w:after="0" w:line="276" w:lineRule="auto"/>
        <w:ind w:left="851" w:right="616"/>
        <w:jc w:val="both"/>
        <w:rPr>
          <w:rFonts w:ascii="Palatino Linotype" w:hAnsi="Palatino Linotype" w:cs="Arial"/>
          <w:i/>
        </w:rPr>
      </w:pPr>
      <w:r w:rsidRPr="003C06AE">
        <w:rPr>
          <w:rFonts w:ascii="Palatino Linotype" w:hAnsi="Palatino Linotype" w:cs="Arial"/>
          <w:i/>
        </w:rPr>
        <w:t>…”</w:t>
      </w:r>
    </w:p>
    <w:p w14:paraId="1631174F" w14:textId="77777777" w:rsidR="00B6085F" w:rsidRPr="003C06AE" w:rsidRDefault="00B6085F" w:rsidP="00353A16">
      <w:pPr>
        <w:spacing w:after="0" w:line="276" w:lineRule="auto"/>
        <w:ind w:left="851" w:right="616"/>
        <w:jc w:val="both"/>
        <w:rPr>
          <w:rFonts w:ascii="Palatino Linotype" w:hAnsi="Palatino Linotype" w:cs="Arial"/>
        </w:rPr>
      </w:pPr>
    </w:p>
    <w:p w14:paraId="74580025" w14:textId="77777777" w:rsidR="00B6085F" w:rsidRPr="003C06AE" w:rsidRDefault="00B6085F" w:rsidP="00353A16">
      <w:pPr>
        <w:spacing w:after="0" w:line="276" w:lineRule="auto"/>
        <w:ind w:left="851" w:right="616"/>
        <w:jc w:val="both"/>
        <w:rPr>
          <w:rFonts w:ascii="Palatino Linotype" w:hAnsi="Palatino Linotype" w:cs="Arial"/>
          <w:b/>
          <w:i/>
        </w:rPr>
      </w:pPr>
      <w:r w:rsidRPr="003C06AE">
        <w:rPr>
          <w:rFonts w:ascii="Palatino Linotype" w:hAnsi="Palatino Linotype" w:cs="Arial"/>
          <w:b/>
          <w:i/>
        </w:rPr>
        <w:t>Lineamientos Generales en Materia de Clasificación y Desclasificación de la información, así como para la elaboración de Versiones Públicas.</w:t>
      </w:r>
    </w:p>
    <w:p w14:paraId="6F0A9276" w14:textId="77777777" w:rsidR="00B6085F" w:rsidRPr="003C06AE" w:rsidRDefault="00B6085F" w:rsidP="00353A16">
      <w:pPr>
        <w:widowControl w:val="0"/>
        <w:autoSpaceDE w:val="0"/>
        <w:autoSpaceDN w:val="0"/>
        <w:adjustRightInd w:val="0"/>
        <w:spacing w:after="0" w:line="276" w:lineRule="auto"/>
        <w:ind w:left="851" w:right="616"/>
        <w:jc w:val="both"/>
        <w:rPr>
          <w:rFonts w:ascii="Palatino Linotype" w:hAnsi="Palatino Linotype" w:cs="Arial"/>
        </w:rPr>
      </w:pPr>
    </w:p>
    <w:p w14:paraId="03A19F00" w14:textId="77777777" w:rsidR="00B6085F" w:rsidRPr="003C06AE" w:rsidRDefault="00B6085F" w:rsidP="00353A16">
      <w:pPr>
        <w:spacing w:after="0" w:line="276" w:lineRule="auto"/>
        <w:ind w:left="851" w:right="616"/>
        <w:jc w:val="both"/>
        <w:rPr>
          <w:rFonts w:ascii="Palatino Linotype" w:hAnsi="Palatino Linotype" w:cs="Arial"/>
          <w:i/>
        </w:rPr>
      </w:pPr>
      <w:r w:rsidRPr="003C06AE">
        <w:rPr>
          <w:rFonts w:ascii="Palatino Linotype" w:hAnsi="Palatino Linotype" w:cs="Arial"/>
          <w:b/>
          <w:i/>
        </w:rPr>
        <w:t>Octavo. Para fundar la clasificación de la información se debe señalar el artículo, fracción, inciso, párrafo</w:t>
      </w:r>
      <w:r w:rsidRPr="003C06AE">
        <w:rPr>
          <w:rFonts w:ascii="Palatino Linotype" w:hAnsi="Palatino Linotype" w:cs="Arial"/>
          <w:i/>
        </w:rPr>
        <w:t xml:space="preserve"> o numeral de la ley o tratado internacional suscrito por el Estado mexicano que </w:t>
      </w:r>
      <w:r w:rsidRPr="003C06AE">
        <w:rPr>
          <w:rFonts w:ascii="Palatino Linotype" w:hAnsi="Palatino Linotype" w:cs="Arial"/>
          <w:b/>
          <w:i/>
        </w:rPr>
        <w:t>expresamente</w:t>
      </w:r>
      <w:r w:rsidRPr="003C06AE">
        <w:rPr>
          <w:rFonts w:ascii="Palatino Linotype" w:hAnsi="Palatino Linotype" w:cs="Arial"/>
          <w:i/>
        </w:rPr>
        <w:t xml:space="preserve"> le otorga el carácter de reservada o confidencial.</w:t>
      </w:r>
    </w:p>
    <w:p w14:paraId="6A5D664A" w14:textId="77777777" w:rsidR="00B6085F" w:rsidRPr="003C06AE" w:rsidRDefault="00B6085F" w:rsidP="00353A16">
      <w:pPr>
        <w:widowControl w:val="0"/>
        <w:autoSpaceDE w:val="0"/>
        <w:autoSpaceDN w:val="0"/>
        <w:adjustRightInd w:val="0"/>
        <w:spacing w:after="0" w:line="276" w:lineRule="auto"/>
        <w:ind w:left="851" w:right="616"/>
        <w:jc w:val="both"/>
        <w:rPr>
          <w:rFonts w:ascii="Palatino Linotype" w:hAnsi="Palatino Linotype" w:cs="Arial"/>
          <w:i/>
        </w:rPr>
      </w:pPr>
    </w:p>
    <w:p w14:paraId="1C2A13EE" w14:textId="77777777" w:rsidR="00B6085F" w:rsidRPr="003C06AE" w:rsidRDefault="00B6085F" w:rsidP="00353A16">
      <w:pPr>
        <w:spacing w:after="0" w:line="276" w:lineRule="auto"/>
        <w:ind w:left="851" w:right="616"/>
        <w:jc w:val="both"/>
        <w:rPr>
          <w:rFonts w:ascii="Palatino Linotype" w:hAnsi="Palatino Linotype" w:cs="Arial"/>
          <w:i/>
        </w:rPr>
      </w:pPr>
      <w:r w:rsidRPr="003C06AE">
        <w:rPr>
          <w:rFonts w:ascii="Palatino Linotype" w:hAnsi="Palatino Linotype" w:cs="Arial"/>
          <w:i/>
        </w:rPr>
        <w:t xml:space="preserve">Para motivar la clasificación se </w:t>
      </w:r>
      <w:r w:rsidRPr="003C06AE">
        <w:rPr>
          <w:rFonts w:ascii="Palatino Linotype" w:hAnsi="Palatino Linotype" w:cs="Arial"/>
          <w:b/>
          <w:i/>
        </w:rPr>
        <w:t>deberán señalar las razones o circunstancias especiales que lo llevaron a concluir que el caso particular se ajusta al supuesto previsto por la norma legal invocada</w:t>
      </w:r>
      <w:r w:rsidRPr="003C06AE">
        <w:rPr>
          <w:rFonts w:ascii="Palatino Linotype" w:hAnsi="Palatino Linotype" w:cs="Arial"/>
          <w:i/>
        </w:rPr>
        <w:t xml:space="preserve"> como fundamento…”</w:t>
      </w:r>
    </w:p>
    <w:p w14:paraId="154B4C48" w14:textId="77777777" w:rsidR="00B6085F" w:rsidRPr="003C06AE" w:rsidRDefault="00B6085F" w:rsidP="00353A16">
      <w:pPr>
        <w:spacing w:after="0" w:line="276" w:lineRule="auto"/>
        <w:ind w:left="851" w:right="616"/>
        <w:jc w:val="both"/>
        <w:rPr>
          <w:rFonts w:ascii="Palatino Linotype" w:hAnsi="Palatino Linotype" w:cs="Arial"/>
          <w:i/>
        </w:rPr>
      </w:pPr>
      <w:r w:rsidRPr="003C06AE">
        <w:rPr>
          <w:rFonts w:ascii="Palatino Linotype" w:hAnsi="Palatino Linotype" w:cs="Arial"/>
          <w:i/>
        </w:rPr>
        <w:t xml:space="preserve">(Énfasis añadido)  </w:t>
      </w:r>
    </w:p>
    <w:p w14:paraId="04BA3030" w14:textId="77777777" w:rsidR="00B6085F" w:rsidRPr="003C06AE" w:rsidRDefault="00B6085F" w:rsidP="0015263B">
      <w:pPr>
        <w:widowControl w:val="0"/>
        <w:autoSpaceDE w:val="0"/>
        <w:autoSpaceDN w:val="0"/>
        <w:adjustRightInd w:val="0"/>
        <w:spacing w:after="0"/>
        <w:ind w:left="709" w:right="757"/>
        <w:jc w:val="both"/>
        <w:rPr>
          <w:rFonts w:ascii="Palatino Linotype" w:hAnsi="Palatino Linotype" w:cs="Arial"/>
          <w:i/>
        </w:rPr>
      </w:pPr>
    </w:p>
    <w:p w14:paraId="75D76698" w14:textId="77777777" w:rsidR="00B6085F" w:rsidRPr="003C06AE" w:rsidRDefault="00B6085F" w:rsidP="0015263B">
      <w:pPr>
        <w:autoSpaceDE w:val="0"/>
        <w:autoSpaceDN w:val="0"/>
        <w:adjustRightInd w:val="0"/>
        <w:spacing w:after="0" w:line="360" w:lineRule="auto"/>
        <w:jc w:val="both"/>
        <w:rPr>
          <w:rFonts w:ascii="Palatino Linotype" w:eastAsia="Arial Unicode MS" w:hAnsi="Palatino Linotype" w:cs="Arial"/>
          <w:lang w:val="es-ES"/>
        </w:rPr>
      </w:pPr>
      <w:r w:rsidRPr="003C06AE">
        <w:rPr>
          <w:rFonts w:ascii="Palatino Linotype" w:eastAsia="Arial Unicode MS" w:hAnsi="Palatino Linotype" w:cs="Arial"/>
          <w:lang w:val="es-ES"/>
        </w:rPr>
        <w:t xml:space="preserve">Concluyendo entonces que,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C06AE">
        <w:rPr>
          <w:rFonts w:ascii="Palatino Linotype" w:eastAsia="Arial Unicode MS" w:hAnsi="Palatino Linotype" w:cs="Arial"/>
        </w:rPr>
        <w:t>el</w:t>
      </w:r>
      <w:r w:rsidRPr="003C06AE">
        <w:rPr>
          <w:rFonts w:ascii="Palatino Linotype" w:eastAsia="Arial Unicode MS" w:hAnsi="Palatino Linotype" w:cs="Arial"/>
          <w:b/>
        </w:rPr>
        <w:t xml:space="preserve"> Sujeto Obligado</w:t>
      </w:r>
      <w:r w:rsidRPr="003C06AE">
        <w:rPr>
          <w:rFonts w:ascii="Palatino Linotype" w:eastAsia="Arial Unicode MS" w:hAnsi="Palatino Linotype" w:cs="Arial"/>
          <w:lang w:val="es-ES"/>
        </w:rPr>
        <w:t xml:space="preserve">, en ese contexto, todo dato personal susceptible de clasificación debe ser protegido. </w:t>
      </w:r>
    </w:p>
    <w:p w14:paraId="6387C828" w14:textId="77777777" w:rsidR="00B6085F" w:rsidRPr="003C06AE" w:rsidRDefault="00B6085F" w:rsidP="0015263B">
      <w:pPr>
        <w:autoSpaceDE w:val="0"/>
        <w:autoSpaceDN w:val="0"/>
        <w:adjustRightInd w:val="0"/>
        <w:spacing w:after="0" w:line="360" w:lineRule="auto"/>
        <w:jc w:val="both"/>
        <w:rPr>
          <w:rFonts w:ascii="Palatino Linotype" w:eastAsia="Arial Unicode MS" w:hAnsi="Palatino Linotype" w:cs="Arial"/>
          <w:lang w:val="es-ES"/>
        </w:rPr>
      </w:pPr>
    </w:p>
    <w:p w14:paraId="6B1698F2" w14:textId="77777777" w:rsidR="00B6085F" w:rsidRPr="003C06AE" w:rsidRDefault="00B6085F" w:rsidP="0015263B">
      <w:pPr>
        <w:autoSpaceDE w:val="0"/>
        <w:autoSpaceDN w:val="0"/>
        <w:adjustRightInd w:val="0"/>
        <w:spacing w:after="0" w:line="360" w:lineRule="auto"/>
        <w:jc w:val="both"/>
        <w:rPr>
          <w:rFonts w:ascii="Palatino Linotype" w:hAnsi="Palatino Linotype" w:cs="Arial"/>
          <w:lang w:val="es-ES"/>
        </w:rPr>
      </w:pPr>
      <w:r w:rsidRPr="003C06AE">
        <w:rPr>
          <w:rFonts w:ascii="Palatino Linotype" w:hAnsi="Palatino Linotype" w:cs="Arial"/>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5CF663C3" w14:textId="77777777" w:rsidR="00B6085F" w:rsidRPr="003C06AE" w:rsidRDefault="00B6085F" w:rsidP="0015263B">
      <w:pPr>
        <w:spacing w:after="0"/>
        <w:ind w:left="851" w:right="901"/>
        <w:jc w:val="both"/>
        <w:rPr>
          <w:rFonts w:ascii="Palatino Linotype" w:hAnsi="Palatino Linotype" w:cs="Arial"/>
          <w:b/>
          <w:i/>
        </w:rPr>
      </w:pPr>
    </w:p>
    <w:p w14:paraId="735E26C0" w14:textId="77777777" w:rsidR="00B6085F" w:rsidRPr="003C06AE" w:rsidRDefault="00B6085F" w:rsidP="00353A16">
      <w:pPr>
        <w:spacing w:after="0" w:line="276" w:lineRule="auto"/>
        <w:ind w:left="851" w:right="616"/>
        <w:jc w:val="both"/>
        <w:rPr>
          <w:rFonts w:ascii="Palatino Linotype" w:hAnsi="Palatino Linotype" w:cs="Arial"/>
          <w:b/>
          <w:i/>
        </w:rPr>
      </w:pPr>
      <w:r w:rsidRPr="003C06AE">
        <w:rPr>
          <w:rFonts w:ascii="Palatino Linotype" w:hAnsi="Palatino Linotype" w:cs="Arial"/>
          <w:b/>
          <w:i/>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3C06AE">
        <w:rPr>
          <w:rFonts w:ascii="Palatino Linotype" w:hAnsi="Palatino Linotype" w:cs="Arial"/>
          <w:i/>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3C06AE">
        <w:rPr>
          <w:rFonts w:ascii="Palatino Linotype" w:hAnsi="Palatino Linotype" w:cs="Arial"/>
          <w:b/>
          <w:i/>
        </w:rPr>
        <w:t>"</w:t>
      </w:r>
    </w:p>
    <w:p w14:paraId="7E0177B3" w14:textId="77777777" w:rsidR="00B6085F" w:rsidRPr="003C06AE" w:rsidRDefault="00B6085F" w:rsidP="0015263B">
      <w:pPr>
        <w:spacing w:after="0"/>
        <w:jc w:val="both"/>
        <w:rPr>
          <w:rFonts w:ascii="Palatino Linotype" w:hAnsi="Palatino Linotype" w:cs="Arial"/>
          <w:i/>
        </w:rPr>
      </w:pPr>
    </w:p>
    <w:p w14:paraId="195A1A39" w14:textId="77777777" w:rsidR="00B6085F" w:rsidRPr="003C06AE" w:rsidRDefault="00B6085F" w:rsidP="0015263B">
      <w:pPr>
        <w:spacing w:after="0" w:line="360" w:lineRule="auto"/>
        <w:jc w:val="both"/>
        <w:rPr>
          <w:rFonts w:ascii="Palatino Linotype" w:hAnsi="Palatino Linotype" w:cs="Arial"/>
        </w:rPr>
      </w:pPr>
      <w:r w:rsidRPr="003C06AE">
        <w:rPr>
          <w:rFonts w:ascii="Palatino Linotype" w:hAnsi="Palatino Linotype" w:cs="Arial"/>
        </w:rPr>
        <w:t>Por ende, en el presente caso, el</w:t>
      </w:r>
      <w:r w:rsidRPr="003C06AE">
        <w:rPr>
          <w:rFonts w:ascii="Palatino Linotype" w:hAnsi="Palatino Linotype" w:cs="Arial"/>
          <w:b/>
        </w:rPr>
        <w:t xml:space="preserve"> Sujeto Obligado</w:t>
      </w:r>
      <w:r w:rsidRPr="003C06AE">
        <w:rPr>
          <w:rFonts w:ascii="Palatino Linotype" w:hAnsi="Palatino Linotype" w:cs="Arial"/>
        </w:rPr>
        <w:t xml:space="preserve"> debe atender las disposiciones en materia de protección de datos, a fin de salvaguardar los datos de particulares y emitir el debido Acuerdo que sustente la clasificación que se genere, ya que ésta no se da por el simple mandato de la Ley, sino que es necesario que el</w:t>
      </w:r>
      <w:r w:rsidRPr="003C06AE">
        <w:rPr>
          <w:rFonts w:ascii="Palatino Linotype" w:hAnsi="Palatino Linotype" w:cs="Arial"/>
          <w:b/>
        </w:rPr>
        <w:t xml:space="preserve"> Sujeto Obligado</w:t>
      </w:r>
      <w:r w:rsidRPr="003C06AE">
        <w:rPr>
          <w:rFonts w:ascii="Palatino Linotype" w:hAnsi="Palatino Linotype" w:cs="Arial"/>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3C06AE">
        <w:rPr>
          <w:rFonts w:ascii="Palatino Linotype" w:hAnsi="Palatino Linotype" w:cs="Arial"/>
          <w:b/>
        </w:rPr>
        <w:t>Sujeto Obligado</w:t>
      </w:r>
      <w:r w:rsidRPr="003C06AE">
        <w:rPr>
          <w:rFonts w:ascii="Palatino Linotype" w:hAnsi="Palatino Linotype" w:cs="Arial"/>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30ACAA7D" w14:textId="77777777" w:rsidR="00B6085F" w:rsidRPr="003C06AE" w:rsidRDefault="00B6085F" w:rsidP="0015263B">
      <w:pPr>
        <w:spacing w:after="0" w:line="360" w:lineRule="auto"/>
        <w:jc w:val="both"/>
        <w:rPr>
          <w:rFonts w:ascii="Palatino Linotype" w:hAnsi="Palatino Linotype" w:cs="Arial"/>
        </w:rPr>
      </w:pPr>
    </w:p>
    <w:p w14:paraId="6B155693" w14:textId="77777777" w:rsidR="00B6085F" w:rsidRPr="003C06AE" w:rsidRDefault="00B6085F" w:rsidP="0015263B">
      <w:pPr>
        <w:spacing w:after="0" w:line="360" w:lineRule="auto"/>
        <w:jc w:val="both"/>
        <w:rPr>
          <w:rFonts w:ascii="Palatino Linotype" w:hAnsi="Palatino Linotype" w:cs="Arial"/>
        </w:rPr>
      </w:pPr>
      <w:r w:rsidRPr="003C06AE">
        <w:rPr>
          <w:rFonts w:ascii="Palatino Linotype" w:hAnsi="Palatino Linotype"/>
        </w:rPr>
        <w:t xml:space="preserve">Así, es que el </w:t>
      </w:r>
      <w:r w:rsidRPr="003C06AE">
        <w:rPr>
          <w:rFonts w:ascii="Palatino Linotype" w:hAnsi="Palatino Linotype"/>
          <w:b/>
        </w:rPr>
        <w:t>Sujeto Obligado</w:t>
      </w:r>
      <w:r w:rsidRPr="003C06AE">
        <w:rPr>
          <w:rFonts w:ascii="Palatino Linotype"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w:t>
      </w:r>
      <w:r w:rsidRPr="003C06AE">
        <w:rPr>
          <w:rFonts w:ascii="Palatino Linotype" w:hAnsi="Palatino Linotype" w:cs="Arial"/>
        </w:rPr>
        <w:t xml:space="preserve">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CA72516" w14:textId="77777777" w:rsidR="00B6085F" w:rsidRPr="003C06AE" w:rsidRDefault="00B6085F" w:rsidP="0015263B">
      <w:pPr>
        <w:spacing w:after="0" w:line="360" w:lineRule="auto"/>
        <w:jc w:val="both"/>
        <w:rPr>
          <w:rFonts w:ascii="Palatino Linotype" w:hAnsi="Palatino Linotype" w:cs="Arial"/>
        </w:rPr>
      </w:pPr>
    </w:p>
    <w:p w14:paraId="2346952F" w14:textId="77777777" w:rsidR="00B6085F" w:rsidRPr="003C06AE" w:rsidRDefault="00B6085F" w:rsidP="0015263B">
      <w:pPr>
        <w:spacing w:after="0" w:line="360" w:lineRule="auto"/>
        <w:jc w:val="both"/>
        <w:rPr>
          <w:rFonts w:ascii="Palatino Linotype" w:hAnsi="Palatino Linotype" w:cs="Arial"/>
        </w:rPr>
      </w:pPr>
      <w:r w:rsidRPr="003C06AE">
        <w:rPr>
          <w:rFonts w:ascii="Palatino Linotype" w:hAnsi="Palatino Linotype" w:cs="Arial"/>
        </w:rPr>
        <w:t>Lo anterior, atiende lo señalado en el artículo 149 de la Ley de Transparencia Local, cuyo contenido es de la literalidad siguiente:</w:t>
      </w:r>
    </w:p>
    <w:p w14:paraId="65D5FDE5" w14:textId="77777777" w:rsidR="00B6085F" w:rsidRPr="003C06AE" w:rsidRDefault="00B6085F" w:rsidP="0015263B">
      <w:pPr>
        <w:spacing w:after="0"/>
        <w:ind w:left="993" w:right="1041"/>
        <w:jc w:val="both"/>
        <w:rPr>
          <w:rFonts w:ascii="Palatino Linotype" w:hAnsi="Palatino Linotype"/>
          <w:i/>
        </w:rPr>
      </w:pPr>
    </w:p>
    <w:p w14:paraId="5D7A2184" w14:textId="77777777" w:rsidR="00B6085F" w:rsidRPr="003C06AE" w:rsidRDefault="00B6085F" w:rsidP="0015263B">
      <w:pPr>
        <w:spacing w:after="0"/>
        <w:ind w:left="851" w:right="843"/>
        <w:jc w:val="both"/>
        <w:rPr>
          <w:rFonts w:ascii="Palatino Linotype" w:hAnsi="Palatino Linotype"/>
          <w:i/>
        </w:rPr>
      </w:pPr>
      <w:r w:rsidRPr="003C06AE">
        <w:rPr>
          <w:rFonts w:ascii="Palatino Linotype" w:hAnsi="Palatino Linotype"/>
          <w:i/>
        </w:rPr>
        <w:t>“</w:t>
      </w:r>
      <w:r w:rsidRPr="003C06AE">
        <w:rPr>
          <w:rFonts w:ascii="Palatino Linotype" w:hAnsi="Palatino Linotype"/>
          <w:b/>
          <w:i/>
        </w:rPr>
        <w:t>Artículo 149.</w:t>
      </w:r>
      <w:r w:rsidRPr="003C06AE">
        <w:rPr>
          <w:rFonts w:ascii="Palatino Linotype" w:hAnsi="Palatino Linotype"/>
          <w:i/>
        </w:rPr>
        <w:t xml:space="preserve"> El </w:t>
      </w:r>
      <w:r w:rsidRPr="003C06AE">
        <w:rPr>
          <w:rFonts w:ascii="Palatino Linotype" w:hAnsi="Palatino Linotype"/>
          <w:b/>
          <w:i/>
        </w:rPr>
        <w:t>acuerdo que clasifique la información como confidencial</w:t>
      </w:r>
      <w:r w:rsidRPr="003C06AE">
        <w:rPr>
          <w:rFonts w:ascii="Palatino Linotype" w:hAnsi="Palatino Linotype"/>
          <w:i/>
        </w:rPr>
        <w:t xml:space="preserve"> deberá contener un razonamiento lógico en el que demuestre que la información se encuentra en alguna o algunas de las hipótesis previstas en la presente Ley.”</w:t>
      </w:r>
    </w:p>
    <w:p w14:paraId="3164B14D" w14:textId="77777777" w:rsidR="00B6085F" w:rsidRPr="003C06AE" w:rsidRDefault="00B6085F" w:rsidP="0015263B">
      <w:pPr>
        <w:spacing w:after="0"/>
        <w:jc w:val="both"/>
        <w:rPr>
          <w:rFonts w:ascii="Palatino Linotype" w:hAnsi="Palatino Linotype" w:cs="Arial"/>
        </w:rPr>
      </w:pPr>
    </w:p>
    <w:p w14:paraId="7EF2A379" w14:textId="77777777" w:rsidR="00B6085F" w:rsidRPr="003C06AE" w:rsidRDefault="00B6085F" w:rsidP="0015263B">
      <w:pPr>
        <w:spacing w:after="0" w:line="360" w:lineRule="auto"/>
        <w:jc w:val="both"/>
        <w:rPr>
          <w:rFonts w:ascii="Palatino Linotype" w:hAnsi="Palatino Linotype" w:cs="Arial"/>
        </w:rPr>
      </w:pPr>
      <w:r w:rsidRPr="003C06AE">
        <w:rPr>
          <w:rFonts w:ascii="Palatino Linotype" w:hAnsi="Palatino Linotype" w:cs="Arial"/>
        </w:rPr>
        <w:t>Atento a ello, es importante referir que la fundamentación y motivación consiste en la obligación que tiene todo ente público de expresar los preceptos jurídicos aplicables al asunto motivo del acto y las razones o argumentos de su actuar.</w:t>
      </w:r>
    </w:p>
    <w:p w14:paraId="3D764441" w14:textId="77777777" w:rsidR="00B6085F" w:rsidRPr="003C06AE" w:rsidRDefault="00B6085F" w:rsidP="0015263B">
      <w:pPr>
        <w:spacing w:after="0" w:line="360" w:lineRule="auto"/>
        <w:jc w:val="both"/>
        <w:rPr>
          <w:rFonts w:ascii="Palatino Linotype" w:hAnsi="Palatino Linotype" w:cs="Arial"/>
        </w:rPr>
      </w:pPr>
    </w:p>
    <w:p w14:paraId="7D254FA5" w14:textId="77777777" w:rsidR="00B6085F" w:rsidRPr="003C06AE" w:rsidRDefault="00B6085F" w:rsidP="0015263B">
      <w:pPr>
        <w:spacing w:after="0" w:line="360" w:lineRule="auto"/>
        <w:contextualSpacing/>
        <w:jc w:val="both"/>
        <w:rPr>
          <w:rFonts w:ascii="Palatino Linotype" w:hAnsi="Palatino Linotype" w:cs="Arial"/>
        </w:rPr>
      </w:pPr>
      <w:r w:rsidRPr="003C06AE">
        <w:rPr>
          <w:rFonts w:ascii="Palatino Linotype" w:hAnsi="Palatino Linotype" w:cs="Arial"/>
        </w:rPr>
        <w:t>Al respecto, el máximo tribunal del país ha establecido jurisprudencia respecto a qué debe entenderse por fundamentación y motivación, en los siguientes términos:</w:t>
      </w:r>
    </w:p>
    <w:p w14:paraId="1B6D6B93" w14:textId="77777777" w:rsidR="00B6085F" w:rsidRPr="003C06AE" w:rsidRDefault="00B6085F" w:rsidP="0015263B">
      <w:pPr>
        <w:spacing w:after="0"/>
        <w:contextualSpacing/>
        <w:jc w:val="both"/>
        <w:rPr>
          <w:rFonts w:ascii="Palatino Linotype" w:hAnsi="Palatino Linotype" w:cs="Arial"/>
        </w:rPr>
      </w:pPr>
    </w:p>
    <w:p w14:paraId="4FC498FA" w14:textId="77777777" w:rsidR="00B6085F" w:rsidRPr="003C06AE" w:rsidRDefault="00B6085F" w:rsidP="0015263B">
      <w:pPr>
        <w:spacing w:after="0"/>
        <w:ind w:left="851" w:right="901"/>
        <w:jc w:val="both"/>
        <w:rPr>
          <w:rFonts w:ascii="Palatino Linotype" w:hAnsi="Palatino Linotype" w:cs="Arial"/>
          <w:i/>
        </w:rPr>
      </w:pPr>
      <w:r w:rsidRPr="003C06AE">
        <w:rPr>
          <w:rFonts w:ascii="Palatino Linotype" w:hAnsi="Palatino Linotype" w:cs="Arial"/>
          <w:i/>
        </w:rPr>
        <w:t>“</w:t>
      </w:r>
      <w:r w:rsidRPr="003C06AE">
        <w:rPr>
          <w:rFonts w:ascii="Palatino Linotype" w:hAnsi="Palatino Linotype" w:cs="Arial"/>
          <w:b/>
          <w:i/>
        </w:rPr>
        <w:t xml:space="preserve">FUNDAMENTACIÓN Y MOTIVACIÓN. </w:t>
      </w:r>
      <w:r w:rsidRPr="003C06AE">
        <w:rPr>
          <w:rFonts w:ascii="Palatino Linotype" w:hAnsi="Palatino Linotype" w:cs="Arial"/>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442D9FF6" w14:textId="77777777" w:rsidR="00B6085F" w:rsidRPr="003C06AE" w:rsidRDefault="00B6085F" w:rsidP="0015263B">
      <w:pPr>
        <w:spacing w:after="0"/>
        <w:ind w:left="851" w:right="899"/>
        <w:contextualSpacing/>
        <w:jc w:val="both"/>
        <w:rPr>
          <w:rFonts w:ascii="Palatino Linotype" w:hAnsi="Palatino Linotype" w:cs="Arial"/>
          <w:i/>
        </w:rPr>
      </w:pPr>
    </w:p>
    <w:p w14:paraId="255E84D9" w14:textId="77777777" w:rsidR="00B6085F" w:rsidRPr="003C06AE" w:rsidRDefault="00B6085F" w:rsidP="0015263B">
      <w:pPr>
        <w:spacing w:after="0" w:line="360" w:lineRule="auto"/>
        <w:jc w:val="both"/>
        <w:rPr>
          <w:rFonts w:ascii="Palatino Linotype" w:hAnsi="Palatino Linotype" w:cs="Arial"/>
        </w:rPr>
      </w:pPr>
      <w:r w:rsidRPr="003C06AE">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61B4290" w14:textId="77777777" w:rsidR="00B6085F" w:rsidRPr="003C06AE" w:rsidRDefault="00B6085F" w:rsidP="0015263B">
      <w:pPr>
        <w:spacing w:after="0" w:line="360" w:lineRule="auto"/>
        <w:jc w:val="both"/>
        <w:rPr>
          <w:rFonts w:ascii="Palatino Linotype" w:hAnsi="Palatino Linotype" w:cs="Arial"/>
        </w:rPr>
      </w:pPr>
    </w:p>
    <w:p w14:paraId="4ED55DF6" w14:textId="77777777" w:rsidR="00B6085F" w:rsidRPr="003C06AE" w:rsidRDefault="00B6085F" w:rsidP="0015263B">
      <w:pPr>
        <w:spacing w:after="0" w:line="360" w:lineRule="auto"/>
        <w:jc w:val="both"/>
        <w:rPr>
          <w:rFonts w:ascii="Palatino Linotype" w:hAnsi="Palatino Linotype" w:cs="Arial"/>
        </w:rPr>
      </w:pPr>
      <w:r w:rsidRPr="003C06AE">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A82836D" w14:textId="77777777" w:rsidR="00B6085F" w:rsidRPr="003C06AE" w:rsidRDefault="00B6085F" w:rsidP="0015263B">
      <w:pPr>
        <w:spacing w:after="0"/>
        <w:ind w:left="851" w:right="901"/>
        <w:jc w:val="both"/>
        <w:rPr>
          <w:rFonts w:ascii="Palatino Linotype" w:hAnsi="Palatino Linotype" w:cs="Arial"/>
          <w:b/>
          <w:i/>
        </w:rPr>
      </w:pPr>
    </w:p>
    <w:p w14:paraId="2BF8DD5E" w14:textId="77777777" w:rsidR="00B6085F" w:rsidRPr="003C06AE" w:rsidRDefault="00B6085F" w:rsidP="00353A16">
      <w:pPr>
        <w:spacing w:after="0" w:line="276" w:lineRule="auto"/>
        <w:ind w:left="851" w:right="616"/>
        <w:jc w:val="both"/>
        <w:rPr>
          <w:rFonts w:ascii="Palatino Linotype" w:hAnsi="Palatino Linotype" w:cs="Arial"/>
          <w:i/>
        </w:rPr>
      </w:pPr>
      <w:r w:rsidRPr="003C06AE">
        <w:rPr>
          <w:rFonts w:ascii="Palatino Linotype" w:hAnsi="Palatino Linotype" w:cs="Arial"/>
          <w:b/>
          <w:i/>
        </w:rPr>
        <w:t>“FUNDAMENTACIÓN Y MOTIVACIÓN. EL ASPECTO FORMAL DE LA GARANTÍA Y SU FINALIDAD SE TRADUCEN EN EXPLICAR, JUSTIFICAR, POSIBILITAR LA DEFENSA Y COMUNICAR LA DECISIÓN</w:t>
      </w:r>
      <w:r w:rsidRPr="003C06AE">
        <w:rPr>
          <w:rFonts w:ascii="Palatino Linotype" w:hAnsi="Palatino Linotype" w:cs="Arial"/>
          <w:i/>
        </w:rPr>
        <w:t xml:space="preserve">. El contenido formal de la garantía de legalidad prevista en el artículo 16 constitucional relativa a la </w:t>
      </w:r>
      <w:r w:rsidRPr="003C06AE">
        <w:rPr>
          <w:rFonts w:ascii="Palatino Linotype" w:hAnsi="Palatino Linotype" w:cs="Arial"/>
          <w:b/>
          <w:i/>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3C06AE">
        <w:rPr>
          <w:rFonts w:ascii="Palatino Linotype" w:hAnsi="Palatino Linotype" w:cs="Arial"/>
          <w:i/>
        </w:rPr>
        <w:t xml:space="preserve">. Por tanto, </w:t>
      </w:r>
      <w:r w:rsidRPr="003C06AE">
        <w:rPr>
          <w:rFonts w:ascii="Palatino Linotype" w:hAnsi="Palatino Linotype" w:cs="Arial"/>
          <w:b/>
          <w:i/>
        </w:rPr>
        <w:t>no basta que el acto de autoridad apenas observe una motivación pro forma pero de una manera incongruente, insuficiente o imprecisa</w:t>
      </w:r>
      <w:r w:rsidRPr="003C06AE">
        <w:rPr>
          <w:rFonts w:ascii="Palatino Linotype" w:hAnsi="Palatino Linotype" w:cs="Arial"/>
          <w:i/>
        </w:rPr>
        <w:t>, que impida la finalidad del conocimiento, comprobación y defensa pertinente</w:t>
      </w:r>
      <w:r w:rsidRPr="003C06AE">
        <w:rPr>
          <w:rFonts w:ascii="Palatino Linotype" w:hAnsi="Palatino Linotype" w:cs="Arial"/>
          <w:b/>
          <w:i/>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3C06AE">
        <w:rPr>
          <w:rFonts w:ascii="Palatino Linotype" w:hAnsi="Palatino Linotype" w:cs="Arial"/>
          <w:i/>
        </w:rPr>
        <w:t>.”(Sic)</w:t>
      </w:r>
    </w:p>
    <w:p w14:paraId="055120CA" w14:textId="77777777" w:rsidR="00B6085F" w:rsidRPr="003C06AE" w:rsidRDefault="00B6085F" w:rsidP="0015263B">
      <w:pPr>
        <w:spacing w:after="0"/>
        <w:ind w:left="851" w:right="899"/>
        <w:contextualSpacing/>
        <w:jc w:val="both"/>
        <w:rPr>
          <w:rFonts w:ascii="Palatino Linotype" w:hAnsi="Palatino Linotype" w:cs="Arial"/>
          <w:i/>
        </w:rPr>
      </w:pPr>
    </w:p>
    <w:p w14:paraId="14639D5B" w14:textId="6BC093EC" w:rsidR="00B6085F" w:rsidRPr="003C06AE" w:rsidRDefault="00B6085F" w:rsidP="0015263B">
      <w:pPr>
        <w:spacing w:after="0" w:line="360" w:lineRule="auto"/>
        <w:jc w:val="both"/>
        <w:rPr>
          <w:rFonts w:ascii="Palatino Linotype" w:hAnsi="Palatino Linotype" w:cs="Arial"/>
        </w:rPr>
      </w:pPr>
      <w:r w:rsidRPr="003C06AE">
        <w:rPr>
          <w:rFonts w:ascii="Palatino Linotype" w:hAnsi="Palatino Linotype" w:cs="Arial"/>
        </w:rPr>
        <w:t xml:space="preserve">Por lo que, la fundamentación y motivación implica </w:t>
      </w:r>
      <w:r w:rsidR="00353A16" w:rsidRPr="003C06AE">
        <w:rPr>
          <w:rFonts w:ascii="Palatino Linotype" w:hAnsi="Palatino Linotype" w:cs="Arial"/>
        </w:rPr>
        <w:t>que,</w:t>
      </w:r>
      <w:r w:rsidRPr="003C06AE">
        <w:rPr>
          <w:rFonts w:ascii="Palatino Linotype" w:hAnsi="Palatino Linotype" w:cs="Arial"/>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C9879D5" w14:textId="77777777" w:rsidR="00B6085F" w:rsidRPr="003C06AE" w:rsidRDefault="00B6085F" w:rsidP="0015263B">
      <w:pPr>
        <w:spacing w:after="0" w:line="360" w:lineRule="auto"/>
        <w:ind w:right="49"/>
        <w:jc w:val="both"/>
        <w:rPr>
          <w:rFonts w:ascii="Palatino Linotype" w:hAnsi="Palatino Linotype"/>
        </w:rPr>
      </w:pPr>
    </w:p>
    <w:p w14:paraId="1086CF0D" w14:textId="77777777" w:rsidR="00B6085F" w:rsidRPr="003C06AE" w:rsidRDefault="00B6085F" w:rsidP="0015263B">
      <w:pPr>
        <w:spacing w:after="0" w:line="360" w:lineRule="auto"/>
        <w:ind w:right="49"/>
        <w:jc w:val="both"/>
        <w:rPr>
          <w:rFonts w:ascii="Palatino Linotype" w:hAnsi="Palatino Linotype" w:cs="Arial"/>
        </w:rPr>
      </w:pPr>
      <w:r w:rsidRPr="003C06AE">
        <w:rPr>
          <w:rFonts w:ascii="Palatino Linotype" w:hAnsi="Palatino Linotype" w:cs="Arial"/>
        </w:rPr>
        <w:t xml:space="preserve">De lo anterior, podemos concluir que para la entrega de documentos, en su versión pública, debe acompañarse necesariamente del Acuerdo del Comité de Transparencia que la sustente, en el que se expongan los fundamentos y razonamientos que llevaron al </w:t>
      </w:r>
      <w:r w:rsidRPr="003C06AE">
        <w:rPr>
          <w:rFonts w:ascii="Palatino Linotype" w:hAnsi="Palatino Linotype" w:cs="Arial"/>
          <w:b/>
        </w:rPr>
        <w:t>Sujeto Obligado</w:t>
      </w:r>
      <w:r w:rsidRPr="003C06AE">
        <w:rPr>
          <w:rFonts w:ascii="Palatino Linotype" w:hAnsi="Palatino Linotype" w:cs="Aria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1EC1E411" w14:textId="77777777" w:rsidR="00B6085F" w:rsidRPr="003C06AE" w:rsidRDefault="00B6085F" w:rsidP="0015263B">
      <w:pPr>
        <w:spacing w:after="0" w:line="360" w:lineRule="auto"/>
        <w:ind w:right="49"/>
        <w:jc w:val="both"/>
        <w:rPr>
          <w:rFonts w:ascii="Palatino Linotype" w:hAnsi="Palatino Linotype" w:cs="Arial"/>
        </w:rPr>
      </w:pPr>
    </w:p>
    <w:p w14:paraId="76749928" w14:textId="54FD135F" w:rsidR="00B6085F" w:rsidRPr="003C06AE" w:rsidRDefault="00B6085F" w:rsidP="006E1F31">
      <w:pPr>
        <w:spacing w:after="0" w:line="360" w:lineRule="auto"/>
        <w:jc w:val="both"/>
        <w:rPr>
          <w:rFonts w:ascii="Palatino Linotype" w:eastAsia="Palatino Linotype" w:hAnsi="Palatino Linotype" w:cs="Palatino Linotype"/>
          <w:b/>
          <w:bCs/>
        </w:rPr>
      </w:pPr>
      <w:r w:rsidRPr="003C06AE">
        <w:rPr>
          <w:rFonts w:ascii="Palatino Linotype" w:hAnsi="Palatino Linotype" w:cs="Arial"/>
        </w:rPr>
        <w:t>Por otro lado, no se omite comentar que la información remitida por el</w:t>
      </w:r>
      <w:r w:rsidRPr="003C06AE">
        <w:rPr>
          <w:rFonts w:ascii="Palatino Linotype" w:hAnsi="Palatino Linotype" w:cs="Arial"/>
          <w:b/>
        </w:rPr>
        <w:t xml:space="preserve"> Sujeto Obligado </w:t>
      </w:r>
      <w:r w:rsidRPr="003C06AE">
        <w:rPr>
          <w:rFonts w:ascii="Palatino Linotype" w:hAnsi="Palatino Linotype" w:cs="Arial"/>
        </w:rPr>
        <w:t>en informe justificado, carece de certeza jurídica al particular</w:t>
      </w:r>
      <w:r w:rsidR="00353A16" w:rsidRPr="003C06AE">
        <w:rPr>
          <w:rFonts w:ascii="Palatino Linotype" w:hAnsi="Palatino Linotype" w:cs="Arial"/>
        </w:rPr>
        <w:t>, toda vez que no se justifican las razones por la cuales se realizó la clasificación de dicha información</w:t>
      </w:r>
      <w:r w:rsidRPr="003C06AE">
        <w:rPr>
          <w:rFonts w:ascii="Palatino Linotype" w:hAnsi="Palatino Linotype" w:cs="Arial"/>
        </w:rPr>
        <w:t xml:space="preserve">; por ello es menester referir que en lo que corresponde </w:t>
      </w:r>
      <w:r w:rsidRPr="003C06AE">
        <w:rPr>
          <w:rFonts w:ascii="Palatino Linotype" w:eastAsia="Palatino Linotype" w:hAnsi="Palatino Linotype" w:cs="Palatino Linotype"/>
        </w:rPr>
        <w:t xml:space="preserve">al </w:t>
      </w:r>
      <w:r w:rsidRPr="003C06AE">
        <w:rPr>
          <w:rFonts w:ascii="Palatino Linotype" w:eastAsia="Palatino Linotype" w:hAnsi="Palatino Linotype" w:cs="Palatino Linotype"/>
          <w:b/>
          <w:bCs/>
          <w:i/>
          <w:iCs/>
        </w:rPr>
        <w:t>número de cuenta bancaria</w:t>
      </w:r>
      <w:r w:rsidRPr="003C06AE">
        <w:rPr>
          <w:rFonts w:ascii="Palatino Linotype" w:eastAsia="Palatino Linotype" w:hAnsi="Palatino Linotype" w:cs="Palatino Linotype"/>
        </w:rPr>
        <w:t xml:space="preserve"> </w:t>
      </w:r>
      <w:r w:rsidRPr="003C06AE">
        <w:rPr>
          <w:rFonts w:ascii="Palatino Linotype" w:eastAsia="Palatino Linotype" w:hAnsi="Palatino Linotype" w:cs="Palatino Linotype"/>
          <w:b/>
          <w:i/>
        </w:rPr>
        <w:t>de las personas físicas</w:t>
      </w:r>
      <w:r w:rsidRPr="003C06AE">
        <w:rPr>
          <w:rFonts w:ascii="Palatino Linotype" w:eastAsia="Palatino Linotype" w:hAnsi="Palatino Linotype" w:cs="Palatino Linotype"/>
        </w:rPr>
        <w:t xml:space="preserve">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72248A24" w14:textId="77777777" w:rsidR="00B6085F" w:rsidRPr="003C06AE" w:rsidRDefault="00B6085F" w:rsidP="006E1F31">
      <w:pPr>
        <w:spacing w:after="0" w:line="360" w:lineRule="auto"/>
        <w:jc w:val="both"/>
        <w:rPr>
          <w:rFonts w:ascii="Palatino Linotype" w:eastAsia="Palatino Linotype" w:hAnsi="Palatino Linotype" w:cs="Palatino Linotype"/>
        </w:rPr>
      </w:pPr>
    </w:p>
    <w:p w14:paraId="7ED47598" w14:textId="37635DB4" w:rsidR="00B6085F" w:rsidRPr="003C06AE" w:rsidRDefault="00B6085F" w:rsidP="006E1F31">
      <w:pPr>
        <w:pBdr>
          <w:top w:val="nil"/>
          <w:left w:val="nil"/>
          <w:bottom w:val="nil"/>
          <w:right w:val="nil"/>
          <w:between w:val="nil"/>
        </w:pBd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 xml:space="preserve">Por lo anterior, el número de cuenta bancaria debe ser clasificado como confidencial con fundamento en las fracciones I y II del artículo 143 de la ley de la materia de la Entidad; </w:t>
      </w:r>
      <w:r w:rsidR="00353A16" w:rsidRPr="003C06AE">
        <w:rPr>
          <w:rFonts w:ascii="Palatino Linotype" w:eastAsia="Palatino Linotype" w:hAnsi="Palatino Linotype" w:cs="Palatino Linotype"/>
        </w:rPr>
        <w:t>debido a</w:t>
      </w:r>
      <w:r w:rsidRPr="003C06AE">
        <w:rPr>
          <w:rFonts w:ascii="Palatino Linotype" w:eastAsia="Palatino Linotype" w:hAnsi="Palatino Linotype" w:cs="Palatino Linotype"/>
        </w:rPr>
        <w:t xml:space="preserve"> que, con su difusión se estaría poniendo en riesgo la seguridad de su titular.</w:t>
      </w:r>
    </w:p>
    <w:p w14:paraId="48F58287" w14:textId="77777777" w:rsidR="00B6085F" w:rsidRPr="003C06AE" w:rsidRDefault="00B6085F" w:rsidP="006E1F31">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5090E77E" w14:textId="67BCBC34" w:rsidR="00B6085F" w:rsidRPr="003C06AE" w:rsidRDefault="00B6085F" w:rsidP="006E1F31">
      <w:pPr>
        <w:pBdr>
          <w:top w:val="nil"/>
          <w:left w:val="nil"/>
          <w:bottom w:val="nil"/>
          <w:right w:val="nil"/>
          <w:between w:val="nil"/>
        </w:pBd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Por lo anterior, se considera que, el dato concerniente al número de cuenta bancario de personas físicas y morales, es un dato susceptible de ser clasificado como confidencial.</w:t>
      </w:r>
    </w:p>
    <w:p w14:paraId="5AB40156" w14:textId="77777777" w:rsidR="00B6085F" w:rsidRPr="003C06AE" w:rsidRDefault="00B6085F" w:rsidP="006E1F31">
      <w:pPr>
        <w:spacing w:after="0" w:line="360" w:lineRule="auto"/>
        <w:jc w:val="both"/>
        <w:rPr>
          <w:rFonts w:ascii="Palatino Linotype" w:hAnsi="Palatino Linotype" w:cs="Arial"/>
        </w:rPr>
      </w:pPr>
    </w:p>
    <w:p w14:paraId="4B71B408" w14:textId="32587BF3" w:rsidR="00B6085F" w:rsidRPr="003C06AE" w:rsidRDefault="00B6085F" w:rsidP="006E1F31">
      <w:pPr>
        <w:spacing w:after="0" w:line="360" w:lineRule="auto"/>
        <w:jc w:val="both"/>
        <w:rPr>
          <w:rFonts w:ascii="Palatino Linotype" w:eastAsia="Palatino Linotype" w:hAnsi="Palatino Linotype" w:cs="Palatino Linotype"/>
        </w:rPr>
      </w:pPr>
      <w:r w:rsidRPr="003C06AE">
        <w:rPr>
          <w:rFonts w:ascii="Palatino Linotype" w:hAnsi="Palatino Linotype" w:cs="Arial"/>
        </w:rPr>
        <w:t xml:space="preserve">Por otro lado, en lo que corresponde al </w:t>
      </w:r>
      <w:r w:rsidRPr="003C06AE">
        <w:rPr>
          <w:rFonts w:ascii="Palatino Linotype" w:hAnsi="Palatino Linotype" w:cs="Arial"/>
          <w:b/>
          <w:i/>
        </w:rPr>
        <w:t>número de cuenta de retiro o cuentas bancarias otorgadas al municipio</w:t>
      </w:r>
      <w:r w:rsidRPr="003C06AE">
        <w:rPr>
          <w:rFonts w:ascii="Palatino Linotype" w:eastAsia="Palatino Linotype" w:hAnsi="Palatino Linotype" w:cs="Palatino Linotype"/>
        </w:rPr>
        <w:t xml:space="preserve">, se trata de información de dominio público, ya que avala que los cargos efectuados, las transferencias electrónicas realizadas o los abonos efectuados corresponden, exclusivamente a la cuenta proporcionada a su titular, creando con ello una relación entre el municipio y la institución encargada de prestar servicios de carácter financiero, mismo que se encuentra estrechamente relacionada con el patrimonio municipal a la que se asignó el número. </w:t>
      </w:r>
    </w:p>
    <w:p w14:paraId="766A0196" w14:textId="77777777" w:rsidR="00B6085F" w:rsidRPr="003C06AE" w:rsidRDefault="00B6085F" w:rsidP="006E1F31">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19907EE4" w14:textId="1FF14A36" w:rsidR="00B6085F" w:rsidRPr="003C06AE" w:rsidRDefault="00B6085F" w:rsidP="006E1F31">
      <w:pPr>
        <w:pBdr>
          <w:top w:val="nil"/>
          <w:left w:val="nil"/>
          <w:bottom w:val="nil"/>
          <w:right w:val="nil"/>
          <w:between w:val="nil"/>
        </w:pBd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Derivado de lo anterior, se considera que el estado de cuenta bancaria y la CLABE interbancaria, del Municipio se encuentra asociado a su patrimonio, entendiendo éste como el conjunto de bienes, fondos, derechos, obligaciones, etc. por tanto, se trata de información de dominio público. En el presente caso se advierte que si bien, existen personas morales a las que se les realizaron transferencias y por ende, su número de cuenta debe ser protegido, también lo es que se advierte</w:t>
      </w:r>
      <w:r w:rsidR="00130669" w:rsidRPr="003C06AE">
        <w:rPr>
          <w:rFonts w:ascii="Palatino Linotype" w:eastAsia="Palatino Linotype" w:hAnsi="Palatino Linotype" w:cs="Palatino Linotype"/>
        </w:rPr>
        <w:t xml:space="preserve"> el correspondiente a la </w:t>
      </w:r>
      <w:r w:rsidRPr="003C06AE">
        <w:rPr>
          <w:rFonts w:ascii="Palatino Linotype" w:eastAsia="Palatino Linotype" w:hAnsi="Palatino Linotype" w:cs="Palatino Linotype"/>
        </w:rPr>
        <w:t>instituci</w:t>
      </w:r>
      <w:r w:rsidR="00130669" w:rsidRPr="003C06AE">
        <w:rPr>
          <w:rFonts w:ascii="Palatino Linotype" w:eastAsia="Palatino Linotype" w:hAnsi="Palatino Linotype" w:cs="Palatino Linotype"/>
        </w:rPr>
        <w:t xml:space="preserve">ón </w:t>
      </w:r>
      <w:r w:rsidRPr="003C06AE">
        <w:rPr>
          <w:rFonts w:ascii="Palatino Linotype" w:eastAsia="Palatino Linotype" w:hAnsi="Palatino Linotype" w:cs="Palatino Linotype"/>
        </w:rPr>
        <w:t xml:space="preserve">pública, por lo que, el dato relativo a su cuenta bancaria o CLABE es de naturaleza pública. </w:t>
      </w:r>
    </w:p>
    <w:p w14:paraId="5760BE01" w14:textId="77777777" w:rsidR="00B6085F" w:rsidRPr="003C06AE" w:rsidRDefault="00B6085F" w:rsidP="006E1F31">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268D049E" w14:textId="1B220212" w:rsidR="00B6085F" w:rsidRPr="003C06AE" w:rsidRDefault="00E802EC" w:rsidP="006E1F31">
      <w:pPr>
        <w:pBdr>
          <w:top w:val="nil"/>
          <w:left w:val="nil"/>
          <w:bottom w:val="nil"/>
          <w:right w:val="nil"/>
          <w:between w:val="nil"/>
        </w:pBd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Ahora bien, respecto a</w:t>
      </w:r>
      <w:r w:rsidR="000C4974" w:rsidRPr="003C06AE">
        <w:rPr>
          <w:rFonts w:ascii="Palatino Linotype" w:eastAsia="Palatino Linotype" w:hAnsi="Palatino Linotype" w:cs="Palatino Linotype"/>
        </w:rPr>
        <w:t xml:space="preserve">l </w:t>
      </w:r>
      <w:r w:rsidR="000C4974" w:rsidRPr="003C06AE">
        <w:rPr>
          <w:rFonts w:ascii="Palatino Linotype" w:eastAsia="Palatino Linotype" w:hAnsi="Palatino Linotype" w:cs="Palatino Linotype"/>
          <w:b/>
          <w:bCs/>
          <w:i/>
          <w:iCs/>
        </w:rPr>
        <w:t>instrumento de seguridad</w:t>
      </w:r>
      <w:r w:rsidR="000C4974" w:rsidRPr="003C06AE">
        <w:rPr>
          <w:rFonts w:ascii="Palatino Linotype" w:eastAsia="Palatino Linotype" w:hAnsi="Palatino Linotype" w:cs="Palatino Linotype"/>
        </w:rPr>
        <w:t xml:space="preserve"> </w:t>
      </w:r>
      <w:r w:rsidR="005674AD" w:rsidRPr="003C06AE">
        <w:rPr>
          <w:rFonts w:ascii="Palatino Linotype" w:eastAsia="Palatino Linotype" w:hAnsi="Palatino Linotype" w:cs="Palatino Linotype"/>
        </w:rPr>
        <w:t>en un comprobante de transferencia se refiere al conjunto de datos confidenciales y claves únicas que permiten verificar la autenticidad y el estado de la operación, información que la entidad bancaria utiliza para garantizar la seguridad de la transacción</w:t>
      </w:r>
      <w:r w:rsidR="00130669" w:rsidRPr="003C06AE">
        <w:rPr>
          <w:rFonts w:ascii="Palatino Linotype" w:eastAsia="Palatino Linotype" w:hAnsi="Palatino Linotype" w:cs="Palatino Linotype"/>
        </w:rPr>
        <w:t>; mientras que e</w:t>
      </w:r>
      <w:r w:rsidR="005674AD" w:rsidRPr="003C06AE">
        <w:rPr>
          <w:rFonts w:ascii="Palatino Linotype" w:eastAsia="Palatino Linotype" w:hAnsi="Palatino Linotype" w:cs="Palatino Linotype"/>
        </w:rPr>
        <w:t xml:space="preserve">l </w:t>
      </w:r>
      <w:r w:rsidR="005674AD" w:rsidRPr="003C06AE">
        <w:rPr>
          <w:rFonts w:ascii="Palatino Linotype" w:eastAsia="Palatino Linotype" w:hAnsi="Palatino Linotype" w:cs="Palatino Linotype"/>
          <w:b/>
          <w:bCs/>
          <w:i/>
          <w:iCs/>
        </w:rPr>
        <w:t>folio interbancario</w:t>
      </w:r>
      <w:r w:rsidR="005674AD" w:rsidRPr="003C06AE">
        <w:rPr>
          <w:rFonts w:ascii="Palatino Linotype" w:eastAsia="Palatino Linotype" w:hAnsi="Palatino Linotype" w:cs="Palatino Linotype"/>
        </w:rPr>
        <w:t xml:space="preserve">, también llamado </w:t>
      </w:r>
      <w:r w:rsidR="005674AD" w:rsidRPr="003C06AE">
        <w:rPr>
          <w:rFonts w:ascii="Palatino Linotype" w:eastAsia="Palatino Linotype" w:hAnsi="Palatino Linotype" w:cs="Palatino Linotype"/>
          <w:i/>
          <w:iCs/>
        </w:rPr>
        <w:t>Número de Referencia o Clave de Rastreo</w:t>
      </w:r>
      <w:r w:rsidR="005674AD" w:rsidRPr="003C06AE">
        <w:rPr>
          <w:rFonts w:ascii="Palatino Linotype" w:eastAsia="Palatino Linotype" w:hAnsi="Palatino Linotype" w:cs="Palatino Linotype"/>
        </w:rPr>
        <w:t xml:space="preserve">, es un identificador único de la transacción (generalmente de hasta 7 dígitos, o más si incluye datos como factura) que permite rastrear y verificar transferencias SPEI en </w:t>
      </w:r>
      <w:r w:rsidR="00130669" w:rsidRPr="003C06AE">
        <w:rPr>
          <w:rFonts w:ascii="Palatino Linotype" w:eastAsia="Palatino Linotype" w:hAnsi="Palatino Linotype" w:cs="Palatino Linotype"/>
        </w:rPr>
        <w:t>la</w:t>
      </w:r>
      <w:r w:rsidR="005674AD" w:rsidRPr="003C06AE">
        <w:rPr>
          <w:rFonts w:ascii="Palatino Linotype" w:eastAsia="Palatino Linotype" w:hAnsi="Palatino Linotype" w:cs="Palatino Linotype"/>
        </w:rPr>
        <w:t xml:space="preserve"> banca en línea, conteniendo información esencial como fecha, monto, bancos involucrados y datos del beneficiario, para dar certeza y control de</w:t>
      </w:r>
      <w:r w:rsidR="00130669" w:rsidRPr="003C06AE">
        <w:rPr>
          <w:rFonts w:ascii="Palatino Linotype" w:eastAsia="Palatino Linotype" w:hAnsi="Palatino Linotype" w:cs="Palatino Linotype"/>
        </w:rPr>
        <w:t>l</w:t>
      </w:r>
      <w:r w:rsidR="005674AD" w:rsidRPr="003C06AE">
        <w:rPr>
          <w:rFonts w:ascii="Palatino Linotype" w:eastAsia="Palatino Linotype" w:hAnsi="Palatino Linotype" w:cs="Palatino Linotype"/>
        </w:rPr>
        <w:t xml:space="preserve">  movimiento</w:t>
      </w:r>
      <w:r w:rsidR="00130669" w:rsidRPr="003C06AE">
        <w:rPr>
          <w:rFonts w:ascii="Palatino Linotype" w:eastAsia="Palatino Linotype" w:hAnsi="Palatino Linotype" w:cs="Palatino Linotype"/>
        </w:rPr>
        <w:t>.</w:t>
      </w:r>
    </w:p>
    <w:p w14:paraId="25399CE9" w14:textId="77777777" w:rsidR="005674AD" w:rsidRPr="003C06AE" w:rsidRDefault="005674AD" w:rsidP="006E1F31">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2E455B48" w14:textId="464D41C3" w:rsidR="005674AD" w:rsidRPr="003C06AE" w:rsidRDefault="00130669" w:rsidP="006E1F31">
      <w:pPr>
        <w:pBdr>
          <w:top w:val="nil"/>
          <w:left w:val="nil"/>
          <w:bottom w:val="nil"/>
          <w:right w:val="nil"/>
          <w:between w:val="nil"/>
        </w:pBd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 xml:space="preserve">Por su parte el </w:t>
      </w:r>
      <w:r w:rsidRPr="003C06AE">
        <w:rPr>
          <w:rFonts w:ascii="Palatino Linotype" w:eastAsia="Palatino Linotype" w:hAnsi="Palatino Linotype" w:cs="Palatino Linotype"/>
          <w:b/>
          <w:bCs/>
          <w:i/>
          <w:iCs/>
        </w:rPr>
        <w:t>Folio de Firma</w:t>
      </w:r>
      <w:r w:rsidRPr="003C06AE">
        <w:rPr>
          <w:rFonts w:ascii="Palatino Linotype" w:eastAsia="Palatino Linotype" w:hAnsi="Palatino Linotype" w:cs="Palatino Linotype"/>
        </w:rPr>
        <w:t xml:space="preserve"> lo genera el sistema que emite el comprobante (banco o sistema de facturación electrónica) al momento de sellar o certificar la transacción ante el organismo fiscal competente, actuando como un identificador único e irrepetible que garantiza la validez, integridad y legalidad del documento</w:t>
      </w:r>
      <w:r w:rsidR="00502CD8" w:rsidRPr="003C06AE">
        <w:rPr>
          <w:rFonts w:ascii="Palatino Linotype" w:eastAsia="Palatino Linotype" w:hAnsi="Palatino Linotype" w:cs="Palatino Linotype"/>
        </w:rPr>
        <w:t xml:space="preserve">. </w:t>
      </w:r>
    </w:p>
    <w:p w14:paraId="1CE0A02C" w14:textId="77777777" w:rsidR="00502CD8" w:rsidRPr="003C06AE" w:rsidRDefault="00502CD8" w:rsidP="006E1F31">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121E3C05" w14:textId="3985C02D" w:rsidR="00C15EA9" w:rsidRPr="003C06AE" w:rsidRDefault="00130669" w:rsidP="006E1F31">
      <w:pPr>
        <w:spacing w:after="0" w:line="360" w:lineRule="auto"/>
        <w:jc w:val="both"/>
        <w:rPr>
          <w:rFonts w:ascii="Palatino Linotype" w:eastAsia="Palatino Linotype" w:hAnsi="Palatino Linotype" w:cs="Palatino Linotype"/>
        </w:rPr>
      </w:pPr>
      <w:r w:rsidRPr="003C06AE">
        <w:rPr>
          <w:rFonts w:ascii="Palatino Linotype" w:hAnsi="Palatino Linotype" w:cs="Arial"/>
        </w:rPr>
        <w:t xml:space="preserve">Del mismo modo se advierte que dentro de los comprobante de transferencia remitidos se testo el </w:t>
      </w:r>
      <w:r w:rsidR="00B6202F" w:rsidRPr="003C06AE">
        <w:rPr>
          <w:rFonts w:ascii="Palatino Linotype" w:hAnsi="Palatino Linotype" w:cs="Arial"/>
          <w:b/>
          <w:i/>
        </w:rPr>
        <w:t>folio único</w:t>
      </w:r>
      <w:r w:rsidR="00B6202F" w:rsidRPr="003C06AE">
        <w:rPr>
          <w:rFonts w:ascii="Palatino Linotype" w:hAnsi="Palatino Linotype" w:cs="Arial"/>
        </w:rPr>
        <w:t xml:space="preserve">, </w:t>
      </w:r>
      <w:r w:rsidRPr="003C06AE">
        <w:rPr>
          <w:rFonts w:ascii="Palatino Linotype" w:hAnsi="Palatino Linotype" w:cs="Arial"/>
        </w:rPr>
        <w:t xml:space="preserve">advirtiendo que </w:t>
      </w:r>
      <w:r w:rsidR="00B6202F" w:rsidRPr="003C06AE">
        <w:rPr>
          <w:rFonts w:ascii="Palatino Linotype" w:hAnsi="Palatino Linotype" w:cs="Arial"/>
        </w:rPr>
        <w:t>es un identificador alfanumérico único e irrepetible que la institución bancaria asigna a cada transacción individual y su propósito principal es servir como clave de rastreo y validación para dar seguimiento a la operación y garantizar su autenticida</w:t>
      </w:r>
      <w:r w:rsidR="00502CD8" w:rsidRPr="003C06AE">
        <w:rPr>
          <w:rFonts w:ascii="Palatino Linotype" w:hAnsi="Palatino Linotype" w:cs="Arial"/>
        </w:rPr>
        <w:t>d y unicidad dentro del sistema</w:t>
      </w:r>
      <w:r w:rsidR="00B6202F" w:rsidRPr="003C06AE">
        <w:rPr>
          <w:rFonts w:ascii="Palatino Linotype" w:eastAsia="Palatino Linotype" w:hAnsi="Palatino Linotype" w:cs="Palatino Linotype"/>
        </w:rPr>
        <w:t>.</w:t>
      </w:r>
    </w:p>
    <w:p w14:paraId="5B2A581C" w14:textId="77777777" w:rsidR="00502CD8" w:rsidRPr="003C06AE" w:rsidRDefault="00502CD8" w:rsidP="006E1F31">
      <w:pPr>
        <w:spacing w:after="0" w:line="360" w:lineRule="auto"/>
        <w:jc w:val="both"/>
        <w:rPr>
          <w:rFonts w:ascii="Palatino Linotype" w:eastAsia="Palatino Linotype" w:hAnsi="Palatino Linotype" w:cs="Palatino Linotype"/>
        </w:rPr>
      </w:pPr>
    </w:p>
    <w:p w14:paraId="4114B892" w14:textId="7C6B03C3" w:rsidR="0026742F" w:rsidRPr="003C06AE" w:rsidRDefault="00502CD8" w:rsidP="006E1F31">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De tal suerte que</w:t>
      </w:r>
      <w:r w:rsidR="00750F50" w:rsidRPr="003C06AE">
        <w:rPr>
          <w:rFonts w:ascii="Palatino Linotype" w:eastAsia="Palatino Linotype" w:hAnsi="Palatino Linotype" w:cs="Palatino Linotype"/>
        </w:rPr>
        <w:t xml:space="preserve"> si bien es cierto que</w:t>
      </w:r>
      <w:r w:rsidRPr="003C06AE">
        <w:rPr>
          <w:rFonts w:ascii="Palatino Linotype" w:eastAsia="Palatino Linotype" w:hAnsi="Palatino Linotype" w:cs="Palatino Linotype"/>
        </w:rPr>
        <w:t xml:space="preserve"> los datos de las transferencias </w:t>
      </w:r>
      <w:r w:rsidR="00750F50" w:rsidRPr="003C06AE">
        <w:rPr>
          <w:rFonts w:ascii="Palatino Linotype" w:eastAsia="Palatino Linotype" w:hAnsi="Palatino Linotype" w:cs="Palatino Linotype"/>
        </w:rPr>
        <w:t xml:space="preserve">bancarias </w:t>
      </w:r>
      <w:r w:rsidRPr="003C06AE">
        <w:rPr>
          <w:rFonts w:ascii="Palatino Linotype" w:eastAsia="Palatino Linotype" w:hAnsi="Palatino Linotype" w:cs="Palatino Linotype"/>
        </w:rPr>
        <w:t>pueden ser información pública</w:t>
      </w:r>
      <w:r w:rsidR="00750F50" w:rsidRPr="003C06AE">
        <w:rPr>
          <w:rFonts w:ascii="Palatino Linotype" w:eastAsia="Palatino Linotype" w:hAnsi="Palatino Linotype" w:cs="Palatino Linotype"/>
        </w:rPr>
        <w:t xml:space="preserve">, </w:t>
      </w:r>
      <w:r w:rsidRPr="003C06AE">
        <w:rPr>
          <w:rFonts w:ascii="Palatino Linotype" w:eastAsia="Palatino Linotype" w:hAnsi="Palatino Linotype" w:cs="Palatino Linotype"/>
        </w:rPr>
        <w:t>siempre que a través de estos no se pueda hacer identificable a una persona física o sus datos patrimoniales;</w:t>
      </w:r>
      <w:r w:rsidR="00750F50" w:rsidRPr="003C06AE">
        <w:rPr>
          <w:rFonts w:ascii="Palatino Linotype" w:eastAsia="Palatino Linotype" w:hAnsi="Palatino Linotype" w:cs="Palatino Linotype"/>
        </w:rPr>
        <w:t xml:space="preserve"> lo cierto es que, para el caso de que </w:t>
      </w:r>
      <w:r w:rsidRPr="003C06AE">
        <w:rPr>
          <w:rFonts w:ascii="Palatino Linotype" w:eastAsia="Palatino Linotype" w:hAnsi="Palatino Linotype" w:cs="Palatino Linotype"/>
        </w:rPr>
        <w:t>los d</w:t>
      </w:r>
      <w:r w:rsidR="006E27EF" w:rsidRPr="003C06AE">
        <w:rPr>
          <w:rFonts w:ascii="Palatino Linotype" w:eastAsia="Times New Roman" w:hAnsi="Palatino Linotype" w:cs="Times New Roman"/>
          <w:bCs/>
        </w:rPr>
        <w:t>atos permita</w:t>
      </w:r>
      <w:r w:rsidR="0026742F" w:rsidRPr="003C06AE">
        <w:rPr>
          <w:rFonts w:ascii="Palatino Linotype" w:eastAsia="Times New Roman" w:hAnsi="Palatino Linotype" w:cs="Times New Roman"/>
          <w:bCs/>
        </w:rPr>
        <w:t>n identificar a una persona física</w:t>
      </w:r>
      <w:r w:rsidRPr="003C06AE">
        <w:rPr>
          <w:rFonts w:ascii="Palatino Linotype" w:eastAsia="Times New Roman" w:hAnsi="Palatino Linotype" w:cs="Times New Roman"/>
        </w:rPr>
        <w:t xml:space="preserve">, estos son </w:t>
      </w:r>
      <w:r w:rsidR="00750F50" w:rsidRPr="003C06AE">
        <w:rPr>
          <w:rFonts w:ascii="Palatino Linotype" w:eastAsia="Times New Roman" w:hAnsi="Palatino Linotype" w:cs="Times New Roman"/>
        </w:rPr>
        <w:t xml:space="preserve">considerados </w:t>
      </w:r>
      <w:r w:rsidR="0026742F" w:rsidRPr="003C06AE">
        <w:rPr>
          <w:rFonts w:ascii="Palatino Linotype" w:eastAsia="Times New Roman" w:hAnsi="Palatino Linotype" w:cs="Times New Roman"/>
          <w:bCs/>
        </w:rPr>
        <w:t>datos personales confidenciales</w:t>
      </w:r>
      <w:r w:rsidRPr="003C06AE">
        <w:rPr>
          <w:rFonts w:ascii="Palatino Linotype" w:eastAsia="Times New Roman" w:hAnsi="Palatino Linotype" w:cs="Times New Roman"/>
          <w:bCs/>
        </w:rPr>
        <w:t>; por lo que, deberán ser protegidos</w:t>
      </w:r>
      <w:r w:rsidR="0026742F" w:rsidRPr="003C06AE">
        <w:rPr>
          <w:rFonts w:ascii="Palatino Linotype" w:eastAsia="Times New Roman" w:hAnsi="Palatino Linotype" w:cs="Times New Roman"/>
        </w:rPr>
        <w:t xml:space="preserve">, </w:t>
      </w:r>
      <w:r w:rsidRPr="003C06AE">
        <w:rPr>
          <w:rFonts w:ascii="Palatino Linotype" w:eastAsia="Times New Roman" w:hAnsi="Palatino Linotype" w:cs="Times New Roman"/>
        </w:rPr>
        <w:t xml:space="preserve">aunque la operación sea pública; </w:t>
      </w:r>
      <w:r w:rsidR="00750F50" w:rsidRPr="003C06AE">
        <w:rPr>
          <w:rFonts w:ascii="Palatino Linotype" w:eastAsia="Times New Roman" w:hAnsi="Palatino Linotype" w:cs="Times New Roman"/>
        </w:rPr>
        <w:t xml:space="preserve">por ello </w:t>
      </w:r>
      <w:r w:rsidRPr="003C06AE">
        <w:rPr>
          <w:rFonts w:ascii="Palatino Linotype" w:eastAsia="Times New Roman" w:hAnsi="Palatino Linotype" w:cs="Times New Roman"/>
        </w:rPr>
        <w:t xml:space="preserve">en el presente asunto el </w:t>
      </w:r>
      <w:r w:rsidR="00750F50" w:rsidRPr="003C06AE">
        <w:rPr>
          <w:rFonts w:ascii="Palatino Linotype" w:eastAsia="Times New Roman" w:hAnsi="Palatino Linotype" w:cs="Times New Roman"/>
          <w:b/>
        </w:rPr>
        <w:t>Sujeto Obligado</w:t>
      </w:r>
      <w:r w:rsidR="00750F50" w:rsidRPr="003C06AE">
        <w:rPr>
          <w:rFonts w:ascii="Palatino Linotype" w:eastAsia="Times New Roman" w:hAnsi="Palatino Linotype" w:cs="Times New Roman"/>
        </w:rPr>
        <w:t xml:space="preserve"> deberá evaluar cada caso particular, toda vez que este fue omiso en fundar y motivar la clasificación de dichos datos.  </w:t>
      </w:r>
    </w:p>
    <w:p w14:paraId="2CF147B0" w14:textId="77777777" w:rsidR="00C15EA9" w:rsidRPr="003C06AE" w:rsidRDefault="00C15EA9" w:rsidP="00502CD8">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5EE8F626" w14:textId="5988718B" w:rsidR="001176DB" w:rsidRPr="003C06AE" w:rsidRDefault="00E96FF1" w:rsidP="00502CD8">
      <w:pPr>
        <w:pBdr>
          <w:top w:val="nil"/>
          <w:left w:val="nil"/>
          <w:bottom w:val="nil"/>
          <w:right w:val="nil"/>
          <w:between w:val="nil"/>
        </w:pBd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Finalmente, y respecto a los</w:t>
      </w:r>
      <w:r w:rsidRPr="003C06AE">
        <w:rPr>
          <w:rFonts w:ascii="Palatino Linotype" w:eastAsia="Palatino Linotype" w:hAnsi="Palatino Linotype" w:cs="Palatino Linotype"/>
          <w:b/>
          <w:bCs/>
          <w:i/>
          <w:iCs/>
        </w:rPr>
        <w:t xml:space="preserve"> usuarios involucrados en la operación de liberación de cheques, </w:t>
      </w:r>
      <w:r w:rsidRPr="003C06AE">
        <w:rPr>
          <w:rFonts w:ascii="Palatino Linotype" w:eastAsia="Palatino Linotype" w:hAnsi="Palatino Linotype" w:cs="Palatino Linotype"/>
        </w:rPr>
        <w:t xml:space="preserve">este Organismo Garante no tiene certeza de la información que puede contener dicho apartado, </w:t>
      </w:r>
      <w:r w:rsidR="006E27EF" w:rsidRPr="003C06AE">
        <w:rPr>
          <w:rFonts w:ascii="Palatino Linotype" w:eastAsia="Palatino Linotype" w:hAnsi="Palatino Linotype" w:cs="Palatino Linotype"/>
        </w:rPr>
        <w:t xml:space="preserve">pues se insiste </w:t>
      </w:r>
      <w:r w:rsidRPr="003C06AE">
        <w:rPr>
          <w:rFonts w:ascii="Palatino Linotype" w:eastAsia="Palatino Linotype" w:hAnsi="Palatino Linotype" w:cs="Palatino Linotype"/>
        </w:rPr>
        <w:t xml:space="preserve">que el </w:t>
      </w:r>
      <w:r w:rsidRPr="003C06AE">
        <w:rPr>
          <w:rFonts w:ascii="Palatino Linotype" w:eastAsia="Palatino Linotype" w:hAnsi="Palatino Linotype" w:cs="Palatino Linotype"/>
          <w:b/>
          <w:bCs/>
        </w:rPr>
        <w:t>Sujeto Obligado</w:t>
      </w:r>
      <w:r w:rsidRPr="003C06AE">
        <w:rPr>
          <w:rFonts w:ascii="Palatino Linotype" w:eastAsia="Palatino Linotype" w:hAnsi="Palatino Linotype" w:cs="Palatino Linotype"/>
        </w:rPr>
        <w:t xml:space="preserve"> no hizo entrega del Acta que funde y motive la clasificación de dicha información; por lo que conviene precisar que para el caso de que el </w:t>
      </w:r>
      <w:r w:rsidRPr="003C06AE">
        <w:rPr>
          <w:rFonts w:ascii="Palatino Linotype" w:eastAsia="Palatino Linotype" w:hAnsi="Palatino Linotype" w:cs="Palatino Linotype"/>
          <w:b/>
          <w:bCs/>
        </w:rPr>
        <w:t>Sujeto Obligado</w:t>
      </w:r>
      <w:r w:rsidRPr="003C06AE">
        <w:rPr>
          <w:rFonts w:ascii="Palatino Linotype" w:eastAsia="Palatino Linotype" w:hAnsi="Palatino Linotype" w:cs="Palatino Linotype"/>
        </w:rPr>
        <w:t xml:space="preserve"> advierta que la publicación de la información revela datos personales, deberá fundar y motivar la clasificación de la información como confidencial; </w:t>
      </w:r>
      <w:r w:rsidR="00750F50" w:rsidRPr="003C06AE">
        <w:rPr>
          <w:rFonts w:ascii="Palatino Linotype" w:eastAsia="Palatino Linotype" w:hAnsi="Palatino Linotype" w:cs="Palatino Linotype"/>
        </w:rPr>
        <w:t>en caso de tratarse del nombre de</w:t>
      </w:r>
      <w:r w:rsidRPr="003C06AE">
        <w:rPr>
          <w:rFonts w:ascii="Palatino Linotype" w:eastAsia="Palatino Linotype" w:hAnsi="Palatino Linotype" w:cs="Palatino Linotype"/>
        </w:rPr>
        <w:t xml:space="preserve"> servidores públicos </w:t>
      </w:r>
      <w:r w:rsidR="00750F50" w:rsidRPr="003C06AE">
        <w:rPr>
          <w:rFonts w:ascii="Palatino Linotype" w:eastAsia="Palatino Linotype" w:hAnsi="Palatino Linotype" w:cs="Palatino Linotype"/>
        </w:rPr>
        <w:t>del Ayuntamiento</w:t>
      </w:r>
      <w:r w:rsidRPr="003C06AE">
        <w:rPr>
          <w:rFonts w:ascii="Palatino Linotype" w:eastAsia="Palatino Linotype" w:hAnsi="Palatino Linotype" w:cs="Palatino Linotype"/>
        </w:rPr>
        <w:t>; es de mencionar que en términos de los artículos 2.3, 2.13 y 2.14 del Código civil del Estado de México, el nombre es un atributo de la personalidad que designa e individualiza a una persona, conformado por el sustantivo propio y el primer apellido del padre y el primer apellido de la madre, en el orden que, de común acuerdo determinen.</w:t>
      </w:r>
    </w:p>
    <w:p w14:paraId="3EB4C8FC" w14:textId="77777777" w:rsidR="001176DB" w:rsidRPr="003C06AE" w:rsidRDefault="001176DB" w:rsidP="00502CD8">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508A26C6" w14:textId="388F37F9" w:rsidR="00C15EA9" w:rsidRPr="003C06AE" w:rsidRDefault="00E96FF1" w:rsidP="00502CD8">
      <w:pPr>
        <w:pBdr>
          <w:top w:val="nil"/>
          <w:left w:val="nil"/>
          <w:bottom w:val="nil"/>
          <w:right w:val="nil"/>
          <w:between w:val="nil"/>
        </w:pBd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En ese sentido el nombre permite identificar a una persona y conocer su filiación, ya que mediante los apellidos puede determinarse su parentesco, es así que, en términos generales, este dato se considera susceptible de clasificarse como dato personal en términos del artículo 143, fracción I, de la Ley de Transparencia y Acceso a la Información Pública del Estado de México y Municipios, sin embargo, cuando una persona ostenta una calidad de servidor público, por regla general, es información de naturaleza pública, esto de acuerdo con lo que establecen la fracción VII del artículo 92 de la Ley de Transparencia y Acceso a la Información Pública del Estado de México y Municipios; por lo que no procede su clasificación.</w:t>
      </w:r>
    </w:p>
    <w:p w14:paraId="3E32EE26" w14:textId="77777777" w:rsidR="00535244" w:rsidRPr="003C06AE" w:rsidRDefault="00535244" w:rsidP="00502CD8">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480EAE4F" w14:textId="4649C373" w:rsidR="00E06930" w:rsidRPr="003C06AE" w:rsidRDefault="00E06930" w:rsidP="00502CD8">
      <w:pPr>
        <w:pBdr>
          <w:top w:val="nil"/>
          <w:left w:val="nil"/>
          <w:bottom w:val="nil"/>
          <w:right w:val="nil"/>
          <w:between w:val="nil"/>
        </w:pBd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 xml:space="preserve">Derivado de lo anterior y toda vez que, la materia de acceso a la información versa sobre los documentos generados, obtenidos, adquiridos, transformados, administrados o en posesión de los Sujetos Obligados, en el entendido de que dichos documentos obran en los archivos del </w:t>
      </w:r>
      <w:r w:rsidRPr="003C06AE">
        <w:rPr>
          <w:rFonts w:ascii="Palatino Linotype" w:eastAsia="Palatino Linotype" w:hAnsi="Palatino Linotype" w:cs="Palatino Linotype"/>
          <w:b/>
          <w:bCs/>
        </w:rPr>
        <w:t xml:space="preserve">Sujeto Obligado </w:t>
      </w:r>
      <w:r w:rsidRPr="003C06AE">
        <w:rPr>
          <w:rFonts w:ascii="Palatino Linotype" w:eastAsia="Palatino Linotype" w:hAnsi="Palatino Linotype" w:cs="Palatino Linotype"/>
        </w:rPr>
        <w:t xml:space="preserve">sin embargo estos se encuentran en incorrecta versión pública, este Órgano Garante determina ordenar al </w:t>
      </w:r>
      <w:r w:rsidRPr="003C06AE">
        <w:rPr>
          <w:rFonts w:ascii="Palatino Linotype" w:eastAsia="Palatino Linotype" w:hAnsi="Palatino Linotype" w:cs="Palatino Linotype"/>
          <w:b/>
        </w:rPr>
        <w:t xml:space="preserve">Sujeto Obligado </w:t>
      </w:r>
      <w:r w:rsidRPr="003C06AE">
        <w:rPr>
          <w:rFonts w:ascii="Palatino Linotype" w:eastAsia="Palatino Linotype" w:hAnsi="Palatino Linotype" w:cs="Palatino Linotype"/>
        </w:rPr>
        <w:t xml:space="preserve">haga entrega en </w:t>
      </w:r>
      <w:r w:rsidR="00750F50" w:rsidRPr="003C06AE">
        <w:rPr>
          <w:rFonts w:ascii="Palatino Linotype" w:eastAsia="Palatino Linotype" w:hAnsi="Palatino Linotype" w:cs="Palatino Linotype"/>
        </w:rPr>
        <w:t xml:space="preserve">su caso la </w:t>
      </w:r>
      <w:r w:rsidRPr="003C06AE">
        <w:rPr>
          <w:rFonts w:ascii="Palatino Linotype" w:eastAsia="Palatino Linotype" w:hAnsi="Palatino Linotype" w:cs="Palatino Linotype"/>
          <w:b/>
        </w:rPr>
        <w:t>correcta versión pública</w:t>
      </w:r>
      <w:r w:rsidRPr="003C06AE">
        <w:rPr>
          <w:rFonts w:ascii="Palatino Linotype" w:eastAsia="Palatino Linotype" w:hAnsi="Palatino Linotype" w:cs="Palatino Linotype"/>
        </w:rPr>
        <w:t xml:space="preserve"> de los comprobantes de pago realizad</w:t>
      </w:r>
      <w:r w:rsidR="001176DB" w:rsidRPr="003C06AE">
        <w:rPr>
          <w:rFonts w:ascii="Palatino Linotype" w:eastAsia="Palatino Linotype" w:hAnsi="Palatino Linotype" w:cs="Palatino Linotype"/>
        </w:rPr>
        <w:t>o</w:t>
      </w:r>
      <w:r w:rsidRPr="003C06AE">
        <w:rPr>
          <w:rFonts w:ascii="Palatino Linotype" w:eastAsia="Palatino Linotype" w:hAnsi="Palatino Linotype" w:cs="Palatino Linotype"/>
        </w:rPr>
        <w:t xml:space="preserve">s </w:t>
      </w:r>
      <w:r w:rsidR="001176DB" w:rsidRPr="003C06AE">
        <w:rPr>
          <w:rFonts w:ascii="Palatino Linotype" w:eastAsia="Palatino Linotype" w:hAnsi="Palatino Linotype" w:cs="Palatino Linotype"/>
        </w:rPr>
        <w:t xml:space="preserve">por la Tesorería Municipal </w:t>
      </w:r>
      <w:r w:rsidRPr="003C06AE">
        <w:rPr>
          <w:rFonts w:ascii="Palatino Linotype" w:eastAsia="Palatino Linotype" w:hAnsi="Palatino Linotype" w:cs="Palatino Linotype"/>
        </w:rPr>
        <w:t xml:space="preserve">a través de cheques y transferencias bancarias, del uno al treinta de junio de dos mil veinticinco, remitidas en informe justificado. </w:t>
      </w:r>
    </w:p>
    <w:p w14:paraId="7641E855" w14:textId="77777777" w:rsidR="00E06930" w:rsidRPr="003C06AE" w:rsidRDefault="00E06930" w:rsidP="00502CD8">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597B0AB3" w14:textId="77777777" w:rsidR="00E06930" w:rsidRPr="003C06AE" w:rsidRDefault="00E06930" w:rsidP="00502CD8">
      <w:pPr>
        <w:pBdr>
          <w:top w:val="nil"/>
          <w:left w:val="nil"/>
          <w:bottom w:val="nil"/>
          <w:right w:val="nil"/>
          <w:between w:val="nil"/>
        </w:pBd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 xml:space="preserve">En razón de lo anteriormente expuesto, este Instituto estima que las razones o motivos de inconformidad hechos valer por la parte </w:t>
      </w:r>
      <w:r w:rsidRPr="003C06AE">
        <w:rPr>
          <w:rFonts w:ascii="Palatino Linotype" w:eastAsia="Palatino Linotype" w:hAnsi="Palatino Linotype" w:cs="Palatino Linotype"/>
          <w:b/>
        </w:rPr>
        <w:t>Recurrente</w:t>
      </w:r>
      <w:r w:rsidRPr="003C06AE">
        <w:rPr>
          <w:rFonts w:ascii="Palatino Linotype" w:eastAsia="Palatino Linotype" w:hAnsi="Palatino Linotype" w:cs="Palatino Linotype"/>
        </w:rPr>
        <w:t xml:space="preserve"> devienen </w:t>
      </w:r>
      <w:r w:rsidRPr="003C06AE">
        <w:rPr>
          <w:rFonts w:ascii="Palatino Linotype" w:eastAsia="Palatino Linotype" w:hAnsi="Palatino Linotype" w:cs="Palatino Linotype"/>
          <w:b/>
        </w:rPr>
        <w:t>fundadas</w:t>
      </w:r>
      <w:r w:rsidRPr="003C06AE">
        <w:rPr>
          <w:rFonts w:ascii="Palatino Linotype" w:eastAsia="Palatino Linotype" w:hAnsi="Palatino Linotype" w:cs="Palatino Linotype"/>
        </w:rPr>
        <w:t xml:space="preserve"> y suficientes para </w:t>
      </w:r>
      <w:r w:rsidRPr="003C06AE">
        <w:rPr>
          <w:rFonts w:ascii="Palatino Linotype" w:eastAsia="Palatino Linotype" w:hAnsi="Palatino Linotype" w:cs="Palatino Linotype"/>
          <w:b/>
        </w:rPr>
        <w:t xml:space="preserve">Revocar </w:t>
      </w:r>
      <w:r w:rsidRPr="003C06AE">
        <w:rPr>
          <w:rFonts w:ascii="Palatino Linotype" w:eastAsia="Palatino Linotype" w:hAnsi="Palatino Linotype" w:cs="Palatino Linotype"/>
        </w:rPr>
        <w:t xml:space="preserve">la respuesta del </w:t>
      </w:r>
      <w:r w:rsidRPr="003C06AE">
        <w:rPr>
          <w:rFonts w:ascii="Palatino Linotype" w:eastAsia="Palatino Linotype" w:hAnsi="Palatino Linotype" w:cs="Palatino Linotype"/>
          <w:b/>
        </w:rPr>
        <w:t>Sujeto Obligado</w:t>
      </w:r>
      <w:r w:rsidRPr="003C06AE">
        <w:rPr>
          <w:rFonts w:ascii="Palatino Linotype" w:eastAsia="Palatino Linotype" w:hAnsi="Palatino Linotype" w:cs="Palatino Linotype"/>
        </w:rPr>
        <w:t xml:space="preserve"> y ordenarle haga entrega de la información descrita en el presente Considerando.</w:t>
      </w:r>
    </w:p>
    <w:p w14:paraId="60565EC0" w14:textId="77777777" w:rsidR="00E06930" w:rsidRPr="003C06AE" w:rsidRDefault="00E06930" w:rsidP="00502CD8">
      <w:pPr>
        <w:pBdr>
          <w:top w:val="nil"/>
          <w:left w:val="nil"/>
          <w:bottom w:val="nil"/>
          <w:right w:val="nil"/>
          <w:between w:val="nil"/>
        </w:pBdr>
        <w:spacing w:after="0" w:line="360" w:lineRule="auto"/>
        <w:jc w:val="both"/>
        <w:rPr>
          <w:rFonts w:ascii="Palatino Linotype" w:eastAsia="Palatino Linotype" w:hAnsi="Palatino Linotype" w:cs="Palatino Linotype"/>
          <w:bCs/>
        </w:rPr>
      </w:pPr>
    </w:p>
    <w:p w14:paraId="3E2C22E0" w14:textId="77777777" w:rsidR="00E3611C" w:rsidRPr="003C06AE" w:rsidRDefault="00E3611C" w:rsidP="00502CD8">
      <w:pPr>
        <w:pBdr>
          <w:top w:val="nil"/>
          <w:left w:val="nil"/>
          <w:bottom w:val="nil"/>
          <w:right w:val="nil"/>
          <w:between w:val="nil"/>
        </w:pBdr>
        <w:spacing w:after="0" w:line="360" w:lineRule="auto"/>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
          <w:bCs/>
          <w:lang w:val="es-ES"/>
        </w:rPr>
        <w:t xml:space="preserve">Quinto. Versión Pública. </w:t>
      </w:r>
      <w:r w:rsidRPr="003C06AE">
        <w:rPr>
          <w:rFonts w:ascii="Palatino Linotype" w:eastAsia="Palatino Linotype" w:hAnsi="Palatino Linotype" w:cs="Palatino Linotype"/>
          <w:bCs/>
          <w:lang w:val="es-ES"/>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parte </w:t>
      </w:r>
      <w:r w:rsidRPr="003C06AE">
        <w:rPr>
          <w:rFonts w:ascii="Palatino Linotype" w:eastAsia="Palatino Linotype" w:hAnsi="Palatino Linotype" w:cs="Palatino Linotype"/>
          <w:b/>
          <w:bCs/>
          <w:lang w:val="es-ES"/>
        </w:rPr>
        <w:t>Recurrente</w:t>
      </w:r>
      <w:r w:rsidRPr="003C06AE">
        <w:rPr>
          <w:rFonts w:ascii="Palatino Linotype" w:eastAsia="Palatino Linotype" w:hAnsi="Palatino Linotype" w:cs="Palatino Linotype"/>
          <w:bCs/>
          <w:lang w:val="es-ES"/>
        </w:rPr>
        <w:t xml:space="preserve"> sin menoscabar el derecho a la protección de los datos personales de terceros.</w:t>
      </w:r>
    </w:p>
    <w:p w14:paraId="3E42D09B" w14:textId="77777777" w:rsidR="00E3611C" w:rsidRPr="003C06AE" w:rsidRDefault="00E3611C" w:rsidP="00502CD8">
      <w:pPr>
        <w:pBdr>
          <w:top w:val="nil"/>
          <w:left w:val="nil"/>
          <w:bottom w:val="nil"/>
          <w:right w:val="nil"/>
          <w:between w:val="nil"/>
        </w:pBdr>
        <w:spacing w:after="0" w:line="360" w:lineRule="auto"/>
        <w:jc w:val="both"/>
        <w:rPr>
          <w:rFonts w:ascii="Palatino Linotype" w:eastAsia="Palatino Linotype" w:hAnsi="Palatino Linotype" w:cs="Palatino Linotype"/>
          <w:bCs/>
          <w:lang w:val="es-ES"/>
        </w:rPr>
      </w:pPr>
    </w:p>
    <w:p w14:paraId="24498CFF" w14:textId="77777777" w:rsidR="00E3611C" w:rsidRPr="003C06AE" w:rsidRDefault="00E3611C" w:rsidP="00502CD8">
      <w:pPr>
        <w:pBdr>
          <w:top w:val="nil"/>
          <w:left w:val="nil"/>
          <w:bottom w:val="nil"/>
          <w:right w:val="nil"/>
          <w:between w:val="nil"/>
        </w:pBdr>
        <w:spacing w:after="0" w:line="360" w:lineRule="auto"/>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Cs/>
          <w:lang w:val="es-ES"/>
        </w:rPr>
        <w:t>Lo anterior, de conformidad a lo que señalan los artículos 3, fracciones IX, XX, XXXII, XLV; 6, 137 y 143 fracción I, de la Ley de Transparencia y Acceso a la Información Pública del Estado de México y Municipios vigente, que se leen como sigue:</w:t>
      </w:r>
    </w:p>
    <w:p w14:paraId="34B2DF70" w14:textId="77777777" w:rsidR="00E3611C" w:rsidRPr="003C06AE" w:rsidRDefault="00E3611C" w:rsidP="00502CD8">
      <w:pPr>
        <w:pBdr>
          <w:top w:val="nil"/>
          <w:left w:val="nil"/>
          <w:bottom w:val="nil"/>
          <w:right w:val="nil"/>
          <w:between w:val="nil"/>
        </w:pBdr>
        <w:spacing w:after="0" w:line="360" w:lineRule="auto"/>
        <w:jc w:val="both"/>
        <w:rPr>
          <w:rFonts w:ascii="Palatino Linotype" w:eastAsia="Palatino Linotype" w:hAnsi="Palatino Linotype" w:cs="Palatino Linotype"/>
          <w:bCs/>
          <w:lang w:val="es-ES"/>
        </w:rPr>
      </w:pPr>
    </w:p>
    <w:p w14:paraId="4D32AC7F"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
          <w:bCs/>
          <w:i/>
          <w:lang w:val="es-ES"/>
        </w:rPr>
      </w:pPr>
      <w:r w:rsidRPr="003C06AE">
        <w:rPr>
          <w:rFonts w:ascii="Palatino Linotype" w:eastAsia="Palatino Linotype" w:hAnsi="Palatino Linotype" w:cs="Palatino Linotype"/>
          <w:b/>
          <w:bCs/>
          <w:i/>
          <w:lang w:val="es-ES"/>
        </w:rPr>
        <w:t>“Artículo 3. Para los efectos de la presente Ley se entenderá por:</w:t>
      </w:r>
    </w:p>
    <w:p w14:paraId="2C1051B0"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
          <w:bCs/>
          <w:i/>
          <w:lang w:val="es-ES"/>
        </w:rPr>
        <w:t>IX. Datos personales:</w:t>
      </w:r>
      <w:r w:rsidRPr="003C06AE">
        <w:rPr>
          <w:rFonts w:ascii="Palatino Linotype" w:eastAsia="Palatino Linotype" w:hAnsi="Palatino Linotype" w:cs="Palatino Linotype"/>
          <w:bCs/>
          <w:i/>
          <w:lang w:val="es-ES"/>
        </w:rPr>
        <w:t xml:space="preserve"> </w:t>
      </w:r>
      <w:r w:rsidRPr="003C06AE">
        <w:rPr>
          <w:rFonts w:ascii="Palatino Linotype" w:eastAsia="Palatino Linotype" w:hAnsi="Palatino Linotype" w:cs="Palatino Linotype"/>
          <w:b/>
          <w:bCs/>
          <w:i/>
          <w:lang w:val="es-ES"/>
        </w:rPr>
        <w:t>La información concerniente a una persona, identificada o identificable</w:t>
      </w:r>
      <w:r w:rsidRPr="003C06AE">
        <w:rPr>
          <w:rFonts w:ascii="Palatino Linotype" w:eastAsia="Palatino Linotype" w:hAnsi="Palatino Linotype" w:cs="Palatino Linotype"/>
          <w:bCs/>
          <w:i/>
          <w:lang w:val="es-ES"/>
        </w:rPr>
        <w:t xml:space="preserve"> según lo dispuesto por la Ley de Protección de Datos Personales del Estado de México;</w:t>
      </w:r>
    </w:p>
    <w:p w14:paraId="091AA6B5"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
          <w:bCs/>
          <w:i/>
          <w:lang w:val="es-ES"/>
        </w:rPr>
        <w:t>XX. Información clasificada:</w:t>
      </w:r>
      <w:r w:rsidRPr="003C06AE">
        <w:rPr>
          <w:rFonts w:ascii="Palatino Linotype" w:eastAsia="Palatino Linotype" w:hAnsi="Palatino Linotype" w:cs="Palatino Linotype"/>
          <w:bCs/>
          <w:i/>
          <w:lang w:val="es-ES"/>
        </w:rPr>
        <w:t xml:space="preserve"> Aquella considerada por la presente Ley como reservada o confidencial;</w:t>
      </w:r>
    </w:p>
    <w:p w14:paraId="5E7A1218"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
          <w:bCs/>
          <w:i/>
          <w:lang w:val="es-ES"/>
        </w:rPr>
        <w:t>XXXII. Protección de Datos Personales:</w:t>
      </w:r>
      <w:r w:rsidRPr="003C06AE">
        <w:rPr>
          <w:rFonts w:ascii="Palatino Linotype" w:eastAsia="Palatino Linotype" w:hAnsi="Palatino Linotype" w:cs="Palatino Linotype"/>
          <w:bCs/>
          <w:i/>
          <w:lang w:val="es-ES"/>
        </w:rPr>
        <w:t xml:space="preserve"> Derecho humano que tutela la privacidad de datos personales en poder de los sujetos obligados y sujetos particulares;</w:t>
      </w:r>
    </w:p>
    <w:p w14:paraId="0C15003C"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
          <w:bCs/>
          <w:i/>
          <w:lang w:val="es-ES"/>
        </w:rPr>
        <w:t>XLV. Versión pública</w:t>
      </w:r>
      <w:r w:rsidRPr="003C06AE">
        <w:rPr>
          <w:rFonts w:ascii="Palatino Linotype" w:eastAsia="Palatino Linotype" w:hAnsi="Palatino Linotype" w:cs="Palatino Linotype"/>
          <w:bCs/>
          <w:i/>
          <w:lang w:val="es-ES"/>
        </w:rPr>
        <w:t>: Documento en el que se elimine, suprime o borra la información clasificada como reservada o confidencial para permitir su acceso.”</w:t>
      </w:r>
    </w:p>
    <w:p w14:paraId="1CB6A549"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p>
    <w:p w14:paraId="25EFB0CC"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
          <w:bCs/>
          <w:i/>
          <w:lang w:val="es-ES"/>
        </w:rPr>
        <w:t>“Artículo 6.</w:t>
      </w:r>
      <w:r w:rsidRPr="003C06AE">
        <w:rPr>
          <w:rFonts w:ascii="Palatino Linotype" w:eastAsia="Palatino Linotype" w:hAnsi="Palatino Linotype" w:cs="Palatino Linotype"/>
          <w:bCs/>
          <w:i/>
          <w:lang w:val="es-ES"/>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75E3C53"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
          <w:bCs/>
          <w:i/>
          <w:lang w:val="es-ES"/>
        </w:rPr>
      </w:pPr>
      <w:r w:rsidRPr="003C06AE">
        <w:rPr>
          <w:rFonts w:ascii="Palatino Linotype" w:eastAsia="Palatino Linotype" w:hAnsi="Palatino Linotype" w:cs="Palatino Linotype"/>
          <w:b/>
          <w:bCs/>
          <w:i/>
          <w:lang w:val="es-ES"/>
        </w:rPr>
        <w:t>“Artículo 137.</w:t>
      </w:r>
      <w:r w:rsidRPr="003C06AE">
        <w:rPr>
          <w:rFonts w:ascii="Palatino Linotype" w:eastAsia="Palatino Linotype" w:hAnsi="Palatino Linotype" w:cs="Palatino Linotype"/>
          <w:bCs/>
          <w:i/>
          <w:lang w:val="es-E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53D4186"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
          <w:bCs/>
          <w:i/>
          <w:lang w:val="es-ES"/>
        </w:rPr>
        <w:t>“Artículo 143</w:t>
      </w:r>
      <w:r w:rsidRPr="003C06AE">
        <w:rPr>
          <w:rFonts w:ascii="Palatino Linotype" w:eastAsia="Palatino Linotype" w:hAnsi="Palatino Linotype" w:cs="Palatino Linotype"/>
          <w:bCs/>
          <w:i/>
          <w:lang w:val="es-ES"/>
        </w:rPr>
        <w:t>. Para los efectos de esta Ley se considera información confidencial, la clasificada como tal, de manera permanente, por su naturaleza, cuando:</w:t>
      </w:r>
    </w:p>
    <w:p w14:paraId="4A0797CF"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
          <w:bCs/>
          <w:i/>
          <w:lang w:val="es-ES"/>
        </w:rPr>
        <w:t>I.</w:t>
      </w:r>
      <w:r w:rsidRPr="003C06AE">
        <w:rPr>
          <w:rFonts w:ascii="Palatino Linotype" w:eastAsia="Palatino Linotype" w:hAnsi="Palatino Linotype" w:cs="Palatino Linotype"/>
          <w:bCs/>
          <w:i/>
          <w:lang w:val="es-ES"/>
        </w:rPr>
        <w:t xml:space="preserve"> Se refiera a la información privada y los datos personales concernientes a una persona física o jurídica colectiva identificada o identificable;</w:t>
      </w:r>
    </w:p>
    <w:p w14:paraId="2057A9DB"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Cs/>
          <w:i/>
          <w:lang w:val="es-ES"/>
        </w:rPr>
        <w:t>II. Los secretos bancario, fiduciario, industrial, comercial, fiscal, bursátil y postal, cuya titularidad corresponda a particulares, sujetos de derecho internacional o a sujetos obligados cuando no involucren el ejercicio de recursos públicos; y</w:t>
      </w:r>
    </w:p>
    <w:p w14:paraId="5E1BFF3D"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Cs/>
          <w:i/>
          <w:lang w:val="es-ES"/>
        </w:rPr>
        <w:t xml:space="preserve">III. La que presenten los particulares a los sujetos obligados, de conformidad con lo dispuesto por las leyes o los tratados internacionales.” </w:t>
      </w:r>
    </w:p>
    <w:p w14:paraId="731BA857" w14:textId="77777777" w:rsidR="00E3611C" w:rsidRPr="003C06AE" w:rsidRDefault="00E3611C" w:rsidP="0015263B">
      <w:pPr>
        <w:pBdr>
          <w:top w:val="nil"/>
          <w:left w:val="nil"/>
          <w:bottom w:val="nil"/>
          <w:right w:val="nil"/>
          <w:between w:val="nil"/>
        </w:pBdr>
        <w:spacing w:after="0" w:line="360" w:lineRule="auto"/>
        <w:jc w:val="both"/>
        <w:rPr>
          <w:rFonts w:ascii="Palatino Linotype" w:eastAsia="Palatino Linotype" w:hAnsi="Palatino Linotype" w:cs="Palatino Linotype"/>
          <w:bCs/>
          <w:i/>
          <w:lang w:val="es-ES"/>
        </w:rPr>
      </w:pPr>
    </w:p>
    <w:p w14:paraId="07160200" w14:textId="77777777" w:rsidR="00E3611C" w:rsidRPr="003C06AE" w:rsidRDefault="00E3611C" w:rsidP="0015263B">
      <w:pPr>
        <w:pBdr>
          <w:top w:val="nil"/>
          <w:left w:val="nil"/>
          <w:bottom w:val="nil"/>
          <w:right w:val="nil"/>
          <w:between w:val="nil"/>
        </w:pBdr>
        <w:spacing w:after="0" w:line="360" w:lineRule="auto"/>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Cs/>
          <w:lang w:val="es-ES"/>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3C06AE">
        <w:rPr>
          <w:rFonts w:ascii="Palatino Linotype" w:eastAsia="Palatino Linotype" w:hAnsi="Palatino Linotype" w:cs="Palatino Linotype"/>
          <w:b/>
          <w:bCs/>
          <w:lang w:val="es-ES"/>
        </w:rPr>
        <w:t>Sujeto Obligado</w:t>
      </w:r>
      <w:r w:rsidRPr="003C06AE">
        <w:rPr>
          <w:rFonts w:ascii="Palatino Linotype" w:eastAsia="Palatino Linotype" w:hAnsi="Palatino Linotype" w:cs="Palatino Linotype"/>
          <w:bCs/>
          <w:lang w:val="es-ES"/>
        </w:rPr>
        <w:t xml:space="preserve"> deberá proceder a testar los datos personales que se encuentren contenidos en los documentos a entregar para satisfacer el derecho de acceso a la información pública de la parte </w:t>
      </w:r>
      <w:r w:rsidRPr="003C06AE">
        <w:rPr>
          <w:rFonts w:ascii="Palatino Linotype" w:eastAsia="Palatino Linotype" w:hAnsi="Palatino Linotype" w:cs="Palatino Linotype"/>
          <w:b/>
          <w:bCs/>
          <w:lang w:val="es-ES"/>
        </w:rPr>
        <w:t>Recurrente</w:t>
      </w:r>
      <w:r w:rsidRPr="003C06AE">
        <w:rPr>
          <w:rFonts w:ascii="Palatino Linotype" w:eastAsia="Palatino Linotype" w:hAnsi="Palatino Linotype" w:cs="Palatino Linotype"/>
          <w:bCs/>
          <w:lang w:val="es-ES"/>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72577F28" w14:textId="77777777" w:rsidR="00E3611C" w:rsidRPr="003C06AE" w:rsidRDefault="00E3611C" w:rsidP="0015263B">
      <w:pPr>
        <w:pBdr>
          <w:top w:val="nil"/>
          <w:left w:val="nil"/>
          <w:bottom w:val="nil"/>
          <w:right w:val="nil"/>
          <w:between w:val="nil"/>
        </w:pBdr>
        <w:spacing w:after="0" w:line="360" w:lineRule="auto"/>
        <w:jc w:val="both"/>
        <w:rPr>
          <w:rFonts w:ascii="Palatino Linotype" w:eastAsia="Palatino Linotype" w:hAnsi="Palatino Linotype" w:cs="Palatino Linotype"/>
          <w:bCs/>
          <w:lang w:val="es-ES"/>
        </w:rPr>
      </w:pPr>
    </w:p>
    <w:p w14:paraId="21B61479" w14:textId="77777777" w:rsidR="00E3611C" w:rsidRPr="003C06AE" w:rsidRDefault="00E3611C" w:rsidP="0015263B">
      <w:pPr>
        <w:pBdr>
          <w:top w:val="nil"/>
          <w:left w:val="nil"/>
          <w:bottom w:val="nil"/>
          <w:right w:val="nil"/>
          <w:between w:val="nil"/>
        </w:pBdr>
        <w:spacing w:after="0" w:line="360" w:lineRule="auto"/>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Cs/>
          <w:lang w:val="es-E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13C3202" w14:textId="77777777" w:rsidR="00E3611C" w:rsidRPr="003C06AE" w:rsidRDefault="00E3611C" w:rsidP="0015263B">
      <w:pPr>
        <w:pBdr>
          <w:top w:val="nil"/>
          <w:left w:val="nil"/>
          <w:bottom w:val="nil"/>
          <w:right w:val="nil"/>
          <w:between w:val="nil"/>
        </w:pBdr>
        <w:spacing w:after="0" w:line="360" w:lineRule="auto"/>
        <w:jc w:val="both"/>
        <w:rPr>
          <w:rFonts w:ascii="Palatino Linotype" w:eastAsia="Palatino Linotype" w:hAnsi="Palatino Linotype" w:cs="Palatino Linotype"/>
          <w:bCs/>
          <w:lang w:val="es-ES"/>
        </w:rPr>
      </w:pPr>
    </w:p>
    <w:p w14:paraId="5D575E93" w14:textId="77777777" w:rsidR="00E3611C" w:rsidRPr="003C06AE" w:rsidRDefault="00E3611C" w:rsidP="0015263B">
      <w:pPr>
        <w:pBdr>
          <w:top w:val="nil"/>
          <w:left w:val="nil"/>
          <w:bottom w:val="nil"/>
          <w:right w:val="nil"/>
          <w:between w:val="nil"/>
        </w:pBdr>
        <w:spacing w:after="0" w:line="360" w:lineRule="auto"/>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Cs/>
          <w:lang w:val="es-ES"/>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3C06AE">
        <w:rPr>
          <w:rFonts w:ascii="Palatino Linotype" w:eastAsia="Palatino Linotype" w:hAnsi="Palatino Linotype" w:cs="Palatino Linotype"/>
          <w:b/>
          <w:bCs/>
          <w:lang w:val="es-ES"/>
        </w:rPr>
        <w:t>Sujeto Obligado</w:t>
      </w:r>
      <w:r w:rsidRPr="003C06AE">
        <w:rPr>
          <w:rFonts w:ascii="Palatino Linotype" w:eastAsia="Palatino Linotype" w:hAnsi="Palatino Linotype" w:cs="Palatino Linotype"/>
          <w:bCs/>
          <w:lang w:val="es-ES"/>
        </w:rPr>
        <w:t>, sino que ello deberá realizarse en términos de lo que disponen los artículos 49 fracción VIII, 53, fracción X y 59, fracción V, de la Ley en consulta, cuyo sentido literal es el siguiente:</w:t>
      </w:r>
    </w:p>
    <w:p w14:paraId="7BD42429" w14:textId="77777777" w:rsidR="00E3611C" w:rsidRPr="003C06AE" w:rsidRDefault="00E3611C" w:rsidP="0015263B">
      <w:pPr>
        <w:pBdr>
          <w:top w:val="nil"/>
          <w:left w:val="nil"/>
          <w:bottom w:val="nil"/>
          <w:right w:val="nil"/>
          <w:between w:val="nil"/>
        </w:pBdr>
        <w:spacing w:after="0" w:line="360" w:lineRule="auto"/>
        <w:jc w:val="both"/>
        <w:rPr>
          <w:rFonts w:ascii="Palatino Linotype" w:eastAsia="Palatino Linotype" w:hAnsi="Palatino Linotype" w:cs="Palatino Linotype"/>
          <w:bCs/>
          <w:lang w:val="es-ES"/>
        </w:rPr>
      </w:pPr>
    </w:p>
    <w:p w14:paraId="147C3547"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
          <w:bCs/>
          <w:i/>
          <w:lang w:val="es-ES"/>
        </w:rPr>
        <w:t>“Artículo 49.</w:t>
      </w:r>
      <w:r w:rsidRPr="003C06AE">
        <w:rPr>
          <w:rFonts w:ascii="Palatino Linotype" w:eastAsia="Palatino Linotype" w:hAnsi="Palatino Linotype" w:cs="Palatino Linotype"/>
          <w:bCs/>
          <w:i/>
          <w:lang w:val="es-ES"/>
        </w:rPr>
        <w:t xml:space="preserve"> </w:t>
      </w:r>
      <w:r w:rsidRPr="003C06AE">
        <w:rPr>
          <w:rFonts w:ascii="Palatino Linotype" w:eastAsia="Palatino Linotype" w:hAnsi="Palatino Linotype" w:cs="Palatino Linotype"/>
          <w:b/>
          <w:bCs/>
          <w:i/>
          <w:lang w:val="es-ES"/>
        </w:rPr>
        <w:t>Los Comités de Transparencia</w:t>
      </w:r>
      <w:r w:rsidRPr="003C06AE">
        <w:rPr>
          <w:rFonts w:ascii="Palatino Linotype" w:eastAsia="Palatino Linotype" w:hAnsi="Palatino Linotype" w:cs="Palatino Linotype"/>
          <w:bCs/>
          <w:i/>
          <w:lang w:val="es-ES"/>
        </w:rPr>
        <w:t xml:space="preserve"> tendrán las siguientes atribuciones:</w:t>
      </w:r>
    </w:p>
    <w:p w14:paraId="7C14AC59"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
          <w:bCs/>
          <w:i/>
          <w:lang w:val="es-ES"/>
        </w:rPr>
        <w:t>VIII. Aprobar, modificar o revocar la clasificación de la información</w:t>
      </w:r>
      <w:r w:rsidRPr="003C06AE">
        <w:rPr>
          <w:rFonts w:ascii="Palatino Linotype" w:eastAsia="Palatino Linotype" w:hAnsi="Palatino Linotype" w:cs="Palatino Linotype"/>
          <w:bCs/>
          <w:i/>
          <w:lang w:val="es-ES"/>
        </w:rPr>
        <w:t>…”</w:t>
      </w:r>
    </w:p>
    <w:p w14:paraId="4024BE14"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Cs/>
          <w:i/>
          <w:lang w:val="es-ES"/>
        </w:rPr>
        <w:t>“</w:t>
      </w:r>
      <w:r w:rsidRPr="003C06AE">
        <w:rPr>
          <w:rFonts w:ascii="Palatino Linotype" w:eastAsia="Palatino Linotype" w:hAnsi="Palatino Linotype" w:cs="Palatino Linotype"/>
          <w:b/>
          <w:bCs/>
          <w:i/>
          <w:lang w:val="es-ES"/>
        </w:rPr>
        <w:t>Artículo 53.</w:t>
      </w:r>
      <w:r w:rsidRPr="003C06AE">
        <w:rPr>
          <w:rFonts w:ascii="Palatino Linotype" w:eastAsia="Palatino Linotype" w:hAnsi="Palatino Linotype" w:cs="Palatino Linotype"/>
          <w:bCs/>
          <w:i/>
          <w:lang w:val="es-ES"/>
        </w:rPr>
        <w:t xml:space="preserve"> Las </w:t>
      </w:r>
      <w:r w:rsidRPr="003C06AE">
        <w:rPr>
          <w:rFonts w:ascii="Palatino Linotype" w:eastAsia="Palatino Linotype" w:hAnsi="Palatino Linotype" w:cs="Palatino Linotype"/>
          <w:b/>
          <w:bCs/>
          <w:i/>
          <w:lang w:val="es-ES"/>
        </w:rPr>
        <w:t>Unidades de Transparencia</w:t>
      </w:r>
      <w:r w:rsidRPr="003C06AE">
        <w:rPr>
          <w:rFonts w:ascii="Palatino Linotype" w:eastAsia="Palatino Linotype" w:hAnsi="Palatino Linotype" w:cs="Palatino Linotype"/>
          <w:bCs/>
          <w:i/>
          <w:lang w:val="es-ES"/>
        </w:rPr>
        <w:t xml:space="preserve"> tendrán las siguientes </w:t>
      </w:r>
      <w:r w:rsidRPr="003C06AE">
        <w:rPr>
          <w:rFonts w:ascii="Palatino Linotype" w:eastAsia="Palatino Linotype" w:hAnsi="Palatino Linotype" w:cs="Palatino Linotype"/>
          <w:b/>
          <w:bCs/>
          <w:i/>
          <w:lang w:val="es-ES"/>
        </w:rPr>
        <w:t>funciones</w:t>
      </w:r>
      <w:r w:rsidRPr="003C06AE">
        <w:rPr>
          <w:rFonts w:ascii="Palatino Linotype" w:eastAsia="Palatino Linotype" w:hAnsi="Palatino Linotype" w:cs="Palatino Linotype"/>
          <w:bCs/>
          <w:i/>
          <w:lang w:val="es-ES"/>
        </w:rPr>
        <w:t>:</w:t>
      </w:r>
    </w:p>
    <w:p w14:paraId="5C9CE6E5"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
          <w:bCs/>
          <w:i/>
          <w:lang w:val="es-ES"/>
        </w:rPr>
        <w:t>X. Presentar ante el Comité, el proyecto de clasificación de información</w:t>
      </w:r>
      <w:r w:rsidRPr="003C06AE">
        <w:rPr>
          <w:rFonts w:ascii="Palatino Linotype" w:eastAsia="Palatino Linotype" w:hAnsi="Palatino Linotype" w:cs="Palatino Linotype"/>
          <w:bCs/>
          <w:i/>
          <w:lang w:val="es-ES"/>
        </w:rPr>
        <w:t xml:space="preserve">…” </w:t>
      </w:r>
    </w:p>
    <w:p w14:paraId="0A52D309"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
          <w:bCs/>
          <w:i/>
          <w:lang w:val="es-ES"/>
        </w:rPr>
        <w:t>“Artículo 59.</w:t>
      </w:r>
      <w:r w:rsidRPr="003C06AE">
        <w:rPr>
          <w:rFonts w:ascii="Palatino Linotype" w:eastAsia="Palatino Linotype" w:hAnsi="Palatino Linotype" w:cs="Palatino Linotype"/>
          <w:bCs/>
          <w:i/>
          <w:lang w:val="es-ES"/>
        </w:rPr>
        <w:t xml:space="preserve"> Los </w:t>
      </w:r>
      <w:r w:rsidRPr="003C06AE">
        <w:rPr>
          <w:rFonts w:ascii="Palatino Linotype" w:eastAsia="Palatino Linotype" w:hAnsi="Palatino Linotype" w:cs="Palatino Linotype"/>
          <w:b/>
          <w:bCs/>
          <w:i/>
          <w:lang w:val="es-ES"/>
        </w:rPr>
        <w:t>servidores públicos habilitados</w:t>
      </w:r>
      <w:r w:rsidRPr="003C06AE">
        <w:rPr>
          <w:rFonts w:ascii="Palatino Linotype" w:eastAsia="Palatino Linotype" w:hAnsi="Palatino Linotype" w:cs="Palatino Linotype"/>
          <w:bCs/>
          <w:i/>
          <w:lang w:val="es-ES"/>
        </w:rPr>
        <w:t xml:space="preserve"> tendrán las </w:t>
      </w:r>
      <w:r w:rsidRPr="003C06AE">
        <w:rPr>
          <w:rFonts w:ascii="Palatino Linotype" w:eastAsia="Palatino Linotype" w:hAnsi="Palatino Linotype" w:cs="Palatino Linotype"/>
          <w:b/>
          <w:bCs/>
          <w:i/>
          <w:lang w:val="es-ES"/>
        </w:rPr>
        <w:t>funciones</w:t>
      </w:r>
      <w:r w:rsidRPr="003C06AE">
        <w:rPr>
          <w:rFonts w:ascii="Palatino Linotype" w:eastAsia="Palatino Linotype" w:hAnsi="Palatino Linotype" w:cs="Palatino Linotype"/>
          <w:bCs/>
          <w:i/>
          <w:lang w:val="es-ES"/>
        </w:rPr>
        <w:t xml:space="preserve"> siguientes:</w:t>
      </w:r>
    </w:p>
    <w:p w14:paraId="2676ACB4"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
          <w:bCs/>
          <w:i/>
          <w:lang w:val="es-ES"/>
        </w:rPr>
        <w:t>V. Integrar y presentar al responsable de la Unidad de Transparencia la propuesta de clasificación de información</w:t>
      </w:r>
      <w:r w:rsidRPr="003C06AE">
        <w:rPr>
          <w:rFonts w:ascii="Palatino Linotype" w:eastAsia="Palatino Linotype" w:hAnsi="Palatino Linotype" w:cs="Palatino Linotype"/>
          <w:bCs/>
          <w:i/>
          <w:lang w:val="es-ES"/>
        </w:rPr>
        <w:t xml:space="preserve">, la cual tendrá los fundamentos y argumentos en que se basa dicha propuesta…” </w:t>
      </w:r>
    </w:p>
    <w:p w14:paraId="31CC4437" w14:textId="77777777" w:rsidR="00E3611C" w:rsidRPr="003C06AE" w:rsidRDefault="00E3611C" w:rsidP="0015263B">
      <w:pPr>
        <w:pBdr>
          <w:top w:val="nil"/>
          <w:left w:val="nil"/>
          <w:bottom w:val="nil"/>
          <w:right w:val="nil"/>
          <w:between w:val="nil"/>
        </w:pBdr>
        <w:spacing w:after="0" w:line="360" w:lineRule="auto"/>
        <w:jc w:val="both"/>
        <w:rPr>
          <w:rFonts w:ascii="Palatino Linotype" w:eastAsia="Palatino Linotype" w:hAnsi="Palatino Linotype" w:cs="Palatino Linotype"/>
          <w:bCs/>
          <w:i/>
          <w:lang w:val="es-ES"/>
        </w:rPr>
      </w:pPr>
    </w:p>
    <w:p w14:paraId="0461CF1F" w14:textId="77777777" w:rsidR="00E3611C" w:rsidRPr="003C06AE" w:rsidRDefault="00E3611C" w:rsidP="0015263B">
      <w:pPr>
        <w:pBdr>
          <w:top w:val="nil"/>
          <w:left w:val="nil"/>
          <w:bottom w:val="nil"/>
          <w:right w:val="nil"/>
          <w:between w:val="nil"/>
        </w:pBdr>
        <w:spacing w:after="0" w:line="360" w:lineRule="auto"/>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Cs/>
          <w:lang w:val="es-ES"/>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7538345" w14:textId="77777777" w:rsidR="00E3611C" w:rsidRPr="003C06AE" w:rsidRDefault="00E3611C" w:rsidP="0015263B">
      <w:pPr>
        <w:pBdr>
          <w:top w:val="nil"/>
          <w:left w:val="nil"/>
          <w:bottom w:val="nil"/>
          <w:right w:val="nil"/>
          <w:between w:val="nil"/>
        </w:pBdr>
        <w:spacing w:after="0" w:line="360" w:lineRule="auto"/>
        <w:jc w:val="both"/>
        <w:rPr>
          <w:rFonts w:ascii="Palatino Linotype" w:eastAsia="Palatino Linotype" w:hAnsi="Palatino Linotype" w:cs="Palatino Linotype"/>
          <w:bCs/>
          <w:lang w:val="es-ES"/>
        </w:rPr>
      </w:pPr>
    </w:p>
    <w:p w14:paraId="19DFD1F3" w14:textId="77777777" w:rsidR="00E3611C" w:rsidRPr="003C06AE" w:rsidRDefault="00E3611C" w:rsidP="0015263B">
      <w:pPr>
        <w:pBdr>
          <w:top w:val="nil"/>
          <w:left w:val="nil"/>
          <w:bottom w:val="nil"/>
          <w:right w:val="nil"/>
          <w:between w:val="nil"/>
        </w:pBdr>
        <w:spacing w:after="0" w:line="360" w:lineRule="auto"/>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Cs/>
          <w:lang w:val="es-ES"/>
        </w:rPr>
        <w:t>Para lo cual, a su vez en el caso de información de carácter confidencial, se debe atender a lo que señala el artículo 149 de la Ley de Transparencia Local vigente, que se lee como sigue:</w:t>
      </w:r>
    </w:p>
    <w:p w14:paraId="3A860FA0" w14:textId="77777777" w:rsidR="00E3611C" w:rsidRPr="003C06AE" w:rsidRDefault="00E3611C" w:rsidP="0015263B">
      <w:pPr>
        <w:pBdr>
          <w:top w:val="nil"/>
          <w:left w:val="nil"/>
          <w:bottom w:val="nil"/>
          <w:right w:val="nil"/>
          <w:between w:val="nil"/>
        </w:pBdr>
        <w:spacing w:after="0" w:line="360" w:lineRule="auto"/>
        <w:jc w:val="both"/>
        <w:rPr>
          <w:rFonts w:ascii="Palatino Linotype" w:eastAsia="Palatino Linotype" w:hAnsi="Palatino Linotype" w:cs="Palatino Linotype"/>
          <w:bCs/>
          <w:lang w:val="es-ES"/>
        </w:rPr>
      </w:pPr>
    </w:p>
    <w:p w14:paraId="44123761"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Cs/>
          <w:i/>
          <w:lang w:val="es-ES"/>
        </w:rPr>
        <w:t>“</w:t>
      </w:r>
      <w:r w:rsidRPr="003C06AE">
        <w:rPr>
          <w:rFonts w:ascii="Palatino Linotype" w:eastAsia="Palatino Linotype" w:hAnsi="Palatino Linotype" w:cs="Palatino Linotype"/>
          <w:b/>
          <w:bCs/>
          <w:i/>
          <w:lang w:val="es-ES"/>
        </w:rPr>
        <w:t>Artículo 149.</w:t>
      </w:r>
      <w:r w:rsidRPr="003C06AE">
        <w:rPr>
          <w:rFonts w:ascii="Palatino Linotype" w:eastAsia="Palatino Linotype" w:hAnsi="Palatino Linotype" w:cs="Palatino Linotype"/>
          <w:bCs/>
          <w:i/>
          <w:lang w:val="es-ES"/>
        </w:rPr>
        <w:t xml:space="preserve"> El </w:t>
      </w:r>
      <w:r w:rsidRPr="003C06AE">
        <w:rPr>
          <w:rFonts w:ascii="Palatino Linotype" w:eastAsia="Palatino Linotype" w:hAnsi="Palatino Linotype" w:cs="Palatino Linotype"/>
          <w:b/>
          <w:bCs/>
          <w:i/>
          <w:lang w:val="es-ES"/>
        </w:rPr>
        <w:t>acuerdo que clasifique la información como confidencial</w:t>
      </w:r>
      <w:r w:rsidRPr="003C06AE">
        <w:rPr>
          <w:rFonts w:ascii="Palatino Linotype" w:eastAsia="Palatino Linotype" w:hAnsi="Palatino Linotype" w:cs="Palatino Linotype"/>
          <w:bCs/>
          <w:i/>
          <w:lang w:val="es-ES"/>
        </w:rPr>
        <w:t xml:space="preserve"> deberá contener un razonamiento lógico en el que demuestre que la información se encuentra en alguna o algunas de las hipótesis previstas en la presente Ley.”</w:t>
      </w:r>
    </w:p>
    <w:p w14:paraId="09E35E4E" w14:textId="77777777" w:rsidR="00E3611C" w:rsidRPr="003C06AE" w:rsidRDefault="00E3611C" w:rsidP="0015263B">
      <w:pPr>
        <w:pBdr>
          <w:top w:val="nil"/>
          <w:left w:val="nil"/>
          <w:bottom w:val="nil"/>
          <w:right w:val="nil"/>
          <w:between w:val="nil"/>
        </w:pBdr>
        <w:spacing w:after="0" w:line="360" w:lineRule="auto"/>
        <w:jc w:val="both"/>
        <w:rPr>
          <w:rFonts w:ascii="Palatino Linotype" w:eastAsia="Palatino Linotype" w:hAnsi="Palatino Linotype" w:cs="Palatino Linotype"/>
          <w:bCs/>
          <w:lang w:val="es-ES"/>
        </w:rPr>
      </w:pPr>
    </w:p>
    <w:p w14:paraId="72A5968C" w14:textId="77777777" w:rsidR="00E3611C" w:rsidRPr="003C06AE" w:rsidRDefault="00E3611C" w:rsidP="0015263B">
      <w:pPr>
        <w:pBdr>
          <w:top w:val="nil"/>
          <w:left w:val="nil"/>
          <w:bottom w:val="nil"/>
          <w:right w:val="nil"/>
          <w:between w:val="nil"/>
        </w:pBdr>
        <w:spacing w:after="0" w:line="360" w:lineRule="auto"/>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Cs/>
          <w:lang w:val="es-ES"/>
        </w:rPr>
        <w:t>Es decir, el</w:t>
      </w:r>
      <w:r w:rsidRPr="003C06AE">
        <w:rPr>
          <w:rFonts w:ascii="Palatino Linotype" w:eastAsia="Palatino Linotype" w:hAnsi="Palatino Linotype" w:cs="Palatino Linotype"/>
          <w:b/>
          <w:bCs/>
          <w:lang w:val="es-ES"/>
        </w:rPr>
        <w:t xml:space="preserve"> Sujeto Obligado</w:t>
      </w:r>
      <w:r w:rsidRPr="003C06AE">
        <w:rPr>
          <w:rFonts w:ascii="Palatino Linotype" w:eastAsia="Palatino Linotype" w:hAnsi="Palatino Linotype" w:cs="Palatino Linotype"/>
          <w:bCs/>
          <w:lang w:val="es-ES"/>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558D6C3F" w14:textId="77777777" w:rsidR="00E3611C" w:rsidRPr="003C06AE" w:rsidRDefault="00E3611C" w:rsidP="0015263B">
      <w:pPr>
        <w:pBdr>
          <w:top w:val="nil"/>
          <w:left w:val="nil"/>
          <w:bottom w:val="nil"/>
          <w:right w:val="nil"/>
          <w:between w:val="nil"/>
        </w:pBdr>
        <w:spacing w:after="0" w:line="360" w:lineRule="auto"/>
        <w:jc w:val="both"/>
        <w:rPr>
          <w:rFonts w:ascii="Palatino Linotype" w:eastAsia="Palatino Linotype" w:hAnsi="Palatino Linotype" w:cs="Palatino Linotype"/>
          <w:bCs/>
          <w:lang w:val="es-ES"/>
        </w:rPr>
      </w:pPr>
    </w:p>
    <w:p w14:paraId="2D7EA29A" w14:textId="77777777" w:rsidR="00E3611C" w:rsidRPr="003C06AE" w:rsidRDefault="00E3611C" w:rsidP="0015263B">
      <w:pPr>
        <w:pBdr>
          <w:top w:val="nil"/>
          <w:left w:val="nil"/>
          <w:bottom w:val="nil"/>
          <w:right w:val="nil"/>
          <w:between w:val="nil"/>
        </w:pBdr>
        <w:spacing w:after="0" w:line="360" w:lineRule="auto"/>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Cs/>
          <w:lang w:val="es-ES"/>
        </w:rPr>
        <w:t>Cabe mencionar que el</w:t>
      </w:r>
      <w:r w:rsidRPr="003C06AE">
        <w:rPr>
          <w:rFonts w:ascii="Palatino Linotype" w:eastAsia="Palatino Linotype" w:hAnsi="Palatino Linotype" w:cs="Palatino Linotype"/>
          <w:b/>
          <w:bCs/>
          <w:lang w:val="es-ES"/>
        </w:rPr>
        <w:t xml:space="preserve"> Sujeto Obligado </w:t>
      </w:r>
      <w:r w:rsidRPr="003C06AE">
        <w:rPr>
          <w:rFonts w:ascii="Palatino Linotype" w:eastAsia="Palatino Linotype" w:hAnsi="Palatino Linotype" w:cs="Palatino Linotype"/>
          <w:bCs/>
          <w:lang w:val="es-ES"/>
        </w:rPr>
        <w:t>pretende clasificar como confidencial, el nombre, firma y domicilio para tal efecto, se debe establecer lo siguiente:</w:t>
      </w:r>
    </w:p>
    <w:p w14:paraId="7949FD51" w14:textId="77777777" w:rsidR="00E3611C" w:rsidRPr="003C06AE" w:rsidRDefault="00E3611C" w:rsidP="0015263B">
      <w:pPr>
        <w:pBdr>
          <w:top w:val="nil"/>
          <w:left w:val="nil"/>
          <w:bottom w:val="nil"/>
          <w:right w:val="nil"/>
          <w:between w:val="nil"/>
        </w:pBdr>
        <w:spacing w:after="0" w:line="360" w:lineRule="auto"/>
        <w:jc w:val="both"/>
        <w:rPr>
          <w:rFonts w:ascii="Palatino Linotype" w:eastAsia="Palatino Linotype" w:hAnsi="Palatino Linotype" w:cs="Palatino Linotype"/>
          <w:bCs/>
          <w:lang w:val="es-ES"/>
        </w:rPr>
      </w:pPr>
    </w:p>
    <w:p w14:paraId="2687F5ED" w14:textId="77777777" w:rsidR="00E3611C" w:rsidRPr="003C06AE" w:rsidRDefault="00E3611C" w:rsidP="0015263B">
      <w:pPr>
        <w:pBdr>
          <w:top w:val="nil"/>
          <w:left w:val="nil"/>
          <w:bottom w:val="nil"/>
          <w:right w:val="nil"/>
          <w:between w:val="nil"/>
        </w:pBdr>
        <w:spacing w:after="0" w:line="360" w:lineRule="auto"/>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Cs/>
          <w:lang w:val="es-ES"/>
        </w:rPr>
        <w:t>Al respecto, se destaca que la versión pública que elabore el</w:t>
      </w:r>
      <w:r w:rsidRPr="003C06AE">
        <w:rPr>
          <w:rFonts w:ascii="Palatino Linotype" w:eastAsia="Palatino Linotype" w:hAnsi="Palatino Linotype" w:cs="Palatino Linotype"/>
          <w:b/>
          <w:bCs/>
          <w:lang w:val="es-ES"/>
        </w:rPr>
        <w:t xml:space="preserve"> Sujeto Obligado</w:t>
      </w:r>
      <w:r w:rsidRPr="003C06AE">
        <w:rPr>
          <w:rFonts w:ascii="Palatino Linotype" w:eastAsia="Palatino Linotype" w:hAnsi="Palatino Linotype" w:cs="Palatino Linotype"/>
          <w:bCs/>
          <w:lang w:val="es-ES"/>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3C06AE">
        <w:rPr>
          <w:rFonts w:ascii="Palatino Linotype" w:eastAsia="Palatino Linotype" w:hAnsi="Palatino Linotype" w:cs="Palatino Linotype"/>
          <w:b/>
          <w:bCs/>
          <w:lang w:val="es-ES"/>
        </w:rPr>
        <w:t>Lineamientos Generales En Materia De Clasificación Y Desclasificación De La Información, Así Como Para La Elaboración De Versiones Públicas</w:t>
      </w:r>
      <w:r w:rsidRPr="003C06AE">
        <w:rPr>
          <w:rFonts w:ascii="Palatino Linotype" w:eastAsia="Palatino Linotype" w:hAnsi="Palatino Linotype" w:cs="Palatino Linotype"/>
          <w:bCs/>
          <w:lang w:val="es-ES"/>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48F25558" w14:textId="77777777" w:rsidR="00E3611C" w:rsidRPr="003C06AE" w:rsidRDefault="00E3611C" w:rsidP="0015263B">
      <w:pPr>
        <w:pBdr>
          <w:top w:val="nil"/>
          <w:left w:val="nil"/>
          <w:bottom w:val="nil"/>
          <w:right w:val="nil"/>
          <w:between w:val="nil"/>
        </w:pBdr>
        <w:spacing w:after="0" w:line="360" w:lineRule="auto"/>
        <w:jc w:val="both"/>
        <w:rPr>
          <w:rFonts w:ascii="Palatino Linotype" w:eastAsia="Palatino Linotype" w:hAnsi="Palatino Linotype" w:cs="Palatino Linotype"/>
          <w:b/>
          <w:bCs/>
          <w:i/>
          <w:lang w:val="es-ES"/>
        </w:rPr>
      </w:pPr>
    </w:p>
    <w:p w14:paraId="13C0FF6B"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
          <w:bCs/>
          <w:i/>
          <w:lang w:val="es-ES"/>
        </w:rPr>
        <w:t>“Lineamientos Generales en materia de Clasificación y Desclasificación de la Información, así como para la elaboración de Versiones Públicas</w:t>
      </w:r>
    </w:p>
    <w:p w14:paraId="6E13554E"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Cs/>
          <w:i/>
          <w:lang w:val="es-ES"/>
        </w:rPr>
        <w:t>“</w:t>
      </w:r>
      <w:r w:rsidRPr="003C06AE">
        <w:rPr>
          <w:rFonts w:ascii="Palatino Linotype" w:eastAsia="Palatino Linotype" w:hAnsi="Palatino Linotype" w:cs="Palatino Linotype"/>
          <w:b/>
          <w:bCs/>
          <w:i/>
          <w:lang w:val="es-ES"/>
        </w:rPr>
        <w:t>Segundo.-</w:t>
      </w:r>
      <w:r w:rsidRPr="003C06AE">
        <w:rPr>
          <w:rFonts w:ascii="Palatino Linotype" w:eastAsia="Palatino Linotype" w:hAnsi="Palatino Linotype" w:cs="Palatino Linotype"/>
          <w:bCs/>
          <w:i/>
          <w:lang w:val="es-ES"/>
        </w:rPr>
        <w:t xml:space="preserve"> Para efectos de los presentes Lineamientos Generales, se entenderá por:</w:t>
      </w:r>
    </w:p>
    <w:p w14:paraId="76BC7C55"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
          <w:bCs/>
          <w:i/>
          <w:lang w:val="es-ES"/>
        </w:rPr>
        <w:t>XVIII.</w:t>
      </w:r>
      <w:r w:rsidRPr="003C06AE">
        <w:rPr>
          <w:rFonts w:ascii="Palatino Linotype" w:eastAsia="Palatino Linotype" w:hAnsi="Palatino Linotype" w:cs="Palatino Linotype"/>
          <w:bCs/>
          <w:i/>
          <w:lang w:val="es-ES"/>
        </w:rPr>
        <w:t xml:space="preserve"> </w:t>
      </w:r>
      <w:r w:rsidRPr="003C06AE">
        <w:rPr>
          <w:rFonts w:ascii="Palatino Linotype" w:eastAsia="Palatino Linotype" w:hAnsi="Palatino Linotype" w:cs="Palatino Linotype"/>
          <w:b/>
          <w:bCs/>
          <w:i/>
          <w:lang w:val="es-ES"/>
        </w:rPr>
        <w:t>Versión pública:</w:t>
      </w:r>
      <w:r w:rsidRPr="003C06AE">
        <w:rPr>
          <w:rFonts w:ascii="Palatino Linotype" w:eastAsia="Palatino Linotype" w:hAnsi="Palatino Linotype" w:cs="Palatino Linotype"/>
          <w:bCs/>
          <w:i/>
          <w:lang w:val="es-ES"/>
        </w:rPr>
        <w:t xml:space="preserve"> El documento a partir del que se otorga acceso a la información, en el que se testan partes o secciones clasificadas, indicando el contenido de éstas de manera genérica, </w:t>
      </w:r>
      <w:r w:rsidRPr="003C06AE">
        <w:rPr>
          <w:rFonts w:ascii="Palatino Linotype" w:eastAsia="Palatino Linotype" w:hAnsi="Palatino Linotype" w:cs="Palatino Linotype"/>
          <w:b/>
          <w:bCs/>
          <w:i/>
          <w:u w:val="single"/>
          <w:lang w:val="es-ES"/>
        </w:rPr>
        <w:t>fundando y motivando la</w:t>
      </w:r>
      <w:r w:rsidRPr="003C06AE">
        <w:rPr>
          <w:rFonts w:ascii="Palatino Linotype" w:eastAsia="Palatino Linotype" w:hAnsi="Palatino Linotype" w:cs="Palatino Linotype"/>
          <w:bCs/>
          <w:i/>
          <w:lang w:val="es-ES"/>
        </w:rPr>
        <w:t xml:space="preserve"> reserva o </w:t>
      </w:r>
      <w:r w:rsidRPr="003C06AE">
        <w:rPr>
          <w:rFonts w:ascii="Palatino Linotype" w:eastAsia="Palatino Linotype" w:hAnsi="Palatino Linotype" w:cs="Palatino Linotype"/>
          <w:b/>
          <w:bCs/>
          <w:i/>
          <w:u w:val="single"/>
          <w:lang w:val="es-ES"/>
        </w:rPr>
        <w:t>confidencialidad</w:t>
      </w:r>
      <w:r w:rsidRPr="003C06AE">
        <w:rPr>
          <w:rFonts w:ascii="Palatino Linotype" w:eastAsia="Palatino Linotype" w:hAnsi="Palatino Linotype" w:cs="Palatino Linotype"/>
          <w:bCs/>
          <w:i/>
          <w:lang w:val="es-ES"/>
        </w:rPr>
        <w:t>, a través de la resolución que para tal efecto emita el Comité de Transparencia.</w:t>
      </w:r>
    </w:p>
    <w:p w14:paraId="37FAB168"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
          <w:bCs/>
          <w:i/>
          <w:lang w:val="es-ES"/>
        </w:rPr>
        <w:t>Cuarto.</w:t>
      </w:r>
      <w:r w:rsidRPr="003C06AE">
        <w:rPr>
          <w:rFonts w:ascii="Palatino Linotype" w:eastAsia="Palatino Linotype" w:hAnsi="Palatino Linotype" w:cs="Palatino Linotype"/>
          <w:bCs/>
          <w:i/>
          <w:lang w:val="es-E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774A53F"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Cs/>
          <w:i/>
          <w:lang w:val="es-ES"/>
        </w:rPr>
        <w:t>Los sujetos obligados deberán aplicar, de manera estricta, las excepciones al derecho de acceso a la información y sólo podrán invocarlas cuando acrediten su procedencia.</w:t>
      </w:r>
    </w:p>
    <w:p w14:paraId="40F419C9"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
          <w:bCs/>
          <w:i/>
          <w:lang w:val="es-ES"/>
        </w:rPr>
        <w:t>Quinto.</w:t>
      </w:r>
      <w:r w:rsidRPr="003C06AE">
        <w:rPr>
          <w:rFonts w:ascii="Palatino Linotype" w:eastAsia="Palatino Linotype" w:hAnsi="Palatino Linotype" w:cs="Palatino Linotype"/>
          <w:bCs/>
          <w:i/>
          <w:lang w:val="es-E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F8DFAD3"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
          <w:bCs/>
          <w:i/>
          <w:lang w:val="es-ES"/>
        </w:rPr>
        <w:t>…</w:t>
      </w:r>
    </w:p>
    <w:p w14:paraId="34DC6372"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
          <w:bCs/>
          <w:i/>
          <w:lang w:val="es-ES"/>
        </w:rPr>
        <w:t>Séptimo.</w:t>
      </w:r>
      <w:r w:rsidRPr="003C06AE">
        <w:rPr>
          <w:rFonts w:ascii="Palatino Linotype" w:eastAsia="Palatino Linotype" w:hAnsi="Palatino Linotype" w:cs="Palatino Linotype"/>
          <w:bCs/>
          <w:i/>
          <w:lang w:val="es-ES"/>
        </w:rPr>
        <w:t xml:space="preserve"> La clasificación de la información se llevará a cabo en el momento en que:</w:t>
      </w:r>
    </w:p>
    <w:p w14:paraId="05DFCA62"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
          <w:bCs/>
          <w:i/>
          <w:lang w:val="es-ES"/>
        </w:rPr>
        <w:t>I.</w:t>
      </w:r>
      <w:r w:rsidRPr="003C06AE">
        <w:rPr>
          <w:rFonts w:ascii="Palatino Linotype" w:eastAsia="Palatino Linotype" w:hAnsi="Palatino Linotype" w:cs="Palatino Linotype"/>
          <w:bCs/>
          <w:i/>
          <w:lang w:val="es-ES"/>
        </w:rPr>
        <w:t xml:space="preserve"> Se reciba una solicitud de acceso a la información;</w:t>
      </w:r>
    </w:p>
    <w:p w14:paraId="7563CD64"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
          <w:bCs/>
          <w:i/>
          <w:lang w:val="es-ES"/>
        </w:rPr>
        <w:t>II.</w:t>
      </w:r>
      <w:r w:rsidRPr="003C06AE">
        <w:rPr>
          <w:rFonts w:ascii="Palatino Linotype" w:eastAsia="Palatino Linotype" w:hAnsi="Palatino Linotype" w:cs="Palatino Linotype"/>
          <w:bCs/>
          <w:i/>
          <w:lang w:val="es-ES"/>
        </w:rPr>
        <w:t xml:space="preserve"> Se  determine mediante resolución del Comité de Transparencia, el órgano garante </w:t>
      </w:r>
    </w:p>
    <w:p w14:paraId="10CB7396"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Cs/>
          <w:i/>
          <w:lang w:val="es-ES"/>
        </w:rPr>
        <w:t>competente, o en cumplimiento a una sentencia del Poder Judicial; o</w:t>
      </w:r>
    </w:p>
    <w:p w14:paraId="681DF783"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
          <w:bCs/>
          <w:i/>
          <w:lang w:val="es-ES"/>
        </w:rPr>
        <w:t>III.</w:t>
      </w:r>
      <w:r w:rsidRPr="003C06AE">
        <w:rPr>
          <w:rFonts w:ascii="Palatino Linotype" w:eastAsia="Palatino Linotype" w:hAnsi="Palatino Linotype" w:cs="Palatino Linotype"/>
          <w:bCs/>
          <w:i/>
          <w:lang w:val="es-ES"/>
        </w:rPr>
        <w:t xml:space="preserve"> Se generen versiones públicas para dar cumplimiento a las obligaciones de transparencia previstas en la Ley General, la Ley Federal y las correspondientes de las entidades federativas.</w:t>
      </w:r>
    </w:p>
    <w:p w14:paraId="60AD5B5E"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Cs/>
          <w:i/>
          <w:lang w:val="es-ES"/>
        </w:rPr>
        <w:t>Los titulares de las áreas deberán revisar la clasificación al momento de la recepción de una solicitud de acceso a la información, para verificar si encuadra en una causal de reserva o de confidencialidad.</w:t>
      </w:r>
    </w:p>
    <w:p w14:paraId="75970BDF"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
          <w:bCs/>
          <w:i/>
          <w:lang w:val="es-ES"/>
        </w:rPr>
        <w:t>Octavo.</w:t>
      </w:r>
      <w:r w:rsidRPr="003C06AE">
        <w:rPr>
          <w:rFonts w:ascii="Palatino Linotype" w:eastAsia="Palatino Linotype" w:hAnsi="Palatino Linotype" w:cs="Palatino Linotype"/>
          <w:bCs/>
          <w:i/>
          <w:lang w:val="es-E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EAF6B57"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Cs/>
          <w:i/>
          <w:lang w:val="es-ES"/>
        </w:rPr>
        <w:t>Para motivar la clasificación se deberán señalar las razones o circunstancias especiales que lo llevaron a concluir que el caso particular se ajusta al supuesto previsto por la norma legal invocada como fundamento.</w:t>
      </w:r>
    </w:p>
    <w:p w14:paraId="6AB5AFDC"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Cs/>
          <w:i/>
          <w:lang w:val="es-ES"/>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57288128"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
          <w:bCs/>
          <w:i/>
          <w:lang w:val="es-ES"/>
        </w:rPr>
        <w:t>Noveno.</w:t>
      </w:r>
      <w:r w:rsidRPr="003C06AE">
        <w:rPr>
          <w:rFonts w:ascii="Palatino Linotype" w:eastAsia="Palatino Linotype" w:hAnsi="Palatino Linotype" w:cs="Palatino Linotype"/>
          <w:bCs/>
          <w:i/>
          <w:lang w:val="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7EFCD7F"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
          <w:bCs/>
          <w:i/>
          <w:lang w:val="es-ES"/>
        </w:rPr>
        <w:t>Décimo.</w:t>
      </w:r>
      <w:r w:rsidRPr="003C06AE">
        <w:rPr>
          <w:rFonts w:ascii="Palatino Linotype" w:eastAsia="Palatino Linotype" w:hAnsi="Palatino Linotype" w:cs="Palatino Linotype"/>
          <w:bCs/>
          <w:i/>
          <w:lang w:val="es-E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55AB658A"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Cs/>
          <w:i/>
          <w:lang w:val="es-ES"/>
        </w:rPr>
        <w:t>En ausencia de los titulares de las áreas, la información será clasificada o desclasificada por la persona que lo supla, en términos de la normativa que rija la actuación del sujeto obligado.</w:t>
      </w:r>
    </w:p>
    <w:p w14:paraId="2B634842"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
          <w:bCs/>
          <w:i/>
          <w:lang w:val="es-ES"/>
        </w:rPr>
        <w:t>Décimo primero.</w:t>
      </w:r>
      <w:r w:rsidRPr="003C06AE">
        <w:rPr>
          <w:rFonts w:ascii="Palatino Linotype" w:eastAsia="Palatino Linotype" w:hAnsi="Palatino Linotype" w:cs="Palatino Linotype"/>
          <w:bCs/>
          <w:i/>
          <w:lang w:val="es-E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AD7DFC0"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lang w:val="es-ES"/>
        </w:rPr>
      </w:pPr>
    </w:p>
    <w:p w14:paraId="66AF7F12"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Cs/>
          <w:i/>
          <w:lang w:val="es-ES"/>
        </w:rPr>
        <w:t>[…]</w:t>
      </w:r>
    </w:p>
    <w:p w14:paraId="75AAC9D3"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
          <w:bCs/>
          <w:i/>
          <w:lang w:val="es-ES"/>
        </w:rPr>
        <w:t>CAPÍTULO VIII</w:t>
      </w:r>
    </w:p>
    <w:p w14:paraId="340DA042"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
          <w:bCs/>
          <w:i/>
          <w:lang w:val="es-ES"/>
        </w:rPr>
      </w:pPr>
      <w:r w:rsidRPr="003C06AE">
        <w:rPr>
          <w:rFonts w:ascii="Palatino Linotype" w:eastAsia="Palatino Linotype" w:hAnsi="Palatino Linotype" w:cs="Palatino Linotype"/>
          <w:b/>
          <w:bCs/>
          <w:i/>
          <w:lang w:val="es-ES"/>
        </w:rPr>
        <w:t>DE LOS ELEMENTOS PARA LA CLASIFICACIÓN</w:t>
      </w:r>
    </w:p>
    <w:p w14:paraId="09C9E084"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
          <w:bCs/>
          <w:i/>
          <w:lang w:val="es-ES"/>
        </w:rPr>
        <w:t>Quincuagésimo</w:t>
      </w:r>
      <w:r w:rsidRPr="003C06AE">
        <w:rPr>
          <w:rFonts w:ascii="Palatino Linotype" w:eastAsia="Palatino Linotype" w:hAnsi="Palatino Linotype" w:cs="Palatino Linotype"/>
          <w:bCs/>
          <w:i/>
          <w:lang w:val="es-ES"/>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20B6E7F2"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
          <w:bCs/>
          <w:i/>
          <w:lang w:val="es-ES"/>
        </w:rPr>
        <w:t>Quincuagésimo primero</w:t>
      </w:r>
      <w:r w:rsidRPr="003C06AE">
        <w:rPr>
          <w:rFonts w:ascii="Palatino Linotype" w:eastAsia="Palatino Linotype" w:hAnsi="Palatino Linotype" w:cs="Palatino Linotype"/>
          <w:bCs/>
          <w:i/>
          <w:lang w:val="es-ES"/>
        </w:rPr>
        <w:t>. Toda acta del Comité de Transparencia deberá contener:</w:t>
      </w:r>
    </w:p>
    <w:p w14:paraId="23ECE70A"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Cs/>
          <w:i/>
          <w:lang w:val="es-ES"/>
        </w:rPr>
        <w:t xml:space="preserve">I. El número de sesión y fecha; </w:t>
      </w:r>
    </w:p>
    <w:p w14:paraId="52681FFB"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Cs/>
          <w:i/>
          <w:lang w:val="es-ES"/>
        </w:rPr>
        <w:t>II. El nombre del área que solicitó la clasificación de información;</w:t>
      </w:r>
    </w:p>
    <w:p w14:paraId="7F9FC69B"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Cs/>
          <w:i/>
          <w:lang w:val="es-ES"/>
        </w:rPr>
        <w:t>III. La fundamentación legal y motivación correspondiente;</w:t>
      </w:r>
    </w:p>
    <w:p w14:paraId="2F933420"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Cs/>
          <w:i/>
          <w:lang w:val="es-ES"/>
        </w:rPr>
        <w:t>IV. La resolución o resoluciones aprobadas; y</w:t>
      </w:r>
    </w:p>
    <w:p w14:paraId="3D43875E"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Cs/>
          <w:i/>
          <w:lang w:val="es-ES"/>
        </w:rPr>
        <w:t xml:space="preserve">V. La rúbrica o firma digital de cada integrante del Comité de Transparencia. </w:t>
      </w:r>
    </w:p>
    <w:p w14:paraId="62ACEF86"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Cs/>
          <w:i/>
          <w:lang w:val="es-ES"/>
        </w:rPr>
        <w:t>Las resoluciones del Comité en las que se haya determinado confirmar o modificar la clasificación de información pública como reservada, deberán incluir, cuando menos:</w:t>
      </w:r>
    </w:p>
    <w:p w14:paraId="1F6DC15F"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Cs/>
          <w:i/>
          <w:lang w:val="es-ES"/>
        </w:rPr>
        <w:t>I. Los motivos y razonamientos que sustenten la confirmación o modificación de la prueba de daño;</w:t>
      </w:r>
    </w:p>
    <w:p w14:paraId="50A01D3F"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Cs/>
          <w:i/>
          <w:lang w:val="es-ES"/>
        </w:rPr>
        <w:t>II. Descripción de las partes o secciones reservadas, en caso de clasificación parcial;</w:t>
      </w:r>
    </w:p>
    <w:p w14:paraId="298EDB85"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Cs/>
          <w:i/>
          <w:lang w:val="es-ES"/>
        </w:rPr>
        <w:t>III. El periodo por el que mantendrá su clasificación y fecha de expiración; y</w:t>
      </w:r>
    </w:p>
    <w:p w14:paraId="68884ACA"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Cs/>
          <w:i/>
          <w:lang w:val="es-ES"/>
        </w:rPr>
        <w:t>IV. El nombre del titular y área encargada de realizar la versión pública del documento, en su caso.</w:t>
      </w:r>
    </w:p>
    <w:p w14:paraId="4FAA208B"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Cs/>
          <w:i/>
          <w:lang w:val="es-ES"/>
        </w:rPr>
        <w:t xml:space="preserve">En los casos en que se clasifique la información como reservada siempre se entregará o anexará la prueba de daño con la respuesta al solicitante. </w:t>
      </w:r>
    </w:p>
    <w:p w14:paraId="4CAF4352"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Cs/>
          <w:i/>
          <w:lang w:val="es-ES"/>
        </w:rPr>
        <w:t>En los casos de resoluciones del Comité de Transparencia en las que se confirme la clasificación de información confidencial solo se deberán de identificar los tipos de datos protegidos, de conformidad con el lineamiento trigésimo octavo.</w:t>
      </w:r>
    </w:p>
    <w:p w14:paraId="7AB67DEC"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
          <w:bCs/>
          <w:i/>
          <w:lang w:val="es-ES"/>
        </w:rPr>
        <w:t>Quincuagésimo segundo</w:t>
      </w:r>
      <w:r w:rsidRPr="003C06AE">
        <w:rPr>
          <w:rFonts w:ascii="Palatino Linotype" w:eastAsia="Palatino Linotype" w:hAnsi="Palatino Linotype" w:cs="Palatino Linotype"/>
          <w:bCs/>
          <w:i/>
          <w:lang w:val="es-ES"/>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609BE78"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Cs/>
          <w:i/>
          <w:lang w:val="es-ES"/>
        </w:rPr>
        <w:t>En el caso específico de la clasificación y elaboración de versiones públicas de documentos que contengan información confidencial, las áreas de los sujetos obligados deberán:</w:t>
      </w:r>
    </w:p>
    <w:p w14:paraId="7EDCE59F"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Cs/>
          <w:i/>
          <w:lang w:val="es-ES"/>
        </w:rPr>
        <w:t>I. Fijar la fecha en que se elaboró la versión pública y la fecha en la cual el Comité de Transparencia confirmó dicha versión;</w:t>
      </w:r>
    </w:p>
    <w:p w14:paraId="7B61F168"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Cs/>
          <w:i/>
          <w:lang w:val="es-ES"/>
        </w:rPr>
        <w:t>II. Señalar dentro del documento el tipo de información confidencial que fue testada en cada caso específico, de conformidad con el lineamiento trigésimo octavo; y</w:t>
      </w:r>
    </w:p>
    <w:p w14:paraId="77770B4E"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Cs/>
          <w:i/>
          <w:lang w:val="es-ES"/>
        </w:rPr>
        <w:t>III. Señalar las personas o instancias autorizadas a acceder a la información clasificada.</w:t>
      </w:r>
    </w:p>
    <w:p w14:paraId="2CF9982A"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Cs/>
          <w:i/>
          <w:lang w:val="es-ES"/>
        </w:rPr>
        <w:t>En los documentos de difusión electrónica, señalar en la primera hoja y en el nombre del archivo, que la versión pública corresponde a un documento que contiene información confidencial.</w:t>
      </w:r>
    </w:p>
    <w:p w14:paraId="7E4F3B3A"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
          <w:bCs/>
          <w:i/>
          <w:lang w:val="es-ES"/>
        </w:rPr>
        <w:t>…</w:t>
      </w:r>
    </w:p>
    <w:p w14:paraId="40A01436"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i/>
          <w:lang w:val="es-ES"/>
        </w:rPr>
      </w:pPr>
      <w:r w:rsidRPr="003C06AE">
        <w:rPr>
          <w:rFonts w:ascii="Palatino Linotype" w:eastAsia="Palatino Linotype" w:hAnsi="Palatino Linotype" w:cs="Palatino Linotype"/>
          <w:bCs/>
          <w:i/>
          <w:lang w:val="es-ES"/>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58342412" w14:textId="77777777" w:rsidR="00E3611C" w:rsidRPr="003C06AE" w:rsidRDefault="00E3611C" w:rsidP="0015263B">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Cs/>
          <w:i/>
          <w:lang w:val="es-ES"/>
        </w:rPr>
        <w:t xml:space="preserve">Quincuagésimo quinto. Cada área del sujeto obligado podrá designar formalmente a una o más personas como responsables del </w:t>
      </w:r>
      <w:proofErr w:type="spellStart"/>
      <w:r w:rsidRPr="003C06AE">
        <w:rPr>
          <w:rFonts w:ascii="Palatino Linotype" w:eastAsia="Palatino Linotype" w:hAnsi="Palatino Linotype" w:cs="Palatino Linotype"/>
          <w:bCs/>
          <w:i/>
          <w:lang w:val="es-ES"/>
        </w:rPr>
        <w:t>testado</w:t>
      </w:r>
      <w:proofErr w:type="spellEnd"/>
      <w:r w:rsidRPr="003C06AE">
        <w:rPr>
          <w:rFonts w:ascii="Palatino Linotype" w:eastAsia="Palatino Linotype" w:hAnsi="Palatino Linotype" w:cs="Palatino Linotype"/>
          <w:bCs/>
          <w:i/>
          <w:lang w:val="es-ES"/>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6358B92D" w14:textId="77777777" w:rsidR="00E3611C" w:rsidRPr="003C06AE" w:rsidRDefault="00E3611C" w:rsidP="0015263B">
      <w:pPr>
        <w:pBdr>
          <w:top w:val="nil"/>
          <w:left w:val="nil"/>
          <w:bottom w:val="nil"/>
          <w:right w:val="nil"/>
          <w:between w:val="nil"/>
        </w:pBdr>
        <w:spacing w:after="0" w:line="360" w:lineRule="auto"/>
        <w:jc w:val="both"/>
        <w:rPr>
          <w:rFonts w:ascii="Palatino Linotype" w:eastAsia="Palatino Linotype" w:hAnsi="Palatino Linotype" w:cs="Palatino Linotype"/>
          <w:bCs/>
          <w:lang w:val="es-ES"/>
        </w:rPr>
      </w:pPr>
    </w:p>
    <w:p w14:paraId="5DC4F01A" w14:textId="77777777" w:rsidR="00E3611C" w:rsidRPr="003C06AE" w:rsidRDefault="00E3611C" w:rsidP="0015263B">
      <w:pPr>
        <w:pBdr>
          <w:top w:val="nil"/>
          <w:left w:val="nil"/>
          <w:bottom w:val="nil"/>
          <w:right w:val="nil"/>
          <w:between w:val="nil"/>
        </w:pBdr>
        <w:spacing w:after="0" w:line="360" w:lineRule="auto"/>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Cs/>
          <w:lang w:val="es-ES"/>
        </w:rPr>
        <w:t>Efectivamente, cuando se clasifica información como confidencial es importante someterlo al Comité de Transparencia, quien debe confirmar, modificar o revocar la clasificación.</w:t>
      </w:r>
    </w:p>
    <w:p w14:paraId="673BFFD7" w14:textId="77777777" w:rsidR="00E3611C" w:rsidRPr="003C06AE" w:rsidRDefault="00E3611C" w:rsidP="0015263B">
      <w:pPr>
        <w:pBdr>
          <w:top w:val="nil"/>
          <w:left w:val="nil"/>
          <w:bottom w:val="nil"/>
          <w:right w:val="nil"/>
          <w:between w:val="nil"/>
        </w:pBdr>
        <w:spacing w:after="0" w:line="360" w:lineRule="auto"/>
        <w:jc w:val="both"/>
        <w:rPr>
          <w:rFonts w:ascii="Palatino Linotype" w:eastAsia="Palatino Linotype" w:hAnsi="Palatino Linotype" w:cs="Palatino Linotype"/>
          <w:bCs/>
          <w:lang w:val="es-ES"/>
        </w:rPr>
      </w:pPr>
    </w:p>
    <w:p w14:paraId="03D2D89D" w14:textId="77777777" w:rsidR="00E3611C" w:rsidRPr="003C06AE" w:rsidRDefault="00E3611C" w:rsidP="0015263B">
      <w:pPr>
        <w:pBdr>
          <w:top w:val="nil"/>
          <w:left w:val="nil"/>
          <w:bottom w:val="nil"/>
          <w:right w:val="nil"/>
          <w:between w:val="nil"/>
        </w:pBdr>
        <w:spacing w:after="0" w:line="360" w:lineRule="auto"/>
        <w:jc w:val="both"/>
        <w:rPr>
          <w:rFonts w:ascii="Palatino Linotype" w:eastAsia="Palatino Linotype" w:hAnsi="Palatino Linotype" w:cs="Palatino Linotype"/>
          <w:bCs/>
          <w:lang w:val="es-ES"/>
        </w:rPr>
      </w:pPr>
      <w:r w:rsidRPr="003C06AE">
        <w:rPr>
          <w:rFonts w:ascii="Palatino Linotype" w:eastAsia="Palatino Linotype" w:hAnsi="Palatino Linotype" w:cs="Palatino Linotype"/>
          <w:bCs/>
          <w:lang w:val="es-ES"/>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3C06AE">
        <w:rPr>
          <w:rFonts w:ascii="Palatino Linotype" w:eastAsia="Palatino Linotype" w:hAnsi="Palatino Linotype" w:cs="Palatino Linotype"/>
          <w:b/>
          <w:bCs/>
          <w:lang w:val="es-ES"/>
        </w:rPr>
        <w:t>Recurrente</w:t>
      </w:r>
      <w:r w:rsidRPr="003C06AE">
        <w:rPr>
          <w:rFonts w:ascii="Palatino Linotype" w:eastAsia="Palatino Linotype" w:hAnsi="Palatino Linotype" w:cs="Palatino Linotype"/>
          <w:bCs/>
          <w:lang w:val="es-ES"/>
        </w:rPr>
        <w:t>.</w:t>
      </w:r>
    </w:p>
    <w:p w14:paraId="38954281" w14:textId="77777777" w:rsidR="00E3611C" w:rsidRPr="003C06AE" w:rsidRDefault="00E3611C" w:rsidP="0015263B">
      <w:pPr>
        <w:pBdr>
          <w:top w:val="nil"/>
          <w:left w:val="nil"/>
          <w:bottom w:val="nil"/>
          <w:right w:val="nil"/>
          <w:between w:val="nil"/>
        </w:pBdr>
        <w:spacing w:after="0" w:line="360" w:lineRule="auto"/>
        <w:jc w:val="both"/>
        <w:rPr>
          <w:rFonts w:ascii="Palatino Linotype" w:eastAsia="Palatino Linotype" w:hAnsi="Palatino Linotype" w:cs="Palatino Linotype"/>
          <w:bCs/>
        </w:rPr>
      </w:pPr>
    </w:p>
    <w:p w14:paraId="7121399D" w14:textId="3E2C99DD" w:rsidR="00C15EA9" w:rsidRPr="003C06AE" w:rsidRDefault="00E06930" w:rsidP="0015263B">
      <w:pPr>
        <w:pBdr>
          <w:top w:val="nil"/>
          <w:left w:val="nil"/>
          <w:bottom w:val="nil"/>
          <w:right w:val="nil"/>
          <w:between w:val="nil"/>
        </w:pBd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rPr>
        <w:t>Así, con fundamento en lo prescrito en los artículos 5 párrafos cuadragésimo cuarto, cuadragésimo quinto y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22AC423C" w14:textId="77777777" w:rsidR="00C15EA9" w:rsidRPr="003C06AE" w:rsidRDefault="00C15EA9" w:rsidP="0015263B">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1113287B" w14:textId="77777777" w:rsidR="00C2297E" w:rsidRPr="003C06AE" w:rsidRDefault="009339EB" w:rsidP="0015263B">
      <w:p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3C06AE">
        <w:rPr>
          <w:rFonts w:ascii="Palatino Linotype" w:eastAsia="Palatino Linotype" w:hAnsi="Palatino Linotype" w:cs="Palatino Linotype"/>
          <w:b/>
        </w:rPr>
        <w:t>III. R E S U E L V E:</w:t>
      </w:r>
    </w:p>
    <w:p w14:paraId="734F35D9" w14:textId="77777777" w:rsidR="0015263B" w:rsidRPr="003C06AE" w:rsidRDefault="009339EB" w:rsidP="0015263B">
      <w:pPr>
        <w:spacing w:after="0" w:line="360" w:lineRule="auto"/>
        <w:jc w:val="both"/>
        <w:rPr>
          <w:rFonts w:ascii="Palatino Linotype" w:eastAsia="Palatino Linotype" w:hAnsi="Palatino Linotype" w:cs="Palatino Linotype"/>
          <w:b/>
        </w:rPr>
      </w:pPr>
      <w:bookmarkStart w:id="3" w:name="_heading=h.3rdcrjn" w:colFirst="0" w:colLast="0"/>
      <w:bookmarkEnd w:id="3"/>
      <w:r w:rsidRPr="003C06AE">
        <w:rPr>
          <w:rFonts w:ascii="Palatino Linotype" w:eastAsia="Palatino Linotype" w:hAnsi="Palatino Linotype" w:cs="Palatino Linotype"/>
          <w:b/>
        </w:rPr>
        <w:t xml:space="preserve">Primero. </w:t>
      </w:r>
      <w:r w:rsidRPr="003C06AE">
        <w:rPr>
          <w:rFonts w:ascii="Palatino Linotype" w:eastAsia="Palatino Linotype" w:hAnsi="Palatino Linotype" w:cs="Palatino Linotype"/>
        </w:rPr>
        <w:t>Resultan</w:t>
      </w:r>
      <w:r w:rsidRPr="003C06AE">
        <w:rPr>
          <w:rFonts w:ascii="Palatino Linotype" w:eastAsia="Palatino Linotype" w:hAnsi="Palatino Linotype" w:cs="Palatino Linotype"/>
          <w:b/>
        </w:rPr>
        <w:t xml:space="preserve"> </w:t>
      </w:r>
      <w:r w:rsidR="00590C26" w:rsidRPr="003C06AE">
        <w:rPr>
          <w:rFonts w:ascii="Palatino Linotype" w:eastAsia="Palatino Linotype" w:hAnsi="Palatino Linotype" w:cs="Palatino Linotype"/>
          <w:b/>
        </w:rPr>
        <w:t>f</w:t>
      </w:r>
      <w:r w:rsidRPr="003C06AE">
        <w:rPr>
          <w:rFonts w:ascii="Palatino Linotype" w:eastAsia="Palatino Linotype" w:hAnsi="Palatino Linotype" w:cs="Palatino Linotype"/>
          <w:b/>
        </w:rPr>
        <w:t>undados</w:t>
      </w:r>
      <w:r w:rsidRPr="003C06AE">
        <w:rPr>
          <w:rFonts w:ascii="Palatino Linotype" w:eastAsia="Palatino Linotype" w:hAnsi="Palatino Linotype" w:cs="Palatino Linotype"/>
        </w:rPr>
        <w:t xml:space="preserve"> los motivos de inconformidad hechos valer por la parte </w:t>
      </w:r>
      <w:r w:rsidRPr="003C06AE">
        <w:rPr>
          <w:rFonts w:ascii="Palatino Linotype" w:eastAsia="Palatino Linotype" w:hAnsi="Palatino Linotype" w:cs="Palatino Linotype"/>
          <w:b/>
        </w:rPr>
        <w:t xml:space="preserve">Recurrente </w:t>
      </w:r>
      <w:r w:rsidRPr="003C06AE">
        <w:rPr>
          <w:rFonts w:ascii="Palatino Linotype" w:eastAsia="Palatino Linotype" w:hAnsi="Palatino Linotype" w:cs="Palatino Linotype"/>
        </w:rPr>
        <w:t xml:space="preserve">en </w:t>
      </w:r>
      <w:r w:rsidR="00590C26" w:rsidRPr="003C06AE">
        <w:rPr>
          <w:rFonts w:ascii="Palatino Linotype" w:eastAsia="Palatino Linotype" w:hAnsi="Palatino Linotype" w:cs="Palatino Linotype"/>
        </w:rPr>
        <w:t>el</w:t>
      </w:r>
      <w:r w:rsidRPr="003C06AE">
        <w:rPr>
          <w:rFonts w:ascii="Palatino Linotype" w:eastAsia="Palatino Linotype" w:hAnsi="Palatino Linotype" w:cs="Palatino Linotype"/>
        </w:rPr>
        <w:t xml:space="preserve"> recurso de revisión </w:t>
      </w:r>
      <w:r w:rsidR="00590C26" w:rsidRPr="003C06AE">
        <w:rPr>
          <w:rFonts w:ascii="Palatino Linotype" w:eastAsia="Palatino Linotype" w:hAnsi="Palatino Linotype" w:cs="Palatino Linotype"/>
          <w:b/>
        </w:rPr>
        <w:t>0</w:t>
      </w:r>
      <w:r w:rsidR="00E06930" w:rsidRPr="003C06AE">
        <w:rPr>
          <w:rFonts w:ascii="Palatino Linotype" w:eastAsia="Palatino Linotype" w:hAnsi="Palatino Linotype" w:cs="Palatino Linotype"/>
          <w:b/>
        </w:rPr>
        <w:t>9899</w:t>
      </w:r>
      <w:r w:rsidR="00590C26" w:rsidRPr="003C06AE">
        <w:rPr>
          <w:rFonts w:ascii="Palatino Linotype" w:eastAsia="Palatino Linotype" w:hAnsi="Palatino Linotype" w:cs="Palatino Linotype"/>
          <w:b/>
        </w:rPr>
        <w:t>/INFOEM/IP/RR/2025</w:t>
      </w:r>
      <w:r w:rsidRPr="003C06AE">
        <w:rPr>
          <w:rFonts w:ascii="Palatino Linotype" w:eastAsia="Palatino Linotype" w:hAnsi="Palatino Linotype" w:cs="Palatino Linotype"/>
          <w:b/>
        </w:rPr>
        <w:t xml:space="preserve">, </w:t>
      </w:r>
      <w:r w:rsidRPr="003C06AE">
        <w:rPr>
          <w:rFonts w:ascii="Palatino Linotype" w:eastAsia="Palatino Linotype" w:hAnsi="Palatino Linotype" w:cs="Palatino Linotype"/>
        </w:rPr>
        <w:t xml:space="preserve">por lo que, en términos del Considerando </w:t>
      </w:r>
      <w:r w:rsidRPr="003C06AE">
        <w:rPr>
          <w:rFonts w:ascii="Palatino Linotype" w:eastAsia="Palatino Linotype" w:hAnsi="Palatino Linotype" w:cs="Palatino Linotype"/>
          <w:b/>
        </w:rPr>
        <w:t>Cuarto</w:t>
      </w:r>
      <w:r w:rsidRPr="003C06AE">
        <w:rPr>
          <w:rFonts w:ascii="Palatino Linotype" w:eastAsia="Palatino Linotype" w:hAnsi="Palatino Linotype" w:cs="Palatino Linotype"/>
        </w:rPr>
        <w:t xml:space="preserve"> de la presente resolución, se</w:t>
      </w:r>
      <w:r w:rsidRPr="003C06AE">
        <w:rPr>
          <w:rFonts w:ascii="Palatino Linotype" w:eastAsia="Palatino Linotype" w:hAnsi="Palatino Linotype" w:cs="Palatino Linotype"/>
          <w:b/>
        </w:rPr>
        <w:t xml:space="preserve"> </w:t>
      </w:r>
      <w:r w:rsidR="00590C26" w:rsidRPr="003C06AE">
        <w:rPr>
          <w:rFonts w:ascii="Palatino Linotype" w:eastAsia="Palatino Linotype" w:hAnsi="Palatino Linotype" w:cs="Palatino Linotype"/>
          <w:b/>
        </w:rPr>
        <w:t xml:space="preserve">Revoca </w:t>
      </w:r>
      <w:r w:rsidRPr="003C06AE">
        <w:rPr>
          <w:rFonts w:ascii="Palatino Linotype" w:eastAsia="Palatino Linotype" w:hAnsi="Palatino Linotype" w:cs="Palatino Linotype"/>
        </w:rPr>
        <w:t>la</w:t>
      </w:r>
      <w:r w:rsidR="00590C26" w:rsidRPr="003C06AE">
        <w:rPr>
          <w:rFonts w:ascii="Palatino Linotype" w:eastAsia="Palatino Linotype" w:hAnsi="Palatino Linotype" w:cs="Palatino Linotype"/>
        </w:rPr>
        <w:t xml:space="preserve"> respuesta</w:t>
      </w:r>
      <w:r w:rsidRPr="003C06AE">
        <w:rPr>
          <w:rFonts w:ascii="Palatino Linotype" w:eastAsia="Palatino Linotype" w:hAnsi="Palatino Linotype" w:cs="Palatino Linotype"/>
          <w:b/>
        </w:rPr>
        <w:t xml:space="preserve"> </w:t>
      </w:r>
      <w:r w:rsidRPr="003C06AE">
        <w:rPr>
          <w:rFonts w:ascii="Palatino Linotype" w:eastAsia="Palatino Linotype" w:hAnsi="Palatino Linotype" w:cs="Palatino Linotype"/>
        </w:rPr>
        <w:t xml:space="preserve">del </w:t>
      </w:r>
      <w:r w:rsidRPr="003C06AE">
        <w:rPr>
          <w:rFonts w:ascii="Palatino Linotype" w:eastAsia="Palatino Linotype" w:hAnsi="Palatino Linotype" w:cs="Palatino Linotype"/>
          <w:b/>
        </w:rPr>
        <w:t>Sujeto Obligado.</w:t>
      </w:r>
      <w:bookmarkStart w:id="4" w:name="_heading=h.17dp8vu" w:colFirst="0" w:colLast="0"/>
      <w:bookmarkEnd w:id="4"/>
    </w:p>
    <w:p w14:paraId="4631EC6F" w14:textId="77777777" w:rsidR="0015263B" w:rsidRPr="003C06AE" w:rsidRDefault="0015263B" w:rsidP="0015263B">
      <w:pPr>
        <w:spacing w:after="0" w:line="360" w:lineRule="auto"/>
        <w:jc w:val="both"/>
        <w:rPr>
          <w:rFonts w:ascii="Palatino Linotype" w:eastAsia="Palatino Linotype" w:hAnsi="Palatino Linotype" w:cs="Palatino Linotype"/>
          <w:b/>
        </w:rPr>
      </w:pPr>
    </w:p>
    <w:p w14:paraId="7A9EA5F1" w14:textId="5FCA2148" w:rsidR="00C2297E" w:rsidRPr="003C06AE" w:rsidRDefault="009339EB" w:rsidP="0015263B">
      <w:pPr>
        <w:spacing w:after="0" w:line="360" w:lineRule="auto"/>
        <w:jc w:val="both"/>
        <w:rPr>
          <w:rFonts w:ascii="Palatino Linotype" w:eastAsia="Palatino Linotype" w:hAnsi="Palatino Linotype" w:cs="Palatino Linotype"/>
        </w:rPr>
      </w:pPr>
      <w:r w:rsidRPr="003C06AE">
        <w:rPr>
          <w:rFonts w:ascii="Palatino Linotype" w:eastAsia="Palatino Linotype" w:hAnsi="Palatino Linotype" w:cs="Palatino Linotype"/>
          <w:b/>
        </w:rPr>
        <w:t xml:space="preserve">Segundo. </w:t>
      </w:r>
      <w:r w:rsidRPr="003C06AE">
        <w:rPr>
          <w:rFonts w:ascii="Palatino Linotype" w:eastAsia="Palatino Linotype" w:hAnsi="Palatino Linotype" w:cs="Palatino Linotype"/>
        </w:rPr>
        <w:t xml:space="preserve">Se </w:t>
      </w:r>
      <w:r w:rsidRPr="003C06AE">
        <w:rPr>
          <w:rFonts w:ascii="Palatino Linotype" w:eastAsia="Palatino Linotype" w:hAnsi="Palatino Linotype" w:cs="Palatino Linotype"/>
          <w:b/>
        </w:rPr>
        <w:t>Ordena</w:t>
      </w:r>
      <w:r w:rsidRPr="003C06AE">
        <w:rPr>
          <w:rFonts w:ascii="Palatino Linotype" w:eastAsia="Palatino Linotype" w:hAnsi="Palatino Linotype" w:cs="Palatino Linotype"/>
        </w:rPr>
        <w:t xml:space="preserve"> al </w:t>
      </w:r>
      <w:r w:rsidRPr="003C06AE">
        <w:rPr>
          <w:rFonts w:ascii="Palatino Linotype" w:eastAsia="Palatino Linotype" w:hAnsi="Palatino Linotype" w:cs="Palatino Linotype"/>
          <w:b/>
        </w:rPr>
        <w:t>Sujeto Obligado</w:t>
      </w:r>
      <w:r w:rsidRPr="003C06AE">
        <w:rPr>
          <w:rFonts w:ascii="Palatino Linotype" w:eastAsia="Palatino Linotype" w:hAnsi="Palatino Linotype" w:cs="Palatino Linotype"/>
        </w:rPr>
        <w:t xml:space="preserve">, en términos de los Considerandos </w:t>
      </w:r>
      <w:r w:rsidRPr="003C06AE">
        <w:rPr>
          <w:rFonts w:ascii="Palatino Linotype" w:eastAsia="Palatino Linotype" w:hAnsi="Palatino Linotype" w:cs="Palatino Linotype"/>
          <w:b/>
        </w:rPr>
        <w:t>Cuarto</w:t>
      </w:r>
      <w:r w:rsidR="0015263B" w:rsidRPr="003C06AE">
        <w:rPr>
          <w:rFonts w:ascii="Palatino Linotype" w:eastAsia="Palatino Linotype" w:hAnsi="Palatino Linotype" w:cs="Palatino Linotype"/>
          <w:b/>
        </w:rPr>
        <w:t xml:space="preserve"> y Quinto </w:t>
      </w:r>
      <w:r w:rsidRPr="003C06AE">
        <w:rPr>
          <w:rFonts w:ascii="Palatino Linotype" w:eastAsia="Palatino Linotype" w:hAnsi="Palatino Linotype" w:cs="Palatino Linotype"/>
        </w:rPr>
        <w:t>de</w:t>
      </w:r>
      <w:r w:rsidR="007A1EA5" w:rsidRPr="003C06AE">
        <w:rPr>
          <w:rFonts w:ascii="Palatino Linotype" w:eastAsia="Palatino Linotype" w:hAnsi="Palatino Linotype" w:cs="Palatino Linotype"/>
        </w:rPr>
        <w:t xml:space="preserve"> esta resolución, haga entrega </w:t>
      </w:r>
      <w:r w:rsidRPr="003C06AE">
        <w:rPr>
          <w:rFonts w:ascii="Palatino Linotype" w:eastAsia="Palatino Linotype" w:hAnsi="Palatino Linotype" w:cs="Palatino Linotype"/>
        </w:rPr>
        <w:t>vía SAIMEX,</w:t>
      </w:r>
      <w:r w:rsidR="007A1EA5" w:rsidRPr="003C06AE">
        <w:rPr>
          <w:rFonts w:ascii="Palatino Linotype" w:eastAsia="Palatino Linotype" w:hAnsi="Palatino Linotype" w:cs="Palatino Linotype"/>
        </w:rPr>
        <w:t xml:space="preserve"> </w:t>
      </w:r>
      <w:r w:rsidR="0026742F" w:rsidRPr="003C06AE">
        <w:rPr>
          <w:rFonts w:ascii="Palatino Linotype" w:eastAsia="Palatino Linotype" w:hAnsi="Palatino Linotype" w:cs="Palatino Linotype"/>
        </w:rPr>
        <w:t>en</w:t>
      </w:r>
      <w:r w:rsidR="00E06930" w:rsidRPr="003C06AE">
        <w:rPr>
          <w:rFonts w:ascii="Palatino Linotype" w:eastAsia="Palatino Linotype" w:hAnsi="Palatino Linotype" w:cs="Palatino Linotype"/>
        </w:rPr>
        <w:t xml:space="preserve"> correcta </w:t>
      </w:r>
      <w:r w:rsidRPr="003C06AE">
        <w:rPr>
          <w:rFonts w:ascii="Palatino Linotype" w:eastAsia="Palatino Linotype" w:hAnsi="Palatino Linotype" w:cs="Palatino Linotype"/>
        </w:rPr>
        <w:t xml:space="preserve">versión pública, </w:t>
      </w:r>
      <w:r w:rsidR="007A1EA5" w:rsidRPr="003C06AE">
        <w:rPr>
          <w:rFonts w:ascii="Palatino Linotype" w:eastAsia="Palatino Linotype" w:hAnsi="Palatino Linotype" w:cs="Palatino Linotype"/>
        </w:rPr>
        <w:t xml:space="preserve">de </w:t>
      </w:r>
      <w:r w:rsidRPr="003C06AE">
        <w:rPr>
          <w:rFonts w:ascii="Palatino Linotype" w:eastAsia="Palatino Linotype" w:hAnsi="Palatino Linotype" w:cs="Palatino Linotype"/>
        </w:rPr>
        <w:t>lo siguiente:</w:t>
      </w:r>
    </w:p>
    <w:p w14:paraId="4CDD8737" w14:textId="77777777" w:rsidR="00EC5F5D" w:rsidRPr="003C06AE" w:rsidRDefault="00EC5F5D" w:rsidP="0015263B">
      <w:pPr>
        <w:spacing w:after="0" w:line="360" w:lineRule="auto"/>
        <w:jc w:val="both"/>
        <w:rPr>
          <w:rFonts w:ascii="Palatino Linotype" w:eastAsia="Palatino Linotype" w:hAnsi="Palatino Linotype" w:cs="Palatino Linotype"/>
        </w:rPr>
      </w:pPr>
    </w:p>
    <w:p w14:paraId="27107D69" w14:textId="77851DA3" w:rsidR="00E06930" w:rsidRPr="003C06AE" w:rsidRDefault="00EE030C" w:rsidP="0015263B">
      <w:pPr>
        <w:pStyle w:val="Prrafodelista"/>
        <w:numPr>
          <w:ilvl w:val="0"/>
          <w:numId w:val="13"/>
        </w:numPr>
        <w:spacing w:after="0" w:line="360" w:lineRule="auto"/>
        <w:ind w:left="851" w:right="616" w:firstLine="0"/>
        <w:jc w:val="both"/>
        <w:rPr>
          <w:rFonts w:ascii="Palatino Linotype" w:eastAsia="Palatino Linotype" w:hAnsi="Palatino Linotype" w:cs="Palatino Linotype"/>
          <w:b/>
          <w:bCs/>
        </w:rPr>
      </w:pPr>
      <w:r w:rsidRPr="003C06AE">
        <w:rPr>
          <w:rFonts w:ascii="Palatino Linotype" w:eastAsia="Palatino Linotype" w:hAnsi="Palatino Linotype" w:cs="Palatino Linotype"/>
          <w:b/>
          <w:bCs/>
        </w:rPr>
        <w:t xml:space="preserve">Los </w:t>
      </w:r>
      <w:r w:rsidR="00E06930" w:rsidRPr="003C06AE">
        <w:rPr>
          <w:rFonts w:ascii="Palatino Linotype" w:eastAsia="Palatino Linotype" w:hAnsi="Palatino Linotype" w:cs="Palatino Linotype"/>
          <w:b/>
          <w:bCs/>
        </w:rPr>
        <w:t>comprobantes de pago realizados por la Tesorería Municipal a través de cheques y transferencias bancarias, del uno al treinta de junio de dos mil veinticinco, remitid</w:t>
      </w:r>
      <w:r w:rsidR="001176DB" w:rsidRPr="003C06AE">
        <w:rPr>
          <w:rFonts w:ascii="Palatino Linotype" w:eastAsia="Palatino Linotype" w:hAnsi="Palatino Linotype" w:cs="Palatino Linotype"/>
          <w:b/>
          <w:bCs/>
        </w:rPr>
        <w:t xml:space="preserve">os </w:t>
      </w:r>
      <w:r w:rsidR="00E06930" w:rsidRPr="003C06AE">
        <w:rPr>
          <w:rFonts w:ascii="Palatino Linotype" w:eastAsia="Palatino Linotype" w:hAnsi="Palatino Linotype" w:cs="Palatino Linotype"/>
          <w:b/>
          <w:bCs/>
        </w:rPr>
        <w:t>en informe justificado.</w:t>
      </w:r>
    </w:p>
    <w:p w14:paraId="47B5BE2D" w14:textId="625C4709" w:rsidR="00C2297E" w:rsidRPr="003C06AE" w:rsidRDefault="009339EB" w:rsidP="0015263B">
      <w:pPr>
        <w:spacing w:after="0" w:line="276" w:lineRule="auto"/>
        <w:ind w:left="851" w:right="616"/>
        <w:jc w:val="both"/>
        <w:rPr>
          <w:rFonts w:ascii="Palatino Linotype" w:eastAsia="Palatino Linotype" w:hAnsi="Palatino Linotype" w:cs="Palatino Linotype"/>
          <w:i/>
        </w:rPr>
      </w:pPr>
      <w:r w:rsidRPr="003C06AE">
        <w:rPr>
          <w:rFonts w:ascii="Palatino Linotype" w:eastAsia="Palatino Linotype" w:hAnsi="Palatino Linotype" w:cs="Palatino Linotype"/>
          <w:i/>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3C06AE">
        <w:rPr>
          <w:rFonts w:ascii="Palatino Linotype" w:eastAsia="Palatino Linotype" w:hAnsi="Palatino Linotype" w:cs="Palatino Linotype"/>
          <w:b/>
          <w:i/>
        </w:rPr>
        <w:t>Recurrente</w:t>
      </w:r>
      <w:r w:rsidRPr="003C06AE">
        <w:rPr>
          <w:rFonts w:ascii="Palatino Linotype" w:eastAsia="Palatino Linotype" w:hAnsi="Palatino Linotype" w:cs="Palatino Linotype"/>
          <w:i/>
        </w:rPr>
        <w:t>,</w:t>
      </w:r>
      <w:r w:rsidR="00DC71B3" w:rsidRPr="003C06AE">
        <w:rPr>
          <w:rFonts w:ascii="Palatino Linotype" w:eastAsia="Palatino Linotype" w:hAnsi="Palatino Linotype" w:cs="Palatino Linotype"/>
          <w:i/>
        </w:rPr>
        <w:t xml:space="preserve"> </w:t>
      </w:r>
      <w:r w:rsidRPr="003C06AE">
        <w:rPr>
          <w:rFonts w:ascii="Palatino Linotype" w:eastAsia="Palatino Linotype" w:hAnsi="Palatino Linotype" w:cs="Palatino Linotype"/>
          <w:i/>
        </w:rPr>
        <w:t>en términos de los artículos 49, fracción VIII, de la Ley de Transparencia y Acceso a la Información Pública del Estado de México y Municipios.</w:t>
      </w:r>
    </w:p>
    <w:p w14:paraId="2FDA8733" w14:textId="613D3CB2" w:rsidR="00991326" w:rsidRPr="003C06AE" w:rsidRDefault="00991326" w:rsidP="0015263B">
      <w:pPr>
        <w:spacing w:after="0" w:line="240" w:lineRule="auto"/>
        <w:ind w:left="425"/>
        <w:jc w:val="both"/>
        <w:rPr>
          <w:rFonts w:ascii="Palatino Linotype" w:eastAsia="Palatino Linotype" w:hAnsi="Palatino Linotype" w:cs="Palatino Linotype"/>
          <w:i/>
        </w:rPr>
      </w:pPr>
    </w:p>
    <w:p w14:paraId="17CE5CB2" w14:textId="77777777" w:rsidR="00C2297E" w:rsidRPr="003C06AE" w:rsidRDefault="009339EB" w:rsidP="0015263B">
      <w:pPr>
        <w:spacing w:after="0" w:line="360" w:lineRule="auto"/>
        <w:ind w:right="51"/>
        <w:jc w:val="both"/>
        <w:rPr>
          <w:rFonts w:ascii="Palatino Linotype" w:eastAsia="Palatino Linotype" w:hAnsi="Palatino Linotype" w:cs="Palatino Linotype"/>
        </w:rPr>
      </w:pPr>
      <w:r w:rsidRPr="003C06AE">
        <w:rPr>
          <w:rFonts w:ascii="Palatino Linotype" w:eastAsia="Palatino Linotype" w:hAnsi="Palatino Linotype" w:cs="Palatino Linotype"/>
          <w:b/>
        </w:rPr>
        <w:t>Tercero.</w:t>
      </w:r>
      <w:r w:rsidRPr="003C06AE">
        <w:rPr>
          <w:rFonts w:ascii="Palatino Linotype" w:eastAsia="Palatino Linotype" w:hAnsi="Palatino Linotype" w:cs="Palatino Linotype"/>
        </w:rPr>
        <w:t xml:space="preserve"> </w:t>
      </w:r>
      <w:r w:rsidRPr="003C06AE">
        <w:rPr>
          <w:rFonts w:ascii="Palatino Linotype" w:eastAsia="Palatino Linotype" w:hAnsi="Palatino Linotype" w:cs="Palatino Linotype"/>
          <w:b/>
        </w:rPr>
        <w:t xml:space="preserve">Notifíquese vía SAIMEX </w:t>
      </w:r>
      <w:r w:rsidRPr="003C06AE">
        <w:rPr>
          <w:rFonts w:ascii="Palatino Linotype" w:eastAsia="Palatino Linotype" w:hAnsi="Palatino Linotype" w:cs="Palatino Linotype"/>
        </w:rPr>
        <w:t>la presente resolución al T</w:t>
      </w:r>
      <w:r w:rsidRPr="003C06AE">
        <w:rPr>
          <w:rFonts w:ascii="Palatino Linotype" w:eastAsia="Palatino Linotype" w:hAnsi="Palatino Linotype" w:cs="Palatino Linotype"/>
          <w:b/>
        </w:rPr>
        <w:t xml:space="preserve">itular de la Unidad de Transparencia </w:t>
      </w:r>
      <w:r w:rsidRPr="003C06AE">
        <w:rPr>
          <w:rFonts w:ascii="Palatino Linotype" w:eastAsia="Palatino Linotype" w:hAnsi="Palatino Linotype" w:cs="Palatino Linotype"/>
        </w:rPr>
        <w:t xml:space="preserve">del </w:t>
      </w:r>
      <w:r w:rsidRPr="003C06AE">
        <w:rPr>
          <w:rFonts w:ascii="Palatino Linotype" w:eastAsia="Palatino Linotype" w:hAnsi="Palatino Linotype" w:cs="Palatino Linotype"/>
          <w:b/>
        </w:rPr>
        <w:t>Sujeto Obligado</w:t>
      </w:r>
      <w:r w:rsidRPr="003C06AE">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0BAAE00" w14:textId="77777777" w:rsidR="00EC5F5D" w:rsidRPr="003C06AE" w:rsidRDefault="00EC5F5D" w:rsidP="0015263B">
      <w:pPr>
        <w:spacing w:after="0" w:line="360" w:lineRule="auto"/>
        <w:ind w:right="51"/>
        <w:jc w:val="both"/>
        <w:rPr>
          <w:rFonts w:ascii="Palatino Linotype" w:eastAsia="Palatino Linotype" w:hAnsi="Palatino Linotype" w:cs="Palatino Linotype"/>
        </w:rPr>
      </w:pPr>
    </w:p>
    <w:p w14:paraId="62C6E610" w14:textId="49E5500F" w:rsidR="00C2297E" w:rsidRPr="003C06AE" w:rsidRDefault="00EC5F5D" w:rsidP="0015263B">
      <w:pPr>
        <w:spacing w:after="0" w:line="360" w:lineRule="auto"/>
        <w:ind w:right="51"/>
        <w:jc w:val="both"/>
        <w:rPr>
          <w:rFonts w:ascii="Palatino Linotype" w:eastAsia="Palatino Linotype" w:hAnsi="Palatino Linotype" w:cs="Palatino Linotype"/>
        </w:rPr>
      </w:pPr>
      <w:r w:rsidRPr="003C06AE">
        <w:rPr>
          <w:rFonts w:ascii="Palatino Linotype" w:eastAsia="Palatino Linotype" w:hAnsi="Palatino Linotype" w:cs="Palatino Linotype"/>
          <w:b/>
        </w:rPr>
        <w:t>Cuarto.</w:t>
      </w:r>
      <w:r w:rsidRPr="003C06AE">
        <w:rPr>
          <w:rFonts w:ascii="Palatino Linotype" w:eastAsia="Palatino Linotype" w:hAnsi="Palatino Linotype" w:cs="Palatino Linotype"/>
        </w:rPr>
        <w:t xml:space="preserve"> </w:t>
      </w:r>
      <w:r w:rsidR="009339EB" w:rsidRPr="003C06AE">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009339EB" w:rsidRPr="003C06AE">
        <w:rPr>
          <w:rFonts w:ascii="Palatino Linotype" w:eastAsia="Palatino Linotype" w:hAnsi="Palatino Linotype" w:cs="Palatino Linotype"/>
          <w:b/>
        </w:rPr>
        <w:t>Sujeto Obligado</w:t>
      </w:r>
      <w:r w:rsidR="009339EB" w:rsidRPr="003C06AE">
        <w:rPr>
          <w:rFonts w:ascii="Palatino Linotype" w:eastAsia="Palatino Linotype" w:hAnsi="Palatino Linotype" w:cs="Palatino Linotype"/>
        </w:rPr>
        <w:t xml:space="preserve"> de manera fundada y motivada, podrá solicitar una ampliación de plazo para el cumplimiento de la presente resolución.</w:t>
      </w:r>
    </w:p>
    <w:p w14:paraId="34B20414" w14:textId="77777777" w:rsidR="00EC5F5D" w:rsidRPr="003C06AE" w:rsidRDefault="00EC5F5D" w:rsidP="0015263B">
      <w:pPr>
        <w:spacing w:after="0" w:line="360" w:lineRule="auto"/>
        <w:ind w:right="51"/>
        <w:jc w:val="both"/>
        <w:rPr>
          <w:rFonts w:ascii="Palatino Linotype" w:eastAsia="Palatino Linotype" w:hAnsi="Palatino Linotype" w:cs="Palatino Linotype"/>
        </w:rPr>
      </w:pPr>
    </w:p>
    <w:p w14:paraId="0374E602" w14:textId="07957F01" w:rsidR="00C2297E" w:rsidRPr="003C06AE" w:rsidRDefault="00EC5F5D" w:rsidP="0015263B">
      <w:pPr>
        <w:spacing w:after="0" w:line="360" w:lineRule="auto"/>
        <w:ind w:right="51"/>
        <w:jc w:val="both"/>
        <w:rPr>
          <w:rFonts w:ascii="Palatino Linotype" w:eastAsia="Palatino Linotype" w:hAnsi="Palatino Linotype" w:cs="Palatino Linotype"/>
        </w:rPr>
      </w:pPr>
      <w:r w:rsidRPr="003C06AE">
        <w:rPr>
          <w:rFonts w:ascii="Palatino Linotype" w:eastAsia="Palatino Linotype" w:hAnsi="Palatino Linotype" w:cs="Palatino Linotype"/>
          <w:b/>
        </w:rPr>
        <w:t>Quinto</w:t>
      </w:r>
      <w:r w:rsidR="009339EB" w:rsidRPr="003C06AE">
        <w:rPr>
          <w:rFonts w:ascii="Palatino Linotype" w:eastAsia="Palatino Linotype" w:hAnsi="Palatino Linotype" w:cs="Palatino Linotype"/>
          <w:b/>
        </w:rPr>
        <w:t>.</w:t>
      </w:r>
      <w:r w:rsidR="009339EB" w:rsidRPr="003C06AE">
        <w:rPr>
          <w:rFonts w:ascii="Palatino Linotype" w:eastAsia="Palatino Linotype" w:hAnsi="Palatino Linotype" w:cs="Palatino Linotype"/>
        </w:rPr>
        <w:t xml:space="preserve"> </w:t>
      </w:r>
      <w:r w:rsidR="009339EB" w:rsidRPr="003C06AE">
        <w:rPr>
          <w:rFonts w:ascii="Palatino Linotype" w:eastAsia="Palatino Linotype" w:hAnsi="Palatino Linotype" w:cs="Palatino Linotype"/>
          <w:b/>
        </w:rPr>
        <w:t>Notifíquese vía SAIMEX</w:t>
      </w:r>
      <w:r w:rsidR="009339EB" w:rsidRPr="003C06AE">
        <w:rPr>
          <w:rFonts w:ascii="Palatino Linotype" w:eastAsia="Palatino Linotype" w:hAnsi="Palatino Linotype" w:cs="Palatino Linotype"/>
        </w:rPr>
        <w:t xml:space="preserve"> a la parte </w:t>
      </w:r>
      <w:r w:rsidR="009339EB" w:rsidRPr="003C06AE">
        <w:rPr>
          <w:rFonts w:ascii="Palatino Linotype" w:eastAsia="Palatino Linotype" w:hAnsi="Palatino Linotype" w:cs="Palatino Linotype"/>
          <w:b/>
        </w:rPr>
        <w:t xml:space="preserve">Recurrente </w:t>
      </w:r>
      <w:r w:rsidR="009339EB" w:rsidRPr="003C06AE">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2C533115" w14:textId="77777777" w:rsidR="00EC5F5D" w:rsidRPr="003C06AE" w:rsidRDefault="00EC5F5D" w:rsidP="0015263B">
      <w:pPr>
        <w:spacing w:after="0" w:line="360" w:lineRule="auto"/>
        <w:ind w:right="51"/>
        <w:jc w:val="both"/>
        <w:rPr>
          <w:rFonts w:ascii="Palatino Linotype" w:eastAsia="Palatino Linotype" w:hAnsi="Palatino Linotype" w:cs="Palatino Linotype"/>
        </w:rPr>
      </w:pPr>
    </w:p>
    <w:p w14:paraId="7A5BBE75" w14:textId="0454854E" w:rsidR="00C2297E" w:rsidRPr="00A53FC4" w:rsidRDefault="009339EB" w:rsidP="0015263B">
      <w:pPr>
        <w:tabs>
          <w:tab w:val="left" w:pos="142"/>
        </w:tabs>
        <w:spacing w:after="0" w:line="360" w:lineRule="auto"/>
        <w:jc w:val="both"/>
        <w:rPr>
          <w:rFonts w:ascii="Palatino Linotype" w:eastAsia="Palatino Linotype" w:hAnsi="Palatino Linotype" w:cs="Palatino Linotype"/>
        </w:rPr>
      </w:pPr>
      <w:bookmarkStart w:id="5" w:name="_heading=h.gjdgxs" w:colFirst="0" w:colLast="0"/>
      <w:bookmarkEnd w:id="5"/>
      <w:r w:rsidRPr="003C06AE">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EN LA </w:t>
      </w:r>
      <w:r w:rsidR="00E3611C" w:rsidRPr="003C06AE">
        <w:rPr>
          <w:rFonts w:ascii="Palatino Linotype" w:eastAsia="Palatino Linotype" w:hAnsi="Palatino Linotype" w:cs="Palatino Linotype"/>
        </w:rPr>
        <w:t xml:space="preserve">SEGUNDA </w:t>
      </w:r>
      <w:r w:rsidRPr="003C06AE">
        <w:rPr>
          <w:rFonts w:ascii="Palatino Linotype" w:eastAsia="Palatino Linotype" w:hAnsi="Palatino Linotype" w:cs="Palatino Linotype"/>
        </w:rPr>
        <w:t xml:space="preserve">SESIÓN ORDINARIA CELEBRADA EL </w:t>
      </w:r>
      <w:r w:rsidR="00E3611C" w:rsidRPr="003C06AE">
        <w:rPr>
          <w:rFonts w:ascii="Palatino Linotype" w:eastAsia="Palatino Linotype" w:hAnsi="Palatino Linotype" w:cs="Palatino Linotype"/>
        </w:rPr>
        <w:t>VEINTIUNO DE ENERO DE DOS MIL VEINTISÉIS</w:t>
      </w:r>
      <w:r w:rsidRPr="003C06AE">
        <w:rPr>
          <w:rFonts w:ascii="Palatino Linotype" w:eastAsia="Palatino Linotype" w:hAnsi="Palatino Linotype" w:cs="Palatino Linotype"/>
        </w:rPr>
        <w:t>, ANTE EL SECRETARIO TÉCNICO DEL PLENO ALEXIS TAPIA RAMÍREZ.</w:t>
      </w:r>
    </w:p>
    <w:p w14:paraId="02C2C3BD" w14:textId="77777777" w:rsidR="00AC1F01" w:rsidRPr="00A53FC4" w:rsidRDefault="00AC1F01" w:rsidP="0015263B">
      <w:pPr>
        <w:tabs>
          <w:tab w:val="left" w:pos="142"/>
        </w:tabs>
        <w:spacing w:after="0" w:line="360" w:lineRule="auto"/>
        <w:jc w:val="both"/>
        <w:rPr>
          <w:rFonts w:ascii="Palatino Linotype" w:eastAsia="Palatino Linotype" w:hAnsi="Palatino Linotype" w:cs="Palatino Linotype"/>
        </w:rPr>
      </w:pPr>
    </w:p>
    <w:p w14:paraId="04DBEBC0" w14:textId="77777777" w:rsidR="00AC1F01" w:rsidRPr="00A53FC4" w:rsidRDefault="00AC1F01" w:rsidP="0015263B">
      <w:pPr>
        <w:tabs>
          <w:tab w:val="left" w:pos="142"/>
        </w:tabs>
        <w:spacing w:after="0" w:line="360" w:lineRule="auto"/>
        <w:jc w:val="both"/>
        <w:rPr>
          <w:rFonts w:ascii="Palatino Linotype" w:eastAsia="Palatino Linotype" w:hAnsi="Palatino Linotype" w:cs="Palatino Linotype"/>
        </w:rPr>
      </w:pPr>
    </w:p>
    <w:p w14:paraId="03EFE02D" w14:textId="77777777" w:rsidR="00AC1F01" w:rsidRPr="00A53FC4" w:rsidRDefault="00AC1F01" w:rsidP="0015263B">
      <w:pPr>
        <w:tabs>
          <w:tab w:val="left" w:pos="142"/>
        </w:tabs>
        <w:spacing w:after="0" w:line="360" w:lineRule="auto"/>
        <w:jc w:val="both"/>
        <w:rPr>
          <w:rFonts w:ascii="Palatino Linotype" w:eastAsia="Palatino Linotype" w:hAnsi="Palatino Linotype" w:cs="Palatino Linotype"/>
        </w:rPr>
      </w:pPr>
    </w:p>
    <w:p w14:paraId="2477C407" w14:textId="77777777" w:rsidR="00AC1F01" w:rsidRPr="00A53FC4" w:rsidRDefault="00AC1F01" w:rsidP="0015263B">
      <w:pPr>
        <w:tabs>
          <w:tab w:val="left" w:pos="142"/>
        </w:tabs>
        <w:spacing w:after="0" w:line="360" w:lineRule="auto"/>
        <w:jc w:val="both"/>
        <w:rPr>
          <w:rFonts w:ascii="Palatino Linotype" w:eastAsia="Palatino Linotype" w:hAnsi="Palatino Linotype" w:cs="Palatino Linotype"/>
        </w:rPr>
      </w:pPr>
    </w:p>
    <w:p w14:paraId="21A81923" w14:textId="77777777" w:rsidR="00AC1F01" w:rsidRPr="00A53FC4" w:rsidRDefault="00AC1F01" w:rsidP="0015263B">
      <w:pPr>
        <w:tabs>
          <w:tab w:val="left" w:pos="142"/>
        </w:tabs>
        <w:spacing w:after="0" w:line="360" w:lineRule="auto"/>
        <w:jc w:val="both"/>
        <w:rPr>
          <w:rFonts w:ascii="Palatino Linotype" w:eastAsia="Palatino Linotype" w:hAnsi="Palatino Linotype" w:cs="Palatino Linotype"/>
        </w:rPr>
      </w:pPr>
    </w:p>
    <w:p w14:paraId="48D9296F" w14:textId="77777777" w:rsidR="00AC1F01" w:rsidRPr="00A53FC4" w:rsidRDefault="00AC1F01" w:rsidP="0015263B">
      <w:pPr>
        <w:tabs>
          <w:tab w:val="left" w:pos="142"/>
        </w:tabs>
        <w:spacing w:after="0" w:line="360" w:lineRule="auto"/>
        <w:jc w:val="both"/>
        <w:rPr>
          <w:rFonts w:ascii="Palatino Linotype" w:eastAsia="Palatino Linotype" w:hAnsi="Palatino Linotype" w:cs="Palatino Linotype"/>
        </w:rPr>
      </w:pPr>
    </w:p>
    <w:p w14:paraId="4E17595F" w14:textId="77777777" w:rsidR="00AC1F01" w:rsidRPr="00A53FC4" w:rsidRDefault="00AC1F01" w:rsidP="0015263B">
      <w:pPr>
        <w:tabs>
          <w:tab w:val="left" w:pos="142"/>
        </w:tabs>
        <w:spacing w:after="0" w:line="360" w:lineRule="auto"/>
        <w:jc w:val="both"/>
        <w:rPr>
          <w:rFonts w:ascii="Palatino Linotype" w:eastAsia="Palatino Linotype" w:hAnsi="Palatino Linotype" w:cs="Palatino Linotype"/>
        </w:rPr>
      </w:pPr>
    </w:p>
    <w:p w14:paraId="70CC6760" w14:textId="77777777" w:rsidR="00AC1F01" w:rsidRPr="00A53FC4" w:rsidRDefault="00AC1F01" w:rsidP="0015263B">
      <w:pPr>
        <w:tabs>
          <w:tab w:val="left" w:pos="142"/>
        </w:tabs>
        <w:spacing w:after="0" w:line="360" w:lineRule="auto"/>
        <w:jc w:val="both"/>
        <w:rPr>
          <w:rFonts w:ascii="Palatino Linotype" w:eastAsia="Palatino Linotype" w:hAnsi="Palatino Linotype" w:cs="Palatino Linotype"/>
        </w:rPr>
      </w:pPr>
    </w:p>
    <w:p w14:paraId="6CA6D438" w14:textId="77777777" w:rsidR="00AC1F01" w:rsidRPr="00A53FC4" w:rsidRDefault="00AC1F01" w:rsidP="0015263B">
      <w:pPr>
        <w:tabs>
          <w:tab w:val="left" w:pos="142"/>
        </w:tabs>
        <w:spacing w:after="0" w:line="360" w:lineRule="auto"/>
        <w:jc w:val="both"/>
        <w:rPr>
          <w:rFonts w:ascii="Palatino Linotype" w:eastAsia="Palatino Linotype" w:hAnsi="Palatino Linotype" w:cs="Palatino Linotype"/>
        </w:rPr>
      </w:pPr>
    </w:p>
    <w:p w14:paraId="57285C68" w14:textId="77777777" w:rsidR="00AC1F01" w:rsidRPr="00A53FC4" w:rsidRDefault="00AC1F01" w:rsidP="0015263B">
      <w:pPr>
        <w:tabs>
          <w:tab w:val="left" w:pos="142"/>
        </w:tabs>
        <w:spacing w:after="0" w:line="360" w:lineRule="auto"/>
        <w:jc w:val="both"/>
        <w:rPr>
          <w:rFonts w:ascii="Palatino Linotype" w:eastAsia="Palatino Linotype" w:hAnsi="Palatino Linotype" w:cs="Palatino Linotype"/>
        </w:rPr>
      </w:pPr>
    </w:p>
    <w:p w14:paraId="426DE98F" w14:textId="77777777" w:rsidR="00AC1F01" w:rsidRPr="00A53FC4" w:rsidRDefault="00AC1F01" w:rsidP="0015263B">
      <w:pPr>
        <w:tabs>
          <w:tab w:val="left" w:pos="142"/>
        </w:tabs>
        <w:spacing w:after="0" w:line="360" w:lineRule="auto"/>
        <w:jc w:val="both"/>
        <w:rPr>
          <w:rFonts w:ascii="Palatino Linotype" w:eastAsia="Palatino Linotype" w:hAnsi="Palatino Linotype" w:cs="Palatino Linotype"/>
        </w:rPr>
      </w:pPr>
    </w:p>
    <w:p w14:paraId="0DA5DC62" w14:textId="77777777" w:rsidR="00AC1F01" w:rsidRPr="00A53FC4" w:rsidRDefault="00AC1F01" w:rsidP="0015263B">
      <w:pPr>
        <w:tabs>
          <w:tab w:val="left" w:pos="142"/>
        </w:tabs>
        <w:spacing w:after="0" w:line="360" w:lineRule="auto"/>
        <w:jc w:val="both"/>
        <w:rPr>
          <w:rFonts w:ascii="Palatino Linotype" w:eastAsia="Palatino Linotype" w:hAnsi="Palatino Linotype" w:cs="Palatino Linotype"/>
        </w:rPr>
      </w:pPr>
    </w:p>
    <w:p w14:paraId="2F044F61" w14:textId="77777777" w:rsidR="00AC1F01" w:rsidRPr="00A53FC4" w:rsidRDefault="00AC1F01" w:rsidP="0015263B">
      <w:pPr>
        <w:tabs>
          <w:tab w:val="left" w:pos="142"/>
        </w:tabs>
        <w:spacing w:after="0" w:line="360" w:lineRule="auto"/>
        <w:jc w:val="both"/>
        <w:rPr>
          <w:rFonts w:ascii="Palatino Linotype" w:eastAsia="Palatino Linotype" w:hAnsi="Palatino Linotype" w:cs="Palatino Linotype"/>
        </w:rPr>
      </w:pPr>
    </w:p>
    <w:p w14:paraId="5366036B" w14:textId="77777777" w:rsidR="00AC1F01" w:rsidRPr="00A53FC4" w:rsidRDefault="00AC1F01" w:rsidP="0015263B">
      <w:pPr>
        <w:tabs>
          <w:tab w:val="left" w:pos="142"/>
        </w:tabs>
        <w:spacing w:after="0" w:line="360" w:lineRule="auto"/>
        <w:jc w:val="both"/>
        <w:rPr>
          <w:rFonts w:ascii="Palatino Linotype" w:eastAsia="Palatino Linotype" w:hAnsi="Palatino Linotype" w:cs="Palatino Linotype"/>
        </w:rPr>
      </w:pPr>
    </w:p>
    <w:p w14:paraId="49B7A7CD" w14:textId="77777777" w:rsidR="00AC1F01" w:rsidRPr="00A53FC4" w:rsidRDefault="00AC1F01" w:rsidP="0015263B">
      <w:pPr>
        <w:tabs>
          <w:tab w:val="left" w:pos="142"/>
        </w:tabs>
        <w:spacing w:after="0" w:line="360" w:lineRule="auto"/>
        <w:jc w:val="both"/>
        <w:rPr>
          <w:rFonts w:ascii="Palatino Linotype" w:eastAsia="Palatino Linotype" w:hAnsi="Palatino Linotype" w:cs="Palatino Linotype"/>
        </w:rPr>
      </w:pPr>
    </w:p>
    <w:p w14:paraId="2CA689C3" w14:textId="77777777" w:rsidR="00C2297E" w:rsidRPr="00A53FC4" w:rsidRDefault="00C2297E" w:rsidP="0015263B">
      <w:pPr>
        <w:tabs>
          <w:tab w:val="left" w:pos="142"/>
        </w:tabs>
        <w:spacing w:after="0" w:line="360" w:lineRule="auto"/>
        <w:jc w:val="both"/>
        <w:rPr>
          <w:rFonts w:ascii="Palatino Linotype" w:eastAsia="Palatino Linotype" w:hAnsi="Palatino Linotype" w:cs="Palatino Linotype"/>
        </w:rPr>
      </w:pPr>
    </w:p>
    <w:p w14:paraId="0BFFD00A" w14:textId="77777777" w:rsidR="00C2297E" w:rsidRPr="00A53FC4" w:rsidRDefault="00C2297E" w:rsidP="0015263B">
      <w:pPr>
        <w:spacing w:after="0" w:line="360" w:lineRule="auto"/>
        <w:jc w:val="both"/>
        <w:rPr>
          <w:rFonts w:ascii="Palatino Linotype" w:eastAsia="Palatino Linotype" w:hAnsi="Palatino Linotype" w:cs="Palatino Linotype"/>
        </w:rPr>
      </w:pPr>
    </w:p>
    <w:p w14:paraId="6FDCCD12" w14:textId="77777777" w:rsidR="00C2297E" w:rsidRPr="00A53FC4" w:rsidRDefault="00C2297E" w:rsidP="0015263B">
      <w:pPr>
        <w:spacing w:after="0" w:line="360" w:lineRule="auto"/>
        <w:jc w:val="both"/>
        <w:rPr>
          <w:rFonts w:ascii="Palatino Linotype" w:eastAsia="Palatino Linotype" w:hAnsi="Palatino Linotype" w:cs="Palatino Linotype"/>
        </w:rPr>
      </w:pPr>
    </w:p>
    <w:p w14:paraId="04B429A6" w14:textId="77777777" w:rsidR="00C2297E" w:rsidRPr="00A53FC4" w:rsidRDefault="00C2297E" w:rsidP="0015263B">
      <w:pPr>
        <w:spacing w:after="0" w:line="360" w:lineRule="auto"/>
        <w:jc w:val="both"/>
        <w:rPr>
          <w:rFonts w:ascii="Palatino Linotype" w:eastAsia="Palatino Linotype" w:hAnsi="Palatino Linotype" w:cs="Palatino Linotype"/>
        </w:rPr>
      </w:pPr>
    </w:p>
    <w:p w14:paraId="0EAE6D65" w14:textId="77777777" w:rsidR="00C2297E" w:rsidRPr="00A53FC4" w:rsidRDefault="00C2297E" w:rsidP="0015263B">
      <w:pPr>
        <w:spacing w:after="0" w:line="360" w:lineRule="auto"/>
        <w:jc w:val="both"/>
        <w:rPr>
          <w:rFonts w:ascii="Palatino Linotype" w:eastAsia="Palatino Linotype" w:hAnsi="Palatino Linotype" w:cs="Palatino Linotype"/>
        </w:rPr>
      </w:pPr>
    </w:p>
    <w:p w14:paraId="54A775FC" w14:textId="77777777" w:rsidR="00C2297E" w:rsidRPr="00A53FC4" w:rsidRDefault="00C2297E" w:rsidP="0015263B">
      <w:pPr>
        <w:spacing w:after="0" w:line="360" w:lineRule="auto"/>
        <w:jc w:val="both"/>
        <w:rPr>
          <w:rFonts w:ascii="Palatino Linotype" w:eastAsia="Palatino Linotype" w:hAnsi="Palatino Linotype" w:cs="Palatino Linotype"/>
        </w:rPr>
      </w:pPr>
    </w:p>
    <w:p w14:paraId="37662A86" w14:textId="77777777" w:rsidR="00C2297E" w:rsidRPr="00A53FC4" w:rsidRDefault="00C2297E" w:rsidP="0015263B">
      <w:pPr>
        <w:spacing w:after="0" w:line="360" w:lineRule="auto"/>
        <w:jc w:val="both"/>
        <w:rPr>
          <w:rFonts w:ascii="Palatino Linotype" w:eastAsia="Palatino Linotype" w:hAnsi="Palatino Linotype" w:cs="Palatino Linotype"/>
        </w:rPr>
      </w:pPr>
    </w:p>
    <w:p w14:paraId="657A38AF" w14:textId="77777777" w:rsidR="00C2297E" w:rsidRPr="00A53FC4" w:rsidRDefault="00C2297E" w:rsidP="0015263B">
      <w:pPr>
        <w:spacing w:after="0" w:line="360" w:lineRule="auto"/>
        <w:jc w:val="both"/>
        <w:rPr>
          <w:rFonts w:ascii="Palatino Linotype" w:eastAsia="Palatino Linotype" w:hAnsi="Palatino Linotype" w:cs="Palatino Linotype"/>
        </w:rPr>
      </w:pPr>
    </w:p>
    <w:p w14:paraId="1CDD81E5" w14:textId="77777777" w:rsidR="00C2297E" w:rsidRPr="00A53FC4" w:rsidRDefault="00C2297E" w:rsidP="0015263B">
      <w:pPr>
        <w:spacing w:after="0" w:line="360" w:lineRule="auto"/>
        <w:jc w:val="both"/>
        <w:rPr>
          <w:rFonts w:ascii="Palatino Linotype" w:eastAsia="Palatino Linotype" w:hAnsi="Palatino Linotype" w:cs="Palatino Linotype"/>
        </w:rPr>
      </w:pPr>
    </w:p>
    <w:sectPr w:rsidR="00C2297E" w:rsidRPr="00A53FC4">
      <w:headerReference w:type="default" r:id="rId8"/>
      <w:footerReference w:type="default" r:id="rId9"/>
      <w:headerReference w:type="first" r:id="rId10"/>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3507F" w14:textId="77777777" w:rsidR="005D0F1D" w:rsidRDefault="005D0F1D">
      <w:pPr>
        <w:spacing w:after="0" w:line="240" w:lineRule="auto"/>
      </w:pPr>
      <w:r>
        <w:separator/>
      </w:r>
    </w:p>
  </w:endnote>
  <w:endnote w:type="continuationSeparator" w:id="0">
    <w:p w14:paraId="752ABEAC" w14:textId="77777777" w:rsidR="005D0F1D" w:rsidRDefault="005D0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3B7C7" w14:textId="5393E81B" w:rsidR="006E1F31" w:rsidRDefault="006E1F31">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3300F">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3300F">
      <w:rPr>
        <w:rFonts w:ascii="Arial" w:eastAsia="Arial" w:hAnsi="Arial" w:cs="Arial"/>
        <w:b/>
        <w:noProof/>
        <w:color w:val="000000"/>
        <w:sz w:val="20"/>
        <w:szCs w:val="20"/>
      </w:rPr>
      <w:t>41</w:t>
    </w:r>
    <w:r>
      <w:rPr>
        <w:rFonts w:ascii="Arial" w:eastAsia="Arial" w:hAnsi="Arial" w:cs="Arial"/>
        <w:b/>
        <w:color w:val="000000"/>
        <w:sz w:val="20"/>
        <w:szCs w:val="20"/>
      </w:rPr>
      <w:fldChar w:fldCharType="end"/>
    </w:r>
  </w:p>
  <w:p w14:paraId="049E1A79" w14:textId="77777777" w:rsidR="006E1F31" w:rsidRDefault="006E1F3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EA11F" w14:textId="77777777" w:rsidR="005D0F1D" w:rsidRDefault="005D0F1D">
      <w:pPr>
        <w:spacing w:after="0" w:line="240" w:lineRule="auto"/>
      </w:pPr>
      <w:r>
        <w:separator/>
      </w:r>
    </w:p>
  </w:footnote>
  <w:footnote w:type="continuationSeparator" w:id="0">
    <w:p w14:paraId="4A6174F3" w14:textId="77777777" w:rsidR="005D0F1D" w:rsidRDefault="005D0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ff4"/>
      <w:tblW w:w="5953" w:type="dxa"/>
      <w:tblInd w:w="3119" w:type="dxa"/>
      <w:tblLayout w:type="fixed"/>
      <w:tblLook w:val="0400" w:firstRow="0" w:lastRow="0" w:firstColumn="0" w:lastColumn="0" w:noHBand="0" w:noVBand="1"/>
    </w:tblPr>
    <w:tblGrid>
      <w:gridCol w:w="2551"/>
      <w:gridCol w:w="3402"/>
    </w:tblGrid>
    <w:tr w:rsidR="006E1F31" w14:paraId="1F46CB2E" w14:textId="77777777" w:rsidTr="00906F57">
      <w:tc>
        <w:tcPr>
          <w:tcW w:w="2551" w:type="dxa"/>
          <w:vAlign w:val="center"/>
        </w:tcPr>
        <w:p w14:paraId="6D86BAB4" w14:textId="77777777" w:rsidR="006E1F31" w:rsidRDefault="006E1F31" w:rsidP="00AC1F01">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vAlign w:val="center"/>
        </w:tcPr>
        <w:p w14:paraId="64B56DEB" w14:textId="1F142174" w:rsidR="006E1F31" w:rsidRDefault="006E1F31" w:rsidP="00F56061">
          <w:pP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09899/INFOEM/IP/RR/2025</w:t>
          </w:r>
        </w:p>
      </w:tc>
    </w:tr>
    <w:tr w:rsidR="006E1F31" w14:paraId="290A1BC2" w14:textId="77777777" w:rsidTr="00906F57">
      <w:trPr>
        <w:trHeight w:val="228"/>
      </w:trPr>
      <w:tc>
        <w:tcPr>
          <w:tcW w:w="2551" w:type="dxa"/>
          <w:vAlign w:val="center"/>
        </w:tcPr>
        <w:p w14:paraId="6DB60903" w14:textId="77777777" w:rsidR="006E1F31" w:rsidRDefault="006E1F31" w:rsidP="00AC1F01">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vAlign w:val="center"/>
        </w:tcPr>
        <w:p w14:paraId="7B8499B8" w14:textId="6062A05E" w:rsidR="006E1F31" w:rsidRDefault="006E1F31" w:rsidP="00AC1F01">
          <w:pPr>
            <w:spacing w:after="0" w:line="240" w:lineRule="auto"/>
            <w:jc w:val="both"/>
            <w:rPr>
              <w:rFonts w:ascii="Palatino Linotype" w:eastAsia="Palatino Linotype" w:hAnsi="Palatino Linotype" w:cs="Palatino Linotype"/>
              <w:b/>
            </w:rPr>
          </w:pPr>
          <w:r w:rsidRPr="00F56061">
            <w:rPr>
              <w:rFonts w:ascii="Palatino Linotype" w:eastAsia="Palatino Linotype" w:hAnsi="Palatino Linotype" w:cs="Palatino Linotype"/>
              <w:b/>
            </w:rPr>
            <w:t>Ayuntamiento de Juchitepec</w:t>
          </w:r>
        </w:p>
      </w:tc>
    </w:tr>
    <w:tr w:rsidR="006E1F31" w14:paraId="75F06C78" w14:textId="77777777" w:rsidTr="00906F57">
      <w:tc>
        <w:tcPr>
          <w:tcW w:w="2551" w:type="dxa"/>
          <w:vAlign w:val="center"/>
        </w:tcPr>
        <w:p w14:paraId="03D7BB52" w14:textId="77777777" w:rsidR="006E1F31" w:rsidRDefault="006E1F31" w:rsidP="00AC1F01">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vAlign w:val="center"/>
        </w:tcPr>
        <w:p w14:paraId="0639E41A" w14:textId="77777777" w:rsidR="006E1F31" w:rsidRDefault="006E1F31" w:rsidP="00AC1F01">
          <w:pPr>
            <w:spacing w:after="0" w:line="240" w:lineRule="auto"/>
            <w:ind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150C7EB8" w14:textId="5FA0A838" w:rsidR="006E1F31" w:rsidRDefault="006E1F31" w:rsidP="00F95FE2">
    <w:pPr>
      <w:widowControl w:val="0"/>
      <w:pBdr>
        <w:top w:val="nil"/>
        <w:left w:val="nil"/>
        <w:bottom w:val="nil"/>
        <w:right w:val="nil"/>
        <w:between w:val="nil"/>
      </w:pBdr>
      <w:spacing w:line="276" w:lineRule="auto"/>
      <w:rPr>
        <w:color w:val="000000"/>
      </w:rPr>
    </w:pPr>
    <w:r>
      <w:rPr>
        <w:noProof/>
      </w:rPr>
      <w:drawing>
        <wp:anchor distT="0" distB="0" distL="0" distR="0" simplePos="0" relativeHeight="251660288" behindDoc="1" locked="0" layoutInCell="1" hidden="0" allowOverlap="1" wp14:anchorId="54396141" wp14:editId="5F16A4F2">
          <wp:simplePos x="0" y="0"/>
          <wp:positionH relativeFrom="page">
            <wp:align>right</wp:align>
          </wp:positionH>
          <wp:positionV relativeFrom="paragraph">
            <wp:posOffset>-1341120</wp:posOffset>
          </wp:positionV>
          <wp:extent cx="7635240" cy="9942830"/>
          <wp:effectExtent l="0" t="0" r="3810" b="1270"/>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7790C" w14:textId="77777777" w:rsidR="006E1F31" w:rsidRDefault="006E1F3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8240" behindDoc="1" locked="0" layoutInCell="1" hidden="0" allowOverlap="1" wp14:anchorId="3A16CF43" wp14:editId="181A0D24">
          <wp:simplePos x="0" y="0"/>
          <wp:positionH relativeFrom="column">
            <wp:posOffset>-1080129</wp:posOffset>
          </wp:positionH>
          <wp:positionV relativeFrom="paragraph">
            <wp:posOffset>-246373</wp:posOffset>
          </wp:positionV>
          <wp:extent cx="7635240" cy="9942830"/>
          <wp:effectExtent l="0" t="0" r="0" b="0"/>
          <wp:wrapNone/>
          <wp:docPr id="193566839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fff4"/>
      <w:tblW w:w="5953" w:type="dxa"/>
      <w:tblInd w:w="3119" w:type="dxa"/>
      <w:tblLayout w:type="fixed"/>
      <w:tblLook w:val="0400" w:firstRow="0" w:lastRow="0" w:firstColumn="0" w:lastColumn="0" w:noHBand="0" w:noVBand="1"/>
    </w:tblPr>
    <w:tblGrid>
      <w:gridCol w:w="2551"/>
      <w:gridCol w:w="3402"/>
    </w:tblGrid>
    <w:tr w:rsidR="006E1F31" w14:paraId="381CFC4B" w14:textId="77777777">
      <w:tc>
        <w:tcPr>
          <w:tcW w:w="2551" w:type="dxa"/>
          <w:vAlign w:val="center"/>
        </w:tcPr>
        <w:p w14:paraId="277B9D00" w14:textId="77777777" w:rsidR="006E1F31" w:rsidRDefault="006E1F31">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vAlign w:val="center"/>
        </w:tcPr>
        <w:p w14:paraId="4C42C218" w14:textId="6386D2E0" w:rsidR="006E1F31" w:rsidRDefault="006E1F31" w:rsidP="00F56061">
          <w:pP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09899/INFOEM/IP/RR/2025</w:t>
          </w:r>
        </w:p>
      </w:tc>
    </w:tr>
    <w:tr w:rsidR="006E1F31" w14:paraId="6A045CF9" w14:textId="77777777">
      <w:tc>
        <w:tcPr>
          <w:tcW w:w="2551" w:type="dxa"/>
          <w:vAlign w:val="center"/>
        </w:tcPr>
        <w:p w14:paraId="4B07A076" w14:textId="77777777" w:rsidR="006E1F31" w:rsidRDefault="006E1F31">
          <w:pPr>
            <w:spacing w:after="0" w:line="240" w:lineRule="auto"/>
            <w:ind w:left="35" w:hanging="35"/>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402" w:type="dxa"/>
          <w:vAlign w:val="center"/>
        </w:tcPr>
        <w:p w14:paraId="7EA3B930" w14:textId="63E2FFC9" w:rsidR="006E1F31" w:rsidRDefault="0023300F" w:rsidP="0023300F">
          <w:pPr>
            <w:spacing w:after="0" w:line="240" w:lineRule="auto"/>
            <w:ind w:left="-45"/>
            <w:jc w:val="both"/>
            <w:rPr>
              <w:rFonts w:ascii="Palatino Linotype" w:eastAsia="Palatino Linotype" w:hAnsi="Palatino Linotype" w:cs="Palatino Linotype"/>
              <w:b/>
            </w:rPr>
          </w:pPr>
          <w:r>
            <w:rPr>
              <w:rFonts w:ascii="Palatino Linotype" w:eastAsia="Palatino Linotype" w:hAnsi="Palatino Linotype" w:cs="Palatino Linotype"/>
              <w:b/>
            </w:rPr>
            <w:t>XXXXX XXXXXX XXXXXXXX</w:t>
          </w:r>
        </w:p>
      </w:tc>
    </w:tr>
    <w:tr w:rsidR="006E1F31" w14:paraId="54B7C66D" w14:textId="77777777">
      <w:trPr>
        <w:trHeight w:val="228"/>
      </w:trPr>
      <w:tc>
        <w:tcPr>
          <w:tcW w:w="2551" w:type="dxa"/>
          <w:vAlign w:val="center"/>
        </w:tcPr>
        <w:p w14:paraId="446FA415" w14:textId="77777777" w:rsidR="006E1F31" w:rsidRDefault="006E1F31">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vAlign w:val="center"/>
        </w:tcPr>
        <w:p w14:paraId="09F69B7D" w14:textId="30F5F9EB" w:rsidR="006E1F31" w:rsidRDefault="006E1F31">
          <w:pPr>
            <w:spacing w:after="0" w:line="240" w:lineRule="auto"/>
            <w:jc w:val="both"/>
            <w:rPr>
              <w:rFonts w:ascii="Palatino Linotype" w:eastAsia="Palatino Linotype" w:hAnsi="Palatino Linotype" w:cs="Palatino Linotype"/>
              <w:b/>
            </w:rPr>
          </w:pPr>
          <w:r w:rsidRPr="00F56061">
            <w:rPr>
              <w:rFonts w:ascii="Palatino Linotype" w:eastAsia="Palatino Linotype" w:hAnsi="Palatino Linotype" w:cs="Palatino Linotype"/>
              <w:b/>
            </w:rPr>
            <w:t>Ayuntamiento de Juchitepec</w:t>
          </w:r>
        </w:p>
      </w:tc>
    </w:tr>
    <w:tr w:rsidR="006E1F31" w14:paraId="28320027" w14:textId="77777777">
      <w:tc>
        <w:tcPr>
          <w:tcW w:w="2551" w:type="dxa"/>
          <w:vAlign w:val="center"/>
        </w:tcPr>
        <w:p w14:paraId="29443065" w14:textId="77777777" w:rsidR="006E1F31" w:rsidRDefault="006E1F31">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vAlign w:val="center"/>
        </w:tcPr>
        <w:p w14:paraId="380162A4" w14:textId="77777777" w:rsidR="006E1F31" w:rsidRDefault="006E1F31">
          <w:pPr>
            <w:spacing w:after="0" w:line="240" w:lineRule="auto"/>
            <w:ind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213C9217" w14:textId="77777777" w:rsidR="006E1F31" w:rsidRDefault="006E1F31">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408A"/>
    <w:multiLevelType w:val="multilevel"/>
    <w:tmpl w:val="63B6BF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FA2890"/>
    <w:multiLevelType w:val="multilevel"/>
    <w:tmpl w:val="AE28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111F5"/>
    <w:multiLevelType w:val="multilevel"/>
    <w:tmpl w:val="3A368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271BDF"/>
    <w:multiLevelType w:val="multilevel"/>
    <w:tmpl w:val="EA2082B4"/>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630684"/>
    <w:multiLevelType w:val="multilevel"/>
    <w:tmpl w:val="FDDA344E"/>
    <w:lvl w:ilvl="0">
      <w:start w:val="2"/>
      <w:numFmt w:val="decimal"/>
      <w:lvlText w:val="%1."/>
      <w:lvlJc w:val="left"/>
      <w:pPr>
        <w:ind w:left="2062"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403496D"/>
    <w:multiLevelType w:val="multilevel"/>
    <w:tmpl w:val="3E0CA868"/>
    <w:lvl w:ilvl="0">
      <w:start w:val="1"/>
      <w:numFmt w:val="lowerLetter"/>
      <w:lvlText w:val="%1)"/>
      <w:lvlJc w:val="left"/>
      <w:pPr>
        <w:ind w:left="1068" w:hanging="360"/>
      </w:pPr>
      <w:rPr>
        <w:rFonts w:ascii="Palatino Linotype" w:eastAsia="Palatino Linotype" w:hAnsi="Palatino Linotype" w:cs="Palatino Linotype"/>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6" w15:restartNumberingAfterBreak="0">
    <w:nsid w:val="29352070"/>
    <w:multiLevelType w:val="hybridMultilevel"/>
    <w:tmpl w:val="4BAC5F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D717CD3"/>
    <w:multiLevelType w:val="multilevel"/>
    <w:tmpl w:val="FEFEDF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FCD7A22"/>
    <w:multiLevelType w:val="multilevel"/>
    <w:tmpl w:val="84B0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F335F6"/>
    <w:multiLevelType w:val="multilevel"/>
    <w:tmpl w:val="B6C8CD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56808DD"/>
    <w:multiLevelType w:val="multilevel"/>
    <w:tmpl w:val="4DF65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97978"/>
    <w:multiLevelType w:val="hybridMultilevel"/>
    <w:tmpl w:val="EF0C4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DF6E56"/>
    <w:multiLevelType w:val="multilevel"/>
    <w:tmpl w:val="392A7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68A2A23"/>
    <w:multiLevelType w:val="multilevel"/>
    <w:tmpl w:val="774639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F872AE"/>
    <w:multiLevelType w:val="hybridMultilevel"/>
    <w:tmpl w:val="A98A8EA2"/>
    <w:lvl w:ilvl="0" w:tplc="6F66074E">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5" w15:restartNumberingAfterBreak="0">
    <w:nsid w:val="5C311CF6"/>
    <w:multiLevelType w:val="multilevel"/>
    <w:tmpl w:val="5A8E4D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F60DFE"/>
    <w:multiLevelType w:val="multilevel"/>
    <w:tmpl w:val="D50837F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6B5A3553"/>
    <w:multiLevelType w:val="multilevel"/>
    <w:tmpl w:val="F7B4690C"/>
    <w:lvl w:ilvl="0">
      <w:start w:val="33"/>
      <w:numFmt w:val="decimal"/>
      <w:lvlText w:val="%1."/>
      <w:lvlJc w:val="left"/>
      <w:pPr>
        <w:ind w:left="644" w:hanging="359"/>
      </w:pPr>
      <w:rPr>
        <w:rFonts w:ascii="Palatino Linotype" w:eastAsia="Palatino Linotype" w:hAnsi="Palatino Linotype" w:cs="Palatino Linotype"/>
        <w:b/>
        <w:bCs/>
        <w:i w:val="0"/>
        <w:i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2EB7309"/>
    <w:multiLevelType w:val="hybridMultilevel"/>
    <w:tmpl w:val="214E2D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CE7880"/>
    <w:multiLevelType w:val="multilevel"/>
    <w:tmpl w:val="11764062"/>
    <w:lvl w:ilvl="0">
      <w:start w:val="1"/>
      <w:numFmt w:val="lowerLetter"/>
      <w:pStyle w:val="Listaconvietas"/>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786C0896"/>
    <w:multiLevelType w:val="multilevel"/>
    <w:tmpl w:val="114CF5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F0C314B"/>
    <w:multiLevelType w:val="multilevel"/>
    <w:tmpl w:val="983220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19"/>
  </w:num>
  <w:num w:numId="3">
    <w:abstractNumId w:val="10"/>
  </w:num>
  <w:num w:numId="4">
    <w:abstractNumId w:val="13"/>
  </w:num>
  <w:num w:numId="5">
    <w:abstractNumId w:val="21"/>
  </w:num>
  <w:num w:numId="6">
    <w:abstractNumId w:val="9"/>
  </w:num>
  <w:num w:numId="7">
    <w:abstractNumId w:val="12"/>
  </w:num>
  <w:num w:numId="8">
    <w:abstractNumId w:val="7"/>
  </w:num>
  <w:num w:numId="9">
    <w:abstractNumId w:val="0"/>
  </w:num>
  <w:num w:numId="10">
    <w:abstractNumId w:val="14"/>
  </w:num>
  <w:num w:numId="11">
    <w:abstractNumId w:val="20"/>
  </w:num>
  <w:num w:numId="12">
    <w:abstractNumId w:val="5"/>
  </w:num>
  <w:num w:numId="13">
    <w:abstractNumId w:val="11"/>
  </w:num>
  <w:num w:numId="14">
    <w:abstractNumId w:val="18"/>
  </w:num>
  <w:num w:numId="15">
    <w:abstractNumId w:val="3"/>
  </w:num>
  <w:num w:numId="16">
    <w:abstractNumId w:val="16"/>
  </w:num>
  <w:num w:numId="17">
    <w:abstractNumId w:val="2"/>
  </w:num>
  <w:num w:numId="18">
    <w:abstractNumId w:val="4"/>
  </w:num>
  <w:num w:numId="19">
    <w:abstractNumId w:val="6"/>
  </w:num>
  <w:num w:numId="20">
    <w:abstractNumId w:val="17"/>
  </w:num>
  <w:num w:numId="21">
    <w:abstractNumId w:val="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7E"/>
    <w:rsid w:val="00004719"/>
    <w:rsid w:val="000107E6"/>
    <w:rsid w:val="00013474"/>
    <w:rsid w:val="00024A4A"/>
    <w:rsid w:val="00024EC9"/>
    <w:rsid w:val="00024FD9"/>
    <w:rsid w:val="000335E3"/>
    <w:rsid w:val="00041BE7"/>
    <w:rsid w:val="000420A2"/>
    <w:rsid w:val="00044EAE"/>
    <w:rsid w:val="0006060C"/>
    <w:rsid w:val="000609AE"/>
    <w:rsid w:val="000810A2"/>
    <w:rsid w:val="000871DF"/>
    <w:rsid w:val="00095B40"/>
    <w:rsid w:val="000A13F6"/>
    <w:rsid w:val="000C2619"/>
    <w:rsid w:val="000C4974"/>
    <w:rsid w:val="000C6650"/>
    <w:rsid w:val="000C7893"/>
    <w:rsid w:val="000D4269"/>
    <w:rsid w:val="00106F93"/>
    <w:rsid w:val="001176DB"/>
    <w:rsid w:val="001204C1"/>
    <w:rsid w:val="00130669"/>
    <w:rsid w:val="0013228E"/>
    <w:rsid w:val="0015263B"/>
    <w:rsid w:val="00162112"/>
    <w:rsid w:val="00166F00"/>
    <w:rsid w:val="00173CEF"/>
    <w:rsid w:val="001750F6"/>
    <w:rsid w:val="001844FA"/>
    <w:rsid w:val="00185D29"/>
    <w:rsid w:val="00185EFB"/>
    <w:rsid w:val="001907F4"/>
    <w:rsid w:val="00197684"/>
    <w:rsid w:val="001A3E49"/>
    <w:rsid w:val="001A5589"/>
    <w:rsid w:val="001B42E1"/>
    <w:rsid w:val="001C07A2"/>
    <w:rsid w:val="001C0B1C"/>
    <w:rsid w:val="001C0EF0"/>
    <w:rsid w:val="001C4C2F"/>
    <w:rsid w:val="001D2AE0"/>
    <w:rsid w:val="001E1CA8"/>
    <w:rsid w:val="001E3360"/>
    <w:rsid w:val="001F151C"/>
    <w:rsid w:val="001F689D"/>
    <w:rsid w:val="002007DB"/>
    <w:rsid w:val="00200DA3"/>
    <w:rsid w:val="002065EA"/>
    <w:rsid w:val="00211A2F"/>
    <w:rsid w:val="0023300F"/>
    <w:rsid w:val="002338E6"/>
    <w:rsid w:val="00235731"/>
    <w:rsid w:val="00236871"/>
    <w:rsid w:val="00252A86"/>
    <w:rsid w:val="002534BC"/>
    <w:rsid w:val="002634F4"/>
    <w:rsid w:val="0026742F"/>
    <w:rsid w:val="002716C9"/>
    <w:rsid w:val="00272321"/>
    <w:rsid w:val="002806CF"/>
    <w:rsid w:val="0028119B"/>
    <w:rsid w:val="00294787"/>
    <w:rsid w:val="00295B66"/>
    <w:rsid w:val="00297364"/>
    <w:rsid w:val="002A7A1F"/>
    <w:rsid w:val="002D327B"/>
    <w:rsid w:val="002F12CA"/>
    <w:rsid w:val="0030712F"/>
    <w:rsid w:val="00311C80"/>
    <w:rsid w:val="00315E58"/>
    <w:rsid w:val="00321F2D"/>
    <w:rsid w:val="00343DF0"/>
    <w:rsid w:val="00346C8B"/>
    <w:rsid w:val="00347816"/>
    <w:rsid w:val="00353A16"/>
    <w:rsid w:val="00363F5A"/>
    <w:rsid w:val="00364C4F"/>
    <w:rsid w:val="00365F1A"/>
    <w:rsid w:val="00366E27"/>
    <w:rsid w:val="00367AFC"/>
    <w:rsid w:val="00371800"/>
    <w:rsid w:val="00381385"/>
    <w:rsid w:val="00393A90"/>
    <w:rsid w:val="00395188"/>
    <w:rsid w:val="003A6F1A"/>
    <w:rsid w:val="003C06AE"/>
    <w:rsid w:val="003C0796"/>
    <w:rsid w:val="003C21DA"/>
    <w:rsid w:val="003D1531"/>
    <w:rsid w:val="003D3303"/>
    <w:rsid w:val="003D3F99"/>
    <w:rsid w:val="003D5C9D"/>
    <w:rsid w:val="003F17C0"/>
    <w:rsid w:val="003F5164"/>
    <w:rsid w:val="00402662"/>
    <w:rsid w:val="00403B4B"/>
    <w:rsid w:val="00410473"/>
    <w:rsid w:val="00422DC6"/>
    <w:rsid w:val="004260D7"/>
    <w:rsid w:val="00432809"/>
    <w:rsid w:val="00433EE2"/>
    <w:rsid w:val="0045531E"/>
    <w:rsid w:val="0048437A"/>
    <w:rsid w:val="0048646C"/>
    <w:rsid w:val="004A2F0F"/>
    <w:rsid w:val="004B15CC"/>
    <w:rsid w:val="004D2055"/>
    <w:rsid w:val="004E16F7"/>
    <w:rsid w:val="004E2033"/>
    <w:rsid w:val="004E209B"/>
    <w:rsid w:val="004F04FD"/>
    <w:rsid w:val="004F082A"/>
    <w:rsid w:val="004F0B82"/>
    <w:rsid w:val="004F47E4"/>
    <w:rsid w:val="004F6AD3"/>
    <w:rsid w:val="00502CD8"/>
    <w:rsid w:val="0050560A"/>
    <w:rsid w:val="00510912"/>
    <w:rsid w:val="005161B1"/>
    <w:rsid w:val="00524533"/>
    <w:rsid w:val="00524FF2"/>
    <w:rsid w:val="00535244"/>
    <w:rsid w:val="0053779C"/>
    <w:rsid w:val="00542E03"/>
    <w:rsid w:val="0054564F"/>
    <w:rsid w:val="00545E86"/>
    <w:rsid w:val="005552DA"/>
    <w:rsid w:val="005566E7"/>
    <w:rsid w:val="005674AD"/>
    <w:rsid w:val="00571A5E"/>
    <w:rsid w:val="00574650"/>
    <w:rsid w:val="0057609B"/>
    <w:rsid w:val="00577E71"/>
    <w:rsid w:val="00580C11"/>
    <w:rsid w:val="0058556F"/>
    <w:rsid w:val="00590C26"/>
    <w:rsid w:val="005920F0"/>
    <w:rsid w:val="00594A66"/>
    <w:rsid w:val="005A6D87"/>
    <w:rsid w:val="005D091C"/>
    <w:rsid w:val="005D0F1D"/>
    <w:rsid w:val="005E112D"/>
    <w:rsid w:val="005E7178"/>
    <w:rsid w:val="00613A78"/>
    <w:rsid w:val="00627F0D"/>
    <w:rsid w:val="00630CF6"/>
    <w:rsid w:val="00637211"/>
    <w:rsid w:val="00640917"/>
    <w:rsid w:val="00640E3D"/>
    <w:rsid w:val="00642D0E"/>
    <w:rsid w:val="006436C4"/>
    <w:rsid w:val="00656028"/>
    <w:rsid w:val="00686851"/>
    <w:rsid w:val="006905AD"/>
    <w:rsid w:val="0069722D"/>
    <w:rsid w:val="006A4AA0"/>
    <w:rsid w:val="006B6983"/>
    <w:rsid w:val="006C1DB2"/>
    <w:rsid w:val="006C66F4"/>
    <w:rsid w:val="006E1F31"/>
    <w:rsid w:val="006E27EF"/>
    <w:rsid w:val="006F01D1"/>
    <w:rsid w:val="006F3690"/>
    <w:rsid w:val="007156E6"/>
    <w:rsid w:val="00726E7F"/>
    <w:rsid w:val="007418DA"/>
    <w:rsid w:val="00750F50"/>
    <w:rsid w:val="00751385"/>
    <w:rsid w:val="0075735F"/>
    <w:rsid w:val="00782574"/>
    <w:rsid w:val="007A1EA5"/>
    <w:rsid w:val="007B3560"/>
    <w:rsid w:val="007E6F79"/>
    <w:rsid w:val="007F4A2E"/>
    <w:rsid w:val="00800BCF"/>
    <w:rsid w:val="00807AC4"/>
    <w:rsid w:val="00811D3F"/>
    <w:rsid w:val="0082115E"/>
    <w:rsid w:val="00823B94"/>
    <w:rsid w:val="00831010"/>
    <w:rsid w:val="008312A8"/>
    <w:rsid w:val="00840EF5"/>
    <w:rsid w:val="00845A65"/>
    <w:rsid w:val="00853B6A"/>
    <w:rsid w:val="0085600A"/>
    <w:rsid w:val="00862715"/>
    <w:rsid w:val="008716D1"/>
    <w:rsid w:val="0089419B"/>
    <w:rsid w:val="008A0B97"/>
    <w:rsid w:val="008A1BA5"/>
    <w:rsid w:val="008A537E"/>
    <w:rsid w:val="008B5962"/>
    <w:rsid w:val="008C0074"/>
    <w:rsid w:val="008C7F15"/>
    <w:rsid w:val="008F0C77"/>
    <w:rsid w:val="00906F57"/>
    <w:rsid w:val="0091661C"/>
    <w:rsid w:val="009339EB"/>
    <w:rsid w:val="00936B21"/>
    <w:rsid w:val="0094053F"/>
    <w:rsid w:val="009431F7"/>
    <w:rsid w:val="00947041"/>
    <w:rsid w:val="00947F74"/>
    <w:rsid w:val="00952374"/>
    <w:rsid w:val="00957C81"/>
    <w:rsid w:val="00970740"/>
    <w:rsid w:val="00991326"/>
    <w:rsid w:val="009D3E91"/>
    <w:rsid w:val="009E0895"/>
    <w:rsid w:val="009E3202"/>
    <w:rsid w:val="009F3019"/>
    <w:rsid w:val="00A00F37"/>
    <w:rsid w:val="00A01CE8"/>
    <w:rsid w:val="00A057DB"/>
    <w:rsid w:val="00A05BF6"/>
    <w:rsid w:val="00A1074D"/>
    <w:rsid w:val="00A10FA5"/>
    <w:rsid w:val="00A13365"/>
    <w:rsid w:val="00A167AB"/>
    <w:rsid w:val="00A25CF8"/>
    <w:rsid w:val="00A30E4F"/>
    <w:rsid w:val="00A3611E"/>
    <w:rsid w:val="00A45EFF"/>
    <w:rsid w:val="00A46A68"/>
    <w:rsid w:val="00A50C9E"/>
    <w:rsid w:val="00A53FC4"/>
    <w:rsid w:val="00A848AD"/>
    <w:rsid w:val="00A90B16"/>
    <w:rsid w:val="00AB4703"/>
    <w:rsid w:val="00AB55AA"/>
    <w:rsid w:val="00AB5870"/>
    <w:rsid w:val="00AC1F01"/>
    <w:rsid w:val="00AC274A"/>
    <w:rsid w:val="00AD0430"/>
    <w:rsid w:val="00AE36D9"/>
    <w:rsid w:val="00AE7CBF"/>
    <w:rsid w:val="00AF6863"/>
    <w:rsid w:val="00B1140C"/>
    <w:rsid w:val="00B11F53"/>
    <w:rsid w:val="00B268C3"/>
    <w:rsid w:val="00B324CE"/>
    <w:rsid w:val="00B326B3"/>
    <w:rsid w:val="00B4090B"/>
    <w:rsid w:val="00B57151"/>
    <w:rsid w:val="00B6085F"/>
    <w:rsid w:val="00B6202F"/>
    <w:rsid w:val="00B634E7"/>
    <w:rsid w:val="00B80786"/>
    <w:rsid w:val="00B92C18"/>
    <w:rsid w:val="00B93006"/>
    <w:rsid w:val="00BB568F"/>
    <w:rsid w:val="00BD46E8"/>
    <w:rsid w:val="00BE2FC6"/>
    <w:rsid w:val="00BE4624"/>
    <w:rsid w:val="00C15EA9"/>
    <w:rsid w:val="00C2297E"/>
    <w:rsid w:val="00C41ED4"/>
    <w:rsid w:val="00C5147E"/>
    <w:rsid w:val="00C6488E"/>
    <w:rsid w:val="00C75467"/>
    <w:rsid w:val="00C769E8"/>
    <w:rsid w:val="00C80E6B"/>
    <w:rsid w:val="00C948F2"/>
    <w:rsid w:val="00CA4B13"/>
    <w:rsid w:val="00CB2881"/>
    <w:rsid w:val="00CC4191"/>
    <w:rsid w:val="00CC67C6"/>
    <w:rsid w:val="00CE173B"/>
    <w:rsid w:val="00CF0FEE"/>
    <w:rsid w:val="00D00FEC"/>
    <w:rsid w:val="00D14209"/>
    <w:rsid w:val="00D3387F"/>
    <w:rsid w:val="00D4073A"/>
    <w:rsid w:val="00D42A78"/>
    <w:rsid w:val="00D50040"/>
    <w:rsid w:val="00D5403C"/>
    <w:rsid w:val="00D72DF1"/>
    <w:rsid w:val="00D850F9"/>
    <w:rsid w:val="00D85559"/>
    <w:rsid w:val="00DB1FC0"/>
    <w:rsid w:val="00DB77F7"/>
    <w:rsid w:val="00DC71B3"/>
    <w:rsid w:val="00DE3D81"/>
    <w:rsid w:val="00DE53E3"/>
    <w:rsid w:val="00DF3BDF"/>
    <w:rsid w:val="00E06930"/>
    <w:rsid w:val="00E11825"/>
    <w:rsid w:val="00E13A8C"/>
    <w:rsid w:val="00E15DDA"/>
    <w:rsid w:val="00E17A9D"/>
    <w:rsid w:val="00E24829"/>
    <w:rsid w:val="00E310BE"/>
    <w:rsid w:val="00E3611C"/>
    <w:rsid w:val="00E47263"/>
    <w:rsid w:val="00E56242"/>
    <w:rsid w:val="00E6093C"/>
    <w:rsid w:val="00E61D04"/>
    <w:rsid w:val="00E6302C"/>
    <w:rsid w:val="00E63A9D"/>
    <w:rsid w:val="00E74CB8"/>
    <w:rsid w:val="00E77425"/>
    <w:rsid w:val="00E802EC"/>
    <w:rsid w:val="00E96425"/>
    <w:rsid w:val="00E96FF1"/>
    <w:rsid w:val="00EA7259"/>
    <w:rsid w:val="00EB0448"/>
    <w:rsid w:val="00EB4DD1"/>
    <w:rsid w:val="00EB6D84"/>
    <w:rsid w:val="00EC5F5D"/>
    <w:rsid w:val="00EC73FF"/>
    <w:rsid w:val="00EC789D"/>
    <w:rsid w:val="00EE030C"/>
    <w:rsid w:val="00EF1B93"/>
    <w:rsid w:val="00EF260A"/>
    <w:rsid w:val="00EF6167"/>
    <w:rsid w:val="00F05D51"/>
    <w:rsid w:val="00F062D9"/>
    <w:rsid w:val="00F07B49"/>
    <w:rsid w:val="00F2089E"/>
    <w:rsid w:val="00F52DD6"/>
    <w:rsid w:val="00F56061"/>
    <w:rsid w:val="00F705E2"/>
    <w:rsid w:val="00F730B4"/>
    <w:rsid w:val="00F8540F"/>
    <w:rsid w:val="00F95FE2"/>
    <w:rsid w:val="00FA3D1C"/>
    <w:rsid w:val="00FB19CF"/>
    <w:rsid w:val="00FB5A51"/>
    <w:rsid w:val="00FD692A"/>
    <w:rsid w:val="00FF65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8401F6"/>
  <w15:docId w15:val="{E1E391DB-3081-447E-9A4C-9A81699B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9E2"/>
  </w:style>
  <w:style w:type="paragraph" w:styleId="Ttulo1">
    <w:name w:val="heading 1"/>
    <w:basedOn w:val="Normal"/>
    <w:next w:val="Normal"/>
    <w:link w:val="Ttulo1Car"/>
    <w:uiPriority w:val="9"/>
    <w:qFormat/>
    <w:rsid w:val="000009E2"/>
    <w:pPr>
      <w:keepNext/>
      <w:keepLines/>
      <w:spacing w:before="400" w:after="40" w:line="240" w:lineRule="auto"/>
      <w:outlineLvl w:val="0"/>
    </w:pPr>
    <w:rPr>
      <w:rFonts w:asciiTheme="majorHAnsi" w:eastAsiaTheme="majorEastAsia" w:hAnsiTheme="majorHAnsi" w:cstheme="majorBidi"/>
      <w:caps/>
      <w:sz w:val="36"/>
      <w:szCs w:val="36"/>
    </w:rPr>
  </w:style>
  <w:style w:type="paragraph" w:styleId="Ttulo2">
    <w:name w:val="heading 2"/>
    <w:basedOn w:val="Normal"/>
    <w:next w:val="Normal"/>
    <w:link w:val="Ttulo2Car"/>
    <w:uiPriority w:val="9"/>
    <w:semiHidden/>
    <w:unhideWhenUsed/>
    <w:qFormat/>
    <w:rsid w:val="000009E2"/>
    <w:pPr>
      <w:keepNext/>
      <w:keepLines/>
      <w:spacing w:before="120" w:after="0" w:line="240" w:lineRule="auto"/>
      <w:outlineLvl w:val="1"/>
    </w:pPr>
    <w:rPr>
      <w:rFonts w:asciiTheme="majorHAnsi" w:eastAsiaTheme="majorEastAsia" w:hAnsiTheme="majorHAnsi" w:cstheme="majorBidi"/>
      <w:caps/>
      <w:sz w:val="28"/>
      <w:szCs w:val="28"/>
    </w:rPr>
  </w:style>
  <w:style w:type="paragraph" w:styleId="Ttulo3">
    <w:name w:val="heading 3"/>
    <w:basedOn w:val="Normal"/>
    <w:next w:val="Normal"/>
    <w:link w:val="Ttulo3Car"/>
    <w:uiPriority w:val="9"/>
    <w:semiHidden/>
    <w:unhideWhenUsed/>
    <w:qFormat/>
    <w:rsid w:val="000009E2"/>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tulo4">
    <w:name w:val="heading 4"/>
    <w:basedOn w:val="Normal"/>
    <w:next w:val="Normal"/>
    <w:link w:val="Ttulo4Car"/>
    <w:uiPriority w:val="9"/>
    <w:semiHidden/>
    <w:unhideWhenUsed/>
    <w:qFormat/>
    <w:rsid w:val="000009E2"/>
    <w:pPr>
      <w:keepNext/>
      <w:keepLines/>
      <w:spacing w:before="120" w:after="0"/>
      <w:outlineLvl w:val="3"/>
    </w:pPr>
    <w:rPr>
      <w:rFonts w:asciiTheme="majorHAnsi" w:eastAsiaTheme="majorEastAsia" w:hAnsiTheme="majorHAnsi" w:cstheme="majorBidi"/>
      <w:caps/>
    </w:rPr>
  </w:style>
  <w:style w:type="paragraph" w:styleId="Ttulo5">
    <w:name w:val="heading 5"/>
    <w:basedOn w:val="Normal"/>
    <w:next w:val="Normal"/>
    <w:link w:val="Ttulo5Car"/>
    <w:uiPriority w:val="9"/>
    <w:semiHidden/>
    <w:unhideWhenUsed/>
    <w:qFormat/>
    <w:rsid w:val="000009E2"/>
    <w:pPr>
      <w:keepNext/>
      <w:keepLines/>
      <w:spacing w:before="120" w:after="0"/>
      <w:outlineLvl w:val="4"/>
    </w:pPr>
    <w:rPr>
      <w:rFonts w:asciiTheme="majorHAnsi" w:eastAsiaTheme="majorEastAsia" w:hAnsiTheme="majorHAnsi" w:cstheme="majorBidi"/>
      <w:i/>
      <w:iCs/>
      <w:caps/>
    </w:rPr>
  </w:style>
  <w:style w:type="paragraph" w:styleId="Ttulo6">
    <w:name w:val="heading 6"/>
    <w:basedOn w:val="Normal"/>
    <w:next w:val="Normal"/>
    <w:link w:val="Ttulo6Car"/>
    <w:uiPriority w:val="9"/>
    <w:semiHidden/>
    <w:unhideWhenUsed/>
    <w:qFormat/>
    <w:rsid w:val="000009E2"/>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tulo7">
    <w:name w:val="heading 7"/>
    <w:basedOn w:val="Normal"/>
    <w:next w:val="Normal"/>
    <w:link w:val="Ttulo7Car"/>
    <w:uiPriority w:val="9"/>
    <w:semiHidden/>
    <w:unhideWhenUsed/>
    <w:qFormat/>
    <w:rsid w:val="000009E2"/>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tulo8">
    <w:name w:val="heading 8"/>
    <w:basedOn w:val="Normal"/>
    <w:next w:val="Normal"/>
    <w:link w:val="Ttulo8Car"/>
    <w:uiPriority w:val="9"/>
    <w:semiHidden/>
    <w:unhideWhenUsed/>
    <w:qFormat/>
    <w:rsid w:val="000009E2"/>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tulo9">
    <w:name w:val="heading 9"/>
    <w:basedOn w:val="Normal"/>
    <w:next w:val="Normal"/>
    <w:link w:val="Ttulo9Car"/>
    <w:uiPriority w:val="9"/>
    <w:semiHidden/>
    <w:unhideWhenUsed/>
    <w:qFormat/>
    <w:rsid w:val="000009E2"/>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0009E2"/>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21CDF"/>
    <w:pPr>
      <w:tabs>
        <w:tab w:val="center" w:pos="4419"/>
        <w:tab w:val="right" w:pos="8838"/>
      </w:tabs>
    </w:pPr>
    <w:rPr>
      <w:rFonts w:eastAsiaTheme="minorHAnsi"/>
      <w:lang w:eastAsia="en-US"/>
    </w:rPr>
  </w:style>
  <w:style w:type="character" w:customStyle="1" w:styleId="EncabezadoCar">
    <w:name w:val="Encabezado Car"/>
    <w:basedOn w:val="Fuentedeprrafopredeter"/>
    <w:link w:val="Encabezado"/>
    <w:uiPriority w:val="99"/>
    <w:rsid w:val="00521CDF"/>
  </w:style>
  <w:style w:type="paragraph" w:styleId="Piedepgina">
    <w:name w:val="footer"/>
    <w:basedOn w:val="Normal"/>
    <w:link w:val="PiedepginaCar"/>
    <w:uiPriority w:val="99"/>
    <w:unhideWhenUsed/>
    <w:rsid w:val="00521CDF"/>
    <w:pPr>
      <w:tabs>
        <w:tab w:val="center" w:pos="4419"/>
        <w:tab w:val="right" w:pos="8838"/>
      </w:tabs>
    </w:pPr>
    <w:rPr>
      <w:rFonts w:eastAsiaTheme="minorHAnsi"/>
      <w:lang w:eastAsia="en-US"/>
    </w:rPr>
  </w:style>
  <w:style w:type="character" w:customStyle="1" w:styleId="PiedepginaCar">
    <w:name w:val="Pie de página Car"/>
    <w:basedOn w:val="Fuentedeprrafopredeter"/>
    <w:link w:val="Piedepgina"/>
    <w:uiPriority w:val="99"/>
    <w:rsid w:val="00521CDF"/>
  </w:style>
  <w:style w:type="character" w:styleId="Hipervnculo">
    <w:name w:val="Hyperlink"/>
    <w:aliases w:val="Hipervínculo1,Hipervínculo11,Hipervínculo12,Hipervínculo13,Hipervínculo14,Hipervínculo15"/>
    <w:basedOn w:val="Fuentedeprrafopredeter"/>
    <w:uiPriority w:val="99"/>
    <w:unhideWhenUsed/>
    <w:rsid w:val="003C6D6D"/>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E1566"/>
    <w:pPr>
      <w:ind w:left="720"/>
      <w:contextualSpacing/>
    </w:pPr>
  </w:style>
  <w:style w:type="paragraph" w:styleId="Listaconvietas">
    <w:name w:val="List Bullet"/>
    <w:basedOn w:val="Normal"/>
    <w:uiPriority w:val="99"/>
    <w:unhideWhenUsed/>
    <w:rsid w:val="00400151"/>
    <w:pPr>
      <w:numPr>
        <w:numId w:val="2"/>
      </w:numPr>
      <w:contextualSpacing/>
    </w:pPr>
    <w:rPr>
      <w:lang w:eastAsia="es-ES"/>
    </w:rPr>
  </w:style>
  <w:style w:type="paragraph" w:styleId="Textodeglobo">
    <w:name w:val="Balloon Text"/>
    <w:basedOn w:val="Normal"/>
    <w:link w:val="TextodegloboCar"/>
    <w:uiPriority w:val="99"/>
    <w:semiHidden/>
    <w:unhideWhenUsed/>
    <w:rsid w:val="00617A0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7A03"/>
    <w:rPr>
      <w:rFonts w:ascii="Segoe UI" w:eastAsia="Calibri" w:hAnsi="Segoe UI" w:cs="Segoe UI"/>
      <w:sz w:val="18"/>
      <w:szCs w:val="18"/>
      <w:lang w:eastAsia="es-MX"/>
    </w:rPr>
  </w:style>
  <w:style w:type="table" w:styleId="Tablaconcuadrcula">
    <w:name w:val="Table Grid"/>
    <w:basedOn w:val="Tablanormal"/>
    <w:uiPriority w:val="39"/>
    <w:rsid w:val="00A47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Pr>
      <w:smallCaps/>
      <w:color w:val="595959"/>
      <w:sz w:val="28"/>
      <w:szCs w:val="28"/>
    </w:rPr>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tblPr>
      <w:tblStyleRowBandSize w:val="1"/>
      <w:tblStyleColBandSize w:val="1"/>
      <w:tblCellMar>
        <w:left w:w="115" w:type="dxa"/>
        <w:right w:w="115" w:type="dxa"/>
      </w:tblCellMar>
    </w:tblPr>
  </w:style>
  <w:style w:type="table" w:customStyle="1" w:styleId="a1">
    <w:basedOn w:val="TableNormal6"/>
    <w:tblPr>
      <w:tblStyleRowBandSize w:val="1"/>
      <w:tblStyleColBandSize w:val="1"/>
      <w:tblCellMar>
        <w:left w:w="115" w:type="dxa"/>
        <w:right w:w="115" w:type="dxa"/>
      </w:tblCellMar>
    </w:tblPr>
  </w:style>
  <w:style w:type="table" w:customStyle="1" w:styleId="a2">
    <w:basedOn w:val="TableNormal6"/>
    <w:tblPr>
      <w:tblStyleRowBandSize w:val="1"/>
      <w:tblStyleColBandSize w:val="1"/>
      <w:tblCellMar>
        <w:left w:w="115" w:type="dxa"/>
        <w:right w:w="115" w:type="dxa"/>
      </w:tblCellMar>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table" w:customStyle="1" w:styleId="a5">
    <w:basedOn w:val="TableNormal6"/>
    <w:tblPr>
      <w:tblStyleRowBandSize w:val="1"/>
      <w:tblStyleColBandSize w:val="1"/>
      <w:tblCellMar>
        <w:left w:w="115" w:type="dxa"/>
        <w:right w:w="115" w:type="dxa"/>
      </w:tblCellMar>
    </w:tblPr>
  </w:style>
  <w:style w:type="table" w:customStyle="1" w:styleId="a6">
    <w:basedOn w:val="TableNormal6"/>
    <w:tblPr>
      <w:tblStyleRowBandSize w:val="1"/>
      <w:tblStyleColBandSize w:val="1"/>
      <w:tblCellMar>
        <w:left w:w="115" w:type="dxa"/>
        <w:right w:w="115" w:type="dxa"/>
      </w:tblCellMar>
    </w:tbl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08" w:type="dxa"/>
        <w:right w:w="108" w:type="dxa"/>
      </w:tblCellMar>
    </w:tblPr>
  </w:style>
  <w:style w:type="table" w:customStyle="1" w:styleId="a9">
    <w:basedOn w:val="TableNormal6"/>
    <w:tblPr>
      <w:tblStyleRowBandSize w:val="1"/>
      <w:tblStyleColBandSize w:val="1"/>
      <w:tblCellMar>
        <w:left w:w="115" w:type="dxa"/>
        <w:right w:w="115" w:type="dxa"/>
      </w:tblCellMar>
    </w:tblPr>
  </w:style>
  <w:style w:type="table" w:customStyle="1" w:styleId="aa">
    <w:basedOn w:val="TableNormal6"/>
    <w:tblPr>
      <w:tblStyleRowBandSize w:val="1"/>
      <w:tblStyleColBandSize w:val="1"/>
      <w:tblCellMar>
        <w:left w:w="115" w:type="dxa"/>
        <w:right w:w="115" w:type="dxa"/>
      </w:tblCellMar>
    </w:tbl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15" w:type="dxa"/>
        <w:right w:w="115" w:type="dxa"/>
      </w:tblCellMar>
    </w:tblPr>
  </w:style>
  <w:style w:type="table" w:customStyle="1" w:styleId="ad">
    <w:basedOn w:val="TableNormal6"/>
    <w:tblPr>
      <w:tblStyleRowBandSize w:val="1"/>
      <w:tblStyleColBandSize w:val="1"/>
      <w:tblCellMar>
        <w:left w:w="115" w:type="dxa"/>
        <w:right w:w="115" w:type="dxa"/>
      </w:tblCellMar>
    </w:tblPr>
  </w:style>
  <w:style w:type="table" w:customStyle="1" w:styleId="ae">
    <w:basedOn w:val="TableNormal6"/>
    <w:tblPr>
      <w:tblStyleRowBandSize w:val="1"/>
      <w:tblStyleColBandSize w:val="1"/>
      <w:tblCellMar>
        <w:left w:w="115" w:type="dxa"/>
        <w:right w:w="115" w:type="dxa"/>
      </w:tblCellMar>
    </w:tblPr>
  </w:style>
  <w:style w:type="table" w:customStyle="1" w:styleId="af">
    <w:basedOn w:val="TableNormal6"/>
    <w:tblPr>
      <w:tblStyleRowBandSize w:val="1"/>
      <w:tblStyleColBandSize w:val="1"/>
      <w:tblCellMar>
        <w:left w:w="115" w:type="dxa"/>
        <w:right w:w="115" w:type="dxa"/>
      </w:tblCellMar>
    </w:tblPr>
  </w:style>
  <w:style w:type="table" w:customStyle="1" w:styleId="af0">
    <w:basedOn w:val="TableNormal6"/>
    <w:tblPr>
      <w:tblStyleRowBandSize w:val="1"/>
      <w:tblStyleColBandSize w:val="1"/>
      <w:tblCellMar>
        <w:left w:w="1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E42517"/>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42517"/>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42517"/>
    <w:rPr>
      <w:vertAlign w:val="superscript"/>
    </w:rPr>
  </w:style>
  <w:style w:type="paragraph" w:styleId="Sinespaciado">
    <w:name w:val="No Spacing"/>
    <w:aliases w:val="Francesa"/>
    <w:link w:val="SinespaciadoCar"/>
    <w:uiPriority w:val="1"/>
    <w:qFormat/>
    <w:rsid w:val="000009E2"/>
    <w:pPr>
      <w:spacing w:after="0" w:line="240" w:lineRule="auto"/>
    </w:pPr>
  </w:style>
  <w:style w:type="character" w:customStyle="1" w:styleId="SinespaciadoCar">
    <w:name w:val="Sin espaciado Car"/>
    <w:aliases w:val="Francesa Car"/>
    <w:link w:val="Sinespaciado"/>
    <w:uiPriority w:val="1"/>
    <w:locked/>
    <w:rsid w:val="00B33C26"/>
  </w:style>
  <w:style w:type="paragraph" w:styleId="Lista">
    <w:name w:val="List"/>
    <w:basedOn w:val="Normal"/>
    <w:uiPriority w:val="99"/>
    <w:unhideWhenUsed/>
    <w:rsid w:val="004127D1"/>
    <w:pPr>
      <w:ind w:left="283" w:hanging="283"/>
      <w:contextualSpacing/>
    </w:pPr>
  </w:style>
  <w:style w:type="paragraph" w:styleId="Lista2">
    <w:name w:val="List 2"/>
    <w:basedOn w:val="Normal"/>
    <w:uiPriority w:val="99"/>
    <w:unhideWhenUsed/>
    <w:rsid w:val="004127D1"/>
    <w:pPr>
      <w:ind w:left="566" w:hanging="283"/>
      <w:contextualSpacing/>
    </w:pPr>
  </w:style>
  <w:style w:type="paragraph" w:styleId="Lista3">
    <w:name w:val="List 3"/>
    <w:basedOn w:val="Normal"/>
    <w:uiPriority w:val="99"/>
    <w:unhideWhenUsed/>
    <w:rsid w:val="004127D1"/>
    <w:pPr>
      <w:ind w:left="849" w:hanging="283"/>
      <w:contextualSpacing/>
    </w:pPr>
  </w:style>
  <w:style w:type="paragraph" w:styleId="Listaconvietas2">
    <w:name w:val="List Bullet 2"/>
    <w:basedOn w:val="Normal"/>
    <w:uiPriority w:val="99"/>
    <w:unhideWhenUsed/>
    <w:rsid w:val="004127D1"/>
    <w:pPr>
      <w:tabs>
        <w:tab w:val="num" w:pos="720"/>
      </w:tabs>
      <w:ind w:left="720" w:hanging="720"/>
      <w:contextualSpacing/>
    </w:pPr>
  </w:style>
  <w:style w:type="paragraph" w:styleId="Continuarlista">
    <w:name w:val="List Continue"/>
    <w:basedOn w:val="Normal"/>
    <w:uiPriority w:val="99"/>
    <w:unhideWhenUsed/>
    <w:rsid w:val="004127D1"/>
    <w:pPr>
      <w:spacing w:after="120"/>
      <w:ind w:left="283"/>
      <w:contextualSpacing/>
    </w:pPr>
  </w:style>
  <w:style w:type="paragraph" w:styleId="Continuarlista2">
    <w:name w:val="List Continue 2"/>
    <w:basedOn w:val="Normal"/>
    <w:uiPriority w:val="99"/>
    <w:unhideWhenUsed/>
    <w:rsid w:val="004127D1"/>
    <w:pPr>
      <w:spacing w:after="120"/>
      <w:ind w:left="566"/>
      <w:contextualSpacing/>
    </w:pPr>
  </w:style>
  <w:style w:type="paragraph" w:styleId="Textoindependiente">
    <w:name w:val="Body Text"/>
    <w:basedOn w:val="Normal"/>
    <w:link w:val="TextoindependienteCar"/>
    <w:uiPriority w:val="99"/>
    <w:unhideWhenUsed/>
    <w:rsid w:val="004127D1"/>
    <w:pPr>
      <w:spacing w:after="120"/>
    </w:pPr>
  </w:style>
  <w:style w:type="character" w:customStyle="1" w:styleId="TextoindependienteCar">
    <w:name w:val="Texto independiente Car"/>
    <w:basedOn w:val="Fuentedeprrafopredeter"/>
    <w:link w:val="Textoindependiente"/>
    <w:uiPriority w:val="99"/>
    <w:rsid w:val="004127D1"/>
  </w:style>
  <w:style w:type="paragraph" w:styleId="Sangradetextonormal">
    <w:name w:val="Body Text Indent"/>
    <w:basedOn w:val="Normal"/>
    <w:link w:val="SangradetextonormalCar"/>
    <w:uiPriority w:val="99"/>
    <w:unhideWhenUsed/>
    <w:rsid w:val="004127D1"/>
    <w:pPr>
      <w:spacing w:after="120"/>
      <w:ind w:left="283"/>
    </w:pPr>
  </w:style>
  <w:style w:type="character" w:customStyle="1" w:styleId="SangradetextonormalCar">
    <w:name w:val="Sangría de texto normal Car"/>
    <w:basedOn w:val="Fuentedeprrafopredeter"/>
    <w:link w:val="Sangradetextonormal"/>
    <w:uiPriority w:val="99"/>
    <w:rsid w:val="004127D1"/>
  </w:style>
  <w:style w:type="paragraph" w:styleId="Textoindependienteprimerasangra2">
    <w:name w:val="Body Text First Indent 2"/>
    <w:basedOn w:val="Sangradetextonormal"/>
    <w:link w:val="Textoindependienteprimerasangra2Car"/>
    <w:uiPriority w:val="99"/>
    <w:unhideWhenUsed/>
    <w:rsid w:val="004127D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127D1"/>
  </w:style>
  <w:style w:type="table" w:customStyle="1" w:styleId="af1">
    <w:basedOn w:val="TableNormal6"/>
    <w:tblPr>
      <w:tblStyleRowBandSize w:val="1"/>
      <w:tblStyleColBandSize w:val="1"/>
      <w:tblCellMar>
        <w:left w:w="115" w:type="dxa"/>
        <w:right w:w="115" w:type="dxa"/>
      </w:tblCellMar>
    </w:tblPr>
  </w:style>
  <w:style w:type="table" w:customStyle="1" w:styleId="af2">
    <w:basedOn w:val="TableNormal6"/>
    <w:tblPr>
      <w:tblStyleRowBandSize w:val="1"/>
      <w:tblStyleColBandSize w:val="1"/>
      <w:tblCellMar>
        <w:left w:w="115" w:type="dxa"/>
        <w:right w:w="115" w:type="dxa"/>
      </w:tblCellMar>
    </w:tblPr>
  </w:style>
  <w:style w:type="table" w:customStyle="1" w:styleId="af3">
    <w:basedOn w:val="TableNormal6"/>
    <w:tblPr>
      <w:tblStyleRowBandSize w:val="1"/>
      <w:tblStyleColBandSize w:val="1"/>
      <w:tblCellMar>
        <w:left w:w="115" w:type="dxa"/>
        <w:right w:w="115" w:type="dxa"/>
      </w:tblCellMar>
    </w:tblPr>
  </w:style>
  <w:style w:type="table" w:customStyle="1" w:styleId="af4">
    <w:basedOn w:val="TableNormal6"/>
    <w:tblPr>
      <w:tblStyleRowBandSize w:val="1"/>
      <w:tblStyleColBandSize w:val="1"/>
      <w:tblCellMar>
        <w:left w:w="115" w:type="dxa"/>
        <w:right w:w="115" w:type="dxa"/>
      </w:tblCellMar>
    </w:tblPr>
  </w:style>
  <w:style w:type="table" w:customStyle="1" w:styleId="af5">
    <w:basedOn w:val="TableNormal6"/>
    <w:tblPr>
      <w:tblStyleRowBandSize w:val="1"/>
      <w:tblStyleColBandSize w:val="1"/>
      <w:tblCellMar>
        <w:left w:w="115" w:type="dxa"/>
        <w:right w:w="115" w:type="dxa"/>
      </w:tblCellMar>
    </w:tblPr>
  </w:style>
  <w:style w:type="paragraph" w:styleId="NormalWeb">
    <w:name w:val="Normal (Web)"/>
    <w:basedOn w:val="Normal"/>
    <w:uiPriority w:val="99"/>
    <w:unhideWhenUsed/>
    <w:rsid w:val="00B477FB"/>
    <w:pPr>
      <w:spacing w:before="100" w:beforeAutospacing="1" w:after="100" w:afterAutospacing="1"/>
    </w:pPr>
  </w:style>
  <w:style w:type="table" w:customStyle="1" w:styleId="af6">
    <w:basedOn w:val="TableNormal5"/>
    <w:tblPr>
      <w:tblStyleRowBandSize w:val="1"/>
      <w:tblStyleColBandSize w:val="1"/>
      <w:tblCellMar>
        <w:left w:w="115" w:type="dxa"/>
        <w:right w:w="115" w:type="dxa"/>
      </w:tblCellMar>
    </w:tblPr>
  </w:style>
  <w:style w:type="table" w:customStyle="1" w:styleId="af7">
    <w:basedOn w:val="TableNormal5"/>
    <w:tblPr>
      <w:tblStyleRowBandSize w:val="1"/>
      <w:tblStyleColBandSize w:val="1"/>
      <w:tblCellMar>
        <w:left w:w="115" w:type="dxa"/>
        <w:right w:w="115" w:type="dxa"/>
      </w:tblCellMar>
    </w:tblPr>
  </w:style>
  <w:style w:type="table" w:customStyle="1" w:styleId="af8">
    <w:basedOn w:val="TableNormal5"/>
    <w:tblPr>
      <w:tblStyleRowBandSize w:val="1"/>
      <w:tblStyleColBandSize w:val="1"/>
      <w:tblCellMar>
        <w:left w:w="108" w:type="dxa"/>
        <w:right w:w="108" w:type="dxa"/>
      </w:tblCellMar>
    </w:tblPr>
  </w:style>
  <w:style w:type="table" w:customStyle="1" w:styleId="af9">
    <w:basedOn w:val="TableNormal5"/>
    <w:tblPr>
      <w:tblStyleRowBandSize w:val="1"/>
      <w:tblStyleColBandSize w:val="1"/>
      <w:tblCellMar>
        <w:left w:w="115" w:type="dxa"/>
        <w:right w:w="115" w:type="dxa"/>
      </w:tblCellMar>
    </w:tblPr>
  </w:style>
  <w:style w:type="table" w:customStyle="1" w:styleId="afa">
    <w:basedOn w:val="TableNormal5"/>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7226C"/>
  </w:style>
  <w:style w:type="table" w:customStyle="1" w:styleId="afb">
    <w:basedOn w:val="TableNormal4"/>
    <w:tblPr>
      <w:tblStyleRowBandSize w:val="1"/>
      <w:tblStyleColBandSize w:val="1"/>
      <w:tblCellMar>
        <w:left w:w="115" w:type="dxa"/>
        <w:right w:w="115" w:type="dxa"/>
      </w:tblCellMar>
    </w:tblPr>
  </w:style>
  <w:style w:type="table" w:customStyle="1" w:styleId="afc">
    <w:basedOn w:val="TableNormal4"/>
    <w:tblPr>
      <w:tblStyleRowBandSize w:val="1"/>
      <w:tblStyleColBandSize w:val="1"/>
      <w:tblCellMar>
        <w:left w:w="115" w:type="dxa"/>
        <w:right w:w="115"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4"/>
    <w:tblPr>
      <w:tblStyleRowBandSize w:val="1"/>
      <w:tblStyleColBandSize w:val="1"/>
      <w:tblCellMar>
        <w:left w:w="115" w:type="dxa"/>
        <w:right w:w="115" w:type="dxa"/>
      </w:tblCellMar>
    </w:tblPr>
  </w:style>
  <w:style w:type="table" w:customStyle="1" w:styleId="aff">
    <w:basedOn w:val="TableNormal3"/>
    <w:tblPr>
      <w:tblStyleRowBandSize w:val="1"/>
      <w:tblStyleColBandSize w:val="1"/>
      <w:tblCellMar>
        <w:left w:w="115" w:type="dxa"/>
        <w:right w:w="115" w:type="dxa"/>
      </w:tblCellMar>
    </w:tblPr>
  </w:style>
  <w:style w:type="table" w:customStyle="1" w:styleId="aff0">
    <w:basedOn w:val="TableNormal3"/>
    <w:tblPr>
      <w:tblStyleRowBandSize w:val="1"/>
      <w:tblStyleColBandSize w:val="1"/>
      <w:tblCellMar>
        <w:left w:w="115" w:type="dxa"/>
        <w:right w:w="115" w:type="dxa"/>
      </w:tblCellMar>
    </w:tblPr>
  </w:style>
  <w:style w:type="table" w:customStyle="1" w:styleId="aff1">
    <w:basedOn w:val="TableNormal3"/>
    <w:tblPr>
      <w:tblStyleRowBandSize w:val="1"/>
      <w:tblStyleColBandSize w:val="1"/>
      <w:tblCellMar>
        <w:left w:w="115" w:type="dxa"/>
        <w:right w:w="115" w:type="dxa"/>
      </w:tblCellMar>
    </w:tblPr>
  </w:style>
  <w:style w:type="table" w:customStyle="1" w:styleId="aff2">
    <w:basedOn w:val="TableNormal3"/>
    <w:tblPr>
      <w:tblStyleRowBandSize w:val="1"/>
      <w:tblStyleColBandSize w:val="1"/>
      <w:tblCellMar>
        <w:left w:w="115" w:type="dxa"/>
        <w:right w:w="115" w:type="dxa"/>
      </w:tblCellMar>
    </w:tblPr>
  </w:style>
  <w:style w:type="character" w:customStyle="1" w:styleId="Ttulo1Car">
    <w:name w:val="Título 1 Car"/>
    <w:basedOn w:val="Fuentedeprrafopredeter"/>
    <w:link w:val="Ttulo1"/>
    <w:uiPriority w:val="9"/>
    <w:rsid w:val="000009E2"/>
    <w:rPr>
      <w:rFonts w:asciiTheme="majorHAnsi" w:eastAsiaTheme="majorEastAsia" w:hAnsiTheme="majorHAnsi" w:cstheme="majorBidi"/>
      <w:caps/>
      <w:sz w:val="36"/>
      <w:szCs w:val="36"/>
    </w:rPr>
  </w:style>
  <w:style w:type="character" w:customStyle="1" w:styleId="Ttulo2Car">
    <w:name w:val="Título 2 Car"/>
    <w:basedOn w:val="Fuentedeprrafopredeter"/>
    <w:link w:val="Ttulo2"/>
    <w:uiPriority w:val="9"/>
    <w:semiHidden/>
    <w:rsid w:val="000009E2"/>
    <w:rPr>
      <w:rFonts w:asciiTheme="majorHAnsi" w:eastAsiaTheme="majorEastAsia" w:hAnsiTheme="majorHAnsi" w:cstheme="majorBidi"/>
      <w:caps/>
      <w:sz w:val="28"/>
      <w:szCs w:val="28"/>
    </w:rPr>
  </w:style>
  <w:style w:type="character" w:customStyle="1" w:styleId="Ttulo3Car">
    <w:name w:val="Título 3 Car"/>
    <w:basedOn w:val="Fuentedeprrafopredeter"/>
    <w:link w:val="Ttulo3"/>
    <w:uiPriority w:val="9"/>
    <w:semiHidden/>
    <w:rsid w:val="000009E2"/>
    <w:rPr>
      <w:rFonts w:asciiTheme="majorHAnsi" w:eastAsiaTheme="majorEastAsia" w:hAnsiTheme="majorHAnsi" w:cstheme="majorBidi"/>
      <w:smallCaps/>
      <w:sz w:val="28"/>
      <w:szCs w:val="28"/>
    </w:rPr>
  </w:style>
  <w:style w:type="character" w:customStyle="1" w:styleId="Ttulo4Car">
    <w:name w:val="Título 4 Car"/>
    <w:basedOn w:val="Fuentedeprrafopredeter"/>
    <w:link w:val="Ttulo4"/>
    <w:uiPriority w:val="9"/>
    <w:semiHidden/>
    <w:rsid w:val="000009E2"/>
    <w:rPr>
      <w:rFonts w:asciiTheme="majorHAnsi" w:eastAsiaTheme="majorEastAsia" w:hAnsiTheme="majorHAnsi" w:cstheme="majorBidi"/>
      <w:caps/>
    </w:rPr>
  </w:style>
  <w:style w:type="character" w:customStyle="1" w:styleId="Ttulo5Car">
    <w:name w:val="Título 5 Car"/>
    <w:basedOn w:val="Fuentedeprrafopredeter"/>
    <w:link w:val="Ttulo5"/>
    <w:uiPriority w:val="9"/>
    <w:semiHidden/>
    <w:rsid w:val="000009E2"/>
    <w:rPr>
      <w:rFonts w:asciiTheme="majorHAnsi" w:eastAsiaTheme="majorEastAsia" w:hAnsiTheme="majorHAnsi" w:cstheme="majorBidi"/>
      <w:i/>
      <w:iCs/>
      <w:caps/>
    </w:rPr>
  </w:style>
  <w:style w:type="character" w:customStyle="1" w:styleId="Ttulo6Car">
    <w:name w:val="Título 6 Car"/>
    <w:basedOn w:val="Fuentedeprrafopredeter"/>
    <w:link w:val="Ttulo6"/>
    <w:uiPriority w:val="9"/>
    <w:semiHidden/>
    <w:rsid w:val="000009E2"/>
    <w:rPr>
      <w:rFonts w:asciiTheme="majorHAnsi" w:eastAsiaTheme="majorEastAsia" w:hAnsiTheme="majorHAnsi" w:cstheme="majorBidi"/>
      <w:b/>
      <w:bCs/>
      <w:caps/>
      <w:color w:val="262626" w:themeColor="text1" w:themeTint="D9"/>
      <w:sz w:val="20"/>
      <w:szCs w:val="20"/>
    </w:rPr>
  </w:style>
  <w:style w:type="character" w:customStyle="1" w:styleId="Ttulo7Car">
    <w:name w:val="Título 7 Car"/>
    <w:basedOn w:val="Fuentedeprrafopredeter"/>
    <w:link w:val="Ttulo7"/>
    <w:uiPriority w:val="9"/>
    <w:semiHidden/>
    <w:rsid w:val="000009E2"/>
    <w:rPr>
      <w:rFonts w:asciiTheme="majorHAnsi" w:eastAsiaTheme="majorEastAsia" w:hAnsiTheme="majorHAnsi" w:cstheme="majorBidi"/>
      <w:b/>
      <w:bCs/>
      <w:i/>
      <w:iCs/>
      <w:caps/>
      <w:color w:val="262626" w:themeColor="text1" w:themeTint="D9"/>
      <w:sz w:val="20"/>
      <w:szCs w:val="20"/>
    </w:rPr>
  </w:style>
  <w:style w:type="character" w:customStyle="1" w:styleId="Ttulo8Car">
    <w:name w:val="Título 8 Car"/>
    <w:basedOn w:val="Fuentedeprrafopredeter"/>
    <w:link w:val="Ttulo8"/>
    <w:uiPriority w:val="9"/>
    <w:semiHidden/>
    <w:rsid w:val="000009E2"/>
    <w:rPr>
      <w:rFonts w:asciiTheme="majorHAnsi" w:eastAsiaTheme="majorEastAsia" w:hAnsiTheme="majorHAnsi" w:cstheme="majorBidi"/>
      <w:b/>
      <w:bCs/>
      <w:caps/>
      <w:color w:val="7F7F7F" w:themeColor="text1" w:themeTint="80"/>
      <w:sz w:val="20"/>
      <w:szCs w:val="20"/>
    </w:rPr>
  </w:style>
  <w:style w:type="character" w:customStyle="1" w:styleId="Ttulo9Car">
    <w:name w:val="Título 9 Car"/>
    <w:basedOn w:val="Fuentedeprrafopredeter"/>
    <w:link w:val="Ttulo9"/>
    <w:uiPriority w:val="9"/>
    <w:semiHidden/>
    <w:rsid w:val="000009E2"/>
    <w:rPr>
      <w:rFonts w:asciiTheme="majorHAnsi" w:eastAsiaTheme="majorEastAsia" w:hAnsiTheme="majorHAnsi" w:cstheme="majorBidi"/>
      <w:b/>
      <w:bCs/>
      <w:i/>
      <w:iCs/>
      <w:caps/>
      <w:color w:val="7F7F7F" w:themeColor="text1" w:themeTint="80"/>
      <w:sz w:val="20"/>
      <w:szCs w:val="20"/>
    </w:rPr>
  </w:style>
  <w:style w:type="paragraph" w:styleId="Descripcin">
    <w:name w:val="caption"/>
    <w:basedOn w:val="Normal"/>
    <w:next w:val="Normal"/>
    <w:uiPriority w:val="35"/>
    <w:semiHidden/>
    <w:unhideWhenUsed/>
    <w:qFormat/>
    <w:rsid w:val="000009E2"/>
    <w:pPr>
      <w:spacing w:line="240" w:lineRule="auto"/>
    </w:pPr>
    <w:rPr>
      <w:b/>
      <w:bCs/>
      <w:smallCaps/>
      <w:color w:val="595959" w:themeColor="text1" w:themeTint="A6"/>
    </w:rPr>
  </w:style>
  <w:style w:type="character" w:customStyle="1" w:styleId="TtuloCar">
    <w:name w:val="Título Car"/>
    <w:basedOn w:val="Fuentedeprrafopredeter"/>
    <w:link w:val="Ttulo"/>
    <w:uiPriority w:val="10"/>
    <w:rsid w:val="000009E2"/>
    <w:rPr>
      <w:rFonts w:asciiTheme="majorHAnsi" w:eastAsiaTheme="majorEastAsia" w:hAnsiTheme="majorHAnsi" w:cstheme="majorBidi"/>
      <w:caps/>
      <w:color w:val="404040" w:themeColor="text1" w:themeTint="BF"/>
      <w:spacing w:val="-10"/>
      <w:sz w:val="72"/>
      <w:szCs w:val="72"/>
    </w:rPr>
  </w:style>
  <w:style w:type="character" w:customStyle="1" w:styleId="SubttuloCar">
    <w:name w:val="Subtítulo Car"/>
    <w:basedOn w:val="Fuentedeprrafopredeter"/>
    <w:link w:val="Subttulo"/>
    <w:uiPriority w:val="11"/>
    <w:rsid w:val="000009E2"/>
    <w:rPr>
      <w:rFonts w:asciiTheme="majorHAnsi" w:eastAsiaTheme="majorEastAsia" w:hAnsiTheme="majorHAnsi" w:cstheme="majorBidi"/>
      <w:smallCaps/>
      <w:color w:val="595959" w:themeColor="text1" w:themeTint="A6"/>
      <w:sz w:val="28"/>
      <w:szCs w:val="28"/>
    </w:rPr>
  </w:style>
  <w:style w:type="character" w:styleId="Textoennegrita">
    <w:name w:val="Strong"/>
    <w:basedOn w:val="Fuentedeprrafopredeter"/>
    <w:uiPriority w:val="22"/>
    <w:qFormat/>
    <w:rsid w:val="000009E2"/>
    <w:rPr>
      <w:b/>
      <w:bCs/>
    </w:rPr>
  </w:style>
  <w:style w:type="character" w:styleId="nfasis">
    <w:name w:val="Emphasis"/>
    <w:basedOn w:val="Fuentedeprrafopredeter"/>
    <w:uiPriority w:val="20"/>
    <w:qFormat/>
    <w:rsid w:val="000009E2"/>
    <w:rPr>
      <w:i/>
      <w:iCs/>
    </w:rPr>
  </w:style>
  <w:style w:type="paragraph" w:styleId="Cita">
    <w:name w:val="Quote"/>
    <w:basedOn w:val="Normal"/>
    <w:next w:val="Normal"/>
    <w:link w:val="CitaCar"/>
    <w:uiPriority w:val="29"/>
    <w:qFormat/>
    <w:rsid w:val="000009E2"/>
    <w:pPr>
      <w:spacing w:before="160" w:line="240" w:lineRule="auto"/>
      <w:ind w:left="720" w:right="720"/>
    </w:pPr>
    <w:rPr>
      <w:rFonts w:asciiTheme="majorHAnsi" w:eastAsiaTheme="majorEastAsia" w:hAnsiTheme="majorHAnsi" w:cstheme="majorBidi"/>
      <w:sz w:val="25"/>
      <w:szCs w:val="25"/>
    </w:rPr>
  </w:style>
  <w:style w:type="character" w:customStyle="1" w:styleId="CitaCar">
    <w:name w:val="Cita Car"/>
    <w:basedOn w:val="Fuentedeprrafopredeter"/>
    <w:link w:val="Cita"/>
    <w:uiPriority w:val="29"/>
    <w:rsid w:val="000009E2"/>
    <w:rPr>
      <w:rFonts w:asciiTheme="majorHAnsi" w:eastAsiaTheme="majorEastAsia" w:hAnsiTheme="majorHAnsi" w:cstheme="majorBidi"/>
      <w:sz w:val="25"/>
      <w:szCs w:val="25"/>
    </w:rPr>
  </w:style>
  <w:style w:type="paragraph" w:styleId="Citadestacada">
    <w:name w:val="Intense Quote"/>
    <w:basedOn w:val="Normal"/>
    <w:next w:val="Normal"/>
    <w:link w:val="CitadestacadaCar"/>
    <w:uiPriority w:val="30"/>
    <w:qFormat/>
    <w:rsid w:val="000009E2"/>
    <w:pPr>
      <w:spacing w:before="280" w:after="280" w:line="240" w:lineRule="auto"/>
      <w:ind w:left="1080" w:right="1080"/>
      <w:jc w:val="center"/>
    </w:pPr>
    <w:rPr>
      <w:color w:val="404040" w:themeColor="text1" w:themeTint="BF"/>
      <w:sz w:val="32"/>
      <w:szCs w:val="32"/>
    </w:rPr>
  </w:style>
  <w:style w:type="character" w:customStyle="1" w:styleId="CitadestacadaCar">
    <w:name w:val="Cita destacada Car"/>
    <w:basedOn w:val="Fuentedeprrafopredeter"/>
    <w:link w:val="Citadestacada"/>
    <w:uiPriority w:val="30"/>
    <w:rsid w:val="000009E2"/>
    <w:rPr>
      <w:color w:val="404040" w:themeColor="text1" w:themeTint="BF"/>
      <w:sz w:val="32"/>
      <w:szCs w:val="32"/>
    </w:rPr>
  </w:style>
  <w:style w:type="character" w:styleId="nfasissutil">
    <w:name w:val="Subtle Emphasis"/>
    <w:basedOn w:val="Fuentedeprrafopredeter"/>
    <w:uiPriority w:val="19"/>
    <w:qFormat/>
    <w:rsid w:val="000009E2"/>
    <w:rPr>
      <w:i/>
      <w:iCs/>
      <w:color w:val="595959" w:themeColor="text1" w:themeTint="A6"/>
    </w:rPr>
  </w:style>
  <w:style w:type="character" w:styleId="nfasisintenso">
    <w:name w:val="Intense Emphasis"/>
    <w:basedOn w:val="Fuentedeprrafopredeter"/>
    <w:uiPriority w:val="21"/>
    <w:qFormat/>
    <w:rsid w:val="000009E2"/>
    <w:rPr>
      <w:b/>
      <w:bCs/>
      <w:i/>
      <w:iCs/>
    </w:rPr>
  </w:style>
  <w:style w:type="character" w:styleId="Referenciasutil">
    <w:name w:val="Subtle Reference"/>
    <w:basedOn w:val="Fuentedeprrafopredeter"/>
    <w:uiPriority w:val="31"/>
    <w:qFormat/>
    <w:rsid w:val="000009E2"/>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0009E2"/>
    <w:rPr>
      <w:b/>
      <w:bCs/>
      <w:caps w:val="0"/>
      <w:smallCaps/>
      <w:color w:val="auto"/>
      <w:spacing w:val="3"/>
      <w:u w:val="single"/>
    </w:rPr>
  </w:style>
  <w:style w:type="character" w:styleId="Ttulodellibro">
    <w:name w:val="Book Title"/>
    <w:basedOn w:val="Fuentedeprrafopredeter"/>
    <w:uiPriority w:val="33"/>
    <w:qFormat/>
    <w:rsid w:val="000009E2"/>
    <w:rPr>
      <w:b/>
      <w:bCs/>
      <w:smallCaps/>
      <w:spacing w:val="7"/>
    </w:rPr>
  </w:style>
  <w:style w:type="paragraph" w:styleId="TtuloTDC">
    <w:name w:val="TOC Heading"/>
    <w:basedOn w:val="Ttulo1"/>
    <w:next w:val="Normal"/>
    <w:uiPriority w:val="39"/>
    <w:semiHidden/>
    <w:unhideWhenUsed/>
    <w:qFormat/>
    <w:rsid w:val="000009E2"/>
    <w:pPr>
      <w:outlineLvl w:val="9"/>
    </w:pPr>
  </w:style>
  <w:style w:type="table" w:customStyle="1" w:styleId="aff3">
    <w:basedOn w:val="TableNormal2"/>
    <w:tblPr>
      <w:tblStyleRowBandSize w:val="1"/>
      <w:tblStyleColBandSize w:val="1"/>
      <w:tblCellMar>
        <w:left w:w="115" w:type="dxa"/>
        <w:right w:w="115" w:type="dxa"/>
      </w:tblCellMar>
    </w:tblPr>
  </w:style>
  <w:style w:type="table" w:customStyle="1" w:styleId="aff4">
    <w:basedOn w:val="TableNormal2"/>
    <w:tblPr>
      <w:tblStyleRowBandSize w:val="1"/>
      <w:tblStyleColBandSize w:val="1"/>
      <w:tblCellMar>
        <w:left w:w="115" w:type="dxa"/>
        <w:right w:w="115" w:type="dxa"/>
      </w:tblCellMar>
    </w:tblPr>
  </w:style>
  <w:style w:type="table" w:customStyle="1" w:styleId="aff5">
    <w:basedOn w:val="TableNormal2"/>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08" w:type="dxa"/>
        <w:right w:w="108"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2"/>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table" w:customStyle="1" w:styleId="affb">
    <w:basedOn w:val="TableNormal1"/>
    <w:tblPr>
      <w:tblStyleRowBandSize w:val="1"/>
      <w:tblStyleColBandSize w:val="1"/>
      <w:tblCellMar>
        <w:left w:w="115" w:type="dxa"/>
        <w:right w:w="115" w:type="dxa"/>
      </w:tblCellMar>
    </w:tblPr>
  </w:style>
  <w:style w:type="table" w:customStyle="1" w:styleId="affc">
    <w:basedOn w:val="TableNormal1"/>
    <w:tblPr>
      <w:tblStyleRowBandSize w:val="1"/>
      <w:tblStyleColBandSize w:val="1"/>
      <w:tblCellMar>
        <w:left w:w="115" w:type="dxa"/>
        <w:right w:w="115" w:type="dxa"/>
      </w:tblCellMar>
    </w:tblPr>
  </w:style>
  <w:style w:type="table" w:customStyle="1" w:styleId="affd">
    <w:basedOn w:val="TableNormal1"/>
    <w:tblPr>
      <w:tblStyleRowBandSize w:val="1"/>
      <w:tblStyleColBandSize w:val="1"/>
      <w:tblCellMar>
        <w:left w:w="115" w:type="dxa"/>
        <w:right w:w="115" w:type="dxa"/>
      </w:tblCellMar>
    </w:tblPr>
  </w:style>
  <w:style w:type="table" w:customStyle="1" w:styleId="affe">
    <w:basedOn w:val="TableNormal1"/>
    <w:tblPr>
      <w:tblStyleRowBandSize w:val="1"/>
      <w:tblStyleColBandSize w:val="1"/>
      <w:tblCellMar>
        <w:left w:w="115" w:type="dxa"/>
        <w:right w:w="115" w:type="dxa"/>
      </w:tblCellMar>
    </w:tblPr>
  </w:style>
  <w:style w:type="paragraph" w:customStyle="1" w:styleId="Default">
    <w:name w:val="Default"/>
    <w:rsid w:val="00557977"/>
    <w:pPr>
      <w:autoSpaceDE w:val="0"/>
      <w:autoSpaceDN w:val="0"/>
      <w:adjustRightInd w:val="0"/>
      <w:spacing w:after="0" w:line="240" w:lineRule="auto"/>
    </w:pPr>
    <w:rPr>
      <w:rFonts w:ascii="Tahoma" w:hAnsi="Tahoma" w:cs="Tahoma"/>
      <w:color w:val="000000"/>
      <w:sz w:val="24"/>
      <w:szCs w:val="24"/>
    </w:rPr>
  </w:style>
  <w:style w:type="table" w:customStyle="1" w:styleId="afff">
    <w:basedOn w:val="TableNormal0"/>
    <w:tblPr>
      <w:tblStyleRowBandSize w:val="1"/>
      <w:tblStyleColBandSize w:val="1"/>
      <w:tblCellMar>
        <w:left w:w="115" w:type="dxa"/>
        <w:right w:w="115" w:type="dxa"/>
      </w:tblCellMar>
    </w:tblPr>
  </w:style>
  <w:style w:type="table" w:customStyle="1" w:styleId="afff0">
    <w:basedOn w:val="TableNormal0"/>
    <w:tblPr>
      <w:tblStyleRowBandSize w:val="1"/>
      <w:tblStyleColBandSize w:val="1"/>
      <w:tblCellMar>
        <w:left w:w="115" w:type="dxa"/>
        <w:right w:w="115" w:type="dxa"/>
      </w:tblCellMar>
    </w:tblPr>
  </w:style>
  <w:style w:type="table" w:customStyle="1" w:styleId="afff1">
    <w:basedOn w:val="TableNormal0"/>
    <w:tblPr>
      <w:tblStyleRowBandSize w:val="1"/>
      <w:tblStyleColBandSize w:val="1"/>
      <w:tblCellMar>
        <w:left w:w="115" w:type="dxa"/>
        <w:right w:w="115" w:type="dxa"/>
      </w:tblCellMar>
    </w:tblPr>
  </w:style>
  <w:style w:type="table" w:customStyle="1" w:styleId="afff2">
    <w:basedOn w:val="TableNormal0"/>
    <w:tblPr>
      <w:tblStyleRowBandSize w:val="1"/>
      <w:tblStyleColBandSize w:val="1"/>
      <w:tblCellMar>
        <w:left w:w="115" w:type="dxa"/>
        <w:right w:w="115" w:type="dxa"/>
      </w:tblCellMar>
    </w:tblPr>
  </w:style>
  <w:style w:type="table" w:customStyle="1" w:styleId="afff3">
    <w:basedOn w:val="TableNormal0"/>
    <w:tblPr>
      <w:tblStyleRowBandSize w:val="1"/>
      <w:tblStyleColBandSize w:val="1"/>
      <w:tblCellMar>
        <w:left w:w="115" w:type="dxa"/>
        <w:right w:w="115" w:type="dxa"/>
      </w:tblCellMar>
    </w:tblPr>
  </w:style>
  <w:style w:type="table" w:customStyle="1" w:styleId="aff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1872">
      <w:bodyDiv w:val="1"/>
      <w:marLeft w:val="0"/>
      <w:marRight w:val="0"/>
      <w:marTop w:val="0"/>
      <w:marBottom w:val="0"/>
      <w:divBdr>
        <w:top w:val="none" w:sz="0" w:space="0" w:color="auto"/>
        <w:left w:val="none" w:sz="0" w:space="0" w:color="auto"/>
        <w:bottom w:val="none" w:sz="0" w:space="0" w:color="auto"/>
        <w:right w:val="none" w:sz="0" w:space="0" w:color="auto"/>
      </w:divBdr>
    </w:div>
    <w:div w:id="269095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LKgomt99W47Gxd+kZcLiTo37Dw==">CgMxLjAyCWguMWZvYjl0ZTIJaC4zem55c2g3MghoLnR5amN3dDIJaC4zMGowemxsMgloLjNkeTZ2a20yCWguMXQzaDVzZjIJaC40ZDM0b2c4MgloLjNyZGNyam4yCWguMTdkcDh2dTIJaC4yZXQ5MnAwMghoLmdqZGd4czgAciExTjJHYnpGampDUTYtcFFoeWhTQmxxaEZ1TnFyY3NPd0Y=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11940</Words>
  <Characters>65670</Characters>
  <Application>Microsoft Office Word</Application>
  <DocSecurity>0</DocSecurity>
  <Lines>547</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2026-01-23T18:41:00Z</cp:lastPrinted>
  <dcterms:created xsi:type="dcterms:W3CDTF">2026-03-19T20:48:00Z</dcterms:created>
  <dcterms:modified xsi:type="dcterms:W3CDTF">2026-03-19T20:48:00Z</dcterms:modified>
</cp:coreProperties>
</file>