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25ADB5F9" w:rsidR="00B74C9F" w:rsidRPr="0082082D" w:rsidRDefault="0029071C" w:rsidP="004309A2">
      <w:pPr>
        <w:shd w:val="clear" w:color="auto" w:fill="FFFFFF"/>
        <w:spacing w:line="360" w:lineRule="auto"/>
        <w:jc w:val="both"/>
        <w:rPr>
          <w:rFonts w:ascii="Palatino Linotype" w:hAnsi="Palatino Linotype" w:cs="Arial"/>
          <w:color w:val="000000"/>
          <w:lang w:val="es-MX" w:eastAsia="es-MX"/>
        </w:rPr>
      </w:pPr>
      <w:r w:rsidRPr="0082082D">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51401F" w:rsidRPr="0082082D">
        <w:rPr>
          <w:rFonts w:ascii="Palatino Linotype" w:hAnsi="Palatino Linotype" w:cs="Arial"/>
          <w:color w:val="000000"/>
          <w:lang w:val="es-MX" w:eastAsia="es-MX"/>
        </w:rPr>
        <w:t>veinte</w:t>
      </w:r>
      <w:r w:rsidR="00886EC1" w:rsidRPr="0082082D">
        <w:rPr>
          <w:rFonts w:ascii="Palatino Linotype" w:hAnsi="Palatino Linotype" w:cs="Arial"/>
          <w:color w:val="000000"/>
          <w:lang w:val="es-MX" w:eastAsia="es-MX"/>
        </w:rPr>
        <w:t xml:space="preserve"> de mayo</w:t>
      </w:r>
      <w:r w:rsidR="009223F0" w:rsidRPr="0082082D">
        <w:rPr>
          <w:rFonts w:ascii="Palatino Linotype" w:hAnsi="Palatino Linotype" w:cs="Arial"/>
          <w:color w:val="000000"/>
          <w:lang w:val="es-MX" w:eastAsia="es-MX"/>
        </w:rPr>
        <w:t xml:space="preserve"> de</w:t>
      </w:r>
      <w:r w:rsidR="007237B8" w:rsidRPr="0082082D">
        <w:rPr>
          <w:rFonts w:ascii="Palatino Linotype" w:hAnsi="Palatino Linotype" w:cs="Arial"/>
          <w:color w:val="000000"/>
          <w:lang w:val="es-MX" w:eastAsia="es-MX"/>
        </w:rPr>
        <w:t xml:space="preserve"> dos mil veinti</w:t>
      </w:r>
      <w:r w:rsidR="00886EC1" w:rsidRPr="0082082D">
        <w:rPr>
          <w:rFonts w:ascii="Palatino Linotype" w:hAnsi="Palatino Linotype" w:cs="Arial"/>
          <w:color w:val="000000"/>
          <w:lang w:val="es-MX" w:eastAsia="es-MX"/>
        </w:rPr>
        <w:t>séis</w:t>
      </w:r>
      <w:r w:rsidRPr="0082082D">
        <w:rPr>
          <w:rFonts w:ascii="Palatino Linotype" w:hAnsi="Palatino Linotype" w:cs="Arial"/>
          <w:color w:val="000000"/>
          <w:lang w:val="es-MX" w:eastAsia="es-MX"/>
        </w:rPr>
        <w:t>.</w:t>
      </w:r>
    </w:p>
    <w:p w14:paraId="3DFDB269" w14:textId="77777777" w:rsidR="00555301" w:rsidRPr="0082082D" w:rsidRDefault="00555301" w:rsidP="004309A2">
      <w:pPr>
        <w:shd w:val="clear" w:color="auto" w:fill="FFFFFF"/>
        <w:spacing w:line="360" w:lineRule="auto"/>
        <w:jc w:val="both"/>
        <w:rPr>
          <w:rFonts w:ascii="Palatino Linotype" w:hAnsi="Palatino Linotype" w:cs="Arial"/>
          <w:color w:val="000000"/>
          <w:lang w:val="es-MX" w:eastAsia="es-MX"/>
        </w:rPr>
      </w:pPr>
    </w:p>
    <w:p w14:paraId="3F011AC9" w14:textId="288E836D" w:rsidR="00C753C2" w:rsidRPr="0082082D" w:rsidRDefault="0029071C" w:rsidP="00C753C2">
      <w:pPr>
        <w:tabs>
          <w:tab w:val="left" w:pos="1701"/>
        </w:tabs>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b/>
          <w:lang w:val="es-MX" w:eastAsia="en-US"/>
        </w:rPr>
        <w:t>VISTO</w:t>
      </w:r>
      <w:r w:rsidRPr="0082082D">
        <w:rPr>
          <w:rFonts w:ascii="Palatino Linotype" w:eastAsiaTheme="minorHAnsi" w:hAnsi="Palatino Linotype" w:cs="Arial"/>
          <w:lang w:val="es-MX" w:eastAsia="en-US"/>
        </w:rPr>
        <w:t xml:space="preserve"> el expediente electrónico formado con motivo del recurso de revisión número </w:t>
      </w:r>
      <w:bookmarkStart w:id="0" w:name="_GoBack"/>
      <w:r w:rsidR="000A67C7" w:rsidRPr="0082082D">
        <w:rPr>
          <w:rFonts w:ascii="Palatino Linotype" w:eastAsiaTheme="minorHAnsi" w:hAnsi="Palatino Linotype" w:cs="Arial"/>
          <w:b/>
          <w:lang w:val="es-MX" w:eastAsia="en-US"/>
        </w:rPr>
        <w:t>1</w:t>
      </w:r>
      <w:r w:rsidR="00886EC1" w:rsidRPr="0082082D">
        <w:rPr>
          <w:rFonts w:ascii="Palatino Linotype" w:eastAsiaTheme="minorHAnsi" w:hAnsi="Palatino Linotype" w:cs="Arial"/>
          <w:b/>
          <w:lang w:val="es-MX" w:eastAsia="en-US"/>
        </w:rPr>
        <w:t>0530</w:t>
      </w:r>
      <w:r w:rsidRPr="0082082D">
        <w:rPr>
          <w:rFonts w:ascii="Palatino Linotype" w:eastAsiaTheme="minorHAnsi" w:hAnsi="Palatino Linotype" w:cs="Arial"/>
          <w:b/>
          <w:bCs/>
          <w:lang w:val="es-MX" w:eastAsia="es-MX"/>
        </w:rPr>
        <w:t>/INFOEM/IP/RR/202</w:t>
      </w:r>
      <w:r w:rsidR="00555301" w:rsidRPr="0082082D">
        <w:rPr>
          <w:rFonts w:ascii="Palatino Linotype" w:eastAsiaTheme="minorHAnsi" w:hAnsi="Palatino Linotype" w:cs="Arial"/>
          <w:b/>
          <w:bCs/>
          <w:lang w:val="es-MX" w:eastAsia="es-MX"/>
        </w:rPr>
        <w:t>5</w:t>
      </w:r>
      <w:bookmarkEnd w:id="0"/>
      <w:r w:rsidRPr="0082082D">
        <w:rPr>
          <w:rFonts w:ascii="Palatino Linotype" w:eastAsiaTheme="minorHAnsi" w:hAnsi="Palatino Linotype" w:cs="Arial"/>
          <w:lang w:val="es-MX" w:eastAsia="en-US"/>
        </w:rPr>
        <w:t xml:space="preserve">, </w:t>
      </w:r>
      <w:r w:rsidR="00FE047E" w:rsidRPr="0082082D">
        <w:rPr>
          <w:rFonts w:ascii="Palatino Linotype" w:hAnsi="Palatino Linotype" w:cs="Arial"/>
        </w:rPr>
        <w:t>interpuesto por</w:t>
      </w:r>
      <w:r w:rsidR="00AB75C2" w:rsidRPr="0082082D">
        <w:rPr>
          <w:rFonts w:ascii="Palatino Linotype" w:hAnsi="Palatino Linotype" w:cs="Arial"/>
        </w:rPr>
        <w:t xml:space="preserve"> </w:t>
      </w:r>
      <w:r w:rsidR="00886EC1" w:rsidRPr="0082082D">
        <w:rPr>
          <w:rFonts w:ascii="Palatino Linotype" w:hAnsi="Palatino Linotype" w:cs="Arial"/>
        </w:rPr>
        <w:t xml:space="preserve">la </w:t>
      </w:r>
      <w:r w:rsidR="00886EC1" w:rsidRPr="0082082D">
        <w:rPr>
          <w:rFonts w:ascii="Palatino Linotype" w:hAnsi="Palatino Linotype" w:cs="Arial"/>
          <w:b/>
          <w:bCs/>
        </w:rPr>
        <w:t xml:space="preserve">C. </w:t>
      </w:r>
      <w:r w:rsidR="00F74949">
        <w:rPr>
          <w:rFonts w:ascii="Palatino Linotype" w:hAnsi="Palatino Linotype" w:cs="Arial"/>
          <w:b/>
          <w:bCs/>
        </w:rPr>
        <w:t>XXXXXXXXXXXXX</w:t>
      </w:r>
      <w:r w:rsidR="00FE047E" w:rsidRPr="0082082D">
        <w:rPr>
          <w:rFonts w:ascii="Palatino Linotype" w:hAnsi="Palatino Linotype" w:cs="Arial"/>
        </w:rPr>
        <w:t>,</w:t>
      </w:r>
      <w:r w:rsidR="005F1F89" w:rsidRPr="0082082D">
        <w:rPr>
          <w:rFonts w:ascii="Palatino Linotype" w:hAnsi="Palatino Linotype" w:cs="Arial"/>
          <w:b/>
        </w:rPr>
        <w:t xml:space="preserve"> </w:t>
      </w:r>
      <w:r w:rsidR="005F1F89" w:rsidRPr="0082082D">
        <w:rPr>
          <w:rFonts w:ascii="Palatino Linotype" w:hAnsi="Palatino Linotype" w:cs="Arial"/>
        </w:rPr>
        <w:t>en lo sucesivo</w:t>
      </w:r>
      <w:r w:rsidR="000A67C7" w:rsidRPr="0082082D">
        <w:rPr>
          <w:rFonts w:ascii="Palatino Linotype" w:hAnsi="Palatino Linotype" w:cs="Arial"/>
        </w:rPr>
        <w:t xml:space="preserve"> </w:t>
      </w:r>
      <w:r w:rsidR="00886EC1" w:rsidRPr="0082082D">
        <w:rPr>
          <w:rFonts w:ascii="Palatino Linotype" w:hAnsi="Palatino Linotype" w:cs="Arial"/>
        </w:rPr>
        <w:t>la parte</w:t>
      </w:r>
      <w:r w:rsidR="000A67C7" w:rsidRPr="0082082D">
        <w:rPr>
          <w:rFonts w:ascii="Palatino Linotype" w:hAnsi="Palatino Linotype" w:cs="Arial"/>
        </w:rPr>
        <w:t xml:space="preserve"> </w:t>
      </w:r>
      <w:r w:rsidR="005F1F89" w:rsidRPr="0082082D">
        <w:rPr>
          <w:rFonts w:ascii="Palatino Linotype" w:hAnsi="Palatino Linotype" w:cs="Arial"/>
          <w:b/>
        </w:rPr>
        <w:t>Recurrente</w:t>
      </w:r>
      <w:r w:rsidRPr="0082082D">
        <w:rPr>
          <w:rFonts w:ascii="Palatino Linotype" w:eastAsiaTheme="minorHAnsi" w:hAnsi="Palatino Linotype" w:cs="Arial"/>
          <w:lang w:val="es-MX" w:eastAsia="en-US"/>
        </w:rPr>
        <w:t>, en contra de la respuesta de</w:t>
      </w:r>
      <w:r w:rsidR="00B20C2B" w:rsidRPr="0082082D">
        <w:rPr>
          <w:rFonts w:ascii="Palatino Linotype" w:eastAsiaTheme="minorHAnsi" w:hAnsi="Palatino Linotype" w:cs="Arial"/>
          <w:lang w:val="es-MX" w:eastAsia="en-US"/>
        </w:rPr>
        <w:t>l</w:t>
      </w:r>
      <w:r w:rsidRPr="0082082D">
        <w:rPr>
          <w:rFonts w:ascii="Palatino Linotype" w:eastAsiaTheme="minorHAnsi" w:hAnsi="Palatino Linotype" w:cs="Arial"/>
          <w:lang w:val="es-MX" w:eastAsia="en-US"/>
        </w:rPr>
        <w:t xml:space="preserve"> </w:t>
      </w:r>
      <w:r w:rsidR="00886EC1" w:rsidRPr="0082082D">
        <w:rPr>
          <w:rFonts w:ascii="Palatino Linotype" w:eastAsiaTheme="minorHAnsi" w:hAnsi="Palatino Linotype" w:cs="Arial"/>
          <w:b/>
          <w:lang w:val="es-MX" w:eastAsia="en-US"/>
        </w:rPr>
        <w:t>Organismo Público Descentralizado para la Prestación de Los Servicios de Agua Potable Drenaje y Tratamiento de Aguas Residuales del Municipio de Huixquilucan México, denominado 'Sistema Aguas de Huixquilucan'</w:t>
      </w:r>
      <w:r w:rsidRPr="0082082D">
        <w:rPr>
          <w:rFonts w:ascii="Palatino Linotype" w:eastAsiaTheme="minorHAnsi" w:hAnsi="Palatino Linotype" w:cs="Arial"/>
          <w:lang w:val="es-MX" w:eastAsia="en-US"/>
        </w:rPr>
        <w:t>,</w:t>
      </w:r>
      <w:r w:rsidRPr="0082082D">
        <w:rPr>
          <w:rFonts w:ascii="Palatino Linotype" w:eastAsiaTheme="minorHAnsi" w:hAnsi="Palatino Linotype" w:cs="Arial"/>
          <w:b/>
          <w:lang w:val="es-MX" w:eastAsia="en-US"/>
        </w:rPr>
        <w:t xml:space="preserve"> </w:t>
      </w:r>
      <w:r w:rsidRPr="0082082D">
        <w:rPr>
          <w:rFonts w:ascii="Palatino Linotype" w:eastAsiaTheme="minorHAnsi" w:hAnsi="Palatino Linotype" w:cs="Arial"/>
          <w:lang w:val="es-MX" w:eastAsia="en-US"/>
        </w:rPr>
        <w:t>en lo subsecuente</w:t>
      </w:r>
      <w:r w:rsidR="000A67C7" w:rsidRPr="0082082D">
        <w:rPr>
          <w:rFonts w:ascii="Palatino Linotype" w:eastAsiaTheme="minorHAnsi" w:hAnsi="Palatino Linotype" w:cs="Arial"/>
          <w:lang w:val="es-MX" w:eastAsia="en-US"/>
        </w:rPr>
        <w:t xml:space="preserve"> el </w:t>
      </w:r>
      <w:r w:rsidRPr="0082082D">
        <w:rPr>
          <w:rFonts w:ascii="Palatino Linotype" w:eastAsiaTheme="minorHAnsi" w:hAnsi="Palatino Linotype" w:cs="Arial"/>
          <w:b/>
          <w:lang w:val="es-MX" w:eastAsia="en-US"/>
        </w:rPr>
        <w:t xml:space="preserve">Sujeto Obligado, </w:t>
      </w:r>
      <w:r w:rsidRPr="0082082D">
        <w:rPr>
          <w:rFonts w:ascii="Palatino Linotype" w:eastAsiaTheme="minorHAnsi" w:hAnsi="Palatino Linotype" w:cs="Arial"/>
          <w:lang w:val="es-MX" w:eastAsia="en-US"/>
        </w:rPr>
        <w:t>se procede a dictar la presente resolución.</w:t>
      </w:r>
    </w:p>
    <w:p w14:paraId="3C4183CF" w14:textId="77777777" w:rsidR="00B74C9F" w:rsidRPr="0082082D" w:rsidRDefault="00B74C9F" w:rsidP="00C753C2">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82082D" w:rsidRDefault="0029071C" w:rsidP="00B74C9F">
      <w:pPr>
        <w:spacing w:line="360" w:lineRule="auto"/>
        <w:jc w:val="center"/>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t>A N T E C E D E N T E S</w:t>
      </w:r>
    </w:p>
    <w:p w14:paraId="4A7F4093" w14:textId="77777777" w:rsidR="00B74C9F" w:rsidRPr="0082082D" w:rsidRDefault="00B74C9F" w:rsidP="000A67C7">
      <w:pPr>
        <w:pStyle w:val="Sinespaciado"/>
        <w:rPr>
          <w:rFonts w:eastAsiaTheme="minorHAnsi"/>
          <w:lang w:eastAsia="en-US"/>
        </w:rPr>
      </w:pPr>
    </w:p>
    <w:p w14:paraId="462C7DDC" w14:textId="77777777" w:rsidR="0029071C" w:rsidRPr="0082082D" w:rsidRDefault="0029071C" w:rsidP="0029071C">
      <w:pPr>
        <w:spacing w:line="360" w:lineRule="auto"/>
        <w:jc w:val="both"/>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t>PRIMERO. De la solicitud de información.</w:t>
      </w:r>
    </w:p>
    <w:p w14:paraId="06000C69" w14:textId="245C7CAB" w:rsidR="00B74C9F" w:rsidRPr="0082082D" w:rsidRDefault="0029071C" w:rsidP="00555301">
      <w:pPr>
        <w:spacing w:line="360" w:lineRule="auto"/>
        <w:jc w:val="both"/>
        <w:rPr>
          <w:rFonts w:ascii="Palatino Linotype" w:eastAsiaTheme="minorHAnsi" w:hAnsi="Palatino Linotype" w:cs="Arial"/>
          <w:szCs w:val="22"/>
          <w:lang w:val="es-MX" w:eastAsia="en-US"/>
        </w:rPr>
      </w:pPr>
      <w:r w:rsidRPr="0082082D">
        <w:rPr>
          <w:rFonts w:ascii="Palatino Linotype" w:eastAsiaTheme="minorHAnsi" w:hAnsi="Palatino Linotype" w:cs="Arial"/>
          <w:szCs w:val="22"/>
          <w:lang w:val="es-MX" w:eastAsia="en-US"/>
        </w:rPr>
        <w:t xml:space="preserve">En fecha </w:t>
      </w:r>
      <w:r w:rsidR="00667B49" w:rsidRPr="0082082D">
        <w:rPr>
          <w:rFonts w:ascii="Palatino Linotype" w:eastAsiaTheme="minorHAnsi" w:hAnsi="Palatino Linotype" w:cs="Arial"/>
          <w:szCs w:val="22"/>
          <w:lang w:val="es-MX" w:eastAsia="en-US"/>
        </w:rPr>
        <w:t>cuatro</w:t>
      </w:r>
      <w:r w:rsidR="000A67C7" w:rsidRPr="0082082D">
        <w:rPr>
          <w:rFonts w:ascii="Palatino Linotype" w:eastAsiaTheme="minorHAnsi" w:hAnsi="Palatino Linotype" w:cs="Arial"/>
          <w:szCs w:val="22"/>
          <w:lang w:val="es-MX" w:eastAsia="en-US"/>
        </w:rPr>
        <w:t xml:space="preserve"> de agosto</w:t>
      </w:r>
      <w:r w:rsidR="00555301" w:rsidRPr="0082082D">
        <w:rPr>
          <w:rFonts w:ascii="Palatino Linotype" w:eastAsiaTheme="minorHAnsi" w:hAnsi="Palatino Linotype" w:cs="Arial"/>
          <w:szCs w:val="22"/>
          <w:lang w:val="es-MX" w:eastAsia="en-US"/>
        </w:rPr>
        <w:t xml:space="preserve"> de dos mil veinticinco</w:t>
      </w:r>
      <w:r w:rsidRPr="0082082D">
        <w:rPr>
          <w:rFonts w:ascii="Palatino Linotype" w:eastAsiaTheme="minorHAnsi" w:hAnsi="Palatino Linotype" w:cs="Arial"/>
          <w:szCs w:val="22"/>
          <w:lang w:val="es-MX" w:eastAsia="en-US"/>
        </w:rPr>
        <w:t xml:space="preserve">, </w:t>
      </w:r>
      <w:r w:rsidR="00E250C8" w:rsidRPr="0082082D">
        <w:rPr>
          <w:rFonts w:ascii="Palatino Linotype" w:eastAsiaTheme="minorHAnsi" w:hAnsi="Palatino Linotype" w:cs="Arial"/>
          <w:szCs w:val="22"/>
          <w:lang w:val="es-MX" w:eastAsia="en-US"/>
        </w:rPr>
        <w:t>el</w:t>
      </w:r>
      <w:r w:rsidRPr="0082082D">
        <w:rPr>
          <w:rFonts w:ascii="Palatino Linotype" w:eastAsiaTheme="minorHAnsi" w:hAnsi="Palatino Linotype" w:cs="Arial"/>
          <w:szCs w:val="22"/>
          <w:lang w:val="es-MX" w:eastAsia="en-US"/>
        </w:rPr>
        <w:t xml:space="preserve"> </w:t>
      </w:r>
      <w:r w:rsidRPr="0082082D">
        <w:rPr>
          <w:rFonts w:ascii="Palatino Linotype" w:eastAsiaTheme="minorHAnsi" w:hAnsi="Palatino Linotype" w:cs="Arial"/>
          <w:b/>
          <w:szCs w:val="22"/>
          <w:lang w:val="es-MX" w:eastAsia="en-US"/>
        </w:rPr>
        <w:t>Recurrente</w:t>
      </w:r>
      <w:r w:rsidRPr="0082082D">
        <w:rPr>
          <w:rFonts w:ascii="Palatino Linotype" w:eastAsiaTheme="minorHAnsi" w:hAnsi="Palatino Linotype" w:cs="Arial"/>
          <w:szCs w:val="22"/>
          <w:lang w:val="es-MX" w:eastAsia="en-US"/>
        </w:rPr>
        <w:t xml:space="preserve">, presentó a través </w:t>
      </w:r>
      <w:r w:rsidR="00F94208" w:rsidRPr="0082082D">
        <w:rPr>
          <w:rFonts w:ascii="Palatino Linotype" w:eastAsiaTheme="minorHAnsi" w:hAnsi="Palatino Linotype" w:cs="Arial"/>
          <w:szCs w:val="22"/>
          <w:lang w:val="es-MX" w:eastAsia="en-US"/>
        </w:rPr>
        <w:t>d</w:t>
      </w:r>
      <w:r w:rsidRPr="0082082D">
        <w:rPr>
          <w:rFonts w:ascii="Palatino Linotype" w:eastAsiaTheme="minorHAnsi" w:hAnsi="Palatino Linotype" w:cs="Arial"/>
          <w:szCs w:val="22"/>
          <w:lang w:val="es-MX" w:eastAsia="en-US"/>
        </w:rPr>
        <w:t xml:space="preserve">el Sistema de Acceso a la Información Mexiquense </w:t>
      </w:r>
      <w:r w:rsidRPr="0082082D">
        <w:rPr>
          <w:rFonts w:ascii="Palatino Linotype" w:eastAsiaTheme="minorHAnsi" w:hAnsi="Palatino Linotype" w:cs="Arial"/>
          <w:b/>
          <w:szCs w:val="22"/>
          <w:lang w:val="es-MX" w:eastAsia="en-US"/>
        </w:rPr>
        <w:t>(SAIMEX),</w:t>
      </w:r>
      <w:r w:rsidRPr="0082082D">
        <w:rPr>
          <w:rFonts w:ascii="Palatino Linotype" w:eastAsiaTheme="minorHAnsi" w:hAnsi="Palatino Linotype" w:cs="Arial"/>
          <w:szCs w:val="22"/>
          <w:lang w:val="es-MX" w:eastAsia="en-US"/>
        </w:rPr>
        <w:t xml:space="preserve"> ante el </w:t>
      </w:r>
      <w:r w:rsidRPr="0082082D">
        <w:rPr>
          <w:rFonts w:ascii="Palatino Linotype" w:eastAsiaTheme="minorHAnsi" w:hAnsi="Palatino Linotype" w:cs="Arial"/>
          <w:b/>
          <w:szCs w:val="22"/>
          <w:lang w:val="es-MX" w:eastAsia="en-US"/>
        </w:rPr>
        <w:t>Sujeto Obligado</w:t>
      </w:r>
      <w:r w:rsidRPr="0082082D">
        <w:rPr>
          <w:rFonts w:ascii="Palatino Linotype" w:eastAsiaTheme="minorHAnsi" w:hAnsi="Palatino Linotype" w:cs="Arial"/>
          <w:szCs w:val="22"/>
          <w:lang w:val="es-MX" w:eastAsia="en-US"/>
        </w:rPr>
        <w:t>, la solicitud de acceso a la información pública, a la que se le</w:t>
      </w:r>
      <w:r w:rsidR="00C753C2" w:rsidRPr="0082082D">
        <w:rPr>
          <w:rFonts w:ascii="Palatino Linotype" w:eastAsiaTheme="minorHAnsi" w:hAnsi="Palatino Linotype" w:cs="Arial"/>
          <w:szCs w:val="22"/>
          <w:lang w:val="es-MX" w:eastAsia="en-US"/>
        </w:rPr>
        <w:t xml:space="preserve"> asignó el número de expediente </w:t>
      </w:r>
      <w:r w:rsidR="00886EC1" w:rsidRPr="0082082D">
        <w:rPr>
          <w:rFonts w:ascii="Palatino Linotype" w:eastAsiaTheme="minorHAnsi" w:hAnsi="Palatino Linotype" w:cs="Arial"/>
          <w:b/>
          <w:szCs w:val="22"/>
          <w:lang w:val="es-MX" w:eastAsia="en-US"/>
        </w:rPr>
        <w:t>00010/OASHUIXQUI/IP/2025</w:t>
      </w:r>
      <w:r w:rsidRPr="0082082D">
        <w:rPr>
          <w:rFonts w:ascii="Palatino Linotype" w:eastAsiaTheme="minorHAnsi" w:hAnsi="Palatino Linotype" w:cs="Arial"/>
          <w:szCs w:val="22"/>
          <w:lang w:val="es-MX" w:eastAsia="en-US"/>
        </w:rPr>
        <w:t>, mediante la cual solicitó lo siguiente:</w:t>
      </w:r>
    </w:p>
    <w:p w14:paraId="09B9ABF6" w14:textId="77777777" w:rsidR="00555301" w:rsidRPr="0082082D" w:rsidRDefault="00555301" w:rsidP="000A67C7">
      <w:pPr>
        <w:pStyle w:val="Sinespaciado"/>
        <w:rPr>
          <w:rFonts w:eastAsiaTheme="minorHAnsi"/>
          <w:lang w:eastAsia="en-US"/>
        </w:rPr>
      </w:pPr>
    </w:p>
    <w:p w14:paraId="49A14F7E" w14:textId="13FE6AD8" w:rsidR="00B2345B" w:rsidRPr="0082082D" w:rsidRDefault="0029071C" w:rsidP="000A67C7">
      <w:pPr>
        <w:spacing w:line="276" w:lineRule="auto"/>
        <w:ind w:left="284" w:right="332"/>
        <w:jc w:val="both"/>
        <w:rPr>
          <w:rFonts w:ascii="Palatino Linotype" w:hAnsi="Palatino Linotype"/>
          <w:i/>
          <w:sz w:val="22"/>
          <w:szCs w:val="22"/>
          <w:lang w:val="es-ES_tradnl"/>
        </w:rPr>
      </w:pPr>
      <w:r w:rsidRPr="0082082D">
        <w:rPr>
          <w:rFonts w:ascii="Palatino Linotype" w:hAnsi="Palatino Linotype"/>
          <w:i/>
          <w:sz w:val="22"/>
          <w:szCs w:val="22"/>
          <w:lang w:val="es-MX"/>
        </w:rPr>
        <w:t>“</w:t>
      </w:r>
      <w:r w:rsidR="00886EC1" w:rsidRPr="0082082D">
        <w:rPr>
          <w:rFonts w:ascii="Palatino Linotype" w:hAnsi="Palatino Linotype"/>
          <w:i/>
          <w:sz w:val="22"/>
          <w:szCs w:val="22"/>
          <w:lang w:val="es-MX" w:eastAsia="es-MX"/>
        </w:rPr>
        <w:t xml:space="preserve">Con fundamento en los artículos 6° de la Constitución Política de los Estados Unidos Mexicanos, 8° de la Constitución del Estado Libre y Soberano de México, y los artículos 133, 134 y demás aplicables de la Ley de Transparencia y Acceso a la Información Pública del Estado de </w:t>
      </w:r>
      <w:r w:rsidR="00886EC1" w:rsidRPr="0082082D">
        <w:rPr>
          <w:rFonts w:ascii="Palatino Linotype" w:hAnsi="Palatino Linotype"/>
          <w:i/>
          <w:sz w:val="22"/>
          <w:szCs w:val="22"/>
          <w:lang w:val="es-MX" w:eastAsia="es-MX"/>
        </w:rPr>
        <w:lastRenderedPageBreak/>
        <w:t>México y Municipios, solicito atentamente la siguiente información: I. Sobre atribuciones y responsabilidades: Copia en versión pública del marco normativo o reglamentario que establece las funciones, facultades, atribuciones y responsabilidades del Sistema Aguas de Huixquilucan, particularmente en lo relativo a: Tratamiento de aguas residuales. Recolección y conducción de aguas negras. Operación y mantenimiento de plantas de tratamiento. Control de calidad del agua tratada y cumplimiento de normas oficiales mexicanas. Reportes o coordinaciones con autoridades estatales (CAEM) o federales (CONAGUA). II. Sobre información generada por dichas atribuciones: Copia en versión pública de los documentos, reportes o bases de datos que haya generado el Sistema Aguas de Huixquilucan en los últimos tres años (2022–2024) respecto a: Reportes técnicos y operativos de funcionamiento de plantas de tratamiento de aguas residuales del municipio. Análisis de calidad del agua tratada o descargada, en cumplimiento de la NOM-001-SEMARNAT-2021 y/o NOM-003-SEMARNAT-1997. Informes enviados a la Comisión del Agua del Estado de México (CAEM) o a la CONAGUA. Registros de mantenimiento preventivo y correctivo a infraestructura de tratamiento. Evaluaciones o auditorías internas o externas relacionadas con el cumplimiento ambiental o de operación de plantas. III. Sobre inversión pública: Se solicita copia en versión pública de los documentos presupuestales, contables o financieros en los que se detallen, para los ejercicios fiscales 2022, 2023 y 2024: El monto total de inversión pública asignada al Sistema Aguas de Huixquilucan para: Rehabilitación de plantas de tratamiento de aguas residuales. Construcción de nuevas plantas o ampliaciones. Instalación o mejora de sistemas de pretratamiento, desinfección, biodiscos, filtros o lodos activados. Compra de equipos, insumos o servicios relacionados con el tratamiento de aguas residuales. Indicar el origen de los recursos (federal, estatal, municipal, ingresos propios, FISM, FORTAMUN, PROAGUA, etc.). Copia de los contratos de obra o adquisición celebrados para dichas acciones, en versión pública. IV. Sobre sanciones o irregularidades: Información pública sobre cualquier sanción, observación o procedimiento administrativo que haya sido iniciado contra el Sistema Aguas de Huixquilucan por incumplimiento en sus obligaciones de tratamiento de agua durante los últimos tres años. V. Observaciones: Solicito que toda la información entregada sea en versión pública, conforme a la Ley de Protección de Datos Personales en Posesión de Sujetos Obligados del Estado de México y Municipios, omitiendo datos personales y sensibles si los hubiere.</w:t>
      </w:r>
      <w:r w:rsidRPr="0082082D">
        <w:rPr>
          <w:rFonts w:ascii="Palatino Linotype" w:hAnsi="Palatino Linotype"/>
          <w:i/>
          <w:sz w:val="22"/>
          <w:szCs w:val="22"/>
          <w:lang w:val="es-MX"/>
        </w:rPr>
        <w:t>”</w:t>
      </w:r>
      <w:r w:rsidR="00B2345B" w:rsidRPr="0082082D">
        <w:rPr>
          <w:rFonts w:ascii="Palatino Linotype" w:hAnsi="Palatino Linotype"/>
          <w:i/>
          <w:sz w:val="22"/>
          <w:szCs w:val="22"/>
          <w:lang w:val="es-ES_tradnl"/>
        </w:rPr>
        <w:t xml:space="preserve"> (Sic)</w:t>
      </w:r>
    </w:p>
    <w:p w14:paraId="0470AC4C" w14:textId="77777777" w:rsidR="00B74C9F" w:rsidRPr="0082082D" w:rsidRDefault="00B74C9F" w:rsidP="00B74C9F">
      <w:pPr>
        <w:spacing w:line="276" w:lineRule="auto"/>
        <w:ind w:left="284" w:right="332"/>
        <w:jc w:val="both"/>
        <w:rPr>
          <w:rFonts w:ascii="Palatino Linotype" w:hAnsi="Palatino Linotype"/>
          <w:i/>
          <w:sz w:val="22"/>
          <w:szCs w:val="22"/>
          <w:lang w:val="es-ES_tradnl"/>
        </w:rPr>
      </w:pPr>
    </w:p>
    <w:p w14:paraId="4B5426E1" w14:textId="2255A8A0" w:rsidR="00667B49" w:rsidRPr="0082082D" w:rsidRDefault="0029071C" w:rsidP="00886EC1">
      <w:pPr>
        <w:tabs>
          <w:tab w:val="left" w:pos="5647"/>
        </w:tabs>
        <w:spacing w:line="360" w:lineRule="auto"/>
        <w:ind w:right="850"/>
        <w:jc w:val="both"/>
        <w:rPr>
          <w:rFonts w:ascii="Palatino Linotype" w:eastAsiaTheme="minorHAnsi" w:hAnsi="Palatino Linotype" w:cstheme="minorBidi"/>
          <w:color w:val="000000"/>
          <w:lang w:val="es-MX" w:eastAsia="en-US"/>
        </w:rPr>
      </w:pPr>
      <w:r w:rsidRPr="0082082D">
        <w:rPr>
          <w:rFonts w:ascii="Palatino Linotype" w:hAnsi="Palatino Linotype"/>
          <w:b/>
          <w:lang w:val="es-ES_tradnl"/>
        </w:rPr>
        <w:t>MODALIDAD DE ENTREGA:</w:t>
      </w:r>
      <w:r w:rsidRPr="0082082D">
        <w:rPr>
          <w:rFonts w:ascii="Palatino Linotype" w:hAnsi="Palatino Linotype"/>
          <w:lang w:val="es-ES_tradnl"/>
        </w:rPr>
        <w:t xml:space="preserve"> </w:t>
      </w:r>
      <w:r w:rsidR="00756303" w:rsidRPr="0082082D">
        <w:rPr>
          <w:rFonts w:ascii="Palatino Linotype" w:eastAsiaTheme="minorHAnsi" w:hAnsi="Palatino Linotype" w:cstheme="minorBidi"/>
          <w:color w:val="000000"/>
          <w:lang w:val="es-MX" w:eastAsia="en-US"/>
        </w:rPr>
        <w:t>A través de</w:t>
      </w:r>
      <w:r w:rsidR="00B2345B" w:rsidRPr="0082082D">
        <w:rPr>
          <w:rFonts w:ascii="Palatino Linotype" w:eastAsiaTheme="minorHAnsi" w:hAnsi="Palatino Linotype" w:cstheme="minorBidi"/>
          <w:color w:val="000000"/>
          <w:lang w:val="es-MX" w:eastAsia="en-US"/>
        </w:rPr>
        <w:t>l SAIMEX.</w:t>
      </w:r>
      <w:r w:rsidR="00756303" w:rsidRPr="0082082D">
        <w:rPr>
          <w:rFonts w:ascii="Palatino Linotype" w:eastAsiaTheme="minorHAnsi" w:hAnsi="Palatino Linotype" w:cstheme="minorBidi"/>
          <w:color w:val="000000"/>
          <w:lang w:val="es-MX" w:eastAsia="en-US"/>
        </w:rPr>
        <w:t xml:space="preserve"> </w:t>
      </w:r>
    </w:p>
    <w:p w14:paraId="184F55C7" w14:textId="4D3001BB" w:rsidR="00667B49" w:rsidRPr="0082082D" w:rsidRDefault="00886EC1" w:rsidP="00667B49">
      <w:pPr>
        <w:spacing w:line="360" w:lineRule="auto"/>
        <w:jc w:val="both"/>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lastRenderedPageBreak/>
        <w:t>SEGUNDO</w:t>
      </w:r>
      <w:r w:rsidR="00667B49" w:rsidRPr="0082082D">
        <w:rPr>
          <w:rFonts w:ascii="Palatino Linotype" w:eastAsiaTheme="minorHAnsi" w:hAnsi="Palatino Linotype" w:cs="Arial"/>
          <w:b/>
          <w:sz w:val="28"/>
          <w:lang w:val="es-MX" w:eastAsia="en-US"/>
        </w:rPr>
        <w:t xml:space="preserve">. De la respuesta del Sujeto Obligado. </w:t>
      </w:r>
    </w:p>
    <w:p w14:paraId="7664553C" w14:textId="56215AD0" w:rsidR="00667B49" w:rsidRPr="0082082D" w:rsidRDefault="00667B49" w:rsidP="00667B49">
      <w:pPr>
        <w:spacing w:line="360" w:lineRule="auto"/>
        <w:jc w:val="both"/>
        <w:rPr>
          <w:rFonts w:ascii="Palatino Linotype" w:hAnsi="Palatino Linotype"/>
          <w:i/>
          <w:sz w:val="22"/>
          <w:szCs w:val="22"/>
          <w:lang w:val="es-MX" w:eastAsia="es-MX"/>
        </w:rPr>
      </w:pPr>
      <w:r w:rsidRPr="0082082D">
        <w:rPr>
          <w:rFonts w:ascii="Palatino Linotype" w:eastAsiaTheme="minorHAnsi" w:hAnsi="Palatino Linotype" w:cs="Arial"/>
          <w:lang w:val="es-MX" w:eastAsia="en-US"/>
        </w:rPr>
        <w:t xml:space="preserve">De las constancias que obran en el sistema </w:t>
      </w:r>
      <w:r w:rsidRPr="0082082D">
        <w:rPr>
          <w:rFonts w:ascii="Palatino Linotype" w:eastAsiaTheme="minorHAnsi" w:hAnsi="Palatino Linotype" w:cs="Arial"/>
          <w:b/>
          <w:lang w:val="es-MX" w:eastAsia="en-US"/>
        </w:rPr>
        <w:t>SAIMEX</w:t>
      </w:r>
      <w:r w:rsidRPr="0082082D">
        <w:rPr>
          <w:rFonts w:ascii="Palatino Linotype" w:eastAsiaTheme="minorHAnsi" w:hAnsi="Palatino Linotype" w:cs="Arial"/>
          <w:lang w:val="es-MX" w:eastAsia="en-US"/>
        </w:rPr>
        <w:t xml:space="preserve">, se advierte que en fecha </w:t>
      </w:r>
      <w:r w:rsidR="00886EC1" w:rsidRPr="0082082D">
        <w:rPr>
          <w:rFonts w:ascii="Palatino Linotype" w:eastAsia="Palatino Linotype" w:hAnsi="Palatino Linotype" w:cs="Palatino Linotype"/>
          <w:bCs/>
          <w:lang w:val="es-MX" w:eastAsia="es-MX"/>
        </w:rPr>
        <w:t>veinticinco de agosto</w:t>
      </w:r>
      <w:r w:rsidRPr="0082082D">
        <w:rPr>
          <w:rFonts w:ascii="Palatino Linotype" w:eastAsia="Palatino Linotype" w:hAnsi="Palatino Linotype" w:cs="Palatino Linotype"/>
          <w:bCs/>
          <w:lang w:val="es-MX" w:eastAsia="es-MX"/>
        </w:rPr>
        <w:t xml:space="preserve"> de dos mil veinticinco,</w:t>
      </w:r>
      <w:r w:rsidRPr="0082082D">
        <w:rPr>
          <w:rFonts w:ascii="Palatino Linotype" w:eastAsia="Palatino Linotype" w:hAnsi="Palatino Linotype" w:cs="Palatino Linotype"/>
          <w:lang w:val="es-MX" w:eastAsia="es-MX"/>
        </w:rPr>
        <w:t xml:space="preserve"> el </w:t>
      </w:r>
      <w:r w:rsidRPr="0082082D">
        <w:rPr>
          <w:rFonts w:ascii="Palatino Linotype" w:eastAsia="Palatino Linotype" w:hAnsi="Palatino Linotype" w:cs="Palatino Linotype"/>
          <w:b/>
          <w:bCs/>
          <w:lang w:val="es-MX" w:eastAsia="es-MX"/>
        </w:rPr>
        <w:t>Sujeto Obligado</w:t>
      </w:r>
      <w:r w:rsidRPr="0082082D">
        <w:rPr>
          <w:rFonts w:ascii="Palatino Linotype" w:eastAsia="Palatino Linotype" w:hAnsi="Palatino Linotype" w:cs="Palatino Linotype"/>
          <w:lang w:val="es-MX" w:eastAsia="es-MX"/>
        </w:rPr>
        <w:t xml:space="preserve"> notificó lo siguiente:</w:t>
      </w:r>
    </w:p>
    <w:p w14:paraId="0226D44A" w14:textId="77777777" w:rsidR="00667B49" w:rsidRPr="0082082D" w:rsidRDefault="00667B49" w:rsidP="00667B49">
      <w:pPr>
        <w:spacing w:line="360" w:lineRule="auto"/>
        <w:jc w:val="both"/>
        <w:rPr>
          <w:rFonts w:ascii="Palatino Linotype" w:eastAsia="Palatino Linotype" w:hAnsi="Palatino Linotype" w:cs="Palatino Linotype"/>
          <w:lang w:val="es-MX" w:eastAsia="es-MX"/>
        </w:rPr>
      </w:pPr>
    </w:p>
    <w:p w14:paraId="4807057E" w14:textId="77777777" w:rsidR="00886EC1" w:rsidRPr="0082082D" w:rsidRDefault="00667B49" w:rsidP="00886EC1">
      <w:pPr>
        <w:spacing w:line="276" w:lineRule="auto"/>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r w:rsidR="00886EC1" w:rsidRPr="0082082D">
        <w:rPr>
          <w:rFonts w:ascii="Palatino Linotype" w:eastAsia="Palatino Linotype" w:hAnsi="Palatino Linotype" w:cs="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F9896A4" w14:textId="77777777"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p>
    <w:p w14:paraId="5C256E30" w14:textId="77777777"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 xml:space="preserve">En atención a la solicitud de información registrada con el número de folio </w:t>
      </w:r>
      <w:r w:rsidRPr="0082082D">
        <w:rPr>
          <w:rFonts w:ascii="Palatino Linotype" w:eastAsia="Palatino Linotype" w:hAnsi="Palatino Linotype" w:cs="Palatino Linotype"/>
          <w:b/>
          <w:bCs/>
          <w:i/>
          <w:sz w:val="22"/>
          <w:szCs w:val="22"/>
          <w:lang w:val="es-MX" w:eastAsia="es-MX"/>
        </w:rPr>
        <w:t>00010/OASHUIXQUI/IP/2025</w:t>
      </w:r>
      <w:r w:rsidRPr="0082082D">
        <w:rPr>
          <w:rFonts w:ascii="Palatino Linotype" w:eastAsia="Palatino Linotype" w:hAnsi="Palatino Linotype" w:cs="Palatino Linotype"/>
          <w:i/>
          <w:sz w:val="22"/>
          <w:szCs w:val="22"/>
          <w:lang w:val="es-MX" w:eastAsia="es-MX"/>
        </w:rPr>
        <w:t xml:space="preserve">, me permito informar que, de conformidad a las atribuciones otorgadas en el artículo 68 fracción I del Reglamento Interno de este Organismo Público Descentralizado, esta Dirección de Operaciones remite en copia simple la información solicitada. </w:t>
      </w:r>
    </w:p>
    <w:p w14:paraId="7BC28E1F" w14:textId="77777777"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p>
    <w:p w14:paraId="7B6098D2" w14:textId="23011655"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 xml:space="preserve">Por lo anterior, se tiene por satisfecho su derecho de acceso a la información pública, de conformidad a lo dispuesto en artículo 166 de la Ley de Transparencia y Acceso a la información Pública del Estado de México y Municipios. </w:t>
      </w:r>
    </w:p>
    <w:p w14:paraId="279D2C2F" w14:textId="77777777"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p>
    <w:p w14:paraId="4E7AC31D" w14:textId="77777777"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 xml:space="preserve">Por último, pido se tenga por contestada y cumplida la obligación de accesos a la información pública por parte de esta Dirección términos que establece el artículo 166 de la Ley de Transparencia y Accesos a la Información Pública del Estado de México y Municipios. RESPUESTA: </w:t>
      </w:r>
    </w:p>
    <w:p w14:paraId="3C4B6C19" w14:textId="77777777"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p>
    <w:p w14:paraId="506A8305" w14:textId="569C112A"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 xml:space="preserve">Al respecto me permito informar a Usted, que conforme a las atribuciones establecidas en los Artículos 29, 30, 31, 32, 33, 34 y 35 del Reglamento Interno del Organismo Público Descentralizado para la Prestación de los Servicios de Agua Potable, Drenaje y Tratamiento de Aguas Residuales del Municipio de Huixquilucan, México, se realizó una búsqueda minuciosa y exhaustiva en los diferentes Departamentos adscritos a esta Contraloría Interna, solicitando se someta a consideración del comité de Transparencia la </w:t>
      </w:r>
      <w:r w:rsidRPr="0082082D">
        <w:rPr>
          <w:rFonts w:ascii="Palatino Linotype" w:eastAsia="Palatino Linotype" w:hAnsi="Palatino Linotype" w:cs="Palatino Linotype"/>
          <w:i/>
          <w:sz w:val="22"/>
          <w:szCs w:val="22"/>
          <w:lang w:val="es-MX" w:eastAsia="es-MX"/>
        </w:rPr>
        <w:lastRenderedPageBreak/>
        <w:t>declaratoria de inexistencia de información respecto al Departamento de Investigación y al Departamento de Substanciación, por lo que solicito se me de el uso de la voz en la sesión correspondiente para manifestar lo que en derecho corresponde.</w:t>
      </w:r>
    </w:p>
    <w:p w14:paraId="37AB3FF5" w14:textId="77777777"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p>
    <w:p w14:paraId="21314543" w14:textId="4BD7FA54" w:rsidR="00886EC1"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ATENTAMENTE</w:t>
      </w:r>
    </w:p>
    <w:p w14:paraId="52178C2B" w14:textId="7A3AEB23" w:rsidR="00667B49" w:rsidRPr="0082082D" w:rsidRDefault="00886EC1" w:rsidP="00886EC1">
      <w:pPr>
        <w:spacing w:line="276" w:lineRule="auto"/>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LIC. ADRIANA REYES CHINO</w:t>
      </w:r>
      <w:r w:rsidR="00667B49" w:rsidRPr="0082082D">
        <w:rPr>
          <w:rFonts w:ascii="Palatino Linotype" w:eastAsia="Palatino Linotype" w:hAnsi="Palatino Linotype" w:cs="Palatino Linotype"/>
          <w:i/>
          <w:sz w:val="22"/>
          <w:szCs w:val="22"/>
          <w:lang w:val="es-MX" w:eastAsia="es-MX"/>
        </w:rPr>
        <w:t>”</w:t>
      </w:r>
    </w:p>
    <w:p w14:paraId="6C6941C2" w14:textId="77777777" w:rsidR="00667B49" w:rsidRPr="0082082D" w:rsidRDefault="00667B49" w:rsidP="00667B49">
      <w:pPr>
        <w:spacing w:line="360" w:lineRule="auto"/>
        <w:ind w:right="850"/>
        <w:jc w:val="both"/>
        <w:rPr>
          <w:rFonts w:ascii="Palatino Linotype" w:hAnsi="Palatino Linotype"/>
          <w:lang w:val="es-MX"/>
        </w:rPr>
      </w:pPr>
    </w:p>
    <w:p w14:paraId="63BEA072" w14:textId="700FFAD1" w:rsidR="00B2345B" w:rsidRPr="0082082D" w:rsidRDefault="00667B49" w:rsidP="00667B49">
      <w:pPr>
        <w:spacing w:line="360" w:lineRule="auto"/>
        <w:ind w:right="49"/>
        <w:jc w:val="both"/>
        <w:rPr>
          <w:rFonts w:ascii="Palatino Linotype" w:hAnsi="Palatino Linotype"/>
          <w:lang w:val="es-MX"/>
        </w:rPr>
      </w:pPr>
      <w:r w:rsidRPr="0082082D">
        <w:rPr>
          <w:rFonts w:ascii="Palatino Linotype" w:hAnsi="Palatino Linotype"/>
          <w:lang w:val="es-MX"/>
        </w:rPr>
        <w:t xml:space="preserve">El </w:t>
      </w:r>
      <w:r w:rsidRPr="0082082D">
        <w:rPr>
          <w:rFonts w:ascii="Palatino Linotype" w:hAnsi="Palatino Linotype"/>
          <w:b/>
          <w:bCs/>
          <w:lang w:val="es-MX"/>
        </w:rPr>
        <w:t>Sujeto Obligado</w:t>
      </w:r>
      <w:r w:rsidRPr="0082082D">
        <w:rPr>
          <w:rFonts w:ascii="Palatino Linotype" w:hAnsi="Palatino Linotype"/>
          <w:lang w:val="es-MX"/>
        </w:rPr>
        <w:t xml:space="preserve"> adjuntó</w:t>
      </w:r>
      <w:r w:rsidR="00886EC1" w:rsidRPr="0082082D">
        <w:rPr>
          <w:rFonts w:ascii="Palatino Linotype" w:hAnsi="Palatino Linotype"/>
          <w:lang w:val="es-MX"/>
        </w:rPr>
        <w:t xml:space="preserve"> </w:t>
      </w:r>
      <w:r w:rsidR="005424EB" w:rsidRPr="0082082D">
        <w:rPr>
          <w:rFonts w:ascii="Palatino Linotype" w:hAnsi="Palatino Linotype"/>
          <w:lang w:val="es-MX"/>
        </w:rPr>
        <w:t>los</w:t>
      </w:r>
      <w:r w:rsidRPr="0082082D">
        <w:rPr>
          <w:rFonts w:ascii="Palatino Linotype" w:hAnsi="Palatino Linotype"/>
          <w:lang w:val="es-MX"/>
        </w:rPr>
        <w:t xml:space="preserve"> archivo</w:t>
      </w:r>
      <w:r w:rsidR="005424EB" w:rsidRPr="0082082D">
        <w:rPr>
          <w:rFonts w:ascii="Palatino Linotype" w:hAnsi="Palatino Linotype"/>
          <w:lang w:val="es-MX"/>
        </w:rPr>
        <w:t>s</w:t>
      </w:r>
      <w:r w:rsidRPr="0082082D">
        <w:rPr>
          <w:rFonts w:ascii="Palatino Linotype" w:hAnsi="Palatino Linotype"/>
          <w:lang w:val="es-MX"/>
        </w:rPr>
        <w:t xml:space="preserve"> electrónico</w:t>
      </w:r>
      <w:r w:rsidR="005424EB" w:rsidRPr="0082082D">
        <w:rPr>
          <w:rFonts w:ascii="Palatino Linotype" w:hAnsi="Palatino Linotype"/>
          <w:lang w:val="es-MX"/>
        </w:rPr>
        <w:t>s</w:t>
      </w:r>
      <w:r w:rsidRPr="0082082D">
        <w:rPr>
          <w:rFonts w:ascii="Palatino Linotype" w:hAnsi="Palatino Linotype"/>
          <w:lang w:val="es-MX"/>
        </w:rPr>
        <w:t xml:space="preserve"> denominado</w:t>
      </w:r>
      <w:r w:rsidR="005424EB" w:rsidRPr="0082082D">
        <w:rPr>
          <w:rFonts w:ascii="Palatino Linotype" w:hAnsi="Palatino Linotype"/>
          <w:lang w:val="es-MX"/>
        </w:rPr>
        <w:t>s</w:t>
      </w:r>
      <w:r w:rsidRPr="0082082D">
        <w:rPr>
          <w:rFonts w:ascii="Palatino Linotype" w:hAnsi="Palatino Linotype"/>
          <w:lang w:val="es-MX"/>
        </w:rPr>
        <w:t xml:space="preserve"> </w:t>
      </w:r>
      <w:r w:rsidRPr="0082082D">
        <w:rPr>
          <w:rFonts w:ascii="Palatino Linotype" w:hAnsi="Palatino Linotype"/>
          <w:i/>
          <w:iCs/>
          <w:lang w:val="es-MX"/>
        </w:rPr>
        <w:t>“</w:t>
      </w:r>
      <w:r w:rsidR="00886EC1" w:rsidRPr="0082082D">
        <w:rPr>
          <w:rFonts w:ascii="Palatino Linotype" w:hAnsi="Palatino Linotype"/>
          <w:i/>
          <w:iCs/>
          <w:lang w:val="es-MX"/>
        </w:rPr>
        <w:t>CONTESTACION SOLICITUD 00010.pdf</w:t>
      </w:r>
      <w:r w:rsidRPr="0082082D">
        <w:rPr>
          <w:rFonts w:ascii="Palatino Linotype" w:hAnsi="Palatino Linotype"/>
          <w:i/>
          <w:iCs/>
          <w:lang w:val="es-MX"/>
        </w:rPr>
        <w:t>”</w:t>
      </w:r>
      <w:r w:rsidR="005424EB" w:rsidRPr="0082082D">
        <w:rPr>
          <w:rFonts w:ascii="Palatino Linotype" w:hAnsi="Palatino Linotype"/>
          <w:i/>
          <w:iCs/>
          <w:lang w:val="es-MX"/>
        </w:rPr>
        <w:t>, “</w:t>
      </w:r>
      <w:r w:rsidR="007C63C5" w:rsidRPr="0082082D">
        <w:rPr>
          <w:rFonts w:ascii="Palatino Linotype" w:hAnsi="Palatino Linotype"/>
          <w:i/>
          <w:iCs/>
          <w:lang w:val="es-MX"/>
        </w:rPr>
        <w:t>SOLICITUD 00010.pdf</w:t>
      </w:r>
      <w:r w:rsidR="005424EB" w:rsidRPr="0082082D">
        <w:rPr>
          <w:rFonts w:ascii="Palatino Linotype" w:hAnsi="Palatino Linotype"/>
          <w:i/>
          <w:iCs/>
          <w:lang w:val="es-MX"/>
        </w:rPr>
        <w:t>”</w:t>
      </w:r>
      <w:r w:rsidR="00886EC1" w:rsidRPr="0082082D">
        <w:rPr>
          <w:rFonts w:ascii="Palatino Linotype" w:hAnsi="Palatino Linotype"/>
          <w:i/>
          <w:iCs/>
          <w:lang w:val="es-MX"/>
        </w:rPr>
        <w:t>, “</w:t>
      </w:r>
      <w:r w:rsidR="007C63C5" w:rsidRPr="0082082D">
        <w:rPr>
          <w:rFonts w:ascii="Palatino Linotype" w:hAnsi="Palatino Linotype"/>
          <w:i/>
          <w:iCs/>
          <w:lang w:val="es-MX"/>
        </w:rPr>
        <w:t>PDF RESPUESTA TURNO 0010.pdf</w:t>
      </w:r>
      <w:r w:rsidR="00886EC1" w:rsidRPr="0082082D">
        <w:rPr>
          <w:rFonts w:ascii="Palatino Linotype" w:hAnsi="Palatino Linotype"/>
          <w:i/>
          <w:iCs/>
          <w:lang w:val="es-MX"/>
        </w:rPr>
        <w:t>”, “</w:t>
      </w:r>
      <w:r w:rsidR="007C63C5" w:rsidRPr="0082082D">
        <w:rPr>
          <w:rFonts w:ascii="Palatino Linotype" w:hAnsi="Palatino Linotype"/>
          <w:i/>
          <w:iCs/>
          <w:lang w:val="es-MX"/>
        </w:rPr>
        <w:t>REGLAMENTO 2022-2024.pdf</w:t>
      </w:r>
      <w:r w:rsidR="00886EC1" w:rsidRPr="0082082D">
        <w:rPr>
          <w:rFonts w:ascii="Palatino Linotype" w:hAnsi="Palatino Linotype"/>
          <w:i/>
          <w:iCs/>
          <w:lang w:val="es-MX"/>
        </w:rPr>
        <w:t>”</w:t>
      </w:r>
      <w:r w:rsidR="005424EB" w:rsidRPr="0082082D">
        <w:rPr>
          <w:rFonts w:ascii="Palatino Linotype" w:hAnsi="Palatino Linotype"/>
          <w:i/>
          <w:iCs/>
          <w:lang w:val="es-MX"/>
        </w:rPr>
        <w:t xml:space="preserve"> </w:t>
      </w:r>
      <w:r w:rsidR="005424EB" w:rsidRPr="0082082D">
        <w:rPr>
          <w:rFonts w:ascii="Palatino Linotype" w:hAnsi="Palatino Linotype"/>
          <w:lang w:val="es-MX"/>
        </w:rPr>
        <w:t>y</w:t>
      </w:r>
      <w:r w:rsidR="005424EB" w:rsidRPr="0082082D">
        <w:rPr>
          <w:rFonts w:ascii="Palatino Linotype" w:hAnsi="Palatino Linotype"/>
          <w:i/>
          <w:iCs/>
          <w:lang w:val="es-MX"/>
        </w:rPr>
        <w:t xml:space="preserve"> “</w:t>
      </w:r>
      <w:r w:rsidR="007C63C5" w:rsidRPr="0082082D">
        <w:rPr>
          <w:rFonts w:ascii="Palatino Linotype" w:hAnsi="Palatino Linotype"/>
          <w:i/>
          <w:iCs/>
          <w:lang w:val="es-MX"/>
        </w:rPr>
        <w:t>ACTA DE LA SESIÓN EXTRAORDINARIA NÚMERO 08 2025.pdf</w:t>
      </w:r>
      <w:r w:rsidR="005424EB" w:rsidRPr="0082082D">
        <w:rPr>
          <w:rFonts w:ascii="Palatino Linotype" w:hAnsi="Palatino Linotype"/>
          <w:i/>
          <w:iCs/>
          <w:lang w:val="es-MX"/>
        </w:rPr>
        <w:t>”</w:t>
      </w:r>
      <w:r w:rsidRPr="0082082D">
        <w:rPr>
          <w:rFonts w:ascii="Palatino Linotype" w:hAnsi="Palatino Linotype"/>
          <w:lang w:val="es-MX"/>
        </w:rPr>
        <w:t xml:space="preserve">; </w:t>
      </w:r>
      <w:r w:rsidR="005424EB" w:rsidRPr="0082082D">
        <w:rPr>
          <w:rFonts w:ascii="Palatino Linotype" w:hAnsi="Palatino Linotype"/>
          <w:lang w:val="es-MX"/>
        </w:rPr>
        <w:t>los cuales</w:t>
      </w:r>
      <w:r w:rsidRPr="0082082D">
        <w:rPr>
          <w:rFonts w:ascii="Palatino Linotype" w:hAnsi="Palatino Linotype"/>
          <w:lang w:val="es-MX"/>
        </w:rPr>
        <w:t xml:space="preserve">, </w:t>
      </w:r>
      <w:r w:rsidR="005424EB" w:rsidRPr="0082082D">
        <w:rPr>
          <w:rFonts w:ascii="Palatino Linotype" w:hAnsi="Palatino Linotype"/>
          <w:lang w:val="es-MX"/>
        </w:rPr>
        <w:t xml:space="preserve">no se insertan por ser del conocimiento de las partes, sin embargo, serán motivo de estudio en el Considerando correspondiente. </w:t>
      </w:r>
    </w:p>
    <w:p w14:paraId="322A7739" w14:textId="77777777" w:rsidR="005424EB" w:rsidRPr="0082082D" w:rsidRDefault="005424EB" w:rsidP="00667B49">
      <w:pPr>
        <w:spacing w:line="360" w:lineRule="auto"/>
        <w:ind w:right="49"/>
        <w:jc w:val="both"/>
        <w:rPr>
          <w:rFonts w:ascii="Palatino Linotype" w:hAnsi="Palatino Linotype"/>
          <w:lang w:val="es-MX"/>
        </w:rPr>
      </w:pPr>
    </w:p>
    <w:p w14:paraId="231E1147" w14:textId="7B516F94" w:rsidR="00B2345B" w:rsidRPr="0082082D" w:rsidRDefault="00886EC1" w:rsidP="00B2345B">
      <w:pPr>
        <w:spacing w:line="360" w:lineRule="auto"/>
        <w:jc w:val="both"/>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t>TERCERO</w:t>
      </w:r>
      <w:r w:rsidR="00B2345B" w:rsidRPr="0082082D">
        <w:rPr>
          <w:rFonts w:ascii="Palatino Linotype" w:eastAsiaTheme="minorHAnsi" w:hAnsi="Palatino Linotype" w:cs="Arial"/>
          <w:b/>
          <w:sz w:val="28"/>
          <w:lang w:val="es-MX" w:eastAsia="en-US"/>
        </w:rPr>
        <w:t>. Del recurso de revisión.</w:t>
      </w:r>
    </w:p>
    <w:p w14:paraId="619DAEF5" w14:textId="741CF4CE" w:rsidR="00B2345B" w:rsidRPr="0082082D" w:rsidRDefault="00B2345B" w:rsidP="00555301">
      <w:pPr>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 xml:space="preserve">Inconforme con la respuesta por parte del </w:t>
      </w:r>
      <w:r w:rsidRPr="0082082D">
        <w:rPr>
          <w:rFonts w:ascii="Palatino Linotype" w:eastAsiaTheme="minorHAnsi" w:hAnsi="Palatino Linotype" w:cs="Arial"/>
          <w:b/>
          <w:lang w:val="es-MX" w:eastAsia="en-US"/>
        </w:rPr>
        <w:t>Sujeto Obligado</w:t>
      </w:r>
      <w:r w:rsidRPr="0082082D">
        <w:rPr>
          <w:rFonts w:ascii="Palatino Linotype" w:eastAsiaTheme="minorHAnsi" w:hAnsi="Palatino Linotype" w:cs="Arial"/>
          <w:lang w:val="es-MX" w:eastAsia="en-US"/>
        </w:rPr>
        <w:t xml:space="preserve">, el ahora </w:t>
      </w:r>
      <w:r w:rsidRPr="0082082D">
        <w:rPr>
          <w:rFonts w:ascii="Palatino Linotype" w:eastAsiaTheme="minorHAnsi" w:hAnsi="Palatino Linotype" w:cs="Arial"/>
          <w:b/>
          <w:lang w:val="es-MX" w:eastAsia="en-US"/>
        </w:rPr>
        <w:t>Recurrente</w:t>
      </w:r>
      <w:r w:rsidRPr="0082082D">
        <w:rPr>
          <w:rFonts w:ascii="Palatino Linotype" w:eastAsiaTheme="minorHAnsi" w:hAnsi="Palatino Linotype" w:cs="Arial"/>
          <w:lang w:val="es-MX" w:eastAsia="en-US"/>
        </w:rPr>
        <w:t xml:space="preserve"> interpuso el presente recurso de revisión en fecha </w:t>
      </w:r>
      <w:r w:rsidR="007C63C5" w:rsidRPr="0082082D">
        <w:rPr>
          <w:rFonts w:ascii="Palatino Linotype" w:eastAsiaTheme="minorHAnsi" w:hAnsi="Palatino Linotype" w:cs="Arial"/>
          <w:lang w:val="es-MX" w:eastAsia="en-US"/>
        </w:rPr>
        <w:t>ocho de septiembre</w:t>
      </w:r>
      <w:r w:rsidR="00555301" w:rsidRPr="0082082D">
        <w:rPr>
          <w:rFonts w:ascii="Palatino Linotype" w:eastAsiaTheme="minorHAnsi" w:hAnsi="Palatino Linotype" w:cs="Arial"/>
          <w:lang w:val="es-MX" w:eastAsia="en-US"/>
        </w:rPr>
        <w:t xml:space="preserve"> de dos mil veinticinco</w:t>
      </w:r>
      <w:r w:rsidRPr="0082082D">
        <w:rPr>
          <w:rFonts w:ascii="Palatino Linotype" w:eastAsiaTheme="minorHAnsi" w:hAnsi="Palatino Linotype" w:cs="Arial"/>
          <w:lang w:val="es-MX" w:eastAsia="en-US"/>
        </w:rPr>
        <w:t>, el cual fue registrado</w:t>
      </w:r>
      <w:r w:rsidRPr="0082082D">
        <w:rPr>
          <w:rFonts w:ascii="Palatino Linotype" w:eastAsiaTheme="minorHAnsi" w:hAnsi="Palatino Linotype" w:cs="Arial"/>
          <w:b/>
          <w:lang w:val="es-MX" w:eastAsia="en-US"/>
        </w:rPr>
        <w:t xml:space="preserve"> </w:t>
      </w:r>
      <w:r w:rsidRPr="0082082D">
        <w:rPr>
          <w:rFonts w:ascii="Palatino Linotype" w:eastAsiaTheme="minorHAnsi" w:hAnsi="Palatino Linotype" w:cs="Arial"/>
          <w:lang w:val="es-MX" w:eastAsia="en-US"/>
        </w:rPr>
        <w:t xml:space="preserve">en el sistema electrónico con el expediente número </w:t>
      </w:r>
      <w:r w:rsidR="000A67C7" w:rsidRPr="0082082D">
        <w:rPr>
          <w:rFonts w:ascii="Palatino Linotype" w:eastAsiaTheme="minorHAnsi" w:hAnsi="Palatino Linotype" w:cs="Arial"/>
          <w:b/>
          <w:bCs/>
          <w:lang w:val="es-MX" w:eastAsia="es-MX"/>
        </w:rPr>
        <w:t>1</w:t>
      </w:r>
      <w:r w:rsidR="007C63C5" w:rsidRPr="0082082D">
        <w:rPr>
          <w:rFonts w:ascii="Palatino Linotype" w:eastAsiaTheme="minorHAnsi" w:hAnsi="Palatino Linotype" w:cs="Arial"/>
          <w:b/>
          <w:bCs/>
          <w:lang w:val="es-MX" w:eastAsia="es-MX"/>
        </w:rPr>
        <w:t>0530</w:t>
      </w:r>
      <w:r w:rsidRPr="0082082D">
        <w:rPr>
          <w:rFonts w:ascii="Palatino Linotype" w:eastAsiaTheme="minorHAnsi" w:hAnsi="Palatino Linotype" w:cs="Arial"/>
          <w:b/>
          <w:bCs/>
          <w:lang w:val="es-MX" w:eastAsia="es-MX"/>
        </w:rPr>
        <w:t>/INFOEM/IP/RR/202</w:t>
      </w:r>
      <w:r w:rsidR="00555301" w:rsidRPr="0082082D">
        <w:rPr>
          <w:rFonts w:ascii="Palatino Linotype" w:eastAsiaTheme="minorHAnsi" w:hAnsi="Palatino Linotype" w:cs="Arial"/>
          <w:b/>
          <w:bCs/>
          <w:lang w:val="es-MX" w:eastAsia="es-MX"/>
        </w:rPr>
        <w:t>5</w:t>
      </w:r>
      <w:r w:rsidRPr="0082082D">
        <w:rPr>
          <w:rFonts w:ascii="Palatino Linotype" w:eastAsiaTheme="minorHAnsi" w:hAnsi="Palatino Linotype" w:cs="Arial"/>
          <w:lang w:val="es-MX" w:eastAsia="en-US"/>
        </w:rPr>
        <w:t>, en el cual aduce, las siguientes manifestaciones:</w:t>
      </w:r>
    </w:p>
    <w:p w14:paraId="1C32EA12" w14:textId="77777777" w:rsidR="00555301" w:rsidRPr="0082082D" w:rsidRDefault="00555301" w:rsidP="007C63C5">
      <w:pPr>
        <w:pStyle w:val="Sinespaciado"/>
        <w:rPr>
          <w:rFonts w:eastAsiaTheme="minorHAnsi"/>
          <w:lang w:eastAsia="en-US"/>
        </w:rPr>
      </w:pPr>
    </w:p>
    <w:p w14:paraId="3798A0BA" w14:textId="106099DB" w:rsidR="00B2345B" w:rsidRPr="0082082D" w:rsidRDefault="00B2345B" w:rsidP="000A67C7">
      <w:pPr>
        <w:numPr>
          <w:ilvl w:val="0"/>
          <w:numId w:val="1"/>
        </w:numPr>
        <w:spacing w:line="259" w:lineRule="auto"/>
        <w:jc w:val="both"/>
        <w:rPr>
          <w:rFonts w:ascii="Palatino Linotype" w:hAnsi="Palatino Linotype" w:cs="Arial"/>
          <w:b/>
          <w:sz w:val="26"/>
          <w:szCs w:val="26"/>
        </w:rPr>
      </w:pPr>
      <w:r w:rsidRPr="0082082D">
        <w:rPr>
          <w:rFonts w:ascii="Palatino Linotype" w:hAnsi="Palatino Linotype" w:cs="Arial"/>
          <w:b/>
          <w:sz w:val="26"/>
          <w:szCs w:val="26"/>
        </w:rPr>
        <w:t xml:space="preserve">Acto Impugnado: </w:t>
      </w:r>
      <w:r w:rsidRPr="0082082D">
        <w:rPr>
          <w:rFonts w:ascii="Palatino Linotype" w:eastAsiaTheme="minorHAnsi" w:hAnsi="Palatino Linotype" w:cstheme="minorBidi"/>
          <w:i/>
          <w:color w:val="000000"/>
          <w:sz w:val="22"/>
          <w:szCs w:val="22"/>
          <w:lang w:val="es-MX" w:eastAsia="en-US"/>
        </w:rPr>
        <w:t>“</w:t>
      </w:r>
      <w:r w:rsidR="007C63C5" w:rsidRPr="0082082D">
        <w:rPr>
          <w:rFonts w:ascii="Palatino Linotype" w:eastAsiaTheme="minorHAnsi" w:hAnsi="Palatino Linotype" w:cstheme="minorBidi"/>
          <w:i/>
          <w:color w:val="000000"/>
          <w:sz w:val="22"/>
          <w:szCs w:val="22"/>
          <w:lang w:val="es-MX" w:eastAsia="en-US"/>
        </w:rPr>
        <w:t>falta de respuesta o respuesta parcial referente</w:t>
      </w:r>
      <w:r w:rsidRPr="0082082D">
        <w:rPr>
          <w:rFonts w:ascii="Palatino Linotype" w:eastAsiaTheme="minorHAnsi" w:hAnsi="Palatino Linotype" w:cstheme="minorBidi"/>
          <w:i/>
          <w:color w:val="000000"/>
          <w:sz w:val="22"/>
          <w:szCs w:val="22"/>
          <w:lang w:val="es-MX" w:eastAsia="en-US"/>
        </w:rPr>
        <w:t>” (Sic).</w:t>
      </w:r>
    </w:p>
    <w:p w14:paraId="3E51C27A" w14:textId="77777777" w:rsidR="00555301" w:rsidRPr="0082082D" w:rsidRDefault="00555301" w:rsidP="00555301">
      <w:pPr>
        <w:spacing w:line="259" w:lineRule="auto"/>
        <w:ind w:left="720"/>
        <w:jc w:val="both"/>
        <w:rPr>
          <w:rFonts w:ascii="Palatino Linotype" w:hAnsi="Palatino Linotype" w:cs="Arial"/>
          <w:b/>
          <w:sz w:val="26"/>
          <w:szCs w:val="26"/>
        </w:rPr>
      </w:pPr>
    </w:p>
    <w:p w14:paraId="6C4AD542" w14:textId="58141306" w:rsidR="00AB75C2" w:rsidRPr="0082082D" w:rsidRDefault="00B2345B" w:rsidP="000A67C7">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82082D">
        <w:rPr>
          <w:rFonts w:ascii="Palatino Linotype" w:hAnsi="Palatino Linotype" w:cs="Arial"/>
          <w:b/>
          <w:sz w:val="26"/>
          <w:szCs w:val="26"/>
        </w:rPr>
        <w:t>Razones o Motivos de Inconformidad</w:t>
      </w:r>
      <w:r w:rsidRPr="0082082D">
        <w:rPr>
          <w:rFonts w:ascii="Palatino Linotype" w:hAnsi="Palatino Linotype" w:cs="Arial"/>
          <w:sz w:val="26"/>
          <w:szCs w:val="26"/>
        </w:rPr>
        <w:t xml:space="preserve">: </w:t>
      </w:r>
      <w:r w:rsidR="00555301" w:rsidRPr="0082082D">
        <w:rPr>
          <w:rFonts w:ascii="Palatino Linotype" w:hAnsi="Palatino Linotype" w:cs="Arial"/>
          <w:sz w:val="26"/>
          <w:szCs w:val="26"/>
        </w:rPr>
        <w:t>“</w:t>
      </w:r>
      <w:r w:rsidR="007C63C5" w:rsidRPr="0082082D">
        <w:rPr>
          <w:rFonts w:ascii="Palatino Linotype" w:hAnsi="Palatino Linotype" w:cs="Arial"/>
          <w:i/>
          <w:sz w:val="22"/>
          <w:szCs w:val="22"/>
        </w:rPr>
        <w:t xml:space="preserve">de acuerdo con la respuesta a la solicitud de informacion se solicita unicamente se entrego la parte de auditorias los cuales como menciona la respuesta no existen auditorias internas sin embargo tambien se solicita lo siguiente en: I- </w:t>
      </w:r>
      <w:r w:rsidR="007C63C5" w:rsidRPr="0082082D">
        <w:rPr>
          <w:rFonts w:ascii="Palatino Linotype" w:hAnsi="Palatino Linotype" w:cs="Arial"/>
          <w:i/>
          <w:sz w:val="22"/>
          <w:szCs w:val="22"/>
        </w:rPr>
        <w:lastRenderedPageBreak/>
        <w:t>Reportes o coordinaciones con autoridades estatales (CAEM) o federales (CONAGUA). II. Sobre información generada por dichas atribuciones: Copia en versión pública de los documentos, a)reportes o bases de datos que haya generado el Sistema Aguas de Huixquilucan en los últimos tres años (2022–2024) respecto a: Reportes técnicos y operativos de funcionamiento de plantas de tratamiento de aguas residuales del municipio. b) Análisis de calidad del agua tratada o descargada, en cumplimiento de la NOM-001-SEMARNAT-2021 y/o NOM-003-SEMARNAT-1997. c) Informes emitidos y enviados a la Comisión del Agua del Estado de México (CAEM) o a la CONAGUA d). Registros de mantenimiento preventivo y correctivo a infraestructura de tratamiento. III- Sobre inversión pública: Se solicita copia en versión pública de los documentos presupuestales, contables o financieros en los que se detallen, para los ejercicios fiscales 2022, 2023 y 2024: a) El monto total de inversión pública asignada al Sistema Aguas de Huixquilucan para: Rehabilitación de plantas de tratamiento de aguas residuales. b) Construcción de nuevas plantas o ampliaciones. Instalación o mejora de sistemas de pretratamiento, desinfección, biodiscos, filtros o lodos activados. c) Compra de equipos, insumos o servicios relacionados con el tratamiento de aguas residuales. Indicar el origen de los recursos (federal, estatal, municipal, ingresos propios, FISM, FORTAMUN, PROAGUA, etc.). d) Copia de los contratos de obra o adquisición celebrados para dichas acciones, en versión pública IV- respuesta completa sin incorformidad</w:t>
      </w:r>
      <w:r w:rsidR="00555301" w:rsidRPr="0082082D">
        <w:rPr>
          <w:rFonts w:ascii="Palatino Linotype" w:hAnsi="Palatino Linotype" w:cs="Arial"/>
          <w:i/>
          <w:sz w:val="22"/>
          <w:szCs w:val="22"/>
        </w:rPr>
        <w:t xml:space="preserve">” (Sic). </w:t>
      </w:r>
    </w:p>
    <w:p w14:paraId="684A7068" w14:textId="77777777" w:rsidR="00555301" w:rsidRPr="0082082D" w:rsidRDefault="00555301" w:rsidP="00B2345B">
      <w:pPr>
        <w:spacing w:line="360" w:lineRule="auto"/>
        <w:jc w:val="both"/>
        <w:rPr>
          <w:rFonts w:ascii="Palatino Linotype" w:eastAsiaTheme="minorHAnsi" w:hAnsi="Palatino Linotype" w:cs="Arial"/>
          <w:b/>
          <w:lang w:val="es-MX" w:eastAsia="en-US"/>
        </w:rPr>
      </w:pPr>
    </w:p>
    <w:p w14:paraId="52D08D98" w14:textId="0395667F" w:rsidR="00B2345B" w:rsidRPr="0082082D" w:rsidRDefault="00886EC1" w:rsidP="00B2345B">
      <w:pPr>
        <w:spacing w:line="360" w:lineRule="auto"/>
        <w:jc w:val="both"/>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t>CUARTO</w:t>
      </w:r>
      <w:r w:rsidR="00B2345B" w:rsidRPr="0082082D">
        <w:rPr>
          <w:rFonts w:ascii="Palatino Linotype" w:eastAsiaTheme="minorHAnsi" w:hAnsi="Palatino Linotype" w:cs="Arial"/>
          <w:b/>
          <w:sz w:val="28"/>
          <w:lang w:val="es-MX" w:eastAsia="en-US"/>
        </w:rPr>
        <w:t>. Del turno del recurso de revisión.</w:t>
      </w:r>
    </w:p>
    <w:p w14:paraId="25D4D0FE" w14:textId="46CCB55D" w:rsidR="00B2345B" w:rsidRPr="0082082D" w:rsidRDefault="00B2345B" w:rsidP="00B2345B">
      <w:pPr>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 xml:space="preserve">Medio de impugnación que le fue turnado al Comisionado Presidente </w:t>
      </w:r>
      <w:r w:rsidRPr="0082082D">
        <w:rPr>
          <w:rFonts w:ascii="Palatino Linotype" w:eastAsiaTheme="minorHAnsi" w:hAnsi="Palatino Linotype" w:cs="Arial"/>
          <w:b/>
          <w:lang w:val="es-MX" w:eastAsia="en-US"/>
        </w:rPr>
        <w:t>José Martínez Vilchis</w:t>
      </w:r>
      <w:r w:rsidRPr="0082082D">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7C63C5" w:rsidRPr="0082082D">
        <w:rPr>
          <w:rFonts w:ascii="Palatino Linotype" w:eastAsiaTheme="minorHAnsi" w:hAnsi="Palatino Linotype" w:cs="Arial"/>
          <w:lang w:val="es-MX" w:eastAsia="en-US"/>
        </w:rPr>
        <w:t>doce de septiembre</w:t>
      </w:r>
      <w:r w:rsidRPr="0082082D">
        <w:rPr>
          <w:rFonts w:ascii="Palatino Linotype" w:eastAsiaTheme="minorHAnsi" w:hAnsi="Palatino Linotype" w:cs="Arial"/>
          <w:lang w:val="es-MX" w:eastAsia="en-US"/>
        </w:rPr>
        <w:t xml:space="preserve"> de dos mil veint</w:t>
      </w:r>
      <w:r w:rsidR="00555301" w:rsidRPr="0082082D">
        <w:rPr>
          <w:rFonts w:ascii="Palatino Linotype" w:eastAsiaTheme="minorHAnsi" w:hAnsi="Palatino Linotype" w:cs="Arial"/>
          <w:lang w:val="es-MX" w:eastAsia="en-US"/>
        </w:rPr>
        <w:t>icinco</w:t>
      </w:r>
      <w:r w:rsidRPr="0082082D">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706272C4" w14:textId="77777777" w:rsidR="00B2345B" w:rsidRPr="0082082D" w:rsidRDefault="00B2345B" w:rsidP="00B2345B">
      <w:pPr>
        <w:spacing w:line="360" w:lineRule="auto"/>
        <w:jc w:val="both"/>
        <w:rPr>
          <w:rFonts w:ascii="Palatino Linotype" w:eastAsiaTheme="minorHAnsi" w:hAnsi="Palatino Linotype" w:cs="Arial"/>
          <w:lang w:val="es-MX" w:eastAsia="en-US"/>
        </w:rPr>
      </w:pPr>
    </w:p>
    <w:p w14:paraId="09FF9235" w14:textId="77777777" w:rsidR="007C63C5" w:rsidRPr="0082082D" w:rsidRDefault="007C63C5" w:rsidP="00B2345B">
      <w:pPr>
        <w:spacing w:line="360" w:lineRule="auto"/>
        <w:jc w:val="both"/>
        <w:rPr>
          <w:rFonts w:ascii="Palatino Linotype" w:eastAsiaTheme="minorHAnsi" w:hAnsi="Palatino Linotype" w:cs="Arial"/>
          <w:lang w:val="es-MX" w:eastAsia="en-US"/>
        </w:rPr>
      </w:pPr>
    </w:p>
    <w:p w14:paraId="78125200" w14:textId="77777777" w:rsidR="007C63C5" w:rsidRPr="0082082D" w:rsidRDefault="007C63C5" w:rsidP="00B2345B">
      <w:pPr>
        <w:spacing w:line="360" w:lineRule="auto"/>
        <w:jc w:val="both"/>
        <w:rPr>
          <w:rFonts w:ascii="Palatino Linotype" w:eastAsiaTheme="minorHAnsi" w:hAnsi="Palatino Linotype" w:cs="Arial"/>
          <w:lang w:val="es-MX" w:eastAsia="en-US"/>
        </w:rPr>
      </w:pPr>
    </w:p>
    <w:p w14:paraId="0BD9C8E2" w14:textId="001F2913" w:rsidR="00B2345B" w:rsidRPr="0082082D" w:rsidRDefault="00886EC1" w:rsidP="00B2345B">
      <w:pPr>
        <w:spacing w:line="360" w:lineRule="auto"/>
        <w:jc w:val="both"/>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lastRenderedPageBreak/>
        <w:t>QUINTO</w:t>
      </w:r>
      <w:r w:rsidR="00B2345B" w:rsidRPr="0082082D">
        <w:rPr>
          <w:rFonts w:ascii="Palatino Linotype" w:eastAsiaTheme="minorHAnsi" w:hAnsi="Palatino Linotype" w:cs="Arial"/>
          <w:b/>
          <w:sz w:val="28"/>
          <w:lang w:val="es-MX" w:eastAsia="en-US"/>
        </w:rPr>
        <w:t>. De la etapa de manifestaciones y/o alegatos.</w:t>
      </w:r>
    </w:p>
    <w:p w14:paraId="44B961E2" w14:textId="1E3EA879" w:rsidR="007C63C5" w:rsidRPr="0082082D" w:rsidRDefault="00B2345B" w:rsidP="001E2329">
      <w:pPr>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Una vez transcurrido el término legal referido se destaca que,</w:t>
      </w:r>
      <w:r w:rsidR="00B74C9F" w:rsidRPr="0082082D">
        <w:rPr>
          <w:rFonts w:ascii="Palatino Linotype" w:eastAsiaTheme="minorHAnsi" w:hAnsi="Palatino Linotype" w:cs="Arial"/>
          <w:lang w:val="es-MX" w:eastAsia="en-US"/>
        </w:rPr>
        <w:t xml:space="preserve"> </w:t>
      </w:r>
      <w:r w:rsidR="0027553E" w:rsidRPr="0082082D">
        <w:rPr>
          <w:rFonts w:ascii="Palatino Linotype" w:eastAsiaTheme="minorHAnsi" w:hAnsi="Palatino Linotype" w:cs="Arial"/>
          <w:lang w:val="es-MX" w:eastAsia="en-US"/>
        </w:rPr>
        <w:t xml:space="preserve">el </w:t>
      </w:r>
      <w:r w:rsidRPr="0082082D">
        <w:rPr>
          <w:rFonts w:ascii="Palatino Linotype" w:eastAsiaTheme="minorHAnsi" w:hAnsi="Palatino Linotype" w:cs="Arial"/>
          <w:b/>
          <w:lang w:val="es-MX" w:eastAsia="en-US"/>
        </w:rPr>
        <w:t>Sujeto Obligado</w:t>
      </w:r>
      <w:r w:rsidRPr="0082082D">
        <w:rPr>
          <w:rFonts w:ascii="Palatino Linotype" w:eastAsiaTheme="minorHAnsi" w:hAnsi="Palatino Linotype" w:cs="Arial"/>
          <w:lang w:val="es-MX" w:eastAsia="en-US"/>
        </w:rPr>
        <w:t xml:space="preserve"> </w:t>
      </w:r>
      <w:r w:rsidR="007C63C5" w:rsidRPr="0082082D">
        <w:rPr>
          <w:rFonts w:ascii="Palatino Linotype" w:eastAsiaTheme="minorHAnsi" w:hAnsi="Palatino Linotype" w:cs="Arial"/>
          <w:lang w:val="es-MX" w:eastAsia="en-US"/>
        </w:rPr>
        <w:t>fue omiso en remitir</w:t>
      </w:r>
      <w:r w:rsidR="00763D8A" w:rsidRPr="0082082D">
        <w:rPr>
          <w:rFonts w:ascii="Palatino Linotype" w:eastAsiaTheme="minorHAnsi" w:hAnsi="Palatino Linotype" w:cs="Arial"/>
          <w:lang w:val="es-MX" w:eastAsia="en-US"/>
        </w:rPr>
        <w:t xml:space="preserve"> su</w:t>
      </w:r>
      <w:r w:rsidR="0027553E" w:rsidRPr="0082082D">
        <w:rPr>
          <w:rFonts w:ascii="Palatino Linotype" w:eastAsiaTheme="minorHAnsi" w:hAnsi="Palatino Linotype" w:cs="Arial"/>
          <w:lang w:val="es-MX" w:eastAsia="en-US"/>
        </w:rPr>
        <w:t xml:space="preserve"> informe</w:t>
      </w:r>
      <w:r w:rsidRPr="0082082D">
        <w:rPr>
          <w:rFonts w:ascii="Palatino Linotype" w:eastAsiaTheme="minorHAnsi" w:hAnsi="Palatino Linotype" w:cs="Arial"/>
          <w:lang w:val="es-MX" w:eastAsia="en-US"/>
        </w:rPr>
        <w:t xml:space="preserve"> justificado</w:t>
      </w:r>
      <w:r w:rsidR="001E2329" w:rsidRPr="0082082D">
        <w:rPr>
          <w:rFonts w:ascii="Palatino Linotype" w:eastAsiaTheme="minorHAnsi" w:hAnsi="Palatino Linotype" w:cs="Arial"/>
          <w:lang w:val="es-MX" w:eastAsia="en-US"/>
        </w:rPr>
        <w:t xml:space="preserve">; </w:t>
      </w:r>
      <w:r w:rsidRPr="0082082D">
        <w:rPr>
          <w:rFonts w:ascii="Palatino Linotype" w:eastAsiaTheme="minorHAnsi" w:hAnsi="Palatino Linotype" w:cs="Arial"/>
          <w:lang w:val="es-MX" w:eastAsia="en-US"/>
        </w:rPr>
        <w:t xml:space="preserve">asimismo, se aprecia que la parte </w:t>
      </w:r>
      <w:r w:rsidRPr="0082082D">
        <w:rPr>
          <w:rFonts w:ascii="Palatino Linotype" w:eastAsiaTheme="minorHAnsi" w:hAnsi="Palatino Linotype" w:cs="Arial"/>
          <w:b/>
          <w:lang w:val="es-MX" w:eastAsia="en-US"/>
        </w:rPr>
        <w:t>Recurrente</w:t>
      </w:r>
      <w:r w:rsidRPr="0082082D">
        <w:rPr>
          <w:rFonts w:ascii="Palatino Linotype" w:eastAsiaTheme="minorHAnsi" w:hAnsi="Palatino Linotype" w:cs="Arial"/>
          <w:lang w:val="es-MX" w:eastAsia="en-US"/>
        </w:rPr>
        <w:t xml:space="preserve"> </w:t>
      </w:r>
      <w:r w:rsidR="007C63C5" w:rsidRPr="0082082D">
        <w:rPr>
          <w:rFonts w:ascii="Palatino Linotype" w:eastAsiaTheme="minorHAnsi" w:hAnsi="Palatino Linotype" w:cs="Arial"/>
          <w:lang w:val="es-MX" w:eastAsia="en-US"/>
        </w:rPr>
        <w:t xml:space="preserve">tampoco </w:t>
      </w:r>
      <w:r w:rsidRPr="0082082D">
        <w:rPr>
          <w:rFonts w:ascii="Palatino Linotype" w:eastAsiaTheme="minorHAnsi" w:hAnsi="Palatino Linotype" w:cs="Arial"/>
          <w:lang w:val="es-MX" w:eastAsia="en-US"/>
        </w:rPr>
        <w:t>realizó alegatos, ni ofreció pruebas o manifestaciones</w:t>
      </w:r>
      <w:r w:rsidR="007C63C5" w:rsidRPr="0082082D">
        <w:rPr>
          <w:rFonts w:ascii="Palatino Linotype" w:eastAsiaTheme="minorHAnsi" w:hAnsi="Palatino Linotype" w:cs="Arial"/>
          <w:lang w:val="es-MX" w:eastAsia="en-US"/>
        </w:rPr>
        <w:t>, lo anterior de conformidad con la siguiente captura de pantalla:</w:t>
      </w:r>
    </w:p>
    <w:p w14:paraId="39DEC08E" w14:textId="043A529C" w:rsidR="00EC7B91" w:rsidRPr="0082082D" w:rsidRDefault="007C63C5" w:rsidP="000364E9">
      <w:pPr>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noProof/>
          <w:lang w:val="es-MX" w:eastAsia="es-MX"/>
        </w:rPr>
        <w:drawing>
          <wp:inline distT="0" distB="0" distL="0" distR="0" wp14:anchorId="6009EF60" wp14:editId="05E6D6BD">
            <wp:extent cx="5791835" cy="1414780"/>
            <wp:effectExtent l="152400" t="152400" r="361315" b="356870"/>
            <wp:docPr id="1514447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47753" name=""/>
                    <pic:cNvPicPr/>
                  </pic:nvPicPr>
                  <pic:blipFill>
                    <a:blip r:embed="rId8"/>
                    <a:stretch>
                      <a:fillRect/>
                    </a:stretch>
                  </pic:blipFill>
                  <pic:spPr>
                    <a:xfrm>
                      <a:off x="0" y="0"/>
                      <a:ext cx="5791835" cy="1414780"/>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187471C1" w:rsidR="00B2345B" w:rsidRPr="0082082D" w:rsidRDefault="00886EC1" w:rsidP="00B2345B">
      <w:pPr>
        <w:tabs>
          <w:tab w:val="left" w:pos="3206"/>
        </w:tabs>
        <w:spacing w:line="360" w:lineRule="auto"/>
        <w:jc w:val="both"/>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t>SEXTO</w:t>
      </w:r>
      <w:r w:rsidR="00B2345B" w:rsidRPr="0082082D">
        <w:rPr>
          <w:rFonts w:ascii="Palatino Linotype" w:eastAsiaTheme="minorHAnsi" w:hAnsi="Palatino Linotype" w:cs="Arial"/>
          <w:b/>
          <w:sz w:val="28"/>
          <w:lang w:val="es-MX" w:eastAsia="en-US"/>
        </w:rPr>
        <w:t>. Del cierre de instrucción.</w:t>
      </w:r>
      <w:r w:rsidR="00B2345B" w:rsidRPr="0082082D">
        <w:rPr>
          <w:rFonts w:ascii="Palatino Linotype" w:eastAsiaTheme="minorHAnsi" w:hAnsi="Palatino Linotype" w:cs="Arial"/>
          <w:b/>
          <w:sz w:val="28"/>
          <w:lang w:val="es-MX" w:eastAsia="en-US"/>
        </w:rPr>
        <w:tab/>
      </w:r>
    </w:p>
    <w:p w14:paraId="10C77275" w14:textId="13460F32" w:rsidR="00EC7B91" w:rsidRPr="0082082D" w:rsidRDefault="00B2345B" w:rsidP="00B96A17">
      <w:pPr>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 xml:space="preserve">Así, una vez transcurrido el término legal, permitió decretarse el cierre de instrucción en fecha </w:t>
      </w:r>
      <w:r w:rsidR="00B06580" w:rsidRPr="0082082D">
        <w:rPr>
          <w:rFonts w:ascii="Palatino Linotype" w:eastAsiaTheme="minorHAnsi" w:hAnsi="Palatino Linotype" w:cs="Arial"/>
          <w:lang w:val="es-MX" w:eastAsia="en-US"/>
        </w:rPr>
        <w:t>veinticinco de septiembre de dos mil veinticinco</w:t>
      </w:r>
      <w:r w:rsidRPr="0082082D">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4E95F6F1" w14:textId="77777777" w:rsidR="00B06580" w:rsidRPr="0082082D" w:rsidRDefault="00B06580" w:rsidP="00B96A17">
      <w:pPr>
        <w:spacing w:line="360" w:lineRule="auto"/>
        <w:jc w:val="both"/>
        <w:rPr>
          <w:rFonts w:ascii="Palatino Linotype" w:eastAsiaTheme="minorHAnsi" w:hAnsi="Palatino Linotype" w:cs="Arial"/>
          <w:lang w:val="es-MX" w:eastAsia="en-US"/>
        </w:rPr>
      </w:pPr>
    </w:p>
    <w:p w14:paraId="75459E0F" w14:textId="5E1C7DA1" w:rsidR="00B06580" w:rsidRPr="0082082D" w:rsidRDefault="00B06580" w:rsidP="00B06580">
      <w:pPr>
        <w:spacing w:line="360" w:lineRule="auto"/>
        <w:jc w:val="both"/>
        <w:rPr>
          <w:rFonts w:ascii="Palatino Linotype" w:hAnsi="Palatino Linotype" w:cs="Arial"/>
          <w:b/>
        </w:rPr>
      </w:pPr>
      <w:r w:rsidRPr="0082082D">
        <w:rPr>
          <w:rFonts w:ascii="Palatino Linotype" w:hAnsi="Palatino Linotype" w:cs="Arial"/>
          <w:b/>
          <w:sz w:val="28"/>
        </w:rPr>
        <w:t>SÉPTIMO</w:t>
      </w:r>
      <w:r w:rsidRPr="0082082D">
        <w:rPr>
          <w:rFonts w:ascii="Palatino Linotype" w:hAnsi="Palatino Linotype" w:cs="Arial"/>
          <w:b/>
        </w:rPr>
        <w:t xml:space="preserve">. </w:t>
      </w:r>
      <w:r w:rsidRPr="0082082D">
        <w:rPr>
          <w:rFonts w:ascii="Palatino Linotype" w:hAnsi="Palatino Linotype" w:cs="Arial"/>
          <w:b/>
          <w:sz w:val="28"/>
          <w:szCs w:val="28"/>
        </w:rPr>
        <w:t>De la ampliación de plazo para resolver.</w:t>
      </w:r>
    </w:p>
    <w:p w14:paraId="0ACDA3DB"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cs="Arial"/>
          <w:lang w:val="es-MX"/>
        </w:rPr>
        <w:t>E</w:t>
      </w:r>
      <w:r w:rsidRPr="0082082D">
        <w:rPr>
          <w:rFonts w:ascii="Palatino Linotype" w:hAnsi="Palatino Linotype"/>
          <w:lang w:val="es-MX"/>
        </w:rPr>
        <w:t xml:space="preserve">n fecha veinticuatro de febrero del año en curso, se amplió el término para resolver el recurso de revisión en términos del artículo 181, párrafo tercero, de la Ley de </w:t>
      </w:r>
      <w:r w:rsidRPr="0082082D">
        <w:rPr>
          <w:rFonts w:ascii="Palatino Linotype" w:hAnsi="Palatino Linotype"/>
          <w:lang w:val="es-MX"/>
        </w:rPr>
        <w:lastRenderedPageBreak/>
        <w:t>Transparencia y Acceso a la Información Pública del Estado de México y Municipios por un plazo de quince días hábiles.</w:t>
      </w:r>
    </w:p>
    <w:p w14:paraId="0E13CC86" w14:textId="77777777" w:rsidR="00B06580" w:rsidRPr="0082082D" w:rsidRDefault="00B06580" w:rsidP="00B06580">
      <w:pPr>
        <w:spacing w:line="360" w:lineRule="auto"/>
        <w:jc w:val="both"/>
        <w:rPr>
          <w:rFonts w:ascii="Palatino Linotype" w:hAnsi="Palatino Linotype"/>
          <w:lang w:val="es-MX"/>
        </w:rPr>
      </w:pPr>
    </w:p>
    <w:p w14:paraId="2899DA7E"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Por ello, es menester precisar que, si bien se ha excedido el plazo para resolver el presente medio de impugnación, de conformidad con la ley de la materia, </w:t>
      </w:r>
      <w:r w:rsidRPr="0082082D">
        <w:rPr>
          <w:rFonts w:ascii="Palatino Linotype" w:hAnsi="Palatino Linotype"/>
          <w:bCs/>
          <w:lang w:val="es-MX"/>
        </w:rPr>
        <w:t>el plazo para emitir resolución</w:t>
      </w:r>
      <w:r w:rsidRPr="0082082D">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315FD4E3"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w:t>
      </w:r>
    </w:p>
    <w:p w14:paraId="4476DC62"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1EF1863A"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w:t>
      </w:r>
    </w:p>
    <w:p w14:paraId="32B724C1"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709D71B"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w:t>
      </w:r>
    </w:p>
    <w:p w14:paraId="0F8DFC3B"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5512199B" w14:textId="77777777" w:rsidR="00B06580" w:rsidRPr="0082082D" w:rsidRDefault="00B06580" w:rsidP="00B06580">
      <w:pPr>
        <w:spacing w:line="360" w:lineRule="auto"/>
        <w:jc w:val="both"/>
        <w:rPr>
          <w:rFonts w:ascii="Palatino Linotype" w:hAnsi="Palatino Linotype"/>
          <w:lang w:val="es-MX"/>
        </w:rPr>
      </w:pPr>
    </w:p>
    <w:p w14:paraId="326D35A9"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a)      Complejidad del asunto: La complejidad de la prueba, la pluralidad de sujetos procesales, el tiempo transcurrido, las características y contexto del recurso.</w:t>
      </w:r>
    </w:p>
    <w:p w14:paraId="22B072E2"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b)     Actividad Procesal del interesado: Acciones u omisiones del interesado.</w:t>
      </w:r>
    </w:p>
    <w:p w14:paraId="6633FD73"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c)  Conducta de la Autoridad: Las Acciones u omisiones realizadas en el procedimiento. Así como si la autoridad actuó con la debida diligencia.</w:t>
      </w:r>
    </w:p>
    <w:p w14:paraId="738F0B34"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d) La afectación generada en la situación jurídica de la persona involucrada en el proceso: Violación a sus derechos humanos.</w:t>
      </w:r>
    </w:p>
    <w:p w14:paraId="51ADAF58" w14:textId="77777777" w:rsidR="00B06580" w:rsidRPr="0082082D" w:rsidRDefault="00B06580" w:rsidP="00B06580">
      <w:pPr>
        <w:spacing w:line="360" w:lineRule="auto"/>
        <w:jc w:val="both"/>
        <w:rPr>
          <w:rFonts w:ascii="Palatino Linotype" w:hAnsi="Palatino Linotype"/>
          <w:lang w:val="es-MX"/>
        </w:rPr>
      </w:pPr>
    </w:p>
    <w:p w14:paraId="0F2C9AB7"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D38067E"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w:t>
      </w:r>
    </w:p>
    <w:p w14:paraId="295DE977"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Argumento que encuentra sustento en la jurisprudencia P./J. 32/92 emitida por el Pleno de la Suprema Corte de Justicia de la Nación de rubro </w:t>
      </w:r>
      <w:r w:rsidRPr="0082082D">
        <w:rPr>
          <w:rFonts w:ascii="Palatino Linotype" w:hAnsi="Palatino Linotype"/>
          <w:i/>
          <w:lang w:val="es-MX"/>
        </w:rPr>
        <w:t xml:space="preserve">“TÉRMINOS PROCESALES. PARA DETERMINAR SI UN FUNCIONARIO JUDICIAL ACTUÓ INDEBIDAMENTE POR NO RESPETARLOS SE DEBE ATENDER AL PRESUPUESTO QUE CONSIDERÓ </w:t>
      </w:r>
      <w:r w:rsidRPr="0082082D">
        <w:rPr>
          <w:rFonts w:ascii="Palatino Linotype" w:hAnsi="Palatino Linotype"/>
          <w:i/>
          <w:lang w:val="es-MX"/>
        </w:rPr>
        <w:lastRenderedPageBreak/>
        <w:t>EL LEGISLADOR AL FIJARLOS Y LAS CARACTERÍSTICAS DEL CASO.”</w:t>
      </w:r>
      <w:r w:rsidRPr="0082082D">
        <w:rPr>
          <w:rFonts w:ascii="Palatino Linotype" w:hAnsi="Palatino Linotype"/>
          <w:lang w:val="es-MX"/>
        </w:rPr>
        <w:t>, visible en la Gaceta del Seminario Judicial de la Federación con el registro digital 205635.</w:t>
      </w:r>
    </w:p>
    <w:p w14:paraId="12D23DF8"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w:t>
      </w:r>
    </w:p>
    <w:p w14:paraId="26A00E5D"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553D342" w14:textId="77777777" w:rsidR="00B06580" w:rsidRPr="0082082D" w:rsidRDefault="00B06580" w:rsidP="00B06580">
      <w:pPr>
        <w:spacing w:line="360" w:lineRule="auto"/>
        <w:jc w:val="both"/>
        <w:rPr>
          <w:rFonts w:ascii="Palatino Linotype" w:hAnsi="Palatino Linotype"/>
          <w:lang w:val="es-MX"/>
        </w:rPr>
      </w:pPr>
    </w:p>
    <w:p w14:paraId="5BDC8422"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35C6018A"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w:t>
      </w:r>
    </w:p>
    <w:p w14:paraId="0835E846"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w:t>
      </w:r>
      <w:r w:rsidRPr="0082082D">
        <w:rPr>
          <w:rFonts w:ascii="Palatino Linotype" w:hAnsi="Palatino Linotype"/>
          <w:b/>
          <w:i/>
          <w:lang w:val="es-MX"/>
        </w:rPr>
        <w:t>“PLAZO RAZONABLE PARA RESOLVER. DIMENSIÓN Y EFECTOS DE ESTE CONCEPTO CUANDO SE ADUCE EXCESIVA CARGA DE TRABAJO.”</w:t>
      </w:r>
      <w:r w:rsidRPr="0082082D">
        <w:rPr>
          <w:rFonts w:ascii="Palatino Linotype" w:hAnsi="Palatino Linotype"/>
          <w:lang w:val="es-MX"/>
        </w:rPr>
        <w:t xml:space="preserve"> consultable en el Seminario Judicial de la Federación y su gaceta, con el registro digital 2002351.</w:t>
      </w:r>
    </w:p>
    <w:p w14:paraId="171C7071"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lang w:val="es-MX"/>
        </w:rPr>
        <w:t xml:space="preserve"> </w:t>
      </w:r>
    </w:p>
    <w:p w14:paraId="39125C91"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b/>
          <w:i/>
          <w:lang w:val="es-MX"/>
        </w:rPr>
        <w:lastRenderedPageBreak/>
        <w:t>“PLAZO RAZONABLE PARA RESOLVER. CONCEPTO Y ELEMENTOS QUE LO INTEGRAN A LA LUZ DEL DERECHO INTERNACIONAL DE LOS DERECHOS HUMANOS.”</w:t>
      </w:r>
      <w:r w:rsidRPr="0082082D">
        <w:rPr>
          <w:rFonts w:ascii="Palatino Linotype" w:hAnsi="Palatino Linotype"/>
          <w:lang w:val="es-MX"/>
        </w:rPr>
        <w:t>, visible en el Seminario Judicial de la Federación y su gaceta, con el registro digital 2002350.</w:t>
      </w:r>
    </w:p>
    <w:p w14:paraId="10760563" w14:textId="77777777" w:rsidR="00B06580" w:rsidRPr="0082082D" w:rsidRDefault="00B06580" w:rsidP="00B06580">
      <w:pPr>
        <w:spacing w:line="360" w:lineRule="auto"/>
        <w:jc w:val="both"/>
        <w:rPr>
          <w:rFonts w:ascii="Palatino Linotype" w:hAnsi="Palatino Linotype"/>
          <w:lang w:val="es-MX"/>
        </w:rPr>
      </w:pPr>
    </w:p>
    <w:p w14:paraId="1AB97139" w14:textId="77777777" w:rsidR="00B06580" w:rsidRPr="0082082D" w:rsidRDefault="00B06580" w:rsidP="00B06580">
      <w:pPr>
        <w:spacing w:line="360" w:lineRule="auto"/>
        <w:jc w:val="both"/>
        <w:rPr>
          <w:rFonts w:ascii="Palatino Linotype" w:hAnsi="Palatino Linotype"/>
          <w:lang w:val="es-MX"/>
        </w:rPr>
      </w:pPr>
      <w:r w:rsidRPr="0082082D">
        <w:rPr>
          <w:rFonts w:ascii="Palatino Linotype" w:hAnsi="Palatino Linotype"/>
          <w:bCs/>
          <w:lang w:val="es-MX"/>
        </w:rPr>
        <w:t>Por ello, este organismo garante comprometido con la tutela de los derechos humanos confiados, señala que este exceso del plazo legal para resolver el presente asunto, resulta de carácter excepcional.</w:t>
      </w:r>
    </w:p>
    <w:p w14:paraId="08D0D01C" w14:textId="77777777" w:rsidR="000364E9" w:rsidRPr="0082082D" w:rsidRDefault="000364E9" w:rsidP="00B96A17">
      <w:pPr>
        <w:spacing w:line="360" w:lineRule="auto"/>
        <w:jc w:val="both"/>
        <w:rPr>
          <w:rFonts w:ascii="Palatino Linotype" w:eastAsiaTheme="minorHAnsi" w:hAnsi="Palatino Linotype" w:cs="Arial"/>
          <w:lang w:val="es-MX" w:eastAsia="en-US"/>
        </w:rPr>
      </w:pPr>
    </w:p>
    <w:p w14:paraId="22533BAB" w14:textId="77777777" w:rsidR="00D57F74" w:rsidRPr="0082082D" w:rsidRDefault="00E74701" w:rsidP="00270257">
      <w:pPr>
        <w:spacing w:line="360" w:lineRule="auto"/>
        <w:jc w:val="center"/>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t>C O N S I D E R A N</w:t>
      </w:r>
      <w:r w:rsidR="00D57F74" w:rsidRPr="0082082D">
        <w:rPr>
          <w:rFonts w:ascii="Palatino Linotype" w:eastAsiaTheme="minorHAnsi" w:hAnsi="Palatino Linotype" w:cs="Arial"/>
          <w:b/>
          <w:sz w:val="28"/>
          <w:lang w:val="es-MX" w:eastAsia="en-US"/>
        </w:rPr>
        <w:t xml:space="preserve"> D O </w:t>
      </w:r>
    </w:p>
    <w:p w14:paraId="6E24D6C0" w14:textId="77777777" w:rsidR="00270257" w:rsidRPr="0082082D" w:rsidRDefault="00270257" w:rsidP="00763D8A">
      <w:pPr>
        <w:pStyle w:val="Sinespaciado"/>
        <w:rPr>
          <w:rFonts w:eastAsiaTheme="minorHAnsi"/>
          <w:lang w:eastAsia="en-US"/>
        </w:rPr>
      </w:pPr>
    </w:p>
    <w:p w14:paraId="164F7678" w14:textId="77777777" w:rsidR="0029071C" w:rsidRPr="0082082D" w:rsidRDefault="0029071C" w:rsidP="0029071C">
      <w:pPr>
        <w:spacing w:line="360" w:lineRule="auto"/>
        <w:jc w:val="both"/>
        <w:rPr>
          <w:rFonts w:ascii="Palatino Linotype" w:eastAsiaTheme="minorHAnsi" w:hAnsi="Palatino Linotype" w:cs="Arial"/>
          <w:sz w:val="28"/>
          <w:lang w:val="es-MX" w:eastAsia="en-US"/>
        </w:rPr>
      </w:pPr>
      <w:r w:rsidRPr="0082082D">
        <w:rPr>
          <w:rFonts w:ascii="Palatino Linotype" w:eastAsiaTheme="minorHAnsi" w:hAnsi="Palatino Linotype" w:cs="Arial"/>
          <w:b/>
          <w:sz w:val="28"/>
          <w:lang w:val="es-MX" w:eastAsia="en-US"/>
        </w:rPr>
        <w:t>PRIMERO. De la competencia</w:t>
      </w:r>
      <w:r w:rsidRPr="0082082D">
        <w:rPr>
          <w:rFonts w:ascii="Palatino Linotype" w:eastAsiaTheme="minorHAnsi" w:hAnsi="Palatino Linotype" w:cs="Arial"/>
          <w:sz w:val="28"/>
          <w:lang w:val="es-MX" w:eastAsia="en-US"/>
        </w:rPr>
        <w:t>.</w:t>
      </w:r>
    </w:p>
    <w:p w14:paraId="61F76D13" w14:textId="324D07F1" w:rsidR="00BD46FB" w:rsidRPr="0082082D" w:rsidRDefault="00EC7B91" w:rsidP="00CC0B81">
      <w:pPr>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38B74C3" w14:textId="77777777" w:rsidR="0029071C" w:rsidRPr="0082082D"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lastRenderedPageBreak/>
        <w:t xml:space="preserve">SEGUNDO. De los alcances del Recurso de Revisión. </w:t>
      </w:r>
    </w:p>
    <w:p w14:paraId="206CBB9A" w14:textId="1F452E1C" w:rsidR="006107BE" w:rsidRPr="0082082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82082D">
        <w:rPr>
          <w:rFonts w:ascii="Palatino Linotype" w:eastAsiaTheme="minorHAnsi" w:hAnsi="Palatino Linotype" w:cs="Arial"/>
          <w:lang w:val="es-MX" w:eastAsia="en-US"/>
        </w:rPr>
        <w:t>io rector de máxima publicidad.</w:t>
      </w:r>
    </w:p>
    <w:p w14:paraId="3C06AFBB" w14:textId="77777777" w:rsidR="006107BE" w:rsidRPr="0082082D"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82082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82082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82082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82082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325131D" w14:textId="546BFC90" w:rsidR="0027553E" w:rsidRPr="0082082D" w:rsidRDefault="006107BE" w:rsidP="00B06580">
      <w:pPr>
        <w:autoSpaceDE w:val="0"/>
        <w:autoSpaceDN w:val="0"/>
        <w:adjustRightInd w:val="0"/>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45DF6502" w14:textId="374A4E18" w:rsidR="006C7783" w:rsidRPr="0082082D" w:rsidRDefault="00B06580"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82082D">
        <w:rPr>
          <w:rFonts w:ascii="Palatino Linotype" w:eastAsiaTheme="minorHAnsi" w:hAnsi="Palatino Linotype" w:cs="Arial"/>
          <w:b/>
          <w:sz w:val="28"/>
          <w:lang w:val="es-MX" w:eastAsia="en-US"/>
        </w:rPr>
        <w:lastRenderedPageBreak/>
        <w:t>TERCERO</w:t>
      </w:r>
      <w:r w:rsidR="006C7783" w:rsidRPr="0082082D">
        <w:rPr>
          <w:rFonts w:ascii="Palatino Linotype" w:eastAsiaTheme="minorHAnsi" w:hAnsi="Palatino Linotype" w:cs="Arial"/>
          <w:b/>
          <w:sz w:val="28"/>
          <w:lang w:val="es-MX" w:eastAsia="en-US"/>
        </w:rPr>
        <w:t xml:space="preserve">. Del estudio de las causas de improcedencia. </w:t>
      </w:r>
    </w:p>
    <w:p w14:paraId="5B7C0D0F" w14:textId="319DEC2F" w:rsidR="006C18A8" w:rsidRPr="0082082D"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2082D">
        <w:rPr>
          <w:rStyle w:val="Refdenotaalpie"/>
          <w:rFonts w:ascii="Palatino Linotype" w:eastAsiaTheme="minorHAnsi" w:hAnsi="Palatino Linotype" w:cs="Arial"/>
          <w:lang w:val="es-MX" w:eastAsia="en-US"/>
        </w:rPr>
        <w:footnoteReference w:id="1"/>
      </w:r>
      <w:r w:rsidRPr="0082082D">
        <w:rPr>
          <w:rFonts w:ascii="Palatino Linotype" w:eastAsiaTheme="minorHAnsi" w:hAnsi="Palatino Linotype" w:cs="Arial"/>
          <w:lang w:val="es-MX" w:eastAsia="en-US"/>
        </w:rPr>
        <w:t>.</w:t>
      </w:r>
    </w:p>
    <w:p w14:paraId="0C435C48" w14:textId="77777777" w:rsidR="00EC7B91" w:rsidRPr="0082082D" w:rsidRDefault="00EC7B91" w:rsidP="006C7783">
      <w:pPr>
        <w:autoSpaceDE w:val="0"/>
        <w:autoSpaceDN w:val="0"/>
        <w:adjustRightInd w:val="0"/>
        <w:spacing w:line="360" w:lineRule="auto"/>
        <w:jc w:val="both"/>
        <w:rPr>
          <w:rFonts w:ascii="Palatino Linotype" w:eastAsiaTheme="minorHAnsi" w:hAnsi="Palatino Linotype" w:cs="Arial"/>
          <w:lang w:val="es-MX" w:eastAsia="en-US"/>
        </w:rPr>
      </w:pPr>
    </w:p>
    <w:p w14:paraId="7D542C2F" w14:textId="77777777" w:rsidR="006C7783" w:rsidRPr="0082082D"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21300F4C" w14:textId="77777777" w:rsidR="006C7783" w:rsidRPr="0082082D" w:rsidRDefault="006C7783" w:rsidP="006C7783">
      <w:pPr>
        <w:rPr>
          <w:lang w:val="es-MX"/>
        </w:rPr>
      </w:pPr>
    </w:p>
    <w:p w14:paraId="4BC792C7" w14:textId="77777777" w:rsidR="006C7783" w:rsidRPr="0082082D" w:rsidRDefault="006C7783" w:rsidP="006C7783">
      <w:pPr>
        <w:autoSpaceDE w:val="0"/>
        <w:autoSpaceDN w:val="0"/>
        <w:adjustRightInd w:val="0"/>
        <w:ind w:left="708" w:right="850"/>
        <w:jc w:val="both"/>
        <w:rPr>
          <w:rFonts w:ascii="Palatino Linotype" w:hAnsi="Palatino Linotype" w:cs="Arial"/>
          <w:i/>
          <w:sz w:val="22"/>
          <w:szCs w:val="22"/>
        </w:rPr>
      </w:pPr>
      <w:r w:rsidRPr="0082082D">
        <w:rPr>
          <w:rFonts w:ascii="Palatino Linotype" w:hAnsi="Palatino Linotype" w:cs="Arial"/>
          <w:i/>
          <w:sz w:val="22"/>
          <w:szCs w:val="22"/>
        </w:rPr>
        <w:t>“</w:t>
      </w:r>
      <w:r w:rsidRPr="0082082D">
        <w:rPr>
          <w:rFonts w:ascii="Palatino Linotype" w:hAnsi="Palatino Linotype" w:cs="Arial"/>
          <w:b/>
          <w:i/>
          <w:sz w:val="22"/>
          <w:szCs w:val="22"/>
        </w:rPr>
        <w:t>Artículo 191.</w:t>
      </w:r>
      <w:r w:rsidRPr="0082082D">
        <w:rPr>
          <w:rFonts w:ascii="Palatino Linotype" w:hAnsi="Palatino Linotype" w:cs="Arial"/>
          <w:i/>
          <w:sz w:val="22"/>
          <w:szCs w:val="22"/>
        </w:rPr>
        <w:t xml:space="preserve"> El recurso será desechado por improcedente cuando:  </w:t>
      </w:r>
    </w:p>
    <w:p w14:paraId="4256B0AA" w14:textId="77777777" w:rsidR="006C7783" w:rsidRPr="0082082D" w:rsidRDefault="006C7783" w:rsidP="006C7783">
      <w:pPr>
        <w:autoSpaceDE w:val="0"/>
        <w:autoSpaceDN w:val="0"/>
        <w:adjustRightInd w:val="0"/>
        <w:ind w:left="708" w:right="850"/>
        <w:jc w:val="both"/>
        <w:rPr>
          <w:rFonts w:ascii="Palatino Linotype" w:hAnsi="Palatino Linotype" w:cs="Arial"/>
          <w:i/>
          <w:sz w:val="22"/>
          <w:szCs w:val="22"/>
        </w:rPr>
      </w:pPr>
      <w:r w:rsidRPr="0082082D">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82082D" w:rsidRDefault="006C7783" w:rsidP="006C7783">
      <w:pPr>
        <w:autoSpaceDE w:val="0"/>
        <w:autoSpaceDN w:val="0"/>
        <w:adjustRightInd w:val="0"/>
        <w:ind w:left="708" w:right="850"/>
        <w:jc w:val="both"/>
        <w:rPr>
          <w:rFonts w:ascii="Palatino Linotype" w:hAnsi="Palatino Linotype" w:cs="Arial"/>
          <w:i/>
          <w:sz w:val="22"/>
          <w:szCs w:val="22"/>
        </w:rPr>
      </w:pPr>
      <w:r w:rsidRPr="0082082D">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82082D" w:rsidRDefault="006C7783" w:rsidP="006C7783">
      <w:pPr>
        <w:autoSpaceDE w:val="0"/>
        <w:autoSpaceDN w:val="0"/>
        <w:adjustRightInd w:val="0"/>
        <w:ind w:left="708" w:right="850"/>
        <w:jc w:val="both"/>
        <w:rPr>
          <w:rFonts w:ascii="Palatino Linotype" w:hAnsi="Palatino Linotype" w:cs="Arial"/>
          <w:i/>
          <w:sz w:val="22"/>
          <w:szCs w:val="22"/>
        </w:rPr>
      </w:pPr>
      <w:r w:rsidRPr="0082082D">
        <w:rPr>
          <w:rFonts w:ascii="Palatino Linotype" w:hAnsi="Palatino Linotype" w:cs="Arial"/>
          <w:i/>
          <w:sz w:val="22"/>
          <w:szCs w:val="22"/>
        </w:rPr>
        <w:t xml:space="preserve">III. No actualice alguno de los supuestos previstos en la presente Ley;  </w:t>
      </w:r>
    </w:p>
    <w:p w14:paraId="256C7B77" w14:textId="77777777" w:rsidR="006C7783" w:rsidRPr="0082082D" w:rsidRDefault="006C7783" w:rsidP="006C7783">
      <w:pPr>
        <w:autoSpaceDE w:val="0"/>
        <w:autoSpaceDN w:val="0"/>
        <w:adjustRightInd w:val="0"/>
        <w:ind w:left="708" w:right="850"/>
        <w:jc w:val="both"/>
        <w:rPr>
          <w:rFonts w:ascii="Palatino Linotype" w:hAnsi="Palatino Linotype" w:cs="Arial"/>
          <w:i/>
          <w:sz w:val="22"/>
          <w:szCs w:val="22"/>
        </w:rPr>
      </w:pPr>
      <w:r w:rsidRPr="0082082D">
        <w:rPr>
          <w:rFonts w:ascii="Palatino Linotype" w:hAnsi="Palatino Linotype" w:cs="Arial"/>
          <w:i/>
          <w:sz w:val="22"/>
          <w:szCs w:val="22"/>
        </w:rPr>
        <w:t>IV. No se haya desahogado la prevención en los términos establecidos en la presente Ley;</w:t>
      </w:r>
    </w:p>
    <w:p w14:paraId="4DC94485" w14:textId="77777777" w:rsidR="006C7783" w:rsidRPr="0082082D" w:rsidRDefault="006C7783" w:rsidP="006C7783">
      <w:pPr>
        <w:autoSpaceDE w:val="0"/>
        <w:autoSpaceDN w:val="0"/>
        <w:adjustRightInd w:val="0"/>
        <w:ind w:left="708" w:right="850"/>
        <w:jc w:val="both"/>
        <w:rPr>
          <w:rFonts w:ascii="Palatino Linotype" w:hAnsi="Palatino Linotype" w:cs="Arial"/>
          <w:i/>
          <w:sz w:val="22"/>
          <w:szCs w:val="22"/>
        </w:rPr>
      </w:pPr>
      <w:r w:rsidRPr="0082082D">
        <w:rPr>
          <w:rFonts w:ascii="Palatino Linotype" w:hAnsi="Palatino Linotype" w:cs="Arial"/>
          <w:i/>
          <w:sz w:val="22"/>
          <w:szCs w:val="22"/>
        </w:rPr>
        <w:t xml:space="preserve">V. Se impugne la veracidad de la información proporcionada;  </w:t>
      </w:r>
    </w:p>
    <w:p w14:paraId="3D567650" w14:textId="77777777" w:rsidR="006C7783" w:rsidRPr="0082082D" w:rsidRDefault="006C7783" w:rsidP="006C7783">
      <w:pPr>
        <w:autoSpaceDE w:val="0"/>
        <w:autoSpaceDN w:val="0"/>
        <w:adjustRightInd w:val="0"/>
        <w:ind w:left="708" w:right="850"/>
        <w:jc w:val="both"/>
        <w:rPr>
          <w:rFonts w:ascii="Palatino Linotype" w:hAnsi="Palatino Linotype" w:cs="Arial"/>
          <w:i/>
          <w:sz w:val="22"/>
          <w:szCs w:val="22"/>
        </w:rPr>
      </w:pPr>
      <w:r w:rsidRPr="0082082D">
        <w:rPr>
          <w:rFonts w:ascii="Palatino Linotype" w:hAnsi="Palatino Linotype" w:cs="Arial"/>
          <w:i/>
          <w:sz w:val="22"/>
          <w:szCs w:val="22"/>
        </w:rPr>
        <w:t xml:space="preserve">VI. Se trate de una consulta, o trámite en específico; y  </w:t>
      </w:r>
    </w:p>
    <w:p w14:paraId="3905A64B" w14:textId="77777777" w:rsidR="006C7783" w:rsidRPr="0082082D" w:rsidRDefault="006C7783" w:rsidP="006C7783">
      <w:pPr>
        <w:autoSpaceDE w:val="0"/>
        <w:autoSpaceDN w:val="0"/>
        <w:adjustRightInd w:val="0"/>
        <w:ind w:left="708" w:right="850"/>
        <w:jc w:val="both"/>
        <w:rPr>
          <w:rFonts w:ascii="Palatino Linotype" w:hAnsi="Palatino Linotype" w:cs="Arial"/>
          <w:i/>
          <w:sz w:val="22"/>
          <w:szCs w:val="22"/>
        </w:rPr>
      </w:pPr>
      <w:r w:rsidRPr="0082082D">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82082D"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82082D"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82082D" w:rsidRDefault="006C7783" w:rsidP="006C7783">
      <w:pPr>
        <w:autoSpaceDE w:val="0"/>
        <w:autoSpaceDN w:val="0"/>
        <w:adjustRightInd w:val="0"/>
        <w:spacing w:line="360" w:lineRule="auto"/>
        <w:jc w:val="both"/>
        <w:rPr>
          <w:rFonts w:ascii="Palatino Linotype" w:hAnsi="Palatino Linotype" w:cs="Arial"/>
        </w:rPr>
      </w:pPr>
    </w:p>
    <w:p w14:paraId="25A1E356" w14:textId="77777777" w:rsidR="006C7783" w:rsidRPr="0082082D" w:rsidRDefault="006C7783" w:rsidP="006C7783">
      <w:pPr>
        <w:autoSpaceDE w:val="0"/>
        <w:autoSpaceDN w:val="0"/>
        <w:adjustRightInd w:val="0"/>
        <w:spacing w:line="360" w:lineRule="auto"/>
        <w:jc w:val="both"/>
        <w:rPr>
          <w:rFonts w:ascii="Palatino Linotype" w:hAnsi="Palatino Linotype" w:cs="Arial"/>
        </w:rPr>
      </w:pPr>
      <w:r w:rsidRPr="0082082D">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D0F027" w14:textId="77777777" w:rsidR="00F94208" w:rsidRPr="0082082D" w:rsidRDefault="00F94208" w:rsidP="006C7783">
      <w:pPr>
        <w:autoSpaceDE w:val="0"/>
        <w:autoSpaceDN w:val="0"/>
        <w:adjustRightInd w:val="0"/>
        <w:spacing w:line="360" w:lineRule="auto"/>
        <w:jc w:val="both"/>
        <w:rPr>
          <w:rFonts w:ascii="Palatino Linotype" w:hAnsi="Palatino Linotype" w:cs="Arial"/>
        </w:rPr>
      </w:pPr>
    </w:p>
    <w:p w14:paraId="5512367E" w14:textId="77777777" w:rsidR="00B06580" w:rsidRPr="0082082D" w:rsidRDefault="00B06580" w:rsidP="006C7783">
      <w:pPr>
        <w:autoSpaceDE w:val="0"/>
        <w:autoSpaceDN w:val="0"/>
        <w:adjustRightInd w:val="0"/>
        <w:spacing w:line="360" w:lineRule="auto"/>
        <w:jc w:val="both"/>
        <w:rPr>
          <w:rFonts w:ascii="Palatino Linotype" w:hAnsi="Palatino Linotype" w:cs="Arial"/>
        </w:rPr>
      </w:pPr>
    </w:p>
    <w:p w14:paraId="2F9204B0" w14:textId="58428C10" w:rsidR="006C7783" w:rsidRPr="0082082D" w:rsidRDefault="00B06580" w:rsidP="006C7783">
      <w:pPr>
        <w:autoSpaceDE w:val="0"/>
        <w:autoSpaceDN w:val="0"/>
        <w:adjustRightInd w:val="0"/>
        <w:spacing w:line="360" w:lineRule="auto"/>
        <w:jc w:val="both"/>
        <w:rPr>
          <w:rFonts w:ascii="Palatino Linotype" w:hAnsi="Palatino Linotype" w:cs="Arial"/>
          <w:sz w:val="28"/>
        </w:rPr>
      </w:pPr>
      <w:r w:rsidRPr="0082082D">
        <w:rPr>
          <w:rFonts w:ascii="Palatino Linotype" w:hAnsi="Palatino Linotype" w:cs="Arial"/>
          <w:b/>
          <w:sz w:val="28"/>
        </w:rPr>
        <w:lastRenderedPageBreak/>
        <w:t>CUARTO</w:t>
      </w:r>
      <w:r w:rsidR="006C7783" w:rsidRPr="0082082D">
        <w:rPr>
          <w:rFonts w:ascii="Palatino Linotype" w:hAnsi="Palatino Linotype" w:cs="Arial"/>
          <w:b/>
          <w:sz w:val="28"/>
        </w:rPr>
        <w:t>. Del estudio y resolución del asunto.</w:t>
      </w:r>
      <w:r w:rsidR="006C7783" w:rsidRPr="0082082D">
        <w:rPr>
          <w:rFonts w:ascii="Palatino Linotype" w:hAnsi="Palatino Linotype" w:cs="Arial"/>
          <w:sz w:val="28"/>
        </w:rPr>
        <w:t xml:space="preserve"> </w:t>
      </w:r>
    </w:p>
    <w:p w14:paraId="0FCA955A" w14:textId="77777777" w:rsidR="006C7783" w:rsidRPr="0082082D"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82082D"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82082D" w:rsidRDefault="00113DEF" w:rsidP="00113DEF">
      <w:pPr>
        <w:spacing w:line="360" w:lineRule="auto"/>
        <w:ind w:right="141"/>
        <w:jc w:val="both"/>
        <w:rPr>
          <w:rFonts w:ascii="Palatino Linotype" w:eastAsiaTheme="minorHAnsi" w:hAnsi="Palatino Linotype" w:cstheme="minorBidi"/>
          <w:lang w:val="es-MX" w:eastAsia="es-MX"/>
        </w:rPr>
      </w:pPr>
      <w:r w:rsidRPr="0082082D">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82082D">
        <w:rPr>
          <w:rFonts w:ascii="Palatino Linotype" w:eastAsiaTheme="minorHAnsi" w:hAnsi="Palatino Linotype" w:cstheme="minorBidi"/>
          <w:b/>
          <w:lang w:val="es-MX" w:eastAsia="es-MX"/>
        </w:rPr>
        <w:t xml:space="preserve"> </w:t>
      </w:r>
      <w:r w:rsidRPr="0082082D">
        <w:rPr>
          <w:rFonts w:ascii="Palatino Linotype" w:eastAsiaTheme="minorHAnsi" w:hAnsi="Palatino Linotype" w:cstheme="minorBidi"/>
          <w:lang w:val="es-MX" w:eastAsia="es-MX"/>
        </w:rPr>
        <w:t>parte</w:t>
      </w:r>
      <w:r w:rsidRPr="0082082D">
        <w:rPr>
          <w:rFonts w:ascii="Palatino Linotype" w:eastAsiaTheme="minorHAnsi" w:hAnsi="Palatino Linotype" w:cstheme="minorBidi"/>
          <w:b/>
          <w:lang w:val="es-MX" w:eastAsia="es-MX"/>
        </w:rPr>
        <w:t xml:space="preserve"> Recurrente</w:t>
      </w:r>
      <w:r w:rsidRPr="0082082D">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82082D" w:rsidRDefault="00113DEF" w:rsidP="00113DEF">
      <w:pPr>
        <w:spacing w:line="360" w:lineRule="auto"/>
        <w:ind w:right="141"/>
        <w:jc w:val="both"/>
        <w:rPr>
          <w:rFonts w:ascii="Palatino Linotype" w:eastAsiaTheme="minorHAnsi" w:hAnsi="Palatino Linotype" w:cstheme="minorBidi"/>
          <w:lang w:val="es-MX" w:eastAsia="es-MX"/>
        </w:rPr>
      </w:pPr>
    </w:p>
    <w:p w14:paraId="43E73CBF" w14:textId="52253A4F" w:rsidR="0027553E" w:rsidRPr="0082082D" w:rsidRDefault="00113DEF" w:rsidP="0027553E">
      <w:pPr>
        <w:spacing w:line="360" w:lineRule="auto"/>
        <w:ind w:right="141"/>
        <w:jc w:val="both"/>
        <w:rPr>
          <w:rFonts w:ascii="Palatino Linotype" w:eastAsiaTheme="minorHAnsi" w:hAnsi="Palatino Linotype" w:cstheme="minorBidi"/>
          <w:b/>
          <w:szCs w:val="22"/>
          <w:lang w:val="es-MX" w:eastAsia="es-MX"/>
        </w:rPr>
      </w:pPr>
      <w:r w:rsidRPr="0082082D">
        <w:rPr>
          <w:rFonts w:ascii="Palatino Linotype" w:eastAsiaTheme="minorHAnsi" w:hAnsi="Palatino Linotype" w:cstheme="minorBidi"/>
          <w:b/>
          <w:szCs w:val="22"/>
          <w:lang w:val="es-MX" w:eastAsia="es-MX"/>
        </w:rPr>
        <w:t xml:space="preserve">REQUERIMIENTOS SOLICITADOS: </w:t>
      </w:r>
      <w:bookmarkStart w:id="1" w:name="_Hlk169023494"/>
      <w:bookmarkStart w:id="2" w:name="_Hlk172138293"/>
    </w:p>
    <w:p w14:paraId="21B55013" w14:textId="191BA577" w:rsidR="00731A60" w:rsidRPr="0082082D" w:rsidRDefault="00731A60">
      <w:pPr>
        <w:pStyle w:val="Prrafodelista"/>
        <w:numPr>
          <w:ilvl w:val="0"/>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Copia en versión pública del marco normativo o reglamentario que establece las funciones, facultades, atribuciones y responsabilidades del Sistema Aguas de Huixquilucan, particularmente en lo relativo a: </w:t>
      </w:r>
    </w:p>
    <w:p w14:paraId="065C4B6A" w14:textId="77777777" w:rsidR="00182237"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Tratamiento de aguas residuales. </w:t>
      </w:r>
    </w:p>
    <w:p w14:paraId="186B6334" w14:textId="77777777" w:rsidR="00182237"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Recolección y conducción de aguas negras. </w:t>
      </w:r>
    </w:p>
    <w:p w14:paraId="2477C2AA" w14:textId="77777777" w:rsidR="00182237"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Operación y mantenimiento de plantas de tratamiento. </w:t>
      </w:r>
    </w:p>
    <w:p w14:paraId="67504732" w14:textId="77777777" w:rsidR="00353DA3"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lastRenderedPageBreak/>
        <w:t xml:space="preserve"> </w:t>
      </w:r>
      <w:r w:rsidR="00731A60" w:rsidRPr="0082082D">
        <w:rPr>
          <w:rFonts w:ascii="Palatino Linotype" w:eastAsiaTheme="minorHAnsi" w:hAnsi="Palatino Linotype" w:cstheme="minorBidi"/>
          <w:bCs/>
          <w:szCs w:val="22"/>
          <w:lang w:val="es-MX" w:eastAsia="es-MX"/>
        </w:rPr>
        <w:t xml:space="preserve">Control de calidad del agua tratada y cumplimiento de normas oficiales mexicanas. </w:t>
      </w:r>
    </w:p>
    <w:p w14:paraId="48D08A0F" w14:textId="77777777" w:rsidR="00353DA3" w:rsidRPr="0082082D" w:rsidRDefault="00353DA3" w:rsidP="00353DA3">
      <w:pPr>
        <w:spacing w:line="360" w:lineRule="auto"/>
        <w:ind w:right="141"/>
        <w:jc w:val="both"/>
        <w:rPr>
          <w:rFonts w:ascii="Palatino Linotype" w:eastAsiaTheme="minorHAnsi" w:hAnsi="Palatino Linotype" w:cstheme="minorBidi"/>
          <w:bCs/>
          <w:szCs w:val="22"/>
          <w:lang w:val="es-MX" w:eastAsia="es-MX"/>
        </w:rPr>
      </w:pPr>
    </w:p>
    <w:p w14:paraId="370C039E" w14:textId="2F8F1ADA" w:rsidR="00731A60" w:rsidRPr="0082082D" w:rsidRDefault="00731A60" w:rsidP="00353DA3">
      <w:pPr>
        <w:pStyle w:val="Prrafodelista"/>
        <w:numPr>
          <w:ilvl w:val="0"/>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Reportes o coordinaciones con autoridades estatales (CAEM) o federales (CONAGUA). Copia en versión pública de los documentos, reportes o bases de datos que haya generado el Sistema Aguas de Huixquilucan en los últimos tres años (2022–2024) respecto a: </w:t>
      </w:r>
    </w:p>
    <w:p w14:paraId="3D6715BA" w14:textId="006698F7" w:rsidR="00182237"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Reportes técnicos y operativos de funcionamiento de plantas de tratamiento de aguas residuales del municipio. </w:t>
      </w:r>
    </w:p>
    <w:p w14:paraId="072F735A" w14:textId="77777777" w:rsidR="00182237"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Análisis de calidad del agua tratada o descargada, en cumplimiento de la NOM-001-SEMARNAT-2021 y/o NOM-003-SEMARNAT-1997. </w:t>
      </w:r>
    </w:p>
    <w:p w14:paraId="629C5FE6" w14:textId="77777777" w:rsidR="00182237"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Informes enviados a la Comisión del Agua del Estado de México (CAEM) o a la CONAGUA. Registros de mantenimiento preventivo y correctivo a infraestructura de tratamiento. </w:t>
      </w:r>
    </w:p>
    <w:p w14:paraId="739CC9D5" w14:textId="0E800526" w:rsidR="00731A60"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Evaluaciones o auditorías internas o externas relacionadas con el cumplimiento ambiental o de operación de plantas. </w:t>
      </w:r>
    </w:p>
    <w:p w14:paraId="1E8E273A" w14:textId="77777777" w:rsidR="00731A60" w:rsidRPr="0082082D" w:rsidRDefault="00731A60" w:rsidP="0027553E">
      <w:pPr>
        <w:spacing w:line="360" w:lineRule="auto"/>
        <w:ind w:right="141"/>
        <w:jc w:val="both"/>
        <w:rPr>
          <w:rFonts w:ascii="Palatino Linotype" w:eastAsiaTheme="minorHAnsi" w:hAnsi="Palatino Linotype" w:cstheme="minorBidi"/>
          <w:bCs/>
          <w:szCs w:val="22"/>
          <w:lang w:val="es-MX" w:eastAsia="es-MX"/>
        </w:rPr>
      </w:pPr>
    </w:p>
    <w:p w14:paraId="5BB6C694" w14:textId="78DB7A4F" w:rsidR="00182237" w:rsidRPr="0082082D" w:rsidRDefault="00182237">
      <w:pPr>
        <w:pStyle w:val="Prrafodelista"/>
        <w:numPr>
          <w:ilvl w:val="0"/>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C</w:t>
      </w:r>
      <w:r w:rsidR="00731A60" w:rsidRPr="0082082D">
        <w:rPr>
          <w:rFonts w:ascii="Palatino Linotype" w:eastAsiaTheme="minorHAnsi" w:hAnsi="Palatino Linotype" w:cstheme="minorBidi"/>
          <w:bCs/>
          <w:szCs w:val="22"/>
          <w:lang w:val="es-MX" w:eastAsia="es-MX"/>
        </w:rPr>
        <w:t>opia en versión pública de los documentos presupuestales, contables o financieros en los que se detallen, para los ejercicios fiscales 2022, 2023 y 2024</w:t>
      </w:r>
      <w:r w:rsidRPr="0082082D">
        <w:rPr>
          <w:rFonts w:ascii="Palatino Linotype" w:eastAsiaTheme="minorHAnsi" w:hAnsi="Palatino Linotype" w:cstheme="minorBidi"/>
          <w:bCs/>
          <w:szCs w:val="22"/>
          <w:lang w:val="es-MX" w:eastAsia="es-MX"/>
        </w:rPr>
        <w:t>.</w:t>
      </w:r>
    </w:p>
    <w:p w14:paraId="162D19F1" w14:textId="77777777" w:rsidR="00182237"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El monto total de inversión pública asignada al Sistema Aguas de Huixquilucan para: </w:t>
      </w:r>
    </w:p>
    <w:p w14:paraId="16BB08CE" w14:textId="77777777" w:rsidR="00182237" w:rsidRPr="0082082D" w:rsidRDefault="00731A60">
      <w:pPr>
        <w:pStyle w:val="Prrafodelista"/>
        <w:numPr>
          <w:ilvl w:val="0"/>
          <w:numId w:val="10"/>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lastRenderedPageBreak/>
        <w:t xml:space="preserve">Rehabilitación de plantas de tratamiento de aguas residuales. Construcción de nuevas plantas o ampliaciones. </w:t>
      </w:r>
    </w:p>
    <w:p w14:paraId="59CFA469" w14:textId="77777777" w:rsidR="00182237" w:rsidRPr="0082082D" w:rsidRDefault="00731A60">
      <w:pPr>
        <w:pStyle w:val="Prrafodelista"/>
        <w:numPr>
          <w:ilvl w:val="0"/>
          <w:numId w:val="10"/>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Instalación o mejora de sistemas de pretratamiento, desinfección, biodiscos, filtros o lodos activados. </w:t>
      </w:r>
    </w:p>
    <w:p w14:paraId="6177BB91" w14:textId="77777777" w:rsidR="00182237" w:rsidRPr="0082082D" w:rsidRDefault="00731A60">
      <w:pPr>
        <w:pStyle w:val="Prrafodelista"/>
        <w:numPr>
          <w:ilvl w:val="0"/>
          <w:numId w:val="10"/>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Compra de equipos, insumos o servicios relacionados con el tratamiento de aguas residuales. </w:t>
      </w:r>
    </w:p>
    <w:p w14:paraId="0CC42D95" w14:textId="77777777" w:rsidR="00182237" w:rsidRPr="0082082D" w:rsidRDefault="00731A60">
      <w:pPr>
        <w:pStyle w:val="Prrafodelista"/>
        <w:numPr>
          <w:ilvl w:val="0"/>
          <w:numId w:val="10"/>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Indicar el origen de los recursos (federal, estatal, municipal, ingresos propios, FISM, FORTAMUN, PROAGUA, etc.). </w:t>
      </w:r>
    </w:p>
    <w:p w14:paraId="0F39679A" w14:textId="535104B4" w:rsidR="00731A60" w:rsidRPr="0082082D" w:rsidRDefault="00182237">
      <w:pPr>
        <w:pStyle w:val="Prrafodelista"/>
        <w:numPr>
          <w:ilvl w:val="1"/>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 </w:t>
      </w:r>
      <w:r w:rsidR="00731A60" w:rsidRPr="0082082D">
        <w:rPr>
          <w:rFonts w:ascii="Palatino Linotype" w:eastAsiaTheme="minorHAnsi" w:hAnsi="Palatino Linotype" w:cstheme="minorBidi"/>
          <w:bCs/>
          <w:szCs w:val="22"/>
          <w:lang w:val="es-MX" w:eastAsia="es-MX"/>
        </w:rPr>
        <w:t xml:space="preserve">Copia de los contratos de obra o adquisición celebrados para dichas acciones, en versión pública. </w:t>
      </w:r>
    </w:p>
    <w:p w14:paraId="38DA093C" w14:textId="77777777" w:rsidR="00731A60" w:rsidRPr="0082082D" w:rsidRDefault="00731A60" w:rsidP="0027553E">
      <w:pPr>
        <w:spacing w:line="360" w:lineRule="auto"/>
        <w:ind w:right="141"/>
        <w:jc w:val="both"/>
        <w:rPr>
          <w:rFonts w:ascii="Palatino Linotype" w:eastAsiaTheme="minorHAnsi" w:hAnsi="Palatino Linotype" w:cstheme="minorBidi"/>
          <w:bCs/>
          <w:szCs w:val="22"/>
          <w:lang w:val="es-MX" w:eastAsia="es-MX"/>
        </w:rPr>
      </w:pPr>
    </w:p>
    <w:p w14:paraId="19C5FFED" w14:textId="77D55A36" w:rsidR="00731A60" w:rsidRPr="0082082D" w:rsidRDefault="00731A60">
      <w:pPr>
        <w:pStyle w:val="Prrafodelista"/>
        <w:numPr>
          <w:ilvl w:val="0"/>
          <w:numId w:val="9"/>
        </w:numPr>
        <w:spacing w:line="360" w:lineRule="auto"/>
        <w:ind w:right="141"/>
        <w:jc w:val="both"/>
        <w:rPr>
          <w:rFonts w:ascii="Palatino Linotype" w:eastAsiaTheme="minorHAnsi" w:hAnsi="Palatino Linotype" w:cstheme="minorBidi"/>
          <w:bCs/>
          <w:szCs w:val="22"/>
          <w:lang w:val="es-MX" w:eastAsia="es-MX"/>
        </w:rPr>
      </w:pPr>
      <w:r w:rsidRPr="0082082D">
        <w:rPr>
          <w:rFonts w:ascii="Palatino Linotype" w:eastAsiaTheme="minorHAnsi" w:hAnsi="Palatino Linotype" w:cstheme="minorBidi"/>
          <w:bCs/>
          <w:szCs w:val="22"/>
          <w:lang w:val="es-MX" w:eastAsia="es-MX"/>
        </w:rPr>
        <w:t xml:space="preserve">Información pública sobre cualquier sanción, observación o procedimiento administrativo que haya sido iniciado contra el Sistema Aguas de Huixquilucan por incumplimiento en sus obligaciones de tratamiento de agua durante los últimos tres años. </w:t>
      </w:r>
      <w:bookmarkEnd w:id="1"/>
      <w:bookmarkEnd w:id="2"/>
    </w:p>
    <w:p w14:paraId="527FBD6C" w14:textId="77777777" w:rsidR="00731A60" w:rsidRPr="0082082D" w:rsidRDefault="00731A60" w:rsidP="00731A60">
      <w:pPr>
        <w:spacing w:line="360" w:lineRule="auto"/>
        <w:jc w:val="both"/>
        <w:rPr>
          <w:rFonts w:ascii="Palatino Linotype" w:eastAsiaTheme="minorHAnsi" w:hAnsi="Palatino Linotype" w:cs="Arial"/>
          <w:lang w:val="es-MX" w:eastAsia="en-US"/>
        </w:rPr>
      </w:pPr>
    </w:p>
    <w:p w14:paraId="0D4E3548" w14:textId="42326F26" w:rsidR="007B63E9" w:rsidRPr="0082082D" w:rsidRDefault="00F94208" w:rsidP="00CC3C41">
      <w:pPr>
        <w:spacing w:line="360" w:lineRule="auto"/>
        <w:ind w:right="49"/>
        <w:jc w:val="both"/>
        <w:rPr>
          <w:rFonts w:ascii="Palatino Linotype" w:eastAsiaTheme="minorHAnsi" w:hAnsi="Palatino Linotype" w:cstheme="minorBidi"/>
          <w:lang w:val="es-MX" w:eastAsia="es-MX"/>
        </w:rPr>
      </w:pPr>
      <w:r w:rsidRPr="0082082D">
        <w:rPr>
          <w:rFonts w:ascii="Palatino Linotype" w:eastAsiaTheme="minorHAnsi" w:hAnsi="Palatino Linotype" w:cstheme="minorBidi"/>
          <w:lang w:val="es-MX" w:eastAsia="es-MX"/>
        </w:rPr>
        <w:t>Por lo que</w:t>
      </w:r>
      <w:r w:rsidR="001F2B66" w:rsidRPr="0082082D">
        <w:rPr>
          <w:rFonts w:ascii="Palatino Linotype" w:eastAsiaTheme="minorHAnsi" w:hAnsi="Palatino Linotype" w:cstheme="minorBidi"/>
          <w:lang w:val="es-MX" w:eastAsia="es-MX"/>
        </w:rPr>
        <w:t>,</w:t>
      </w:r>
      <w:r w:rsidR="00CC3C41" w:rsidRPr="0082082D">
        <w:rPr>
          <w:rFonts w:ascii="Palatino Linotype" w:eastAsiaTheme="minorHAnsi" w:hAnsi="Palatino Linotype" w:cstheme="minorBidi"/>
          <w:lang w:val="es-MX" w:eastAsia="es-MX"/>
        </w:rPr>
        <w:t xml:space="preserve"> en respuesta a los requerimientos solicitados por la solicitante,</w:t>
      </w:r>
      <w:r w:rsidRPr="0082082D">
        <w:rPr>
          <w:rFonts w:ascii="Palatino Linotype" w:eastAsiaTheme="minorHAnsi" w:hAnsi="Palatino Linotype" w:cstheme="minorBidi"/>
          <w:lang w:val="es-MX" w:eastAsia="es-MX"/>
        </w:rPr>
        <w:t xml:space="preserve"> el </w:t>
      </w:r>
      <w:r w:rsidR="00E142CA" w:rsidRPr="0082082D">
        <w:rPr>
          <w:rFonts w:ascii="Palatino Linotype" w:eastAsiaTheme="minorHAnsi" w:hAnsi="Palatino Linotype" w:cstheme="minorBidi"/>
          <w:b/>
          <w:lang w:val="es-MX" w:eastAsia="es-MX"/>
        </w:rPr>
        <w:t>Sujeto Obligado</w:t>
      </w:r>
      <w:r w:rsidR="00F07FD2" w:rsidRPr="0082082D">
        <w:rPr>
          <w:rFonts w:ascii="Palatino Linotype" w:eastAsiaTheme="minorHAnsi" w:hAnsi="Palatino Linotype" w:cstheme="minorBidi"/>
          <w:lang w:val="es-MX" w:eastAsia="es-MX"/>
        </w:rPr>
        <w:t xml:space="preserve"> </w:t>
      </w:r>
      <w:bookmarkStart w:id="3" w:name="_Hlk215580749"/>
      <w:r w:rsidR="00CC3C41" w:rsidRPr="0082082D">
        <w:rPr>
          <w:rFonts w:ascii="Palatino Linotype" w:eastAsiaTheme="minorHAnsi" w:hAnsi="Palatino Linotype" w:cstheme="minorBidi"/>
          <w:lang w:val="es-MX" w:eastAsia="es-MX"/>
        </w:rPr>
        <w:t>remitió la siguiente información, la cual, desglosaremos en el siguiente cuadro comparativo.</w:t>
      </w:r>
    </w:p>
    <w:p w14:paraId="35A90D4A" w14:textId="77777777" w:rsidR="00CC3C41" w:rsidRPr="0082082D" w:rsidRDefault="00CC3C41" w:rsidP="00CC3C41">
      <w:pPr>
        <w:spacing w:line="360" w:lineRule="auto"/>
        <w:ind w:right="49"/>
        <w:jc w:val="both"/>
        <w:rPr>
          <w:rFonts w:ascii="Palatino Linotype" w:eastAsiaTheme="minorHAnsi" w:hAnsi="Palatino Linotype" w:cstheme="minorBidi"/>
          <w:lang w:val="es-MX" w:eastAsia="es-MX"/>
        </w:rPr>
      </w:pPr>
    </w:p>
    <w:p w14:paraId="44837F65" w14:textId="77777777" w:rsidR="00CC3C41" w:rsidRPr="0082082D" w:rsidRDefault="00CC3C41" w:rsidP="00CC3C41">
      <w:pPr>
        <w:spacing w:line="360" w:lineRule="auto"/>
        <w:ind w:right="49"/>
        <w:jc w:val="both"/>
        <w:rPr>
          <w:rFonts w:ascii="Palatino Linotype" w:eastAsiaTheme="minorHAnsi" w:hAnsi="Palatino Linotype" w:cstheme="minorBidi"/>
          <w:lang w:val="es-MX" w:eastAsia="es-MX"/>
        </w:rPr>
      </w:pPr>
    </w:p>
    <w:tbl>
      <w:tblPr>
        <w:tblStyle w:val="Tablaconcuadrcula"/>
        <w:tblW w:w="906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2245"/>
        <w:gridCol w:w="5121"/>
        <w:gridCol w:w="1701"/>
      </w:tblGrid>
      <w:tr w:rsidR="00CC3C41" w:rsidRPr="0082082D" w14:paraId="68F7E610" w14:textId="77777777" w:rsidTr="00716EFC">
        <w:trPr>
          <w:tblHeader/>
        </w:trPr>
        <w:tc>
          <w:tcPr>
            <w:tcW w:w="2245" w:type="dxa"/>
            <w:shd w:val="clear" w:color="auto" w:fill="D9D9D9" w:themeFill="background1" w:themeFillShade="D9"/>
            <w:vAlign w:val="center"/>
          </w:tcPr>
          <w:p w14:paraId="3ABD20D5" w14:textId="77777777" w:rsidR="00CC3C41" w:rsidRPr="0082082D" w:rsidRDefault="00CC3C41" w:rsidP="006B7AD4">
            <w:pPr>
              <w:spacing w:line="276" w:lineRule="auto"/>
              <w:jc w:val="center"/>
              <w:rPr>
                <w:rFonts w:ascii="Palatino Linotype" w:hAnsi="Palatino Linotype"/>
                <w:b/>
                <w:sz w:val="22"/>
                <w:szCs w:val="22"/>
              </w:rPr>
            </w:pPr>
            <w:r w:rsidRPr="0082082D">
              <w:rPr>
                <w:rFonts w:ascii="Palatino Linotype" w:hAnsi="Palatino Linotype"/>
                <w:b/>
                <w:sz w:val="22"/>
                <w:szCs w:val="22"/>
              </w:rPr>
              <w:lastRenderedPageBreak/>
              <w:t>Solicitud de Información</w:t>
            </w:r>
          </w:p>
        </w:tc>
        <w:tc>
          <w:tcPr>
            <w:tcW w:w="5121" w:type="dxa"/>
            <w:shd w:val="clear" w:color="auto" w:fill="D9D9D9" w:themeFill="background1" w:themeFillShade="D9"/>
            <w:vAlign w:val="center"/>
          </w:tcPr>
          <w:p w14:paraId="04A14DC5" w14:textId="77777777" w:rsidR="00CC3C41" w:rsidRPr="0082082D" w:rsidRDefault="00CC3C41" w:rsidP="006B7AD4">
            <w:pPr>
              <w:spacing w:line="276" w:lineRule="auto"/>
              <w:jc w:val="center"/>
              <w:rPr>
                <w:rFonts w:ascii="Palatino Linotype" w:hAnsi="Palatino Linotype"/>
                <w:b/>
                <w:sz w:val="22"/>
                <w:szCs w:val="22"/>
              </w:rPr>
            </w:pPr>
            <w:r w:rsidRPr="0082082D">
              <w:rPr>
                <w:rFonts w:ascii="Palatino Linotype" w:hAnsi="Palatino Linotype"/>
                <w:b/>
                <w:sz w:val="22"/>
                <w:szCs w:val="22"/>
              </w:rPr>
              <w:t>Respuesta</w:t>
            </w:r>
          </w:p>
        </w:tc>
        <w:tc>
          <w:tcPr>
            <w:tcW w:w="1701" w:type="dxa"/>
            <w:shd w:val="clear" w:color="auto" w:fill="D9D9D9" w:themeFill="background1" w:themeFillShade="D9"/>
            <w:vAlign w:val="center"/>
          </w:tcPr>
          <w:p w14:paraId="3B312F7F" w14:textId="77777777" w:rsidR="00CC3C41" w:rsidRPr="0082082D" w:rsidRDefault="00CC3C41" w:rsidP="006B7AD4">
            <w:pPr>
              <w:spacing w:line="276" w:lineRule="auto"/>
              <w:jc w:val="center"/>
              <w:rPr>
                <w:rFonts w:ascii="Palatino Linotype" w:hAnsi="Palatino Linotype"/>
                <w:b/>
                <w:sz w:val="22"/>
                <w:szCs w:val="22"/>
              </w:rPr>
            </w:pPr>
            <w:r w:rsidRPr="0082082D">
              <w:rPr>
                <w:rFonts w:ascii="Palatino Linotype" w:hAnsi="Palatino Linotype"/>
                <w:b/>
                <w:sz w:val="22"/>
                <w:szCs w:val="22"/>
              </w:rPr>
              <w:t>Cumplimiento</w:t>
            </w:r>
          </w:p>
        </w:tc>
      </w:tr>
      <w:tr w:rsidR="00740CC1" w:rsidRPr="0082082D" w14:paraId="1D2E7642" w14:textId="77777777" w:rsidTr="006B7AD4">
        <w:trPr>
          <w:trHeight w:val="3778"/>
        </w:trPr>
        <w:tc>
          <w:tcPr>
            <w:tcW w:w="2245" w:type="dxa"/>
            <w:vAlign w:val="center"/>
          </w:tcPr>
          <w:p w14:paraId="5D08B62B" w14:textId="77777777" w:rsidR="00740CC1" w:rsidRPr="0082082D" w:rsidRDefault="00740CC1" w:rsidP="00CC3C41">
            <w:pPr>
              <w:autoSpaceDE w:val="0"/>
              <w:autoSpaceDN w:val="0"/>
              <w:adjustRightInd w:val="0"/>
              <w:jc w:val="both"/>
              <w:rPr>
                <w:rFonts w:ascii="Palatino Linotype" w:hAnsi="Palatino Linotype"/>
                <w:bCs/>
                <w:color w:val="000000"/>
                <w:sz w:val="20"/>
                <w:szCs w:val="10"/>
              </w:rPr>
            </w:pPr>
            <w:r w:rsidRPr="0082082D">
              <w:rPr>
                <w:rFonts w:ascii="Palatino Linotype" w:hAnsi="Palatino Linotype"/>
                <w:bCs/>
                <w:color w:val="000000"/>
                <w:sz w:val="20"/>
                <w:szCs w:val="10"/>
              </w:rPr>
              <w:t>1.</w:t>
            </w:r>
            <w:r w:rsidRPr="0082082D">
              <w:rPr>
                <w:rFonts w:ascii="Palatino Linotype" w:hAnsi="Palatino Linotype"/>
                <w:bCs/>
                <w:color w:val="000000"/>
                <w:sz w:val="20"/>
                <w:szCs w:val="10"/>
              </w:rPr>
              <w:tab/>
              <w:t xml:space="preserve">Copia en versión pública del marco normativo o reglamentario que establece las funciones, facultades, atribuciones y responsabilidades del Sistema Aguas de Huixquilucan, particularmente en lo relativo a: </w:t>
            </w:r>
          </w:p>
          <w:p w14:paraId="1487CC4A" w14:textId="77777777" w:rsidR="00740CC1" w:rsidRPr="0082082D" w:rsidRDefault="00740CC1" w:rsidP="00CC3C41">
            <w:pPr>
              <w:autoSpaceDE w:val="0"/>
              <w:autoSpaceDN w:val="0"/>
              <w:adjustRightInd w:val="0"/>
              <w:jc w:val="both"/>
              <w:rPr>
                <w:rFonts w:ascii="Palatino Linotype" w:hAnsi="Palatino Linotype"/>
                <w:color w:val="000000"/>
                <w:sz w:val="20"/>
                <w:szCs w:val="10"/>
              </w:rPr>
            </w:pPr>
          </w:p>
          <w:p w14:paraId="17A88DC7" w14:textId="709EBB64" w:rsidR="00740CC1" w:rsidRPr="0082082D" w:rsidRDefault="00740CC1" w:rsidP="00CC3C41">
            <w:pPr>
              <w:autoSpaceDE w:val="0"/>
              <w:autoSpaceDN w:val="0"/>
              <w:adjustRightInd w:val="0"/>
              <w:jc w:val="both"/>
              <w:rPr>
                <w:rFonts w:ascii="Palatino Linotype" w:hAnsi="Palatino Linotype"/>
                <w:b/>
                <w:bCs/>
                <w:color w:val="000000"/>
                <w:sz w:val="20"/>
                <w:szCs w:val="10"/>
              </w:rPr>
            </w:pPr>
            <w:r w:rsidRPr="0082082D">
              <w:rPr>
                <w:rFonts w:ascii="Palatino Linotype" w:hAnsi="Palatino Linotype"/>
                <w:b/>
                <w:color w:val="000000"/>
                <w:sz w:val="20"/>
                <w:szCs w:val="10"/>
              </w:rPr>
              <w:t>1.1.</w:t>
            </w:r>
            <w:r w:rsidRPr="0082082D">
              <w:rPr>
                <w:rFonts w:ascii="Palatino Linotype" w:hAnsi="Palatino Linotype"/>
                <w:color w:val="000000"/>
                <w:sz w:val="20"/>
                <w:szCs w:val="10"/>
              </w:rPr>
              <w:tab/>
              <w:t xml:space="preserve"> Tratamiento de aguas residuales. </w:t>
            </w:r>
          </w:p>
        </w:tc>
        <w:tc>
          <w:tcPr>
            <w:tcW w:w="5121" w:type="dxa"/>
            <w:vMerge w:val="restart"/>
            <w:vAlign w:val="center"/>
          </w:tcPr>
          <w:p w14:paraId="3853C058" w14:textId="3ADB85C1" w:rsidR="00740CC1" w:rsidRPr="0082082D" w:rsidRDefault="00740CC1" w:rsidP="00361419">
            <w:pPr>
              <w:spacing w:before="240" w:after="240" w:line="276" w:lineRule="auto"/>
              <w:jc w:val="both"/>
              <w:rPr>
                <w:rFonts w:ascii="Palatino Linotype" w:hAnsi="Palatino Linotype"/>
                <w:sz w:val="22"/>
              </w:rPr>
            </w:pPr>
            <w:r w:rsidRPr="0082082D">
              <w:rPr>
                <w:rFonts w:ascii="Palatino Linotype" w:hAnsi="Palatino Linotype"/>
                <w:sz w:val="22"/>
              </w:rPr>
              <w:t xml:space="preserve">Remitió el </w:t>
            </w:r>
            <w:r w:rsidRPr="0082082D">
              <w:rPr>
                <w:rFonts w:ascii="Palatino Linotype" w:hAnsi="Palatino Linotype"/>
                <w:b/>
                <w:sz w:val="22"/>
              </w:rPr>
              <w:t>Reglamento Interno del Organismo Público Descentralizado Para la Prestación de los Servicios de Agua Potable, Drenaje y Tratamiento de Aguas Residuales del Municipios de Huixquilucan, México</w:t>
            </w:r>
            <w:r w:rsidRPr="0082082D">
              <w:rPr>
                <w:rFonts w:ascii="Palatino Linotype" w:hAnsi="Palatino Linotype"/>
                <w:sz w:val="22"/>
              </w:rPr>
              <w:t>; cuyo objeto, es el de regular la organización, administración, funcionamiento, atribuciones y facultades del personal del Organismo Público Descentralizado para la Prestación de los Servicios de Agua Potable, Drenaje y Tratamiento de Aguas Residuales del Municipios de Huixquilucan, México y establece que, el Organismo forma parte de la Administración Pública Descentralizada del Municipio de Huixquilucan teniendo la responsabilidad de organizar y administrar el funcionamiento, conservación y operación de los servicios públicos de agua potable, drenaje, y tratamiento de aguas residuales del Municipio, con las atribuciones que le otorgan la Ley del Agua del Estado de México y Municipios, su Reglamento, el respectivo acuerdo de cabildo, así como otras disposiciones legales aplicables.</w:t>
            </w:r>
          </w:p>
        </w:tc>
        <w:tc>
          <w:tcPr>
            <w:tcW w:w="1701" w:type="dxa"/>
            <w:vMerge w:val="restart"/>
            <w:vAlign w:val="center"/>
          </w:tcPr>
          <w:p w14:paraId="773E3585" w14:textId="77777777" w:rsidR="00740CC1" w:rsidRPr="0082082D" w:rsidRDefault="00740CC1"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Sí</w:t>
            </w:r>
          </w:p>
          <w:p w14:paraId="0006BA87" w14:textId="397F6250" w:rsidR="00740CC1" w:rsidRPr="0082082D" w:rsidRDefault="00740CC1" w:rsidP="00740CC1">
            <w:pPr>
              <w:spacing w:before="240" w:after="240"/>
              <w:jc w:val="both"/>
              <w:rPr>
                <w:rFonts w:ascii="Palatino Linotype" w:hAnsi="Palatino Linotype"/>
                <w:i/>
                <w:szCs w:val="18"/>
                <w:lang w:eastAsia="es-MX"/>
              </w:rPr>
            </w:pPr>
            <w:r w:rsidRPr="0082082D">
              <w:rPr>
                <w:rFonts w:ascii="Palatino Linotype" w:hAnsi="Palatino Linotype"/>
                <w:i/>
                <w:sz w:val="20"/>
                <w:szCs w:val="18"/>
                <w:lang w:eastAsia="es-MX"/>
              </w:rPr>
              <w:t>(El particular no se inconformó por dichos puntos, por lo que, se consideran como “Actos Consentidos”)</w:t>
            </w:r>
          </w:p>
        </w:tc>
      </w:tr>
      <w:tr w:rsidR="00740CC1" w:rsidRPr="0082082D" w14:paraId="4F92F232" w14:textId="77777777" w:rsidTr="00361419">
        <w:trPr>
          <w:trHeight w:val="1213"/>
        </w:trPr>
        <w:tc>
          <w:tcPr>
            <w:tcW w:w="2245" w:type="dxa"/>
            <w:vAlign w:val="center"/>
          </w:tcPr>
          <w:p w14:paraId="39D71DBF" w14:textId="3D5C8020" w:rsidR="00740CC1" w:rsidRPr="0082082D" w:rsidRDefault="00740CC1" w:rsidP="00CC3C41">
            <w:pPr>
              <w:autoSpaceDE w:val="0"/>
              <w:autoSpaceDN w:val="0"/>
              <w:adjustRightInd w:val="0"/>
              <w:jc w:val="both"/>
              <w:rPr>
                <w:rFonts w:ascii="Palatino Linotype" w:hAnsi="Palatino Linotype"/>
                <w:color w:val="000000"/>
                <w:sz w:val="20"/>
                <w:szCs w:val="10"/>
              </w:rPr>
            </w:pPr>
            <w:r w:rsidRPr="0082082D">
              <w:rPr>
                <w:rFonts w:ascii="Palatino Linotype" w:hAnsi="Palatino Linotype"/>
                <w:b/>
                <w:color w:val="000000"/>
                <w:sz w:val="20"/>
                <w:szCs w:val="10"/>
              </w:rPr>
              <w:t>1.2.</w:t>
            </w:r>
            <w:r w:rsidRPr="0082082D">
              <w:rPr>
                <w:rFonts w:ascii="Palatino Linotype" w:hAnsi="Palatino Linotype"/>
                <w:color w:val="000000"/>
                <w:sz w:val="20"/>
                <w:szCs w:val="10"/>
              </w:rPr>
              <w:tab/>
              <w:t xml:space="preserve"> Recolección y conducción de aguas negras. </w:t>
            </w:r>
          </w:p>
        </w:tc>
        <w:tc>
          <w:tcPr>
            <w:tcW w:w="5121" w:type="dxa"/>
            <w:vMerge/>
            <w:vAlign w:val="center"/>
          </w:tcPr>
          <w:p w14:paraId="0C9D0261" w14:textId="77777777" w:rsidR="00740CC1" w:rsidRPr="0082082D" w:rsidRDefault="00740CC1" w:rsidP="006B7AD4">
            <w:pPr>
              <w:spacing w:before="240" w:after="240" w:line="276" w:lineRule="auto"/>
              <w:jc w:val="center"/>
              <w:rPr>
                <w:rFonts w:ascii="Palatino Linotype" w:hAnsi="Palatino Linotype"/>
              </w:rPr>
            </w:pPr>
          </w:p>
        </w:tc>
        <w:tc>
          <w:tcPr>
            <w:tcW w:w="1701" w:type="dxa"/>
            <w:vMerge/>
            <w:vAlign w:val="center"/>
          </w:tcPr>
          <w:p w14:paraId="7E70FC7B" w14:textId="66EB59D2" w:rsidR="00740CC1" w:rsidRPr="0082082D" w:rsidRDefault="00740CC1" w:rsidP="006B7AD4">
            <w:pPr>
              <w:spacing w:before="240" w:after="240" w:line="276" w:lineRule="auto"/>
              <w:jc w:val="center"/>
              <w:rPr>
                <w:rFonts w:ascii="Palatino Linotype" w:hAnsi="Palatino Linotype"/>
                <w:b/>
                <w:szCs w:val="18"/>
                <w:lang w:eastAsia="es-MX"/>
              </w:rPr>
            </w:pPr>
          </w:p>
        </w:tc>
      </w:tr>
      <w:tr w:rsidR="00740CC1" w:rsidRPr="0082082D" w14:paraId="26007B43" w14:textId="77777777" w:rsidTr="00361419">
        <w:trPr>
          <w:trHeight w:val="1089"/>
        </w:trPr>
        <w:tc>
          <w:tcPr>
            <w:tcW w:w="2245" w:type="dxa"/>
            <w:vAlign w:val="center"/>
          </w:tcPr>
          <w:p w14:paraId="7961CCC3" w14:textId="1DD57FFA" w:rsidR="00740CC1" w:rsidRPr="0082082D" w:rsidRDefault="00740CC1" w:rsidP="00CC3C41">
            <w:pPr>
              <w:autoSpaceDE w:val="0"/>
              <w:autoSpaceDN w:val="0"/>
              <w:adjustRightInd w:val="0"/>
              <w:jc w:val="both"/>
              <w:rPr>
                <w:rFonts w:ascii="Palatino Linotype" w:hAnsi="Palatino Linotype"/>
                <w:color w:val="000000"/>
                <w:sz w:val="20"/>
                <w:szCs w:val="10"/>
              </w:rPr>
            </w:pPr>
            <w:r w:rsidRPr="0082082D">
              <w:rPr>
                <w:rFonts w:ascii="Palatino Linotype" w:hAnsi="Palatino Linotype"/>
                <w:b/>
                <w:color w:val="000000"/>
                <w:sz w:val="20"/>
                <w:szCs w:val="10"/>
              </w:rPr>
              <w:t>1.3.</w:t>
            </w:r>
            <w:r w:rsidRPr="0082082D">
              <w:rPr>
                <w:rFonts w:ascii="Palatino Linotype" w:hAnsi="Palatino Linotype"/>
                <w:color w:val="000000"/>
                <w:sz w:val="20"/>
                <w:szCs w:val="10"/>
              </w:rPr>
              <w:tab/>
              <w:t xml:space="preserve"> Operación y mantenimiento de plantas de tratamiento. </w:t>
            </w:r>
          </w:p>
        </w:tc>
        <w:tc>
          <w:tcPr>
            <w:tcW w:w="5121" w:type="dxa"/>
            <w:vMerge/>
            <w:vAlign w:val="center"/>
          </w:tcPr>
          <w:p w14:paraId="37F9593D" w14:textId="77777777" w:rsidR="00740CC1" w:rsidRPr="0082082D" w:rsidRDefault="00740CC1" w:rsidP="006B7AD4">
            <w:pPr>
              <w:spacing w:before="240" w:after="240" w:line="276" w:lineRule="auto"/>
              <w:jc w:val="center"/>
              <w:rPr>
                <w:rFonts w:ascii="Palatino Linotype" w:hAnsi="Palatino Linotype"/>
              </w:rPr>
            </w:pPr>
          </w:p>
        </w:tc>
        <w:tc>
          <w:tcPr>
            <w:tcW w:w="1701" w:type="dxa"/>
            <w:vMerge/>
            <w:vAlign w:val="center"/>
          </w:tcPr>
          <w:p w14:paraId="73E1517F" w14:textId="6DE1C76B" w:rsidR="00740CC1" w:rsidRPr="0082082D" w:rsidRDefault="00740CC1" w:rsidP="006B7AD4">
            <w:pPr>
              <w:spacing w:before="240" w:after="240" w:line="276" w:lineRule="auto"/>
              <w:jc w:val="center"/>
              <w:rPr>
                <w:rFonts w:ascii="Palatino Linotype" w:hAnsi="Palatino Linotype"/>
                <w:b/>
                <w:szCs w:val="18"/>
                <w:lang w:eastAsia="es-MX"/>
              </w:rPr>
            </w:pPr>
          </w:p>
        </w:tc>
      </w:tr>
      <w:tr w:rsidR="00740CC1" w:rsidRPr="0082082D" w14:paraId="5128492E" w14:textId="77777777" w:rsidTr="00CC3C41">
        <w:tc>
          <w:tcPr>
            <w:tcW w:w="2245" w:type="dxa"/>
            <w:vAlign w:val="center"/>
          </w:tcPr>
          <w:p w14:paraId="36B4F2BA" w14:textId="30D144FC" w:rsidR="00740CC1" w:rsidRPr="0082082D" w:rsidRDefault="00740CC1" w:rsidP="00CC3C41">
            <w:pPr>
              <w:autoSpaceDE w:val="0"/>
              <w:autoSpaceDN w:val="0"/>
              <w:adjustRightInd w:val="0"/>
              <w:jc w:val="both"/>
              <w:rPr>
                <w:rFonts w:ascii="Palatino Linotype" w:hAnsi="Palatino Linotype"/>
                <w:color w:val="000000"/>
                <w:sz w:val="20"/>
                <w:szCs w:val="10"/>
              </w:rPr>
            </w:pPr>
            <w:r w:rsidRPr="0082082D">
              <w:rPr>
                <w:rFonts w:ascii="Palatino Linotype" w:hAnsi="Palatino Linotype"/>
                <w:b/>
                <w:color w:val="000000"/>
                <w:sz w:val="20"/>
                <w:szCs w:val="10"/>
              </w:rPr>
              <w:t>1.4.</w:t>
            </w:r>
            <w:r w:rsidRPr="0082082D">
              <w:rPr>
                <w:rFonts w:ascii="Palatino Linotype" w:hAnsi="Palatino Linotype"/>
                <w:color w:val="000000"/>
                <w:sz w:val="20"/>
                <w:szCs w:val="10"/>
              </w:rPr>
              <w:tab/>
              <w:t xml:space="preserve"> Control de calidad del agua tratada y cumplimiento de normas oficiales mexicanas. </w:t>
            </w:r>
          </w:p>
        </w:tc>
        <w:tc>
          <w:tcPr>
            <w:tcW w:w="5121" w:type="dxa"/>
            <w:vMerge/>
            <w:vAlign w:val="center"/>
          </w:tcPr>
          <w:p w14:paraId="56D0ABBA" w14:textId="77777777" w:rsidR="00740CC1" w:rsidRPr="0082082D" w:rsidRDefault="00740CC1" w:rsidP="006B7AD4">
            <w:pPr>
              <w:spacing w:before="240" w:after="240" w:line="276" w:lineRule="auto"/>
              <w:jc w:val="center"/>
              <w:rPr>
                <w:rFonts w:ascii="Palatino Linotype" w:hAnsi="Palatino Linotype"/>
              </w:rPr>
            </w:pPr>
          </w:p>
        </w:tc>
        <w:tc>
          <w:tcPr>
            <w:tcW w:w="1701" w:type="dxa"/>
            <w:vMerge/>
            <w:vAlign w:val="center"/>
          </w:tcPr>
          <w:p w14:paraId="1E58D677" w14:textId="09AC56ED" w:rsidR="00740CC1" w:rsidRPr="0082082D" w:rsidRDefault="00740CC1" w:rsidP="006B7AD4">
            <w:pPr>
              <w:spacing w:before="240" w:after="240" w:line="276" w:lineRule="auto"/>
              <w:jc w:val="center"/>
              <w:rPr>
                <w:rFonts w:ascii="Palatino Linotype" w:hAnsi="Palatino Linotype"/>
                <w:b/>
                <w:szCs w:val="18"/>
                <w:lang w:eastAsia="es-MX"/>
              </w:rPr>
            </w:pPr>
          </w:p>
        </w:tc>
      </w:tr>
      <w:tr w:rsidR="006B7AD4" w:rsidRPr="0082082D" w14:paraId="1A849EA6" w14:textId="77777777" w:rsidTr="006B7AD4">
        <w:trPr>
          <w:trHeight w:val="2188"/>
        </w:trPr>
        <w:tc>
          <w:tcPr>
            <w:tcW w:w="2245" w:type="dxa"/>
            <w:vAlign w:val="center"/>
          </w:tcPr>
          <w:p w14:paraId="118C3B29" w14:textId="7488D6F8" w:rsidR="006B7AD4" w:rsidRPr="0082082D" w:rsidRDefault="00353DA3" w:rsidP="00CC3C41">
            <w:pPr>
              <w:autoSpaceDE w:val="0"/>
              <w:autoSpaceDN w:val="0"/>
              <w:adjustRightInd w:val="0"/>
              <w:jc w:val="both"/>
              <w:rPr>
                <w:rFonts w:ascii="Palatino Linotype" w:hAnsi="Palatino Linotype"/>
                <w:b/>
                <w:bCs/>
                <w:color w:val="000000"/>
                <w:sz w:val="18"/>
                <w:szCs w:val="10"/>
              </w:rPr>
            </w:pPr>
            <w:r w:rsidRPr="0082082D">
              <w:rPr>
                <w:rFonts w:ascii="Palatino Linotype" w:hAnsi="Palatino Linotype"/>
                <w:b/>
                <w:bCs/>
                <w:color w:val="000000"/>
                <w:sz w:val="18"/>
                <w:szCs w:val="10"/>
              </w:rPr>
              <w:lastRenderedPageBreak/>
              <w:t xml:space="preserve">2. Reportes o coordinaciones con autoridades estatales (CAEM) o federales (CONAGUA). </w:t>
            </w:r>
            <w:r w:rsidR="006B7AD4" w:rsidRPr="0082082D">
              <w:rPr>
                <w:rFonts w:ascii="Palatino Linotype" w:hAnsi="Palatino Linotype"/>
                <w:b/>
                <w:bCs/>
                <w:color w:val="000000"/>
                <w:sz w:val="18"/>
                <w:szCs w:val="10"/>
              </w:rPr>
              <w:t>Copia en versión pública de los documentos, reportes o bases de datos que haya generado el Sistema Aguas de Huixquilucan en los últimos tres años (2022–2024) respecto a:</w:t>
            </w:r>
          </w:p>
        </w:tc>
        <w:tc>
          <w:tcPr>
            <w:tcW w:w="5121" w:type="dxa"/>
            <w:vMerge w:val="restart"/>
            <w:vAlign w:val="center"/>
          </w:tcPr>
          <w:p w14:paraId="4BC65861" w14:textId="2AB62B09" w:rsidR="006B7AD4" w:rsidRPr="0082082D" w:rsidRDefault="006B7AD4" w:rsidP="006B7AD4">
            <w:pPr>
              <w:spacing w:before="240" w:after="240" w:line="276" w:lineRule="auto"/>
              <w:jc w:val="both"/>
              <w:rPr>
                <w:rFonts w:ascii="Palatino Linotype" w:hAnsi="Palatino Linotype"/>
                <w:sz w:val="22"/>
              </w:rPr>
            </w:pPr>
            <w:r w:rsidRPr="0082082D">
              <w:rPr>
                <w:rFonts w:ascii="Palatino Linotype" w:hAnsi="Palatino Linotype"/>
                <w:sz w:val="22"/>
              </w:rPr>
              <w:t xml:space="preserve">Mediante el oficio número </w:t>
            </w:r>
            <w:r w:rsidRPr="0082082D">
              <w:rPr>
                <w:rFonts w:ascii="Palatino Linotype" w:hAnsi="Palatino Linotype"/>
                <w:b/>
                <w:sz w:val="22"/>
              </w:rPr>
              <w:t>OPD/DO/1080/2025</w:t>
            </w:r>
            <w:r w:rsidRPr="0082082D">
              <w:rPr>
                <w:rFonts w:ascii="Palatino Linotype" w:hAnsi="Palatino Linotype"/>
                <w:sz w:val="22"/>
              </w:rPr>
              <w:t xml:space="preserve">, el </w:t>
            </w:r>
            <w:r w:rsidRPr="0082082D">
              <w:rPr>
                <w:rFonts w:ascii="Palatino Linotype" w:hAnsi="Palatino Linotype"/>
                <w:b/>
                <w:sz w:val="22"/>
              </w:rPr>
              <w:t>Director de Operaciones</w:t>
            </w:r>
            <w:r w:rsidRPr="0082082D">
              <w:rPr>
                <w:rFonts w:ascii="Palatino Linotype" w:hAnsi="Palatino Linotype"/>
                <w:sz w:val="22"/>
              </w:rPr>
              <w:t xml:space="preserve">, informó que, remitía copia simple de la información solicitada, sin embargo, en el expediente electrónico del SAIMEX, no se aprecia dicha información. </w:t>
            </w:r>
          </w:p>
        </w:tc>
        <w:tc>
          <w:tcPr>
            <w:tcW w:w="1701" w:type="dxa"/>
            <w:vAlign w:val="center"/>
          </w:tcPr>
          <w:p w14:paraId="13395BD4" w14:textId="55F60C4E"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No</w:t>
            </w:r>
          </w:p>
        </w:tc>
      </w:tr>
      <w:tr w:rsidR="006B7AD4" w:rsidRPr="0082082D" w14:paraId="17F45354" w14:textId="77777777" w:rsidTr="00301B8E">
        <w:trPr>
          <w:trHeight w:val="1653"/>
        </w:trPr>
        <w:tc>
          <w:tcPr>
            <w:tcW w:w="2245" w:type="dxa"/>
            <w:vAlign w:val="center"/>
          </w:tcPr>
          <w:p w14:paraId="6CC6F67B" w14:textId="7FA28427" w:rsidR="006B7AD4" w:rsidRPr="0082082D" w:rsidRDefault="006B7AD4" w:rsidP="00CC3C41">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t>2.1.</w:t>
            </w:r>
            <w:r w:rsidRPr="0082082D">
              <w:rPr>
                <w:rFonts w:ascii="Palatino Linotype" w:hAnsi="Palatino Linotype"/>
                <w:color w:val="000000"/>
                <w:sz w:val="18"/>
                <w:szCs w:val="10"/>
              </w:rPr>
              <w:tab/>
              <w:t xml:space="preserve"> Reportes técnicos y operativos de funcionamiento de plantas de tratamiento de aguas residuales del municipio. </w:t>
            </w:r>
          </w:p>
        </w:tc>
        <w:tc>
          <w:tcPr>
            <w:tcW w:w="5121" w:type="dxa"/>
            <w:vMerge/>
            <w:vAlign w:val="center"/>
          </w:tcPr>
          <w:p w14:paraId="27EAC505" w14:textId="77777777" w:rsidR="006B7AD4" w:rsidRPr="0082082D" w:rsidRDefault="006B7AD4" w:rsidP="006B7AD4">
            <w:pPr>
              <w:spacing w:before="240" w:after="240" w:line="276" w:lineRule="auto"/>
              <w:jc w:val="center"/>
              <w:rPr>
                <w:rFonts w:ascii="Palatino Linotype" w:hAnsi="Palatino Linotype"/>
              </w:rPr>
            </w:pPr>
          </w:p>
        </w:tc>
        <w:tc>
          <w:tcPr>
            <w:tcW w:w="1701" w:type="dxa"/>
            <w:vAlign w:val="center"/>
          </w:tcPr>
          <w:p w14:paraId="74951FDD" w14:textId="329BC5F7"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No</w:t>
            </w:r>
          </w:p>
        </w:tc>
      </w:tr>
      <w:tr w:rsidR="006B7AD4" w:rsidRPr="0082082D" w14:paraId="1DC553BD" w14:textId="77777777" w:rsidTr="00301B8E">
        <w:trPr>
          <w:trHeight w:val="2641"/>
        </w:trPr>
        <w:tc>
          <w:tcPr>
            <w:tcW w:w="2245" w:type="dxa"/>
            <w:vAlign w:val="center"/>
          </w:tcPr>
          <w:p w14:paraId="15539E96" w14:textId="7111B6AD" w:rsidR="006B7AD4" w:rsidRPr="0082082D" w:rsidRDefault="006B7AD4" w:rsidP="00CC3C41">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t>2.2.</w:t>
            </w:r>
            <w:r w:rsidRPr="0082082D">
              <w:rPr>
                <w:rFonts w:ascii="Palatino Linotype" w:hAnsi="Palatino Linotype"/>
                <w:color w:val="000000"/>
                <w:sz w:val="18"/>
                <w:szCs w:val="10"/>
              </w:rPr>
              <w:tab/>
              <w:t xml:space="preserve"> Análisis de calidad del agua tratada o descargada, en cumplimiento de la NOM-001-SEMARNAT-2021 y/o NOM-003-SEMARNAT-1997.</w:t>
            </w:r>
          </w:p>
        </w:tc>
        <w:tc>
          <w:tcPr>
            <w:tcW w:w="5121" w:type="dxa"/>
            <w:vMerge/>
            <w:vAlign w:val="center"/>
          </w:tcPr>
          <w:p w14:paraId="43F79A0A" w14:textId="77777777" w:rsidR="006B7AD4" w:rsidRPr="0082082D" w:rsidRDefault="006B7AD4" w:rsidP="006B7AD4">
            <w:pPr>
              <w:spacing w:before="240" w:after="240" w:line="276" w:lineRule="auto"/>
              <w:jc w:val="center"/>
              <w:rPr>
                <w:rFonts w:ascii="Palatino Linotype" w:hAnsi="Palatino Linotype"/>
              </w:rPr>
            </w:pPr>
          </w:p>
        </w:tc>
        <w:tc>
          <w:tcPr>
            <w:tcW w:w="1701" w:type="dxa"/>
            <w:vAlign w:val="center"/>
          </w:tcPr>
          <w:p w14:paraId="0CDD384B" w14:textId="1AD82832"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No</w:t>
            </w:r>
          </w:p>
        </w:tc>
      </w:tr>
      <w:tr w:rsidR="006B7AD4" w:rsidRPr="0082082D" w14:paraId="44108747" w14:textId="77777777" w:rsidTr="00301B8E">
        <w:trPr>
          <w:trHeight w:val="3177"/>
        </w:trPr>
        <w:tc>
          <w:tcPr>
            <w:tcW w:w="2245" w:type="dxa"/>
            <w:vAlign w:val="center"/>
          </w:tcPr>
          <w:p w14:paraId="68A2C7F9" w14:textId="059278A6" w:rsidR="006B7AD4" w:rsidRPr="0082082D" w:rsidRDefault="006B7AD4" w:rsidP="00CC3C41">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lastRenderedPageBreak/>
              <w:t>2.3.</w:t>
            </w:r>
            <w:r w:rsidRPr="0082082D">
              <w:rPr>
                <w:rFonts w:ascii="Palatino Linotype" w:hAnsi="Palatino Linotype"/>
                <w:color w:val="000000"/>
                <w:sz w:val="18"/>
                <w:szCs w:val="10"/>
              </w:rPr>
              <w:tab/>
              <w:t xml:space="preserve"> Informes enviados a la Comisión del Agua del Estado de México (CAEM) o a la CONAGUA. Registros de mantenimiento preventivo y correctivo a infraestructura de tratamiento.</w:t>
            </w:r>
          </w:p>
        </w:tc>
        <w:tc>
          <w:tcPr>
            <w:tcW w:w="5121" w:type="dxa"/>
            <w:vMerge/>
            <w:vAlign w:val="center"/>
          </w:tcPr>
          <w:p w14:paraId="47DE8F85" w14:textId="77777777" w:rsidR="006B7AD4" w:rsidRPr="0082082D" w:rsidRDefault="006B7AD4" w:rsidP="006B7AD4">
            <w:pPr>
              <w:spacing w:before="240" w:after="240" w:line="276" w:lineRule="auto"/>
              <w:jc w:val="center"/>
              <w:rPr>
                <w:rFonts w:ascii="Palatino Linotype" w:hAnsi="Palatino Linotype"/>
              </w:rPr>
            </w:pPr>
          </w:p>
        </w:tc>
        <w:tc>
          <w:tcPr>
            <w:tcW w:w="1701" w:type="dxa"/>
            <w:vAlign w:val="center"/>
          </w:tcPr>
          <w:p w14:paraId="4034C904" w14:textId="7536B543"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No</w:t>
            </w:r>
          </w:p>
        </w:tc>
      </w:tr>
      <w:tr w:rsidR="006B7AD4" w:rsidRPr="0082082D" w14:paraId="3E63648E" w14:textId="77777777" w:rsidTr="00301B8E">
        <w:tc>
          <w:tcPr>
            <w:tcW w:w="2245" w:type="dxa"/>
            <w:vAlign w:val="center"/>
          </w:tcPr>
          <w:p w14:paraId="7DF989F7" w14:textId="054B91E2" w:rsidR="006B7AD4" w:rsidRPr="0082082D" w:rsidRDefault="006B7AD4" w:rsidP="00CC3C41">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t>2.4.</w:t>
            </w:r>
            <w:r w:rsidRPr="0082082D">
              <w:rPr>
                <w:rFonts w:ascii="Palatino Linotype" w:hAnsi="Palatino Linotype"/>
                <w:color w:val="000000"/>
                <w:sz w:val="18"/>
                <w:szCs w:val="10"/>
              </w:rPr>
              <w:tab/>
              <w:t xml:space="preserve"> Evaluaciones o auditorías internas o externas relacionadas con el cumplimiento ambiental o de operación de plantas.</w:t>
            </w:r>
          </w:p>
        </w:tc>
        <w:tc>
          <w:tcPr>
            <w:tcW w:w="5121" w:type="dxa"/>
            <w:vAlign w:val="center"/>
          </w:tcPr>
          <w:p w14:paraId="692ECAE1" w14:textId="3677F4AC" w:rsidR="006B7AD4" w:rsidRPr="0082082D" w:rsidRDefault="00301B8E" w:rsidP="00301B8E">
            <w:pPr>
              <w:spacing w:before="240" w:after="240" w:line="276" w:lineRule="auto"/>
              <w:jc w:val="both"/>
              <w:rPr>
                <w:rFonts w:ascii="Palatino Linotype" w:hAnsi="Palatino Linotype"/>
              </w:rPr>
            </w:pPr>
            <w:r w:rsidRPr="0082082D">
              <w:rPr>
                <w:rFonts w:ascii="Palatino Linotype" w:hAnsi="Palatino Linotype"/>
                <w:sz w:val="22"/>
              </w:rPr>
              <w:t xml:space="preserve">Con oficio número </w:t>
            </w:r>
            <w:r w:rsidRPr="0082082D">
              <w:rPr>
                <w:rFonts w:ascii="Palatino Linotype" w:hAnsi="Palatino Linotype"/>
                <w:b/>
                <w:sz w:val="22"/>
              </w:rPr>
              <w:t>OPD/CI/CYE/004/2025</w:t>
            </w:r>
            <w:r w:rsidRPr="0082082D">
              <w:rPr>
                <w:rFonts w:ascii="Palatino Linotype" w:hAnsi="Palatino Linotype"/>
                <w:sz w:val="22"/>
              </w:rPr>
              <w:t xml:space="preserve">, el </w:t>
            </w:r>
            <w:r w:rsidRPr="0082082D">
              <w:rPr>
                <w:rFonts w:ascii="Palatino Linotype" w:hAnsi="Palatino Linotype"/>
                <w:b/>
                <w:sz w:val="22"/>
              </w:rPr>
              <w:t>Jefe del Departamento de Control y Evaluación del O.P.D. “Aguas de Huixquilucan”</w:t>
            </w:r>
            <w:r w:rsidRPr="0082082D">
              <w:rPr>
                <w:rFonts w:ascii="Palatino Linotype" w:hAnsi="Palatino Linotype"/>
                <w:sz w:val="22"/>
              </w:rPr>
              <w:t>; comunicó que, realizó una revisión en los archivos que obran en dicho Departamento, relativa a localizar la ejecución de Evaluaciones internas o externas aplicadas a las áreas encargadas del cumplimiento ambiental o de la operación de plantas tratadoras de aguas residuales en los últimos tres años (2022-2024); así como, al archivo de trámite y de concentración de la Contraloría Interna; sin que se localizara alguna evaluación interna o externa aplicada a las áreas encargadas del cumplimiento ambiental o de la operación de plantas tratadoras de aguas residuales en los últimos tres años; por lo que, no se localizó la información solicitada.</w:t>
            </w:r>
          </w:p>
        </w:tc>
        <w:tc>
          <w:tcPr>
            <w:tcW w:w="1701" w:type="dxa"/>
            <w:vAlign w:val="center"/>
          </w:tcPr>
          <w:p w14:paraId="2BF653FB" w14:textId="24009422" w:rsidR="00301B8E" w:rsidRPr="0082082D" w:rsidRDefault="00301B8E" w:rsidP="00301B8E">
            <w:pPr>
              <w:spacing w:line="276" w:lineRule="auto"/>
              <w:jc w:val="center"/>
              <w:rPr>
                <w:rFonts w:ascii="Palatino Linotype" w:hAnsi="Palatino Linotype"/>
                <w:b/>
                <w:szCs w:val="18"/>
                <w:lang w:eastAsia="es-MX"/>
              </w:rPr>
            </w:pPr>
            <w:r w:rsidRPr="0082082D">
              <w:rPr>
                <w:rFonts w:ascii="Palatino Linotype" w:hAnsi="Palatino Linotype"/>
                <w:b/>
                <w:szCs w:val="18"/>
                <w:lang w:eastAsia="es-MX"/>
              </w:rPr>
              <w:t>Sí</w:t>
            </w:r>
          </w:p>
          <w:p w14:paraId="432A0735" w14:textId="5F2FAFE1" w:rsidR="00301B8E" w:rsidRPr="0082082D" w:rsidRDefault="00301B8E" w:rsidP="00301B8E">
            <w:pPr>
              <w:spacing w:line="276" w:lineRule="auto"/>
              <w:jc w:val="center"/>
              <w:rPr>
                <w:rFonts w:ascii="Palatino Linotype" w:hAnsi="Palatino Linotype"/>
                <w:b/>
                <w:szCs w:val="18"/>
                <w:lang w:eastAsia="es-MX"/>
              </w:rPr>
            </w:pPr>
            <w:r w:rsidRPr="0082082D">
              <w:rPr>
                <w:rFonts w:ascii="Palatino Linotype" w:hAnsi="Palatino Linotype"/>
                <w:i/>
                <w:sz w:val="18"/>
                <w:szCs w:val="18"/>
                <w:lang w:eastAsia="es-MX"/>
              </w:rPr>
              <w:t>(Hechos negativos)</w:t>
            </w:r>
          </w:p>
        </w:tc>
      </w:tr>
      <w:tr w:rsidR="006B7AD4" w:rsidRPr="0082082D" w14:paraId="616D7B17" w14:textId="77777777" w:rsidTr="00CC3C41">
        <w:tc>
          <w:tcPr>
            <w:tcW w:w="2245" w:type="dxa"/>
            <w:vAlign w:val="center"/>
          </w:tcPr>
          <w:p w14:paraId="07374D73" w14:textId="6A45F6D4" w:rsidR="006B7AD4" w:rsidRPr="0082082D" w:rsidRDefault="006B7AD4" w:rsidP="00CC3C41">
            <w:pPr>
              <w:autoSpaceDE w:val="0"/>
              <w:autoSpaceDN w:val="0"/>
              <w:adjustRightInd w:val="0"/>
              <w:jc w:val="both"/>
              <w:rPr>
                <w:rFonts w:ascii="Palatino Linotype" w:hAnsi="Palatino Linotype"/>
                <w:b/>
                <w:bCs/>
                <w:color w:val="000000"/>
                <w:sz w:val="18"/>
                <w:szCs w:val="10"/>
              </w:rPr>
            </w:pPr>
            <w:r w:rsidRPr="0082082D">
              <w:rPr>
                <w:rFonts w:ascii="Palatino Linotype" w:hAnsi="Palatino Linotype"/>
                <w:b/>
                <w:bCs/>
                <w:color w:val="000000"/>
                <w:sz w:val="18"/>
                <w:szCs w:val="10"/>
              </w:rPr>
              <w:lastRenderedPageBreak/>
              <w:t>3. Copia en versión pública de los documentos presupuestales, contables o financieros en los que se detallen, para los ejercicios fiscales 2022, 2023 y 2024.</w:t>
            </w:r>
          </w:p>
        </w:tc>
        <w:tc>
          <w:tcPr>
            <w:tcW w:w="5121" w:type="dxa"/>
            <w:vMerge w:val="restart"/>
            <w:vAlign w:val="center"/>
          </w:tcPr>
          <w:p w14:paraId="13733863" w14:textId="77777777" w:rsidR="006B7AD4" w:rsidRPr="0082082D" w:rsidRDefault="006B7AD4" w:rsidP="006B7AD4">
            <w:pPr>
              <w:spacing w:before="240" w:after="240" w:line="276" w:lineRule="auto"/>
              <w:jc w:val="both"/>
              <w:rPr>
                <w:rFonts w:ascii="Palatino Linotype" w:hAnsi="Palatino Linotype"/>
                <w:sz w:val="22"/>
              </w:rPr>
            </w:pPr>
            <w:r w:rsidRPr="0082082D">
              <w:rPr>
                <w:rFonts w:ascii="Palatino Linotype" w:hAnsi="Palatino Linotype"/>
                <w:sz w:val="22"/>
              </w:rPr>
              <w:t xml:space="preserve">Mediante el oficio número </w:t>
            </w:r>
            <w:r w:rsidRPr="0082082D">
              <w:rPr>
                <w:rFonts w:ascii="Palatino Linotype" w:hAnsi="Palatino Linotype"/>
                <w:b/>
                <w:sz w:val="22"/>
              </w:rPr>
              <w:t>OPD/DAF/GFyCP/151/2025</w:t>
            </w:r>
            <w:r w:rsidRPr="0082082D">
              <w:rPr>
                <w:rFonts w:ascii="Palatino Linotype" w:hAnsi="Palatino Linotype"/>
                <w:sz w:val="22"/>
              </w:rPr>
              <w:t xml:space="preserve">, el </w:t>
            </w:r>
            <w:r w:rsidRPr="0082082D">
              <w:rPr>
                <w:rFonts w:ascii="Palatino Linotype" w:hAnsi="Palatino Linotype"/>
                <w:b/>
                <w:sz w:val="22"/>
              </w:rPr>
              <w:t>Gerente de Finanzas y Control Patrimonial</w:t>
            </w:r>
            <w:r w:rsidRPr="0082082D">
              <w:rPr>
                <w:rFonts w:ascii="Palatino Linotype" w:hAnsi="Palatino Linotype"/>
                <w:sz w:val="22"/>
              </w:rPr>
              <w:t>, adscrito a la Dirección de Administración y Finanzas, comunicó que, la información sobre Inversión Pública, podía ser consultada en el Portal Oficial del Organismo Descentralizado, por lo que, remitió tres ligas electrónicas en formato cerrado, de conformidad con lo siguiente:</w:t>
            </w:r>
          </w:p>
          <w:p w14:paraId="6FA2E82D" w14:textId="4561A904" w:rsidR="006B7AD4" w:rsidRPr="0082082D" w:rsidRDefault="006B7AD4" w:rsidP="006B7AD4">
            <w:pPr>
              <w:spacing w:before="240" w:after="240" w:line="276" w:lineRule="auto"/>
              <w:jc w:val="both"/>
              <w:rPr>
                <w:rFonts w:ascii="Palatino Linotype" w:hAnsi="Palatino Linotype"/>
                <w:sz w:val="22"/>
              </w:rPr>
            </w:pPr>
            <w:r w:rsidRPr="0082082D">
              <w:rPr>
                <w:rFonts w:ascii="Palatino Linotype" w:hAnsi="Palatino Linotype"/>
                <w:noProof/>
                <w:sz w:val="22"/>
                <w:lang w:val="es-MX" w:eastAsia="es-MX"/>
              </w:rPr>
              <w:drawing>
                <wp:inline distT="0" distB="0" distL="0" distR="0" wp14:anchorId="4E9DD764" wp14:editId="1C964E2A">
                  <wp:extent cx="3114675" cy="9144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22643" cy="916739"/>
                          </a:xfrm>
                          <a:prstGeom prst="rect">
                            <a:avLst/>
                          </a:prstGeom>
                        </pic:spPr>
                      </pic:pic>
                    </a:graphicData>
                  </a:graphic>
                </wp:inline>
              </w:drawing>
            </w:r>
          </w:p>
        </w:tc>
        <w:tc>
          <w:tcPr>
            <w:tcW w:w="1701" w:type="dxa"/>
            <w:vAlign w:val="center"/>
          </w:tcPr>
          <w:p w14:paraId="57B1F76A" w14:textId="74CDFBA7"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Parcialmente</w:t>
            </w:r>
          </w:p>
        </w:tc>
      </w:tr>
      <w:tr w:rsidR="00176ABE" w:rsidRPr="0082082D" w14:paraId="2B311F08" w14:textId="77777777" w:rsidTr="00301B8E">
        <w:trPr>
          <w:trHeight w:val="2428"/>
        </w:trPr>
        <w:tc>
          <w:tcPr>
            <w:tcW w:w="2245" w:type="dxa"/>
            <w:vAlign w:val="center"/>
          </w:tcPr>
          <w:p w14:paraId="07B64811" w14:textId="77777777" w:rsidR="00176ABE" w:rsidRPr="0082082D" w:rsidRDefault="00176ABE" w:rsidP="006B7AD4">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t>3.1.</w:t>
            </w:r>
            <w:r w:rsidRPr="0082082D">
              <w:rPr>
                <w:rFonts w:ascii="Palatino Linotype" w:hAnsi="Palatino Linotype"/>
                <w:color w:val="000000"/>
                <w:sz w:val="18"/>
                <w:szCs w:val="10"/>
              </w:rPr>
              <w:tab/>
              <w:t xml:space="preserve"> El monto total de inversión pública asignada al Sistema Aguas de Huixquilucan para: </w:t>
            </w:r>
          </w:p>
          <w:p w14:paraId="6A248A58" w14:textId="77777777" w:rsidR="00176ABE" w:rsidRPr="0082082D" w:rsidRDefault="00176ABE" w:rsidP="006B7AD4">
            <w:pPr>
              <w:autoSpaceDE w:val="0"/>
              <w:autoSpaceDN w:val="0"/>
              <w:adjustRightInd w:val="0"/>
              <w:jc w:val="both"/>
              <w:rPr>
                <w:rFonts w:ascii="Palatino Linotype" w:hAnsi="Palatino Linotype"/>
                <w:color w:val="000000"/>
                <w:sz w:val="18"/>
                <w:szCs w:val="10"/>
              </w:rPr>
            </w:pPr>
          </w:p>
          <w:p w14:paraId="70C19DF4" w14:textId="76F7779C" w:rsidR="00176ABE" w:rsidRPr="0082082D" w:rsidRDefault="00176ABE" w:rsidP="006B7AD4">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t xml:space="preserve">- Rehabilitación de plantas de tratamiento de aguas residuales. Construcción de nuevas plantas o ampliaciones. </w:t>
            </w:r>
          </w:p>
        </w:tc>
        <w:tc>
          <w:tcPr>
            <w:tcW w:w="5121" w:type="dxa"/>
            <w:vMerge/>
            <w:vAlign w:val="center"/>
          </w:tcPr>
          <w:p w14:paraId="4ED59F89" w14:textId="77777777" w:rsidR="00176ABE" w:rsidRPr="0082082D" w:rsidRDefault="00176ABE" w:rsidP="006B7AD4">
            <w:pPr>
              <w:spacing w:before="240" w:after="240" w:line="276" w:lineRule="auto"/>
              <w:jc w:val="center"/>
              <w:rPr>
                <w:rFonts w:ascii="Palatino Linotype" w:hAnsi="Palatino Linotype"/>
              </w:rPr>
            </w:pPr>
          </w:p>
        </w:tc>
        <w:tc>
          <w:tcPr>
            <w:tcW w:w="1701" w:type="dxa"/>
            <w:vAlign w:val="center"/>
          </w:tcPr>
          <w:p w14:paraId="74563B62" w14:textId="04D31FC0" w:rsidR="00176ABE" w:rsidRPr="0082082D" w:rsidRDefault="00176ABE"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Parcialmente</w:t>
            </w:r>
          </w:p>
        </w:tc>
      </w:tr>
      <w:tr w:rsidR="006B7AD4" w:rsidRPr="0082082D" w14:paraId="57D1604B" w14:textId="77777777" w:rsidTr="00176ABE">
        <w:trPr>
          <w:trHeight w:val="1448"/>
        </w:trPr>
        <w:tc>
          <w:tcPr>
            <w:tcW w:w="2245" w:type="dxa"/>
            <w:vAlign w:val="center"/>
          </w:tcPr>
          <w:p w14:paraId="00E873ED" w14:textId="76259A1F" w:rsidR="006B7AD4" w:rsidRPr="0082082D" w:rsidRDefault="006B7AD4" w:rsidP="006B7AD4">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t>- Instalación o mejora de sistemas de pretratamiento, desinfección, biodiscos, filtros o lodos activados.</w:t>
            </w:r>
          </w:p>
        </w:tc>
        <w:tc>
          <w:tcPr>
            <w:tcW w:w="5121" w:type="dxa"/>
            <w:vMerge/>
            <w:vAlign w:val="center"/>
          </w:tcPr>
          <w:p w14:paraId="70B3F13C" w14:textId="77777777" w:rsidR="006B7AD4" w:rsidRPr="0082082D" w:rsidRDefault="006B7AD4" w:rsidP="006B7AD4">
            <w:pPr>
              <w:spacing w:before="240" w:after="240" w:line="276" w:lineRule="auto"/>
              <w:jc w:val="center"/>
              <w:rPr>
                <w:rFonts w:ascii="Palatino Linotype" w:hAnsi="Palatino Linotype"/>
              </w:rPr>
            </w:pPr>
          </w:p>
        </w:tc>
        <w:tc>
          <w:tcPr>
            <w:tcW w:w="1701" w:type="dxa"/>
            <w:vAlign w:val="center"/>
          </w:tcPr>
          <w:p w14:paraId="423A7618" w14:textId="4BD13926"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Parcialmente</w:t>
            </w:r>
          </w:p>
        </w:tc>
      </w:tr>
      <w:tr w:rsidR="006B7AD4" w:rsidRPr="0082082D" w14:paraId="6753C3FC" w14:textId="77777777" w:rsidTr="00CC3C41">
        <w:tc>
          <w:tcPr>
            <w:tcW w:w="2245" w:type="dxa"/>
            <w:vAlign w:val="center"/>
          </w:tcPr>
          <w:p w14:paraId="3AF147EF" w14:textId="41BE935D" w:rsidR="006B7AD4" w:rsidRPr="0082082D" w:rsidRDefault="006B7AD4" w:rsidP="006B7AD4">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t xml:space="preserve">- Compra de equipos, insumos o servicios relacionados con el tratamiento de aguas residuales. </w:t>
            </w:r>
          </w:p>
        </w:tc>
        <w:tc>
          <w:tcPr>
            <w:tcW w:w="5121" w:type="dxa"/>
            <w:vMerge/>
            <w:vAlign w:val="center"/>
          </w:tcPr>
          <w:p w14:paraId="55616FBE" w14:textId="77777777" w:rsidR="006B7AD4" w:rsidRPr="0082082D" w:rsidRDefault="006B7AD4" w:rsidP="006B7AD4">
            <w:pPr>
              <w:spacing w:before="240" w:after="240" w:line="276" w:lineRule="auto"/>
              <w:jc w:val="center"/>
              <w:rPr>
                <w:rFonts w:ascii="Palatino Linotype" w:hAnsi="Palatino Linotype"/>
              </w:rPr>
            </w:pPr>
          </w:p>
        </w:tc>
        <w:tc>
          <w:tcPr>
            <w:tcW w:w="1701" w:type="dxa"/>
            <w:vAlign w:val="center"/>
          </w:tcPr>
          <w:p w14:paraId="1608B6A6" w14:textId="520D8BB9"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Parcialmente</w:t>
            </w:r>
          </w:p>
        </w:tc>
      </w:tr>
      <w:tr w:rsidR="006B7AD4" w:rsidRPr="0082082D" w14:paraId="654CFBAF" w14:textId="77777777" w:rsidTr="006B7AD4">
        <w:tc>
          <w:tcPr>
            <w:tcW w:w="2245" w:type="dxa"/>
            <w:vAlign w:val="center"/>
          </w:tcPr>
          <w:p w14:paraId="0B92AB51" w14:textId="0436B4B1" w:rsidR="006B7AD4" w:rsidRPr="0082082D" w:rsidRDefault="006B7AD4" w:rsidP="006B7AD4">
            <w:pPr>
              <w:autoSpaceDE w:val="0"/>
              <w:autoSpaceDN w:val="0"/>
              <w:adjustRightInd w:val="0"/>
              <w:jc w:val="both"/>
              <w:rPr>
                <w:rFonts w:ascii="Palatino Linotype" w:hAnsi="Palatino Linotype"/>
                <w:color w:val="000000"/>
                <w:sz w:val="18"/>
                <w:szCs w:val="10"/>
              </w:rPr>
            </w:pPr>
            <w:r w:rsidRPr="0082082D">
              <w:rPr>
                <w:rFonts w:ascii="Palatino Linotype" w:hAnsi="Palatino Linotype"/>
                <w:color w:val="000000"/>
                <w:sz w:val="18"/>
                <w:szCs w:val="10"/>
              </w:rPr>
              <w:t>-</w:t>
            </w:r>
            <w:r w:rsidRPr="0082082D">
              <w:rPr>
                <w:rFonts w:ascii="Palatino Linotype" w:hAnsi="Palatino Linotype"/>
                <w:color w:val="000000"/>
                <w:sz w:val="18"/>
                <w:szCs w:val="10"/>
              </w:rPr>
              <w:tab/>
              <w:t>Indicar el origen de los recursos (federal, estatal, municipal, ingresos propios, FISM, FORTAMUN, PROAGUA, etc.).</w:t>
            </w:r>
          </w:p>
        </w:tc>
        <w:tc>
          <w:tcPr>
            <w:tcW w:w="5121" w:type="dxa"/>
            <w:vMerge/>
            <w:vAlign w:val="center"/>
          </w:tcPr>
          <w:p w14:paraId="14C2FA66" w14:textId="77777777" w:rsidR="006B7AD4" w:rsidRPr="0082082D" w:rsidRDefault="006B7AD4" w:rsidP="006B7AD4">
            <w:pPr>
              <w:spacing w:before="240" w:after="240" w:line="276" w:lineRule="auto"/>
              <w:jc w:val="center"/>
              <w:rPr>
                <w:rFonts w:ascii="Palatino Linotype" w:hAnsi="Palatino Linotype"/>
              </w:rPr>
            </w:pPr>
          </w:p>
        </w:tc>
        <w:tc>
          <w:tcPr>
            <w:tcW w:w="1701" w:type="dxa"/>
            <w:vAlign w:val="center"/>
          </w:tcPr>
          <w:p w14:paraId="170CE8D5" w14:textId="656616C8"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Parcialmente</w:t>
            </w:r>
          </w:p>
        </w:tc>
      </w:tr>
      <w:tr w:rsidR="006B7AD4" w:rsidRPr="0082082D" w14:paraId="56D7EF54" w14:textId="77777777" w:rsidTr="00CC3C41">
        <w:tc>
          <w:tcPr>
            <w:tcW w:w="2245" w:type="dxa"/>
            <w:vAlign w:val="center"/>
          </w:tcPr>
          <w:p w14:paraId="4FDC59B8" w14:textId="3F305EBE" w:rsidR="006B7AD4" w:rsidRPr="0082082D" w:rsidRDefault="006B7AD4" w:rsidP="006B7AD4">
            <w:pPr>
              <w:autoSpaceDE w:val="0"/>
              <w:autoSpaceDN w:val="0"/>
              <w:adjustRightInd w:val="0"/>
              <w:jc w:val="both"/>
              <w:rPr>
                <w:rFonts w:ascii="Palatino Linotype" w:hAnsi="Palatino Linotype"/>
                <w:color w:val="000000"/>
                <w:sz w:val="20"/>
                <w:szCs w:val="10"/>
              </w:rPr>
            </w:pPr>
            <w:r w:rsidRPr="0082082D">
              <w:rPr>
                <w:rFonts w:ascii="Palatino Linotype" w:hAnsi="Palatino Linotype"/>
                <w:color w:val="000000"/>
                <w:sz w:val="20"/>
                <w:szCs w:val="10"/>
              </w:rPr>
              <w:lastRenderedPageBreak/>
              <w:t>3.2.</w:t>
            </w:r>
            <w:r w:rsidRPr="0082082D">
              <w:rPr>
                <w:rFonts w:ascii="Palatino Linotype" w:hAnsi="Palatino Linotype"/>
                <w:color w:val="000000"/>
                <w:sz w:val="20"/>
                <w:szCs w:val="10"/>
              </w:rPr>
              <w:tab/>
              <w:t xml:space="preserve"> Copia de los contratos de obra o adquisición celebrados para dichas acciones, en versión pública.</w:t>
            </w:r>
          </w:p>
        </w:tc>
        <w:tc>
          <w:tcPr>
            <w:tcW w:w="5121" w:type="dxa"/>
            <w:vAlign w:val="center"/>
          </w:tcPr>
          <w:p w14:paraId="536ACD4C" w14:textId="502466D7" w:rsidR="006B7AD4" w:rsidRPr="0082082D" w:rsidRDefault="006B7AD4" w:rsidP="006B7AD4">
            <w:pPr>
              <w:spacing w:before="240" w:after="240" w:line="276" w:lineRule="auto"/>
              <w:jc w:val="both"/>
              <w:rPr>
                <w:rFonts w:ascii="Palatino Linotype" w:hAnsi="Palatino Linotype"/>
                <w:sz w:val="22"/>
              </w:rPr>
            </w:pPr>
            <w:r w:rsidRPr="0082082D">
              <w:rPr>
                <w:rFonts w:ascii="Palatino Linotype" w:hAnsi="Palatino Linotype"/>
                <w:sz w:val="22"/>
              </w:rPr>
              <w:t xml:space="preserve">No hubo pronunciamiento por parte del </w:t>
            </w:r>
            <w:r w:rsidRPr="0082082D">
              <w:rPr>
                <w:rFonts w:ascii="Palatino Linotype" w:hAnsi="Palatino Linotype"/>
                <w:b/>
                <w:sz w:val="22"/>
              </w:rPr>
              <w:t>Sujeto Obligado</w:t>
            </w:r>
            <w:r w:rsidRPr="0082082D">
              <w:rPr>
                <w:rFonts w:ascii="Palatino Linotype" w:hAnsi="Palatino Linotype"/>
                <w:sz w:val="22"/>
              </w:rPr>
              <w:t xml:space="preserve">. </w:t>
            </w:r>
          </w:p>
        </w:tc>
        <w:tc>
          <w:tcPr>
            <w:tcW w:w="1701" w:type="dxa"/>
            <w:vAlign w:val="center"/>
          </w:tcPr>
          <w:p w14:paraId="4352B433" w14:textId="3E9AB7A1" w:rsidR="006B7AD4" w:rsidRPr="0082082D" w:rsidRDefault="006B7AD4" w:rsidP="006B7AD4">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t>No</w:t>
            </w:r>
          </w:p>
        </w:tc>
      </w:tr>
      <w:tr w:rsidR="006B7AD4" w:rsidRPr="0082082D" w14:paraId="0F189CF8" w14:textId="77777777" w:rsidTr="00CC3C41">
        <w:tc>
          <w:tcPr>
            <w:tcW w:w="2245" w:type="dxa"/>
            <w:vAlign w:val="center"/>
          </w:tcPr>
          <w:p w14:paraId="28197A47" w14:textId="45DB1570" w:rsidR="006B7AD4" w:rsidRPr="0082082D" w:rsidRDefault="006B7AD4" w:rsidP="006B7AD4">
            <w:pPr>
              <w:autoSpaceDE w:val="0"/>
              <w:autoSpaceDN w:val="0"/>
              <w:adjustRightInd w:val="0"/>
              <w:jc w:val="both"/>
              <w:rPr>
                <w:rFonts w:ascii="Palatino Linotype" w:hAnsi="Palatino Linotype"/>
                <w:color w:val="000000"/>
                <w:sz w:val="20"/>
                <w:szCs w:val="10"/>
              </w:rPr>
            </w:pPr>
            <w:r w:rsidRPr="0082082D">
              <w:rPr>
                <w:rFonts w:ascii="Palatino Linotype" w:hAnsi="Palatino Linotype"/>
                <w:color w:val="000000"/>
                <w:sz w:val="20"/>
                <w:szCs w:val="10"/>
              </w:rPr>
              <w:t>4.</w:t>
            </w:r>
            <w:r w:rsidRPr="0082082D">
              <w:rPr>
                <w:rFonts w:ascii="Palatino Linotype" w:hAnsi="Palatino Linotype"/>
                <w:color w:val="000000"/>
                <w:sz w:val="20"/>
                <w:szCs w:val="10"/>
              </w:rPr>
              <w:tab/>
              <w:t>Información pública sobre cualquier sanción, observación o procedimiento administrativo que haya sido iniciado contra el Sistema Aguas de Huixquilucan por incumplimiento en sus obligaciones de tratamiento de agua durante los últimos tres años.</w:t>
            </w:r>
          </w:p>
        </w:tc>
        <w:tc>
          <w:tcPr>
            <w:tcW w:w="5121" w:type="dxa"/>
            <w:vAlign w:val="center"/>
          </w:tcPr>
          <w:p w14:paraId="03313581" w14:textId="77777777" w:rsidR="006B7AD4" w:rsidRPr="0082082D" w:rsidRDefault="00176ABE" w:rsidP="00176ABE">
            <w:pPr>
              <w:spacing w:line="276" w:lineRule="auto"/>
              <w:jc w:val="both"/>
              <w:rPr>
                <w:rFonts w:ascii="Palatino Linotype" w:hAnsi="Palatino Linotype"/>
                <w:sz w:val="22"/>
              </w:rPr>
            </w:pPr>
            <w:r w:rsidRPr="0082082D">
              <w:rPr>
                <w:rFonts w:ascii="Palatino Linotype" w:hAnsi="Palatino Linotype"/>
                <w:sz w:val="22"/>
              </w:rPr>
              <w:t xml:space="preserve">La </w:t>
            </w:r>
            <w:r w:rsidRPr="0082082D">
              <w:rPr>
                <w:rFonts w:ascii="Palatino Linotype" w:hAnsi="Palatino Linotype"/>
                <w:b/>
                <w:sz w:val="22"/>
              </w:rPr>
              <w:t>Contralora Interna del O.P.D. “Aguas Huixquilucan”</w:t>
            </w:r>
            <w:r w:rsidRPr="0082082D">
              <w:rPr>
                <w:rFonts w:ascii="Palatino Linotype" w:hAnsi="Palatino Linotype"/>
                <w:sz w:val="22"/>
              </w:rPr>
              <w:t>; informó que, realizó una búsqueda minuciosa y exhaustiva en los diferente Departamentos adscritos a dicha Contraloría Interna, solicitando la declaratoria de inexistencia de información, respecto al Departamento de Investigación y al Departamento de Substanciación.</w:t>
            </w:r>
          </w:p>
          <w:p w14:paraId="11DE4585" w14:textId="77777777" w:rsidR="00F91758" w:rsidRPr="0082082D" w:rsidRDefault="00F91758" w:rsidP="00176ABE">
            <w:pPr>
              <w:spacing w:line="276" w:lineRule="auto"/>
              <w:jc w:val="both"/>
              <w:rPr>
                <w:rFonts w:ascii="Palatino Linotype" w:hAnsi="Palatino Linotype"/>
                <w:sz w:val="22"/>
              </w:rPr>
            </w:pPr>
          </w:p>
          <w:p w14:paraId="544D58C3" w14:textId="77777777" w:rsidR="00F91758" w:rsidRPr="0082082D" w:rsidRDefault="008D64D2" w:rsidP="00176ABE">
            <w:pPr>
              <w:spacing w:line="276" w:lineRule="auto"/>
              <w:jc w:val="both"/>
              <w:rPr>
                <w:rFonts w:ascii="Palatino Linotype" w:hAnsi="Palatino Linotype"/>
                <w:b/>
                <w:sz w:val="22"/>
                <w:u w:val="single"/>
              </w:rPr>
            </w:pPr>
            <w:r w:rsidRPr="0082082D">
              <w:rPr>
                <w:rFonts w:ascii="Palatino Linotype" w:hAnsi="Palatino Linotype"/>
                <w:sz w:val="22"/>
              </w:rPr>
              <w:t xml:space="preserve">Con oficio número </w:t>
            </w:r>
            <w:r w:rsidRPr="0082082D">
              <w:rPr>
                <w:rFonts w:ascii="Palatino Linotype" w:hAnsi="Palatino Linotype"/>
                <w:b/>
                <w:sz w:val="22"/>
              </w:rPr>
              <w:t>OPD/CI/DS/002/2025</w:t>
            </w:r>
            <w:r w:rsidRPr="0082082D">
              <w:rPr>
                <w:rFonts w:ascii="Palatino Linotype" w:hAnsi="Palatino Linotype"/>
                <w:sz w:val="22"/>
              </w:rPr>
              <w:t xml:space="preserve">, el </w:t>
            </w:r>
            <w:r w:rsidRPr="0082082D">
              <w:rPr>
                <w:rFonts w:ascii="Palatino Linotype" w:hAnsi="Palatino Linotype"/>
                <w:b/>
                <w:sz w:val="22"/>
              </w:rPr>
              <w:t>Jefe de Departamento de Substanciación</w:t>
            </w:r>
            <w:r w:rsidRPr="0082082D">
              <w:rPr>
                <w:rFonts w:ascii="Palatino Linotype" w:hAnsi="Palatino Linotype"/>
                <w:sz w:val="22"/>
              </w:rPr>
              <w:t>, informó que, realizó una búsqueda minuciosa y exhaustiva de la información consistente en los</w:t>
            </w:r>
            <w:r w:rsidR="009C79F1" w:rsidRPr="0082082D">
              <w:rPr>
                <w:rFonts w:ascii="Palatino Linotype" w:hAnsi="Palatino Linotype"/>
                <w:sz w:val="22"/>
              </w:rPr>
              <w:t xml:space="preserve"> procedimientos administrativos instaurados en dicho departamento, sobre cualquier sanción, observación o procedimiento administrativo que haya iniciado contra del </w:t>
            </w:r>
            <w:r w:rsidR="009C79F1" w:rsidRPr="0082082D">
              <w:rPr>
                <w:rFonts w:ascii="Palatino Linotype" w:hAnsi="Palatino Linotype"/>
                <w:b/>
                <w:sz w:val="22"/>
              </w:rPr>
              <w:t>Sujeto Obligado</w:t>
            </w:r>
            <w:r w:rsidR="009C79F1" w:rsidRPr="0082082D">
              <w:rPr>
                <w:rFonts w:ascii="Palatino Linotype" w:hAnsi="Palatino Linotype"/>
                <w:sz w:val="22"/>
              </w:rPr>
              <w:t xml:space="preserve"> en los últimos tres años, concluyó que, </w:t>
            </w:r>
            <w:r w:rsidR="009C79F1" w:rsidRPr="0082082D">
              <w:rPr>
                <w:rFonts w:ascii="Palatino Linotype" w:hAnsi="Palatino Linotype"/>
                <w:b/>
                <w:sz w:val="22"/>
                <w:u w:val="single"/>
              </w:rPr>
              <w:t xml:space="preserve">no localizó la información solicitada, derivado a que no se recibió ningún informe de presunta responsabilidad (IPRA) por el Departamento de Investigación relacionado a observaciones por incumplimiento en sus obligaciones de tratamiento de agua durante los últimos tres años </w:t>
            </w:r>
            <w:r w:rsidR="009C79F1" w:rsidRPr="0082082D">
              <w:rPr>
                <w:rFonts w:ascii="Palatino Linotype" w:hAnsi="Palatino Linotype"/>
                <w:b/>
                <w:sz w:val="22"/>
                <w:u w:val="single"/>
              </w:rPr>
              <w:lastRenderedPageBreak/>
              <w:t>en contra del Sistema Aguas de Huixquilucan; así como la inexistencia de procedimiento administrativo o sanciones, teniendo como resultado la inexistencia de dicha información.</w:t>
            </w:r>
          </w:p>
          <w:p w14:paraId="36530F66" w14:textId="77777777" w:rsidR="002D7335" w:rsidRPr="0082082D" w:rsidRDefault="002D7335" w:rsidP="00176ABE">
            <w:pPr>
              <w:spacing w:line="276" w:lineRule="auto"/>
              <w:jc w:val="both"/>
              <w:rPr>
                <w:rFonts w:ascii="Palatino Linotype" w:hAnsi="Palatino Linotype"/>
                <w:b/>
                <w:sz w:val="22"/>
                <w:u w:val="single"/>
              </w:rPr>
            </w:pPr>
          </w:p>
          <w:p w14:paraId="6D39AC73" w14:textId="3DAD05C8" w:rsidR="002D7335" w:rsidRPr="0082082D" w:rsidRDefault="002D7335" w:rsidP="00176ABE">
            <w:pPr>
              <w:spacing w:line="276" w:lineRule="auto"/>
              <w:jc w:val="both"/>
              <w:rPr>
                <w:rFonts w:ascii="Palatino Linotype" w:hAnsi="Palatino Linotype"/>
                <w:sz w:val="22"/>
              </w:rPr>
            </w:pPr>
            <w:r w:rsidRPr="0082082D">
              <w:rPr>
                <w:rFonts w:ascii="Palatino Linotype" w:hAnsi="Palatino Linotype"/>
                <w:sz w:val="22"/>
              </w:rPr>
              <w:t xml:space="preserve">Asimismo, mediante el oficio número </w:t>
            </w:r>
            <w:r w:rsidRPr="0082082D">
              <w:rPr>
                <w:rFonts w:ascii="Palatino Linotype" w:hAnsi="Palatino Linotype"/>
                <w:b/>
                <w:sz w:val="22"/>
              </w:rPr>
              <w:t>OPD/CI/087/2025</w:t>
            </w:r>
            <w:r w:rsidRPr="0082082D">
              <w:rPr>
                <w:rFonts w:ascii="Palatino Linotype" w:hAnsi="Palatino Linotype"/>
                <w:sz w:val="22"/>
              </w:rPr>
              <w:t xml:space="preserve">, el </w:t>
            </w:r>
            <w:r w:rsidRPr="0082082D">
              <w:rPr>
                <w:rFonts w:ascii="Palatino Linotype" w:hAnsi="Palatino Linotype"/>
                <w:b/>
                <w:sz w:val="22"/>
              </w:rPr>
              <w:t>Jefe de Departamento de Auditoría</w:t>
            </w:r>
            <w:r w:rsidRPr="0082082D">
              <w:rPr>
                <w:rFonts w:ascii="Palatino Linotype" w:hAnsi="Palatino Linotype"/>
                <w:sz w:val="22"/>
              </w:rPr>
              <w:t xml:space="preserve">, informó que, no realizaron auditorías internas ni externas, durante los ejercicios fiscales 2022, 2023 y 2024, por lo que, no existe la información solicitada. </w:t>
            </w:r>
          </w:p>
          <w:p w14:paraId="5899B1FC" w14:textId="77777777" w:rsidR="002D7335" w:rsidRPr="0082082D" w:rsidRDefault="002D7335" w:rsidP="00176ABE">
            <w:pPr>
              <w:spacing w:line="276" w:lineRule="auto"/>
              <w:jc w:val="both"/>
              <w:rPr>
                <w:rFonts w:ascii="Palatino Linotype" w:hAnsi="Palatino Linotype"/>
                <w:sz w:val="22"/>
              </w:rPr>
            </w:pPr>
          </w:p>
          <w:p w14:paraId="7474C4D7" w14:textId="26A36521" w:rsidR="002D7335" w:rsidRPr="0082082D" w:rsidRDefault="002D7335" w:rsidP="002D7335">
            <w:pPr>
              <w:spacing w:line="276" w:lineRule="auto"/>
              <w:jc w:val="both"/>
              <w:rPr>
                <w:rFonts w:ascii="Palatino Linotype" w:hAnsi="Palatino Linotype"/>
                <w:sz w:val="22"/>
              </w:rPr>
            </w:pPr>
            <w:r w:rsidRPr="0082082D">
              <w:rPr>
                <w:rFonts w:ascii="Palatino Linotype" w:hAnsi="Palatino Linotype"/>
                <w:sz w:val="22"/>
              </w:rPr>
              <w:t xml:space="preserve">Finalmente, remitió el Acta número </w:t>
            </w:r>
            <w:r w:rsidRPr="0082082D">
              <w:rPr>
                <w:rFonts w:ascii="Palatino Linotype" w:hAnsi="Palatino Linotype"/>
                <w:b/>
                <w:sz w:val="22"/>
              </w:rPr>
              <w:t>OPD/UT/CT/08/2025</w:t>
            </w:r>
            <w:r w:rsidRPr="0082082D">
              <w:rPr>
                <w:rFonts w:ascii="Palatino Linotype" w:hAnsi="Palatino Linotype"/>
                <w:sz w:val="22"/>
              </w:rPr>
              <w:t xml:space="preserve">, de fecha 25 de agosto de 2025, de la Octava Sesión Extraordinaria del Comité de Transparencia, en la que, declararon la inexistencia de la información sobre cualquier sanción, observación o procedimiento administrativo que haya sido iniciado contra el Sistema Aguas de Huixquilucan por incumplimiento en sus obligaciones de tratamiento de agua durante los últimos tres años" derivado de la solicitud de información </w:t>
            </w:r>
            <w:r w:rsidRPr="0082082D">
              <w:rPr>
                <w:rFonts w:ascii="Palatino Linotype" w:hAnsi="Palatino Linotype"/>
                <w:b/>
                <w:sz w:val="22"/>
              </w:rPr>
              <w:t>00010/OASHUIXQUIIP/2025</w:t>
            </w:r>
            <w:r w:rsidRPr="0082082D">
              <w:rPr>
                <w:rFonts w:ascii="Palatino Linotype" w:hAnsi="Palatino Linotype"/>
                <w:sz w:val="22"/>
              </w:rPr>
              <w:t>, en término de los artículos 19 último párrafo, 49 fracciones II, XIII y XVI, 169 y 170 de la Ley de Transparencia local.</w:t>
            </w:r>
          </w:p>
        </w:tc>
        <w:tc>
          <w:tcPr>
            <w:tcW w:w="1701" w:type="dxa"/>
            <w:vAlign w:val="center"/>
          </w:tcPr>
          <w:p w14:paraId="7081B0B1" w14:textId="77777777" w:rsidR="00740CC1" w:rsidRPr="0082082D" w:rsidRDefault="00740CC1" w:rsidP="00740CC1">
            <w:pPr>
              <w:spacing w:before="240" w:after="240" w:line="276" w:lineRule="auto"/>
              <w:jc w:val="center"/>
              <w:rPr>
                <w:rFonts w:ascii="Palatino Linotype" w:hAnsi="Palatino Linotype"/>
                <w:b/>
                <w:szCs w:val="18"/>
                <w:lang w:eastAsia="es-MX"/>
              </w:rPr>
            </w:pPr>
            <w:r w:rsidRPr="0082082D">
              <w:rPr>
                <w:rFonts w:ascii="Palatino Linotype" w:hAnsi="Palatino Linotype"/>
                <w:b/>
                <w:szCs w:val="18"/>
                <w:lang w:eastAsia="es-MX"/>
              </w:rPr>
              <w:lastRenderedPageBreak/>
              <w:t>Sí</w:t>
            </w:r>
          </w:p>
          <w:p w14:paraId="3EB05E26" w14:textId="3A647947" w:rsidR="006B7AD4" w:rsidRPr="0082082D" w:rsidRDefault="00740CC1" w:rsidP="00740CC1">
            <w:pPr>
              <w:jc w:val="both"/>
              <w:rPr>
                <w:rFonts w:ascii="Palatino Linotype" w:hAnsi="Palatino Linotype"/>
                <w:szCs w:val="18"/>
                <w:lang w:eastAsia="es-MX"/>
              </w:rPr>
            </w:pPr>
            <w:r w:rsidRPr="0082082D">
              <w:rPr>
                <w:rFonts w:ascii="Palatino Linotype" w:hAnsi="Palatino Linotype"/>
                <w:i/>
                <w:sz w:val="20"/>
                <w:szCs w:val="18"/>
                <w:lang w:eastAsia="es-MX"/>
              </w:rPr>
              <w:t>(El particular no se inconformó por dichos puntos, por lo que, se consideran como “Actos Consentidos”)</w:t>
            </w:r>
          </w:p>
        </w:tc>
      </w:tr>
      <w:bookmarkEnd w:id="3"/>
    </w:tbl>
    <w:p w14:paraId="15D885C1" w14:textId="77777777" w:rsidR="001173FA" w:rsidRPr="0082082D" w:rsidRDefault="001173FA" w:rsidP="00840B80">
      <w:pPr>
        <w:spacing w:line="360" w:lineRule="auto"/>
        <w:ind w:right="141"/>
        <w:jc w:val="both"/>
        <w:rPr>
          <w:rFonts w:ascii="Palatino Linotype" w:eastAsiaTheme="minorHAnsi" w:hAnsi="Palatino Linotype" w:cs="Arial"/>
          <w:bCs/>
          <w:lang w:val="es-MX" w:eastAsia="en-US"/>
        </w:rPr>
      </w:pPr>
    </w:p>
    <w:p w14:paraId="29E5146D" w14:textId="77777777" w:rsidR="002D7335" w:rsidRPr="0082082D" w:rsidRDefault="002D7335" w:rsidP="002D7335">
      <w:pPr>
        <w:autoSpaceDE w:val="0"/>
        <w:autoSpaceDN w:val="0"/>
        <w:adjustRightInd w:val="0"/>
        <w:spacing w:line="360" w:lineRule="auto"/>
        <w:jc w:val="both"/>
        <w:rPr>
          <w:rFonts w:ascii="Palatino Linotype" w:eastAsiaTheme="minorHAnsi" w:hAnsi="Palatino Linotype" w:cs="Arial"/>
          <w:bCs/>
          <w:szCs w:val="22"/>
          <w:lang w:val="es-MX" w:eastAsia="en-US"/>
        </w:rPr>
      </w:pPr>
      <w:r w:rsidRPr="0082082D">
        <w:rPr>
          <w:rFonts w:ascii="Palatino Linotype" w:eastAsiaTheme="minorHAnsi" w:hAnsi="Palatino Linotype" w:cs="Arial"/>
          <w:bCs/>
          <w:szCs w:val="22"/>
          <w:lang w:val="es-MX" w:eastAsia="en-US"/>
        </w:rPr>
        <w:lastRenderedPageBreak/>
        <w:t xml:space="preserve">Es de destacar que, al haber un pronunciamiento por parte del </w:t>
      </w:r>
      <w:r w:rsidRPr="0082082D">
        <w:rPr>
          <w:rFonts w:ascii="Palatino Linotype" w:eastAsiaTheme="minorHAnsi" w:hAnsi="Palatino Linotype" w:cs="Arial"/>
          <w:b/>
          <w:bCs/>
          <w:szCs w:val="22"/>
          <w:lang w:val="es-MX" w:eastAsia="en-US"/>
        </w:rPr>
        <w:t>Sujeto Obligado</w:t>
      </w:r>
      <w:r w:rsidRPr="0082082D">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82082D">
        <w:rPr>
          <w:rFonts w:ascii="Palatino Linotype" w:eastAsiaTheme="minorHAnsi" w:hAnsi="Palatino Linotype" w:cs="Arial"/>
          <w:b/>
          <w:bCs/>
          <w:szCs w:val="22"/>
          <w:lang w:val="es-MX" w:eastAsia="en-US"/>
        </w:rPr>
        <w:t>Sujeto Obligado</w:t>
      </w:r>
      <w:r w:rsidRPr="0082082D">
        <w:rPr>
          <w:rFonts w:ascii="Palatino Linotype" w:eastAsiaTheme="minorHAnsi" w:hAnsi="Palatino Linotype" w:cs="Arial"/>
          <w:bCs/>
          <w:szCs w:val="22"/>
          <w:lang w:val="es-MX" w:eastAsia="en-US"/>
        </w:rPr>
        <w:t xml:space="preserve"> pues no existe precepto legal alguno en la Ley de la materia que lo faculte para ello. </w:t>
      </w:r>
    </w:p>
    <w:p w14:paraId="6EB8280B" w14:textId="77777777" w:rsidR="002D7335" w:rsidRPr="0082082D" w:rsidRDefault="002D7335" w:rsidP="00816F8C">
      <w:pPr>
        <w:spacing w:line="360" w:lineRule="auto"/>
        <w:ind w:right="141"/>
        <w:jc w:val="both"/>
        <w:rPr>
          <w:rFonts w:ascii="Palatino Linotype" w:eastAsiaTheme="minorHAnsi" w:hAnsi="Palatino Linotype" w:cs="Arial"/>
          <w:bCs/>
          <w:lang w:val="es-MX" w:eastAsia="en-US"/>
        </w:rPr>
      </w:pPr>
    </w:p>
    <w:p w14:paraId="2A721278" w14:textId="15020066" w:rsidR="00975A5E" w:rsidRPr="0082082D" w:rsidRDefault="00E142CA" w:rsidP="00816F8C">
      <w:pPr>
        <w:spacing w:line="360" w:lineRule="auto"/>
        <w:ind w:right="141"/>
        <w:jc w:val="both"/>
        <w:rPr>
          <w:rFonts w:ascii="Palatino Linotype" w:eastAsiaTheme="minorHAnsi" w:hAnsi="Palatino Linotype" w:cs="Arial"/>
          <w:bCs/>
          <w:i/>
          <w:u w:val="single"/>
          <w:lang w:val="es-MX" w:eastAsia="en-US"/>
        </w:rPr>
      </w:pPr>
      <w:r w:rsidRPr="0082082D">
        <w:rPr>
          <w:rFonts w:ascii="Palatino Linotype" w:eastAsiaTheme="minorHAnsi" w:hAnsi="Palatino Linotype" w:cs="Arial"/>
          <w:bCs/>
          <w:lang w:val="es-MX" w:eastAsia="en-US"/>
        </w:rPr>
        <w:t>Es así que derivado de la respuesta emitida por</w:t>
      </w:r>
      <w:r w:rsidR="00197EA8" w:rsidRPr="0082082D">
        <w:rPr>
          <w:rFonts w:ascii="Palatino Linotype" w:eastAsiaTheme="minorHAnsi" w:hAnsi="Palatino Linotype" w:cs="Arial"/>
          <w:bCs/>
          <w:lang w:val="es-MX" w:eastAsia="en-US"/>
        </w:rPr>
        <w:t xml:space="preserve"> el </w:t>
      </w:r>
      <w:r w:rsidRPr="0082082D">
        <w:rPr>
          <w:rFonts w:ascii="Palatino Linotype" w:eastAsiaTheme="minorHAnsi" w:hAnsi="Palatino Linotype" w:cs="Arial"/>
          <w:b/>
          <w:bCs/>
          <w:lang w:val="es-MX" w:eastAsia="en-US"/>
        </w:rPr>
        <w:t>Sujeto Obligado</w:t>
      </w:r>
      <w:r w:rsidRPr="0082082D">
        <w:rPr>
          <w:rFonts w:ascii="Palatino Linotype" w:eastAsiaTheme="minorHAnsi" w:hAnsi="Palatino Linotype" w:cs="Arial"/>
          <w:bCs/>
          <w:lang w:val="es-MX" w:eastAsia="en-US"/>
        </w:rPr>
        <w:t>,</w:t>
      </w:r>
      <w:r w:rsidR="00197EA8" w:rsidRPr="0082082D">
        <w:rPr>
          <w:rFonts w:ascii="Palatino Linotype" w:eastAsiaTheme="minorHAnsi" w:hAnsi="Palatino Linotype" w:cs="Arial"/>
          <w:bCs/>
          <w:lang w:val="es-MX" w:eastAsia="en-US"/>
        </w:rPr>
        <w:t xml:space="preserve"> el </w:t>
      </w:r>
      <w:r w:rsidRPr="0082082D">
        <w:rPr>
          <w:rFonts w:ascii="Palatino Linotype" w:eastAsiaTheme="minorHAnsi" w:hAnsi="Palatino Linotype" w:cs="Arial"/>
          <w:b/>
          <w:bCs/>
          <w:lang w:val="es-MX" w:eastAsia="en-US"/>
        </w:rPr>
        <w:t>Recurrente</w:t>
      </w:r>
      <w:r w:rsidRPr="0082082D">
        <w:rPr>
          <w:rFonts w:ascii="Palatino Linotype" w:eastAsiaTheme="minorHAnsi" w:hAnsi="Palatino Linotype" w:cs="Arial"/>
          <w:bCs/>
          <w:lang w:val="es-MX" w:eastAsia="en-US"/>
        </w:rPr>
        <w:t xml:space="preserve">, interpuso el presente recurso de revisión, señalando sustancialmente como sus razones o motivos de inconformidad, lo siguiente: </w:t>
      </w:r>
      <w:r w:rsidRPr="0082082D">
        <w:rPr>
          <w:rFonts w:ascii="Palatino Linotype" w:eastAsiaTheme="minorHAnsi" w:hAnsi="Palatino Linotype" w:cs="Arial"/>
          <w:bCs/>
          <w:i/>
          <w:lang w:val="es-MX" w:eastAsia="en-US"/>
        </w:rPr>
        <w:t>“</w:t>
      </w:r>
      <w:r w:rsidR="002D7335" w:rsidRPr="0082082D">
        <w:rPr>
          <w:rFonts w:ascii="Palatino Linotype" w:eastAsiaTheme="minorHAnsi" w:hAnsi="Palatino Linotype" w:cs="Arial"/>
          <w:bCs/>
          <w:i/>
          <w:lang w:val="es-MX" w:eastAsia="en-US"/>
        </w:rPr>
        <w:t xml:space="preserve">de acuerdo con la respuesta a la solicitud de informacion se solicita unicamente se entrego la parte de auditorias los cuales como menciona la respuesta no existen auditorias internas sin embargo tambien se solicita lo siguiente en: </w:t>
      </w:r>
      <w:r w:rsidR="002D7335" w:rsidRPr="0082082D">
        <w:rPr>
          <w:rFonts w:ascii="Palatino Linotype" w:eastAsiaTheme="minorHAnsi" w:hAnsi="Palatino Linotype" w:cs="Arial"/>
          <w:bCs/>
          <w:i/>
          <w:u w:val="single"/>
          <w:lang w:val="es-MX" w:eastAsia="en-US"/>
        </w:rPr>
        <w:t xml:space="preserve">I- Reportes o coordinaciones con autoridades estatales (CAEM) o federales (CONAGUA). II. Sobre información generada por dichas atribuciones: Copia en versión pública de los documentos, a)reportes o bases de datos que haya generado el Sistema Aguas de Huixquilucan en los últimos tres años (2022–2024) respecto a: Reportes técnicos y operativos de funcionamiento de plantas de tratamiento de aguas residuales del municipio. b) Análisis de calidad del agua tratada o descargada, en cumplimiento de la NOM-001-SEMARNAT-2021 y/o NOM-003-SEMARNAT-1997. c) Informes emitidos y enviados a la Comisión del Agua del Estado de México (CAEM) o a la CONAGUA d). Registros de mantenimiento preventivo y correctivo a infraestructura de tratamiento. III- Sobre inversión pública: Se solicita copia en versión pública de los documentos presupuestales, contables o financieros en los que se detallen, para los ejercicios fiscales 2022, 2023 y 2024: a) El monto total de inversión pública asignada al Sistema Aguas de Huixquilucan para: Rehabilitación de plantas de tratamiento de </w:t>
      </w:r>
      <w:r w:rsidR="002D7335" w:rsidRPr="0082082D">
        <w:rPr>
          <w:rFonts w:ascii="Palatino Linotype" w:eastAsiaTheme="minorHAnsi" w:hAnsi="Palatino Linotype" w:cs="Arial"/>
          <w:bCs/>
          <w:i/>
          <w:u w:val="single"/>
          <w:lang w:val="es-MX" w:eastAsia="en-US"/>
        </w:rPr>
        <w:lastRenderedPageBreak/>
        <w:t>aguas residuales. b) Construcción de nuevas plantas o ampliaciones. Instalación o mejora de sistemas de pretratamiento, desinfección, biodiscos, filtros o lodos activados. c) Compra de equipos, insumos o servicios relacionados con el tratamiento de aguas residuales. Indicar el origen de los recursos (federal, estatal, municipal, ingresos propios, FISM, FORTAMUN, PROAGUA, etc.). d) Copia de los contratos de obra o adquisición celebrados para dichas acciones, en versión pública IV- respuesta completa sin incorformidad</w:t>
      </w:r>
      <w:r w:rsidRPr="0082082D">
        <w:rPr>
          <w:rFonts w:ascii="Palatino Linotype" w:eastAsiaTheme="minorHAnsi" w:hAnsi="Palatino Linotype" w:cs="Arial"/>
          <w:bCs/>
          <w:i/>
          <w:lang w:val="es-MX" w:eastAsia="en-US"/>
        </w:rPr>
        <w:t>” (Sic).</w:t>
      </w:r>
    </w:p>
    <w:p w14:paraId="0AFD0901" w14:textId="77777777" w:rsidR="00197EA8" w:rsidRPr="0082082D" w:rsidRDefault="00197EA8" w:rsidP="00D448B5">
      <w:pPr>
        <w:tabs>
          <w:tab w:val="left" w:pos="709"/>
        </w:tabs>
        <w:spacing w:line="360" w:lineRule="auto"/>
        <w:contextualSpacing/>
        <w:jc w:val="both"/>
        <w:rPr>
          <w:rFonts w:ascii="Palatino Linotype" w:hAnsi="Palatino Linotype" w:cs="Arial"/>
          <w:lang w:val="es-ES_tradnl"/>
        </w:rPr>
      </w:pPr>
    </w:p>
    <w:p w14:paraId="29C4A28B" w14:textId="07CD69AC" w:rsidR="00740CC1" w:rsidRPr="0082082D" w:rsidRDefault="00740CC1" w:rsidP="00740CC1">
      <w:pPr>
        <w:spacing w:line="360" w:lineRule="auto"/>
        <w:jc w:val="both"/>
        <w:rPr>
          <w:rFonts w:ascii="Palatino Linotype" w:hAnsi="Palatino Linotype" w:cs="Arial"/>
          <w:lang w:eastAsia="es-MX"/>
        </w:rPr>
      </w:pPr>
      <w:r w:rsidRPr="0082082D">
        <w:rPr>
          <w:rFonts w:ascii="Palatino Linotype" w:hAnsi="Palatino Linotype" w:cs="Arial"/>
        </w:rPr>
        <w:t xml:space="preserve">Derivado de lo anterior, se colige que el </w:t>
      </w:r>
      <w:r w:rsidRPr="0082082D">
        <w:rPr>
          <w:rFonts w:ascii="Palatino Linotype" w:hAnsi="Palatino Linotype" w:cs="Arial"/>
          <w:b/>
        </w:rPr>
        <w:t>Recurrente</w:t>
      </w:r>
      <w:r w:rsidRPr="0082082D">
        <w:rPr>
          <w:rFonts w:ascii="Palatino Linotype" w:hAnsi="Palatino Linotype" w:cs="Arial"/>
        </w:rPr>
        <w:t xml:space="preserve"> está parcialmente conforme con la respuesta emitida por el </w:t>
      </w:r>
      <w:r w:rsidRPr="0082082D">
        <w:rPr>
          <w:rFonts w:ascii="Palatino Linotype" w:hAnsi="Palatino Linotype" w:cs="Arial"/>
          <w:b/>
        </w:rPr>
        <w:t>Sujeto Obligado</w:t>
      </w:r>
      <w:r w:rsidRPr="0082082D">
        <w:rPr>
          <w:rFonts w:ascii="Palatino Linotype" w:hAnsi="Palatino Linotype" w:cs="Arial"/>
        </w:rPr>
        <w:t xml:space="preserve">, ya que expresamente manifestó en dichos motivos que se encuentra inconforme por la </w:t>
      </w:r>
      <w:r w:rsidRPr="0082082D">
        <w:rPr>
          <w:rFonts w:ascii="Palatino Linotype" w:hAnsi="Palatino Linotype" w:cs="Arial"/>
          <w:b/>
          <w:bCs/>
          <w:u w:val="single"/>
        </w:rPr>
        <w:t>falta de información respecto a los reportes o coordinaciones con autoridades estatales y sobre la inversión pública</w:t>
      </w:r>
      <w:r w:rsidRPr="0082082D">
        <w:rPr>
          <w:rFonts w:ascii="Palatino Linotype" w:hAnsi="Palatino Linotype" w:cs="Arial"/>
        </w:rPr>
        <w:t xml:space="preserve">; y </w:t>
      </w:r>
      <w:r w:rsidRPr="0082082D">
        <w:rPr>
          <w:rFonts w:ascii="Palatino Linotype" w:hAnsi="Palatino Linotype" w:cs="Arial"/>
          <w:lang w:eastAsia="es-MX"/>
        </w:rPr>
        <w:t xml:space="preserve">toda vez que, </w:t>
      </w:r>
      <w:r w:rsidRPr="0082082D">
        <w:rPr>
          <w:rFonts w:ascii="Palatino Linotype" w:hAnsi="Palatino Linotype" w:cs="Arial"/>
          <w:b/>
          <w:u w:val="single"/>
          <w:lang w:eastAsia="es-MX"/>
        </w:rPr>
        <w:t>no impugnó lo relativo a los demás puntos</w:t>
      </w:r>
      <w:r w:rsidRPr="0082082D">
        <w:rPr>
          <w:rFonts w:ascii="Palatino Linotype" w:hAnsi="Palatino Linotype" w:cs="Arial"/>
          <w:lang w:eastAsia="es-MX"/>
        </w:rPr>
        <w:t xml:space="preserve">, dichas cuestiones se considera que la parte </w:t>
      </w:r>
      <w:r w:rsidRPr="0082082D">
        <w:rPr>
          <w:rFonts w:ascii="Palatino Linotype" w:hAnsi="Palatino Linotype" w:cs="Arial"/>
          <w:b/>
          <w:lang w:eastAsia="es-MX"/>
        </w:rPr>
        <w:t>Recurrente</w:t>
      </w:r>
      <w:r w:rsidRPr="0082082D">
        <w:rPr>
          <w:rFonts w:ascii="Palatino Linotype" w:hAnsi="Palatino Linotype" w:cs="Arial"/>
          <w:lang w:eastAsia="es-MX"/>
        </w:rPr>
        <w:t xml:space="preserve"> consintió parte de la respuesta otorgada. </w:t>
      </w:r>
    </w:p>
    <w:p w14:paraId="779C6CAF" w14:textId="77777777" w:rsidR="00740CC1" w:rsidRPr="0082082D" w:rsidRDefault="00740CC1" w:rsidP="00740CC1">
      <w:pPr>
        <w:spacing w:line="360" w:lineRule="auto"/>
        <w:jc w:val="both"/>
        <w:rPr>
          <w:rFonts w:ascii="Palatino Linotype" w:hAnsi="Palatino Linotype" w:cs="Arial"/>
          <w:lang w:eastAsia="es-MX"/>
        </w:rPr>
      </w:pPr>
    </w:p>
    <w:p w14:paraId="47026CA3" w14:textId="77777777" w:rsidR="00740CC1" w:rsidRPr="0082082D" w:rsidRDefault="00740CC1" w:rsidP="00740CC1">
      <w:pPr>
        <w:spacing w:line="360" w:lineRule="auto"/>
        <w:jc w:val="both"/>
        <w:rPr>
          <w:rFonts w:ascii="Palatino Linotype" w:hAnsi="Palatino Linotype" w:cs="Arial"/>
        </w:rPr>
      </w:pPr>
      <w:r w:rsidRPr="0082082D">
        <w:rPr>
          <w:rFonts w:ascii="Palatino Linotype" w:hAnsi="Palatino Linotype" w:cs="Arial"/>
          <w:lang w:eastAsia="es-MX"/>
        </w:rPr>
        <w:t>Lo anterior es así, debido a que cuando el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430E74D1" w14:textId="77777777" w:rsidR="00740CC1" w:rsidRPr="0082082D" w:rsidRDefault="00740CC1" w:rsidP="00740CC1"/>
    <w:p w14:paraId="1CA45A55" w14:textId="77777777" w:rsidR="00740CC1" w:rsidRPr="0082082D" w:rsidRDefault="00740CC1" w:rsidP="00740CC1">
      <w:pPr>
        <w:ind w:left="567" w:right="567"/>
        <w:jc w:val="both"/>
        <w:rPr>
          <w:rFonts w:ascii="Palatino Linotype" w:hAnsi="Palatino Linotype" w:cs="Arial"/>
          <w:i/>
          <w:sz w:val="22"/>
          <w:szCs w:val="22"/>
          <w:lang w:eastAsia="es-MX"/>
        </w:rPr>
      </w:pPr>
      <w:r w:rsidRPr="0082082D">
        <w:rPr>
          <w:rFonts w:ascii="Palatino Linotype" w:hAnsi="Palatino Linotype" w:cs="Arial"/>
          <w:sz w:val="22"/>
          <w:szCs w:val="22"/>
          <w:lang w:eastAsia="es-MX"/>
        </w:rPr>
        <w:t>“</w:t>
      </w:r>
      <w:r w:rsidRPr="0082082D">
        <w:rPr>
          <w:rFonts w:ascii="Palatino Linotype" w:hAnsi="Palatino Linotype" w:cs="Arial"/>
          <w:b/>
          <w:i/>
          <w:sz w:val="22"/>
          <w:szCs w:val="22"/>
          <w:lang w:eastAsia="es-MX"/>
        </w:rPr>
        <w:t>REVISIÓN EN AMPARO. LOS RESOLUTIVOS NO COMBATIDOS DEBEN DECLARARSE FIRMES</w:t>
      </w:r>
      <w:r w:rsidRPr="0082082D">
        <w:rPr>
          <w:rFonts w:ascii="Palatino Linotype" w:hAnsi="Palatino Linotype" w:cs="Arial"/>
          <w:i/>
          <w:sz w:val="22"/>
          <w:szCs w:val="22"/>
          <w:lang w:eastAsia="es-MX"/>
        </w:rPr>
        <w:t xml:space="preserve">. Cuando algún resolutivo de la sentencia impugnada afecta a la </w:t>
      </w:r>
      <w:r w:rsidRPr="0082082D">
        <w:rPr>
          <w:rFonts w:ascii="Palatino Linotype" w:hAnsi="Palatino Linotype" w:cs="Arial"/>
          <w:i/>
          <w:sz w:val="22"/>
          <w:szCs w:val="22"/>
          <w:lang w:eastAsia="es-MX"/>
        </w:rPr>
        <w:lastRenderedPageBreak/>
        <w:t>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682A31A3" w14:textId="77777777" w:rsidR="00740CC1" w:rsidRPr="0082082D" w:rsidRDefault="00740CC1" w:rsidP="00740CC1">
      <w:pPr>
        <w:ind w:left="567" w:right="567"/>
        <w:jc w:val="both"/>
        <w:rPr>
          <w:rFonts w:ascii="Palatino Linotype" w:hAnsi="Palatino Linotype" w:cs="Arial"/>
          <w:i/>
          <w:sz w:val="22"/>
          <w:szCs w:val="22"/>
          <w:lang w:eastAsia="es-MX"/>
        </w:rPr>
      </w:pPr>
    </w:p>
    <w:p w14:paraId="35BF3459" w14:textId="77777777" w:rsidR="00740CC1" w:rsidRPr="0082082D" w:rsidRDefault="00740CC1" w:rsidP="00740CC1">
      <w:pPr>
        <w:rPr>
          <w:lang w:val="es-MX" w:eastAsia="es-MX"/>
        </w:rPr>
      </w:pPr>
    </w:p>
    <w:p w14:paraId="03481706" w14:textId="77777777" w:rsidR="00740CC1" w:rsidRPr="0082082D" w:rsidRDefault="00740CC1" w:rsidP="00740CC1">
      <w:pPr>
        <w:spacing w:line="360" w:lineRule="auto"/>
        <w:jc w:val="both"/>
        <w:rPr>
          <w:rFonts w:ascii="Palatino Linotype" w:hAnsi="Palatino Linotype" w:cs="Arial"/>
          <w:lang w:eastAsia="es-MX"/>
        </w:rPr>
      </w:pPr>
      <w:r w:rsidRPr="0082082D">
        <w:rPr>
          <w:rFonts w:ascii="Palatino Linotype" w:hAnsi="Palatino Linotype" w:cs="Arial"/>
          <w:lang w:eastAsia="es-MX"/>
        </w:rPr>
        <w:t xml:space="preserve">Así, la parte de la solicitud sobre la que no se expresó inconformidad, debe declararse consentida por el hoy </w:t>
      </w:r>
      <w:r w:rsidRPr="0082082D">
        <w:rPr>
          <w:rFonts w:ascii="Palatino Linotype" w:hAnsi="Palatino Linotype" w:cs="Arial"/>
          <w:b/>
          <w:lang w:eastAsia="es-MX"/>
        </w:rPr>
        <w:t>Recurrente</w:t>
      </w:r>
      <w:r w:rsidRPr="0082082D">
        <w:rPr>
          <w:rFonts w:ascii="Palatino Linotype" w:hAnsi="Palatino Linotype" w:cs="Arial"/>
          <w:lang w:eastAsia="es-MX"/>
        </w:rPr>
        <w:t>, ya que no pueden producirse efectos jurídicos tendentes a revocar, confirmar o modificar la parte de la respuesta con relación a la parte de la solicitud que no fue motivo de disenso ya que se infiere un consentimiento de la recurrente ante la falta de impugnación eficaz. Sirve de sustento a lo anterior, por analogía, la tesis jurisprudencial número VI.3o.C. J/60, publicada en el Semanario Judicial de la Federación y su Gaceta bajo el número de registro 176,608 que a la letra dice:</w:t>
      </w:r>
    </w:p>
    <w:p w14:paraId="7FA7E8BD" w14:textId="77777777" w:rsidR="00740CC1" w:rsidRPr="0082082D" w:rsidRDefault="00740CC1" w:rsidP="00740CC1">
      <w:pPr>
        <w:rPr>
          <w:lang w:eastAsia="es-MX"/>
        </w:rPr>
      </w:pPr>
    </w:p>
    <w:p w14:paraId="67989744" w14:textId="77777777" w:rsidR="00740CC1" w:rsidRPr="0082082D" w:rsidRDefault="00740CC1" w:rsidP="00740CC1">
      <w:pPr>
        <w:ind w:left="567" w:right="567"/>
        <w:jc w:val="both"/>
        <w:rPr>
          <w:rFonts w:ascii="Palatino Linotype" w:hAnsi="Palatino Linotype" w:cs="Arial"/>
          <w:i/>
          <w:sz w:val="22"/>
          <w:szCs w:val="22"/>
          <w:lang w:eastAsia="es-MX"/>
        </w:rPr>
      </w:pPr>
      <w:r w:rsidRPr="0082082D">
        <w:rPr>
          <w:rFonts w:ascii="Palatino Linotype" w:hAnsi="Palatino Linotype" w:cs="Arial"/>
          <w:i/>
          <w:sz w:val="22"/>
          <w:szCs w:val="22"/>
          <w:lang w:eastAsia="es-MX"/>
        </w:rPr>
        <w:t>“</w:t>
      </w:r>
      <w:r w:rsidRPr="0082082D">
        <w:rPr>
          <w:rFonts w:ascii="Palatino Linotype" w:hAnsi="Palatino Linotype" w:cs="Arial"/>
          <w:b/>
          <w:i/>
          <w:sz w:val="22"/>
          <w:szCs w:val="22"/>
          <w:lang w:eastAsia="es-MX"/>
        </w:rPr>
        <w:t>ACTOS CONSENTIDOS. SON LOS QUE NO SE IMPUGNAN MEDIANTE EL RECURSO IDÓNEO</w:t>
      </w:r>
      <w:r w:rsidRPr="0082082D">
        <w:rPr>
          <w:rFonts w:ascii="Palatino Linotype" w:hAnsi="Palatino Linotype" w:cs="Arial"/>
          <w:i/>
          <w:sz w:val="22"/>
          <w:szCs w:val="22"/>
          <w:lang w:eastAsia="es-MX"/>
        </w:rPr>
        <w:t>.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05915AD3" w14:textId="77777777" w:rsidR="00740CC1" w:rsidRPr="0082082D" w:rsidRDefault="00740CC1" w:rsidP="00D448B5">
      <w:pPr>
        <w:tabs>
          <w:tab w:val="left" w:pos="709"/>
        </w:tabs>
        <w:spacing w:line="360" w:lineRule="auto"/>
        <w:contextualSpacing/>
        <w:jc w:val="both"/>
        <w:rPr>
          <w:rFonts w:ascii="Palatino Linotype" w:hAnsi="Palatino Linotype" w:cs="Arial"/>
          <w:lang w:val="es-ES_tradnl"/>
        </w:rPr>
      </w:pPr>
    </w:p>
    <w:p w14:paraId="787E56AE" w14:textId="7079C5E9" w:rsidR="00D448B5" w:rsidRPr="0082082D" w:rsidRDefault="00D448B5" w:rsidP="00D448B5">
      <w:pPr>
        <w:tabs>
          <w:tab w:val="left" w:pos="709"/>
        </w:tabs>
        <w:spacing w:line="360" w:lineRule="auto"/>
        <w:contextualSpacing/>
        <w:jc w:val="both"/>
        <w:rPr>
          <w:rFonts w:ascii="Palatino Linotype" w:hAnsi="Palatino Linotype" w:cs="Arial"/>
        </w:rPr>
      </w:pPr>
      <w:r w:rsidRPr="0082082D">
        <w:rPr>
          <w:rFonts w:ascii="Palatino Linotype" w:hAnsi="Palatino Linotype" w:cs="Arial"/>
          <w:lang w:val="es-ES_tradnl"/>
        </w:rPr>
        <w:t xml:space="preserve">Ante ello, es de </w:t>
      </w:r>
      <w:r w:rsidRPr="0082082D">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82082D" w:rsidRDefault="00D448B5" w:rsidP="00D448B5">
      <w:pPr>
        <w:pStyle w:val="Sinespaciado"/>
      </w:pPr>
    </w:p>
    <w:p w14:paraId="4DFB9642" w14:textId="77777777" w:rsidR="00D448B5" w:rsidRPr="0082082D" w:rsidRDefault="00D448B5" w:rsidP="00975A5E">
      <w:pPr>
        <w:ind w:left="567" w:right="616"/>
        <w:jc w:val="both"/>
        <w:rPr>
          <w:rFonts w:ascii="Palatino Linotype" w:hAnsi="Palatino Linotype" w:cs="Arial"/>
          <w:i/>
          <w:sz w:val="22"/>
        </w:rPr>
      </w:pPr>
      <w:r w:rsidRPr="0082082D">
        <w:rPr>
          <w:rFonts w:ascii="Palatino Linotype" w:hAnsi="Palatino Linotype" w:cs="Arial"/>
          <w:i/>
          <w:sz w:val="22"/>
        </w:rPr>
        <w:t>“</w:t>
      </w:r>
      <w:r w:rsidRPr="0082082D">
        <w:rPr>
          <w:rFonts w:ascii="Palatino Linotype" w:hAnsi="Palatino Linotype" w:cs="Arial"/>
          <w:b/>
          <w:i/>
          <w:sz w:val="22"/>
        </w:rPr>
        <w:t xml:space="preserve">Artículo 4. </w:t>
      </w:r>
      <w:r w:rsidRPr="0082082D">
        <w:rPr>
          <w:rFonts w:ascii="Palatino Linotype" w:hAnsi="Palatino Linotype" w:cs="Arial"/>
          <w:i/>
          <w:sz w:val="22"/>
        </w:rPr>
        <w:t xml:space="preserve">… </w:t>
      </w:r>
    </w:p>
    <w:p w14:paraId="47C04EEC" w14:textId="77777777" w:rsidR="00D448B5" w:rsidRPr="0082082D" w:rsidRDefault="00D448B5" w:rsidP="00975A5E">
      <w:pPr>
        <w:ind w:left="567" w:right="616"/>
        <w:jc w:val="both"/>
        <w:rPr>
          <w:rFonts w:ascii="Palatino Linotype" w:hAnsi="Palatino Linotype" w:cs="Arial"/>
          <w:i/>
          <w:sz w:val="22"/>
        </w:rPr>
      </w:pPr>
      <w:r w:rsidRPr="0082082D">
        <w:rPr>
          <w:rFonts w:ascii="Palatino Linotype" w:hAnsi="Palatino Linotype" w:cs="Arial"/>
          <w:i/>
          <w:sz w:val="22"/>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82082D"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82082D" w:rsidRDefault="00D448B5" w:rsidP="00D448B5">
      <w:pPr>
        <w:tabs>
          <w:tab w:val="left" w:pos="709"/>
        </w:tabs>
        <w:spacing w:line="360" w:lineRule="auto"/>
        <w:contextualSpacing/>
        <w:jc w:val="both"/>
        <w:rPr>
          <w:rFonts w:ascii="Palatino Linotype" w:hAnsi="Palatino Linotype" w:cs="Arial"/>
          <w:lang w:val="es-ES_tradnl"/>
        </w:rPr>
      </w:pPr>
      <w:r w:rsidRPr="0082082D">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82082D">
        <w:rPr>
          <w:rFonts w:ascii="Palatino Linotype" w:hAnsi="Palatino Linotype" w:cs="Arial"/>
          <w:lang w:val="es-ES_tradnl"/>
        </w:rPr>
        <w:t>a publicidad de la información.</w:t>
      </w:r>
    </w:p>
    <w:p w14:paraId="2CB81E30" w14:textId="77777777" w:rsidR="00816F8C" w:rsidRPr="0082082D" w:rsidRDefault="00816F8C"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82082D" w:rsidRDefault="00D448B5" w:rsidP="00D448B5">
      <w:pPr>
        <w:tabs>
          <w:tab w:val="left" w:pos="709"/>
        </w:tabs>
        <w:spacing w:line="360" w:lineRule="auto"/>
        <w:contextualSpacing/>
        <w:jc w:val="both"/>
        <w:rPr>
          <w:rFonts w:ascii="Palatino Linotype" w:hAnsi="Palatino Linotype" w:cs="Arial"/>
        </w:rPr>
      </w:pPr>
      <w:r w:rsidRPr="0082082D">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82082D" w:rsidRDefault="00D448B5" w:rsidP="00D448B5">
      <w:pPr>
        <w:pStyle w:val="Sinespaciado"/>
      </w:pPr>
    </w:p>
    <w:p w14:paraId="1773170C" w14:textId="77777777" w:rsidR="00D448B5" w:rsidRPr="0082082D" w:rsidRDefault="00D448B5" w:rsidP="00D448B5">
      <w:pPr>
        <w:pStyle w:val="Sinespaciado"/>
        <w:rPr>
          <w:sz w:val="16"/>
          <w:lang w:val="es-ES_tradnl"/>
        </w:rPr>
      </w:pPr>
    </w:p>
    <w:p w14:paraId="1F9AA150" w14:textId="4419BD1A" w:rsidR="00D448B5" w:rsidRPr="0082082D" w:rsidRDefault="00D448B5" w:rsidP="00F0758F">
      <w:pPr>
        <w:ind w:left="567" w:right="616"/>
        <w:jc w:val="both"/>
        <w:rPr>
          <w:rFonts w:ascii="Palatino Linotype" w:hAnsi="Palatino Linotype" w:cs="Arial"/>
          <w:i/>
          <w:sz w:val="22"/>
        </w:rPr>
      </w:pPr>
      <w:r w:rsidRPr="0082082D">
        <w:rPr>
          <w:rFonts w:ascii="Palatino Linotype" w:hAnsi="Palatino Linotype" w:cs="Arial"/>
          <w:i/>
          <w:sz w:val="22"/>
        </w:rPr>
        <w:t>“</w:t>
      </w:r>
      <w:r w:rsidRPr="0082082D">
        <w:rPr>
          <w:rFonts w:ascii="Palatino Linotype" w:hAnsi="Palatino Linotype" w:cs="Arial"/>
          <w:b/>
          <w:i/>
          <w:sz w:val="22"/>
        </w:rPr>
        <w:t>Artículo 12.</w:t>
      </w:r>
      <w:r w:rsidRPr="0082082D">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6E5B9538" w14:textId="77777777" w:rsidR="00740CC1" w:rsidRPr="0082082D" w:rsidRDefault="00740CC1" w:rsidP="00840B80">
      <w:pPr>
        <w:ind w:left="567" w:right="616"/>
        <w:jc w:val="both"/>
        <w:rPr>
          <w:rFonts w:ascii="Palatino Linotype" w:hAnsi="Palatino Linotype" w:cs="Arial"/>
          <w:i/>
          <w:sz w:val="22"/>
        </w:rPr>
      </w:pPr>
    </w:p>
    <w:p w14:paraId="3A80DF20" w14:textId="7A1C0EAC" w:rsidR="00D448B5" w:rsidRPr="0082082D" w:rsidRDefault="00D448B5" w:rsidP="00840B80">
      <w:pPr>
        <w:ind w:left="567" w:right="616"/>
        <w:jc w:val="both"/>
        <w:rPr>
          <w:rFonts w:ascii="Palatino Linotype" w:hAnsi="Palatino Linotype" w:cs="Arial"/>
          <w:i/>
          <w:sz w:val="22"/>
        </w:rPr>
      </w:pPr>
      <w:r w:rsidRPr="0082082D">
        <w:rPr>
          <w:rFonts w:ascii="Palatino Linotype" w:hAnsi="Palatino Linotype" w:cs="Arial"/>
          <w:i/>
          <w:sz w:val="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w:t>
      </w:r>
      <w:r w:rsidRPr="0082082D">
        <w:rPr>
          <w:rFonts w:ascii="Palatino Linotype" w:hAnsi="Palatino Linotype" w:cs="Arial"/>
          <w:i/>
          <w:sz w:val="22"/>
        </w:rPr>
        <w:lastRenderedPageBreak/>
        <w:t>interés del solicitante; no estarán obligados a generarla, resumirla, efectuar cálculos o practicar investigaciones.”</w:t>
      </w:r>
    </w:p>
    <w:p w14:paraId="1677F3D4" w14:textId="77777777" w:rsidR="00975A5E" w:rsidRPr="0082082D" w:rsidRDefault="00975A5E" w:rsidP="00D448B5">
      <w:pPr>
        <w:tabs>
          <w:tab w:val="left" w:pos="709"/>
        </w:tabs>
        <w:spacing w:line="360" w:lineRule="auto"/>
        <w:contextualSpacing/>
        <w:jc w:val="both"/>
        <w:rPr>
          <w:rFonts w:ascii="Palatino Linotype" w:hAnsi="Palatino Linotype" w:cs="Arial"/>
        </w:rPr>
      </w:pPr>
    </w:p>
    <w:p w14:paraId="2B12D617" w14:textId="12D1D260" w:rsidR="009C6694" w:rsidRPr="0082082D" w:rsidRDefault="00D448B5" w:rsidP="00D448B5">
      <w:pPr>
        <w:tabs>
          <w:tab w:val="left" w:pos="709"/>
        </w:tabs>
        <w:spacing w:line="360" w:lineRule="auto"/>
        <w:contextualSpacing/>
        <w:jc w:val="both"/>
        <w:rPr>
          <w:rFonts w:ascii="Palatino Linotype" w:hAnsi="Palatino Linotype" w:cs="Arial"/>
        </w:rPr>
      </w:pPr>
      <w:r w:rsidRPr="0082082D">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82082D"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82082D" w:rsidRDefault="00D448B5" w:rsidP="00975A5E">
      <w:pPr>
        <w:tabs>
          <w:tab w:val="left" w:pos="709"/>
        </w:tabs>
        <w:spacing w:line="360" w:lineRule="auto"/>
        <w:contextualSpacing/>
        <w:jc w:val="both"/>
        <w:rPr>
          <w:rFonts w:ascii="Palatino Linotype" w:hAnsi="Palatino Linotype" w:cs="Arial"/>
        </w:rPr>
      </w:pPr>
      <w:r w:rsidRPr="0082082D">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82082D">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82082D">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82082D">
        <w:rPr>
          <w:rFonts w:ascii="Palatino Linotype" w:hAnsi="Palatino Linotype" w:cs="Arial"/>
        </w:rPr>
        <w:t xml:space="preserve"> el cual dispone lo siguiente: </w:t>
      </w:r>
    </w:p>
    <w:p w14:paraId="66B1578D" w14:textId="77777777" w:rsidR="00975A5E" w:rsidRPr="0082082D"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82082D" w:rsidRDefault="00D448B5" w:rsidP="00D448B5">
      <w:pPr>
        <w:ind w:left="567" w:right="616"/>
        <w:jc w:val="both"/>
        <w:rPr>
          <w:rFonts w:ascii="Palatino Linotype" w:hAnsi="Palatino Linotype" w:cs="Arial"/>
          <w:i/>
          <w:sz w:val="22"/>
        </w:rPr>
      </w:pPr>
      <w:r w:rsidRPr="0082082D">
        <w:rPr>
          <w:rFonts w:ascii="Palatino Linotype" w:hAnsi="Palatino Linotype" w:cs="Arial"/>
          <w:i/>
          <w:sz w:val="22"/>
        </w:rPr>
        <w:t>“</w:t>
      </w:r>
      <w:r w:rsidRPr="0082082D">
        <w:rPr>
          <w:rFonts w:ascii="Palatino Linotype" w:hAnsi="Palatino Linotype" w:cs="Arial"/>
          <w:b/>
          <w:i/>
          <w:sz w:val="22"/>
        </w:rPr>
        <w:t xml:space="preserve">Artículo 3. </w:t>
      </w:r>
      <w:r w:rsidRPr="0082082D">
        <w:rPr>
          <w:rFonts w:ascii="Palatino Linotype" w:hAnsi="Palatino Linotype" w:cs="Arial"/>
          <w:i/>
          <w:sz w:val="22"/>
        </w:rPr>
        <w:t>Para los efectos de la presente Ley se entenderá por:</w:t>
      </w:r>
    </w:p>
    <w:p w14:paraId="2D7063D6" w14:textId="77777777" w:rsidR="00D448B5" w:rsidRPr="0082082D" w:rsidRDefault="00D448B5" w:rsidP="00D448B5">
      <w:pPr>
        <w:ind w:left="567" w:right="616"/>
        <w:jc w:val="both"/>
        <w:rPr>
          <w:rFonts w:ascii="Palatino Linotype" w:hAnsi="Palatino Linotype" w:cs="Arial"/>
          <w:i/>
          <w:sz w:val="22"/>
        </w:rPr>
      </w:pPr>
      <w:r w:rsidRPr="0082082D">
        <w:rPr>
          <w:rFonts w:ascii="Palatino Linotype" w:hAnsi="Palatino Linotype" w:cs="Arial"/>
          <w:i/>
          <w:sz w:val="22"/>
        </w:rPr>
        <w:t>(…)</w:t>
      </w:r>
    </w:p>
    <w:p w14:paraId="4BB2E0C8" w14:textId="77777777" w:rsidR="00D448B5" w:rsidRPr="0082082D" w:rsidRDefault="00D448B5" w:rsidP="00D448B5">
      <w:pPr>
        <w:ind w:left="567" w:right="616"/>
        <w:jc w:val="both"/>
        <w:rPr>
          <w:rFonts w:ascii="Palatino Linotype" w:hAnsi="Palatino Linotype" w:cs="Arial"/>
          <w:i/>
          <w:sz w:val="22"/>
        </w:rPr>
      </w:pPr>
      <w:r w:rsidRPr="0082082D">
        <w:rPr>
          <w:rFonts w:ascii="Palatino Linotype" w:hAnsi="Palatino Linotype" w:cs="Arial"/>
          <w:b/>
          <w:i/>
          <w:sz w:val="22"/>
        </w:rPr>
        <w:lastRenderedPageBreak/>
        <w:t>XI. Documento:</w:t>
      </w:r>
      <w:r w:rsidRPr="0082082D">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82082D">
        <w:rPr>
          <w:rFonts w:ascii="Palatino Linotype" w:hAnsi="Palatino Linotype" w:cs="Arial"/>
          <w:b/>
          <w:i/>
          <w:sz w:val="22"/>
          <w:u w:val="single"/>
        </w:rPr>
        <w:t>registro que documente el ejercicio de las facultades, funciones y competencias de los sujetos obligados</w:t>
      </w:r>
      <w:r w:rsidRPr="0082082D">
        <w:rPr>
          <w:rFonts w:ascii="Palatino Linotype" w:hAnsi="Palatino Linotype" w:cs="Arial"/>
          <w:i/>
          <w:sz w:val="22"/>
          <w:u w:val="single"/>
        </w:rPr>
        <w:t>,</w:t>
      </w:r>
      <w:r w:rsidRPr="0082082D">
        <w:rPr>
          <w:rFonts w:ascii="Palatino Linotype" w:hAnsi="Palatino Linotype" w:cs="Arial"/>
          <w:i/>
          <w:sz w:val="22"/>
        </w:rPr>
        <w:t xml:space="preserve"> sus servidores públicos e integrantes, </w:t>
      </w:r>
      <w:r w:rsidRPr="0082082D">
        <w:rPr>
          <w:rFonts w:ascii="Palatino Linotype" w:hAnsi="Palatino Linotype" w:cs="Arial"/>
          <w:b/>
          <w:i/>
          <w:sz w:val="22"/>
          <w:u w:val="single"/>
        </w:rPr>
        <w:t>sin importar su fuente o fecha de elaboración.</w:t>
      </w:r>
      <w:r w:rsidRPr="0082082D">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82082D" w:rsidRDefault="00D448B5" w:rsidP="00D448B5">
      <w:pPr>
        <w:ind w:left="567" w:right="616"/>
        <w:jc w:val="both"/>
        <w:rPr>
          <w:rFonts w:ascii="Palatino Linotype" w:hAnsi="Palatino Linotype" w:cs="Arial"/>
          <w:i/>
          <w:sz w:val="22"/>
        </w:rPr>
      </w:pPr>
      <w:r w:rsidRPr="0082082D">
        <w:rPr>
          <w:rFonts w:ascii="Palatino Linotype" w:hAnsi="Palatino Linotype" w:cs="Arial"/>
          <w:i/>
          <w:sz w:val="22"/>
        </w:rPr>
        <w:t>(…)”</w:t>
      </w:r>
    </w:p>
    <w:p w14:paraId="7621877C" w14:textId="77777777" w:rsidR="00D448B5" w:rsidRPr="0082082D" w:rsidRDefault="00D448B5" w:rsidP="00D448B5">
      <w:pPr>
        <w:rPr>
          <w:sz w:val="14"/>
        </w:rPr>
      </w:pPr>
    </w:p>
    <w:p w14:paraId="7F578BA4" w14:textId="77777777" w:rsidR="00D448B5" w:rsidRPr="0082082D" w:rsidRDefault="00D448B5" w:rsidP="00D448B5"/>
    <w:p w14:paraId="5D0CDF44" w14:textId="0B168294" w:rsidR="00D448B5" w:rsidRPr="0082082D" w:rsidRDefault="00D448B5" w:rsidP="00D448B5">
      <w:pPr>
        <w:spacing w:before="240" w:after="240" w:line="360" w:lineRule="auto"/>
        <w:ind w:right="49"/>
        <w:contextualSpacing/>
        <w:jc w:val="both"/>
        <w:rPr>
          <w:rFonts w:ascii="Palatino Linotype" w:eastAsia="MS Mincho" w:hAnsi="Palatino Linotype"/>
        </w:rPr>
      </w:pPr>
      <w:r w:rsidRPr="0082082D">
        <w:rPr>
          <w:rFonts w:ascii="Palatino Linotype" w:hAnsi="Palatino Linotype" w:cs="Arial"/>
        </w:rPr>
        <w:t xml:space="preserve">Además, </w:t>
      </w:r>
      <w:r w:rsidRPr="0082082D">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A785C26" w14:textId="77777777" w:rsidR="00F0758F" w:rsidRPr="0082082D" w:rsidRDefault="00F0758F"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82082D" w:rsidRDefault="00D448B5" w:rsidP="00D448B5">
      <w:pPr>
        <w:spacing w:before="240" w:after="240" w:line="360" w:lineRule="auto"/>
        <w:ind w:right="49"/>
        <w:contextualSpacing/>
        <w:jc w:val="both"/>
        <w:rPr>
          <w:rFonts w:ascii="Palatino Linotype" w:eastAsia="MS Mincho" w:hAnsi="Palatino Linotype" w:cs="Tahoma"/>
        </w:rPr>
      </w:pPr>
      <w:r w:rsidRPr="0082082D">
        <w:rPr>
          <w:rFonts w:ascii="Palatino Linotype" w:hAnsi="Palatino Linotype" w:cs="Arial"/>
          <w:lang w:eastAsia="es-MX"/>
        </w:rPr>
        <w:t xml:space="preserve">De la misma forma, </w:t>
      </w:r>
      <w:r w:rsidRPr="0082082D">
        <w:rPr>
          <w:rFonts w:ascii="Palatino Linotype" w:eastAsia="MS Mincho" w:hAnsi="Palatino Linotype"/>
        </w:rPr>
        <w:t>de acuerdo al contenido del artículo 160,</w:t>
      </w:r>
      <w:r w:rsidRPr="0082082D">
        <w:rPr>
          <w:rFonts w:ascii="Palatino Linotype" w:hAnsi="Palatino Linotype" w:cs="Arial"/>
        </w:rPr>
        <w:t xml:space="preserve"> de la Ley </w:t>
      </w:r>
      <w:r w:rsidRPr="0082082D">
        <w:rPr>
          <w:rFonts w:ascii="Palatino Linotype" w:eastAsia="MS Mincho" w:hAnsi="Palatino Linotype" w:cs="Tahoma"/>
        </w:rPr>
        <w:t>General de Transparencia y Acceso a la Información Pública que a la letra dispone:</w:t>
      </w:r>
    </w:p>
    <w:p w14:paraId="4FD6F25D" w14:textId="77777777" w:rsidR="00D448B5" w:rsidRPr="0082082D" w:rsidRDefault="00D448B5" w:rsidP="00D448B5"/>
    <w:p w14:paraId="041CC131" w14:textId="77777777" w:rsidR="00D448B5" w:rsidRPr="0082082D" w:rsidRDefault="00D448B5" w:rsidP="00D448B5">
      <w:pPr>
        <w:ind w:left="567" w:right="616"/>
        <w:contextualSpacing/>
        <w:jc w:val="both"/>
        <w:rPr>
          <w:rFonts w:ascii="Palatino Linotype" w:hAnsi="Palatino Linotype" w:cs="Arial"/>
          <w:i/>
          <w:sz w:val="22"/>
          <w:lang w:eastAsia="gl-ES"/>
        </w:rPr>
      </w:pPr>
      <w:r w:rsidRPr="0082082D">
        <w:rPr>
          <w:rFonts w:ascii="Palatino Linotype" w:hAnsi="Palatino Linotype" w:cs="Arial"/>
          <w:b/>
          <w:i/>
          <w:sz w:val="22"/>
          <w:lang w:eastAsia="gl-ES"/>
        </w:rPr>
        <w:t>Artículo 160</w:t>
      </w:r>
      <w:r w:rsidRPr="0082082D">
        <w:rPr>
          <w:rFonts w:ascii="Palatino Linotype" w:hAnsi="Palatino Linotype" w:cs="Arial"/>
          <w:i/>
          <w:sz w:val="22"/>
          <w:lang w:eastAsia="gl-ES"/>
        </w:rPr>
        <w:t xml:space="preserve">. Los sujetos obligados deberán otorgar acceso a los documentos que se encuentren en sus archivos o que estén obligados a documentar de acuerdo con sus </w:t>
      </w:r>
      <w:r w:rsidRPr="0082082D">
        <w:rPr>
          <w:rFonts w:ascii="Palatino Linotype" w:hAnsi="Palatino Linotype" w:cs="Arial"/>
          <w:i/>
          <w:sz w:val="22"/>
          <w:lang w:eastAsia="gl-ES"/>
        </w:rPr>
        <w:lastRenderedPageBreak/>
        <w:t>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82082D"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82082D"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82082D" w:rsidRDefault="00D448B5" w:rsidP="00D448B5">
      <w:pPr>
        <w:spacing w:line="360" w:lineRule="auto"/>
        <w:jc w:val="both"/>
        <w:rPr>
          <w:rFonts w:ascii="Palatino Linotype" w:hAnsi="Palatino Linotype" w:cs="Arial"/>
          <w:color w:val="222222"/>
          <w:szCs w:val="19"/>
          <w:lang w:eastAsia="es-MX"/>
        </w:rPr>
      </w:pPr>
      <w:r w:rsidRPr="0082082D">
        <w:rPr>
          <w:rFonts w:ascii="Palatino Linotype" w:hAnsi="Palatino Linotype"/>
          <w:color w:val="000000"/>
        </w:rPr>
        <w:t xml:space="preserve">Sirve como apoyo </w:t>
      </w:r>
      <w:r w:rsidRPr="0082082D">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82082D" w:rsidRDefault="00D448B5" w:rsidP="00D448B5">
      <w:pPr>
        <w:pStyle w:val="Sinespaciado"/>
        <w:rPr>
          <w:lang w:eastAsia="es-MX"/>
        </w:rPr>
      </w:pPr>
    </w:p>
    <w:p w14:paraId="26E50E33" w14:textId="77777777" w:rsidR="00D448B5" w:rsidRPr="0082082D"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82082D">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82082D">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82082D" w:rsidRDefault="00D448B5" w:rsidP="00D448B5">
      <w:pPr>
        <w:pStyle w:val="Sinespaciado"/>
      </w:pPr>
    </w:p>
    <w:p w14:paraId="0DD16C7D" w14:textId="77777777" w:rsidR="00D448B5" w:rsidRPr="0082082D" w:rsidRDefault="00D448B5" w:rsidP="00D448B5">
      <w:pPr>
        <w:pStyle w:val="Sinespaciado"/>
      </w:pPr>
    </w:p>
    <w:p w14:paraId="363B9F59" w14:textId="77777777" w:rsidR="00D448B5" w:rsidRPr="0082082D" w:rsidRDefault="00D448B5" w:rsidP="00D448B5">
      <w:pPr>
        <w:spacing w:line="360" w:lineRule="auto"/>
        <w:contextualSpacing/>
        <w:jc w:val="both"/>
        <w:rPr>
          <w:rFonts w:ascii="Palatino Linotype" w:hAnsi="Palatino Linotype" w:cs="Arial"/>
        </w:rPr>
      </w:pPr>
      <w:r w:rsidRPr="0082082D">
        <w:rPr>
          <w:rFonts w:ascii="Palatino Linotype" w:hAnsi="Palatino Linotype" w:cs="Arial"/>
          <w:bCs/>
        </w:rPr>
        <w:t xml:space="preserve">Además, </w:t>
      </w:r>
      <w:r w:rsidRPr="0082082D">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82082D" w:rsidRDefault="00D448B5" w:rsidP="00D448B5">
      <w:pPr>
        <w:pStyle w:val="Sinespaciado"/>
      </w:pPr>
    </w:p>
    <w:p w14:paraId="0FD89CF2" w14:textId="77777777" w:rsidR="00D448B5" w:rsidRPr="0082082D" w:rsidRDefault="00D448B5" w:rsidP="00D448B5">
      <w:pPr>
        <w:ind w:left="567" w:right="616"/>
        <w:contextualSpacing/>
        <w:jc w:val="both"/>
        <w:rPr>
          <w:rFonts w:ascii="Palatino Linotype" w:hAnsi="Palatino Linotype" w:cs="Arial"/>
          <w:i/>
          <w:sz w:val="22"/>
        </w:rPr>
      </w:pPr>
      <w:r w:rsidRPr="0082082D">
        <w:rPr>
          <w:rFonts w:ascii="Palatino Linotype" w:hAnsi="Palatino Linotype" w:cs="Arial"/>
          <w:b/>
          <w:i/>
          <w:sz w:val="22"/>
        </w:rPr>
        <w:t>Artículo 23.</w:t>
      </w:r>
      <w:r w:rsidRPr="0082082D">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82082D" w:rsidRDefault="00D448B5" w:rsidP="00D448B5">
      <w:pPr>
        <w:ind w:left="567" w:right="616"/>
        <w:contextualSpacing/>
        <w:jc w:val="both"/>
        <w:rPr>
          <w:rFonts w:ascii="Palatino Linotype" w:hAnsi="Palatino Linotype" w:cs="Arial"/>
          <w:i/>
          <w:sz w:val="22"/>
        </w:rPr>
      </w:pPr>
      <w:r w:rsidRPr="0082082D">
        <w:rPr>
          <w:rFonts w:ascii="Palatino Linotype" w:hAnsi="Palatino Linotype" w:cs="Arial"/>
          <w:i/>
          <w:sz w:val="22"/>
        </w:rPr>
        <w:t>(…)</w:t>
      </w:r>
    </w:p>
    <w:p w14:paraId="6A237856" w14:textId="4B127903" w:rsidR="000A0590" w:rsidRPr="0082082D" w:rsidRDefault="00A563B8" w:rsidP="0086083E">
      <w:pPr>
        <w:ind w:left="567" w:right="616"/>
        <w:contextualSpacing/>
        <w:jc w:val="both"/>
        <w:rPr>
          <w:rFonts w:ascii="Palatino Linotype" w:eastAsiaTheme="minorHAnsi" w:hAnsi="Palatino Linotype" w:cs="Bookman Old Style"/>
          <w:i/>
          <w:color w:val="000000"/>
          <w:sz w:val="22"/>
          <w:szCs w:val="20"/>
          <w:lang w:val="es-MX" w:eastAsia="en-US"/>
        </w:rPr>
      </w:pPr>
      <w:r w:rsidRPr="0082082D">
        <w:rPr>
          <w:rFonts w:ascii="Palatino Linotype" w:eastAsiaTheme="minorHAnsi" w:hAnsi="Palatino Linotype" w:cs="Bookman Old Style"/>
          <w:b/>
          <w:bCs/>
          <w:i/>
          <w:color w:val="000000"/>
          <w:sz w:val="22"/>
          <w:szCs w:val="20"/>
          <w:lang w:val="es-MX" w:eastAsia="en-US"/>
        </w:rPr>
        <w:t xml:space="preserve">IV. </w:t>
      </w:r>
      <w:r w:rsidRPr="0082082D">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4A7865DA" w14:textId="77777777" w:rsidR="00740CC1" w:rsidRPr="0082082D" w:rsidRDefault="00740CC1" w:rsidP="00D448B5">
      <w:pPr>
        <w:spacing w:line="360" w:lineRule="auto"/>
        <w:jc w:val="both"/>
        <w:rPr>
          <w:rFonts w:ascii="Palatino Linotype" w:eastAsiaTheme="minorHAnsi" w:hAnsi="Palatino Linotype" w:cs="Arial"/>
          <w:szCs w:val="22"/>
          <w:lang w:val="es-MX" w:eastAsia="en-US"/>
        </w:rPr>
      </w:pPr>
    </w:p>
    <w:p w14:paraId="5BA34FDF" w14:textId="0D596034" w:rsidR="00D448B5" w:rsidRPr="0082082D" w:rsidRDefault="00D448B5" w:rsidP="00D448B5">
      <w:pPr>
        <w:spacing w:line="360" w:lineRule="auto"/>
        <w:jc w:val="both"/>
        <w:rPr>
          <w:rFonts w:ascii="Palatino Linotype" w:eastAsiaTheme="minorHAnsi" w:hAnsi="Palatino Linotype" w:cs="Arial"/>
          <w:szCs w:val="22"/>
          <w:lang w:val="es-MX" w:eastAsia="en-US"/>
        </w:rPr>
      </w:pPr>
      <w:r w:rsidRPr="0082082D">
        <w:rPr>
          <w:rFonts w:ascii="Palatino Linotype" w:eastAsiaTheme="minorHAnsi" w:hAnsi="Palatino Linotype" w:cs="Arial"/>
          <w:szCs w:val="22"/>
          <w:lang w:val="es-MX" w:eastAsia="en-US"/>
        </w:rPr>
        <w:lastRenderedPageBreak/>
        <w:t xml:space="preserve">Expuesto lo anterior, se procede al análisis de la totalidad de las constancias que integran el expediente electrónico del </w:t>
      </w:r>
      <w:r w:rsidRPr="0082082D">
        <w:rPr>
          <w:rFonts w:ascii="Palatino Linotype" w:eastAsiaTheme="minorHAnsi" w:hAnsi="Palatino Linotype" w:cs="Arial"/>
          <w:b/>
          <w:szCs w:val="22"/>
          <w:lang w:val="es-MX" w:eastAsia="en-US"/>
        </w:rPr>
        <w:t>SAIMEX</w:t>
      </w:r>
      <w:r w:rsidRPr="0082082D">
        <w:rPr>
          <w:rFonts w:ascii="Palatino Linotype" w:eastAsiaTheme="minorHAnsi" w:hAnsi="Palatino Linotype" w:cs="Arial"/>
          <w:szCs w:val="22"/>
          <w:lang w:val="es-MX" w:eastAsia="en-US"/>
        </w:rPr>
        <w:t>, a efecto de determinar si con la información remitida por</w:t>
      </w:r>
      <w:r w:rsidR="00053BE2" w:rsidRPr="0082082D">
        <w:rPr>
          <w:rFonts w:ascii="Palatino Linotype" w:eastAsiaTheme="minorHAnsi" w:hAnsi="Palatino Linotype" w:cs="Arial"/>
          <w:szCs w:val="22"/>
          <w:lang w:val="es-MX" w:eastAsia="en-US"/>
        </w:rPr>
        <w:t xml:space="preserve"> el </w:t>
      </w:r>
      <w:r w:rsidRPr="0082082D">
        <w:rPr>
          <w:rFonts w:ascii="Palatino Linotype" w:eastAsiaTheme="minorHAnsi" w:hAnsi="Palatino Linotype" w:cs="Arial"/>
          <w:b/>
          <w:szCs w:val="22"/>
          <w:lang w:val="es-MX" w:eastAsia="en-US"/>
        </w:rPr>
        <w:t>Sujeto Obligado</w:t>
      </w:r>
      <w:r w:rsidRPr="0082082D">
        <w:rPr>
          <w:rFonts w:ascii="Palatino Linotype" w:eastAsiaTheme="minorHAnsi" w:hAnsi="Palatino Linotype" w:cs="Arial"/>
          <w:szCs w:val="22"/>
          <w:lang w:val="es-MX" w:eastAsia="en-US"/>
        </w:rPr>
        <w:t xml:space="preserve"> a través de su respuesta</w:t>
      </w:r>
      <w:r w:rsidR="000A0590" w:rsidRPr="0082082D">
        <w:rPr>
          <w:rFonts w:ascii="Palatino Linotype" w:eastAsiaTheme="minorHAnsi" w:hAnsi="Palatino Linotype" w:cs="Arial"/>
          <w:szCs w:val="22"/>
          <w:lang w:val="es-MX" w:eastAsia="en-US"/>
        </w:rPr>
        <w:t xml:space="preserve">, </w:t>
      </w:r>
      <w:r w:rsidRPr="0082082D">
        <w:rPr>
          <w:rFonts w:ascii="Palatino Linotype" w:eastAsiaTheme="minorHAnsi" w:hAnsi="Palatino Linotype" w:cs="Arial"/>
          <w:szCs w:val="22"/>
          <w:lang w:val="es-MX" w:eastAsia="en-US"/>
        </w:rPr>
        <w:t xml:space="preserve">colma lo requerido en dicha solicitud. </w:t>
      </w:r>
    </w:p>
    <w:p w14:paraId="58D97C53" w14:textId="77777777" w:rsidR="00F618EB" w:rsidRPr="0082082D" w:rsidRDefault="00F618EB"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82082D" w:rsidRDefault="00F618EB" w:rsidP="00F618EB">
      <w:pPr>
        <w:spacing w:line="360" w:lineRule="auto"/>
        <w:ind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 xml:space="preserve">Atento a ello, primeramente, es importante señalar que el ahora </w:t>
      </w:r>
      <w:r w:rsidRPr="0082082D">
        <w:rPr>
          <w:rFonts w:ascii="Palatino Linotype" w:eastAsiaTheme="minorHAnsi" w:hAnsi="Palatino Linotype" w:cs="Arial"/>
          <w:b/>
          <w:lang w:val="es-MX" w:eastAsia="en-US"/>
        </w:rPr>
        <w:t>Recurrente</w:t>
      </w:r>
      <w:r w:rsidRPr="0082082D">
        <w:rPr>
          <w:rFonts w:ascii="Palatino Linotype" w:eastAsiaTheme="minorHAnsi" w:hAnsi="Palatino Linotype" w:cs="Arial"/>
          <w:bCs/>
          <w:lang w:val="es-MX" w:eastAsia="en-US"/>
        </w:rPr>
        <w:t xml:space="preserve"> se adolece de lo siguiente:</w:t>
      </w:r>
    </w:p>
    <w:p w14:paraId="064450E8" w14:textId="77777777" w:rsidR="00F0758F" w:rsidRPr="0082082D" w:rsidRDefault="00F0758F" w:rsidP="00F618EB">
      <w:pPr>
        <w:spacing w:line="360" w:lineRule="auto"/>
        <w:ind w:right="49"/>
        <w:jc w:val="both"/>
        <w:rPr>
          <w:rFonts w:ascii="Palatino Linotype" w:eastAsiaTheme="minorHAnsi" w:hAnsi="Palatino Linotype" w:cs="Arial"/>
          <w:bCs/>
          <w:lang w:val="es-MX" w:eastAsia="en-US"/>
        </w:rPr>
      </w:pPr>
    </w:p>
    <w:p w14:paraId="48DFA69A" w14:textId="77777777" w:rsidR="00F0758F" w:rsidRPr="0082082D" w:rsidRDefault="00F0758F" w:rsidP="00F0758F">
      <w:pPr>
        <w:pStyle w:val="Prrafodelista"/>
        <w:numPr>
          <w:ilvl w:val="0"/>
          <w:numId w:val="12"/>
        </w:numPr>
        <w:spacing w:line="360" w:lineRule="auto"/>
        <w:ind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De acuerdo con la respuesta a la solicitud de información se solicita únicamente se entregó la parte de auditorías los cuales como menciona la respuesta no existen auditorías internas sin embargo también se solicita lo siguiente en:</w:t>
      </w:r>
    </w:p>
    <w:p w14:paraId="7712E938" w14:textId="35D4EAF0" w:rsidR="00F0758F" w:rsidRPr="0082082D" w:rsidRDefault="00F0758F" w:rsidP="00353DA3">
      <w:pPr>
        <w:pStyle w:val="Prrafodelista"/>
        <w:numPr>
          <w:ilvl w:val="0"/>
          <w:numId w:val="12"/>
        </w:numPr>
        <w:spacing w:line="360" w:lineRule="auto"/>
        <w:ind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 xml:space="preserve">Reportes o coordinaciones con autoridades estatales (CAEM) o federales (CONAGUA). Sobre información generada por dichas atribuciones: Copia en versión pública de los documentos, </w:t>
      </w:r>
    </w:p>
    <w:p w14:paraId="16135BA1" w14:textId="77777777" w:rsidR="00F0758F" w:rsidRPr="0082082D" w:rsidRDefault="00F0758F" w:rsidP="00F0758F">
      <w:pPr>
        <w:pStyle w:val="Prrafodelista"/>
        <w:numPr>
          <w:ilvl w:val="0"/>
          <w:numId w:val="13"/>
        </w:numPr>
        <w:spacing w:line="360" w:lineRule="auto"/>
        <w:ind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 xml:space="preserve">Reportes o bases de datos que haya generado el Sistema Aguas de Huixquilucan en los últimos tres años (2022–2024) respecto a: Reportes técnicos y operativos de funcionamiento de plantas de tratamiento de aguas residuales del municipio. </w:t>
      </w:r>
    </w:p>
    <w:p w14:paraId="1C4ED1D9" w14:textId="77777777" w:rsidR="00F0758F" w:rsidRPr="0082082D" w:rsidRDefault="00F0758F" w:rsidP="00F0758F">
      <w:pPr>
        <w:pStyle w:val="Prrafodelista"/>
        <w:numPr>
          <w:ilvl w:val="0"/>
          <w:numId w:val="13"/>
        </w:numPr>
        <w:spacing w:line="360" w:lineRule="auto"/>
        <w:ind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 xml:space="preserve">Análisis de calidad del agua tratada o descargada, en cumplimiento de la NOM-001-SEMARNAT-2021 y/o NOM-003-SEMARNAT-1997. </w:t>
      </w:r>
    </w:p>
    <w:p w14:paraId="78B9CBC1" w14:textId="16D52E60" w:rsidR="00F0758F" w:rsidRPr="0082082D" w:rsidRDefault="00F0758F" w:rsidP="00F0758F">
      <w:pPr>
        <w:pStyle w:val="Prrafodelista"/>
        <w:spacing w:line="360" w:lineRule="auto"/>
        <w:ind w:left="1080"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c) Informes emitidos y enviados a la Comisión del Agua del Estado de México (CAEM) o a la CONAGUA.</w:t>
      </w:r>
    </w:p>
    <w:p w14:paraId="61C058D7" w14:textId="77777777" w:rsidR="00F0758F" w:rsidRPr="0082082D" w:rsidRDefault="00F0758F" w:rsidP="00F0758F">
      <w:pPr>
        <w:pStyle w:val="Prrafodelista"/>
        <w:spacing w:line="360" w:lineRule="auto"/>
        <w:ind w:left="1080"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lastRenderedPageBreak/>
        <w:t xml:space="preserve">d). Registros de mantenimiento preventivo y correctivo a infraestructura de tratamiento. </w:t>
      </w:r>
    </w:p>
    <w:p w14:paraId="22E3D20E" w14:textId="77777777" w:rsidR="00F0758F" w:rsidRPr="0082082D" w:rsidRDefault="00F0758F" w:rsidP="00F0758F">
      <w:pPr>
        <w:pStyle w:val="Prrafodelista"/>
        <w:numPr>
          <w:ilvl w:val="0"/>
          <w:numId w:val="15"/>
        </w:numPr>
        <w:spacing w:line="360" w:lineRule="auto"/>
        <w:ind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 xml:space="preserve">Sobre inversión pública: Se solicita copia en versión pública de los documentos presupuestales, contables o financieros en los que se detallen, para los ejercicios fiscales 2022, 2023 y 2024: </w:t>
      </w:r>
    </w:p>
    <w:p w14:paraId="67F095C2" w14:textId="77777777" w:rsidR="00F0758F" w:rsidRPr="0082082D" w:rsidRDefault="00F0758F" w:rsidP="00F0758F">
      <w:pPr>
        <w:pStyle w:val="Prrafodelista"/>
        <w:spacing w:line="360" w:lineRule="auto"/>
        <w:ind w:left="720"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 xml:space="preserve">a) El monto total de inversión pública asignada al Sistema Aguas de Huixquilucan para: Rehabilitación de plantas de tratamiento de aguas residuales. </w:t>
      </w:r>
    </w:p>
    <w:p w14:paraId="183EA2B8" w14:textId="77777777" w:rsidR="00F0758F" w:rsidRPr="0082082D" w:rsidRDefault="00F0758F" w:rsidP="00F0758F">
      <w:pPr>
        <w:pStyle w:val="Prrafodelista"/>
        <w:spacing w:line="360" w:lineRule="auto"/>
        <w:ind w:left="720"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 xml:space="preserve">b) Construcción de nuevas plantas o ampliaciones. Instalación o mejora de sistemas de pretratamiento, desinfección, biodiscos, filtros o lodos activados. </w:t>
      </w:r>
    </w:p>
    <w:p w14:paraId="1AF95807" w14:textId="77777777" w:rsidR="00F0758F" w:rsidRPr="0082082D" w:rsidRDefault="00F0758F" w:rsidP="00F0758F">
      <w:pPr>
        <w:pStyle w:val="Prrafodelista"/>
        <w:spacing w:line="360" w:lineRule="auto"/>
        <w:ind w:left="720"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 xml:space="preserve">c) Compra de equipos, insumos o servicios relacionados con el tratamiento de aguas residuales. Indicar el origen de los recursos (federal, estatal, municipal, ingresos propios, FISM, FORTAMUN, PROAGUA, etc.). </w:t>
      </w:r>
    </w:p>
    <w:p w14:paraId="05E08C2E" w14:textId="2154ECB1" w:rsidR="00F0758F" w:rsidRPr="0082082D" w:rsidRDefault="00F0758F" w:rsidP="00F0758F">
      <w:pPr>
        <w:pStyle w:val="Prrafodelista"/>
        <w:spacing w:line="360" w:lineRule="auto"/>
        <w:ind w:left="720" w:right="49"/>
        <w:jc w:val="both"/>
        <w:rPr>
          <w:rFonts w:ascii="Palatino Linotype" w:eastAsiaTheme="minorHAnsi" w:hAnsi="Palatino Linotype" w:cs="Arial"/>
          <w:bCs/>
          <w:lang w:val="es-MX" w:eastAsia="en-US"/>
        </w:rPr>
      </w:pPr>
      <w:r w:rsidRPr="0082082D">
        <w:rPr>
          <w:rFonts w:ascii="Palatino Linotype" w:eastAsiaTheme="minorHAnsi" w:hAnsi="Palatino Linotype" w:cs="Arial"/>
          <w:bCs/>
          <w:lang w:val="es-MX" w:eastAsia="en-US"/>
        </w:rPr>
        <w:t>d) Copia de los contratos de obra o adquisición celebrados para dich</w:t>
      </w:r>
      <w:r w:rsidR="00353DA3" w:rsidRPr="0082082D">
        <w:rPr>
          <w:rFonts w:ascii="Palatino Linotype" w:eastAsiaTheme="minorHAnsi" w:hAnsi="Palatino Linotype" w:cs="Arial"/>
          <w:bCs/>
          <w:lang w:val="es-MX" w:eastAsia="en-US"/>
        </w:rPr>
        <w:t>as acciones, en versión pública.</w:t>
      </w:r>
    </w:p>
    <w:p w14:paraId="6673DF24" w14:textId="77777777" w:rsidR="00F0758F" w:rsidRPr="0082082D" w:rsidRDefault="00F0758F" w:rsidP="00EF3C9E">
      <w:pPr>
        <w:pStyle w:val="Prrafodelista"/>
        <w:spacing w:line="360" w:lineRule="auto"/>
        <w:ind w:left="0"/>
        <w:contextualSpacing/>
        <w:jc w:val="both"/>
        <w:rPr>
          <w:rFonts w:ascii="Palatino Linotype" w:hAnsi="Palatino Linotype"/>
          <w:color w:val="000000"/>
        </w:rPr>
      </w:pPr>
    </w:p>
    <w:p w14:paraId="29813A72" w14:textId="39C21644" w:rsidR="00053BE2" w:rsidRPr="0082082D" w:rsidRDefault="00AE0CF9" w:rsidP="00AE0CF9">
      <w:pPr>
        <w:spacing w:line="360" w:lineRule="auto"/>
        <w:jc w:val="both"/>
        <w:rPr>
          <w:rFonts w:ascii="Palatino Linotype" w:eastAsia="Palatino Linotype" w:hAnsi="Palatino Linotype" w:cs="Palatino Linotype"/>
          <w:bCs/>
          <w:iCs/>
          <w:szCs w:val="22"/>
          <w:lang w:val="es-MX" w:eastAsia="en-US"/>
        </w:rPr>
      </w:pPr>
      <w:r w:rsidRPr="0082082D">
        <w:rPr>
          <w:rFonts w:ascii="Palatino Linotype" w:eastAsia="Palatino Linotype" w:hAnsi="Palatino Linotype" w:cs="Palatino Linotype"/>
          <w:bCs/>
          <w:iCs/>
          <w:szCs w:val="22"/>
          <w:lang w:val="es-MX" w:eastAsia="en-US"/>
        </w:rPr>
        <w:t xml:space="preserve">Expuesto lo anterior, se procede al análisis del agravio hecho valer por la persona </w:t>
      </w:r>
      <w:r w:rsidRPr="0082082D">
        <w:rPr>
          <w:rFonts w:ascii="Palatino Linotype" w:eastAsia="Palatino Linotype" w:hAnsi="Palatino Linotype" w:cs="Palatino Linotype"/>
          <w:b/>
          <w:bCs/>
          <w:iCs/>
          <w:szCs w:val="22"/>
          <w:lang w:val="es-MX" w:eastAsia="en-US"/>
        </w:rPr>
        <w:t>Recurrente</w:t>
      </w:r>
      <w:r w:rsidRPr="0082082D">
        <w:rPr>
          <w:rFonts w:ascii="Palatino Linotype" w:eastAsia="Palatino Linotype" w:hAnsi="Palatino Linotype" w:cs="Palatino Linotype"/>
          <w:bCs/>
          <w:iCs/>
          <w:szCs w:val="22"/>
          <w:lang w:val="es-MX" w:eastAsia="en-US"/>
        </w:rPr>
        <w:t xml:space="preserve">, concerniente a dar atención a lo solicitado; por lo que, </w:t>
      </w:r>
      <w:r w:rsidR="00053BE2" w:rsidRPr="0082082D">
        <w:rPr>
          <w:rFonts w:ascii="Palatino Linotype" w:eastAsia="Palatino Linotype" w:hAnsi="Palatino Linotype" w:cs="Palatino Linotype"/>
          <w:bCs/>
          <w:iCs/>
          <w:szCs w:val="22"/>
          <w:lang w:val="es-MX" w:eastAsia="en-US"/>
        </w:rPr>
        <w:t xml:space="preserve">analizaremos </w:t>
      </w:r>
      <w:r w:rsidR="005D268C" w:rsidRPr="0082082D">
        <w:rPr>
          <w:rFonts w:ascii="Palatino Linotype" w:eastAsia="Palatino Linotype" w:hAnsi="Palatino Linotype" w:cs="Palatino Linotype"/>
          <w:bCs/>
          <w:iCs/>
          <w:szCs w:val="22"/>
          <w:lang w:val="es-MX" w:eastAsia="en-US"/>
        </w:rPr>
        <w:t>los puntos recurridos de conformidad con lo siguiente:</w:t>
      </w:r>
    </w:p>
    <w:p w14:paraId="2A9F0D73" w14:textId="77777777" w:rsidR="00053BE2" w:rsidRPr="0082082D" w:rsidRDefault="00053BE2" w:rsidP="00AE0CF9">
      <w:pPr>
        <w:spacing w:line="360" w:lineRule="auto"/>
        <w:jc w:val="both"/>
        <w:rPr>
          <w:rFonts w:ascii="Palatino Linotype" w:eastAsia="Palatino Linotype" w:hAnsi="Palatino Linotype" w:cs="Palatino Linotype"/>
          <w:bCs/>
          <w:iCs/>
          <w:szCs w:val="22"/>
          <w:lang w:val="es-MX" w:eastAsia="en-US"/>
        </w:rPr>
      </w:pPr>
    </w:p>
    <w:p w14:paraId="525AC892" w14:textId="5BF9E793" w:rsidR="005D268C" w:rsidRPr="0082082D" w:rsidRDefault="005D268C" w:rsidP="005D268C">
      <w:pPr>
        <w:spacing w:line="360" w:lineRule="auto"/>
        <w:jc w:val="both"/>
        <w:rPr>
          <w:rFonts w:ascii="Palatino Linotype" w:eastAsia="Palatino Linotype" w:hAnsi="Palatino Linotype" w:cs="Palatino Linotype"/>
          <w:bCs/>
          <w:iCs/>
          <w:szCs w:val="22"/>
          <w:lang w:val="es-MX" w:eastAsia="en-US"/>
        </w:rPr>
      </w:pPr>
      <w:r w:rsidRPr="0082082D">
        <w:rPr>
          <w:rFonts w:ascii="Palatino Linotype" w:eastAsia="Palatino Linotype" w:hAnsi="Palatino Linotype" w:cs="Palatino Linotype"/>
          <w:bCs/>
          <w:iCs/>
          <w:szCs w:val="22"/>
          <w:lang w:val="es-MX" w:eastAsia="en-US"/>
        </w:rPr>
        <w:lastRenderedPageBreak/>
        <w:t>En primer lugar, abordaremos el tema relacionado con los documentos, reportes o bases de datos que haya generado el Sistema Aguas de Huixquilucan en los últimos tres años (2022–2024) respecto a:</w:t>
      </w:r>
    </w:p>
    <w:p w14:paraId="520917A5" w14:textId="77777777" w:rsidR="00353DA3" w:rsidRPr="0082082D" w:rsidRDefault="00353DA3" w:rsidP="005D268C">
      <w:pPr>
        <w:spacing w:line="360" w:lineRule="auto"/>
        <w:jc w:val="both"/>
        <w:rPr>
          <w:rFonts w:ascii="Palatino Linotype" w:eastAsia="Palatino Linotype" w:hAnsi="Palatino Linotype" w:cs="Palatino Linotype"/>
          <w:bCs/>
          <w:iCs/>
          <w:szCs w:val="22"/>
          <w:lang w:val="es-MX" w:eastAsia="en-US"/>
        </w:rPr>
      </w:pPr>
    </w:p>
    <w:p w14:paraId="3179F003" w14:textId="559F7AA0" w:rsidR="005D268C" w:rsidRPr="0082082D" w:rsidRDefault="005D268C" w:rsidP="005D268C">
      <w:pPr>
        <w:pStyle w:val="Prrafodelista"/>
        <w:numPr>
          <w:ilvl w:val="0"/>
          <w:numId w:val="16"/>
        </w:numPr>
        <w:spacing w:line="360" w:lineRule="auto"/>
        <w:jc w:val="both"/>
        <w:rPr>
          <w:rFonts w:ascii="Palatino Linotype" w:eastAsia="Palatino Linotype" w:hAnsi="Palatino Linotype" w:cs="Palatino Linotype"/>
          <w:bCs/>
          <w:iCs/>
          <w:szCs w:val="22"/>
          <w:lang w:val="es-MX" w:eastAsia="en-US"/>
        </w:rPr>
      </w:pPr>
      <w:r w:rsidRPr="0082082D">
        <w:rPr>
          <w:rFonts w:ascii="Palatino Linotype" w:eastAsia="Palatino Linotype" w:hAnsi="Palatino Linotype" w:cs="Palatino Linotype"/>
          <w:bCs/>
          <w:iCs/>
          <w:szCs w:val="22"/>
          <w:lang w:val="es-MX" w:eastAsia="en-US"/>
        </w:rPr>
        <w:t xml:space="preserve">Reportes técnicos y operativos de funcionamiento de plantas de tratamiento de aguas residuales del municipio. </w:t>
      </w:r>
    </w:p>
    <w:p w14:paraId="19EDB845" w14:textId="77777777" w:rsidR="005D268C" w:rsidRPr="0082082D" w:rsidRDefault="005D268C" w:rsidP="005D268C">
      <w:pPr>
        <w:pStyle w:val="Prrafodelista"/>
        <w:numPr>
          <w:ilvl w:val="0"/>
          <w:numId w:val="16"/>
        </w:numPr>
        <w:spacing w:line="360" w:lineRule="auto"/>
        <w:jc w:val="both"/>
        <w:rPr>
          <w:rFonts w:ascii="Palatino Linotype" w:eastAsia="Palatino Linotype" w:hAnsi="Palatino Linotype" w:cs="Palatino Linotype"/>
          <w:bCs/>
          <w:iCs/>
          <w:szCs w:val="22"/>
          <w:lang w:val="es-MX" w:eastAsia="en-US"/>
        </w:rPr>
      </w:pPr>
      <w:r w:rsidRPr="0082082D">
        <w:rPr>
          <w:rFonts w:ascii="Palatino Linotype" w:eastAsia="Palatino Linotype" w:hAnsi="Palatino Linotype" w:cs="Palatino Linotype"/>
          <w:bCs/>
          <w:iCs/>
          <w:szCs w:val="22"/>
          <w:lang w:val="es-MX" w:eastAsia="en-US"/>
        </w:rPr>
        <w:t>Análisis de calidad del agua tratada o descargada, en cumplimiento de la NOM-001-SEMARNAT-2021 y/o NOM-003-SEMARNAT-1997.</w:t>
      </w:r>
    </w:p>
    <w:p w14:paraId="0C31C0E9" w14:textId="4FC2F4C0" w:rsidR="00AE0CF9" w:rsidRPr="0082082D" w:rsidRDefault="005D268C" w:rsidP="005D268C">
      <w:pPr>
        <w:pStyle w:val="Prrafodelista"/>
        <w:numPr>
          <w:ilvl w:val="0"/>
          <w:numId w:val="16"/>
        </w:numPr>
        <w:spacing w:line="360" w:lineRule="auto"/>
        <w:jc w:val="both"/>
        <w:rPr>
          <w:rFonts w:ascii="Palatino Linotype" w:eastAsia="Palatino Linotype" w:hAnsi="Palatino Linotype" w:cs="Palatino Linotype"/>
          <w:bCs/>
          <w:iCs/>
          <w:szCs w:val="22"/>
          <w:lang w:val="es-MX" w:eastAsia="en-US"/>
        </w:rPr>
      </w:pPr>
      <w:r w:rsidRPr="0082082D">
        <w:rPr>
          <w:rFonts w:ascii="Palatino Linotype" w:eastAsia="Palatino Linotype" w:hAnsi="Palatino Linotype" w:cs="Palatino Linotype"/>
          <w:bCs/>
          <w:iCs/>
          <w:szCs w:val="22"/>
          <w:lang w:val="es-MX" w:eastAsia="en-US"/>
        </w:rPr>
        <w:t>Informes enviados a la Comisión del Agua del Estado de México (CAEM) o a la CONAGUA. Registros de mantenimiento preventivo y correctivo a infraestructura de tratamiento.</w:t>
      </w:r>
    </w:p>
    <w:p w14:paraId="3506D0B7" w14:textId="77777777" w:rsidR="005D268C" w:rsidRPr="0082082D" w:rsidRDefault="005D268C" w:rsidP="00AE0CF9">
      <w:pPr>
        <w:spacing w:line="360" w:lineRule="auto"/>
        <w:jc w:val="both"/>
        <w:rPr>
          <w:rFonts w:ascii="Palatino Linotype" w:eastAsia="Palatino Linotype" w:hAnsi="Palatino Linotype" w:cs="Palatino Linotype"/>
          <w:bCs/>
          <w:iCs/>
          <w:szCs w:val="22"/>
          <w:lang w:val="es-MX" w:eastAsia="en-US"/>
        </w:rPr>
      </w:pPr>
    </w:p>
    <w:p w14:paraId="6181D352" w14:textId="25EBB48F" w:rsidR="005D268C" w:rsidRPr="0082082D" w:rsidRDefault="005D268C" w:rsidP="00AE0CF9">
      <w:pPr>
        <w:spacing w:line="360" w:lineRule="auto"/>
        <w:jc w:val="both"/>
        <w:rPr>
          <w:rFonts w:ascii="Palatino Linotype" w:eastAsia="Palatino Linotype" w:hAnsi="Palatino Linotype" w:cs="Palatino Linotype"/>
          <w:bCs/>
          <w:iCs/>
          <w:szCs w:val="22"/>
          <w:lang w:eastAsia="en-US"/>
        </w:rPr>
      </w:pPr>
      <w:r w:rsidRPr="0082082D">
        <w:rPr>
          <w:rFonts w:ascii="Palatino Linotype" w:eastAsia="Palatino Linotype" w:hAnsi="Palatino Linotype" w:cs="Palatino Linotype"/>
          <w:bCs/>
          <w:iCs/>
          <w:szCs w:val="22"/>
          <w:lang w:val="es-MX" w:eastAsia="en-US"/>
        </w:rPr>
        <w:t xml:space="preserve">Recordemos que, en respuesta, el </w:t>
      </w:r>
      <w:r w:rsidRPr="0082082D">
        <w:rPr>
          <w:rFonts w:ascii="Palatino Linotype" w:eastAsia="Palatino Linotype" w:hAnsi="Palatino Linotype" w:cs="Palatino Linotype"/>
          <w:b/>
          <w:bCs/>
          <w:iCs/>
          <w:szCs w:val="22"/>
          <w:lang w:eastAsia="en-US"/>
        </w:rPr>
        <w:t>Director de Operaciones</w:t>
      </w:r>
      <w:r w:rsidRPr="0082082D">
        <w:rPr>
          <w:rFonts w:ascii="Palatino Linotype" w:eastAsia="Palatino Linotype" w:hAnsi="Palatino Linotype" w:cs="Palatino Linotype"/>
          <w:bCs/>
          <w:iCs/>
          <w:szCs w:val="22"/>
          <w:lang w:eastAsia="en-US"/>
        </w:rPr>
        <w:t xml:space="preserve">, informó que, remitía copia simple de la información solicitada, sin embargo, en el expediente electrónico del </w:t>
      </w:r>
      <w:r w:rsidRPr="0082082D">
        <w:rPr>
          <w:rFonts w:ascii="Palatino Linotype" w:eastAsia="Palatino Linotype" w:hAnsi="Palatino Linotype" w:cs="Palatino Linotype"/>
          <w:b/>
          <w:bCs/>
          <w:iCs/>
          <w:szCs w:val="22"/>
          <w:lang w:eastAsia="en-US"/>
        </w:rPr>
        <w:t>SAIMEX</w:t>
      </w:r>
      <w:r w:rsidRPr="0082082D">
        <w:rPr>
          <w:rFonts w:ascii="Palatino Linotype" w:eastAsia="Palatino Linotype" w:hAnsi="Palatino Linotype" w:cs="Palatino Linotype"/>
          <w:bCs/>
          <w:iCs/>
          <w:szCs w:val="22"/>
          <w:lang w:eastAsia="en-US"/>
        </w:rPr>
        <w:t>, no se aprecia dicha información.</w:t>
      </w:r>
    </w:p>
    <w:p w14:paraId="58E8C2E5" w14:textId="77777777" w:rsidR="005D268C" w:rsidRPr="0082082D" w:rsidRDefault="005D268C" w:rsidP="00AE0CF9">
      <w:pPr>
        <w:spacing w:line="360" w:lineRule="auto"/>
        <w:jc w:val="both"/>
        <w:rPr>
          <w:rFonts w:ascii="Palatino Linotype" w:eastAsia="Palatino Linotype" w:hAnsi="Palatino Linotype" w:cs="Palatino Linotype"/>
          <w:bCs/>
          <w:iCs/>
          <w:szCs w:val="22"/>
          <w:lang w:eastAsia="en-US"/>
        </w:rPr>
      </w:pPr>
    </w:p>
    <w:p w14:paraId="7489B01E" w14:textId="0EEB3AFB" w:rsidR="005D268C" w:rsidRPr="0082082D" w:rsidRDefault="005D268C" w:rsidP="00AE0CF9">
      <w:pPr>
        <w:spacing w:line="360" w:lineRule="auto"/>
        <w:jc w:val="both"/>
        <w:rPr>
          <w:rFonts w:ascii="Palatino Linotype" w:eastAsia="Palatino Linotype" w:hAnsi="Palatino Linotype" w:cs="Palatino Linotype"/>
          <w:bCs/>
          <w:iCs/>
          <w:szCs w:val="22"/>
          <w:lang w:eastAsia="en-US"/>
        </w:rPr>
      </w:pPr>
      <w:r w:rsidRPr="0082082D">
        <w:rPr>
          <w:rFonts w:ascii="Palatino Linotype" w:eastAsia="Palatino Linotype" w:hAnsi="Palatino Linotype" w:cs="Palatino Linotype"/>
          <w:bCs/>
          <w:iCs/>
          <w:szCs w:val="22"/>
          <w:lang w:eastAsia="en-US"/>
        </w:rPr>
        <w:t xml:space="preserve">Por lo que, es necesario traer a colación el </w:t>
      </w:r>
      <w:r w:rsidRPr="0082082D">
        <w:rPr>
          <w:rFonts w:ascii="Palatino Linotype" w:eastAsia="Palatino Linotype" w:hAnsi="Palatino Linotype" w:cs="Palatino Linotype"/>
          <w:b/>
          <w:bCs/>
          <w:iCs/>
          <w:szCs w:val="22"/>
          <w:lang w:eastAsia="en-US"/>
        </w:rPr>
        <w:t>Reglamento Interno del Organismo Público Descentralizado Para la Prestación de los Servicios de Agua Potable, Drenaje y Tratamiento de Aguas Residuales del Municipios de Huixquilucan, México</w:t>
      </w:r>
      <w:r w:rsidRPr="0082082D">
        <w:rPr>
          <w:rFonts w:ascii="Palatino Linotype" w:eastAsia="Palatino Linotype" w:hAnsi="Palatino Linotype" w:cs="Palatino Linotype"/>
          <w:bCs/>
          <w:iCs/>
          <w:szCs w:val="22"/>
          <w:lang w:eastAsia="en-US"/>
        </w:rPr>
        <w:t>; en el que, establece que, dicha Unidad Administrativa, cuenta con las siguientes atribuciones:</w:t>
      </w:r>
    </w:p>
    <w:p w14:paraId="56F2F950" w14:textId="77777777" w:rsidR="005D268C" w:rsidRPr="0082082D" w:rsidRDefault="005D268C" w:rsidP="00AE0CF9">
      <w:pPr>
        <w:spacing w:line="360" w:lineRule="auto"/>
        <w:jc w:val="both"/>
        <w:rPr>
          <w:rFonts w:ascii="Palatino Linotype" w:eastAsia="Palatino Linotype" w:hAnsi="Palatino Linotype" w:cs="Palatino Linotype"/>
          <w:bCs/>
          <w:iCs/>
          <w:szCs w:val="22"/>
          <w:lang w:eastAsia="en-US"/>
        </w:rPr>
      </w:pPr>
    </w:p>
    <w:p w14:paraId="1E92A22B" w14:textId="77777777" w:rsidR="005D268C" w:rsidRPr="0082082D" w:rsidRDefault="005D268C" w:rsidP="00C34707">
      <w:pPr>
        <w:spacing w:after="240"/>
        <w:ind w:left="567" w:right="616"/>
        <w:jc w:val="both"/>
        <w:rPr>
          <w:rFonts w:ascii="Palatino Linotype" w:eastAsia="Palatino Linotype" w:hAnsi="Palatino Linotype" w:cs="Palatino Linotype"/>
          <w:bCs/>
          <w:i/>
          <w:iCs/>
          <w:sz w:val="22"/>
          <w:szCs w:val="22"/>
          <w:lang w:eastAsia="en-US"/>
        </w:rPr>
      </w:pPr>
      <w:r w:rsidRPr="0082082D">
        <w:rPr>
          <w:rFonts w:ascii="Palatino Linotype" w:eastAsia="Palatino Linotype" w:hAnsi="Palatino Linotype" w:cs="Palatino Linotype"/>
          <w:b/>
          <w:bCs/>
          <w:i/>
          <w:iCs/>
          <w:sz w:val="22"/>
          <w:szCs w:val="22"/>
          <w:lang w:eastAsia="en-US"/>
        </w:rPr>
        <w:lastRenderedPageBreak/>
        <w:t>ARTÍCULO 46.-</w:t>
      </w:r>
      <w:r w:rsidRPr="0082082D">
        <w:rPr>
          <w:rFonts w:ascii="Palatino Linotype" w:eastAsia="Palatino Linotype" w:hAnsi="Palatino Linotype" w:cs="Palatino Linotype"/>
          <w:bCs/>
          <w:i/>
          <w:iCs/>
          <w:sz w:val="22"/>
          <w:szCs w:val="22"/>
          <w:lang w:eastAsia="en-US"/>
        </w:rPr>
        <w:t xml:space="preserve"> La </w:t>
      </w:r>
      <w:r w:rsidRPr="0082082D">
        <w:rPr>
          <w:rFonts w:ascii="Palatino Linotype" w:eastAsia="Palatino Linotype" w:hAnsi="Palatino Linotype" w:cs="Palatino Linotype"/>
          <w:b/>
          <w:bCs/>
          <w:i/>
          <w:iCs/>
          <w:sz w:val="22"/>
          <w:szCs w:val="22"/>
          <w:lang w:eastAsia="en-US"/>
        </w:rPr>
        <w:t>Dirección de Operaciones</w:t>
      </w:r>
      <w:r w:rsidRPr="0082082D">
        <w:rPr>
          <w:rFonts w:ascii="Palatino Linotype" w:eastAsia="Palatino Linotype" w:hAnsi="Palatino Linotype" w:cs="Palatino Linotype"/>
          <w:bCs/>
          <w:i/>
          <w:iCs/>
          <w:sz w:val="22"/>
          <w:szCs w:val="22"/>
          <w:lang w:eastAsia="en-US"/>
        </w:rPr>
        <w:t xml:space="preserve"> tendrá las siguientes atribuciones: </w:t>
      </w:r>
    </w:p>
    <w:p w14:paraId="6DB92027" w14:textId="5268416C" w:rsidR="005D268C" w:rsidRPr="0082082D" w:rsidRDefault="005D268C" w:rsidP="00C34707">
      <w:pPr>
        <w:spacing w:after="240"/>
        <w:ind w:left="567" w:right="616"/>
        <w:jc w:val="both"/>
        <w:rPr>
          <w:rFonts w:ascii="Palatino Linotype" w:eastAsia="Palatino Linotype" w:hAnsi="Palatino Linotype" w:cs="Palatino Linotype"/>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I. </w:t>
      </w:r>
      <w:r w:rsidRPr="0082082D">
        <w:rPr>
          <w:rFonts w:ascii="Palatino Linotype" w:eastAsia="Palatino Linotype" w:hAnsi="Palatino Linotype" w:cs="Palatino Linotype"/>
          <w:bCs/>
          <w:i/>
          <w:iCs/>
          <w:sz w:val="22"/>
          <w:szCs w:val="22"/>
          <w:u w:val="single"/>
          <w:lang w:eastAsia="en-US"/>
        </w:rPr>
        <w:t>Planear, operar y dar mantenimiento a los sistemas de distribución de agua potable, red sanitaria, drenaje y alcantarillado del municipio</w:t>
      </w:r>
      <w:r w:rsidRPr="0082082D">
        <w:rPr>
          <w:rFonts w:ascii="Palatino Linotype" w:eastAsia="Palatino Linotype" w:hAnsi="Palatino Linotype" w:cs="Palatino Linotype"/>
          <w:bCs/>
          <w:i/>
          <w:iCs/>
          <w:sz w:val="22"/>
          <w:szCs w:val="22"/>
          <w:lang w:eastAsia="en-US"/>
        </w:rPr>
        <w:t>;</w:t>
      </w:r>
    </w:p>
    <w:p w14:paraId="6AFB9FEF" w14:textId="756F9483" w:rsidR="005D268C" w:rsidRPr="0082082D" w:rsidRDefault="005D268C" w:rsidP="00C34707">
      <w:pPr>
        <w:spacing w:after="240"/>
        <w:ind w:left="567" w:right="616"/>
        <w:jc w:val="both"/>
        <w:rPr>
          <w:rFonts w:ascii="Palatino Linotype" w:eastAsia="Palatino Linotype" w:hAnsi="Palatino Linotype" w:cs="Palatino Linotype"/>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II. </w:t>
      </w:r>
      <w:r w:rsidRPr="0082082D">
        <w:rPr>
          <w:rFonts w:ascii="Palatino Linotype" w:eastAsia="Palatino Linotype" w:hAnsi="Palatino Linotype" w:cs="Palatino Linotype"/>
          <w:bCs/>
          <w:i/>
          <w:iCs/>
          <w:sz w:val="22"/>
          <w:szCs w:val="22"/>
          <w:lang w:eastAsia="en-US"/>
        </w:rPr>
        <w:t>Establecer las normas y criterios técnicos a los que deberá sujetarse la prestación de los servicios de agua potable, red sanitaria, drenaje y alcantarillado;</w:t>
      </w:r>
    </w:p>
    <w:p w14:paraId="203B5CDC" w14:textId="3C9E2A0B" w:rsidR="005D268C" w:rsidRPr="0082082D" w:rsidRDefault="005D268C" w:rsidP="00C34707">
      <w:pPr>
        <w:spacing w:after="240"/>
        <w:ind w:left="567" w:right="616"/>
        <w:jc w:val="both"/>
        <w:rPr>
          <w:rFonts w:ascii="Palatino Linotype" w:eastAsia="Palatino Linotype" w:hAnsi="Palatino Linotype" w:cs="Palatino Linotype"/>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III. </w:t>
      </w:r>
      <w:r w:rsidRPr="0082082D">
        <w:rPr>
          <w:rFonts w:ascii="Palatino Linotype" w:eastAsia="Palatino Linotype" w:hAnsi="Palatino Linotype" w:cs="Palatino Linotype"/>
          <w:bCs/>
          <w:i/>
          <w:iCs/>
          <w:sz w:val="22"/>
          <w:szCs w:val="22"/>
          <w:lang w:eastAsia="en-US"/>
        </w:rPr>
        <w:t>Revocar las factibilidades otorgadas en caso de incumplimiento del pago correspondiente de derechos o por incumplir las condicionantes impuestas para su otorgamiento;</w:t>
      </w:r>
    </w:p>
    <w:p w14:paraId="0B652A26" w14:textId="7B6D2866"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IV. </w:t>
      </w:r>
      <w:r w:rsidRPr="0082082D">
        <w:rPr>
          <w:rFonts w:ascii="Palatino Linotype" w:eastAsia="Palatino Linotype" w:hAnsi="Palatino Linotype" w:cs="Palatino Linotype"/>
          <w:bCs/>
          <w:i/>
          <w:iCs/>
          <w:sz w:val="22"/>
          <w:szCs w:val="22"/>
          <w:lang w:eastAsia="en-US"/>
        </w:rPr>
        <w:t>Iniciar, tramitar y resolver los procedimientos administrativos en materia de descargas de acuerdo con la normatividad aplicable, pudiendo imponer las sanciones correspondientes que establezca la legislación aplicable;</w:t>
      </w:r>
    </w:p>
    <w:p w14:paraId="22FAF4ED" w14:textId="6ACAC1FC"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V. </w:t>
      </w:r>
      <w:r w:rsidRPr="0082082D">
        <w:rPr>
          <w:rFonts w:ascii="Palatino Linotype" w:eastAsia="Palatino Linotype" w:hAnsi="Palatino Linotype" w:cs="Palatino Linotype"/>
          <w:bCs/>
          <w:i/>
          <w:iCs/>
          <w:sz w:val="22"/>
          <w:szCs w:val="22"/>
          <w:u w:val="single"/>
          <w:lang w:eastAsia="en-US"/>
        </w:rPr>
        <w:t>Recibir, administrar, vigilar y distribuir el agua en bloque;</w:t>
      </w:r>
    </w:p>
    <w:p w14:paraId="710099E7" w14:textId="2D6BA569"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VI. </w:t>
      </w:r>
      <w:r w:rsidRPr="0082082D">
        <w:rPr>
          <w:rFonts w:ascii="Palatino Linotype" w:eastAsia="Palatino Linotype" w:hAnsi="Palatino Linotype" w:cs="Palatino Linotype"/>
          <w:bCs/>
          <w:i/>
          <w:iCs/>
          <w:sz w:val="22"/>
          <w:szCs w:val="22"/>
          <w:u w:val="single"/>
          <w:lang w:eastAsia="en-US"/>
        </w:rPr>
        <w:t>Emitir visto bueno sobre los dictámenes de existencia y factibilidad de dotación e incorporación a los sistemas de agua potable;</w:t>
      </w:r>
    </w:p>
    <w:p w14:paraId="5C2B3602" w14:textId="1DE89A0D"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VII. </w:t>
      </w:r>
      <w:r w:rsidRPr="0082082D">
        <w:rPr>
          <w:rFonts w:ascii="Palatino Linotype" w:eastAsia="Palatino Linotype" w:hAnsi="Palatino Linotype" w:cs="Palatino Linotype"/>
          <w:bCs/>
          <w:i/>
          <w:iCs/>
          <w:sz w:val="22"/>
          <w:szCs w:val="22"/>
          <w:u w:val="single"/>
          <w:lang w:eastAsia="en-US"/>
        </w:rPr>
        <w:t>Practicar visitas de funcionamiento del sistema de suministro de agua potable, red sanitaria, drenaje y alcantarillado;</w:t>
      </w:r>
    </w:p>
    <w:p w14:paraId="72A35179" w14:textId="64B219BF"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VIII. </w:t>
      </w:r>
      <w:r w:rsidRPr="0082082D">
        <w:rPr>
          <w:rFonts w:ascii="Palatino Linotype" w:eastAsia="Palatino Linotype" w:hAnsi="Palatino Linotype" w:cs="Palatino Linotype"/>
          <w:bCs/>
          <w:i/>
          <w:iCs/>
          <w:sz w:val="22"/>
          <w:szCs w:val="22"/>
          <w:u w:val="single"/>
          <w:lang w:eastAsia="en-US"/>
        </w:rPr>
        <w:t>Establecer las políticas para el registro de información gráfica, alfanumérica, cartográfica y estadística, respecto de la prestación del servicio de agua potable;</w:t>
      </w:r>
    </w:p>
    <w:p w14:paraId="165C6D4B" w14:textId="0C6DD1DB"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IX. </w:t>
      </w:r>
      <w:r w:rsidRPr="0082082D">
        <w:rPr>
          <w:rFonts w:ascii="Palatino Linotype" w:eastAsia="Palatino Linotype" w:hAnsi="Palatino Linotype" w:cs="Palatino Linotype"/>
          <w:bCs/>
          <w:i/>
          <w:iCs/>
          <w:sz w:val="22"/>
          <w:szCs w:val="22"/>
          <w:u w:val="single"/>
          <w:lang w:eastAsia="en-US"/>
        </w:rPr>
        <w:t>Diseñar, levantar y procesar los censos, encuestas y muestreos sobre la infraestructura hidráulica;</w:t>
      </w:r>
    </w:p>
    <w:p w14:paraId="1ED00C85" w14:textId="2300686F"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X. </w:t>
      </w:r>
      <w:r w:rsidRPr="0082082D">
        <w:rPr>
          <w:rFonts w:ascii="Palatino Linotype" w:eastAsia="Palatino Linotype" w:hAnsi="Palatino Linotype" w:cs="Palatino Linotype"/>
          <w:bCs/>
          <w:i/>
          <w:iCs/>
          <w:sz w:val="22"/>
          <w:szCs w:val="22"/>
          <w:lang w:eastAsia="en-US"/>
        </w:rPr>
        <w:t>Establecer y desarrollar programas para garantizar la calidad del agua y evitar su contaminación;</w:t>
      </w:r>
    </w:p>
    <w:p w14:paraId="0D40997D" w14:textId="11F047C8"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XI. </w:t>
      </w:r>
      <w:r w:rsidRPr="0082082D">
        <w:rPr>
          <w:rFonts w:ascii="Palatino Linotype" w:eastAsia="Palatino Linotype" w:hAnsi="Palatino Linotype" w:cs="Palatino Linotype"/>
          <w:bCs/>
          <w:i/>
          <w:iCs/>
          <w:sz w:val="22"/>
          <w:szCs w:val="22"/>
          <w:u w:val="single"/>
          <w:lang w:eastAsia="en-US"/>
        </w:rPr>
        <w:t>Desarrollar programas para la reducción de volúmenes de agua no contabilizada, que aumente la eficiencia del sistema;</w:t>
      </w:r>
    </w:p>
    <w:p w14:paraId="61051CD7" w14:textId="04A85197"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XII. </w:t>
      </w:r>
      <w:r w:rsidRPr="0082082D">
        <w:rPr>
          <w:rFonts w:ascii="Palatino Linotype" w:eastAsia="Palatino Linotype" w:hAnsi="Palatino Linotype" w:cs="Palatino Linotype"/>
          <w:bCs/>
          <w:i/>
          <w:iCs/>
          <w:sz w:val="22"/>
          <w:szCs w:val="22"/>
          <w:u w:val="single"/>
          <w:lang w:eastAsia="en-US"/>
        </w:rPr>
        <w:t>Gestionar la limpieza y rectificación de cauces federales;</w:t>
      </w:r>
    </w:p>
    <w:p w14:paraId="04603797" w14:textId="77184167"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lastRenderedPageBreak/>
        <w:t xml:space="preserve">XIII. </w:t>
      </w:r>
      <w:r w:rsidRPr="0082082D">
        <w:rPr>
          <w:rFonts w:ascii="Palatino Linotype" w:eastAsia="Palatino Linotype" w:hAnsi="Palatino Linotype" w:cs="Palatino Linotype"/>
          <w:bCs/>
          <w:i/>
          <w:iCs/>
          <w:sz w:val="22"/>
          <w:szCs w:val="22"/>
          <w:lang w:eastAsia="en-US"/>
        </w:rPr>
        <w:t>Coordinar las acciones necesarias, cuando se presenten eventos hidrometeorológicos que afecten al municipio;</w:t>
      </w:r>
    </w:p>
    <w:p w14:paraId="35932CCE" w14:textId="2020CCED"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XIV. </w:t>
      </w:r>
      <w:r w:rsidRPr="0082082D">
        <w:rPr>
          <w:rFonts w:ascii="Palatino Linotype" w:eastAsia="Palatino Linotype" w:hAnsi="Palatino Linotype" w:cs="Palatino Linotype"/>
          <w:bCs/>
          <w:i/>
          <w:iCs/>
          <w:sz w:val="22"/>
          <w:szCs w:val="22"/>
          <w:lang w:eastAsia="en-US"/>
        </w:rPr>
        <w:t>Coordinar acciones de apoyo a entidades públicas en caso de catástrofes naturales, contingencias y accidentes;</w:t>
      </w:r>
    </w:p>
    <w:p w14:paraId="42534CF3" w14:textId="796483CA" w:rsidR="005D268C" w:rsidRPr="0082082D" w:rsidRDefault="005D268C" w:rsidP="00C34707">
      <w:pPr>
        <w:spacing w:after="240"/>
        <w:ind w:left="567" w:right="616"/>
        <w:jc w:val="both"/>
        <w:rPr>
          <w:rFonts w:ascii="Palatino Linotype" w:eastAsia="Palatino Linotype" w:hAnsi="Palatino Linotype" w:cs="Palatino Linotype"/>
          <w:bCs/>
          <w:i/>
          <w:iCs/>
          <w:sz w:val="22"/>
          <w:szCs w:val="22"/>
          <w:lang w:eastAsia="en-US"/>
        </w:rPr>
      </w:pPr>
      <w:r w:rsidRPr="0082082D">
        <w:rPr>
          <w:rFonts w:ascii="Palatino Linotype" w:eastAsia="Palatino Linotype" w:hAnsi="Palatino Linotype" w:cs="Palatino Linotype"/>
          <w:b/>
          <w:bCs/>
          <w:i/>
          <w:iCs/>
          <w:sz w:val="22"/>
          <w:szCs w:val="22"/>
          <w:lang w:eastAsia="en-US"/>
        </w:rPr>
        <w:t>XV.</w:t>
      </w:r>
      <w:r w:rsidRPr="0082082D">
        <w:rPr>
          <w:rFonts w:ascii="Palatino Linotype" w:eastAsia="Palatino Linotype" w:hAnsi="Palatino Linotype" w:cs="Palatino Linotype"/>
          <w:bCs/>
          <w:i/>
          <w:iCs/>
          <w:sz w:val="22"/>
          <w:szCs w:val="22"/>
          <w:lang w:eastAsia="en-US"/>
        </w:rPr>
        <w:t xml:space="preserve"> </w:t>
      </w:r>
      <w:r w:rsidRPr="0082082D">
        <w:rPr>
          <w:rFonts w:ascii="Palatino Linotype" w:eastAsia="Palatino Linotype" w:hAnsi="Palatino Linotype" w:cs="Palatino Linotype"/>
          <w:bCs/>
          <w:i/>
          <w:iCs/>
          <w:sz w:val="22"/>
          <w:szCs w:val="22"/>
          <w:u w:val="single"/>
          <w:lang w:eastAsia="en-US"/>
        </w:rPr>
        <w:t>Dirigir la elaboración de los proyectos de obra relacionados con los servicios que presta el Organismo</w:t>
      </w:r>
      <w:r w:rsidRPr="0082082D">
        <w:rPr>
          <w:rFonts w:ascii="Palatino Linotype" w:eastAsia="Palatino Linotype" w:hAnsi="Palatino Linotype" w:cs="Palatino Linotype"/>
          <w:bCs/>
          <w:i/>
          <w:iCs/>
          <w:sz w:val="22"/>
          <w:szCs w:val="22"/>
          <w:lang w:eastAsia="en-US"/>
        </w:rPr>
        <w:t>;</w:t>
      </w:r>
    </w:p>
    <w:p w14:paraId="07EE0C22" w14:textId="09F89ACA"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XVI. </w:t>
      </w:r>
      <w:r w:rsidRPr="0082082D">
        <w:rPr>
          <w:rFonts w:ascii="Palatino Linotype" w:eastAsia="Palatino Linotype" w:hAnsi="Palatino Linotype" w:cs="Palatino Linotype"/>
          <w:bCs/>
          <w:i/>
          <w:iCs/>
          <w:sz w:val="22"/>
          <w:szCs w:val="22"/>
          <w:u w:val="single"/>
          <w:lang w:eastAsia="en-US"/>
        </w:rPr>
        <w:t>Elaborar las políticas, normas y criterios técnicos, a los que deberán sujetarse las obras relacionadas con los servicios que presta el Organismo;</w:t>
      </w:r>
    </w:p>
    <w:p w14:paraId="7FB9F681" w14:textId="4A94B571" w:rsidR="005D268C" w:rsidRPr="0082082D" w:rsidRDefault="005D268C" w:rsidP="00C34707">
      <w:pPr>
        <w:spacing w:after="240"/>
        <w:ind w:left="567" w:right="616"/>
        <w:jc w:val="both"/>
        <w:rPr>
          <w:rFonts w:ascii="Palatino Linotype" w:eastAsia="Palatino Linotype" w:hAnsi="Palatino Linotype" w:cs="Palatino Linotype"/>
          <w:b/>
          <w:bCs/>
          <w:i/>
          <w:iCs/>
          <w:sz w:val="22"/>
          <w:szCs w:val="22"/>
          <w:lang w:eastAsia="en-US"/>
        </w:rPr>
      </w:pPr>
      <w:r w:rsidRPr="0082082D">
        <w:rPr>
          <w:rFonts w:ascii="Palatino Linotype" w:eastAsia="Palatino Linotype" w:hAnsi="Palatino Linotype" w:cs="Palatino Linotype"/>
          <w:b/>
          <w:bCs/>
          <w:i/>
          <w:iCs/>
          <w:sz w:val="22"/>
          <w:szCs w:val="22"/>
          <w:lang w:eastAsia="en-US"/>
        </w:rPr>
        <w:t xml:space="preserve">XVII. </w:t>
      </w:r>
      <w:r w:rsidRPr="0082082D">
        <w:rPr>
          <w:rFonts w:ascii="Palatino Linotype" w:eastAsia="Palatino Linotype" w:hAnsi="Palatino Linotype" w:cs="Palatino Linotype"/>
          <w:bCs/>
          <w:i/>
          <w:iCs/>
          <w:sz w:val="22"/>
          <w:szCs w:val="22"/>
          <w:u w:val="single"/>
          <w:lang w:eastAsia="en-US"/>
        </w:rPr>
        <w:t>Cuando a solicitud del particular se pretenda transmitir algún cuerpo de agua ya sea subterráneo o superficial y su titular sea de uso habitacional y/o comercial para la operatividad y titularidad de este organismo, esta Dirección deberá realizar las inspecciones correspondientes a efecto de que cumpla con las especificaciones técnicas que el Ordenamiento Federal y/o Estatal indique y en caso de ser positivo, emitir un dictamen y proceder a la tramitación del título de concesión y/o asignación correspondiente o transmisión del mismo ante la autoridad del agua</w:t>
      </w:r>
      <w:r w:rsidRPr="0082082D">
        <w:rPr>
          <w:rFonts w:ascii="Palatino Linotype" w:eastAsia="Palatino Linotype" w:hAnsi="Palatino Linotype" w:cs="Palatino Linotype"/>
          <w:bCs/>
          <w:i/>
          <w:iCs/>
          <w:sz w:val="22"/>
          <w:szCs w:val="22"/>
          <w:lang w:eastAsia="en-US"/>
        </w:rPr>
        <w:t>; y</w:t>
      </w:r>
    </w:p>
    <w:p w14:paraId="4CEFC93D" w14:textId="067271E4" w:rsidR="005D268C" w:rsidRPr="0082082D" w:rsidRDefault="005D268C" w:rsidP="00C34707">
      <w:pPr>
        <w:spacing w:after="240"/>
        <w:ind w:left="567" w:right="616"/>
        <w:jc w:val="both"/>
        <w:rPr>
          <w:rFonts w:ascii="Palatino Linotype" w:eastAsia="Palatino Linotype" w:hAnsi="Palatino Linotype" w:cs="Palatino Linotype"/>
          <w:bCs/>
          <w:i/>
          <w:iCs/>
          <w:sz w:val="22"/>
          <w:szCs w:val="22"/>
          <w:lang w:val="es-MX" w:eastAsia="en-US"/>
        </w:rPr>
      </w:pPr>
      <w:r w:rsidRPr="0082082D">
        <w:rPr>
          <w:rFonts w:ascii="Palatino Linotype" w:eastAsia="Palatino Linotype" w:hAnsi="Palatino Linotype" w:cs="Palatino Linotype"/>
          <w:b/>
          <w:bCs/>
          <w:i/>
          <w:iCs/>
          <w:sz w:val="22"/>
          <w:szCs w:val="22"/>
          <w:lang w:eastAsia="en-US"/>
        </w:rPr>
        <w:t>XVIII.</w:t>
      </w:r>
      <w:r w:rsidRPr="0082082D">
        <w:rPr>
          <w:rFonts w:ascii="Palatino Linotype" w:eastAsia="Palatino Linotype" w:hAnsi="Palatino Linotype" w:cs="Palatino Linotype"/>
          <w:bCs/>
          <w:i/>
          <w:iCs/>
          <w:sz w:val="22"/>
          <w:szCs w:val="22"/>
          <w:lang w:eastAsia="en-US"/>
        </w:rPr>
        <w:t xml:space="preserve"> Las que le confieran otros ordenamientos legales, y las que le encomiende su superior jerárquico.</w:t>
      </w:r>
    </w:p>
    <w:p w14:paraId="2B577398" w14:textId="77777777" w:rsidR="00AE0CF9" w:rsidRPr="0082082D" w:rsidRDefault="00AE0CF9" w:rsidP="00AE0CF9">
      <w:pPr>
        <w:spacing w:line="360" w:lineRule="auto"/>
        <w:jc w:val="both"/>
        <w:rPr>
          <w:rFonts w:ascii="Palatino Linotype" w:eastAsia="Calibri" w:hAnsi="Palatino Linotype"/>
          <w:color w:val="000000"/>
          <w:szCs w:val="22"/>
          <w:lang w:val="es-MX" w:eastAsia="en-US"/>
        </w:rPr>
      </w:pPr>
    </w:p>
    <w:p w14:paraId="6F131C77" w14:textId="6C9FA65C" w:rsidR="006666DB" w:rsidRPr="0082082D" w:rsidRDefault="006666DB" w:rsidP="006666DB">
      <w:pPr>
        <w:spacing w:line="360" w:lineRule="auto"/>
        <w:jc w:val="both"/>
        <w:rPr>
          <w:rFonts w:ascii="Palatino Linotype" w:eastAsia="Calibri" w:hAnsi="Palatino Linotype"/>
          <w:bCs/>
          <w:color w:val="000000"/>
          <w:szCs w:val="22"/>
          <w:lang w:val="es-MX" w:eastAsia="en-US"/>
        </w:rPr>
      </w:pPr>
      <w:r w:rsidRPr="0082082D">
        <w:rPr>
          <w:rFonts w:ascii="Palatino Linotype" w:eastAsia="Calibri" w:hAnsi="Palatino Linotype"/>
          <w:bCs/>
          <w:color w:val="000000"/>
          <w:szCs w:val="22"/>
          <w:lang w:val="es-MX" w:eastAsia="en-US"/>
        </w:rPr>
        <w:t xml:space="preserve">Visto lo anterior, se concluye que, la infraestructura hidráulica para el servicio de agua potable comprende las fuentes de abastecimiento de agua; las plantas de bombeo; las plantas potabilizadoras de agua; las líneas de conducción de agua en bloque y líneas de alimentación; los tanques de regulación y almacenamiento de agua, misma que será de jurisdicción del Estado cuando abastezca a más de un municipio; así como las redes de distribución, que son de estricta jurisdicción municipal. </w:t>
      </w:r>
    </w:p>
    <w:p w14:paraId="6E7208BC" w14:textId="77777777" w:rsidR="006666DB" w:rsidRPr="0082082D" w:rsidRDefault="006666DB" w:rsidP="006666DB">
      <w:pPr>
        <w:spacing w:line="360" w:lineRule="auto"/>
        <w:jc w:val="both"/>
        <w:rPr>
          <w:rFonts w:ascii="Palatino Linotype" w:eastAsia="Calibri" w:hAnsi="Palatino Linotype"/>
          <w:bCs/>
          <w:color w:val="000000"/>
          <w:szCs w:val="22"/>
          <w:lang w:val="es-MX" w:eastAsia="en-US"/>
        </w:rPr>
      </w:pPr>
    </w:p>
    <w:p w14:paraId="45BE24D2" w14:textId="6AAAD76E" w:rsidR="006666DB" w:rsidRPr="0082082D" w:rsidRDefault="006666DB" w:rsidP="006666DB">
      <w:pPr>
        <w:spacing w:line="360" w:lineRule="auto"/>
        <w:jc w:val="both"/>
        <w:rPr>
          <w:rFonts w:ascii="Palatino Linotype" w:eastAsia="Calibri" w:hAnsi="Palatino Linotype"/>
          <w:bCs/>
          <w:color w:val="000000"/>
          <w:szCs w:val="22"/>
          <w:lang w:val="es-MX" w:eastAsia="en-US"/>
        </w:rPr>
      </w:pPr>
      <w:r w:rsidRPr="0082082D">
        <w:rPr>
          <w:rFonts w:ascii="Palatino Linotype" w:eastAsia="Calibri" w:hAnsi="Palatino Linotype"/>
          <w:bCs/>
          <w:color w:val="000000"/>
          <w:szCs w:val="22"/>
          <w:lang w:val="es-MX" w:eastAsia="en-US"/>
        </w:rPr>
        <w:lastRenderedPageBreak/>
        <w:t>La infraestructura hidráulica para los servicios de drenaje, alcantarillado, saneamiento y tratamiento de aguas residuales para su reúso, comprende los colectores, subcolectores, cárcamos de bombeo, emisores, las plantas de tratamiento de aguas residuales, lagunas de oxidación, humedales, líneas moradas y las obras hidráulicas para la prevención de inundaciones, misma que será de jurisdicción Estatal cuando reciba descargas de aguas residuales o pluviales de más de un municipio.</w:t>
      </w:r>
    </w:p>
    <w:p w14:paraId="304F02A8" w14:textId="77777777" w:rsidR="00C34707" w:rsidRPr="0082082D" w:rsidRDefault="00C34707" w:rsidP="00975A5E">
      <w:pPr>
        <w:spacing w:line="360" w:lineRule="auto"/>
        <w:jc w:val="both"/>
        <w:rPr>
          <w:rFonts w:ascii="Palatino Linotype" w:eastAsia="Calibri" w:hAnsi="Palatino Linotype"/>
          <w:bCs/>
          <w:color w:val="000000"/>
          <w:szCs w:val="22"/>
          <w:lang w:val="es-MX" w:eastAsia="en-US"/>
        </w:rPr>
      </w:pPr>
    </w:p>
    <w:p w14:paraId="02472E16" w14:textId="1C04EA5C" w:rsidR="00C45A1A" w:rsidRPr="0082082D" w:rsidRDefault="00C45A1A" w:rsidP="00C45A1A">
      <w:pPr>
        <w:spacing w:line="360" w:lineRule="auto"/>
        <w:jc w:val="both"/>
        <w:rPr>
          <w:rFonts w:ascii="Palatino Linotype" w:eastAsia="Calibri" w:hAnsi="Palatino Linotype"/>
          <w:bCs/>
          <w:color w:val="000000"/>
          <w:szCs w:val="22"/>
          <w:lang w:val="es-MX" w:eastAsia="en-US"/>
        </w:rPr>
      </w:pPr>
      <w:r w:rsidRPr="0082082D">
        <w:rPr>
          <w:rFonts w:ascii="Palatino Linotype" w:eastAsia="Calibri" w:hAnsi="Palatino Linotype"/>
          <w:bCs/>
          <w:color w:val="000000"/>
          <w:szCs w:val="22"/>
          <w:lang w:val="es-MX" w:eastAsia="en-US"/>
        </w:rPr>
        <w:t xml:space="preserve">Ahora bien, respecto al tema de inversión pública, en donde el particular solicita copia en versión pública de los documentos presupuestales, contables o financieros en los que se detallen, para los ejercicios fiscales 2022, 2023 y 2024: </w:t>
      </w:r>
    </w:p>
    <w:p w14:paraId="039F941B" w14:textId="77777777" w:rsidR="00C45A1A" w:rsidRPr="0082082D" w:rsidRDefault="00C45A1A" w:rsidP="00C45A1A">
      <w:pPr>
        <w:spacing w:line="360" w:lineRule="auto"/>
        <w:jc w:val="both"/>
        <w:rPr>
          <w:rFonts w:ascii="Palatino Linotype" w:eastAsia="Calibri" w:hAnsi="Palatino Linotype"/>
          <w:bCs/>
          <w:color w:val="000000"/>
          <w:szCs w:val="22"/>
          <w:lang w:val="es-MX" w:eastAsia="en-US"/>
        </w:rPr>
      </w:pPr>
    </w:p>
    <w:p w14:paraId="7FBFC546" w14:textId="0660BC29" w:rsidR="00C45A1A" w:rsidRPr="0082082D" w:rsidRDefault="00C45A1A" w:rsidP="00C45A1A">
      <w:pPr>
        <w:spacing w:line="360" w:lineRule="auto"/>
        <w:jc w:val="both"/>
        <w:rPr>
          <w:rFonts w:ascii="Palatino Linotype" w:eastAsia="Calibri" w:hAnsi="Palatino Linotype"/>
          <w:bCs/>
          <w:color w:val="000000"/>
          <w:szCs w:val="22"/>
          <w:lang w:val="es-MX" w:eastAsia="en-US"/>
        </w:rPr>
      </w:pPr>
      <w:r w:rsidRPr="0082082D">
        <w:rPr>
          <w:rFonts w:ascii="Palatino Linotype" w:eastAsia="Calibri" w:hAnsi="Palatino Linotype"/>
          <w:bCs/>
          <w:color w:val="000000"/>
          <w:szCs w:val="22"/>
          <w:lang w:val="es-MX" w:eastAsia="en-US"/>
        </w:rPr>
        <w:t xml:space="preserve">a) El monto total de inversión pública asignada al Sistema Aguas de Huixquilucan para: Rehabilitación de plantas de tratamiento de aguas residuales. </w:t>
      </w:r>
    </w:p>
    <w:p w14:paraId="7B0012FA" w14:textId="77777777" w:rsidR="00C45A1A" w:rsidRPr="0082082D" w:rsidRDefault="00C45A1A" w:rsidP="00C45A1A">
      <w:pPr>
        <w:spacing w:line="360" w:lineRule="auto"/>
        <w:jc w:val="both"/>
        <w:rPr>
          <w:rFonts w:ascii="Palatino Linotype" w:eastAsia="Calibri" w:hAnsi="Palatino Linotype"/>
          <w:bCs/>
          <w:color w:val="000000"/>
          <w:szCs w:val="22"/>
          <w:lang w:val="es-MX" w:eastAsia="en-US"/>
        </w:rPr>
      </w:pPr>
      <w:r w:rsidRPr="0082082D">
        <w:rPr>
          <w:rFonts w:ascii="Palatino Linotype" w:eastAsia="Calibri" w:hAnsi="Palatino Linotype"/>
          <w:bCs/>
          <w:color w:val="000000"/>
          <w:szCs w:val="22"/>
          <w:lang w:val="es-MX" w:eastAsia="en-US"/>
        </w:rPr>
        <w:t xml:space="preserve">b) Construcción de nuevas plantas o ampliaciones. Instalación o mejora de sistemas de pretratamiento, desinfección, biodiscos, filtros o lodos activados. </w:t>
      </w:r>
    </w:p>
    <w:p w14:paraId="4CE4FE06" w14:textId="77777777" w:rsidR="00C45A1A" w:rsidRPr="0082082D" w:rsidRDefault="00C45A1A" w:rsidP="00C45A1A">
      <w:pPr>
        <w:spacing w:line="360" w:lineRule="auto"/>
        <w:jc w:val="both"/>
        <w:rPr>
          <w:rFonts w:ascii="Palatino Linotype" w:eastAsia="Calibri" w:hAnsi="Palatino Linotype"/>
          <w:bCs/>
          <w:color w:val="000000"/>
          <w:szCs w:val="22"/>
          <w:lang w:val="es-MX" w:eastAsia="en-US"/>
        </w:rPr>
      </w:pPr>
      <w:r w:rsidRPr="0082082D">
        <w:rPr>
          <w:rFonts w:ascii="Palatino Linotype" w:eastAsia="Calibri" w:hAnsi="Palatino Linotype"/>
          <w:bCs/>
          <w:color w:val="000000"/>
          <w:szCs w:val="22"/>
          <w:lang w:val="es-MX" w:eastAsia="en-US"/>
        </w:rPr>
        <w:t xml:space="preserve">c) Compra de equipos, insumos o servicios relacionados con el tratamiento de aguas residuales. Indicar el origen de los recursos (federal, estatal, municipal, ingresos propios, FISM, FORTAMUN, PROAGUA, etc.). </w:t>
      </w:r>
    </w:p>
    <w:p w14:paraId="39B5D0EF" w14:textId="481F1336" w:rsidR="00C45A1A" w:rsidRPr="0082082D" w:rsidRDefault="00C45A1A" w:rsidP="00C45A1A">
      <w:pPr>
        <w:spacing w:line="360" w:lineRule="auto"/>
        <w:jc w:val="both"/>
        <w:rPr>
          <w:rFonts w:ascii="Palatino Linotype" w:eastAsia="Calibri" w:hAnsi="Palatino Linotype"/>
          <w:bCs/>
          <w:color w:val="000000"/>
          <w:szCs w:val="22"/>
          <w:lang w:val="es-MX" w:eastAsia="en-US"/>
        </w:rPr>
      </w:pPr>
      <w:r w:rsidRPr="0082082D">
        <w:rPr>
          <w:rFonts w:ascii="Palatino Linotype" w:eastAsia="Calibri" w:hAnsi="Palatino Linotype"/>
          <w:bCs/>
          <w:color w:val="000000"/>
          <w:szCs w:val="22"/>
          <w:lang w:val="es-MX" w:eastAsia="en-US"/>
        </w:rPr>
        <w:t>d) Copia de los contratos de obra o adquisición celebrados para dichas acciones, en versión pública.</w:t>
      </w:r>
    </w:p>
    <w:p w14:paraId="6B30DFCC" w14:textId="77777777" w:rsidR="00C45A1A" w:rsidRPr="0082082D" w:rsidRDefault="00C45A1A" w:rsidP="00C45A1A">
      <w:pPr>
        <w:spacing w:line="360" w:lineRule="auto"/>
        <w:jc w:val="both"/>
        <w:rPr>
          <w:rFonts w:ascii="Palatino Linotype" w:eastAsia="Calibri" w:hAnsi="Palatino Linotype"/>
          <w:bCs/>
          <w:color w:val="000000"/>
          <w:szCs w:val="22"/>
          <w:lang w:val="es-MX" w:eastAsia="en-US"/>
        </w:rPr>
      </w:pPr>
    </w:p>
    <w:p w14:paraId="4D068580" w14:textId="608D8BD0" w:rsidR="00C45A1A" w:rsidRPr="0082082D" w:rsidRDefault="00C45A1A" w:rsidP="00C45A1A">
      <w:pPr>
        <w:spacing w:line="360" w:lineRule="auto"/>
        <w:jc w:val="both"/>
        <w:rPr>
          <w:rFonts w:ascii="Palatino Linotype" w:eastAsia="Calibri" w:hAnsi="Palatino Linotype"/>
          <w:bCs/>
          <w:color w:val="000000"/>
          <w:szCs w:val="22"/>
          <w:lang w:val="es-MX" w:eastAsia="en-US"/>
        </w:rPr>
      </w:pPr>
      <w:r w:rsidRPr="0082082D">
        <w:rPr>
          <w:rFonts w:ascii="Palatino Linotype" w:eastAsia="Calibri" w:hAnsi="Palatino Linotype"/>
          <w:bCs/>
          <w:color w:val="000000"/>
          <w:szCs w:val="22"/>
          <w:lang w:val="es-MX" w:eastAsia="en-US"/>
        </w:rPr>
        <w:lastRenderedPageBreak/>
        <w:t>El Gerente de Finanzas y Control Patrimonial, adscrito a la Dirección de Administración y Finanzas, comunicó que, la información sobre Inversión Pública, podía ser consultada en el Portal Oficial del Organismo Descentralizado, por lo que, remitió tres ligas electrónicas en formato cerrado, de conformidad con lo siguiente:</w:t>
      </w:r>
    </w:p>
    <w:p w14:paraId="0E3C6B07" w14:textId="77777777" w:rsidR="00C45A1A" w:rsidRPr="0082082D" w:rsidRDefault="00C45A1A" w:rsidP="00C45A1A">
      <w:pPr>
        <w:spacing w:line="360" w:lineRule="auto"/>
        <w:jc w:val="both"/>
        <w:rPr>
          <w:rFonts w:ascii="Palatino Linotype" w:eastAsia="Calibri" w:hAnsi="Palatino Linotype"/>
          <w:bCs/>
          <w:color w:val="000000"/>
          <w:szCs w:val="22"/>
          <w:lang w:val="es-MX" w:eastAsia="en-US"/>
        </w:rPr>
      </w:pPr>
    </w:p>
    <w:p w14:paraId="5B2056CE" w14:textId="252677DD" w:rsidR="00C34707" w:rsidRPr="0082082D" w:rsidRDefault="00C45A1A" w:rsidP="00C45A1A">
      <w:pPr>
        <w:spacing w:line="360" w:lineRule="auto"/>
        <w:jc w:val="center"/>
        <w:rPr>
          <w:rFonts w:ascii="Palatino Linotype" w:eastAsia="Calibri" w:hAnsi="Palatino Linotype"/>
          <w:bCs/>
          <w:color w:val="000000"/>
          <w:szCs w:val="22"/>
          <w:lang w:val="es-MX" w:eastAsia="en-US"/>
        </w:rPr>
      </w:pPr>
      <w:r w:rsidRPr="0082082D">
        <w:rPr>
          <w:rFonts w:ascii="Palatino Linotype" w:hAnsi="Palatino Linotype"/>
          <w:noProof/>
          <w:sz w:val="22"/>
          <w:lang w:val="es-MX" w:eastAsia="es-MX"/>
        </w:rPr>
        <w:drawing>
          <wp:inline distT="0" distB="0" distL="0" distR="0" wp14:anchorId="4FD11E25" wp14:editId="628A97AA">
            <wp:extent cx="4794563" cy="1407578"/>
            <wp:effectExtent l="152400" t="152400" r="368300" b="3644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69168" cy="1429481"/>
                    </a:xfrm>
                    <a:prstGeom prst="rect">
                      <a:avLst/>
                    </a:prstGeom>
                    <a:ln>
                      <a:noFill/>
                    </a:ln>
                    <a:effectLst>
                      <a:outerShdw blurRad="292100" dist="139700" dir="2700000" algn="tl" rotWithShape="0">
                        <a:srgbClr val="333333">
                          <a:alpha val="65000"/>
                        </a:srgbClr>
                      </a:outerShdw>
                    </a:effectLst>
                  </pic:spPr>
                </pic:pic>
              </a:graphicData>
            </a:graphic>
          </wp:inline>
        </w:drawing>
      </w:r>
    </w:p>
    <w:p w14:paraId="484BEE32" w14:textId="77777777" w:rsidR="00C45A1A" w:rsidRPr="0082082D" w:rsidRDefault="00C45A1A" w:rsidP="00C45A1A">
      <w:pPr>
        <w:spacing w:line="360" w:lineRule="auto"/>
        <w:ind w:right="49"/>
        <w:jc w:val="both"/>
        <w:rPr>
          <w:rFonts w:ascii="Palatino Linotype" w:eastAsiaTheme="minorHAnsi" w:hAnsi="Palatino Linotype" w:cstheme="minorBidi"/>
          <w:lang w:val="es-MX" w:eastAsia="es-MX"/>
        </w:rPr>
      </w:pPr>
      <w:r w:rsidRPr="0082082D">
        <w:rPr>
          <w:rFonts w:ascii="Palatino Linotype" w:eastAsiaTheme="minorHAnsi" w:hAnsi="Palatino Linotype" w:cstheme="minorBidi"/>
          <w:lang w:val="es-MX" w:eastAsia="es-MX"/>
        </w:rPr>
        <w:t xml:space="preserve">Visto lo anterior, es necesario precisar que, para tener acceso a la liga proporcionada por parte del </w:t>
      </w:r>
      <w:r w:rsidRPr="0082082D">
        <w:rPr>
          <w:rFonts w:ascii="Palatino Linotype" w:eastAsiaTheme="minorHAnsi" w:hAnsi="Palatino Linotype" w:cstheme="minorBidi"/>
          <w:b/>
          <w:lang w:val="es-MX" w:eastAsia="es-MX"/>
        </w:rPr>
        <w:t>Sujeto Obligado</w:t>
      </w:r>
      <w:r w:rsidRPr="0082082D">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no permite editar, modificar o procesar su contenido, asimismo, es imprescindible mencionar que dicha liga electrónica está compuesta por diversos caracteres, así como por mayúsculas y minúsculas, por lo que no es posible distinguir dichos caracteres. </w:t>
      </w:r>
    </w:p>
    <w:p w14:paraId="23FDD80C" w14:textId="77777777" w:rsidR="00C45A1A" w:rsidRPr="0082082D" w:rsidRDefault="00C45A1A" w:rsidP="00C45A1A">
      <w:pPr>
        <w:spacing w:line="360" w:lineRule="auto"/>
        <w:ind w:right="49"/>
        <w:jc w:val="both"/>
        <w:rPr>
          <w:rFonts w:ascii="Palatino Linotype" w:eastAsiaTheme="minorHAnsi" w:hAnsi="Palatino Linotype" w:cstheme="minorBidi"/>
          <w:lang w:val="es-MX" w:eastAsia="es-MX"/>
        </w:rPr>
      </w:pPr>
    </w:p>
    <w:p w14:paraId="5C55FCB4" w14:textId="77777777" w:rsidR="00C45A1A" w:rsidRPr="0082082D" w:rsidRDefault="00C45A1A" w:rsidP="00C45A1A">
      <w:pPr>
        <w:spacing w:line="360" w:lineRule="auto"/>
        <w:jc w:val="both"/>
        <w:rPr>
          <w:rFonts w:ascii="Palatino Linotype" w:hAnsi="Palatino Linotype"/>
          <w:lang w:eastAsia="es-MX"/>
        </w:rPr>
      </w:pPr>
      <w:r w:rsidRPr="0082082D">
        <w:rPr>
          <w:rFonts w:ascii="Palatino Linotype" w:hAnsi="Palatino Linotype"/>
          <w:lang w:eastAsia="es-MX"/>
        </w:rPr>
        <w:t xml:space="preserve">Asimismo, se debe establecer que al proporcionar información pública es necesario que sea en un formato que no tenga ninguna restricción en el acceso o reutilización, por lo </w:t>
      </w:r>
      <w:r w:rsidRPr="0082082D">
        <w:rPr>
          <w:rFonts w:ascii="Palatino Linotype" w:hAnsi="Palatino Linotype"/>
          <w:lang w:eastAsia="es-MX"/>
        </w:rPr>
        <w:lastRenderedPageBreak/>
        <w:t>que, es necesario que los datos digitales (como ligas electrónicas), se proporcionen en un formato abierto.</w:t>
      </w:r>
    </w:p>
    <w:p w14:paraId="69CC7601" w14:textId="77777777" w:rsidR="00C45A1A" w:rsidRPr="0082082D" w:rsidRDefault="00C45A1A" w:rsidP="00C45A1A">
      <w:pPr>
        <w:spacing w:line="360" w:lineRule="auto"/>
        <w:jc w:val="both"/>
        <w:rPr>
          <w:rFonts w:ascii="Palatino Linotype" w:hAnsi="Palatino Linotype"/>
          <w:lang w:eastAsia="es-MX"/>
        </w:rPr>
      </w:pPr>
    </w:p>
    <w:p w14:paraId="63D804CA" w14:textId="77777777" w:rsidR="00C45A1A" w:rsidRPr="0082082D" w:rsidRDefault="00C45A1A" w:rsidP="00C45A1A">
      <w:pPr>
        <w:spacing w:line="360" w:lineRule="auto"/>
        <w:jc w:val="both"/>
        <w:rPr>
          <w:rFonts w:ascii="Palatino Linotype" w:hAnsi="Palatino Linotype" w:cs="Tahoma"/>
          <w:b/>
          <w:bCs/>
          <w:i/>
        </w:rPr>
      </w:pPr>
      <w:r w:rsidRPr="0082082D">
        <w:rPr>
          <w:rFonts w:ascii="Palatino Linotype" w:eastAsia="Calibri" w:hAnsi="Palatino Linotype" w:cs="Tahoma"/>
          <w:bCs/>
        </w:rPr>
        <w:t xml:space="preserve">Derivado de lo anterior, se considera necesario precisar que datos abiertos, conforme a la </w:t>
      </w:r>
      <w:r w:rsidRPr="0082082D">
        <w:rPr>
          <w:rFonts w:ascii="Palatino Linotype" w:hAnsi="Palatino Linotype" w:cs="Tahoma"/>
          <w:bCs/>
        </w:rPr>
        <w:t>Carta Internacional de Datos Abiertos</w:t>
      </w:r>
      <w:r w:rsidRPr="0082082D">
        <w:rPr>
          <w:rFonts w:ascii="Palatino Linotype" w:hAnsi="Palatino Linotype" w:cs="Tahoma"/>
          <w:bCs/>
          <w:vertAlign w:val="superscript"/>
        </w:rPr>
        <w:footnoteReference w:id="2"/>
      </w:r>
      <w:r w:rsidRPr="0082082D">
        <w:rPr>
          <w:rFonts w:ascii="Palatino Linotype" w:eastAsia="Calibri" w:hAnsi="Palatino Linotype" w:cs="Tahoma"/>
          <w:bCs/>
        </w:rPr>
        <w:t xml:space="preserve"> </w:t>
      </w:r>
      <w:r w:rsidRPr="0082082D">
        <w:rPr>
          <w:rFonts w:ascii="Palatino Linotype" w:hAnsi="Palatino Linotype" w:cs="Tahoma"/>
          <w:bCs/>
          <w:i/>
        </w:rPr>
        <w:t xml:space="preserve">son datos digitales que son puestos a disposición con las características técnicas y jurídicas necesarias para que </w:t>
      </w:r>
      <w:r w:rsidRPr="0082082D">
        <w:rPr>
          <w:rFonts w:ascii="Palatino Linotype" w:hAnsi="Palatino Linotype" w:cs="Tahoma"/>
          <w:b/>
          <w:bCs/>
          <w:i/>
        </w:rPr>
        <w:t xml:space="preserve">puedan ser </w:t>
      </w:r>
      <w:r w:rsidRPr="0082082D">
        <w:rPr>
          <w:rFonts w:ascii="Palatino Linotype" w:hAnsi="Palatino Linotype" w:cs="Tahoma"/>
          <w:b/>
          <w:bCs/>
          <w:i/>
          <w:u w:val="single"/>
        </w:rPr>
        <w:t>usados, reutilizados y redistribuidos</w:t>
      </w:r>
      <w:r w:rsidRPr="0082082D">
        <w:rPr>
          <w:rFonts w:ascii="Palatino Linotype" w:hAnsi="Palatino Linotype" w:cs="Tahoma"/>
          <w:b/>
          <w:bCs/>
          <w:i/>
        </w:rPr>
        <w:t xml:space="preserve"> libremente por cualquier persona, en cualquier momento y en cualquier lugar.</w:t>
      </w:r>
    </w:p>
    <w:p w14:paraId="713C9FF5" w14:textId="77777777" w:rsidR="00C45A1A" w:rsidRPr="0082082D" w:rsidRDefault="00C45A1A" w:rsidP="00C45A1A">
      <w:pPr>
        <w:spacing w:line="360" w:lineRule="auto"/>
        <w:jc w:val="both"/>
        <w:rPr>
          <w:rFonts w:ascii="Palatino Linotype" w:hAnsi="Palatino Linotype" w:cs="Tahoma"/>
          <w:b/>
          <w:bCs/>
          <w:i/>
        </w:rPr>
      </w:pPr>
    </w:p>
    <w:p w14:paraId="3DD16D65" w14:textId="77777777" w:rsidR="00C45A1A" w:rsidRPr="0082082D" w:rsidRDefault="00C45A1A" w:rsidP="00C45A1A">
      <w:pPr>
        <w:spacing w:line="360" w:lineRule="auto"/>
        <w:jc w:val="both"/>
        <w:rPr>
          <w:rFonts w:ascii="Palatino Linotype" w:hAnsi="Palatino Linotype"/>
          <w:lang w:eastAsia="es-MX"/>
        </w:rPr>
      </w:pPr>
      <w:r w:rsidRPr="0082082D">
        <w:rPr>
          <w:rFonts w:ascii="Palatino Linotype" w:hAnsi="Palatino Linotype"/>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265E8B0B" w14:textId="77777777" w:rsidR="00C45A1A" w:rsidRPr="0082082D" w:rsidRDefault="00C45A1A" w:rsidP="00C45A1A">
      <w:pPr>
        <w:spacing w:line="360" w:lineRule="auto"/>
        <w:jc w:val="both"/>
        <w:rPr>
          <w:rFonts w:ascii="Palatino Linotype" w:hAnsi="Palatino Linotype"/>
          <w:sz w:val="22"/>
          <w:szCs w:val="22"/>
          <w:lang w:eastAsia="es-MX"/>
        </w:rPr>
      </w:pPr>
    </w:p>
    <w:p w14:paraId="1408E630" w14:textId="77777777" w:rsidR="00C45A1A" w:rsidRPr="0082082D" w:rsidRDefault="00C45A1A" w:rsidP="00C45A1A">
      <w:pPr>
        <w:numPr>
          <w:ilvl w:val="0"/>
          <w:numId w:val="19"/>
        </w:numPr>
        <w:ind w:left="567" w:right="616"/>
        <w:jc w:val="both"/>
        <w:rPr>
          <w:rFonts w:ascii="Palatino Linotype" w:hAnsi="Palatino Linotype"/>
          <w:i/>
          <w:sz w:val="22"/>
          <w:szCs w:val="22"/>
          <w:lang w:eastAsia="es-MX"/>
        </w:rPr>
      </w:pPr>
      <w:r w:rsidRPr="0082082D">
        <w:rPr>
          <w:rFonts w:ascii="Palatino Linotype" w:hAnsi="Palatino Linotype"/>
          <w:b/>
          <w:bCs/>
          <w:i/>
          <w:sz w:val="22"/>
          <w:szCs w:val="22"/>
          <w:lang w:eastAsia="es-MX"/>
        </w:rPr>
        <w:t xml:space="preserve">Dato abierto: </w:t>
      </w:r>
      <w:r w:rsidRPr="0082082D">
        <w:rPr>
          <w:rFonts w:ascii="Palatino Linotype" w:hAnsi="Palatino Linotype"/>
          <w:i/>
          <w:sz w:val="22"/>
          <w:szCs w:val="22"/>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47373F7" w14:textId="77777777" w:rsidR="00C45A1A" w:rsidRPr="0082082D" w:rsidRDefault="00C45A1A" w:rsidP="00C45A1A">
      <w:pPr>
        <w:ind w:left="567" w:right="616"/>
        <w:jc w:val="both"/>
        <w:rPr>
          <w:rFonts w:ascii="Palatino Linotype" w:hAnsi="Palatino Linotype"/>
          <w:i/>
          <w:sz w:val="22"/>
          <w:szCs w:val="22"/>
          <w:lang w:eastAsia="es-MX"/>
        </w:rPr>
      </w:pPr>
    </w:p>
    <w:p w14:paraId="4C348ADE" w14:textId="77777777" w:rsidR="00C45A1A" w:rsidRPr="0082082D" w:rsidRDefault="00C45A1A" w:rsidP="00C45A1A">
      <w:pPr>
        <w:numPr>
          <w:ilvl w:val="0"/>
          <w:numId w:val="19"/>
        </w:numPr>
        <w:ind w:left="567" w:right="616"/>
        <w:jc w:val="both"/>
        <w:rPr>
          <w:rFonts w:ascii="Palatino Linotype" w:hAnsi="Palatino Linotype"/>
          <w:i/>
          <w:sz w:val="22"/>
          <w:szCs w:val="22"/>
          <w:lang w:eastAsia="es-MX"/>
        </w:rPr>
      </w:pPr>
      <w:r w:rsidRPr="0082082D">
        <w:rPr>
          <w:rFonts w:ascii="Palatino Linotype" w:hAnsi="Palatino Linotype"/>
          <w:b/>
          <w:bCs/>
          <w:i/>
          <w:sz w:val="22"/>
          <w:szCs w:val="22"/>
          <w:lang w:eastAsia="es-MX"/>
        </w:rPr>
        <w:t xml:space="preserve">Formato accesible: </w:t>
      </w:r>
      <w:r w:rsidRPr="0082082D">
        <w:rPr>
          <w:rFonts w:ascii="Palatino Linotype" w:hAnsi="Palatino Linotype"/>
          <w:i/>
          <w:sz w:val="22"/>
          <w:szCs w:val="22"/>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16C05313" w14:textId="77777777" w:rsidR="00C45A1A" w:rsidRPr="0082082D" w:rsidRDefault="00C45A1A" w:rsidP="00C45A1A">
      <w:pPr>
        <w:spacing w:line="360" w:lineRule="auto"/>
        <w:ind w:left="720"/>
        <w:jc w:val="both"/>
        <w:rPr>
          <w:rFonts w:ascii="Palatino Linotype" w:hAnsi="Palatino Linotype"/>
          <w:i/>
          <w:lang w:eastAsia="es-MX"/>
        </w:rPr>
      </w:pPr>
    </w:p>
    <w:p w14:paraId="6B3FAD02" w14:textId="77777777" w:rsidR="00C45A1A" w:rsidRPr="0082082D" w:rsidRDefault="00C45A1A" w:rsidP="00C45A1A">
      <w:pPr>
        <w:spacing w:line="360" w:lineRule="auto"/>
        <w:jc w:val="both"/>
        <w:rPr>
          <w:rFonts w:ascii="Palatino Linotype" w:hAnsi="Palatino Linotype" w:cs="Tahoma"/>
          <w:bCs/>
        </w:rPr>
      </w:pPr>
      <w:r w:rsidRPr="0082082D">
        <w:rPr>
          <w:rFonts w:ascii="Palatino Linotype" w:hAnsi="Palatino Linotype" w:cs="Tahoma"/>
          <w:bCs/>
        </w:rPr>
        <w:lastRenderedPageBreak/>
        <w:t xml:space="preserve">En este sentido, los datos abiertos cumplen con la finalidad de poder ser utilizados, </w:t>
      </w:r>
      <w:r w:rsidRPr="0082082D">
        <w:rPr>
          <w:rFonts w:ascii="Palatino Linotype" w:hAnsi="Palatino Linotype" w:cs="Tahoma"/>
          <w:b/>
          <w:bCs/>
          <w:u w:val="single"/>
        </w:rPr>
        <w:t xml:space="preserve">reutilizados </w:t>
      </w:r>
      <w:r w:rsidRPr="0082082D">
        <w:rPr>
          <w:rFonts w:ascii="Palatino Linotype" w:hAnsi="Palatino Linotype" w:cs="Tahoma"/>
          <w:bCs/>
        </w:rPr>
        <w:t xml:space="preserve">y redistribuidos; y que el formato de datos abiertos, </w:t>
      </w:r>
      <w:r w:rsidRPr="0082082D">
        <w:rPr>
          <w:rFonts w:ascii="Palatino Linotype" w:hAnsi="Palatino Linotype" w:cs="Tahoma"/>
          <w:b/>
          <w:bCs/>
        </w:rPr>
        <w:t>debe permitir la aplicación y reproducción</w:t>
      </w:r>
      <w:r w:rsidRPr="0082082D">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04DD0CE8" w14:textId="77777777" w:rsidR="00C45A1A" w:rsidRPr="0082082D" w:rsidRDefault="00C45A1A" w:rsidP="00C45A1A">
      <w:pPr>
        <w:spacing w:line="360" w:lineRule="auto"/>
        <w:ind w:right="49"/>
        <w:jc w:val="both"/>
        <w:rPr>
          <w:rFonts w:ascii="Palatino Linotype" w:eastAsiaTheme="minorHAnsi" w:hAnsi="Palatino Linotype" w:cstheme="minorBidi"/>
          <w:lang w:val="es-MX" w:eastAsia="es-MX"/>
        </w:rPr>
      </w:pPr>
    </w:p>
    <w:p w14:paraId="2F44D867" w14:textId="77777777" w:rsidR="00C45A1A" w:rsidRPr="0082082D" w:rsidRDefault="00C45A1A" w:rsidP="00C45A1A">
      <w:pPr>
        <w:spacing w:line="360" w:lineRule="auto"/>
        <w:jc w:val="both"/>
        <w:rPr>
          <w:rFonts w:ascii="Palatino Linotype" w:eastAsiaTheme="minorHAnsi" w:hAnsi="Palatino Linotype" w:cs="Arial"/>
          <w:szCs w:val="22"/>
          <w:lang w:val="es-MX" w:eastAsia="en-US"/>
        </w:rPr>
      </w:pPr>
      <w:r w:rsidRPr="0082082D">
        <w:rPr>
          <w:rFonts w:ascii="Palatino Linotype" w:eastAsiaTheme="minorHAnsi" w:hAnsi="Palatino Linotype" w:cs="Arial"/>
          <w:lang w:val="es-MX" w:eastAsia="en-US"/>
        </w:rPr>
        <w:t xml:space="preserve">Por lo que, dicha orientación al particular resulta insuficiente, al no cumplir con los lineamientos que exige el numeral 161, de la ley de la materia, lo anterior en razón de que al ingresar al link remitido por </w:t>
      </w:r>
      <w:r w:rsidRPr="0082082D">
        <w:rPr>
          <w:rFonts w:ascii="Palatino Linotype" w:eastAsiaTheme="minorHAnsi" w:hAnsi="Palatino Linotype" w:cs="Arial"/>
          <w:b/>
          <w:lang w:val="es-MX" w:eastAsia="en-US"/>
        </w:rPr>
        <w:t>El Sujeto Obligado</w:t>
      </w:r>
      <w:r w:rsidRPr="0082082D">
        <w:rPr>
          <w:rFonts w:ascii="Palatino Linotype" w:eastAsiaTheme="minorHAnsi" w:hAnsi="Palatino Linotype" w:cs="Arial"/>
          <w:lang w:val="es-MX" w:eastAsia="en-US"/>
        </w:rPr>
        <w:t xml:space="preserve">,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 </w:t>
      </w:r>
      <w:r w:rsidRPr="0082082D">
        <w:rPr>
          <w:rFonts w:ascii="Palatino Linotype" w:eastAsiaTheme="minorHAnsi" w:hAnsi="Palatino Linotype" w:cs="Arial"/>
          <w:b/>
          <w:lang w:val="es-MX" w:eastAsia="en-US"/>
        </w:rPr>
        <w:t>El Recurrente</w:t>
      </w:r>
      <w:r w:rsidRPr="0082082D">
        <w:rPr>
          <w:rFonts w:ascii="Palatino Linotype" w:eastAsiaTheme="minorHAnsi" w:hAnsi="Palatino Linotype" w:cs="Arial"/>
          <w:lang w:val="es-MX" w:eastAsia="en-US"/>
        </w:rPr>
        <w:t xml:space="preserve"> obtendrá la información; p</w:t>
      </w:r>
      <w:r w:rsidRPr="0082082D">
        <w:rPr>
          <w:rFonts w:ascii="Palatino Linotype" w:hAnsi="Palatino Linotype" w:cs="Arial"/>
        </w:rPr>
        <w:t>ara efecto de fundar y motivar la precedente aseveración, se parte de la premisa normativa siguiente:</w:t>
      </w:r>
    </w:p>
    <w:p w14:paraId="7F2EC320" w14:textId="77777777" w:rsidR="00C45A1A" w:rsidRPr="0082082D" w:rsidRDefault="00C45A1A" w:rsidP="00C45A1A">
      <w:pPr>
        <w:spacing w:after="160" w:line="360" w:lineRule="auto"/>
        <w:ind w:right="51"/>
        <w:jc w:val="both"/>
        <w:rPr>
          <w:rFonts w:ascii="Palatino Linotype" w:hAnsi="Palatino Linotype" w:cs="Arial"/>
          <w:sz w:val="12"/>
        </w:rPr>
      </w:pPr>
    </w:p>
    <w:p w14:paraId="4000AF6A" w14:textId="77777777" w:rsidR="00C45A1A" w:rsidRPr="0082082D" w:rsidRDefault="00C45A1A" w:rsidP="00C45A1A">
      <w:pPr>
        <w:spacing w:after="160" w:line="360" w:lineRule="auto"/>
        <w:ind w:right="51"/>
        <w:jc w:val="both"/>
        <w:rPr>
          <w:rFonts w:ascii="Palatino Linotype" w:hAnsi="Palatino Linotype" w:cs="Arial"/>
        </w:rPr>
      </w:pPr>
      <w:r w:rsidRPr="0082082D">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75565B08" w14:textId="77777777" w:rsidR="00C45A1A" w:rsidRPr="0082082D" w:rsidRDefault="00C45A1A" w:rsidP="00C45A1A">
      <w:pPr>
        <w:spacing w:after="160" w:line="360" w:lineRule="auto"/>
        <w:ind w:right="51"/>
        <w:jc w:val="both"/>
        <w:rPr>
          <w:rFonts w:ascii="Palatino Linotype" w:hAnsi="Palatino Linotype" w:cs="Arial"/>
          <w:sz w:val="2"/>
        </w:rPr>
      </w:pPr>
    </w:p>
    <w:p w14:paraId="0CEF46D5" w14:textId="77777777" w:rsidR="00C45A1A" w:rsidRPr="0082082D" w:rsidRDefault="00C45A1A" w:rsidP="00C45A1A">
      <w:pPr>
        <w:spacing w:after="160"/>
        <w:ind w:left="567" w:right="616"/>
        <w:jc w:val="both"/>
        <w:rPr>
          <w:rFonts w:ascii="Palatino Linotype" w:eastAsiaTheme="minorHAnsi" w:hAnsi="Palatino Linotype" w:cstheme="minorBidi"/>
          <w:i/>
          <w:sz w:val="22"/>
          <w:szCs w:val="22"/>
          <w:lang w:val="es-MX" w:eastAsia="en-US"/>
        </w:rPr>
      </w:pPr>
      <w:r w:rsidRPr="0082082D">
        <w:rPr>
          <w:rFonts w:ascii="Palatino Linotype" w:eastAsiaTheme="minorHAnsi" w:hAnsi="Palatino Linotype" w:cstheme="minorBidi"/>
          <w:b/>
          <w:i/>
          <w:sz w:val="22"/>
          <w:szCs w:val="22"/>
          <w:lang w:val="es-MX" w:eastAsia="en-US"/>
        </w:rPr>
        <w:t>Artículo 11.</w:t>
      </w:r>
      <w:r w:rsidRPr="0082082D">
        <w:rPr>
          <w:rFonts w:ascii="Palatino Linotype" w:eastAsiaTheme="minorHAnsi" w:hAnsi="Palatino Linotype" w:cstheme="minorBidi"/>
          <w:i/>
          <w:sz w:val="22"/>
          <w:szCs w:val="22"/>
          <w:lang w:val="es-MX" w:eastAsia="en-US"/>
        </w:rPr>
        <w:t xml:space="preserve"> En la generación, publicación y</w:t>
      </w:r>
      <w:r w:rsidRPr="0082082D">
        <w:rPr>
          <w:rFonts w:ascii="Palatino Linotype" w:eastAsiaTheme="minorHAnsi" w:hAnsi="Palatino Linotype" w:cstheme="minorBidi"/>
          <w:b/>
          <w:i/>
          <w:sz w:val="22"/>
          <w:szCs w:val="22"/>
          <w:lang w:val="es-MX" w:eastAsia="en-US"/>
        </w:rPr>
        <w:t xml:space="preserve"> </w:t>
      </w:r>
      <w:r w:rsidRPr="0082082D">
        <w:rPr>
          <w:rFonts w:ascii="Palatino Linotype" w:eastAsiaTheme="minorHAnsi" w:hAnsi="Palatino Linotype" w:cstheme="minorBidi"/>
          <w:b/>
          <w:i/>
          <w:sz w:val="22"/>
          <w:szCs w:val="22"/>
          <w:u w:val="single"/>
          <w:lang w:val="es-MX" w:eastAsia="en-US"/>
        </w:rPr>
        <w:t>entrega de información se deberá</w:t>
      </w:r>
      <w:r w:rsidRPr="0082082D">
        <w:rPr>
          <w:rFonts w:ascii="Palatino Linotype" w:eastAsiaTheme="minorHAnsi" w:hAnsi="Palatino Linotype" w:cstheme="minorBidi"/>
          <w:i/>
          <w:sz w:val="22"/>
          <w:szCs w:val="22"/>
          <w:lang w:val="es-MX" w:eastAsia="en-US"/>
        </w:rPr>
        <w:t xml:space="preserve"> </w:t>
      </w:r>
      <w:r w:rsidRPr="0082082D">
        <w:rPr>
          <w:rFonts w:ascii="Palatino Linotype" w:eastAsiaTheme="minorHAnsi" w:hAnsi="Palatino Linotype" w:cstheme="minorBidi"/>
          <w:b/>
          <w:i/>
          <w:sz w:val="22"/>
          <w:szCs w:val="22"/>
          <w:u w:val="single"/>
          <w:lang w:val="es-MX" w:eastAsia="en-US"/>
        </w:rPr>
        <w:t>garantizar que ésta sea accesible, actualizada, completa, congruente, confiable, verificable, veraz, integral, oportuna y expedita</w:t>
      </w:r>
      <w:r w:rsidRPr="0082082D">
        <w:rPr>
          <w:rFonts w:ascii="Palatino Linotype" w:eastAsiaTheme="minorHAnsi" w:hAnsi="Palatino Linotype" w:cstheme="minorBidi"/>
          <w:i/>
          <w:sz w:val="22"/>
          <w:szCs w:val="22"/>
          <w:lang w:val="es-MX" w:eastAsia="en-US"/>
        </w:rPr>
        <w:t>, sujeta a un claro régimen de excepciones que deberá estar definido y ser además legítima y estrictamente necesaria en una sociedad democrática, por lo que atenderá las necesidades del derecho de acceso a la información de toda persona.</w:t>
      </w:r>
    </w:p>
    <w:p w14:paraId="527D15D8" w14:textId="77777777" w:rsidR="00C45A1A" w:rsidRPr="0082082D" w:rsidRDefault="00C45A1A" w:rsidP="00C45A1A">
      <w:pPr>
        <w:spacing w:after="160"/>
        <w:ind w:left="567" w:right="616"/>
        <w:jc w:val="both"/>
        <w:rPr>
          <w:rFonts w:ascii="Palatino Linotype" w:eastAsiaTheme="minorHAnsi" w:hAnsi="Palatino Linotype" w:cstheme="minorBidi"/>
          <w:b/>
          <w:i/>
          <w:sz w:val="22"/>
          <w:szCs w:val="22"/>
          <w:lang w:val="es-MX" w:eastAsia="en-US"/>
        </w:rPr>
      </w:pPr>
      <w:r w:rsidRPr="0082082D">
        <w:rPr>
          <w:rFonts w:ascii="Palatino Linotype" w:eastAsiaTheme="minorHAnsi" w:hAnsi="Palatino Linotype" w:cstheme="minorBidi"/>
          <w:b/>
          <w:i/>
          <w:sz w:val="22"/>
          <w:szCs w:val="22"/>
          <w:lang w:val="es-MX" w:eastAsia="en-US"/>
        </w:rPr>
        <w:t>[…]</w:t>
      </w:r>
    </w:p>
    <w:p w14:paraId="23BBEFB7" w14:textId="77777777" w:rsidR="00C45A1A" w:rsidRPr="0082082D" w:rsidRDefault="00C45A1A" w:rsidP="00C45A1A">
      <w:pPr>
        <w:spacing w:after="160"/>
        <w:ind w:left="567" w:right="616"/>
        <w:jc w:val="both"/>
        <w:rPr>
          <w:rFonts w:ascii="Palatino Linotype" w:eastAsiaTheme="minorHAnsi" w:hAnsi="Palatino Linotype" w:cstheme="minorBidi"/>
          <w:b/>
          <w:i/>
          <w:sz w:val="22"/>
          <w:szCs w:val="22"/>
          <w:u w:val="single"/>
          <w:lang w:val="es-MX" w:eastAsia="en-US"/>
        </w:rPr>
      </w:pPr>
      <w:r w:rsidRPr="0082082D">
        <w:rPr>
          <w:rFonts w:ascii="Palatino Linotype" w:eastAsiaTheme="minorHAnsi" w:hAnsi="Palatino Linotype" w:cstheme="minorBidi"/>
          <w:b/>
          <w:i/>
          <w:sz w:val="22"/>
          <w:szCs w:val="22"/>
          <w:lang w:val="es-MX" w:eastAsia="en-US"/>
        </w:rPr>
        <w:t>Artículo 161.</w:t>
      </w:r>
      <w:r w:rsidRPr="0082082D">
        <w:rPr>
          <w:rFonts w:ascii="Palatino Linotype" w:eastAsiaTheme="minorHAnsi" w:hAnsi="Palatino Linotype" w:cstheme="minorBidi"/>
          <w:i/>
          <w:sz w:val="22"/>
          <w:szCs w:val="22"/>
          <w:lang w:val="es-MX" w:eastAsia="en-U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82082D">
        <w:rPr>
          <w:rFonts w:ascii="Palatino Linotype" w:eastAsiaTheme="minorHAnsi" w:hAnsi="Palatino Linotype" w:cstheme="minorBidi"/>
          <w:b/>
          <w:i/>
          <w:sz w:val="22"/>
          <w:szCs w:val="22"/>
          <w:lang w:val="es-MX" w:eastAsia="en-US"/>
        </w:rPr>
        <w:t xml:space="preserve">la fuente, el lugar y la forma en que puede consultar, reproducir o adquirir dicha información en un plazo no mayor a cinco días hábiles. </w:t>
      </w:r>
      <w:r w:rsidRPr="0082082D">
        <w:rPr>
          <w:rFonts w:ascii="Palatino Linotype" w:eastAsiaTheme="minorHAnsi" w:hAnsi="Palatino Linotype" w:cstheme="minorBidi"/>
          <w:b/>
          <w:i/>
          <w:sz w:val="22"/>
          <w:szCs w:val="22"/>
          <w:u w:val="single"/>
          <w:lang w:val="es-MX" w:eastAsia="en-US"/>
        </w:rPr>
        <w:t>La fuente deberá ser precisa y concreta y no debe implicar que el solicitante realice una búsqueda en toda la información que se encuentre disponible.</w:t>
      </w:r>
    </w:p>
    <w:p w14:paraId="7BE7F6B3" w14:textId="77777777" w:rsidR="00C45A1A" w:rsidRPr="0082082D" w:rsidRDefault="00C45A1A" w:rsidP="00C45A1A">
      <w:pPr>
        <w:spacing w:after="160" w:line="360" w:lineRule="auto"/>
        <w:ind w:right="51"/>
        <w:jc w:val="both"/>
        <w:rPr>
          <w:rFonts w:ascii="Palatino Linotype" w:hAnsi="Palatino Linotype" w:cs="Arial"/>
          <w:sz w:val="8"/>
        </w:rPr>
      </w:pPr>
    </w:p>
    <w:p w14:paraId="0CF02C37" w14:textId="77777777" w:rsidR="00C45A1A" w:rsidRPr="0082082D" w:rsidRDefault="00C45A1A" w:rsidP="00C45A1A">
      <w:pPr>
        <w:spacing w:after="160" w:line="360" w:lineRule="auto"/>
        <w:ind w:right="51"/>
        <w:jc w:val="both"/>
        <w:rPr>
          <w:rFonts w:ascii="Palatino Linotype" w:hAnsi="Palatino Linotype" w:cs="Arial"/>
        </w:rPr>
      </w:pPr>
      <w:r w:rsidRPr="0082082D">
        <w:rPr>
          <w:rFonts w:ascii="Palatino Linotype" w:hAnsi="Palatino Linotype" w:cs="Arial"/>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82082D">
        <w:rPr>
          <w:rFonts w:ascii="Palatino Linotype" w:hAnsi="Palatino Linotype" w:cs="Arial"/>
          <w:b/>
          <w:u w:val="single"/>
        </w:rPr>
        <w:t>haciéndole saber al solicitante como podrá consultar, reproducir o adquirir la información, en un plazo no mayor a cinco días hábiles</w:t>
      </w:r>
      <w:r w:rsidRPr="0082082D">
        <w:rPr>
          <w:rFonts w:ascii="Palatino Linotype" w:hAnsi="Palatino Linotype" w:cs="Arial"/>
        </w:rPr>
        <w:t>, comprendiendo:</w:t>
      </w:r>
    </w:p>
    <w:p w14:paraId="74DCDEC4" w14:textId="77777777" w:rsidR="00C45A1A" w:rsidRPr="0082082D" w:rsidRDefault="00C45A1A" w:rsidP="00C45A1A">
      <w:pPr>
        <w:numPr>
          <w:ilvl w:val="0"/>
          <w:numId w:val="17"/>
        </w:numPr>
        <w:spacing w:after="160" w:line="360" w:lineRule="auto"/>
        <w:ind w:right="51"/>
        <w:jc w:val="both"/>
        <w:rPr>
          <w:rFonts w:ascii="Palatino Linotype" w:hAnsi="Palatino Linotype" w:cs="Arial"/>
        </w:rPr>
      </w:pPr>
      <w:r w:rsidRPr="0082082D">
        <w:rPr>
          <w:rFonts w:ascii="Palatino Linotype" w:hAnsi="Palatino Linotype" w:cs="Arial"/>
        </w:rPr>
        <w:t>La fuente</w:t>
      </w:r>
    </w:p>
    <w:p w14:paraId="585B0C86" w14:textId="77777777" w:rsidR="00C45A1A" w:rsidRPr="0082082D" w:rsidRDefault="00C45A1A" w:rsidP="00C45A1A">
      <w:pPr>
        <w:numPr>
          <w:ilvl w:val="0"/>
          <w:numId w:val="17"/>
        </w:numPr>
        <w:spacing w:after="160" w:line="360" w:lineRule="auto"/>
        <w:ind w:right="51"/>
        <w:jc w:val="both"/>
        <w:rPr>
          <w:rFonts w:ascii="Palatino Linotype" w:hAnsi="Palatino Linotype" w:cs="Arial"/>
        </w:rPr>
      </w:pPr>
      <w:r w:rsidRPr="0082082D">
        <w:rPr>
          <w:rFonts w:ascii="Palatino Linotype" w:hAnsi="Palatino Linotype" w:cs="Arial"/>
        </w:rPr>
        <w:t>El lugar y</w:t>
      </w:r>
    </w:p>
    <w:p w14:paraId="37FC4C51" w14:textId="77777777" w:rsidR="00C45A1A" w:rsidRPr="0082082D" w:rsidRDefault="00C45A1A" w:rsidP="00C45A1A">
      <w:pPr>
        <w:numPr>
          <w:ilvl w:val="0"/>
          <w:numId w:val="17"/>
        </w:numPr>
        <w:spacing w:after="160" w:line="360" w:lineRule="auto"/>
        <w:ind w:right="51"/>
        <w:jc w:val="both"/>
        <w:rPr>
          <w:rFonts w:ascii="Palatino Linotype" w:hAnsi="Palatino Linotype" w:cs="Arial"/>
        </w:rPr>
      </w:pPr>
      <w:r w:rsidRPr="0082082D">
        <w:rPr>
          <w:rFonts w:ascii="Palatino Linotype" w:hAnsi="Palatino Linotype" w:cs="Arial"/>
        </w:rPr>
        <w:t xml:space="preserve">La forma </w:t>
      </w:r>
    </w:p>
    <w:p w14:paraId="65089EE2" w14:textId="77777777" w:rsidR="00C45A1A" w:rsidRPr="0082082D" w:rsidRDefault="00C45A1A" w:rsidP="00C45A1A">
      <w:pPr>
        <w:spacing w:after="160" w:line="360" w:lineRule="auto"/>
        <w:ind w:right="51"/>
        <w:jc w:val="both"/>
        <w:rPr>
          <w:rFonts w:ascii="Palatino Linotype" w:hAnsi="Palatino Linotype" w:cs="Arial"/>
        </w:rPr>
      </w:pPr>
      <w:r w:rsidRPr="0082082D">
        <w:rPr>
          <w:rFonts w:ascii="Palatino Linotype" w:hAnsi="Palatino Linotype" w:cs="Arial"/>
        </w:rPr>
        <w:lastRenderedPageBreak/>
        <w:t xml:space="preserve">Asimismo, se establece que la fuente de la información </w:t>
      </w:r>
      <w:r w:rsidRPr="0082082D">
        <w:rPr>
          <w:rFonts w:ascii="Palatino Linotype" w:hAnsi="Palatino Linotype" w:cs="Arial"/>
          <w:b/>
        </w:rPr>
        <w:t>deberá ser</w:t>
      </w:r>
      <w:r w:rsidRPr="0082082D">
        <w:rPr>
          <w:rFonts w:ascii="Palatino Linotype" w:hAnsi="Palatino Linotype" w:cs="Arial"/>
        </w:rPr>
        <w:t>:</w:t>
      </w:r>
    </w:p>
    <w:p w14:paraId="16C42DAE" w14:textId="77777777" w:rsidR="00C45A1A" w:rsidRPr="0082082D" w:rsidRDefault="00C45A1A" w:rsidP="00C45A1A">
      <w:pPr>
        <w:numPr>
          <w:ilvl w:val="0"/>
          <w:numId w:val="18"/>
        </w:numPr>
        <w:spacing w:after="160" w:line="360" w:lineRule="auto"/>
        <w:ind w:right="51"/>
        <w:jc w:val="both"/>
        <w:rPr>
          <w:rFonts w:ascii="Palatino Linotype" w:hAnsi="Palatino Linotype" w:cs="Arial"/>
        </w:rPr>
      </w:pPr>
      <w:r w:rsidRPr="0082082D">
        <w:rPr>
          <w:rFonts w:ascii="Palatino Linotype" w:hAnsi="Palatino Linotype" w:cs="Arial"/>
        </w:rPr>
        <w:t>Precisa</w:t>
      </w:r>
    </w:p>
    <w:p w14:paraId="7F191D10" w14:textId="77777777" w:rsidR="00C45A1A" w:rsidRPr="0082082D" w:rsidRDefault="00C45A1A" w:rsidP="00C45A1A">
      <w:pPr>
        <w:numPr>
          <w:ilvl w:val="0"/>
          <w:numId w:val="18"/>
        </w:numPr>
        <w:spacing w:after="160" w:line="360" w:lineRule="auto"/>
        <w:ind w:right="51"/>
        <w:jc w:val="both"/>
        <w:rPr>
          <w:rFonts w:ascii="Palatino Linotype" w:hAnsi="Palatino Linotype" w:cs="Arial"/>
        </w:rPr>
      </w:pPr>
      <w:r w:rsidRPr="0082082D">
        <w:rPr>
          <w:rFonts w:ascii="Palatino Linotype" w:hAnsi="Palatino Linotype" w:cs="Arial"/>
        </w:rPr>
        <w:t>Concreta</w:t>
      </w:r>
    </w:p>
    <w:p w14:paraId="017CD924" w14:textId="77777777" w:rsidR="00C45A1A" w:rsidRPr="0082082D" w:rsidRDefault="00C45A1A" w:rsidP="00C45A1A">
      <w:pPr>
        <w:numPr>
          <w:ilvl w:val="0"/>
          <w:numId w:val="18"/>
        </w:numPr>
        <w:spacing w:after="160" w:line="360" w:lineRule="auto"/>
        <w:ind w:right="51"/>
        <w:jc w:val="both"/>
        <w:rPr>
          <w:rFonts w:ascii="Palatino Linotype" w:hAnsi="Palatino Linotype" w:cs="Arial"/>
          <w:u w:val="single"/>
        </w:rPr>
      </w:pPr>
      <w:r w:rsidRPr="0082082D">
        <w:rPr>
          <w:rFonts w:ascii="Palatino Linotype" w:hAnsi="Palatino Linotype" w:cs="Arial"/>
          <w:u w:val="single"/>
        </w:rPr>
        <w:t>Y NO debe implicar que el solicitante realice una búsqueda en toda la información que se encuentre disponible.</w:t>
      </w:r>
    </w:p>
    <w:p w14:paraId="2DA2E3F7" w14:textId="77777777" w:rsidR="00C45A1A" w:rsidRPr="0082082D" w:rsidRDefault="00C45A1A" w:rsidP="00C45A1A">
      <w:pPr>
        <w:spacing w:line="360" w:lineRule="auto"/>
        <w:ind w:left="720" w:right="51"/>
        <w:jc w:val="both"/>
        <w:rPr>
          <w:rFonts w:ascii="Palatino Linotype" w:hAnsi="Palatino Linotype" w:cs="Arial"/>
          <w:b/>
          <w:sz w:val="18"/>
          <w:u w:val="single"/>
        </w:rPr>
      </w:pPr>
    </w:p>
    <w:p w14:paraId="5D1042D0" w14:textId="77777777" w:rsidR="00C45A1A" w:rsidRPr="0082082D" w:rsidRDefault="00C45A1A" w:rsidP="00C45A1A">
      <w:pPr>
        <w:spacing w:line="360" w:lineRule="auto"/>
        <w:ind w:right="51"/>
        <w:jc w:val="both"/>
        <w:rPr>
          <w:rFonts w:ascii="Palatino Linotype" w:eastAsiaTheme="minorHAnsi" w:hAnsi="Palatino Linotype" w:cs="Arial"/>
          <w:lang w:val="es-MX" w:eastAsia="en-US"/>
        </w:rPr>
      </w:pPr>
      <w:r w:rsidRPr="0082082D">
        <w:rPr>
          <w:rFonts w:ascii="Palatino Linotype" w:eastAsiaTheme="minorHAnsi" w:hAnsi="Palatino Linotype" w:cs="Arial"/>
          <w:lang w:val="es-MX" w:eastAsia="en-US"/>
        </w:rPr>
        <w:t xml:space="preserve">Imperativos legales que establecen el procedimiento que debe seguir </w:t>
      </w:r>
      <w:r w:rsidRPr="0082082D">
        <w:rPr>
          <w:rFonts w:ascii="Palatino Linotype" w:eastAsiaTheme="minorHAnsi" w:hAnsi="Palatino Linotype" w:cs="Arial"/>
          <w:b/>
          <w:lang w:val="es-MX" w:eastAsia="en-US"/>
        </w:rPr>
        <w:t xml:space="preserve">El Sujeto Obligado </w:t>
      </w:r>
      <w:r w:rsidRPr="0082082D">
        <w:rPr>
          <w:rFonts w:ascii="Palatino Linotype" w:eastAsiaTheme="minorHAnsi" w:hAnsi="Palatino Linotype" w:cs="Arial"/>
          <w:lang w:val="es-MX" w:eastAsia="en-US"/>
        </w:rPr>
        <w:t xml:space="preserve">para que pueda tomarse como válida su orientación sobre la forma en que puede consultar la información requerida, y que en la especie no acontece, ello porque contrario a lo que establece </w:t>
      </w:r>
      <w:r w:rsidRPr="0082082D">
        <w:rPr>
          <w:rFonts w:ascii="Palatino Linotype" w:eastAsiaTheme="minorHAnsi" w:hAnsi="Palatino Linotype" w:cs="Arial"/>
          <w:b/>
          <w:lang w:val="es-MX" w:eastAsia="en-US"/>
        </w:rPr>
        <w:t>El Sujeto Obligado</w:t>
      </w:r>
      <w:r w:rsidRPr="0082082D">
        <w:rPr>
          <w:rFonts w:ascii="Palatino Linotype" w:eastAsiaTheme="minorHAnsi" w:hAnsi="Palatino Linotype" w:cs="Arial"/>
          <w:lang w:val="es-MX" w:eastAsia="en-US"/>
        </w:rPr>
        <w:t xml:space="preserve">, la fuente donde a su decir se encuentra la información, </w:t>
      </w:r>
      <w:r w:rsidRPr="0082082D">
        <w:rPr>
          <w:rFonts w:ascii="Palatino Linotype" w:eastAsiaTheme="minorHAnsi" w:hAnsi="Palatino Linotype" w:cs="Arial"/>
          <w:b/>
          <w:u w:val="single"/>
          <w:lang w:val="es-MX" w:eastAsia="en-US"/>
        </w:rPr>
        <w:t>no es precisa</w:t>
      </w:r>
      <w:r w:rsidRPr="0082082D">
        <w:rPr>
          <w:rFonts w:ascii="Palatino Linotype" w:eastAsiaTheme="minorHAnsi" w:hAnsi="Palatino Linotype" w:cs="Arial"/>
          <w:lang w:val="es-MX" w:eastAsia="en-US"/>
        </w:rPr>
        <w:t xml:space="preserve"> por no señalarse el lugar específico donde se encuentra la información solicitada; </w:t>
      </w:r>
      <w:r w:rsidRPr="0082082D">
        <w:rPr>
          <w:rFonts w:ascii="Palatino Linotype" w:eastAsiaTheme="minorHAnsi" w:hAnsi="Palatino Linotype" w:cs="Arial"/>
          <w:b/>
          <w:u w:val="single"/>
          <w:lang w:val="es-MX" w:eastAsia="en-US"/>
        </w:rPr>
        <w:t>no es concreta</w:t>
      </w:r>
      <w:r w:rsidRPr="0082082D">
        <w:rPr>
          <w:rFonts w:ascii="Palatino Linotype" w:eastAsiaTheme="minorHAnsi" w:hAnsi="Palatino Linotype" w:cs="Arial"/>
          <w:lang w:val="es-MX" w:eastAsia="en-US"/>
        </w:rPr>
        <w:t xml:space="preserve"> porque su fuente no es sólida, sino por el contrario ésta resulta abstracta y desinforma al crear incertidumbre con el cúmulo de información ahí establecida; y por último, su fuente </w:t>
      </w:r>
      <w:r w:rsidRPr="0082082D">
        <w:rPr>
          <w:rFonts w:ascii="Palatino Linotype" w:eastAsiaTheme="minorHAnsi" w:hAnsi="Palatino Linotype" w:cs="Arial"/>
          <w:b/>
          <w:lang w:val="es-MX" w:eastAsia="en-US"/>
        </w:rPr>
        <w:t>SÍ implica que el solicitante realice una búsqueda en toda la información que se encuentra disponible</w:t>
      </w:r>
      <w:r w:rsidRPr="0082082D">
        <w:rPr>
          <w:rFonts w:ascii="Palatino Linotype" w:eastAsiaTheme="minorHAnsi" w:hAnsi="Palatino Linotype" w:cs="Arial"/>
          <w:lang w:val="es-MX" w:eastAsia="en-US"/>
        </w:rPr>
        <w:t>, lo que a todas luces transgrede el numeral citado.</w:t>
      </w:r>
    </w:p>
    <w:p w14:paraId="53E000DD" w14:textId="77777777" w:rsidR="00C45A1A" w:rsidRPr="0082082D" w:rsidRDefault="00C45A1A" w:rsidP="00C45A1A">
      <w:pPr>
        <w:spacing w:line="360" w:lineRule="auto"/>
        <w:ind w:right="51"/>
        <w:jc w:val="both"/>
        <w:rPr>
          <w:rFonts w:ascii="Palatino Linotype" w:eastAsiaTheme="minorHAnsi" w:hAnsi="Palatino Linotype" w:cs="Arial"/>
          <w:lang w:val="es-MX" w:eastAsia="en-US"/>
        </w:rPr>
      </w:pPr>
    </w:p>
    <w:p w14:paraId="538DF19B" w14:textId="77777777" w:rsidR="00C45A1A" w:rsidRPr="0082082D" w:rsidRDefault="00C45A1A" w:rsidP="00C45A1A">
      <w:pPr>
        <w:autoSpaceDE w:val="0"/>
        <w:autoSpaceDN w:val="0"/>
        <w:adjustRightInd w:val="0"/>
        <w:spacing w:line="360" w:lineRule="auto"/>
        <w:jc w:val="both"/>
        <w:rPr>
          <w:rFonts w:ascii="Palatino Linotype" w:hAnsi="Palatino Linotype" w:cs="Arial"/>
        </w:rPr>
      </w:pPr>
      <w:r w:rsidRPr="0082082D">
        <w:rPr>
          <w:rFonts w:ascii="Palatino Linotype" w:hAnsi="Palatino Linotype" w:cs="Arial"/>
          <w:color w:val="000000" w:themeColor="text1"/>
        </w:rPr>
        <w:t xml:space="preserve">Asimismo, no pasa desapercibido para este Instituto que el plazo transcurrido entre la solicitud de información y la respuesta del </w:t>
      </w:r>
      <w:r w:rsidRPr="0082082D">
        <w:rPr>
          <w:rFonts w:ascii="Palatino Linotype" w:hAnsi="Palatino Linotype" w:cs="Arial"/>
          <w:b/>
          <w:color w:val="000000" w:themeColor="text1"/>
        </w:rPr>
        <w:t>Sujeto Obligado</w:t>
      </w:r>
      <w:r w:rsidRPr="0082082D">
        <w:rPr>
          <w:rFonts w:ascii="Palatino Linotype" w:hAnsi="Palatino Linotype" w:cs="Arial"/>
          <w:color w:val="000000" w:themeColor="text1"/>
        </w:rPr>
        <w:t xml:space="preserve"> fue de </w:t>
      </w:r>
      <w:r w:rsidRPr="0082082D">
        <w:rPr>
          <w:rFonts w:ascii="Palatino Linotype" w:hAnsi="Palatino Linotype" w:cs="Arial"/>
          <w:b/>
          <w:i/>
          <w:color w:val="000000" w:themeColor="text1"/>
        </w:rPr>
        <w:t>quince días hábiles</w:t>
      </w:r>
      <w:r w:rsidRPr="0082082D">
        <w:rPr>
          <w:rFonts w:ascii="Palatino Linotype" w:hAnsi="Palatino Linotype" w:cs="Arial"/>
          <w:color w:val="000000" w:themeColor="text1"/>
        </w:rPr>
        <w:t xml:space="preserve">; al respecto, el artículo 161, de la Ley de Transparencia local indica que cuando la información requerida esté disponible en internet, el </w:t>
      </w:r>
      <w:r w:rsidRPr="0082082D">
        <w:rPr>
          <w:rFonts w:ascii="Palatino Linotype" w:hAnsi="Palatino Linotype" w:cs="Arial"/>
          <w:b/>
          <w:color w:val="000000" w:themeColor="text1"/>
        </w:rPr>
        <w:t>Sujeto Obligado</w:t>
      </w:r>
      <w:r w:rsidRPr="0082082D">
        <w:rPr>
          <w:rFonts w:ascii="Palatino Linotype" w:hAnsi="Palatino Linotype" w:cs="Arial"/>
          <w:color w:val="000000" w:themeColor="text1"/>
        </w:rPr>
        <w:t xml:space="preserve"> </w:t>
      </w:r>
      <w:r w:rsidRPr="0082082D">
        <w:rPr>
          <w:rFonts w:ascii="Palatino Linotype" w:hAnsi="Palatino Linotype" w:cs="Arial"/>
          <w:b/>
          <w:i/>
          <w:color w:val="000000" w:themeColor="text1"/>
          <w:u w:val="single"/>
        </w:rPr>
        <w:t xml:space="preserve">deberá hacerlo </w:t>
      </w:r>
      <w:r w:rsidRPr="0082082D">
        <w:rPr>
          <w:rFonts w:ascii="Palatino Linotype" w:hAnsi="Palatino Linotype" w:cs="Arial"/>
          <w:b/>
          <w:i/>
          <w:color w:val="000000" w:themeColor="text1"/>
          <w:u w:val="single"/>
        </w:rPr>
        <w:lastRenderedPageBreak/>
        <w:t>saber al solicitante en un plazo no mayor a cinco días hábiles</w:t>
      </w:r>
      <w:r w:rsidRPr="0082082D">
        <w:rPr>
          <w:rFonts w:ascii="Palatino Linotype" w:hAnsi="Palatino Linotype" w:cs="Arial"/>
          <w:color w:val="000000" w:themeColor="text1"/>
        </w:rPr>
        <w:t xml:space="preserve">; bajo esa premisa, la respuesta del </w:t>
      </w:r>
      <w:r w:rsidRPr="0082082D">
        <w:rPr>
          <w:rFonts w:ascii="Palatino Linotype" w:hAnsi="Palatino Linotype" w:cs="Arial"/>
          <w:b/>
          <w:color w:val="000000" w:themeColor="text1"/>
        </w:rPr>
        <w:t>Sujeto Obligado</w:t>
      </w:r>
      <w:r w:rsidRPr="0082082D">
        <w:rPr>
          <w:rFonts w:ascii="Palatino Linotype" w:hAnsi="Palatino Linotype" w:cs="Arial"/>
          <w:color w:val="000000" w:themeColor="text1"/>
        </w:rPr>
        <w:t xml:space="preserve"> </w:t>
      </w:r>
      <w:r w:rsidRPr="0082082D">
        <w:rPr>
          <w:rFonts w:ascii="Palatino Linotype" w:hAnsi="Palatino Linotype" w:cs="Arial"/>
        </w:rPr>
        <w:t xml:space="preserve">vulneró el referido dispositivo de la Ley de Transparencia, toda vez que no se pronunció dentro de los </w:t>
      </w:r>
      <w:r w:rsidRPr="0082082D">
        <w:rPr>
          <w:rFonts w:ascii="Palatino Linotype" w:hAnsi="Palatino Linotype" w:cs="Arial"/>
          <w:b/>
          <w:u w:val="single"/>
        </w:rPr>
        <w:t>cinco días hábiles posteriores al ingreso de la solicitud</w:t>
      </w:r>
      <w:r w:rsidRPr="0082082D">
        <w:rPr>
          <w:rFonts w:ascii="Palatino Linotype" w:hAnsi="Palatino Linotype" w:cs="Arial"/>
        </w:rPr>
        <w:t xml:space="preserve">, por lo que se le sugiere al </w:t>
      </w:r>
      <w:r w:rsidRPr="0082082D">
        <w:rPr>
          <w:rFonts w:ascii="Palatino Linotype" w:hAnsi="Palatino Linotype" w:cs="Arial"/>
          <w:b/>
        </w:rPr>
        <w:t>Sujeto Obligado</w:t>
      </w:r>
      <w:r w:rsidRPr="0082082D">
        <w:rPr>
          <w:rFonts w:ascii="Palatino Linotype" w:hAnsi="Palatino Linotype" w:cs="Arial"/>
        </w:rPr>
        <w:t xml:space="preserve"> atender las solicitudes de información con la mayor diligencia posible, orientando debidamente al solicitante dentro del plazo legalmente establecido. </w:t>
      </w:r>
    </w:p>
    <w:p w14:paraId="02AF110E" w14:textId="77777777" w:rsidR="00C34707" w:rsidRPr="0082082D" w:rsidRDefault="00C34707" w:rsidP="00975A5E">
      <w:pPr>
        <w:spacing w:line="360" w:lineRule="auto"/>
        <w:jc w:val="both"/>
        <w:rPr>
          <w:rFonts w:ascii="Palatino Linotype" w:eastAsiaTheme="minorHAnsi" w:hAnsi="Palatino Linotype" w:cs="Arial"/>
          <w:szCs w:val="22"/>
          <w:lang w:val="es-MX" w:eastAsia="en-US"/>
        </w:rPr>
      </w:pPr>
    </w:p>
    <w:p w14:paraId="763A8C4C" w14:textId="77777777" w:rsidR="00767201" w:rsidRPr="0082082D" w:rsidRDefault="00767201" w:rsidP="00767201">
      <w:pPr>
        <w:spacing w:line="360" w:lineRule="auto"/>
        <w:jc w:val="both"/>
        <w:rPr>
          <w:rFonts w:ascii="Palatino Linotype" w:eastAsia="Calibri" w:hAnsi="Palatino Linotype"/>
          <w:lang w:val="es-ES_tradnl"/>
        </w:rPr>
      </w:pPr>
      <w:r w:rsidRPr="0082082D">
        <w:rPr>
          <w:rFonts w:ascii="Palatino Linotype" w:eastAsia="Calibri" w:hAnsi="Palatino Linotype"/>
          <w:lang w:val="es-ES_tradnl"/>
        </w:rPr>
        <w:t xml:space="preserve">Ahora bien, </w:t>
      </w:r>
      <w:r w:rsidRPr="0082082D">
        <w:rPr>
          <w:rFonts w:ascii="Palatino Linotype" w:eastAsia="Palatino Linotype" w:hAnsi="Palatino Linotype" w:cs="Palatino Linotype"/>
        </w:rPr>
        <w:t xml:space="preserve">sobre la naturaleza de la información solicitada, </w:t>
      </w:r>
      <w:r w:rsidRPr="0082082D">
        <w:rPr>
          <w:rFonts w:ascii="Palatino Linotype" w:eastAsia="Palatino Linotype" w:hAnsi="Palatino Linotype" w:cs="Palatino Linotype"/>
          <w:color w:val="0A0909"/>
        </w:rPr>
        <w:t xml:space="preserve">la Ley de Disciplina Financiera de las Entidades Federativas y los Municipios, refiere que: </w:t>
      </w:r>
    </w:p>
    <w:p w14:paraId="3F25297C" w14:textId="77777777" w:rsidR="00767201" w:rsidRPr="0082082D" w:rsidRDefault="00767201" w:rsidP="00767201">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p>
    <w:p w14:paraId="0FB546DA" w14:textId="77777777" w:rsidR="00767201" w:rsidRPr="0082082D" w:rsidRDefault="00767201" w:rsidP="00767201">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82082D">
        <w:rPr>
          <w:rFonts w:ascii="Palatino Linotype" w:eastAsia="Palatino Linotype" w:hAnsi="Palatino Linotype" w:cs="Palatino Linotype"/>
          <w:i/>
          <w:sz w:val="22"/>
          <w:szCs w:val="22"/>
        </w:rPr>
        <w:t>“</w:t>
      </w:r>
      <w:r w:rsidRPr="0082082D">
        <w:rPr>
          <w:rFonts w:ascii="Palatino Linotype" w:eastAsia="Palatino Linotype" w:hAnsi="Palatino Linotype" w:cs="Palatino Linotype"/>
          <w:b/>
          <w:bCs/>
          <w:i/>
          <w:color w:val="000000"/>
          <w:sz w:val="22"/>
          <w:szCs w:val="22"/>
        </w:rPr>
        <w:t>Artículo 4.-</w:t>
      </w:r>
      <w:r w:rsidRPr="0082082D">
        <w:rPr>
          <w:rFonts w:ascii="Palatino Linotype" w:eastAsia="Palatino Linotype" w:hAnsi="Palatino Linotype" w:cs="Palatino Linotype"/>
          <w:i/>
          <w:color w:val="000000"/>
          <w:sz w:val="22"/>
          <w:szCs w:val="22"/>
        </w:rPr>
        <w:t xml:space="preserve"> El Consejo Nacional de Armonización Contable, en los términos de la Ley General de Contabilidad Gubernamental, emitirá las normas contables necesarias para asegurar su congruencia con la presente Ley, incluyendo los criterios a seguir para la elaboración y presentación homogénea de la información financiera referida en la misma.</w:t>
      </w:r>
      <w:r w:rsidRPr="0082082D">
        <w:rPr>
          <w:rFonts w:ascii="Palatino Linotype" w:eastAsia="Palatino Linotype" w:hAnsi="Palatino Linotype" w:cs="Palatino Linotype"/>
          <w:i/>
          <w:sz w:val="22"/>
          <w:szCs w:val="22"/>
        </w:rPr>
        <w:t>”</w:t>
      </w:r>
    </w:p>
    <w:p w14:paraId="386BD3A4" w14:textId="77777777" w:rsidR="00767201" w:rsidRPr="0082082D" w:rsidRDefault="00767201" w:rsidP="00767201">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p>
    <w:p w14:paraId="1BA30822" w14:textId="77777777" w:rsidR="00767201" w:rsidRPr="0082082D" w:rsidRDefault="00767201" w:rsidP="00767201">
      <w:pPr>
        <w:spacing w:line="360" w:lineRule="auto"/>
        <w:ind w:right="49"/>
        <w:jc w:val="both"/>
        <w:rPr>
          <w:rFonts w:ascii="Palatino Linotype" w:eastAsia="Palatino Linotype" w:hAnsi="Palatino Linotype" w:cs="Palatino Linotype"/>
        </w:rPr>
      </w:pPr>
      <w:r w:rsidRPr="0082082D">
        <w:rPr>
          <w:rFonts w:ascii="Palatino Linotype" w:eastAsia="Palatino Linotype" w:hAnsi="Palatino Linotype" w:cs="Palatino Linotype"/>
        </w:rPr>
        <w:t xml:space="preserve">Al respecto, el artículo 4°, fracciones XII y XVIII de la Ley General de Contabilidad Gubernamental, establece que es obligación de los Ayuntamientos presentar mediante reportes, informes, estados y notas la información financiera referente a la información presupuestaria y contable expresada en unidades monetarias, sobre las transacciones que realiza y los eventos económicos identificables y cuantificables que lo afectan, expresando su situación financiera, los resultados de su operación y los cambios en su patrimonio. </w:t>
      </w:r>
    </w:p>
    <w:p w14:paraId="587BB3C0" w14:textId="77777777" w:rsidR="00767201" w:rsidRPr="0082082D" w:rsidRDefault="00767201" w:rsidP="00767201">
      <w:pPr>
        <w:spacing w:line="360" w:lineRule="auto"/>
        <w:jc w:val="both"/>
        <w:rPr>
          <w:rFonts w:ascii="Palatino Linotype" w:eastAsia="Palatino Linotype" w:hAnsi="Palatino Linotype" w:cs="Palatino Linotype"/>
        </w:rPr>
      </w:pPr>
      <w:r w:rsidRPr="0082082D">
        <w:rPr>
          <w:rFonts w:ascii="Palatino Linotype" w:eastAsia="Palatino Linotype" w:hAnsi="Palatino Linotype" w:cs="Palatino Linotype"/>
        </w:rPr>
        <w:t>Es necesario traer a colación el artículo 4 fracción XVIII, de la Ley General de Contabilidad Gubernamental, que indica:</w:t>
      </w:r>
    </w:p>
    <w:p w14:paraId="1CABBDD2" w14:textId="77777777" w:rsidR="00767201" w:rsidRPr="0082082D" w:rsidRDefault="00767201" w:rsidP="00767201">
      <w:pPr>
        <w:spacing w:line="360" w:lineRule="auto"/>
        <w:jc w:val="both"/>
        <w:rPr>
          <w:rFonts w:ascii="Palatino Linotype" w:eastAsia="Palatino Linotype" w:hAnsi="Palatino Linotype" w:cs="Palatino Linotype"/>
        </w:rPr>
      </w:pPr>
    </w:p>
    <w:p w14:paraId="039DD871" w14:textId="77777777" w:rsidR="00767201" w:rsidRPr="0082082D" w:rsidRDefault="00767201" w:rsidP="00767201">
      <w:pPr>
        <w:ind w:left="851" w:right="899"/>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i/>
          <w:sz w:val="22"/>
          <w:szCs w:val="22"/>
        </w:rPr>
        <w:t>“</w:t>
      </w:r>
      <w:r w:rsidRPr="0082082D">
        <w:rPr>
          <w:rFonts w:ascii="Palatino Linotype" w:eastAsia="Palatino Linotype" w:hAnsi="Palatino Linotype" w:cs="Palatino Linotype"/>
          <w:b/>
          <w:bCs/>
          <w:i/>
          <w:sz w:val="22"/>
          <w:szCs w:val="22"/>
        </w:rPr>
        <w:t>Artículo 4.-</w:t>
      </w:r>
      <w:r w:rsidRPr="0082082D">
        <w:rPr>
          <w:rFonts w:ascii="Palatino Linotype" w:eastAsia="Palatino Linotype" w:hAnsi="Palatino Linotype" w:cs="Palatino Linotype"/>
          <w:i/>
          <w:sz w:val="22"/>
          <w:szCs w:val="22"/>
        </w:rPr>
        <w:t xml:space="preserve"> Para efectos de esta Ley se entenderá por:</w:t>
      </w:r>
    </w:p>
    <w:p w14:paraId="59850E89" w14:textId="77777777" w:rsidR="00767201" w:rsidRPr="0082082D" w:rsidRDefault="00767201" w:rsidP="00767201">
      <w:pPr>
        <w:ind w:left="851" w:right="899"/>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i/>
          <w:sz w:val="22"/>
          <w:szCs w:val="22"/>
        </w:rPr>
        <w:t>…</w:t>
      </w:r>
    </w:p>
    <w:p w14:paraId="608B9368" w14:textId="77777777" w:rsidR="00767201" w:rsidRPr="0082082D" w:rsidRDefault="00767201" w:rsidP="00767201">
      <w:pPr>
        <w:ind w:left="851" w:right="899"/>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b/>
          <w:i/>
          <w:sz w:val="22"/>
          <w:szCs w:val="22"/>
        </w:rPr>
        <w:t>XVIII. Información financiera: la información presupuestaria y contable expresada en unidades monetarias, sobre las transacciones que realiza un ente público y los eventos económicos identificables y cuantificables que lo afectan, la cual puede representarse por reportes, informes, estados y notas que expresan su situación financiera, los resultados de su operación y los cambios en su patrimonio</w:t>
      </w:r>
      <w:r w:rsidRPr="0082082D">
        <w:rPr>
          <w:rFonts w:ascii="Palatino Linotype" w:eastAsia="Palatino Linotype" w:hAnsi="Palatino Linotype" w:cs="Palatino Linotype"/>
          <w:i/>
          <w:sz w:val="22"/>
          <w:szCs w:val="22"/>
        </w:rPr>
        <w:t xml:space="preserve">…” </w:t>
      </w:r>
    </w:p>
    <w:p w14:paraId="65A2DD5D" w14:textId="77777777" w:rsidR="00767201" w:rsidRPr="0082082D" w:rsidRDefault="00767201" w:rsidP="00767201">
      <w:pPr>
        <w:spacing w:line="360" w:lineRule="auto"/>
        <w:jc w:val="both"/>
        <w:rPr>
          <w:rFonts w:ascii="Palatino Linotype" w:eastAsia="Palatino Linotype" w:hAnsi="Palatino Linotype" w:cs="Palatino Linotype"/>
        </w:rPr>
      </w:pPr>
    </w:p>
    <w:p w14:paraId="341317CC" w14:textId="77777777" w:rsidR="00767201" w:rsidRPr="0082082D" w:rsidRDefault="00767201" w:rsidP="00767201">
      <w:pPr>
        <w:spacing w:line="360" w:lineRule="auto"/>
        <w:jc w:val="both"/>
        <w:rPr>
          <w:rFonts w:ascii="Palatino Linotype" w:eastAsia="Palatino Linotype" w:hAnsi="Palatino Linotype" w:cs="Palatino Linotype"/>
        </w:rPr>
      </w:pPr>
      <w:r w:rsidRPr="0082082D">
        <w:rPr>
          <w:rFonts w:ascii="Palatino Linotype" w:eastAsia="Palatino Linotype" w:hAnsi="Palatino Linotype" w:cs="Palatino Linotype"/>
        </w:rPr>
        <w:t xml:space="preserve">Luego entonces, podemos decir que la información financiera es el reporte anual que debe realizar el </w:t>
      </w:r>
      <w:r w:rsidRPr="0082082D">
        <w:rPr>
          <w:rFonts w:ascii="Palatino Linotype" w:eastAsia="Palatino Linotype" w:hAnsi="Palatino Linotype" w:cs="Palatino Linotype"/>
          <w:b/>
        </w:rPr>
        <w:t>Sujeto Obligado</w:t>
      </w:r>
      <w:r w:rsidRPr="0082082D">
        <w:rPr>
          <w:rFonts w:ascii="Palatino Linotype" w:eastAsia="Palatino Linotype" w:hAnsi="Palatino Linotype" w:cs="Palatino Linotype"/>
        </w:rPr>
        <w:t>, de todas sus operaciones, transacciones, ingresos, egresos, etcétera, al Órgano de Superior de Fiscalización del Estado de México, para su verificación, lo anterior en términos de lo señalado por el artículo 8 fracción XIV de la Ley de Fiscalización del Estado de México, que indica lo siguiente:</w:t>
      </w:r>
    </w:p>
    <w:p w14:paraId="5B84ACDF" w14:textId="77777777" w:rsidR="00767201" w:rsidRPr="0082082D" w:rsidRDefault="00767201" w:rsidP="00767201">
      <w:pPr>
        <w:spacing w:line="360" w:lineRule="auto"/>
        <w:jc w:val="both"/>
        <w:rPr>
          <w:rFonts w:ascii="Palatino Linotype" w:eastAsia="Palatino Linotype" w:hAnsi="Palatino Linotype" w:cs="Palatino Linotype"/>
        </w:rPr>
      </w:pPr>
    </w:p>
    <w:p w14:paraId="0BE8D6F5" w14:textId="77777777" w:rsidR="00767201" w:rsidRPr="0082082D" w:rsidRDefault="00767201" w:rsidP="00767201">
      <w:pPr>
        <w:ind w:left="851" w:right="899"/>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i/>
          <w:sz w:val="22"/>
          <w:szCs w:val="22"/>
        </w:rPr>
        <w:t>“</w:t>
      </w:r>
      <w:r w:rsidRPr="0082082D">
        <w:rPr>
          <w:rFonts w:ascii="Palatino Linotype" w:eastAsia="Palatino Linotype" w:hAnsi="Palatino Linotype" w:cs="Palatino Linotype"/>
          <w:b/>
          <w:bCs/>
          <w:i/>
          <w:sz w:val="22"/>
          <w:szCs w:val="22"/>
        </w:rPr>
        <w:t>Artículo 8.-</w:t>
      </w:r>
      <w:r w:rsidRPr="0082082D">
        <w:rPr>
          <w:rFonts w:ascii="Palatino Linotype" w:eastAsia="Palatino Linotype" w:hAnsi="Palatino Linotype" w:cs="Palatino Linotype"/>
          <w:i/>
          <w:sz w:val="22"/>
          <w:szCs w:val="22"/>
        </w:rPr>
        <w:t xml:space="preserve"> El Órgano Superior tendrá las siguientes atribuciones:</w:t>
      </w:r>
    </w:p>
    <w:p w14:paraId="7E8B36B6" w14:textId="77777777" w:rsidR="00767201" w:rsidRPr="0082082D" w:rsidRDefault="00767201" w:rsidP="00767201">
      <w:pPr>
        <w:ind w:left="851" w:right="899"/>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i/>
          <w:sz w:val="22"/>
          <w:szCs w:val="22"/>
        </w:rPr>
        <w:t>…</w:t>
      </w:r>
    </w:p>
    <w:p w14:paraId="3DBEEFC9" w14:textId="77777777" w:rsidR="00767201" w:rsidRPr="0082082D" w:rsidRDefault="00767201" w:rsidP="00767201">
      <w:pPr>
        <w:ind w:left="851" w:right="899"/>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b/>
          <w:bCs/>
          <w:i/>
          <w:sz w:val="22"/>
          <w:szCs w:val="22"/>
        </w:rPr>
        <w:t>XIV.</w:t>
      </w:r>
      <w:r w:rsidRPr="0082082D">
        <w:rPr>
          <w:rFonts w:ascii="Palatino Linotype" w:eastAsia="Palatino Linotype" w:hAnsi="Palatino Linotype" w:cs="Palatino Linotype"/>
          <w:i/>
          <w:sz w:val="22"/>
          <w:szCs w:val="22"/>
        </w:rPr>
        <w:t xml:space="preserve"> Verificar que las cuentas públicas, los informes trimestrales y la información económica, financiera y, en su caso, la deuda pública, se hayan presentado de conformidad con lo dispuesto en la Ley General de Contabilidad Gubernamental, la Ley de Disciplina Financiera de las Entidades Federativas y los Municipios, y demás disposiciones aplicables…”(Sic)</w:t>
      </w:r>
    </w:p>
    <w:p w14:paraId="6101BBAC" w14:textId="77777777" w:rsidR="00767201" w:rsidRPr="0082082D" w:rsidRDefault="00767201" w:rsidP="00767201">
      <w:pPr>
        <w:spacing w:line="360" w:lineRule="auto"/>
        <w:ind w:right="49"/>
        <w:jc w:val="both"/>
        <w:rPr>
          <w:rFonts w:ascii="Palatino Linotype" w:eastAsia="Palatino Linotype" w:hAnsi="Palatino Linotype" w:cs="Palatino Linotype"/>
          <w:color w:val="000000"/>
        </w:rPr>
      </w:pPr>
    </w:p>
    <w:p w14:paraId="1A89A488" w14:textId="77777777" w:rsidR="00767201" w:rsidRPr="0082082D" w:rsidRDefault="00767201" w:rsidP="00767201">
      <w:pPr>
        <w:spacing w:line="360" w:lineRule="auto"/>
        <w:ind w:right="49"/>
        <w:jc w:val="both"/>
        <w:rPr>
          <w:rFonts w:ascii="Palatino Linotype" w:eastAsia="Palatino Linotype" w:hAnsi="Palatino Linotype" w:cs="Palatino Linotype"/>
          <w:color w:val="000000"/>
        </w:rPr>
      </w:pPr>
      <w:r w:rsidRPr="0082082D">
        <w:rPr>
          <w:rFonts w:ascii="Palatino Linotype" w:eastAsia="Palatino Linotype" w:hAnsi="Palatino Linotype" w:cs="Palatino Linotype"/>
          <w:color w:val="000000"/>
        </w:rPr>
        <w:t xml:space="preserve">Asimismo, el ordenamiento legal referido con antelación señala en su artículo 8, fracción XI, que el Órgano Superior de Fiscalización del Estado de México, tiene como una de sus atribuciones el de emitir los Lineamientos </w:t>
      </w:r>
      <w:r w:rsidRPr="0082082D">
        <w:rPr>
          <w:rFonts w:ascii="Palatino Linotype" w:eastAsia="Palatino Linotype" w:hAnsi="Palatino Linotype" w:cs="Palatino Linotype"/>
        </w:rPr>
        <w:t xml:space="preserve">Integración del Informe </w:t>
      </w:r>
      <w:r w:rsidRPr="0082082D">
        <w:rPr>
          <w:rFonts w:ascii="Palatino Linotype" w:eastAsia="Palatino Linotype" w:hAnsi="Palatino Linotype" w:cs="Palatino Linotype"/>
        </w:rPr>
        <w:lastRenderedPageBreak/>
        <w:t>Trimestral de los Sujetos de Fiscalización Municipales para el Ejercicio Fiscal 2024</w:t>
      </w:r>
      <w:r w:rsidRPr="0082082D">
        <w:rPr>
          <w:rFonts w:ascii="Palatino Linotype" w:eastAsia="Palatino Linotype" w:hAnsi="Palatino Linotype" w:cs="Palatino Linotype"/>
          <w:color w:val="000000"/>
        </w:rPr>
        <w:t>, como así se advierte a continuación:</w:t>
      </w:r>
    </w:p>
    <w:p w14:paraId="2D79B03A" w14:textId="77777777" w:rsidR="00767201" w:rsidRPr="0082082D" w:rsidRDefault="00767201" w:rsidP="00767201">
      <w:pPr>
        <w:spacing w:line="360" w:lineRule="auto"/>
        <w:ind w:right="49"/>
        <w:jc w:val="both"/>
        <w:rPr>
          <w:rFonts w:ascii="Palatino Linotype" w:eastAsia="Palatino Linotype" w:hAnsi="Palatino Linotype" w:cs="Palatino Linotype"/>
          <w:color w:val="000000"/>
        </w:rPr>
      </w:pPr>
    </w:p>
    <w:p w14:paraId="306A6B1A" w14:textId="77777777" w:rsidR="00767201" w:rsidRPr="0082082D" w:rsidRDefault="00767201" w:rsidP="00767201">
      <w:pPr>
        <w:ind w:left="851" w:right="851"/>
        <w:jc w:val="both"/>
        <w:rPr>
          <w:i/>
          <w:sz w:val="22"/>
          <w:szCs w:val="22"/>
        </w:rPr>
      </w:pPr>
      <w:r w:rsidRPr="0082082D">
        <w:rPr>
          <w:rFonts w:ascii="Palatino Linotype" w:eastAsia="Palatino Linotype" w:hAnsi="Palatino Linotype" w:cs="Palatino Linotype"/>
          <w:b/>
          <w:i/>
          <w:sz w:val="22"/>
          <w:szCs w:val="22"/>
        </w:rPr>
        <w:t xml:space="preserve">“Artículo 8. </w:t>
      </w:r>
      <w:r w:rsidRPr="0082082D">
        <w:rPr>
          <w:rFonts w:ascii="Palatino Linotype" w:eastAsia="Palatino Linotype" w:hAnsi="Palatino Linotype" w:cs="Palatino Linotype"/>
          <w:i/>
          <w:sz w:val="22"/>
          <w:szCs w:val="22"/>
        </w:rPr>
        <w:t>El Órgano Superior tendrá las siguientes atribuciones:</w:t>
      </w:r>
    </w:p>
    <w:p w14:paraId="7D9B899A" w14:textId="77777777" w:rsidR="00767201" w:rsidRPr="0082082D" w:rsidRDefault="00767201" w:rsidP="00767201">
      <w:pPr>
        <w:ind w:left="851" w:right="851"/>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i/>
          <w:sz w:val="22"/>
          <w:szCs w:val="22"/>
        </w:rPr>
        <w:t>…</w:t>
      </w:r>
    </w:p>
    <w:p w14:paraId="52FACBE2" w14:textId="77777777" w:rsidR="00767201" w:rsidRPr="0082082D" w:rsidRDefault="00767201" w:rsidP="00767201">
      <w:pPr>
        <w:ind w:left="851" w:right="851"/>
        <w:jc w:val="both"/>
        <w:rPr>
          <w:rFonts w:ascii="Palatino Linotype" w:eastAsia="Palatino Linotype" w:hAnsi="Palatino Linotype" w:cs="Palatino Linotype"/>
          <w:b/>
          <w:i/>
          <w:sz w:val="22"/>
          <w:szCs w:val="22"/>
        </w:rPr>
      </w:pPr>
      <w:r w:rsidRPr="0082082D">
        <w:rPr>
          <w:rFonts w:ascii="Palatino Linotype" w:eastAsia="Palatino Linotype" w:hAnsi="Palatino Linotype" w:cs="Palatino Linotype"/>
          <w:b/>
          <w:i/>
          <w:sz w:val="22"/>
          <w:szCs w:val="22"/>
        </w:rPr>
        <w:t>XI. Establecer los lineamientos</w:t>
      </w:r>
      <w:r w:rsidRPr="0082082D">
        <w:rPr>
          <w:rFonts w:ascii="Palatino Linotype" w:eastAsia="Palatino Linotype" w:hAnsi="Palatino Linotype" w:cs="Palatino Linotype"/>
          <w:i/>
          <w:sz w:val="22"/>
          <w:szCs w:val="22"/>
        </w:rPr>
        <w:t xml:space="preserve">, criterios, procedimientos, métodos y sistemas </w:t>
      </w:r>
      <w:r w:rsidRPr="0082082D">
        <w:rPr>
          <w:rFonts w:ascii="Palatino Linotype" w:eastAsia="Palatino Linotype" w:hAnsi="Palatino Linotype" w:cs="Palatino Linotype"/>
          <w:b/>
          <w:i/>
          <w:sz w:val="22"/>
          <w:szCs w:val="22"/>
        </w:rPr>
        <w:t>para las acciones de control y evaluación, necesarios para la fiscalización de las cuentas públicas y los informes trimestrales</w:t>
      </w:r>
      <w:r w:rsidRPr="0082082D">
        <w:rPr>
          <w:rFonts w:ascii="Palatino Linotype" w:eastAsia="Palatino Linotype" w:hAnsi="Palatino Linotype" w:cs="Palatino Linotype"/>
          <w:i/>
          <w:sz w:val="22"/>
          <w:szCs w:val="22"/>
        </w:rPr>
        <w:t>…</w:t>
      </w:r>
      <w:r w:rsidRPr="0082082D">
        <w:rPr>
          <w:rFonts w:ascii="Palatino Linotype" w:eastAsia="Palatino Linotype" w:hAnsi="Palatino Linotype" w:cs="Palatino Linotype"/>
          <w:color w:val="000000"/>
          <w:sz w:val="22"/>
          <w:szCs w:val="22"/>
        </w:rPr>
        <w:t xml:space="preserve">” </w:t>
      </w:r>
      <w:r w:rsidRPr="0082082D">
        <w:rPr>
          <w:rFonts w:ascii="Palatino Linotype" w:eastAsia="Palatino Linotype" w:hAnsi="Palatino Linotype" w:cs="Palatino Linotype"/>
          <w:sz w:val="22"/>
          <w:szCs w:val="22"/>
        </w:rPr>
        <w:t>(</w:t>
      </w:r>
      <w:r w:rsidRPr="0082082D">
        <w:rPr>
          <w:rFonts w:ascii="Palatino Linotype" w:eastAsia="Palatino Linotype" w:hAnsi="Palatino Linotype" w:cs="Palatino Linotype"/>
          <w:i/>
          <w:sz w:val="22"/>
          <w:szCs w:val="22"/>
        </w:rPr>
        <w:t>Sic)</w:t>
      </w:r>
    </w:p>
    <w:p w14:paraId="7A6C8F84" w14:textId="77777777" w:rsidR="00767201" w:rsidRPr="0082082D" w:rsidRDefault="00767201" w:rsidP="00767201">
      <w:pPr>
        <w:spacing w:line="360" w:lineRule="auto"/>
        <w:jc w:val="both"/>
        <w:rPr>
          <w:rFonts w:ascii="Palatino Linotype" w:eastAsia="Palatino Linotype" w:hAnsi="Palatino Linotype" w:cs="Palatino Linotype"/>
        </w:rPr>
      </w:pPr>
    </w:p>
    <w:p w14:paraId="31CAA2CE" w14:textId="77777777" w:rsidR="00767201" w:rsidRPr="0082082D" w:rsidRDefault="00767201" w:rsidP="00767201">
      <w:pPr>
        <w:spacing w:line="360" w:lineRule="auto"/>
        <w:jc w:val="both"/>
        <w:rPr>
          <w:rFonts w:ascii="Palatino Linotype" w:eastAsia="Palatino Linotype" w:hAnsi="Palatino Linotype" w:cs="Palatino Linotype"/>
        </w:rPr>
      </w:pPr>
      <w:r w:rsidRPr="0082082D">
        <w:rPr>
          <w:rFonts w:ascii="Palatino Linotype" w:eastAsia="Palatino Linotype" w:hAnsi="Palatino Linotype" w:cs="Palatino Linotype"/>
        </w:rPr>
        <w:t>Dentro de los cuales ubicamos en su módulo uno, los Estados Financieros, como se advierte en las siguientes imágenes sustraídas de dichos lineamientos:</w:t>
      </w:r>
    </w:p>
    <w:p w14:paraId="45D48962" w14:textId="77777777" w:rsidR="00767201" w:rsidRPr="0082082D" w:rsidRDefault="00767201" w:rsidP="00767201">
      <w:pPr>
        <w:spacing w:line="360" w:lineRule="auto"/>
        <w:jc w:val="both"/>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drawing>
          <wp:inline distT="0" distB="0" distL="0" distR="0" wp14:anchorId="31385BA5" wp14:editId="5A209837">
            <wp:extent cx="5612130" cy="608330"/>
            <wp:effectExtent l="0" t="0" r="0" b="0"/>
            <wp:docPr id="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612130" cy="608330"/>
                    </a:xfrm>
                    <a:prstGeom prst="rect">
                      <a:avLst/>
                    </a:prstGeom>
                    <a:ln/>
                  </pic:spPr>
                </pic:pic>
              </a:graphicData>
            </a:graphic>
          </wp:inline>
        </w:drawing>
      </w:r>
    </w:p>
    <w:p w14:paraId="05A7588F" w14:textId="77777777" w:rsidR="00767201" w:rsidRPr="0082082D" w:rsidRDefault="00767201" w:rsidP="00767201">
      <w:pPr>
        <w:spacing w:line="360" w:lineRule="auto"/>
        <w:jc w:val="both"/>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drawing>
          <wp:inline distT="0" distB="0" distL="0" distR="0" wp14:anchorId="2F7C5690" wp14:editId="5011B152">
            <wp:extent cx="5612130" cy="593090"/>
            <wp:effectExtent l="0" t="0" r="0" b="0"/>
            <wp:docPr id="6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
                    <a:srcRect/>
                    <a:stretch>
                      <a:fillRect/>
                    </a:stretch>
                  </pic:blipFill>
                  <pic:spPr>
                    <a:xfrm>
                      <a:off x="0" y="0"/>
                      <a:ext cx="5612130" cy="593090"/>
                    </a:xfrm>
                    <a:prstGeom prst="rect">
                      <a:avLst/>
                    </a:prstGeom>
                    <a:ln/>
                  </pic:spPr>
                </pic:pic>
              </a:graphicData>
            </a:graphic>
          </wp:inline>
        </w:drawing>
      </w:r>
    </w:p>
    <w:p w14:paraId="7FFD2543" w14:textId="77777777" w:rsidR="00767201" w:rsidRPr="0082082D" w:rsidRDefault="00767201" w:rsidP="00767201">
      <w:pPr>
        <w:spacing w:line="360" w:lineRule="auto"/>
        <w:jc w:val="both"/>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drawing>
          <wp:inline distT="0" distB="0" distL="0" distR="0" wp14:anchorId="51CC7CEA" wp14:editId="2CE10CF4">
            <wp:extent cx="5612130" cy="610870"/>
            <wp:effectExtent l="0" t="0" r="0" b="0"/>
            <wp:docPr id="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
                    <a:srcRect/>
                    <a:stretch>
                      <a:fillRect/>
                    </a:stretch>
                  </pic:blipFill>
                  <pic:spPr>
                    <a:xfrm>
                      <a:off x="0" y="0"/>
                      <a:ext cx="5612130" cy="610870"/>
                    </a:xfrm>
                    <a:prstGeom prst="rect">
                      <a:avLst/>
                    </a:prstGeom>
                    <a:ln/>
                  </pic:spPr>
                </pic:pic>
              </a:graphicData>
            </a:graphic>
          </wp:inline>
        </w:drawing>
      </w:r>
    </w:p>
    <w:p w14:paraId="2D8B67D6" w14:textId="77777777" w:rsidR="00767201" w:rsidRPr="0082082D" w:rsidRDefault="00767201" w:rsidP="00767201">
      <w:pPr>
        <w:spacing w:line="360" w:lineRule="auto"/>
        <w:jc w:val="both"/>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drawing>
          <wp:inline distT="0" distB="0" distL="0" distR="0" wp14:anchorId="50BAAE5A" wp14:editId="24BF9800">
            <wp:extent cx="5612130" cy="534670"/>
            <wp:effectExtent l="0" t="0" r="0" b="0"/>
            <wp:docPr id="6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612130" cy="534670"/>
                    </a:xfrm>
                    <a:prstGeom prst="rect">
                      <a:avLst/>
                    </a:prstGeom>
                    <a:ln/>
                  </pic:spPr>
                </pic:pic>
              </a:graphicData>
            </a:graphic>
          </wp:inline>
        </w:drawing>
      </w:r>
    </w:p>
    <w:p w14:paraId="581B572E" w14:textId="77777777" w:rsidR="00767201" w:rsidRPr="0082082D" w:rsidRDefault="00767201" w:rsidP="00767201">
      <w:pPr>
        <w:spacing w:line="360" w:lineRule="auto"/>
        <w:jc w:val="center"/>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drawing>
          <wp:inline distT="0" distB="0" distL="0" distR="0" wp14:anchorId="653701A7" wp14:editId="0A4752B7">
            <wp:extent cx="3834130" cy="866775"/>
            <wp:effectExtent l="0" t="0" r="0" b="0"/>
            <wp:docPr id="6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3834130" cy="866775"/>
                    </a:xfrm>
                    <a:prstGeom prst="rect">
                      <a:avLst/>
                    </a:prstGeom>
                    <a:ln/>
                  </pic:spPr>
                </pic:pic>
              </a:graphicData>
            </a:graphic>
          </wp:inline>
        </w:drawing>
      </w:r>
    </w:p>
    <w:p w14:paraId="2BEC62C5" w14:textId="77777777" w:rsidR="00767201" w:rsidRPr="0082082D" w:rsidRDefault="00767201" w:rsidP="00767201">
      <w:pPr>
        <w:spacing w:line="360" w:lineRule="auto"/>
        <w:jc w:val="center"/>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lastRenderedPageBreak/>
        <w:drawing>
          <wp:inline distT="0" distB="0" distL="0" distR="0" wp14:anchorId="6D3CF14C" wp14:editId="5601E100">
            <wp:extent cx="5612130" cy="788670"/>
            <wp:effectExtent l="0" t="0" r="0" b="0"/>
            <wp:docPr id="6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5"/>
                    <a:srcRect/>
                    <a:stretch>
                      <a:fillRect/>
                    </a:stretch>
                  </pic:blipFill>
                  <pic:spPr>
                    <a:xfrm>
                      <a:off x="0" y="0"/>
                      <a:ext cx="5612130" cy="788670"/>
                    </a:xfrm>
                    <a:prstGeom prst="rect">
                      <a:avLst/>
                    </a:prstGeom>
                    <a:ln/>
                  </pic:spPr>
                </pic:pic>
              </a:graphicData>
            </a:graphic>
          </wp:inline>
        </w:drawing>
      </w:r>
    </w:p>
    <w:p w14:paraId="2695D7FD" w14:textId="77777777" w:rsidR="00767201" w:rsidRPr="0082082D" w:rsidRDefault="00767201" w:rsidP="00767201">
      <w:pPr>
        <w:spacing w:line="360" w:lineRule="auto"/>
        <w:jc w:val="center"/>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drawing>
          <wp:inline distT="0" distB="0" distL="0" distR="0" wp14:anchorId="2121A886" wp14:editId="234AE942">
            <wp:extent cx="5612130" cy="1390650"/>
            <wp:effectExtent l="76200" t="76200" r="140970" b="133350"/>
            <wp:docPr id="6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6"/>
                    <a:srcRect/>
                    <a:stretch>
                      <a:fillRect/>
                    </a:stretch>
                  </pic:blipFill>
                  <pic:spPr>
                    <a:xfrm>
                      <a:off x="0" y="0"/>
                      <a:ext cx="5612130" cy="139065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5D8BD622" w14:textId="77777777" w:rsidR="00767201" w:rsidRPr="0082082D" w:rsidRDefault="00767201" w:rsidP="00767201">
      <w:pPr>
        <w:spacing w:line="360" w:lineRule="auto"/>
        <w:jc w:val="center"/>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drawing>
          <wp:inline distT="0" distB="0" distL="0" distR="0" wp14:anchorId="0BE354E2" wp14:editId="2B3C15A7">
            <wp:extent cx="5612130" cy="1174750"/>
            <wp:effectExtent l="76200" t="76200" r="140970" b="139700"/>
            <wp:docPr id="7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7"/>
                    <a:srcRect/>
                    <a:stretch>
                      <a:fillRect/>
                    </a:stretch>
                  </pic:blipFill>
                  <pic:spPr>
                    <a:xfrm>
                      <a:off x="0" y="0"/>
                      <a:ext cx="5612130" cy="117475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58A2AC4B" w14:textId="77777777" w:rsidR="00767201" w:rsidRPr="0082082D" w:rsidRDefault="00767201" w:rsidP="00767201">
      <w:pPr>
        <w:spacing w:line="360" w:lineRule="auto"/>
        <w:jc w:val="center"/>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drawing>
          <wp:inline distT="0" distB="0" distL="0" distR="0" wp14:anchorId="3B17804F" wp14:editId="0FA22BF9">
            <wp:extent cx="5612130" cy="1162050"/>
            <wp:effectExtent l="76200" t="76200" r="140970" b="133350"/>
            <wp:docPr id="7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8"/>
                    <a:srcRect/>
                    <a:stretch>
                      <a:fillRect/>
                    </a:stretch>
                  </pic:blipFill>
                  <pic:spPr>
                    <a:xfrm>
                      <a:off x="0" y="0"/>
                      <a:ext cx="5612130" cy="1162050"/>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73B8A032" w14:textId="77777777" w:rsidR="00767201" w:rsidRPr="0082082D" w:rsidRDefault="00767201" w:rsidP="00767201">
      <w:pPr>
        <w:spacing w:line="360" w:lineRule="auto"/>
        <w:jc w:val="center"/>
        <w:rPr>
          <w:rFonts w:ascii="Palatino Linotype" w:eastAsia="Palatino Linotype" w:hAnsi="Palatino Linotype" w:cs="Palatino Linotype"/>
          <w:color w:val="FF0000"/>
        </w:rPr>
      </w:pPr>
      <w:r w:rsidRPr="0082082D">
        <w:rPr>
          <w:rFonts w:ascii="Palatino Linotype" w:eastAsia="Palatino Linotype" w:hAnsi="Palatino Linotype" w:cs="Palatino Linotype"/>
          <w:noProof/>
          <w:color w:val="FF0000"/>
          <w:lang w:val="es-MX" w:eastAsia="es-MX"/>
        </w:rPr>
        <w:lastRenderedPageBreak/>
        <w:drawing>
          <wp:inline distT="0" distB="0" distL="0" distR="0" wp14:anchorId="5B7D97B1" wp14:editId="7C314FE4">
            <wp:extent cx="5612130" cy="1047750"/>
            <wp:effectExtent l="76200" t="76200" r="140970" b="13335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612130" cy="1047750"/>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0CE68E09" w14:textId="77777777" w:rsidR="00767201" w:rsidRPr="0082082D" w:rsidRDefault="00767201" w:rsidP="00767201">
      <w:pPr>
        <w:spacing w:line="360" w:lineRule="auto"/>
        <w:jc w:val="center"/>
        <w:rPr>
          <w:rFonts w:ascii="Palatino Linotype" w:eastAsia="Palatino Linotype" w:hAnsi="Palatino Linotype" w:cs="Palatino Linotype"/>
          <w:color w:val="FF0000"/>
        </w:rPr>
      </w:pPr>
    </w:p>
    <w:p w14:paraId="03E3AA18" w14:textId="77777777" w:rsidR="00767201" w:rsidRPr="0082082D" w:rsidRDefault="00767201" w:rsidP="00767201">
      <w:pPr>
        <w:spacing w:line="360" w:lineRule="auto"/>
        <w:jc w:val="both"/>
        <w:rPr>
          <w:rFonts w:ascii="Palatino Linotype" w:eastAsia="Palatino Linotype" w:hAnsi="Palatino Linotype" w:cs="Palatino Linotype"/>
        </w:rPr>
      </w:pPr>
      <w:r w:rsidRPr="0082082D">
        <w:rPr>
          <w:rFonts w:ascii="Palatino Linotype" w:eastAsia="Palatino Linotype" w:hAnsi="Palatino Linotype" w:cs="Palatino Linotype"/>
        </w:rPr>
        <w:t xml:space="preserve">Además, de acuerdo a los formatos establecidos por el Consejo Nacional de Armonización Contable (CONAC), para los Estado Financieros, el cual puede ser consultado en la siguiente página electrónica: </w:t>
      </w:r>
      <w:hyperlink r:id="rId20">
        <w:r w:rsidRPr="0082082D">
          <w:rPr>
            <w:rFonts w:ascii="Palatino Linotype" w:eastAsia="Palatino Linotype" w:hAnsi="Palatino Linotype" w:cs="Palatino Linotype"/>
            <w:color w:val="0000FF"/>
            <w:u w:val="single"/>
          </w:rPr>
          <w:t>https://www.conac.gob.mx/es/CONAC/Normatividad_Vigente</w:t>
        </w:r>
      </w:hyperlink>
      <w:r w:rsidRPr="0082082D">
        <w:rPr>
          <w:rFonts w:ascii="Palatino Linotype" w:eastAsia="Palatino Linotype" w:hAnsi="Palatino Linotype" w:cs="Palatino Linotype"/>
        </w:rPr>
        <w:t>, para mayor referencia, se observa que contemplan los siguientes:</w:t>
      </w:r>
    </w:p>
    <w:p w14:paraId="5000FE62" w14:textId="77777777" w:rsidR="00767201" w:rsidRPr="0082082D" w:rsidRDefault="00767201" w:rsidP="00767201">
      <w:pPr>
        <w:spacing w:line="360" w:lineRule="auto"/>
        <w:jc w:val="both"/>
        <w:rPr>
          <w:rFonts w:ascii="Palatino Linotype" w:eastAsia="Palatino Linotype" w:hAnsi="Palatino Linotype" w:cs="Palatino Linotype"/>
        </w:rPr>
      </w:pPr>
      <w:r w:rsidRPr="0082082D">
        <w:rPr>
          <w:rFonts w:ascii="Palatino Linotype" w:eastAsia="Palatino Linotype" w:hAnsi="Palatino Linotype" w:cs="Palatino Linotype"/>
          <w:noProof/>
          <w:lang w:val="es-MX" w:eastAsia="es-MX"/>
        </w:rPr>
        <w:lastRenderedPageBreak/>
        <w:drawing>
          <wp:inline distT="0" distB="0" distL="0" distR="0" wp14:anchorId="0AD2E1EE" wp14:editId="573223ED">
            <wp:extent cx="5611836" cy="6154309"/>
            <wp:effectExtent l="152400" t="152400" r="370205" b="361315"/>
            <wp:docPr id="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5630384" cy="61746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12BE11F" w14:textId="77777777" w:rsidR="00767201" w:rsidRPr="0082082D" w:rsidRDefault="00767201" w:rsidP="00767201">
      <w:pPr>
        <w:spacing w:line="360" w:lineRule="auto"/>
        <w:jc w:val="both"/>
        <w:rPr>
          <w:rFonts w:ascii="Palatino Linotype" w:eastAsia="Palatino Linotype" w:hAnsi="Palatino Linotype" w:cs="Palatino Linotype"/>
        </w:rPr>
      </w:pPr>
      <w:r w:rsidRPr="0082082D">
        <w:rPr>
          <w:rFonts w:ascii="Palatino Linotype" w:eastAsia="Palatino Linotype" w:hAnsi="Palatino Linotype" w:cs="Palatino Linotype"/>
          <w:noProof/>
          <w:lang w:val="es-MX" w:eastAsia="es-MX"/>
        </w:rPr>
        <w:lastRenderedPageBreak/>
        <w:drawing>
          <wp:inline distT="0" distB="0" distL="0" distR="0" wp14:anchorId="39992B57" wp14:editId="44208631">
            <wp:extent cx="5555590" cy="5828306"/>
            <wp:effectExtent l="152400" t="152400" r="369570" b="363220"/>
            <wp:docPr id="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574305" cy="5847940"/>
                    </a:xfrm>
                    <a:prstGeom prst="rect">
                      <a:avLst/>
                    </a:prstGeom>
                    <a:ln>
                      <a:noFill/>
                    </a:ln>
                    <a:effectLst>
                      <a:outerShdw blurRad="292100" dist="139700" dir="2700000" algn="tl" rotWithShape="0">
                        <a:srgbClr val="333333">
                          <a:alpha val="65000"/>
                        </a:srgbClr>
                      </a:outerShdw>
                    </a:effectLst>
                  </pic:spPr>
                </pic:pic>
              </a:graphicData>
            </a:graphic>
          </wp:inline>
        </w:drawing>
      </w:r>
    </w:p>
    <w:p w14:paraId="1B685534" w14:textId="77777777" w:rsidR="00767201" w:rsidRPr="0082082D" w:rsidRDefault="00767201" w:rsidP="00767201">
      <w:pPr>
        <w:spacing w:line="360" w:lineRule="auto"/>
        <w:jc w:val="both"/>
        <w:rPr>
          <w:rFonts w:ascii="Palatino Linotype" w:eastAsia="Palatino Linotype" w:hAnsi="Palatino Linotype" w:cs="Palatino Linotype"/>
        </w:rPr>
      </w:pPr>
      <w:r w:rsidRPr="0082082D">
        <w:rPr>
          <w:rFonts w:ascii="Palatino Linotype" w:eastAsia="Palatino Linotype" w:hAnsi="Palatino Linotype" w:cs="Palatino Linotype"/>
        </w:rPr>
        <w:lastRenderedPageBreak/>
        <w:t xml:space="preserve">Luego entonces en su conjunto, dentro de los Estados Financieros, se contemplan los formatos de Estado de Actividades, Estado de Flujos de Efectivo, Estado Analítico del Ejercicio del Presupuesto de Egresos, Estado Analítico de Ingresos, Estado de Cambios en la Situación Financiera, Balanzas de Comprobación Acumulada y Detallada. </w:t>
      </w:r>
    </w:p>
    <w:p w14:paraId="0C9977CC" w14:textId="77777777" w:rsidR="00767201" w:rsidRPr="0082082D" w:rsidRDefault="00767201" w:rsidP="00767201">
      <w:pPr>
        <w:spacing w:line="360" w:lineRule="auto"/>
        <w:jc w:val="both"/>
        <w:rPr>
          <w:rFonts w:ascii="Palatino Linotype" w:eastAsia="Palatino Linotype" w:hAnsi="Palatino Linotype" w:cs="Palatino Linotype"/>
        </w:rPr>
      </w:pPr>
    </w:p>
    <w:p w14:paraId="769580A8" w14:textId="77777777" w:rsidR="00767201" w:rsidRPr="0082082D" w:rsidRDefault="00767201" w:rsidP="00767201">
      <w:pPr>
        <w:spacing w:line="360" w:lineRule="auto"/>
        <w:contextualSpacing/>
        <w:jc w:val="both"/>
        <w:rPr>
          <w:rFonts w:ascii="Palatino Linotype" w:eastAsiaTheme="minorHAnsi" w:hAnsi="Palatino Linotype" w:cstheme="minorBidi"/>
          <w:szCs w:val="22"/>
          <w:lang w:val="es-MX" w:eastAsia="en-US"/>
        </w:rPr>
      </w:pPr>
      <w:r w:rsidRPr="0082082D">
        <w:rPr>
          <w:rFonts w:ascii="Palatino Linotype" w:eastAsiaTheme="minorHAnsi" w:hAnsi="Palatino Linotype" w:cstheme="minorBidi"/>
          <w:color w:val="000000"/>
          <w:szCs w:val="22"/>
          <w:lang w:val="es-MX" w:eastAsia="en-US"/>
        </w:rPr>
        <w:t xml:space="preserve">Asimismo, es importante invocar </w:t>
      </w:r>
      <w:r w:rsidRPr="0082082D">
        <w:rPr>
          <w:rFonts w:ascii="Palatino Linotype" w:eastAsiaTheme="minorHAnsi" w:hAnsi="Palatino Linotype" w:cstheme="minorBidi"/>
          <w:b/>
          <w:szCs w:val="22"/>
          <w:lang w:val="es-MX" w:eastAsia="en-US"/>
        </w:rPr>
        <w:t>Manual para la Planeación, Programación y Presupuestación Municipal para el Ejercicio Fiscal 2025</w:t>
      </w:r>
      <w:r w:rsidRPr="0082082D">
        <w:rPr>
          <w:rFonts w:ascii="Palatino Linotype" w:eastAsiaTheme="minorHAnsi" w:hAnsi="Palatino Linotype" w:cstheme="minorBidi"/>
          <w:szCs w:val="22"/>
          <w:lang w:val="es-MX" w:eastAsia="en-US"/>
        </w:rPr>
        <w:t>, dentro de su Marco Conceptual numeral 1.2, definen al presupuesto como:</w:t>
      </w:r>
    </w:p>
    <w:p w14:paraId="6075AC08" w14:textId="77777777" w:rsidR="00767201" w:rsidRPr="0082082D" w:rsidRDefault="00767201" w:rsidP="00767201">
      <w:pPr>
        <w:rPr>
          <w:rFonts w:asciiTheme="minorHAnsi" w:eastAsiaTheme="minorHAnsi" w:hAnsiTheme="minorHAnsi" w:cstheme="minorBidi"/>
          <w:sz w:val="22"/>
          <w:szCs w:val="22"/>
          <w:lang w:val="es-MX" w:eastAsia="en-US"/>
        </w:rPr>
      </w:pPr>
    </w:p>
    <w:p w14:paraId="1D55AA9E"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b/>
          <w:i/>
          <w:sz w:val="22"/>
          <w:szCs w:val="22"/>
          <w:lang w:val="es-MX" w:eastAsia="en-US"/>
        </w:rPr>
      </w:pPr>
      <w:r w:rsidRPr="0082082D">
        <w:rPr>
          <w:rFonts w:ascii="Palatino Linotype" w:eastAsiaTheme="minorHAnsi" w:hAnsi="Palatino Linotype" w:cstheme="minorBidi"/>
          <w:i/>
          <w:sz w:val="22"/>
          <w:szCs w:val="22"/>
          <w:lang w:val="es-MX" w:eastAsia="en-US"/>
        </w:rPr>
        <w:t>“</w:t>
      </w:r>
      <w:r w:rsidRPr="0082082D">
        <w:rPr>
          <w:rFonts w:ascii="Palatino Linotype" w:eastAsiaTheme="minorHAnsi" w:hAnsi="Palatino Linotype" w:cstheme="minorBidi"/>
          <w:b/>
          <w:i/>
          <w:sz w:val="22"/>
          <w:szCs w:val="22"/>
          <w:lang w:val="es-MX" w:eastAsia="en-US"/>
        </w:rPr>
        <w:t>I.2 Marco Conceptual</w:t>
      </w:r>
    </w:p>
    <w:p w14:paraId="7A7F1E9A"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b/>
          <w:i/>
          <w:sz w:val="22"/>
          <w:szCs w:val="22"/>
          <w:lang w:val="es-MX" w:eastAsia="en-US"/>
        </w:rPr>
      </w:pPr>
    </w:p>
    <w:p w14:paraId="79C5E46A"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82082D">
        <w:rPr>
          <w:rFonts w:ascii="Palatino Linotype" w:eastAsiaTheme="minorHAnsi" w:hAnsi="Palatino Linotype" w:cstheme="minorBidi"/>
          <w:b/>
          <w:i/>
          <w:sz w:val="22"/>
          <w:szCs w:val="22"/>
          <w:lang w:val="es-MX" w:eastAsia="en-US"/>
        </w:rPr>
        <w:t>Definición del Presupuesto.-</w:t>
      </w:r>
      <w:r w:rsidRPr="0082082D">
        <w:rPr>
          <w:rFonts w:ascii="Palatino Linotype" w:eastAsiaTheme="minorHAnsi" w:hAnsi="Palatino Linotype" w:cstheme="minorBidi"/>
          <w:i/>
          <w:sz w:val="22"/>
          <w:szCs w:val="22"/>
          <w:lang w:val="es-MX" w:eastAsia="en-US"/>
        </w:rPr>
        <w:t xml:space="preserve"> Con base en lo que establece el artículo 285, del Código Financiero del Estado de México y Municipios, el </w:t>
      </w:r>
      <w:r w:rsidRPr="0082082D">
        <w:rPr>
          <w:rFonts w:ascii="Palatino Linotype" w:eastAsiaTheme="minorHAnsi" w:hAnsi="Palatino Linotype" w:cstheme="minorBidi"/>
          <w:b/>
          <w:i/>
          <w:sz w:val="22"/>
          <w:szCs w:val="22"/>
          <w:u w:val="single"/>
          <w:lang w:val="es-MX" w:eastAsia="en-US"/>
        </w:rPr>
        <w:t>Presupuesto de Egresos Municipal se conceptualiza como 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durante el ejercicio fiscal correspondiente</w:t>
      </w:r>
      <w:r w:rsidRPr="0082082D">
        <w:rPr>
          <w:rFonts w:ascii="Palatino Linotype" w:eastAsiaTheme="minorHAnsi" w:hAnsi="Palatino Linotype" w:cstheme="minorBidi"/>
          <w:i/>
          <w:sz w:val="22"/>
          <w:szCs w:val="22"/>
          <w:lang w:val="es-MX" w:eastAsia="en-US"/>
        </w:rPr>
        <w:t>.</w:t>
      </w:r>
    </w:p>
    <w:p w14:paraId="37D8BB0F"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i/>
          <w:sz w:val="22"/>
          <w:szCs w:val="22"/>
          <w:lang w:val="es-MX" w:eastAsia="en-US"/>
        </w:rPr>
      </w:pPr>
    </w:p>
    <w:p w14:paraId="108CEE5E"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82082D">
        <w:rPr>
          <w:rFonts w:ascii="Palatino Linotype" w:eastAsiaTheme="minorHAnsi" w:hAnsi="Palatino Linotype" w:cstheme="minorBidi"/>
          <w:i/>
          <w:sz w:val="22"/>
          <w:szCs w:val="22"/>
          <w:lang w:val="es-MX" w:eastAsia="en-US"/>
        </w:rPr>
        <w:t>En otra perspectiva, el presupuesto puede definirse como “la expresión contable de los gastos de un determinado período, obteniendo los límites de autorización por parte del Cabildo para cumplir con los fines políticos, económicos y sociales para dar cumplimiento al mandato legal”.</w:t>
      </w:r>
    </w:p>
    <w:p w14:paraId="09A13D4E"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i/>
          <w:sz w:val="22"/>
          <w:szCs w:val="22"/>
          <w:lang w:val="es-MX" w:eastAsia="en-US"/>
        </w:rPr>
      </w:pPr>
    </w:p>
    <w:p w14:paraId="09B992CF"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82082D">
        <w:rPr>
          <w:rFonts w:ascii="Palatino Linotype" w:eastAsiaTheme="minorHAnsi" w:hAnsi="Palatino Linotype" w:cstheme="minorBidi"/>
          <w:i/>
          <w:sz w:val="22"/>
          <w:szCs w:val="22"/>
          <w:lang w:val="es-MX" w:eastAsia="en-US"/>
        </w:rPr>
        <w:t xml:space="preserve">Para efecto de este manual, </w:t>
      </w:r>
      <w:r w:rsidRPr="0082082D">
        <w:rPr>
          <w:rFonts w:ascii="Palatino Linotype" w:eastAsiaTheme="minorHAnsi" w:hAnsi="Palatino Linotype" w:cstheme="minorBidi"/>
          <w:b/>
          <w:i/>
          <w:sz w:val="22"/>
          <w:szCs w:val="22"/>
          <w:u w:val="single"/>
          <w:lang w:val="es-MX" w:eastAsia="en-US"/>
        </w:rPr>
        <w:t>el presupuesto es la estimación financiera anticipada, generalmente anual, de los ingresos y egresos del gobierno, necesarios para cumplir con los objetivos establecidos en los planes, programas y proyectos determinados. Asimismo, constituye el instrumento operativo básico para la ejecución de las decisiones de política económica y de planeación</w:t>
      </w:r>
      <w:r w:rsidRPr="0082082D">
        <w:rPr>
          <w:rFonts w:ascii="Palatino Linotype" w:eastAsiaTheme="minorHAnsi" w:hAnsi="Palatino Linotype" w:cstheme="minorBidi"/>
          <w:i/>
          <w:sz w:val="22"/>
          <w:szCs w:val="22"/>
          <w:lang w:val="es-MX" w:eastAsia="en-US"/>
        </w:rPr>
        <w:t>.</w:t>
      </w:r>
    </w:p>
    <w:p w14:paraId="2F41CEE4"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i/>
          <w:sz w:val="22"/>
          <w:szCs w:val="22"/>
          <w:lang w:val="es-MX" w:eastAsia="en-US"/>
        </w:rPr>
      </w:pPr>
    </w:p>
    <w:p w14:paraId="0AAAC371"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82082D">
        <w:rPr>
          <w:rFonts w:ascii="Palatino Linotype" w:eastAsiaTheme="minorHAnsi" w:hAnsi="Palatino Linotype" w:cstheme="minorBidi"/>
          <w:i/>
          <w:sz w:val="22"/>
          <w:szCs w:val="22"/>
          <w:lang w:val="es-MX" w:eastAsia="en-US"/>
        </w:rPr>
        <w:lastRenderedPageBreak/>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p>
    <w:p w14:paraId="54188BE2" w14:textId="77777777" w:rsidR="00767201" w:rsidRPr="0082082D" w:rsidRDefault="00767201" w:rsidP="00767201">
      <w:pPr>
        <w:autoSpaceDE w:val="0"/>
        <w:autoSpaceDN w:val="0"/>
        <w:adjustRightInd w:val="0"/>
        <w:ind w:left="567" w:right="567"/>
        <w:jc w:val="both"/>
        <w:rPr>
          <w:rFonts w:ascii="Palatino Linotype" w:eastAsiaTheme="minorHAnsi" w:hAnsi="Palatino Linotype" w:cstheme="minorBidi"/>
          <w:i/>
          <w:sz w:val="22"/>
          <w:szCs w:val="22"/>
          <w:lang w:val="es-MX" w:eastAsia="en-US"/>
        </w:rPr>
      </w:pPr>
      <w:r w:rsidRPr="0082082D">
        <w:rPr>
          <w:rFonts w:ascii="Palatino Linotype" w:eastAsiaTheme="minorHAnsi" w:hAnsi="Palatino Linotype" w:cstheme="minorBidi"/>
          <w:i/>
          <w:sz w:val="22"/>
          <w:szCs w:val="22"/>
          <w:lang w:val="es-MX" w:eastAsia="en-US"/>
        </w:rPr>
        <w:t>(…)”</w:t>
      </w:r>
    </w:p>
    <w:p w14:paraId="4CBB4208" w14:textId="77777777" w:rsidR="00767201" w:rsidRPr="0082082D" w:rsidRDefault="00767201" w:rsidP="00767201">
      <w:pPr>
        <w:rPr>
          <w:sz w:val="16"/>
          <w:lang w:val="es-MX"/>
        </w:rPr>
      </w:pPr>
    </w:p>
    <w:p w14:paraId="46E0FA15" w14:textId="77777777" w:rsidR="00767201" w:rsidRPr="0082082D" w:rsidRDefault="00767201" w:rsidP="00767201">
      <w:pPr>
        <w:rPr>
          <w:sz w:val="16"/>
          <w:lang w:val="es-MX"/>
        </w:rPr>
      </w:pPr>
    </w:p>
    <w:p w14:paraId="3FE6D4EA" w14:textId="77777777" w:rsidR="00767201" w:rsidRPr="0082082D" w:rsidRDefault="00767201" w:rsidP="00767201">
      <w:pPr>
        <w:spacing w:line="360" w:lineRule="auto"/>
        <w:contextualSpacing/>
        <w:jc w:val="both"/>
        <w:rPr>
          <w:rFonts w:ascii="Palatino Linotype" w:eastAsiaTheme="minorHAnsi" w:hAnsi="Palatino Linotype" w:cstheme="minorBidi"/>
          <w:szCs w:val="22"/>
          <w:lang w:val="es-MX" w:eastAsia="en-US"/>
        </w:rPr>
      </w:pPr>
      <w:r w:rsidRPr="0082082D">
        <w:rPr>
          <w:rFonts w:ascii="Palatino Linotype" w:eastAsiaTheme="minorHAnsi" w:hAnsi="Palatino Linotype" w:cstheme="minorBidi"/>
          <w:szCs w:val="22"/>
          <w:lang w:val="es-MX" w:eastAsia="en-US"/>
        </w:rPr>
        <w:t>Por lo tanto, efectivamente el presupuesto es la estimación financiera anticipada, generalmente anual, de los egresos e ingresos del gobierno, necesario para cumplir con los propósitos de un programa determinado, el cual constituye un instrumento operativo básico para la ejecución para las decisiones de política, económica y de operación, además a través del presupuesto se lleva a cabo una organización para la asignación de recursos públicos, actividad en donde identifican las estructuras programáticas, administrativas y del gasto para la orientación, asignación y ejercicio del recurso.</w:t>
      </w:r>
    </w:p>
    <w:p w14:paraId="1582F452" w14:textId="77777777" w:rsidR="00767201" w:rsidRPr="0082082D" w:rsidRDefault="00767201" w:rsidP="00767201">
      <w:pPr>
        <w:spacing w:line="360" w:lineRule="auto"/>
        <w:jc w:val="both"/>
        <w:rPr>
          <w:rFonts w:ascii="Palatino Linotype" w:eastAsiaTheme="minorHAnsi" w:hAnsi="Palatino Linotype" w:cs="Arial"/>
          <w:szCs w:val="22"/>
          <w:lang w:val="es-ES_tradnl" w:eastAsia="en-US"/>
        </w:rPr>
      </w:pPr>
    </w:p>
    <w:p w14:paraId="5BE3A310" w14:textId="77777777" w:rsidR="00767201" w:rsidRPr="0082082D" w:rsidRDefault="00767201" w:rsidP="00767201">
      <w:pPr>
        <w:spacing w:line="360" w:lineRule="auto"/>
        <w:jc w:val="both"/>
        <w:rPr>
          <w:rFonts w:ascii="Palatino Linotype" w:eastAsiaTheme="minorHAnsi" w:hAnsi="Palatino Linotype" w:cs="Arial"/>
          <w:szCs w:val="22"/>
          <w:lang w:val="es-MX" w:eastAsia="en-US"/>
        </w:rPr>
      </w:pPr>
      <w:r w:rsidRPr="0082082D">
        <w:rPr>
          <w:rFonts w:ascii="Palatino Linotype" w:eastAsiaTheme="minorHAnsi" w:hAnsi="Palatino Linotype" w:cs="Arial"/>
          <w:szCs w:val="22"/>
          <w:lang w:val="es-ES_tradnl" w:eastAsia="en-US"/>
        </w:rPr>
        <w:t>Asimismo, el Municipio administrará su hacienda con eficacia y honradez, cuidando que los recursos se suministren con responsabilidad, apegándose a lo que establece el artículo 125, de la Constitución Política del Estado Libre y Soberano de México</w:t>
      </w:r>
      <w:r w:rsidRPr="0082082D">
        <w:rPr>
          <w:rFonts w:ascii="Palatino Linotype" w:eastAsiaTheme="minorHAnsi" w:hAnsi="Palatino Linotype" w:cs="Arial"/>
          <w:szCs w:val="22"/>
          <w:lang w:val="es-MX" w:eastAsia="en-US"/>
        </w:rPr>
        <w:t>.</w:t>
      </w:r>
    </w:p>
    <w:p w14:paraId="46F37C45" w14:textId="77777777" w:rsidR="00767201" w:rsidRPr="0082082D" w:rsidRDefault="00767201" w:rsidP="00767201">
      <w:pPr>
        <w:rPr>
          <w:rFonts w:asciiTheme="minorHAnsi" w:eastAsiaTheme="minorHAnsi" w:hAnsiTheme="minorHAnsi" w:cstheme="minorBidi"/>
          <w:sz w:val="4"/>
          <w:szCs w:val="22"/>
          <w:lang w:val="es-MX" w:eastAsia="en-US"/>
        </w:rPr>
      </w:pPr>
    </w:p>
    <w:p w14:paraId="05F34CA5" w14:textId="77777777" w:rsidR="00767201" w:rsidRPr="0082082D" w:rsidRDefault="00767201" w:rsidP="00767201">
      <w:pPr>
        <w:spacing w:before="240" w:after="240"/>
        <w:ind w:left="851" w:right="567"/>
        <w:jc w:val="both"/>
        <w:rPr>
          <w:rFonts w:ascii="Palatino Linotype" w:eastAsiaTheme="minorHAnsi" w:hAnsi="Palatino Linotype" w:cs="Arial"/>
          <w:i/>
          <w:sz w:val="22"/>
          <w:szCs w:val="22"/>
          <w:lang w:val="es-MX" w:eastAsia="en-US"/>
        </w:rPr>
      </w:pPr>
      <w:r w:rsidRPr="0082082D">
        <w:rPr>
          <w:rFonts w:ascii="Palatino Linotype" w:eastAsiaTheme="minorHAnsi" w:hAnsi="Palatino Linotype" w:cs="Arial"/>
          <w:b/>
          <w:i/>
          <w:sz w:val="22"/>
          <w:szCs w:val="22"/>
          <w:lang w:val="es-MX" w:eastAsia="en-US"/>
        </w:rPr>
        <w:t>Artículo 125.-</w:t>
      </w:r>
      <w:r w:rsidRPr="0082082D">
        <w:rPr>
          <w:rFonts w:ascii="Palatino Linotype" w:eastAsiaTheme="minorHAnsi" w:hAnsi="Palatino Linotype" w:cs="Arial"/>
          <w:i/>
          <w:sz w:val="22"/>
          <w:szCs w:val="22"/>
          <w:lang w:val="es-MX" w:eastAsia="en-US"/>
        </w:rPr>
        <w:t xml:space="preserve"> Los municipios administrarán libremente su hacienda, la cual se formará de los rendimientos de los bienes que les pertenezcan, así como de las contribuciones y otros ingresos que la ley establezca, y en todo caso: </w:t>
      </w:r>
    </w:p>
    <w:p w14:paraId="61D006CB" w14:textId="77777777" w:rsidR="00767201" w:rsidRPr="0082082D" w:rsidRDefault="00767201" w:rsidP="00767201">
      <w:pPr>
        <w:spacing w:before="240" w:after="240"/>
        <w:ind w:left="851" w:right="567"/>
        <w:jc w:val="both"/>
        <w:rPr>
          <w:rFonts w:ascii="Palatino Linotype" w:eastAsiaTheme="minorHAnsi" w:hAnsi="Palatino Linotype" w:cs="Arial"/>
          <w:i/>
          <w:sz w:val="22"/>
          <w:szCs w:val="22"/>
          <w:lang w:val="es-MX" w:eastAsia="en-US"/>
        </w:rPr>
      </w:pPr>
      <w:r w:rsidRPr="0082082D">
        <w:rPr>
          <w:rFonts w:ascii="Palatino Linotype" w:eastAsiaTheme="minorHAnsi" w:hAnsi="Palatino Linotype" w:cs="Arial"/>
          <w:i/>
          <w:sz w:val="22"/>
          <w:szCs w:val="22"/>
          <w:lang w:val="es-MX" w:eastAsia="en-US"/>
        </w:rPr>
        <w:t>(…)</w:t>
      </w:r>
    </w:p>
    <w:p w14:paraId="04A18413" w14:textId="77777777" w:rsidR="00767201" w:rsidRPr="0082082D" w:rsidRDefault="00767201" w:rsidP="00767201">
      <w:pPr>
        <w:spacing w:before="240" w:after="240"/>
        <w:ind w:left="851" w:right="567"/>
        <w:jc w:val="both"/>
        <w:rPr>
          <w:rFonts w:ascii="Palatino Linotype" w:eastAsiaTheme="minorHAnsi" w:hAnsi="Palatino Linotype" w:cs="Arial"/>
          <w:i/>
          <w:sz w:val="22"/>
          <w:szCs w:val="22"/>
          <w:lang w:val="es-MX" w:eastAsia="en-US"/>
        </w:rPr>
      </w:pPr>
      <w:r w:rsidRPr="0082082D">
        <w:rPr>
          <w:rFonts w:ascii="Palatino Linotype" w:eastAsiaTheme="minorHAnsi" w:hAnsi="Palatino Linotype" w:cs="Arial"/>
          <w:i/>
          <w:sz w:val="22"/>
          <w:szCs w:val="22"/>
          <w:lang w:val="es-MX" w:eastAsia="en-US"/>
        </w:rPr>
        <w:t xml:space="preserve">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w:t>
      </w:r>
      <w:r w:rsidRPr="0082082D">
        <w:rPr>
          <w:rFonts w:ascii="Palatino Linotype" w:eastAsiaTheme="minorHAnsi" w:hAnsi="Palatino Linotype" w:cs="Arial"/>
          <w:i/>
          <w:sz w:val="22"/>
          <w:szCs w:val="22"/>
          <w:lang w:val="es-MX" w:eastAsia="en-US"/>
        </w:rPr>
        <w:lastRenderedPageBreak/>
        <w:t xml:space="preserve">Egresos. </w:t>
      </w:r>
      <w:r w:rsidRPr="0082082D">
        <w:rPr>
          <w:rFonts w:ascii="Palatino Linotype" w:eastAsiaTheme="minorHAnsi" w:hAnsi="Palatino Linotype" w:cs="Arial"/>
          <w:b/>
          <w:i/>
          <w:sz w:val="22"/>
          <w:szCs w:val="22"/>
          <w:u w:val="single"/>
          <w:lang w:val="es-MX" w:eastAsia="en-US"/>
        </w:rPr>
        <w:t>El Presidente Municipal, promulgará y publicará el Presupuesto de Egresos Municipal, a más tardar el día 25 de febrero de cada año</w:t>
      </w:r>
      <w:r w:rsidRPr="0082082D">
        <w:rPr>
          <w:rFonts w:ascii="Palatino Linotype" w:eastAsiaTheme="minorHAnsi" w:hAnsi="Palatino Linotype" w:cs="Arial"/>
          <w:b/>
          <w:i/>
          <w:sz w:val="22"/>
          <w:szCs w:val="22"/>
          <w:lang w:val="es-MX" w:eastAsia="en-US"/>
        </w:rPr>
        <w:t xml:space="preserve"> </w:t>
      </w:r>
      <w:r w:rsidRPr="0082082D">
        <w:rPr>
          <w:rFonts w:ascii="Palatino Linotype" w:eastAsiaTheme="minorHAnsi" w:hAnsi="Palatino Linotype" w:cs="Arial"/>
          <w:i/>
          <w:sz w:val="22"/>
          <w:szCs w:val="22"/>
          <w:lang w:val="es-MX" w:eastAsia="en-US"/>
        </w:rPr>
        <w:t xml:space="preserve">debiendo enviarlo al Órgano Superior de Fiscalización en la misma fecha. </w:t>
      </w:r>
    </w:p>
    <w:p w14:paraId="435476B6" w14:textId="77777777" w:rsidR="00767201" w:rsidRPr="0082082D" w:rsidRDefault="00767201" w:rsidP="00767201">
      <w:pPr>
        <w:spacing w:before="240" w:after="240"/>
        <w:ind w:left="851" w:right="567"/>
        <w:jc w:val="both"/>
        <w:rPr>
          <w:rFonts w:ascii="Palatino Linotype" w:eastAsiaTheme="minorHAnsi" w:hAnsi="Palatino Linotype" w:cs="Arial"/>
          <w:b/>
          <w:i/>
          <w:sz w:val="22"/>
          <w:szCs w:val="22"/>
          <w:lang w:val="es-MX" w:eastAsia="en-US"/>
        </w:rPr>
      </w:pPr>
      <w:r w:rsidRPr="0082082D">
        <w:rPr>
          <w:rFonts w:ascii="Palatino Linotype" w:eastAsiaTheme="minorHAnsi" w:hAnsi="Palatino Linotype" w:cs="Arial"/>
          <w:b/>
          <w:i/>
          <w:sz w:val="22"/>
          <w:szCs w:val="22"/>
          <w:u w:val="single"/>
          <w:lang w:val="es-MX" w:eastAsia="en-US"/>
        </w:rPr>
        <w:t>El Presupuesto deberá incluir los tabuladores desglosados de las remuneraciones que perciban los servidores públicos municipales, sujetándose a lo dispuesto en el artículo 147 de esta Constitución</w:t>
      </w:r>
      <w:r w:rsidRPr="0082082D">
        <w:rPr>
          <w:rFonts w:ascii="Palatino Linotype" w:eastAsiaTheme="minorHAnsi" w:hAnsi="Palatino Linotype" w:cs="Arial"/>
          <w:b/>
          <w:i/>
          <w:sz w:val="22"/>
          <w:szCs w:val="22"/>
          <w:lang w:val="es-MX" w:eastAsia="en-US"/>
        </w:rPr>
        <w:t xml:space="preserve">. </w:t>
      </w:r>
    </w:p>
    <w:p w14:paraId="1A5B0B99" w14:textId="77777777" w:rsidR="00767201" w:rsidRPr="0082082D" w:rsidRDefault="00767201" w:rsidP="00767201">
      <w:pPr>
        <w:spacing w:before="240" w:after="240"/>
        <w:ind w:left="851" w:right="567"/>
        <w:jc w:val="both"/>
        <w:rPr>
          <w:rFonts w:ascii="Palatino Linotype" w:eastAsiaTheme="minorHAnsi" w:hAnsi="Palatino Linotype" w:cs="Arial"/>
          <w:i/>
          <w:sz w:val="22"/>
          <w:szCs w:val="22"/>
          <w:lang w:val="es-MX" w:eastAsia="en-US"/>
        </w:rPr>
      </w:pPr>
      <w:r w:rsidRPr="0082082D">
        <w:rPr>
          <w:rFonts w:ascii="Palatino Linotype" w:eastAsiaTheme="minorHAnsi" w:hAnsi="Palatino Linotype" w:cs="Arial"/>
          <w:b/>
          <w:i/>
          <w:sz w:val="22"/>
          <w:szCs w:val="22"/>
          <w:lang w:val="es-MX" w:eastAsia="en-US"/>
        </w:rPr>
        <w:t>Los recursos que integran la hacienda municipal serán ejercidos en forma directa por los ayuntamientos</w:t>
      </w:r>
      <w:r w:rsidRPr="0082082D">
        <w:rPr>
          <w:rFonts w:ascii="Palatino Linotype" w:eastAsiaTheme="minorHAnsi" w:hAnsi="Palatino Linotype" w:cs="Arial"/>
          <w:i/>
          <w:sz w:val="22"/>
          <w:szCs w:val="22"/>
          <w:lang w:val="es-MX" w:eastAsia="en-US"/>
        </w:rPr>
        <w:t>, o por quien ellos autoricen, conforme a la ley.</w:t>
      </w:r>
    </w:p>
    <w:p w14:paraId="31D89A24" w14:textId="77777777" w:rsidR="00767201" w:rsidRPr="0082082D" w:rsidRDefault="00767201" w:rsidP="00767201">
      <w:pPr>
        <w:spacing w:line="360" w:lineRule="auto"/>
        <w:jc w:val="both"/>
        <w:rPr>
          <w:rFonts w:ascii="Palatino Linotype" w:eastAsia="Palatino Linotype" w:hAnsi="Palatino Linotype" w:cs="Palatino Linotype"/>
          <w:lang w:val="es-MX"/>
        </w:rPr>
      </w:pPr>
    </w:p>
    <w:p w14:paraId="5D9E1B56" w14:textId="77777777" w:rsidR="00767201" w:rsidRPr="0082082D" w:rsidRDefault="00767201" w:rsidP="00767201">
      <w:pPr>
        <w:spacing w:after="160" w:line="360" w:lineRule="auto"/>
        <w:ind w:right="-93"/>
        <w:jc w:val="both"/>
        <w:rPr>
          <w:rFonts w:ascii="Palatino Linotype" w:eastAsia="Calibri" w:hAnsi="Palatino Linotype" w:cs="Tahoma"/>
          <w:bCs/>
          <w:szCs w:val="22"/>
          <w:lang w:val="es-MX" w:eastAsia="en-US"/>
        </w:rPr>
      </w:pPr>
      <w:r w:rsidRPr="0082082D">
        <w:rPr>
          <w:rFonts w:ascii="Palatino Linotype" w:eastAsia="Calibri" w:hAnsi="Palatino Linotype" w:cs="Tahoma"/>
          <w:bCs/>
          <w:szCs w:val="22"/>
          <w:lang w:val="es-MX" w:eastAsia="en-US"/>
        </w:rPr>
        <w:t xml:space="preserve">Ahora bien, el Presupuesto de Egresos destinado a cada una de las Dependencias y Autoridades Auxiliares; de conformidad con el </w:t>
      </w:r>
      <w:r w:rsidRPr="0082082D">
        <w:rPr>
          <w:rFonts w:ascii="Palatino Linotype" w:eastAsia="Calibri" w:hAnsi="Palatino Linotype" w:cs="Tahoma"/>
          <w:b/>
          <w:bCs/>
          <w:szCs w:val="22"/>
          <w:u w:val="single"/>
          <w:lang w:val="es-MX" w:eastAsia="en-US"/>
        </w:rPr>
        <w:t>Catálogo de Dependencias Generales para Municipios</w:t>
      </w:r>
      <w:r w:rsidRPr="0082082D">
        <w:rPr>
          <w:rFonts w:ascii="Palatino Linotype" w:eastAsia="Calibri" w:hAnsi="Palatino Linotype" w:cs="Tahoma"/>
          <w:bCs/>
          <w:szCs w:val="22"/>
          <w:lang w:val="es-MX" w:eastAsia="en-US"/>
        </w:rPr>
        <w:t>, la cual se inserta a fin de ejemplificar las áreas que contempla dicho formato:</w:t>
      </w:r>
    </w:p>
    <w:p w14:paraId="158B9E4B" w14:textId="77777777" w:rsidR="00767201" w:rsidRPr="0082082D" w:rsidRDefault="00767201" w:rsidP="00767201">
      <w:pPr>
        <w:spacing w:after="160" w:line="360" w:lineRule="auto"/>
        <w:ind w:right="-93"/>
        <w:jc w:val="center"/>
        <w:rPr>
          <w:rFonts w:ascii="Palatino Linotype" w:eastAsia="Calibri" w:hAnsi="Palatino Linotype" w:cs="Tahoma"/>
          <w:bCs/>
          <w:szCs w:val="22"/>
          <w:lang w:val="es-MX" w:eastAsia="en-US"/>
        </w:rPr>
      </w:pPr>
      <w:r w:rsidRPr="0082082D">
        <w:rPr>
          <w:rFonts w:ascii="Palatino Linotype" w:eastAsia="Calibri" w:hAnsi="Palatino Linotype" w:cs="Tahoma"/>
          <w:bCs/>
          <w:noProof/>
          <w:szCs w:val="22"/>
          <w:lang w:val="es-MX" w:eastAsia="es-MX"/>
        </w:rPr>
        <w:lastRenderedPageBreak/>
        <w:drawing>
          <wp:inline distT="0" distB="0" distL="0" distR="0" wp14:anchorId="2EC8DA9F" wp14:editId="6A77D0EA">
            <wp:extent cx="5791835" cy="5509260"/>
            <wp:effectExtent l="152400" t="152400" r="361315" b="358140"/>
            <wp:docPr id="2042885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85642" name=""/>
                    <pic:cNvPicPr/>
                  </pic:nvPicPr>
                  <pic:blipFill>
                    <a:blip r:embed="rId23"/>
                    <a:stretch>
                      <a:fillRect/>
                    </a:stretch>
                  </pic:blipFill>
                  <pic:spPr>
                    <a:xfrm>
                      <a:off x="0" y="0"/>
                      <a:ext cx="5791835" cy="5509260"/>
                    </a:xfrm>
                    <a:prstGeom prst="rect">
                      <a:avLst/>
                    </a:prstGeom>
                    <a:ln>
                      <a:noFill/>
                    </a:ln>
                    <a:effectLst>
                      <a:outerShdw blurRad="292100" dist="139700" dir="2700000" algn="tl" rotWithShape="0">
                        <a:srgbClr val="333333">
                          <a:alpha val="65000"/>
                        </a:srgbClr>
                      </a:outerShdw>
                    </a:effectLst>
                  </pic:spPr>
                </pic:pic>
              </a:graphicData>
            </a:graphic>
          </wp:inline>
        </w:drawing>
      </w:r>
    </w:p>
    <w:p w14:paraId="284453E0" w14:textId="77777777" w:rsidR="00767201" w:rsidRPr="0082082D" w:rsidRDefault="00767201" w:rsidP="00767201">
      <w:pPr>
        <w:spacing w:after="160" w:line="360" w:lineRule="auto"/>
        <w:ind w:right="-93"/>
        <w:jc w:val="center"/>
        <w:rPr>
          <w:rFonts w:ascii="Palatino Linotype" w:eastAsia="Calibri" w:hAnsi="Palatino Linotype" w:cs="Tahoma"/>
          <w:bCs/>
          <w:szCs w:val="22"/>
          <w:lang w:val="es-MX" w:eastAsia="en-US"/>
        </w:rPr>
      </w:pPr>
      <w:r w:rsidRPr="0082082D">
        <w:rPr>
          <w:rFonts w:ascii="Palatino Linotype" w:eastAsia="Calibri" w:hAnsi="Palatino Linotype" w:cs="Tahoma"/>
          <w:bCs/>
          <w:noProof/>
          <w:szCs w:val="22"/>
          <w:lang w:val="es-MX" w:eastAsia="es-MX"/>
        </w:rPr>
        <w:lastRenderedPageBreak/>
        <w:drawing>
          <wp:inline distT="0" distB="0" distL="0" distR="0" wp14:anchorId="119681F8" wp14:editId="5604BC38">
            <wp:extent cx="4858428" cy="6144482"/>
            <wp:effectExtent l="152400" t="152400" r="361315" b="370840"/>
            <wp:docPr id="209422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2529" name=""/>
                    <pic:cNvPicPr/>
                  </pic:nvPicPr>
                  <pic:blipFill>
                    <a:blip r:embed="rId24"/>
                    <a:stretch>
                      <a:fillRect/>
                    </a:stretch>
                  </pic:blipFill>
                  <pic:spPr>
                    <a:xfrm>
                      <a:off x="0" y="0"/>
                      <a:ext cx="4858428" cy="6144482"/>
                    </a:xfrm>
                    <a:prstGeom prst="rect">
                      <a:avLst/>
                    </a:prstGeom>
                    <a:ln>
                      <a:noFill/>
                    </a:ln>
                    <a:effectLst>
                      <a:outerShdw blurRad="292100" dist="139700" dir="2700000" algn="tl" rotWithShape="0">
                        <a:srgbClr val="333333">
                          <a:alpha val="65000"/>
                        </a:srgbClr>
                      </a:outerShdw>
                    </a:effectLst>
                  </pic:spPr>
                </pic:pic>
              </a:graphicData>
            </a:graphic>
          </wp:inline>
        </w:drawing>
      </w:r>
    </w:p>
    <w:p w14:paraId="60528DCB" w14:textId="77777777" w:rsidR="00767201" w:rsidRPr="0082082D" w:rsidRDefault="00767201" w:rsidP="00767201">
      <w:pPr>
        <w:spacing w:line="360" w:lineRule="auto"/>
        <w:jc w:val="both"/>
        <w:rPr>
          <w:rFonts w:ascii="Palatino Linotype" w:eastAsia="Palatino Linotype" w:hAnsi="Palatino Linotype" w:cs="Palatino Linotype"/>
        </w:rPr>
      </w:pPr>
      <w:r w:rsidRPr="0082082D">
        <w:rPr>
          <w:rFonts w:ascii="Palatino Linotype" w:eastAsia="Palatino Linotype" w:hAnsi="Palatino Linotype" w:cs="Palatino Linotype"/>
        </w:rPr>
        <w:lastRenderedPageBreak/>
        <w:t xml:space="preserve">Precisado a lo anterior, regresando a la respuesta del </w:t>
      </w:r>
      <w:r w:rsidRPr="0082082D">
        <w:rPr>
          <w:rFonts w:ascii="Palatino Linotype" w:eastAsia="Palatino Linotype" w:hAnsi="Palatino Linotype" w:cs="Palatino Linotype"/>
          <w:b/>
        </w:rPr>
        <w:t xml:space="preserve">Sujeto Obligado, </w:t>
      </w:r>
      <w:r w:rsidRPr="0082082D">
        <w:rPr>
          <w:rFonts w:ascii="Palatino Linotype" w:eastAsia="Palatino Linotype" w:hAnsi="Palatino Linotype" w:cs="Palatino Linotype"/>
          <w:color w:val="000000"/>
        </w:rPr>
        <w:t xml:space="preserve">si bien esta fue proporcionada por el Tesorero Municipal que en términos de lo señalado por el </w:t>
      </w:r>
      <w:r w:rsidRPr="0082082D">
        <w:rPr>
          <w:rFonts w:ascii="Palatino Linotype" w:eastAsia="Palatino Linotype" w:hAnsi="Palatino Linotype" w:cs="Palatino Linotype"/>
        </w:rPr>
        <w:t>artículo 95 fracciones IV, VI y XI de la Ley Orgánica Municipal del Estado de México, que señala:</w:t>
      </w:r>
    </w:p>
    <w:p w14:paraId="5A168148" w14:textId="77777777" w:rsidR="00767201" w:rsidRPr="0082082D" w:rsidRDefault="00767201" w:rsidP="00767201">
      <w:pPr>
        <w:rPr>
          <w:rFonts w:eastAsia="Palatino Linotype"/>
          <w:lang w:val="es-MX"/>
        </w:rPr>
      </w:pPr>
    </w:p>
    <w:p w14:paraId="2C6A8D83" w14:textId="77777777" w:rsidR="00767201" w:rsidRPr="0082082D" w:rsidRDefault="00767201" w:rsidP="00767201">
      <w:pPr>
        <w:ind w:left="596" w:right="851"/>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b/>
          <w:bCs/>
          <w:i/>
          <w:sz w:val="22"/>
          <w:szCs w:val="22"/>
        </w:rPr>
        <w:t>Artículo 95.-</w:t>
      </w:r>
      <w:r w:rsidRPr="0082082D">
        <w:rPr>
          <w:rFonts w:ascii="Palatino Linotype" w:eastAsia="Palatino Linotype" w:hAnsi="Palatino Linotype" w:cs="Palatino Linotype"/>
          <w:i/>
          <w:sz w:val="22"/>
          <w:szCs w:val="22"/>
        </w:rPr>
        <w:t xml:space="preserve"> Son atribuciones del tesorero municipal:</w:t>
      </w:r>
    </w:p>
    <w:p w14:paraId="0EC392B7" w14:textId="77777777" w:rsidR="00767201" w:rsidRPr="0082082D" w:rsidRDefault="00767201" w:rsidP="00767201">
      <w:pPr>
        <w:ind w:left="596" w:right="851"/>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i/>
          <w:sz w:val="22"/>
          <w:szCs w:val="22"/>
        </w:rPr>
        <w:t>…</w:t>
      </w:r>
    </w:p>
    <w:p w14:paraId="7FE02BD3" w14:textId="77777777" w:rsidR="00767201" w:rsidRPr="0082082D" w:rsidRDefault="00767201" w:rsidP="00767201">
      <w:pPr>
        <w:ind w:left="596" w:right="851"/>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b/>
          <w:bCs/>
          <w:i/>
          <w:sz w:val="22"/>
          <w:szCs w:val="22"/>
        </w:rPr>
        <w:t>IV.</w:t>
      </w:r>
      <w:r w:rsidRPr="0082082D">
        <w:rPr>
          <w:rFonts w:ascii="Palatino Linotype" w:eastAsia="Palatino Linotype" w:hAnsi="Palatino Linotype" w:cs="Palatino Linotype"/>
          <w:i/>
          <w:sz w:val="22"/>
          <w:szCs w:val="22"/>
        </w:rPr>
        <w:t xml:space="preserve"> </w:t>
      </w:r>
      <w:r w:rsidRPr="0082082D">
        <w:rPr>
          <w:rFonts w:ascii="Palatino Linotype" w:eastAsia="Palatino Linotype" w:hAnsi="Palatino Linotype" w:cs="Palatino Linotype"/>
          <w:i/>
          <w:sz w:val="22"/>
          <w:szCs w:val="22"/>
          <w:u w:val="single"/>
        </w:rPr>
        <w:t>Llevar los registros contables, financieros y administrativos de los</w:t>
      </w:r>
      <w:r w:rsidRPr="0082082D">
        <w:rPr>
          <w:rFonts w:ascii="Palatino Linotype" w:eastAsia="Palatino Linotype" w:hAnsi="Palatino Linotype" w:cs="Palatino Linotype"/>
          <w:i/>
          <w:sz w:val="22"/>
          <w:szCs w:val="22"/>
        </w:rPr>
        <w:t xml:space="preserve"> ingresos, </w:t>
      </w:r>
      <w:r w:rsidRPr="0082082D">
        <w:rPr>
          <w:rFonts w:ascii="Palatino Linotype" w:eastAsia="Palatino Linotype" w:hAnsi="Palatino Linotype" w:cs="Palatino Linotype"/>
          <w:i/>
          <w:sz w:val="22"/>
          <w:szCs w:val="22"/>
          <w:u w:val="single"/>
        </w:rPr>
        <w:t>egresos</w:t>
      </w:r>
      <w:r w:rsidRPr="0082082D">
        <w:rPr>
          <w:rFonts w:ascii="Palatino Linotype" w:eastAsia="Palatino Linotype" w:hAnsi="Palatino Linotype" w:cs="Palatino Linotype"/>
          <w:i/>
          <w:sz w:val="22"/>
          <w:szCs w:val="22"/>
        </w:rPr>
        <w:t>, e inventarios.</w:t>
      </w:r>
    </w:p>
    <w:p w14:paraId="55FE4A71" w14:textId="77777777" w:rsidR="00767201" w:rsidRPr="0082082D" w:rsidRDefault="00767201" w:rsidP="00767201">
      <w:pPr>
        <w:ind w:left="596" w:right="851"/>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i/>
          <w:sz w:val="22"/>
          <w:szCs w:val="22"/>
        </w:rPr>
        <w:t>…</w:t>
      </w:r>
    </w:p>
    <w:p w14:paraId="177AB695" w14:textId="77777777" w:rsidR="00767201" w:rsidRPr="0082082D" w:rsidRDefault="00767201" w:rsidP="00767201">
      <w:pPr>
        <w:ind w:left="596" w:right="851"/>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b/>
          <w:bCs/>
          <w:i/>
          <w:sz w:val="22"/>
          <w:szCs w:val="22"/>
        </w:rPr>
        <w:t>VI.</w:t>
      </w:r>
      <w:r w:rsidRPr="0082082D">
        <w:rPr>
          <w:rFonts w:ascii="Palatino Linotype" w:eastAsia="Palatino Linotype" w:hAnsi="Palatino Linotype" w:cs="Palatino Linotype"/>
          <w:i/>
          <w:sz w:val="22"/>
          <w:szCs w:val="22"/>
        </w:rPr>
        <w:t xml:space="preserve"> </w:t>
      </w:r>
      <w:r w:rsidRPr="0082082D">
        <w:rPr>
          <w:rFonts w:ascii="Palatino Linotype" w:eastAsia="Palatino Linotype" w:hAnsi="Palatino Linotype" w:cs="Palatino Linotype"/>
          <w:i/>
          <w:sz w:val="22"/>
          <w:szCs w:val="22"/>
          <w:u w:val="single"/>
        </w:rPr>
        <w:t>Presentar anualmente al ayuntamiento un informe de la situación contable financiera de la Tesorería Municipal</w:t>
      </w:r>
    </w:p>
    <w:p w14:paraId="59BB2A53" w14:textId="77777777" w:rsidR="00767201" w:rsidRPr="0082082D" w:rsidRDefault="00767201" w:rsidP="00767201">
      <w:pPr>
        <w:ind w:left="596" w:right="851"/>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i/>
          <w:sz w:val="22"/>
          <w:szCs w:val="22"/>
        </w:rPr>
        <w:t>…</w:t>
      </w:r>
    </w:p>
    <w:p w14:paraId="7C5394D4" w14:textId="77777777" w:rsidR="00767201" w:rsidRPr="0082082D" w:rsidRDefault="00767201" w:rsidP="00767201">
      <w:pPr>
        <w:ind w:left="596" w:right="851"/>
        <w:jc w:val="both"/>
        <w:rPr>
          <w:rFonts w:ascii="Palatino Linotype" w:eastAsia="Palatino Linotype" w:hAnsi="Palatino Linotype" w:cs="Palatino Linotype"/>
          <w:i/>
          <w:sz w:val="22"/>
          <w:szCs w:val="22"/>
        </w:rPr>
      </w:pPr>
      <w:r w:rsidRPr="0082082D">
        <w:rPr>
          <w:rFonts w:ascii="Palatino Linotype" w:eastAsia="Palatino Linotype" w:hAnsi="Palatino Linotype" w:cs="Palatino Linotype"/>
          <w:b/>
          <w:bCs/>
          <w:i/>
          <w:sz w:val="22"/>
          <w:szCs w:val="22"/>
        </w:rPr>
        <w:t>XI.</w:t>
      </w:r>
      <w:r w:rsidRPr="0082082D">
        <w:rPr>
          <w:rFonts w:ascii="Palatino Linotype" w:eastAsia="Palatino Linotype" w:hAnsi="Palatino Linotype" w:cs="Palatino Linotype"/>
          <w:i/>
          <w:sz w:val="22"/>
          <w:szCs w:val="22"/>
        </w:rPr>
        <w:t xml:space="preserve"> Proponer la política de ingresos de la tesorería municipal…” (Sic)</w:t>
      </w:r>
    </w:p>
    <w:p w14:paraId="2D8191B0" w14:textId="77777777" w:rsidR="00767201" w:rsidRPr="0082082D" w:rsidRDefault="00767201" w:rsidP="00767201">
      <w:pPr>
        <w:spacing w:line="360" w:lineRule="auto"/>
        <w:jc w:val="both"/>
        <w:rPr>
          <w:rFonts w:ascii="Palatino Linotype" w:hAnsi="Palatino Linotype" w:cs="Arial"/>
          <w:lang w:eastAsia="es-MX"/>
        </w:rPr>
      </w:pPr>
    </w:p>
    <w:p w14:paraId="5EBECC66" w14:textId="77777777" w:rsidR="00767201" w:rsidRPr="0082082D" w:rsidRDefault="00767201" w:rsidP="00767201">
      <w:pPr>
        <w:spacing w:line="360" w:lineRule="auto"/>
        <w:ind w:right="49"/>
        <w:jc w:val="both"/>
        <w:rPr>
          <w:rFonts w:ascii="Palatino Linotype" w:eastAsia="Palatino Linotype" w:hAnsi="Palatino Linotype" w:cs="Palatino Linotype"/>
          <w:sz w:val="28"/>
          <w:lang w:eastAsia="es-MX"/>
        </w:rPr>
      </w:pPr>
      <w:r w:rsidRPr="0082082D">
        <w:rPr>
          <w:rFonts w:ascii="Palatino Linotype" w:eastAsia="Palatino Linotype" w:hAnsi="Palatino Linotype" w:cs="Palatino Linotype"/>
          <w:lang w:eastAsia="es-MX"/>
        </w:rPr>
        <w:t xml:space="preserve">Visto lo anterior, es importante hacer mención a la información requerida, por lo que, resulta necesario traer a colación </w:t>
      </w:r>
      <w:r w:rsidRPr="0082082D">
        <w:rPr>
          <w:rFonts w:ascii="Palatino Linotype" w:hAnsi="Palatino Linotype" w:cs="Arial"/>
          <w:color w:val="000000"/>
          <w:szCs w:val="20"/>
          <w:lang w:val="es-ES_tradnl"/>
        </w:rPr>
        <w:t xml:space="preserve">el </w:t>
      </w:r>
      <w:r w:rsidRPr="0082082D">
        <w:rPr>
          <w:rFonts w:ascii="Palatino Linotype" w:hAnsi="Palatino Linotype" w:cs="Arial"/>
          <w:color w:val="000000"/>
          <w:szCs w:val="20"/>
          <w:lang w:val="es-MX"/>
        </w:rPr>
        <w:t>Manual para la Planeación, Programación y Presupuesto de Egresos Municipal para el Ejercicio Fiscal 2025, establece los formatos que integran el Presupuesto de Egresos, entre ellos, el Programa Anual y los PbRM, tal como se refiere a continuación:</w:t>
      </w:r>
    </w:p>
    <w:p w14:paraId="58B45F7D" w14:textId="77777777" w:rsidR="00767201" w:rsidRPr="0082082D" w:rsidRDefault="00767201" w:rsidP="00767201">
      <w:pPr>
        <w:rPr>
          <w:lang w:val="es-MX"/>
        </w:rPr>
      </w:pPr>
    </w:p>
    <w:p w14:paraId="1AC0109C" w14:textId="77777777" w:rsidR="00767201" w:rsidRPr="0082082D" w:rsidRDefault="00767201" w:rsidP="00767201">
      <w:pPr>
        <w:ind w:left="709" w:right="616"/>
        <w:jc w:val="both"/>
        <w:rPr>
          <w:rFonts w:ascii="Palatino Linotype" w:eastAsia="Aptos" w:hAnsi="Palatino Linotype" w:cs="Arial"/>
          <w:i/>
          <w:sz w:val="22"/>
          <w:szCs w:val="22"/>
          <w:lang w:val="es-MX" w:eastAsia="en-US"/>
        </w:rPr>
      </w:pPr>
      <w:r w:rsidRPr="0082082D">
        <w:rPr>
          <w:rFonts w:ascii="Palatino Linotype" w:eastAsia="Aptos" w:hAnsi="Palatino Linotype" w:cs="Arial"/>
          <w:b/>
          <w:i/>
          <w:sz w:val="22"/>
          <w:szCs w:val="22"/>
          <w:lang w:val="es-MX" w:eastAsia="en-US"/>
        </w:rPr>
        <w:t>El PbR</w:t>
      </w:r>
      <w:r w:rsidRPr="0082082D">
        <w:rPr>
          <w:rFonts w:ascii="Palatino Linotype" w:eastAsia="Aptos" w:hAnsi="Palatino Linotype" w:cs="Arial"/>
          <w:i/>
          <w:sz w:val="22"/>
          <w:szCs w:val="22"/>
          <w:lang w:val="es-MX" w:eastAsia="en-US"/>
        </w:rPr>
        <w:t xml:space="preserve"> está enfocado a las administraciones municipales, </w:t>
      </w:r>
      <w:r w:rsidRPr="0082082D">
        <w:rPr>
          <w:rFonts w:ascii="Palatino Linotype" w:eastAsia="Aptos" w:hAnsi="Palatino Linotype" w:cs="Arial"/>
          <w:b/>
          <w:i/>
          <w:sz w:val="22"/>
          <w:szCs w:val="22"/>
          <w:lang w:val="es-MX" w:eastAsia="en-US"/>
        </w:rPr>
        <w:t>es un instrumento que mediante la evaluación permite apoyar las decisiones presupuestarias, esto con base en información sustantiva de la aplicación de los recursos públicos y sus resultados</w:t>
      </w:r>
      <w:r w:rsidRPr="0082082D">
        <w:rPr>
          <w:rFonts w:ascii="Palatino Linotype" w:eastAsia="Aptos" w:hAnsi="Palatino Linotype" w:cs="Arial"/>
          <w:i/>
          <w:sz w:val="22"/>
          <w:szCs w:val="22"/>
          <w:lang w:val="es-MX" w:eastAsia="en-US"/>
        </w:rPr>
        <w:t>. Incorpora los principales hallazgos al proceso de programación y evaluación del ejercicio fiscal, permitiendo establecer objetivos claros a fin de optimizar el ejercicio del gasto público.</w:t>
      </w:r>
    </w:p>
    <w:p w14:paraId="5549EE1D" w14:textId="77777777" w:rsidR="00767201" w:rsidRPr="0082082D" w:rsidRDefault="00767201" w:rsidP="00767201">
      <w:pPr>
        <w:spacing w:before="240" w:after="160"/>
        <w:ind w:left="709" w:right="616"/>
        <w:jc w:val="both"/>
        <w:rPr>
          <w:rFonts w:ascii="Palatino Linotype" w:eastAsia="Aptos" w:hAnsi="Palatino Linotype" w:cs="Arial"/>
          <w:b/>
          <w:i/>
          <w:sz w:val="22"/>
          <w:szCs w:val="22"/>
          <w:lang w:val="es-MX" w:eastAsia="en-US"/>
        </w:rPr>
      </w:pPr>
      <w:r w:rsidRPr="0082082D">
        <w:rPr>
          <w:rFonts w:ascii="Palatino Linotype" w:eastAsia="Aptos" w:hAnsi="Palatino Linotype" w:cs="Arial"/>
          <w:b/>
          <w:i/>
          <w:sz w:val="22"/>
          <w:szCs w:val="22"/>
          <w:lang w:val="es-MX" w:eastAsia="en-US"/>
        </w:rPr>
        <w:t>…</w:t>
      </w:r>
    </w:p>
    <w:p w14:paraId="1040A648" w14:textId="77777777" w:rsidR="00767201" w:rsidRPr="0082082D" w:rsidRDefault="00767201" w:rsidP="00767201">
      <w:pPr>
        <w:spacing w:before="240" w:after="160"/>
        <w:ind w:left="709" w:right="616"/>
        <w:jc w:val="both"/>
        <w:rPr>
          <w:rFonts w:ascii="Palatino Linotype" w:eastAsia="Aptos" w:hAnsi="Palatino Linotype" w:cs="Arial"/>
          <w:i/>
          <w:sz w:val="22"/>
          <w:szCs w:val="22"/>
          <w:lang w:val="es-MX" w:eastAsia="en-US"/>
        </w:rPr>
      </w:pPr>
      <w:r w:rsidRPr="0082082D">
        <w:rPr>
          <w:rFonts w:ascii="Palatino Linotype" w:eastAsia="Aptos" w:hAnsi="Palatino Linotype" w:cs="Arial"/>
          <w:i/>
          <w:sz w:val="22"/>
          <w:szCs w:val="22"/>
          <w:lang w:val="es-MX" w:eastAsia="en-US"/>
        </w:rPr>
        <w:lastRenderedPageBreak/>
        <w:t>3</w:t>
      </w:r>
      <w:r w:rsidRPr="0082082D">
        <w:rPr>
          <w:rFonts w:ascii="Palatino Linotype" w:eastAsia="Aptos" w:hAnsi="Palatino Linotype" w:cs="Arial"/>
          <w:b/>
          <w:i/>
          <w:sz w:val="22"/>
          <w:szCs w:val="22"/>
          <w:lang w:val="es-MX" w:eastAsia="en-US"/>
        </w:rPr>
        <w:t>. El Proyecto de Presupuesto de Egresos es considerado una herramienta de programación anual</w:t>
      </w:r>
      <w:r w:rsidRPr="0082082D">
        <w:rPr>
          <w:rFonts w:ascii="Palatino Linotype" w:eastAsia="Aptos" w:hAnsi="Palatino Linotype" w:cs="Arial"/>
          <w:i/>
          <w:sz w:val="22"/>
          <w:szCs w:val="22"/>
          <w:lang w:val="es-MX" w:eastAsia="en-US"/>
        </w:rPr>
        <w:t>, deberá contener sus respectivos objetivos, metas de actividad e indicadores, mismos que deberán vincularse al Plan de Desarrollo Municipal correspondiente.</w:t>
      </w:r>
    </w:p>
    <w:p w14:paraId="1B37C02C" w14:textId="77777777" w:rsidR="00767201" w:rsidRPr="0082082D" w:rsidRDefault="00767201" w:rsidP="00767201">
      <w:pPr>
        <w:spacing w:before="240" w:after="160"/>
        <w:ind w:left="709" w:right="616"/>
        <w:jc w:val="both"/>
        <w:rPr>
          <w:rFonts w:ascii="Palatino Linotype" w:eastAsia="Aptos" w:hAnsi="Palatino Linotype" w:cs="Arial"/>
          <w:i/>
          <w:sz w:val="22"/>
          <w:szCs w:val="22"/>
          <w:lang w:val="es-MX" w:eastAsia="en-US"/>
        </w:rPr>
      </w:pPr>
      <w:r w:rsidRPr="0082082D">
        <w:rPr>
          <w:rFonts w:ascii="Palatino Linotype" w:eastAsia="Aptos" w:hAnsi="Palatino Linotype" w:cs="Arial"/>
          <w:i/>
          <w:sz w:val="22"/>
          <w:szCs w:val="22"/>
          <w:lang w:val="es-MX" w:eastAsia="en-US"/>
        </w:rPr>
        <w:t xml:space="preserve">El proceso de implementación y adopción del Presupuesto basado en Resultados demanda el fortalecimiento de los mecanismos de coordinación entre las áreas de planeación y presupuesto, con los ejecutores del gasto responsables de materializar las actividades de los diferentes Programas presupuestarios, con el propósito de fortalecer el marco institucional municipal incrementando la certidumbre y transparencia en el destino de los recursos y en el proceso de generación de valor público. </w:t>
      </w:r>
    </w:p>
    <w:p w14:paraId="44D40B4F" w14:textId="77777777" w:rsidR="00767201" w:rsidRPr="0082082D" w:rsidRDefault="00767201" w:rsidP="00767201">
      <w:pPr>
        <w:spacing w:before="240" w:after="160"/>
        <w:ind w:left="709" w:right="616"/>
        <w:jc w:val="both"/>
        <w:rPr>
          <w:rFonts w:ascii="Palatino Linotype" w:eastAsia="Aptos" w:hAnsi="Palatino Linotype" w:cs="Arial"/>
          <w:i/>
          <w:sz w:val="22"/>
          <w:szCs w:val="22"/>
          <w:lang w:val="es-MX" w:eastAsia="en-US"/>
        </w:rPr>
      </w:pPr>
      <w:r w:rsidRPr="0082082D">
        <w:rPr>
          <w:rFonts w:ascii="Palatino Linotype" w:eastAsia="Aptos" w:hAnsi="Palatino Linotype" w:cs="Arial"/>
          <w:i/>
          <w:sz w:val="22"/>
          <w:szCs w:val="22"/>
          <w:lang w:val="es-MX" w:eastAsia="en-US"/>
        </w:rPr>
        <w:t>Una tarea importante de la Tesorería y la UIPPE, consiste en definir conjuntamente a cada una de las Dependencias Generales y Auxiliares las responsabilidades en cuanto a la ejecución de Programas presupuestarios y proyectos por dependencia municipal; para apoyar este proceso, en este manual se encuentra el formato denominado “Dimensión administrativa del gasto” (PbRM-01a), el cual permite identificar la asignación de recursos por Programa presupuestario, Proyecto y Dependencia que realiza las acciones que permiten dar cumplimiento a objetivos definidos, asimismo asumir el compromiso y responsabilidad de cada unidad administrativa municipal en la entrega de resultados que beneficien a la población o área de enfoque que atienden.</w:t>
      </w:r>
    </w:p>
    <w:p w14:paraId="15C2BFCD" w14:textId="77777777" w:rsidR="00767201" w:rsidRPr="0082082D" w:rsidRDefault="00767201" w:rsidP="00767201">
      <w:pPr>
        <w:spacing w:before="240" w:after="160"/>
        <w:ind w:left="709" w:right="616"/>
        <w:jc w:val="both"/>
        <w:rPr>
          <w:rFonts w:ascii="Palatino Linotype" w:hAnsi="Palatino Linotype" w:cs="Arial"/>
          <w:i/>
          <w:color w:val="000000"/>
          <w:sz w:val="22"/>
          <w:szCs w:val="22"/>
          <w:lang w:val="es-ES_tradnl" w:eastAsia="en-US"/>
        </w:rPr>
      </w:pPr>
      <w:r w:rsidRPr="0082082D">
        <w:rPr>
          <w:rFonts w:ascii="Palatino Linotype" w:eastAsia="Aptos" w:hAnsi="Palatino Linotype" w:cs="Arial"/>
          <w:b/>
          <w:i/>
          <w:sz w:val="22"/>
          <w:szCs w:val="22"/>
          <w:lang w:val="es-MX" w:eastAsia="en-US"/>
        </w:rPr>
        <w:t xml:space="preserve">El Presupuesto </w:t>
      </w:r>
      <w:r w:rsidRPr="0082082D">
        <w:rPr>
          <w:rFonts w:ascii="Palatino Linotype" w:eastAsia="Aptos" w:hAnsi="Palatino Linotype" w:cs="Arial"/>
          <w:i/>
          <w:sz w:val="22"/>
          <w:szCs w:val="22"/>
          <w:lang w:val="es-MX" w:eastAsia="en-US"/>
        </w:rPr>
        <w:t>de</w:t>
      </w:r>
      <w:r w:rsidRPr="0082082D">
        <w:rPr>
          <w:rFonts w:ascii="Palatino Linotype" w:eastAsia="Aptos" w:hAnsi="Palatino Linotype" w:cs="Arial"/>
          <w:b/>
          <w:i/>
          <w:sz w:val="22"/>
          <w:szCs w:val="22"/>
          <w:lang w:val="es-MX" w:eastAsia="en-US"/>
        </w:rPr>
        <w:t xml:space="preserve"> Egresos Municipal ocurre en tres etapas para su integración, revisión y autorización final, las cuales tienen las siguientes fechas límite:</w:t>
      </w:r>
    </w:p>
    <w:p w14:paraId="6B44D6BD" w14:textId="77777777" w:rsidR="00767201" w:rsidRPr="0082082D" w:rsidRDefault="00767201" w:rsidP="00767201">
      <w:pPr>
        <w:spacing w:line="360" w:lineRule="auto"/>
        <w:ind w:right="-28"/>
        <w:jc w:val="both"/>
        <w:rPr>
          <w:rFonts w:ascii="Palatino Linotype" w:hAnsi="Palatino Linotype" w:cs="Arial"/>
          <w:color w:val="000000"/>
          <w:sz w:val="22"/>
          <w:szCs w:val="20"/>
          <w:lang w:val="es-ES_tradnl"/>
        </w:rPr>
      </w:pPr>
      <w:r w:rsidRPr="0082082D">
        <w:rPr>
          <w:rFonts w:ascii="Palatino Linotype" w:hAnsi="Palatino Linotype" w:cs="Arial"/>
          <w:noProof/>
          <w:color w:val="000000"/>
          <w:sz w:val="22"/>
          <w:szCs w:val="20"/>
          <w:lang w:val="es-MX" w:eastAsia="es-MX"/>
        </w:rPr>
        <w:lastRenderedPageBreak/>
        <w:drawing>
          <wp:inline distT="0" distB="0" distL="0" distR="0" wp14:anchorId="0EB581DE" wp14:editId="6443ED19">
            <wp:extent cx="5741567" cy="2838202"/>
            <wp:effectExtent l="152400" t="152400" r="354965" b="3625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7771" cy="2846212"/>
                    </a:xfrm>
                    <a:prstGeom prst="rect">
                      <a:avLst/>
                    </a:prstGeom>
                    <a:ln>
                      <a:noFill/>
                    </a:ln>
                    <a:effectLst>
                      <a:outerShdw blurRad="292100" dist="139700" dir="2700000" algn="tl" rotWithShape="0">
                        <a:srgbClr val="333333">
                          <a:alpha val="65000"/>
                        </a:srgbClr>
                      </a:outerShdw>
                    </a:effectLst>
                  </pic:spPr>
                </pic:pic>
              </a:graphicData>
            </a:graphic>
          </wp:inline>
        </w:drawing>
      </w:r>
    </w:p>
    <w:p w14:paraId="4AEF0480" w14:textId="77777777" w:rsidR="00767201" w:rsidRPr="0082082D" w:rsidRDefault="00767201" w:rsidP="00767201">
      <w:pPr>
        <w:spacing w:before="240" w:after="160"/>
        <w:ind w:left="567" w:right="616"/>
        <w:jc w:val="both"/>
        <w:rPr>
          <w:rFonts w:ascii="Palatino Linotype" w:eastAsia="Aptos" w:hAnsi="Palatino Linotype" w:cs="Arial"/>
          <w:b/>
          <w:i/>
          <w:sz w:val="22"/>
          <w:szCs w:val="22"/>
          <w:lang w:val="es-MX" w:eastAsia="en-US"/>
        </w:rPr>
      </w:pPr>
      <w:r w:rsidRPr="0082082D">
        <w:rPr>
          <w:rFonts w:ascii="Palatino Linotype" w:eastAsia="Aptos" w:hAnsi="Palatino Linotype" w:cs="Arial"/>
          <w:b/>
          <w:i/>
          <w:sz w:val="22"/>
          <w:szCs w:val="22"/>
          <w:lang w:val="es-MX" w:eastAsia="en-US"/>
        </w:rPr>
        <w:t>3.2.1. Lineamientos para la integración del Programa Anual.</w:t>
      </w:r>
    </w:p>
    <w:p w14:paraId="4E8C7572"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MX" w:eastAsia="en-US"/>
        </w:rPr>
      </w:pPr>
      <w:r w:rsidRPr="0082082D">
        <w:rPr>
          <w:rFonts w:ascii="Palatino Linotype" w:eastAsia="Aptos" w:hAnsi="Palatino Linotype" w:cs="Arial"/>
          <w:i/>
          <w:sz w:val="22"/>
          <w:szCs w:val="22"/>
          <w:lang w:val="es-MX" w:eastAsia="en-US"/>
        </w:rPr>
        <w:t>…</w:t>
      </w:r>
    </w:p>
    <w:p w14:paraId="7D82732C"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MX" w:eastAsia="en-US"/>
        </w:rPr>
      </w:pPr>
      <w:r w:rsidRPr="0082082D">
        <w:rPr>
          <w:rFonts w:ascii="Palatino Linotype" w:eastAsia="Aptos" w:hAnsi="Palatino Linotype" w:cs="Arial"/>
          <w:i/>
          <w:sz w:val="22"/>
          <w:szCs w:val="22"/>
          <w:lang w:val="es-MX" w:eastAsia="en-US"/>
        </w:rPr>
        <w:t xml:space="preserve">• </w:t>
      </w:r>
      <w:r w:rsidRPr="0082082D">
        <w:rPr>
          <w:rFonts w:ascii="Palatino Linotype" w:eastAsia="Aptos" w:hAnsi="Palatino Linotype" w:cs="Arial"/>
          <w:b/>
          <w:i/>
          <w:sz w:val="22"/>
          <w:szCs w:val="22"/>
          <w:lang w:val="es-MX" w:eastAsia="en-US"/>
        </w:rPr>
        <w:t>El Programa Anual</w:t>
      </w:r>
      <w:r w:rsidRPr="0082082D">
        <w:rPr>
          <w:rFonts w:ascii="Palatino Linotype" w:eastAsia="Aptos" w:hAnsi="Palatino Linotype" w:cs="Arial"/>
          <w:i/>
          <w:sz w:val="22"/>
          <w:szCs w:val="22"/>
          <w:lang w:val="es-MX" w:eastAsia="en-US"/>
        </w:rPr>
        <w:t xml:space="preserve"> deberá permitir la evaluación programática y presupuestal del ejercicio del gasto, en términos de resultados, tanto cuantitativos como cualitativos. • Para la formulación del Programa Anual deberán ser llenados los formatos: PbRM-01a, PbRM-01b, PbRM-01c, PbRM-01d y PbRM-01e.</w:t>
      </w:r>
    </w:p>
    <w:p w14:paraId="10895A3F" w14:textId="77777777" w:rsidR="00767201" w:rsidRPr="0082082D" w:rsidRDefault="00767201" w:rsidP="00767201">
      <w:pPr>
        <w:spacing w:before="240" w:after="160"/>
        <w:ind w:left="851" w:right="851"/>
        <w:jc w:val="both"/>
        <w:rPr>
          <w:rFonts w:ascii="Palatino Linotype" w:eastAsia="Aptos" w:hAnsi="Palatino Linotype" w:cs="Arial"/>
          <w:i/>
          <w:sz w:val="22"/>
          <w:szCs w:val="22"/>
          <w:lang w:val="es-MX" w:eastAsia="en-US"/>
        </w:rPr>
      </w:pPr>
      <w:r w:rsidRPr="0082082D">
        <w:rPr>
          <w:rFonts w:ascii="Palatino Linotype" w:eastAsia="Aptos" w:hAnsi="Palatino Linotype" w:cs="Arial"/>
          <w:i/>
          <w:noProof/>
          <w:sz w:val="22"/>
          <w:szCs w:val="22"/>
          <w:lang w:val="es-MX" w:eastAsia="es-MX"/>
        </w:rPr>
        <w:lastRenderedPageBreak/>
        <w:drawing>
          <wp:inline distT="0" distB="0" distL="0" distR="0" wp14:anchorId="1CEBD4EA" wp14:editId="1E53E003">
            <wp:extent cx="4847590" cy="2256311"/>
            <wp:effectExtent l="152400" t="152400" r="353060" b="35369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1458D8.tmp"/>
                    <pic:cNvPicPr/>
                  </pic:nvPicPr>
                  <pic:blipFill>
                    <a:blip r:embed="rId26">
                      <a:extLst>
                        <a:ext uri="{28A0092B-C50C-407E-A947-70E740481C1C}">
                          <a14:useLocalDpi xmlns:a14="http://schemas.microsoft.com/office/drawing/2010/main" val="0"/>
                        </a:ext>
                      </a:extLst>
                    </a:blip>
                    <a:stretch>
                      <a:fillRect/>
                    </a:stretch>
                  </pic:blipFill>
                  <pic:spPr>
                    <a:xfrm>
                      <a:off x="0" y="0"/>
                      <a:ext cx="4871672" cy="2267520"/>
                    </a:xfrm>
                    <a:prstGeom prst="rect">
                      <a:avLst/>
                    </a:prstGeom>
                    <a:ln>
                      <a:noFill/>
                    </a:ln>
                    <a:effectLst>
                      <a:outerShdw blurRad="292100" dist="139700" dir="2700000" algn="tl" rotWithShape="0">
                        <a:srgbClr val="333333">
                          <a:alpha val="65000"/>
                        </a:srgbClr>
                      </a:outerShdw>
                    </a:effectLst>
                  </pic:spPr>
                </pic:pic>
              </a:graphicData>
            </a:graphic>
          </wp:inline>
        </w:drawing>
      </w:r>
    </w:p>
    <w:p w14:paraId="0057CEB9" w14:textId="77777777" w:rsidR="00767201" w:rsidRPr="0082082D" w:rsidRDefault="00767201" w:rsidP="00767201">
      <w:pPr>
        <w:spacing w:before="240" w:after="160"/>
        <w:ind w:left="567" w:right="616"/>
        <w:jc w:val="both"/>
        <w:rPr>
          <w:rFonts w:ascii="Palatino Linotype" w:eastAsia="Aptos" w:hAnsi="Palatino Linotype" w:cs="Arial"/>
          <w:b/>
          <w:i/>
          <w:sz w:val="22"/>
          <w:szCs w:val="22"/>
          <w:lang w:val="es-MX" w:eastAsia="en-US"/>
        </w:rPr>
      </w:pPr>
      <w:r w:rsidRPr="0082082D">
        <w:rPr>
          <w:rFonts w:ascii="Palatino Linotype" w:eastAsia="Aptos" w:hAnsi="Palatino Linotype" w:cs="Arial"/>
          <w:b/>
          <w:i/>
          <w:sz w:val="22"/>
          <w:szCs w:val="22"/>
          <w:lang w:val="es-MX" w:eastAsia="en-US"/>
        </w:rPr>
        <w:t xml:space="preserve">3.2.6. Formatos que integran el Anteproyecto de Presupuesto de Egresos.  </w:t>
      </w:r>
    </w:p>
    <w:p w14:paraId="43A24CA6" w14:textId="77777777" w:rsidR="00767201" w:rsidRPr="0082082D" w:rsidRDefault="00767201" w:rsidP="00767201">
      <w:pPr>
        <w:spacing w:before="240" w:after="160"/>
        <w:ind w:left="567" w:right="616"/>
        <w:jc w:val="both"/>
        <w:rPr>
          <w:rFonts w:ascii="Palatino Linotype" w:eastAsia="Aptos" w:hAnsi="Palatino Linotype" w:cs="Arial"/>
          <w:b/>
          <w:i/>
          <w:sz w:val="22"/>
          <w:szCs w:val="22"/>
          <w:lang w:val="es-MX" w:eastAsia="en-US"/>
        </w:rPr>
      </w:pPr>
      <w:r w:rsidRPr="0082082D">
        <w:rPr>
          <w:rFonts w:ascii="Palatino Linotype" w:eastAsia="Aptos" w:hAnsi="Palatino Linotype" w:cs="Arial"/>
          <w:b/>
          <w:i/>
          <w:sz w:val="22"/>
          <w:szCs w:val="22"/>
          <w:lang w:val="es-MX" w:eastAsia="en-US"/>
        </w:rPr>
        <w:t>Para la integración del Anteproyecto de Presupuesto de Egresos Municipal, además de los formatos: PbRM-01a, PbRM-01b, PbRM-01c, PbRM-01d y PbRM-01e que integran el Programa Anual</w:t>
      </w:r>
      <w:r w:rsidRPr="0082082D">
        <w:rPr>
          <w:rFonts w:ascii="Palatino Linotype" w:eastAsia="Aptos" w:hAnsi="Palatino Linotype" w:cs="Arial"/>
          <w:i/>
          <w:sz w:val="22"/>
          <w:szCs w:val="22"/>
          <w:lang w:val="es-MX" w:eastAsia="en-US"/>
        </w:rPr>
        <w:t xml:space="preserve">, </w:t>
      </w:r>
      <w:r w:rsidRPr="0082082D">
        <w:rPr>
          <w:rFonts w:ascii="Palatino Linotype" w:eastAsia="Aptos" w:hAnsi="Palatino Linotype" w:cs="Arial"/>
          <w:i/>
          <w:sz w:val="22"/>
          <w:szCs w:val="22"/>
          <w:u w:val="single"/>
          <w:lang w:val="es-MX" w:eastAsia="en-US"/>
        </w:rPr>
        <w:t>en los que se deben definir las necesidades y oportunidades del Municipio, mismas que deben coincidir con el Plan de Desarrollo Municipal</w:t>
      </w:r>
      <w:r w:rsidRPr="0082082D">
        <w:rPr>
          <w:rFonts w:ascii="Palatino Linotype" w:eastAsia="Aptos" w:hAnsi="Palatino Linotype" w:cs="Arial"/>
          <w:i/>
          <w:sz w:val="22"/>
          <w:szCs w:val="22"/>
          <w:lang w:val="es-MX" w:eastAsia="en-US"/>
        </w:rPr>
        <w:t xml:space="preserve"> para ser traducidas en proyectos y acciones concretas a desarrollarse en el periodo presupuestal determinado, </w:t>
      </w:r>
      <w:r w:rsidRPr="0082082D">
        <w:rPr>
          <w:rFonts w:ascii="Palatino Linotype" w:eastAsia="Aptos" w:hAnsi="Palatino Linotype" w:cs="Arial"/>
          <w:b/>
          <w:i/>
          <w:sz w:val="22"/>
          <w:szCs w:val="22"/>
          <w:lang w:val="es-MX" w:eastAsia="en-US"/>
        </w:rPr>
        <w:t>se deberán integrar los formatos que identifiquen la asignación presupuestal por concepto de gasto, los cuales se mencionan a continuación:</w:t>
      </w:r>
    </w:p>
    <w:p w14:paraId="4463540C" w14:textId="77777777" w:rsidR="00767201" w:rsidRPr="0082082D" w:rsidRDefault="00767201" w:rsidP="00767201">
      <w:pPr>
        <w:numPr>
          <w:ilvl w:val="0"/>
          <w:numId w:val="20"/>
        </w:numPr>
        <w:spacing w:before="240" w:after="160"/>
        <w:ind w:left="993"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b/>
          <w:i/>
          <w:sz w:val="22"/>
          <w:szCs w:val="22"/>
          <w:lang w:val="es-ES_tradnl" w:eastAsia="es-MX"/>
        </w:rPr>
        <w:t>Presupuesto de ingresos detallado para el ejercicio fiscal 2025 PbRM-03a:</w:t>
      </w:r>
      <w:r w:rsidRPr="0082082D">
        <w:rPr>
          <w:rFonts w:ascii="Palatino Linotype" w:eastAsia="Aptos" w:hAnsi="Palatino Linotype" w:cs="Arial"/>
          <w:i/>
          <w:sz w:val="22"/>
          <w:szCs w:val="22"/>
          <w:lang w:val="es-ES_tradnl" w:eastAsia="es-MX"/>
        </w:rPr>
        <w:t xml:space="preserve"> En este formato se deben registrar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14:paraId="319C2D1F" w14:textId="77777777" w:rsidR="00767201" w:rsidRPr="0082082D" w:rsidRDefault="00767201" w:rsidP="00767201">
      <w:pPr>
        <w:numPr>
          <w:ilvl w:val="0"/>
          <w:numId w:val="20"/>
        </w:numPr>
        <w:spacing w:before="240" w:after="160"/>
        <w:ind w:left="993"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b/>
          <w:i/>
          <w:sz w:val="22"/>
          <w:szCs w:val="22"/>
          <w:lang w:val="es-ES_tradnl" w:eastAsia="es-MX"/>
        </w:rPr>
        <w:t xml:space="preserve">Presupuesto de Egresos detallado para el ejercicio fiscal 2025 PbRM-04a: </w:t>
      </w:r>
      <w:r w:rsidRPr="0082082D">
        <w:rPr>
          <w:rFonts w:ascii="Palatino Linotype" w:eastAsia="Aptos" w:hAnsi="Palatino Linotype" w:cs="Arial"/>
          <w:i/>
          <w:sz w:val="22"/>
          <w:szCs w:val="22"/>
          <w:lang w:val="es-ES_tradnl" w:eastAsia="es-MX"/>
        </w:rPr>
        <w:t>Este formato deberá registrar los proyectos por partida de gasto, los cuales tendrán que coincidir con los formatos del Programa Anual (PbRM-01a, PbRM-01c) en estructura programática y gasto estimado por proyecto.</w:t>
      </w:r>
    </w:p>
    <w:p w14:paraId="4F7BD328" w14:textId="77777777" w:rsidR="00767201" w:rsidRPr="0082082D" w:rsidRDefault="00767201" w:rsidP="00767201">
      <w:pPr>
        <w:spacing w:before="240" w:after="160"/>
        <w:ind w:left="567" w:right="616"/>
        <w:jc w:val="both"/>
        <w:rPr>
          <w:rFonts w:ascii="Palatino Linotype" w:eastAsia="Aptos" w:hAnsi="Palatino Linotype" w:cs="Arial"/>
          <w:b/>
          <w:i/>
          <w:sz w:val="22"/>
          <w:szCs w:val="22"/>
          <w:lang w:val="es-ES_tradnl" w:eastAsia="es-MX"/>
        </w:rPr>
      </w:pPr>
      <w:r w:rsidRPr="0082082D">
        <w:rPr>
          <w:rFonts w:ascii="Palatino Linotype" w:eastAsia="Aptos" w:hAnsi="Palatino Linotype" w:cs="Arial"/>
          <w:b/>
          <w:i/>
          <w:sz w:val="22"/>
          <w:szCs w:val="22"/>
          <w:lang w:val="es-ES_tradnl" w:eastAsia="es-MX"/>
        </w:rPr>
        <w:lastRenderedPageBreak/>
        <w:t>3.3.1. Formatos que integran el Proyecto de Presupuesto de Egresos.</w:t>
      </w:r>
    </w:p>
    <w:p w14:paraId="5C6077A7"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i/>
          <w:sz w:val="22"/>
          <w:szCs w:val="22"/>
          <w:lang w:val="es-ES_tradnl" w:eastAsia="es-MX"/>
        </w:rPr>
        <w:t xml:space="preserve">Para determinar el Proyecto de Presupuesto de Egresos se debe conocer la estimación de ingresos que serán captados por el Ayuntamiento para ello, servirá de apoyo el </w:t>
      </w:r>
      <w:r w:rsidRPr="0082082D">
        <w:rPr>
          <w:rFonts w:ascii="Palatino Linotype" w:eastAsia="Aptos" w:hAnsi="Palatino Linotype" w:cs="Arial"/>
          <w:b/>
          <w:i/>
          <w:sz w:val="22"/>
          <w:szCs w:val="22"/>
          <w:u w:val="single"/>
          <w:lang w:val="es-ES_tradnl" w:eastAsia="es-MX"/>
        </w:rPr>
        <w:t>formato de Presupuesto de Ingresos detallado para el ejercicio fiscal 2025 PbRM-03a, el cual fue llenado durante la etapa del anteproyecto</w:t>
      </w:r>
      <w:r w:rsidRPr="0082082D">
        <w:rPr>
          <w:rFonts w:ascii="Palatino Linotype" w:eastAsia="Aptos" w:hAnsi="Palatino Linotype" w:cs="Arial"/>
          <w:i/>
          <w:sz w:val="22"/>
          <w:szCs w:val="22"/>
          <w:lang w:val="es-ES_tradnl" w:eastAsia="es-MX"/>
        </w:rPr>
        <w:t xml:space="preserve"> y en el que se deberán registrar los ingresos estimados a nivel concepto y distribuirlos por mes, del mismo modo se incluirá el formato relacionado con la Carátula de Presupuesto de Ingresos PbRM-03b.</w:t>
      </w:r>
    </w:p>
    <w:p w14:paraId="7BDB1E80" w14:textId="77777777" w:rsidR="00767201" w:rsidRPr="0082082D" w:rsidRDefault="00767201" w:rsidP="00767201">
      <w:pPr>
        <w:spacing w:before="240" w:after="160"/>
        <w:ind w:left="567" w:right="616"/>
        <w:jc w:val="both"/>
        <w:rPr>
          <w:rFonts w:ascii="Palatino Linotype" w:eastAsia="Aptos" w:hAnsi="Palatino Linotype" w:cs="Arial"/>
          <w:b/>
          <w:i/>
          <w:sz w:val="22"/>
          <w:szCs w:val="22"/>
          <w:u w:val="single"/>
          <w:lang w:val="es-ES_tradnl" w:eastAsia="es-MX"/>
        </w:rPr>
      </w:pPr>
      <w:r w:rsidRPr="0082082D">
        <w:rPr>
          <w:rFonts w:ascii="Palatino Linotype" w:eastAsia="Aptos" w:hAnsi="Palatino Linotype" w:cs="Arial"/>
          <w:i/>
          <w:sz w:val="22"/>
          <w:szCs w:val="22"/>
          <w:lang w:val="es-ES_tradnl" w:eastAsia="es-MX"/>
        </w:rPr>
        <w:t xml:space="preserve">Una vez recopilada la información del </w:t>
      </w:r>
      <w:r w:rsidRPr="0082082D">
        <w:rPr>
          <w:rFonts w:ascii="Palatino Linotype" w:eastAsia="Aptos" w:hAnsi="Palatino Linotype" w:cs="Arial"/>
          <w:b/>
          <w:i/>
          <w:sz w:val="22"/>
          <w:szCs w:val="22"/>
          <w:lang w:val="es-ES_tradnl" w:eastAsia="es-MX"/>
        </w:rPr>
        <w:t xml:space="preserve">Anteproyecto de Presupuesto de Egresos </w:t>
      </w:r>
      <w:r w:rsidRPr="0082082D">
        <w:rPr>
          <w:rFonts w:ascii="Palatino Linotype" w:eastAsia="Aptos" w:hAnsi="Palatino Linotype" w:cs="Arial"/>
          <w:i/>
          <w:sz w:val="22"/>
          <w:szCs w:val="22"/>
          <w:lang w:val="es-ES_tradnl" w:eastAsia="es-MX"/>
        </w:rPr>
        <w:t xml:space="preserve">por la Tesorería y la UIPPE o su equivalente, mediante los formatos del </w:t>
      </w:r>
      <w:r w:rsidRPr="0082082D">
        <w:rPr>
          <w:rFonts w:ascii="Palatino Linotype" w:eastAsia="Aptos" w:hAnsi="Palatino Linotype" w:cs="Arial"/>
          <w:b/>
          <w:i/>
          <w:sz w:val="22"/>
          <w:szCs w:val="22"/>
          <w:lang w:val="es-ES_tradnl" w:eastAsia="es-MX"/>
        </w:rPr>
        <w:t>Programa Anual (PbRM-01 en todas sus series), así como del Presupuesto de Egresos Detallado (PbRM-04a)</w:t>
      </w:r>
      <w:r w:rsidRPr="0082082D">
        <w:rPr>
          <w:rFonts w:ascii="Palatino Linotype" w:eastAsia="Aptos" w:hAnsi="Palatino Linotype" w:cs="Arial"/>
          <w:i/>
          <w:sz w:val="22"/>
          <w:szCs w:val="22"/>
          <w:lang w:val="es-ES_tradnl" w:eastAsia="es-MX"/>
        </w:rPr>
        <w:t xml:space="preserve">, </w:t>
      </w:r>
      <w:r w:rsidRPr="0082082D">
        <w:rPr>
          <w:rFonts w:ascii="Palatino Linotype" w:eastAsia="Aptos" w:hAnsi="Palatino Linotype" w:cs="Arial"/>
          <w:b/>
          <w:i/>
          <w:sz w:val="22"/>
          <w:szCs w:val="22"/>
          <w:u w:val="single"/>
          <w:lang w:val="es-ES_tradnl" w:eastAsia="es-MX"/>
        </w:rPr>
        <w:t>se integrará el Proyecto de Presupuesto de Egresos.</w:t>
      </w:r>
    </w:p>
    <w:p w14:paraId="202E16BA"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i/>
          <w:sz w:val="22"/>
          <w:szCs w:val="22"/>
          <w:lang w:val="es-ES_tradnl" w:eastAsia="es-MX"/>
        </w:rPr>
        <w:t xml:space="preserve">El primer apartado del Presupuesto basado en Resultados Municipal, lo integrará el Programa Anual del Municipio. El responsable del área de planeación, con base en la información proporcionada por cada una de las Dependencias Generales y Organismos, será quien integre este documento, que será la base para sustentar la asignación de los recursos, para su presentación y aprobación por el Ayuntamiento en sesión de Cabildo; </w:t>
      </w:r>
      <w:r w:rsidRPr="0082082D">
        <w:rPr>
          <w:rFonts w:ascii="Palatino Linotype" w:eastAsia="Aptos" w:hAnsi="Palatino Linotype" w:cs="Arial"/>
          <w:b/>
          <w:i/>
          <w:sz w:val="22"/>
          <w:szCs w:val="22"/>
          <w:lang w:val="es-ES_tradnl" w:eastAsia="es-MX"/>
        </w:rPr>
        <w:t xml:space="preserve">para ello </w:t>
      </w:r>
      <w:r w:rsidRPr="0082082D">
        <w:rPr>
          <w:rFonts w:ascii="Palatino Linotype" w:eastAsia="Aptos" w:hAnsi="Palatino Linotype" w:cs="Arial"/>
          <w:b/>
          <w:i/>
          <w:sz w:val="22"/>
          <w:szCs w:val="22"/>
          <w:u w:val="single"/>
          <w:lang w:val="es-ES_tradnl" w:eastAsia="es-MX"/>
        </w:rPr>
        <w:t>se deberá integrar al proyecto de presupuesto</w:t>
      </w:r>
      <w:r w:rsidRPr="0082082D">
        <w:rPr>
          <w:rFonts w:ascii="Palatino Linotype" w:eastAsia="Aptos" w:hAnsi="Palatino Linotype" w:cs="Arial"/>
          <w:b/>
          <w:i/>
          <w:sz w:val="22"/>
          <w:szCs w:val="22"/>
          <w:lang w:val="es-ES_tradnl" w:eastAsia="es-MX"/>
        </w:rPr>
        <w:t xml:space="preserve"> </w:t>
      </w:r>
      <w:r w:rsidRPr="0082082D">
        <w:rPr>
          <w:rFonts w:ascii="Palatino Linotype" w:eastAsia="Aptos" w:hAnsi="Palatino Linotype" w:cs="Arial"/>
          <w:i/>
          <w:sz w:val="22"/>
          <w:szCs w:val="22"/>
          <w:lang w:val="es-ES_tradnl" w:eastAsia="es-MX"/>
        </w:rPr>
        <w:t xml:space="preserve">lo siguiente: </w:t>
      </w:r>
    </w:p>
    <w:p w14:paraId="232AABB9"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i/>
          <w:sz w:val="22"/>
          <w:szCs w:val="22"/>
          <w:lang w:val="es-ES_tradnl" w:eastAsia="es-MX"/>
        </w:rPr>
        <w:t xml:space="preserve">• </w:t>
      </w:r>
      <w:r w:rsidRPr="0082082D">
        <w:rPr>
          <w:rFonts w:ascii="Palatino Linotype" w:eastAsia="Aptos" w:hAnsi="Palatino Linotype" w:cs="Arial"/>
          <w:b/>
          <w:i/>
          <w:sz w:val="22"/>
          <w:szCs w:val="22"/>
          <w:lang w:val="es-ES_tradnl" w:eastAsia="es-MX"/>
        </w:rPr>
        <w:t>Formatos del Programa Anual PbRM-01 en todas sus series, así como el PbRM-02a</w:t>
      </w:r>
      <w:r w:rsidRPr="0082082D">
        <w:rPr>
          <w:rFonts w:ascii="Palatino Linotype" w:eastAsia="Aptos" w:hAnsi="Palatino Linotype" w:cs="Arial"/>
          <w:i/>
          <w:sz w:val="22"/>
          <w:szCs w:val="22"/>
          <w:lang w:val="es-ES_tradnl" w:eastAsia="es-MX"/>
        </w:rPr>
        <w:t xml:space="preserve"> “Calendarización de metas de actividad”, el cual tiene por objeto identificar trimestralmente la ejecución de la meta anual, la cual proviene del formato PbRM-01c. </w:t>
      </w:r>
    </w:p>
    <w:p w14:paraId="370A9CFE"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i/>
          <w:sz w:val="22"/>
          <w:szCs w:val="22"/>
          <w:lang w:val="es-ES_tradnl" w:eastAsia="es-MX"/>
        </w:rPr>
        <w:t xml:space="preserve">• </w:t>
      </w:r>
      <w:r w:rsidRPr="0082082D">
        <w:rPr>
          <w:rFonts w:ascii="Palatino Linotype" w:eastAsia="Aptos" w:hAnsi="Palatino Linotype" w:cs="Arial"/>
          <w:b/>
          <w:i/>
          <w:sz w:val="22"/>
          <w:szCs w:val="22"/>
          <w:lang w:val="es-ES_tradnl" w:eastAsia="es-MX"/>
        </w:rPr>
        <w:t>Presupuesto de Egresos Detallado PbRM-04a.</w:t>
      </w:r>
      <w:r w:rsidRPr="0082082D">
        <w:rPr>
          <w:rFonts w:ascii="Palatino Linotype" w:eastAsia="Aptos" w:hAnsi="Palatino Linotype" w:cs="Arial"/>
          <w:i/>
          <w:sz w:val="22"/>
          <w:szCs w:val="22"/>
          <w:lang w:val="es-ES_tradnl" w:eastAsia="es-MX"/>
        </w:rPr>
        <w:t xml:space="preserve"> Este formato deberá registrar los proyectos por partida de gasto, identificando los montos por Partida Específica, Partida Genérica, Concepto y Capítulo del Gasto, de cada proyecto a nivel de Dependencia General y Auxiliar, los cuales tendrán que coincidir con los formatos del Programa Anual PbRM-01a y PbRM-01c.</w:t>
      </w:r>
    </w:p>
    <w:p w14:paraId="2D358C60"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i/>
          <w:sz w:val="22"/>
          <w:szCs w:val="22"/>
          <w:lang w:val="es-ES_tradnl" w:eastAsia="es-MX"/>
        </w:rPr>
        <w:t xml:space="preserve">• </w:t>
      </w:r>
      <w:r w:rsidRPr="0082082D">
        <w:rPr>
          <w:rFonts w:ascii="Palatino Linotype" w:eastAsia="Aptos" w:hAnsi="Palatino Linotype" w:cs="Arial"/>
          <w:b/>
          <w:i/>
          <w:sz w:val="22"/>
          <w:szCs w:val="22"/>
          <w:lang w:val="es-ES_tradnl" w:eastAsia="es-MX"/>
        </w:rPr>
        <w:t>Presupuesto de Egresos por Objeto del Gasto y Dependencia General PbRM-04b.</w:t>
      </w:r>
      <w:r w:rsidRPr="0082082D">
        <w:rPr>
          <w:rFonts w:ascii="Palatino Linotype" w:eastAsia="Aptos" w:hAnsi="Palatino Linotype" w:cs="Arial"/>
          <w:i/>
          <w:sz w:val="22"/>
          <w:szCs w:val="22"/>
          <w:lang w:val="es-ES_tradnl" w:eastAsia="es-MX"/>
        </w:rPr>
        <w:t xml:space="preserve"> En este formato se integran los conceptos por partida específica, y concentra la suma de los formatos de Presupuesto de Egresos detallado (PbRM-04a) a nivel de Dependencia General. </w:t>
      </w:r>
    </w:p>
    <w:p w14:paraId="7A56F904"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i/>
          <w:sz w:val="22"/>
          <w:szCs w:val="22"/>
          <w:lang w:val="es-ES_tradnl" w:eastAsia="es-MX"/>
        </w:rPr>
        <w:lastRenderedPageBreak/>
        <w:t xml:space="preserve">• </w:t>
      </w:r>
      <w:r w:rsidRPr="0082082D">
        <w:rPr>
          <w:rFonts w:ascii="Palatino Linotype" w:eastAsia="Aptos" w:hAnsi="Palatino Linotype" w:cs="Arial"/>
          <w:b/>
          <w:i/>
          <w:sz w:val="22"/>
          <w:szCs w:val="22"/>
          <w:lang w:val="es-ES_tradnl" w:eastAsia="es-MX"/>
        </w:rPr>
        <w:t xml:space="preserve">Egreso Global Calendarizado PbRM-04c. </w:t>
      </w:r>
      <w:r w:rsidRPr="0082082D">
        <w:rPr>
          <w:rFonts w:ascii="Palatino Linotype" w:eastAsia="Aptos" w:hAnsi="Palatino Linotype" w:cs="Arial"/>
          <w:i/>
          <w:sz w:val="22"/>
          <w:szCs w:val="22"/>
          <w:lang w:val="es-ES_tradnl" w:eastAsia="es-MX"/>
        </w:rPr>
        <w:t xml:space="preserve">Este formato deberá contener la suma de los formatos por Partida Específica, Partida Genérica, Concepto y Capítulo del Gasto (PbRM-04b), de todas las Dependencias Generales. </w:t>
      </w:r>
    </w:p>
    <w:p w14:paraId="759C0CDB"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i/>
          <w:sz w:val="22"/>
          <w:szCs w:val="22"/>
          <w:lang w:val="es-ES_tradnl" w:eastAsia="es-MX"/>
        </w:rPr>
        <w:t xml:space="preserve">• </w:t>
      </w:r>
      <w:r w:rsidRPr="0082082D">
        <w:rPr>
          <w:rFonts w:ascii="Palatino Linotype" w:eastAsia="Aptos" w:hAnsi="Palatino Linotype" w:cs="Arial"/>
          <w:b/>
          <w:i/>
          <w:sz w:val="22"/>
          <w:szCs w:val="22"/>
          <w:lang w:val="es-ES_tradnl" w:eastAsia="es-MX"/>
        </w:rPr>
        <w:t>Carátula de Presupuesto de Egresos PbRM-04d.</w:t>
      </w:r>
      <w:r w:rsidRPr="0082082D">
        <w:rPr>
          <w:rFonts w:ascii="Palatino Linotype" w:eastAsia="Aptos" w:hAnsi="Palatino Linotype" w:cs="Arial"/>
          <w:i/>
          <w:sz w:val="22"/>
          <w:szCs w:val="22"/>
          <w:lang w:val="es-ES_tradnl" w:eastAsia="es-MX"/>
        </w:rPr>
        <w:t xml:space="preserve"> Este formato deberá registrar los importes del formato por Capítulo de Gasto (PbRM-04c).</w:t>
      </w:r>
    </w:p>
    <w:p w14:paraId="7EA617E1" w14:textId="77777777" w:rsidR="00767201" w:rsidRPr="0082082D" w:rsidRDefault="00767201" w:rsidP="00767201">
      <w:pPr>
        <w:spacing w:before="240" w:after="160"/>
        <w:ind w:left="567" w:right="616"/>
        <w:jc w:val="both"/>
        <w:rPr>
          <w:rFonts w:ascii="Palatino Linotype" w:eastAsia="Aptos" w:hAnsi="Palatino Linotype" w:cs="Arial"/>
          <w:b/>
          <w:i/>
          <w:sz w:val="22"/>
          <w:szCs w:val="22"/>
          <w:lang w:val="es-ES_tradnl" w:eastAsia="es-MX"/>
        </w:rPr>
      </w:pPr>
      <w:r w:rsidRPr="0082082D">
        <w:rPr>
          <w:rFonts w:ascii="Palatino Linotype" w:eastAsia="Aptos" w:hAnsi="Palatino Linotype" w:cs="Arial"/>
          <w:b/>
          <w:i/>
          <w:sz w:val="22"/>
          <w:szCs w:val="22"/>
          <w:lang w:val="es-ES_tradnl" w:eastAsia="es-MX"/>
        </w:rPr>
        <w:t xml:space="preserve">Información Vinculada al Proyecto de Presupuesto de Egresos. </w:t>
      </w:r>
    </w:p>
    <w:p w14:paraId="44EF095A"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b/>
          <w:i/>
          <w:sz w:val="22"/>
          <w:szCs w:val="22"/>
          <w:lang w:val="es-ES_tradnl" w:eastAsia="es-MX"/>
        </w:rPr>
        <w:t xml:space="preserve">Tabulador de Sueldos PbRM-05. </w:t>
      </w:r>
      <w:r w:rsidRPr="0082082D">
        <w:rPr>
          <w:rFonts w:ascii="Palatino Linotype" w:eastAsia="Aptos" w:hAnsi="Palatino Linotype" w:cs="Arial"/>
          <w:i/>
          <w:sz w:val="22"/>
          <w:szCs w:val="22"/>
          <w:lang w:val="es-ES_tradnl" w:eastAsia="es-MX"/>
        </w:rPr>
        <w:t xml:space="preserve">El monto total de este formato debe coincidir con el Capítulo 1000 contenido en la Carátula de Presupuesto de Egresos (PbRM 04d). </w:t>
      </w:r>
    </w:p>
    <w:p w14:paraId="214689DA" w14:textId="77777777" w:rsidR="00767201" w:rsidRPr="0082082D" w:rsidRDefault="00767201" w:rsidP="00767201">
      <w:pPr>
        <w:spacing w:before="240" w:after="160"/>
        <w:ind w:left="567" w:right="616"/>
        <w:jc w:val="both"/>
        <w:rPr>
          <w:rFonts w:ascii="Palatino Linotype" w:eastAsia="Aptos" w:hAnsi="Palatino Linotype" w:cs="Arial"/>
          <w:i/>
          <w:sz w:val="22"/>
          <w:szCs w:val="22"/>
          <w:lang w:val="es-ES_tradnl" w:eastAsia="es-MX"/>
        </w:rPr>
      </w:pPr>
      <w:r w:rsidRPr="0082082D">
        <w:rPr>
          <w:rFonts w:ascii="Palatino Linotype" w:eastAsia="Aptos" w:hAnsi="Palatino Linotype" w:cs="Arial"/>
          <w:b/>
          <w:i/>
          <w:sz w:val="22"/>
          <w:szCs w:val="22"/>
          <w:lang w:val="es-ES_tradnl" w:eastAsia="es-MX"/>
        </w:rPr>
        <w:t>El Programa Anual de Adquisiciones PbRM-06.</w:t>
      </w:r>
      <w:r w:rsidRPr="0082082D">
        <w:rPr>
          <w:rFonts w:ascii="Palatino Linotype" w:eastAsia="Aptos" w:hAnsi="Palatino Linotype" w:cs="Arial"/>
          <w:i/>
          <w:sz w:val="22"/>
          <w:szCs w:val="22"/>
          <w:lang w:val="es-ES_tradnl" w:eastAsia="es-MX"/>
        </w:rPr>
        <w:t xml:space="preserve"> Este formato considera las adquisiciones de bienes y servicios de los proyectos, reflejadas en los capítulos 2000, 3000 y 5000. </w:t>
      </w:r>
    </w:p>
    <w:p w14:paraId="2A2346F7" w14:textId="77777777" w:rsidR="00767201" w:rsidRPr="0082082D" w:rsidRDefault="00767201" w:rsidP="00767201">
      <w:pPr>
        <w:spacing w:before="240" w:after="160"/>
        <w:ind w:left="567" w:right="616"/>
        <w:jc w:val="both"/>
        <w:rPr>
          <w:rFonts w:ascii="Palatino Linotype" w:hAnsi="Palatino Linotype" w:cs="Arial"/>
          <w:i/>
          <w:color w:val="000000"/>
          <w:sz w:val="22"/>
          <w:szCs w:val="22"/>
          <w:lang w:val="es-ES_tradnl" w:eastAsia="en-US"/>
        </w:rPr>
      </w:pPr>
      <w:r w:rsidRPr="0082082D">
        <w:rPr>
          <w:rFonts w:ascii="Palatino Linotype" w:eastAsia="Aptos" w:hAnsi="Palatino Linotype" w:cs="Arial"/>
          <w:b/>
          <w:i/>
          <w:sz w:val="22"/>
          <w:szCs w:val="22"/>
          <w:lang w:val="es-ES_tradnl" w:eastAsia="es-MX"/>
        </w:rPr>
        <w:t xml:space="preserve">El Programa </w:t>
      </w:r>
      <w:r w:rsidRPr="0082082D">
        <w:rPr>
          <w:rFonts w:ascii="Palatino Linotype" w:eastAsia="Aptos" w:hAnsi="Palatino Linotype" w:cs="Arial"/>
          <w:i/>
          <w:sz w:val="22"/>
          <w:szCs w:val="22"/>
          <w:lang w:val="es-ES_tradnl" w:eastAsia="es-MX"/>
        </w:rPr>
        <w:t>Anual</w:t>
      </w:r>
      <w:r w:rsidRPr="0082082D">
        <w:rPr>
          <w:rFonts w:ascii="Palatino Linotype" w:eastAsia="Aptos" w:hAnsi="Palatino Linotype" w:cs="Arial"/>
          <w:b/>
          <w:i/>
          <w:sz w:val="22"/>
          <w:szCs w:val="22"/>
          <w:lang w:val="es-ES_tradnl" w:eastAsia="es-MX"/>
        </w:rPr>
        <w:t xml:space="preserve"> de Obra PbRM-07a</w:t>
      </w:r>
      <w:r w:rsidRPr="0082082D">
        <w:rPr>
          <w:rFonts w:ascii="Palatino Linotype" w:eastAsia="Aptos" w:hAnsi="Palatino Linotype" w:cs="Arial"/>
          <w:i/>
          <w:sz w:val="22"/>
          <w:szCs w:val="22"/>
          <w:lang w:val="es-ES_tradnl" w:eastAsia="es-MX"/>
        </w:rPr>
        <w:t xml:space="preserve"> y el Programa Anual de Obras (Reparaciones y Mantenimiento) </w:t>
      </w:r>
      <w:r w:rsidRPr="0082082D">
        <w:rPr>
          <w:rFonts w:ascii="Palatino Linotype" w:eastAsia="Aptos" w:hAnsi="Palatino Linotype" w:cs="Arial"/>
          <w:b/>
          <w:i/>
          <w:sz w:val="22"/>
          <w:szCs w:val="22"/>
          <w:lang w:val="es-ES_tradnl" w:eastAsia="es-MX"/>
        </w:rPr>
        <w:t>PbRM07b.</w:t>
      </w:r>
      <w:r w:rsidRPr="0082082D">
        <w:rPr>
          <w:rFonts w:ascii="Palatino Linotype" w:eastAsia="Aptos" w:hAnsi="Palatino Linotype" w:cs="Arial"/>
          <w:i/>
          <w:sz w:val="22"/>
          <w:szCs w:val="22"/>
          <w:lang w:val="es-ES_tradnl" w:eastAsia="es-MX"/>
        </w:rPr>
        <w:t xml:space="preserve"> Deberán corresponder al importe del Capítulo 6000 Inversión Pública contenido en la Carátula de Presupuesto de Egresos (PbRM- 04d).</w:t>
      </w:r>
    </w:p>
    <w:p w14:paraId="2666323F" w14:textId="77777777" w:rsidR="00767201" w:rsidRPr="0082082D" w:rsidRDefault="00767201" w:rsidP="00767201">
      <w:pPr>
        <w:spacing w:line="360" w:lineRule="auto"/>
        <w:ind w:right="-28"/>
        <w:jc w:val="both"/>
        <w:rPr>
          <w:rFonts w:ascii="Palatino Linotype" w:hAnsi="Palatino Linotype" w:cs="Arial"/>
          <w:color w:val="000000"/>
          <w:sz w:val="22"/>
          <w:szCs w:val="20"/>
          <w:lang w:val="es-ES_tradnl"/>
        </w:rPr>
      </w:pPr>
    </w:p>
    <w:p w14:paraId="39A25D6C" w14:textId="77777777" w:rsidR="00767201" w:rsidRPr="0082082D" w:rsidRDefault="00767201" w:rsidP="00767201">
      <w:pPr>
        <w:spacing w:line="360" w:lineRule="auto"/>
        <w:ind w:right="-28"/>
        <w:jc w:val="both"/>
        <w:rPr>
          <w:rFonts w:ascii="Palatino Linotype" w:hAnsi="Palatino Linotype" w:cs="Arial"/>
          <w:color w:val="000000"/>
          <w:szCs w:val="20"/>
          <w:lang w:val="es-ES_tradnl"/>
        </w:rPr>
      </w:pPr>
      <w:r w:rsidRPr="0082082D">
        <w:rPr>
          <w:rFonts w:ascii="Palatino Linotype" w:hAnsi="Palatino Linotype" w:cs="Arial"/>
          <w:color w:val="000000"/>
          <w:szCs w:val="20"/>
          <w:lang w:val="es-ES_tradnl"/>
        </w:rPr>
        <w:t>De igual forma cabe señalar que, el numeral 3.4 del marco normativo en referencia que se denomina como “Tercera Etapa: Presupuesto de Egresos Municipal, textualmente señala lo siguiente:</w:t>
      </w:r>
    </w:p>
    <w:p w14:paraId="24E6DD77" w14:textId="77777777" w:rsidR="00767201" w:rsidRPr="0082082D" w:rsidRDefault="00767201" w:rsidP="00767201">
      <w:pPr>
        <w:spacing w:line="360" w:lineRule="auto"/>
        <w:ind w:right="-28"/>
        <w:jc w:val="both"/>
        <w:rPr>
          <w:rFonts w:ascii="Palatino Linotype" w:hAnsi="Palatino Linotype" w:cs="Arial"/>
          <w:color w:val="000000"/>
          <w:sz w:val="22"/>
          <w:szCs w:val="20"/>
          <w:lang w:val="es-ES_tradnl"/>
        </w:rPr>
      </w:pPr>
    </w:p>
    <w:p w14:paraId="47CAE0EB" w14:textId="77777777" w:rsidR="00767201" w:rsidRPr="0082082D" w:rsidRDefault="00767201" w:rsidP="00767201">
      <w:pPr>
        <w:ind w:left="567" w:right="539"/>
        <w:jc w:val="both"/>
        <w:rPr>
          <w:rFonts w:ascii="Palatino Linotype" w:hAnsi="Palatino Linotype" w:cs="Arial"/>
          <w:i/>
          <w:color w:val="000000"/>
          <w:sz w:val="22"/>
          <w:szCs w:val="20"/>
          <w:lang w:val="es-ES_tradnl"/>
        </w:rPr>
      </w:pPr>
      <w:r w:rsidRPr="0082082D">
        <w:rPr>
          <w:rFonts w:ascii="Palatino Linotype" w:hAnsi="Palatino Linotype"/>
          <w:b/>
          <w:i/>
          <w:sz w:val="22"/>
          <w:szCs w:val="20"/>
          <w:lang w:val="es-MX"/>
        </w:rPr>
        <w:t>3.4. Tercera Etapa:</w:t>
      </w:r>
      <w:r w:rsidRPr="0082082D">
        <w:rPr>
          <w:rFonts w:ascii="Palatino Linotype" w:hAnsi="Palatino Linotype"/>
          <w:i/>
          <w:sz w:val="22"/>
          <w:szCs w:val="20"/>
          <w:lang w:val="es-MX"/>
        </w:rPr>
        <w:t xml:space="preserve"> Presupuesto de Egresos Municipal. La Constitución Política del Estado Libre y Soberano de México en su artículo 125 señala que 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w:t>
      </w:r>
      <w:r w:rsidRPr="0082082D">
        <w:rPr>
          <w:rFonts w:ascii="Palatino Linotype" w:hAnsi="Palatino Linotype"/>
          <w:b/>
          <w:i/>
          <w:sz w:val="22"/>
          <w:szCs w:val="20"/>
          <w:lang w:val="es-MX"/>
        </w:rPr>
        <w:t>El Presidente Municipal, promulgará y publicará el Presupuesto de Egresos Municipal, a más tardar el día 25 de febrero de cada año debiendo enviarlo al Órgano Superior de Fiscalización en la misma fecha</w:t>
      </w:r>
      <w:r w:rsidRPr="0082082D">
        <w:rPr>
          <w:rFonts w:ascii="Palatino Linotype" w:hAnsi="Palatino Linotype"/>
          <w:i/>
          <w:sz w:val="22"/>
          <w:szCs w:val="20"/>
          <w:lang w:val="es-MX"/>
        </w:rPr>
        <w:t xml:space="preserve">, </w:t>
      </w:r>
      <w:r w:rsidRPr="0082082D">
        <w:rPr>
          <w:rFonts w:ascii="Palatino Linotype" w:hAnsi="Palatino Linotype"/>
          <w:i/>
          <w:sz w:val="22"/>
          <w:szCs w:val="20"/>
          <w:lang w:val="es-MX"/>
        </w:rPr>
        <w:lastRenderedPageBreak/>
        <w:t>observando asimismo lo dispuesto en el artículo 47 de la Ley de Fiscalización Superior del Estado de México vigente.</w:t>
      </w:r>
    </w:p>
    <w:p w14:paraId="4D23642C" w14:textId="77777777" w:rsidR="00767201" w:rsidRPr="0082082D" w:rsidRDefault="00767201" w:rsidP="00767201">
      <w:pPr>
        <w:spacing w:line="360" w:lineRule="auto"/>
        <w:ind w:right="51"/>
        <w:jc w:val="both"/>
        <w:rPr>
          <w:rFonts w:ascii="Palatino Linotype" w:eastAsia="Arial Unicode MS" w:hAnsi="Palatino Linotype" w:cs="Arial"/>
          <w:szCs w:val="22"/>
          <w:lang w:val="es-MX" w:eastAsia="en-US"/>
        </w:rPr>
      </w:pPr>
    </w:p>
    <w:p w14:paraId="61C6CCCA" w14:textId="77777777" w:rsidR="00767201" w:rsidRPr="0082082D" w:rsidRDefault="00767201" w:rsidP="00767201">
      <w:pPr>
        <w:spacing w:line="360" w:lineRule="auto"/>
        <w:ind w:right="51"/>
        <w:jc w:val="both"/>
        <w:rPr>
          <w:rFonts w:ascii="Palatino Linotype" w:eastAsia="Arial Unicode MS" w:hAnsi="Palatino Linotype" w:cs="Arial"/>
          <w:szCs w:val="22"/>
          <w:lang w:val="es-MX" w:eastAsia="en-US"/>
        </w:rPr>
      </w:pPr>
      <w:r w:rsidRPr="0082082D">
        <w:rPr>
          <w:rFonts w:ascii="Palatino Linotype" w:eastAsia="Arial Unicode MS" w:hAnsi="Palatino Linotype" w:cs="Arial"/>
          <w:szCs w:val="22"/>
          <w:lang w:val="es-MX" w:eastAsia="en-US"/>
        </w:rPr>
        <w:t xml:space="preserve">De lo anteriormente expuesto se concluye que el </w:t>
      </w:r>
      <w:r w:rsidRPr="0082082D">
        <w:rPr>
          <w:rFonts w:ascii="Palatino Linotype" w:eastAsia="Arial Unicode MS" w:hAnsi="Palatino Linotype" w:cs="Arial"/>
          <w:b/>
          <w:bCs/>
          <w:szCs w:val="22"/>
          <w:lang w:val="es-MX" w:eastAsia="en-US"/>
        </w:rPr>
        <w:t>Presupuesto de Egresos</w:t>
      </w:r>
      <w:r w:rsidRPr="0082082D">
        <w:rPr>
          <w:rFonts w:ascii="Palatino Linotype" w:eastAsia="Arial Unicode MS" w:hAnsi="Palatino Linotype" w:cs="Arial"/>
          <w:szCs w:val="22"/>
          <w:lang w:val="es-MX" w:eastAsia="en-US"/>
        </w:rPr>
        <w:t>, será aquel instrumento jurídico que el presidente municipal presentará mediante proyecto para su aprobación a más tardar el veinte de diciembre de cada año, una vez que el ayuntamiento lo apruebe deberá ser remitido debidamente firmado a más tardar el veinticinco de febrero de cada año al Órgano Superior de Fiscalización.</w:t>
      </w:r>
    </w:p>
    <w:p w14:paraId="22AB554D" w14:textId="77777777" w:rsidR="00767201" w:rsidRPr="0082082D" w:rsidRDefault="00767201" w:rsidP="00767201">
      <w:pPr>
        <w:spacing w:line="360" w:lineRule="auto"/>
        <w:ind w:right="51"/>
        <w:jc w:val="both"/>
        <w:rPr>
          <w:rFonts w:ascii="Palatino Linotype" w:eastAsia="Arial Unicode MS" w:hAnsi="Palatino Linotype" w:cs="Arial"/>
          <w:szCs w:val="22"/>
          <w:lang w:val="es-MX" w:eastAsia="en-US"/>
        </w:rPr>
      </w:pPr>
    </w:p>
    <w:p w14:paraId="21F41E60" w14:textId="77777777" w:rsidR="00767201" w:rsidRPr="0082082D" w:rsidRDefault="00767201" w:rsidP="00767201">
      <w:pPr>
        <w:spacing w:before="240" w:after="240" w:line="360" w:lineRule="auto"/>
        <w:contextualSpacing/>
        <w:jc w:val="both"/>
        <w:rPr>
          <w:rFonts w:ascii="Palatino Linotype" w:eastAsia="Arial Unicode MS" w:hAnsi="Palatino Linotype" w:cs="Arial"/>
          <w:szCs w:val="22"/>
          <w:lang w:val="es-MX" w:eastAsia="en-US"/>
        </w:rPr>
      </w:pPr>
      <w:r w:rsidRPr="0082082D">
        <w:rPr>
          <w:rFonts w:ascii="Palatino Linotype" w:eastAsia="Arial Unicode MS" w:hAnsi="Palatino Linotype" w:cs="Arial"/>
          <w:szCs w:val="22"/>
          <w:lang w:val="es-MX" w:eastAsia="en-US"/>
        </w:rPr>
        <w:t>Aunado a lo anterior, el Órgano Superior de Fiscalización del Estado de México (OSFEM), emitió los Lineamientos para la Entrega del Presupuesto de Egresos Municipal del Ejercicio Fiscal 2025, estipula que el Estado Analítico del Ejercicio del Presupuesto de Egresos Clasificación por Objeto del Gasto, su finalidad es realizar periódicamente el seguimiento del ejercicio de los egresos presupuestarios. Dichos Estados deben mostrar, a una fecha determinada del ejercicio del Presupuesto de Egresos, los movimientos y la situación de cada cuenta de las distintas clasificaciones, de acuerdo con los diferentes grados de desagregación de las mismas que se requiera.</w:t>
      </w:r>
    </w:p>
    <w:p w14:paraId="2D3E1394" w14:textId="77777777" w:rsidR="00767201" w:rsidRPr="0082082D" w:rsidRDefault="00767201" w:rsidP="00767201">
      <w:pPr>
        <w:spacing w:before="240" w:after="240" w:line="360" w:lineRule="auto"/>
        <w:contextualSpacing/>
        <w:jc w:val="both"/>
        <w:rPr>
          <w:rFonts w:ascii="Palatino Linotype" w:eastAsia="Arial Unicode MS" w:hAnsi="Palatino Linotype" w:cs="Arial"/>
          <w:szCs w:val="22"/>
          <w:lang w:val="es-MX" w:eastAsia="en-US"/>
        </w:rPr>
      </w:pPr>
    </w:p>
    <w:p w14:paraId="4181F247" w14:textId="77777777" w:rsidR="00767201" w:rsidRPr="0082082D" w:rsidRDefault="00767201" w:rsidP="00767201">
      <w:pPr>
        <w:spacing w:line="360" w:lineRule="auto"/>
        <w:ind w:right="-93"/>
        <w:jc w:val="both"/>
        <w:rPr>
          <w:rFonts w:ascii="Palatino Linotype" w:eastAsia="Arial Unicode MS" w:hAnsi="Palatino Linotype" w:cs="Arial"/>
          <w:szCs w:val="22"/>
          <w:lang w:val="es-MX" w:eastAsia="en-US"/>
        </w:rPr>
      </w:pPr>
      <w:r w:rsidRPr="0082082D">
        <w:rPr>
          <w:rFonts w:ascii="Palatino Linotype" w:eastAsia="Arial Unicode MS" w:hAnsi="Palatino Linotype" w:cs="Arial"/>
          <w:szCs w:val="22"/>
          <w:lang w:val="es-MX" w:eastAsia="en-US"/>
        </w:rPr>
        <w:t>Los estados e informes agregados, en general, tienen como propósito aportar información pertinente, clara, confiable y oportuna a los responsables de la gestión política y económica del Estado para ser utilizada en la toma de decisiones gubernamentales en general y sobre finanzas públicas en particular, así como para ser utilizada por los analistas y la sociedad en general.</w:t>
      </w:r>
    </w:p>
    <w:p w14:paraId="0932D8AD" w14:textId="5E8B9D48" w:rsidR="00767201" w:rsidRPr="0082082D" w:rsidRDefault="00767201" w:rsidP="00767201">
      <w:pPr>
        <w:spacing w:line="360" w:lineRule="auto"/>
        <w:jc w:val="both"/>
        <w:rPr>
          <w:rFonts w:ascii="Palatino Linotype" w:eastAsiaTheme="minorHAnsi" w:hAnsi="Palatino Linotype" w:cs="Arial"/>
          <w:szCs w:val="22"/>
          <w:lang w:val="es-MX" w:eastAsia="en-US"/>
        </w:rPr>
      </w:pPr>
      <w:r w:rsidRPr="0082082D">
        <w:rPr>
          <w:rFonts w:ascii="Palatino Linotype" w:eastAsiaTheme="minorHAnsi" w:hAnsi="Palatino Linotype" w:cs="Arial"/>
          <w:szCs w:val="22"/>
          <w:lang w:val="es-MX" w:eastAsia="en-US"/>
        </w:rPr>
        <w:lastRenderedPageBreak/>
        <w:t xml:space="preserve">Adicionalmente, </w:t>
      </w:r>
      <w:r w:rsidRPr="0082082D">
        <w:rPr>
          <w:rFonts w:ascii="Palatino Linotype" w:eastAsiaTheme="minorHAnsi" w:hAnsi="Palatino Linotype" w:cs="Arial"/>
          <w:lang w:val="es-MX" w:eastAsia="en-US"/>
        </w:rPr>
        <w:t>resulta imprescindible establecer que el Ramo General 33 conforme el Sitio Oficial de Inversión Pública de la Secretaría de Finanzas</w:t>
      </w:r>
      <w:r w:rsidRPr="0082082D">
        <w:rPr>
          <w:rFonts w:ascii="Palatino Linotype" w:eastAsiaTheme="minorHAnsi" w:hAnsi="Palatino Linotype" w:cs="Arial"/>
          <w:vertAlign w:val="superscript"/>
          <w:lang w:val="es-MX" w:eastAsia="en-US"/>
        </w:rPr>
        <w:footnoteReference w:id="3"/>
      </w:r>
      <w:r w:rsidRPr="0082082D">
        <w:rPr>
          <w:rFonts w:ascii="Palatino Linotype" w:eastAsiaTheme="minorHAnsi" w:hAnsi="Palatino Linotype" w:cs="Arial"/>
          <w:lang w:val="es-MX" w:eastAsia="en-US"/>
        </w:rPr>
        <w:t xml:space="preserve"> corresponde a l</w:t>
      </w:r>
      <w:r w:rsidRPr="0082082D">
        <w:rPr>
          <w:rFonts w:ascii="Palatino Linotype" w:eastAsiaTheme="minorHAnsi" w:hAnsi="Palatino Linotype" w:cs="Arial"/>
          <w:color w:val="000000"/>
          <w:lang w:val="es-MX" w:eastAsia="en-US"/>
        </w:rPr>
        <w:t xml:space="preserve">as Aportaciones Federales para Entidades Federativas y Municipios o Ramo General 33, son el mecanismo presupuestario diseñado para transferir a los estados </w:t>
      </w:r>
      <w:r w:rsidRPr="0082082D">
        <w:rPr>
          <w:rFonts w:ascii="Palatino Linotype" w:eastAsiaTheme="minorHAnsi" w:hAnsi="Palatino Linotype" w:cs="Arial"/>
          <w:b/>
          <w:color w:val="000000"/>
          <w:lang w:val="es-MX" w:eastAsia="en-US"/>
        </w:rPr>
        <w:t>y municipios</w:t>
      </w:r>
      <w:r w:rsidRPr="0082082D">
        <w:rPr>
          <w:rFonts w:ascii="Palatino Linotype" w:eastAsiaTheme="minorHAnsi" w:hAnsi="Palatino Linotype" w:cs="Arial"/>
          <w:color w:val="000000"/>
          <w:lang w:val="es-MX" w:eastAsia="en-US"/>
        </w:rPr>
        <w:t xml:space="preserve">, recursos que les permitan fortalecer su capacidad de respuesta y atender demandas de gobierno, los cuales se encuentran derivados en diversos fondos siendo de nuestro interés el </w:t>
      </w:r>
      <w:r w:rsidRPr="0082082D">
        <w:rPr>
          <w:rFonts w:ascii="Palatino Linotype" w:eastAsiaTheme="minorHAnsi" w:hAnsi="Palatino Linotype" w:cstheme="minorBidi"/>
          <w:color w:val="212529"/>
          <w:lang w:val="es-MX" w:eastAsia="en-US"/>
        </w:rPr>
        <w:t>Fondo de Aportaciones para el Fortalecimiento de los Municipios y de las Demarcaciones Territoriales del Distrito Federal, sirva de apoyo la siguiente imagen ilustrativa</w:t>
      </w:r>
      <w:r w:rsidRPr="0082082D">
        <w:rPr>
          <w:rFonts w:ascii="Palatino Linotype" w:eastAsiaTheme="minorHAnsi" w:hAnsi="Palatino Linotype" w:cs="Arial"/>
          <w:color w:val="000000"/>
          <w:lang w:val="es-MX" w:eastAsia="en-US"/>
        </w:rPr>
        <w:t xml:space="preserve">; </w:t>
      </w:r>
    </w:p>
    <w:p w14:paraId="7EAF1912" w14:textId="77777777" w:rsidR="00767201" w:rsidRPr="0082082D" w:rsidRDefault="00767201" w:rsidP="00767201">
      <w:pPr>
        <w:spacing w:line="360" w:lineRule="auto"/>
        <w:jc w:val="center"/>
        <w:rPr>
          <w:rFonts w:ascii="Palatino Linotype" w:eastAsiaTheme="minorHAnsi" w:hAnsi="Palatino Linotype" w:cs="Arial"/>
          <w:lang w:val="es-MX" w:eastAsia="en-US"/>
        </w:rPr>
      </w:pPr>
      <w:r w:rsidRPr="0082082D">
        <w:rPr>
          <w:rFonts w:ascii="Palatino Linotype" w:eastAsiaTheme="minorHAnsi" w:hAnsi="Palatino Linotype" w:cs="Arial"/>
          <w:noProof/>
          <w:lang w:val="es-MX" w:eastAsia="es-MX"/>
        </w:rPr>
        <w:drawing>
          <wp:inline distT="0" distB="0" distL="0" distR="0" wp14:anchorId="1EB6899D" wp14:editId="6F676BC5">
            <wp:extent cx="3275938" cy="2689714"/>
            <wp:effectExtent l="152400" t="152400" r="363220" b="3587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9561" cy="2741951"/>
                    </a:xfrm>
                    <a:prstGeom prst="rect">
                      <a:avLst/>
                    </a:prstGeom>
                    <a:ln>
                      <a:noFill/>
                    </a:ln>
                    <a:effectLst>
                      <a:outerShdw blurRad="292100" dist="139700" dir="2700000" algn="tl" rotWithShape="0">
                        <a:srgbClr val="333333">
                          <a:alpha val="65000"/>
                        </a:srgbClr>
                      </a:outerShdw>
                    </a:effectLst>
                  </pic:spPr>
                </pic:pic>
              </a:graphicData>
            </a:graphic>
          </wp:inline>
        </w:drawing>
      </w:r>
    </w:p>
    <w:p w14:paraId="1E61B889" w14:textId="77777777" w:rsidR="00767201" w:rsidRPr="0082082D" w:rsidRDefault="00767201" w:rsidP="00767201">
      <w:pPr>
        <w:spacing w:line="360" w:lineRule="auto"/>
        <w:jc w:val="center"/>
        <w:rPr>
          <w:rFonts w:ascii="Palatino Linotype" w:eastAsiaTheme="minorHAnsi" w:hAnsi="Palatino Linotype" w:cs="Arial"/>
          <w:lang w:val="es-MX" w:eastAsia="en-US"/>
        </w:rPr>
      </w:pPr>
    </w:p>
    <w:p w14:paraId="25F10FF3" w14:textId="11DEEC30" w:rsidR="00767201" w:rsidRPr="0082082D" w:rsidRDefault="00767201" w:rsidP="00767201">
      <w:pPr>
        <w:spacing w:line="360" w:lineRule="auto"/>
        <w:jc w:val="both"/>
        <w:rPr>
          <w:rFonts w:ascii="Palatino Linotype" w:eastAsiaTheme="minorHAnsi" w:hAnsi="Palatino Linotype" w:cstheme="minorBidi"/>
          <w:color w:val="000000"/>
          <w:lang w:val="es-MX" w:eastAsia="en-US"/>
        </w:rPr>
      </w:pPr>
      <w:r w:rsidRPr="0082082D">
        <w:rPr>
          <w:rFonts w:ascii="Palatino Linotype" w:eastAsiaTheme="minorHAnsi" w:hAnsi="Palatino Linotype" w:cs="Arial"/>
          <w:lang w:val="es-MX" w:eastAsia="en-US"/>
        </w:rPr>
        <w:lastRenderedPageBreak/>
        <w:t xml:space="preserve">Entonces el </w:t>
      </w:r>
      <w:r w:rsidRPr="0082082D">
        <w:rPr>
          <w:rFonts w:ascii="Palatino Linotype" w:eastAsiaTheme="minorHAnsi" w:hAnsi="Palatino Linotype" w:cstheme="minorBidi"/>
          <w:color w:val="212529"/>
          <w:lang w:val="es-MX" w:eastAsia="en-US"/>
        </w:rPr>
        <w:t>Fondo de Aportaciones para el Fortalecimiento de los Municipios y de las Demarcaciones Territoriales del Distrito Federal (FORTAMUN) c</w:t>
      </w:r>
      <w:r w:rsidRPr="0082082D">
        <w:rPr>
          <w:rFonts w:ascii="Palatino Linotype" w:eastAsiaTheme="minorHAnsi" w:hAnsi="Palatino Linotype" w:cstheme="minorBidi"/>
          <w:color w:val="000000"/>
          <w:lang w:val="es-MX" w:eastAsia="en-US"/>
        </w:rPr>
        <w:t>ontempla recursos que apoyan a las haciendas municipales, determinándose anualmente en el Presupuesto de Egresos de la Federación por un monto equivalente al 2.35% de la recaudación federal participable estimada, lo anterior conforme el artículo 36 de la Ley de Coordinación Fiscal</w:t>
      </w:r>
      <w:r w:rsidRPr="0082082D">
        <w:rPr>
          <w:rFonts w:ascii="Palatino Linotype" w:eastAsiaTheme="minorHAnsi" w:hAnsi="Palatino Linotype" w:cstheme="minorBidi"/>
          <w:color w:val="000000"/>
          <w:sz w:val="22"/>
          <w:szCs w:val="22"/>
          <w:lang w:val="es-MX" w:eastAsia="en-US"/>
        </w:rPr>
        <w:t xml:space="preserve"> Vigente</w:t>
      </w:r>
      <w:r w:rsidRPr="0082082D">
        <w:rPr>
          <w:rFonts w:ascii="Palatino Linotype" w:eastAsiaTheme="minorHAnsi" w:hAnsi="Palatino Linotype" w:cstheme="minorBidi"/>
          <w:color w:val="000000"/>
          <w:lang w:val="es-MX" w:eastAsia="en-US"/>
        </w:rPr>
        <w:t>.</w:t>
      </w:r>
    </w:p>
    <w:p w14:paraId="2BFDAF40" w14:textId="77777777" w:rsidR="00767201" w:rsidRPr="0082082D" w:rsidRDefault="00767201" w:rsidP="00767201">
      <w:pPr>
        <w:spacing w:line="360" w:lineRule="auto"/>
        <w:jc w:val="both"/>
        <w:rPr>
          <w:rFonts w:ascii="Palatino Linotype" w:eastAsiaTheme="minorHAnsi" w:hAnsi="Palatino Linotype" w:cstheme="minorBidi"/>
          <w:color w:val="212529"/>
          <w:lang w:val="es-MX" w:eastAsia="en-US"/>
        </w:rPr>
      </w:pPr>
    </w:p>
    <w:p w14:paraId="3E38F926" w14:textId="77777777" w:rsidR="00767201" w:rsidRPr="0082082D" w:rsidRDefault="00767201" w:rsidP="00767201">
      <w:pPr>
        <w:spacing w:after="100" w:afterAutospacing="1" w:line="360" w:lineRule="auto"/>
        <w:jc w:val="both"/>
        <w:rPr>
          <w:rFonts w:ascii="Palatino Linotype" w:hAnsi="Palatino Linotype"/>
          <w:color w:val="000000"/>
          <w:lang w:val="es-MX" w:eastAsia="es-MX"/>
        </w:rPr>
      </w:pPr>
      <w:r w:rsidRPr="0082082D">
        <w:rPr>
          <w:rFonts w:ascii="Palatino Linotype" w:hAnsi="Palatino Linotype"/>
          <w:color w:val="000000"/>
          <w:lang w:val="es-MX" w:eastAsia="es-MX"/>
        </w:rPr>
        <w:t xml:space="preserve">Conforme a lo dispuesto por el artículo 37 de la Ley de Coordinación Fiscal Vigente, los Municipios destinaran los recursos del FORTAMUNDF, a la satisfacción de sus requerimientos, dando prioridad al cumplimiento de sus obligaciones financieras, al pago de derechos y aprovechamientos por concepto de agua, descargas de aguas residuales, a la modernización de los sistemas de recaudación locales, </w:t>
      </w:r>
      <w:r w:rsidRPr="0082082D">
        <w:rPr>
          <w:rFonts w:ascii="Palatino Linotype" w:hAnsi="Palatino Linotype"/>
          <w:color w:val="000000"/>
          <w:u w:val="single"/>
          <w:lang w:val="es-MX" w:eastAsia="es-MX"/>
        </w:rPr>
        <w:t>mantenimiento de infraestructura</w:t>
      </w:r>
      <w:r w:rsidRPr="0082082D">
        <w:rPr>
          <w:rFonts w:ascii="Palatino Linotype" w:hAnsi="Palatino Linotype"/>
          <w:color w:val="000000"/>
          <w:lang w:val="es-MX" w:eastAsia="es-MX"/>
        </w:rPr>
        <w:t>, y a la atención de las necesidades directamente vinculadas con la seguridad pública de sus habitantes.</w:t>
      </w:r>
    </w:p>
    <w:p w14:paraId="2ABB0AE9" w14:textId="77777777" w:rsidR="00767201" w:rsidRPr="0082082D" w:rsidRDefault="00767201" w:rsidP="00767201">
      <w:pPr>
        <w:spacing w:after="100" w:afterAutospacing="1"/>
        <w:ind w:left="708"/>
        <w:jc w:val="both"/>
        <w:rPr>
          <w:rFonts w:ascii="Palatino Linotype" w:hAnsi="Palatino Linotype"/>
          <w:i/>
          <w:color w:val="000000"/>
          <w:sz w:val="22"/>
          <w:szCs w:val="22"/>
          <w:lang w:val="es-MX" w:eastAsia="es-MX"/>
        </w:rPr>
      </w:pPr>
      <w:r w:rsidRPr="0082082D">
        <w:rPr>
          <w:rFonts w:ascii="Palatino Linotype" w:hAnsi="Palatino Linotype"/>
          <w:i/>
          <w:sz w:val="22"/>
          <w:szCs w:val="22"/>
          <w:lang w:val="es-MX" w:eastAsia="es-MX"/>
        </w:rPr>
        <w:t>“</w:t>
      </w:r>
      <w:r w:rsidRPr="0082082D">
        <w:rPr>
          <w:rFonts w:ascii="Palatino Linotype" w:hAnsi="Palatino Linotype"/>
          <w:b/>
          <w:i/>
          <w:sz w:val="22"/>
          <w:szCs w:val="22"/>
          <w:lang w:val="es-MX" w:eastAsia="es-MX"/>
        </w:rPr>
        <w:t>Artículo 37.-</w:t>
      </w:r>
      <w:r w:rsidRPr="0082082D">
        <w:rPr>
          <w:rFonts w:ascii="Palatino Linotype" w:hAnsi="Palatino Linotype"/>
          <w:i/>
          <w:sz w:val="22"/>
          <w:szCs w:val="22"/>
          <w:lang w:val="es-MX" w:eastAsia="es-MX"/>
        </w:rPr>
        <w:t xml:space="preserve"> Las aportaciones federales que, con cargo al Fondo de Aportaciones para el Fortalecimiento de los Municipios y de las Demarcaciones Territoriales del Distrito Federal, reciban los municipios a través de las entidades y las demarcaciones territoriales por conducto del Distrito Federal, 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necesidades directamente vinculadas con la seguridad pública de sus habitantes. Respecto de las aportaciones que reciban con cargo al Fondo a que se refiere este artículo, los municipios y las demarcaciones territoriales del Distrito Federal tendrán las mismas obligaciones a que se refiere el artículo 33, apartado B, fracción II, incisos a) y c), de esta Ley”</w:t>
      </w:r>
    </w:p>
    <w:p w14:paraId="016CAF4C" w14:textId="77777777" w:rsidR="00767201" w:rsidRPr="0082082D" w:rsidRDefault="00767201" w:rsidP="00767201">
      <w:pPr>
        <w:spacing w:line="360" w:lineRule="auto"/>
        <w:jc w:val="both"/>
        <w:rPr>
          <w:rFonts w:ascii="Palatino Linotype" w:hAnsi="Palatino Linotype"/>
          <w:color w:val="000000"/>
          <w:lang w:val="es-MX" w:eastAsia="es-MX"/>
        </w:rPr>
      </w:pPr>
      <w:r w:rsidRPr="0082082D">
        <w:rPr>
          <w:rFonts w:ascii="Palatino Linotype" w:hAnsi="Palatino Linotype"/>
          <w:color w:val="000000"/>
          <w:lang w:val="es-MX" w:eastAsia="es-MX"/>
        </w:rPr>
        <w:lastRenderedPageBreak/>
        <w:t xml:space="preserve">Por lo que es de establecerse que los recursos de este Fondo se distribuyen en proporción directa al número de habitantes con que cuenta cada municipio, de acuerdo con la información estadística más reciente que al efecto emita el INEGI. </w:t>
      </w:r>
    </w:p>
    <w:p w14:paraId="72A34116" w14:textId="77777777" w:rsidR="00767201" w:rsidRPr="0082082D" w:rsidRDefault="00767201" w:rsidP="00767201">
      <w:pPr>
        <w:spacing w:line="360" w:lineRule="auto"/>
        <w:jc w:val="both"/>
        <w:rPr>
          <w:rFonts w:ascii="Palatino Linotype" w:hAnsi="Palatino Linotype"/>
          <w:color w:val="000000"/>
          <w:lang w:val="es-MX" w:eastAsia="es-MX"/>
        </w:rPr>
      </w:pPr>
    </w:p>
    <w:p w14:paraId="29EB8A72" w14:textId="418DA943" w:rsidR="00767201" w:rsidRPr="0082082D" w:rsidRDefault="00767201" w:rsidP="00767201">
      <w:pPr>
        <w:spacing w:line="360" w:lineRule="auto"/>
        <w:jc w:val="both"/>
        <w:rPr>
          <w:rFonts w:ascii="Palatino Linotype" w:hAnsi="Palatino Linotype"/>
          <w:color w:val="000000"/>
          <w:lang w:val="es-MX" w:eastAsia="es-MX"/>
        </w:rPr>
      </w:pPr>
      <w:r w:rsidRPr="0082082D">
        <w:rPr>
          <w:rFonts w:ascii="Palatino Linotype" w:hAnsi="Palatino Linotype"/>
          <w:color w:val="000000"/>
          <w:lang w:val="es-MX" w:eastAsia="es-MX"/>
        </w:rPr>
        <w:t>El Gobierno del Estado calcula y distribuye los recursos de este Fondo atendiendo estrictamente el criterio mencionado, dichos montos y su calendarización son publicados a más tardar el 31 de enero de cada Ejercicio Fiscal en la Gaceta del Gobierno del Estado de México, conforme a lo señalado por los numerales 36 y 38 de la Ley de Coordinación Fiscal.</w:t>
      </w:r>
    </w:p>
    <w:p w14:paraId="3E807B15" w14:textId="77777777" w:rsidR="00767201" w:rsidRPr="0082082D" w:rsidRDefault="00767201" w:rsidP="00767201">
      <w:pPr>
        <w:spacing w:line="360" w:lineRule="auto"/>
        <w:jc w:val="both"/>
        <w:rPr>
          <w:rFonts w:ascii="Palatino Linotype" w:eastAsiaTheme="minorHAnsi" w:hAnsi="Palatino Linotype" w:cs="Arial"/>
          <w:lang w:val="es-MX" w:eastAsia="en-US"/>
        </w:rPr>
      </w:pPr>
    </w:p>
    <w:p w14:paraId="77D96A56" w14:textId="77777777" w:rsidR="00767201" w:rsidRPr="0082082D" w:rsidRDefault="00767201" w:rsidP="00767201">
      <w:pPr>
        <w:spacing w:line="360" w:lineRule="auto"/>
        <w:jc w:val="both"/>
        <w:rPr>
          <w:rFonts w:ascii="Palatino Linotype" w:hAnsi="Palatino Linotype" w:cs="Tahoma"/>
          <w:bCs/>
          <w:iCs/>
        </w:rPr>
      </w:pPr>
      <w:r w:rsidRPr="0082082D">
        <w:rPr>
          <w:rFonts w:ascii="Palatino Linotype" w:hAnsi="Palatino Linotype" w:cs="Tahoma"/>
          <w:bCs/>
          <w:iCs/>
        </w:rPr>
        <w:t>Asimismo, dicha información se considera como Obligación de Transparencia común, de conformidad con el artículo 92, fracción XXXV, de la Ley de Transparencia y Acceso a la Información Pública del Estado de México y Municipios, de conformidad con lo siguiente:</w:t>
      </w:r>
    </w:p>
    <w:p w14:paraId="6AD165D1" w14:textId="77777777" w:rsidR="00767201" w:rsidRPr="0082082D" w:rsidRDefault="00767201" w:rsidP="00767201">
      <w:pPr>
        <w:spacing w:line="360" w:lineRule="auto"/>
        <w:jc w:val="both"/>
        <w:rPr>
          <w:rFonts w:ascii="Palatino Linotype" w:hAnsi="Palatino Linotype" w:cs="Tahoma"/>
          <w:bCs/>
          <w:iCs/>
        </w:rPr>
      </w:pPr>
    </w:p>
    <w:p w14:paraId="7E3BF770" w14:textId="77777777" w:rsidR="00767201" w:rsidRPr="0082082D" w:rsidRDefault="00767201" w:rsidP="00767201">
      <w:pPr>
        <w:ind w:left="567" w:right="616"/>
        <w:jc w:val="center"/>
        <w:rPr>
          <w:rFonts w:ascii="Palatino Linotype" w:hAnsi="Palatino Linotype" w:cs="Tahoma"/>
          <w:b/>
          <w:i/>
          <w:sz w:val="22"/>
          <w:szCs w:val="22"/>
        </w:rPr>
      </w:pPr>
      <w:r w:rsidRPr="0082082D">
        <w:rPr>
          <w:rFonts w:ascii="Palatino Linotype" w:hAnsi="Palatino Linotype" w:cs="Tahoma"/>
          <w:b/>
          <w:i/>
          <w:sz w:val="22"/>
          <w:szCs w:val="22"/>
        </w:rPr>
        <w:t>Capítulo II</w:t>
      </w:r>
    </w:p>
    <w:p w14:paraId="5D906EE9" w14:textId="77777777" w:rsidR="00767201" w:rsidRPr="0082082D" w:rsidRDefault="00767201" w:rsidP="00767201">
      <w:pPr>
        <w:ind w:left="567" w:right="616"/>
        <w:jc w:val="center"/>
        <w:rPr>
          <w:rFonts w:ascii="Palatino Linotype" w:hAnsi="Palatino Linotype" w:cs="Tahoma"/>
          <w:b/>
          <w:i/>
          <w:sz w:val="22"/>
          <w:szCs w:val="22"/>
        </w:rPr>
      </w:pPr>
      <w:r w:rsidRPr="0082082D">
        <w:rPr>
          <w:rFonts w:ascii="Palatino Linotype" w:hAnsi="Palatino Linotype" w:cs="Tahoma"/>
          <w:b/>
          <w:i/>
          <w:sz w:val="22"/>
          <w:szCs w:val="22"/>
        </w:rPr>
        <w:t>De las Obligaciones de Transparencia Comunes</w:t>
      </w:r>
    </w:p>
    <w:p w14:paraId="08FBB7CA" w14:textId="77777777" w:rsidR="00767201" w:rsidRPr="0082082D" w:rsidRDefault="00767201" w:rsidP="00767201">
      <w:pPr>
        <w:ind w:left="567" w:right="616"/>
        <w:jc w:val="both"/>
        <w:rPr>
          <w:rFonts w:ascii="Palatino Linotype" w:hAnsi="Palatino Linotype" w:cs="Tahoma"/>
          <w:bCs/>
          <w:i/>
          <w:sz w:val="22"/>
          <w:szCs w:val="22"/>
        </w:rPr>
      </w:pPr>
      <w:r w:rsidRPr="0082082D">
        <w:rPr>
          <w:rFonts w:ascii="Palatino Linotype" w:hAnsi="Palatino Linotype" w:cs="Tahoma"/>
          <w:b/>
          <w:i/>
          <w:sz w:val="22"/>
          <w:szCs w:val="22"/>
        </w:rPr>
        <w:t xml:space="preserve">Artículo 92. </w:t>
      </w:r>
      <w:r w:rsidRPr="0082082D">
        <w:rPr>
          <w:rFonts w:ascii="Palatino Linotype" w:hAnsi="Palatino Linotype" w:cs="Tahoma"/>
          <w:bCs/>
          <w:i/>
          <w:sz w:val="22"/>
          <w:szCs w:val="22"/>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BC67D60" w14:textId="77777777" w:rsidR="00767201" w:rsidRPr="0082082D" w:rsidRDefault="00767201" w:rsidP="00767201">
      <w:pPr>
        <w:ind w:left="567" w:right="616"/>
        <w:jc w:val="both"/>
        <w:rPr>
          <w:rFonts w:ascii="Palatino Linotype" w:hAnsi="Palatino Linotype" w:cs="Tahoma"/>
          <w:bCs/>
          <w:i/>
          <w:sz w:val="22"/>
          <w:szCs w:val="22"/>
        </w:rPr>
      </w:pPr>
      <w:r w:rsidRPr="0082082D">
        <w:rPr>
          <w:rFonts w:ascii="Palatino Linotype" w:hAnsi="Palatino Linotype" w:cs="Tahoma"/>
          <w:bCs/>
          <w:i/>
          <w:sz w:val="22"/>
          <w:szCs w:val="22"/>
        </w:rPr>
        <w:t>(…)</w:t>
      </w:r>
    </w:p>
    <w:p w14:paraId="48C4A02B" w14:textId="77777777" w:rsidR="00767201" w:rsidRPr="0082082D" w:rsidRDefault="00767201" w:rsidP="00767201">
      <w:pPr>
        <w:autoSpaceDE w:val="0"/>
        <w:autoSpaceDN w:val="0"/>
        <w:adjustRightInd w:val="0"/>
        <w:ind w:left="567" w:right="567"/>
        <w:jc w:val="both"/>
        <w:rPr>
          <w:rFonts w:ascii="Palatino Linotype" w:hAnsi="Palatino Linotype" w:cs="Bookman Old Style"/>
          <w:i/>
          <w:sz w:val="22"/>
        </w:rPr>
      </w:pPr>
      <w:r w:rsidRPr="0082082D">
        <w:rPr>
          <w:rFonts w:ascii="Palatino Linotype" w:hAnsi="Palatino Linotype" w:cs="Bookman Old Style,Bold"/>
          <w:b/>
          <w:bCs/>
          <w:i/>
          <w:sz w:val="22"/>
        </w:rPr>
        <w:t xml:space="preserve">XXV. </w:t>
      </w:r>
      <w:r w:rsidRPr="0082082D">
        <w:rPr>
          <w:rFonts w:ascii="Palatino Linotype" w:hAnsi="Palatino Linotype" w:cs="Bookman Old Style,Bold"/>
          <w:b/>
          <w:bCs/>
          <w:i/>
          <w:sz w:val="22"/>
          <w:u w:val="single"/>
        </w:rPr>
        <w:t>La información financiera sobre el presupuesto asignado</w:t>
      </w:r>
      <w:r w:rsidRPr="0082082D">
        <w:rPr>
          <w:rFonts w:ascii="Palatino Linotype" w:hAnsi="Palatino Linotype" w:cs="Bookman Old Style,Bold"/>
          <w:i/>
          <w:sz w:val="22"/>
        </w:rPr>
        <w:t>, así como los informes del ejercicio trimestral del gasto, ¡en términos de la Ley General de Contabilidad Gubernamental y demás disposiciones jurídicas aplicables;</w:t>
      </w:r>
      <w:r w:rsidRPr="0082082D">
        <w:rPr>
          <w:rFonts w:ascii="Palatino Linotype" w:hAnsi="Palatino Linotype" w:cs="Bookman Old Style"/>
          <w:i/>
          <w:sz w:val="22"/>
        </w:rPr>
        <w:t xml:space="preserve"> (sic)</w:t>
      </w:r>
    </w:p>
    <w:p w14:paraId="3A4178B9" w14:textId="77777777" w:rsidR="00767201" w:rsidRPr="0082082D" w:rsidRDefault="00767201" w:rsidP="00767201">
      <w:pPr>
        <w:ind w:left="567" w:right="616"/>
        <w:jc w:val="both"/>
        <w:rPr>
          <w:rFonts w:ascii="Palatino Linotype" w:hAnsi="Palatino Linotype" w:cs="Tahoma"/>
          <w:bCs/>
          <w:i/>
          <w:sz w:val="22"/>
          <w:szCs w:val="22"/>
        </w:rPr>
      </w:pPr>
      <w:r w:rsidRPr="0082082D">
        <w:rPr>
          <w:rFonts w:ascii="Palatino Linotype" w:hAnsi="Palatino Linotype" w:cs="Tahoma"/>
          <w:bCs/>
          <w:i/>
          <w:sz w:val="22"/>
          <w:szCs w:val="22"/>
        </w:rPr>
        <w:lastRenderedPageBreak/>
        <w:t>(…)</w:t>
      </w:r>
    </w:p>
    <w:p w14:paraId="7CC128A5" w14:textId="77777777" w:rsidR="00767201" w:rsidRPr="0082082D" w:rsidRDefault="00767201" w:rsidP="00767201">
      <w:pPr>
        <w:ind w:left="567" w:right="616"/>
        <w:jc w:val="both"/>
        <w:rPr>
          <w:rFonts w:ascii="Palatino Linotype" w:hAnsi="Palatino Linotype"/>
          <w:i/>
          <w:sz w:val="22"/>
          <w:szCs w:val="22"/>
        </w:rPr>
      </w:pPr>
      <w:r w:rsidRPr="0082082D">
        <w:rPr>
          <w:rFonts w:ascii="Palatino Linotype" w:hAnsi="Palatino Linotype"/>
          <w:b/>
          <w:bCs/>
          <w:i/>
          <w:sz w:val="22"/>
          <w:szCs w:val="22"/>
        </w:rPr>
        <w:t xml:space="preserve">XXXV. </w:t>
      </w:r>
      <w:r w:rsidRPr="0082082D">
        <w:rPr>
          <w:rFonts w:ascii="Palatino Linotype" w:hAnsi="Palatino Linotype"/>
          <w:i/>
          <w:sz w:val="22"/>
          <w:szCs w:val="22"/>
        </w:rPr>
        <w:t xml:space="preserve">Informes de avances programáticos o presupuestales, balances generales y </w:t>
      </w:r>
      <w:r w:rsidRPr="0082082D">
        <w:rPr>
          <w:rFonts w:ascii="Palatino Linotype" w:hAnsi="Palatino Linotype"/>
          <w:b/>
          <w:bCs/>
          <w:i/>
          <w:sz w:val="22"/>
          <w:szCs w:val="22"/>
          <w:u w:val="single"/>
        </w:rPr>
        <w:t>estado financiero</w:t>
      </w:r>
      <w:r w:rsidRPr="0082082D">
        <w:rPr>
          <w:rFonts w:ascii="Palatino Linotype" w:hAnsi="Palatino Linotype"/>
          <w:i/>
          <w:sz w:val="22"/>
          <w:szCs w:val="22"/>
        </w:rPr>
        <w:t>;</w:t>
      </w:r>
      <w:r w:rsidRPr="0082082D">
        <w:rPr>
          <w:rFonts w:ascii="Palatino Linotype" w:hAnsi="Palatino Linotype" w:cs="Bookman Old Style"/>
          <w:i/>
          <w:sz w:val="22"/>
        </w:rPr>
        <w:t>”</w:t>
      </w:r>
    </w:p>
    <w:p w14:paraId="1941412C" w14:textId="77777777" w:rsidR="00767201" w:rsidRPr="0082082D" w:rsidRDefault="00767201" w:rsidP="00767201">
      <w:pPr>
        <w:ind w:left="567" w:right="616"/>
        <w:jc w:val="both"/>
        <w:rPr>
          <w:rFonts w:ascii="Palatino Linotype" w:hAnsi="Palatino Linotype" w:cs="Tahoma"/>
          <w:bCs/>
          <w:i/>
          <w:sz w:val="22"/>
          <w:szCs w:val="22"/>
        </w:rPr>
      </w:pPr>
      <w:r w:rsidRPr="0082082D">
        <w:rPr>
          <w:rFonts w:ascii="Palatino Linotype" w:hAnsi="Palatino Linotype"/>
          <w:i/>
          <w:sz w:val="22"/>
          <w:szCs w:val="22"/>
        </w:rPr>
        <w:t>(…)</w:t>
      </w:r>
    </w:p>
    <w:p w14:paraId="616D9309" w14:textId="77777777" w:rsidR="00767201" w:rsidRPr="0082082D" w:rsidRDefault="00767201" w:rsidP="00975A5E">
      <w:pPr>
        <w:spacing w:line="360" w:lineRule="auto"/>
        <w:jc w:val="both"/>
        <w:rPr>
          <w:rFonts w:ascii="Palatino Linotype" w:eastAsiaTheme="minorHAnsi" w:hAnsi="Palatino Linotype" w:cs="Arial"/>
          <w:szCs w:val="22"/>
          <w:lang w:val="es-MX" w:eastAsia="en-US"/>
        </w:rPr>
      </w:pPr>
    </w:p>
    <w:p w14:paraId="757618B8" w14:textId="0DF6365F" w:rsidR="00767201" w:rsidRPr="0082082D" w:rsidRDefault="00767201" w:rsidP="00975A5E">
      <w:pPr>
        <w:spacing w:line="360" w:lineRule="auto"/>
        <w:jc w:val="both"/>
        <w:rPr>
          <w:rFonts w:ascii="Palatino Linotype" w:eastAsiaTheme="minorHAnsi" w:hAnsi="Palatino Linotype" w:cs="Arial"/>
          <w:szCs w:val="22"/>
          <w:lang w:val="es-MX" w:eastAsia="en-US"/>
        </w:rPr>
      </w:pPr>
      <w:r w:rsidRPr="0082082D">
        <w:rPr>
          <w:rFonts w:ascii="Palatino Linotype" w:eastAsiaTheme="minorHAnsi" w:hAnsi="Palatino Linotype" w:cs="Arial"/>
          <w:szCs w:val="22"/>
          <w:lang w:val="es-MX" w:eastAsia="en-US"/>
        </w:rPr>
        <w:t>Finalmente, en relación a los contratos de obra o adquisición celebrados para dichas acciones, en versión pública.</w:t>
      </w:r>
    </w:p>
    <w:p w14:paraId="6D909DE9" w14:textId="77777777" w:rsidR="00767201" w:rsidRPr="0082082D" w:rsidRDefault="00767201" w:rsidP="00975A5E">
      <w:pPr>
        <w:spacing w:line="360" w:lineRule="auto"/>
        <w:jc w:val="both"/>
        <w:rPr>
          <w:rFonts w:ascii="Palatino Linotype" w:eastAsiaTheme="minorHAnsi" w:hAnsi="Palatino Linotype" w:cs="Arial"/>
          <w:szCs w:val="22"/>
          <w:lang w:val="es-MX" w:eastAsia="en-US"/>
        </w:rPr>
      </w:pPr>
    </w:p>
    <w:p w14:paraId="037E17C3" w14:textId="77777777" w:rsidR="00767201" w:rsidRPr="0082082D" w:rsidRDefault="00767201" w:rsidP="00767201">
      <w:pPr>
        <w:spacing w:line="360" w:lineRule="auto"/>
        <w:ind w:right="49"/>
        <w:jc w:val="both"/>
        <w:rPr>
          <w:rFonts w:ascii="Palatino Linotype" w:hAnsi="Palatino Linotype" w:cs="Arial"/>
        </w:rPr>
      </w:pPr>
      <w:r w:rsidRPr="0082082D">
        <w:rPr>
          <w:rFonts w:ascii="Palatino Linotype" w:hAnsi="Palatino Linotype" w:cs="Arial"/>
        </w:rPr>
        <w:t xml:space="preserve">Esta información se traduce como obra pública, cuyo objeto principal sea construir, instalar, ampliar, adecuar, remodelar, restaurar, conservar, mantener, modificar o demoler bienes inmuebles de los municipios con cargo a recursos públicos estatales y municipales; así como los trabajos de exploración, localización y perforación, mejoramiento de suelo y subsuelo, la infraestructura agropecuaria e hidroagrícola, entre otros. </w:t>
      </w:r>
    </w:p>
    <w:p w14:paraId="17623F73" w14:textId="77777777" w:rsidR="00767201" w:rsidRPr="0082082D" w:rsidRDefault="00767201" w:rsidP="00767201">
      <w:pPr>
        <w:spacing w:line="360" w:lineRule="auto"/>
        <w:ind w:right="49"/>
        <w:jc w:val="both"/>
        <w:rPr>
          <w:rFonts w:ascii="Palatino Linotype" w:hAnsi="Palatino Linotype" w:cs="Arial"/>
        </w:rPr>
      </w:pPr>
    </w:p>
    <w:p w14:paraId="2F28EDAE" w14:textId="77777777" w:rsidR="00767201" w:rsidRPr="0082082D" w:rsidRDefault="00767201" w:rsidP="00767201">
      <w:pPr>
        <w:spacing w:line="360" w:lineRule="auto"/>
        <w:ind w:right="49"/>
        <w:jc w:val="both"/>
        <w:rPr>
          <w:rFonts w:ascii="Palatino Linotype" w:hAnsi="Palatino Linotype" w:cs="Arial"/>
        </w:rPr>
      </w:pPr>
      <w:r w:rsidRPr="0082082D">
        <w:rPr>
          <w:rFonts w:ascii="Palatino Linotype" w:hAnsi="Palatino Linotype" w:cs="Arial"/>
        </w:rPr>
        <w:t>Además, conforme al artículo 12.6 del Código Administrativo del Estado de México, uno de los entes que pueden llevar a cabo contratos de obra pública o servicios relacionados con la misma, son los Municipios, a través de los Ayuntamientos.</w:t>
      </w:r>
    </w:p>
    <w:p w14:paraId="4C4602E4" w14:textId="3812AA0C" w:rsidR="00767201" w:rsidRPr="0082082D" w:rsidRDefault="00767201" w:rsidP="00767201">
      <w:pPr>
        <w:spacing w:line="360" w:lineRule="auto"/>
        <w:ind w:right="49"/>
        <w:jc w:val="both"/>
        <w:rPr>
          <w:rFonts w:ascii="Palatino Linotype" w:hAnsi="Palatino Linotype" w:cs="Arial"/>
        </w:rPr>
      </w:pPr>
      <w:r w:rsidRPr="0082082D">
        <w:rPr>
          <w:rFonts w:ascii="Palatino Linotype" w:hAnsi="Palatino Linotype" w:cs="Arial"/>
        </w:rPr>
        <w:t>En ese orden de ideas, es responsabilidad de los Ayuntamientos ejecutar la obra pública respectiva, mediante contrato con terceros o por administración directa; dicho acto jurídico, será adjudicado a través de licitaciones públicas, invitación restringida o adjudicación directa, conforme a los artículos 12.8, 12.20 y 12.21, del Código mencionado.</w:t>
      </w:r>
    </w:p>
    <w:p w14:paraId="34E9C915" w14:textId="77777777" w:rsidR="00767201" w:rsidRPr="0082082D" w:rsidRDefault="00767201" w:rsidP="00767201">
      <w:pPr>
        <w:spacing w:line="360" w:lineRule="auto"/>
        <w:ind w:right="49"/>
        <w:jc w:val="both"/>
        <w:rPr>
          <w:rFonts w:ascii="Palatino Linotype" w:hAnsi="Palatino Linotype" w:cs="Arial"/>
        </w:rPr>
      </w:pPr>
      <w:r w:rsidRPr="0082082D">
        <w:rPr>
          <w:rFonts w:ascii="Palatino Linotype" w:hAnsi="Palatino Linotype" w:cs="Arial"/>
        </w:rPr>
        <w:lastRenderedPageBreak/>
        <w:t xml:space="preserve">Por otra parte, los artículos 1°, fracción III, y 4°de la Ley de la de Contratación Pública del Estado de México y Municipios, especifica que los Ayuntamientos, serán los encargados de realizar los actos relativos a la planeación, programación, presupuestación, ejecución y control de la adquisición (bienes muebles e inmuebles), arrendamiento (bienes muebles e inmuebles), y la contratación de servicios de cualquier naturaleza, que realicen los Ayuntamientos de los Municipios. </w:t>
      </w:r>
    </w:p>
    <w:p w14:paraId="07D405D2" w14:textId="77777777" w:rsidR="00767201" w:rsidRPr="0082082D" w:rsidRDefault="00767201" w:rsidP="00767201">
      <w:pPr>
        <w:spacing w:line="360" w:lineRule="auto"/>
        <w:ind w:right="49"/>
        <w:jc w:val="both"/>
        <w:rPr>
          <w:rFonts w:ascii="Palatino Linotype" w:hAnsi="Palatino Linotype" w:cs="Arial"/>
        </w:rPr>
      </w:pPr>
      <w:r w:rsidRPr="0082082D">
        <w:rPr>
          <w:rFonts w:ascii="Palatino Linotype" w:hAnsi="Palatino Linotype" w:cs="Arial"/>
        </w:rPr>
        <w:t>En ese contexto, conforme a los artículos 26 y 27 de dicho ordenamiento jurídico, las adquisiciones, arrendamientos y servicios, se adjudicarán a través de procedimientos de licitación pública, invitación restringida y adjudicación directa.</w:t>
      </w:r>
    </w:p>
    <w:p w14:paraId="6BEFFEEF" w14:textId="77777777" w:rsidR="00767201" w:rsidRPr="0082082D" w:rsidRDefault="00767201" w:rsidP="00767201">
      <w:pPr>
        <w:spacing w:line="360" w:lineRule="auto"/>
        <w:ind w:right="49"/>
        <w:jc w:val="both"/>
        <w:rPr>
          <w:rFonts w:ascii="Palatino Linotype" w:hAnsi="Palatino Linotype" w:cs="Arial"/>
        </w:rPr>
      </w:pPr>
    </w:p>
    <w:p w14:paraId="7114191F" w14:textId="77777777" w:rsidR="00767201" w:rsidRPr="0082082D" w:rsidRDefault="00767201" w:rsidP="00767201">
      <w:pPr>
        <w:spacing w:line="360" w:lineRule="auto"/>
        <w:ind w:right="49"/>
        <w:jc w:val="both"/>
        <w:rPr>
          <w:rFonts w:ascii="Palatino Linotype" w:hAnsi="Palatino Linotype" w:cs="Arial"/>
        </w:rPr>
      </w:pPr>
      <w:r w:rsidRPr="0082082D">
        <w:rPr>
          <w:rFonts w:ascii="Palatino Linotype" w:hAnsi="Palatino Linotype" w:cs="Arial"/>
        </w:rPr>
        <w:t>Por lo anterior, es importante traer al contexto, el artículo 30 del Reglamento del Libro Décimo Segundo del Código Administrativo del Estado de México, el cual, establece lo siguiente:</w:t>
      </w:r>
    </w:p>
    <w:p w14:paraId="2B14B5AC" w14:textId="77777777" w:rsidR="00767201" w:rsidRPr="0082082D" w:rsidRDefault="00767201" w:rsidP="00767201">
      <w:pPr>
        <w:spacing w:line="360" w:lineRule="auto"/>
        <w:ind w:right="49"/>
        <w:jc w:val="both"/>
        <w:rPr>
          <w:rFonts w:ascii="Palatino Linotype" w:hAnsi="Palatino Linotype" w:cs="Arial"/>
        </w:rPr>
      </w:pPr>
    </w:p>
    <w:p w14:paraId="548A4141"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Articulo 30.-</w:t>
      </w:r>
      <w:r w:rsidRPr="0082082D">
        <w:rPr>
          <w:rFonts w:ascii="Palatino Linotype" w:hAnsi="Palatino Linotype" w:cs="Arial"/>
          <w:i/>
          <w:iCs/>
          <w:sz w:val="22"/>
          <w:szCs w:val="22"/>
        </w:rPr>
        <w:t xml:space="preserve"> El procedimiento de licitación pública inicia con la publicación de la convocatoria y concluye con el fallo y adjudicación. Cubrirá las etapas siguientes:</w:t>
      </w:r>
    </w:p>
    <w:p w14:paraId="56F6362D" w14:textId="77777777" w:rsidR="00767201" w:rsidRPr="0082082D" w:rsidRDefault="00767201" w:rsidP="00767201">
      <w:pPr>
        <w:spacing w:line="276" w:lineRule="auto"/>
        <w:ind w:left="567" w:right="616"/>
        <w:jc w:val="both"/>
        <w:rPr>
          <w:rFonts w:ascii="Palatino Linotype" w:hAnsi="Palatino Linotype" w:cs="Arial"/>
          <w:i/>
          <w:iCs/>
          <w:sz w:val="22"/>
          <w:szCs w:val="22"/>
        </w:rPr>
      </w:pPr>
    </w:p>
    <w:p w14:paraId="3E8934D7"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I.</w:t>
      </w:r>
      <w:r w:rsidRPr="0082082D">
        <w:rPr>
          <w:rFonts w:ascii="Palatino Linotype" w:hAnsi="Palatino Linotype" w:cs="Arial"/>
          <w:i/>
          <w:iCs/>
          <w:sz w:val="22"/>
          <w:szCs w:val="22"/>
        </w:rPr>
        <w:t xml:space="preserve"> La formulación de las bases de licitación;</w:t>
      </w:r>
    </w:p>
    <w:p w14:paraId="30BCE370"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 xml:space="preserve">II. </w:t>
      </w:r>
      <w:r w:rsidRPr="0082082D">
        <w:rPr>
          <w:rFonts w:ascii="Palatino Linotype" w:hAnsi="Palatino Linotype" w:cs="Arial"/>
          <w:i/>
          <w:iCs/>
          <w:sz w:val="22"/>
          <w:szCs w:val="22"/>
        </w:rPr>
        <w:t>La publicación de la convocatoria;</w:t>
      </w:r>
    </w:p>
    <w:p w14:paraId="596E1687"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III.</w:t>
      </w:r>
      <w:r w:rsidRPr="0082082D">
        <w:rPr>
          <w:rFonts w:ascii="Palatino Linotype" w:hAnsi="Palatino Linotype" w:cs="Arial"/>
          <w:i/>
          <w:iCs/>
          <w:sz w:val="22"/>
          <w:szCs w:val="22"/>
        </w:rPr>
        <w:t xml:space="preserve"> La venta de las bases de licitación;</w:t>
      </w:r>
    </w:p>
    <w:p w14:paraId="6F6326E3"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IV.</w:t>
      </w:r>
      <w:r w:rsidRPr="0082082D">
        <w:rPr>
          <w:rFonts w:ascii="Palatino Linotype" w:hAnsi="Palatino Linotype" w:cs="Arial"/>
          <w:i/>
          <w:iCs/>
          <w:sz w:val="22"/>
          <w:szCs w:val="22"/>
        </w:rPr>
        <w:t xml:space="preserve"> La visita al sitio donde se realizarán los trabajos; </w:t>
      </w:r>
    </w:p>
    <w:p w14:paraId="49D7B73E"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w:t>
      </w:r>
      <w:r w:rsidRPr="0082082D">
        <w:rPr>
          <w:rFonts w:ascii="Palatino Linotype" w:hAnsi="Palatino Linotype" w:cs="Arial"/>
          <w:i/>
          <w:iCs/>
          <w:sz w:val="22"/>
          <w:szCs w:val="22"/>
        </w:rPr>
        <w:t xml:space="preserve"> Las juntas de aclaraciones;</w:t>
      </w:r>
    </w:p>
    <w:p w14:paraId="739DAB33"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VI.</w:t>
      </w:r>
      <w:r w:rsidRPr="0082082D">
        <w:rPr>
          <w:rFonts w:ascii="Palatino Linotype" w:hAnsi="Palatino Linotype" w:cs="Arial"/>
          <w:i/>
          <w:iCs/>
          <w:sz w:val="22"/>
          <w:szCs w:val="22"/>
        </w:rPr>
        <w:t xml:space="preserve"> La presentación y apertura de propuestas;</w:t>
      </w:r>
    </w:p>
    <w:p w14:paraId="02BDB007"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VII.</w:t>
      </w:r>
      <w:r w:rsidRPr="0082082D">
        <w:rPr>
          <w:rFonts w:ascii="Palatino Linotype" w:hAnsi="Palatino Linotype" w:cs="Arial"/>
          <w:i/>
          <w:iCs/>
          <w:sz w:val="22"/>
          <w:szCs w:val="22"/>
        </w:rPr>
        <w:t xml:space="preserve"> La evaluación de propuestas; y </w:t>
      </w:r>
    </w:p>
    <w:p w14:paraId="4216B09E" w14:textId="77777777" w:rsidR="00767201" w:rsidRPr="0082082D" w:rsidRDefault="00767201" w:rsidP="00767201">
      <w:pPr>
        <w:spacing w:line="276" w:lineRule="auto"/>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VIII.</w:t>
      </w:r>
      <w:r w:rsidRPr="0082082D">
        <w:rPr>
          <w:rFonts w:ascii="Palatino Linotype" w:hAnsi="Palatino Linotype" w:cs="Arial"/>
          <w:i/>
          <w:iCs/>
          <w:sz w:val="22"/>
          <w:szCs w:val="22"/>
        </w:rPr>
        <w:t xml:space="preserve"> El fallo y adjudicación.</w:t>
      </w:r>
    </w:p>
    <w:p w14:paraId="7B828074" w14:textId="77777777" w:rsidR="00767201" w:rsidRPr="0082082D" w:rsidRDefault="00767201" w:rsidP="00767201">
      <w:pPr>
        <w:spacing w:line="360" w:lineRule="auto"/>
        <w:ind w:right="49"/>
        <w:jc w:val="both"/>
        <w:rPr>
          <w:rFonts w:ascii="Palatino Linotype" w:hAnsi="Palatino Linotype" w:cs="Arial"/>
        </w:rPr>
      </w:pPr>
    </w:p>
    <w:p w14:paraId="5886D7ED" w14:textId="77777777" w:rsidR="00767201" w:rsidRPr="0082082D" w:rsidRDefault="00767201" w:rsidP="00767201">
      <w:pPr>
        <w:spacing w:line="360" w:lineRule="auto"/>
        <w:ind w:right="49"/>
        <w:jc w:val="both"/>
        <w:rPr>
          <w:rFonts w:ascii="Palatino Linotype" w:hAnsi="Palatino Linotype" w:cs="Arial"/>
        </w:rPr>
      </w:pPr>
      <w:r w:rsidRPr="0082082D">
        <w:rPr>
          <w:rFonts w:ascii="Palatino Linotype" w:hAnsi="Palatino Linotype" w:cs="Arial"/>
        </w:rPr>
        <w:t xml:space="preserve">No obstante, la información remitida por parte del </w:t>
      </w:r>
      <w:r w:rsidRPr="0082082D">
        <w:rPr>
          <w:rFonts w:ascii="Palatino Linotype" w:hAnsi="Palatino Linotype" w:cs="Arial"/>
          <w:b/>
          <w:bCs/>
        </w:rPr>
        <w:t>Sujeto Obligado</w:t>
      </w:r>
      <w:r w:rsidRPr="0082082D">
        <w:rPr>
          <w:rFonts w:ascii="Palatino Linotype" w:hAnsi="Palatino Linotype" w:cs="Arial"/>
        </w:rPr>
        <w:t xml:space="preserve"> no es un procedimiento de licitación pública, sino una contratación de Invitación Restringida, la cual, también la contempla los artículos 85, 86 y 87 del Reglamento del Libro Décimo Segundo del Código Administrativo del Estado de México, los cuales, indican lo siguiente:</w:t>
      </w:r>
    </w:p>
    <w:p w14:paraId="48168D9E" w14:textId="77777777" w:rsidR="00767201" w:rsidRPr="0082082D" w:rsidRDefault="00767201" w:rsidP="00767201">
      <w:pPr>
        <w:rPr>
          <w:lang w:val="es-MX"/>
        </w:rPr>
      </w:pPr>
    </w:p>
    <w:p w14:paraId="2443BD2B" w14:textId="77777777" w:rsidR="00767201" w:rsidRPr="0082082D" w:rsidRDefault="00767201" w:rsidP="00767201">
      <w:pPr>
        <w:ind w:left="567" w:right="616"/>
        <w:jc w:val="center"/>
        <w:rPr>
          <w:rFonts w:ascii="Palatino Linotype" w:hAnsi="Palatino Linotype" w:cs="Arial"/>
          <w:b/>
          <w:bCs/>
          <w:i/>
          <w:iCs/>
          <w:sz w:val="22"/>
          <w:szCs w:val="22"/>
        </w:rPr>
      </w:pPr>
      <w:r w:rsidRPr="0082082D">
        <w:rPr>
          <w:rFonts w:ascii="Palatino Linotype" w:hAnsi="Palatino Linotype" w:cs="Arial"/>
          <w:b/>
          <w:bCs/>
          <w:i/>
          <w:iCs/>
          <w:sz w:val="22"/>
          <w:szCs w:val="22"/>
        </w:rPr>
        <w:t>Sección Segunda</w:t>
      </w:r>
    </w:p>
    <w:p w14:paraId="55BCDB22" w14:textId="77777777" w:rsidR="00767201" w:rsidRPr="0082082D" w:rsidRDefault="00767201" w:rsidP="00767201">
      <w:pPr>
        <w:ind w:left="567" w:right="616"/>
        <w:jc w:val="center"/>
        <w:rPr>
          <w:rFonts w:ascii="Palatino Linotype" w:hAnsi="Palatino Linotype" w:cs="Arial"/>
          <w:b/>
          <w:bCs/>
          <w:i/>
          <w:iCs/>
          <w:sz w:val="22"/>
          <w:szCs w:val="22"/>
        </w:rPr>
      </w:pPr>
      <w:r w:rsidRPr="0082082D">
        <w:rPr>
          <w:rFonts w:ascii="Palatino Linotype" w:hAnsi="Palatino Linotype" w:cs="Arial"/>
          <w:b/>
          <w:bCs/>
          <w:i/>
          <w:iCs/>
          <w:sz w:val="22"/>
          <w:szCs w:val="22"/>
        </w:rPr>
        <w:t>De la Invitación Restringida</w:t>
      </w:r>
    </w:p>
    <w:p w14:paraId="492F9040" w14:textId="77777777" w:rsidR="00767201" w:rsidRPr="0082082D" w:rsidRDefault="00767201" w:rsidP="00767201">
      <w:pPr>
        <w:ind w:left="567" w:right="616"/>
        <w:jc w:val="both"/>
        <w:rPr>
          <w:rFonts w:ascii="Palatino Linotype" w:hAnsi="Palatino Linotype" w:cs="Arial"/>
          <w:b/>
          <w:bCs/>
          <w:i/>
          <w:iCs/>
          <w:sz w:val="22"/>
          <w:szCs w:val="22"/>
        </w:rPr>
      </w:pPr>
    </w:p>
    <w:p w14:paraId="40BDCC7A"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Artículo 85.-</w:t>
      </w:r>
      <w:r w:rsidRPr="0082082D">
        <w:rPr>
          <w:rFonts w:ascii="Palatino Linotype" w:hAnsi="Palatino Linotype" w:cs="Arial"/>
          <w:i/>
          <w:iCs/>
          <w:sz w:val="22"/>
          <w:szCs w:val="22"/>
        </w:rPr>
        <w:t xml:space="preserve"> En caso de declararse desierto un procedimiento de licitación, la dependencia, entidad o ayuntamiento que cuente con Comité Interno de Obra Pública solicitará el dictamen de procedencia del procedimiento de invitación restringida a ese órgano colegiado; para ello, la unidad ejecutora de obra pública integrará y presentará el caso, que contendrá: </w:t>
      </w:r>
    </w:p>
    <w:p w14:paraId="4C5A4D5F" w14:textId="77777777" w:rsidR="00767201" w:rsidRPr="0082082D" w:rsidRDefault="00767201" w:rsidP="00767201">
      <w:pPr>
        <w:ind w:left="567" w:right="616"/>
        <w:jc w:val="both"/>
        <w:rPr>
          <w:rFonts w:ascii="Palatino Linotype" w:hAnsi="Palatino Linotype" w:cs="Arial"/>
          <w:i/>
          <w:iCs/>
          <w:sz w:val="22"/>
          <w:szCs w:val="22"/>
        </w:rPr>
      </w:pPr>
    </w:p>
    <w:p w14:paraId="3F570250"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I.</w:t>
      </w:r>
      <w:r w:rsidRPr="0082082D">
        <w:rPr>
          <w:rFonts w:ascii="Palatino Linotype" w:hAnsi="Palatino Linotype" w:cs="Arial"/>
          <w:i/>
          <w:iCs/>
          <w:sz w:val="22"/>
          <w:szCs w:val="22"/>
        </w:rPr>
        <w:t xml:space="preserve"> La descripción general de la obra o servicio; </w:t>
      </w:r>
    </w:p>
    <w:p w14:paraId="080097E0"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 xml:space="preserve">II. </w:t>
      </w:r>
      <w:r w:rsidRPr="0082082D">
        <w:rPr>
          <w:rFonts w:ascii="Palatino Linotype" w:hAnsi="Palatino Linotype" w:cs="Arial"/>
          <w:i/>
          <w:iCs/>
          <w:sz w:val="22"/>
          <w:szCs w:val="22"/>
        </w:rPr>
        <w:t xml:space="preserve">El informe del procedimiento de licitación pública que fue declarado desierto; </w:t>
      </w:r>
    </w:p>
    <w:p w14:paraId="19CF1391"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III.</w:t>
      </w:r>
      <w:r w:rsidRPr="0082082D">
        <w:rPr>
          <w:rFonts w:ascii="Palatino Linotype" w:hAnsi="Palatino Linotype" w:cs="Arial"/>
          <w:i/>
          <w:iCs/>
          <w:sz w:val="22"/>
          <w:szCs w:val="22"/>
        </w:rPr>
        <w:t xml:space="preserve"> La fecha probable de inicio de los trabajos y el plazo de ejecución de los mismos; </w:t>
      </w:r>
    </w:p>
    <w:p w14:paraId="382E5514"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IV.</w:t>
      </w:r>
      <w:r w:rsidRPr="0082082D">
        <w:rPr>
          <w:rFonts w:ascii="Palatino Linotype" w:hAnsi="Palatino Linotype" w:cs="Arial"/>
          <w:i/>
          <w:iCs/>
          <w:sz w:val="22"/>
          <w:szCs w:val="22"/>
        </w:rPr>
        <w:t xml:space="preserve"> El presupuesto base; </w:t>
      </w:r>
    </w:p>
    <w:p w14:paraId="6482AAF8"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w:t>
      </w:r>
      <w:r w:rsidRPr="0082082D">
        <w:rPr>
          <w:rFonts w:ascii="Palatino Linotype" w:hAnsi="Palatino Linotype" w:cs="Arial"/>
          <w:i/>
          <w:iCs/>
          <w:sz w:val="22"/>
          <w:szCs w:val="22"/>
        </w:rPr>
        <w:t xml:space="preserve"> La autorización presupuestal; </w:t>
      </w:r>
    </w:p>
    <w:p w14:paraId="03E5C99C"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VI.</w:t>
      </w:r>
      <w:r w:rsidRPr="0082082D">
        <w:rPr>
          <w:rFonts w:ascii="Palatino Linotype" w:hAnsi="Palatino Linotype" w:cs="Arial"/>
          <w:i/>
          <w:iCs/>
          <w:sz w:val="22"/>
          <w:szCs w:val="22"/>
        </w:rPr>
        <w:t xml:space="preserve"> El nombre y firma del titular del área responsable de la ejecución de los trabajos; y </w:t>
      </w:r>
    </w:p>
    <w:p w14:paraId="21740D29"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VII.</w:t>
      </w:r>
      <w:r w:rsidRPr="0082082D">
        <w:rPr>
          <w:rFonts w:ascii="Palatino Linotype" w:hAnsi="Palatino Linotype" w:cs="Arial"/>
          <w:i/>
          <w:iCs/>
          <w:sz w:val="22"/>
          <w:szCs w:val="22"/>
        </w:rPr>
        <w:t xml:space="preserve"> El formato de caso para el dictamen de procedencia de excepción. </w:t>
      </w:r>
    </w:p>
    <w:p w14:paraId="7C29AD2A" w14:textId="77777777" w:rsidR="00767201" w:rsidRPr="0082082D" w:rsidRDefault="00767201" w:rsidP="00767201">
      <w:pPr>
        <w:ind w:left="567" w:right="616"/>
        <w:jc w:val="both"/>
        <w:rPr>
          <w:rFonts w:ascii="Palatino Linotype" w:hAnsi="Palatino Linotype" w:cs="Arial"/>
          <w:i/>
          <w:iCs/>
          <w:sz w:val="22"/>
          <w:szCs w:val="22"/>
        </w:rPr>
      </w:pPr>
    </w:p>
    <w:p w14:paraId="65E52B34"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i/>
          <w:iCs/>
          <w:sz w:val="22"/>
          <w:szCs w:val="22"/>
        </w:rPr>
        <w:t xml:space="preserve">Cuando la dependencia, entidad o ayuntamiento no cuente con Comité Interno de Obra Pública, la unidad ejecutora de obra pública deberá integrar el caso que someterá a la autorización del titular. </w:t>
      </w:r>
    </w:p>
    <w:p w14:paraId="23B748FA" w14:textId="77777777" w:rsidR="00767201" w:rsidRPr="0082082D" w:rsidRDefault="00767201" w:rsidP="00767201">
      <w:pPr>
        <w:ind w:left="567" w:right="616"/>
        <w:jc w:val="both"/>
        <w:rPr>
          <w:rFonts w:ascii="Palatino Linotype" w:hAnsi="Palatino Linotype" w:cs="Arial"/>
          <w:i/>
          <w:iCs/>
          <w:sz w:val="22"/>
          <w:szCs w:val="22"/>
        </w:rPr>
      </w:pPr>
    </w:p>
    <w:p w14:paraId="4977658D"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i/>
          <w:iCs/>
          <w:sz w:val="22"/>
          <w:szCs w:val="22"/>
        </w:rPr>
        <w:t xml:space="preserve">En ambos procedimientos, el titular de la dependencia, entidad o ayuntamiento emitirá un acuerdo en el que autorice el procedimiento de invitación restringida por excepción a la licitación pública. En este acuerdo, se determinarán los plazos en que se realizarán cada una de las etapas. </w:t>
      </w:r>
    </w:p>
    <w:p w14:paraId="047FBE0C" w14:textId="77777777" w:rsidR="00767201" w:rsidRPr="0082082D" w:rsidRDefault="00767201" w:rsidP="00767201">
      <w:pPr>
        <w:ind w:left="567" w:right="616"/>
        <w:jc w:val="both"/>
        <w:rPr>
          <w:rFonts w:ascii="Palatino Linotype" w:hAnsi="Palatino Linotype" w:cs="Arial"/>
          <w:i/>
          <w:iCs/>
          <w:sz w:val="22"/>
          <w:szCs w:val="22"/>
        </w:rPr>
      </w:pPr>
    </w:p>
    <w:p w14:paraId="33AA9472"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lastRenderedPageBreak/>
        <w:t>Articulo 86.-</w:t>
      </w:r>
      <w:r w:rsidRPr="0082082D">
        <w:rPr>
          <w:rFonts w:ascii="Palatino Linotype" w:hAnsi="Palatino Linotype" w:cs="Arial"/>
          <w:i/>
          <w:iCs/>
          <w:sz w:val="22"/>
          <w:szCs w:val="22"/>
        </w:rPr>
        <w:t xml:space="preserve"> En función de las características de los trabajos a realizar y a sus requerimientos de ejecución, las dependencias, entidades o ayuntamientos determinarán las características de experiencia, capacidad técnica y solvencia que deben reunir las personas que se invitarán al procedimiento de adjudicación.</w:t>
      </w:r>
    </w:p>
    <w:p w14:paraId="320DBB32" w14:textId="77777777" w:rsidR="00767201" w:rsidRPr="0082082D" w:rsidRDefault="00767201" w:rsidP="00767201">
      <w:pPr>
        <w:ind w:left="567" w:right="616"/>
        <w:jc w:val="both"/>
        <w:rPr>
          <w:rFonts w:ascii="Palatino Linotype" w:hAnsi="Palatino Linotype" w:cs="Arial"/>
          <w:i/>
          <w:iCs/>
          <w:sz w:val="22"/>
          <w:szCs w:val="22"/>
        </w:rPr>
      </w:pPr>
    </w:p>
    <w:p w14:paraId="53D34893"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i/>
          <w:iCs/>
          <w:sz w:val="22"/>
          <w:szCs w:val="22"/>
        </w:rPr>
        <w:t xml:space="preserve">Las dependencias, entidades y ayuntamientos seleccionarán del catálogo de contratistas, que opere la Secretaría del Ramo, a cuando menos tres personas que serán invitadas a presentar propuestas; asimismo, formularán los oficios de invitación que contendrán: </w:t>
      </w:r>
    </w:p>
    <w:p w14:paraId="6B942051" w14:textId="77777777" w:rsidR="00767201" w:rsidRPr="0082082D" w:rsidRDefault="00767201" w:rsidP="00767201">
      <w:pPr>
        <w:ind w:left="567" w:right="616"/>
        <w:jc w:val="both"/>
        <w:rPr>
          <w:rFonts w:ascii="Palatino Linotype" w:hAnsi="Palatino Linotype" w:cs="Arial"/>
          <w:i/>
          <w:iCs/>
          <w:sz w:val="22"/>
          <w:szCs w:val="22"/>
        </w:rPr>
      </w:pPr>
    </w:p>
    <w:p w14:paraId="2CA8B95D"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I.</w:t>
      </w:r>
      <w:r w:rsidRPr="0082082D">
        <w:rPr>
          <w:rFonts w:ascii="Palatino Linotype" w:hAnsi="Palatino Linotype" w:cs="Arial"/>
          <w:i/>
          <w:iCs/>
          <w:sz w:val="22"/>
          <w:szCs w:val="22"/>
        </w:rPr>
        <w:t xml:space="preserve"> El nombre del convocante; </w:t>
      </w:r>
    </w:p>
    <w:p w14:paraId="5FDBFB07"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 xml:space="preserve">II. </w:t>
      </w:r>
      <w:r w:rsidRPr="0082082D">
        <w:rPr>
          <w:rFonts w:ascii="Palatino Linotype" w:hAnsi="Palatino Linotype" w:cs="Arial"/>
          <w:i/>
          <w:iCs/>
          <w:sz w:val="22"/>
          <w:szCs w:val="22"/>
        </w:rPr>
        <w:t xml:space="preserve">El nombre y la ubicación de la obra o servicio; </w:t>
      </w:r>
    </w:p>
    <w:p w14:paraId="153A1802"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 xml:space="preserve">III. </w:t>
      </w:r>
      <w:r w:rsidRPr="0082082D">
        <w:rPr>
          <w:rFonts w:ascii="Palatino Linotype" w:hAnsi="Palatino Linotype" w:cs="Arial"/>
          <w:i/>
          <w:iCs/>
          <w:sz w:val="22"/>
          <w:szCs w:val="22"/>
        </w:rPr>
        <w:t xml:space="preserve">El nombre y domicilio del invitado y la referencia a su clave de registro en el catálogo de contratistas; </w:t>
      </w:r>
    </w:p>
    <w:p w14:paraId="70B7BDBF"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IV.</w:t>
      </w:r>
      <w:r w:rsidRPr="0082082D">
        <w:rPr>
          <w:rFonts w:ascii="Palatino Linotype" w:hAnsi="Palatino Linotype" w:cs="Arial"/>
          <w:i/>
          <w:iCs/>
          <w:sz w:val="22"/>
          <w:szCs w:val="22"/>
        </w:rPr>
        <w:t xml:space="preserve"> La invitación expresa y el señalamiento de las fechas previstas para las etapas del procedimiento; </w:t>
      </w:r>
    </w:p>
    <w:p w14:paraId="53F72AFE"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w:t>
      </w:r>
      <w:r w:rsidRPr="0082082D">
        <w:rPr>
          <w:rFonts w:ascii="Palatino Linotype" w:hAnsi="Palatino Linotype" w:cs="Arial"/>
          <w:i/>
          <w:iCs/>
          <w:sz w:val="22"/>
          <w:szCs w:val="22"/>
        </w:rPr>
        <w:t xml:space="preserve"> La indicación de que se anexan las bases de la invitación; </w:t>
      </w:r>
    </w:p>
    <w:p w14:paraId="4C392D9C"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VI.</w:t>
      </w:r>
      <w:r w:rsidRPr="0082082D">
        <w:rPr>
          <w:rFonts w:ascii="Palatino Linotype" w:hAnsi="Palatino Linotype" w:cs="Arial"/>
          <w:i/>
          <w:iCs/>
          <w:sz w:val="22"/>
          <w:szCs w:val="22"/>
        </w:rPr>
        <w:t xml:space="preserve"> Nombre y firma del servidor público responsable del proceso; </w:t>
      </w:r>
    </w:p>
    <w:p w14:paraId="4897A39F"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 xml:space="preserve">VII. </w:t>
      </w:r>
      <w:r w:rsidRPr="0082082D">
        <w:rPr>
          <w:rFonts w:ascii="Palatino Linotype" w:hAnsi="Palatino Linotype" w:cs="Arial"/>
          <w:i/>
          <w:iCs/>
          <w:sz w:val="22"/>
          <w:szCs w:val="22"/>
        </w:rPr>
        <w:t xml:space="preserve">El origen de los recursos para la realización de la obra o servicio; y </w:t>
      </w:r>
    </w:p>
    <w:p w14:paraId="7C6CDE74" w14:textId="77777777" w:rsidR="00767201" w:rsidRPr="0082082D" w:rsidRDefault="00767201" w:rsidP="00767201">
      <w:pPr>
        <w:ind w:left="567" w:right="616"/>
        <w:jc w:val="both"/>
        <w:rPr>
          <w:rFonts w:ascii="Palatino Linotype" w:hAnsi="Palatino Linotype" w:cs="Arial"/>
          <w:i/>
          <w:iCs/>
          <w:sz w:val="22"/>
          <w:szCs w:val="22"/>
        </w:rPr>
      </w:pPr>
      <w:r w:rsidRPr="0082082D">
        <w:rPr>
          <w:rFonts w:ascii="Palatino Linotype" w:hAnsi="Palatino Linotype" w:cs="Arial"/>
          <w:b/>
          <w:bCs/>
          <w:i/>
          <w:iCs/>
          <w:sz w:val="22"/>
          <w:szCs w:val="22"/>
        </w:rPr>
        <w:t>VIII.</w:t>
      </w:r>
      <w:r w:rsidRPr="0082082D">
        <w:rPr>
          <w:rFonts w:ascii="Palatino Linotype" w:hAnsi="Palatino Linotype" w:cs="Arial"/>
          <w:i/>
          <w:iCs/>
          <w:sz w:val="22"/>
          <w:szCs w:val="22"/>
        </w:rPr>
        <w:t xml:space="preserve"> El plazo de ejecución de los trabajos, indicando la fecha estimada de inicio de los mismos. </w:t>
      </w:r>
    </w:p>
    <w:p w14:paraId="779F0438" w14:textId="77777777" w:rsidR="00767201" w:rsidRPr="0082082D" w:rsidRDefault="00767201" w:rsidP="00767201">
      <w:pPr>
        <w:ind w:left="567" w:right="616"/>
        <w:jc w:val="both"/>
        <w:rPr>
          <w:rFonts w:ascii="Palatino Linotype" w:hAnsi="Palatino Linotype" w:cs="Arial"/>
          <w:b/>
          <w:bCs/>
        </w:rPr>
      </w:pPr>
    </w:p>
    <w:p w14:paraId="2A71D0C1" w14:textId="77777777" w:rsidR="00767201" w:rsidRPr="0082082D" w:rsidRDefault="00767201" w:rsidP="00767201">
      <w:pPr>
        <w:ind w:left="567" w:right="616"/>
        <w:jc w:val="both"/>
        <w:rPr>
          <w:rFonts w:ascii="Palatino Linotype" w:hAnsi="Palatino Linotype" w:cs="Arial"/>
          <w:i/>
          <w:iCs/>
          <w:sz w:val="20"/>
          <w:szCs w:val="20"/>
        </w:rPr>
      </w:pPr>
      <w:r w:rsidRPr="0082082D">
        <w:rPr>
          <w:rFonts w:ascii="Palatino Linotype" w:hAnsi="Palatino Linotype" w:cs="Arial"/>
          <w:b/>
          <w:bCs/>
          <w:i/>
          <w:iCs/>
          <w:sz w:val="22"/>
          <w:szCs w:val="22"/>
        </w:rPr>
        <w:t xml:space="preserve">Articulo 87.- </w:t>
      </w:r>
      <w:r w:rsidRPr="0082082D">
        <w:rPr>
          <w:rFonts w:ascii="Palatino Linotype" w:hAnsi="Palatino Linotype" w:cs="Arial"/>
          <w:i/>
          <w:iCs/>
          <w:sz w:val="22"/>
          <w:szCs w:val="22"/>
        </w:rPr>
        <w:t>El procedimiento de invitación restringida seguirá los mismos pasos que el de licitación pública salvo la publicación de la convocatoria, misma que se sustituye por la invitación señalada en el artículo anterior.</w:t>
      </w:r>
    </w:p>
    <w:p w14:paraId="6B62520E" w14:textId="77777777" w:rsidR="00767201" w:rsidRPr="0082082D" w:rsidRDefault="00767201" w:rsidP="00767201">
      <w:pPr>
        <w:rPr>
          <w:lang w:val="es-MX"/>
        </w:rPr>
      </w:pPr>
    </w:p>
    <w:p w14:paraId="35F2CA0A" w14:textId="77777777" w:rsidR="00767201" w:rsidRPr="0082082D" w:rsidRDefault="00767201" w:rsidP="00767201">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En este tenor, de conformidad con el artículo 12.4 del Libro Décimo Segundo del referido Código, </w:t>
      </w:r>
      <w:r w:rsidRPr="0082082D">
        <w:rPr>
          <w:rFonts w:ascii="Palatino Linotype" w:eastAsia="Palatino Linotype" w:hAnsi="Palatino Linotype" w:cs="Palatino Linotype"/>
          <w:b/>
          <w:lang w:val="es-MX" w:eastAsia="es-MX"/>
        </w:rPr>
        <w:t xml:space="preserve">se considera obra pública todo trabajo que tenga por objeto principal construir, instalar, ampliar, adecuar, remodelar, restaurar, conservar, mantener, modificar o demoler </w:t>
      </w:r>
      <w:r w:rsidRPr="0082082D">
        <w:rPr>
          <w:rFonts w:ascii="Palatino Linotype" w:eastAsia="Palatino Linotype" w:hAnsi="Palatino Linotype" w:cs="Palatino Linotype"/>
          <w:b/>
          <w:u w:val="single"/>
          <w:lang w:val="es-MX" w:eastAsia="es-MX"/>
        </w:rPr>
        <w:t>bienes inmuebles propiedad</w:t>
      </w:r>
      <w:r w:rsidRPr="0082082D">
        <w:rPr>
          <w:rFonts w:ascii="Palatino Linotype" w:eastAsia="Palatino Linotype" w:hAnsi="Palatino Linotype" w:cs="Palatino Linotype"/>
          <w:b/>
          <w:lang w:val="es-MX" w:eastAsia="es-MX"/>
        </w:rPr>
        <w:t xml:space="preserve"> </w:t>
      </w:r>
      <w:r w:rsidRPr="0082082D">
        <w:rPr>
          <w:rFonts w:ascii="Palatino Linotype" w:eastAsia="Palatino Linotype" w:hAnsi="Palatino Linotype" w:cs="Palatino Linotype"/>
          <w:lang w:val="es-MX" w:eastAsia="es-MX"/>
        </w:rPr>
        <w:t xml:space="preserve">del Estado, de sus dependencias y entidades y </w:t>
      </w:r>
      <w:r w:rsidRPr="0082082D">
        <w:rPr>
          <w:rFonts w:ascii="Palatino Linotype" w:eastAsia="Palatino Linotype" w:hAnsi="Palatino Linotype" w:cs="Palatino Linotype"/>
          <w:b/>
          <w:u w:val="single"/>
          <w:lang w:val="es-MX" w:eastAsia="es-MX"/>
        </w:rPr>
        <w:t>de los municipios</w:t>
      </w:r>
      <w:r w:rsidRPr="0082082D">
        <w:rPr>
          <w:rFonts w:ascii="Palatino Linotype" w:eastAsia="Palatino Linotype" w:hAnsi="Palatino Linotype" w:cs="Palatino Linotype"/>
          <w:lang w:val="es-MX" w:eastAsia="es-MX"/>
        </w:rPr>
        <w:t xml:space="preserve"> y sus organismos </w:t>
      </w:r>
      <w:r w:rsidRPr="0082082D">
        <w:rPr>
          <w:rFonts w:ascii="Palatino Linotype" w:eastAsia="Palatino Linotype" w:hAnsi="Palatino Linotype" w:cs="Palatino Linotype"/>
          <w:b/>
          <w:lang w:val="es-MX" w:eastAsia="es-MX"/>
        </w:rPr>
        <w:t xml:space="preserve">con cargo a recursos públicos estatales o municipales, </w:t>
      </w:r>
      <w:r w:rsidRPr="0082082D">
        <w:rPr>
          <w:rFonts w:ascii="Palatino Linotype" w:eastAsia="Palatino Linotype" w:hAnsi="Palatino Linotype" w:cs="Palatino Linotype"/>
          <w:lang w:val="es-MX" w:eastAsia="es-MX"/>
        </w:rPr>
        <w:t xml:space="preserve">quedando comprendidos dentro de la obra pública: </w:t>
      </w:r>
    </w:p>
    <w:p w14:paraId="3E3DAB4A" w14:textId="77777777" w:rsidR="00767201" w:rsidRPr="0082082D" w:rsidRDefault="00767201" w:rsidP="00767201">
      <w:pPr>
        <w:rPr>
          <w:rFonts w:eastAsia="Palatino Linotype"/>
          <w:lang w:val="es-MX" w:eastAsia="es-MX"/>
        </w:rPr>
      </w:pPr>
    </w:p>
    <w:p w14:paraId="5EE0FE90" w14:textId="77777777" w:rsidR="00767201" w:rsidRPr="0082082D" w:rsidRDefault="00767201" w:rsidP="00767201">
      <w:pPr>
        <w:spacing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bCs/>
          <w:lang w:val="es-MX" w:eastAsia="es-MX"/>
        </w:rPr>
        <w:lastRenderedPageBreak/>
        <w:t>I.</w:t>
      </w:r>
      <w:r w:rsidRPr="0082082D">
        <w:rPr>
          <w:rFonts w:ascii="Palatino Linotype" w:eastAsia="Palatino Linotype" w:hAnsi="Palatino Linotype" w:cs="Palatino Linotype"/>
          <w:lang w:val="es-MX" w:eastAsia="es-MX"/>
        </w:rPr>
        <w:t xml:space="preserve"> El mantenimiento, restauración, desmantelamiento o remoción de bienes muebles incorporados o adheridos a un inmueble; </w:t>
      </w:r>
    </w:p>
    <w:p w14:paraId="7892BB7E"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bCs/>
          <w:lang w:val="es-MX" w:eastAsia="es-MX"/>
        </w:rPr>
        <w:t>II.</w:t>
      </w:r>
      <w:r w:rsidRPr="0082082D">
        <w:rPr>
          <w:rFonts w:ascii="Palatino Linotype" w:eastAsia="Palatino Linotype" w:hAnsi="Palatino Linotype" w:cs="Palatino Linotype"/>
          <w:lang w:val="es-MX" w:eastAsia="es-MX"/>
        </w:rPr>
        <w:t xml:space="preserve"> Los proyectos integrales o comúnmente denominados llave en mano, en los cuales el contratista se obliga desde el diseño de la obra hasta su terminación total, incluyéndose, cuando se requiera, la transferencia de tecnología; </w:t>
      </w:r>
    </w:p>
    <w:p w14:paraId="302FC12B"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bCs/>
          <w:lang w:val="es-MX" w:eastAsia="es-MX"/>
        </w:rPr>
        <w:t>III.</w:t>
      </w:r>
      <w:r w:rsidRPr="0082082D">
        <w:rPr>
          <w:rFonts w:ascii="Palatino Linotype" w:eastAsia="Palatino Linotype" w:hAnsi="Palatino Linotype" w:cs="Palatino Linotype"/>
          <w:lang w:val="es-MX" w:eastAsia="es-MX"/>
        </w:rPr>
        <w:t xml:space="preserve"> Los trabajos de exploración, localización y perforación; mejoramiento del suelo y/o subsuelo; desmontes y extracción y aquellos similares que tengan por objeto la explotación y desarrollo de los recursos naturales que se encuentran en el suelo y/o subsuelo; </w:t>
      </w:r>
    </w:p>
    <w:p w14:paraId="331253C8"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bCs/>
          <w:lang w:val="es-MX" w:eastAsia="es-MX"/>
        </w:rPr>
        <w:t>IV.</w:t>
      </w:r>
      <w:r w:rsidRPr="0082082D">
        <w:rPr>
          <w:rFonts w:ascii="Palatino Linotype" w:eastAsia="Palatino Linotype" w:hAnsi="Palatino Linotype" w:cs="Palatino Linotype"/>
          <w:lang w:val="es-MX" w:eastAsia="es-MX"/>
        </w:rPr>
        <w:t xml:space="preserve"> Los trabajos de infraestructura agropecuaria e hidroagrícola: </w:t>
      </w:r>
    </w:p>
    <w:p w14:paraId="6124EC3B"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bCs/>
          <w:lang w:val="es-MX" w:eastAsia="es-MX"/>
        </w:rPr>
        <w:t>V.</w:t>
      </w:r>
      <w:r w:rsidRPr="0082082D">
        <w:rPr>
          <w:rFonts w:ascii="Palatino Linotype" w:eastAsia="Palatino Linotype" w:hAnsi="Palatino Linotype" w:cs="Palatino Linotype"/>
          <w:lang w:val="es-MX" w:eastAsia="es-MX"/>
        </w:rPr>
        <w:t xml:space="preserve"> La instalación, montaje, colocación y/o aplicación, incluyendo las pruebas de operación de bienes muebles que deban incorporarse, adherirse o destinarse a un inmueble, siempre que dichos muebles sean proporcionados por la convocante al contratista o bien, cuando su adquisición esté incluida en los trabajos que se contraten y su precio sea menor al de estos últimos; </w:t>
      </w:r>
    </w:p>
    <w:p w14:paraId="608785B3" w14:textId="77777777" w:rsidR="00767201" w:rsidRPr="0082082D" w:rsidRDefault="00767201" w:rsidP="00767201">
      <w:pPr>
        <w:spacing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bCs/>
          <w:lang w:val="es-MX" w:eastAsia="es-MX"/>
        </w:rPr>
        <w:t>VI.</w:t>
      </w:r>
      <w:r w:rsidRPr="0082082D">
        <w:rPr>
          <w:rFonts w:ascii="Palatino Linotype" w:eastAsia="Palatino Linotype" w:hAnsi="Palatino Linotype" w:cs="Palatino Linotype"/>
          <w:lang w:val="es-MX" w:eastAsia="es-MX"/>
        </w:rPr>
        <w:t xml:space="preserve"> Los demás que tengan por objeto principal alguno de los conceptos a que se refiere el párrafo primero de este artículo, excluyéndose expresamente los trabajos regulados por el Libro Décimo Sexto del Código</w:t>
      </w:r>
      <w:r w:rsidRPr="0082082D">
        <w:rPr>
          <w:lang w:val="es-MX" w:eastAsia="es-MX"/>
        </w:rPr>
        <w:t>.</w:t>
      </w:r>
    </w:p>
    <w:p w14:paraId="4A20FDF1" w14:textId="77777777" w:rsidR="00767201" w:rsidRPr="0082082D" w:rsidRDefault="00767201" w:rsidP="00767201">
      <w:pPr>
        <w:spacing w:line="360" w:lineRule="auto"/>
        <w:jc w:val="both"/>
        <w:rPr>
          <w:rFonts w:ascii="Palatino Linotype" w:eastAsia="Palatino Linotype" w:hAnsi="Palatino Linotype" w:cs="Palatino Linotype"/>
          <w:lang w:val="es-MX" w:eastAsia="es-MX"/>
        </w:rPr>
      </w:pPr>
    </w:p>
    <w:p w14:paraId="6EBADF30" w14:textId="77777777" w:rsidR="00767201" w:rsidRPr="0082082D" w:rsidRDefault="00767201" w:rsidP="00767201">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lastRenderedPageBreak/>
        <w:t xml:space="preserve">Mientras que el artículo 12.5 del Libro Décimo Segundo, señala que </w:t>
      </w:r>
      <w:r w:rsidRPr="0082082D">
        <w:rPr>
          <w:rFonts w:ascii="Palatino Linotype" w:eastAsia="Palatino Linotype" w:hAnsi="Palatino Linotype" w:cs="Palatino Linotype"/>
          <w:b/>
          <w:lang w:val="es-MX" w:eastAsia="es-MX"/>
        </w:rPr>
        <w:t xml:space="preserve">se consideran servicios relacionados con la obra pública, los trabajos que tengan por objeto concebir, diseñar y calcular los elementos que integran </w:t>
      </w:r>
      <w:r w:rsidRPr="0082082D">
        <w:rPr>
          <w:rFonts w:ascii="Palatino Linotype" w:eastAsia="Palatino Linotype" w:hAnsi="Palatino Linotype" w:cs="Palatino Linotype"/>
          <w:b/>
          <w:u w:val="single"/>
          <w:lang w:val="es-MX" w:eastAsia="es-MX"/>
        </w:rPr>
        <w:t>un proyecto de obra pública</w:t>
      </w:r>
      <w:r w:rsidRPr="0082082D">
        <w:rPr>
          <w:rFonts w:ascii="Palatino Linotype" w:eastAsia="Palatino Linotype" w:hAnsi="Palatino Linotype" w:cs="Palatino Linotype"/>
          <w:lang w:val="es-MX" w:eastAsia="es-MX"/>
        </w:rPr>
        <w:t xml:space="preserve">; </w:t>
      </w:r>
      <w:r w:rsidRPr="0082082D">
        <w:rPr>
          <w:rFonts w:ascii="Palatino Linotype" w:eastAsia="Palatino Linotype" w:hAnsi="Palatino Linotype" w:cs="Palatino Linotype"/>
          <w:b/>
          <w:lang w:val="es-MX" w:eastAsia="es-MX"/>
        </w:rPr>
        <w:t xml:space="preserve">las investigaciones, estudios, asesorías y consultorías que </w:t>
      </w:r>
      <w:r w:rsidRPr="0082082D">
        <w:rPr>
          <w:rFonts w:ascii="Palatino Linotype" w:eastAsia="Palatino Linotype" w:hAnsi="Palatino Linotype" w:cs="Palatino Linotype"/>
          <w:b/>
          <w:u w:val="single"/>
          <w:lang w:val="es-MX" w:eastAsia="es-MX"/>
        </w:rPr>
        <w:t>se vinculen con los actos que regula el Libro Décimo Segundo</w:t>
      </w:r>
      <w:r w:rsidRPr="0082082D">
        <w:rPr>
          <w:rFonts w:ascii="Palatino Linotype" w:eastAsia="Palatino Linotype" w:hAnsi="Palatino Linotype" w:cs="Palatino Linotype"/>
          <w:lang w:val="es-MX" w:eastAsia="es-MX"/>
        </w:rPr>
        <w:t>; la dirección y supervisión de la ejecución de las obras y los estudios que tengan por objeto principal rehabilitar, corregir o incrementar la eficiencia de las instalaciones con excepción de los trabajos regulados por el Libro Décimo Sexto del Código, quedando comprendidos dentro de los servicios relacionados con la obra pública:</w:t>
      </w:r>
    </w:p>
    <w:p w14:paraId="12113013"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t>I.</w:t>
      </w:r>
      <w:r w:rsidRPr="0082082D">
        <w:rPr>
          <w:rFonts w:ascii="Palatino Linotype" w:eastAsia="Palatino Linotype" w:hAnsi="Palatino Linotype" w:cs="Palatino Linotype"/>
          <w:lang w:val="es-MX" w:eastAsia="es-MX"/>
        </w:rPr>
        <w:t xml:space="preserve"> La planeación, incluyendo los trabajos que tengan por objeto concebir, diseñar, proyectar y calcular los elementos que integran un proyecto de ingeniería básica, estructural de instalaciones, de infraestructura, industrial, electromecánica y de cualquier otra especialidad de la ingeniería que se requiera para integrar un proyecto ejecutivo de obra pública; </w:t>
      </w:r>
    </w:p>
    <w:p w14:paraId="386DF14A"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t>II.</w:t>
      </w:r>
      <w:r w:rsidRPr="0082082D">
        <w:rPr>
          <w:rFonts w:ascii="Palatino Linotype" w:eastAsia="Palatino Linotype" w:hAnsi="Palatino Linotype" w:cs="Palatino Linotype"/>
          <w:lang w:val="es-MX" w:eastAsia="es-MX"/>
        </w:rPr>
        <w:t xml:space="preserve"> La planeación, incluyendo los trabajos que tengan por objeto concebir, diseñar, proyectar y calcular los elementos que integran un proyecto urbanístico, arquitectónico, de diseño gráfico o artístico y de cualquier otra especialidad del diseño, la arquitectura y el urbanismo, que se requiera para integrar un proyecto ejecutivo de obra pública, así como los estudios inherentes al desarrollo urbano en el Estado; </w:t>
      </w:r>
    </w:p>
    <w:p w14:paraId="6CCE7A0C"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lastRenderedPageBreak/>
        <w:t>III</w:t>
      </w:r>
      <w:r w:rsidRPr="0082082D">
        <w:rPr>
          <w:rFonts w:ascii="Palatino Linotype" w:eastAsia="Palatino Linotype" w:hAnsi="Palatino Linotype" w:cs="Palatino Linotype"/>
          <w:lang w:val="es-MX" w:eastAsia="es-MX"/>
        </w:rPr>
        <w:t xml:space="preserve">. Los estudios técnicos de agrología y desarrollo pecuario, hidrología, mecánica de suelos, sismología, topografía, geología, geodesia, geofísica, geotermia, meteorología, aerofotogrametría, ambientales, ecológicos y de ingeniería de tránsito; </w:t>
      </w:r>
    </w:p>
    <w:p w14:paraId="482D1A37"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t>IV</w:t>
      </w:r>
      <w:r w:rsidRPr="0082082D">
        <w:rPr>
          <w:rFonts w:ascii="Palatino Linotype" w:eastAsia="Palatino Linotype" w:hAnsi="Palatino Linotype" w:cs="Palatino Linotype"/>
          <w:lang w:val="es-MX" w:eastAsia="es-MX"/>
        </w:rPr>
        <w:t xml:space="preserve">. Los estudios económicos y de planeación de preinversión, factibilidad técnico económica, ecológica o social, de evaluación, adaptación, tenencia de la tierra, financieros, de desarrollo y restitución de la eficiencia de las instalaciones; </w:t>
      </w:r>
    </w:p>
    <w:p w14:paraId="05539390"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t>V.</w:t>
      </w:r>
      <w:r w:rsidRPr="0082082D">
        <w:rPr>
          <w:rFonts w:ascii="Palatino Linotype" w:eastAsia="Palatino Linotype" w:hAnsi="Palatino Linotype" w:cs="Palatino Linotype"/>
          <w:lang w:val="es-MX" w:eastAsia="es-MX"/>
        </w:rPr>
        <w:t xml:space="preserve"> Los trabajos de coordinación, supervisión y control de obra; de laboratorio de análisis y control de calidad; de laboratorio de geotecnia, de resistencia de materiales y radiografías industriales; de preparación de especificaciones de construcción, presupuestación o la elaboración de cualquier otro documento o trabajo para la adjudicación del contrato de obra correspondiente; </w:t>
      </w:r>
    </w:p>
    <w:p w14:paraId="7250BE25"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t>VI.</w:t>
      </w:r>
      <w:r w:rsidRPr="0082082D">
        <w:rPr>
          <w:rFonts w:ascii="Palatino Linotype" w:eastAsia="Palatino Linotype" w:hAnsi="Palatino Linotype" w:cs="Palatino Linotype"/>
          <w:lang w:val="es-MX" w:eastAsia="es-MX"/>
        </w:rPr>
        <w:t xml:space="preserve"> Los trabajos de organización, informática, comunicaciones, cibernética y sistemas aplicados a las materias que regulan este Libro; </w:t>
      </w:r>
    </w:p>
    <w:p w14:paraId="1E9B928C"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t>VII.</w:t>
      </w:r>
      <w:r w:rsidRPr="0082082D">
        <w:rPr>
          <w:rFonts w:ascii="Palatino Linotype" w:eastAsia="Palatino Linotype" w:hAnsi="Palatino Linotype" w:cs="Palatino Linotype"/>
          <w:lang w:val="es-MX" w:eastAsia="es-MX"/>
        </w:rPr>
        <w:t xml:space="preserve"> Los dictámenes, peritajes, avalúos y auditorías técnico normativas, y estudios aplicables a la obra pública; </w:t>
      </w:r>
    </w:p>
    <w:p w14:paraId="5151B723"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t>VIII.</w:t>
      </w:r>
      <w:r w:rsidRPr="0082082D">
        <w:rPr>
          <w:rFonts w:ascii="Palatino Linotype" w:eastAsia="Palatino Linotype" w:hAnsi="Palatino Linotype" w:cs="Palatino Linotype"/>
          <w:lang w:val="es-MX" w:eastAsia="es-MX"/>
        </w:rPr>
        <w:t xml:space="preserve"> Los estudios que tengan por objeto rehabilitar, corregir, sustituir o incrementar la eficiencia de las instalaciones en un bien inmueble; </w:t>
      </w:r>
    </w:p>
    <w:p w14:paraId="46EB8EFC"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t>IX.</w:t>
      </w:r>
      <w:r w:rsidRPr="0082082D">
        <w:rPr>
          <w:rFonts w:ascii="Palatino Linotype" w:eastAsia="Palatino Linotype" w:hAnsi="Palatino Linotype" w:cs="Palatino Linotype"/>
          <w:lang w:val="es-MX" w:eastAsia="es-MX"/>
        </w:rPr>
        <w:t xml:space="preserve"> Los estudios de apoyo tecnológico, incluyendo los de desarrollo y transferencia de tecnología, entre otros; </w:t>
      </w:r>
    </w:p>
    <w:p w14:paraId="55D92825" w14:textId="77777777" w:rsidR="00767201" w:rsidRPr="0082082D" w:rsidRDefault="00767201" w:rsidP="00767201">
      <w:pPr>
        <w:spacing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b/>
          <w:lang w:val="es-MX" w:eastAsia="es-MX"/>
        </w:rPr>
        <w:lastRenderedPageBreak/>
        <w:t>X.</w:t>
      </w:r>
      <w:r w:rsidRPr="0082082D">
        <w:rPr>
          <w:rFonts w:ascii="Palatino Linotype" w:eastAsia="Palatino Linotype" w:hAnsi="Palatino Linotype" w:cs="Palatino Linotype"/>
          <w:lang w:val="es-MX" w:eastAsia="es-MX"/>
        </w:rPr>
        <w:t xml:space="preserve"> Los demás que tengan por objeto alguno de los conceptos a que se refiere el párrafo primero de este artículo.</w:t>
      </w:r>
    </w:p>
    <w:p w14:paraId="06E6020A" w14:textId="77777777" w:rsidR="00767201" w:rsidRPr="0082082D" w:rsidRDefault="00767201" w:rsidP="00767201">
      <w:pPr>
        <w:rPr>
          <w:rFonts w:eastAsia="Palatino Linotype"/>
          <w:lang w:val="es-MX" w:eastAsia="es-MX"/>
        </w:rPr>
      </w:pPr>
    </w:p>
    <w:p w14:paraId="40E8F101" w14:textId="77777777" w:rsidR="00767201" w:rsidRPr="0082082D" w:rsidRDefault="00767201" w:rsidP="00767201">
      <w:pPr>
        <w:tabs>
          <w:tab w:val="left" w:pos="3080"/>
        </w:tabs>
        <w:spacing w:line="360" w:lineRule="auto"/>
        <w:ind w:right="49"/>
        <w:jc w:val="both"/>
        <w:rPr>
          <w:rFonts w:ascii="Palatino Linotype" w:hAnsi="Palatino Linotype"/>
          <w:lang w:val="es-MX" w:eastAsia="es-MX"/>
        </w:rPr>
      </w:pPr>
      <w:r w:rsidRPr="0082082D">
        <w:rPr>
          <w:rFonts w:ascii="Palatino Linotype" w:eastAsia="Palatino Linotype" w:hAnsi="Palatino Linotype" w:cs="Palatino Linotype"/>
          <w:lang w:val="es-MX" w:eastAsia="es-MX"/>
        </w:rPr>
        <w:t xml:space="preserve">El artículo 12.12 del Libro Décimo Segundo, señala que en la planeación de la </w:t>
      </w:r>
      <w:r w:rsidRPr="0082082D">
        <w:rPr>
          <w:rFonts w:ascii="Palatino Linotype" w:hAnsi="Palatino Linotype"/>
          <w:lang w:val="es-MX" w:eastAsia="es-MX"/>
        </w:rPr>
        <w:t>obra pública o de los servicios relacionados con la misma, las dependencias, entidades y ayuntamientos en lo que les corresponda, deberán, entre otras previsiones, considerar la disponibilidad de recursos financieros.</w:t>
      </w:r>
    </w:p>
    <w:p w14:paraId="4372961E" w14:textId="77777777" w:rsidR="00767201" w:rsidRPr="0082082D" w:rsidRDefault="00767201" w:rsidP="00767201">
      <w:pPr>
        <w:tabs>
          <w:tab w:val="left" w:pos="3080"/>
        </w:tabs>
        <w:spacing w:line="360" w:lineRule="auto"/>
        <w:ind w:right="49"/>
        <w:jc w:val="both"/>
        <w:rPr>
          <w:rFonts w:ascii="Palatino Linotype" w:hAnsi="Palatino Linotype"/>
          <w:lang w:val="es-MX" w:eastAsia="es-MX"/>
        </w:rPr>
      </w:pPr>
    </w:p>
    <w:p w14:paraId="1DF5E62D" w14:textId="77777777" w:rsidR="00767201" w:rsidRPr="0082082D" w:rsidRDefault="00767201" w:rsidP="00767201">
      <w:pPr>
        <w:tabs>
          <w:tab w:val="left" w:pos="3080"/>
        </w:tabs>
        <w:spacing w:line="360" w:lineRule="auto"/>
        <w:ind w:right="49"/>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Por lo que se refiere al procedimiento de adjudicación, el Capítulo Tercero del Libro Décimo Segundo del Código Administrativo del Estado de México, dispone lo siguiente:</w:t>
      </w:r>
    </w:p>
    <w:p w14:paraId="7D8C07B0" w14:textId="77777777" w:rsidR="00767201" w:rsidRPr="0082082D" w:rsidRDefault="00767201" w:rsidP="00767201">
      <w:pPr>
        <w:rPr>
          <w:lang w:val="es-MX" w:eastAsia="es-MX"/>
        </w:rPr>
      </w:pPr>
    </w:p>
    <w:p w14:paraId="000FE5C0"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“Artículo 12.20</w:t>
      </w:r>
      <w:r w:rsidRPr="0082082D">
        <w:rPr>
          <w:rFonts w:ascii="Palatino Linotype" w:hAnsi="Palatino Linotype"/>
          <w:i/>
          <w:sz w:val="22"/>
          <w:lang w:val="es-MX" w:eastAsia="es-MX"/>
        </w:rPr>
        <w:t xml:space="preserve">.- Los contratos a que se refiere este Libro, </w:t>
      </w:r>
      <w:r w:rsidRPr="0082082D">
        <w:rPr>
          <w:rFonts w:ascii="Palatino Linotype" w:hAnsi="Palatino Linotype"/>
          <w:b/>
          <w:i/>
          <w:sz w:val="22"/>
          <w:lang w:val="es-MX" w:eastAsia="es-MX"/>
        </w:rPr>
        <w:t xml:space="preserve">se adjudicarán a través de </w:t>
      </w:r>
      <w:r w:rsidRPr="0082082D">
        <w:rPr>
          <w:rFonts w:ascii="Palatino Linotype" w:hAnsi="Palatino Linotype"/>
          <w:b/>
          <w:i/>
          <w:sz w:val="22"/>
          <w:u w:val="single"/>
          <w:lang w:val="es-MX" w:eastAsia="es-MX"/>
        </w:rPr>
        <w:t>licitaciones públicas</w:t>
      </w:r>
      <w:r w:rsidRPr="0082082D">
        <w:rPr>
          <w:rFonts w:ascii="Palatino Linotype" w:hAnsi="Palatino Linotype"/>
          <w:b/>
          <w:i/>
          <w:sz w:val="22"/>
          <w:lang w:val="es-MX" w:eastAsia="es-MX"/>
        </w:rPr>
        <w:t>, mediante convocatoria pública.</w:t>
      </w:r>
      <w:r w:rsidRPr="0082082D">
        <w:rPr>
          <w:rFonts w:ascii="Palatino Linotype" w:hAnsi="Palatino Linotype"/>
          <w:i/>
          <w:sz w:val="22"/>
          <w:lang w:val="es-MX" w:eastAsia="es-MX"/>
        </w:rPr>
        <w:t xml:space="preserve"> </w:t>
      </w:r>
    </w:p>
    <w:p w14:paraId="7CED9F22"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Artículo 12.21</w:t>
      </w:r>
      <w:r w:rsidRPr="0082082D">
        <w:rPr>
          <w:rFonts w:ascii="Palatino Linotype" w:hAnsi="Palatino Linotype"/>
          <w:i/>
          <w:sz w:val="22"/>
          <w:lang w:val="es-MX" w:eastAsia="es-MX"/>
        </w:rPr>
        <w:t xml:space="preserve">.- Las dependencias, entidades y ayuntamientos podrán adjudicar contratos para la ejecución de obra pública o servicios relacionados con la misma. </w:t>
      </w:r>
      <w:r w:rsidRPr="0082082D">
        <w:rPr>
          <w:rFonts w:ascii="Palatino Linotype" w:hAnsi="Palatino Linotype"/>
          <w:b/>
          <w:i/>
          <w:sz w:val="22"/>
          <w:lang w:val="es-MX" w:eastAsia="es-MX"/>
        </w:rPr>
        <w:t>mediante las excepciones al procedimiento de licitación</w:t>
      </w:r>
      <w:r w:rsidRPr="0082082D">
        <w:rPr>
          <w:rFonts w:ascii="Palatino Linotype" w:hAnsi="Palatino Linotype"/>
          <w:i/>
          <w:sz w:val="22"/>
          <w:lang w:val="es-MX" w:eastAsia="es-MX"/>
        </w:rPr>
        <w:t xml:space="preserve"> siguientes: </w:t>
      </w:r>
    </w:p>
    <w:p w14:paraId="42FED7E2"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I</w:t>
      </w:r>
      <w:r w:rsidRPr="0082082D">
        <w:rPr>
          <w:rFonts w:ascii="Palatino Linotype" w:hAnsi="Palatino Linotype"/>
          <w:i/>
          <w:sz w:val="22"/>
          <w:lang w:val="es-MX" w:eastAsia="es-MX"/>
        </w:rPr>
        <w:t xml:space="preserve">. </w:t>
      </w:r>
      <w:r w:rsidRPr="0082082D">
        <w:rPr>
          <w:rFonts w:ascii="Palatino Linotype" w:hAnsi="Palatino Linotype"/>
          <w:b/>
          <w:i/>
          <w:sz w:val="22"/>
          <w:lang w:val="es-MX" w:eastAsia="es-MX"/>
        </w:rPr>
        <w:t>Invitación restringida</w:t>
      </w:r>
      <w:r w:rsidRPr="0082082D">
        <w:rPr>
          <w:rFonts w:ascii="Palatino Linotype" w:hAnsi="Palatino Linotype"/>
          <w:i/>
          <w:sz w:val="22"/>
          <w:lang w:val="es-MX" w:eastAsia="es-MX"/>
        </w:rPr>
        <w:t xml:space="preserve">; </w:t>
      </w:r>
    </w:p>
    <w:p w14:paraId="45ACDC62" w14:textId="77777777" w:rsidR="00767201" w:rsidRPr="0082082D" w:rsidRDefault="00767201" w:rsidP="00767201">
      <w:pPr>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II</w:t>
      </w:r>
      <w:r w:rsidRPr="0082082D">
        <w:rPr>
          <w:rFonts w:ascii="Palatino Linotype" w:hAnsi="Palatino Linotype"/>
          <w:i/>
          <w:sz w:val="22"/>
          <w:lang w:val="es-MX" w:eastAsia="es-MX"/>
        </w:rPr>
        <w:t xml:space="preserve">. </w:t>
      </w:r>
      <w:r w:rsidRPr="0082082D">
        <w:rPr>
          <w:rFonts w:ascii="Palatino Linotype" w:hAnsi="Palatino Linotype"/>
          <w:b/>
          <w:i/>
          <w:sz w:val="22"/>
          <w:lang w:val="es-MX" w:eastAsia="es-MX"/>
        </w:rPr>
        <w:t>Adjudicación directa.”</w:t>
      </w:r>
    </w:p>
    <w:p w14:paraId="138F68EE" w14:textId="77777777" w:rsidR="00767201" w:rsidRPr="0082082D" w:rsidRDefault="00767201" w:rsidP="00767201">
      <w:pPr>
        <w:spacing w:line="360" w:lineRule="auto"/>
        <w:ind w:right="49"/>
        <w:jc w:val="both"/>
        <w:rPr>
          <w:rFonts w:ascii="Palatino Linotype" w:eastAsia="Palatino Linotype" w:hAnsi="Palatino Linotype" w:cs="Palatino Linotype"/>
          <w:lang w:val="es-MX" w:eastAsia="es-MX"/>
        </w:rPr>
      </w:pPr>
    </w:p>
    <w:p w14:paraId="7FB93751" w14:textId="77777777" w:rsidR="00767201" w:rsidRPr="0082082D" w:rsidRDefault="00767201" w:rsidP="00767201">
      <w:pPr>
        <w:spacing w:line="360" w:lineRule="auto"/>
        <w:ind w:right="49"/>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Como se advierte, la normativa contempla como modalidades para la adjudicación de contratos de obra pública y servicios relacionados con la misma la licitación pública, y de manera excepcional a través de invitación restringida y adjudicación directa, cuyas formalidades se encuentran previstas en el Reglamento del Libro Décimo Segundo del </w:t>
      </w:r>
      <w:r w:rsidRPr="0082082D">
        <w:rPr>
          <w:rFonts w:ascii="Palatino Linotype" w:eastAsia="Palatino Linotype" w:hAnsi="Palatino Linotype" w:cs="Palatino Linotype"/>
          <w:lang w:val="es-MX" w:eastAsia="es-MX"/>
        </w:rPr>
        <w:lastRenderedPageBreak/>
        <w:t>Código Administrativo del Estado de México, que en su parte conducente dispone lo siguiente:</w:t>
      </w:r>
    </w:p>
    <w:p w14:paraId="7F8C1BD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r w:rsidRPr="0082082D">
        <w:rPr>
          <w:rFonts w:ascii="Palatino Linotype" w:hAnsi="Palatino Linotype"/>
          <w:b/>
          <w:i/>
          <w:sz w:val="22"/>
          <w:szCs w:val="22"/>
          <w:lang w:val="es-MX" w:eastAsia="es-MX"/>
        </w:rPr>
        <w:t>Artículo 26</w:t>
      </w:r>
      <w:r w:rsidRPr="0082082D">
        <w:rPr>
          <w:rFonts w:ascii="Palatino Linotype" w:hAnsi="Palatino Linotype"/>
          <w:i/>
          <w:sz w:val="22"/>
          <w:szCs w:val="22"/>
          <w:lang w:val="es-MX" w:eastAsia="es-MX"/>
        </w:rPr>
        <w:t>.- La licitación pública es el procedimiento de adjudicación de una obra pública o de un servicio por convocatoria pública. Tiene por objeto asegurar la participación abierta de todos los interesados en igualdad de condiciones y la selección fundamentada y transparente de la propuesta más conveniente para las dependencias, entidades y ayuntamientos.</w:t>
      </w:r>
    </w:p>
    <w:p w14:paraId="3D157D18" w14:textId="77777777" w:rsidR="00767201" w:rsidRPr="0082082D" w:rsidRDefault="00767201" w:rsidP="00767201">
      <w:pPr>
        <w:spacing w:before="120" w:after="120"/>
        <w:ind w:left="567" w:right="616"/>
        <w:jc w:val="both"/>
        <w:rPr>
          <w:rFonts w:ascii="Palatino Linotype" w:hAnsi="Palatino Linotype"/>
          <w:b/>
          <w:i/>
          <w:sz w:val="22"/>
          <w:szCs w:val="22"/>
          <w:lang w:val="es-MX" w:eastAsia="es-MX"/>
        </w:rPr>
      </w:pPr>
      <w:r w:rsidRPr="0082082D">
        <w:rPr>
          <w:rFonts w:ascii="Palatino Linotype" w:hAnsi="Palatino Linotype"/>
          <w:b/>
          <w:i/>
          <w:sz w:val="22"/>
          <w:szCs w:val="22"/>
          <w:lang w:val="es-MX" w:eastAsia="es-MX"/>
        </w:rPr>
        <w:t>...</w:t>
      </w:r>
    </w:p>
    <w:p w14:paraId="7C6CE824"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28.-</w:t>
      </w:r>
      <w:r w:rsidRPr="0082082D">
        <w:rPr>
          <w:rFonts w:ascii="Palatino Linotype" w:hAnsi="Palatino Linotype"/>
          <w:i/>
          <w:sz w:val="22"/>
          <w:szCs w:val="22"/>
          <w:lang w:val="es-MX" w:eastAsia="es-MX"/>
        </w:rPr>
        <w:t xml:space="preserve"> Las dependencias y entidades podrán convocar a licitación pública, adjudicar y contratar obra pública y servicios sólo cuando la Secretaría del Ramo se los haya autorizado por contar con elementos propios y organización necesarios para realizarlas. Esta autorización deberá estar publicada en la Gaceta del Gobierno del Estado de México.</w:t>
      </w:r>
    </w:p>
    <w:p w14:paraId="7912B8E4"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Los ayuntamientos, que realicen obras o servicios con cargo parcial o total a recursos estatales, deberán solicitar la autorización preferentemente al inicio de su periodo de gestión, la que deberá estar publicada en la Gaceta del Gobierno del Estado de México.</w:t>
      </w:r>
    </w:p>
    <w:p w14:paraId="5E4C00E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w:t>
      </w:r>
    </w:p>
    <w:p w14:paraId="24CC9F4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Articulo 30</w:t>
      </w:r>
      <w:r w:rsidRPr="0082082D">
        <w:rPr>
          <w:rFonts w:ascii="Palatino Linotype" w:hAnsi="Palatino Linotype"/>
          <w:i/>
          <w:sz w:val="22"/>
          <w:szCs w:val="22"/>
          <w:lang w:val="es-MX" w:eastAsia="es-MX"/>
        </w:rPr>
        <w:t xml:space="preserve">.- El procedimiento de licitación pública inicia con la publicación de la convocatoria y concluye con el fallo y adjudicación. Cubrirá las etapas siguientes: </w:t>
      </w:r>
    </w:p>
    <w:p w14:paraId="59072116" w14:textId="77777777" w:rsidR="00767201" w:rsidRPr="0082082D" w:rsidRDefault="00767201" w:rsidP="00767201">
      <w:pPr>
        <w:spacing w:before="120" w:after="120"/>
        <w:ind w:left="567" w:right="616"/>
        <w:jc w:val="both"/>
        <w:rPr>
          <w:rFonts w:ascii="Palatino Linotype" w:hAnsi="Palatino Linotype"/>
          <w:b/>
          <w:i/>
          <w:sz w:val="22"/>
          <w:szCs w:val="22"/>
          <w:lang w:val="es-MX" w:eastAsia="es-MX"/>
        </w:rPr>
      </w:pPr>
      <w:r w:rsidRPr="0082082D">
        <w:rPr>
          <w:rFonts w:ascii="Palatino Linotype" w:hAnsi="Palatino Linotype"/>
          <w:b/>
          <w:i/>
          <w:sz w:val="22"/>
          <w:szCs w:val="22"/>
          <w:lang w:val="es-MX" w:eastAsia="es-MX"/>
        </w:rPr>
        <w:t>...</w:t>
      </w:r>
    </w:p>
    <w:p w14:paraId="018D2EF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La presentación y apertura de propuestas; </w:t>
      </w:r>
    </w:p>
    <w:p w14:paraId="204FC21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u w:val="single"/>
          <w:lang w:val="es-MX" w:eastAsia="es-MX"/>
        </w:rPr>
        <w:t>VII. La evaluación de propuestas</w:t>
      </w:r>
      <w:r w:rsidRPr="0082082D">
        <w:rPr>
          <w:rFonts w:ascii="Palatino Linotype" w:hAnsi="Palatino Linotype"/>
          <w:i/>
          <w:sz w:val="22"/>
          <w:szCs w:val="22"/>
          <w:lang w:val="es-MX" w:eastAsia="es-MX"/>
        </w:rPr>
        <w:t xml:space="preserve">; y </w:t>
      </w:r>
    </w:p>
    <w:p w14:paraId="2ED6296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VIII.</w:t>
      </w:r>
      <w:r w:rsidRPr="0082082D">
        <w:rPr>
          <w:rFonts w:ascii="Palatino Linotype" w:hAnsi="Palatino Linotype"/>
          <w:i/>
          <w:sz w:val="22"/>
          <w:szCs w:val="22"/>
          <w:lang w:val="es-MX" w:eastAsia="es-MX"/>
        </w:rPr>
        <w:t xml:space="preserve"> El fallo y adjudicación.</w:t>
      </w:r>
    </w:p>
    <w:p w14:paraId="68FF1E1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w:t>
      </w:r>
    </w:p>
    <w:p w14:paraId="1E32F785"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43</w:t>
      </w:r>
      <w:r w:rsidRPr="0082082D">
        <w:rPr>
          <w:rFonts w:ascii="Palatino Linotype" w:hAnsi="Palatino Linotype"/>
          <w:i/>
          <w:sz w:val="22"/>
          <w:szCs w:val="22"/>
          <w:lang w:val="es-MX" w:eastAsia="es-MX"/>
        </w:rPr>
        <w:t>.- La propuesta es el conjunto de documentos que presenta el licitante en un proceso de licitación pública. Con la propuesta, el convocante determina: si el licitante cumple con los requisitos establecidos en las bases de licitación; y si su opción es la más conveniente para llevar a cabo una obra o servicio.</w:t>
      </w:r>
    </w:p>
    <w:p w14:paraId="244E754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44</w:t>
      </w:r>
      <w:r w:rsidRPr="0082082D">
        <w:rPr>
          <w:rFonts w:ascii="Palatino Linotype" w:hAnsi="Palatino Linotype"/>
          <w:i/>
          <w:sz w:val="22"/>
          <w:szCs w:val="22"/>
          <w:lang w:val="es-MX" w:eastAsia="es-MX"/>
        </w:rPr>
        <w:t xml:space="preserve">.- En la propuesta, el licitante acreditará documentalmente: su existencia legal; su experiencia profesional; su capacidad técnica y financiera para revisar y/o formular: los </w:t>
      </w:r>
      <w:r w:rsidRPr="0082082D">
        <w:rPr>
          <w:rFonts w:ascii="Palatino Linotype" w:hAnsi="Palatino Linotype"/>
          <w:i/>
          <w:sz w:val="22"/>
          <w:szCs w:val="22"/>
          <w:lang w:val="es-MX" w:eastAsia="es-MX"/>
        </w:rPr>
        <w:lastRenderedPageBreak/>
        <w:t>análisis de conceptos, volúmenes, precios unitarios y programas de obra; y su compromiso para realizar en tiempo, forma y precio, la obra pública o servicio.</w:t>
      </w:r>
    </w:p>
    <w:p w14:paraId="70F69F20" w14:textId="77777777" w:rsidR="00767201" w:rsidRPr="0082082D" w:rsidRDefault="00767201" w:rsidP="00767201">
      <w:pPr>
        <w:spacing w:before="120" w:after="120"/>
        <w:ind w:left="567" w:right="616"/>
        <w:jc w:val="both"/>
        <w:rPr>
          <w:rFonts w:ascii="Palatino Linotype" w:hAnsi="Palatino Linotype"/>
          <w:b/>
          <w:i/>
          <w:sz w:val="22"/>
          <w:szCs w:val="22"/>
          <w:lang w:val="es-MX" w:eastAsia="es-MX"/>
        </w:rPr>
      </w:pPr>
      <w:r w:rsidRPr="0082082D">
        <w:rPr>
          <w:rFonts w:ascii="Palatino Linotype" w:hAnsi="Palatino Linotype"/>
          <w:b/>
          <w:i/>
          <w:sz w:val="22"/>
          <w:szCs w:val="22"/>
          <w:lang w:val="es-MX" w:eastAsia="es-MX"/>
        </w:rPr>
        <w:t>...</w:t>
      </w:r>
    </w:p>
    <w:p w14:paraId="40438982"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49</w:t>
      </w:r>
      <w:r w:rsidRPr="0082082D">
        <w:rPr>
          <w:rFonts w:ascii="Palatino Linotype" w:hAnsi="Palatino Linotype"/>
          <w:i/>
          <w:sz w:val="22"/>
          <w:szCs w:val="22"/>
          <w:lang w:val="es-MX" w:eastAsia="es-MX"/>
        </w:rPr>
        <w:t>.- Los licitantes son los únicos responsables de que sus propuestas sean entregadas en tiempo y forma en el acto de presentación y apertura de propuestas. Todos los documentos de la propuesta deberán estar foliados y firmados por el licitante o su representante legal, se entregarán en un sobre cerrado que contendrá:</w:t>
      </w:r>
    </w:p>
    <w:p w14:paraId="79FF15D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 xml:space="preserve">I. La documentación legal y administrativa; </w:t>
      </w:r>
    </w:p>
    <w:p w14:paraId="49F6D71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u w:val="single"/>
          <w:lang w:val="es-MX" w:eastAsia="es-MX"/>
        </w:rPr>
        <w:t>II. La propuesta y económica</w:t>
      </w:r>
      <w:r w:rsidRPr="0082082D">
        <w:rPr>
          <w:rFonts w:ascii="Palatino Linotype" w:hAnsi="Palatino Linotype"/>
          <w:i/>
          <w:sz w:val="22"/>
          <w:szCs w:val="22"/>
          <w:lang w:val="es-MX" w:eastAsia="es-MX"/>
        </w:rPr>
        <w:t xml:space="preserve">. </w:t>
      </w:r>
    </w:p>
    <w:p w14:paraId="1DA6677F"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El licitante deberá identificar los sobres con el nombre de la dependencia, entidad o ayuntamiento; número y denominación de la licitación, la fecha, nombre o razón social del licitante y el contenido del sobre.</w:t>
      </w:r>
    </w:p>
    <w:p w14:paraId="13DD3A52"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w:t>
      </w:r>
    </w:p>
    <w:p w14:paraId="291324B2"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52.-</w:t>
      </w:r>
      <w:r w:rsidRPr="0082082D">
        <w:rPr>
          <w:rFonts w:ascii="Palatino Linotype" w:hAnsi="Palatino Linotype"/>
          <w:i/>
          <w:sz w:val="22"/>
          <w:szCs w:val="22"/>
          <w:lang w:val="es-MX" w:eastAsia="es-MX"/>
        </w:rPr>
        <w:t xml:space="preserve"> El acto de recepción y apertura de propuestas se desarrollará en el orden siguiente: </w:t>
      </w:r>
    </w:p>
    <w:p w14:paraId="5E739063"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El servidor público que preside el acto tomará lista de los licitantes presentes; </w:t>
      </w:r>
    </w:p>
    <w:p w14:paraId="127709FF"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Al ser nombrados, los licitantes entregarán su propuesta en sobre cerrado; </w:t>
      </w:r>
    </w:p>
    <w:p w14:paraId="7BC741EB" w14:textId="77777777" w:rsidR="00767201" w:rsidRPr="0082082D" w:rsidRDefault="00767201" w:rsidP="00767201">
      <w:pPr>
        <w:spacing w:before="120" w:after="120"/>
        <w:ind w:left="567" w:right="616"/>
        <w:jc w:val="both"/>
        <w:rPr>
          <w:rFonts w:ascii="Palatino Linotype" w:hAnsi="Palatino Linotype"/>
          <w:b/>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El servidor público abrirá el sobre que contiene la propuesta de cada licitante y hará la revisión cuantitativa de los documentos. </w:t>
      </w:r>
      <w:r w:rsidRPr="0082082D">
        <w:rPr>
          <w:rFonts w:ascii="Palatino Linotype" w:hAnsi="Palatino Linotype"/>
          <w:b/>
          <w:i/>
          <w:sz w:val="22"/>
          <w:szCs w:val="22"/>
          <w:lang w:val="es-MX" w:eastAsia="es-MX"/>
        </w:rPr>
        <w:t xml:space="preserve">Leerá en voz alta cuando menos el importe total de cada una de las propuestas admitidas. </w:t>
      </w:r>
    </w:p>
    <w:p w14:paraId="2638BCC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Serán rechazadas las propuestas que no cumplan con todos los requisitos contenidos en las bases de licitación, debiéndose establecer con toda precisión la causa del incumplimiento</w:t>
      </w:r>
      <w:r w:rsidRPr="0082082D">
        <w:rPr>
          <w:rFonts w:ascii="Palatino Linotype" w:hAnsi="Palatino Linotype"/>
          <w:i/>
          <w:sz w:val="22"/>
          <w:szCs w:val="22"/>
          <w:lang w:val="es-MX" w:eastAsia="es-MX"/>
        </w:rPr>
        <w:t xml:space="preserve">. Se entregará recibo de la garantía otorgada por los licitantes cuyas propuestas sean admitidas; </w:t>
      </w:r>
    </w:p>
    <w:p w14:paraId="69ADC646"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a) Los documentos de las propuestas en que se señalen los precios y el importe total de los trabajos serán rubricados por todos los participantes. En los contratos a precio alzado, se firmará el programa de ejecución de los trabajos y el presupuesto de obra; en los contratos mixtos, el programa y presupuesto de la parte a precios unitarios y el programa y presupuesto de obra de la parte a precio alzado;</w:t>
      </w:r>
    </w:p>
    <w:p w14:paraId="4A9C51E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b) Se informará a los licitantes fecha y hora de la realización del acto del fallo.</w:t>
      </w:r>
    </w:p>
    <w:p w14:paraId="6A0003E1"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lastRenderedPageBreak/>
        <w:t>Artículo 53</w:t>
      </w:r>
      <w:r w:rsidRPr="0082082D">
        <w:rPr>
          <w:rFonts w:ascii="Palatino Linotype" w:hAnsi="Palatino Linotype"/>
          <w:i/>
          <w:sz w:val="22"/>
          <w:szCs w:val="22"/>
          <w:lang w:val="es-MX" w:eastAsia="es-MX"/>
        </w:rPr>
        <w:t xml:space="preserve">.- El servidor público designado por el convocante para presidir los actos será la única persona facultada para aceptar o desechar las propuestas y, en general, para tomar todas las decisiones durante la realización del acto, debiendo permanecer durante su desarrollo. Declarará desierta la licitación si no se recibe propuesta alguna o si las presentadas fueren desechadas, lo que se asentará en el acta correspondiente. </w:t>
      </w:r>
    </w:p>
    <w:p w14:paraId="1DA1C893"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54.-</w:t>
      </w:r>
      <w:r w:rsidRPr="0082082D">
        <w:rPr>
          <w:rFonts w:ascii="Palatino Linotype" w:hAnsi="Palatino Linotype"/>
          <w:i/>
          <w:sz w:val="22"/>
          <w:szCs w:val="22"/>
          <w:lang w:val="es-MX" w:eastAsia="es-MX"/>
        </w:rPr>
        <w:t xml:space="preserve"> Al concluir el acto de recepción y entrega de propuestas, se levantará un acta que contendrá como mínimo: </w:t>
      </w:r>
    </w:p>
    <w:p w14:paraId="6298703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Fecha, lugar y hora en que se llevó a cabo;</w:t>
      </w:r>
    </w:p>
    <w:p w14:paraId="0D15CC65"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Nombre del servidor público encargado de presidir el acto y de los demás servidores públicos participantes; </w:t>
      </w:r>
    </w:p>
    <w:p w14:paraId="184EED13"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w:t>
      </w:r>
      <w:r w:rsidRPr="0082082D">
        <w:rPr>
          <w:rFonts w:ascii="Palatino Linotype" w:hAnsi="Palatino Linotype"/>
          <w:b/>
          <w:i/>
          <w:sz w:val="22"/>
          <w:szCs w:val="22"/>
          <w:lang w:val="es-MX" w:eastAsia="es-MX"/>
        </w:rPr>
        <w:t>Nombre de los licitantes cuyas propuestas fueron desechadas, así como las causas que lo motivaron</w:t>
      </w:r>
      <w:r w:rsidRPr="0082082D">
        <w:rPr>
          <w:rFonts w:ascii="Palatino Linotype" w:hAnsi="Palatino Linotype"/>
          <w:i/>
          <w:sz w:val="22"/>
          <w:szCs w:val="22"/>
          <w:lang w:val="es-MX" w:eastAsia="es-MX"/>
        </w:rPr>
        <w:t xml:space="preserve">; </w:t>
      </w:r>
    </w:p>
    <w:p w14:paraId="26E9B617" w14:textId="77777777" w:rsidR="00767201" w:rsidRPr="0082082D" w:rsidRDefault="00767201" w:rsidP="00767201">
      <w:pPr>
        <w:spacing w:before="120" w:after="120"/>
        <w:ind w:left="567" w:right="616"/>
        <w:jc w:val="both"/>
        <w:rPr>
          <w:rFonts w:ascii="Palatino Linotype" w:hAnsi="Palatino Linotype"/>
          <w:i/>
          <w:sz w:val="22"/>
          <w:szCs w:val="22"/>
          <w:u w:val="single"/>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xml:space="preserve"> </w:t>
      </w:r>
      <w:r w:rsidRPr="0082082D">
        <w:rPr>
          <w:rFonts w:ascii="Palatino Linotype" w:hAnsi="Palatino Linotype"/>
          <w:b/>
          <w:i/>
          <w:sz w:val="22"/>
          <w:szCs w:val="22"/>
          <w:lang w:val="es-MX" w:eastAsia="es-MX"/>
        </w:rPr>
        <w:t xml:space="preserve">Nombre de los licitantes </w:t>
      </w:r>
      <w:r w:rsidRPr="0082082D">
        <w:rPr>
          <w:rFonts w:ascii="Palatino Linotype" w:hAnsi="Palatino Linotype"/>
          <w:b/>
          <w:i/>
          <w:sz w:val="22"/>
          <w:szCs w:val="22"/>
          <w:u w:val="single"/>
          <w:lang w:val="es-MX" w:eastAsia="es-MX"/>
        </w:rPr>
        <w:t>cuyas propuestas fueron aceptadas para su análisis cualitativo</w:t>
      </w:r>
      <w:r w:rsidRPr="0082082D">
        <w:rPr>
          <w:rFonts w:ascii="Palatino Linotype" w:hAnsi="Palatino Linotype"/>
          <w:i/>
          <w:sz w:val="22"/>
          <w:szCs w:val="22"/>
          <w:u w:val="single"/>
          <w:lang w:val="es-MX" w:eastAsia="es-MX"/>
        </w:rPr>
        <w:t xml:space="preserve">; </w:t>
      </w:r>
    </w:p>
    <w:p w14:paraId="6EFB4F11"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w:t>
      </w:r>
      <w:r w:rsidRPr="0082082D">
        <w:rPr>
          <w:rFonts w:ascii="Palatino Linotype" w:hAnsi="Palatino Linotype"/>
          <w:i/>
          <w:sz w:val="22"/>
          <w:szCs w:val="22"/>
          <w:lang w:val="es-MX" w:eastAsia="es-MX"/>
        </w:rPr>
        <w:t xml:space="preserve">. Lugar, fecha y hora en que se llevará a cabo el acto de fallo y adjudicación; y </w:t>
      </w:r>
    </w:p>
    <w:p w14:paraId="3A1540A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Firma de los participantes. </w:t>
      </w:r>
    </w:p>
    <w:p w14:paraId="5C5E1BB6" w14:textId="77777777" w:rsidR="00767201" w:rsidRPr="0082082D" w:rsidRDefault="00767201" w:rsidP="00767201">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hAnsi="Palatino Linotype"/>
          <w:i/>
          <w:sz w:val="22"/>
          <w:szCs w:val="22"/>
          <w:lang w:val="es-MX" w:eastAsia="es-MX"/>
        </w:rPr>
        <w:t>A cada uno de los participantes, se entregará copia del acta.</w:t>
      </w:r>
    </w:p>
    <w:p w14:paraId="2159F52D"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55.-</w:t>
      </w:r>
      <w:r w:rsidRPr="0082082D">
        <w:rPr>
          <w:rFonts w:ascii="Palatino Linotype" w:hAnsi="Palatino Linotype"/>
          <w:i/>
          <w:sz w:val="22"/>
          <w:szCs w:val="22"/>
          <w:lang w:val="es-MX" w:eastAsia="es-MX"/>
        </w:rPr>
        <w:t xml:space="preserve"> La evaluación de las propuestas deberá considerar mínimo: </w:t>
      </w:r>
    </w:p>
    <w:p w14:paraId="131F93F2"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La verificación de que los documentos cumplen, sin excepción, con los requisitos y contienen toda la información solicitada; </w:t>
      </w:r>
    </w:p>
    <w:p w14:paraId="3D7B612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La suficiente experiencia y capacidad de los profesionales y técnicos para la adecuada dirección y administración de los trabajos. Al realizar la evaluación, se tomará en cuenta: </w:t>
      </w:r>
    </w:p>
    <w:p w14:paraId="414B4F3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w:t>
      </w:r>
      <w:r w:rsidRPr="0082082D">
        <w:rPr>
          <w:rFonts w:ascii="Palatino Linotype" w:hAnsi="Palatino Linotype"/>
          <w:i/>
          <w:sz w:val="22"/>
          <w:szCs w:val="22"/>
          <w:lang w:val="es-MX" w:eastAsia="es-MX"/>
        </w:rPr>
        <w:t xml:space="preserve"> El grado académico y las certificaciones necesarias; </w:t>
      </w:r>
    </w:p>
    <w:p w14:paraId="012ACB5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b</w:t>
      </w:r>
      <w:r w:rsidRPr="0082082D">
        <w:rPr>
          <w:rFonts w:ascii="Palatino Linotype" w:hAnsi="Palatino Linotype"/>
          <w:i/>
          <w:sz w:val="22"/>
          <w:szCs w:val="22"/>
          <w:lang w:val="es-MX" w:eastAsia="es-MX"/>
        </w:rPr>
        <w:t xml:space="preserve">. La experiencia en obras similares; c. La capacidad profesional o técnica de las personas físicas responsables de la ejecución de los trabajos. </w:t>
      </w:r>
    </w:p>
    <w:p w14:paraId="61C7CB0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Lo suficiente y adecuado de la maquinaria y equipo de construcción para desarrollar los trabajos que se convocan, sea arrendado o propiedad del licitante; </w:t>
      </w:r>
    </w:p>
    <w:p w14:paraId="48C5BAF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xml:space="preserve">. La congruencia entre la planeación propuesta por el licitante para el desarrollo y organización de los trabajos y las características, complejidad y magnitud de los mismos; </w:t>
      </w:r>
    </w:p>
    <w:p w14:paraId="64A37E95"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lastRenderedPageBreak/>
        <w:t>V</w:t>
      </w:r>
      <w:r w:rsidRPr="0082082D">
        <w:rPr>
          <w:rFonts w:ascii="Palatino Linotype" w:hAnsi="Palatino Linotype"/>
          <w:i/>
          <w:sz w:val="22"/>
          <w:szCs w:val="22"/>
          <w:lang w:val="es-MX" w:eastAsia="es-MX"/>
        </w:rPr>
        <w:t xml:space="preserve">. La adecuada selección del procedimiento constructivo por el licitante y su congruencia con el programa de ejecución considerado en su propuesta; </w:t>
      </w:r>
    </w:p>
    <w:p w14:paraId="6F3C11F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La evaluación de la capacidad financiera del licitante. Al revisar la declaración fiscal anual o estados financieros dictaminados por contador público certificado independiente, se verificará entre otros: </w:t>
      </w:r>
    </w:p>
    <w:p w14:paraId="6E890F08"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w:t>
      </w:r>
      <w:r w:rsidRPr="0082082D">
        <w:rPr>
          <w:rFonts w:ascii="Palatino Linotype" w:hAnsi="Palatino Linotype"/>
          <w:i/>
          <w:sz w:val="22"/>
          <w:szCs w:val="22"/>
          <w:lang w:val="es-MX" w:eastAsia="es-MX"/>
        </w:rPr>
        <w:t xml:space="preserve"> La suficiencia del capital de trabajo para sustentar los requerimientos financieros de los trabajos a realizar; </w:t>
      </w:r>
    </w:p>
    <w:p w14:paraId="1B12A703"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b.</w:t>
      </w:r>
      <w:r w:rsidRPr="0082082D">
        <w:rPr>
          <w:rFonts w:ascii="Palatino Linotype" w:hAnsi="Palatino Linotype"/>
          <w:i/>
          <w:sz w:val="22"/>
          <w:szCs w:val="22"/>
          <w:lang w:val="es-MX" w:eastAsia="es-MX"/>
        </w:rPr>
        <w:t xml:space="preserve"> La capacidad para cumplir sus obligaciones de pago; y </w:t>
      </w:r>
    </w:p>
    <w:p w14:paraId="359DD05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c</w:t>
      </w:r>
      <w:r w:rsidRPr="0082082D">
        <w:rPr>
          <w:rFonts w:ascii="Palatino Linotype" w:hAnsi="Palatino Linotype"/>
          <w:i/>
          <w:sz w:val="22"/>
          <w:szCs w:val="22"/>
          <w:lang w:val="es-MX" w:eastAsia="es-MX"/>
        </w:rPr>
        <w:t>. La rentabilidad financiera de la empresa.</w:t>
      </w:r>
    </w:p>
    <w:p w14:paraId="024F7B6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w:t>
      </w:r>
    </w:p>
    <w:p w14:paraId="3E3E867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57</w:t>
      </w:r>
      <w:r w:rsidRPr="0082082D">
        <w:rPr>
          <w:rFonts w:ascii="Palatino Linotype" w:hAnsi="Palatino Linotype"/>
          <w:i/>
          <w:sz w:val="22"/>
          <w:szCs w:val="22"/>
          <w:lang w:val="es-MX" w:eastAsia="es-MX"/>
        </w:rPr>
        <w:t>.- Para la evaluación de los aspectos económicos se debe verificar que los documentos contengan la información solicitada, realizar el análisis comparativo del presupuesto base contra las propuestas, verificar que los precios sean aceptables en lo individual y en el total de la propuesta y que sean acordes según corresponda con la situación vigente en el mercado internacional, en el nacional o en el de la zona o región en donde se ejecutarán los trabajos.</w:t>
      </w:r>
    </w:p>
    <w:p w14:paraId="7FB9983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58.-</w:t>
      </w:r>
      <w:r w:rsidRPr="0082082D">
        <w:rPr>
          <w:rFonts w:ascii="Palatino Linotype" w:hAnsi="Palatino Linotype"/>
          <w:i/>
          <w:sz w:val="22"/>
          <w:szCs w:val="22"/>
          <w:lang w:val="es-MX" w:eastAsia="es-MX"/>
        </w:rPr>
        <w:t xml:space="preserve"> El convocante deberá verificar en las propuestas que consideren precios unitarios, que </w:t>
      </w:r>
    </w:p>
    <w:p w14:paraId="0E105E2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w:t>
      </w:r>
      <w:r w:rsidRPr="0082082D">
        <w:rPr>
          <w:rFonts w:ascii="Palatino Linotype" w:hAnsi="Palatino Linotype"/>
          <w:i/>
          <w:sz w:val="22"/>
          <w:szCs w:val="22"/>
          <w:lang w:val="es-MX" w:eastAsia="es-MX"/>
        </w:rPr>
        <w:t xml:space="preserve"> En el presupuesto de obra: </w:t>
      </w:r>
    </w:p>
    <w:p w14:paraId="24F9BE3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Cada uno de los conceptos señale el importe del precio unitario;</w:t>
      </w:r>
    </w:p>
    <w:p w14:paraId="1C02091D"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El importe del precio unitario esté anotado con número y letra y que éstos sean coincidentes entre sí. En caso de diferencia prevalecerá el que coincida con la integración del precio unitario o, cuando no se tenga, el escrito con letra, y </w:t>
      </w:r>
    </w:p>
    <w:p w14:paraId="1524509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Las operaciones aritméticas estén correctas. Cuando una o más operaciones estén equivocadas, se harán las correcciones correspondientes. El monto correcto será el considerado para el análisis comparativo de las propuestas. </w:t>
      </w:r>
    </w:p>
    <w:p w14:paraId="2D33728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B</w:t>
      </w:r>
      <w:r w:rsidRPr="0082082D">
        <w:rPr>
          <w:rFonts w:ascii="Palatino Linotype" w:hAnsi="Palatino Linotype"/>
          <w:i/>
          <w:sz w:val="22"/>
          <w:szCs w:val="22"/>
          <w:lang w:val="es-MX" w:eastAsia="es-MX"/>
        </w:rPr>
        <w:t xml:space="preserve">. El análisis, cálculo e integración de los precios unitarios se haya realizado de acuerdo con lo establecido en este Reglamento y que: </w:t>
      </w:r>
    </w:p>
    <w:p w14:paraId="29BDE3E3"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Los análisis de los precios unitarios se integren con costos directos, indirectos, de financiamiento, cargo por utilidad y cargos adicionales; </w:t>
      </w:r>
    </w:p>
    <w:p w14:paraId="74DC477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lastRenderedPageBreak/>
        <w:t>II.</w:t>
      </w:r>
      <w:r w:rsidRPr="0082082D">
        <w:rPr>
          <w:rFonts w:ascii="Palatino Linotype" w:hAnsi="Palatino Linotype"/>
          <w:i/>
          <w:sz w:val="22"/>
          <w:szCs w:val="22"/>
          <w:lang w:val="es-MX" w:eastAsia="es-MX"/>
        </w:rPr>
        <w:t xml:space="preserve"> Los costos directos comprendan los correspondientes a materiales, mano de obra, maquinaria y equipo de construcción;</w:t>
      </w:r>
    </w:p>
    <w:p w14:paraId="41AD9AEF"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Los precios de adquisición de los materiales estén dentro de los parámetros de precios de mercado; </w:t>
      </w:r>
    </w:p>
    <w:p w14:paraId="3C1D976B"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xml:space="preserve">. Los costos de la mano de obra se hayan obtenido aplicando los factores de salario integrado a los sueldos y salarios del personal, conforme a lo previsto en este Reglamento; </w:t>
      </w:r>
    </w:p>
    <w:p w14:paraId="5646C07B"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w:t>
      </w:r>
      <w:r w:rsidRPr="0082082D">
        <w:rPr>
          <w:rFonts w:ascii="Palatino Linotype" w:hAnsi="Palatino Linotype"/>
          <w:i/>
          <w:sz w:val="22"/>
          <w:szCs w:val="22"/>
          <w:lang w:val="es-MX" w:eastAsia="es-MX"/>
        </w:rPr>
        <w:t xml:space="preserve">. El cargo por el uso de herramienta menor esté incluido; </w:t>
      </w:r>
    </w:p>
    <w:p w14:paraId="73531C0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Los costos horarios por la utilización de la maquinaria y equipo de construcción estén determinados por hora efectiva de trabajo, calculados para cada máquina o equipo; considerando, cuando sea el caso, los accesorios integrados; </w:t>
      </w:r>
    </w:p>
    <w:p w14:paraId="56662CB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C</w:t>
      </w:r>
      <w:r w:rsidRPr="0082082D">
        <w:rPr>
          <w:rFonts w:ascii="Palatino Linotype" w:hAnsi="Palatino Linotype"/>
          <w:i/>
          <w:sz w:val="22"/>
          <w:szCs w:val="22"/>
          <w:lang w:val="es-MX" w:eastAsia="es-MX"/>
        </w:rPr>
        <w:t xml:space="preserve">. Los costos directos de los precios unitarios se hayan estructurado y determinado de acuerdo con lo previsto en este Reglamento y que: </w:t>
      </w:r>
    </w:p>
    <w:p w14:paraId="28CEB7CF"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Los costos de los materiales considerados por el licitante sean coincidentes con la relación de los costos y cumplan las normas de calidad señaladas en las bases de la licitación; </w:t>
      </w:r>
    </w:p>
    <w:p w14:paraId="1D6E4AA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Los costos de mano de obra considerados por el licitante sean coincidentes con el tabulador de salarios y con los costos que prevalezcan en la zona donde se ejecutarán los trabajos; y</w:t>
      </w:r>
    </w:p>
    <w:p w14:paraId="2B33BDD1"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Los costos horarios de la maquinaria y equipo de construcción estén determinados con base en el precio y rendimientos máximos de unidades nuevas, tomados de los manuales de los fabricantes y que consideraron las características ambientales de la zona donde vayan a realizarse los trabajos. </w:t>
      </w:r>
    </w:p>
    <w:p w14:paraId="7B05D523"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D</w:t>
      </w:r>
      <w:r w:rsidRPr="0082082D">
        <w:rPr>
          <w:rFonts w:ascii="Palatino Linotype" w:hAnsi="Palatino Linotype"/>
          <w:i/>
          <w:sz w:val="22"/>
          <w:szCs w:val="22"/>
          <w:lang w:val="es-MX" w:eastAsia="es-MX"/>
        </w:rPr>
        <w:t xml:space="preserve">. Los costos indirectos de los precios unitarios estén integrados de acuerdo con lo previsto en este Reglamento y que: </w:t>
      </w:r>
    </w:p>
    <w:p w14:paraId="29CE943B"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Estén calculados por conceptos con sus importes, determinándose el monto total y su porcentaje sobre el monto del costo directo;</w:t>
      </w:r>
    </w:p>
    <w:p w14:paraId="7519604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Los costos indirectos de las oficinas centrales del licitante sean únicamente los necesarios para el apoyo técnico y administrativo a la superintendencia de la obra encargada directamente de los trabajos, así como los de campo necesarios para la dirección, supervisión y administración de la obra; y </w:t>
      </w:r>
    </w:p>
    <w:p w14:paraId="698FF45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No se incluyan cargos que, por sus características o conforme a las bases de la licitación, deban formen parte de un precio unitario. </w:t>
      </w:r>
    </w:p>
    <w:p w14:paraId="529C7D9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lastRenderedPageBreak/>
        <w:t>E.</w:t>
      </w:r>
      <w:r w:rsidRPr="0082082D">
        <w:rPr>
          <w:rFonts w:ascii="Palatino Linotype" w:hAnsi="Palatino Linotype"/>
          <w:i/>
          <w:sz w:val="22"/>
          <w:szCs w:val="22"/>
          <w:lang w:val="es-MX" w:eastAsia="es-MX"/>
        </w:rPr>
        <w:t xml:space="preserve"> El costo financiero de los precios unitarios se haya estructurado y determinado conforme a lo señalado en este Reglamento y que:</w:t>
      </w:r>
    </w:p>
    <w:p w14:paraId="588B3CEF"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Los ingresos consideren la periodicidad y el plazo de trámite y el pago del o los anticipos y las estimaciones y que éstas incluyan la amortización de los anticipos; </w:t>
      </w:r>
    </w:p>
    <w:p w14:paraId="70AD7B4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El costo del financiamiento esté representado por un porcentaje de la suma de los costos directos e indirectos; </w:t>
      </w:r>
    </w:p>
    <w:p w14:paraId="4A60616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La tasa de interés aplicable esté definida con base en un indicador económico específico; </w:t>
      </w:r>
    </w:p>
    <w:p w14:paraId="6E85DF92"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xml:space="preserve">. El costo del financiamiento sea congruente con el programa de ejecución valorizado con montos mensuales; y </w:t>
      </w:r>
    </w:p>
    <w:p w14:paraId="20DEC97F"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w:t>
      </w:r>
      <w:r w:rsidRPr="0082082D">
        <w:rPr>
          <w:rFonts w:ascii="Palatino Linotype" w:hAnsi="Palatino Linotype"/>
          <w:i/>
          <w:sz w:val="22"/>
          <w:szCs w:val="22"/>
          <w:lang w:val="es-MX" w:eastAsia="es-MX"/>
        </w:rPr>
        <w:t xml:space="preserve">. El procedimiento para el cálculo del costo por financiamiento aplicado por el licitante corresponda con el de las bases de la licitación. </w:t>
      </w:r>
    </w:p>
    <w:p w14:paraId="1DE4BE84"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F</w:t>
      </w:r>
      <w:r w:rsidRPr="0082082D">
        <w:rPr>
          <w:rFonts w:ascii="Palatino Linotype" w:hAnsi="Palatino Linotype"/>
          <w:i/>
          <w:sz w:val="22"/>
          <w:szCs w:val="22"/>
          <w:lang w:val="es-MX" w:eastAsia="es-MX"/>
        </w:rPr>
        <w:t xml:space="preserve">. El cálculo del cargo por utilidad de los precios unitarios considere la utilidad que el contratista estima debe percibir y las deducciones e impuestos correspondientes, no siendo necesario su desglose. </w:t>
      </w:r>
    </w:p>
    <w:p w14:paraId="6B6D9C53"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G.</w:t>
      </w:r>
      <w:r w:rsidRPr="0082082D">
        <w:rPr>
          <w:rFonts w:ascii="Palatino Linotype" w:hAnsi="Palatino Linotype"/>
          <w:i/>
          <w:sz w:val="22"/>
          <w:szCs w:val="22"/>
          <w:lang w:val="es-MX" w:eastAsia="es-MX"/>
        </w:rPr>
        <w:t xml:space="preserve"> El importe total de la propuesta a precios unitarios sea coincidente con el total del programa general de erogaciones de ejecución de los trabajos y con la suma de los importes de los programas específicos de erogaciones de materiales, mano de obra y maquinaria y equipo de construcción. </w:t>
      </w:r>
    </w:p>
    <w:p w14:paraId="67131C34" w14:textId="77777777" w:rsidR="00767201" w:rsidRPr="0082082D" w:rsidRDefault="00767201" w:rsidP="00767201">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hAnsi="Palatino Linotype"/>
          <w:i/>
          <w:sz w:val="22"/>
          <w:szCs w:val="22"/>
          <w:lang w:val="es-MX" w:eastAsia="es-MX"/>
        </w:rPr>
        <w:t>El servidor público responsable de revisar la correcta formulación de los precios unitarios deberá contar con la certificación de conocimientos y habilidades en la materia.</w:t>
      </w:r>
    </w:p>
    <w:p w14:paraId="632DE110" w14:textId="77777777" w:rsidR="00767201" w:rsidRPr="0082082D" w:rsidRDefault="00767201" w:rsidP="00767201">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p>
    <w:p w14:paraId="72200B6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62.-</w:t>
      </w:r>
      <w:r w:rsidRPr="0082082D">
        <w:rPr>
          <w:rFonts w:ascii="Palatino Linotype" w:hAnsi="Palatino Linotype"/>
          <w:i/>
          <w:sz w:val="22"/>
          <w:szCs w:val="22"/>
          <w:lang w:val="es-MX" w:eastAsia="es-MX"/>
        </w:rPr>
        <w:t xml:space="preserve"> Realizada la evaluación de las propuestas, el convocante emitirá el dictamen que servirá de base para el fallo. El dictamen deberá contener: </w:t>
      </w:r>
    </w:p>
    <w:p w14:paraId="5262AADD"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La relación sucinta y cronológica de los actos del procedimiento; </w:t>
      </w:r>
    </w:p>
    <w:p w14:paraId="2E41B388"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w:t>
      </w:r>
      <w:r w:rsidRPr="0082082D">
        <w:rPr>
          <w:rFonts w:ascii="Palatino Linotype" w:hAnsi="Palatino Linotype"/>
          <w:b/>
          <w:i/>
          <w:sz w:val="22"/>
          <w:szCs w:val="22"/>
          <w:lang w:val="es-MX" w:eastAsia="es-MX"/>
        </w:rPr>
        <w:t>Los criterios utilizados para la evaluación de las propuestas;</w:t>
      </w:r>
    </w:p>
    <w:p w14:paraId="29913AA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 xml:space="preserve">III. </w:t>
      </w:r>
      <w:r w:rsidRPr="0082082D">
        <w:rPr>
          <w:rFonts w:ascii="Palatino Linotype" w:hAnsi="Palatino Linotype"/>
          <w:b/>
          <w:i/>
          <w:sz w:val="22"/>
          <w:szCs w:val="22"/>
          <w:u w:val="single"/>
          <w:lang w:val="es-MX" w:eastAsia="es-MX"/>
        </w:rPr>
        <w:t>Las razones por las cuales se aceptan o desechan las propuestas presentadas por los licitantes;</w:t>
      </w:r>
    </w:p>
    <w:p w14:paraId="4384E99F"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El nombre de los licitantes cuyas propuestas fueron aceptadas por haber cumplido con los requerimientos exigidos;</w:t>
      </w:r>
    </w:p>
    <w:p w14:paraId="5D034C61"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lastRenderedPageBreak/>
        <w:t>V</w:t>
      </w:r>
      <w:r w:rsidRPr="0082082D">
        <w:rPr>
          <w:rFonts w:ascii="Palatino Linotype" w:hAnsi="Palatino Linotype"/>
          <w:i/>
          <w:sz w:val="22"/>
          <w:szCs w:val="22"/>
          <w:lang w:val="es-MX" w:eastAsia="es-MX"/>
        </w:rPr>
        <w:t xml:space="preserve">. El nombre de los licitantes cuyas propuestas hayan sido desechadas como resultado del análisis de las mismas; </w:t>
      </w:r>
    </w:p>
    <w:p w14:paraId="62961A5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La relación de los licitantes cuyas propuestas se calificaron como solventes, ubicándolas de menor a mayor, de acuerdo con sus montos; </w:t>
      </w:r>
    </w:p>
    <w:p w14:paraId="337DC4DD"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VII</w:t>
      </w:r>
      <w:r w:rsidRPr="0082082D">
        <w:rPr>
          <w:rFonts w:ascii="Palatino Linotype" w:hAnsi="Palatino Linotype"/>
          <w:i/>
          <w:sz w:val="22"/>
          <w:szCs w:val="22"/>
          <w:lang w:val="es-MX" w:eastAsia="es-MX"/>
        </w:rPr>
        <w:t xml:space="preserve">. La fecha y lugar de elaboración, y </w:t>
      </w:r>
    </w:p>
    <w:p w14:paraId="7AF627C6" w14:textId="77777777" w:rsidR="00767201" w:rsidRPr="0082082D" w:rsidRDefault="00767201" w:rsidP="00767201">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hAnsi="Palatino Linotype"/>
          <w:b/>
          <w:i/>
          <w:sz w:val="22"/>
          <w:szCs w:val="22"/>
          <w:lang w:val="es-MX" w:eastAsia="es-MX"/>
        </w:rPr>
        <w:t>VIII.</w:t>
      </w:r>
      <w:r w:rsidRPr="0082082D">
        <w:rPr>
          <w:rFonts w:ascii="Palatino Linotype" w:hAnsi="Palatino Linotype"/>
          <w:i/>
          <w:sz w:val="22"/>
          <w:szCs w:val="22"/>
          <w:lang w:val="es-MX" w:eastAsia="es-MX"/>
        </w:rPr>
        <w:t xml:space="preserve"> El nombre, firma y cargo de los servidores públicos encargados de su elaboración y aprobación.</w:t>
      </w:r>
    </w:p>
    <w:p w14:paraId="5060E0C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w:t>
      </w:r>
    </w:p>
    <w:p w14:paraId="2F9CD45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69</w:t>
      </w:r>
      <w:r w:rsidRPr="0082082D">
        <w:rPr>
          <w:rFonts w:ascii="Palatino Linotype" w:hAnsi="Palatino Linotype"/>
          <w:i/>
          <w:sz w:val="22"/>
          <w:szCs w:val="22"/>
          <w:lang w:val="es-MX" w:eastAsia="es-MX"/>
        </w:rPr>
        <w:t xml:space="preserve">.- Cuando las dependencias, entidades y ayuntamientos determinen optar por las modalidades de invitación restringida o adjudicación directa, deberán respaldar su determinación en un estudio que fundamente su conveniencia por ofrecer mejores condiciones para el Estado de México, tomando en cuenta los siguientes criterios: </w:t>
      </w:r>
    </w:p>
    <w:p w14:paraId="2E8AEC7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 xml:space="preserve">I. </w:t>
      </w:r>
      <w:r w:rsidRPr="0082082D">
        <w:rPr>
          <w:rFonts w:ascii="Palatino Linotype" w:hAnsi="Palatino Linotype"/>
          <w:i/>
          <w:sz w:val="22"/>
          <w:szCs w:val="22"/>
          <w:lang w:val="es-MX" w:eastAsia="es-MX"/>
        </w:rPr>
        <w:t xml:space="preserve">Economía, que signifique un menor costo de la obra o servicio; </w:t>
      </w:r>
    </w:p>
    <w:p w14:paraId="229E696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Oportunidad, que permita satisfacer la necesidad que se atiende con la obra pública o servicio en el menor lapso posible; </w:t>
      </w:r>
    </w:p>
    <w:p w14:paraId="323F260F"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Eficacia, que la obra o servicio satisfaga la necesidad que la origina; </w:t>
      </w:r>
    </w:p>
    <w:p w14:paraId="3BA3CE6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xml:space="preserve">. Eficiencia, que se dé el máximo aprovechamiento de los recursos que la dependencia, entidad o ayuntamiento asigne a la obra o servicio; </w:t>
      </w:r>
    </w:p>
    <w:p w14:paraId="16327E7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w:t>
      </w:r>
      <w:r w:rsidRPr="0082082D">
        <w:rPr>
          <w:rFonts w:ascii="Palatino Linotype" w:hAnsi="Palatino Linotype"/>
          <w:i/>
          <w:sz w:val="22"/>
          <w:szCs w:val="22"/>
          <w:lang w:val="es-MX" w:eastAsia="es-MX"/>
        </w:rPr>
        <w:t xml:space="preserve">. Imparcialidad, que la adjudicación de la obra o servicio se realice sin favorecer a ninguno de los interesados; </w:t>
      </w:r>
    </w:p>
    <w:p w14:paraId="2A2B744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Honradez, que garantice una justa prestación para las partes involucradas; </w:t>
      </w:r>
    </w:p>
    <w:p w14:paraId="60188CB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VII</w:t>
      </w:r>
      <w:r w:rsidRPr="0082082D">
        <w:rPr>
          <w:rFonts w:ascii="Palatino Linotype" w:hAnsi="Palatino Linotype"/>
          <w:i/>
          <w:sz w:val="22"/>
          <w:szCs w:val="22"/>
          <w:lang w:val="es-MX" w:eastAsia="es-MX"/>
        </w:rPr>
        <w:t>. Transparencia, que se respeten escrupulosamente en la adjudicación de la obra o servicio los procedimientos establecidos en el Libro y en este Reglamento.</w:t>
      </w:r>
    </w:p>
    <w:p w14:paraId="28DB999B" w14:textId="77777777" w:rsidR="00767201" w:rsidRPr="0082082D" w:rsidRDefault="00767201" w:rsidP="00767201">
      <w:pPr>
        <w:spacing w:before="120" w:after="120"/>
        <w:ind w:left="567" w:right="616"/>
        <w:jc w:val="both"/>
        <w:rPr>
          <w:rFonts w:ascii="Palatino Linotype" w:hAnsi="Palatino Linotype"/>
          <w:b/>
          <w:i/>
          <w:sz w:val="22"/>
          <w:szCs w:val="22"/>
          <w:lang w:val="es-MX" w:eastAsia="es-MX"/>
        </w:rPr>
      </w:pPr>
      <w:r w:rsidRPr="0082082D">
        <w:rPr>
          <w:rFonts w:ascii="Palatino Linotype" w:hAnsi="Palatino Linotype"/>
          <w:b/>
          <w:i/>
          <w:sz w:val="22"/>
          <w:szCs w:val="22"/>
          <w:lang w:val="es-MX" w:eastAsia="es-MX"/>
        </w:rPr>
        <w:t>...</w:t>
      </w:r>
    </w:p>
    <w:p w14:paraId="0BA0A794"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85</w:t>
      </w:r>
      <w:r w:rsidRPr="0082082D">
        <w:rPr>
          <w:rFonts w:ascii="Palatino Linotype" w:hAnsi="Palatino Linotype"/>
          <w:i/>
          <w:sz w:val="22"/>
          <w:szCs w:val="22"/>
          <w:lang w:val="es-MX" w:eastAsia="es-MX"/>
        </w:rPr>
        <w:t xml:space="preserve">.- En caso de declararse desierto un procedimiento de licitación, la dependencia, entidad o ayuntamiento que cuente con Comité Interno de Obra Pública solicitará el dictamen de procedencia del procedimiento de invitación restringida a ese órgano colegiado; para ello, la unidad ejecutora de obra pública integrará y presentará el caso, que contendrá: </w:t>
      </w:r>
    </w:p>
    <w:p w14:paraId="2D498B32"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La descripción general de la obra o servicio; </w:t>
      </w:r>
    </w:p>
    <w:p w14:paraId="796DBA01"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lastRenderedPageBreak/>
        <w:t>II</w:t>
      </w:r>
      <w:r w:rsidRPr="0082082D">
        <w:rPr>
          <w:rFonts w:ascii="Palatino Linotype" w:hAnsi="Palatino Linotype"/>
          <w:i/>
          <w:sz w:val="22"/>
          <w:szCs w:val="22"/>
          <w:lang w:val="es-MX" w:eastAsia="es-MX"/>
        </w:rPr>
        <w:t xml:space="preserve">. El informe del procedimiento de licitación pública que fue declarado desierto; </w:t>
      </w:r>
    </w:p>
    <w:p w14:paraId="0185A51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I. La fecha probable de inicio de los trabajos y el plazo de ejecución de los mismos; </w:t>
      </w:r>
    </w:p>
    <w:p w14:paraId="7F1B060B"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xml:space="preserve">. El presupuesto base; </w:t>
      </w:r>
    </w:p>
    <w:p w14:paraId="4AC3D805"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w:t>
      </w:r>
      <w:r w:rsidRPr="0082082D">
        <w:rPr>
          <w:rFonts w:ascii="Palatino Linotype" w:hAnsi="Palatino Linotype"/>
          <w:i/>
          <w:sz w:val="22"/>
          <w:szCs w:val="22"/>
          <w:lang w:val="es-MX" w:eastAsia="es-MX"/>
        </w:rPr>
        <w:t>. La autorización presupuestal;</w:t>
      </w:r>
    </w:p>
    <w:p w14:paraId="56431F24"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El nombre y firma del titular del área responsable de la ejecución de los trabajos; y </w:t>
      </w:r>
    </w:p>
    <w:p w14:paraId="680E946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VII</w:t>
      </w:r>
      <w:r w:rsidRPr="0082082D">
        <w:rPr>
          <w:rFonts w:ascii="Palatino Linotype" w:hAnsi="Palatino Linotype"/>
          <w:i/>
          <w:sz w:val="22"/>
          <w:szCs w:val="22"/>
          <w:lang w:val="es-MX" w:eastAsia="es-MX"/>
        </w:rPr>
        <w:t xml:space="preserve">. El formato de caso para el dictamen de procedencia de excepción. </w:t>
      </w:r>
    </w:p>
    <w:p w14:paraId="1260E61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 xml:space="preserve">Cuando la dependencia, entidad o ayuntamiento no cuente con Comité Interno de Obra Pública, la unidad ejecutora de obra pública deberá integrar el caso que someterá a la autorización del titular. </w:t>
      </w:r>
    </w:p>
    <w:p w14:paraId="2A683862"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 xml:space="preserve">En ambos procedimientos, el titular de la dependencia, entidad o ayuntamiento emitirá un acuerdo en el que autorice el procedimiento de invitación restringida por excepción a la licitación pública. En este acuerdo, se determinarán los plazos en que se realizarán cada una de las etapas. </w:t>
      </w:r>
    </w:p>
    <w:p w14:paraId="7B47BF45" w14:textId="77777777" w:rsidR="00767201" w:rsidRPr="0082082D" w:rsidRDefault="00767201" w:rsidP="00767201">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hAnsi="Palatino Linotype"/>
          <w:b/>
          <w:i/>
          <w:sz w:val="22"/>
          <w:szCs w:val="22"/>
          <w:lang w:val="es-MX" w:eastAsia="es-MX"/>
        </w:rPr>
        <w:t>Articulo 86.-</w:t>
      </w:r>
      <w:r w:rsidRPr="0082082D">
        <w:rPr>
          <w:rFonts w:ascii="Palatino Linotype" w:hAnsi="Palatino Linotype"/>
          <w:i/>
          <w:sz w:val="22"/>
          <w:szCs w:val="22"/>
          <w:lang w:val="es-MX" w:eastAsia="es-MX"/>
        </w:rPr>
        <w:t xml:space="preserve"> En función de las características de los trabajos a realizar y a sus requerimientos de ejecución, las dependencias, entidades o ayuntamientos determinarán las características de experiencia, capacidad técnica y solvencia que deben reunir las personas que se invitarán al procedimiento de adjudicación.</w:t>
      </w:r>
    </w:p>
    <w:p w14:paraId="0A81B8B3"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 xml:space="preserve">Las dependencias, entidades y ayuntamientos seleccionarán del catálogo de contratistas, que opere la Secretaría del Ramo, a cuando menos tres personas que serán invitadas a presentar propuestas; asimismo, formularán los oficios de invitación que contendrán: </w:t>
      </w:r>
    </w:p>
    <w:p w14:paraId="2D975D9B"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El nombre del convocante; </w:t>
      </w:r>
    </w:p>
    <w:p w14:paraId="22EECE1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El nombre y la ubicación de la obra o servicio; </w:t>
      </w:r>
    </w:p>
    <w:p w14:paraId="3E65067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El nombre y domicilio del invitado y la referencia a su clave de registro en el catálogo de contratistas; </w:t>
      </w:r>
    </w:p>
    <w:p w14:paraId="44B619B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xml:space="preserve">. La invitación expresa y el señalamiento de las fechas previstas para las etapas del procedimiento; </w:t>
      </w:r>
    </w:p>
    <w:p w14:paraId="1904449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w:t>
      </w:r>
      <w:r w:rsidRPr="0082082D">
        <w:rPr>
          <w:rFonts w:ascii="Palatino Linotype" w:hAnsi="Palatino Linotype"/>
          <w:i/>
          <w:sz w:val="22"/>
          <w:szCs w:val="22"/>
          <w:lang w:val="es-MX" w:eastAsia="es-MX"/>
        </w:rPr>
        <w:t xml:space="preserve">. La indicación de que se anexan las bases de la invitación; </w:t>
      </w:r>
    </w:p>
    <w:p w14:paraId="53C80B8D"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Nombre y firma del servidor público responsable del proceso; </w:t>
      </w:r>
    </w:p>
    <w:p w14:paraId="3C7010FE"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VII</w:t>
      </w:r>
      <w:r w:rsidRPr="0082082D">
        <w:rPr>
          <w:rFonts w:ascii="Palatino Linotype" w:hAnsi="Palatino Linotype"/>
          <w:i/>
          <w:sz w:val="22"/>
          <w:szCs w:val="22"/>
          <w:lang w:val="es-MX" w:eastAsia="es-MX"/>
        </w:rPr>
        <w:t xml:space="preserve">. El origen de los recursos para la realización de la obra o servicio; y </w:t>
      </w:r>
    </w:p>
    <w:p w14:paraId="3248A1E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lastRenderedPageBreak/>
        <w:t>VIII.</w:t>
      </w:r>
      <w:r w:rsidRPr="0082082D">
        <w:rPr>
          <w:rFonts w:ascii="Palatino Linotype" w:hAnsi="Palatino Linotype"/>
          <w:i/>
          <w:sz w:val="22"/>
          <w:szCs w:val="22"/>
          <w:lang w:val="es-MX" w:eastAsia="es-MX"/>
        </w:rPr>
        <w:t xml:space="preserve"> El plazo de ejecución de los trabajos, indicando la fecha estimada de inicio de los mismos. </w:t>
      </w:r>
    </w:p>
    <w:p w14:paraId="277845FB"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Articulo 87.-</w:t>
      </w:r>
      <w:r w:rsidRPr="0082082D">
        <w:rPr>
          <w:rFonts w:ascii="Palatino Linotype" w:hAnsi="Palatino Linotype"/>
          <w:i/>
          <w:sz w:val="22"/>
          <w:szCs w:val="22"/>
          <w:lang w:val="es-MX" w:eastAsia="es-MX"/>
        </w:rPr>
        <w:t xml:space="preserve"> </w:t>
      </w:r>
      <w:r w:rsidRPr="0082082D">
        <w:rPr>
          <w:rFonts w:ascii="Palatino Linotype" w:hAnsi="Palatino Linotype"/>
          <w:b/>
          <w:i/>
          <w:sz w:val="22"/>
          <w:szCs w:val="22"/>
          <w:lang w:val="es-MX" w:eastAsia="es-MX"/>
        </w:rPr>
        <w:t>El procedimiento de invitación restringida seguirá los mismos pasos que el de licitación pública salvo la publicación de la convocatoria</w:t>
      </w:r>
      <w:r w:rsidRPr="0082082D">
        <w:rPr>
          <w:rFonts w:ascii="Palatino Linotype" w:hAnsi="Palatino Linotype"/>
          <w:i/>
          <w:sz w:val="22"/>
          <w:szCs w:val="22"/>
          <w:lang w:val="es-MX" w:eastAsia="es-MX"/>
        </w:rPr>
        <w:t>, misma que se sustituye por la invitación señalada en el artículo anterior.</w:t>
      </w:r>
    </w:p>
    <w:p w14:paraId="4C217BF5"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88.-</w:t>
      </w:r>
      <w:r w:rsidRPr="0082082D">
        <w:rPr>
          <w:rFonts w:ascii="Palatino Linotype" w:hAnsi="Palatino Linotype"/>
          <w:i/>
          <w:sz w:val="22"/>
          <w:szCs w:val="22"/>
          <w:lang w:val="es-MX" w:eastAsia="es-MX"/>
        </w:rPr>
        <w:t xml:space="preserve"> Si la dependencia, entidad o ayuntamiento necesita llevar a cabo un procedimiento de adjudicación directa, salvo que las obras o servicios a contratar no rebasen los montos establecidos por el Presupuesto de Egresos del Gobierno del Estado de México del ejercicio correspondiente y cuenta con Comité Interno de Obra Pública, se solicitará a ese órgano colegiado el dictamen de procedencia del procedimiento de adjudicación directa; para ello, la unidad ejecutora de obra pública o servicio integrará y presentará el caso conforme se señaló en el procedimiento de invitación restringida. </w:t>
      </w:r>
    </w:p>
    <w:p w14:paraId="3B9D54A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 xml:space="preserve">Cuando la dependencia, entidad o ayuntamiento no cuente con Comité Interno de Obra Pública, la unidad ejecutora de obra pública deberá integrar el caso que someterá a la autorización del titular. </w:t>
      </w:r>
    </w:p>
    <w:p w14:paraId="1DC62F31"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89.</w:t>
      </w:r>
      <w:r w:rsidRPr="0082082D">
        <w:rPr>
          <w:rFonts w:ascii="Palatino Linotype" w:hAnsi="Palatino Linotype"/>
          <w:i/>
          <w:sz w:val="22"/>
          <w:szCs w:val="22"/>
          <w:lang w:val="es-MX" w:eastAsia="es-MX"/>
        </w:rPr>
        <w:t>- El titular de la dependencia, entidad o ayuntamiento emitirá un acuerdo en el que autorice el procedimiento de adjudicación directa.</w:t>
      </w:r>
    </w:p>
    <w:p w14:paraId="570D2312"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w:t>
      </w:r>
    </w:p>
    <w:p w14:paraId="2E075330"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Articulo 91</w:t>
      </w:r>
      <w:r w:rsidRPr="0082082D">
        <w:rPr>
          <w:rFonts w:ascii="Palatino Linotype" w:hAnsi="Palatino Linotype"/>
          <w:i/>
          <w:sz w:val="22"/>
          <w:szCs w:val="22"/>
          <w:lang w:val="es-MX" w:eastAsia="es-MX"/>
        </w:rPr>
        <w:t>.- El convocante recibirá de la persona invitada la documentación de su propuesta para su evaluación la revisará y, en su caso, procederá a formular el contrato correspondiente.”</w:t>
      </w:r>
    </w:p>
    <w:p w14:paraId="6A0F369F" w14:textId="77777777" w:rsidR="00767201" w:rsidRPr="0082082D" w:rsidRDefault="00767201" w:rsidP="00767201">
      <w:pPr>
        <w:rPr>
          <w:lang w:val="es-MX" w:eastAsia="es-MX"/>
        </w:rPr>
      </w:pPr>
    </w:p>
    <w:p w14:paraId="64AF57F6" w14:textId="77777777" w:rsidR="00767201" w:rsidRPr="0082082D" w:rsidRDefault="00767201" w:rsidP="00767201">
      <w:pPr>
        <w:spacing w:line="360" w:lineRule="auto"/>
        <w:ind w:right="49"/>
        <w:jc w:val="both"/>
        <w:rPr>
          <w:rFonts w:ascii="Palatino Linotype" w:hAnsi="Palatino Linotype"/>
          <w:lang w:val="es-MX" w:eastAsia="es-MX"/>
        </w:rPr>
      </w:pPr>
      <w:r w:rsidRPr="0082082D">
        <w:rPr>
          <w:rFonts w:ascii="Palatino Linotype" w:hAnsi="Palatino Linotype"/>
          <w:lang w:val="es-MX" w:eastAsia="es-MX"/>
        </w:rPr>
        <w:t xml:space="preserve">Por cuanto hace a la contratación, el artículo 12.38 del Libro Décimo Segundo del Código Administrativo de la entidad, dispone que la adjudicación de la obra o servicios relacionados con la misma obligará a la dependencia, entidad o ayuntamiento y a la persona en que hubiere recaído, a </w:t>
      </w:r>
      <w:r w:rsidRPr="0082082D">
        <w:rPr>
          <w:rFonts w:ascii="Palatino Linotype" w:hAnsi="Palatino Linotype"/>
          <w:b/>
          <w:lang w:val="es-MX" w:eastAsia="es-MX"/>
        </w:rPr>
        <w:t>suscribir el contrato respectivo dentro de los diez días hábiles siguientes al de la notificación del fallo</w:t>
      </w:r>
      <w:r w:rsidRPr="0082082D">
        <w:rPr>
          <w:rFonts w:ascii="Palatino Linotype" w:hAnsi="Palatino Linotype"/>
          <w:lang w:val="es-MX" w:eastAsia="es-MX"/>
        </w:rPr>
        <w:t>.</w:t>
      </w:r>
    </w:p>
    <w:p w14:paraId="35CE6F48" w14:textId="77777777" w:rsidR="00767201" w:rsidRPr="0082082D" w:rsidRDefault="00767201" w:rsidP="00767201">
      <w:pPr>
        <w:spacing w:line="360" w:lineRule="auto"/>
        <w:ind w:right="49"/>
        <w:jc w:val="both"/>
        <w:rPr>
          <w:rFonts w:ascii="Palatino Linotype" w:hAnsi="Palatino Linotype"/>
          <w:lang w:val="es-MX" w:eastAsia="es-MX"/>
        </w:rPr>
      </w:pPr>
    </w:p>
    <w:p w14:paraId="4B8FDABF" w14:textId="77777777" w:rsidR="00767201" w:rsidRPr="0082082D" w:rsidRDefault="00767201" w:rsidP="00767201">
      <w:pPr>
        <w:spacing w:line="360" w:lineRule="auto"/>
        <w:ind w:right="49"/>
        <w:jc w:val="both"/>
        <w:rPr>
          <w:rFonts w:ascii="Palatino Linotype" w:hAnsi="Palatino Linotype"/>
          <w:lang w:val="es-MX" w:eastAsia="es-MX"/>
        </w:rPr>
      </w:pPr>
      <w:r w:rsidRPr="0082082D">
        <w:rPr>
          <w:rFonts w:ascii="Palatino Linotype" w:hAnsi="Palatino Linotype"/>
          <w:lang w:val="es-MX" w:eastAsia="es-MX"/>
        </w:rPr>
        <w:lastRenderedPageBreak/>
        <w:t>En este tenor, los contratos de obra pública y servicios relacionados con la misma, deben contener, como mínimo los requisitos que establece el artículo 104 del Reglamento del Libro Décimo Segundo del Código Administrativo, a saber:</w:t>
      </w:r>
    </w:p>
    <w:p w14:paraId="68C7B710"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u w:val="single"/>
          <w:lang w:val="es-MX" w:eastAsia="es-MX"/>
        </w:rPr>
        <w:t>I</w:t>
      </w:r>
      <w:r w:rsidRPr="0082082D">
        <w:rPr>
          <w:rFonts w:ascii="Palatino Linotype" w:hAnsi="Palatino Linotype"/>
          <w:u w:val="single"/>
          <w:lang w:val="es-MX" w:eastAsia="es-MX"/>
        </w:rPr>
        <w:t xml:space="preserve">. </w:t>
      </w:r>
      <w:r w:rsidRPr="0082082D">
        <w:rPr>
          <w:rFonts w:ascii="Palatino Linotype" w:hAnsi="Palatino Linotype"/>
          <w:b/>
          <w:u w:val="single"/>
          <w:lang w:val="es-MX" w:eastAsia="es-MX"/>
        </w:rPr>
        <w:t>La autorización presupuestal</w:t>
      </w:r>
      <w:r w:rsidRPr="0082082D">
        <w:rPr>
          <w:rFonts w:ascii="Palatino Linotype" w:hAnsi="Palatino Linotype"/>
          <w:lang w:val="es-MX" w:eastAsia="es-MX"/>
        </w:rPr>
        <w:t xml:space="preserve"> para cubrir el compromiso derivado del contrato y sus anexos; </w:t>
      </w:r>
    </w:p>
    <w:p w14:paraId="50C6CD4F"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u w:val="single"/>
          <w:lang w:val="es-MX" w:eastAsia="es-MX"/>
        </w:rPr>
        <w:t>II</w:t>
      </w:r>
      <w:r w:rsidRPr="0082082D">
        <w:rPr>
          <w:rFonts w:ascii="Palatino Linotype" w:hAnsi="Palatino Linotype"/>
          <w:u w:val="single"/>
          <w:lang w:val="es-MX" w:eastAsia="es-MX"/>
        </w:rPr>
        <w:t xml:space="preserve">. </w:t>
      </w:r>
      <w:r w:rsidRPr="0082082D">
        <w:rPr>
          <w:rFonts w:ascii="Palatino Linotype" w:hAnsi="Palatino Linotype"/>
          <w:b/>
          <w:u w:val="single"/>
          <w:lang w:val="es-MX" w:eastAsia="es-MX"/>
        </w:rPr>
        <w:t>La indicación del procedimiento</w:t>
      </w:r>
      <w:r w:rsidRPr="0082082D">
        <w:rPr>
          <w:rFonts w:ascii="Palatino Linotype" w:hAnsi="Palatino Linotype"/>
          <w:lang w:val="es-MX" w:eastAsia="es-MX"/>
        </w:rPr>
        <w:t xml:space="preserve"> conforme al cual se adjudicó el contrato;</w:t>
      </w:r>
    </w:p>
    <w:p w14:paraId="75BF2A22"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III.</w:t>
      </w:r>
      <w:r w:rsidRPr="0082082D">
        <w:rPr>
          <w:rFonts w:ascii="Palatino Linotype" w:hAnsi="Palatino Linotype"/>
          <w:lang w:val="es-MX" w:eastAsia="es-MX"/>
        </w:rPr>
        <w:t xml:space="preserve"> La descripción pormenorizada de los trabajos que se deban ejecutar, debiendo acompañar los proyectos, planos, especificaciones, programas y presupuestos como parte integrante del contrato en el caso de las obras; tratándose de servicios, los términos de referencia; </w:t>
      </w:r>
    </w:p>
    <w:p w14:paraId="41C063C5"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IV</w:t>
      </w:r>
      <w:r w:rsidRPr="0082082D">
        <w:rPr>
          <w:rFonts w:ascii="Palatino Linotype" w:hAnsi="Palatino Linotype"/>
          <w:lang w:val="es-MX" w:eastAsia="es-MX"/>
        </w:rPr>
        <w:t xml:space="preserve">. El precio a pagar por los trabajos objeto del contrato. En el caso de contratos mixtos, la parte y el monto que se cubrirá sobre la base de precios unitarios y la correspondiente a precio alzado; </w:t>
      </w:r>
    </w:p>
    <w:p w14:paraId="0CC05B81"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V</w:t>
      </w:r>
      <w:r w:rsidRPr="0082082D">
        <w:rPr>
          <w:rFonts w:ascii="Palatino Linotype" w:hAnsi="Palatino Linotype"/>
          <w:lang w:val="es-MX" w:eastAsia="es-MX"/>
        </w:rPr>
        <w:t xml:space="preserve">. El plazo de ejecución de los trabajos determinado en días naturales, indicando la fecha de inicio y término de los mismos, así como el plazo para la recepción física de los trabajos y la elaboración del finiquito, los cuales deben ser establecidos de acuerdo con las características, complejidad y magnitud de los trabajos; </w:t>
      </w:r>
    </w:p>
    <w:p w14:paraId="4A831CA9"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VI</w:t>
      </w:r>
      <w:r w:rsidRPr="0082082D">
        <w:rPr>
          <w:rFonts w:ascii="Palatino Linotype" w:hAnsi="Palatino Linotype"/>
          <w:lang w:val="es-MX" w:eastAsia="es-MX"/>
        </w:rPr>
        <w:t xml:space="preserve">. Porcentajes, número y fechas de las exhibiciones y amortización de los anticipos que se otorguen; </w:t>
      </w:r>
    </w:p>
    <w:p w14:paraId="22EF4D19" w14:textId="77777777" w:rsidR="00767201" w:rsidRPr="0082082D" w:rsidRDefault="00767201" w:rsidP="00767201">
      <w:pPr>
        <w:spacing w:before="240" w:after="240" w:line="360" w:lineRule="auto"/>
        <w:ind w:left="284" w:right="49"/>
        <w:jc w:val="both"/>
        <w:rPr>
          <w:rFonts w:ascii="Palatino Linotype" w:hAnsi="Palatino Linotype"/>
          <w:b/>
          <w:lang w:val="es-MX" w:eastAsia="es-MX"/>
        </w:rPr>
      </w:pPr>
      <w:r w:rsidRPr="0082082D">
        <w:rPr>
          <w:rFonts w:ascii="Palatino Linotype" w:hAnsi="Palatino Linotype"/>
          <w:b/>
          <w:lang w:val="es-MX" w:eastAsia="es-MX"/>
        </w:rPr>
        <w:lastRenderedPageBreak/>
        <w:t>VII. Forma y términos de garantizar la correcta inversión de los anticipos y el cumplimiento del contrato;</w:t>
      </w:r>
    </w:p>
    <w:p w14:paraId="516D796B"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VIII</w:t>
      </w:r>
      <w:r w:rsidRPr="0082082D">
        <w:rPr>
          <w:rFonts w:ascii="Palatino Linotype" w:hAnsi="Palatino Linotype"/>
          <w:lang w:val="es-MX" w:eastAsia="es-MX"/>
        </w:rPr>
        <w:t xml:space="preserve">. Plazos, forma y lugar de pago de las estimaciones de trabajos ejecutados y, cuando corresponda, de los ajustes de costos; </w:t>
      </w:r>
    </w:p>
    <w:p w14:paraId="6FD7E6B1"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IX.</w:t>
      </w:r>
      <w:r w:rsidRPr="0082082D">
        <w:rPr>
          <w:rFonts w:ascii="Palatino Linotype" w:hAnsi="Palatino Linotype"/>
          <w:lang w:val="es-MX" w:eastAsia="es-MX"/>
        </w:rPr>
        <w:t xml:space="preserve"> Penas convencionales por atraso en la ejecución de los trabajos por causas imputables a los contratistas, determinadas únicamente en función del incumplimiento al programa convenido, las que en ningún caso podrán ser superiores, en su conjunto, al monto de la garantía de cumplimiento. El contratante deberá establecer los términos, forma y porcentajes para aplicar las penas convencionales; </w:t>
      </w:r>
    </w:p>
    <w:p w14:paraId="48BA18EC"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X</w:t>
      </w:r>
      <w:r w:rsidRPr="0082082D">
        <w:rPr>
          <w:rFonts w:ascii="Palatino Linotype" w:hAnsi="Palatino Linotype"/>
          <w:lang w:val="es-MX" w:eastAsia="es-MX"/>
        </w:rPr>
        <w:t xml:space="preserve">. Términos en que el contratista, en su caso, reintegrará las cantidades que hubiere recibido en exceso por la contratación o durante la ejecución de los trabajos, para lo cual se utilizará el procedimiento que se establezca; </w:t>
      </w:r>
    </w:p>
    <w:p w14:paraId="265B030F"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XI</w:t>
      </w:r>
      <w:r w:rsidRPr="0082082D">
        <w:rPr>
          <w:rFonts w:ascii="Palatino Linotype" w:hAnsi="Palatino Linotype"/>
          <w:lang w:val="es-MX" w:eastAsia="es-MX"/>
        </w:rPr>
        <w:t xml:space="preserve">. Procedimiento de ajuste de costos que deberá ser el determinado desde las bases de la licitación por el convocante, el cual deberá regir durante la vigencia del contrato; </w:t>
      </w:r>
    </w:p>
    <w:p w14:paraId="0C910A74"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XII</w:t>
      </w:r>
      <w:r w:rsidRPr="0082082D">
        <w:rPr>
          <w:rFonts w:ascii="Palatino Linotype" w:hAnsi="Palatino Linotype"/>
          <w:lang w:val="es-MX" w:eastAsia="es-MX"/>
        </w:rPr>
        <w:t xml:space="preserve">. Causales y procedimiento mediante los cuales el contratante podrá dar por rescindido el contrato en los términos de este Reglamento; </w:t>
      </w:r>
    </w:p>
    <w:p w14:paraId="334AB9DE"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lastRenderedPageBreak/>
        <w:t xml:space="preserve">XIII. </w:t>
      </w:r>
      <w:r w:rsidRPr="0082082D">
        <w:rPr>
          <w:rFonts w:ascii="Palatino Linotype" w:hAnsi="Palatino Linotype"/>
          <w:lang w:val="es-MX" w:eastAsia="es-MX"/>
        </w:rPr>
        <w:t>Los procedimientos mediante los cuales las partes resolverán, entre sí, las discrepancias futuras y previsibles sobre problemas específicos de carácter técnico y administrativo;</w:t>
      </w:r>
    </w:p>
    <w:p w14:paraId="54C93631"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XIV</w:t>
      </w:r>
      <w:r w:rsidRPr="0082082D">
        <w:rPr>
          <w:rFonts w:ascii="Palatino Linotype" w:hAnsi="Palatino Linotype"/>
          <w:lang w:val="es-MX" w:eastAsia="es-MX"/>
        </w:rPr>
        <w:t xml:space="preserve">. Señalamiento del domicilio en el Estado para oír y recibir notificaciones; y </w:t>
      </w:r>
    </w:p>
    <w:p w14:paraId="4630C6A6" w14:textId="77777777" w:rsidR="00767201" w:rsidRPr="0082082D" w:rsidRDefault="00767201" w:rsidP="00767201">
      <w:pPr>
        <w:spacing w:before="240" w:after="240" w:line="360" w:lineRule="auto"/>
        <w:ind w:left="284" w:right="49"/>
        <w:jc w:val="both"/>
        <w:rPr>
          <w:rFonts w:ascii="Palatino Linotype" w:hAnsi="Palatino Linotype"/>
          <w:lang w:val="es-MX" w:eastAsia="es-MX"/>
        </w:rPr>
      </w:pPr>
      <w:r w:rsidRPr="0082082D">
        <w:rPr>
          <w:rFonts w:ascii="Palatino Linotype" w:hAnsi="Palatino Linotype"/>
          <w:b/>
          <w:lang w:val="es-MX" w:eastAsia="es-MX"/>
        </w:rPr>
        <w:t xml:space="preserve">XV. </w:t>
      </w:r>
      <w:r w:rsidRPr="0082082D">
        <w:rPr>
          <w:rFonts w:ascii="Palatino Linotype" w:hAnsi="Palatino Linotype"/>
          <w:lang w:val="es-MX" w:eastAsia="es-MX"/>
        </w:rPr>
        <w:t xml:space="preserve">Manifestación de renuncia expresa al fuero que les pudiera corresponder en función de su domicilio presente o futuro en el caso de que no se encuentre en el Estado de México. </w:t>
      </w:r>
    </w:p>
    <w:p w14:paraId="5841A7C5" w14:textId="77777777" w:rsidR="00767201" w:rsidRPr="0082082D" w:rsidRDefault="00767201" w:rsidP="0051401F">
      <w:pPr>
        <w:spacing w:line="360" w:lineRule="auto"/>
        <w:ind w:right="49"/>
        <w:jc w:val="both"/>
        <w:rPr>
          <w:rFonts w:ascii="Palatino Linotype" w:hAnsi="Palatino Linotype"/>
          <w:lang w:val="es-MX" w:eastAsia="es-MX"/>
        </w:rPr>
      </w:pPr>
      <w:r w:rsidRPr="0082082D">
        <w:rPr>
          <w:rFonts w:ascii="Palatino Linotype" w:hAnsi="Palatino Linotype"/>
          <w:lang w:val="es-MX" w:eastAsia="es-MX"/>
        </w:rPr>
        <w:t xml:space="preserve">El contrato deberá firmarse dentro de los diez días hábiles siguientes a la notificación del fallo. Se deberá entregar al contratista una copia del contrato firmado. </w:t>
      </w:r>
    </w:p>
    <w:p w14:paraId="205C29E5" w14:textId="77777777" w:rsidR="0051401F" w:rsidRPr="0082082D" w:rsidRDefault="0051401F" w:rsidP="0051401F">
      <w:pPr>
        <w:spacing w:line="360" w:lineRule="auto"/>
        <w:ind w:right="49"/>
        <w:jc w:val="both"/>
        <w:rPr>
          <w:rFonts w:ascii="Palatino Linotype" w:hAnsi="Palatino Linotype"/>
          <w:lang w:val="es-MX" w:eastAsia="es-MX"/>
        </w:rPr>
      </w:pPr>
    </w:p>
    <w:p w14:paraId="69CE05C2" w14:textId="77777777" w:rsidR="00767201" w:rsidRPr="0082082D" w:rsidRDefault="00767201" w:rsidP="0051401F">
      <w:pPr>
        <w:spacing w:line="360" w:lineRule="auto"/>
        <w:ind w:right="49"/>
        <w:jc w:val="both"/>
        <w:rPr>
          <w:rFonts w:ascii="Palatino Linotype" w:hAnsi="Palatino Linotype"/>
          <w:lang w:val="es-MX" w:eastAsia="es-MX"/>
        </w:rPr>
      </w:pPr>
      <w:r w:rsidRPr="0082082D">
        <w:rPr>
          <w:rFonts w:ascii="Palatino Linotype" w:hAnsi="Palatino Linotype"/>
          <w:lang w:val="es-MX" w:eastAsia="es-MX"/>
        </w:rPr>
        <w:t xml:space="preserve">Para los efectos del Libro y este Reglamento, el contrato, sus anexos y la bitácora son los instrumentos que establecen los derechos y obligaciones de las partes. </w:t>
      </w:r>
    </w:p>
    <w:p w14:paraId="0ABFF86E" w14:textId="77777777" w:rsidR="0051401F" w:rsidRPr="0082082D" w:rsidRDefault="0051401F" w:rsidP="0051401F">
      <w:pPr>
        <w:spacing w:line="360" w:lineRule="auto"/>
        <w:ind w:right="49"/>
        <w:jc w:val="both"/>
        <w:rPr>
          <w:rFonts w:ascii="Palatino Linotype" w:hAnsi="Palatino Linotype"/>
          <w:lang w:val="es-MX" w:eastAsia="es-MX"/>
        </w:rPr>
      </w:pPr>
    </w:p>
    <w:p w14:paraId="1FBFD179" w14:textId="77777777" w:rsidR="00767201" w:rsidRPr="0082082D" w:rsidRDefault="00767201" w:rsidP="0051401F">
      <w:pPr>
        <w:spacing w:line="360" w:lineRule="auto"/>
        <w:ind w:right="49"/>
        <w:jc w:val="both"/>
        <w:rPr>
          <w:rFonts w:ascii="Palatino Linotype" w:hAnsi="Palatino Linotype"/>
          <w:lang w:val="es-MX" w:eastAsia="es-MX"/>
        </w:rPr>
      </w:pPr>
      <w:r w:rsidRPr="0082082D">
        <w:rPr>
          <w:rFonts w:ascii="Palatino Linotype" w:hAnsi="Palatino Linotype"/>
          <w:lang w:val="es-MX" w:eastAsia="es-MX"/>
        </w:rPr>
        <w:t>El contratante enviará a la Secretaría del Ramo y a la Contraloría un informe de los contratos formalizados por excepción a la licitación pública durante el mes inmediato anterior, dentro de los cinco primeros días hábiles de cada mes. De la misma manera, lo harán los ayuntamientos que en esas modalidades contraten obra pública o servicios con cargo total o parcial a los recursos estatales.</w:t>
      </w:r>
    </w:p>
    <w:p w14:paraId="1CD3DB50" w14:textId="77777777" w:rsidR="00767201" w:rsidRPr="0082082D" w:rsidRDefault="00767201" w:rsidP="0051401F">
      <w:pPr>
        <w:spacing w:line="360" w:lineRule="auto"/>
        <w:ind w:right="49"/>
        <w:jc w:val="both"/>
        <w:rPr>
          <w:rFonts w:ascii="Palatino Linotype" w:hAnsi="Palatino Linotype"/>
          <w:lang w:val="es-MX" w:eastAsia="es-MX"/>
        </w:rPr>
      </w:pPr>
    </w:p>
    <w:p w14:paraId="06914310" w14:textId="77777777" w:rsidR="00767201" w:rsidRPr="0082082D" w:rsidRDefault="00767201" w:rsidP="0051401F">
      <w:pPr>
        <w:spacing w:line="360" w:lineRule="auto"/>
        <w:ind w:right="49"/>
        <w:jc w:val="both"/>
        <w:rPr>
          <w:rFonts w:ascii="Palatino Linotype" w:hAnsi="Palatino Linotype"/>
          <w:lang w:val="es-MX" w:eastAsia="es-MX"/>
        </w:rPr>
      </w:pPr>
      <w:r w:rsidRPr="0082082D">
        <w:rPr>
          <w:rFonts w:ascii="Palatino Linotype" w:hAnsi="Palatino Linotype"/>
          <w:lang w:val="es-MX" w:eastAsia="es-MX"/>
        </w:rPr>
        <w:lastRenderedPageBreak/>
        <w:t>Por lo que se refiere a la bitácora, los artículos 222 y 223 del Reglamento del Libro Décimo Segundo del Código Administrativo disponen lo siguiente:</w:t>
      </w:r>
    </w:p>
    <w:p w14:paraId="0DC67CBB"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“Artículo 222.</w:t>
      </w:r>
      <w:r w:rsidRPr="0082082D">
        <w:rPr>
          <w:rFonts w:ascii="Palatino Linotype" w:hAnsi="Palatino Linotype"/>
          <w:i/>
          <w:sz w:val="22"/>
          <w:lang w:val="es-MX" w:eastAsia="es-MX"/>
        </w:rPr>
        <w:t xml:space="preserve">- La bitácora deberá permanecer en la residencia de obra y bajo la custodia del residente de obra o, en su caso, del supervisor, a fin de que las consultas necesarias se realicen, de ser posible, en el sitio de los trabajos, siendo obligatorio su uso en todos los contratos de obras y servicios. </w:t>
      </w:r>
    </w:p>
    <w:p w14:paraId="12ABC317"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Artículo 223</w:t>
      </w:r>
      <w:r w:rsidRPr="0082082D">
        <w:rPr>
          <w:rFonts w:ascii="Palatino Linotype" w:hAnsi="Palatino Linotype"/>
          <w:i/>
          <w:sz w:val="22"/>
          <w:lang w:val="es-MX" w:eastAsia="es-MX"/>
        </w:rPr>
        <w:t xml:space="preserve">.- La bitácora se ajustará a las necesidades de cada dependencia, entidad o ayuntamiento. Deberá considerar mínimo: </w:t>
      </w:r>
    </w:p>
    <w:p w14:paraId="626802D3"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I</w:t>
      </w:r>
      <w:r w:rsidRPr="0082082D">
        <w:rPr>
          <w:rFonts w:ascii="Palatino Linotype" w:hAnsi="Palatino Linotype"/>
          <w:i/>
          <w:sz w:val="22"/>
          <w:lang w:val="es-MX" w:eastAsia="es-MX"/>
        </w:rPr>
        <w:t xml:space="preserve">. Todas las hojas, originales y copias, deben estar foliadas y referidas al contrato de que se trate; </w:t>
      </w:r>
    </w:p>
    <w:p w14:paraId="4B413EB4"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II</w:t>
      </w:r>
      <w:r w:rsidRPr="0082082D">
        <w:rPr>
          <w:rFonts w:ascii="Palatino Linotype" w:hAnsi="Palatino Linotype"/>
          <w:i/>
          <w:sz w:val="22"/>
          <w:lang w:val="es-MX" w:eastAsia="es-MX"/>
        </w:rPr>
        <w:t xml:space="preserve">. Contar con un original para el contratante y, al menos, dos copias: una para el contratista y otra para la residencia de obra o, en su caso, la supervisión; </w:t>
      </w:r>
    </w:p>
    <w:p w14:paraId="210F685E"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III</w:t>
      </w:r>
      <w:r w:rsidRPr="0082082D">
        <w:rPr>
          <w:rFonts w:ascii="Palatino Linotype" w:hAnsi="Palatino Linotype"/>
          <w:i/>
          <w:sz w:val="22"/>
          <w:lang w:val="es-MX" w:eastAsia="es-MX"/>
        </w:rPr>
        <w:t xml:space="preserve">. Las hojas originales no deberán ser desprendibles; las copias sí; </w:t>
      </w:r>
    </w:p>
    <w:p w14:paraId="6723A3FB" w14:textId="77777777" w:rsidR="00767201" w:rsidRPr="0082082D" w:rsidRDefault="00767201" w:rsidP="00767201">
      <w:pPr>
        <w:spacing w:before="120" w:after="120"/>
        <w:ind w:left="567" w:right="616"/>
        <w:jc w:val="both"/>
        <w:rPr>
          <w:rFonts w:ascii="Palatino Linotype" w:hAnsi="Palatino Linotype"/>
          <w:i/>
          <w:sz w:val="22"/>
          <w:lang w:val="es-MX" w:eastAsia="es-MX"/>
        </w:rPr>
      </w:pPr>
      <w:r w:rsidRPr="0082082D">
        <w:rPr>
          <w:rFonts w:ascii="Palatino Linotype" w:hAnsi="Palatino Linotype"/>
          <w:b/>
          <w:i/>
          <w:sz w:val="22"/>
          <w:lang w:val="es-MX" w:eastAsia="es-MX"/>
        </w:rPr>
        <w:t>IV</w:t>
      </w:r>
      <w:r w:rsidRPr="0082082D">
        <w:rPr>
          <w:rFonts w:ascii="Palatino Linotype" w:hAnsi="Palatino Linotype"/>
          <w:i/>
          <w:sz w:val="22"/>
          <w:lang w:val="es-MX" w:eastAsia="es-MX"/>
        </w:rPr>
        <w:t>. El contenido de cada nota deberá precisar, según las circunstancias de cada caso: número, clasificación, fecha, descripción y ubicación del asunto; causa, solución, prevención, consecuencia económica, responsabilidad si la hubiere; y fecha programada de atención; en su caso, la referencia a la nota que se contesta; y nombre y firma de los que intervinieron.”</w:t>
      </w:r>
    </w:p>
    <w:p w14:paraId="5D56B91C" w14:textId="77777777" w:rsidR="00767201" w:rsidRPr="0082082D" w:rsidRDefault="00767201" w:rsidP="00767201">
      <w:pPr>
        <w:spacing w:before="240" w:after="240" w:line="360" w:lineRule="auto"/>
        <w:ind w:right="49"/>
        <w:jc w:val="both"/>
        <w:rPr>
          <w:rFonts w:ascii="Palatino Linotype" w:hAnsi="Palatino Linotype"/>
          <w:lang w:val="es-MX" w:eastAsia="es-MX"/>
        </w:rPr>
      </w:pPr>
      <w:r w:rsidRPr="0082082D">
        <w:rPr>
          <w:rFonts w:ascii="Palatino Linotype" w:hAnsi="Palatino Linotype"/>
          <w:lang w:val="es-MX" w:eastAsia="es-MX"/>
        </w:rPr>
        <w:t>Finalmente, por lo que se refiere a la recepción de los trabajos, los artículos 230, 231, 232, 233 y 234 del Reglamento del Libro Décimo Segundo del Código Administrativo disponen lo siguiente:</w:t>
      </w:r>
    </w:p>
    <w:p w14:paraId="63085AB6"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230.-</w:t>
      </w:r>
      <w:r w:rsidRPr="0082082D">
        <w:rPr>
          <w:rFonts w:ascii="Palatino Linotype" w:hAnsi="Palatino Linotype"/>
          <w:i/>
          <w:sz w:val="22"/>
          <w:szCs w:val="22"/>
          <w:lang w:val="es-MX" w:eastAsia="es-MX"/>
        </w:rPr>
        <w:t xml:space="preserve"> Para iniciar el procedimiento de recepción de los trabajos, el contratista deberá notificar al contratante la terminación de los mismos mediante la bitácora y por escrito, anexando los documentos de soporte que incluye una relación de las estimaciones o de gastos aprobados, monto ejercido y créditos a favor o en contra. Artículo 231.- Si, durante la verificación de los trabajos, el contratante observa deficiencias, deberá solicitar al contratista que realice las correcciones o reparaciones conforme a lo establecido en el contrato. En este caso, el plazo de verificación de los trabajos, pactado en el contrato, se </w:t>
      </w:r>
      <w:r w:rsidRPr="0082082D">
        <w:rPr>
          <w:rFonts w:ascii="Palatino Linotype" w:hAnsi="Palatino Linotype"/>
          <w:i/>
          <w:sz w:val="22"/>
          <w:szCs w:val="22"/>
          <w:lang w:val="es-MX" w:eastAsia="es-MX"/>
        </w:rPr>
        <w:lastRenderedPageBreak/>
        <w:t xml:space="preserve">podrá ampliar por el periodo que acuerden las partes para la reparación de las deficiencias. Lo anterior, sin perjuicio de que el contratante opte por la rescisión del contrato. </w:t>
      </w:r>
    </w:p>
    <w:p w14:paraId="528CD567"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232</w:t>
      </w:r>
      <w:r w:rsidRPr="0082082D">
        <w:rPr>
          <w:rFonts w:ascii="Palatino Linotype" w:hAnsi="Palatino Linotype"/>
          <w:i/>
          <w:sz w:val="22"/>
          <w:szCs w:val="22"/>
          <w:lang w:val="es-MX" w:eastAsia="es-MX"/>
        </w:rPr>
        <w:t xml:space="preserve">.- En la fecha señalada, el contratante recibirá físicamente los trabajos y levantará el acta correspondiente, que contendrá: </w:t>
      </w:r>
    </w:p>
    <w:p w14:paraId="7FE3AFB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w:t>
      </w:r>
      <w:r w:rsidRPr="0082082D">
        <w:rPr>
          <w:rFonts w:ascii="Palatino Linotype" w:hAnsi="Palatino Linotype"/>
          <w:i/>
          <w:sz w:val="22"/>
          <w:szCs w:val="22"/>
          <w:lang w:val="es-MX" w:eastAsia="es-MX"/>
        </w:rPr>
        <w:t xml:space="preserve">. Lugar, fecha y hora en que se levante; </w:t>
      </w:r>
    </w:p>
    <w:p w14:paraId="5CD94E35"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w:t>
      </w:r>
      <w:r w:rsidRPr="0082082D">
        <w:rPr>
          <w:rFonts w:ascii="Palatino Linotype" w:hAnsi="Palatino Linotype"/>
          <w:i/>
          <w:sz w:val="22"/>
          <w:szCs w:val="22"/>
          <w:lang w:val="es-MX" w:eastAsia="es-MX"/>
        </w:rPr>
        <w:t xml:space="preserve">. Nombre y firma del residente de obra y, en su caso, del supervisor de los trabajos y del superintendente de construcción; </w:t>
      </w:r>
    </w:p>
    <w:p w14:paraId="179A26CA"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III</w:t>
      </w:r>
      <w:r w:rsidRPr="0082082D">
        <w:rPr>
          <w:rFonts w:ascii="Palatino Linotype" w:hAnsi="Palatino Linotype"/>
          <w:i/>
          <w:sz w:val="22"/>
          <w:szCs w:val="22"/>
          <w:lang w:val="es-MX" w:eastAsia="es-MX"/>
        </w:rPr>
        <w:t xml:space="preserve">. Nombre y firma de los representantes de las Secretarías del Ramo y de Finanzas, de la Contraloría y del área responsable de operar la obra pública que se recibe; </w:t>
      </w:r>
    </w:p>
    <w:p w14:paraId="0FCEDD91"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IV</w:t>
      </w:r>
      <w:r w:rsidRPr="0082082D">
        <w:rPr>
          <w:rFonts w:ascii="Palatino Linotype" w:hAnsi="Palatino Linotype"/>
          <w:i/>
          <w:sz w:val="22"/>
          <w:szCs w:val="22"/>
          <w:lang w:val="es-MX" w:eastAsia="es-MX"/>
        </w:rPr>
        <w:t xml:space="preserve">. Descripción de los trabajos que se reciben; </w:t>
      </w:r>
    </w:p>
    <w:p w14:paraId="0E16B069"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w:t>
      </w:r>
      <w:r w:rsidRPr="0082082D">
        <w:rPr>
          <w:rFonts w:ascii="Palatino Linotype" w:hAnsi="Palatino Linotype"/>
          <w:i/>
          <w:sz w:val="22"/>
          <w:szCs w:val="22"/>
          <w:lang w:val="es-MX" w:eastAsia="es-MX"/>
        </w:rPr>
        <w:t xml:space="preserve">. Importe contractual, incluyendo el de los convenios modificatorios; </w:t>
      </w:r>
    </w:p>
    <w:p w14:paraId="177A707B"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w:t>
      </w:r>
      <w:r w:rsidRPr="0082082D">
        <w:rPr>
          <w:rFonts w:ascii="Palatino Linotype" w:hAnsi="Palatino Linotype"/>
          <w:i/>
          <w:sz w:val="22"/>
          <w:szCs w:val="22"/>
          <w:lang w:val="es-MX" w:eastAsia="es-MX"/>
        </w:rPr>
        <w:t xml:space="preserve">. Periodo de ejecución de los trabajos, precisando las fechas de inicio y terminación contractual y el plazo en que realmente se ejecutaron, incluyendo los convenios; </w:t>
      </w:r>
    </w:p>
    <w:p w14:paraId="4F39EB56"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VII</w:t>
      </w:r>
      <w:r w:rsidRPr="0082082D">
        <w:rPr>
          <w:rFonts w:ascii="Palatino Linotype" w:hAnsi="Palatino Linotype"/>
          <w:i/>
          <w:sz w:val="22"/>
          <w:szCs w:val="22"/>
          <w:lang w:val="es-MX" w:eastAsia="es-MX"/>
        </w:rPr>
        <w:t>. Relación de las estimaciones pagadas y por pagar;</w:t>
      </w:r>
    </w:p>
    <w:p w14:paraId="7C06151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VIII</w:t>
      </w:r>
      <w:r w:rsidRPr="0082082D">
        <w:rPr>
          <w:rFonts w:ascii="Palatino Linotype" w:hAnsi="Palatino Linotype"/>
          <w:i/>
          <w:sz w:val="22"/>
          <w:szCs w:val="22"/>
          <w:lang w:val="es-MX" w:eastAsia="es-MX"/>
        </w:rPr>
        <w:t xml:space="preserve">. Declaración de las partes en que conste la entrega de los planos actualizados de la construcción final, así como los manuales e instructivos de operación y mantenimiento y los certificados de garantía de calidad y de servicio de los bienes instalados; y </w:t>
      </w:r>
    </w:p>
    <w:p w14:paraId="1064CF55"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IX</w:t>
      </w:r>
      <w:r w:rsidRPr="0082082D">
        <w:rPr>
          <w:rFonts w:ascii="Palatino Linotype" w:hAnsi="Palatino Linotype"/>
          <w:i/>
          <w:sz w:val="22"/>
          <w:szCs w:val="22"/>
          <w:lang w:val="es-MX" w:eastAsia="es-MX"/>
        </w:rPr>
        <w:t>. Constancia de que el archivo de documentos derivados de la realización de los trabajos fue entregado a la residencia de obra o a la supervisión por parte del contratista.</w:t>
      </w:r>
    </w:p>
    <w:p w14:paraId="0672A29C"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233.-</w:t>
      </w:r>
      <w:r w:rsidRPr="0082082D">
        <w:rPr>
          <w:rFonts w:ascii="Palatino Linotype" w:hAnsi="Palatino Linotype"/>
          <w:i/>
          <w:sz w:val="22"/>
          <w:szCs w:val="22"/>
          <w:lang w:val="es-MX" w:eastAsia="es-MX"/>
        </w:rPr>
        <w:t xml:space="preserve"> El contratante podrá efectuar recepciones parciales de los trabajos sin estar concluida la totalidad de la obra, cuando considere que hay trabajos terminados cuyos espacios pueden utilizarse y requieren conservación. Para ello, levantará un acta que se apegará a lo previsto en el artículo anterior.</w:t>
      </w:r>
    </w:p>
    <w:p w14:paraId="76D4ED05" w14:textId="77777777" w:rsidR="00767201" w:rsidRPr="0082082D" w:rsidRDefault="00767201" w:rsidP="00767201">
      <w:pPr>
        <w:spacing w:before="120" w:after="120"/>
        <w:ind w:left="567" w:right="616"/>
        <w:jc w:val="both"/>
        <w:rPr>
          <w:rFonts w:ascii="Palatino Linotype" w:hAnsi="Palatino Linotype"/>
          <w:i/>
          <w:sz w:val="22"/>
          <w:szCs w:val="22"/>
          <w:lang w:val="es-MX" w:eastAsia="es-MX"/>
        </w:rPr>
      </w:pPr>
      <w:r w:rsidRPr="0082082D">
        <w:rPr>
          <w:rFonts w:ascii="Palatino Linotype" w:hAnsi="Palatino Linotype"/>
          <w:b/>
          <w:i/>
          <w:sz w:val="22"/>
          <w:szCs w:val="22"/>
          <w:lang w:val="es-MX" w:eastAsia="es-MX"/>
        </w:rPr>
        <w:t>Artículo 234.-</w:t>
      </w:r>
      <w:r w:rsidRPr="0082082D">
        <w:rPr>
          <w:rFonts w:ascii="Palatino Linotype" w:hAnsi="Palatino Linotype"/>
          <w:i/>
          <w:sz w:val="22"/>
          <w:szCs w:val="22"/>
          <w:lang w:val="es-MX" w:eastAsia="es-MX"/>
        </w:rPr>
        <w:t xml:space="preserve"> Para dar por terminados, parcial o totalmente, los derechos y obligaciones asumidos por las partes en un contrato de obras o servicios, el contratante deberá elaborar el finiquito correspondiente, </w:t>
      </w:r>
      <w:r w:rsidRPr="0082082D">
        <w:rPr>
          <w:rFonts w:ascii="Palatino Linotype" w:hAnsi="Palatino Linotype"/>
          <w:b/>
          <w:i/>
          <w:sz w:val="22"/>
          <w:szCs w:val="22"/>
          <w:lang w:val="es-MX" w:eastAsia="es-MX"/>
        </w:rPr>
        <w:t>anexando el acta de recepción física de los trabajos</w:t>
      </w:r>
      <w:r w:rsidRPr="0082082D">
        <w:rPr>
          <w:rFonts w:ascii="Palatino Linotype" w:hAnsi="Palatino Linotype"/>
          <w:i/>
          <w:sz w:val="22"/>
          <w:szCs w:val="22"/>
          <w:lang w:val="es-MX" w:eastAsia="es-MX"/>
        </w:rPr>
        <w:t xml:space="preserve">. </w:t>
      </w:r>
    </w:p>
    <w:p w14:paraId="6195DB6A" w14:textId="77777777" w:rsidR="00767201" w:rsidRPr="0082082D" w:rsidRDefault="00767201" w:rsidP="00767201">
      <w:pPr>
        <w:ind w:left="567" w:right="616"/>
        <w:jc w:val="both"/>
        <w:rPr>
          <w:rFonts w:ascii="Palatino Linotype" w:hAnsi="Palatino Linotype"/>
          <w:i/>
          <w:sz w:val="22"/>
          <w:szCs w:val="22"/>
          <w:lang w:val="es-MX" w:eastAsia="es-MX"/>
        </w:rPr>
      </w:pPr>
      <w:r w:rsidRPr="0082082D">
        <w:rPr>
          <w:rFonts w:ascii="Palatino Linotype" w:hAnsi="Palatino Linotype"/>
          <w:i/>
          <w:sz w:val="22"/>
          <w:szCs w:val="22"/>
          <w:lang w:val="es-MX" w:eastAsia="es-MX"/>
        </w:rPr>
        <w:t>Elaborado este finiquito, el contratante dará por terminado el contrato, quedando subsistentes las acciones que se deriven del finiquito y la garantía de defectos y vicios ocultos señalada en el libro en el capítulo quinto de la ejecución Después de su formalización, el contratista no podrá presentar reclamación alguna de pago.”</w:t>
      </w:r>
    </w:p>
    <w:p w14:paraId="1615AD8D" w14:textId="77777777" w:rsidR="00767201" w:rsidRPr="0082082D" w:rsidRDefault="00767201" w:rsidP="00767201">
      <w:pPr>
        <w:spacing w:line="360" w:lineRule="auto"/>
        <w:ind w:right="49"/>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lastRenderedPageBreak/>
        <w:t xml:space="preserve">Además de lo anterior, no debe perderse de vista que el artículo 92, fracción XIX de la Ley de Transparencia y Acceso a la Información Pública del Estado de México y Municipios, , los Sujetos Obligados deben poner a disposición del público de manera constante y actualizada, de forma sencilla, precisa y entendible, en los respectivos medios electrónicos, información relativa a los procesos y resultados sobre procedimientos de adjudicación directa, invitación restringida, y licitación de cualquier naturaleza, incluyendo la versión pública del expediente respectivo y de los contratos celebrados, por tratarse de una obligación de transparencia, a saber: </w:t>
      </w:r>
    </w:p>
    <w:p w14:paraId="58AFC8F9" w14:textId="77777777" w:rsidR="00767201" w:rsidRPr="0082082D" w:rsidRDefault="00767201" w:rsidP="00767201">
      <w:pPr>
        <w:rPr>
          <w:rFonts w:eastAsia="Palatino Linotype"/>
          <w:lang w:val="es-MX" w:eastAsia="es-MX"/>
        </w:rPr>
      </w:pPr>
    </w:p>
    <w:p w14:paraId="6ABDCE9F" w14:textId="77777777" w:rsidR="00767201" w:rsidRPr="0082082D" w:rsidRDefault="00767201" w:rsidP="00767201">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r w:rsidRPr="0082082D">
        <w:rPr>
          <w:rFonts w:ascii="Palatino Linotype" w:eastAsia="Palatino Linotype" w:hAnsi="Palatino Linotype" w:cs="Palatino Linotype"/>
          <w:b/>
          <w:i/>
          <w:sz w:val="22"/>
          <w:szCs w:val="22"/>
          <w:lang w:val="es-MX" w:eastAsia="es-MX"/>
        </w:rPr>
        <w:t>Artículo 92</w:t>
      </w:r>
      <w:r w:rsidRPr="0082082D">
        <w:rPr>
          <w:rFonts w:ascii="Palatino Linotype" w:eastAsia="Palatino Linotype" w:hAnsi="Palatino Linotype" w:cs="Palatino Linotype"/>
          <w:i/>
          <w:sz w:val="22"/>
          <w:szCs w:val="22"/>
          <w:lang w:val="es-MX" w:eastAsia="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EACA59F"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p>
    <w:p w14:paraId="105A81E8"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XXIX.</w:t>
      </w:r>
      <w:r w:rsidRPr="0082082D">
        <w:rPr>
          <w:rFonts w:ascii="Palatino Linotype" w:eastAsia="Palatino Linotype" w:hAnsi="Palatino Linotype" w:cs="Palatino Linotype"/>
          <w:i/>
          <w:sz w:val="22"/>
          <w:szCs w:val="22"/>
          <w:lang w:val="es-MX" w:eastAsia="es-MX"/>
        </w:rPr>
        <w:t xml:space="preserve"> La </w:t>
      </w:r>
      <w:r w:rsidRPr="0082082D">
        <w:rPr>
          <w:rFonts w:ascii="Palatino Linotype" w:eastAsia="Palatino Linotype" w:hAnsi="Palatino Linotype" w:cs="Palatino Linotype"/>
          <w:b/>
          <w:i/>
          <w:sz w:val="22"/>
          <w:szCs w:val="22"/>
          <w:lang w:val="es-MX" w:eastAsia="es-MX"/>
        </w:rPr>
        <w:t xml:space="preserve">información sobre los procesos y resultados </w:t>
      </w:r>
      <w:r w:rsidRPr="0082082D">
        <w:rPr>
          <w:rFonts w:ascii="Palatino Linotype" w:eastAsia="Palatino Linotype" w:hAnsi="Palatino Linotype" w:cs="Palatino Linotype"/>
          <w:b/>
          <w:i/>
          <w:sz w:val="22"/>
          <w:szCs w:val="22"/>
          <w:u w:val="single"/>
          <w:lang w:val="es-MX" w:eastAsia="es-MX"/>
        </w:rPr>
        <w:t>sobre procedimientos de adjudicación directa, invitación restringida y licitación de cualquier naturaleza</w:t>
      </w:r>
      <w:r w:rsidRPr="0082082D">
        <w:rPr>
          <w:rFonts w:ascii="Palatino Linotype" w:eastAsia="Palatino Linotype" w:hAnsi="Palatino Linotype" w:cs="Palatino Linotype"/>
          <w:i/>
          <w:sz w:val="22"/>
          <w:szCs w:val="22"/>
          <w:u w:val="single"/>
          <w:lang w:val="es-MX" w:eastAsia="es-MX"/>
        </w:rPr>
        <w:t xml:space="preserve">, </w:t>
      </w:r>
      <w:r w:rsidRPr="0082082D">
        <w:rPr>
          <w:rFonts w:ascii="Palatino Linotype" w:eastAsia="Palatino Linotype" w:hAnsi="Palatino Linotype" w:cs="Palatino Linotype"/>
          <w:b/>
          <w:i/>
          <w:sz w:val="22"/>
          <w:szCs w:val="22"/>
          <w:lang w:val="es-MX" w:eastAsia="es-MX"/>
        </w:rPr>
        <w:t>incluyendo la versión pública</w:t>
      </w:r>
      <w:r w:rsidRPr="0082082D">
        <w:rPr>
          <w:rFonts w:ascii="Palatino Linotype" w:eastAsia="Palatino Linotype" w:hAnsi="Palatino Linotype" w:cs="Palatino Linotype"/>
          <w:i/>
          <w:sz w:val="22"/>
          <w:szCs w:val="22"/>
          <w:lang w:val="es-MX" w:eastAsia="es-MX"/>
        </w:rPr>
        <w:t xml:space="preserve"> del expediente respectivo y </w:t>
      </w:r>
      <w:r w:rsidRPr="0082082D">
        <w:rPr>
          <w:rFonts w:ascii="Palatino Linotype" w:eastAsia="Palatino Linotype" w:hAnsi="Palatino Linotype" w:cs="Palatino Linotype"/>
          <w:b/>
          <w:i/>
          <w:sz w:val="22"/>
          <w:szCs w:val="22"/>
          <w:lang w:val="es-MX" w:eastAsia="es-MX"/>
        </w:rPr>
        <w:t>de los contratos celebrados</w:t>
      </w:r>
      <w:r w:rsidRPr="0082082D">
        <w:rPr>
          <w:rFonts w:ascii="Palatino Linotype" w:eastAsia="Palatino Linotype" w:hAnsi="Palatino Linotype" w:cs="Palatino Linotype"/>
          <w:i/>
          <w:sz w:val="22"/>
          <w:szCs w:val="22"/>
          <w:lang w:val="es-MX" w:eastAsia="es-MX"/>
        </w:rPr>
        <w:t>, que deberán contener, por los menos, lo siguiente:</w:t>
      </w:r>
    </w:p>
    <w:p w14:paraId="7B365D25"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b/>
          <w:i/>
          <w:sz w:val="22"/>
          <w:szCs w:val="22"/>
          <w:lang w:val="es-MX" w:eastAsia="es-MX"/>
        </w:rPr>
      </w:pPr>
      <w:r w:rsidRPr="0082082D">
        <w:rPr>
          <w:rFonts w:ascii="Palatino Linotype" w:eastAsia="Palatino Linotype" w:hAnsi="Palatino Linotype" w:cs="Palatino Linotype"/>
          <w:b/>
          <w:i/>
          <w:sz w:val="22"/>
          <w:szCs w:val="22"/>
          <w:lang w:val="es-MX" w:eastAsia="es-MX"/>
        </w:rPr>
        <w:t>a) De licitaciones públicas o procedimientos de invitación restringida:</w:t>
      </w:r>
    </w:p>
    <w:p w14:paraId="6FA059A9"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w:t>
      </w:r>
      <w:r w:rsidRPr="0082082D">
        <w:rPr>
          <w:rFonts w:ascii="Palatino Linotype" w:eastAsia="Palatino Linotype" w:hAnsi="Palatino Linotype" w:cs="Palatino Linotype"/>
          <w:i/>
          <w:sz w:val="22"/>
          <w:szCs w:val="22"/>
          <w:lang w:val="es-MX" w:eastAsia="es-MX"/>
        </w:rPr>
        <w:t xml:space="preserve"> La convocatoria o invitación emitida, así como los fundamentos legales aplicados para llevarla a cabo;</w:t>
      </w:r>
    </w:p>
    <w:p w14:paraId="759CA718"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2)</w:t>
      </w:r>
      <w:r w:rsidRPr="0082082D">
        <w:rPr>
          <w:rFonts w:ascii="Palatino Linotype" w:eastAsia="Palatino Linotype" w:hAnsi="Palatino Linotype" w:cs="Palatino Linotype"/>
          <w:i/>
          <w:sz w:val="22"/>
          <w:szCs w:val="22"/>
          <w:lang w:val="es-MX" w:eastAsia="es-MX"/>
        </w:rPr>
        <w:t xml:space="preserve"> Los nombres de los participantes o invitados;</w:t>
      </w:r>
    </w:p>
    <w:p w14:paraId="15C349EB"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3)</w:t>
      </w:r>
      <w:r w:rsidRPr="0082082D">
        <w:rPr>
          <w:rFonts w:ascii="Palatino Linotype" w:eastAsia="Palatino Linotype" w:hAnsi="Palatino Linotype" w:cs="Palatino Linotype"/>
          <w:i/>
          <w:sz w:val="22"/>
          <w:szCs w:val="22"/>
          <w:lang w:val="es-MX" w:eastAsia="es-MX"/>
        </w:rPr>
        <w:t xml:space="preserve"> El nombre del ganador y las razones que lo justifican;</w:t>
      </w:r>
    </w:p>
    <w:p w14:paraId="7FF77C22"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4)</w:t>
      </w:r>
      <w:r w:rsidRPr="0082082D">
        <w:rPr>
          <w:rFonts w:ascii="Palatino Linotype" w:eastAsia="Palatino Linotype" w:hAnsi="Palatino Linotype" w:cs="Palatino Linotype"/>
          <w:i/>
          <w:sz w:val="22"/>
          <w:szCs w:val="22"/>
          <w:lang w:val="es-MX" w:eastAsia="es-MX"/>
        </w:rPr>
        <w:t xml:space="preserve"> El área solicitante y la responsable de su ejecución;</w:t>
      </w:r>
    </w:p>
    <w:p w14:paraId="5462144B"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5)</w:t>
      </w:r>
      <w:r w:rsidRPr="0082082D">
        <w:rPr>
          <w:rFonts w:ascii="Palatino Linotype" w:eastAsia="Palatino Linotype" w:hAnsi="Palatino Linotype" w:cs="Palatino Linotype"/>
          <w:i/>
          <w:sz w:val="22"/>
          <w:szCs w:val="22"/>
          <w:lang w:val="es-MX" w:eastAsia="es-MX"/>
        </w:rPr>
        <w:t xml:space="preserve"> Las convocatorias e invitaciones emitidas; </w:t>
      </w:r>
    </w:p>
    <w:p w14:paraId="51B16978"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6)</w:t>
      </w:r>
      <w:r w:rsidRPr="0082082D">
        <w:rPr>
          <w:rFonts w:ascii="Palatino Linotype" w:eastAsia="Palatino Linotype" w:hAnsi="Palatino Linotype" w:cs="Palatino Linotype"/>
          <w:i/>
          <w:sz w:val="22"/>
          <w:szCs w:val="22"/>
          <w:lang w:val="es-MX" w:eastAsia="es-MX"/>
        </w:rPr>
        <w:t xml:space="preserve"> Los dictámenes y fallo de adjudicación;</w:t>
      </w:r>
    </w:p>
    <w:p w14:paraId="1E2813D6"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b/>
          <w:i/>
          <w:sz w:val="22"/>
          <w:szCs w:val="22"/>
          <w:lang w:val="es-MX" w:eastAsia="es-MX"/>
        </w:rPr>
      </w:pPr>
      <w:r w:rsidRPr="0082082D">
        <w:rPr>
          <w:rFonts w:ascii="Palatino Linotype" w:eastAsia="Palatino Linotype" w:hAnsi="Palatino Linotype" w:cs="Palatino Linotype"/>
          <w:b/>
          <w:i/>
          <w:sz w:val="22"/>
          <w:szCs w:val="22"/>
          <w:lang w:val="es-MX" w:eastAsia="es-MX"/>
        </w:rPr>
        <w:lastRenderedPageBreak/>
        <w:t xml:space="preserve">7) El contrato y, en su caso, sus anexos; </w:t>
      </w:r>
    </w:p>
    <w:p w14:paraId="028DBA29"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8)</w:t>
      </w:r>
      <w:r w:rsidRPr="0082082D">
        <w:rPr>
          <w:rFonts w:ascii="Palatino Linotype" w:eastAsia="Palatino Linotype" w:hAnsi="Palatino Linotype" w:cs="Palatino Linotype"/>
          <w:i/>
          <w:sz w:val="22"/>
          <w:szCs w:val="22"/>
          <w:lang w:val="es-MX" w:eastAsia="es-MX"/>
        </w:rPr>
        <w:t xml:space="preserve"> Los mecanismos de vigilancia y supervisión, incluyendo en su caso, los estudios de impacto urbano y ambiental, según corresponda;</w:t>
      </w:r>
    </w:p>
    <w:p w14:paraId="122B59F7"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9)</w:t>
      </w:r>
      <w:r w:rsidRPr="0082082D">
        <w:rPr>
          <w:rFonts w:ascii="Palatino Linotype" w:eastAsia="Palatino Linotype" w:hAnsi="Palatino Linotype" w:cs="Palatino Linotype"/>
          <w:i/>
          <w:sz w:val="22"/>
          <w:szCs w:val="22"/>
          <w:lang w:val="es-MX" w:eastAsia="es-MX"/>
        </w:rPr>
        <w:t xml:space="preserve"> La partida presupuestal, de conformidad con el clasificador por objeto del gasto, en el caso de ser aplicable; </w:t>
      </w:r>
    </w:p>
    <w:p w14:paraId="24270C83"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10)</w:t>
      </w:r>
      <w:r w:rsidRPr="0082082D">
        <w:rPr>
          <w:rFonts w:ascii="Palatino Linotype" w:eastAsia="Palatino Linotype" w:hAnsi="Palatino Linotype" w:cs="Palatino Linotype"/>
          <w:i/>
          <w:sz w:val="22"/>
          <w:szCs w:val="22"/>
          <w:lang w:val="es-MX" w:eastAsia="es-MX"/>
        </w:rPr>
        <w:t xml:space="preserve"> Origen de los recursos especificando si son federales, estatales o municipales, así como el tipo de fondo de participación o aportación respectiva;</w:t>
      </w:r>
    </w:p>
    <w:p w14:paraId="0917B56A"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11)</w:t>
      </w:r>
      <w:r w:rsidRPr="0082082D">
        <w:rPr>
          <w:rFonts w:ascii="Palatino Linotype" w:eastAsia="Palatino Linotype" w:hAnsi="Palatino Linotype" w:cs="Palatino Linotype"/>
          <w:i/>
          <w:sz w:val="22"/>
          <w:szCs w:val="22"/>
          <w:lang w:val="es-MX" w:eastAsia="es-MX"/>
        </w:rPr>
        <w:t xml:space="preserve"> Los convenios modificatorios que, en su caso, sean firmados, precisando el objeto y la fecha de celebración;</w:t>
      </w:r>
    </w:p>
    <w:p w14:paraId="6D976358"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12)</w:t>
      </w:r>
      <w:r w:rsidRPr="0082082D">
        <w:rPr>
          <w:rFonts w:ascii="Palatino Linotype" w:eastAsia="Palatino Linotype" w:hAnsi="Palatino Linotype" w:cs="Palatino Linotype"/>
          <w:i/>
          <w:sz w:val="22"/>
          <w:szCs w:val="22"/>
          <w:lang w:val="es-MX" w:eastAsia="es-MX"/>
        </w:rPr>
        <w:t xml:space="preserve"> Los informes de avance físico y financiero sobre las obras o servicios contratados; </w:t>
      </w:r>
    </w:p>
    <w:p w14:paraId="63CB1DE1"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13)</w:t>
      </w:r>
      <w:r w:rsidRPr="0082082D">
        <w:rPr>
          <w:rFonts w:ascii="Palatino Linotype" w:eastAsia="Palatino Linotype" w:hAnsi="Palatino Linotype" w:cs="Palatino Linotype"/>
          <w:i/>
          <w:sz w:val="22"/>
          <w:szCs w:val="22"/>
          <w:lang w:val="es-MX" w:eastAsia="es-MX"/>
        </w:rPr>
        <w:t xml:space="preserve"> El convenio de terminación; </w:t>
      </w:r>
    </w:p>
    <w:p w14:paraId="024624C6"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14)</w:t>
      </w:r>
      <w:r w:rsidRPr="0082082D">
        <w:rPr>
          <w:rFonts w:ascii="Palatino Linotype" w:eastAsia="Palatino Linotype" w:hAnsi="Palatino Linotype" w:cs="Palatino Linotype"/>
          <w:i/>
          <w:sz w:val="22"/>
          <w:szCs w:val="22"/>
          <w:lang w:val="es-MX" w:eastAsia="es-MX"/>
        </w:rPr>
        <w:t xml:space="preserve"> El finiquito.</w:t>
      </w:r>
    </w:p>
    <w:p w14:paraId="57FD5FD9"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b/>
          <w:i/>
          <w:sz w:val="22"/>
          <w:szCs w:val="22"/>
          <w:lang w:val="es-MX" w:eastAsia="es-MX"/>
        </w:rPr>
      </w:pPr>
      <w:r w:rsidRPr="0082082D">
        <w:rPr>
          <w:rFonts w:ascii="Palatino Linotype" w:eastAsia="Palatino Linotype" w:hAnsi="Palatino Linotype" w:cs="Palatino Linotype"/>
          <w:b/>
          <w:i/>
          <w:sz w:val="22"/>
          <w:szCs w:val="22"/>
          <w:lang w:val="es-MX" w:eastAsia="es-MX"/>
        </w:rPr>
        <w:t xml:space="preserve">b) De las adjudicaciones directas: </w:t>
      </w:r>
    </w:p>
    <w:p w14:paraId="2E52F036"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w:t>
      </w:r>
      <w:r w:rsidRPr="0082082D">
        <w:rPr>
          <w:rFonts w:ascii="Palatino Linotype" w:eastAsia="Palatino Linotype" w:hAnsi="Palatino Linotype" w:cs="Palatino Linotype"/>
          <w:i/>
          <w:sz w:val="22"/>
          <w:szCs w:val="22"/>
          <w:lang w:val="es-MX" w:eastAsia="es-MX"/>
        </w:rPr>
        <w:t xml:space="preserve"> La propuesta enviada por el participante; </w:t>
      </w:r>
    </w:p>
    <w:p w14:paraId="3ED61312"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2)</w:t>
      </w:r>
      <w:r w:rsidRPr="0082082D">
        <w:rPr>
          <w:rFonts w:ascii="Palatino Linotype" w:eastAsia="Palatino Linotype" w:hAnsi="Palatino Linotype" w:cs="Palatino Linotype"/>
          <w:i/>
          <w:sz w:val="22"/>
          <w:szCs w:val="22"/>
          <w:lang w:val="es-MX" w:eastAsia="es-MX"/>
        </w:rPr>
        <w:t xml:space="preserve"> Los motivos y fundamentos legales aplicados para llevarla a cabo;</w:t>
      </w:r>
    </w:p>
    <w:p w14:paraId="35A67002"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3)</w:t>
      </w:r>
      <w:r w:rsidRPr="0082082D">
        <w:rPr>
          <w:rFonts w:ascii="Palatino Linotype" w:eastAsia="Palatino Linotype" w:hAnsi="Palatino Linotype" w:cs="Palatino Linotype"/>
          <w:i/>
          <w:sz w:val="22"/>
          <w:szCs w:val="22"/>
          <w:lang w:val="es-MX" w:eastAsia="es-MX"/>
        </w:rPr>
        <w:t xml:space="preserve"> La autorización del ejercicio de la opción; </w:t>
      </w:r>
    </w:p>
    <w:p w14:paraId="4D23C7BB"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b/>
          <w:i/>
          <w:sz w:val="22"/>
          <w:szCs w:val="22"/>
          <w:lang w:val="es-MX" w:eastAsia="es-MX"/>
        </w:rPr>
      </w:pPr>
      <w:r w:rsidRPr="0082082D">
        <w:rPr>
          <w:rFonts w:ascii="Palatino Linotype" w:eastAsia="Palatino Linotype" w:hAnsi="Palatino Linotype" w:cs="Palatino Linotype"/>
          <w:b/>
          <w:i/>
          <w:sz w:val="22"/>
          <w:szCs w:val="22"/>
          <w:lang w:val="es-MX" w:eastAsia="es-MX"/>
        </w:rPr>
        <w:t xml:space="preserve">4) </w:t>
      </w:r>
      <w:r w:rsidRPr="0082082D">
        <w:rPr>
          <w:rFonts w:ascii="Palatino Linotype" w:eastAsia="Palatino Linotype" w:hAnsi="Palatino Linotype" w:cs="Palatino Linotype"/>
          <w:i/>
          <w:sz w:val="22"/>
          <w:szCs w:val="22"/>
          <w:lang w:val="es-MX" w:eastAsia="es-MX"/>
        </w:rPr>
        <w:t>En su caso, las cotizaciones consideradas, especificando los nombres de los proveedores y sus montos;</w:t>
      </w:r>
      <w:r w:rsidRPr="0082082D">
        <w:rPr>
          <w:rFonts w:ascii="Palatino Linotype" w:eastAsia="Palatino Linotype" w:hAnsi="Palatino Linotype" w:cs="Palatino Linotype"/>
          <w:b/>
          <w:i/>
          <w:sz w:val="22"/>
          <w:szCs w:val="22"/>
          <w:lang w:val="es-MX" w:eastAsia="es-MX"/>
        </w:rPr>
        <w:t xml:space="preserve"> </w:t>
      </w:r>
    </w:p>
    <w:p w14:paraId="70B223F4"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5)</w:t>
      </w:r>
      <w:r w:rsidRPr="0082082D">
        <w:rPr>
          <w:rFonts w:ascii="Palatino Linotype" w:eastAsia="Palatino Linotype" w:hAnsi="Palatino Linotype" w:cs="Palatino Linotype"/>
          <w:i/>
          <w:sz w:val="22"/>
          <w:szCs w:val="22"/>
          <w:lang w:val="es-MX" w:eastAsia="es-MX"/>
        </w:rPr>
        <w:t xml:space="preserve"> El nombre de la persona física o jurídica colectiva adjudicada; </w:t>
      </w:r>
    </w:p>
    <w:p w14:paraId="7D1A2B5E"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6)</w:t>
      </w:r>
      <w:r w:rsidRPr="0082082D">
        <w:rPr>
          <w:rFonts w:ascii="Palatino Linotype" w:eastAsia="Palatino Linotype" w:hAnsi="Palatino Linotype" w:cs="Palatino Linotype"/>
          <w:i/>
          <w:sz w:val="22"/>
          <w:szCs w:val="22"/>
          <w:lang w:val="es-MX" w:eastAsia="es-MX"/>
        </w:rPr>
        <w:t xml:space="preserve"> La unidad administrativa solicitante y la responsable de su ejecución; </w:t>
      </w:r>
    </w:p>
    <w:p w14:paraId="6FFEAC5B"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b/>
          <w:i/>
          <w:sz w:val="22"/>
          <w:szCs w:val="22"/>
          <w:lang w:val="es-MX" w:eastAsia="es-MX"/>
        </w:rPr>
      </w:pPr>
      <w:r w:rsidRPr="0082082D">
        <w:rPr>
          <w:rFonts w:ascii="Palatino Linotype" w:eastAsia="Palatino Linotype" w:hAnsi="Palatino Linotype" w:cs="Palatino Linotype"/>
          <w:b/>
          <w:i/>
          <w:sz w:val="22"/>
          <w:szCs w:val="22"/>
          <w:lang w:val="es-MX" w:eastAsia="es-MX"/>
        </w:rPr>
        <w:t xml:space="preserve">7) El número, fecha, el monto del contrato y el plazo de entrega o de ejecución de los servicios u obra; </w:t>
      </w:r>
    </w:p>
    <w:p w14:paraId="18271EF7"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8)</w:t>
      </w:r>
      <w:r w:rsidRPr="0082082D">
        <w:rPr>
          <w:rFonts w:ascii="Palatino Linotype" w:eastAsia="Palatino Linotype" w:hAnsi="Palatino Linotype" w:cs="Palatino Linotype"/>
          <w:i/>
          <w:sz w:val="22"/>
          <w:szCs w:val="22"/>
          <w:lang w:val="es-MX" w:eastAsia="es-MX"/>
        </w:rPr>
        <w:t xml:space="preserve"> Los mecanismos de vigilancia y supervisión, incluyendo, en su caso, los estudios de impacto urbano y ambiental, según corresponda; </w:t>
      </w:r>
    </w:p>
    <w:p w14:paraId="2FDB9F9B"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9)</w:t>
      </w:r>
      <w:r w:rsidRPr="0082082D">
        <w:rPr>
          <w:rFonts w:ascii="Palatino Linotype" w:eastAsia="Palatino Linotype" w:hAnsi="Palatino Linotype" w:cs="Palatino Linotype"/>
          <w:i/>
          <w:sz w:val="22"/>
          <w:szCs w:val="22"/>
          <w:lang w:val="es-MX" w:eastAsia="es-MX"/>
        </w:rPr>
        <w:t xml:space="preserve"> Los informes de avance sobre las obras o servicios contratados; </w:t>
      </w:r>
    </w:p>
    <w:p w14:paraId="1786C7CA" w14:textId="77777777" w:rsidR="00767201" w:rsidRPr="0082082D" w:rsidRDefault="00767201" w:rsidP="00767201">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10)</w:t>
      </w:r>
      <w:r w:rsidRPr="0082082D">
        <w:rPr>
          <w:rFonts w:ascii="Palatino Linotype" w:eastAsia="Palatino Linotype" w:hAnsi="Palatino Linotype" w:cs="Palatino Linotype"/>
          <w:i/>
          <w:sz w:val="22"/>
          <w:szCs w:val="22"/>
          <w:lang w:val="es-MX" w:eastAsia="es-MX"/>
        </w:rPr>
        <w:t xml:space="preserve"> El convenio de terminación; y </w:t>
      </w:r>
    </w:p>
    <w:p w14:paraId="5081BC20" w14:textId="1F626D4A" w:rsidR="00767201" w:rsidRPr="0082082D" w:rsidRDefault="00767201" w:rsidP="0051401F">
      <w:pPr>
        <w:tabs>
          <w:tab w:val="left" w:pos="426"/>
        </w:tabs>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11)</w:t>
      </w:r>
      <w:r w:rsidRPr="0082082D">
        <w:rPr>
          <w:rFonts w:ascii="Palatino Linotype" w:eastAsia="Palatino Linotype" w:hAnsi="Palatino Linotype" w:cs="Palatino Linotype"/>
          <w:i/>
          <w:sz w:val="22"/>
          <w:szCs w:val="22"/>
          <w:lang w:val="es-MX" w:eastAsia="es-MX"/>
        </w:rPr>
        <w:t xml:space="preserve"> El finiquito;”</w:t>
      </w:r>
    </w:p>
    <w:p w14:paraId="1C1AE5C7" w14:textId="77777777" w:rsidR="00767201" w:rsidRPr="0082082D" w:rsidRDefault="00767201" w:rsidP="00767201">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lastRenderedPageBreak/>
        <w:t>De esto, se advierte que, los Sujetos Obligados deberán poner a disposición del público la información relativa a procesos y resultados sobre procedimientos de adjudicación directa, invitación restringida y licitación de cualquier naturaleza, donde se incluya, en versión pública, el expediente respectivo y los contratos celebrados que, para el caso en particular, los expedientes deberán contener:</w:t>
      </w:r>
    </w:p>
    <w:p w14:paraId="4EEDC814" w14:textId="77777777" w:rsidR="00767201" w:rsidRPr="0082082D" w:rsidRDefault="00767201" w:rsidP="00767201">
      <w:pPr>
        <w:spacing w:line="360" w:lineRule="auto"/>
        <w:jc w:val="both"/>
        <w:rPr>
          <w:rFonts w:ascii="Palatino Linotype" w:eastAsia="Palatino Linotype" w:hAnsi="Palatino Linotype" w:cs="Palatino Linotype"/>
          <w:lang w:val="es-MX" w:eastAsia="es-MX"/>
        </w:rPr>
      </w:pPr>
    </w:p>
    <w:p w14:paraId="1321775E" w14:textId="77777777" w:rsidR="00767201" w:rsidRPr="0082082D" w:rsidRDefault="00767201" w:rsidP="00767201">
      <w:pPr>
        <w:spacing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w:t>
      </w:r>
      <w:r w:rsidRPr="0082082D">
        <w:rPr>
          <w:rFonts w:ascii="Palatino Linotype" w:eastAsia="Palatino Linotype" w:hAnsi="Palatino Linotype" w:cs="Palatino Linotype"/>
          <w:sz w:val="16"/>
          <w:szCs w:val="16"/>
          <w:lang w:val="es-MX" w:eastAsia="es-MX"/>
        </w:rPr>
        <w:t xml:space="preserve">        </w:t>
      </w:r>
      <w:r w:rsidRPr="0082082D">
        <w:rPr>
          <w:rFonts w:ascii="Palatino Linotype" w:eastAsia="Palatino Linotype" w:hAnsi="Palatino Linotype" w:cs="Palatino Linotype"/>
          <w:b/>
          <w:u w:val="single"/>
          <w:lang w:val="es-MX" w:eastAsia="es-MX"/>
        </w:rPr>
        <w:t>Licitación pública:</w:t>
      </w:r>
      <w:r w:rsidRPr="0082082D">
        <w:rPr>
          <w:rFonts w:ascii="Palatino Linotype" w:eastAsia="Palatino Linotype" w:hAnsi="Palatino Linotype" w:cs="Palatino Linotype"/>
          <w:b/>
          <w:lang w:val="es-MX" w:eastAsia="es-MX"/>
        </w:rPr>
        <w:t xml:space="preserve"> </w:t>
      </w:r>
      <w:r w:rsidRPr="0082082D">
        <w:rPr>
          <w:rFonts w:ascii="Palatino Linotype" w:eastAsia="Palatino Linotype" w:hAnsi="Palatino Linotype" w:cs="Palatino Linotype"/>
          <w:lang w:val="es-MX" w:eastAsia="es-MX"/>
        </w:rPr>
        <w:t>convocatoria y fundamentos legales aplicables para llevarla a cabo, nombre de los participantes, nombre del ganador y razones, área solicitante y responsable de su ejecución, convocatorias emitidas, dictámenes y fallo de adjudicación, contrato y anexos, mecanismos de vigilancia y supervisión, de ser el caso, con los estudios de impacto urbano y ambiental, partida presupuestal de conformidad con el clasificador por objeto del gasto, origen de los recursos especificando si son federales, estatales o municipales, tipo de fondo de participación o aportación respectiva, convenios modificatorios, informes de avances, convenio de terminación y finiquito.</w:t>
      </w:r>
    </w:p>
    <w:p w14:paraId="05ED0B4C" w14:textId="77777777" w:rsidR="00767201" w:rsidRPr="0082082D" w:rsidRDefault="00767201" w:rsidP="00767201">
      <w:pPr>
        <w:spacing w:before="240" w:after="240"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w:t>
      </w:r>
      <w:r w:rsidRPr="0082082D">
        <w:rPr>
          <w:rFonts w:ascii="Palatino Linotype" w:eastAsia="Palatino Linotype" w:hAnsi="Palatino Linotype" w:cs="Palatino Linotype"/>
          <w:sz w:val="16"/>
          <w:szCs w:val="16"/>
          <w:lang w:val="es-MX" w:eastAsia="es-MX"/>
        </w:rPr>
        <w:t xml:space="preserve">        </w:t>
      </w:r>
      <w:r w:rsidRPr="0082082D">
        <w:rPr>
          <w:rFonts w:ascii="Palatino Linotype" w:eastAsia="Palatino Linotype" w:hAnsi="Palatino Linotype" w:cs="Palatino Linotype"/>
          <w:b/>
          <w:u w:val="single"/>
          <w:lang w:val="es-MX" w:eastAsia="es-MX"/>
        </w:rPr>
        <w:t>Invitación restringida:</w:t>
      </w:r>
      <w:r w:rsidRPr="0082082D">
        <w:rPr>
          <w:rFonts w:ascii="Palatino Linotype" w:eastAsia="Palatino Linotype" w:hAnsi="Palatino Linotype" w:cs="Palatino Linotype"/>
          <w:b/>
          <w:lang w:val="es-MX" w:eastAsia="es-MX"/>
        </w:rPr>
        <w:t xml:space="preserve"> </w:t>
      </w:r>
      <w:r w:rsidRPr="0082082D">
        <w:rPr>
          <w:rFonts w:ascii="Palatino Linotype" w:eastAsia="Palatino Linotype" w:hAnsi="Palatino Linotype" w:cs="Palatino Linotype"/>
          <w:lang w:val="es-MX" w:eastAsia="es-MX"/>
        </w:rPr>
        <w:t xml:space="preserve">invitación emitida y fundamentos legales aplicables para llevarla a cabo, nombre de los o invitados, nombre del ganador y razones, área solicitante y responsable de su ejecución, invitaciones emitidas, dictámenes y fallo de adjudicación, contrato y anexos, mecanismos de vigilancia y supervisión, de ser el caso, con los estudios de impacto urbano y ambiental, partida presupuestal de conformidad con el clasificador por objeto del gasto, origen de los recursos </w:t>
      </w:r>
      <w:r w:rsidRPr="0082082D">
        <w:rPr>
          <w:rFonts w:ascii="Palatino Linotype" w:eastAsia="Palatino Linotype" w:hAnsi="Palatino Linotype" w:cs="Palatino Linotype"/>
          <w:lang w:val="es-MX" w:eastAsia="es-MX"/>
        </w:rPr>
        <w:lastRenderedPageBreak/>
        <w:t>especificando si son federales, estatales o municipales, tipo de fondo de participación o aportación respectiva, convenios modificatorios, informes de avances, convenio de terminación y finiquito.</w:t>
      </w:r>
    </w:p>
    <w:p w14:paraId="71D71449" w14:textId="77777777" w:rsidR="00767201" w:rsidRPr="0082082D" w:rsidRDefault="00767201" w:rsidP="00767201">
      <w:pPr>
        <w:spacing w:line="360" w:lineRule="auto"/>
        <w:ind w:left="284"/>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w:t>
      </w:r>
      <w:r w:rsidRPr="0082082D">
        <w:rPr>
          <w:rFonts w:ascii="Palatino Linotype" w:eastAsia="Palatino Linotype" w:hAnsi="Palatino Linotype" w:cs="Palatino Linotype"/>
          <w:sz w:val="16"/>
          <w:szCs w:val="16"/>
          <w:lang w:val="es-MX" w:eastAsia="es-MX"/>
        </w:rPr>
        <w:t xml:space="preserve">        </w:t>
      </w:r>
      <w:r w:rsidRPr="0082082D">
        <w:rPr>
          <w:rFonts w:ascii="Palatino Linotype" w:eastAsia="Palatino Linotype" w:hAnsi="Palatino Linotype" w:cs="Palatino Linotype"/>
          <w:b/>
          <w:u w:val="single"/>
          <w:lang w:val="es-MX" w:eastAsia="es-MX"/>
        </w:rPr>
        <w:t>Adjudicaciones directas:</w:t>
      </w:r>
      <w:r w:rsidRPr="0082082D">
        <w:rPr>
          <w:rFonts w:ascii="Palatino Linotype" w:eastAsia="Palatino Linotype" w:hAnsi="Palatino Linotype" w:cs="Palatino Linotype"/>
          <w:b/>
          <w:lang w:val="es-MX" w:eastAsia="es-MX"/>
        </w:rPr>
        <w:t xml:space="preserve"> </w:t>
      </w:r>
      <w:r w:rsidRPr="0082082D">
        <w:rPr>
          <w:rFonts w:ascii="Palatino Linotype" w:eastAsia="Palatino Linotype" w:hAnsi="Palatino Linotype" w:cs="Palatino Linotype"/>
          <w:lang w:val="es-MX" w:eastAsia="es-MX"/>
        </w:rPr>
        <w:t xml:space="preserve">Propuestas enviadas por el participante, motivos y fundamentos legales, autorización del ejercicio de la opción, cotizaciones consideradas, nombre de persona física o jurídica adjudicada, número, fecha, monto del contrato, plazo de entrega o ejecución, mecanismos de vigilancia y supervisión, informes de avance sobre las obras o servicios, convenio de terminación y finiquito. </w:t>
      </w:r>
    </w:p>
    <w:p w14:paraId="63321EC4"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p>
    <w:p w14:paraId="14D334ED"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Por ende, de acuerdo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para el cumplimiento de la obligación de transparencia señalada en el artículo 70  fracción XXVIII de la Ley General de Transparencia y Acceso a la Información Pública, vigentes a la fecha de la solicitud, los sujetos obligados deben publicar información sobre los actos, contratos y convenios celebrados, misma que </w:t>
      </w:r>
      <w:r w:rsidRPr="0082082D">
        <w:rPr>
          <w:rFonts w:ascii="Palatino Linotype" w:eastAsia="Palatino Linotype" w:hAnsi="Palatino Linotype" w:cs="Palatino Linotype"/>
          <w:b/>
          <w:lang w:val="es-MX" w:eastAsia="es-MX"/>
        </w:rPr>
        <w:t>debe presentarse en una base de datos en la que cada registro se hará por tipo de procedimiento, ya sea licitación pública, invitación restringida o adjudicación directa,</w:t>
      </w:r>
      <w:r w:rsidRPr="0082082D">
        <w:rPr>
          <w:rFonts w:ascii="Palatino Linotype" w:eastAsia="Palatino Linotype" w:hAnsi="Palatino Linotype" w:cs="Palatino Linotype"/>
          <w:lang w:val="es-MX" w:eastAsia="es-MX"/>
        </w:rPr>
        <w:t xml:space="preserve"> especificando para cada tipo de procedimiento la materia, pudiendo ser obra pública, servicios relacionados con </w:t>
      </w:r>
      <w:r w:rsidRPr="0082082D">
        <w:rPr>
          <w:rFonts w:ascii="Palatino Linotype" w:eastAsia="Palatino Linotype" w:hAnsi="Palatino Linotype" w:cs="Palatino Linotype"/>
          <w:lang w:val="es-MX" w:eastAsia="es-MX"/>
        </w:rPr>
        <w:lastRenderedPageBreak/>
        <w:t>obra pública, arrendamiento, adquisiciones, o servicios, así como el carácter de cada uno, es decir, nacional o internacional, además se debe elaborar versión pública los documentos fuente que deban ser publicados en este apartado, tales como contratos, convenios, actas, dictámenes, fallos, convenios modificatorios, informes, entre otros, incluyendo sus anexos correspondientes, información que debe ser actualizada de manera trimestral, y conservarse la generada en el ejercicio en curso y la correspondiente a dos ejercicios anteriores.</w:t>
      </w:r>
    </w:p>
    <w:p w14:paraId="05A214E9"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p>
    <w:p w14:paraId="3608D396"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Respecto al comité vecinal, resulta pertinente señalar, que de conformidad con los artículos 113 A, 113 B y 113 C, de la Ley Orgánica Municipal del Estado de México y Municipios, los Comités Ciudadanos de Control y Vigilancia son responsables de supervisar la obra pública estatal y municipal, para lo cual se integrarán por tres vecinos de la localidad en la que se constituya la obra, y serán electos en asamblea general, por los ciudadanos beneficiados por aquella. </w:t>
      </w:r>
      <w:r w:rsidRPr="0082082D">
        <w:rPr>
          <w:rFonts w:ascii="Palatino Linotype" w:eastAsia="Palatino Linotype" w:hAnsi="Palatino Linotype" w:cs="Palatino Linotype"/>
          <w:b/>
          <w:lang w:val="es-MX" w:eastAsia="es-MX"/>
        </w:rPr>
        <w:t>Para cada obra estatal o municipal se constituirá un comité ciudadano de control y vigilancia</w:t>
      </w:r>
      <w:r w:rsidRPr="0082082D">
        <w:rPr>
          <w:rFonts w:ascii="Palatino Linotype" w:eastAsia="Palatino Linotype" w:hAnsi="Palatino Linotype" w:cs="Palatino Linotype"/>
          <w:lang w:val="es-MX" w:eastAsia="es-MX"/>
        </w:rPr>
        <w:t>, sin embargo, en aquellos casos en los que las características técnicas o las dimensiones de la obra lo ameriten, podrán integrarse más de uno, a saber:</w:t>
      </w:r>
    </w:p>
    <w:p w14:paraId="7022332E" w14:textId="77777777" w:rsidR="00AB0297" w:rsidRPr="0082082D" w:rsidRDefault="00AB0297" w:rsidP="00AB0297">
      <w:pPr>
        <w:ind w:left="567" w:right="616"/>
        <w:jc w:val="both"/>
        <w:rPr>
          <w:rFonts w:ascii="Palatino Linotype" w:eastAsia="Palatino Linotype" w:hAnsi="Palatino Linotype" w:cs="Palatino Linotype"/>
          <w:i/>
          <w:sz w:val="22"/>
          <w:szCs w:val="22"/>
          <w:lang w:val="es-MX" w:eastAsia="es-MX"/>
        </w:rPr>
      </w:pPr>
    </w:p>
    <w:p w14:paraId="0BA9EA07" w14:textId="77777777" w:rsidR="00767201" w:rsidRPr="0082082D" w:rsidRDefault="00767201" w:rsidP="00AB0297">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r w:rsidRPr="0082082D">
        <w:rPr>
          <w:rFonts w:ascii="Palatino Linotype" w:eastAsia="Palatino Linotype" w:hAnsi="Palatino Linotype" w:cs="Palatino Linotype"/>
          <w:b/>
          <w:i/>
          <w:sz w:val="22"/>
          <w:szCs w:val="22"/>
          <w:lang w:val="es-MX" w:eastAsia="es-MX"/>
        </w:rPr>
        <w:t>Artículo 113 A.-</w:t>
      </w:r>
      <w:r w:rsidRPr="0082082D">
        <w:rPr>
          <w:rFonts w:ascii="Palatino Linotype" w:eastAsia="Palatino Linotype" w:hAnsi="Palatino Linotype" w:cs="Palatino Linotype"/>
          <w:i/>
          <w:sz w:val="22"/>
          <w:szCs w:val="22"/>
          <w:lang w:val="es-MX" w:eastAsia="es-MX"/>
        </w:rPr>
        <w:t xml:space="preserve"> Los ayuntamientos promoverán la constitución de comités ciudadanos de control y vigilancia, los que serán responsables de supervisar la obra pública estatal y municipal. </w:t>
      </w:r>
    </w:p>
    <w:p w14:paraId="1083BB6E" w14:textId="77777777" w:rsidR="00767201" w:rsidRPr="0082082D" w:rsidRDefault="00767201" w:rsidP="00767201">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Artículo 113 B.-</w:t>
      </w:r>
      <w:r w:rsidRPr="0082082D">
        <w:rPr>
          <w:rFonts w:ascii="Palatino Linotype" w:eastAsia="Palatino Linotype" w:hAnsi="Palatino Linotype" w:cs="Palatino Linotype"/>
          <w:i/>
          <w:sz w:val="22"/>
          <w:szCs w:val="22"/>
          <w:lang w:val="es-MX" w:eastAsia="es-MX"/>
        </w:rPr>
        <w:t xml:space="preserve"> Los comités ciudadanos de control y vigilancia estarán integrados por tres vecinos de la localidad en la que se construya la obra, serán electos en asamblea general, </w:t>
      </w:r>
      <w:r w:rsidRPr="0082082D">
        <w:rPr>
          <w:rFonts w:ascii="Palatino Linotype" w:eastAsia="Palatino Linotype" w:hAnsi="Palatino Linotype" w:cs="Palatino Linotype"/>
          <w:i/>
          <w:sz w:val="22"/>
          <w:szCs w:val="22"/>
          <w:lang w:val="es-MX" w:eastAsia="es-MX"/>
        </w:rPr>
        <w:lastRenderedPageBreak/>
        <w:t xml:space="preserve">por los ciudadanos beneficiados por aquélla. El cargo de integrante del comité será honorífico. </w:t>
      </w:r>
    </w:p>
    <w:p w14:paraId="28BA16DF" w14:textId="77777777" w:rsidR="00767201" w:rsidRPr="0082082D" w:rsidRDefault="00767201" w:rsidP="00767201">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 xml:space="preserve">No podrán ser integrantes de los comités las personas que sean dirigentes de organizaciones políticas o servidores públicos. </w:t>
      </w:r>
    </w:p>
    <w:p w14:paraId="060C2D6D" w14:textId="77777777" w:rsidR="00767201" w:rsidRPr="0082082D" w:rsidRDefault="00767201" w:rsidP="00AB0297">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Artículo 113 C</w:t>
      </w:r>
      <w:r w:rsidRPr="0082082D">
        <w:rPr>
          <w:rFonts w:ascii="Palatino Linotype" w:eastAsia="Palatino Linotype" w:hAnsi="Palatino Linotype" w:cs="Palatino Linotype"/>
          <w:b/>
          <w:bCs/>
          <w:i/>
          <w:sz w:val="22"/>
          <w:szCs w:val="22"/>
          <w:lang w:val="es-MX" w:eastAsia="es-MX"/>
        </w:rPr>
        <w:t xml:space="preserve">.- </w:t>
      </w:r>
      <w:r w:rsidRPr="0082082D">
        <w:rPr>
          <w:rFonts w:ascii="Palatino Linotype" w:eastAsia="Palatino Linotype" w:hAnsi="Palatino Linotype" w:cs="Palatino Linotype"/>
          <w:b/>
          <w:bCs/>
          <w:i/>
          <w:sz w:val="22"/>
          <w:szCs w:val="22"/>
          <w:u w:val="single"/>
          <w:lang w:val="es-MX" w:eastAsia="es-MX"/>
        </w:rPr>
        <w:t>Para cada obra estatal o municipal se constituirá un comité ciudadano de control y vigilancia</w:t>
      </w:r>
      <w:r w:rsidRPr="0082082D">
        <w:rPr>
          <w:rFonts w:ascii="Palatino Linotype" w:eastAsia="Palatino Linotype" w:hAnsi="Palatino Linotype" w:cs="Palatino Linotype"/>
          <w:i/>
          <w:sz w:val="22"/>
          <w:szCs w:val="22"/>
          <w:lang w:val="es-MX" w:eastAsia="es-MX"/>
        </w:rPr>
        <w:t>. Sin embargo, en aquellos casos en que las características técnicas o las dimensiones de la obra lo ameriten, podrán integrarse más de uno.”</w:t>
      </w:r>
    </w:p>
    <w:p w14:paraId="6ED169BF" w14:textId="77777777" w:rsidR="00AB0297" w:rsidRPr="0082082D" w:rsidRDefault="00AB0297" w:rsidP="00AB0297">
      <w:pPr>
        <w:spacing w:line="360" w:lineRule="auto"/>
        <w:jc w:val="both"/>
        <w:rPr>
          <w:rFonts w:ascii="Palatino Linotype" w:eastAsia="Palatino Linotype" w:hAnsi="Palatino Linotype" w:cs="Palatino Linotype"/>
          <w:lang w:val="es-MX" w:eastAsia="es-MX"/>
        </w:rPr>
      </w:pPr>
      <w:bookmarkStart w:id="4" w:name="_heading=h.2jxsxqh" w:colFirst="0" w:colLast="0"/>
      <w:bookmarkEnd w:id="4"/>
    </w:p>
    <w:p w14:paraId="1C375BDB" w14:textId="77777777" w:rsidR="00767201" w:rsidRPr="0082082D" w:rsidRDefault="00767201" w:rsidP="00AB0297">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Los Comités Ciudadanos de Control y Vigilancia tendrán las funciones establecidas en el artículo 113 D de la Ley Orgánica Municipal, a saber:</w:t>
      </w:r>
    </w:p>
    <w:p w14:paraId="0DCAF999" w14:textId="77777777" w:rsidR="00AB0297" w:rsidRPr="0082082D" w:rsidRDefault="00AB0297" w:rsidP="00AB0297">
      <w:pPr>
        <w:spacing w:line="360" w:lineRule="auto"/>
        <w:jc w:val="both"/>
        <w:rPr>
          <w:rFonts w:ascii="Palatino Linotype" w:eastAsia="Palatino Linotype" w:hAnsi="Palatino Linotype" w:cs="Palatino Linotype"/>
          <w:lang w:val="es-MX" w:eastAsia="es-MX"/>
        </w:rPr>
      </w:pPr>
    </w:p>
    <w:p w14:paraId="12CBAF50" w14:textId="77777777" w:rsidR="00767201" w:rsidRPr="0082082D" w:rsidRDefault="00767201" w:rsidP="00AB0297">
      <w:pPr>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“Artículo 113 D.-</w:t>
      </w:r>
      <w:r w:rsidRPr="0082082D">
        <w:rPr>
          <w:rFonts w:ascii="Palatino Linotype" w:eastAsia="Palatino Linotype" w:hAnsi="Palatino Linotype" w:cs="Palatino Linotype"/>
          <w:i/>
          <w:sz w:val="22"/>
          <w:szCs w:val="22"/>
          <w:lang w:val="es-MX" w:eastAsia="es-MX"/>
        </w:rPr>
        <w:t xml:space="preserve"> Los comités ciudadanos de control y vigilancia tendrán además, las siguientes funciones:</w:t>
      </w:r>
    </w:p>
    <w:p w14:paraId="2B113FDE" w14:textId="77777777" w:rsidR="00767201" w:rsidRPr="0082082D" w:rsidRDefault="00767201" w:rsidP="00767201">
      <w:pPr>
        <w:spacing w:before="120" w:after="120"/>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w:t>
      </w:r>
      <w:r w:rsidRPr="0082082D">
        <w:rPr>
          <w:rFonts w:ascii="Palatino Linotype" w:eastAsia="Palatino Linotype" w:hAnsi="Palatino Linotype" w:cs="Palatino Linotype"/>
          <w:i/>
          <w:sz w:val="22"/>
          <w:szCs w:val="22"/>
          <w:lang w:val="es-MX" w:eastAsia="es-MX"/>
        </w:rPr>
        <w:t xml:space="preserve"> Vigilar que la obra pública se realice de acuerdo al expediente técnico y dentro de la normatividad correspondiente;</w:t>
      </w:r>
    </w:p>
    <w:p w14:paraId="4FCBFD24" w14:textId="77777777" w:rsidR="00767201" w:rsidRPr="0082082D" w:rsidRDefault="00767201" w:rsidP="00767201">
      <w:pPr>
        <w:spacing w:before="120" w:after="120"/>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II.</w:t>
      </w:r>
      <w:r w:rsidRPr="0082082D">
        <w:rPr>
          <w:rFonts w:ascii="Palatino Linotype" w:eastAsia="Palatino Linotype" w:hAnsi="Palatino Linotype" w:cs="Palatino Linotype"/>
          <w:i/>
          <w:sz w:val="22"/>
          <w:szCs w:val="22"/>
          <w:lang w:val="es-MX" w:eastAsia="es-MX"/>
        </w:rPr>
        <w:t xml:space="preserve"> Participar como observador en los procesos o actos administrativos relacionados con la adjudicación o concesión de la ejecución de la obra;</w:t>
      </w:r>
    </w:p>
    <w:p w14:paraId="5FBB3195" w14:textId="77777777" w:rsidR="00767201" w:rsidRPr="0082082D" w:rsidRDefault="00767201" w:rsidP="00767201">
      <w:pPr>
        <w:spacing w:before="120" w:after="120"/>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III</w:t>
      </w:r>
      <w:r w:rsidRPr="0082082D">
        <w:rPr>
          <w:rFonts w:ascii="Palatino Linotype" w:eastAsia="Palatino Linotype" w:hAnsi="Palatino Linotype" w:cs="Palatino Linotype"/>
          <w:i/>
          <w:sz w:val="22"/>
          <w:szCs w:val="22"/>
          <w:lang w:val="es-MX" w:eastAsia="es-MX"/>
        </w:rPr>
        <w:t>. Hacer visitas de inspección y llevar registro de sus resultados;</w:t>
      </w:r>
    </w:p>
    <w:p w14:paraId="2B6A035D" w14:textId="77777777" w:rsidR="00767201" w:rsidRPr="0082082D" w:rsidRDefault="00767201" w:rsidP="00767201">
      <w:pPr>
        <w:spacing w:before="120" w:after="120"/>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IV</w:t>
      </w:r>
      <w:r w:rsidRPr="0082082D">
        <w:rPr>
          <w:rFonts w:ascii="Palatino Linotype" w:eastAsia="Palatino Linotype" w:hAnsi="Palatino Linotype" w:cs="Palatino Linotype"/>
          <w:i/>
          <w:sz w:val="22"/>
          <w:szCs w:val="22"/>
          <w:lang w:val="es-MX" w:eastAsia="es-MX"/>
        </w:rPr>
        <w:t>. Verificar la calidad con que se realiza la obra pública,</w:t>
      </w:r>
    </w:p>
    <w:p w14:paraId="1D0FBF49" w14:textId="77777777" w:rsidR="00767201" w:rsidRPr="0082082D" w:rsidRDefault="00767201" w:rsidP="00767201">
      <w:pPr>
        <w:spacing w:before="120" w:after="120"/>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V</w:t>
      </w:r>
      <w:r w:rsidRPr="0082082D">
        <w:rPr>
          <w:rFonts w:ascii="Palatino Linotype" w:eastAsia="Palatino Linotype" w:hAnsi="Palatino Linotype" w:cs="Palatino Linotype"/>
          <w:i/>
          <w:sz w:val="22"/>
          <w:szCs w:val="22"/>
          <w:lang w:val="es-MX" w:eastAsia="es-MX"/>
        </w:rPr>
        <w:t>. Hacer del conocimiento de las autoridades correspondientes las irregularidades que observe durante el desempeño de sus funciones o las quejas que reciba de la ciudadanía, con motivo de las obras objeto de supervisión,</w:t>
      </w:r>
    </w:p>
    <w:p w14:paraId="002A055A" w14:textId="77777777" w:rsidR="00767201" w:rsidRPr="0082082D" w:rsidRDefault="00767201" w:rsidP="00767201">
      <w:pPr>
        <w:spacing w:before="120" w:after="120"/>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VI.</w:t>
      </w:r>
      <w:r w:rsidRPr="0082082D">
        <w:rPr>
          <w:rFonts w:ascii="Palatino Linotype" w:eastAsia="Palatino Linotype" w:hAnsi="Palatino Linotype" w:cs="Palatino Linotype"/>
          <w:i/>
          <w:sz w:val="22"/>
          <w:szCs w:val="22"/>
          <w:lang w:val="es-MX" w:eastAsia="es-MX"/>
        </w:rPr>
        <w:t xml:space="preserve"> Integrar un archivo con la documentación que se derive de la supervisión de las obras, </w:t>
      </w:r>
    </w:p>
    <w:p w14:paraId="671BF927" w14:textId="77777777" w:rsidR="00767201" w:rsidRPr="0082082D" w:rsidRDefault="00767201" w:rsidP="00767201">
      <w:pPr>
        <w:spacing w:before="120" w:after="120"/>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VII.</w:t>
      </w:r>
      <w:r w:rsidRPr="0082082D">
        <w:rPr>
          <w:rFonts w:ascii="Palatino Linotype" w:eastAsia="Palatino Linotype" w:hAnsi="Palatino Linotype" w:cs="Palatino Linotype"/>
          <w:i/>
          <w:sz w:val="22"/>
          <w:szCs w:val="22"/>
          <w:lang w:val="es-MX" w:eastAsia="es-MX"/>
        </w:rPr>
        <w:t xml:space="preserve"> Intervenir en los actos de entrega-recepción de las obras y acciones, informando a los vecinos el resultado del desempeño de sus funciones; y</w:t>
      </w:r>
    </w:p>
    <w:p w14:paraId="3732347F" w14:textId="77777777" w:rsidR="00767201" w:rsidRPr="0082082D" w:rsidRDefault="00767201" w:rsidP="00767201">
      <w:pPr>
        <w:spacing w:before="120" w:after="120"/>
        <w:ind w:left="709"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VIII.</w:t>
      </w:r>
      <w:r w:rsidRPr="0082082D">
        <w:rPr>
          <w:rFonts w:ascii="Palatino Linotype" w:eastAsia="Palatino Linotype" w:hAnsi="Palatino Linotype" w:cs="Palatino Linotype"/>
          <w:i/>
          <w:sz w:val="22"/>
          <w:szCs w:val="22"/>
          <w:lang w:val="es-MX" w:eastAsia="es-MX"/>
        </w:rPr>
        <w:t xml:space="preserve"> Promover el adecuado mantenimiento de la obra pública ante las autoridades municipales.”</w:t>
      </w:r>
    </w:p>
    <w:p w14:paraId="1C14C082" w14:textId="77777777" w:rsidR="00767201" w:rsidRPr="0082082D" w:rsidRDefault="00767201" w:rsidP="00767201">
      <w:pPr>
        <w:spacing w:before="240" w:after="240" w:line="360" w:lineRule="auto"/>
        <w:ind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lastRenderedPageBreak/>
        <w:t>De conformidad con el artículo 113 E, de la Ley Orgánica Municipal, los Comités Ciudadanos de Control y Vigilancia deben apoyarse en las Contralorías Municipal y estatal, y coadyuvar con el órgano de control interno municipal en el desempeño de las funciones a que se refieren las fracciones VII y VIII del artículo 112 de la misma Ley, del tenor literal siguiente:</w:t>
      </w:r>
    </w:p>
    <w:p w14:paraId="632A02EE" w14:textId="77777777" w:rsidR="00767201" w:rsidRPr="0082082D" w:rsidRDefault="00767201" w:rsidP="00767201">
      <w:pPr>
        <w:spacing w:before="120" w:after="120"/>
        <w:ind w:left="567" w:right="616"/>
        <w:jc w:val="both"/>
        <w:rPr>
          <w:rFonts w:ascii="Palatino Linotype" w:eastAsia="Palatino Linotype" w:hAnsi="Palatino Linotype" w:cs="Palatino Linotype"/>
          <w:i/>
          <w:iCs/>
          <w:sz w:val="22"/>
          <w:szCs w:val="22"/>
          <w:lang w:val="es-MX" w:eastAsia="es-MX"/>
        </w:rPr>
      </w:pPr>
      <w:r w:rsidRPr="0082082D">
        <w:rPr>
          <w:rFonts w:ascii="Palatino Linotype" w:eastAsia="Palatino Linotype" w:hAnsi="Palatino Linotype" w:cs="Palatino Linotype"/>
          <w:i/>
          <w:iCs/>
          <w:sz w:val="22"/>
          <w:szCs w:val="22"/>
          <w:lang w:val="es-MX" w:eastAsia="es-MX"/>
        </w:rPr>
        <w:t>“</w:t>
      </w:r>
      <w:r w:rsidRPr="0082082D">
        <w:rPr>
          <w:rFonts w:ascii="Palatino Linotype" w:eastAsia="Palatino Linotype" w:hAnsi="Palatino Linotype" w:cs="Palatino Linotype"/>
          <w:b/>
          <w:bCs/>
          <w:i/>
          <w:iCs/>
          <w:sz w:val="22"/>
          <w:szCs w:val="22"/>
          <w:lang w:val="es-MX" w:eastAsia="es-MX"/>
        </w:rPr>
        <w:t>Artículo 112</w:t>
      </w:r>
      <w:r w:rsidRPr="0082082D">
        <w:rPr>
          <w:rFonts w:ascii="Palatino Linotype" w:eastAsia="Palatino Linotype" w:hAnsi="Palatino Linotype" w:cs="Palatino Linotype"/>
          <w:i/>
          <w:iCs/>
          <w:sz w:val="22"/>
          <w:szCs w:val="22"/>
          <w:lang w:val="es-MX" w:eastAsia="es-MX"/>
        </w:rPr>
        <w:t>. El órgano interno de control municipal tendrá a su cargo las funciones siguientes:</w:t>
      </w:r>
    </w:p>
    <w:p w14:paraId="5DBF5E25" w14:textId="77777777" w:rsidR="00767201" w:rsidRPr="0082082D" w:rsidRDefault="00767201" w:rsidP="00767201">
      <w:pPr>
        <w:spacing w:before="120" w:after="120"/>
        <w:ind w:left="567" w:right="616"/>
        <w:jc w:val="both"/>
        <w:rPr>
          <w:rFonts w:ascii="Palatino Linotype" w:eastAsia="Palatino Linotype" w:hAnsi="Palatino Linotype" w:cs="Palatino Linotype"/>
          <w:i/>
          <w:iCs/>
          <w:sz w:val="22"/>
          <w:szCs w:val="22"/>
          <w:lang w:val="es-MX" w:eastAsia="es-MX"/>
        </w:rPr>
      </w:pPr>
      <w:r w:rsidRPr="0082082D">
        <w:rPr>
          <w:rFonts w:ascii="Palatino Linotype" w:eastAsia="Palatino Linotype" w:hAnsi="Palatino Linotype" w:cs="Palatino Linotype"/>
          <w:i/>
          <w:iCs/>
          <w:sz w:val="22"/>
          <w:szCs w:val="22"/>
          <w:lang w:val="es-MX" w:eastAsia="es-MX"/>
        </w:rPr>
        <w:t>...</w:t>
      </w:r>
    </w:p>
    <w:p w14:paraId="118B8AAF" w14:textId="77777777" w:rsidR="00767201" w:rsidRPr="0082082D" w:rsidRDefault="00767201" w:rsidP="00767201">
      <w:pPr>
        <w:spacing w:before="120" w:after="120"/>
        <w:ind w:left="567" w:right="616"/>
        <w:jc w:val="both"/>
        <w:rPr>
          <w:rFonts w:ascii="Palatino Linotype" w:eastAsia="Palatino Linotype" w:hAnsi="Palatino Linotype" w:cs="Palatino Linotype"/>
          <w:i/>
          <w:iCs/>
          <w:sz w:val="22"/>
          <w:szCs w:val="22"/>
          <w:lang w:val="es-MX" w:eastAsia="es-MX"/>
        </w:rPr>
      </w:pPr>
      <w:r w:rsidRPr="0082082D">
        <w:rPr>
          <w:rFonts w:ascii="Palatino Linotype" w:eastAsia="Palatino Linotype" w:hAnsi="Palatino Linotype" w:cs="Palatino Linotype"/>
          <w:b/>
          <w:bCs/>
          <w:i/>
          <w:iCs/>
          <w:sz w:val="22"/>
          <w:szCs w:val="22"/>
          <w:lang w:val="es-MX" w:eastAsia="es-MX"/>
        </w:rPr>
        <w:t>VII</w:t>
      </w:r>
      <w:r w:rsidRPr="0082082D">
        <w:rPr>
          <w:rFonts w:ascii="Palatino Linotype" w:eastAsia="Palatino Linotype" w:hAnsi="Palatino Linotype" w:cs="Palatino Linotype"/>
          <w:i/>
          <w:iCs/>
          <w:sz w:val="22"/>
          <w:szCs w:val="22"/>
          <w:lang w:val="es-MX" w:eastAsia="es-MX"/>
        </w:rPr>
        <w:t xml:space="preserve">. Vigilar el cumplimiento de las obligaciones de proveedores y contratistas de la administración pública municipal; </w:t>
      </w:r>
    </w:p>
    <w:p w14:paraId="31541BDD" w14:textId="77777777" w:rsidR="00767201" w:rsidRPr="0082082D" w:rsidRDefault="00767201" w:rsidP="00767201">
      <w:pPr>
        <w:ind w:left="567" w:right="616"/>
        <w:jc w:val="both"/>
        <w:rPr>
          <w:rFonts w:ascii="Palatino Linotype" w:eastAsia="Palatino Linotype" w:hAnsi="Palatino Linotype" w:cs="Palatino Linotype"/>
          <w:i/>
          <w:iCs/>
          <w:sz w:val="22"/>
          <w:szCs w:val="22"/>
          <w:lang w:val="es-MX" w:eastAsia="es-MX"/>
        </w:rPr>
      </w:pPr>
      <w:r w:rsidRPr="0082082D">
        <w:rPr>
          <w:rFonts w:ascii="Palatino Linotype" w:eastAsia="Palatino Linotype" w:hAnsi="Palatino Linotype" w:cs="Palatino Linotype"/>
          <w:b/>
          <w:bCs/>
          <w:i/>
          <w:iCs/>
          <w:sz w:val="22"/>
          <w:szCs w:val="22"/>
          <w:lang w:val="es-MX" w:eastAsia="es-MX"/>
        </w:rPr>
        <w:t>VIII</w:t>
      </w:r>
      <w:r w:rsidRPr="0082082D">
        <w:rPr>
          <w:rFonts w:ascii="Palatino Linotype" w:eastAsia="Palatino Linotype" w:hAnsi="Palatino Linotype" w:cs="Palatino Linotype"/>
          <w:i/>
          <w:iCs/>
          <w:sz w:val="22"/>
          <w:szCs w:val="22"/>
          <w:lang w:val="es-MX" w:eastAsia="es-MX"/>
        </w:rPr>
        <w:t>. Coordinarse con el Órgano Superior de Fiscalización del Estado de México y la Contraloría del Poder Legislativo y con la Secretaría de la Contraloría del Estado para el cumplimiento de sus funciones;”</w:t>
      </w:r>
    </w:p>
    <w:p w14:paraId="02BDC149"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p>
    <w:p w14:paraId="44ACB262"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Por su parte, el articulo 113 F, de la Ley Orgánica dispone que las dependencias y entidades de la administración pública municipal que construyan las obras o realicen las acciones, explicarán a los comités ciudadanos de control y vigilancia, las características físicas y financieras de las obras y les proporcionarán, antes del inicio de la obra, el resumen del expediente técnico respectivo y darles el apoyo, las facilidades y la información necesaria para el desempeño de sus funciones.</w:t>
      </w:r>
    </w:p>
    <w:p w14:paraId="30444188"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p>
    <w:p w14:paraId="4592C66A"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Mientras que el artículo 113 G, de la Ley Orgánica Municipal refiere que las dependencias y entidades de la administración pública municipal que construyan las obras o realicen las acciones, harán la entrega-recepción de las obras ante los </w:t>
      </w:r>
      <w:r w:rsidRPr="0082082D">
        <w:rPr>
          <w:rFonts w:ascii="Palatino Linotype" w:eastAsia="Palatino Linotype" w:hAnsi="Palatino Linotype" w:cs="Palatino Linotype"/>
          <w:lang w:val="es-MX" w:eastAsia="es-MX"/>
        </w:rPr>
        <w:lastRenderedPageBreak/>
        <w:t>integrantes de los comités ciudadanos de control y vigilancia y de los vecinos de la localidad beneficiados con la obra.</w:t>
      </w:r>
    </w:p>
    <w:p w14:paraId="4CD90571"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p>
    <w:p w14:paraId="2AD29957" w14:textId="77777777" w:rsidR="00767201" w:rsidRPr="0082082D" w:rsidRDefault="00767201" w:rsidP="00767201">
      <w:pPr>
        <w:spacing w:line="360" w:lineRule="auto"/>
        <w:ind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Asimismo, los Lineamientos de Operación del Programa de Contraloría y Evaluación Social, publicados en el Periódico Oficial “Gaceta del Gobierno” del Estado de México, el treinta y uno de agosto de dos mil veinte, cuyo objeto consiste en  regir la operación y el funcionamiento del Programa de Contraloría y Evaluación Social como mecanismo de participación ciudadana, para contribuir en la vigilancia, control y seguimiento de la ejecución de obras públicas, programas sociales, trámites y servicios que ejecutan las dependencias y organismos auxiliares de la Administración Pública Estatal, así como los ayuntamientos y las instancias públicas municipales cuando se trate de recursos estatales totales o parciales, con la finalidad de orientar sus resultados al incremento de la confianza ciudadana en sus instituciones, establecen en el numeral Décimo Octavo las funciones que se les confieren a los Com</w:t>
      </w:r>
      <w:r w:rsidRPr="0082082D">
        <w:rPr>
          <w:lang w:val="es-MX" w:eastAsia="es-MX"/>
        </w:rPr>
        <w:t xml:space="preserve">ités  </w:t>
      </w:r>
      <w:r w:rsidRPr="0082082D">
        <w:rPr>
          <w:rFonts w:ascii="Palatino Linotype" w:eastAsia="Palatino Linotype" w:hAnsi="Palatino Linotype" w:cs="Palatino Linotype"/>
          <w:lang w:val="es-MX" w:eastAsia="es-MX"/>
        </w:rPr>
        <w:t>Ciudadanos de Control y Vigilancia para el cumplimiento de su objetivo, siendo relevantes para  el tema que nos ocupa, las siguientes:</w:t>
      </w:r>
    </w:p>
    <w:p w14:paraId="6C51675C"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b/>
          <w:u w:val="single"/>
          <w:lang w:val="es-MX" w:eastAsia="es-MX"/>
        </w:rPr>
      </w:pPr>
      <w:r w:rsidRPr="0082082D">
        <w:rPr>
          <w:rFonts w:ascii="Palatino Linotype" w:eastAsia="Palatino Linotype" w:hAnsi="Palatino Linotype" w:cs="Palatino Linotype"/>
          <w:b/>
          <w:u w:val="single"/>
          <w:lang w:val="es-MX" w:eastAsia="es-MX"/>
        </w:rPr>
        <w:t xml:space="preserve">I. De promoción y gestión: </w:t>
      </w:r>
    </w:p>
    <w:p w14:paraId="09F71C93"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a) Representar como órgano de vigilancia a las y los beneficiarios de las acciones, ante todo tipo de autoridades; </w:t>
      </w:r>
    </w:p>
    <w:p w14:paraId="680FF975"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b) Promover la organización de las y los beneficiarios o las y los usuarios con la finalidad de vigilar la correcta operación y ejecución de las acciones;</w:t>
      </w:r>
    </w:p>
    <w:p w14:paraId="47E1F756"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lastRenderedPageBreak/>
        <w:t xml:space="preserve">c) Solicitar la documentación e información necesaria para el buen desempeño de sus funciones; </w:t>
      </w:r>
    </w:p>
    <w:p w14:paraId="42DA856B"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d) Promover al interior de la comunidad beneficiaria o usuaria la presentación del reporte ciudadano a través de los medios habilitados, cuando se identifique la existencia de presuntas irregularidades, y en su caso, de reconocimientos ciudadanos;</w:t>
      </w:r>
    </w:p>
    <w:p w14:paraId="543D3848"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b/>
          <w:u w:val="single"/>
          <w:lang w:val="es-MX" w:eastAsia="es-MX"/>
        </w:rPr>
      </w:pPr>
      <w:r w:rsidRPr="0082082D">
        <w:rPr>
          <w:rFonts w:ascii="Palatino Linotype" w:eastAsia="Palatino Linotype" w:hAnsi="Palatino Linotype" w:cs="Palatino Linotype"/>
          <w:b/>
          <w:u w:val="single"/>
          <w:lang w:val="es-MX" w:eastAsia="es-MX"/>
        </w:rPr>
        <w:t xml:space="preserve">II. De vigilancia y seguimiento: </w:t>
      </w:r>
    </w:p>
    <w:p w14:paraId="4BA4F6E6"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a) Realizar visitas a los lugares donde se ejecutan las acciones y documentarlas en los formatos que determine la Secretaría;</w:t>
      </w:r>
    </w:p>
    <w:p w14:paraId="12A0C01B"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b) Vigilar que las acciones se presten, ejecuten u operen, con apego a la normatividad establecida;</w:t>
      </w:r>
    </w:p>
    <w:p w14:paraId="3BF68A86"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w:t>
      </w:r>
    </w:p>
    <w:p w14:paraId="7C2D11CA" w14:textId="77777777" w:rsidR="00767201" w:rsidRPr="0082082D" w:rsidRDefault="00767201" w:rsidP="00767201">
      <w:pPr>
        <w:spacing w:before="240" w:after="240"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e) Identificar presuntas irregularidades o deficiencias en la prestación, ejecución u operación de las acciones, por medio de reportes ciudadanos presentados por los Contralores Sociales o ciudadanos; </w:t>
      </w:r>
    </w:p>
    <w:p w14:paraId="68106DCA" w14:textId="77777777" w:rsidR="00767201" w:rsidRPr="0082082D" w:rsidRDefault="00767201" w:rsidP="00767201">
      <w:pPr>
        <w:spacing w:line="276" w:lineRule="auto"/>
        <w:ind w:left="284"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f) Informar a la comunidad el avance y situación que guarda la acción correspondiente a través de los medios que el COCICOVI determine;</w:t>
      </w:r>
    </w:p>
    <w:p w14:paraId="5950BE84" w14:textId="77777777" w:rsidR="00767201" w:rsidRPr="0082082D" w:rsidRDefault="00767201" w:rsidP="00767201">
      <w:pPr>
        <w:spacing w:line="360" w:lineRule="auto"/>
        <w:ind w:right="49"/>
        <w:jc w:val="both"/>
        <w:rPr>
          <w:rFonts w:ascii="Palatino Linotype" w:eastAsia="Palatino Linotype" w:hAnsi="Palatino Linotype" w:cs="Palatino Linotype"/>
          <w:lang w:val="es-MX" w:eastAsia="es-MX"/>
        </w:rPr>
      </w:pPr>
    </w:p>
    <w:p w14:paraId="37B53AEC" w14:textId="6A37E92B" w:rsidR="005371F5" w:rsidRPr="0082082D" w:rsidRDefault="005371F5" w:rsidP="005371F5">
      <w:pPr>
        <w:spacing w:line="360" w:lineRule="auto"/>
        <w:contextualSpacing/>
        <w:jc w:val="both"/>
        <w:rPr>
          <w:rFonts w:ascii="Palatino Linotype" w:hAnsi="Palatino Linotype" w:cs="Tahoma"/>
          <w:bCs/>
          <w:szCs w:val="22"/>
          <w:lang w:val="es-MX" w:eastAsia="es-MX"/>
        </w:rPr>
      </w:pPr>
      <w:r w:rsidRPr="0082082D">
        <w:rPr>
          <w:rFonts w:ascii="Palatino Linotype" w:eastAsia="Calibri" w:hAnsi="Palatino Linotype" w:cs="Tahoma"/>
          <w:szCs w:val="22"/>
          <w:lang w:val="es-MX"/>
        </w:rPr>
        <w:t xml:space="preserve">Ahora bien, de las constancias que obran en el expediente </w:t>
      </w:r>
      <w:r w:rsidRPr="0082082D">
        <w:rPr>
          <w:rFonts w:ascii="Palatino Linotype" w:hAnsi="Palatino Linotype" w:cs="Tahoma"/>
          <w:bCs/>
          <w:iCs/>
          <w:szCs w:val="22"/>
          <w:lang w:val="es-MX"/>
        </w:rPr>
        <w:t xml:space="preserve">se logra vislumbrar que el </w:t>
      </w:r>
      <w:r w:rsidRPr="0082082D">
        <w:rPr>
          <w:rFonts w:ascii="Palatino Linotype" w:hAnsi="Palatino Linotype" w:cs="Tahoma"/>
          <w:b/>
          <w:bCs/>
          <w:iCs/>
          <w:szCs w:val="22"/>
          <w:lang w:val="es-MX"/>
        </w:rPr>
        <w:t>Sujeto Obligado</w:t>
      </w:r>
      <w:r w:rsidRPr="0082082D">
        <w:rPr>
          <w:rFonts w:ascii="Palatino Linotype" w:hAnsi="Palatino Linotype" w:cs="Tahoma"/>
          <w:bCs/>
          <w:iCs/>
          <w:szCs w:val="22"/>
          <w:lang w:val="es-MX"/>
        </w:rPr>
        <w:t xml:space="preserve"> </w:t>
      </w:r>
      <w:r w:rsidRPr="0082082D">
        <w:rPr>
          <w:rFonts w:ascii="Palatino Linotype" w:hAnsi="Palatino Linotype" w:cs="Tahoma"/>
          <w:bCs/>
          <w:szCs w:val="22"/>
          <w:lang w:val="es-MX"/>
        </w:rPr>
        <w:t xml:space="preserve">turnó la solicitud de información, al </w:t>
      </w:r>
      <w:r w:rsidRPr="0082082D">
        <w:rPr>
          <w:rFonts w:ascii="Palatino Linotype" w:hAnsi="Palatino Linotype" w:cs="Tahoma"/>
          <w:b/>
          <w:bCs/>
          <w:szCs w:val="22"/>
          <w:lang w:val="es-MX"/>
        </w:rPr>
        <w:t>Gerente de Finanzas y Control Patrimonial, adscrito a la Dirección de Administración y Finanzas</w:t>
      </w:r>
      <w:r w:rsidRPr="0082082D">
        <w:rPr>
          <w:rFonts w:ascii="Palatino Linotype" w:hAnsi="Palatino Linotype" w:cs="Tahoma"/>
          <w:bCs/>
          <w:iCs/>
          <w:szCs w:val="22"/>
          <w:lang w:val="es-MX"/>
        </w:rPr>
        <w:t xml:space="preserve">, por lo que, es necesario hacer referencia al procedimiento de búsqueda </w:t>
      </w:r>
      <w:r w:rsidRPr="0082082D">
        <w:rPr>
          <w:rFonts w:ascii="Palatino Linotype" w:hAnsi="Palatino Linotype" w:cs="Tahoma"/>
          <w:bCs/>
          <w:szCs w:val="22"/>
          <w:lang w:val="es-MX"/>
        </w:rPr>
        <w:t xml:space="preserve">que deben de seguir los </w:t>
      </w:r>
      <w:r w:rsidRPr="0082082D">
        <w:rPr>
          <w:rFonts w:ascii="Palatino Linotype" w:hAnsi="Palatino Linotype" w:cs="Tahoma"/>
          <w:bCs/>
          <w:szCs w:val="22"/>
          <w:lang w:val="es-MX"/>
        </w:rPr>
        <w:lastRenderedPageBreak/>
        <w:t>Sujetos Obligados para localizar la información, el cual se encuentra previsto en los artículos 160 y 162 de la Ley de Transparencia y Acceso a la Información Pública del Estado de México y Municipios, mismo que es el siguiente:</w:t>
      </w:r>
    </w:p>
    <w:p w14:paraId="3EA25317" w14:textId="77777777" w:rsidR="005371F5" w:rsidRPr="0082082D" w:rsidRDefault="005371F5" w:rsidP="005371F5">
      <w:pPr>
        <w:spacing w:line="360" w:lineRule="auto"/>
        <w:contextualSpacing/>
        <w:jc w:val="both"/>
        <w:rPr>
          <w:rFonts w:ascii="Palatino Linotype" w:hAnsi="Palatino Linotype" w:cs="Tahoma"/>
          <w:bCs/>
          <w:sz w:val="22"/>
          <w:szCs w:val="22"/>
          <w:lang w:val="es-MX"/>
        </w:rPr>
      </w:pPr>
      <w:r w:rsidRPr="0082082D">
        <w:rPr>
          <w:rFonts w:ascii="Palatino Linotype" w:hAnsi="Palatino Linotype" w:cs="Tahoma"/>
          <w:bCs/>
          <w:sz w:val="22"/>
          <w:szCs w:val="22"/>
          <w:lang w:val="es-MX"/>
        </w:rPr>
        <w:t xml:space="preserve"> </w:t>
      </w:r>
    </w:p>
    <w:p w14:paraId="745A6DA6" w14:textId="77777777" w:rsidR="005371F5" w:rsidRPr="0082082D" w:rsidRDefault="005371F5" w:rsidP="005371F5">
      <w:pPr>
        <w:numPr>
          <w:ilvl w:val="0"/>
          <w:numId w:val="21"/>
        </w:numPr>
        <w:spacing w:line="360" w:lineRule="auto"/>
        <w:contextualSpacing/>
        <w:jc w:val="both"/>
        <w:rPr>
          <w:rFonts w:ascii="Palatino Linotype" w:hAnsi="Palatino Linotype" w:cs="Tahoma"/>
          <w:bCs/>
          <w:szCs w:val="22"/>
          <w:lang w:val="es-MX"/>
        </w:rPr>
      </w:pPr>
      <w:r w:rsidRPr="0082082D">
        <w:rPr>
          <w:rFonts w:ascii="Palatino Linotype" w:hAnsi="Palatino Linotype" w:cs="Tahoma"/>
          <w:bCs/>
          <w:szCs w:val="22"/>
          <w:lang w:val="es-MX"/>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4C2D6068" w14:textId="77777777" w:rsidR="005371F5" w:rsidRPr="0082082D" w:rsidRDefault="005371F5" w:rsidP="005371F5">
      <w:pPr>
        <w:numPr>
          <w:ilvl w:val="0"/>
          <w:numId w:val="21"/>
        </w:numPr>
        <w:spacing w:line="360" w:lineRule="auto"/>
        <w:contextualSpacing/>
        <w:jc w:val="both"/>
        <w:rPr>
          <w:rFonts w:ascii="Palatino Linotype" w:hAnsi="Palatino Linotype" w:cs="Tahoma"/>
          <w:bCs/>
          <w:szCs w:val="22"/>
          <w:lang w:val="es-MX"/>
        </w:rPr>
      </w:pPr>
      <w:r w:rsidRPr="0082082D">
        <w:rPr>
          <w:rFonts w:ascii="Palatino Linotype" w:hAnsi="Palatino Linotype" w:cs="Tahoma"/>
          <w:bCs/>
          <w:szCs w:val="22"/>
          <w:lang w:val="es-MX"/>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56132668" w14:textId="77777777" w:rsidR="005371F5" w:rsidRPr="0082082D" w:rsidRDefault="005371F5" w:rsidP="00767201">
      <w:pPr>
        <w:spacing w:line="360" w:lineRule="auto"/>
        <w:ind w:right="49"/>
        <w:jc w:val="both"/>
        <w:rPr>
          <w:rFonts w:ascii="Palatino Linotype" w:eastAsia="Palatino Linotype" w:hAnsi="Palatino Linotype" w:cs="Palatino Linotype"/>
          <w:lang w:val="es-MX" w:eastAsia="es-MX"/>
        </w:rPr>
      </w:pPr>
    </w:p>
    <w:p w14:paraId="09A9A985" w14:textId="77777777" w:rsidR="00767201" w:rsidRPr="0082082D" w:rsidRDefault="00767201" w:rsidP="00767201">
      <w:pPr>
        <w:spacing w:line="360" w:lineRule="auto"/>
        <w:ind w:right="49"/>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A partir de lo anterior, se considera que ha quedado acreditada la competencia del </w:t>
      </w:r>
      <w:r w:rsidRPr="0082082D">
        <w:rPr>
          <w:rFonts w:ascii="Palatino Linotype" w:eastAsia="Palatino Linotype" w:hAnsi="Palatino Linotype" w:cs="Palatino Linotype"/>
          <w:b/>
          <w:lang w:val="es-MX" w:eastAsia="es-MX"/>
        </w:rPr>
        <w:t>Sujeto Obligado</w:t>
      </w:r>
      <w:r w:rsidRPr="0082082D">
        <w:rPr>
          <w:rFonts w:ascii="Palatino Linotype" w:eastAsia="Palatino Linotype" w:hAnsi="Palatino Linotype" w:cs="Palatino Linotype"/>
          <w:lang w:val="es-MX" w:eastAsia="es-MX"/>
        </w:rPr>
        <w:t xml:space="preserve"> para conocer y generar la información que es del interés de la persona solicitante, por lo que, es dable la entrega de la información solicitada en versión pública de ser procedente.</w:t>
      </w:r>
    </w:p>
    <w:p w14:paraId="4D0F626D" w14:textId="77777777" w:rsidR="00767201" w:rsidRPr="0082082D" w:rsidRDefault="00767201" w:rsidP="00767201">
      <w:pPr>
        <w:spacing w:line="360" w:lineRule="auto"/>
        <w:jc w:val="both"/>
        <w:rPr>
          <w:rFonts w:ascii="Palatino Linotype" w:hAnsi="Palatino Linotype"/>
          <w:lang w:val="es-MX" w:eastAsia="es-MX"/>
        </w:rPr>
      </w:pPr>
    </w:p>
    <w:p w14:paraId="60D12F50" w14:textId="77777777" w:rsidR="005371F5" w:rsidRPr="0082082D" w:rsidRDefault="005371F5" w:rsidP="005371F5">
      <w:pPr>
        <w:spacing w:line="360" w:lineRule="auto"/>
        <w:jc w:val="both"/>
        <w:rPr>
          <w:rFonts w:ascii="Palatino Linotype" w:eastAsia="Calibri" w:hAnsi="Palatino Linotype"/>
          <w:lang w:val="es-ES_tradnl"/>
        </w:rPr>
      </w:pPr>
      <w:r w:rsidRPr="0082082D">
        <w:rPr>
          <w:rFonts w:ascii="Palatino Linotype" w:hAnsi="Palatino Linotype" w:cs="Tahoma"/>
          <w:bCs/>
          <w:iCs/>
          <w:szCs w:val="22"/>
          <w:lang w:val="es-MX"/>
        </w:rPr>
        <w:t xml:space="preserve">Así se logra vislumbrar que, el </w:t>
      </w:r>
      <w:r w:rsidRPr="0082082D">
        <w:rPr>
          <w:rFonts w:ascii="Palatino Linotype" w:hAnsi="Palatino Linotype" w:cs="Tahoma"/>
          <w:b/>
          <w:bCs/>
          <w:iCs/>
          <w:szCs w:val="22"/>
          <w:lang w:val="es-MX"/>
        </w:rPr>
        <w:t>Sujeto Obligado</w:t>
      </w:r>
      <w:r w:rsidRPr="0082082D">
        <w:rPr>
          <w:rFonts w:ascii="Palatino Linotype" w:hAnsi="Palatino Linotype" w:cs="Tahoma"/>
          <w:bCs/>
          <w:iCs/>
          <w:szCs w:val="22"/>
          <w:lang w:val="es-MX"/>
        </w:rPr>
        <w:t xml:space="preserve"> cumplió con el procedimiento de búsqueda establecido en el artículo 162 de la Ley de Transparencia y Acceso a la Información Pública del Estado de México y Municipios, ya que, no turnó la solicitud </w:t>
      </w:r>
      <w:r w:rsidRPr="0082082D">
        <w:rPr>
          <w:rFonts w:ascii="Palatino Linotype" w:hAnsi="Palatino Linotype" w:cs="Tahoma"/>
          <w:bCs/>
          <w:iCs/>
          <w:szCs w:val="22"/>
          <w:lang w:val="es-MX"/>
        </w:rPr>
        <w:lastRenderedPageBreak/>
        <w:t xml:space="preserve">de información al área competente; no obstante, </w:t>
      </w:r>
      <w:r w:rsidRPr="0082082D">
        <w:rPr>
          <w:rFonts w:ascii="Palatino Linotype" w:eastAsiaTheme="minorHAnsi" w:hAnsi="Palatino Linotype" w:cstheme="minorBidi"/>
          <w:lang w:val="es-MX" w:eastAsia="en-US"/>
        </w:rPr>
        <w:t xml:space="preserve">de conformidad con el contenido de los documentos descritos previamente, </w:t>
      </w:r>
      <w:r w:rsidRPr="0082082D">
        <w:rPr>
          <w:rFonts w:ascii="Palatino Linotype" w:eastAsia="Calibri" w:hAnsi="Palatino Linotype"/>
          <w:lang w:val="es-ES_tradnl"/>
        </w:rPr>
        <w:t xml:space="preserve">podemos concluir que, </w:t>
      </w:r>
      <w:r w:rsidRPr="0082082D">
        <w:rPr>
          <w:rFonts w:ascii="Palatino Linotype" w:eastAsia="Calibri" w:hAnsi="Palatino Linotype"/>
          <w:b/>
          <w:lang w:val="es-ES_tradnl"/>
        </w:rPr>
        <w:t>se obvia el estudio del marco normativo</w:t>
      </w:r>
      <w:r w:rsidRPr="0082082D">
        <w:rPr>
          <w:rFonts w:ascii="Palatino Linotype" w:eastAsia="Calibri" w:hAnsi="Palatino Linotype"/>
          <w:lang w:val="es-ES_tradnl"/>
        </w:rPr>
        <w:t xml:space="preserve"> que rige el actual del </w:t>
      </w:r>
      <w:r w:rsidRPr="0082082D">
        <w:rPr>
          <w:rFonts w:ascii="Palatino Linotype" w:eastAsia="Calibri" w:hAnsi="Palatino Linotype"/>
          <w:b/>
          <w:lang w:val="es-ES_tradnl"/>
        </w:rPr>
        <w:t>Sujeto Obligado</w:t>
      </w:r>
      <w:r w:rsidRPr="0082082D">
        <w:rPr>
          <w:rFonts w:ascii="Palatino Linotype" w:eastAsia="Calibri" w:hAnsi="Palatino Linotype"/>
          <w:lang w:val="es-ES_tradnl"/>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127608DC" w14:textId="77777777" w:rsidR="005371F5" w:rsidRPr="0082082D" w:rsidRDefault="005371F5" w:rsidP="005371F5">
      <w:pPr>
        <w:spacing w:line="360" w:lineRule="auto"/>
        <w:jc w:val="both"/>
        <w:rPr>
          <w:rFonts w:ascii="Palatino Linotype" w:eastAsia="Calibri" w:hAnsi="Palatino Linotype"/>
          <w:lang w:val="es-ES_tradnl"/>
        </w:rPr>
      </w:pPr>
    </w:p>
    <w:p w14:paraId="6049F7F4" w14:textId="77777777" w:rsidR="005371F5" w:rsidRPr="0082082D" w:rsidRDefault="005371F5" w:rsidP="005371F5">
      <w:pPr>
        <w:spacing w:line="360" w:lineRule="auto"/>
        <w:jc w:val="both"/>
        <w:rPr>
          <w:rFonts w:ascii="Palatino Linotype" w:hAnsi="Palatino Linotype" w:cs="Arial"/>
          <w:lang w:eastAsia="es-CO"/>
        </w:rPr>
      </w:pPr>
      <w:r w:rsidRPr="0082082D">
        <w:rPr>
          <w:rFonts w:ascii="Palatino Linotype" w:hAnsi="Palatino Linotype" w:cs="Arial"/>
          <w:lang w:eastAsia="es-CO"/>
        </w:rPr>
        <w:t>Visto lo anterior, puede concluirse que la Ley en cita, es una ley de acceso a documentos, por lo que se debe de localizar la información solicitada y hacer entrega al particular; debiendo observar lo siguiente:</w:t>
      </w:r>
    </w:p>
    <w:p w14:paraId="10BA30A6" w14:textId="77777777" w:rsidR="005371F5" w:rsidRPr="0082082D" w:rsidRDefault="005371F5" w:rsidP="005371F5">
      <w:pPr>
        <w:spacing w:line="360" w:lineRule="auto"/>
        <w:jc w:val="both"/>
        <w:rPr>
          <w:rFonts w:ascii="Palatino Linotype" w:hAnsi="Palatino Linotype" w:cs="Arial"/>
          <w:lang w:eastAsia="es-CO"/>
        </w:rPr>
      </w:pPr>
    </w:p>
    <w:p w14:paraId="51E8FE16" w14:textId="77777777" w:rsidR="005371F5" w:rsidRPr="0082082D" w:rsidRDefault="005371F5" w:rsidP="005371F5">
      <w:pPr>
        <w:numPr>
          <w:ilvl w:val="0"/>
          <w:numId w:val="22"/>
        </w:numPr>
        <w:spacing w:line="360" w:lineRule="auto"/>
        <w:jc w:val="both"/>
        <w:rPr>
          <w:rFonts w:ascii="Palatino Linotype" w:hAnsi="Palatino Linotype" w:cs="Arial"/>
          <w:b/>
          <w:i/>
          <w:sz w:val="26"/>
          <w:szCs w:val="26"/>
        </w:rPr>
      </w:pPr>
      <w:r w:rsidRPr="0082082D">
        <w:rPr>
          <w:rFonts w:ascii="Palatino Linotype" w:hAnsi="Palatino Linotype" w:cs="Arial"/>
          <w:b/>
          <w:i/>
          <w:sz w:val="26"/>
          <w:szCs w:val="26"/>
        </w:rPr>
        <w:t>DE LA VERSIÓN PÚBLICA.</w:t>
      </w:r>
    </w:p>
    <w:p w14:paraId="72686B27" w14:textId="77777777" w:rsidR="005371F5" w:rsidRPr="0082082D" w:rsidRDefault="005371F5" w:rsidP="005371F5">
      <w:pPr>
        <w:spacing w:line="360" w:lineRule="auto"/>
        <w:jc w:val="both"/>
        <w:rPr>
          <w:rFonts w:ascii="Palatino Linotype" w:hAnsi="Palatino Linotype" w:cs="Arial"/>
        </w:rPr>
      </w:pPr>
      <w:r w:rsidRPr="0082082D">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2AE3BD37" w14:textId="77777777" w:rsidR="005371F5" w:rsidRPr="0082082D" w:rsidRDefault="005371F5" w:rsidP="005371F5">
      <w:pPr>
        <w:rPr>
          <w:lang w:val="es-MX"/>
        </w:rPr>
      </w:pPr>
    </w:p>
    <w:p w14:paraId="7DDEBF2B"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Artículo 3.</w:t>
      </w:r>
      <w:r w:rsidRPr="0082082D">
        <w:rPr>
          <w:rFonts w:ascii="Palatino Linotype" w:hAnsi="Palatino Linotype" w:cs="Arial"/>
          <w:i/>
          <w:sz w:val="22"/>
        </w:rPr>
        <w:t xml:space="preserve"> Para los efectos de la presente Ley se entenderá por:</w:t>
      </w:r>
    </w:p>
    <w:p w14:paraId="6558CCCE"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i/>
          <w:sz w:val="22"/>
        </w:rPr>
        <w:t>[…]</w:t>
      </w:r>
    </w:p>
    <w:p w14:paraId="1AB5E22A"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IX. Datos personales:</w:t>
      </w:r>
      <w:r w:rsidRPr="0082082D">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4EB22B3E"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XX.</w:t>
      </w:r>
      <w:r w:rsidRPr="0082082D">
        <w:rPr>
          <w:rFonts w:ascii="Palatino Linotype" w:hAnsi="Palatino Linotype" w:cs="Arial"/>
          <w:i/>
          <w:sz w:val="22"/>
        </w:rPr>
        <w:t xml:space="preserve"> </w:t>
      </w:r>
      <w:r w:rsidRPr="0082082D">
        <w:rPr>
          <w:rFonts w:ascii="Palatino Linotype" w:hAnsi="Palatino Linotype" w:cs="Arial"/>
          <w:b/>
          <w:i/>
          <w:sz w:val="22"/>
        </w:rPr>
        <w:t>Información clasificada:</w:t>
      </w:r>
      <w:r w:rsidRPr="0082082D">
        <w:rPr>
          <w:rFonts w:ascii="Palatino Linotype" w:hAnsi="Palatino Linotype" w:cs="Arial"/>
          <w:i/>
          <w:sz w:val="22"/>
        </w:rPr>
        <w:t xml:space="preserve"> Aquella considerada por la presente Ley como reservada o confidencial;</w:t>
      </w:r>
    </w:p>
    <w:p w14:paraId="2431B607" w14:textId="77777777" w:rsidR="005371F5" w:rsidRPr="0082082D" w:rsidRDefault="005371F5" w:rsidP="005371F5">
      <w:pPr>
        <w:ind w:left="567" w:right="567"/>
        <w:jc w:val="both"/>
        <w:rPr>
          <w:rFonts w:ascii="Palatino Linotype" w:hAnsi="Palatino Linotype" w:cs="Arial"/>
          <w:i/>
          <w:sz w:val="22"/>
        </w:rPr>
      </w:pPr>
    </w:p>
    <w:p w14:paraId="2220EF7B"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XXI.</w:t>
      </w:r>
      <w:r w:rsidRPr="0082082D">
        <w:rPr>
          <w:rFonts w:ascii="Palatino Linotype" w:hAnsi="Palatino Linotype" w:cs="Arial"/>
          <w:i/>
          <w:sz w:val="22"/>
        </w:rPr>
        <w:t xml:space="preserve"> </w:t>
      </w:r>
      <w:r w:rsidRPr="0082082D">
        <w:rPr>
          <w:rFonts w:ascii="Palatino Linotype" w:hAnsi="Palatino Linotype" w:cs="Arial"/>
          <w:b/>
          <w:i/>
          <w:sz w:val="22"/>
        </w:rPr>
        <w:t>Información confidencial:</w:t>
      </w:r>
      <w:r w:rsidRPr="0082082D">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48FF95A"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w:t>
      </w:r>
    </w:p>
    <w:p w14:paraId="025DF054"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XLV.</w:t>
      </w:r>
      <w:r w:rsidRPr="0082082D">
        <w:rPr>
          <w:rFonts w:ascii="Palatino Linotype" w:hAnsi="Palatino Linotype" w:cs="Arial"/>
          <w:i/>
          <w:sz w:val="22"/>
        </w:rPr>
        <w:t xml:space="preserve"> </w:t>
      </w:r>
      <w:r w:rsidRPr="0082082D">
        <w:rPr>
          <w:rFonts w:ascii="Palatino Linotype" w:hAnsi="Palatino Linotype" w:cs="Arial"/>
          <w:b/>
          <w:i/>
          <w:sz w:val="22"/>
        </w:rPr>
        <w:t>Versión pública:</w:t>
      </w:r>
      <w:r w:rsidRPr="0082082D">
        <w:rPr>
          <w:rFonts w:ascii="Palatino Linotype" w:hAnsi="Palatino Linotype" w:cs="Arial"/>
          <w:i/>
          <w:sz w:val="22"/>
        </w:rPr>
        <w:t xml:space="preserve"> Documento en el que se elimine, suprime o borra la información clasificada como reservada o confidencial para permitir su acceso.</w:t>
      </w:r>
    </w:p>
    <w:p w14:paraId="68D978F1"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i/>
          <w:sz w:val="22"/>
        </w:rPr>
        <w:t>[…]</w:t>
      </w:r>
    </w:p>
    <w:p w14:paraId="7A0198C1" w14:textId="77777777" w:rsidR="005371F5" w:rsidRPr="0082082D" w:rsidRDefault="005371F5" w:rsidP="005371F5">
      <w:pPr>
        <w:ind w:left="567" w:right="567"/>
        <w:jc w:val="both"/>
        <w:rPr>
          <w:rFonts w:ascii="Palatino Linotype" w:hAnsi="Palatino Linotype" w:cs="Arial"/>
          <w:i/>
          <w:sz w:val="22"/>
        </w:rPr>
      </w:pPr>
    </w:p>
    <w:p w14:paraId="2A4E27D7"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 xml:space="preserve">Artículo 91. </w:t>
      </w:r>
      <w:r w:rsidRPr="0082082D">
        <w:rPr>
          <w:rFonts w:ascii="Palatino Linotype" w:hAnsi="Palatino Linotype" w:cs="Arial"/>
          <w:i/>
          <w:sz w:val="22"/>
        </w:rPr>
        <w:t>El acceso a la información pública será restringido excepcionalmente, cuando ésta sea clasificada como reservada o confidencial.</w:t>
      </w:r>
    </w:p>
    <w:p w14:paraId="135B232C" w14:textId="77777777" w:rsidR="005371F5" w:rsidRPr="0082082D" w:rsidRDefault="005371F5" w:rsidP="005371F5">
      <w:pPr>
        <w:ind w:left="567" w:right="567"/>
        <w:jc w:val="both"/>
        <w:rPr>
          <w:rFonts w:ascii="Palatino Linotype" w:hAnsi="Palatino Linotype" w:cs="Arial"/>
          <w:i/>
          <w:sz w:val="22"/>
        </w:rPr>
      </w:pPr>
    </w:p>
    <w:p w14:paraId="2A610E13"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Artículo 132.</w:t>
      </w:r>
      <w:r w:rsidRPr="0082082D">
        <w:rPr>
          <w:rFonts w:ascii="Palatino Linotype" w:hAnsi="Palatino Linotype" w:cs="Arial"/>
          <w:i/>
          <w:sz w:val="22"/>
        </w:rPr>
        <w:t xml:space="preserve"> </w:t>
      </w:r>
      <w:r w:rsidRPr="0082082D">
        <w:rPr>
          <w:rFonts w:ascii="Palatino Linotype" w:hAnsi="Palatino Linotype" w:cs="Arial"/>
          <w:i/>
          <w:sz w:val="22"/>
          <w:u w:val="single"/>
        </w:rPr>
        <w:t>La clasificación de la información se llevará a cabo en el momento en que</w:t>
      </w:r>
      <w:r w:rsidRPr="0082082D">
        <w:rPr>
          <w:rFonts w:ascii="Palatino Linotype" w:hAnsi="Palatino Linotype" w:cs="Arial"/>
          <w:i/>
          <w:sz w:val="22"/>
        </w:rPr>
        <w:t>:</w:t>
      </w:r>
    </w:p>
    <w:p w14:paraId="6865C67E" w14:textId="77777777" w:rsidR="005371F5" w:rsidRPr="0082082D" w:rsidRDefault="005371F5" w:rsidP="005371F5">
      <w:pPr>
        <w:ind w:left="567" w:right="567"/>
        <w:jc w:val="both"/>
        <w:rPr>
          <w:rFonts w:ascii="Palatino Linotype" w:hAnsi="Palatino Linotype" w:cs="Arial"/>
          <w:i/>
          <w:sz w:val="22"/>
        </w:rPr>
      </w:pPr>
    </w:p>
    <w:p w14:paraId="237CB694"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I.</w:t>
      </w:r>
      <w:r w:rsidRPr="0082082D">
        <w:rPr>
          <w:rFonts w:ascii="Palatino Linotype" w:hAnsi="Palatino Linotype" w:cs="Arial"/>
          <w:i/>
          <w:sz w:val="22"/>
        </w:rPr>
        <w:t xml:space="preserve"> Se reciba una solicitud de acceso a la información;</w:t>
      </w:r>
    </w:p>
    <w:p w14:paraId="02750756"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b/>
          <w:i/>
          <w:sz w:val="22"/>
        </w:rPr>
        <w:t>II.</w:t>
      </w:r>
      <w:r w:rsidRPr="0082082D">
        <w:rPr>
          <w:rFonts w:ascii="Palatino Linotype" w:hAnsi="Palatino Linotype" w:cs="Arial"/>
          <w:i/>
          <w:sz w:val="22"/>
        </w:rPr>
        <w:t xml:space="preserve"> </w:t>
      </w:r>
      <w:r w:rsidRPr="0082082D">
        <w:rPr>
          <w:rFonts w:ascii="Palatino Linotype" w:hAnsi="Palatino Linotype" w:cs="Arial"/>
          <w:i/>
          <w:sz w:val="22"/>
          <w:u w:val="single"/>
        </w:rPr>
        <w:t>Se determine mediante resolución de autoridad competente; o</w:t>
      </w:r>
    </w:p>
    <w:p w14:paraId="5EA7313A" w14:textId="77777777" w:rsidR="005371F5" w:rsidRPr="0082082D" w:rsidRDefault="005371F5" w:rsidP="005371F5">
      <w:pPr>
        <w:ind w:left="567" w:right="567"/>
        <w:jc w:val="both"/>
        <w:rPr>
          <w:rFonts w:ascii="Palatino Linotype" w:hAnsi="Palatino Linotype" w:cs="Arial"/>
          <w:i/>
          <w:sz w:val="22"/>
          <w:u w:val="single"/>
        </w:rPr>
      </w:pPr>
      <w:r w:rsidRPr="0082082D">
        <w:rPr>
          <w:rFonts w:ascii="Palatino Linotype" w:hAnsi="Palatino Linotype" w:cs="Arial"/>
          <w:b/>
          <w:i/>
          <w:sz w:val="22"/>
        </w:rPr>
        <w:t>III.</w:t>
      </w:r>
      <w:r w:rsidRPr="0082082D">
        <w:rPr>
          <w:rFonts w:ascii="Palatino Linotype" w:hAnsi="Palatino Linotype" w:cs="Arial"/>
          <w:i/>
          <w:sz w:val="22"/>
        </w:rPr>
        <w:t xml:space="preserve"> </w:t>
      </w:r>
      <w:r w:rsidRPr="0082082D">
        <w:rPr>
          <w:rFonts w:ascii="Palatino Linotype" w:hAnsi="Palatino Linotype" w:cs="Arial"/>
          <w:i/>
          <w:sz w:val="22"/>
          <w:u w:val="single"/>
        </w:rPr>
        <w:t>Se generen versiones públicas para dar cumplimiento a las obligaciones de transparencia previstas en esta Ley.</w:t>
      </w:r>
    </w:p>
    <w:p w14:paraId="4F1866BF" w14:textId="77777777" w:rsidR="005371F5" w:rsidRPr="0082082D" w:rsidRDefault="005371F5" w:rsidP="005371F5">
      <w:pPr>
        <w:ind w:left="567" w:right="567"/>
        <w:jc w:val="both"/>
        <w:rPr>
          <w:rFonts w:ascii="Palatino Linotype" w:hAnsi="Palatino Linotype" w:cs="Arial"/>
          <w:i/>
          <w:sz w:val="22"/>
        </w:rPr>
      </w:pPr>
      <w:r w:rsidRPr="0082082D">
        <w:rPr>
          <w:rFonts w:ascii="Palatino Linotype" w:hAnsi="Palatino Linotype" w:cs="Arial"/>
          <w:i/>
          <w:sz w:val="22"/>
        </w:rPr>
        <w:t>[…]</w:t>
      </w:r>
    </w:p>
    <w:p w14:paraId="762A94B6" w14:textId="77777777" w:rsidR="005371F5" w:rsidRPr="0082082D" w:rsidRDefault="005371F5" w:rsidP="005371F5">
      <w:pPr>
        <w:spacing w:line="360" w:lineRule="auto"/>
        <w:jc w:val="both"/>
        <w:rPr>
          <w:rFonts w:ascii="Palatino Linotype" w:hAnsi="Palatino Linotype" w:cs="Arial"/>
          <w:i/>
        </w:rPr>
      </w:pPr>
    </w:p>
    <w:p w14:paraId="5A97F676" w14:textId="77777777" w:rsidR="005371F5" w:rsidRPr="0082082D" w:rsidRDefault="005371F5" w:rsidP="005371F5">
      <w:pPr>
        <w:spacing w:line="360" w:lineRule="auto"/>
        <w:jc w:val="both"/>
        <w:rPr>
          <w:rFonts w:ascii="Palatino Linotype" w:hAnsi="Palatino Linotype" w:cs="Arial"/>
        </w:rPr>
      </w:pPr>
      <w:r w:rsidRPr="0082082D">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2D6FFE3" w14:textId="77777777" w:rsidR="005371F5" w:rsidRPr="0082082D" w:rsidRDefault="005371F5" w:rsidP="005371F5">
      <w:pPr>
        <w:spacing w:line="360" w:lineRule="auto"/>
        <w:jc w:val="both"/>
        <w:rPr>
          <w:rFonts w:ascii="Palatino Linotype" w:hAnsi="Palatino Linotype" w:cs="Arial"/>
        </w:rPr>
      </w:pPr>
    </w:p>
    <w:p w14:paraId="5D2353F9" w14:textId="77777777" w:rsidR="005371F5" w:rsidRPr="0082082D" w:rsidRDefault="005371F5" w:rsidP="005371F5">
      <w:pPr>
        <w:spacing w:line="360" w:lineRule="auto"/>
        <w:jc w:val="both"/>
        <w:rPr>
          <w:rFonts w:ascii="Palatino Linotype" w:hAnsi="Palatino Linotype" w:cs="Arial"/>
        </w:rPr>
      </w:pPr>
      <w:r w:rsidRPr="0082082D">
        <w:rPr>
          <w:rFonts w:ascii="Palatino Linotype" w:eastAsia="Palatino Linotype" w:hAnsi="Palatino Linotype" w:cs="Palatino Linotype"/>
          <w:lang w:val="es-MX" w:eastAsia="es-MX"/>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w:t>
      </w:r>
      <w:r w:rsidRPr="0082082D">
        <w:rPr>
          <w:rFonts w:ascii="Palatino Linotype" w:eastAsia="Palatino Linotype" w:hAnsi="Palatino Linotype" w:cs="Palatino Linotype"/>
          <w:lang w:val="es-MX" w:eastAsia="es-MX"/>
        </w:rPr>
        <w:lastRenderedPageBreak/>
        <w:t>Estado de México y Municipios, se consideran confidenciales cuyo acceso debe ser restringido, los cuales deben testarse al momento de la elaboración de versiones públicas, como pudieran ser de manera enunciativa más no limitativa, clave de elector, numero de OCR, CURP, el número de cuenta bancaria, que sean exclusivamente de particulares, entre otros.</w:t>
      </w:r>
    </w:p>
    <w:p w14:paraId="2F594D40" w14:textId="77777777" w:rsidR="005371F5" w:rsidRPr="0082082D" w:rsidRDefault="005371F5" w:rsidP="005371F5">
      <w:pPr>
        <w:spacing w:line="360" w:lineRule="auto"/>
        <w:jc w:val="both"/>
        <w:rPr>
          <w:rFonts w:ascii="Palatino Linotype" w:hAnsi="Palatino Linotype" w:cs="Arial"/>
        </w:rPr>
      </w:pPr>
    </w:p>
    <w:p w14:paraId="0FF56945"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La </w:t>
      </w:r>
      <w:r w:rsidRPr="0082082D">
        <w:rPr>
          <w:rFonts w:ascii="Palatino Linotype" w:eastAsia="Palatino Linotype" w:hAnsi="Palatino Linotype" w:cs="Palatino Linotype"/>
          <w:b/>
          <w:u w:val="single"/>
          <w:lang w:val="es-MX" w:eastAsia="es-MX"/>
        </w:rPr>
        <w:t>clave de elector</w:t>
      </w:r>
      <w:r w:rsidRPr="0082082D">
        <w:rPr>
          <w:rFonts w:ascii="Palatino Linotype" w:eastAsia="Palatino Linotype" w:hAnsi="Palatino Linotype" w:cs="Palatino Linotype"/>
          <w:lang w:val="es-MX" w:eastAsia="es-MX"/>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54D42773" w14:textId="77777777" w:rsidR="005371F5" w:rsidRPr="0082082D" w:rsidRDefault="005371F5" w:rsidP="005371F5">
      <w:pPr>
        <w:spacing w:line="360" w:lineRule="auto"/>
        <w:jc w:val="both"/>
        <w:rPr>
          <w:rFonts w:ascii="Palatino Linotype" w:hAnsi="Palatino Linotype" w:cs="Arial"/>
        </w:rPr>
      </w:pPr>
    </w:p>
    <w:p w14:paraId="69FA4722"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El </w:t>
      </w:r>
      <w:r w:rsidRPr="0082082D">
        <w:rPr>
          <w:rFonts w:ascii="Palatino Linotype" w:eastAsia="Palatino Linotype" w:hAnsi="Palatino Linotype" w:cs="Palatino Linotype"/>
          <w:b/>
          <w:u w:val="single"/>
          <w:lang w:val="es-MX" w:eastAsia="es-MX"/>
        </w:rPr>
        <w:t>número de OCR</w:t>
      </w:r>
      <w:r w:rsidRPr="0082082D">
        <w:rPr>
          <w:rFonts w:ascii="Palatino Linotype" w:eastAsia="Palatino Linotype" w:hAnsi="Palatino Linotype" w:cs="Palatino Linotype"/>
          <w:b/>
          <w:lang w:val="es-MX" w:eastAsia="es-MX"/>
        </w:rPr>
        <w:t>,</w:t>
      </w:r>
      <w:r w:rsidRPr="0082082D">
        <w:rPr>
          <w:rFonts w:ascii="Palatino Linotype" w:eastAsia="Palatino Linotype" w:hAnsi="Palatino Linotype" w:cs="Palatino Linotype"/>
          <w:lang w:val="es-MX" w:eastAsia="es-MX"/>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4187D3D2"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p>
    <w:p w14:paraId="12D5EB6B"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La </w:t>
      </w:r>
      <w:r w:rsidRPr="0082082D">
        <w:rPr>
          <w:rFonts w:ascii="Palatino Linotype" w:eastAsia="Palatino Linotype" w:hAnsi="Palatino Linotype" w:cs="Palatino Linotype"/>
          <w:b/>
          <w:u w:val="single"/>
          <w:lang w:val="es-MX" w:eastAsia="es-MX"/>
        </w:rPr>
        <w:t>clave única del registro de población</w:t>
      </w:r>
      <w:r w:rsidRPr="0082082D">
        <w:rPr>
          <w:rFonts w:ascii="Palatino Linotype" w:eastAsia="Palatino Linotype" w:hAnsi="Palatino Linotype" w:cs="Palatino Linotype"/>
          <w:b/>
          <w:lang w:val="es-MX" w:eastAsia="es-MX"/>
        </w:rPr>
        <w:t>,</w:t>
      </w:r>
      <w:r w:rsidRPr="0082082D">
        <w:rPr>
          <w:rFonts w:ascii="Palatino Linotype" w:eastAsia="Palatino Linotype" w:hAnsi="Palatino Linotype" w:cs="Palatino Linotype"/>
          <w:i/>
          <w:lang w:val="es-MX" w:eastAsia="es-MX"/>
        </w:rPr>
        <w:t xml:space="preserve"> </w:t>
      </w:r>
      <w:r w:rsidRPr="0082082D">
        <w:rPr>
          <w:rFonts w:ascii="Palatino Linotype" w:eastAsia="Palatino Linotype" w:hAnsi="Palatino Linotype" w:cs="Palatino Linotype"/>
          <w:lang w:val="es-MX" w:eastAsia="es-MX"/>
        </w:rPr>
        <w:t xml:space="preserve">se integra por datos personales que sólo conciernen al particular titular de la misma, como lo son su nombre, apellidos, fecha de nacimiento, lugar de nacimiento y sexo. Dichos datos, constituyen información que </w:t>
      </w:r>
      <w:r w:rsidRPr="0082082D">
        <w:rPr>
          <w:rFonts w:ascii="Palatino Linotype" w:eastAsia="Palatino Linotype" w:hAnsi="Palatino Linotype" w:cs="Palatino Linotype"/>
          <w:lang w:val="es-MX" w:eastAsia="es-MX"/>
        </w:rPr>
        <w:lastRenderedPageBreak/>
        <w:t>distingue plenamente a una persona física del resto de los habitantes del país, por lo está considerada como información confidencial.</w:t>
      </w:r>
    </w:p>
    <w:p w14:paraId="33B53054"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p>
    <w:p w14:paraId="490BD2CB"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Igualmente, resulta importante destacar que el </w:t>
      </w:r>
      <w:r w:rsidRPr="0082082D">
        <w:rPr>
          <w:rFonts w:ascii="Palatino Linotype" w:eastAsia="Palatino Linotype" w:hAnsi="Palatino Linotype" w:cs="Palatino Linotype"/>
          <w:b/>
          <w:bCs/>
          <w:i/>
          <w:u w:val="single"/>
          <w:lang w:val="es-MX" w:eastAsia="es-MX"/>
        </w:rPr>
        <w:t>número de cuenta bancaria</w:t>
      </w:r>
      <w:r w:rsidRPr="0082082D">
        <w:rPr>
          <w:rFonts w:ascii="Palatino Linotype" w:eastAsia="Palatino Linotype" w:hAnsi="Palatino Linotype" w:cs="Palatino Linotype"/>
          <w:lang w:val="es-MX"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65A28C23"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27E7051D"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64BC00AD"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1EAA2F30" w14:textId="3ED61216"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01E1052E"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lastRenderedPageBreak/>
        <w:t xml:space="preserve">En esa virtud, este Pleno determina que dicha información no puede ser del dominio público, toda vez que se podría dar un uso inadecuado a la misma o cometer algún ilícito o fraude como ya ha sido expuesto. </w:t>
      </w:r>
    </w:p>
    <w:p w14:paraId="309066CA"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2EC42C40"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Es por esta razón que se debe omitir el o los números de cuentas bancarias de particulares en las versiones públicas que de las facturas se hagan, para ser entregadas.</w:t>
      </w:r>
    </w:p>
    <w:p w14:paraId="36E26E10"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Lo anterior, no es así tratándose de las cuentas bancarias o claves interbancarias de los Sujetos Obligados ya que su publicidad cede a la rendición de cuentas al transparentar la forma en que son administrados los recursos públicos.</w:t>
      </w:r>
    </w:p>
    <w:p w14:paraId="27A53B59"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08E28F84"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Lo argumentado encuentra sustento en los criterios orientadores 10/17 y 11/17 emitidos por el entonces Instituto Nacional de Transparencia, Acceso a la Información y Protección de Datos Personales, INAI, que llevan por rubro y texto los siguientes:</w:t>
      </w:r>
    </w:p>
    <w:p w14:paraId="212AE12B" w14:textId="77777777" w:rsidR="00AB0297" w:rsidRPr="0082082D" w:rsidRDefault="00AB0297" w:rsidP="005371F5">
      <w:pPr>
        <w:spacing w:line="360" w:lineRule="auto"/>
        <w:ind w:right="50"/>
        <w:jc w:val="both"/>
        <w:rPr>
          <w:rFonts w:ascii="Palatino Linotype" w:eastAsia="Palatino Linotype" w:hAnsi="Palatino Linotype" w:cs="Palatino Linotype"/>
          <w:lang w:val="es-MX" w:eastAsia="es-MX"/>
        </w:rPr>
      </w:pPr>
    </w:p>
    <w:p w14:paraId="76A867AF" w14:textId="77777777" w:rsidR="005371F5" w:rsidRPr="0082082D" w:rsidRDefault="005371F5" w:rsidP="00AB0297">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“Cuentas bancarias y/o CLABE interbancaria de personas físicas y morales privadas.</w:t>
      </w:r>
      <w:r w:rsidRPr="0082082D">
        <w:rPr>
          <w:rFonts w:ascii="Palatino Linotype" w:eastAsia="Palatino Linotype" w:hAnsi="Palatino Linotype" w:cs="Palatino Linotype"/>
          <w:i/>
          <w:sz w:val="22"/>
          <w:szCs w:val="22"/>
          <w:lang w:val="es-MX"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050D04DE" w14:textId="77777777" w:rsidR="00AB0297" w:rsidRPr="0082082D" w:rsidRDefault="00AB0297" w:rsidP="00AB0297">
      <w:pPr>
        <w:ind w:left="567" w:right="616"/>
        <w:jc w:val="both"/>
        <w:rPr>
          <w:rFonts w:ascii="Palatino Linotype" w:eastAsia="Palatino Linotype" w:hAnsi="Palatino Linotype" w:cs="Palatino Linotype"/>
          <w:i/>
          <w:sz w:val="22"/>
          <w:szCs w:val="22"/>
          <w:lang w:val="es-MX" w:eastAsia="es-MX"/>
        </w:rPr>
      </w:pPr>
    </w:p>
    <w:p w14:paraId="359E8F46" w14:textId="77777777" w:rsidR="005371F5" w:rsidRPr="0082082D" w:rsidRDefault="005371F5" w:rsidP="005371F5">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Cuentas bancarias y/o CLABE interbancaria de sujetos obligados que reciben y/o transfieren recursos públicos, son información pública</w:t>
      </w:r>
      <w:r w:rsidRPr="0082082D">
        <w:rPr>
          <w:rFonts w:ascii="Palatino Linotype" w:eastAsia="Palatino Linotype" w:hAnsi="Palatino Linotype" w:cs="Palatino Linotype"/>
          <w:i/>
          <w:sz w:val="22"/>
          <w:szCs w:val="22"/>
          <w:lang w:val="es-MX" w:eastAsia="es-MX"/>
        </w:rPr>
        <w:t xml:space="preserve">. La difusión de las cuentas bancarias y claves interbancarias pertenecientes a un sujeto obligado favorece la rendición </w:t>
      </w:r>
      <w:r w:rsidRPr="0082082D">
        <w:rPr>
          <w:rFonts w:ascii="Palatino Linotype" w:eastAsia="Palatino Linotype" w:hAnsi="Palatino Linotype" w:cs="Palatino Linotype"/>
          <w:i/>
          <w:sz w:val="22"/>
          <w:szCs w:val="22"/>
          <w:lang w:val="es-MX" w:eastAsia="es-MX"/>
        </w:rPr>
        <w:lastRenderedPageBreak/>
        <w:t>de cuentas al transparentar la forma en que se administran los recursos públicos, razón por la cual no pueden considerarse como información clasificada.”</w:t>
      </w:r>
    </w:p>
    <w:p w14:paraId="1EEB3D15"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41932180"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Por cuanto hace al </w:t>
      </w:r>
      <w:r w:rsidRPr="0082082D">
        <w:rPr>
          <w:rFonts w:ascii="Palatino Linotype" w:eastAsia="Palatino Linotype" w:hAnsi="Palatino Linotype" w:cs="Palatino Linotype"/>
          <w:b/>
          <w:lang w:val="es-MX" w:eastAsia="es-MX"/>
        </w:rPr>
        <w:t xml:space="preserve">Registro Federal de Contribuyentes (RFC) </w:t>
      </w:r>
      <w:r w:rsidRPr="0082082D">
        <w:rPr>
          <w:rFonts w:ascii="Palatino Linotype" w:eastAsia="Palatino Linotype" w:hAnsi="Palatino Linotype" w:cs="Palatino Linotype"/>
          <w:lang w:val="es-MX" w:eastAsia="es-MX"/>
        </w:rPr>
        <w:t>y</w:t>
      </w:r>
      <w:r w:rsidRPr="0082082D">
        <w:rPr>
          <w:rFonts w:ascii="Palatino Linotype" w:eastAsia="Palatino Linotype" w:hAnsi="Palatino Linotype" w:cs="Palatino Linotype"/>
          <w:b/>
          <w:lang w:val="es-MX" w:eastAsia="es-MX"/>
        </w:rPr>
        <w:t xml:space="preserve"> el domicilio fiscal </w:t>
      </w:r>
      <w:r w:rsidRPr="0082082D">
        <w:rPr>
          <w:rFonts w:ascii="Palatino Linotype" w:eastAsia="Palatino Linotype" w:hAnsi="Palatino Linotype" w:cs="Palatino Linotype"/>
          <w:lang w:val="es-MX" w:eastAsia="es-MX"/>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4479014B"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71337342"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5DD9A316"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0152636E"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82082D">
        <w:rPr>
          <w:rFonts w:ascii="Palatino Linotype" w:eastAsia="Palatino Linotype" w:hAnsi="Palatino Linotype" w:cs="Palatino Linotype"/>
          <w:b/>
          <w:lang w:val="es-MX" w:eastAsia="es-MX"/>
        </w:rPr>
        <w:t>no puede considerarse como información clasificada lo relativo a su nombre, registro federal de contribuyentes y domicilio fiscal</w:t>
      </w:r>
      <w:r w:rsidRPr="0082082D">
        <w:rPr>
          <w:rFonts w:ascii="Palatino Linotype" w:eastAsia="Palatino Linotype" w:hAnsi="Palatino Linotype" w:cs="Palatino Linotype"/>
          <w:lang w:val="es-MX" w:eastAsia="es-MX"/>
        </w:rPr>
        <w:t xml:space="preserve">, atento a que dicha información </w:t>
      </w:r>
      <w:r w:rsidRPr="0082082D">
        <w:rPr>
          <w:rFonts w:ascii="Palatino Linotype" w:eastAsia="Palatino Linotype" w:hAnsi="Palatino Linotype" w:cs="Palatino Linotype"/>
          <w:lang w:val="es-MX" w:eastAsia="es-MX"/>
        </w:rPr>
        <w:lastRenderedPageBreak/>
        <w:t>es la que puede generar certeza en los gobernados en que se está ejerciendo debidamente el presupuesto.</w:t>
      </w:r>
    </w:p>
    <w:p w14:paraId="50BD1DAB"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0228177F"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Robustece lo anterior el criterio orientador 04/21 emitido por el entonces Instituto Nacional de Transparencia, Acceso a la Información y Protección de Datos Personales, INAI, el cual refiere:</w:t>
      </w:r>
    </w:p>
    <w:p w14:paraId="571A1111" w14:textId="77777777" w:rsidR="005371F5" w:rsidRPr="0082082D" w:rsidRDefault="005371F5" w:rsidP="005371F5">
      <w:pPr>
        <w:rPr>
          <w:rFonts w:eastAsia="Palatino Linotype"/>
          <w:lang w:val="es-MX" w:eastAsia="es-MX"/>
        </w:rPr>
      </w:pPr>
    </w:p>
    <w:p w14:paraId="1E0DA048"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 xml:space="preserve">“Registro Federal de Contribuyentes (RFC) de personas físicas proveedoras o contratistas. </w:t>
      </w:r>
      <w:r w:rsidRPr="0082082D">
        <w:rPr>
          <w:rFonts w:ascii="Palatino Linotype" w:eastAsia="Palatino Linotype" w:hAnsi="Palatino Linotype" w:cs="Palatino Linotype"/>
          <w:i/>
          <w:sz w:val="22"/>
          <w:szCs w:val="22"/>
          <w:lang w:val="es-MX" w:eastAsia="es-MX"/>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0BCAB23E" w14:textId="77777777" w:rsidR="005371F5" w:rsidRPr="0082082D" w:rsidRDefault="005371F5" w:rsidP="005371F5">
      <w:pPr>
        <w:rPr>
          <w:rFonts w:eastAsia="Palatino Linotype"/>
          <w:lang w:val="es-MX" w:eastAsia="es-MX"/>
        </w:rPr>
      </w:pPr>
    </w:p>
    <w:p w14:paraId="69CCAB00" w14:textId="5F806EBF"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Relacionado con lo anterior, el </w:t>
      </w:r>
      <w:r w:rsidRPr="0082082D">
        <w:rPr>
          <w:rFonts w:ascii="Palatino Linotype" w:eastAsia="Palatino Linotype" w:hAnsi="Palatino Linotype" w:cs="Palatino Linotype"/>
          <w:b/>
          <w:lang w:val="es-MX" w:eastAsia="es-MX"/>
        </w:rPr>
        <w:t>nombre de las personas físicas</w:t>
      </w:r>
      <w:r w:rsidRPr="0082082D">
        <w:rPr>
          <w:rFonts w:ascii="Palatino Linotype" w:eastAsia="Palatino Linotype" w:hAnsi="Palatino Linotype" w:cs="Palatino Linotype"/>
          <w:lang w:val="es-MX" w:eastAsia="es-MX"/>
        </w:rPr>
        <w:t xml:space="preserve"> o los </w:t>
      </w:r>
      <w:r w:rsidRPr="0082082D">
        <w:rPr>
          <w:rFonts w:ascii="Palatino Linotype" w:eastAsia="Palatino Linotype" w:hAnsi="Palatino Linotype" w:cs="Palatino Linotype"/>
          <w:b/>
          <w:lang w:val="es-MX" w:eastAsia="es-MX"/>
        </w:rPr>
        <w:t>representantes legales de las personas morales</w:t>
      </w:r>
      <w:r w:rsidRPr="0082082D">
        <w:rPr>
          <w:rFonts w:ascii="Palatino Linotype" w:eastAsia="Palatino Linotype" w:hAnsi="Palatino Linotype" w:cs="Palatino Linotype"/>
          <w:lang w:val="es-MX" w:eastAsia="es-MX"/>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6BC90786"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lastRenderedPageBreak/>
        <w:t>Argumentación que guarda sustento en lo estipulado por el artículo 23 de la Ley de Transparencia y Acceso a la Información Pública del Estado de México y Municipios en su penúltimo párrafo, mismo que es del tenor literal siguiente:</w:t>
      </w:r>
    </w:p>
    <w:p w14:paraId="1A32886F" w14:textId="77777777" w:rsidR="005371F5" w:rsidRPr="0082082D" w:rsidRDefault="005371F5" w:rsidP="005371F5">
      <w:pPr>
        <w:rPr>
          <w:rFonts w:eastAsia="Palatino Linotype"/>
          <w:lang w:val="es-MX" w:eastAsia="es-MX"/>
        </w:rPr>
      </w:pPr>
    </w:p>
    <w:p w14:paraId="1FA8BB68"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r w:rsidRPr="0082082D">
        <w:rPr>
          <w:rFonts w:ascii="Palatino Linotype" w:eastAsia="Palatino Linotype" w:hAnsi="Palatino Linotype" w:cs="Palatino Linotype"/>
          <w:b/>
          <w:i/>
          <w:sz w:val="22"/>
          <w:szCs w:val="22"/>
          <w:lang w:val="es-MX" w:eastAsia="es-MX"/>
        </w:rPr>
        <w:t>Artículo 23.</w:t>
      </w:r>
      <w:r w:rsidRPr="0082082D">
        <w:rPr>
          <w:rFonts w:ascii="Palatino Linotype" w:eastAsia="Palatino Linotype" w:hAnsi="Palatino Linotype" w:cs="Palatino Linotype"/>
          <w:i/>
          <w:sz w:val="22"/>
          <w:szCs w:val="22"/>
          <w:lang w:val="es-MX" w:eastAsia="es-MX"/>
        </w:rPr>
        <w:t xml:space="preserve"> (…)</w:t>
      </w:r>
    </w:p>
    <w:p w14:paraId="272A3749"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997AF55" w14:textId="77777777" w:rsidR="005371F5" w:rsidRPr="0082082D" w:rsidRDefault="005371F5" w:rsidP="005371F5">
      <w:pPr>
        <w:rPr>
          <w:rFonts w:eastAsia="Palatino Linotype"/>
          <w:lang w:val="es-MX" w:eastAsia="es-MX"/>
        </w:rPr>
      </w:pPr>
    </w:p>
    <w:p w14:paraId="6B2E121D"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Asimismo, resulta aplicable el contenido del criterio orientador 01/19 emitido por el entonces Instituto Nacional de Transparencia, Acceso a la Información, y Protección de Datos Personales, INAI, que lleva por rubro y texto los siguientes;</w:t>
      </w:r>
    </w:p>
    <w:p w14:paraId="6179D240" w14:textId="77777777" w:rsidR="005371F5" w:rsidRPr="0082082D" w:rsidRDefault="005371F5" w:rsidP="005371F5">
      <w:pPr>
        <w:rPr>
          <w:rFonts w:eastAsia="Palatino Linotype"/>
          <w:lang w:val="es-MX" w:eastAsia="es-MX"/>
        </w:rPr>
      </w:pPr>
    </w:p>
    <w:p w14:paraId="1983DADC"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“Datos de identificación del representante o apoderado legal.</w:t>
      </w:r>
      <w:r w:rsidRPr="0082082D">
        <w:rPr>
          <w:rFonts w:ascii="Palatino Linotype" w:eastAsia="Palatino Linotype" w:hAnsi="Palatino Linotype" w:cs="Palatino Linotype"/>
          <w:i/>
          <w:sz w:val="22"/>
          <w:szCs w:val="22"/>
          <w:lang w:val="es-MX" w:eastAsia="es-MX"/>
        </w:rPr>
        <w:t xml:space="preserve"> </w:t>
      </w:r>
      <w:r w:rsidRPr="0082082D">
        <w:rPr>
          <w:rFonts w:ascii="Palatino Linotype" w:eastAsia="Palatino Linotype" w:hAnsi="Palatino Linotype" w:cs="Palatino Linotype"/>
          <w:b/>
          <w:i/>
          <w:sz w:val="22"/>
          <w:szCs w:val="22"/>
          <w:lang w:val="es-MX" w:eastAsia="es-MX"/>
        </w:rPr>
        <w:t xml:space="preserve">Naturaleza jurídica. </w:t>
      </w:r>
      <w:r w:rsidRPr="0082082D">
        <w:rPr>
          <w:rFonts w:ascii="Palatino Linotype" w:eastAsia="Palatino Linotype" w:hAnsi="Palatino Linotype" w:cs="Palatino Linotype"/>
          <w:i/>
          <w:sz w:val="22"/>
          <w:szCs w:val="22"/>
          <w:lang w:val="es-MX" w:eastAsia="es-MX"/>
        </w:rPr>
        <w:t xml:space="preserve">El nombre, la firma y la rúbrica de una persona física, que actúe como representante o apoderado legal de un tercero que haya celebrado un acto jurídico, con algún sujeto obligado, </w:t>
      </w:r>
      <w:r w:rsidRPr="0082082D">
        <w:rPr>
          <w:rFonts w:ascii="Palatino Linotype" w:eastAsia="Palatino Linotype" w:hAnsi="Palatino Linotype" w:cs="Palatino Linotype"/>
          <w:b/>
          <w:i/>
          <w:sz w:val="22"/>
          <w:szCs w:val="22"/>
          <w:lang w:val="es-MX" w:eastAsia="es-MX"/>
        </w:rPr>
        <w:t>es información pública, en razón de que tales datos fueron proporcionados con el objeto de expresar el consentimiento obligacional del tercero y otorgar validez a dicho instrumento jurídico</w:t>
      </w:r>
      <w:r w:rsidRPr="0082082D">
        <w:rPr>
          <w:rFonts w:ascii="Palatino Linotype" w:eastAsia="Palatino Linotype" w:hAnsi="Palatino Linotype" w:cs="Palatino Linotype"/>
          <w:i/>
          <w:sz w:val="22"/>
          <w:szCs w:val="22"/>
          <w:lang w:val="es-MX" w:eastAsia="es-MX"/>
        </w:rPr>
        <w:t>.”</w:t>
      </w:r>
    </w:p>
    <w:p w14:paraId="726FFC31"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p>
    <w:p w14:paraId="4D2ACE93" w14:textId="77777777" w:rsidR="005371F5" w:rsidRPr="0082082D" w:rsidRDefault="005371F5" w:rsidP="005371F5">
      <w:pPr>
        <w:rPr>
          <w:rFonts w:eastAsia="Palatino Linotype"/>
          <w:sz w:val="16"/>
          <w:szCs w:val="16"/>
          <w:lang w:val="es-MX" w:eastAsia="es-MX"/>
        </w:rPr>
      </w:pPr>
    </w:p>
    <w:p w14:paraId="7E43B118"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05EDE1CE" w14:textId="77777777" w:rsidR="005371F5" w:rsidRPr="0082082D" w:rsidRDefault="005371F5" w:rsidP="005371F5">
      <w:pPr>
        <w:spacing w:line="360" w:lineRule="auto"/>
        <w:ind w:right="50"/>
        <w:jc w:val="both"/>
        <w:rPr>
          <w:rFonts w:ascii="Palatino Linotype" w:eastAsia="Palatino Linotype" w:hAnsi="Palatino Linotype" w:cs="Palatino Linotype"/>
          <w:lang w:val="es-MX" w:eastAsia="es-MX"/>
        </w:rPr>
      </w:pPr>
    </w:p>
    <w:p w14:paraId="11FC4786"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lastRenderedPageBreak/>
        <w:t>“Artículo 49.</w:t>
      </w:r>
      <w:r w:rsidRPr="0082082D">
        <w:rPr>
          <w:rFonts w:ascii="Palatino Linotype" w:eastAsia="Palatino Linotype" w:hAnsi="Palatino Linotype" w:cs="Palatino Linotype"/>
          <w:i/>
          <w:sz w:val="22"/>
          <w:szCs w:val="22"/>
          <w:lang w:val="es-MX" w:eastAsia="es-MX"/>
        </w:rPr>
        <w:t xml:space="preserve"> </w:t>
      </w:r>
      <w:r w:rsidRPr="0082082D">
        <w:rPr>
          <w:rFonts w:ascii="Palatino Linotype" w:eastAsia="Palatino Linotype" w:hAnsi="Palatino Linotype" w:cs="Palatino Linotype"/>
          <w:b/>
          <w:i/>
          <w:sz w:val="22"/>
          <w:szCs w:val="22"/>
          <w:lang w:val="es-MX" w:eastAsia="es-MX"/>
        </w:rPr>
        <w:t>Los Comités de Transparencia</w:t>
      </w:r>
      <w:r w:rsidRPr="0082082D">
        <w:rPr>
          <w:rFonts w:ascii="Palatino Linotype" w:eastAsia="Palatino Linotype" w:hAnsi="Palatino Linotype" w:cs="Palatino Linotype"/>
          <w:i/>
          <w:sz w:val="22"/>
          <w:szCs w:val="22"/>
          <w:lang w:val="es-MX" w:eastAsia="es-MX"/>
        </w:rPr>
        <w:t xml:space="preserve"> tendrán las siguientes atribuciones:</w:t>
      </w:r>
    </w:p>
    <w:p w14:paraId="16508F30" w14:textId="77777777" w:rsidR="005371F5" w:rsidRPr="0082082D" w:rsidRDefault="005371F5" w:rsidP="005371F5">
      <w:pPr>
        <w:ind w:left="567" w:right="616"/>
        <w:jc w:val="both"/>
        <w:rPr>
          <w:rFonts w:ascii="Palatino Linotype" w:eastAsia="Palatino Linotype" w:hAnsi="Palatino Linotype" w:cs="Palatino Linotype"/>
          <w:bCs/>
          <w:i/>
          <w:sz w:val="22"/>
          <w:szCs w:val="22"/>
          <w:lang w:val="es-MX" w:eastAsia="es-MX"/>
        </w:rPr>
      </w:pPr>
      <w:r w:rsidRPr="0082082D">
        <w:rPr>
          <w:rFonts w:ascii="Palatino Linotype" w:eastAsia="Palatino Linotype" w:hAnsi="Palatino Linotype" w:cs="Palatino Linotype"/>
          <w:bCs/>
          <w:i/>
          <w:sz w:val="22"/>
          <w:szCs w:val="22"/>
          <w:lang w:val="es-MX" w:eastAsia="es-MX"/>
        </w:rPr>
        <w:t>(…)</w:t>
      </w:r>
    </w:p>
    <w:p w14:paraId="2B91DE0F"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VIII. Aprobar, modificar o revocar la clasificación de la información</w:t>
      </w:r>
      <w:r w:rsidRPr="0082082D">
        <w:rPr>
          <w:rFonts w:ascii="Palatino Linotype" w:eastAsia="Palatino Linotype" w:hAnsi="Palatino Linotype" w:cs="Palatino Linotype"/>
          <w:i/>
          <w:sz w:val="22"/>
          <w:szCs w:val="22"/>
          <w:lang w:val="es-MX" w:eastAsia="es-MX"/>
        </w:rPr>
        <w:t>…”</w:t>
      </w:r>
    </w:p>
    <w:p w14:paraId="1600B314"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p>
    <w:p w14:paraId="33E2C0A3"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r w:rsidRPr="0082082D">
        <w:rPr>
          <w:rFonts w:ascii="Palatino Linotype" w:eastAsia="Palatino Linotype" w:hAnsi="Palatino Linotype" w:cs="Palatino Linotype"/>
          <w:b/>
          <w:i/>
          <w:sz w:val="22"/>
          <w:szCs w:val="22"/>
          <w:lang w:val="es-MX" w:eastAsia="es-MX"/>
        </w:rPr>
        <w:t>Artículo 53.</w:t>
      </w:r>
      <w:r w:rsidRPr="0082082D">
        <w:rPr>
          <w:rFonts w:ascii="Palatino Linotype" w:eastAsia="Palatino Linotype" w:hAnsi="Palatino Linotype" w:cs="Palatino Linotype"/>
          <w:i/>
          <w:sz w:val="22"/>
          <w:szCs w:val="22"/>
          <w:lang w:val="es-MX" w:eastAsia="es-MX"/>
        </w:rPr>
        <w:t xml:space="preserve"> Las </w:t>
      </w:r>
      <w:r w:rsidRPr="0082082D">
        <w:rPr>
          <w:rFonts w:ascii="Palatino Linotype" w:eastAsia="Palatino Linotype" w:hAnsi="Palatino Linotype" w:cs="Palatino Linotype"/>
          <w:b/>
          <w:i/>
          <w:sz w:val="22"/>
          <w:szCs w:val="22"/>
          <w:lang w:val="es-MX" w:eastAsia="es-MX"/>
        </w:rPr>
        <w:t>Unidades de Transparencia</w:t>
      </w:r>
      <w:r w:rsidRPr="0082082D">
        <w:rPr>
          <w:rFonts w:ascii="Palatino Linotype" w:eastAsia="Palatino Linotype" w:hAnsi="Palatino Linotype" w:cs="Palatino Linotype"/>
          <w:i/>
          <w:sz w:val="22"/>
          <w:szCs w:val="22"/>
          <w:lang w:val="es-MX" w:eastAsia="es-MX"/>
        </w:rPr>
        <w:t xml:space="preserve"> tendrán las siguientes </w:t>
      </w:r>
      <w:r w:rsidRPr="0082082D">
        <w:rPr>
          <w:rFonts w:ascii="Palatino Linotype" w:eastAsia="Palatino Linotype" w:hAnsi="Palatino Linotype" w:cs="Palatino Linotype"/>
          <w:b/>
          <w:i/>
          <w:sz w:val="22"/>
          <w:szCs w:val="22"/>
          <w:lang w:val="es-MX" w:eastAsia="es-MX"/>
        </w:rPr>
        <w:t>funciones</w:t>
      </w:r>
      <w:r w:rsidRPr="0082082D">
        <w:rPr>
          <w:rFonts w:ascii="Palatino Linotype" w:eastAsia="Palatino Linotype" w:hAnsi="Palatino Linotype" w:cs="Palatino Linotype"/>
          <w:i/>
          <w:sz w:val="22"/>
          <w:szCs w:val="22"/>
          <w:lang w:val="es-MX" w:eastAsia="es-MX"/>
        </w:rPr>
        <w:t>:</w:t>
      </w:r>
    </w:p>
    <w:p w14:paraId="1D04F3CD"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w:t>
      </w:r>
    </w:p>
    <w:p w14:paraId="6209B6FE"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X. Presentar ante el Comité, el proyecto de clasificación de información</w:t>
      </w:r>
      <w:r w:rsidRPr="0082082D">
        <w:rPr>
          <w:rFonts w:ascii="Palatino Linotype" w:eastAsia="Palatino Linotype" w:hAnsi="Palatino Linotype" w:cs="Palatino Linotype"/>
          <w:i/>
          <w:sz w:val="22"/>
          <w:szCs w:val="22"/>
          <w:lang w:val="es-MX" w:eastAsia="es-MX"/>
        </w:rPr>
        <w:t xml:space="preserve">…” </w:t>
      </w:r>
    </w:p>
    <w:p w14:paraId="29BE1EF8" w14:textId="77777777" w:rsidR="005371F5" w:rsidRPr="0082082D" w:rsidRDefault="005371F5" w:rsidP="005371F5">
      <w:pPr>
        <w:ind w:left="567" w:right="616"/>
        <w:jc w:val="both"/>
        <w:rPr>
          <w:rFonts w:ascii="Palatino Linotype" w:eastAsia="Palatino Linotype" w:hAnsi="Palatino Linotype" w:cs="Palatino Linotype"/>
          <w:b/>
          <w:i/>
          <w:sz w:val="22"/>
          <w:szCs w:val="22"/>
          <w:lang w:val="es-MX" w:eastAsia="es-MX"/>
        </w:rPr>
      </w:pPr>
    </w:p>
    <w:p w14:paraId="7DB6CAC2"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“Artículo 59.</w:t>
      </w:r>
      <w:r w:rsidRPr="0082082D">
        <w:rPr>
          <w:rFonts w:ascii="Palatino Linotype" w:eastAsia="Palatino Linotype" w:hAnsi="Palatino Linotype" w:cs="Palatino Linotype"/>
          <w:i/>
          <w:sz w:val="22"/>
          <w:szCs w:val="22"/>
          <w:lang w:val="es-MX" w:eastAsia="es-MX"/>
        </w:rPr>
        <w:t xml:space="preserve"> Los </w:t>
      </w:r>
      <w:r w:rsidRPr="0082082D">
        <w:rPr>
          <w:rFonts w:ascii="Palatino Linotype" w:eastAsia="Palatino Linotype" w:hAnsi="Palatino Linotype" w:cs="Palatino Linotype"/>
          <w:b/>
          <w:i/>
          <w:sz w:val="22"/>
          <w:szCs w:val="22"/>
          <w:lang w:val="es-MX" w:eastAsia="es-MX"/>
        </w:rPr>
        <w:t>servidores públicos habilitados</w:t>
      </w:r>
      <w:r w:rsidRPr="0082082D">
        <w:rPr>
          <w:rFonts w:ascii="Palatino Linotype" w:eastAsia="Palatino Linotype" w:hAnsi="Palatino Linotype" w:cs="Palatino Linotype"/>
          <w:i/>
          <w:sz w:val="22"/>
          <w:szCs w:val="22"/>
          <w:lang w:val="es-MX" w:eastAsia="es-MX"/>
        </w:rPr>
        <w:t xml:space="preserve"> tendrán las </w:t>
      </w:r>
      <w:r w:rsidRPr="0082082D">
        <w:rPr>
          <w:rFonts w:ascii="Palatino Linotype" w:eastAsia="Palatino Linotype" w:hAnsi="Palatino Linotype" w:cs="Palatino Linotype"/>
          <w:b/>
          <w:i/>
          <w:sz w:val="22"/>
          <w:szCs w:val="22"/>
          <w:lang w:val="es-MX" w:eastAsia="es-MX"/>
        </w:rPr>
        <w:t>funciones</w:t>
      </w:r>
      <w:r w:rsidRPr="0082082D">
        <w:rPr>
          <w:rFonts w:ascii="Palatino Linotype" w:eastAsia="Palatino Linotype" w:hAnsi="Palatino Linotype" w:cs="Palatino Linotype"/>
          <w:i/>
          <w:sz w:val="22"/>
          <w:szCs w:val="22"/>
          <w:lang w:val="es-MX" w:eastAsia="es-MX"/>
        </w:rPr>
        <w:t xml:space="preserve"> siguientes:</w:t>
      </w:r>
    </w:p>
    <w:p w14:paraId="688D7D4B" w14:textId="77777777" w:rsidR="005371F5" w:rsidRPr="0082082D" w:rsidRDefault="005371F5" w:rsidP="005371F5">
      <w:pPr>
        <w:ind w:left="567" w:right="616"/>
        <w:jc w:val="both"/>
        <w:rPr>
          <w:rFonts w:ascii="Palatino Linotype" w:eastAsia="Palatino Linotype" w:hAnsi="Palatino Linotype" w:cs="Palatino Linotype"/>
          <w:bCs/>
          <w:i/>
          <w:sz w:val="22"/>
          <w:szCs w:val="22"/>
          <w:lang w:val="es-MX" w:eastAsia="es-MX"/>
        </w:rPr>
      </w:pPr>
      <w:r w:rsidRPr="0082082D">
        <w:rPr>
          <w:rFonts w:ascii="Palatino Linotype" w:eastAsia="Palatino Linotype" w:hAnsi="Palatino Linotype" w:cs="Palatino Linotype"/>
          <w:bCs/>
          <w:i/>
          <w:sz w:val="22"/>
          <w:szCs w:val="22"/>
          <w:lang w:val="es-MX" w:eastAsia="es-MX"/>
        </w:rPr>
        <w:t>(…)</w:t>
      </w:r>
    </w:p>
    <w:p w14:paraId="170C9A2A"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V. Integrar y presentar al responsable de la Unidad de Transparencia la propuesta de clasificación de información</w:t>
      </w:r>
      <w:r w:rsidRPr="0082082D">
        <w:rPr>
          <w:rFonts w:ascii="Palatino Linotype" w:eastAsia="Palatino Linotype" w:hAnsi="Palatino Linotype" w:cs="Palatino Linotype"/>
          <w:i/>
          <w:sz w:val="22"/>
          <w:szCs w:val="22"/>
          <w:lang w:val="es-MX" w:eastAsia="es-MX"/>
        </w:rPr>
        <w:t>, la cual tendrá los fundamentos y argumentos en que se basa dicha propuesta…”</w:t>
      </w:r>
    </w:p>
    <w:p w14:paraId="5982F0A8" w14:textId="77777777" w:rsidR="005371F5" w:rsidRPr="0082082D" w:rsidRDefault="005371F5" w:rsidP="005371F5">
      <w:pPr>
        <w:ind w:left="567" w:right="616"/>
        <w:jc w:val="both"/>
        <w:rPr>
          <w:rFonts w:ascii="Palatino Linotype" w:eastAsia="Palatino Linotype" w:hAnsi="Palatino Linotype" w:cs="Palatino Linotype"/>
          <w:i/>
          <w:sz w:val="22"/>
          <w:szCs w:val="22"/>
          <w:lang w:val="es-MX" w:eastAsia="es-MX"/>
        </w:rPr>
      </w:pPr>
    </w:p>
    <w:p w14:paraId="0F574E1A"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235BF298"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p>
    <w:p w14:paraId="19767F12"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Para lo cual, a su vez en el caso de información de carácter confidencial, se debe atender a lo que señala el artículo 149 de la Ley de Transparencia Local vigente, que se lee como sigue:</w:t>
      </w:r>
    </w:p>
    <w:p w14:paraId="71F5A4CF" w14:textId="77777777" w:rsidR="005371F5" w:rsidRPr="0082082D" w:rsidRDefault="005371F5" w:rsidP="005371F5">
      <w:pPr>
        <w:ind w:left="851" w:right="902"/>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lastRenderedPageBreak/>
        <w:t>“</w:t>
      </w:r>
      <w:r w:rsidRPr="0082082D">
        <w:rPr>
          <w:rFonts w:ascii="Palatino Linotype" w:eastAsia="Palatino Linotype" w:hAnsi="Palatino Linotype" w:cs="Palatino Linotype"/>
          <w:b/>
          <w:i/>
          <w:sz w:val="22"/>
          <w:szCs w:val="22"/>
          <w:lang w:val="es-MX" w:eastAsia="es-MX"/>
        </w:rPr>
        <w:t>Artículo 149.</w:t>
      </w:r>
      <w:r w:rsidRPr="0082082D">
        <w:rPr>
          <w:rFonts w:ascii="Palatino Linotype" w:eastAsia="Palatino Linotype" w:hAnsi="Palatino Linotype" w:cs="Palatino Linotype"/>
          <w:i/>
          <w:sz w:val="22"/>
          <w:szCs w:val="22"/>
          <w:lang w:val="es-MX" w:eastAsia="es-MX"/>
        </w:rPr>
        <w:t xml:space="preserve"> El </w:t>
      </w:r>
      <w:r w:rsidRPr="0082082D">
        <w:rPr>
          <w:rFonts w:ascii="Palatino Linotype" w:eastAsia="Palatino Linotype" w:hAnsi="Palatino Linotype" w:cs="Palatino Linotype"/>
          <w:b/>
          <w:i/>
          <w:sz w:val="22"/>
          <w:szCs w:val="22"/>
          <w:lang w:val="es-MX" w:eastAsia="es-MX"/>
        </w:rPr>
        <w:t>acuerdo que clasifique la información como confidencial</w:t>
      </w:r>
      <w:r w:rsidRPr="0082082D">
        <w:rPr>
          <w:rFonts w:ascii="Palatino Linotype" w:eastAsia="Palatino Linotype" w:hAnsi="Palatino Linotype" w:cs="Palatino Linotype"/>
          <w:i/>
          <w:sz w:val="22"/>
          <w:szCs w:val="22"/>
          <w:lang w:val="es-MX" w:eastAsia="es-MX"/>
        </w:rPr>
        <w:t xml:space="preserve"> deberá contener un razonamiento lógico en el que demuestre que la información se encuentra en alguna o algunas de las hipótesis previstas en la presente Ley.” </w:t>
      </w:r>
    </w:p>
    <w:p w14:paraId="77C0A024" w14:textId="77777777" w:rsidR="005371F5" w:rsidRPr="0082082D" w:rsidRDefault="005371F5" w:rsidP="005371F5">
      <w:pPr>
        <w:ind w:left="851" w:right="902"/>
        <w:jc w:val="both"/>
        <w:rPr>
          <w:rFonts w:ascii="Palatino Linotype" w:eastAsia="Palatino Linotype" w:hAnsi="Palatino Linotype" w:cs="Palatino Linotype"/>
          <w:i/>
          <w:sz w:val="22"/>
          <w:szCs w:val="22"/>
          <w:lang w:val="es-MX" w:eastAsia="es-MX"/>
        </w:rPr>
      </w:pPr>
    </w:p>
    <w:p w14:paraId="5D2574C5" w14:textId="77777777" w:rsidR="00AB0297" w:rsidRPr="0082082D" w:rsidRDefault="00AB0297" w:rsidP="005371F5">
      <w:pPr>
        <w:ind w:left="851" w:right="902"/>
        <w:jc w:val="both"/>
        <w:rPr>
          <w:rFonts w:ascii="Palatino Linotype" w:eastAsia="Palatino Linotype" w:hAnsi="Palatino Linotype" w:cs="Palatino Linotype"/>
          <w:i/>
          <w:sz w:val="22"/>
          <w:szCs w:val="22"/>
          <w:lang w:val="es-MX" w:eastAsia="es-MX"/>
        </w:rPr>
      </w:pPr>
    </w:p>
    <w:p w14:paraId="33CC8A87" w14:textId="77777777" w:rsidR="005371F5" w:rsidRPr="0082082D" w:rsidRDefault="005371F5" w:rsidP="005371F5">
      <w:pPr>
        <w:spacing w:line="360" w:lineRule="auto"/>
        <w:ind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Es decir, el </w:t>
      </w:r>
      <w:r w:rsidRPr="0082082D">
        <w:rPr>
          <w:rFonts w:ascii="Palatino Linotype" w:eastAsia="Palatino Linotype" w:hAnsi="Palatino Linotype" w:cs="Palatino Linotype"/>
          <w:b/>
          <w:lang w:val="es-MX" w:eastAsia="es-MX"/>
        </w:rPr>
        <w:t>Sujeto Obligado</w:t>
      </w:r>
      <w:r w:rsidRPr="0082082D">
        <w:rPr>
          <w:rFonts w:ascii="Palatino Linotype" w:eastAsia="Palatino Linotype" w:hAnsi="Palatino Linotype" w:cs="Palatino Linotype"/>
          <w:lang w:val="es-MX"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48EB23DA" w14:textId="77777777" w:rsidR="005371F5" w:rsidRPr="0082082D" w:rsidRDefault="005371F5" w:rsidP="005371F5">
      <w:pPr>
        <w:spacing w:line="360" w:lineRule="auto"/>
        <w:ind w:right="51"/>
        <w:jc w:val="both"/>
        <w:rPr>
          <w:rFonts w:ascii="Palatino Linotype" w:eastAsia="Palatino Linotype" w:hAnsi="Palatino Linotype" w:cs="Palatino Linotype"/>
          <w:lang w:val="es-MX" w:eastAsia="es-MX"/>
        </w:rPr>
      </w:pPr>
    </w:p>
    <w:p w14:paraId="7FCB2E9E" w14:textId="77777777" w:rsidR="005371F5" w:rsidRPr="0082082D" w:rsidRDefault="005371F5" w:rsidP="005371F5">
      <w:pPr>
        <w:pBdr>
          <w:top w:val="nil"/>
          <w:left w:val="nil"/>
          <w:bottom w:val="nil"/>
          <w:right w:val="nil"/>
          <w:between w:val="nil"/>
        </w:pBdr>
        <w:spacing w:line="360" w:lineRule="auto"/>
        <w:ind w:right="51"/>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 xml:space="preserve">Asimismo, respecto a las formalidades que deberá llevar el acuerdo de clasificación que deberá emitir el </w:t>
      </w:r>
      <w:r w:rsidRPr="0082082D">
        <w:rPr>
          <w:rFonts w:ascii="Palatino Linotype" w:eastAsia="Palatino Linotype" w:hAnsi="Palatino Linotype" w:cs="Palatino Linotype"/>
          <w:b/>
          <w:lang w:val="es-MX" w:eastAsia="es-MX"/>
        </w:rPr>
        <w:t>Sujeto Obligado</w:t>
      </w:r>
      <w:r w:rsidRPr="0082082D">
        <w:rPr>
          <w:rFonts w:ascii="Palatino Linotype" w:eastAsia="Palatino Linotype" w:hAnsi="Palatino Linotype" w:cs="Palatino Linotype"/>
          <w:lang w:val="es-MX" w:eastAsia="es-MX"/>
        </w:rPr>
        <w:t xml:space="preserve"> a través de su Comité de Transparencia, los Lineamientos Quincuagésimo y Quincuagésimo primero de los Lineamientos Generales en Materia de Clasificación y Desclasificación de la Información, así como para la Elaboración de Versiones Públicas, vigentes a la fecha de presentación de la solicitud, señalan lo siguiente:</w:t>
      </w:r>
    </w:p>
    <w:p w14:paraId="30C86E18" w14:textId="77777777" w:rsidR="005371F5" w:rsidRPr="0082082D" w:rsidRDefault="005371F5" w:rsidP="005371F5">
      <w:pPr>
        <w:rPr>
          <w:rFonts w:eastAsia="Palatino Linotype"/>
          <w:lang w:val="es-MX" w:eastAsia="es-MX"/>
        </w:rPr>
      </w:pPr>
    </w:p>
    <w:p w14:paraId="14344A97" w14:textId="77777777" w:rsidR="005371F5" w:rsidRPr="0082082D" w:rsidRDefault="005371F5" w:rsidP="005371F5">
      <w:pP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 xml:space="preserve"> “Quincuagésimo. </w:t>
      </w:r>
      <w:r w:rsidRPr="0082082D">
        <w:rPr>
          <w:rFonts w:ascii="Palatino Linotype" w:eastAsia="Palatino Linotype" w:hAnsi="Palatino Linotype" w:cs="Palatino Linotype"/>
          <w:i/>
          <w:sz w:val="22"/>
          <w:szCs w:val="22"/>
          <w:lang w:val="es-MX" w:eastAsia="es-MX"/>
        </w:rPr>
        <w:t xml:space="preserve">Los titulares de las áreas de los sujetos obligados podrán establecer sus propios modelos o formatos para la elaboración de versiones públicas de documentos o </w:t>
      </w:r>
      <w:r w:rsidRPr="0082082D">
        <w:rPr>
          <w:rFonts w:ascii="Palatino Linotype" w:eastAsia="Palatino Linotype" w:hAnsi="Palatino Linotype" w:cs="Palatino Linotype"/>
          <w:i/>
          <w:sz w:val="22"/>
          <w:szCs w:val="22"/>
          <w:lang w:val="es-MX" w:eastAsia="es-MX"/>
        </w:rPr>
        <w:lastRenderedPageBreak/>
        <w:t xml:space="preserve">expedientes, siempre y cuando cumplan lo establecido en los presentes Lineamientos, así como en las correspondientes Leyes Generales. </w:t>
      </w:r>
    </w:p>
    <w:p w14:paraId="351E3B5A"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 xml:space="preserve">Quincuagésimo primero. </w:t>
      </w:r>
      <w:r w:rsidRPr="0082082D">
        <w:rPr>
          <w:rFonts w:ascii="Palatino Linotype" w:eastAsia="Palatino Linotype" w:hAnsi="Palatino Linotype" w:cs="Palatino Linotype"/>
          <w:i/>
          <w:sz w:val="22"/>
          <w:szCs w:val="22"/>
          <w:lang w:val="es-MX" w:eastAsia="es-MX"/>
        </w:rPr>
        <w:t xml:space="preserve">Toda acta del Comité de Transparencia deberá contener: </w:t>
      </w:r>
    </w:p>
    <w:p w14:paraId="63D7C3E2"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w:t>
      </w:r>
      <w:r w:rsidRPr="0082082D">
        <w:rPr>
          <w:rFonts w:ascii="Palatino Linotype" w:eastAsia="Palatino Linotype" w:hAnsi="Palatino Linotype" w:cs="Palatino Linotype"/>
          <w:i/>
          <w:sz w:val="22"/>
          <w:szCs w:val="22"/>
          <w:lang w:val="es-MX" w:eastAsia="es-MX"/>
        </w:rPr>
        <w:t xml:space="preserve"> El número de sesión y fecha; </w:t>
      </w:r>
    </w:p>
    <w:p w14:paraId="6782AD49"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II</w:t>
      </w:r>
      <w:r w:rsidRPr="0082082D">
        <w:rPr>
          <w:rFonts w:ascii="Palatino Linotype" w:eastAsia="Palatino Linotype" w:hAnsi="Palatino Linotype" w:cs="Palatino Linotype"/>
          <w:i/>
          <w:sz w:val="22"/>
          <w:szCs w:val="22"/>
          <w:lang w:val="es-MX" w:eastAsia="es-MX"/>
        </w:rPr>
        <w:t xml:space="preserve">. El nombre del área que solicitó la clasificación de información; </w:t>
      </w:r>
    </w:p>
    <w:p w14:paraId="1B3EB0D9"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III</w:t>
      </w:r>
      <w:r w:rsidRPr="0082082D">
        <w:rPr>
          <w:rFonts w:ascii="Palatino Linotype" w:eastAsia="Palatino Linotype" w:hAnsi="Palatino Linotype" w:cs="Palatino Linotype"/>
          <w:i/>
          <w:sz w:val="22"/>
          <w:szCs w:val="22"/>
          <w:lang w:val="es-MX" w:eastAsia="es-MX"/>
        </w:rPr>
        <w:t xml:space="preserve">. La fundamentación legal y motivación correspondiente; </w:t>
      </w:r>
    </w:p>
    <w:p w14:paraId="4F133AD1"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IV</w:t>
      </w:r>
      <w:r w:rsidRPr="0082082D">
        <w:rPr>
          <w:rFonts w:ascii="Palatino Linotype" w:eastAsia="Palatino Linotype" w:hAnsi="Palatino Linotype" w:cs="Palatino Linotype"/>
          <w:i/>
          <w:sz w:val="22"/>
          <w:szCs w:val="22"/>
          <w:lang w:val="es-MX" w:eastAsia="es-MX"/>
        </w:rPr>
        <w:t xml:space="preserve">. La resolución o resoluciones aprobadas; y </w:t>
      </w:r>
    </w:p>
    <w:p w14:paraId="2FC4306E"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V</w:t>
      </w:r>
      <w:r w:rsidRPr="0082082D">
        <w:rPr>
          <w:rFonts w:ascii="Palatino Linotype" w:eastAsia="Palatino Linotype" w:hAnsi="Palatino Linotype" w:cs="Palatino Linotype"/>
          <w:i/>
          <w:sz w:val="22"/>
          <w:szCs w:val="22"/>
          <w:lang w:val="es-MX" w:eastAsia="es-MX"/>
        </w:rPr>
        <w:t xml:space="preserve">. La rúbrica o firma digital de cada integrante del Comité de Transparencia. </w:t>
      </w:r>
    </w:p>
    <w:p w14:paraId="1482B0E6"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 xml:space="preserve">Las resoluciones del Comité en las que se haya determinado confirmar o modificar la clasificación de información pública como reservada, deberán incluir, cuando menos: </w:t>
      </w:r>
    </w:p>
    <w:p w14:paraId="74C91F39"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w:t>
      </w:r>
      <w:r w:rsidRPr="0082082D">
        <w:rPr>
          <w:rFonts w:ascii="Palatino Linotype" w:eastAsia="Palatino Linotype" w:hAnsi="Palatino Linotype" w:cs="Palatino Linotype"/>
          <w:i/>
          <w:sz w:val="22"/>
          <w:szCs w:val="22"/>
          <w:lang w:val="es-MX" w:eastAsia="es-MX"/>
        </w:rPr>
        <w:t xml:space="preserve"> Los motivos y razonamientos que sustenten la confirmación o modificación de la prueba de daño;</w:t>
      </w:r>
    </w:p>
    <w:p w14:paraId="62BFCC56"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82082D">
        <w:rPr>
          <w:rFonts w:ascii="Palatino Linotype" w:eastAsia="Palatino Linotype" w:hAnsi="Palatino Linotype" w:cs="Palatino Linotype"/>
          <w:b/>
          <w:i/>
          <w:sz w:val="22"/>
          <w:szCs w:val="22"/>
          <w:lang w:val="es-MX" w:eastAsia="es-MX"/>
        </w:rPr>
        <w:t>II</w:t>
      </w:r>
      <w:r w:rsidRPr="0082082D">
        <w:rPr>
          <w:rFonts w:ascii="Palatino Linotype" w:eastAsia="Palatino Linotype" w:hAnsi="Palatino Linotype" w:cs="Palatino Linotype"/>
          <w:i/>
          <w:sz w:val="22"/>
          <w:szCs w:val="22"/>
          <w:lang w:val="es-MX" w:eastAsia="es-MX"/>
        </w:rPr>
        <w:t>. Descripción de las partes o secciones reservadas, en caso de clasificación parcial</w:t>
      </w:r>
      <w:r w:rsidRPr="0082082D">
        <w:rPr>
          <w:rFonts w:ascii="Palatino Linotype" w:eastAsia="Palatino Linotype" w:hAnsi="Palatino Linotype" w:cs="Palatino Linotype"/>
          <w:b/>
          <w:i/>
          <w:sz w:val="22"/>
          <w:szCs w:val="22"/>
          <w:lang w:val="es-MX" w:eastAsia="es-MX"/>
        </w:rPr>
        <w:t xml:space="preserve">; </w:t>
      </w:r>
    </w:p>
    <w:p w14:paraId="730ED82E"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III.</w:t>
      </w:r>
      <w:r w:rsidRPr="0082082D">
        <w:rPr>
          <w:rFonts w:ascii="Palatino Linotype" w:eastAsia="Palatino Linotype" w:hAnsi="Palatino Linotype" w:cs="Palatino Linotype"/>
          <w:i/>
          <w:sz w:val="22"/>
          <w:szCs w:val="22"/>
          <w:lang w:val="es-MX" w:eastAsia="es-MX"/>
        </w:rPr>
        <w:t xml:space="preserve"> El periodo por el que mantendrá su clasificación y fecha de expiración; y </w:t>
      </w:r>
    </w:p>
    <w:p w14:paraId="1B884DDB"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b/>
          <w:i/>
          <w:sz w:val="22"/>
          <w:szCs w:val="22"/>
          <w:lang w:val="es-MX" w:eastAsia="es-MX"/>
        </w:rPr>
        <w:t>IV.</w:t>
      </w:r>
      <w:r w:rsidRPr="0082082D">
        <w:rPr>
          <w:rFonts w:ascii="Palatino Linotype" w:eastAsia="Palatino Linotype" w:hAnsi="Palatino Linotype" w:cs="Palatino Linotype"/>
          <w:i/>
          <w:sz w:val="22"/>
          <w:szCs w:val="22"/>
          <w:lang w:val="es-MX" w:eastAsia="es-MX"/>
        </w:rPr>
        <w:t xml:space="preserve"> El nombre del titular y área encargada de realizar la versión pública del documento, en su caso. </w:t>
      </w:r>
    </w:p>
    <w:p w14:paraId="571F88D3"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 xml:space="preserve">En los casos en que se clasifique la información como reservada siempre se entregará o anexará la prueba de daño con la respuesta al solicitante. </w:t>
      </w:r>
    </w:p>
    <w:p w14:paraId="6FD0DE51" w14:textId="77777777" w:rsidR="005371F5" w:rsidRPr="0082082D" w:rsidRDefault="005371F5" w:rsidP="005371F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2082D">
        <w:rPr>
          <w:rFonts w:ascii="Palatino Linotype" w:eastAsia="Palatino Linotype" w:hAnsi="Palatino Linotype" w:cs="Palatino Linotype"/>
          <w:i/>
          <w:sz w:val="22"/>
          <w:szCs w:val="22"/>
          <w:lang w:val="es-MX" w:eastAsia="es-MX"/>
        </w:rPr>
        <w:t>En los casos de resoluciones del Comité de Transparencia en las que se confirme la clasificación de información confidencial solo se deberán de identificar los tipos de datos protegidos, de conformidad con el lineamiento trigésimo octavo.</w:t>
      </w:r>
    </w:p>
    <w:p w14:paraId="3AEDB732"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p>
    <w:p w14:paraId="4C99D70C" w14:textId="77777777" w:rsidR="005371F5" w:rsidRPr="0082082D" w:rsidRDefault="005371F5" w:rsidP="005371F5">
      <w:pPr>
        <w:spacing w:line="360" w:lineRule="auto"/>
        <w:jc w:val="both"/>
        <w:rPr>
          <w:rFonts w:ascii="Palatino Linotype" w:eastAsia="Palatino Linotype" w:hAnsi="Palatino Linotype" w:cs="Palatino Linotype"/>
          <w:lang w:val="es-MX" w:eastAsia="es-MX"/>
        </w:rPr>
      </w:pPr>
      <w:r w:rsidRPr="0082082D">
        <w:rPr>
          <w:rFonts w:ascii="Palatino Linotype" w:eastAsia="Palatino Linotype" w:hAnsi="Palatino Linotype" w:cs="Palatino Linotype"/>
          <w:lang w:val="es-MX" w:eastAsia="es-MX"/>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4DBD80D" w14:textId="77777777" w:rsidR="005371F5" w:rsidRPr="0082082D" w:rsidRDefault="005371F5" w:rsidP="005371F5">
      <w:pPr>
        <w:rPr>
          <w:rFonts w:eastAsia="Palatino Linotype"/>
          <w:lang w:val="es-MX" w:eastAsia="es-MX"/>
        </w:rPr>
      </w:pPr>
    </w:p>
    <w:p w14:paraId="40FC4BC1" w14:textId="77777777" w:rsidR="005371F5" w:rsidRPr="0082082D" w:rsidRDefault="005371F5" w:rsidP="005371F5">
      <w:pPr>
        <w:spacing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i/>
          <w:sz w:val="21"/>
          <w:szCs w:val="21"/>
          <w:lang w:val="es-MX" w:eastAsia="es-MX"/>
        </w:rPr>
        <w:lastRenderedPageBreak/>
        <w:t>“</w:t>
      </w:r>
      <w:r w:rsidRPr="0082082D">
        <w:rPr>
          <w:rFonts w:ascii="Palatino Linotype" w:eastAsia="Palatino Linotype" w:hAnsi="Palatino Linotype" w:cs="Palatino Linotype"/>
          <w:b/>
          <w:i/>
          <w:sz w:val="21"/>
          <w:szCs w:val="21"/>
          <w:lang w:val="es-MX" w:eastAsia="es-MX"/>
        </w:rPr>
        <w:t>Quincuagésimo segundo</w:t>
      </w:r>
      <w:r w:rsidRPr="0082082D">
        <w:rPr>
          <w:rFonts w:ascii="Palatino Linotype" w:eastAsia="Palatino Linotype" w:hAnsi="Palatino Linotype" w:cs="Palatino Linotype"/>
          <w:i/>
          <w:sz w:val="21"/>
          <w:szCs w:val="21"/>
          <w:lang w:val="es-MX" w:eastAsia="es-MX"/>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29F30D92"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i/>
          <w:sz w:val="21"/>
          <w:szCs w:val="21"/>
          <w:lang w:val="es-MX" w:eastAsia="es-MX"/>
        </w:rPr>
        <w:t xml:space="preserve">En el caso específico de la clasificación y elaboración de versiones públicas de documentos que contengan información confidencial, las áreas de los sujetos obligados deberán: </w:t>
      </w:r>
    </w:p>
    <w:p w14:paraId="6C5C6770"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t>I.</w:t>
      </w:r>
      <w:r w:rsidRPr="0082082D">
        <w:rPr>
          <w:rFonts w:ascii="Palatino Linotype" w:eastAsia="Palatino Linotype" w:hAnsi="Palatino Linotype" w:cs="Palatino Linotype"/>
          <w:i/>
          <w:sz w:val="21"/>
          <w:szCs w:val="21"/>
          <w:lang w:val="es-MX" w:eastAsia="es-MX"/>
        </w:rPr>
        <w:t xml:space="preserve"> Fijar la fecha en que se elaboró la versión pública y la fecha en la cual el Comité de Transparencia confirmó dicha versión;</w:t>
      </w:r>
    </w:p>
    <w:p w14:paraId="2FF925E1"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t>II.</w:t>
      </w:r>
      <w:r w:rsidRPr="0082082D">
        <w:rPr>
          <w:rFonts w:ascii="Palatino Linotype" w:eastAsia="Palatino Linotype" w:hAnsi="Palatino Linotype" w:cs="Palatino Linotype"/>
          <w:i/>
          <w:sz w:val="21"/>
          <w:szCs w:val="21"/>
          <w:lang w:val="es-MX" w:eastAsia="es-MX"/>
        </w:rPr>
        <w:t xml:space="preserve"> Señalar dentro del documento el tipo de información confidencial que fue testada en cada caso específico, de conformidad con el lineamiento trigésimo octavo; y</w:t>
      </w:r>
    </w:p>
    <w:p w14:paraId="042EFBB0"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t>III.</w:t>
      </w:r>
      <w:r w:rsidRPr="0082082D">
        <w:rPr>
          <w:rFonts w:ascii="Palatino Linotype" w:eastAsia="Palatino Linotype" w:hAnsi="Palatino Linotype" w:cs="Palatino Linotype"/>
          <w:i/>
          <w:sz w:val="21"/>
          <w:szCs w:val="21"/>
          <w:lang w:val="es-MX" w:eastAsia="es-MX"/>
        </w:rPr>
        <w:t xml:space="preserve"> Señalar las personas o instancias autorizadas a acceder a la información clasificada.</w:t>
      </w:r>
    </w:p>
    <w:p w14:paraId="197A4557"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i/>
          <w:sz w:val="21"/>
          <w:szCs w:val="21"/>
          <w:lang w:val="es-MX" w:eastAsia="es-MX"/>
        </w:rPr>
        <w:t>En los documentos de difusión electrónica, señalar en la primera hoja y en el nombre del archivo, que la versión pública corresponde a un documento que contiene información confidencial.”</w:t>
      </w:r>
    </w:p>
    <w:p w14:paraId="02C2C924" w14:textId="77777777" w:rsidR="005371F5" w:rsidRPr="0082082D" w:rsidRDefault="005371F5" w:rsidP="005371F5">
      <w:pPr>
        <w:pBdr>
          <w:top w:val="nil"/>
          <w:left w:val="nil"/>
          <w:bottom w:val="nil"/>
          <w:right w:val="nil"/>
          <w:between w:val="nil"/>
        </w:pBd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i/>
          <w:sz w:val="21"/>
          <w:szCs w:val="21"/>
          <w:lang w:val="es-MX" w:eastAsia="es-MX"/>
        </w:rPr>
        <w:t>…</w:t>
      </w:r>
    </w:p>
    <w:p w14:paraId="05AB15D7" w14:textId="77777777" w:rsidR="005371F5" w:rsidRPr="0082082D" w:rsidRDefault="005371F5" w:rsidP="005371F5">
      <w:pPr>
        <w:pBdr>
          <w:top w:val="nil"/>
          <w:left w:val="nil"/>
          <w:bottom w:val="nil"/>
          <w:right w:val="nil"/>
          <w:between w:val="nil"/>
        </w:pBdr>
        <w:spacing w:before="120" w:after="240"/>
        <w:ind w:left="567" w:right="616"/>
        <w:jc w:val="both"/>
        <w:rPr>
          <w:rFonts w:ascii="Palatino Linotype" w:eastAsia="Palatino Linotype" w:hAnsi="Palatino Linotype" w:cs="Palatino Linotype"/>
          <w:b/>
          <w:i/>
          <w:sz w:val="21"/>
          <w:szCs w:val="21"/>
          <w:lang w:val="es-MX" w:eastAsia="es-MX"/>
        </w:rPr>
      </w:pPr>
      <w:r w:rsidRPr="0082082D">
        <w:rPr>
          <w:rFonts w:ascii="Palatino Linotype" w:eastAsia="Palatino Linotype" w:hAnsi="Palatino Linotype" w:cs="Palatino Linotype"/>
          <w:b/>
          <w:i/>
          <w:sz w:val="21"/>
          <w:szCs w:val="21"/>
          <w:lang w:val="es-MX" w:eastAsia="es-MX"/>
        </w:rPr>
        <w:t xml:space="preserve">Quincuagésimo cuarto. </w:t>
      </w:r>
      <w:r w:rsidRPr="0082082D">
        <w:rPr>
          <w:rFonts w:ascii="Palatino Linotype" w:eastAsia="Palatino Linotype" w:hAnsi="Palatino Linotype" w:cs="Palatino Linotype"/>
          <w:i/>
          <w:sz w:val="21"/>
          <w:szCs w:val="21"/>
          <w:lang w:val="es-MX"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82082D">
        <w:rPr>
          <w:rFonts w:ascii="Palatino Linotype" w:eastAsia="Palatino Linotype" w:hAnsi="Palatino Linotype" w:cs="Palatino Linotype"/>
          <w:b/>
          <w:i/>
          <w:sz w:val="21"/>
          <w:szCs w:val="21"/>
          <w:lang w:val="es-MX" w:eastAsia="es-MX"/>
        </w:rPr>
        <w:t xml:space="preserve"> </w:t>
      </w:r>
    </w:p>
    <w:p w14:paraId="0F718F95"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t xml:space="preserve">Quincuagésimo quinto. </w:t>
      </w:r>
      <w:r w:rsidRPr="0082082D">
        <w:rPr>
          <w:rFonts w:ascii="Palatino Linotype" w:eastAsia="Palatino Linotype" w:hAnsi="Palatino Linotype" w:cs="Palatino Linotype"/>
          <w:i/>
          <w:sz w:val="21"/>
          <w:szCs w:val="21"/>
          <w:lang w:val="es-MX" w:eastAsia="es-MX"/>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129E13A0" w14:textId="77777777" w:rsidR="005371F5" w:rsidRPr="0082082D" w:rsidRDefault="005371F5" w:rsidP="005371F5">
      <w:pPr>
        <w:spacing w:before="120" w:after="240"/>
        <w:ind w:left="567" w:right="616"/>
        <w:jc w:val="both"/>
        <w:rPr>
          <w:rFonts w:ascii="Palatino Linotype" w:eastAsia="Palatino Linotype" w:hAnsi="Palatino Linotype" w:cs="Palatino Linotype"/>
          <w:b/>
          <w:i/>
          <w:sz w:val="21"/>
          <w:szCs w:val="21"/>
          <w:lang w:val="es-MX" w:eastAsia="es-MX"/>
        </w:rPr>
      </w:pPr>
      <w:r w:rsidRPr="0082082D">
        <w:rPr>
          <w:rFonts w:ascii="Palatino Linotype" w:eastAsia="Palatino Linotype" w:hAnsi="Palatino Linotype" w:cs="Palatino Linotype"/>
          <w:b/>
          <w:i/>
          <w:sz w:val="21"/>
          <w:szCs w:val="21"/>
          <w:lang w:val="es-MX" w:eastAsia="es-MX"/>
        </w:rPr>
        <w:t>...</w:t>
      </w:r>
    </w:p>
    <w:p w14:paraId="556396CF"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t>Quincuagésimo séptimo</w:t>
      </w:r>
      <w:r w:rsidRPr="0082082D">
        <w:rPr>
          <w:rFonts w:ascii="Palatino Linotype" w:eastAsia="Palatino Linotype" w:hAnsi="Palatino Linotype" w:cs="Palatino Linotype"/>
          <w:i/>
          <w:sz w:val="21"/>
          <w:szCs w:val="21"/>
          <w:lang w:val="es-MX" w:eastAsia="es-MX"/>
        </w:rPr>
        <w:t xml:space="preserve">. Se considera, en principio, como información pública y no podrá omitirse de las versiones públicas la siguiente: </w:t>
      </w:r>
    </w:p>
    <w:p w14:paraId="689D75CD"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lastRenderedPageBreak/>
        <w:t>I</w:t>
      </w:r>
      <w:r w:rsidRPr="0082082D">
        <w:rPr>
          <w:rFonts w:ascii="Palatino Linotype" w:eastAsia="Palatino Linotype" w:hAnsi="Palatino Linotype" w:cs="Palatino Linotype"/>
          <w:i/>
          <w:sz w:val="21"/>
          <w:szCs w:val="21"/>
          <w:lang w:val="es-MX" w:eastAsia="es-MX"/>
        </w:rPr>
        <w:t xml:space="preserve">. La relativa a las Obligaciones de Transparencia que contempla el Título V de la Ley General y las demás disposiciones legales aplicables; </w:t>
      </w:r>
    </w:p>
    <w:p w14:paraId="7BBD1F86"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t>II.</w:t>
      </w:r>
      <w:r w:rsidRPr="0082082D">
        <w:rPr>
          <w:rFonts w:ascii="Palatino Linotype" w:eastAsia="Palatino Linotype" w:hAnsi="Palatino Linotype" w:cs="Palatino Linotype"/>
          <w:i/>
          <w:sz w:val="21"/>
          <w:szCs w:val="21"/>
          <w:lang w:val="es-MX"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216F40A8"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t>III</w:t>
      </w:r>
      <w:r w:rsidRPr="0082082D">
        <w:rPr>
          <w:rFonts w:ascii="Palatino Linotype" w:eastAsia="Palatino Linotype" w:hAnsi="Palatino Linotype" w:cs="Palatino Linotype"/>
          <w:i/>
          <w:sz w:val="21"/>
          <w:szCs w:val="21"/>
          <w:lang w:val="es-MX"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441032F0"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i/>
          <w:sz w:val="21"/>
          <w:szCs w:val="21"/>
          <w:lang w:val="es-MX" w:eastAsia="es-MX"/>
        </w:rPr>
        <w:t xml:space="preserve">Lo anterior, siempre y cuando no se acredite alguna causal de clasificación, prevista en las leyes o en los tratados internacionales suscritas por el Estado mexicano.  </w:t>
      </w:r>
    </w:p>
    <w:p w14:paraId="3C7F0D16" w14:textId="77777777" w:rsidR="005371F5" w:rsidRPr="0082082D" w:rsidRDefault="005371F5" w:rsidP="005371F5">
      <w:pPr>
        <w:spacing w:before="120" w:after="240"/>
        <w:ind w:left="567" w:right="616"/>
        <w:jc w:val="both"/>
        <w:rPr>
          <w:rFonts w:ascii="Palatino Linotype" w:eastAsia="Palatino Linotype" w:hAnsi="Palatino Linotype" w:cs="Palatino Linotype"/>
          <w:i/>
          <w:sz w:val="21"/>
          <w:szCs w:val="21"/>
          <w:lang w:val="es-MX" w:eastAsia="es-MX"/>
        </w:rPr>
      </w:pPr>
      <w:r w:rsidRPr="0082082D">
        <w:rPr>
          <w:rFonts w:ascii="Palatino Linotype" w:eastAsia="Palatino Linotype" w:hAnsi="Palatino Linotype" w:cs="Palatino Linotype"/>
          <w:b/>
          <w:i/>
          <w:sz w:val="21"/>
          <w:szCs w:val="21"/>
          <w:lang w:val="es-MX" w:eastAsia="es-MX"/>
        </w:rPr>
        <w:t>Quincuagésimo octavo</w:t>
      </w:r>
      <w:r w:rsidRPr="0082082D">
        <w:rPr>
          <w:rFonts w:ascii="Palatino Linotype" w:eastAsia="Palatino Linotype" w:hAnsi="Palatino Linotype" w:cs="Palatino Linotype"/>
          <w:i/>
          <w:sz w:val="21"/>
          <w:szCs w:val="21"/>
          <w:lang w:val="es-MX" w:eastAsia="es-MX"/>
        </w:rPr>
        <w:t>. Los sujetos obligados garantizarán que los sistemas o medios empleados para eliminar la información en las versiones públicas sean irreversibles, de tal forma que no permitan su recuperación o la visualización de la misma.”</w:t>
      </w:r>
    </w:p>
    <w:p w14:paraId="7125CE0B" w14:textId="77777777" w:rsidR="005371F5" w:rsidRPr="0082082D" w:rsidRDefault="005371F5" w:rsidP="005371F5">
      <w:pPr>
        <w:spacing w:line="360" w:lineRule="auto"/>
        <w:jc w:val="both"/>
        <w:rPr>
          <w:rFonts w:ascii="Palatino Linotype" w:hAnsi="Palatino Linotype" w:cs="Arial"/>
          <w:lang w:val="es-MX"/>
        </w:rPr>
      </w:pPr>
    </w:p>
    <w:p w14:paraId="525E8005" w14:textId="77777777" w:rsidR="005371F5" w:rsidRPr="0082082D" w:rsidRDefault="005371F5" w:rsidP="005371F5">
      <w:pPr>
        <w:spacing w:line="360" w:lineRule="auto"/>
        <w:jc w:val="both"/>
        <w:rPr>
          <w:rFonts w:ascii="Palatino Linotype" w:hAnsi="Palatino Linotype" w:cs="Arial"/>
        </w:rPr>
      </w:pPr>
      <w:r w:rsidRPr="0082082D">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82082D">
        <w:rPr>
          <w:rFonts w:ascii="Palatino Linotype" w:hAnsi="Palatino Linotype" w:cs="Arial"/>
          <w:b/>
        </w:rPr>
        <w:t>Sujeto Obligado</w:t>
      </w:r>
      <w:r w:rsidRPr="0082082D">
        <w:rPr>
          <w:rFonts w:ascii="Palatino Linotype" w:hAnsi="Palatino Linotype" w:cs="Arial"/>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0E621BC2" w14:textId="77777777" w:rsidR="005371F5" w:rsidRPr="0082082D" w:rsidRDefault="005371F5" w:rsidP="005371F5">
      <w:pPr>
        <w:spacing w:line="360" w:lineRule="auto"/>
        <w:jc w:val="both"/>
        <w:rPr>
          <w:rFonts w:ascii="Palatino Linotype" w:hAnsi="Palatino Linotype" w:cs="Arial"/>
        </w:rPr>
      </w:pPr>
    </w:p>
    <w:p w14:paraId="64CF9014" w14:textId="77777777" w:rsidR="005371F5" w:rsidRPr="0082082D" w:rsidRDefault="005371F5" w:rsidP="005371F5">
      <w:pPr>
        <w:spacing w:line="360" w:lineRule="auto"/>
        <w:jc w:val="both"/>
        <w:rPr>
          <w:rFonts w:ascii="Palatino Linotype" w:hAnsi="Palatino Linotype" w:cs="Arial"/>
        </w:rPr>
      </w:pPr>
      <w:r w:rsidRPr="0082082D">
        <w:rPr>
          <w:rFonts w:ascii="Palatino Linotype" w:hAnsi="Palatino Linotype" w:cs="Arial"/>
        </w:rPr>
        <w:lastRenderedPageBreak/>
        <w:t xml:space="preserve">Por lo que respecta al Acuerdo del Comité de Transparencia que la sustente la versión pública, de la documentación a entregar, deberá ser notificado mediante el </w:t>
      </w:r>
      <w:r w:rsidRPr="0082082D">
        <w:rPr>
          <w:rFonts w:ascii="Palatino Linotype" w:hAnsi="Palatino Linotype" w:cs="Arial"/>
          <w:b/>
        </w:rPr>
        <w:t>SAIMEX</w:t>
      </w:r>
      <w:r w:rsidRPr="0082082D">
        <w:rPr>
          <w:rFonts w:ascii="Palatino Linotype" w:hAnsi="Palatino Linotype" w:cs="Arial"/>
        </w:rPr>
        <w:t>.</w:t>
      </w:r>
    </w:p>
    <w:p w14:paraId="09D74EB9" w14:textId="77777777" w:rsidR="005371F5" w:rsidRPr="0082082D" w:rsidRDefault="005371F5" w:rsidP="005371F5">
      <w:pPr>
        <w:spacing w:line="360" w:lineRule="auto"/>
        <w:jc w:val="both"/>
        <w:rPr>
          <w:rFonts w:ascii="Palatino Linotype" w:hAnsi="Palatino Linotype"/>
          <w:lang w:val="es-MX"/>
        </w:rPr>
      </w:pPr>
      <w:r w:rsidRPr="0082082D">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82082D">
        <w:rPr>
          <w:rFonts w:ascii="Palatino Linotype" w:hAnsi="Palatino Linotype" w:cs="Arial"/>
          <w:lang w:val="es-MX"/>
        </w:rPr>
        <w:t xml:space="preserve">de la Ley de Transparencia y Acceso a la Información Pública del Estado de México y Municipios, </w:t>
      </w:r>
      <w:r w:rsidRPr="0082082D">
        <w:rPr>
          <w:rFonts w:ascii="Palatino Linotype" w:hAnsi="Palatino Linotype" w:cs="Arial"/>
          <w:bCs/>
          <w:lang w:val="es-MX"/>
        </w:rPr>
        <w:t xml:space="preserve">a efecto de salvaguardar el derecho de acceso a la información pública consignado a favor del </w:t>
      </w:r>
      <w:r w:rsidRPr="0082082D">
        <w:rPr>
          <w:rFonts w:ascii="Palatino Linotype" w:hAnsi="Palatino Linotype" w:cs="Arial"/>
          <w:b/>
          <w:bCs/>
          <w:lang w:val="es-MX"/>
        </w:rPr>
        <w:t>Recurrente</w:t>
      </w:r>
      <w:r w:rsidRPr="0082082D">
        <w:rPr>
          <w:rFonts w:ascii="Palatino Linotype" w:hAnsi="Palatino Linotype" w:cs="Arial"/>
          <w:bCs/>
          <w:lang w:val="es-MX"/>
        </w:rPr>
        <w:t>.</w:t>
      </w:r>
    </w:p>
    <w:p w14:paraId="5ADA3D58" w14:textId="77777777" w:rsidR="00C45A1A" w:rsidRPr="0082082D" w:rsidRDefault="00C45A1A" w:rsidP="00975A5E">
      <w:pPr>
        <w:spacing w:line="360" w:lineRule="auto"/>
        <w:jc w:val="both"/>
        <w:rPr>
          <w:rFonts w:ascii="Palatino Linotype" w:hAnsi="Palatino Linotype" w:cs="Arial"/>
          <w:lang w:eastAsia="es-MX"/>
        </w:rPr>
      </w:pPr>
    </w:p>
    <w:p w14:paraId="5625D39B" w14:textId="7D74D005" w:rsidR="00975A5E" w:rsidRPr="0082082D" w:rsidRDefault="00975A5E" w:rsidP="00975A5E">
      <w:pPr>
        <w:spacing w:line="360" w:lineRule="auto"/>
        <w:jc w:val="both"/>
        <w:rPr>
          <w:rFonts w:ascii="Palatino Linotype" w:hAnsi="Palatino Linotype"/>
        </w:rPr>
      </w:pPr>
      <w:r w:rsidRPr="0082082D">
        <w:rPr>
          <w:rFonts w:ascii="Palatino Linotype" w:hAnsi="Palatino Linotype" w:cs="Arial"/>
          <w:lang w:eastAsia="es-MX"/>
        </w:rPr>
        <w:t>Final</w:t>
      </w:r>
      <w:r w:rsidRPr="0082082D">
        <w:rPr>
          <w:rFonts w:ascii="Palatino Linotype" w:hAnsi="Palatino Linotype"/>
        </w:rPr>
        <w:t xml:space="preserve">mente, y en mérito de lo expuesto en líneas anteriores, resultan fundados los motivos de inconformidad vertidos por la parte </w:t>
      </w:r>
      <w:r w:rsidRPr="0082082D">
        <w:rPr>
          <w:rFonts w:ascii="Palatino Linotype" w:hAnsi="Palatino Linotype"/>
          <w:b/>
        </w:rPr>
        <w:t>Recurrente</w:t>
      </w:r>
      <w:r w:rsidRPr="0082082D">
        <w:rPr>
          <w:rFonts w:ascii="Palatino Linotype" w:hAnsi="Palatino Linotype"/>
        </w:rPr>
        <w:t xml:space="preserve">, por ello con fundamento en la </w:t>
      </w:r>
      <w:r w:rsidR="00AE7852" w:rsidRPr="0082082D">
        <w:rPr>
          <w:rFonts w:ascii="Palatino Linotype" w:hAnsi="Palatino Linotype"/>
          <w:i/>
        </w:rPr>
        <w:t>segunda</w:t>
      </w:r>
      <w:r w:rsidRPr="0082082D">
        <w:rPr>
          <w:rFonts w:ascii="Palatino Linotype" w:hAnsi="Palatino Linotype"/>
          <w:i/>
        </w:rPr>
        <w:t xml:space="preserve"> hipótesis</w:t>
      </w:r>
      <w:r w:rsidRPr="0082082D">
        <w:rPr>
          <w:rFonts w:ascii="Palatino Linotype" w:hAnsi="Palatino Linotype"/>
        </w:rPr>
        <w:t xml:space="preserve"> del artículo 186, fracción III, de la Ley de Transparencia y Acceso a la Información Pública del Estado de México y Municipios, se </w:t>
      </w:r>
      <w:r w:rsidR="00AE7852" w:rsidRPr="0082082D">
        <w:rPr>
          <w:rFonts w:ascii="Palatino Linotype" w:hAnsi="Palatino Linotype"/>
          <w:b/>
        </w:rPr>
        <w:t>MODIFICA</w:t>
      </w:r>
      <w:r w:rsidRPr="0082082D">
        <w:rPr>
          <w:rFonts w:ascii="Palatino Linotype" w:hAnsi="Palatino Linotype"/>
          <w:b/>
        </w:rPr>
        <w:t xml:space="preserve"> </w:t>
      </w:r>
      <w:r w:rsidRPr="0082082D">
        <w:rPr>
          <w:rFonts w:ascii="Palatino Linotype" w:hAnsi="Palatino Linotype"/>
        </w:rPr>
        <w:t xml:space="preserve">la respuesta a la solicitud de información </w:t>
      </w:r>
      <w:r w:rsidR="00AB0297" w:rsidRPr="0082082D">
        <w:rPr>
          <w:rFonts w:ascii="Palatino Linotype" w:hAnsi="Palatino Linotype" w:cs="Arial"/>
          <w:b/>
        </w:rPr>
        <w:t>00010/OASHUIXQUI/IP/2025</w:t>
      </w:r>
      <w:r w:rsidRPr="0082082D">
        <w:rPr>
          <w:rFonts w:ascii="Palatino Linotype" w:hAnsi="Palatino Linotype" w:cs="Arial"/>
        </w:rPr>
        <w:t xml:space="preserve">, </w:t>
      </w:r>
      <w:r w:rsidRPr="0082082D">
        <w:rPr>
          <w:rFonts w:ascii="Palatino Linotype" w:hAnsi="Palatino Linotype"/>
        </w:rPr>
        <w:t>que ha sido materia del presente fallo.</w:t>
      </w:r>
    </w:p>
    <w:p w14:paraId="0433C079" w14:textId="77777777" w:rsidR="00975A5E" w:rsidRPr="0082082D" w:rsidRDefault="00975A5E" w:rsidP="00975A5E">
      <w:pPr>
        <w:spacing w:line="360" w:lineRule="auto"/>
        <w:jc w:val="both"/>
        <w:rPr>
          <w:rFonts w:ascii="Palatino Linotype" w:hAnsi="Palatino Linotype"/>
        </w:rPr>
      </w:pPr>
    </w:p>
    <w:p w14:paraId="506B894B" w14:textId="77777777" w:rsidR="00975A5E" w:rsidRPr="0082082D" w:rsidRDefault="00975A5E" w:rsidP="00975A5E">
      <w:pPr>
        <w:spacing w:line="360" w:lineRule="auto"/>
        <w:jc w:val="both"/>
        <w:rPr>
          <w:rFonts w:ascii="Palatino Linotype" w:hAnsi="Palatino Linotype"/>
        </w:rPr>
      </w:pPr>
      <w:r w:rsidRPr="0082082D">
        <w:rPr>
          <w:rFonts w:ascii="Palatino Linotype" w:hAnsi="Palatino Linotype"/>
        </w:rPr>
        <w:t xml:space="preserve">Por lo antes expuesto y fundado. </w:t>
      </w:r>
    </w:p>
    <w:p w14:paraId="3D381DEC" w14:textId="77777777" w:rsidR="00975A5E" w:rsidRPr="0082082D" w:rsidRDefault="00975A5E" w:rsidP="00975A5E">
      <w:pPr>
        <w:spacing w:line="360" w:lineRule="auto"/>
        <w:jc w:val="both"/>
        <w:rPr>
          <w:rFonts w:ascii="Palatino Linotype" w:hAnsi="Palatino Linotype"/>
        </w:rPr>
      </w:pPr>
    </w:p>
    <w:p w14:paraId="2CE0AD8B" w14:textId="77777777" w:rsidR="00975A5E" w:rsidRPr="0082082D" w:rsidRDefault="00975A5E" w:rsidP="00975A5E">
      <w:pPr>
        <w:spacing w:line="360" w:lineRule="auto"/>
        <w:jc w:val="center"/>
        <w:rPr>
          <w:rFonts w:ascii="Palatino Linotype" w:hAnsi="Palatino Linotype"/>
          <w:b/>
          <w:bCs/>
          <w:spacing w:val="60"/>
          <w:sz w:val="28"/>
          <w:lang w:val="es-ES_tradnl"/>
        </w:rPr>
      </w:pPr>
      <w:r w:rsidRPr="0082082D">
        <w:rPr>
          <w:rFonts w:ascii="Palatino Linotype" w:hAnsi="Palatino Linotype"/>
          <w:b/>
          <w:bCs/>
          <w:spacing w:val="60"/>
          <w:sz w:val="28"/>
          <w:lang w:val="es-ES_tradnl"/>
        </w:rPr>
        <w:t>SE    RESUELVE</w:t>
      </w:r>
    </w:p>
    <w:p w14:paraId="426E79EC" w14:textId="77777777" w:rsidR="00975A5E" w:rsidRPr="0082082D" w:rsidRDefault="00975A5E" w:rsidP="00975A5E">
      <w:pPr>
        <w:rPr>
          <w:rFonts w:ascii="Palatino Linotype" w:hAnsi="Palatino Linotype"/>
          <w:lang w:val="es-ES_tradnl"/>
        </w:rPr>
      </w:pPr>
    </w:p>
    <w:p w14:paraId="23483711" w14:textId="22107FB5" w:rsidR="00975A5E" w:rsidRPr="0082082D" w:rsidRDefault="00975A5E" w:rsidP="00975A5E">
      <w:pPr>
        <w:autoSpaceDE w:val="0"/>
        <w:autoSpaceDN w:val="0"/>
        <w:adjustRightInd w:val="0"/>
        <w:spacing w:line="360" w:lineRule="auto"/>
        <w:ind w:right="49"/>
        <w:jc w:val="both"/>
        <w:rPr>
          <w:rFonts w:ascii="Palatino Linotype" w:hAnsi="Palatino Linotype" w:cs="Arial"/>
        </w:rPr>
      </w:pPr>
      <w:r w:rsidRPr="0082082D">
        <w:rPr>
          <w:rFonts w:ascii="Palatino Linotype" w:hAnsi="Palatino Linotype" w:cs="Arial"/>
          <w:b/>
          <w:sz w:val="28"/>
          <w:szCs w:val="28"/>
          <w:lang w:val="es-ES_tradnl"/>
        </w:rPr>
        <w:t>PRIMERO.</w:t>
      </w:r>
      <w:r w:rsidRPr="0082082D">
        <w:rPr>
          <w:rFonts w:ascii="Palatino Linotype" w:hAnsi="Palatino Linotype" w:cs="Arial"/>
          <w:lang w:val="es-ES_tradnl"/>
        </w:rPr>
        <w:t xml:space="preserve"> </w:t>
      </w:r>
      <w:r w:rsidRPr="0082082D">
        <w:rPr>
          <w:rFonts w:ascii="Palatino Linotype" w:hAnsi="Palatino Linotype" w:cs="Arial"/>
        </w:rPr>
        <w:t>Se</w:t>
      </w:r>
      <w:r w:rsidRPr="0082082D">
        <w:rPr>
          <w:rFonts w:ascii="Palatino Linotype" w:hAnsi="Palatino Linotype" w:cs="Arial"/>
          <w:b/>
        </w:rPr>
        <w:t xml:space="preserve"> </w:t>
      </w:r>
      <w:r w:rsidR="00AE7852" w:rsidRPr="0082082D">
        <w:rPr>
          <w:rFonts w:ascii="Palatino Linotype" w:hAnsi="Palatino Linotype" w:cs="Arial"/>
          <w:b/>
        </w:rPr>
        <w:t>MODIFICA</w:t>
      </w:r>
      <w:r w:rsidRPr="0082082D">
        <w:rPr>
          <w:rFonts w:ascii="Palatino Linotype" w:hAnsi="Palatino Linotype" w:cs="Arial"/>
          <w:b/>
        </w:rPr>
        <w:t xml:space="preserve"> </w:t>
      </w:r>
      <w:r w:rsidRPr="0082082D">
        <w:rPr>
          <w:rFonts w:ascii="Palatino Linotype" w:eastAsia="Arial Unicode MS" w:hAnsi="Palatino Linotype" w:cs="Arial"/>
        </w:rPr>
        <w:t xml:space="preserve">la respuesta entregada por el </w:t>
      </w:r>
      <w:r w:rsidRPr="0082082D">
        <w:rPr>
          <w:rFonts w:ascii="Palatino Linotype" w:eastAsia="Arial Unicode MS" w:hAnsi="Palatino Linotype" w:cs="Arial"/>
          <w:b/>
        </w:rPr>
        <w:t xml:space="preserve">Sujeto Obligado </w:t>
      </w:r>
      <w:r w:rsidRPr="0082082D">
        <w:rPr>
          <w:rFonts w:ascii="Palatino Linotype" w:eastAsia="Arial Unicode MS" w:hAnsi="Palatino Linotype" w:cs="Arial"/>
        </w:rPr>
        <w:t xml:space="preserve">a la solicitud de información número </w:t>
      </w:r>
      <w:r w:rsidR="00AB0297" w:rsidRPr="0082082D">
        <w:rPr>
          <w:rFonts w:ascii="Palatino Linotype" w:hAnsi="Palatino Linotype" w:cs="Arial"/>
          <w:b/>
        </w:rPr>
        <w:t>00010/OASHUIXQUI/IP/2025</w:t>
      </w:r>
      <w:r w:rsidRPr="0082082D">
        <w:rPr>
          <w:rFonts w:ascii="Palatino Linotype" w:hAnsi="Palatino Linotype" w:cs="Arial"/>
        </w:rPr>
        <w:t xml:space="preserve">, por resultar fundados </w:t>
      </w:r>
      <w:r w:rsidRPr="0082082D">
        <w:rPr>
          <w:rFonts w:ascii="Palatino Linotype" w:hAnsi="Palatino Linotype" w:cs="Arial"/>
        </w:rPr>
        <w:lastRenderedPageBreak/>
        <w:t>los motivos de inconformidad vertidos por la parte</w:t>
      </w:r>
      <w:r w:rsidRPr="0082082D">
        <w:rPr>
          <w:rFonts w:ascii="Palatino Linotype" w:hAnsi="Palatino Linotype" w:cs="Arial"/>
          <w:b/>
        </w:rPr>
        <w:t xml:space="preserve"> Recurrente</w:t>
      </w:r>
      <w:r w:rsidRPr="0082082D">
        <w:rPr>
          <w:rFonts w:ascii="Palatino Linotype" w:hAnsi="Palatino Linotype" w:cs="Arial"/>
        </w:rPr>
        <w:t xml:space="preserve">, en términos del Considerando </w:t>
      </w:r>
      <w:r w:rsidR="00886EC1" w:rsidRPr="0082082D">
        <w:rPr>
          <w:rFonts w:ascii="Palatino Linotype" w:hAnsi="Palatino Linotype" w:cs="Arial"/>
          <w:b/>
        </w:rPr>
        <w:t>CUARTO</w:t>
      </w:r>
      <w:r w:rsidRPr="0082082D">
        <w:rPr>
          <w:rFonts w:ascii="Palatino Linotype" w:hAnsi="Palatino Linotype" w:cs="Arial"/>
        </w:rPr>
        <w:t xml:space="preserve"> de esta resolución.</w:t>
      </w:r>
    </w:p>
    <w:p w14:paraId="247542F8" w14:textId="77777777" w:rsidR="00975A5E" w:rsidRPr="0082082D" w:rsidRDefault="00975A5E" w:rsidP="00975A5E">
      <w:pPr>
        <w:autoSpaceDE w:val="0"/>
        <w:autoSpaceDN w:val="0"/>
        <w:adjustRightInd w:val="0"/>
        <w:spacing w:line="360" w:lineRule="auto"/>
        <w:ind w:right="49"/>
        <w:jc w:val="both"/>
        <w:rPr>
          <w:rFonts w:ascii="Palatino Linotype" w:hAnsi="Palatino Linotype" w:cs="Arial"/>
        </w:rPr>
      </w:pPr>
    </w:p>
    <w:p w14:paraId="0BD6A491" w14:textId="5F0DDF19" w:rsidR="0051539C" w:rsidRPr="0082082D" w:rsidRDefault="00975A5E" w:rsidP="00AB6C97">
      <w:pPr>
        <w:spacing w:line="360" w:lineRule="auto"/>
        <w:jc w:val="both"/>
        <w:rPr>
          <w:rFonts w:ascii="Palatino Linotype" w:hAnsi="Palatino Linotype" w:cs="Arial"/>
        </w:rPr>
      </w:pPr>
      <w:r w:rsidRPr="0082082D">
        <w:rPr>
          <w:rFonts w:ascii="Palatino Linotype" w:hAnsi="Palatino Linotype" w:cs="Arial"/>
          <w:b/>
          <w:sz w:val="28"/>
          <w:szCs w:val="28"/>
        </w:rPr>
        <w:t>SEGUNDO.</w:t>
      </w:r>
      <w:r w:rsidRPr="0082082D">
        <w:rPr>
          <w:rFonts w:ascii="Palatino Linotype" w:hAnsi="Palatino Linotype" w:cs="Arial"/>
        </w:rPr>
        <w:t xml:space="preserve"> Se </w:t>
      </w:r>
      <w:r w:rsidRPr="0082082D">
        <w:rPr>
          <w:rFonts w:ascii="Palatino Linotype" w:hAnsi="Palatino Linotype" w:cs="Arial"/>
          <w:b/>
        </w:rPr>
        <w:t>ORDENA</w:t>
      </w:r>
      <w:r w:rsidRPr="0082082D">
        <w:rPr>
          <w:rFonts w:ascii="Palatino Linotype" w:hAnsi="Palatino Linotype" w:cs="Arial"/>
        </w:rPr>
        <w:t xml:space="preserve"> al </w:t>
      </w:r>
      <w:r w:rsidRPr="0082082D">
        <w:rPr>
          <w:rFonts w:ascii="Palatino Linotype" w:hAnsi="Palatino Linotype" w:cs="Arial"/>
          <w:b/>
        </w:rPr>
        <w:t>Sujeto Obligado</w:t>
      </w:r>
      <w:r w:rsidRPr="0082082D">
        <w:rPr>
          <w:rFonts w:ascii="Palatino Linotype" w:hAnsi="Palatino Linotype" w:cs="Arial"/>
        </w:rPr>
        <w:t xml:space="preserve"> haga entrega a la parte </w:t>
      </w:r>
      <w:r w:rsidRPr="0082082D">
        <w:rPr>
          <w:rFonts w:ascii="Palatino Linotype" w:hAnsi="Palatino Linotype" w:cs="Arial"/>
          <w:b/>
        </w:rPr>
        <w:t xml:space="preserve">Recurrente </w:t>
      </w:r>
      <w:r w:rsidRPr="0082082D">
        <w:rPr>
          <w:rFonts w:ascii="Palatino Linotype" w:hAnsi="Palatino Linotype" w:cs="Arial"/>
        </w:rPr>
        <w:t xml:space="preserve">en términos del Considerando </w:t>
      </w:r>
      <w:r w:rsidR="00886EC1" w:rsidRPr="0082082D">
        <w:rPr>
          <w:rFonts w:ascii="Palatino Linotype" w:hAnsi="Palatino Linotype" w:cs="Arial"/>
          <w:b/>
        </w:rPr>
        <w:t>CUARTO</w:t>
      </w:r>
      <w:r w:rsidRPr="0082082D">
        <w:rPr>
          <w:rFonts w:ascii="Palatino Linotype" w:hAnsi="Palatino Linotype" w:cs="Arial"/>
          <w:b/>
        </w:rPr>
        <w:t xml:space="preserve"> </w:t>
      </w:r>
      <w:r w:rsidRPr="0082082D">
        <w:rPr>
          <w:rFonts w:ascii="Palatino Linotype" w:hAnsi="Palatino Linotype" w:cs="Arial"/>
        </w:rPr>
        <w:t>de esta resolución, a través del</w:t>
      </w:r>
      <w:r w:rsidRPr="0082082D">
        <w:rPr>
          <w:rFonts w:ascii="Palatino Linotype" w:hAnsi="Palatino Linotype" w:cs="Arial"/>
          <w:b/>
        </w:rPr>
        <w:t xml:space="preserve"> </w:t>
      </w:r>
      <w:r w:rsidRPr="0082082D">
        <w:rPr>
          <w:rFonts w:ascii="Palatino Linotype" w:hAnsi="Palatino Linotype" w:cs="Arial"/>
        </w:rPr>
        <w:t xml:space="preserve">Sistema de Acceso a la Información Mexiquense </w:t>
      </w:r>
      <w:r w:rsidRPr="0082082D">
        <w:rPr>
          <w:rFonts w:ascii="Palatino Linotype" w:hAnsi="Palatino Linotype" w:cs="Arial"/>
          <w:b/>
        </w:rPr>
        <w:t>(SAIMEX)</w:t>
      </w:r>
      <w:r w:rsidRPr="0082082D">
        <w:rPr>
          <w:rFonts w:ascii="Palatino Linotype" w:hAnsi="Palatino Linotype" w:cs="Arial"/>
        </w:rPr>
        <w:t>,</w:t>
      </w:r>
      <w:r w:rsidR="006E78B7" w:rsidRPr="0082082D">
        <w:rPr>
          <w:rFonts w:ascii="Palatino Linotype" w:hAnsi="Palatino Linotype" w:cs="Arial"/>
        </w:rPr>
        <w:t xml:space="preserve"> </w:t>
      </w:r>
      <w:r w:rsidR="00353DA3" w:rsidRPr="0082082D">
        <w:rPr>
          <w:rFonts w:ascii="Palatino Linotype" w:hAnsi="Palatino Linotype" w:cs="Arial"/>
        </w:rPr>
        <w:t>de ser procedente en versión pública,</w:t>
      </w:r>
      <w:r w:rsidR="00E57786" w:rsidRPr="0082082D">
        <w:rPr>
          <w:rFonts w:ascii="Palatino Linotype" w:hAnsi="Palatino Linotype" w:cs="Arial"/>
        </w:rPr>
        <w:t xml:space="preserve"> para los ejercicios fiscales 2022, 2023 y 2024,</w:t>
      </w:r>
      <w:r w:rsidR="00353DA3" w:rsidRPr="0082082D">
        <w:rPr>
          <w:rFonts w:ascii="Palatino Linotype" w:hAnsi="Palatino Linotype" w:cs="Arial"/>
        </w:rPr>
        <w:t xml:space="preserve"> </w:t>
      </w:r>
      <w:r w:rsidR="0051539C" w:rsidRPr="0082082D">
        <w:rPr>
          <w:rFonts w:ascii="Palatino Linotype" w:hAnsi="Palatino Linotype" w:cs="Arial"/>
        </w:rPr>
        <w:t>la siguiente información:</w:t>
      </w:r>
    </w:p>
    <w:p w14:paraId="00FD8C2D" w14:textId="77777777" w:rsidR="00AB0297" w:rsidRPr="0082082D" w:rsidRDefault="00AB0297" w:rsidP="00AB6C97">
      <w:pPr>
        <w:spacing w:line="360" w:lineRule="auto"/>
        <w:jc w:val="both"/>
        <w:rPr>
          <w:rFonts w:ascii="Palatino Linotype" w:hAnsi="Palatino Linotype" w:cs="Arial"/>
        </w:rPr>
      </w:pPr>
    </w:p>
    <w:p w14:paraId="0832AAB5" w14:textId="599185A8" w:rsidR="00353DA3" w:rsidRPr="0082082D" w:rsidRDefault="00353DA3" w:rsidP="00E57786">
      <w:pPr>
        <w:pStyle w:val="Prrafodelista"/>
        <w:numPr>
          <w:ilvl w:val="0"/>
          <w:numId w:val="24"/>
        </w:numPr>
        <w:spacing w:line="360" w:lineRule="auto"/>
        <w:jc w:val="both"/>
        <w:rPr>
          <w:rFonts w:ascii="Palatino Linotype" w:hAnsi="Palatino Linotype" w:cs="Arial"/>
          <w:b/>
        </w:rPr>
      </w:pPr>
      <w:r w:rsidRPr="0082082D">
        <w:rPr>
          <w:rFonts w:ascii="Palatino Linotype" w:hAnsi="Palatino Linotype" w:cs="Arial"/>
          <w:b/>
        </w:rPr>
        <w:t>Respecto de los r</w:t>
      </w:r>
      <w:r w:rsidR="00410AF4" w:rsidRPr="0082082D">
        <w:rPr>
          <w:rFonts w:ascii="Palatino Linotype" w:hAnsi="Palatino Linotype" w:cs="Arial"/>
          <w:b/>
        </w:rPr>
        <w:t>eportes o coordinaciones con autoridades estatale</w:t>
      </w:r>
      <w:r w:rsidRPr="0082082D">
        <w:rPr>
          <w:rFonts w:ascii="Palatino Linotype" w:hAnsi="Palatino Linotype" w:cs="Arial"/>
          <w:b/>
        </w:rPr>
        <w:t xml:space="preserve">s (CAEM) o federales (CONAGUA), de la </w:t>
      </w:r>
      <w:r w:rsidR="00410AF4" w:rsidRPr="0082082D">
        <w:rPr>
          <w:rFonts w:ascii="Palatino Linotype" w:hAnsi="Palatino Linotype" w:cs="Arial"/>
          <w:b/>
        </w:rPr>
        <w:t>información generada por dichas atribuciones</w:t>
      </w:r>
      <w:r w:rsidRPr="0082082D">
        <w:rPr>
          <w:rFonts w:ascii="Palatino Linotype" w:hAnsi="Palatino Linotype" w:cs="Arial"/>
          <w:b/>
        </w:rPr>
        <w:t>, los r</w:t>
      </w:r>
      <w:r w:rsidR="00410AF4" w:rsidRPr="0082082D">
        <w:rPr>
          <w:rFonts w:ascii="Palatino Linotype" w:hAnsi="Palatino Linotype" w:cs="Arial"/>
          <w:b/>
        </w:rPr>
        <w:t xml:space="preserve">eportes o bases de datos que haya generado el Sistema Aguas de Huixquilucan </w:t>
      </w:r>
      <w:r w:rsidR="00E57786" w:rsidRPr="0082082D">
        <w:rPr>
          <w:rFonts w:ascii="Palatino Linotype" w:hAnsi="Palatino Linotype" w:cs="Arial"/>
          <w:b/>
        </w:rPr>
        <w:t xml:space="preserve">el o los documentos en donde conste la siguiente información: </w:t>
      </w:r>
    </w:p>
    <w:p w14:paraId="5D9627D0" w14:textId="41E92E2A" w:rsidR="00353DA3" w:rsidRPr="0082082D" w:rsidRDefault="00353DA3"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410AF4" w:rsidRPr="0082082D">
        <w:rPr>
          <w:rFonts w:ascii="Palatino Linotype" w:hAnsi="Palatino Linotype" w:cs="Arial"/>
        </w:rPr>
        <w:t xml:space="preserve">Reportes técnicos y operativos de funcionamiento de plantas de tratamiento de aguas residuales del municipio. </w:t>
      </w:r>
    </w:p>
    <w:p w14:paraId="014922DD" w14:textId="77777777" w:rsidR="00353DA3" w:rsidRPr="0082082D" w:rsidRDefault="00353DA3"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410AF4" w:rsidRPr="0082082D">
        <w:rPr>
          <w:rFonts w:ascii="Palatino Linotype" w:hAnsi="Palatino Linotype" w:cs="Arial"/>
        </w:rPr>
        <w:t xml:space="preserve">Análisis de calidad del agua tratada o descargada, en cumplimiento de la NOM-001-SEMARNAT-2021 y/o NOM-003-SEMARNAT-1997. </w:t>
      </w:r>
    </w:p>
    <w:p w14:paraId="5E1617CA" w14:textId="13A35F91" w:rsidR="00353DA3" w:rsidRPr="0082082D" w:rsidRDefault="00353DA3"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410AF4" w:rsidRPr="0082082D">
        <w:rPr>
          <w:rFonts w:ascii="Palatino Linotype" w:hAnsi="Palatino Linotype" w:cs="Arial"/>
        </w:rPr>
        <w:t xml:space="preserve">Informes emitidos y enviados a la Comisión del Agua del Estado </w:t>
      </w:r>
      <w:r w:rsidRPr="0082082D">
        <w:rPr>
          <w:rFonts w:ascii="Palatino Linotype" w:hAnsi="Palatino Linotype" w:cs="Arial"/>
        </w:rPr>
        <w:t>de México (CAEM) o a la CONAGUA.</w:t>
      </w:r>
    </w:p>
    <w:p w14:paraId="20883C11" w14:textId="57A94405" w:rsidR="00353DA3" w:rsidRPr="0082082D" w:rsidRDefault="00353DA3"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410AF4" w:rsidRPr="0082082D">
        <w:rPr>
          <w:rFonts w:ascii="Palatino Linotype" w:hAnsi="Palatino Linotype" w:cs="Arial"/>
        </w:rPr>
        <w:t xml:space="preserve">Registros de mantenimiento preventivo y correctivo a infraestructura de tratamiento. </w:t>
      </w:r>
    </w:p>
    <w:p w14:paraId="24730B21" w14:textId="77777777" w:rsidR="00353DA3" w:rsidRPr="0082082D" w:rsidRDefault="00353DA3" w:rsidP="00353DA3">
      <w:pPr>
        <w:spacing w:line="360" w:lineRule="auto"/>
        <w:jc w:val="both"/>
        <w:rPr>
          <w:rFonts w:ascii="Palatino Linotype" w:hAnsi="Palatino Linotype" w:cs="Arial"/>
        </w:rPr>
      </w:pPr>
    </w:p>
    <w:p w14:paraId="54CBEC75" w14:textId="6E6ABE03" w:rsidR="00353DA3" w:rsidRPr="0082082D" w:rsidRDefault="00353DA3" w:rsidP="00353DA3">
      <w:pPr>
        <w:pStyle w:val="Prrafodelista"/>
        <w:numPr>
          <w:ilvl w:val="0"/>
          <w:numId w:val="24"/>
        </w:numPr>
        <w:spacing w:line="360" w:lineRule="auto"/>
        <w:jc w:val="both"/>
        <w:rPr>
          <w:rFonts w:ascii="Palatino Linotype" w:hAnsi="Palatino Linotype" w:cs="Arial"/>
          <w:b/>
        </w:rPr>
      </w:pPr>
      <w:r w:rsidRPr="0082082D">
        <w:rPr>
          <w:rFonts w:ascii="Palatino Linotype" w:hAnsi="Palatino Linotype" w:cs="Arial"/>
          <w:b/>
        </w:rPr>
        <w:lastRenderedPageBreak/>
        <w:t>D</w:t>
      </w:r>
      <w:r w:rsidR="00410AF4" w:rsidRPr="0082082D">
        <w:rPr>
          <w:rFonts w:ascii="Palatino Linotype" w:hAnsi="Palatino Linotype" w:cs="Arial"/>
          <w:b/>
        </w:rPr>
        <w:t>e los documentos presupuestales, contables o financieros en los que se detallen, para los ejercicios fiscales 2022, 2023 y 2024</w:t>
      </w:r>
      <w:r w:rsidRPr="0082082D">
        <w:rPr>
          <w:rFonts w:ascii="Palatino Linotype" w:hAnsi="Palatino Linotype" w:cs="Arial"/>
          <w:b/>
        </w:rPr>
        <w:t>, el o los documentos en donde conste la siguiente información</w:t>
      </w:r>
      <w:r w:rsidR="00410AF4" w:rsidRPr="0082082D">
        <w:rPr>
          <w:rFonts w:ascii="Palatino Linotype" w:hAnsi="Palatino Linotype" w:cs="Arial"/>
          <w:b/>
        </w:rPr>
        <w:t xml:space="preserve">: </w:t>
      </w:r>
    </w:p>
    <w:p w14:paraId="0845180D" w14:textId="77777777" w:rsidR="00353DA3" w:rsidRPr="0082082D" w:rsidRDefault="00353DA3"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410AF4" w:rsidRPr="0082082D">
        <w:rPr>
          <w:rFonts w:ascii="Palatino Linotype" w:hAnsi="Palatino Linotype" w:cs="Arial"/>
        </w:rPr>
        <w:t xml:space="preserve">El monto total de inversión pública asignada al Sistema Aguas de Huixquilucan para: Rehabilitación de plantas de tratamiento de aguas residuales. </w:t>
      </w:r>
    </w:p>
    <w:p w14:paraId="42890A22" w14:textId="77777777" w:rsidR="00E57786" w:rsidRPr="0082082D" w:rsidRDefault="00353DA3"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410AF4" w:rsidRPr="0082082D">
        <w:rPr>
          <w:rFonts w:ascii="Palatino Linotype" w:hAnsi="Palatino Linotype" w:cs="Arial"/>
        </w:rPr>
        <w:t xml:space="preserve">Construcción de nuevas plantas o ampliaciones. </w:t>
      </w:r>
    </w:p>
    <w:p w14:paraId="21D239DD" w14:textId="7A0FD283" w:rsidR="00353DA3" w:rsidRPr="0082082D" w:rsidRDefault="00E57786"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410AF4" w:rsidRPr="0082082D">
        <w:rPr>
          <w:rFonts w:ascii="Palatino Linotype" w:hAnsi="Palatino Linotype" w:cs="Arial"/>
        </w:rPr>
        <w:t>Instalación o mejora de sistemas de pretratamiento, desinfección, biodis</w:t>
      </w:r>
      <w:r w:rsidR="00353DA3" w:rsidRPr="0082082D">
        <w:rPr>
          <w:rFonts w:ascii="Palatino Linotype" w:hAnsi="Palatino Linotype" w:cs="Arial"/>
        </w:rPr>
        <w:t>cos, filtros o lodos activados.</w:t>
      </w:r>
    </w:p>
    <w:p w14:paraId="6F1C54E6" w14:textId="77777777" w:rsidR="00505353" w:rsidRPr="0082082D" w:rsidRDefault="00353DA3"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410AF4" w:rsidRPr="0082082D">
        <w:rPr>
          <w:rFonts w:ascii="Palatino Linotype" w:hAnsi="Palatino Linotype" w:cs="Arial"/>
        </w:rPr>
        <w:t xml:space="preserve">Compra de equipos, insumos o servicios relacionados con el tratamiento de aguas residuales. </w:t>
      </w:r>
    </w:p>
    <w:p w14:paraId="329319F0" w14:textId="11A1423E" w:rsidR="00353DA3" w:rsidRPr="0082082D" w:rsidRDefault="00505353" w:rsidP="00353DA3">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E</w:t>
      </w:r>
      <w:r w:rsidR="00410AF4" w:rsidRPr="0082082D">
        <w:rPr>
          <w:rFonts w:ascii="Palatino Linotype" w:hAnsi="Palatino Linotype" w:cs="Arial"/>
        </w:rPr>
        <w:t>l origen de los recursos (</w:t>
      </w:r>
      <w:r w:rsidRPr="0082082D">
        <w:rPr>
          <w:rFonts w:ascii="Palatino Linotype" w:hAnsi="Palatino Linotype" w:cs="Arial"/>
        </w:rPr>
        <w:t>Federal, Estatal, Municipal</w:t>
      </w:r>
      <w:r w:rsidR="00410AF4" w:rsidRPr="0082082D">
        <w:rPr>
          <w:rFonts w:ascii="Palatino Linotype" w:hAnsi="Palatino Linotype" w:cs="Arial"/>
        </w:rPr>
        <w:t>, ingresos p</w:t>
      </w:r>
      <w:r w:rsidR="00353DA3" w:rsidRPr="0082082D">
        <w:rPr>
          <w:rFonts w:ascii="Palatino Linotype" w:hAnsi="Palatino Linotype" w:cs="Arial"/>
        </w:rPr>
        <w:t>ropios, FISM, FORTAMUN, PROAGUA</w:t>
      </w:r>
      <w:r w:rsidR="00410AF4" w:rsidRPr="0082082D">
        <w:rPr>
          <w:rFonts w:ascii="Palatino Linotype" w:hAnsi="Palatino Linotype" w:cs="Arial"/>
        </w:rPr>
        <w:t xml:space="preserve">). </w:t>
      </w:r>
    </w:p>
    <w:p w14:paraId="3121A83D" w14:textId="137C14E0" w:rsidR="0051539C" w:rsidRPr="0082082D" w:rsidRDefault="00410AF4" w:rsidP="005643FC">
      <w:pPr>
        <w:pStyle w:val="Prrafodelista"/>
        <w:numPr>
          <w:ilvl w:val="1"/>
          <w:numId w:val="24"/>
        </w:numPr>
        <w:spacing w:line="360" w:lineRule="auto"/>
        <w:jc w:val="both"/>
        <w:rPr>
          <w:rFonts w:ascii="Palatino Linotype" w:hAnsi="Palatino Linotype" w:cs="Arial"/>
        </w:rPr>
      </w:pPr>
      <w:r w:rsidRPr="0082082D">
        <w:rPr>
          <w:rFonts w:ascii="Palatino Linotype" w:hAnsi="Palatino Linotype" w:cs="Arial"/>
        </w:rPr>
        <w:t xml:space="preserve"> </w:t>
      </w:r>
      <w:r w:rsidR="00353DA3" w:rsidRPr="0082082D">
        <w:rPr>
          <w:rFonts w:ascii="Palatino Linotype" w:hAnsi="Palatino Linotype" w:cs="Arial"/>
        </w:rPr>
        <w:t>L</w:t>
      </w:r>
      <w:r w:rsidRPr="0082082D">
        <w:rPr>
          <w:rFonts w:ascii="Palatino Linotype" w:hAnsi="Palatino Linotype" w:cs="Arial"/>
        </w:rPr>
        <w:t>os contratos de obra o adquisición c</w:t>
      </w:r>
      <w:r w:rsidR="00353DA3" w:rsidRPr="0082082D">
        <w:rPr>
          <w:rFonts w:ascii="Palatino Linotype" w:hAnsi="Palatino Linotype" w:cs="Arial"/>
        </w:rPr>
        <w:t>elebrados para dichas acciones.</w:t>
      </w:r>
    </w:p>
    <w:p w14:paraId="789D76A4" w14:textId="77777777" w:rsidR="006E78B7" w:rsidRPr="0082082D" w:rsidRDefault="006E78B7" w:rsidP="006E78B7">
      <w:pPr>
        <w:pStyle w:val="Sinespaciado"/>
      </w:pPr>
    </w:p>
    <w:p w14:paraId="093AFB8A" w14:textId="77777777" w:rsidR="00975A5E" w:rsidRPr="0082082D" w:rsidRDefault="00975A5E" w:rsidP="00975A5E">
      <w:pPr>
        <w:spacing w:after="240"/>
        <w:ind w:left="284" w:right="283"/>
        <w:jc w:val="both"/>
        <w:rPr>
          <w:rFonts w:ascii="Palatino Linotype" w:hAnsi="Palatino Linotype" w:cs="Arial"/>
          <w:i/>
          <w:sz w:val="23"/>
          <w:szCs w:val="23"/>
        </w:rPr>
      </w:pPr>
      <w:r w:rsidRPr="0082082D">
        <w:rPr>
          <w:rFonts w:ascii="Palatino Linotype" w:hAnsi="Palatino Linotype" w:cs="Arial"/>
          <w:i/>
          <w:sz w:val="23"/>
          <w:szCs w:val="23"/>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82082D">
        <w:rPr>
          <w:rFonts w:ascii="Palatino Linotype" w:hAnsi="Palatino Linotype" w:cs="Arial"/>
          <w:b/>
          <w:i/>
          <w:sz w:val="23"/>
          <w:szCs w:val="23"/>
        </w:rPr>
        <w:t>Recurrente</w:t>
      </w:r>
      <w:r w:rsidRPr="0082082D">
        <w:rPr>
          <w:rFonts w:ascii="Palatino Linotype" w:hAnsi="Palatino Linotype" w:cs="Arial"/>
          <w:i/>
          <w:sz w:val="23"/>
          <w:szCs w:val="23"/>
        </w:rPr>
        <w:t>.</w:t>
      </w:r>
    </w:p>
    <w:p w14:paraId="36D09255" w14:textId="77777777" w:rsidR="00975A5E" w:rsidRPr="0082082D" w:rsidRDefault="00975A5E" w:rsidP="00975A5E">
      <w:pPr>
        <w:pStyle w:val="Sinespaciado"/>
      </w:pPr>
    </w:p>
    <w:p w14:paraId="3310C6D8" w14:textId="01CDDE9D" w:rsidR="00975A5E" w:rsidRPr="0082082D" w:rsidRDefault="00975A5E" w:rsidP="00975A5E">
      <w:pPr>
        <w:autoSpaceDE w:val="0"/>
        <w:autoSpaceDN w:val="0"/>
        <w:adjustRightInd w:val="0"/>
        <w:spacing w:line="360" w:lineRule="auto"/>
        <w:ind w:right="49"/>
        <w:jc w:val="both"/>
        <w:rPr>
          <w:rFonts w:ascii="Palatino Linotype" w:hAnsi="Palatino Linotype" w:cs="Arial"/>
          <w:szCs w:val="28"/>
          <w:lang w:val="es-ES_tradnl"/>
        </w:rPr>
      </w:pPr>
      <w:r w:rsidRPr="0082082D">
        <w:rPr>
          <w:rFonts w:ascii="Palatino Linotype" w:hAnsi="Palatino Linotype" w:cs="Arial"/>
          <w:b/>
          <w:sz w:val="28"/>
          <w:szCs w:val="28"/>
          <w:lang w:val="es-ES_tradnl"/>
        </w:rPr>
        <w:t xml:space="preserve">TERCERO. </w:t>
      </w:r>
      <w:r w:rsidRPr="0082082D">
        <w:rPr>
          <w:rFonts w:ascii="Palatino Linotype" w:hAnsi="Palatino Linotype" w:cs="Arial"/>
          <w:b/>
          <w:szCs w:val="28"/>
          <w:lang w:val="es-ES_tradnl"/>
        </w:rPr>
        <w:t xml:space="preserve">NOTIFÍQUESE </w:t>
      </w:r>
      <w:r w:rsidRPr="0082082D">
        <w:rPr>
          <w:rFonts w:ascii="Palatino Linotype" w:hAnsi="Palatino Linotype" w:cs="Arial"/>
          <w:szCs w:val="28"/>
          <w:lang w:val="es-ES_tradnl"/>
        </w:rPr>
        <w:t xml:space="preserve">la presente resolución </w:t>
      </w:r>
      <w:r w:rsidRPr="0082082D">
        <w:rPr>
          <w:rFonts w:ascii="Palatino Linotype" w:hAnsi="Palatino Linotype" w:cs="Arial"/>
        </w:rPr>
        <w:t xml:space="preserve">a través del Sistema de Acceso a la Información Mexiquense </w:t>
      </w:r>
      <w:r w:rsidRPr="0082082D">
        <w:rPr>
          <w:rFonts w:ascii="Palatino Linotype" w:hAnsi="Palatino Linotype" w:cs="Arial"/>
          <w:b/>
        </w:rPr>
        <w:t>(SAIMEX)</w:t>
      </w:r>
      <w:r w:rsidRPr="0082082D">
        <w:rPr>
          <w:rFonts w:ascii="Palatino Linotype" w:hAnsi="Palatino Linotype" w:cs="Arial"/>
          <w:szCs w:val="28"/>
          <w:lang w:val="es-ES_tradnl"/>
        </w:rPr>
        <w:t xml:space="preserve"> al Titular de la Unidad de Transparencia del </w:t>
      </w:r>
      <w:r w:rsidRPr="0082082D">
        <w:rPr>
          <w:rFonts w:ascii="Palatino Linotype" w:hAnsi="Palatino Linotype" w:cs="Arial"/>
          <w:b/>
          <w:szCs w:val="28"/>
          <w:lang w:val="es-ES_tradnl"/>
        </w:rPr>
        <w:t>Sujeto Obligado</w:t>
      </w:r>
      <w:r w:rsidRPr="0082082D">
        <w:rPr>
          <w:rFonts w:ascii="Palatino Linotype" w:hAnsi="Palatino Linotype" w:cs="Arial"/>
          <w:szCs w:val="28"/>
          <w:lang w:val="es-ES_tradnl"/>
        </w:rPr>
        <w:t xml:space="preserve">, para que conforme al artículo 186 último párrafo, 189 segundo </w:t>
      </w:r>
      <w:r w:rsidRPr="0082082D">
        <w:rPr>
          <w:rFonts w:ascii="Palatino Linotype" w:hAnsi="Palatino Linotype" w:cs="Arial"/>
          <w:szCs w:val="28"/>
          <w:lang w:val="es-ES_tradnl"/>
        </w:rPr>
        <w:lastRenderedPageBreak/>
        <w:t>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w:t>
      </w:r>
      <w:r w:rsidR="0051539C" w:rsidRPr="0082082D">
        <w:rPr>
          <w:rFonts w:ascii="Palatino Linotype" w:hAnsi="Palatino Linotype" w:cs="Arial"/>
          <w:szCs w:val="28"/>
          <w:lang w:val="es-ES_tradnl"/>
        </w:rPr>
        <w:t xml:space="preserve"> Estado de México y Municipios.</w:t>
      </w:r>
    </w:p>
    <w:p w14:paraId="51E1EFA5" w14:textId="77777777" w:rsidR="0051539C" w:rsidRPr="0082082D" w:rsidRDefault="0051539C" w:rsidP="00975A5E">
      <w:pPr>
        <w:autoSpaceDE w:val="0"/>
        <w:autoSpaceDN w:val="0"/>
        <w:adjustRightInd w:val="0"/>
        <w:spacing w:line="360" w:lineRule="auto"/>
        <w:ind w:right="49"/>
        <w:jc w:val="both"/>
        <w:rPr>
          <w:rFonts w:ascii="Palatino Linotype" w:hAnsi="Palatino Linotype" w:cs="Arial"/>
          <w:szCs w:val="28"/>
          <w:lang w:val="es-ES_tradnl"/>
        </w:rPr>
      </w:pPr>
    </w:p>
    <w:p w14:paraId="25A92350" w14:textId="77777777" w:rsidR="00975A5E" w:rsidRPr="0082082D" w:rsidRDefault="00975A5E" w:rsidP="00975A5E">
      <w:pPr>
        <w:spacing w:line="360" w:lineRule="auto"/>
        <w:jc w:val="both"/>
        <w:rPr>
          <w:rFonts w:ascii="Palatino Linotype" w:hAnsi="Palatino Linotype" w:cs="Arial"/>
          <w:bCs/>
          <w:szCs w:val="28"/>
        </w:rPr>
      </w:pPr>
      <w:r w:rsidRPr="0082082D">
        <w:rPr>
          <w:rFonts w:ascii="Palatino Linotype" w:hAnsi="Palatino Linotype" w:cs="Arial"/>
          <w:b/>
          <w:bCs/>
          <w:sz w:val="28"/>
          <w:szCs w:val="28"/>
        </w:rPr>
        <w:t>CUARTO.</w:t>
      </w:r>
      <w:r w:rsidRPr="0082082D">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82082D">
        <w:rPr>
          <w:rFonts w:ascii="Palatino Linotype" w:hAnsi="Palatino Linotype" w:cs="Arial"/>
          <w:b/>
          <w:bCs/>
          <w:szCs w:val="28"/>
        </w:rPr>
        <w:t>Sujeto Obligado</w:t>
      </w:r>
      <w:r w:rsidRPr="0082082D">
        <w:rPr>
          <w:rFonts w:ascii="Palatino Linotype" w:hAnsi="Palatino Linotype" w:cs="Arial"/>
          <w:bCs/>
          <w:szCs w:val="28"/>
        </w:rPr>
        <w:t xml:space="preserve"> de manera fundada y motivada, podrá solicitar una ampliación de plazo para el cumplimiento de la presente resolución.</w:t>
      </w:r>
    </w:p>
    <w:p w14:paraId="64BC7B8B" w14:textId="77777777" w:rsidR="00975A5E" w:rsidRPr="0082082D" w:rsidRDefault="00975A5E" w:rsidP="00975A5E">
      <w:pPr>
        <w:autoSpaceDE w:val="0"/>
        <w:autoSpaceDN w:val="0"/>
        <w:adjustRightInd w:val="0"/>
        <w:spacing w:line="360" w:lineRule="auto"/>
        <w:ind w:right="49"/>
        <w:jc w:val="both"/>
        <w:rPr>
          <w:rFonts w:ascii="Palatino Linotype" w:hAnsi="Palatino Linotype" w:cs="Arial"/>
          <w:b/>
          <w:szCs w:val="28"/>
        </w:rPr>
      </w:pPr>
    </w:p>
    <w:p w14:paraId="252F7D2C" w14:textId="727D3BBF" w:rsidR="006B3E46" w:rsidRPr="0082082D" w:rsidRDefault="00975A5E" w:rsidP="008502B0">
      <w:pPr>
        <w:autoSpaceDE w:val="0"/>
        <w:autoSpaceDN w:val="0"/>
        <w:adjustRightInd w:val="0"/>
        <w:spacing w:line="360" w:lineRule="auto"/>
        <w:ind w:right="49"/>
        <w:jc w:val="both"/>
        <w:rPr>
          <w:rFonts w:ascii="Palatino Linotype" w:hAnsi="Palatino Linotype" w:cs="Arial"/>
        </w:rPr>
      </w:pPr>
      <w:r w:rsidRPr="0082082D">
        <w:rPr>
          <w:rFonts w:ascii="Palatino Linotype" w:hAnsi="Palatino Linotype" w:cs="Arial"/>
          <w:b/>
          <w:sz w:val="28"/>
          <w:szCs w:val="28"/>
        </w:rPr>
        <w:t>QUINTO.</w:t>
      </w:r>
      <w:r w:rsidRPr="0082082D">
        <w:rPr>
          <w:rFonts w:ascii="Palatino Linotype" w:hAnsi="Palatino Linotype" w:cs="Arial"/>
          <w:b/>
        </w:rPr>
        <w:t xml:space="preserve"> NOTIFÍQUESE</w:t>
      </w:r>
      <w:r w:rsidRPr="0082082D">
        <w:rPr>
          <w:rFonts w:ascii="Palatino Linotype" w:hAnsi="Palatino Linotype" w:cs="Arial"/>
        </w:rPr>
        <w:t xml:space="preserve"> a la parte </w:t>
      </w:r>
      <w:r w:rsidRPr="0082082D">
        <w:rPr>
          <w:rFonts w:ascii="Palatino Linotype" w:hAnsi="Palatino Linotype" w:cs="Arial"/>
          <w:b/>
        </w:rPr>
        <w:t>Recurrente</w:t>
      </w:r>
      <w:r w:rsidRPr="0082082D">
        <w:rPr>
          <w:rFonts w:ascii="Palatino Linotype" w:hAnsi="Palatino Linotype" w:cs="Arial"/>
        </w:rPr>
        <w:t xml:space="preserve"> la presente resolución a través del Sistema de Acceso a la Información Mexiquense </w:t>
      </w:r>
      <w:r w:rsidRPr="0082082D">
        <w:rPr>
          <w:rFonts w:ascii="Palatino Linotype" w:hAnsi="Palatino Linotype" w:cs="Arial"/>
          <w:b/>
        </w:rPr>
        <w:t>(SAIMEX)</w:t>
      </w:r>
      <w:r w:rsidRPr="0082082D">
        <w:rPr>
          <w:rFonts w:ascii="Palatino Linotype" w:hAnsi="Palatino Linotype" w:cs="Arial"/>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A246477" w14:textId="77777777" w:rsidR="00667B49" w:rsidRPr="0082082D" w:rsidRDefault="00667B49" w:rsidP="008502B0">
      <w:pPr>
        <w:autoSpaceDE w:val="0"/>
        <w:autoSpaceDN w:val="0"/>
        <w:adjustRightInd w:val="0"/>
        <w:spacing w:line="360" w:lineRule="auto"/>
        <w:ind w:right="49"/>
        <w:jc w:val="both"/>
        <w:rPr>
          <w:rFonts w:ascii="Palatino Linotype" w:hAnsi="Palatino Linotype" w:cs="Arial"/>
        </w:rPr>
      </w:pPr>
    </w:p>
    <w:p w14:paraId="225EA452" w14:textId="48403C58" w:rsidR="0029071C" w:rsidRPr="0082082D" w:rsidRDefault="0082082D" w:rsidP="00D01A63">
      <w:pPr>
        <w:spacing w:line="360" w:lineRule="auto"/>
        <w:jc w:val="both"/>
        <w:rPr>
          <w:rFonts w:ascii="Palatino Linotype" w:eastAsiaTheme="minorHAnsi" w:hAnsi="Palatino Linotype" w:cs="Arial"/>
          <w:lang w:val="es-MX" w:eastAsia="en-US"/>
        </w:rPr>
      </w:pPr>
      <w:r w:rsidRPr="0082082D">
        <w:rPr>
          <w:rFonts w:ascii="Palatino Linotype" w:eastAsia="Palatino Linotype" w:hAnsi="Palatino Linotype" w:cs="Palatino Linotype"/>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8D2478" w:rsidRPr="0082082D">
        <w:rPr>
          <w:rFonts w:ascii="Palatino Linotype" w:eastAsiaTheme="minorHAnsi" w:hAnsi="Palatino Linotype" w:cs="Arial"/>
          <w:lang w:val="es-MX" w:eastAsia="en-US"/>
        </w:rPr>
        <w:t>.----</w:t>
      </w:r>
      <w:r w:rsidR="0020726A" w:rsidRPr="0082082D">
        <w:rPr>
          <w:rFonts w:ascii="Palatino Linotype" w:eastAsiaTheme="minorHAnsi" w:hAnsi="Palatino Linotype" w:cs="Arial"/>
          <w:lang w:val="es-MX" w:eastAsia="en-US"/>
        </w:rPr>
        <w:t>-------</w:t>
      </w:r>
      <w:r w:rsidR="0051401F" w:rsidRPr="0082082D">
        <w:rPr>
          <w:rFonts w:ascii="Palatino Linotype" w:eastAsiaTheme="minorHAnsi" w:hAnsi="Palatino Linotype" w:cs="Arial"/>
          <w:lang w:val="es-MX" w:eastAsia="en-US"/>
        </w:rPr>
        <w:t xml:space="preserve"> ------------------------------------------------------------------------------------------------------------------------------------------------------------------------------------------------------------------------------------------------------------------------------------------------------------------------------------------------------------------------------------------------------------------------------------------------------------------------------------------------------------------------------------------------------------------------------------------------------------------------------------------------------------------------------------------------------------</w:t>
      </w:r>
      <w:r w:rsidR="00E57786" w:rsidRPr="0082082D">
        <w:rPr>
          <w:rFonts w:ascii="Palatino Linotype" w:eastAsiaTheme="minorHAnsi" w:hAnsi="Palatino Linotype" w:cs="Arial"/>
          <w:lang w:val="es-MX" w:eastAsia="en-US"/>
        </w:rPr>
        <w:t>---------------------------------------------------------------------------------------------------------------------------------------------------------------------------------------------------------------------------------------------------------------------------------------------------------------------------------------------------------------------------------------------------------------------------------------------------------------------------------------------------------------------------------------------------------------------------------------------------------------------------------------------------------------------------------------------------------------------------------------------------------------------------------------------------</w:t>
      </w:r>
    </w:p>
    <w:p w14:paraId="23D28F78" w14:textId="77777777" w:rsidR="00054E04" w:rsidRPr="0051539C" w:rsidRDefault="00054E04" w:rsidP="00054E04">
      <w:pPr>
        <w:spacing w:line="360" w:lineRule="auto"/>
        <w:jc w:val="both"/>
        <w:rPr>
          <w:rFonts w:ascii="Palatino Linotype" w:eastAsiaTheme="minorHAnsi" w:hAnsi="Palatino Linotype" w:cs="Arial"/>
          <w:sz w:val="12"/>
          <w:lang w:val="es-MX" w:eastAsia="en-US"/>
        </w:rPr>
      </w:pPr>
      <w:r w:rsidRPr="0082082D">
        <w:rPr>
          <w:rFonts w:ascii="Palatino Linotype" w:eastAsiaTheme="minorHAnsi" w:hAnsi="Palatino Linotype" w:cs="Arial"/>
          <w:sz w:val="18"/>
          <w:lang w:val="es-MX" w:eastAsia="en-US"/>
        </w:rPr>
        <w:t>JMV/CCR/jasm</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62F1641E" w:rsidR="0029071C" w:rsidRPr="003E56C9" w:rsidRDefault="0029071C" w:rsidP="003E56C9"/>
    <w:sectPr w:rsidR="0029071C" w:rsidRPr="003E56C9" w:rsidSect="00C53377">
      <w:headerReference w:type="even" r:id="rId28"/>
      <w:headerReference w:type="default" r:id="rId29"/>
      <w:footerReference w:type="default" r:id="rId30"/>
      <w:headerReference w:type="first" r:id="rId31"/>
      <w:footerReference w:type="first" r:id="rId3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DC592" w14:textId="77777777" w:rsidR="00001E88" w:rsidRDefault="00001E88" w:rsidP="000B5E25">
      <w:r>
        <w:separator/>
      </w:r>
    </w:p>
  </w:endnote>
  <w:endnote w:type="continuationSeparator" w:id="0">
    <w:p w14:paraId="52F13E69" w14:textId="77777777" w:rsidR="00001E88" w:rsidRDefault="00001E88"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5643FC" w:rsidRPr="000D3AD4" w:rsidRDefault="005643FC"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74949">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74949">
      <w:rPr>
        <w:rFonts w:ascii="Palatino Linotype" w:hAnsi="Palatino Linotype" w:cs="Arial"/>
        <w:bCs/>
        <w:noProof/>
        <w:sz w:val="20"/>
        <w:szCs w:val="20"/>
      </w:rPr>
      <w:t>113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5643FC" w:rsidRPr="000D3AD4" w:rsidRDefault="005643FC"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74949">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74949">
      <w:rPr>
        <w:rFonts w:ascii="Palatino Linotype" w:hAnsi="Palatino Linotype" w:cs="Arial"/>
        <w:bCs/>
        <w:noProof/>
        <w:sz w:val="20"/>
        <w:szCs w:val="20"/>
      </w:rPr>
      <w:t>113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60FED" w14:textId="77777777" w:rsidR="00001E88" w:rsidRDefault="00001E88" w:rsidP="000B5E25">
      <w:r>
        <w:separator/>
      </w:r>
    </w:p>
  </w:footnote>
  <w:footnote w:type="continuationSeparator" w:id="0">
    <w:p w14:paraId="787C30B7" w14:textId="77777777" w:rsidR="00001E88" w:rsidRDefault="00001E88" w:rsidP="000B5E25">
      <w:r>
        <w:continuationSeparator/>
      </w:r>
    </w:p>
  </w:footnote>
  <w:footnote w:id="1">
    <w:p w14:paraId="58BCF662" w14:textId="77777777" w:rsidR="005643FC" w:rsidRPr="008A64CB" w:rsidRDefault="005643FC"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5643FC" w:rsidRDefault="005643FC" w:rsidP="006C7783">
      <w:pPr>
        <w:autoSpaceDE w:val="0"/>
        <w:autoSpaceDN w:val="0"/>
        <w:adjustRightInd w:val="0"/>
        <w:ind w:right="49"/>
        <w:jc w:val="both"/>
        <w:rPr>
          <w:rFonts w:ascii="Palatino Linotype" w:hAnsi="Palatino Linotype"/>
          <w:i/>
          <w:sz w:val="18"/>
          <w:szCs w:val="22"/>
        </w:rPr>
      </w:pPr>
    </w:p>
    <w:p w14:paraId="45AB867A" w14:textId="77777777" w:rsidR="005643FC" w:rsidRPr="008A64CB" w:rsidRDefault="005643FC"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5643FC" w:rsidRPr="008A64CB" w:rsidRDefault="005643FC" w:rsidP="006C7783">
      <w:pPr>
        <w:pStyle w:val="Textonotapie"/>
        <w:rPr>
          <w:lang w:val="es-MX"/>
        </w:rPr>
      </w:pPr>
    </w:p>
  </w:footnote>
  <w:footnote w:id="2">
    <w:p w14:paraId="077AA08D" w14:textId="77777777" w:rsidR="005643FC" w:rsidRPr="00BA61D0" w:rsidRDefault="005643FC" w:rsidP="00C45A1A">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 w:id="3">
    <w:p w14:paraId="71FF97DE" w14:textId="77777777" w:rsidR="005643FC" w:rsidRDefault="005643FC" w:rsidP="00767201">
      <w:pPr>
        <w:pStyle w:val="Textonotapie"/>
      </w:pPr>
      <w:r>
        <w:rPr>
          <w:rStyle w:val="Refdenotaalpie"/>
        </w:rPr>
        <w:footnoteRef/>
      </w:r>
      <w:r>
        <w:t xml:space="preserve"> </w:t>
      </w:r>
      <w:hyperlink r:id="rId4" w:history="1">
        <w:r w:rsidRPr="00271FF8">
          <w:rPr>
            <w:rStyle w:val="Hipervnculo"/>
          </w:rPr>
          <w:t>https://inversionpublica.edomex.gob.mx/romo_general33</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5643FC" w:rsidRDefault="00001E88">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92" w:type="dxa"/>
      <w:tblInd w:w="2122" w:type="dxa"/>
      <w:tblLayout w:type="fixed"/>
      <w:tblLook w:val="04A0" w:firstRow="1" w:lastRow="0" w:firstColumn="1" w:lastColumn="0" w:noHBand="0" w:noVBand="1"/>
    </w:tblPr>
    <w:tblGrid>
      <w:gridCol w:w="2268"/>
      <w:gridCol w:w="4824"/>
    </w:tblGrid>
    <w:tr w:rsidR="005643FC" w:rsidRPr="008F2CCC" w14:paraId="28CE974E" w14:textId="77777777" w:rsidTr="00886EC1">
      <w:tc>
        <w:tcPr>
          <w:tcW w:w="2268" w:type="dxa"/>
          <w:vAlign w:val="center"/>
        </w:tcPr>
        <w:p w14:paraId="3F864768" w14:textId="77777777" w:rsidR="005643FC" w:rsidRPr="008F5DAE" w:rsidRDefault="005643FC"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824" w:type="dxa"/>
          <w:vAlign w:val="center"/>
        </w:tcPr>
        <w:p w14:paraId="1D6E3AB3" w14:textId="7F08DC56" w:rsidR="005643FC" w:rsidRPr="0029071C" w:rsidRDefault="005643FC"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10530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5643FC" w:rsidRPr="008F2CCC" w14:paraId="12E8FAE1" w14:textId="77777777" w:rsidTr="00886EC1">
      <w:trPr>
        <w:trHeight w:val="228"/>
      </w:trPr>
      <w:tc>
        <w:tcPr>
          <w:tcW w:w="2268" w:type="dxa"/>
          <w:vAlign w:val="center"/>
        </w:tcPr>
        <w:p w14:paraId="188F609B" w14:textId="77777777" w:rsidR="005643FC" w:rsidRPr="008F5DAE" w:rsidRDefault="005643FC"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824" w:type="dxa"/>
          <w:vAlign w:val="center"/>
        </w:tcPr>
        <w:p w14:paraId="4F79E8E8" w14:textId="174205F4" w:rsidR="005643FC" w:rsidRPr="0029071C" w:rsidRDefault="005643FC" w:rsidP="00886EC1">
          <w:pPr>
            <w:spacing w:line="276" w:lineRule="auto"/>
            <w:jc w:val="both"/>
            <w:rPr>
              <w:rFonts w:ascii="Palatino Linotype" w:hAnsi="Palatino Linotype"/>
              <w:sz w:val="22"/>
              <w:szCs w:val="22"/>
            </w:rPr>
          </w:pPr>
          <w:r w:rsidRPr="00886EC1">
            <w:rPr>
              <w:rFonts w:ascii="Palatino Linotype" w:hAnsi="Palatino Linotype"/>
              <w:sz w:val="22"/>
              <w:szCs w:val="22"/>
            </w:rPr>
            <w:t>Organismo Público Descentralizado para la Prestación de Los Servicios de Agua Potable Drenaje y Tratamiento de Aguas Residuales del Municipio de Huixquilucan México, denominado 'Sistema Aguas de Huixquilucan'</w:t>
          </w:r>
        </w:p>
      </w:tc>
    </w:tr>
    <w:tr w:rsidR="005643FC" w:rsidRPr="008F2CCC" w14:paraId="59A1BA5F" w14:textId="77777777" w:rsidTr="00886EC1">
      <w:tc>
        <w:tcPr>
          <w:tcW w:w="2268" w:type="dxa"/>
          <w:vAlign w:val="center"/>
        </w:tcPr>
        <w:p w14:paraId="0EED411D" w14:textId="77777777" w:rsidR="005643FC" w:rsidRPr="008F5DAE" w:rsidRDefault="005643FC"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824" w:type="dxa"/>
          <w:vAlign w:val="center"/>
        </w:tcPr>
        <w:p w14:paraId="3EE7B1EE" w14:textId="77777777" w:rsidR="005643FC" w:rsidRPr="0029071C" w:rsidRDefault="005643FC"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5643FC" w:rsidRPr="001779E0" w:rsidRDefault="00001E88"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4.4pt;margin-top:-173.5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34" w:type="dxa"/>
      <w:tblInd w:w="1980" w:type="dxa"/>
      <w:tblLayout w:type="fixed"/>
      <w:tblLook w:val="04A0" w:firstRow="1" w:lastRow="0" w:firstColumn="1" w:lastColumn="0" w:noHBand="0" w:noVBand="1"/>
    </w:tblPr>
    <w:tblGrid>
      <w:gridCol w:w="2551"/>
      <w:gridCol w:w="4683"/>
    </w:tblGrid>
    <w:tr w:rsidR="005643FC" w:rsidRPr="008F2CCC" w14:paraId="66906953" w14:textId="77777777" w:rsidTr="00886EC1">
      <w:tc>
        <w:tcPr>
          <w:tcW w:w="2551" w:type="dxa"/>
          <w:vAlign w:val="center"/>
        </w:tcPr>
        <w:p w14:paraId="72F94BEB" w14:textId="77777777" w:rsidR="005643FC" w:rsidRPr="008F5DAE" w:rsidRDefault="005643FC"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683" w:type="dxa"/>
          <w:vAlign w:val="center"/>
        </w:tcPr>
        <w:p w14:paraId="60E25980" w14:textId="41E4B1A4" w:rsidR="005643FC" w:rsidRPr="0029071C" w:rsidRDefault="005643FC"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10530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5643FC" w:rsidRPr="008F2CCC" w14:paraId="325226BE" w14:textId="77777777" w:rsidTr="00886EC1">
      <w:tc>
        <w:tcPr>
          <w:tcW w:w="2551" w:type="dxa"/>
          <w:vAlign w:val="center"/>
        </w:tcPr>
        <w:p w14:paraId="4D258F96" w14:textId="77777777" w:rsidR="005643FC" w:rsidRPr="008F5DAE" w:rsidRDefault="005643FC"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683" w:type="dxa"/>
          <w:vAlign w:val="center"/>
        </w:tcPr>
        <w:p w14:paraId="35023FB1" w14:textId="3171CCFA" w:rsidR="005643FC" w:rsidRPr="006D30E6" w:rsidRDefault="00F74949"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w:t>
          </w:r>
        </w:p>
      </w:tc>
    </w:tr>
    <w:tr w:rsidR="005643FC" w:rsidRPr="008F2CCC" w14:paraId="3AEDEE75" w14:textId="77777777" w:rsidTr="00886EC1">
      <w:trPr>
        <w:trHeight w:val="228"/>
      </w:trPr>
      <w:tc>
        <w:tcPr>
          <w:tcW w:w="2551" w:type="dxa"/>
          <w:vAlign w:val="center"/>
        </w:tcPr>
        <w:p w14:paraId="14A51EC4" w14:textId="77777777" w:rsidR="005643FC" w:rsidRPr="008F5DAE" w:rsidRDefault="005643FC"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683" w:type="dxa"/>
          <w:vAlign w:val="center"/>
        </w:tcPr>
        <w:p w14:paraId="1D9A1395" w14:textId="656D1DDF" w:rsidR="005643FC" w:rsidRPr="0029071C" w:rsidRDefault="005643FC" w:rsidP="00886EC1">
          <w:pPr>
            <w:spacing w:line="276" w:lineRule="auto"/>
            <w:jc w:val="both"/>
            <w:rPr>
              <w:rFonts w:ascii="Palatino Linotype" w:hAnsi="Palatino Linotype"/>
              <w:sz w:val="22"/>
              <w:szCs w:val="22"/>
            </w:rPr>
          </w:pPr>
          <w:r w:rsidRPr="00886EC1">
            <w:rPr>
              <w:rFonts w:ascii="Palatino Linotype" w:hAnsi="Palatino Linotype"/>
              <w:sz w:val="22"/>
              <w:szCs w:val="22"/>
            </w:rPr>
            <w:t>Organismo Público Descentralizado para la Prestación de Los Servicios de Agua Potable Drenaje y Tratamiento de Aguas Residuales del Municipio de Huixquilucan México, denominado 'Sistema Aguas de Huixquilucan'</w:t>
          </w:r>
        </w:p>
      </w:tc>
    </w:tr>
    <w:tr w:rsidR="005643FC" w:rsidRPr="008F2CCC" w14:paraId="46645C39" w14:textId="77777777" w:rsidTr="00886EC1">
      <w:tc>
        <w:tcPr>
          <w:tcW w:w="2551" w:type="dxa"/>
          <w:vAlign w:val="center"/>
        </w:tcPr>
        <w:p w14:paraId="54E1C23D" w14:textId="77777777" w:rsidR="005643FC" w:rsidRPr="008F5DAE" w:rsidRDefault="005643FC"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683" w:type="dxa"/>
          <w:vAlign w:val="center"/>
        </w:tcPr>
        <w:p w14:paraId="73E57FCA" w14:textId="77777777" w:rsidR="005643FC" w:rsidRPr="0029071C" w:rsidRDefault="005643FC"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5643FC" w:rsidRPr="008F2CCC" w14:paraId="1FD798DB" w14:textId="77777777" w:rsidTr="00886EC1">
      <w:tc>
        <w:tcPr>
          <w:tcW w:w="2551" w:type="dxa"/>
          <w:vAlign w:val="center"/>
        </w:tcPr>
        <w:p w14:paraId="1332C9A8" w14:textId="77777777" w:rsidR="005643FC" w:rsidRPr="008F5DAE" w:rsidRDefault="005643FC" w:rsidP="00BA27FC">
          <w:pPr>
            <w:spacing w:line="276" w:lineRule="auto"/>
            <w:jc w:val="right"/>
            <w:rPr>
              <w:rFonts w:ascii="Palatino Linotype" w:hAnsi="Palatino Linotype"/>
              <w:b/>
              <w:sz w:val="22"/>
              <w:szCs w:val="22"/>
              <w:lang w:val="es-ES_tradnl"/>
            </w:rPr>
          </w:pPr>
        </w:p>
      </w:tc>
      <w:tc>
        <w:tcPr>
          <w:tcW w:w="4683" w:type="dxa"/>
          <w:vAlign w:val="center"/>
        </w:tcPr>
        <w:p w14:paraId="1E6EE86E" w14:textId="77777777" w:rsidR="005643FC" w:rsidRPr="00BA27FC" w:rsidRDefault="005643FC" w:rsidP="00BA27FC">
          <w:pPr>
            <w:spacing w:line="276" w:lineRule="auto"/>
            <w:rPr>
              <w:rFonts w:ascii="Palatino Linotype" w:hAnsi="Palatino Linotype"/>
              <w:sz w:val="14"/>
              <w:szCs w:val="22"/>
              <w:lang w:val="es-ES_tradnl"/>
            </w:rPr>
          </w:pPr>
        </w:p>
      </w:tc>
    </w:tr>
  </w:tbl>
  <w:p w14:paraId="2D0FDBAE" w14:textId="77777777" w:rsidR="005643FC" w:rsidRPr="009F1AB6" w:rsidRDefault="00001E88">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4.4pt;margin-top:-171.6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3BF"/>
      </v:shape>
    </w:pict>
  </w:numPicBullet>
  <w:abstractNum w:abstractNumId="0" w15:restartNumberingAfterBreak="0">
    <w:nsid w:val="036D197C"/>
    <w:multiLevelType w:val="hybridMultilevel"/>
    <w:tmpl w:val="0B1EE8FE"/>
    <w:lvl w:ilvl="0" w:tplc="E02EEE1C">
      <w:start w:val="3"/>
      <w:numFmt w:val="bullet"/>
      <w:lvlText w:val="-"/>
      <w:lvlPicBulletId w:val="0"/>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2A4678"/>
    <w:multiLevelType w:val="hybridMultilevel"/>
    <w:tmpl w:val="FAF67B96"/>
    <w:lvl w:ilvl="0" w:tplc="C16E283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D35AE4"/>
    <w:multiLevelType w:val="multilevel"/>
    <w:tmpl w:val="DBA87614"/>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0550DC6"/>
    <w:multiLevelType w:val="multilevel"/>
    <w:tmpl w:val="B8B2259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0B74B75"/>
    <w:multiLevelType w:val="hybridMultilevel"/>
    <w:tmpl w:val="28EEACB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CB85C98"/>
    <w:multiLevelType w:val="hybridMultilevel"/>
    <w:tmpl w:val="0828651C"/>
    <w:lvl w:ilvl="0" w:tplc="8782F47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66B2F5B"/>
    <w:multiLevelType w:val="hybridMultilevel"/>
    <w:tmpl w:val="53D6B6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E363153"/>
    <w:multiLevelType w:val="hybridMultilevel"/>
    <w:tmpl w:val="D392175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4FCF036A"/>
    <w:multiLevelType w:val="hybridMultilevel"/>
    <w:tmpl w:val="D3C600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6" w15:restartNumberingAfterBreak="0">
    <w:nsid w:val="59FC5F28"/>
    <w:multiLevelType w:val="hybridMultilevel"/>
    <w:tmpl w:val="7A8E21A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22F6E2E"/>
    <w:multiLevelType w:val="hybridMultilevel"/>
    <w:tmpl w:val="5B7E88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B76ABF"/>
    <w:multiLevelType w:val="hybridMultilevel"/>
    <w:tmpl w:val="FB2E999A"/>
    <w:lvl w:ilvl="0" w:tplc="E02EEE1C">
      <w:start w:val="3"/>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F847025"/>
    <w:multiLevelType w:val="hybridMultilevel"/>
    <w:tmpl w:val="70C6B4CE"/>
    <w:lvl w:ilvl="0" w:tplc="E02EEE1C">
      <w:start w:val="3"/>
      <w:numFmt w:val="bullet"/>
      <w:lvlText w:val="-"/>
      <w:lvlJc w:val="left"/>
      <w:pPr>
        <w:ind w:left="1080" w:hanging="360"/>
      </w:pPr>
      <w:rPr>
        <w:rFonts w:ascii="Palatino Linotype" w:eastAsiaTheme="minorHAnsi" w:hAnsi="Palatino Linotype"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9"/>
  </w:num>
  <w:num w:numId="3">
    <w:abstractNumId w:val="3"/>
  </w:num>
  <w:num w:numId="4">
    <w:abstractNumId w:val="8"/>
  </w:num>
  <w:num w:numId="5">
    <w:abstractNumId w:val="16"/>
  </w:num>
  <w:num w:numId="6">
    <w:abstractNumId w:val="7"/>
  </w:num>
  <w:num w:numId="7">
    <w:abstractNumId w:val="1"/>
  </w:num>
  <w:num w:numId="8">
    <w:abstractNumId w:val="11"/>
  </w:num>
  <w:num w:numId="9">
    <w:abstractNumId w:val="2"/>
  </w:num>
  <w:num w:numId="10">
    <w:abstractNumId w:val="21"/>
  </w:num>
  <w:num w:numId="11">
    <w:abstractNumId w:val="5"/>
  </w:num>
  <w:num w:numId="12">
    <w:abstractNumId w:val="0"/>
  </w:num>
  <w:num w:numId="13">
    <w:abstractNumId w:val="6"/>
  </w:num>
  <w:num w:numId="14">
    <w:abstractNumId w:val="20"/>
  </w:num>
  <w:num w:numId="15">
    <w:abstractNumId w:val="12"/>
  </w:num>
  <w:num w:numId="16">
    <w:abstractNumId w:val="17"/>
  </w:num>
  <w:num w:numId="17">
    <w:abstractNumId w:val="18"/>
  </w:num>
  <w:num w:numId="18">
    <w:abstractNumId w:val="19"/>
  </w:num>
  <w:num w:numId="19">
    <w:abstractNumId w:val="13"/>
  </w:num>
  <w:num w:numId="20">
    <w:abstractNumId w:val="15"/>
  </w:num>
  <w:num w:numId="21">
    <w:abstractNumId w:val="10"/>
  </w:num>
  <w:num w:numId="22">
    <w:abstractNumId w:val="23"/>
  </w:num>
  <w:num w:numId="23">
    <w:abstractNumId w:val="14"/>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1E88"/>
    <w:rsid w:val="0000405E"/>
    <w:rsid w:val="0000611A"/>
    <w:rsid w:val="000120BC"/>
    <w:rsid w:val="0002323F"/>
    <w:rsid w:val="000264B1"/>
    <w:rsid w:val="00030D61"/>
    <w:rsid w:val="00031EFF"/>
    <w:rsid w:val="00032D08"/>
    <w:rsid w:val="000331A4"/>
    <w:rsid w:val="0003609F"/>
    <w:rsid w:val="000364E9"/>
    <w:rsid w:val="00036F8B"/>
    <w:rsid w:val="00037D70"/>
    <w:rsid w:val="00044C36"/>
    <w:rsid w:val="000460FC"/>
    <w:rsid w:val="000526B8"/>
    <w:rsid w:val="00053BE2"/>
    <w:rsid w:val="00054E04"/>
    <w:rsid w:val="00056362"/>
    <w:rsid w:val="000565DA"/>
    <w:rsid w:val="000572E9"/>
    <w:rsid w:val="00070547"/>
    <w:rsid w:val="00071173"/>
    <w:rsid w:val="0007501E"/>
    <w:rsid w:val="000757B9"/>
    <w:rsid w:val="000775FC"/>
    <w:rsid w:val="00077614"/>
    <w:rsid w:val="00087797"/>
    <w:rsid w:val="00093AE1"/>
    <w:rsid w:val="000A0590"/>
    <w:rsid w:val="000A2A3A"/>
    <w:rsid w:val="000A34BB"/>
    <w:rsid w:val="000A3E1B"/>
    <w:rsid w:val="000A5A27"/>
    <w:rsid w:val="000A67C7"/>
    <w:rsid w:val="000A717C"/>
    <w:rsid w:val="000B2FA0"/>
    <w:rsid w:val="000B51C9"/>
    <w:rsid w:val="000B5876"/>
    <w:rsid w:val="000B5E25"/>
    <w:rsid w:val="000B7C6C"/>
    <w:rsid w:val="000C139F"/>
    <w:rsid w:val="000C43CE"/>
    <w:rsid w:val="000C49B8"/>
    <w:rsid w:val="000C512C"/>
    <w:rsid w:val="000C5FDF"/>
    <w:rsid w:val="000C615C"/>
    <w:rsid w:val="000D2C32"/>
    <w:rsid w:val="000D3AD4"/>
    <w:rsid w:val="000D4E68"/>
    <w:rsid w:val="000E592F"/>
    <w:rsid w:val="000F16BA"/>
    <w:rsid w:val="00100C2B"/>
    <w:rsid w:val="00101AD8"/>
    <w:rsid w:val="00103760"/>
    <w:rsid w:val="00103A9C"/>
    <w:rsid w:val="0010712B"/>
    <w:rsid w:val="00113DEF"/>
    <w:rsid w:val="001147F8"/>
    <w:rsid w:val="00115B15"/>
    <w:rsid w:val="00115D8E"/>
    <w:rsid w:val="001173FA"/>
    <w:rsid w:val="00123996"/>
    <w:rsid w:val="00124934"/>
    <w:rsid w:val="0012510D"/>
    <w:rsid w:val="0014397A"/>
    <w:rsid w:val="00143F6E"/>
    <w:rsid w:val="00146EE7"/>
    <w:rsid w:val="00151D4C"/>
    <w:rsid w:val="001558F3"/>
    <w:rsid w:val="001650F6"/>
    <w:rsid w:val="00170AA7"/>
    <w:rsid w:val="00173357"/>
    <w:rsid w:val="00176ABE"/>
    <w:rsid w:val="00181337"/>
    <w:rsid w:val="00182237"/>
    <w:rsid w:val="00184176"/>
    <w:rsid w:val="00186CCB"/>
    <w:rsid w:val="00191418"/>
    <w:rsid w:val="0019170F"/>
    <w:rsid w:val="00197EA8"/>
    <w:rsid w:val="001A19DD"/>
    <w:rsid w:val="001A46ED"/>
    <w:rsid w:val="001A6109"/>
    <w:rsid w:val="001B1B9A"/>
    <w:rsid w:val="001B7C01"/>
    <w:rsid w:val="001C054C"/>
    <w:rsid w:val="001C14AC"/>
    <w:rsid w:val="001C3138"/>
    <w:rsid w:val="001C3352"/>
    <w:rsid w:val="001D0923"/>
    <w:rsid w:val="001D2DE0"/>
    <w:rsid w:val="001D4046"/>
    <w:rsid w:val="001D5495"/>
    <w:rsid w:val="001E2329"/>
    <w:rsid w:val="001E2DA3"/>
    <w:rsid w:val="001E2F3D"/>
    <w:rsid w:val="001E45B5"/>
    <w:rsid w:val="001F1FCC"/>
    <w:rsid w:val="001F2305"/>
    <w:rsid w:val="001F2B66"/>
    <w:rsid w:val="001F384A"/>
    <w:rsid w:val="0020249A"/>
    <w:rsid w:val="00202C04"/>
    <w:rsid w:val="0020726A"/>
    <w:rsid w:val="00212884"/>
    <w:rsid w:val="002167BB"/>
    <w:rsid w:val="00217E6C"/>
    <w:rsid w:val="002206C3"/>
    <w:rsid w:val="00220901"/>
    <w:rsid w:val="002210EC"/>
    <w:rsid w:val="00225163"/>
    <w:rsid w:val="00235936"/>
    <w:rsid w:val="00236CBA"/>
    <w:rsid w:val="0024323F"/>
    <w:rsid w:val="00247138"/>
    <w:rsid w:val="00255F1A"/>
    <w:rsid w:val="00261BC7"/>
    <w:rsid w:val="00267458"/>
    <w:rsid w:val="00267BB5"/>
    <w:rsid w:val="00267E7F"/>
    <w:rsid w:val="00270257"/>
    <w:rsid w:val="00270D62"/>
    <w:rsid w:val="0027553E"/>
    <w:rsid w:val="0029071C"/>
    <w:rsid w:val="002934B4"/>
    <w:rsid w:val="00295B3F"/>
    <w:rsid w:val="002A040B"/>
    <w:rsid w:val="002A4B43"/>
    <w:rsid w:val="002A676F"/>
    <w:rsid w:val="002B48AD"/>
    <w:rsid w:val="002C0BE5"/>
    <w:rsid w:val="002C240F"/>
    <w:rsid w:val="002D046D"/>
    <w:rsid w:val="002D17B8"/>
    <w:rsid w:val="002D32D2"/>
    <w:rsid w:val="002D61F7"/>
    <w:rsid w:val="002D6656"/>
    <w:rsid w:val="002D6E4B"/>
    <w:rsid w:val="002D7335"/>
    <w:rsid w:val="002E3085"/>
    <w:rsid w:val="002F1F25"/>
    <w:rsid w:val="002F3B20"/>
    <w:rsid w:val="002F6B68"/>
    <w:rsid w:val="00301B8E"/>
    <w:rsid w:val="00307006"/>
    <w:rsid w:val="0030701F"/>
    <w:rsid w:val="003073A7"/>
    <w:rsid w:val="00314E62"/>
    <w:rsid w:val="00320F38"/>
    <w:rsid w:val="00325790"/>
    <w:rsid w:val="00326B44"/>
    <w:rsid w:val="00330FC3"/>
    <w:rsid w:val="00331E82"/>
    <w:rsid w:val="00340A06"/>
    <w:rsid w:val="00343F0B"/>
    <w:rsid w:val="00350E04"/>
    <w:rsid w:val="003520C5"/>
    <w:rsid w:val="00352879"/>
    <w:rsid w:val="00353DA3"/>
    <w:rsid w:val="0035559A"/>
    <w:rsid w:val="00355BF5"/>
    <w:rsid w:val="00361419"/>
    <w:rsid w:val="00371835"/>
    <w:rsid w:val="003746DE"/>
    <w:rsid w:val="003767C6"/>
    <w:rsid w:val="00377D02"/>
    <w:rsid w:val="003804E8"/>
    <w:rsid w:val="00380D3E"/>
    <w:rsid w:val="00386D38"/>
    <w:rsid w:val="003871A8"/>
    <w:rsid w:val="00396DB6"/>
    <w:rsid w:val="003970A1"/>
    <w:rsid w:val="003B04F8"/>
    <w:rsid w:val="003B1C85"/>
    <w:rsid w:val="003B70B0"/>
    <w:rsid w:val="003C37A0"/>
    <w:rsid w:val="003C6E1C"/>
    <w:rsid w:val="003C7CF2"/>
    <w:rsid w:val="003D1214"/>
    <w:rsid w:val="003D2159"/>
    <w:rsid w:val="003D6710"/>
    <w:rsid w:val="003E21A7"/>
    <w:rsid w:val="003E56C9"/>
    <w:rsid w:val="004018F9"/>
    <w:rsid w:val="004021B9"/>
    <w:rsid w:val="00402FF8"/>
    <w:rsid w:val="0040758D"/>
    <w:rsid w:val="00410AF4"/>
    <w:rsid w:val="0041331C"/>
    <w:rsid w:val="00425E0F"/>
    <w:rsid w:val="004309A2"/>
    <w:rsid w:val="00431D32"/>
    <w:rsid w:val="004344EA"/>
    <w:rsid w:val="00434AF2"/>
    <w:rsid w:val="0043515A"/>
    <w:rsid w:val="004403F7"/>
    <w:rsid w:val="00442FD8"/>
    <w:rsid w:val="00443892"/>
    <w:rsid w:val="00443920"/>
    <w:rsid w:val="004445A1"/>
    <w:rsid w:val="00445CAA"/>
    <w:rsid w:val="00451E2B"/>
    <w:rsid w:val="004672ED"/>
    <w:rsid w:val="00471919"/>
    <w:rsid w:val="00473524"/>
    <w:rsid w:val="00473564"/>
    <w:rsid w:val="00477CFF"/>
    <w:rsid w:val="004A0B63"/>
    <w:rsid w:val="004A7CD4"/>
    <w:rsid w:val="004B2314"/>
    <w:rsid w:val="004D18B6"/>
    <w:rsid w:val="004D59E1"/>
    <w:rsid w:val="004D5D2F"/>
    <w:rsid w:val="004D6F71"/>
    <w:rsid w:val="004D76D6"/>
    <w:rsid w:val="004E46DA"/>
    <w:rsid w:val="004E48A3"/>
    <w:rsid w:val="004E5628"/>
    <w:rsid w:val="004E5F5F"/>
    <w:rsid w:val="00500B82"/>
    <w:rsid w:val="0050130E"/>
    <w:rsid w:val="0050243E"/>
    <w:rsid w:val="00505353"/>
    <w:rsid w:val="005131F2"/>
    <w:rsid w:val="0051401F"/>
    <w:rsid w:val="00514C70"/>
    <w:rsid w:val="0051539C"/>
    <w:rsid w:val="00524A8D"/>
    <w:rsid w:val="00527A31"/>
    <w:rsid w:val="005371F5"/>
    <w:rsid w:val="00537919"/>
    <w:rsid w:val="005424EB"/>
    <w:rsid w:val="0054391A"/>
    <w:rsid w:val="00555301"/>
    <w:rsid w:val="00555C87"/>
    <w:rsid w:val="00563B39"/>
    <w:rsid w:val="00563FCD"/>
    <w:rsid w:val="005643FC"/>
    <w:rsid w:val="0057289F"/>
    <w:rsid w:val="00574FDC"/>
    <w:rsid w:val="00581DC8"/>
    <w:rsid w:val="005852FA"/>
    <w:rsid w:val="0059032F"/>
    <w:rsid w:val="00595195"/>
    <w:rsid w:val="0059614C"/>
    <w:rsid w:val="00597D71"/>
    <w:rsid w:val="005A6216"/>
    <w:rsid w:val="005B0692"/>
    <w:rsid w:val="005B234D"/>
    <w:rsid w:val="005B26AD"/>
    <w:rsid w:val="005B36A8"/>
    <w:rsid w:val="005B5693"/>
    <w:rsid w:val="005C0921"/>
    <w:rsid w:val="005C3715"/>
    <w:rsid w:val="005C4743"/>
    <w:rsid w:val="005C6646"/>
    <w:rsid w:val="005C7393"/>
    <w:rsid w:val="005D268C"/>
    <w:rsid w:val="005D77CC"/>
    <w:rsid w:val="005E09AB"/>
    <w:rsid w:val="005E5716"/>
    <w:rsid w:val="005F1F89"/>
    <w:rsid w:val="005F4BFB"/>
    <w:rsid w:val="006000C5"/>
    <w:rsid w:val="006002E0"/>
    <w:rsid w:val="006107BE"/>
    <w:rsid w:val="00620280"/>
    <w:rsid w:val="0062349E"/>
    <w:rsid w:val="006258FD"/>
    <w:rsid w:val="00632655"/>
    <w:rsid w:val="00632E48"/>
    <w:rsid w:val="00633CBA"/>
    <w:rsid w:val="0063782D"/>
    <w:rsid w:val="00643B58"/>
    <w:rsid w:val="00653BA5"/>
    <w:rsid w:val="006666DB"/>
    <w:rsid w:val="00667B49"/>
    <w:rsid w:val="006810FF"/>
    <w:rsid w:val="0069226E"/>
    <w:rsid w:val="006924E3"/>
    <w:rsid w:val="00694976"/>
    <w:rsid w:val="006B321A"/>
    <w:rsid w:val="006B3E46"/>
    <w:rsid w:val="006B418F"/>
    <w:rsid w:val="006B7AD4"/>
    <w:rsid w:val="006C18A8"/>
    <w:rsid w:val="006C26E6"/>
    <w:rsid w:val="006C3931"/>
    <w:rsid w:val="006C3E32"/>
    <w:rsid w:val="006C7783"/>
    <w:rsid w:val="006D1713"/>
    <w:rsid w:val="006D30E6"/>
    <w:rsid w:val="006D3A03"/>
    <w:rsid w:val="006D68BB"/>
    <w:rsid w:val="006E08FA"/>
    <w:rsid w:val="006E44A4"/>
    <w:rsid w:val="006E653C"/>
    <w:rsid w:val="006E78B7"/>
    <w:rsid w:val="006F5F93"/>
    <w:rsid w:val="00702FA5"/>
    <w:rsid w:val="00703AE6"/>
    <w:rsid w:val="00710FED"/>
    <w:rsid w:val="007143C5"/>
    <w:rsid w:val="00716632"/>
    <w:rsid w:val="00716EFC"/>
    <w:rsid w:val="00717A0C"/>
    <w:rsid w:val="00720B9C"/>
    <w:rsid w:val="007237B8"/>
    <w:rsid w:val="0072658E"/>
    <w:rsid w:val="00730DB7"/>
    <w:rsid w:val="00731A60"/>
    <w:rsid w:val="00732345"/>
    <w:rsid w:val="00736A91"/>
    <w:rsid w:val="00740CC1"/>
    <w:rsid w:val="007425B3"/>
    <w:rsid w:val="00745ED4"/>
    <w:rsid w:val="007532C7"/>
    <w:rsid w:val="007543C8"/>
    <w:rsid w:val="00756303"/>
    <w:rsid w:val="00756F04"/>
    <w:rsid w:val="00757D60"/>
    <w:rsid w:val="00763D8A"/>
    <w:rsid w:val="00765D2E"/>
    <w:rsid w:val="00765F51"/>
    <w:rsid w:val="00766B48"/>
    <w:rsid w:val="00767201"/>
    <w:rsid w:val="00770F18"/>
    <w:rsid w:val="007764BB"/>
    <w:rsid w:val="00781106"/>
    <w:rsid w:val="007828DC"/>
    <w:rsid w:val="00790677"/>
    <w:rsid w:val="00794628"/>
    <w:rsid w:val="007A118C"/>
    <w:rsid w:val="007A377A"/>
    <w:rsid w:val="007A37FE"/>
    <w:rsid w:val="007A3CC6"/>
    <w:rsid w:val="007B13C9"/>
    <w:rsid w:val="007B3F6D"/>
    <w:rsid w:val="007B63E9"/>
    <w:rsid w:val="007C1D5B"/>
    <w:rsid w:val="007C3435"/>
    <w:rsid w:val="007C35A4"/>
    <w:rsid w:val="007C3E46"/>
    <w:rsid w:val="007C63C5"/>
    <w:rsid w:val="007D2A81"/>
    <w:rsid w:val="007E52D5"/>
    <w:rsid w:val="007E534B"/>
    <w:rsid w:val="007E7C02"/>
    <w:rsid w:val="007F55E7"/>
    <w:rsid w:val="007F666B"/>
    <w:rsid w:val="007F7462"/>
    <w:rsid w:val="00800A80"/>
    <w:rsid w:val="00816F8C"/>
    <w:rsid w:val="0081709C"/>
    <w:rsid w:val="00817BCD"/>
    <w:rsid w:val="0082025C"/>
    <w:rsid w:val="0082082D"/>
    <w:rsid w:val="008275C5"/>
    <w:rsid w:val="00835035"/>
    <w:rsid w:val="00837BF7"/>
    <w:rsid w:val="00840B80"/>
    <w:rsid w:val="00841E05"/>
    <w:rsid w:val="008436CF"/>
    <w:rsid w:val="00843D8D"/>
    <w:rsid w:val="00843F80"/>
    <w:rsid w:val="00845571"/>
    <w:rsid w:val="008500D3"/>
    <w:rsid w:val="008502B0"/>
    <w:rsid w:val="008514B2"/>
    <w:rsid w:val="00852668"/>
    <w:rsid w:val="008558C0"/>
    <w:rsid w:val="008578BF"/>
    <w:rsid w:val="00857980"/>
    <w:rsid w:val="0086083E"/>
    <w:rsid w:val="008660D6"/>
    <w:rsid w:val="008803EF"/>
    <w:rsid w:val="00886EC1"/>
    <w:rsid w:val="00896D29"/>
    <w:rsid w:val="008A12CF"/>
    <w:rsid w:val="008A1A90"/>
    <w:rsid w:val="008A64CB"/>
    <w:rsid w:val="008B082B"/>
    <w:rsid w:val="008B1216"/>
    <w:rsid w:val="008B1755"/>
    <w:rsid w:val="008B6546"/>
    <w:rsid w:val="008C3B24"/>
    <w:rsid w:val="008C4890"/>
    <w:rsid w:val="008D0A00"/>
    <w:rsid w:val="008D2478"/>
    <w:rsid w:val="008D64D2"/>
    <w:rsid w:val="008E01E4"/>
    <w:rsid w:val="008E7F32"/>
    <w:rsid w:val="008F0627"/>
    <w:rsid w:val="008F148C"/>
    <w:rsid w:val="008F5DAE"/>
    <w:rsid w:val="00900380"/>
    <w:rsid w:val="00900C9B"/>
    <w:rsid w:val="00901487"/>
    <w:rsid w:val="00913034"/>
    <w:rsid w:val="00921551"/>
    <w:rsid w:val="009217E8"/>
    <w:rsid w:val="009223F0"/>
    <w:rsid w:val="00925B0B"/>
    <w:rsid w:val="0092622F"/>
    <w:rsid w:val="00926C44"/>
    <w:rsid w:val="00930941"/>
    <w:rsid w:val="00931269"/>
    <w:rsid w:val="00932B91"/>
    <w:rsid w:val="00934C63"/>
    <w:rsid w:val="0093645B"/>
    <w:rsid w:val="0094381A"/>
    <w:rsid w:val="00946E58"/>
    <w:rsid w:val="00961002"/>
    <w:rsid w:val="009643CF"/>
    <w:rsid w:val="009758CB"/>
    <w:rsid w:val="00975A5E"/>
    <w:rsid w:val="00980909"/>
    <w:rsid w:val="00980D8C"/>
    <w:rsid w:val="00980E66"/>
    <w:rsid w:val="00982F59"/>
    <w:rsid w:val="00993406"/>
    <w:rsid w:val="00994DBB"/>
    <w:rsid w:val="00995162"/>
    <w:rsid w:val="009A0F77"/>
    <w:rsid w:val="009A5223"/>
    <w:rsid w:val="009A6AEF"/>
    <w:rsid w:val="009A6B97"/>
    <w:rsid w:val="009A6D6A"/>
    <w:rsid w:val="009B0627"/>
    <w:rsid w:val="009B23B7"/>
    <w:rsid w:val="009B2B6B"/>
    <w:rsid w:val="009C106D"/>
    <w:rsid w:val="009C41B8"/>
    <w:rsid w:val="009C6694"/>
    <w:rsid w:val="009C79F1"/>
    <w:rsid w:val="009D0958"/>
    <w:rsid w:val="009D2E87"/>
    <w:rsid w:val="009D39B3"/>
    <w:rsid w:val="009D7E06"/>
    <w:rsid w:val="009E0C45"/>
    <w:rsid w:val="009E0E89"/>
    <w:rsid w:val="009E1F26"/>
    <w:rsid w:val="009E3A2B"/>
    <w:rsid w:val="009E7C14"/>
    <w:rsid w:val="009F0151"/>
    <w:rsid w:val="009F47A7"/>
    <w:rsid w:val="009F4FF4"/>
    <w:rsid w:val="009F62C3"/>
    <w:rsid w:val="009F71DC"/>
    <w:rsid w:val="00A0100D"/>
    <w:rsid w:val="00A0366D"/>
    <w:rsid w:val="00A05133"/>
    <w:rsid w:val="00A05D3A"/>
    <w:rsid w:val="00A06C3A"/>
    <w:rsid w:val="00A16F28"/>
    <w:rsid w:val="00A2069A"/>
    <w:rsid w:val="00A25041"/>
    <w:rsid w:val="00A26BD8"/>
    <w:rsid w:val="00A44CD6"/>
    <w:rsid w:val="00A5260D"/>
    <w:rsid w:val="00A54C18"/>
    <w:rsid w:val="00A563B8"/>
    <w:rsid w:val="00A65A41"/>
    <w:rsid w:val="00A6692F"/>
    <w:rsid w:val="00A6775F"/>
    <w:rsid w:val="00A72262"/>
    <w:rsid w:val="00A7773A"/>
    <w:rsid w:val="00A8093F"/>
    <w:rsid w:val="00A825BC"/>
    <w:rsid w:val="00A83B4F"/>
    <w:rsid w:val="00A9048A"/>
    <w:rsid w:val="00A9389D"/>
    <w:rsid w:val="00A97381"/>
    <w:rsid w:val="00AA26B4"/>
    <w:rsid w:val="00AA5B96"/>
    <w:rsid w:val="00AB0297"/>
    <w:rsid w:val="00AB15E3"/>
    <w:rsid w:val="00AB4982"/>
    <w:rsid w:val="00AB6C97"/>
    <w:rsid w:val="00AB75C2"/>
    <w:rsid w:val="00AC3DB9"/>
    <w:rsid w:val="00AC687D"/>
    <w:rsid w:val="00AD0894"/>
    <w:rsid w:val="00AD33BE"/>
    <w:rsid w:val="00AD6928"/>
    <w:rsid w:val="00AE0CF9"/>
    <w:rsid w:val="00AE138E"/>
    <w:rsid w:val="00AE1A47"/>
    <w:rsid w:val="00AE4E04"/>
    <w:rsid w:val="00AE5995"/>
    <w:rsid w:val="00AE6704"/>
    <w:rsid w:val="00AE7852"/>
    <w:rsid w:val="00AE78CA"/>
    <w:rsid w:val="00AF2A51"/>
    <w:rsid w:val="00AF47FC"/>
    <w:rsid w:val="00B00AEA"/>
    <w:rsid w:val="00B01BD5"/>
    <w:rsid w:val="00B04476"/>
    <w:rsid w:val="00B05B83"/>
    <w:rsid w:val="00B06580"/>
    <w:rsid w:val="00B07EBD"/>
    <w:rsid w:val="00B17992"/>
    <w:rsid w:val="00B20C2B"/>
    <w:rsid w:val="00B23344"/>
    <w:rsid w:val="00B2345B"/>
    <w:rsid w:val="00B2360F"/>
    <w:rsid w:val="00B24B11"/>
    <w:rsid w:val="00B250D7"/>
    <w:rsid w:val="00B26A85"/>
    <w:rsid w:val="00B309E3"/>
    <w:rsid w:val="00B31853"/>
    <w:rsid w:val="00B354AF"/>
    <w:rsid w:val="00B36260"/>
    <w:rsid w:val="00B37F52"/>
    <w:rsid w:val="00B43221"/>
    <w:rsid w:val="00B50B07"/>
    <w:rsid w:val="00B51959"/>
    <w:rsid w:val="00B57219"/>
    <w:rsid w:val="00B579E5"/>
    <w:rsid w:val="00B642EC"/>
    <w:rsid w:val="00B6659F"/>
    <w:rsid w:val="00B71058"/>
    <w:rsid w:val="00B74C9F"/>
    <w:rsid w:val="00B7671A"/>
    <w:rsid w:val="00B8098B"/>
    <w:rsid w:val="00B80C9E"/>
    <w:rsid w:val="00B83E10"/>
    <w:rsid w:val="00B85697"/>
    <w:rsid w:val="00B85F29"/>
    <w:rsid w:val="00B911AF"/>
    <w:rsid w:val="00B931C4"/>
    <w:rsid w:val="00B96A17"/>
    <w:rsid w:val="00BA0F27"/>
    <w:rsid w:val="00BA263F"/>
    <w:rsid w:val="00BA27FC"/>
    <w:rsid w:val="00BA34DB"/>
    <w:rsid w:val="00BA43DC"/>
    <w:rsid w:val="00BA56D8"/>
    <w:rsid w:val="00BA6FF1"/>
    <w:rsid w:val="00BB026A"/>
    <w:rsid w:val="00BB06D2"/>
    <w:rsid w:val="00BB134B"/>
    <w:rsid w:val="00BB1C67"/>
    <w:rsid w:val="00BB23F0"/>
    <w:rsid w:val="00BB38A8"/>
    <w:rsid w:val="00BC05ED"/>
    <w:rsid w:val="00BC0CFA"/>
    <w:rsid w:val="00BC1346"/>
    <w:rsid w:val="00BC462B"/>
    <w:rsid w:val="00BD14B3"/>
    <w:rsid w:val="00BD2261"/>
    <w:rsid w:val="00BD46FB"/>
    <w:rsid w:val="00BD5CE8"/>
    <w:rsid w:val="00BD677A"/>
    <w:rsid w:val="00BD74AF"/>
    <w:rsid w:val="00BE233B"/>
    <w:rsid w:val="00BE7A6E"/>
    <w:rsid w:val="00BF0FC3"/>
    <w:rsid w:val="00BF2C80"/>
    <w:rsid w:val="00BF6E0F"/>
    <w:rsid w:val="00C0414E"/>
    <w:rsid w:val="00C058C8"/>
    <w:rsid w:val="00C20F80"/>
    <w:rsid w:val="00C249A6"/>
    <w:rsid w:val="00C34707"/>
    <w:rsid w:val="00C4326C"/>
    <w:rsid w:val="00C4376B"/>
    <w:rsid w:val="00C45A1A"/>
    <w:rsid w:val="00C53377"/>
    <w:rsid w:val="00C56DD5"/>
    <w:rsid w:val="00C63F7B"/>
    <w:rsid w:val="00C6588E"/>
    <w:rsid w:val="00C70447"/>
    <w:rsid w:val="00C753C2"/>
    <w:rsid w:val="00C802FB"/>
    <w:rsid w:val="00C814ED"/>
    <w:rsid w:val="00C85653"/>
    <w:rsid w:val="00C9660B"/>
    <w:rsid w:val="00CA216C"/>
    <w:rsid w:val="00CA4BF9"/>
    <w:rsid w:val="00CA4D49"/>
    <w:rsid w:val="00CC0700"/>
    <w:rsid w:val="00CC0B81"/>
    <w:rsid w:val="00CC2630"/>
    <w:rsid w:val="00CC3C41"/>
    <w:rsid w:val="00CC6B36"/>
    <w:rsid w:val="00CD024D"/>
    <w:rsid w:val="00CD1A7A"/>
    <w:rsid w:val="00CD3A41"/>
    <w:rsid w:val="00CD431E"/>
    <w:rsid w:val="00CE1C82"/>
    <w:rsid w:val="00CE51D0"/>
    <w:rsid w:val="00CF07B5"/>
    <w:rsid w:val="00CF083F"/>
    <w:rsid w:val="00CF1DF5"/>
    <w:rsid w:val="00CF6512"/>
    <w:rsid w:val="00CF7FBE"/>
    <w:rsid w:val="00D018E1"/>
    <w:rsid w:val="00D01A63"/>
    <w:rsid w:val="00D0476B"/>
    <w:rsid w:val="00D05B7F"/>
    <w:rsid w:val="00D1017E"/>
    <w:rsid w:val="00D12C36"/>
    <w:rsid w:val="00D15406"/>
    <w:rsid w:val="00D21ECE"/>
    <w:rsid w:val="00D253AB"/>
    <w:rsid w:val="00D27727"/>
    <w:rsid w:val="00D41B9B"/>
    <w:rsid w:val="00D4431A"/>
    <w:rsid w:val="00D448B5"/>
    <w:rsid w:val="00D54E7E"/>
    <w:rsid w:val="00D553D4"/>
    <w:rsid w:val="00D57210"/>
    <w:rsid w:val="00D57AED"/>
    <w:rsid w:val="00D57F74"/>
    <w:rsid w:val="00D6112B"/>
    <w:rsid w:val="00D73C8C"/>
    <w:rsid w:val="00D901D7"/>
    <w:rsid w:val="00D92BFE"/>
    <w:rsid w:val="00DB5F02"/>
    <w:rsid w:val="00DC1583"/>
    <w:rsid w:val="00DC2B31"/>
    <w:rsid w:val="00DD1866"/>
    <w:rsid w:val="00DD5A69"/>
    <w:rsid w:val="00DE0A8D"/>
    <w:rsid w:val="00DE4BB6"/>
    <w:rsid w:val="00DE4BB8"/>
    <w:rsid w:val="00DE562A"/>
    <w:rsid w:val="00DE7148"/>
    <w:rsid w:val="00DF22DF"/>
    <w:rsid w:val="00DF233A"/>
    <w:rsid w:val="00DF2957"/>
    <w:rsid w:val="00DF62A4"/>
    <w:rsid w:val="00E00D15"/>
    <w:rsid w:val="00E01579"/>
    <w:rsid w:val="00E11B18"/>
    <w:rsid w:val="00E142CA"/>
    <w:rsid w:val="00E20C3D"/>
    <w:rsid w:val="00E24B9B"/>
    <w:rsid w:val="00E250C8"/>
    <w:rsid w:val="00E258D1"/>
    <w:rsid w:val="00E341AD"/>
    <w:rsid w:val="00E404F1"/>
    <w:rsid w:val="00E40828"/>
    <w:rsid w:val="00E42B2B"/>
    <w:rsid w:val="00E5647F"/>
    <w:rsid w:val="00E57786"/>
    <w:rsid w:val="00E57BDB"/>
    <w:rsid w:val="00E625D3"/>
    <w:rsid w:val="00E65F37"/>
    <w:rsid w:val="00E707BE"/>
    <w:rsid w:val="00E70B77"/>
    <w:rsid w:val="00E711DE"/>
    <w:rsid w:val="00E74701"/>
    <w:rsid w:val="00E75E5F"/>
    <w:rsid w:val="00E823B8"/>
    <w:rsid w:val="00E83ECD"/>
    <w:rsid w:val="00E85E17"/>
    <w:rsid w:val="00E9091C"/>
    <w:rsid w:val="00E91BE3"/>
    <w:rsid w:val="00E93BB3"/>
    <w:rsid w:val="00E93C17"/>
    <w:rsid w:val="00E95DD8"/>
    <w:rsid w:val="00E9680B"/>
    <w:rsid w:val="00EA46CC"/>
    <w:rsid w:val="00EA49B9"/>
    <w:rsid w:val="00EA5AA1"/>
    <w:rsid w:val="00EA61B9"/>
    <w:rsid w:val="00EA7BF4"/>
    <w:rsid w:val="00EA7CF3"/>
    <w:rsid w:val="00EB6C62"/>
    <w:rsid w:val="00EC6154"/>
    <w:rsid w:val="00EC7868"/>
    <w:rsid w:val="00EC7B91"/>
    <w:rsid w:val="00ED3F15"/>
    <w:rsid w:val="00ED61E7"/>
    <w:rsid w:val="00ED6373"/>
    <w:rsid w:val="00EE2FB1"/>
    <w:rsid w:val="00EE4D9C"/>
    <w:rsid w:val="00EE515E"/>
    <w:rsid w:val="00EE571A"/>
    <w:rsid w:val="00EE6265"/>
    <w:rsid w:val="00EE7518"/>
    <w:rsid w:val="00EF193B"/>
    <w:rsid w:val="00EF3C9E"/>
    <w:rsid w:val="00EF6E85"/>
    <w:rsid w:val="00F0758F"/>
    <w:rsid w:val="00F07FD2"/>
    <w:rsid w:val="00F241AD"/>
    <w:rsid w:val="00F269A2"/>
    <w:rsid w:val="00F30C1D"/>
    <w:rsid w:val="00F30C33"/>
    <w:rsid w:val="00F32EBF"/>
    <w:rsid w:val="00F32FA3"/>
    <w:rsid w:val="00F34A32"/>
    <w:rsid w:val="00F43F97"/>
    <w:rsid w:val="00F455F1"/>
    <w:rsid w:val="00F45966"/>
    <w:rsid w:val="00F55EE8"/>
    <w:rsid w:val="00F5688F"/>
    <w:rsid w:val="00F570D3"/>
    <w:rsid w:val="00F618EB"/>
    <w:rsid w:val="00F62221"/>
    <w:rsid w:val="00F628E1"/>
    <w:rsid w:val="00F66575"/>
    <w:rsid w:val="00F712EE"/>
    <w:rsid w:val="00F719CB"/>
    <w:rsid w:val="00F73BB1"/>
    <w:rsid w:val="00F74123"/>
    <w:rsid w:val="00F74949"/>
    <w:rsid w:val="00F76866"/>
    <w:rsid w:val="00F8513C"/>
    <w:rsid w:val="00F91758"/>
    <w:rsid w:val="00F94208"/>
    <w:rsid w:val="00F97C38"/>
    <w:rsid w:val="00FA0ED7"/>
    <w:rsid w:val="00FA7ED5"/>
    <w:rsid w:val="00FC0DAE"/>
    <w:rsid w:val="00FC1E72"/>
    <w:rsid w:val="00FC1FC5"/>
    <w:rsid w:val="00FC6F08"/>
    <w:rsid w:val="00FC7CC7"/>
    <w:rsid w:val="00FE047E"/>
    <w:rsid w:val="00FE2FFB"/>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5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tmp"/><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www.conac.gob.mx/es/CONAC/Normatividad_Vigent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inversionpublica.edomex.gob.mx/romo_general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9EEAC-CB88-4804-B174-179D2F57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113</Pages>
  <Words>24852</Words>
  <Characters>136686</Characters>
  <Application>Microsoft Office Word</Application>
  <DocSecurity>0</DocSecurity>
  <Lines>1139</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19</cp:revision>
  <cp:lastPrinted>2026-05-22T18:11:00Z</cp:lastPrinted>
  <dcterms:created xsi:type="dcterms:W3CDTF">2026-04-30T17:06:00Z</dcterms:created>
  <dcterms:modified xsi:type="dcterms:W3CDTF">2026-06-02T16:19:00Z</dcterms:modified>
</cp:coreProperties>
</file>