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F5858" w14:textId="77777777" w:rsidR="004C465F" w:rsidRDefault="004C465F" w:rsidP="00D7021E">
      <w:pPr>
        <w:tabs>
          <w:tab w:val="left" w:pos="8931"/>
        </w:tabs>
        <w:spacing w:after="0" w:line="360" w:lineRule="auto"/>
      </w:pPr>
    </w:p>
    <w:sdt>
      <w:sdtPr>
        <w:rPr>
          <w:rFonts w:ascii="Palatino Linotype" w:eastAsia="Palatino Linotype" w:hAnsi="Palatino Linotype" w:cs="Palatino Linotype"/>
          <w:color w:val="000000" w:themeColor="text1"/>
          <w:sz w:val="22"/>
          <w:szCs w:val="22"/>
          <w:lang w:val="es-ES"/>
        </w:rPr>
        <w:id w:val="789625836"/>
        <w:docPartObj>
          <w:docPartGallery w:val="Table of Contents"/>
          <w:docPartUnique/>
        </w:docPartObj>
      </w:sdtPr>
      <w:sdtEndPr>
        <w:rPr>
          <w:b/>
          <w:bCs/>
        </w:rPr>
      </w:sdtEndPr>
      <w:sdtContent>
        <w:p w14:paraId="7F182055" w14:textId="116ADD19" w:rsidR="00C4052B" w:rsidRPr="004F5314" w:rsidRDefault="00C4052B" w:rsidP="00D7021E">
          <w:pPr>
            <w:pStyle w:val="TtuloTDC"/>
            <w:spacing w:before="0" w:line="360" w:lineRule="auto"/>
            <w:jc w:val="center"/>
            <w:rPr>
              <w:rFonts w:ascii="Palatino Linotype" w:hAnsi="Palatino Linotype"/>
              <w:color w:val="auto"/>
              <w:sz w:val="22"/>
              <w:szCs w:val="22"/>
            </w:rPr>
          </w:pPr>
          <w:r w:rsidRPr="004F5314">
            <w:rPr>
              <w:rFonts w:ascii="Palatino Linotype" w:hAnsi="Palatino Linotype"/>
              <w:color w:val="auto"/>
              <w:sz w:val="22"/>
              <w:szCs w:val="22"/>
              <w:lang w:val="es-ES"/>
            </w:rPr>
            <w:t xml:space="preserve">RESOLUCIÓN DEL RECURSO DE REVISIÓN </w:t>
          </w:r>
          <w:r w:rsidR="00045A11" w:rsidRPr="004F5314">
            <w:rPr>
              <w:rFonts w:ascii="Palatino Linotype" w:hAnsi="Palatino Linotype"/>
              <w:color w:val="auto"/>
              <w:sz w:val="22"/>
              <w:szCs w:val="22"/>
            </w:rPr>
            <w:t>0</w:t>
          </w:r>
          <w:r w:rsidR="00FF7BD5" w:rsidRPr="004F5314">
            <w:rPr>
              <w:rFonts w:ascii="Palatino Linotype" w:hAnsi="Palatino Linotype"/>
              <w:color w:val="auto"/>
              <w:sz w:val="22"/>
              <w:szCs w:val="22"/>
            </w:rPr>
            <w:t>6091</w:t>
          </w:r>
          <w:r w:rsidR="000D392E" w:rsidRPr="004F5314">
            <w:rPr>
              <w:rFonts w:ascii="Palatino Linotype" w:hAnsi="Palatino Linotype"/>
              <w:color w:val="auto"/>
              <w:sz w:val="22"/>
              <w:szCs w:val="22"/>
            </w:rPr>
            <w:t>/INFOEM/IP/RR/202</w:t>
          </w:r>
          <w:r w:rsidR="00045A11" w:rsidRPr="004F5314">
            <w:rPr>
              <w:rFonts w:ascii="Palatino Linotype" w:hAnsi="Palatino Linotype"/>
              <w:color w:val="auto"/>
              <w:sz w:val="22"/>
              <w:szCs w:val="22"/>
            </w:rPr>
            <w:t>6</w:t>
          </w:r>
        </w:p>
        <w:p w14:paraId="73933EFA" w14:textId="77777777" w:rsidR="00C4052B" w:rsidRPr="004F5314" w:rsidRDefault="00C4052B" w:rsidP="00D7021E">
          <w:pPr>
            <w:spacing w:after="0" w:line="360" w:lineRule="auto"/>
          </w:pPr>
        </w:p>
        <w:p w14:paraId="0C472994" w14:textId="0A13A6C7" w:rsidR="008B1E2A" w:rsidRDefault="00C4052B">
          <w:pPr>
            <w:pStyle w:val="TDC1"/>
            <w:tabs>
              <w:tab w:val="right" w:leader="dot" w:pos="8921"/>
            </w:tabs>
            <w:rPr>
              <w:rFonts w:asciiTheme="minorHAnsi" w:eastAsiaTheme="minorEastAsia" w:hAnsiTheme="minorHAnsi" w:cstheme="minorBidi"/>
              <w:noProof/>
              <w:color w:val="auto"/>
              <w:kern w:val="2"/>
              <w14:ligatures w14:val="standardContextual"/>
            </w:rPr>
          </w:pPr>
          <w:r w:rsidRPr="004F5314">
            <w:fldChar w:fldCharType="begin"/>
          </w:r>
          <w:r w:rsidRPr="004F5314">
            <w:instrText xml:space="preserve"> TOC \o "1-3" \h \z \u </w:instrText>
          </w:r>
          <w:r w:rsidRPr="004F5314">
            <w:fldChar w:fldCharType="separate"/>
          </w:r>
          <w:hyperlink w:anchor="_Toc235113807" w:history="1">
            <w:r w:rsidR="008B1E2A" w:rsidRPr="00343075">
              <w:rPr>
                <w:rStyle w:val="Hipervnculo"/>
                <w:noProof/>
              </w:rPr>
              <w:t>A N T E C E D E N T E S</w:t>
            </w:r>
            <w:r w:rsidR="008B1E2A">
              <w:rPr>
                <w:noProof/>
                <w:webHidden/>
              </w:rPr>
              <w:tab/>
            </w:r>
            <w:r w:rsidR="008B1E2A">
              <w:rPr>
                <w:noProof/>
                <w:webHidden/>
              </w:rPr>
              <w:fldChar w:fldCharType="begin"/>
            </w:r>
            <w:r w:rsidR="008B1E2A">
              <w:rPr>
                <w:noProof/>
                <w:webHidden/>
              </w:rPr>
              <w:instrText xml:space="preserve"> PAGEREF _Toc235113807 \h </w:instrText>
            </w:r>
            <w:r w:rsidR="008B1E2A">
              <w:rPr>
                <w:noProof/>
                <w:webHidden/>
              </w:rPr>
            </w:r>
            <w:r w:rsidR="008B1E2A">
              <w:rPr>
                <w:noProof/>
                <w:webHidden/>
              </w:rPr>
              <w:fldChar w:fldCharType="separate"/>
            </w:r>
            <w:r w:rsidR="0029375B">
              <w:rPr>
                <w:noProof/>
                <w:webHidden/>
              </w:rPr>
              <w:t>2</w:t>
            </w:r>
            <w:r w:rsidR="008B1E2A">
              <w:rPr>
                <w:noProof/>
                <w:webHidden/>
              </w:rPr>
              <w:fldChar w:fldCharType="end"/>
            </w:r>
          </w:hyperlink>
        </w:p>
        <w:p w14:paraId="2112DCF2" w14:textId="7E9F026A" w:rsidR="008B1E2A" w:rsidRDefault="008B1E2A">
          <w:pPr>
            <w:pStyle w:val="TDC2"/>
            <w:rPr>
              <w:rFonts w:asciiTheme="minorHAnsi" w:eastAsiaTheme="minorEastAsia" w:hAnsiTheme="minorHAnsi" w:cstheme="minorBidi"/>
              <w:color w:val="auto"/>
              <w:kern w:val="2"/>
              <w:lang w:eastAsia="es-MX"/>
              <w14:ligatures w14:val="standardContextual"/>
            </w:rPr>
          </w:pPr>
          <w:hyperlink w:anchor="_Toc235113808" w:history="1">
            <w:r w:rsidRPr="00343075">
              <w:rPr>
                <w:rStyle w:val="Hipervnculo"/>
                <w:lang w:eastAsia="es-ES"/>
              </w:rPr>
              <w:t>I. Presentación de la solicitud de información</w:t>
            </w:r>
            <w:r>
              <w:rPr>
                <w:webHidden/>
              </w:rPr>
              <w:tab/>
            </w:r>
            <w:r>
              <w:rPr>
                <w:webHidden/>
              </w:rPr>
              <w:fldChar w:fldCharType="begin"/>
            </w:r>
            <w:r>
              <w:rPr>
                <w:webHidden/>
              </w:rPr>
              <w:instrText xml:space="preserve"> PAGEREF _Toc235113808 \h </w:instrText>
            </w:r>
            <w:r>
              <w:rPr>
                <w:webHidden/>
              </w:rPr>
            </w:r>
            <w:r>
              <w:rPr>
                <w:webHidden/>
              </w:rPr>
              <w:fldChar w:fldCharType="separate"/>
            </w:r>
            <w:r w:rsidR="0029375B">
              <w:rPr>
                <w:webHidden/>
              </w:rPr>
              <w:t>2</w:t>
            </w:r>
            <w:r>
              <w:rPr>
                <w:webHidden/>
              </w:rPr>
              <w:fldChar w:fldCharType="end"/>
            </w:r>
          </w:hyperlink>
        </w:p>
        <w:p w14:paraId="6BB30302" w14:textId="6954231B" w:rsidR="008B1E2A" w:rsidRDefault="008B1E2A">
          <w:pPr>
            <w:pStyle w:val="TDC2"/>
            <w:rPr>
              <w:rFonts w:asciiTheme="minorHAnsi" w:eastAsiaTheme="minorEastAsia" w:hAnsiTheme="minorHAnsi" w:cstheme="minorBidi"/>
              <w:color w:val="auto"/>
              <w:kern w:val="2"/>
              <w:lang w:eastAsia="es-MX"/>
              <w14:ligatures w14:val="standardContextual"/>
            </w:rPr>
          </w:pPr>
          <w:hyperlink w:anchor="_Toc235113809" w:history="1">
            <w:r w:rsidRPr="00343075">
              <w:rPr>
                <w:rStyle w:val="Hipervnculo"/>
                <w:rFonts w:cs="Tahoma"/>
              </w:rPr>
              <w:t>II.</w:t>
            </w:r>
            <w:r w:rsidRPr="00343075">
              <w:rPr>
                <w:rStyle w:val="Hipervnculo"/>
              </w:rPr>
              <w:t xml:space="preserve"> Respuesta del Sujeto Obligado</w:t>
            </w:r>
            <w:r>
              <w:rPr>
                <w:webHidden/>
              </w:rPr>
              <w:tab/>
            </w:r>
            <w:r>
              <w:rPr>
                <w:webHidden/>
              </w:rPr>
              <w:fldChar w:fldCharType="begin"/>
            </w:r>
            <w:r>
              <w:rPr>
                <w:webHidden/>
              </w:rPr>
              <w:instrText xml:space="preserve"> PAGEREF _Toc235113809 \h </w:instrText>
            </w:r>
            <w:r>
              <w:rPr>
                <w:webHidden/>
              </w:rPr>
            </w:r>
            <w:r>
              <w:rPr>
                <w:webHidden/>
              </w:rPr>
              <w:fldChar w:fldCharType="separate"/>
            </w:r>
            <w:r w:rsidR="0029375B">
              <w:rPr>
                <w:webHidden/>
              </w:rPr>
              <w:t>3</w:t>
            </w:r>
            <w:r>
              <w:rPr>
                <w:webHidden/>
              </w:rPr>
              <w:fldChar w:fldCharType="end"/>
            </w:r>
          </w:hyperlink>
        </w:p>
        <w:p w14:paraId="4D874E6D" w14:textId="07F216D1" w:rsidR="008B1E2A" w:rsidRDefault="008B1E2A">
          <w:pPr>
            <w:pStyle w:val="TDC2"/>
            <w:rPr>
              <w:rFonts w:asciiTheme="minorHAnsi" w:eastAsiaTheme="minorEastAsia" w:hAnsiTheme="minorHAnsi" w:cstheme="minorBidi"/>
              <w:color w:val="auto"/>
              <w:kern w:val="2"/>
              <w:lang w:eastAsia="es-MX"/>
              <w14:ligatures w14:val="standardContextual"/>
            </w:rPr>
          </w:pPr>
          <w:hyperlink w:anchor="_Toc235113810" w:history="1">
            <w:r w:rsidRPr="00343075">
              <w:rPr>
                <w:rStyle w:val="Hipervnculo"/>
              </w:rPr>
              <w:t>III. Interposición del Recurso de Revisión</w:t>
            </w:r>
            <w:r>
              <w:rPr>
                <w:webHidden/>
              </w:rPr>
              <w:tab/>
            </w:r>
            <w:r>
              <w:rPr>
                <w:webHidden/>
              </w:rPr>
              <w:fldChar w:fldCharType="begin"/>
            </w:r>
            <w:r>
              <w:rPr>
                <w:webHidden/>
              </w:rPr>
              <w:instrText xml:space="preserve"> PAGEREF _Toc235113810 \h </w:instrText>
            </w:r>
            <w:r>
              <w:rPr>
                <w:webHidden/>
              </w:rPr>
            </w:r>
            <w:r>
              <w:rPr>
                <w:webHidden/>
              </w:rPr>
              <w:fldChar w:fldCharType="separate"/>
            </w:r>
            <w:r w:rsidR="0029375B">
              <w:rPr>
                <w:webHidden/>
              </w:rPr>
              <w:t>3</w:t>
            </w:r>
            <w:r>
              <w:rPr>
                <w:webHidden/>
              </w:rPr>
              <w:fldChar w:fldCharType="end"/>
            </w:r>
          </w:hyperlink>
        </w:p>
        <w:p w14:paraId="5AD8783F" w14:textId="052E8AC1" w:rsidR="008B1E2A" w:rsidRDefault="008B1E2A">
          <w:pPr>
            <w:pStyle w:val="TDC2"/>
            <w:rPr>
              <w:rFonts w:asciiTheme="minorHAnsi" w:eastAsiaTheme="minorEastAsia" w:hAnsiTheme="minorHAnsi" w:cstheme="minorBidi"/>
              <w:color w:val="auto"/>
              <w:kern w:val="2"/>
              <w:lang w:eastAsia="es-MX"/>
              <w14:ligatures w14:val="standardContextual"/>
            </w:rPr>
          </w:pPr>
          <w:hyperlink w:anchor="_Toc235113811" w:history="1">
            <w:r w:rsidRPr="00343075">
              <w:rPr>
                <w:rStyle w:val="Hipervnculo"/>
              </w:rPr>
              <w:t>IV. Trámite del Recurso de Revisión ante este Instituto</w:t>
            </w:r>
            <w:r>
              <w:rPr>
                <w:webHidden/>
              </w:rPr>
              <w:tab/>
            </w:r>
            <w:r>
              <w:rPr>
                <w:webHidden/>
              </w:rPr>
              <w:fldChar w:fldCharType="begin"/>
            </w:r>
            <w:r>
              <w:rPr>
                <w:webHidden/>
              </w:rPr>
              <w:instrText xml:space="preserve"> PAGEREF _Toc235113811 \h </w:instrText>
            </w:r>
            <w:r>
              <w:rPr>
                <w:webHidden/>
              </w:rPr>
            </w:r>
            <w:r>
              <w:rPr>
                <w:webHidden/>
              </w:rPr>
              <w:fldChar w:fldCharType="separate"/>
            </w:r>
            <w:r w:rsidR="0029375B">
              <w:rPr>
                <w:webHidden/>
              </w:rPr>
              <w:t>4</w:t>
            </w:r>
            <w:r>
              <w:rPr>
                <w:webHidden/>
              </w:rPr>
              <w:fldChar w:fldCharType="end"/>
            </w:r>
          </w:hyperlink>
        </w:p>
        <w:p w14:paraId="3D8A021F" w14:textId="423034D2" w:rsidR="008B1E2A" w:rsidRDefault="008B1E2A">
          <w:pPr>
            <w:pStyle w:val="TDC1"/>
            <w:tabs>
              <w:tab w:val="right" w:leader="dot" w:pos="8921"/>
            </w:tabs>
            <w:rPr>
              <w:rFonts w:asciiTheme="minorHAnsi" w:eastAsiaTheme="minorEastAsia" w:hAnsiTheme="minorHAnsi" w:cstheme="minorBidi"/>
              <w:noProof/>
              <w:color w:val="auto"/>
              <w:kern w:val="2"/>
              <w14:ligatures w14:val="standardContextual"/>
            </w:rPr>
          </w:pPr>
          <w:hyperlink w:anchor="_Toc235113812" w:history="1">
            <w:r w:rsidRPr="00343075">
              <w:rPr>
                <w:rStyle w:val="Hipervnculo"/>
                <w:noProof/>
              </w:rPr>
              <w:t>C O N S I D E R A N D O S</w:t>
            </w:r>
            <w:r>
              <w:rPr>
                <w:noProof/>
                <w:webHidden/>
              </w:rPr>
              <w:tab/>
            </w:r>
            <w:r>
              <w:rPr>
                <w:noProof/>
                <w:webHidden/>
              </w:rPr>
              <w:fldChar w:fldCharType="begin"/>
            </w:r>
            <w:r>
              <w:rPr>
                <w:noProof/>
                <w:webHidden/>
              </w:rPr>
              <w:instrText xml:space="preserve"> PAGEREF _Toc235113812 \h </w:instrText>
            </w:r>
            <w:r>
              <w:rPr>
                <w:noProof/>
                <w:webHidden/>
              </w:rPr>
            </w:r>
            <w:r>
              <w:rPr>
                <w:noProof/>
                <w:webHidden/>
              </w:rPr>
              <w:fldChar w:fldCharType="separate"/>
            </w:r>
            <w:r w:rsidR="0029375B">
              <w:rPr>
                <w:noProof/>
                <w:webHidden/>
              </w:rPr>
              <w:t>7</w:t>
            </w:r>
            <w:r>
              <w:rPr>
                <w:noProof/>
                <w:webHidden/>
              </w:rPr>
              <w:fldChar w:fldCharType="end"/>
            </w:r>
          </w:hyperlink>
        </w:p>
        <w:p w14:paraId="7280350D" w14:textId="2302F7B3" w:rsidR="008B1E2A" w:rsidRDefault="008B1E2A">
          <w:pPr>
            <w:pStyle w:val="TDC2"/>
            <w:rPr>
              <w:rFonts w:asciiTheme="minorHAnsi" w:eastAsiaTheme="minorEastAsia" w:hAnsiTheme="minorHAnsi" w:cstheme="minorBidi"/>
              <w:color w:val="auto"/>
              <w:kern w:val="2"/>
              <w:lang w:eastAsia="es-MX"/>
              <w14:ligatures w14:val="standardContextual"/>
            </w:rPr>
          </w:pPr>
          <w:hyperlink w:anchor="_Toc235113813" w:history="1">
            <w:r w:rsidRPr="00343075">
              <w:rPr>
                <w:rStyle w:val="Hipervnculo"/>
              </w:rPr>
              <w:t>PRIMERO. Competencia</w:t>
            </w:r>
            <w:r>
              <w:rPr>
                <w:webHidden/>
              </w:rPr>
              <w:tab/>
            </w:r>
            <w:r>
              <w:rPr>
                <w:webHidden/>
              </w:rPr>
              <w:fldChar w:fldCharType="begin"/>
            </w:r>
            <w:r>
              <w:rPr>
                <w:webHidden/>
              </w:rPr>
              <w:instrText xml:space="preserve"> PAGEREF _Toc235113813 \h </w:instrText>
            </w:r>
            <w:r>
              <w:rPr>
                <w:webHidden/>
              </w:rPr>
            </w:r>
            <w:r>
              <w:rPr>
                <w:webHidden/>
              </w:rPr>
              <w:fldChar w:fldCharType="separate"/>
            </w:r>
            <w:r w:rsidR="0029375B">
              <w:rPr>
                <w:webHidden/>
              </w:rPr>
              <w:t>7</w:t>
            </w:r>
            <w:r>
              <w:rPr>
                <w:webHidden/>
              </w:rPr>
              <w:fldChar w:fldCharType="end"/>
            </w:r>
          </w:hyperlink>
        </w:p>
        <w:p w14:paraId="3B80331A" w14:textId="790E828B" w:rsidR="008B1E2A" w:rsidRDefault="008B1E2A">
          <w:pPr>
            <w:pStyle w:val="TDC2"/>
            <w:rPr>
              <w:rFonts w:asciiTheme="minorHAnsi" w:eastAsiaTheme="minorEastAsia" w:hAnsiTheme="minorHAnsi" w:cstheme="minorBidi"/>
              <w:color w:val="auto"/>
              <w:kern w:val="2"/>
              <w:lang w:eastAsia="es-MX"/>
              <w14:ligatures w14:val="standardContextual"/>
            </w:rPr>
          </w:pPr>
          <w:hyperlink w:anchor="_Toc235113814" w:history="1">
            <w:r w:rsidRPr="00343075">
              <w:rPr>
                <w:rStyle w:val="Hipervnculo"/>
              </w:rPr>
              <w:t>SEGUNDO. Causales de improcedencia y sobreseimiento</w:t>
            </w:r>
            <w:r>
              <w:rPr>
                <w:webHidden/>
              </w:rPr>
              <w:tab/>
            </w:r>
            <w:r>
              <w:rPr>
                <w:webHidden/>
              </w:rPr>
              <w:fldChar w:fldCharType="begin"/>
            </w:r>
            <w:r>
              <w:rPr>
                <w:webHidden/>
              </w:rPr>
              <w:instrText xml:space="preserve"> PAGEREF _Toc235113814 \h </w:instrText>
            </w:r>
            <w:r>
              <w:rPr>
                <w:webHidden/>
              </w:rPr>
            </w:r>
            <w:r>
              <w:rPr>
                <w:webHidden/>
              </w:rPr>
              <w:fldChar w:fldCharType="separate"/>
            </w:r>
            <w:r w:rsidR="0029375B">
              <w:rPr>
                <w:webHidden/>
              </w:rPr>
              <w:t>7</w:t>
            </w:r>
            <w:r>
              <w:rPr>
                <w:webHidden/>
              </w:rPr>
              <w:fldChar w:fldCharType="end"/>
            </w:r>
          </w:hyperlink>
        </w:p>
        <w:p w14:paraId="40353E31" w14:textId="24CC3D3F" w:rsidR="008B1E2A" w:rsidRDefault="008B1E2A">
          <w:pPr>
            <w:pStyle w:val="TDC2"/>
            <w:rPr>
              <w:rFonts w:asciiTheme="minorHAnsi" w:eastAsiaTheme="minorEastAsia" w:hAnsiTheme="minorHAnsi" w:cstheme="minorBidi"/>
              <w:color w:val="auto"/>
              <w:kern w:val="2"/>
              <w:lang w:eastAsia="es-MX"/>
              <w14:ligatures w14:val="standardContextual"/>
            </w:rPr>
          </w:pPr>
          <w:hyperlink w:anchor="_Toc235113815" w:history="1">
            <w:r w:rsidRPr="00343075">
              <w:rPr>
                <w:rStyle w:val="Hipervnculo"/>
              </w:rPr>
              <w:t>TERCERO. Determinación de la Controversia</w:t>
            </w:r>
            <w:r>
              <w:rPr>
                <w:webHidden/>
              </w:rPr>
              <w:tab/>
            </w:r>
            <w:r>
              <w:rPr>
                <w:webHidden/>
              </w:rPr>
              <w:fldChar w:fldCharType="begin"/>
            </w:r>
            <w:r>
              <w:rPr>
                <w:webHidden/>
              </w:rPr>
              <w:instrText xml:space="preserve"> PAGEREF _Toc235113815 \h </w:instrText>
            </w:r>
            <w:r>
              <w:rPr>
                <w:webHidden/>
              </w:rPr>
            </w:r>
            <w:r>
              <w:rPr>
                <w:webHidden/>
              </w:rPr>
              <w:fldChar w:fldCharType="separate"/>
            </w:r>
            <w:r w:rsidR="0029375B">
              <w:rPr>
                <w:webHidden/>
              </w:rPr>
              <w:t>9</w:t>
            </w:r>
            <w:r>
              <w:rPr>
                <w:webHidden/>
              </w:rPr>
              <w:fldChar w:fldCharType="end"/>
            </w:r>
          </w:hyperlink>
        </w:p>
        <w:p w14:paraId="559FBE28" w14:textId="322B9902" w:rsidR="008B1E2A" w:rsidRPr="008B1E2A" w:rsidRDefault="008B1E2A">
          <w:pPr>
            <w:pStyle w:val="TDC2"/>
            <w:rPr>
              <w:rFonts w:asciiTheme="minorHAnsi" w:eastAsiaTheme="minorEastAsia" w:hAnsiTheme="minorHAnsi" w:cstheme="minorBidi"/>
              <w:color w:val="auto"/>
              <w:kern w:val="2"/>
              <w:lang w:eastAsia="es-MX"/>
              <w14:ligatures w14:val="standardContextual"/>
            </w:rPr>
          </w:pPr>
          <w:hyperlink w:anchor="_Toc235113816" w:history="1">
            <w:r w:rsidRPr="008B1E2A">
              <w:rPr>
                <w:rStyle w:val="Hipervnculo"/>
              </w:rPr>
              <w:t>CUARTO. Marco normativo aplicable en materia de transparencia y acceso a la información pública</w:t>
            </w:r>
            <w:r w:rsidRPr="008B1E2A">
              <w:rPr>
                <w:webHidden/>
              </w:rPr>
              <w:tab/>
            </w:r>
            <w:r w:rsidRPr="008B1E2A">
              <w:rPr>
                <w:webHidden/>
              </w:rPr>
              <w:fldChar w:fldCharType="begin"/>
            </w:r>
            <w:r w:rsidRPr="008B1E2A">
              <w:rPr>
                <w:webHidden/>
              </w:rPr>
              <w:instrText xml:space="preserve"> PAGEREF _Toc235113816 \h </w:instrText>
            </w:r>
            <w:r w:rsidRPr="008B1E2A">
              <w:rPr>
                <w:webHidden/>
              </w:rPr>
            </w:r>
            <w:r w:rsidRPr="008B1E2A">
              <w:rPr>
                <w:webHidden/>
              </w:rPr>
              <w:fldChar w:fldCharType="separate"/>
            </w:r>
            <w:r w:rsidR="0029375B">
              <w:rPr>
                <w:webHidden/>
              </w:rPr>
              <w:t>10</w:t>
            </w:r>
            <w:r w:rsidRPr="008B1E2A">
              <w:rPr>
                <w:webHidden/>
              </w:rPr>
              <w:fldChar w:fldCharType="end"/>
            </w:r>
          </w:hyperlink>
        </w:p>
        <w:p w14:paraId="6C4EF4FF" w14:textId="29157D07" w:rsidR="008B1E2A" w:rsidRPr="008B1E2A" w:rsidRDefault="008B1E2A">
          <w:pPr>
            <w:pStyle w:val="TDC2"/>
            <w:rPr>
              <w:rFonts w:asciiTheme="minorHAnsi" w:eastAsiaTheme="minorEastAsia" w:hAnsiTheme="minorHAnsi" w:cstheme="minorBidi"/>
              <w:color w:val="auto"/>
              <w:kern w:val="2"/>
              <w:lang w:eastAsia="es-MX"/>
              <w14:ligatures w14:val="standardContextual"/>
            </w:rPr>
          </w:pPr>
          <w:hyperlink w:anchor="_Toc235113817" w:history="1">
            <w:r w:rsidRPr="008B1E2A">
              <w:rPr>
                <w:rStyle w:val="Hipervnculo"/>
              </w:rPr>
              <w:t>QUINTO. Estudio de Fondo</w:t>
            </w:r>
            <w:r w:rsidRPr="008B1E2A">
              <w:rPr>
                <w:webHidden/>
              </w:rPr>
              <w:tab/>
            </w:r>
            <w:r w:rsidRPr="008B1E2A">
              <w:rPr>
                <w:webHidden/>
              </w:rPr>
              <w:fldChar w:fldCharType="begin"/>
            </w:r>
            <w:r w:rsidRPr="008B1E2A">
              <w:rPr>
                <w:webHidden/>
              </w:rPr>
              <w:instrText xml:space="preserve"> PAGEREF _Toc235113817 \h </w:instrText>
            </w:r>
            <w:r w:rsidRPr="008B1E2A">
              <w:rPr>
                <w:webHidden/>
              </w:rPr>
            </w:r>
            <w:r w:rsidRPr="008B1E2A">
              <w:rPr>
                <w:webHidden/>
              </w:rPr>
              <w:fldChar w:fldCharType="separate"/>
            </w:r>
            <w:r w:rsidR="0029375B">
              <w:rPr>
                <w:webHidden/>
              </w:rPr>
              <w:t>11</w:t>
            </w:r>
            <w:r w:rsidRPr="008B1E2A">
              <w:rPr>
                <w:webHidden/>
              </w:rPr>
              <w:fldChar w:fldCharType="end"/>
            </w:r>
          </w:hyperlink>
        </w:p>
        <w:p w14:paraId="2C19CD21" w14:textId="367DC554" w:rsidR="008B1E2A" w:rsidRPr="008B1E2A" w:rsidRDefault="008B1E2A">
          <w:pPr>
            <w:pStyle w:val="TDC2"/>
            <w:rPr>
              <w:rFonts w:asciiTheme="minorHAnsi" w:eastAsiaTheme="minorEastAsia" w:hAnsiTheme="minorHAnsi" w:cstheme="minorBidi"/>
              <w:color w:val="auto"/>
              <w:kern w:val="2"/>
              <w:lang w:eastAsia="es-MX"/>
              <w14:ligatures w14:val="standardContextual"/>
            </w:rPr>
          </w:pPr>
          <w:hyperlink w:anchor="_Toc235113818" w:history="1">
            <w:r w:rsidRPr="008B1E2A">
              <w:rPr>
                <w:rStyle w:val="Hipervnculo"/>
              </w:rPr>
              <w:t>SEXTO. Decisión</w:t>
            </w:r>
            <w:r w:rsidRPr="008B1E2A">
              <w:rPr>
                <w:webHidden/>
              </w:rPr>
              <w:tab/>
            </w:r>
            <w:r w:rsidRPr="008B1E2A">
              <w:rPr>
                <w:webHidden/>
              </w:rPr>
              <w:fldChar w:fldCharType="begin"/>
            </w:r>
            <w:r w:rsidRPr="008B1E2A">
              <w:rPr>
                <w:webHidden/>
              </w:rPr>
              <w:instrText xml:space="preserve"> PAGEREF _Toc235113818 \h </w:instrText>
            </w:r>
            <w:r w:rsidRPr="008B1E2A">
              <w:rPr>
                <w:webHidden/>
              </w:rPr>
            </w:r>
            <w:r w:rsidRPr="008B1E2A">
              <w:rPr>
                <w:webHidden/>
              </w:rPr>
              <w:fldChar w:fldCharType="separate"/>
            </w:r>
            <w:r w:rsidR="0029375B">
              <w:rPr>
                <w:webHidden/>
              </w:rPr>
              <w:t>21</w:t>
            </w:r>
            <w:r w:rsidRPr="008B1E2A">
              <w:rPr>
                <w:webHidden/>
              </w:rPr>
              <w:fldChar w:fldCharType="end"/>
            </w:r>
          </w:hyperlink>
        </w:p>
        <w:p w14:paraId="74DF3371" w14:textId="4C5DF3DC" w:rsidR="008B1E2A" w:rsidRDefault="008B1E2A">
          <w:pPr>
            <w:pStyle w:val="TDC1"/>
            <w:tabs>
              <w:tab w:val="right" w:leader="dot" w:pos="8921"/>
            </w:tabs>
            <w:rPr>
              <w:rFonts w:asciiTheme="minorHAnsi" w:eastAsiaTheme="minorEastAsia" w:hAnsiTheme="minorHAnsi" w:cstheme="minorBidi"/>
              <w:noProof/>
              <w:color w:val="auto"/>
              <w:kern w:val="2"/>
              <w14:ligatures w14:val="standardContextual"/>
            </w:rPr>
          </w:pPr>
          <w:hyperlink w:anchor="_Toc235113819" w:history="1">
            <w:r w:rsidRPr="008B1E2A">
              <w:rPr>
                <w:rStyle w:val="Hipervnculo"/>
                <w:noProof/>
              </w:rPr>
              <w:t>R E S U E L V E</w:t>
            </w:r>
            <w:r w:rsidRPr="008B1E2A">
              <w:rPr>
                <w:noProof/>
                <w:webHidden/>
              </w:rPr>
              <w:tab/>
            </w:r>
            <w:r w:rsidRPr="008B1E2A">
              <w:rPr>
                <w:noProof/>
                <w:webHidden/>
              </w:rPr>
              <w:fldChar w:fldCharType="begin"/>
            </w:r>
            <w:r w:rsidRPr="008B1E2A">
              <w:rPr>
                <w:noProof/>
                <w:webHidden/>
              </w:rPr>
              <w:instrText xml:space="preserve"> PAGEREF _Toc235113819 \h </w:instrText>
            </w:r>
            <w:r w:rsidRPr="008B1E2A">
              <w:rPr>
                <w:noProof/>
                <w:webHidden/>
              </w:rPr>
            </w:r>
            <w:r w:rsidRPr="008B1E2A">
              <w:rPr>
                <w:noProof/>
                <w:webHidden/>
              </w:rPr>
              <w:fldChar w:fldCharType="separate"/>
            </w:r>
            <w:r w:rsidR="0029375B">
              <w:rPr>
                <w:noProof/>
                <w:webHidden/>
              </w:rPr>
              <w:t>22</w:t>
            </w:r>
            <w:r w:rsidRPr="008B1E2A">
              <w:rPr>
                <w:noProof/>
                <w:webHidden/>
              </w:rPr>
              <w:fldChar w:fldCharType="end"/>
            </w:r>
          </w:hyperlink>
        </w:p>
        <w:p w14:paraId="5B9D6C11" w14:textId="31C568B1" w:rsidR="00C4052B" w:rsidRPr="004F5314" w:rsidRDefault="00C4052B" w:rsidP="00D7021E">
          <w:pPr>
            <w:spacing w:after="0" w:line="360" w:lineRule="auto"/>
          </w:pPr>
          <w:r w:rsidRPr="004F5314">
            <w:rPr>
              <w:b/>
              <w:bCs/>
              <w:lang w:val="es-ES"/>
            </w:rPr>
            <w:fldChar w:fldCharType="end"/>
          </w:r>
        </w:p>
      </w:sdtContent>
    </w:sdt>
    <w:p w14:paraId="57481942" w14:textId="77777777" w:rsidR="00C4052B" w:rsidRPr="004F5314" w:rsidRDefault="00C4052B" w:rsidP="00D7021E">
      <w:pPr>
        <w:tabs>
          <w:tab w:val="left" w:pos="8931"/>
        </w:tabs>
        <w:spacing w:after="0" w:line="360" w:lineRule="auto"/>
      </w:pPr>
    </w:p>
    <w:p w14:paraId="411B5995" w14:textId="77777777" w:rsidR="00C4052B" w:rsidRPr="004F5314" w:rsidRDefault="00C4052B" w:rsidP="00D7021E">
      <w:pPr>
        <w:tabs>
          <w:tab w:val="left" w:pos="8931"/>
        </w:tabs>
        <w:spacing w:after="0" w:line="360" w:lineRule="auto"/>
      </w:pPr>
    </w:p>
    <w:p w14:paraId="6784625D" w14:textId="77777777" w:rsidR="00C4052B" w:rsidRPr="004F5314" w:rsidRDefault="00C4052B" w:rsidP="00D7021E">
      <w:pPr>
        <w:tabs>
          <w:tab w:val="left" w:pos="8931"/>
        </w:tabs>
        <w:spacing w:after="0" w:line="360" w:lineRule="auto"/>
      </w:pPr>
    </w:p>
    <w:p w14:paraId="140888DD" w14:textId="77777777" w:rsidR="00C4052B" w:rsidRPr="004F5314" w:rsidRDefault="00C4052B" w:rsidP="00D7021E">
      <w:pPr>
        <w:tabs>
          <w:tab w:val="left" w:pos="8931"/>
        </w:tabs>
        <w:spacing w:after="0" w:line="360" w:lineRule="auto"/>
      </w:pPr>
    </w:p>
    <w:p w14:paraId="69EF0622" w14:textId="77777777" w:rsidR="002136F6" w:rsidRPr="004F5314" w:rsidRDefault="002136F6" w:rsidP="00D7021E">
      <w:pPr>
        <w:tabs>
          <w:tab w:val="left" w:pos="8931"/>
        </w:tabs>
        <w:spacing w:after="0" w:line="360" w:lineRule="auto"/>
      </w:pPr>
    </w:p>
    <w:p w14:paraId="6332BBB0" w14:textId="77777777" w:rsidR="00673C7A" w:rsidRPr="004F5314" w:rsidRDefault="00673C7A" w:rsidP="00D7021E">
      <w:pPr>
        <w:tabs>
          <w:tab w:val="left" w:pos="8931"/>
        </w:tabs>
        <w:spacing w:after="0" w:line="360" w:lineRule="auto"/>
      </w:pPr>
    </w:p>
    <w:p w14:paraId="6A32A3A7" w14:textId="77777777" w:rsidR="00673C7A" w:rsidRPr="004F5314" w:rsidRDefault="00673C7A" w:rsidP="00D7021E">
      <w:pPr>
        <w:tabs>
          <w:tab w:val="left" w:pos="8931"/>
        </w:tabs>
        <w:spacing w:after="0" w:line="360" w:lineRule="auto"/>
      </w:pPr>
    </w:p>
    <w:p w14:paraId="43158212" w14:textId="77777777" w:rsidR="005138D0" w:rsidRPr="004F5314" w:rsidRDefault="005138D0" w:rsidP="00D7021E">
      <w:pPr>
        <w:tabs>
          <w:tab w:val="left" w:pos="8931"/>
        </w:tabs>
        <w:spacing w:after="0" w:line="360" w:lineRule="auto"/>
      </w:pPr>
    </w:p>
    <w:p w14:paraId="4A7A3C7F" w14:textId="77777777" w:rsidR="005138D0" w:rsidRPr="004F5314" w:rsidRDefault="005138D0" w:rsidP="00D7021E">
      <w:pPr>
        <w:tabs>
          <w:tab w:val="left" w:pos="8931"/>
        </w:tabs>
        <w:spacing w:after="0" w:line="360" w:lineRule="auto"/>
      </w:pPr>
    </w:p>
    <w:p w14:paraId="3FB7EB5E" w14:textId="006D09E5" w:rsidR="005C690F" w:rsidRPr="004F5314" w:rsidRDefault="007D6307" w:rsidP="00D7021E">
      <w:pPr>
        <w:tabs>
          <w:tab w:val="left" w:pos="8931"/>
        </w:tabs>
        <w:spacing w:after="0" w:line="360" w:lineRule="auto"/>
      </w:pPr>
      <w:r w:rsidRPr="004F5314">
        <w:lastRenderedPageBreak/>
        <w:t xml:space="preserve">Resolución del Pleno del Instituto de Transparencia, Acceso a la Información Pública y Protección de Datos Personales del Estado de México y Municipios, con domicilio en Metepec, Estado de México, de </w:t>
      </w:r>
      <w:r w:rsidR="00EF0C39" w:rsidRPr="004F5314">
        <w:t xml:space="preserve">fecha </w:t>
      </w:r>
      <w:r w:rsidR="00FF7BD5" w:rsidRPr="004F5314">
        <w:t>quince de julio</w:t>
      </w:r>
      <w:r w:rsidR="00CF7AA5" w:rsidRPr="004F5314">
        <w:t xml:space="preserve"> </w:t>
      </w:r>
      <w:r w:rsidR="0081419C" w:rsidRPr="004F5314">
        <w:t>de dos mil veintiséis</w:t>
      </w:r>
      <w:r w:rsidRPr="004F5314">
        <w:t xml:space="preserve">. </w:t>
      </w:r>
    </w:p>
    <w:p w14:paraId="0DCD3B82" w14:textId="77777777" w:rsidR="005C690F" w:rsidRPr="004F5314" w:rsidRDefault="005C690F" w:rsidP="00B23EE9">
      <w:pPr>
        <w:spacing w:after="0" w:line="360" w:lineRule="auto"/>
        <w:rPr>
          <w:b/>
        </w:rPr>
      </w:pPr>
    </w:p>
    <w:p w14:paraId="1570B336" w14:textId="270EB029" w:rsidR="005C690F" w:rsidRPr="004F5314" w:rsidRDefault="007D6307" w:rsidP="00B23EE9">
      <w:pPr>
        <w:tabs>
          <w:tab w:val="right" w:pos="8838"/>
        </w:tabs>
        <w:spacing w:line="360" w:lineRule="auto"/>
        <w:ind w:right="-102"/>
      </w:pPr>
      <w:r w:rsidRPr="004F5314">
        <w:rPr>
          <w:b/>
        </w:rPr>
        <w:t xml:space="preserve">VISTO </w:t>
      </w:r>
      <w:r w:rsidRPr="004F5314">
        <w:t>el expediente elect</w:t>
      </w:r>
      <w:r w:rsidR="00ED4B8D" w:rsidRPr="004F5314">
        <w:t>rón</w:t>
      </w:r>
      <w:r w:rsidR="00267ACF" w:rsidRPr="004F5314">
        <w:t>ico conformado con motivo del</w:t>
      </w:r>
      <w:r w:rsidRPr="004F5314">
        <w:t xml:space="preserve"> Recurso de Revisión</w:t>
      </w:r>
      <w:r w:rsidR="00267ACF" w:rsidRPr="004F5314">
        <w:rPr>
          <w:rFonts w:cs="Tahoma"/>
          <w:color w:val="0D0D0D" w:themeColor="text1" w:themeTint="F2"/>
        </w:rPr>
        <w:t xml:space="preserve"> </w:t>
      </w:r>
      <w:r w:rsidR="00267ACF" w:rsidRPr="00DE57F5">
        <w:rPr>
          <w:rFonts w:cs="Tahoma"/>
          <w:b/>
          <w:color w:val="0D0D0D" w:themeColor="text1" w:themeTint="F2"/>
        </w:rPr>
        <w:t>0</w:t>
      </w:r>
      <w:r w:rsidR="00FF7BD5" w:rsidRPr="00DE57F5">
        <w:rPr>
          <w:rFonts w:cs="Tahoma"/>
          <w:b/>
          <w:color w:val="0D0D0D" w:themeColor="text1" w:themeTint="F2"/>
        </w:rPr>
        <w:t>6091</w:t>
      </w:r>
      <w:r w:rsidR="00267ACF" w:rsidRPr="00DE57F5">
        <w:rPr>
          <w:rFonts w:cs="Tahoma"/>
          <w:b/>
          <w:color w:val="0D0D0D" w:themeColor="text1" w:themeTint="F2"/>
        </w:rPr>
        <w:t>/INFOEM/IP/RR/2026</w:t>
      </w:r>
      <w:r w:rsidRPr="004F5314">
        <w:rPr>
          <w:bCs/>
        </w:rPr>
        <w:t>, interpuesto</w:t>
      </w:r>
      <w:r w:rsidR="002136F6" w:rsidRPr="004F5314">
        <w:rPr>
          <w:bCs/>
        </w:rPr>
        <w:t>s</w:t>
      </w:r>
      <w:r w:rsidRPr="004F5314">
        <w:rPr>
          <w:bCs/>
        </w:rPr>
        <w:t xml:space="preserve"> </w:t>
      </w:r>
      <w:r w:rsidR="008415EA" w:rsidRPr="004F5314">
        <w:rPr>
          <w:bCs/>
        </w:rPr>
        <w:t>por</w:t>
      </w:r>
      <w:r w:rsidR="00B23EE9" w:rsidRPr="004F5314">
        <w:t xml:space="preserve"> </w:t>
      </w:r>
      <w:r w:rsidR="00C371FF" w:rsidRPr="00C371FF">
        <w:rPr>
          <w:highlight w:val="black"/>
        </w:rPr>
        <w:t>XXXXXXXXXXXXXXXXXXXXXXXXXXXX</w:t>
      </w:r>
      <w:r w:rsidR="00565143" w:rsidRPr="004F5314">
        <w:rPr>
          <w:bCs/>
        </w:rPr>
        <w:t xml:space="preserve">, quien será </w:t>
      </w:r>
      <w:r w:rsidR="00D906B2" w:rsidRPr="004F5314">
        <w:rPr>
          <w:bCs/>
        </w:rPr>
        <w:t>la persona</w:t>
      </w:r>
      <w:r w:rsidRPr="004F5314">
        <w:rPr>
          <w:bCs/>
        </w:rPr>
        <w:t xml:space="preserve"> </w:t>
      </w:r>
      <w:r w:rsidRPr="004F5314">
        <w:rPr>
          <w:bCs/>
          <w:color w:val="0D0D0D"/>
        </w:rPr>
        <w:t>Recurrente o Particular, en contra de la respuesta del Sujeto Obligado</w:t>
      </w:r>
      <w:r w:rsidR="00705FBB" w:rsidRPr="004F5314">
        <w:rPr>
          <w:bCs/>
          <w:color w:val="0D0D0D"/>
        </w:rPr>
        <w:t xml:space="preserve">, </w:t>
      </w:r>
      <w:r w:rsidR="006356E1" w:rsidRPr="00DE57F5">
        <w:rPr>
          <w:b/>
        </w:rPr>
        <w:t>Sistema de Agua Potable Alcantarillado y Saneamiento de Ecatepec de Morelos</w:t>
      </w:r>
      <w:r w:rsidR="00EF0C39" w:rsidRPr="004F5314">
        <w:rPr>
          <w:bCs/>
        </w:rPr>
        <w:t>,</w:t>
      </w:r>
      <w:r w:rsidRPr="004F5314">
        <w:rPr>
          <w:bCs/>
          <w:color w:val="0D0D0D"/>
        </w:rPr>
        <w:t xml:space="preserve"> </w:t>
      </w:r>
      <w:r w:rsidRPr="004F5314">
        <w:rPr>
          <w:color w:val="0D0D0D"/>
        </w:rPr>
        <w:t>a la solicitud de acceso a la información pública</w:t>
      </w:r>
      <w:r w:rsidR="00800641" w:rsidRPr="004F5314">
        <w:rPr>
          <w:color w:val="0D0D0D"/>
        </w:rPr>
        <w:t xml:space="preserve"> </w:t>
      </w:r>
      <w:r w:rsidR="00CE282D" w:rsidRPr="004F5314">
        <w:rPr>
          <w:color w:val="0D0D0D"/>
        </w:rPr>
        <w:t>0</w:t>
      </w:r>
      <w:r w:rsidR="00267ACF" w:rsidRPr="004F5314">
        <w:rPr>
          <w:color w:val="0D0D0D"/>
        </w:rPr>
        <w:t>0</w:t>
      </w:r>
      <w:r w:rsidR="00565143" w:rsidRPr="004F5314">
        <w:rPr>
          <w:color w:val="0D0D0D"/>
        </w:rPr>
        <w:t>0</w:t>
      </w:r>
      <w:r w:rsidR="00FF7BD5" w:rsidRPr="004F5314">
        <w:rPr>
          <w:color w:val="0D0D0D"/>
        </w:rPr>
        <w:t>73</w:t>
      </w:r>
      <w:r w:rsidR="00CE282D" w:rsidRPr="004F5314">
        <w:rPr>
          <w:color w:val="0D0D0D"/>
        </w:rPr>
        <w:t>/</w:t>
      </w:r>
      <w:r w:rsidR="00312774" w:rsidRPr="004F5314">
        <w:rPr>
          <w:color w:val="0D0D0D"/>
        </w:rPr>
        <w:t>OAS</w:t>
      </w:r>
      <w:r w:rsidR="006356E1" w:rsidRPr="004F5314">
        <w:rPr>
          <w:color w:val="0D0D0D"/>
        </w:rPr>
        <w:t>ECATEPE</w:t>
      </w:r>
      <w:r w:rsidR="00CE282D" w:rsidRPr="004F5314">
        <w:rPr>
          <w:color w:val="0D0D0D"/>
        </w:rPr>
        <w:t>/IP/202</w:t>
      </w:r>
      <w:r w:rsidR="000B713B" w:rsidRPr="004F5314">
        <w:rPr>
          <w:color w:val="0D0D0D"/>
        </w:rPr>
        <w:t>6</w:t>
      </w:r>
      <w:r w:rsidRPr="004F5314">
        <w:rPr>
          <w:color w:val="000000"/>
        </w:rPr>
        <w:t xml:space="preserve">, </w:t>
      </w:r>
      <w:r w:rsidRPr="004F5314">
        <w:rPr>
          <w:color w:val="0D0D0D"/>
        </w:rPr>
        <w:t>se emite la presente Resolución, con base en los Antecedentes y Considerandos que se exponen a continuación:</w:t>
      </w:r>
    </w:p>
    <w:p w14:paraId="1F97CEF3" w14:textId="77777777" w:rsidR="005C690F" w:rsidRPr="004F5314" w:rsidRDefault="005C690F" w:rsidP="00D7021E">
      <w:pPr>
        <w:spacing w:after="0" w:line="360" w:lineRule="auto"/>
        <w:rPr>
          <w:b/>
        </w:rPr>
      </w:pPr>
    </w:p>
    <w:p w14:paraId="1DEAF9D3" w14:textId="24D35555" w:rsidR="005C690F" w:rsidRPr="004F5314" w:rsidRDefault="00CD6238" w:rsidP="00D7021E">
      <w:pPr>
        <w:pStyle w:val="Ttulo1"/>
        <w:spacing w:before="0" w:after="0" w:line="360" w:lineRule="auto"/>
        <w:jc w:val="center"/>
        <w:rPr>
          <w:sz w:val="22"/>
          <w:szCs w:val="22"/>
        </w:rPr>
      </w:pPr>
      <w:bookmarkStart w:id="0" w:name="_Toc235113807"/>
      <w:r w:rsidRPr="004F5314">
        <w:rPr>
          <w:sz w:val="22"/>
          <w:szCs w:val="22"/>
        </w:rPr>
        <w:t>A N T E C E D E N T E S</w:t>
      </w:r>
      <w:bookmarkEnd w:id="0"/>
    </w:p>
    <w:p w14:paraId="5A7EDA4F" w14:textId="77777777" w:rsidR="005C690F" w:rsidRPr="004F5314" w:rsidRDefault="005C690F" w:rsidP="00D7021E">
      <w:pPr>
        <w:spacing w:after="0" w:line="360" w:lineRule="auto"/>
        <w:jc w:val="center"/>
        <w:rPr>
          <w:b/>
        </w:rPr>
      </w:pPr>
    </w:p>
    <w:p w14:paraId="4930DAB9" w14:textId="701611A7" w:rsidR="00E22EA8" w:rsidRPr="004F5314" w:rsidRDefault="009215C2" w:rsidP="00D7021E">
      <w:pPr>
        <w:pStyle w:val="Ttulo2"/>
        <w:spacing w:before="0" w:after="0" w:line="360" w:lineRule="auto"/>
        <w:rPr>
          <w:sz w:val="22"/>
          <w:szCs w:val="22"/>
          <w:lang w:eastAsia="es-ES"/>
        </w:rPr>
      </w:pPr>
      <w:bookmarkStart w:id="1" w:name="_Toc235113808"/>
      <w:r w:rsidRPr="004F5314">
        <w:rPr>
          <w:sz w:val="22"/>
          <w:szCs w:val="22"/>
          <w:lang w:eastAsia="es-ES"/>
        </w:rPr>
        <w:t xml:space="preserve">I. </w:t>
      </w:r>
      <w:r w:rsidR="00E22EA8" w:rsidRPr="004F5314">
        <w:rPr>
          <w:sz w:val="22"/>
          <w:szCs w:val="22"/>
          <w:lang w:eastAsia="es-ES"/>
        </w:rPr>
        <w:t>Presentación de la solicitud de información</w:t>
      </w:r>
      <w:bookmarkEnd w:id="1"/>
    </w:p>
    <w:p w14:paraId="63A20E25" w14:textId="77777777" w:rsidR="009215C2" w:rsidRPr="004F5314" w:rsidRDefault="009215C2" w:rsidP="00D7021E">
      <w:pPr>
        <w:tabs>
          <w:tab w:val="left" w:pos="567"/>
        </w:tabs>
        <w:spacing w:after="0" w:line="360" w:lineRule="auto"/>
        <w:rPr>
          <w:rFonts w:eastAsia="Times New Roman" w:cs="Tahoma"/>
          <w:lang w:eastAsia="es-ES"/>
        </w:rPr>
      </w:pPr>
    </w:p>
    <w:p w14:paraId="301B8A4E" w14:textId="3A2764A5" w:rsidR="00E22EA8" w:rsidRPr="004F5314" w:rsidRDefault="00D906B2" w:rsidP="00D7021E">
      <w:pPr>
        <w:spacing w:after="0" w:line="360" w:lineRule="auto"/>
        <w:rPr>
          <w:rFonts w:eastAsia="Calibri" w:cs="Tahoma"/>
        </w:rPr>
      </w:pPr>
      <w:r w:rsidRPr="004F5314">
        <w:rPr>
          <w:rFonts w:eastAsia="Times New Roman" w:cs="Tahoma"/>
          <w:lang w:eastAsia="es-ES"/>
        </w:rPr>
        <w:t>El</w:t>
      </w:r>
      <w:r w:rsidR="00D52EC1" w:rsidRPr="004F5314">
        <w:rPr>
          <w:rFonts w:eastAsia="Times New Roman" w:cs="Tahoma"/>
          <w:lang w:eastAsia="es-ES"/>
        </w:rPr>
        <w:t xml:space="preserve"> </w:t>
      </w:r>
      <w:r w:rsidR="00FF7BD5" w:rsidRPr="004F5314">
        <w:rPr>
          <w:rFonts w:eastAsia="Times New Roman" w:cs="Tahoma"/>
          <w:lang w:eastAsia="es-ES"/>
        </w:rPr>
        <w:t>veinti</w:t>
      </w:r>
      <w:r w:rsidR="00F346B4" w:rsidRPr="004F5314">
        <w:rPr>
          <w:rFonts w:eastAsia="Times New Roman" w:cs="Tahoma"/>
          <w:lang w:eastAsia="es-ES"/>
        </w:rPr>
        <w:t>ocho de mayo</w:t>
      </w:r>
      <w:r w:rsidR="001B7499" w:rsidRPr="004F5314">
        <w:rPr>
          <w:rFonts w:eastAsia="Times New Roman" w:cs="Tahoma"/>
          <w:lang w:eastAsia="es-ES"/>
        </w:rPr>
        <w:t xml:space="preserve"> </w:t>
      </w:r>
      <w:r w:rsidR="008E0DC4" w:rsidRPr="004F5314">
        <w:rPr>
          <w:rFonts w:eastAsia="Times New Roman" w:cs="Tahoma"/>
          <w:lang w:eastAsia="es-ES"/>
        </w:rPr>
        <w:t>de dos mil veinti</w:t>
      </w:r>
      <w:r w:rsidR="001B7499" w:rsidRPr="004F5314">
        <w:rPr>
          <w:rFonts w:eastAsia="Times New Roman" w:cs="Tahoma"/>
          <w:lang w:eastAsia="es-ES"/>
        </w:rPr>
        <w:t>séis</w:t>
      </w:r>
      <w:r w:rsidR="00BF362A" w:rsidRPr="004F5314">
        <w:rPr>
          <w:rFonts w:eastAsia="Times New Roman" w:cs="Tahoma"/>
          <w:lang w:eastAsia="es-ES"/>
        </w:rPr>
        <w:t xml:space="preserve">, </w:t>
      </w:r>
      <w:r w:rsidR="000A7895" w:rsidRPr="004F5314">
        <w:rPr>
          <w:rFonts w:eastAsia="Times New Roman" w:cs="Tahoma"/>
          <w:lang w:eastAsia="es-ES"/>
        </w:rPr>
        <w:t xml:space="preserve">el Particular presentó </w:t>
      </w:r>
      <w:r w:rsidR="00267ACF" w:rsidRPr="004F5314">
        <w:rPr>
          <w:rFonts w:eastAsia="Times New Roman" w:cs="Tahoma"/>
          <w:lang w:eastAsia="es-ES"/>
        </w:rPr>
        <w:t xml:space="preserve">una </w:t>
      </w:r>
      <w:r w:rsidR="00E22EA8" w:rsidRPr="004F5314">
        <w:rPr>
          <w:rFonts w:eastAsia="Times New Roman" w:cs="Tahoma"/>
          <w:lang w:eastAsia="es-ES"/>
        </w:rPr>
        <w:t>solicitud de acceso a la información pública, a través del Sistema de Acceso a la Información Mexiquense (SAIMEX), ante</w:t>
      </w:r>
      <w:r w:rsidR="000B3C56" w:rsidRPr="004F5314">
        <w:rPr>
          <w:rFonts w:eastAsia="Times New Roman" w:cs="Tahoma"/>
          <w:lang w:eastAsia="es-ES"/>
        </w:rPr>
        <w:t xml:space="preserve"> </w:t>
      </w:r>
      <w:r w:rsidR="00DC175C" w:rsidRPr="004F5314">
        <w:rPr>
          <w:rFonts w:eastAsia="Times New Roman" w:cs="Tahoma"/>
          <w:lang w:eastAsia="es-ES"/>
        </w:rPr>
        <w:t>el</w:t>
      </w:r>
      <w:r w:rsidR="009C1A8C" w:rsidRPr="004F5314">
        <w:t xml:space="preserve"> Sistema de Agua Potable Alcantarillado y Saneamiento de Ecatepec de Morelos</w:t>
      </w:r>
      <w:r w:rsidR="008E0DC4" w:rsidRPr="004F5314">
        <w:rPr>
          <w:rFonts w:eastAsia="Calibri" w:cs="Times New Roman"/>
          <w:color w:val="000000"/>
        </w:rPr>
        <w:t>,</w:t>
      </w:r>
      <w:r w:rsidR="00DC175C" w:rsidRPr="004F5314">
        <w:rPr>
          <w:rFonts w:eastAsia="Calibri" w:cs="Tahoma"/>
        </w:rPr>
        <w:t xml:space="preserve"> </w:t>
      </w:r>
      <w:r w:rsidR="00E22EA8" w:rsidRPr="004F5314">
        <w:rPr>
          <w:rFonts w:eastAsia="Calibri" w:cs="Tahoma"/>
        </w:rPr>
        <w:t xml:space="preserve">en los siguientes términos: </w:t>
      </w:r>
    </w:p>
    <w:p w14:paraId="1CA5845F" w14:textId="77777777" w:rsidR="007D17B1" w:rsidRPr="004F5314" w:rsidRDefault="007D17B1" w:rsidP="00D7021E">
      <w:pPr>
        <w:spacing w:after="0" w:line="360" w:lineRule="auto"/>
        <w:rPr>
          <w:rFonts w:eastAsia="Calibri" w:cs="Tahoma"/>
        </w:rPr>
      </w:pPr>
    </w:p>
    <w:p w14:paraId="2C867F68" w14:textId="77777777" w:rsidR="007D17B1" w:rsidRPr="004F5314" w:rsidRDefault="007D17B1" w:rsidP="007D17B1">
      <w:pPr>
        <w:tabs>
          <w:tab w:val="left" w:pos="4667"/>
        </w:tabs>
        <w:spacing w:after="0" w:line="360" w:lineRule="auto"/>
        <w:ind w:left="567" w:right="567"/>
        <w:rPr>
          <w:b/>
          <w:bCs/>
          <w:i/>
          <w:iCs/>
          <w:color w:val="auto"/>
          <w:sz w:val="20"/>
          <w:szCs w:val="20"/>
        </w:rPr>
      </w:pPr>
      <w:r w:rsidRPr="004F5314">
        <w:rPr>
          <w:b/>
          <w:bCs/>
          <w:i/>
          <w:iCs/>
          <w:color w:val="auto"/>
          <w:sz w:val="20"/>
          <w:szCs w:val="20"/>
        </w:rPr>
        <w:t>“DESCRIPCIÓN CLARA Y PRECISA DE LA INFORMACIÓN SOLICITADA</w:t>
      </w:r>
    </w:p>
    <w:p w14:paraId="3ED279D2" w14:textId="05C28FE3" w:rsidR="007D17B1" w:rsidRPr="004F5314" w:rsidRDefault="00FF7BD5" w:rsidP="007D17B1">
      <w:pPr>
        <w:tabs>
          <w:tab w:val="left" w:pos="4667"/>
        </w:tabs>
        <w:spacing w:after="0" w:line="360" w:lineRule="auto"/>
        <w:ind w:left="567" w:right="567"/>
        <w:rPr>
          <w:i/>
          <w:iCs/>
          <w:color w:val="auto"/>
          <w:sz w:val="20"/>
          <w:szCs w:val="20"/>
        </w:rPr>
      </w:pPr>
      <w:r w:rsidRPr="004F5314">
        <w:rPr>
          <w:i/>
          <w:iCs/>
          <w:color w:val="auto"/>
          <w:sz w:val="20"/>
          <w:szCs w:val="20"/>
        </w:rPr>
        <w:t xml:space="preserve">Atenta solicitud que se realiza el 19 de mayo a SAPASE y al Ayuntamiento de Ecatepec de Morelos. El Ayuntamiento de Ecatepec de Morelos, contrato trabajos mediante OBRA PÚBLICA, para la RED DE AGUA POTABLE en la COLONIA RUSTICA XALOSTOC, por lo que solicito una copia simple digital en esta plataforma, de configuración de la RED DE AGUA POTABLE </w:t>
      </w:r>
      <w:r w:rsidRPr="004F5314">
        <w:rPr>
          <w:i/>
          <w:iCs/>
          <w:color w:val="auto"/>
          <w:sz w:val="20"/>
          <w:szCs w:val="20"/>
        </w:rPr>
        <w:lastRenderedPageBreak/>
        <w:t>de la Calle 12 de la Colonia Rustica Xalostoc. Se hace la petición a los dos sujetos obligados, para evitar que NO SE CONTESTE la solicitud de información.</w:t>
      </w:r>
      <w:r w:rsidR="007D17B1" w:rsidRPr="004F5314">
        <w:rPr>
          <w:i/>
          <w:iCs/>
          <w:color w:val="auto"/>
          <w:sz w:val="20"/>
          <w:szCs w:val="20"/>
        </w:rPr>
        <w:t>” (Sic.)</w:t>
      </w:r>
    </w:p>
    <w:p w14:paraId="2B983A3E" w14:textId="77777777" w:rsidR="007D17B1" w:rsidRPr="004F5314" w:rsidRDefault="007D17B1" w:rsidP="007D17B1">
      <w:pPr>
        <w:tabs>
          <w:tab w:val="left" w:pos="4667"/>
        </w:tabs>
        <w:spacing w:after="0" w:line="360" w:lineRule="auto"/>
        <w:ind w:left="567" w:right="567"/>
        <w:rPr>
          <w:b/>
          <w:bCs/>
          <w:i/>
          <w:iCs/>
          <w:color w:val="auto"/>
          <w:sz w:val="20"/>
          <w:szCs w:val="20"/>
        </w:rPr>
      </w:pPr>
    </w:p>
    <w:p w14:paraId="09FF24E8" w14:textId="77777777" w:rsidR="007D17B1" w:rsidRPr="004F5314" w:rsidRDefault="007D17B1" w:rsidP="007D17B1">
      <w:pPr>
        <w:tabs>
          <w:tab w:val="left" w:pos="4667"/>
        </w:tabs>
        <w:spacing w:after="0" w:line="360" w:lineRule="auto"/>
        <w:ind w:left="567" w:right="567"/>
        <w:rPr>
          <w:b/>
          <w:bCs/>
          <w:i/>
          <w:iCs/>
          <w:color w:val="auto"/>
          <w:sz w:val="20"/>
          <w:szCs w:val="20"/>
        </w:rPr>
      </w:pPr>
      <w:r w:rsidRPr="004F5314">
        <w:rPr>
          <w:b/>
          <w:bCs/>
          <w:i/>
          <w:iCs/>
          <w:color w:val="auto"/>
          <w:sz w:val="20"/>
          <w:szCs w:val="20"/>
        </w:rPr>
        <w:t>“MODALIDAD DE ENTREGA</w:t>
      </w:r>
    </w:p>
    <w:p w14:paraId="06CB6BB6" w14:textId="14D3F42D" w:rsidR="00E57E34" w:rsidRPr="004F5314" w:rsidRDefault="007D17B1" w:rsidP="007D17B1">
      <w:pPr>
        <w:spacing w:after="0" w:line="360" w:lineRule="auto"/>
        <w:ind w:left="567"/>
        <w:rPr>
          <w:rFonts w:eastAsia="Times New Roman" w:cs="Tahoma"/>
          <w:lang w:eastAsia="es-ES"/>
        </w:rPr>
      </w:pPr>
      <w:r w:rsidRPr="004F5314">
        <w:rPr>
          <w:i/>
          <w:iCs/>
          <w:color w:val="auto"/>
          <w:sz w:val="20"/>
          <w:szCs w:val="20"/>
        </w:rPr>
        <w:t>A través del SAIMEX”</w:t>
      </w:r>
    </w:p>
    <w:p w14:paraId="7C1EB933" w14:textId="77777777" w:rsidR="007D17B1" w:rsidRPr="004F5314" w:rsidRDefault="007D17B1" w:rsidP="007D17B1">
      <w:pPr>
        <w:spacing w:after="0" w:line="360" w:lineRule="auto"/>
        <w:rPr>
          <w:rFonts w:eastAsia="Times New Roman" w:cs="Tahoma"/>
          <w:lang w:eastAsia="es-ES"/>
        </w:rPr>
      </w:pPr>
    </w:p>
    <w:p w14:paraId="0A604AAC" w14:textId="015EAB92" w:rsidR="00E22EA8" w:rsidRPr="004F5314" w:rsidRDefault="000B3C56" w:rsidP="00D7021E">
      <w:pPr>
        <w:pStyle w:val="Ttulo2"/>
        <w:spacing w:before="0" w:after="0" w:line="360" w:lineRule="auto"/>
        <w:rPr>
          <w:sz w:val="22"/>
          <w:szCs w:val="22"/>
        </w:rPr>
      </w:pPr>
      <w:bookmarkStart w:id="2" w:name="_Toc235113809"/>
      <w:r w:rsidRPr="004F5314">
        <w:rPr>
          <w:rFonts w:cs="Tahoma"/>
          <w:sz w:val="22"/>
          <w:szCs w:val="22"/>
        </w:rPr>
        <w:t>I</w:t>
      </w:r>
      <w:r w:rsidR="0007311B" w:rsidRPr="004F5314">
        <w:rPr>
          <w:rFonts w:cs="Tahoma"/>
          <w:sz w:val="22"/>
          <w:szCs w:val="22"/>
        </w:rPr>
        <w:t>I</w:t>
      </w:r>
      <w:r w:rsidR="00E22EA8" w:rsidRPr="004F5314">
        <w:rPr>
          <w:rFonts w:cs="Tahoma"/>
          <w:sz w:val="22"/>
          <w:szCs w:val="22"/>
        </w:rPr>
        <w:t>.</w:t>
      </w:r>
      <w:r w:rsidR="00E22EA8" w:rsidRPr="004F5314">
        <w:rPr>
          <w:sz w:val="22"/>
          <w:szCs w:val="22"/>
        </w:rPr>
        <w:t xml:space="preserve"> Respuesta del Sujeto Obligado</w:t>
      </w:r>
      <w:bookmarkEnd w:id="2"/>
    </w:p>
    <w:p w14:paraId="10CE94A9" w14:textId="77777777" w:rsidR="00C06004" w:rsidRPr="004F5314" w:rsidRDefault="00C06004" w:rsidP="00D7021E">
      <w:pPr>
        <w:autoSpaceDE w:val="0"/>
        <w:autoSpaceDN w:val="0"/>
        <w:adjustRightInd w:val="0"/>
        <w:spacing w:after="0" w:line="360" w:lineRule="auto"/>
        <w:rPr>
          <w:b/>
          <w:bCs/>
        </w:rPr>
      </w:pPr>
    </w:p>
    <w:p w14:paraId="3868EA1E" w14:textId="214612E2" w:rsidR="005D1702" w:rsidRPr="004F5314" w:rsidRDefault="00EB386A" w:rsidP="00D7021E">
      <w:pPr>
        <w:spacing w:after="0" w:line="360" w:lineRule="auto"/>
      </w:pPr>
      <w:r w:rsidRPr="004F5314">
        <w:t>El</w:t>
      </w:r>
      <w:r w:rsidR="007C1570" w:rsidRPr="004F5314">
        <w:t xml:space="preserve"> </w:t>
      </w:r>
      <w:r w:rsidR="00410877" w:rsidRPr="004F5314">
        <w:t>cuatro de junio</w:t>
      </w:r>
      <w:r w:rsidR="001C67CC" w:rsidRPr="004F5314">
        <w:t xml:space="preserve"> </w:t>
      </w:r>
      <w:r w:rsidR="007C1570" w:rsidRPr="004F5314">
        <w:t>de dos mil veintiséis</w:t>
      </w:r>
      <w:r w:rsidR="00E22EA8" w:rsidRPr="004F5314">
        <w:t xml:space="preserve">, el Sujeto Obligado notificó, a través del Sistema de Acceso a la Información Mexiquense (SAIMEX), la respuesta a la solicitud de acceso a la información pública, </w:t>
      </w:r>
      <w:r w:rsidR="001752ED" w:rsidRPr="004F5314">
        <w:t>a través de</w:t>
      </w:r>
      <w:r w:rsidR="00312774" w:rsidRPr="004F5314">
        <w:t xml:space="preserve">l oficio número </w:t>
      </w:r>
      <w:proofErr w:type="spellStart"/>
      <w:r w:rsidR="00410877" w:rsidRPr="004F5314">
        <w:t>DCyOH</w:t>
      </w:r>
      <w:proofErr w:type="spellEnd"/>
      <w:r w:rsidR="00410877" w:rsidRPr="004F5314">
        <w:t xml:space="preserve">/1750/2026, del dos de junio de dos mil veintiséis, </w:t>
      </w:r>
      <w:r w:rsidR="005D1702" w:rsidRPr="004F5314">
        <w:t>suscrito por el Director de Construcción y Operación Hidráulica y dirigido a la Titular de la Unidad de Transparencia, por medio del cual mencionó lo siguiente:</w:t>
      </w:r>
    </w:p>
    <w:p w14:paraId="174ACF8D" w14:textId="77777777" w:rsidR="005D1702" w:rsidRPr="004F5314" w:rsidRDefault="005D1702" w:rsidP="00D7021E">
      <w:pPr>
        <w:spacing w:after="0" w:line="360" w:lineRule="auto"/>
      </w:pPr>
    </w:p>
    <w:p w14:paraId="7489FA0C" w14:textId="7F230892" w:rsidR="005D1702" w:rsidRPr="004F5314" w:rsidRDefault="005D1702" w:rsidP="00410877">
      <w:pPr>
        <w:spacing w:after="0" w:line="360" w:lineRule="auto"/>
        <w:ind w:left="567" w:right="567"/>
        <w:rPr>
          <w:i/>
          <w:iCs/>
          <w:sz w:val="20"/>
          <w:szCs w:val="20"/>
        </w:rPr>
      </w:pPr>
      <w:r w:rsidRPr="004F5314">
        <w:rPr>
          <w:i/>
          <w:iCs/>
          <w:sz w:val="20"/>
          <w:szCs w:val="20"/>
        </w:rPr>
        <w:t>“…</w:t>
      </w:r>
      <w:r w:rsidR="00410877" w:rsidRPr="004F5314">
        <w:rPr>
          <w:i/>
          <w:iCs/>
          <w:sz w:val="20"/>
          <w:szCs w:val="20"/>
        </w:rPr>
        <w:t>al respecto le informo lo siguiente referente a su petición: la información solicitada relativo, copia simple digital en esta plataforma de configuración de la red de agua potable de la calle 12; hacerle de su conocimiento que, este O.P.D. S.A.P.A.S.E, no cuenta con información técnica, dictamen, estudio hidráulico o documento oficial que permita confirmar lo manifestado, debido a que no se cuenta con algún dato de lo indicado en su solicitud; Derivado de lo antes expuesto, Me permito orientarle a usted; qué los trabajos son realizados por la Dirección de Obras Públicas perteneciente al H. Ayuntamiento de Ecatepec.</w:t>
      </w:r>
    </w:p>
    <w:p w14:paraId="3469AC74" w14:textId="57269472" w:rsidR="005D1702" w:rsidRPr="004F5314" w:rsidRDefault="005D1702" w:rsidP="007D7726">
      <w:pPr>
        <w:spacing w:after="0" w:line="360" w:lineRule="auto"/>
        <w:ind w:left="567" w:right="567"/>
        <w:rPr>
          <w:i/>
          <w:iCs/>
          <w:sz w:val="20"/>
          <w:szCs w:val="20"/>
        </w:rPr>
      </w:pPr>
      <w:r w:rsidRPr="004F5314">
        <w:rPr>
          <w:i/>
          <w:iCs/>
          <w:sz w:val="20"/>
          <w:szCs w:val="20"/>
        </w:rPr>
        <w:t>…”</w:t>
      </w:r>
    </w:p>
    <w:p w14:paraId="024D7F89" w14:textId="77777777" w:rsidR="00E41743" w:rsidRPr="004F5314" w:rsidRDefault="00E41743" w:rsidP="00E41743">
      <w:pPr>
        <w:spacing w:after="0" w:line="360" w:lineRule="auto"/>
      </w:pPr>
    </w:p>
    <w:p w14:paraId="7E7FBB31" w14:textId="2B253243" w:rsidR="00E22EA8" w:rsidRPr="004F5314" w:rsidRDefault="0007311B" w:rsidP="00D7021E">
      <w:pPr>
        <w:pStyle w:val="Ttulo2"/>
        <w:spacing w:before="0" w:after="0" w:line="360" w:lineRule="auto"/>
        <w:rPr>
          <w:sz w:val="22"/>
          <w:szCs w:val="22"/>
        </w:rPr>
      </w:pPr>
      <w:bookmarkStart w:id="3" w:name="_Toc235113810"/>
      <w:r w:rsidRPr="004F5314">
        <w:rPr>
          <w:sz w:val="22"/>
          <w:szCs w:val="22"/>
        </w:rPr>
        <w:t>I</w:t>
      </w:r>
      <w:r w:rsidR="00627CDA" w:rsidRPr="004F5314">
        <w:rPr>
          <w:sz w:val="22"/>
          <w:szCs w:val="22"/>
        </w:rPr>
        <w:t>II</w:t>
      </w:r>
      <w:r w:rsidR="00E22EA8" w:rsidRPr="004F5314">
        <w:rPr>
          <w:sz w:val="22"/>
          <w:szCs w:val="22"/>
        </w:rPr>
        <w:t>. Interposición del Recurso de Revisión</w:t>
      </w:r>
      <w:bookmarkEnd w:id="3"/>
    </w:p>
    <w:p w14:paraId="053D45CF" w14:textId="77777777" w:rsidR="00E22EA8" w:rsidRPr="004F5314" w:rsidRDefault="00E22EA8" w:rsidP="00D7021E">
      <w:pPr>
        <w:spacing w:after="0" w:line="360" w:lineRule="auto"/>
        <w:rPr>
          <w:b/>
        </w:rPr>
      </w:pPr>
    </w:p>
    <w:p w14:paraId="355C8CC6" w14:textId="74EAE124" w:rsidR="009C5A71" w:rsidRPr="004F5314" w:rsidRDefault="00083169" w:rsidP="00D7021E">
      <w:pPr>
        <w:spacing w:after="0" w:line="360" w:lineRule="auto"/>
        <w:rPr>
          <w:bCs/>
        </w:rPr>
      </w:pPr>
      <w:r w:rsidRPr="004F5314">
        <w:rPr>
          <w:bCs/>
        </w:rPr>
        <w:t>El</w:t>
      </w:r>
      <w:r w:rsidR="008E5E71" w:rsidRPr="004F5314">
        <w:rPr>
          <w:bCs/>
        </w:rPr>
        <w:t xml:space="preserve"> </w:t>
      </w:r>
      <w:r w:rsidR="0012242C" w:rsidRPr="004F5314">
        <w:rPr>
          <w:bCs/>
        </w:rPr>
        <w:t>cinco de junio</w:t>
      </w:r>
      <w:r w:rsidR="00167591" w:rsidRPr="004F5314">
        <w:rPr>
          <w:bCs/>
        </w:rPr>
        <w:t xml:space="preserve"> </w:t>
      </w:r>
      <w:r w:rsidR="00596AF2" w:rsidRPr="004F5314">
        <w:rPr>
          <w:bCs/>
        </w:rPr>
        <w:t xml:space="preserve">de dos mil </w:t>
      </w:r>
      <w:r w:rsidR="002103D3" w:rsidRPr="004F5314">
        <w:rPr>
          <w:bCs/>
        </w:rPr>
        <w:t>veintiséis</w:t>
      </w:r>
      <w:r w:rsidR="00203EBA" w:rsidRPr="004F5314">
        <w:rPr>
          <w:bCs/>
        </w:rPr>
        <w:t xml:space="preserve"> </w:t>
      </w:r>
      <w:r w:rsidR="00E22EA8" w:rsidRPr="004F5314">
        <w:rPr>
          <w:bCs/>
        </w:rPr>
        <w:t xml:space="preserve">se recibió en este Instituto, a través del </w:t>
      </w:r>
      <w:r w:rsidR="00E22EA8" w:rsidRPr="004F5314">
        <w:rPr>
          <w:bCs/>
          <w:lang w:val="es-ES"/>
        </w:rPr>
        <w:t>Sistema de Acceso a la Información Mexiquense (SAIMEX)</w:t>
      </w:r>
      <w:r w:rsidR="00E22EA8" w:rsidRPr="004F5314">
        <w:rPr>
          <w:bCs/>
        </w:rPr>
        <w:t>,</w:t>
      </w:r>
      <w:r w:rsidR="00A432C7" w:rsidRPr="004F5314">
        <w:rPr>
          <w:bCs/>
        </w:rPr>
        <w:t xml:space="preserve"> el</w:t>
      </w:r>
      <w:r w:rsidR="009019A8" w:rsidRPr="004F5314">
        <w:rPr>
          <w:bCs/>
        </w:rPr>
        <w:t xml:space="preserve"> </w:t>
      </w:r>
      <w:r w:rsidR="00E22EA8" w:rsidRPr="004F5314">
        <w:rPr>
          <w:bCs/>
        </w:rPr>
        <w:t>Recurso de Revisión interpuesto</w:t>
      </w:r>
      <w:r w:rsidR="00F17302" w:rsidRPr="004F5314">
        <w:rPr>
          <w:bCs/>
        </w:rPr>
        <w:t>s</w:t>
      </w:r>
      <w:r w:rsidR="00E22EA8" w:rsidRPr="004F5314">
        <w:rPr>
          <w:bCs/>
        </w:rPr>
        <w:t xml:space="preserve"> por la </w:t>
      </w:r>
      <w:r w:rsidR="00E22EA8" w:rsidRPr="004F5314">
        <w:rPr>
          <w:bCs/>
        </w:rPr>
        <w:lastRenderedPageBreak/>
        <w:t>p</w:t>
      </w:r>
      <w:r w:rsidRPr="004F5314">
        <w:rPr>
          <w:bCs/>
        </w:rPr>
        <w:t>ersona</w:t>
      </w:r>
      <w:r w:rsidR="00E22EA8" w:rsidRPr="004F5314">
        <w:rPr>
          <w:bCs/>
        </w:rPr>
        <w:t xml:space="preserve"> Recurrente, en contra de la</w:t>
      </w:r>
      <w:r w:rsidR="00F17302" w:rsidRPr="004F5314">
        <w:rPr>
          <w:bCs/>
        </w:rPr>
        <w:t>s</w:t>
      </w:r>
      <w:r w:rsidR="00E22EA8" w:rsidRPr="004F5314">
        <w:rPr>
          <w:bCs/>
        </w:rPr>
        <w:t xml:space="preserve"> respuesta</w:t>
      </w:r>
      <w:r w:rsidR="00F17302" w:rsidRPr="004F5314">
        <w:rPr>
          <w:bCs/>
        </w:rPr>
        <w:t>s</w:t>
      </w:r>
      <w:r w:rsidR="00E22EA8" w:rsidRPr="004F5314">
        <w:rPr>
          <w:bCs/>
        </w:rPr>
        <w:t xml:space="preserve"> por el Sujeto Obligado, a la solicitud de información</w:t>
      </w:r>
      <w:r w:rsidR="00F43789" w:rsidRPr="004F5314">
        <w:rPr>
          <w:rFonts w:eastAsia="Calibri" w:cs="Times New Roman"/>
        </w:rPr>
        <w:t xml:space="preserve">, </w:t>
      </w:r>
      <w:r w:rsidR="00E22EA8" w:rsidRPr="004F5314">
        <w:rPr>
          <w:bCs/>
        </w:rPr>
        <w:t xml:space="preserve">en los </w:t>
      </w:r>
      <w:r w:rsidR="007B6C6F" w:rsidRPr="004F5314">
        <w:rPr>
          <w:bCs/>
        </w:rPr>
        <w:t>términos</w:t>
      </w:r>
      <w:r w:rsidR="00F17302" w:rsidRPr="004F5314">
        <w:rPr>
          <w:bCs/>
        </w:rPr>
        <w:t xml:space="preserve"> siguientes</w:t>
      </w:r>
      <w:r w:rsidR="00E22EA8" w:rsidRPr="004F5314">
        <w:rPr>
          <w:bCs/>
        </w:rPr>
        <w:t>:</w:t>
      </w:r>
    </w:p>
    <w:p w14:paraId="7628B30D" w14:textId="77777777" w:rsidR="00A432C7" w:rsidRPr="004F5314" w:rsidRDefault="00A432C7" w:rsidP="00D7021E">
      <w:pPr>
        <w:spacing w:after="0" w:line="360" w:lineRule="auto"/>
        <w:rPr>
          <w:bCs/>
        </w:rPr>
      </w:pPr>
    </w:p>
    <w:p w14:paraId="6BEB1DA5" w14:textId="77777777" w:rsidR="00A432C7" w:rsidRPr="004F5314" w:rsidRDefault="00A432C7" w:rsidP="00A432C7">
      <w:pPr>
        <w:spacing w:after="0" w:line="360" w:lineRule="auto"/>
        <w:ind w:left="567" w:right="567"/>
        <w:rPr>
          <w:i/>
          <w:iCs/>
          <w:color w:val="auto"/>
          <w:sz w:val="20"/>
          <w:szCs w:val="20"/>
        </w:rPr>
      </w:pPr>
      <w:r w:rsidRPr="004F5314">
        <w:rPr>
          <w:b/>
          <w:bCs/>
          <w:i/>
          <w:iCs/>
          <w:color w:val="auto"/>
          <w:sz w:val="20"/>
          <w:szCs w:val="20"/>
        </w:rPr>
        <w:t>‘’ACTO IMPUGNADO</w:t>
      </w:r>
    </w:p>
    <w:p w14:paraId="35DD24F3" w14:textId="6B6689D8" w:rsidR="00A432C7" w:rsidRPr="004F5314" w:rsidRDefault="00E45517" w:rsidP="00A432C7">
      <w:pPr>
        <w:spacing w:after="0" w:line="360" w:lineRule="auto"/>
        <w:ind w:left="567" w:right="567"/>
        <w:rPr>
          <w:i/>
          <w:iCs/>
          <w:color w:val="auto"/>
          <w:sz w:val="20"/>
          <w:szCs w:val="20"/>
        </w:rPr>
      </w:pPr>
      <w:r w:rsidRPr="004F5314">
        <w:rPr>
          <w:i/>
          <w:iCs/>
          <w:color w:val="auto"/>
          <w:sz w:val="20"/>
          <w:szCs w:val="20"/>
        </w:rPr>
        <w:t>Atenta solicitud que se realiza el 19 de mayo a SAPASE y al Ayuntamiento de Ecatepec de Morelos. El Ayuntamiento de Ecatepec de Morelos, contrato trabajos mediante OBRA PÚBLICA, para la RED DE AGUA POTABLE en la COLONIA RUSTICA XALOSTOC, por lo que solicito una copia simple digital en esta plataforma, de configuración de la RED DE AGUA POTABLE de la Calle 12 de la Colonia Rustica Xalostoc. Se hace la petición a los dos sujetos obligados, para evitar que NO SE CONTESTE la solicitud de información.</w:t>
      </w:r>
      <w:r w:rsidR="00A432C7" w:rsidRPr="004F5314">
        <w:rPr>
          <w:i/>
          <w:iCs/>
          <w:color w:val="auto"/>
          <w:sz w:val="20"/>
          <w:szCs w:val="20"/>
        </w:rPr>
        <w:t xml:space="preserve">” </w:t>
      </w:r>
      <w:r w:rsidR="00D90FC7" w:rsidRPr="004F5314">
        <w:rPr>
          <w:i/>
          <w:iCs/>
          <w:color w:val="auto"/>
          <w:sz w:val="20"/>
          <w:szCs w:val="20"/>
        </w:rPr>
        <w:t>(Sic.)</w:t>
      </w:r>
    </w:p>
    <w:p w14:paraId="7FDF483A" w14:textId="77777777" w:rsidR="00A432C7" w:rsidRPr="004F5314" w:rsidRDefault="00A432C7" w:rsidP="00A432C7">
      <w:pPr>
        <w:spacing w:after="0" w:line="360" w:lineRule="auto"/>
        <w:ind w:left="567" w:right="567"/>
        <w:rPr>
          <w:i/>
          <w:iCs/>
          <w:color w:val="auto"/>
          <w:sz w:val="20"/>
          <w:szCs w:val="20"/>
        </w:rPr>
      </w:pPr>
    </w:p>
    <w:p w14:paraId="33E2E3FD" w14:textId="77777777" w:rsidR="00A432C7" w:rsidRPr="004F5314" w:rsidRDefault="00A432C7" w:rsidP="007D7726">
      <w:pPr>
        <w:spacing w:after="0" w:line="360" w:lineRule="auto"/>
        <w:ind w:left="567" w:right="567"/>
        <w:rPr>
          <w:b/>
          <w:bCs/>
          <w:i/>
          <w:iCs/>
          <w:color w:val="auto"/>
          <w:sz w:val="20"/>
          <w:szCs w:val="20"/>
        </w:rPr>
      </w:pPr>
      <w:r w:rsidRPr="004F5314">
        <w:rPr>
          <w:b/>
          <w:bCs/>
          <w:i/>
          <w:iCs/>
          <w:color w:val="auto"/>
          <w:sz w:val="20"/>
          <w:szCs w:val="20"/>
        </w:rPr>
        <w:t>‘’RAZONES O MOTIVOS DE LA INCONFORMIDAD</w:t>
      </w:r>
    </w:p>
    <w:p w14:paraId="1269F761" w14:textId="40BA08DC" w:rsidR="00A432C7" w:rsidRPr="004F5314" w:rsidRDefault="00E45517" w:rsidP="007D7726">
      <w:pPr>
        <w:spacing w:after="0" w:line="360" w:lineRule="auto"/>
        <w:ind w:left="567" w:right="567"/>
        <w:rPr>
          <w:bCs/>
        </w:rPr>
      </w:pPr>
      <w:r w:rsidRPr="004F5314">
        <w:rPr>
          <w:i/>
          <w:iCs/>
          <w:color w:val="auto"/>
          <w:sz w:val="20"/>
          <w:szCs w:val="20"/>
        </w:rPr>
        <w:t>Se me ha entregado información INCOMPLETA, ya que la RED DE AGUA POTABLE en la Colonia Rustica Xalostoc, es responsabilidad de SAPASE.</w:t>
      </w:r>
      <w:r w:rsidR="00A432C7" w:rsidRPr="004F5314">
        <w:rPr>
          <w:i/>
          <w:iCs/>
          <w:color w:val="auto"/>
          <w:sz w:val="20"/>
          <w:szCs w:val="20"/>
        </w:rPr>
        <w:t xml:space="preserve">” </w:t>
      </w:r>
    </w:p>
    <w:p w14:paraId="626CCF4F" w14:textId="77777777" w:rsidR="00567CDC" w:rsidRPr="004F5314" w:rsidRDefault="00567CDC" w:rsidP="00D7021E">
      <w:pPr>
        <w:spacing w:after="0" w:line="360" w:lineRule="auto"/>
        <w:ind w:right="567"/>
      </w:pPr>
    </w:p>
    <w:p w14:paraId="009DB65C" w14:textId="2F4B2DD6" w:rsidR="00E22EA8" w:rsidRPr="004F5314" w:rsidRDefault="00627CDA" w:rsidP="00D7021E">
      <w:pPr>
        <w:pStyle w:val="Ttulo2"/>
        <w:spacing w:before="0" w:after="0" w:line="360" w:lineRule="auto"/>
        <w:rPr>
          <w:sz w:val="22"/>
          <w:szCs w:val="22"/>
        </w:rPr>
      </w:pPr>
      <w:bookmarkStart w:id="4" w:name="_Toc235113811"/>
      <w:r w:rsidRPr="004F5314">
        <w:rPr>
          <w:sz w:val="22"/>
          <w:szCs w:val="22"/>
        </w:rPr>
        <w:t>I</w:t>
      </w:r>
      <w:r w:rsidR="00E22EA8" w:rsidRPr="004F5314">
        <w:rPr>
          <w:sz w:val="22"/>
          <w:szCs w:val="22"/>
        </w:rPr>
        <w:t>V. Trámite del Recurso de Revisión ante este Instituto</w:t>
      </w:r>
      <w:bookmarkEnd w:id="4"/>
    </w:p>
    <w:p w14:paraId="5C9B63F8" w14:textId="77777777" w:rsidR="009B2DAB" w:rsidRPr="004F5314" w:rsidRDefault="009B2DAB" w:rsidP="00D7021E">
      <w:pPr>
        <w:spacing w:after="0" w:line="360" w:lineRule="auto"/>
        <w:rPr>
          <w:b/>
          <w:bCs/>
        </w:rPr>
      </w:pPr>
    </w:p>
    <w:p w14:paraId="173768ED" w14:textId="55D09185" w:rsidR="00E22EA8" w:rsidRPr="004F5314" w:rsidRDefault="00E22EA8" w:rsidP="00D7021E">
      <w:pPr>
        <w:spacing w:after="0" w:line="360" w:lineRule="auto"/>
        <w:rPr>
          <w:bCs/>
        </w:rPr>
      </w:pPr>
      <w:r w:rsidRPr="004F5314">
        <w:rPr>
          <w:b/>
          <w:bCs/>
        </w:rPr>
        <w:t>a) Turno del Medio de Impugnación.</w:t>
      </w:r>
      <w:r w:rsidR="000A706F" w:rsidRPr="004F5314">
        <w:rPr>
          <w:bCs/>
        </w:rPr>
        <w:t xml:space="preserve"> </w:t>
      </w:r>
      <w:r w:rsidR="003C5F59" w:rsidRPr="004F5314">
        <w:rPr>
          <w:bCs/>
        </w:rPr>
        <w:t xml:space="preserve">El </w:t>
      </w:r>
      <w:r w:rsidR="008A28A6" w:rsidRPr="004F5314">
        <w:t>cinco de junio</w:t>
      </w:r>
      <w:r w:rsidR="007F6078" w:rsidRPr="004F5314">
        <w:t xml:space="preserve"> </w:t>
      </w:r>
      <w:r w:rsidR="007C1570" w:rsidRPr="004F5314">
        <w:t>de dos mil veintiséis</w:t>
      </w:r>
      <w:r w:rsidRPr="004F5314">
        <w:rPr>
          <w:bCs/>
        </w:rPr>
        <w:t xml:space="preserve">, el </w:t>
      </w:r>
      <w:r w:rsidRPr="004F5314">
        <w:rPr>
          <w:lang w:val="es-ES"/>
        </w:rPr>
        <w:t>Sistema de Acceso a la Información Mexiquense (SAIMEX),</w:t>
      </w:r>
      <w:r w:rsidR="007E1810" w:rsidRPr="004F5314">
        <w:rPr>
          <w:bCs/>
        </w:rPr>
        <w:t xml:space="preserve"> asignó el</w:t>
      </w:r>
      <w:r w:rsidRPr="004F5314">
        <w:rPr>
          <w:bCs/>
        </w:rPr>
        <w:t xml:space="preserve"> número de expediente</w:t>
      </w:r>
      <w:r w:rsidR="007E1810" w:rsidRPr="004F5314">
        <w:rPr>
          <w:rFonts w:cs="Tahoma"/>
          <w:color w:val="0D0D0D" w:themeColor="text1" w:themeTint="F2"/>
        </w:rPr>
        <w:t xml:space="preserve"> 0</w:t>
      </w:r>
      <w:r w:rsidR="008A28A6" w:rsidRPr="004F5314">
        <w:rPr>
          <w:rFonts w:cs="Tahoma"/>
          <w:color w:val="0D0D0D" w:themeColor="text1" w:themeTint="F2"/>
        </w:rPr>
        <w:t>6091</w:t>
      </w:r>
      <w:r w:rsidR="007E1810" w:rsidRPr="004F5314">
        <w:rPr>
          <w:rFonts w:cs="Tahoma"/>
          <w:color w:val="0D0D0D" w:themeColor="text1" w:themeTint="F2"/>
        </w:rPr>
        <w:t>/INFOEM/IP/RR/2026</w:t>
      </w:r>
      <w:r w:rsidRPr="004F5314">
        <w:rPr>
          <w:bCs/>
        </w:rPr>
        <w:t xml:space="preserve">, al medio de impugnación que nos ocupa, con base en el sistema aprobado por el Pleno de este </w:t>
      </w:r>
      <w:r w:rsidR="00B65BCA" w:rsidRPr="004F5314">
        <w:rPr>
          <w:bCs/>
        </w:rPr>
        <w:t>Organismo</w:t>
      </w:r>
      <w:r w:rsidR="007E1810" w:rsidRPr="004F5314">
        <w:rPr>
          <w:bCs/>
        </w:rPr>
        <w:t xml:space="preserve"> Garante y lo</w:t>
      </w:r>
      <w:r w:rsidR="00692028" w:rsidRPr="004F5314">
        <w:rPr>
          <w:bCs/>
        </w:rPr>
        <w:t xml:space="preserve"> turnó al</w:t>
      </w:r>
      <w:r w:rsidRPr="004F5314">
        <w:rPr>
          <w:bCs/>
        </w:rPr>
        <w:t xml:space="preserve"> Comisionado Ponente</w:t>
      </w:r>
      <w:r w:rsidR="006D2EC5" w:rsidRPr="004F5314">
        <w:rPr>
          <w:bCs/>
        </w:rPr>
        <w:t xml:space="preserve"> </w:t>
      </w:r>
      <w:r w:rsidRPr="004F5314">
        <w:rPr>
          <w:bCs/>
        </w:rPr>
        <w:t>Luis Gustavo Parra Noriega, para los efectos del artículo 185, fracción I de la Ley de Transparencia y Acceso a la Información Pública del Estado de México y Municipios.</w:t>
      </w:r>
    </w:p>
    <w:p w14:paraId="59FB24F3" w14:textId="77777777" w:rsidR="005914EE" w:rsidRPr="004F5314" w:rsidRDefault="005914EE" w:rsidP="00D7021E">
      <w:pPr>
        <w:spacing w:after="0" w:line="360" w:lineRule="auto"/>
        <w:rPr>
          <w:b/>
          <w:bCs/>
        </w:rPr>
      </w:pPr>
    </w:p>
    <w:p w14:paraId="61891480" w14:textId="7F8B8A7B" w:rsidR="00E22EA8" w:rsidRPr="004F5314" w:rsidRDefault="00E22EA8" w:rsidP="00D7021E">
      <w:pPr>
        <w:spacing w:after="0" w:line="360" w:lineRule="auto"/>
      </w:pPr>
      <w:r w:rsidRPr="004F5314">
        <w:rPr>
          <w:b/>
          <w:bCs/>
        </w:rPr>
        <w:t>b) Admisión del Recurso de Revisión</w:t>
      </w:r>
      <w:r w:rsidRPr="004F5314">
        <w:rPr>
          <w:b/>
          <w:bCs/>
          <w:lang w:val="es-ES_tradnl"/>
        </w:rPr>
        <w:t xml:space="preserve">. </w:t>
      </w:r>
      <w:r w:rsidR="003C5F59" w:rsidRPr="004F5314">
        <w:t xml:space="preserve">El </w:t>
      </w:r>
      <w:r w:rsidR="008A28A6" w:rsidRPr="004F5314">
        <w:t>diez de junio</w:t>
      </w:r>
      <w:r w:rsidR="007F6078" w:rsidRPr="004F5314">
        <w:t xml:space="preserve"> </w:t>
      </w:r>
      <w:r w:rsidR="00692028" w:rsidRPr="004F5314">
        <w:t>de dos mil veintiséis</w:t>
      </w:r>
      <w:r w:rsidRPr="004F5314">
        <w:rPr>
          <w:bCs/>
          <w:lang w:val="es-ES_tradnl"/>
        </w:rPr>
        <w:t xml:space="preserve">, se acordó la admisión del Recurso de Revisión interpuesto por </w:t>
      </w:r>
      <w:r w:rsidR="00261B92" w:rsidRPr="004F5314">
        <w:rPr>
          <w:bCs/>
          <w:lang w:val="es-ES_tradnl"/>
        </w:rPr>
        <w:t>la persona</w:t>
      </w:r>
      <w:r w:rsidRPr="004F5314">
        <w:rPr>
          <w:bCs/>
          <w:lang w:val="es-ES_tradnl"/>
        </w:rPr>
        <w:t xml:space="preserve"> Recurrente en contra del Sujeto Obligado, en términos del artículo 185, fracciones I y II de la Ley de Transparencia y Acceso </w:t>
      </w:r>
      <w:r w:rsidRPr="004F5314">
        <w:rPr>
          <w:bCs/>
          <w:lang w:val="es-ES_tradnl"/>
        </w:rPr>
        <w:lastRenderedPageBreak/>
        <w:t>a la Información Pública del Estado de México y Municipios, el cual fue notificado a las partes</w:t>
      </w:r>
      <w:r w:rsidR="00DA135E" w:rsidRPr="004F5314">
        <w:rPr>
          <w:bCs/>
          <w:lang w:val="es-ES_tradnl"/>
        </w:rPr>
        <w:t xml:space="preserve"> los</w:t>
      </w:r>
      <w:r w:rsidR="0010587F" w:rsidRPr="004F5314">
        <w:rPr>
          <w:bCs/>
          <w:lang w:val="es-ES_tradnl"/>
        </w:rPr>
        <w:t xml:space="preserve"> mismo</w:t>
      </w:r>
      <w:r w:rsidR="00DA135E" w:rsidRPr="004F5314">
        <w:rPr>
          <w:bCs/>
          <w:lang w:val="es-ES_tradnl"/>
        </w:rPr>
        <w:t>s</w:t>
      </w:r>
      <w:r w:rsidR="0010587F" w:rsidRPr="004F5314">
        <w:rPr>
          <w:bCs/>
          <w:lang w:val="es-ES_tradnl"/>
        </w:rPr>
        <w:t xml:space="preserve"> día</w:t>
      </w:r>
      <w:r w:rsidR="00DA135E" w:rsidRPr="004F5314">
        <w:rPr>
          <w:bCs/>
          <w:lang w:val="es-ES_tradnl"/>
        </w:rPr>
        <w:t>s</w:t>
      </w:r>
      <w:r w:rsidRPr="004F5314">
        <w:rPr>
          <w:bCs/>
          <w:lang w:val="es-ES_tradnl"/>
        </w:rPr>
        <w:t>, a través del Sistema de Acceso a la Información Mexiquense (SAIMEX), en el que se les otorgó un plazo de siete días hábiles posteriores a la misma, para que manifestaran lo que a su derecho conviniera y formularan alegatos.</w:t>
      </w:r>
    </w:p>
    <w:p w14:paraId="07DA89A0" w14:textId="77777777" w:rsidR="00E22EA8" w:rsidRPr="004F5314" w:rsidRDefault="00E22EA8" w:rsidP="00D7021E">
      <w:pPr>
        <w:spacing w:after="0" w:line="360" w:lineRule="auto"/>
        <w:rPr>
          <w:rFonts w:cs="Tahoma"/>
          <w:lang w:val="es-ES_tradnl"/>
        </w:rPr>
      </w:pPr>
    </w:p>
    <w:p w14:paraId="565F0B66" w14:textId="77777777" w:rsidR="00A615D8" w:rsidRPr="004F5314" w:rsidRDefault="000410E6" w:rsidP="00D90FC7">
      <w:pPr>
        <w:spacing w:after="0" w:line="360" w:lineRule="auto"/>
      </w:pPr>
      <w:r w:rsidRPr="004F5314">
        <w:rPr>
          <w:b/>
        </w:rPr>
        <w:t>c) Informe Justificado</w:t>
      </w:r>
      <w:bookmarkStart w:id="5" w:name="_Hlk182976945"/>
      <w:r w:rsidR="006B7D35" w:rsidRPr="004F5314">
        <w:rPr>
          <w:b/>
        </w:rPr>
        <w:t xml:space="preserve">. </w:t>
      </w:r>
      <w:r w:rsidR="006B7D35" w:rsidRPr="004F5314">
        <w:t>El dieciocho</w:t>
      </w:r>
      <w:r w:rsidR="007971C4" w:rsidRPr="004F5314">
        <w:t xml:space="preserve"> de junio</w:t>
      </w:r>
      <w:r w:rsidR="006B7D35" w:rsidRPr="004F5314">
        <w:t xml:space="preserve"> de dos mil veintiséis, se recibió, a través del Sistema de Acceso a la Información Mexiquense (SAIMEX), el Informe Justificado del Sujeto Obligado, a través de</w:t>
      </w:r>
      <w:r w:rsidR="00A615D8" w:rsidRPr="004F5314">
        <w:t>l oficio número UT/00149/2026, del dieciocho de junio de dos mil veintiséis, suscrito por la Titular de la Unida de Transparencia y dirigido al Solicitante, por medio el cual mencionó lo siguiente:</w:t>
      </w:r>
    </w:p>
    <w:p w14:paraId="5670AEFA" w14:textId="77777777" w:rsidR="00A615D8" w:rsidRPr="004F5314" w:rsidRDefault="00A615D8" w:rsidP="00D90FC7">
      <w:pPr>
        <w:spacing w:after="0" w:line="360" w:lineRule="auto"/>
      </w:pPr>
    </w:p>
    <w:p w14:paraId="7B4E8EED" w14:textId="79CD39AD" w:rsidR="00A615D8" w:rsidRPr="004F5314" w:rsidRDefault="00A615D8" w:rsidP="00A615D8">
      <w:pPr>
        <w:spacing w:after="0" w:line="360" w:lineRule="auto"/>
        <w:ind w:left="720"/>
        <w:rPr>
          <w:i/>
          <w:sz w:val="20"/>
        </w:rPr>
      </w:pPr>
      <w:r w:rsidRPr="004F5314">
        <w:rPr>
          <w:i/>
          <w:sz w:val="20"/>
        </w:rPr>
        <w:t>“…Por lo anterior se le informa al ahora recurrente que, en términos de los artículos 12 y 59 de la ley de Transparencia y Acceso a la Información Pública, "se realizó la búsqueda de la información requerida en los archivos que obran en este OPD SAPASE, se le reitera al ahora recurrente que aún se está desarrollando la obra pública en la calle 12 colonia Rustica Xalostoc, la cual es realizada por la Dirección de Obras Publicas correspondiente al H. Ayuntamiento de Ecatepec y por tal motivo en este Organismo aún no se han entregado los trabajos terminados como para tener la información relacionada a la misma, incluyendo la Red de agua potable de esa calle.</w:t>
      </w:r>
    </w:p>
    <w:p w14:paraId="0FCE0B2B" w14:textId="77777777" w:rsidR="00A615D8" w:rsidRPr="004F5314" w:rsidRDefault="00A615D8" w:rsidP="00A615D8">
      <w:pPr>
        <w:spacing w:after="0" w:line="360" w:lineRule="auto"/>
        <w:ind w:left="720"/>
        <w:rPr>
          <w:i/>
          <w:sz w:val="20"/>
        </w:rPr>
      </w:pPr>
    </w:p>
    <w:p w14:paraId="0E56F2A7" w14:textId="330B1438" w:rsidR="00B37A6D" w:rsidRPr="004F5314" w:rsidRDefault="00A615D8" w:rsidP="00A615D8">
      <w:pPr>
        <w:spacing w:after="0" w:line="360" w:lineRule="auto"/>
        <w:ind w:left="720"/>
        <w:rPr>
          <w:i/>
          <w:sz w:val="20"/>
        </w:rPr>
      </w:pPr>
      <w:r w:rsidRPr="004F5314">
        <w:rPr>
          <w:i/>
          <w:sz w:val="20"/>
        </w:rPr>
        <w:t>Por lo anterior se le orienta al ahora recurrente que, los detalles de dicha obra deben ser solicitados directamente al H. Ayuntamiento de Ecatepec de Morelos, siendo este el sujeto Obligado que genera, recopila, administra, maneja y posee la Información requerida.</w:t>
      </w:r>
      <w:r w:rsidR="007971C4" w:rsidRPr="004F5314">
        <w:rPr>
          <w:i/>
          <w:sz w:val="20"/>
        </w:rPr>
        <w:t xml:space="preserve"> </w:t>
      </w:r>
    </w:p>
    <w:p w14:paraId="4B137AB1" w14:textId="66C15BFB" w:rsidR="00A615D8" w:rsidRPr="004F5314" w:rsidRDefault="00A615D8" w:rsidP="00A615D8">
      <w:pPr>
        <w:spacing w:after="0" w:line="360" w:lineRule="auto"/>
        <w:ind w:left="720"/>
        <w:rPr>
          <w:i/>
          <w:sz w:val="20"/>
        </w:rPr>
      </w:pPr>
      <w:r w:rsidRPr="004F5314">
        <w:rPr>
          <w:i/>
          <w:sz w:val="20"/>
        </w:rPr>
        <w:t>…”</w:t>
      </w:r>
    </w:p>
    <w:p w14:paraId="17079A9B" w14:textId="77777777" w:rsidR="006B7D35" w:rsidRPr="004F5314" w:rsidRDefault="006B7D35" w:rsidP="00D90FC7">
      <w:pPr>
        <w:spacing w:after="0" w:line="360" w:lineRule="auto"/>
      </w:pPr>
    </w:p>
    <w:p w14:paraId="617BD513" w14:textId="1FA08A9C" w:rsidR="006B7D35" w:rsidRPr="004F5314" w:rsidRDefault="006B7D35" w:rsidP="00D90FC7">
      <w:pPr>
        <w:spacing w:after="0" w:line="360" w:lineRule="auto"/>
      </w:pPr>
      <w:r w:rsidRPr="004F5314">
        <w:rPr>
          <w:b/>
          <w:bCs/>
        </w:rPr>
        <w:t xml:space="preserve">d) </w:t>
      </w:r>
      <w:r w:rsidRPr="004F5314">
        <w:rPr>
          <w:b/>
        </w:rPr>
        <w:t>Vista del Informe Justificado.</w:t>
      </w:r>
      <w:r w:rsidRPr="004F5314">
        <w:t xml:space="preserve"> El seis de julio de dos mil veintiséis, se dictó acuerdo mediante el cual se puso a la vista del Particular el Informe Justificado, entregado por el Sujeto Obligado, así como los documentos adjuntos, el cual fue notificado a las partes, a </w:t>
      </w:r>
      <w:r w:rsidRPr="004F5314">
        <w:lastRenderedPageBreak/>
        <w:t>través del Sistema de Acceso a la Información Mexiquense (SAIMEX). Cabe señalar que el Particular fue omiso en realizar manifestación alguna.</w:t>
      </w:r>
    </w:p>
    <w:p w14:paraId="2D5B9219" w14:textId="77777777" w:rsidR="003A6377" w:rsidRPr="004F5314" w:rsidRDefault="003A6377" w:rsidP="00D90FC7">
      <w:pPr>
        <w:spacing w:after="0" w:line="360" w:lineRule="auto"/>
        <w:rPr>
          <w:b/>
        </w:rPr>
      </w:pPr>
    </w:p>
    <w:p w14:paraId="6EFC71EC" w14:textId="1044CC90" w:rsidR="003C5FE0" w:rsidRPr="004F5314" w:rsidRDefault="003A6377" w:rsidP="00D7021E">
      <w:pPr>
        <w:spacing w:after="0" w:line="360" w:lineRule="auto"/>
      </w:pPr>
      <w:r w:rsidRPr="004F5314">
        <w:rPr>
          <w:b/>
        </w:rPr>
        <w:t>e) Manifestaciones.</w:t>
      </w:r>
      <w:r w:rsidRPr="004F5314">
        <w:t xml:space="preserve"> El </w:t>
      </w:r>
      <w:r w:rsidR="00A447E3" w:rsidRPr="004F5314">
        <w:t>siete</w:t>
      </w:r>
      <w:r w:rsidRPr="004F5314">
        <w:t xml:space="preserve"> de julio de dos mil veintiséis, se recibió, a través del Sistema de Acceso a la Información Mexiquense (SAIMEX), las manifestaciones vertidas por la persona Recurrente, por medio del cual adjuntó el mismo oficio del Informe Justificado del Sujeto Obligado y un escrito libre donde mencionó lo siguiente:</w:t>
      </w:r>
    </w:p>
    <w:p w14:paraId="3A686D88" w14:textId="77777777" w:rsidR="00A447E3" w:rsidRPr="004F5314" w:rsidRDefault="00A447E3" w:rsidP="00D7021E">
      <w:pPr>
        <w:spacing w:after="0" w:line="360" w:lineRule="auto"/>
      </w:pPr>
    </w:p>
    <w:p w14:paraId="533EBD3E" w14:textId="4C35413F" w:rsidR="00A447E3" w:rsidRPr="004F5314" w:rsidRDefault="00A447E3" w:rsidP="00A447E3">
      <w:pPr>
        <w:spacing w:after="0" w:line="360" w:lineRule="auto"/>
        <w:ind w:left="720"/>
        <w:rPr>
          <w:i/>
          <w:sz w:val="20"/>
        </w:rPr>
      </w:pPr>
      <w:r w:rsidRPr="004F5314">
        <w:rPr>
          <w:i/>
          <w:sz w:val="20"/>
        </w:rPr>
        <w:t xml:space="preserve">“…Al 07 de julio de 2026. la Obra Pública, </w:t>
      </w:r>
      <w:proofErr w:type="spellStart"/>
      <w:r w:rsidRPr="004F5314">
        <w:rPr>
          <w:i/>
          <w:sz w:val="20"/>
        </w:rPr>
        <w:t>aun</w:t>
      </w:r>
      <w:proofErr w:type="spellEnd"/>
      <w:r w:rsidRPr="004F5314">
        <w:rPr>
          <w:i/>
          <w:sz w:val="20"/>
        </w:rPr>
        <w:t xml:space="preserve"> se está DESARROLLANDO LA OBRA PÚBLICA, pero la información que </w:t>
      </w:r>
      <w:proofErr w:type="spellStart"/>
      <w:r w:rsidRPr="004F5314">
        <w:rPr>
          <w:i/>
          <w:sz w:val="20"/>
        </w:rPr>
        <w:t>sirvio</w:t>
      </w:r>
      <w:proofErr w:type="spellEnd"/>
      <w:r w:rsidRPr="004F5314">
        <w:rPr>
          <w:i/>
          <w:sz w:val="20"/>
        </w:rPr>
        <w:t xml:space="preserve"> de sustento para el contrato de la OBRA PÜBLICA, es con información </w:t>
      </w:r>
      <w:proofErr w:type="spellStart"/>
      <w:r w:rsidRPr="004F5314">
        <w:rPr>
          <w:i/>
          <w:sz w:val="20"/>
        </w:rPr>
        <w:t>historica</w:t>
      </w:r>
      <w:proofErr w:type="spellEnd"/>
      <w:r w:rsidRPr="004F5314">
        <w:rPr>
          <w:i/>
          <w:sz w:val="20"/>
        </w:rPr>
        <w:t xml:space="preserve"> de 2025, por lo tanto, es información que tiene el OPD SAPASE, </w:t>
      </w:r>
      <w:proofErr w:type="gramStart"/>
      <w:r w:rsidRPr="004F5314">
        <w:rPr>
          <w:i/>
          <w:sz w:val="20"/>
        </w:rPr>
        <w:t>ya que</w:t>
      </w:r>
      <w:proofErr w:type="gramEnd"/>
      <w:r w:rsidRPr="004F5314">
        <w:rPr>
          <w:i/>
          <w:sz w:val="20"/>
        </w:rPr>
        <w:t xml:space="preserve"> con esa información previa, el contratista proporciono COSTOS que fueron aceptados por el Ayuntamiento de Ecatepec de Morelos.</w:t>
      </w:r>
    </w:p>
    <w:p w14:paraId="3214EE52" w14:textId="77777777" w:rsidR="00A447E3" w:rsidRPr="004F5314" w:rsidRDefault="00A447E3" w:rsidP="00A447E3">
      <w:pPr>
        <w:spacing w:after="0" w:line="360" w:lineRule="auto"/>
        <w:ind w:left="720"/>
        <w:rPr>
          <w:i/>
          <w:sz w:val="20"/>
        </w:rPr>
      </w:pPr>
    </w:p>
    <w:p w14:paraId="680790DC" w14:textId="5549BE6D" w:rsidR="00A447E3" w:rsidRPr="004F5314" w:rsidRDefault="00A447E3" w:rsidP="00A447E3">
      <w:pPr>
        <w:spacing w:after="0" w:line="360" w:lineRule="auto"/>
        <w:ind w:left="720"/>
        <w:rPr>
          <w:i/>
          <w:sz w:val="20"/>
        </w:rPr>
      </w:pPr>
      <w:r w:rsidRPr="004F5314">
        <w:rPr>
          <w:i/>
          <w:sz w:val="20"/>
        </w:rPr>
        <w:t xml:space="preserve">No omito mencionar que personal del OPD SAPASE ha coadyuvado con visitas, inspecciones, supervisiones, etc. en los trabajos durante el primer semestre de 2026, y durante 2025, para brindar información </w:t>
      </w:r>
      <w:proofErr w:type="spellStart"/>
      <w:r w:rsidRPr="004F5314">
        <w:rPr>
          <w:i/>
          <w:sz w:val="20"/>
        </w:rPr>
        <w:t>basica</w:t>
      </w:r>
      <w:proofErr w:type="spellEnd"/>
      <w:r w:rsidRPr="004F5314">
        <w:rPr>
          <w:i/>
          <w:sz w:val="20"/>
        </w:rPr>
        <w:t xml:space="preserve"> al Ayuntamiento de Ecatepec de Morelos.</w:t>
      </w:r>
    </w:p>
    <w:p w14:paraId="091B3A3C" w14:textId="20CD95E8" w:rsidR="00A447E3" w:rsidRPr="004F5314" w:rsidRDefault="00A447E3" w:rsidP="00A447E3">
      <w:pPr>
        <w:spacing w:after="0" w:line="360" w:lineRule="auto"/>
        <w:ind w:left="720"/>
        <w:rPr>
          <w:i/>
          <w:sz w:val="20"/>
        </w:rPr>
      </w:pPr>
      <w:r w:rsidRPr="004F5314">
        <w:rPr>
          <w:i/>
          <w:sz w:val="20"/>
        </w:rPr>
        <w:t>…”</w:t>
      </w:r>
    </w:p>
    <w:p w14:paraId="07E51E0C" w14:textId="77777777" w:rsidR="003A6377" w:rsidRPr="004F5314" w:rsidRDefault="003A6377" w:rsidP="00D7021E">
      <w:pPr>
        <w:spacing w:after="0" w:line="360" w:lineRule="auto"/>
        <w:rPr>
          <w:b/>
          <w:color w:val="000000"/>
        </w:rPr>
      </w:pPr>
    </w:p>
    <w:p w14:paraId="1220E37C" w14:textId="50A947AF" w:rsidR="003C5FE0" w:rsidRPr="004F5314" w:rsidRDefault="003A6377" w:rsidP="00D7021E">
      <w:pPr>
        <w:spacing w:after="0" w:line="360" w:lineRule="auto"/>
        <w:contextualSpacing/>
      </w:pPr>
      <w:r w:rsidRPr="004F5314">
        <w:rPr>
          <w:rFonts w:eastAsia="Batang" w:cs="Tahoma"/>
          <w:b/>
        </w:rPr>
        <w:t>f</w:t>
      </w:r>
      <w:r w:rsidR="003C5FE0" w:rsidRPr="004F5314">
        <w:rPr>
          <w:rFonts w:eastAsia="Batang" w:cs="Tahoma"/>
          <w:b/>
        </w:rPr>
        <w:t xml:space="preserve">) </w:t>
      </w:r>
      <w:r w:rsidR="00002B20" w:rsidRPr="004F5314">
        <w:rPr>
          <w:rFonts w:eastAsia="Times New Roman" w:cs="Tahoma"/>
          <w:b/>
          <w:szCs w:val="24"/>
          <w:lang w:eastAsia="es-ES"/>
        </w:rPr>
        <w:t>Cierre de instrucción.</w:t>
      </w:r>
      <w:r w:rsidR="00C06C06" w:rsidRPr="004F5314">
        <w:rPr>
          <w:rFonts w:eastAsia="Times New Roman" w:cs="Tahoma"/>
          <w:szCs w:val="24"/>
          <w:lang w:eastAsia="es-ES"/>
        </w:rPr>
        <w:t xml:space="preserve"> El </w:t>
      </w:r>
      <w:r w:rsidR="00EE69B4" w:rsidRPr="004F5314">
        <w:rPr>
          <w:rFonts w:eastAsia="Times New Roman" w:cs="Tahoma"/>
          <w:szCs w:val="24"/>
          <w:lang w:eastAsia="es-ES"/>
        </w:rPr>
        <w:t>catorce de julio</w:t>
      </w:r>
      <w:r w:rsidR="00F67EBB" w:rsidRPr="004F5314">
        <w:rPr>
          <w:rFonts w:eastAsia="Times New Roman" w:cs="Tahoma"/>
          <w:szCs w:val="24"/>
          <w:lang w:eastAsia="es-ES"/>
        </w:rPr>
        <w:t xml:space="preserve"> de dos mil veintiséis</w:t>
      </w:r>
      <w:r w:rsidR="00002B20" w:rsidRPr="004F5314">
        <w:rPr>
          <w:rFonts w:eastAsia="Times New Roman" w:cs="Tahoma"/>
          <w:szCs w:val="24"/>
          <w:lang w:eastAsia="es-ES"/>
        </w:rPr>
        <w:t xml:space="preserve">, al no existir diligencias pendientes por desahogar, se emitió el acuerdo por medio del cual se declaró cerrada la instrucción y se determinó pasar los expedientes a resolución, en términos de lo dispuesto en los artículos 185, fracciones VI y VIII, de la Ley de Transparencia y Acceso a la Información Pública del Estado de México y Municipios, </w:t>
      </w:r>
      <w:r w:rsidR="00002B20" w:rsidRPr="004F5314">
        <w:rPr>
          <w:lang w:val="es-ES"/>
        </w:rPr>
        <w:t>acto que fue notificado a las partes, mediante el Sistema de Acceso a la Información Mexiquense (SAIMEX), el mismo día.</w:t>
      </w:r>
    </w:p>
    <w:bookmarkEnd w:id="5"/>
    <w:p w14:paraId="08D98E1D" w14:textId="77777777" w:rsidR="000410E6" w:rsidRPr="004F5314" w:rsidRDefault="000410E6" w:rsidP="00D7021E">
      <w:pPr>
        <w:spacing w:after="0" w:line="360" w:lineRule="auto"/>
        <w:rPr>
          <w:b/>
          <w:bCs/>
          <w:lang w:val="es-ES"/>
        </w:rPr>
      </w:pPr>
    </w:p>
    <w:p w14:paraId="1D2DAFCD" w14:textId="77777777" w:rsidR="000410E6" w:rsidRPr="004F5314" w:rsidRDefault="000410E6" w:rsidP="00D7021E">
      <w:pPr>
        <w:spacing w:after="0" w:line="360" w:lineRule="auto"/>
        <w:rPr>
          <w:color w:val="000000"/>
        </w:rPr>
      </w:pPr>
      <w:r w:rsidRPr="004F5314">
        <w:rPr>
          <w:color w:val="000000"/>
        </w:rPr>
        <w:lastRenderedPageBreak/>
        <w:t>En razón de que fue debidamente sustanciado e integrado el expediente electrónico y no existe diligencia pendiente de desahogo, se emite la resolución que conforme a Derecho proceda, de acuerdo a los siguientes:</w:t>
      </w:r>
    </w:p>
    <w:p w14:paraId="3A10F1DA" w14:textId="77777777" w:rsidR="00674DAF" w:rsidRPr="004F5314" w:rsidRDefault="00674DAF" w:rsidP="00D7021E">
      <w:pPr>
        <w:spacing w:after="0" w:line="360" w:lineRule="auto"/>
        <w:rPr>
          <w:color w:val="000000"/>
        </w:rPr>
      </w:pPr>
    </w:p>
    <w:p w14:paraId="250F6589" w14:textId="3F880C72" w:rsidR="005C690F" w:rsidRPr="004F5314" w:rsidRDefault="00CD6238" w:rsidP="00D7021E">
      <w:pPr>
        <w:pStyle w:val="Ttulo1"/>
        <w:spacing w:before="0" w:after="0" w:line="360" w:lineRule="auto"/>
        <w:jc w:val="center"/>
        <w:rPr>
          <w:sz w:val="22"/>
          <w:szCs w:val="22"/>
        </w:rPr>
      </w:pPr>
      <w:bookmarkStart w:id="6" w:name="_Toc235113812"/>
      <w:r w:rsidRPr="004F5314">
        <w:rPr>
          <w:sz w:val="22"/>
          <w:szCs w:val="22"/>
        </w:rPr>
        <w:t>C O N S I D E R A N D O S</w:t>
      </w:r>
      <w:bookmarkEnd w:id="6"/>
    </w:p>
    <w:p w14:paraId="5AB6ED71" w14:textId="77777777" w:rsidR="005C690F" w:rsidRPr="004F5314" w:rsidRDefault="005C690F" w:rsidP="00D7021E">
      <w:pPr>
        <w:spacing w:after="0" w:line="360" w:lineRule="auto"/>
        <w:jc w:val="center"/>
        <w:rPr>
          <w:b/>
          <w:color w:val="000000"/>
        </w:rPr>
      </w:pPr>
    </w:p>
    <w:p w14:paraId="36BFFC7E" w14:textId="2F0F17EA" w:rsidR="005C690F" w:rsidRPr="004F5314" w:rsidRDefault="007D6307" w:rsidP="00D7021E">
      <w:pPr>
        <w:pStyle w:val="Ttulo2"/>
        <w:spacing w:before="0" w:after="0" w:line="360" w:lineRule="auto"/>
        <w:rPr>
          <w:sz w:val="22"/>
          <w:szCs w:val="22"/>
        </w:rPr>
      </w:pPr>
      <w:bookmarkStart w:id="7" w:name="_Toc235113813"/>
      <w:r w:rsidRPr="004F5314">
        <w:rPr>
          <w:sz w:val="22"/>
          <w:szCs w:val="22"/>
        </w:rPr>
        <w:t xml:space="preserve">PRIMERO. </w:t>
      </w:r>
      <w:r w:rsidR="00CD6238" w:rsidRPr="004F5314">
        <w:rPr>
          <w:sz w:val="22"/>
          <w:szCs w:val="22"/>
        </w:rPr>
        <w:t>Competencia</w:t>
      </w:r>
      <w:bookmarkEnd w:id="7"/>
    </w:p>
    <w:p w14:paraId="7DF6D940" w14:textId="77777777" w:rsidR="009417FA" w:rsidRPr="004F5314" w:rsidRDefault="009417FA" w:rsidP="00D7021E">
      <w:pPr>
        <w:spacing w:after="0" w:line="360" w:lineRule="auto"/>
        <w:contextualSpacing/>
        <w:rPr>
          <w:rFonts w:eastAsia="Times New Roman" w:cs="Tahoma"/>
          <w:bCs/>
          <w:lang w:eastAsia="es-ES"/>
        </w:rPr>
      </w:pPr>
      <w:bookmarkStart w:id="8" w:name="_heading=h.30j0zll" w:colFirst="0" w:colLast="0"/>
      <w:bookmarkEnd w:id="8"/>
    </w:p>
    <w:p w14:paraId="34E8FFD7" w14:textId="69ABA402" w:rsidR="000519DD" w:rsidRPr="004F5314" w:rsidRDefault="000519DD" w:rsidP="00D7021E">
      <w:pPr>
        <w:spacing w:after="0" w:line="360" w:lineRule="auto"/>
        <w:contextualSpacing/>
        <w:rPr>
          <w:rFonts w:eastAsia="Times New Roman" w:cs="Tahoma"/>
          <w:bCs/>
          <w:lang w:eastAsia="es-ES"/>
        </w:rPr>
      </w:pPr>
      <w:r w:rsidRPr="004F5314">
        <w:rPr>
          <w:rFonts w:eastAsia="Times New Roman" w:cs="Tahoma"/>
          <w:bCs/>
          <w:lang w:eastAsia="es-ES"/>
        </w:rPr>
        <w:t>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párrafos cuadragésimo cuarto, cuadragésimo quinto y cuadragésimo sexto, fracciones IV y V de la Constitución Política del Estado Libre y Soberano de México; Cuarto Transitorio, párrafo 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4225FD09" w14:textId="77777777" w:rsidR="005C690F" w:rsidRPr="004F5314" w:rsidRDefault="005C690F" w:rsidP="00D7021E">
      <w:pPr>
        <w:spacing w:after="0" w:line="360" w:lineRule="auto"/>
        <w:rPr>
          <w:b/>
          <w:color w:val="000000"/>
        </w:rPr>
      </w:pPr>
    </w:p>
    <w:p w14:paraId="46691DD5" w14:textId="4C1C70AD" w:rsidR="005C690F" w:rsidRPr="004F5314" w:rsidRDefault="007D6307" w:rsidP="00D7021E">
      <w:pPr>
        <w:pStyle w:val="Ttulo2"/>
        <w:spacing w:before="0" w:after="0" w:line="360" w:lineRule="auto"/>
        <w:rPr>
          <w:sz w:val="22"/>
          <w:szCs w:val="22"/>
        </w:rPr>
      </w:pPr>
      <w:bookmarkStart w:id="9" w:name="_Toc235113814"/>
      <w:r w:rsidRPr="004F5314">
        <w:rPr>
          <w:sz w:val="22"/>
          <w:szCs w:val="22"/>
        </w:rPr>
        <w:t>SEGUNDO. Causales de</w:t>
      </w:r>
      <w:r w:rsidR="00CD6238" w:rsidRPr="004F5314">
        <w:rPr>
          <w:sz w:val="22"/>
          <w:szCs w:val="22"/>
        </w:rPr>
        <w:t xml:space="preserve"> improcedencia y sobreseimiento</w:t>
      </w:r>
      <w:bookmarkEnd w:id="9"/>
    </w:p>
    <w:p w14:paraId="49AA4CDE" w14:textId="77777777" w:rsidR="005C690F" w:rsidRPr="004F5314" w:rsidRDefault="005C690F" w:rsidP="00D7021E">
      <w:pPr>
        <w:spacing w:after="0" w:line="360" w:lineRule="auto"/>
        <w:rPr>
          <w:color w:val="000000"/>
        </w:rPr>
      </w:pPr>
    </w:p>
    <w:p w14:paraId="2553CE58" w14:textId="77777777" w:rsidR="005C690F" w:rsidRPr="004F5314" w:rsidRDefault="007D6307" w:rsidP="00D7021E">
      <w:pPr>
        <w:spacing w:after="0" w:line="360" w:lineRule="auto"/>
        <w:rPr>
          <w:color w:val="000000"/>
        </w:rPr>
      </w:pPr>
      <w:r w:rsidRPr="004F5314">
        <w:rPr>
          <w:color w:val="000000"/>
        </w:rPr>
        <w:t xml:space="preserve">De las constancias que forma parte del Recurso de Revisión que se analiza, se advierte que previo al estudio del fondo de la </w:t>
      </w:r>
      <w:r w:rsidRPr="004F5314">
        <w:rPr>
          <w:i/>
          <w:color w:val="000000"/>
        </w:rPr>
        <w:t>litis</w:t>
      </w:r>
      <w:r w:rsidRPr="004F5314">
        <w:rPr>
          <w:color w:val="000000"/>
        </w:rPr>
        <w:t>, es necesario estudiar las causales de improcedencia y sobreseimiento que se adviertan, para determinar lo que en Derecho proceda.</w:t>
      </w:r>
    </w:p>
    <w:p w14:paraId="35A30074" w14:textId="77777777" w:rsidR="009B2DAB" w:rsidRPr="004F5314" w:rsidRDefault="009B2DAB" w:rsidP="00D7021E">
      <w:pPr>
        <w:spacing w:after="0" w:line="360" w:lineRule="auto"/>
        <w:rPr>
          <w:color w:val="000000"/>
        </w:rPr>
      </w:pPr>
    </w:p>
    <w:p w14:paraId="3066DF0C" w14:textId="77777777" w:rsidR="005C690F" w:rsidRPr="004F5314" w:rsidRDefault="007D6307" w:rsidP="00D7021E">
      <w:pPr>
        <w:spacing w:after="0" w:line="360" w:lineRule="auto"/>
        <w:rPr>
          <w:b/>
        </w:rPr>
      </w:pPr>
      <w:r w:rsidRPr="004F5314">
        <w:rPr>
          <w:b/>
        </w:rPr>
        <w:lastRenderedPageBreak/>
        <w:t>Causales de improcedencia</w:t>
      </w:r>
    </w:p>
    <w:p w14:paraId="6335B5D0" w14:textId="77777777" w:rsidR="00637867" w:rsidRPr="004F5314" w:rsidRDefault="00637867" w:rsidP="00D7021E">
      <w:pPr>
        <w:spacing w:after="0" w:line="360" w:lineRule="auto"/>
        <w:rPr>
          <w:b/>
        </w:rPr>
      </w:pPr>
    </w:p>
    <w:p w14:paraId="6C56CA88" w14:textId="77777777" w:rsidR="005C690F" w:rsidRPr="004F5314" w:rsidRDefault="007D6307" w:rsidP="00D7021E">
      <w:pPr>
        <w:spacing w:after="0" w:line="360" w:lineRule="auto"/>
        <w:rPr>
          <w:color w:val="000000"/>
        </w:rPr>
      </w:pPr>
      <w:r w:rsidRPr="004F5314">
        <w:rPr>
          <w:color w:val="000000"/>
        </w:rPr>
        <w:t>Este Instituto realiza el estudio oficioso de las causales de improcedencia, por tratarse de una cuestión de orden público y de estudio preferente (acorde con el Criterio orientador en la Tesis de Jurisprudencia “IMPROCEDENCIA.” (Semanario Judicial de la Federación, Quinta Época, 1985, pág. 262), el cual establece que debe examinarse previamente la procedencia del juicio de amparo, sea que las partes lo soliciten o no, por ser una cuestión de orden público; de tal suerte, deberá ser desechado cualquier Recurso de Revisión que actualice alguno de los supuestos establecidos en el artículo 191 de la Ley de Transparencia y Acceso a la Información Pública del Estado de México y Municipios, por ser improcedente.</w:t>
      </w:r>
    </w:p>
    <w:p w14:paraId="58A4A8EF" w14:textId="77777777" w:rsidR="005C690F" w:rsidRPr="004F5314" w:rsidRDefault="005C690F" w:rsidP="00D7021E">
      <w:pPr>
        <w:spacing w:after="0" w:line="360" w:lineRule="auto"/>
        <w:rPr>
          <w:color w:val="000000"/>
        </w:rPr>
      </w:pPr>
    </w:p>
    <w:p w14:paraId="22563DDB" w14:textId="33D3D011" w:rsidR="008D3B3F" w:rsidRPr="004F5314" w:rsidRDefault="007D6307" w:rsidP="00D7021E">
      <w:pPr>
        <w:spacing w:after="0" w:line="360" w:lineRule="auto"/>
        <w:rPr>
          <w:color w:val="000000"/>
        </w:rPr>
      </w:pPr>
      <w:r w:rsidRPr="004F5314">
        <w:rPr>
          <w:color w:val="000000"/>
        </w:rPr>
        <w:t>En el presente caso, </w:t>
      </w:r>
      <w:r w:rsidRPr="004F5314">
        <w:rPr>
          <w:b/>
          <w:color w:val="000000"/>
        </w:rPr>
        <w:t>no se actualiza ninguna de las causales de improcedencia</w:t>
      </w:r>
      <w:r w:rsidRPr="004F5314">
        <w:rPr>
          <w:color w:val="000000"/>
        </w:rPr>
        <w:t> establecidas en el ordenamiento jurídico previamente señalado, toda vez que: este Instituto no tiene conocimiento de que se encuentre en trámite algún medio de defensa presentado por la</w:t>
      </w:r>
      <w:r w:rsidR="00261B92" w:rsidRPr="004F5314">
        <w:rPr>
          <w:color w:val="000000"/>
        </w:rPr>
        <w:t xml:space="preserve"> persona</w:t>
      </w:r>
      <w:r w:rsidRPr="004F5314">
        <w:rPr>
          <w:color w:val="000000"/>
        </w:rPr>
        <w:t xml:space="preserve"> Recurrente ante otra instancia; no existió prevención alguna; la veracidad de la respuesta no formó parte del agravio; ni se realizó una consulta o ampliación a los alcances del requerimiento informativo.</w:t>
      </w:r>
    </w:p>
    <w:p w14:paraId="21CC7CEB" w14:textId="77777777" w:rsidR="00874D8A" w:rsidRPr="004F5314" w:rsidRDefault="00874D8A" w:rsidP="00D7021E">
      <w:pPr>
        <w:spacing w:after="0" w:line="360" w:lineRule="auto"/>
        <w:rPr>
          <w:color w:val="000000"/>
        </w:rPr>
      </w:pPr>
    </w:p>
    <w:p w14:paraId="2CECDC09" w14:textId="21E828E7" w:rsidR="00E230E8" w:rsidRPr="004F5314" w:rsidRDefault="007D6307" w:rsidP="00D7021E">
      <w:pPr>
        <w:spacing w:after="0" w:line="360" w:lineRule="auto"/>
      </w:pPr>
      <w:r w:rsidRPr="004F5314">
        <w:t>Por lo cual, se actualiza la causal de procedencia del Recurso de Revisión señal</w:t>
      </w:r>
      <w:r w:rsidR="00261DF6" w:rsidRPr="004F5314">
        <w:t>ada en el artículo 179, fracci</w:t>
      </w:r>
      <w:r w:rsidR="00637867" w:rsidRPr="004F5314">
        <w:t>o</w:t>
      </w:r>
      <w:r w:rsidR="00E230E8" w:rsidRPr="004F5314">
        <w:t>n</w:t>
      </w:r>
      <w:r w:rsidR="00637867" w:rsidRPr="004F5314">
        <w:t>es</w:t>
      </w:r>
      <w:r w:rsidR="00FA3A3E" w:rsidRPr="004F5314">
        <w:t xml:space="preserve"> </w:t>
      </w:r>
      <w:r w:rsidR="00D62DAF" w:rsidRPr="004F5314">
        <w:t>III</w:t>
      </w:r>
      <w:r w:rsidRPr="004F5314">
        <w:t>, de la Ley en cita, pues la p</w:t>
      </w:r>
      <w:r w:rsidR="00261B92" w:rsidRPr="004F5314">
        <w:t>ersona</w:t>
      </w:r>
      <w:r w:rsidRPr="004F5314">
        <w:t xml:space="preserve"> Recurrente se inconformó </w:t>
      </w:r>
      <w:r w:rsidR="00FA3A3E" w:rsidRPr="004F5314">
        <w:t xml:space="preserve">de </w:t>
      </w:r>
      <w:r w:rsidR="00E230E8" w:rsidRPr="004F5314">
        <w:t xml:space="preserve">la </w:t>
      </w:r>
      <w:r w:rsidR="00D62DAF" w:rsidRPr="004F5314">
        <w:t>declaración de inexistencia de la información.</w:t>
      </w:r>
    </w:p>
    <w:p w14:paraId="179C7654" w14:textId="77777777" w:rsidR="00E230E8" w:rsidRPr="004F5314" w:rsidRDefault="00E230E8" w:rsidP="00D7021E">
      <w:pPr>
        <w:spacing w:after="0" w:line="360" w:lineRule="auto"/>
      </w:pPr>
    </w:p>
    <w:p w14:paraId="55FF691A" w14:textId="6D373E30" w:rsidR="005C690F" w:rsidRPr="004F5314" w:rsidRDefault="007D6307" w:rsidP="00D7021E">
      <w:pPr>
        <w:spacing w:after="0" w:line="360" w:lineRule="auto"/>
        <w:rPr>
          <w:color w:val="0D0D0D"/>
        </w:rPr>
      </w:pPr>
      <w:r w:rsidRPr="004F5314">
        <w:rPr>
          <w:b/>
          <w:color w:val="0D0D0D"/>
        </w:rPr>
        <w:t>Ca</w:t>
      </w:r>
      <w:r w:rsidR="00CD6238" w:rsidRPr="004F5314">
        <w:rPr>
          <w:b/>
          <w:color w:val="0D0D0D"/>
        </w:rPr>
        <w:t>usales de sobreseimiento</w:t>
      </w:r>
    </w:p>
    <w:p w14:paraId="426FEE7A" w14:textId="77777777" w:rsidR="005C690F" w:rsidRPr="004F5314" w:rsidRDefault="005C690F" w:rsidP="00D7021E">
      <w:pPr>
        <w:spacing w:after="0" w:line="360" w:lineRule="auto"/>
        <w:rPr>
          <w:color w:val="0D0D0D"/>
        </w:rPr>
      </w:pPr>
    </w:p>
    <w:p w14:paraId="5B1C849A" w14:textId="77777777" w:rsidR="005C690F" w:rsidRPr="004F5314" w:rsidRDefault="007D6307" w:rsidP="00D7021E">
      <w:pPr>
        <w:spacing w:after="0" w:line="360" w:lineRule="auto"/>
        <w:rPr>
          <w:color w:val="0D0D0D"/>
        </w:rPr>
      </w:pPr>
      <w:r w:rsidRPr="004F5314">
        <w:rPr>
          <w:color w:val="0D0D0D"/>
        </w:rPr>
        <w:t>Por ser de previo y especial pronunciamiento, este Instituto analiza si se actualiza alguna causal de sobreseimiento.</w:t>
      </w:r>
    </w:p>
    <w:p w14:paraId="55F21F33" w14:textId="77777777" w:rsidR="00E82959" w:rsidRPr="004F5314" w:rsidRDefault="00E82959" w:rsidP="00D7021E">
      <w:pPr>
        <w:spacing w:after="0" w:line="360" w:lineRule="auto"/>
        <w:rPr>
          <w:color w:val="0D0D0D"/>
        </w:rPr>
      </w:pPr>
    </w:p>
    <w:p w14:paraId="32683101" w14:textId="77777777" w:rsidR="00D33832" w:rsidRPr="004F5314" w:rsidRDefault="00D33832" w:rsidP="00D33832">
      <w:pPr>
        <w:spacing w:after="0" w:line="360" w:lineRule="auto"/>
        <w:contextualSpacing/>
      </w:pPr>
      <w:r w:rsidRPr="004F5314">
        <w:t>Sobre el tema, el artículo 192 de la Ley Transparencia y Acceso a la Información Pública del Estado de México y Municipios, señala las causales por las cuales se puede sobreseer en todo o en parte, el Recurso de Revisión; así, del análisis realizado por este Instituto, se advierte que no se actualiza algún supuesto de sobreseimiento; lo anterior, en virtud de que no hay constancias en el expediente en que se actúa, de que la persona Recurrente se haya desistido del recurso, haya fallecido, sobreviniera alguna causal de improcedencia, que el Sujeto Obligado hubiese modificado o revocado el acto impugnado o bien, haya quedado sin materia.</w:t>
      </w:r>
    </w:p>
    <w:p w14:paraId="622CB719" w14:textId="77777777" w:rsidR="00D33832" w:rsidRPr="004F5314" w:rsidRDefault="00D33832" w:rsidP="00D33832">
      <w:pPr>
        <w:spacing w:after="0" w:line="360" w:lineRule="auto"/>
        <w:contextualSpacing/>
      </w:pPr>
    </w:p>
    <w:p w14:paraId="68791BB6" w14:textId="77777777" w:rsidR="00D33832" w:rsidRPr="004F5314" w:rsidRDefault="00D33832" w:rsidP="00D33832">
      <w:pPr>
        <w:spacing w:after="0" w:line="360" w:lineRule="auto"/>
        <w:rPr>
          <w:color w:val="0D0D0D"/>
        </w:rPr>
      </w:pPr>
      <w:r w:rsidRPr="004F5314">
        <w:t>Por tales motivos, se considera procedente entrar al fondo del presente asunto.</w:t>
      </w:r>
    </w:p>
    <w:p w14:paraId="05942661" w14:textId="77777777" w:rsidR="00954619" w:rsidRPr="004F5314" w:rsidRDefault="00954619" w:rsidP="00954619">
      <w:pPr>
        <w:shd w:val="clear" w:color="auto" w:fill="FFFFFF"/>
        <w:spacing w:after="0" w:line="360" w:lineRule="auto"/>
        <w:rPr>
          <w:rFonts w:eastAsia="Times New Roman" w:cs="Times New Roman"/>
          <w:color w:val="auto"/>
        </w:rPr>
      </w:pPr>
    </w:p>
    <w:p w14:paraId="0A6A0BAE" w14:textId="184EF292" w:rsidR="005C690F" w:rsidRPr="004F5314" w:rsidRDefault="007D6307" w:rsidP="00D7021E">
      <w:pPr>
        <w:pStyle w:val="Ttulo2"/>
        <w:spacing w:before="0" w:after="0" w:line="360" w:lineRule="auto"/>
        <w:rPr>
          <w:sz w:val="22"/>
          <w:szCs w:val="22"/>
        </w:rPr>
      </w:pPr>
      <w:bookmarkStart w:id="10" w:name="_Toc235113815"/>
      <w:r w:rsidRPr="004F5314">
        <w:rPr>
          <w:sz w:val="22"/>
          <w:szCs w:val="22"/>
        </w:rPr>
        <w:t>TERCERO. De</w:t>
      </w:r>
      <w:r w:rsidR="00CD6238" w:rsidRPr="004F5314">
        <w:rPr>
          <w:sz w:val="22"/>
          <w:szCs w:val="22"/>
        </w:rPr>
        <w:t>terminación de la Controversia</w:t>
      </w:r>
      <w:bookmarkEnd w:id="10"/>
    </w:p>
    <w:p w14:paraId="4A0739CB" w14:textId="77777777" w:rsidR="00897A05" w:rsidRPr="004F5314" w:rsidRDefault="00897A05" w:rsidP="00D7021E">
      <w:pPr>
        <w:spacing w:after="0" w:line="360" w:lineRule="auto"/>
        <w:rPr>
          <w:b/>
          <w:color w:val="000000"/>
        </w:rPr>
      </w:pPr>
    </w:p>
    <w:p w14:paraId="456644CC" w14:textId="601C13BF" w:rsidR="006708EB" w:rsidRPr="004F5314" w:rsidRDefault="00D10891" w:rsidP="00690EF0">
      <w:pPr>
        <w:spacing w:after="0" w:line="360" w:lineRule="auto"/>
        <w:rPr>
          <w:rFonts w:cs="Tahoma"/>
        </w:rPr>
      </w:pPr>
      <w:r w:rsidRPr="004F5314">
        <w:rPr>
          <w:rFonts w:cs="Tahoma"/>
        </w:rPr>
        <w:t>Con el objetivo de ilustrar la controversia planteada, resulta</w:t>
      </w:r>
      <w:r w:rsidR="005A0199" w:rsidRPr="004F5314">
        <w:rPr>
          <w:rFonts w:cs="Tahoma"/>
        </w:rPr>
        <w:t xml:space="preserve"> conveniente precisar, que una vez realizado el estudio de las constancias que integran el expediente en el que se actúa, se desprende que el Particular requirió, </w:t>
      </w:r>
      <w:r w:rsidR="00690EF0" w:rsidRPr="004F5314">
        <w:rPr>
          <w:rFonts w:cs="Tahoma"/>
        </w:rPr>
        <w:t>derivado de que el Ayuntamiento de Ecatepec contrato trabajos mediante obra pública para la red de agua potable en la Colonia Rústica Xalostoc, una copia simple de la configuración de la red de agua potable de la Calle 12 de la Colonia Rustica Xalostoc.</w:t>
      </w:r>
    </w:p>
    <w:p w14:paraId="6AA70047" w14:textId="77777777" w:rsidR="00457A9B" w:rsidRPr="004F5314" w:rsidRDefault="00457A9B" w:rsidP="002E5DF6">
      <w:pPr>
        <w:spacing w:after="0" w:line="360" w:lineRule="auto"/>
        <w:rPr>
          <w:rFonts w:cs="Tahoma"/>
        </w:rPr>
      </w:pPr>
    </w:p>
    <w:p w14:paraId="2AD8B285" w14:textId="269E22AD" w:rsidR="00861EC8" w:rsidRPr="004F5314" w:rsidRDefault="00416CAD" w:rsidP="00D7021E">
      <w:pPr>
        <w:spacing w:after="0" w:line="360" w:lineRule="auto"/>
        <w:rPr>
          <w:rFonts w:cs="Tahoma"/>
          <w:lang w:val="es-ES"/>
        </w:rPr>
      </w:pPr>
      <w:r w:rsidRPr="004F5314">
        <w:rPr>
          <w:color w:val="000000"/>
        </w:rPr>
        <w:t xml:space="preserve">En respuesta, el Sujeto Obligado, través </w:t>
      </w:r>
      <w:r w:rsidRPr="004F5314">
        <w:t>de</w:t>
      </w:r>
      <w:r w:rsidR="00D62DAF" w:rsidRPr="004F5314">
        <w:t xml:space="preserve">l Director de Construcción y Operación Hidráulica mencionó que </w:t>
      </w:r>
      <w:r w:rsidR="00690EF0" w:rsidRPr="004F5314">
        <w:t xml:space="preserve">no cuenta con algún documento relacionado con lo solicitado, por lo </w:t>
      </w:r>
      <w:proofErr w:type="spellStart"/>
      <w:r w:rsidR="00690EF0" w:rsidRPr="004F5314">
        <w:t>quem</w:t>
      </w:r>
      <w:proofErr w:type="spellEnd"/>
      <w:r w:rsidR="00690EF0" w:rsidRPr="004F5314">
        <w:t xml:space="preserve"> debe dirigirse al Ayuntamiento de Ecatepec de Morelos</w:t>
      </w:r>
      <w:r w:rsidRPr="004F5314">
        <w:rPr>
          <w:color w:val="000000"/>
        </w:rPr>
        <w:t xml:space="preserve">; </w:t>
      </w:r>
      <w:r w:rsidRPr="004F5314">
        <w:rPr>
          <w:rFonts w:cs="Tahoma"/>
          <w:lang w:val="es-ES"/>
        </w:rPr>
        <w:t xml:space="preserve">ante dicha circunstancia, el Particular se inconformó de </w:t>
      </w:r>
      <w:r w:rsidR="00D62DAF" w:rsidRPr="004F5314">
        <w:rPr>
          <w:rFonts w:cs="Tahoma"/>
          <w:lang w:val="es-ES"/>
        </w:rPr>
        <w:t>la declaración de inexistencia de la información</w:t>
      </w:r>
      <w:r w:rsidRPr="004F5314">
        <w:rPr>
          <w:rFonts w:cs="Tahoma"/>
          <w:lang w:val="es-ES"/>
        </w:rPr>
        <w:t xml:space="preserve">, </w:t>
      </w:r>
      <w:r w:rsidR="00690EF0" w:rsidRPr="004F5314">
        <w:rPr>
          <w:rFonts w:cs="Tahoma"/>
          <w:lang w:val="es-ES"/>
        </w:rPr>
        <w:t xml:space="preserve">al mencionar que la red de agua potable de la Colonia Rustica Xalostoc es responsabilidad del Organismo </w:t>
      </w:r>
      <w:r w:rsidR="00690EF0" w:rsidRPr="004F5314">
        <w:rPr>
          <w:rFonts w:cs="Tahoma"/>
          <w:lang w:val="es-ES"/>
        </w:rPr>
        <w:lastRenderedPageBreak/>
        <w:t xml:space="preserve">de Agua, </w:t>
      </w:r>
      <w:r w:rsidRPr="004F5314">
        <w:rPr>
          <w:rFonts w:cs="Tahoma"/>
          <w:lang w:val="es-ES"/>
        </w:rPr>
        <w:t xml:space="preserve">lo cual </w:t>
      </w:r>
      <w:r w:rsidRPr="004F5314">
        <w:rPr>
          <w:rFonts w:eastAsia="Calibri" w:cs="Tahoma"/>
        </w:rPr>
        <w:t xml:space="preserve">actualiza la causal de procedencia prevista en la fracción </w:t>
      </w:r>
      <w:r w:rsidR="00D62DAF" w:rsidRPr="004F5314">
        <w:rPr>
          <w:rFonts w:eastAsia="Calibri" w:cs="Tahoma"/>
        </w:rPr>
        <w:t>II</w:t>
      </w:r>
      <w:r w:rsidRPr="004F5314">
        <w:rPr>
          <w:rFonts w:eastAsia="Calibri" w:cs="Tahoma"/>
        </w:rPr>
        <w:t>I, del artículo 179 de la Ley de Transparencia y Acceso a la Información Pública del Estado de México y Municipios</w:t>
      </w:r>
      <w:r w:rsidRPr="004F5314">
        <w:rPr>
          <w:color w:val="0D0D0D"/>
        </w:rPr>
        <w:t>.</w:t>
      </w:r>
      <w:r w:rsidR="00D62DAF" w:rsidRPr="004F5314">
        <w:rPr>
          <w:color w:val="0D0D0D"/>
        </w:rPr>
        <w:t xml:space="preserve"> </w:t>
      </w:r>
      <w:r w:rsidR="00E600C9" w:rsidRPr="004F5314">
        <w:rPr>
          <w:rFonts w:eastAsia="Calibri" w:cs="Tahoma"/>
        </w:rPr>
        <w:t xml:space="preserve">Así, las cosas, una vez admitido y notificado el Recurso de Revisión a las partes, </w:t>
      </w:r>
      <w:r w:rsidR="00690EF0" w:rsidRPr="004F5314">
        <w:rPr>
          <w:rFonts w:eastAsia="Calibri" w:cs="Tahoma"/>
        </w:rPr>
        <w:t>el Sujeto Obligado ratifico su respuesta.</w:t>
      </w:r>
    </w:p>
    <w:p w14:paraId="62174519" w14:textId="77777777" w:rsidR="00EC3097" w:rsidRPr="004F5314" w:rsidRDefault="00EC3097" w:rsidP="00D7021E">
      <w:pPr>
        <w:spacing w:after="0" w:line="360" w:lineRule="auto"/>
        <w:rPr>
          <w:rFonts w:cs="Tahoma"/>
          <w:bCs/>
          <w:lang w:val="es-ES"/>
        </w:rPr>
      </w:pPr>
    </w:p>
    <w:p w14:paraId="22C5958E" w14:textId="4F848CC5" w:rsidR="007C7BAF" w:rsidRPr="004F5314" w:rsidRDefault="007C7BAF" w:rsidP="00D7021E">
      <w:pPr>
        <w:tabs>
          <w:tab w:val="left" w:pos="4962"/>
        </w:tabs>
        <w:spacing w:after="0" w:line="360" w:lineRule="auto"/>
        <w:rPr>
          <w:rFonts w:eastAsia="Calibri" w:cs="Tahoma"/>
          <w:bCs/>
        </w:rPr>
      </w:pPr>
      <w:r w:rsidRPr="004F5314">
        <w:rPr>
          <w:rFonts w:eastAsia="Calibri" w:cs="Tahoma"/>
          <w:iCs/>
          <w:lang w:val="es-ES" w:eastAsia="es-ES_tradnl"/>
        </w:rPr>
        <w:t>Lo anterior, se desprende de las documentales que obran en el expediente de referencia, materia de la presente resolución, consistente en: la solic</w:t>
      </w:r>
      <w:r w:rsidR="00BB3F28" w:rsidRPr="004F5314">
        <w:rPr>
          <w:rFonts w:eastAsia="Calibri" w:cs="Tahoma"/>
          <w:iCs/>
          <w:lang w:val="es-ES" w:eastAsia="es-ES_tradnl"/>
        </w:rPr>
        <w:t>i</w:t>
      </w:r>
      <w:r w:rsidR="0076190F" w:rsidRPr="004F5314">
        <w:rPr>
          <w:rFonts w:eastAsia="Calibri" w:cs="Tahoma"/>
          <w:iCs/>
          <w:lang w:val="es-ES" w:eastAsia="es-ES_tradnl"/>
        </w:rPr>
        <w:t xml:space="preserve">tud de acceso a </w:t>
      </w:r>
      <w:r w:rsidR="003C46A9" w:rsidRPr="004F5314">
        <w:rPr>
          <w:rFonts w:eastAsia="Calibri" w:cs="Tahoma"/>
          <w:iCs/>
          <w:lang w:val="es-ES" w:eastAsia="es-ES_tradnl"/>
        </w:rPr>
        <w:t>la información</w:t>
      </w:r>
      <w:r w:rsidR="006C75B7" w:rsidRPr="004F5314">
        <w:rPr>
          <w:rFonts w:eastAsia="Calibri" w:cs="Tahoma"/>
          <w:iCs/>
          <w:lang w:val="es-ES" w:eastAsia="es-ES_tradnl"/>
        </w:rPr>
        <w:t>,</w:t>
      </w:r>
      <w:r w:rsidR="00F921B3" w:rsidRPr="004F5314">
        <w:rPr>
          <w:rFonts w:eastAsia="Calibri" w:cs="Tahoma"/>
          <w:iCs/>
          <w:lang w:val="es-ES" w:eastAsia="es-ES_tradnl"/>
        </w:rPr>
        <w:t xml:space="preserve"> </w:t>
      </w:r>
      <w:r w:rsidRPr="004F5314">
        <w:rPr>
          <w:rFonts w:eastAsia="Calibri" w:cs="Tahoma"/>
          <w:iCs/>
          <w:lang w:eastAsia="es-ES_tradnl"/>
        </w:rPr>
        <w:t>el escrito recursal</w:t>
      </w:r>
      <w:r w:rsidR="006C75B7" w:rsidRPr="004F5314">
        <w:rPr>
          <w:rFonts w:eastAsia="Calibri" w:cs="Tahoma"/>
          <w:iCs/>
          <w:lang w:eastAsia="es-ES_tradnl"/>
        </w:rPr>
        <w:t xml:space="preserve"> y el Informe Justificado</w:t>
      </w:r>
      <w:r w:rsidRPr="004F5314">
        <w:rPr>
          <w:rFonts w:eastAsia="Calibri" w:cs="Tahoma"/>
          <w:iCs/>
          <w:lang w:eastAsia="es-ES_tradnl"/>
        </w:rPr>
        <w:t xml:space="preserve">; </w:t>
      </w:r>
      <w:r w:rsidRPr="004F5314">
        <w:rPr>
          <w:rFonts w:eastAsia="Calibri" w:cs="Tahoma"/>
          <w:bCs/>
        </w:rPr>
        <w:t>instrumentales que se toman en cuenta a efecto de resolver el presente medio de impugnación, conforme a lo dispuesto por el artículo 185, fracción IV, de la Ley de Transparencia y Acceso a la Información Pública del Estado de México y Municipios.</w:t>
      </w:r>
    </w:p>
    <w:p w14:paraId="170D087C" w14:textId="77777777" w:rsidR="00981E9F" w:rsidRPr="004F5314" w:rsidRDefault="00981E9F" w:rsidP="00D7021E">
      <w:pPr>
        <w:tabs>
          <w:tab w:val="left" w:pos="4962"/>
        </w:tabs>
        <w:spacing w:after="0" w:line="360" w:lineRule="auto"/>
        <w:rPr>
          <w:rFonts w:eastAsia="Calibri" w:cs="Tahoma"/>
          <w:bCs/>
        </w:rPr>
      </w:pPr>
    </w:p>
    <w:p w14:paraId="36DCBD9D" w14:textId="0AA8912A" w:rsidR="005C690F" w:rsidRPr="004F5314" w:rsidRDefault="007D6307" w:rsidP="00D7021E">
      <w:pPr>
        <w:pStyle w:val="Ttulo2"/>
        <w:spacing w:before="0" w:after="0" w:line="360" w:lineRule="auto"/>
        <w:rPr>
          <w:sz w:val="22"/>
          <w:szCs w:val="22"/>
        </w:rPr>
      </w:pPr>
      <w:bookmarkStart w:id="11" w:name="_Toc235113816"/>
      <w:r w:rsidRPr="004F5314">
        <w:rPr>
          <w:sz w:val="22"/>
          <w:szCs w:val="22"/>
        </w:rPr>
        <w:t xml:space="preserve">CUARTO. Marco normativo aplicable en materia de transparencia y </w:t>
      </w:r>
      <w:r w:rsidR="00CD6238" w:rsidRPr="004F5314">
        <w:rPr>
          <w:sz w:val="22"/>
          <w:szCs w:val="22"/>
        </w:rPr>
        <w:t>acceso a la información pública</w:t>
      </w:r>
      <w:bookmarkEnd w:id="11"/>
    </w:p>
    <w:p w14:paraId="4D62F8F1" w14:textId="77777777" w:rsidR="005C690F" w:rsidRPr="004F5314" w:rsidRDefault="005C690F" w:rsidP="00D7021E">
      <w:pPr>
        <w:spacing w:after="0" w:line="360" w:lineRule="auto"/>
        <w:rPr>
          <w:color w:val="000000"/>
        </w:rPr>
      </w:pPr>
    </w:p>
    <w:p w14:paraId="68F50546" w14:textId="77777777" w:rsidR="005C690F" w:rsidRPr="004F5314" w:rsidRDefault="007D6307" w:rsidP="00D7021E">
      <w:pPr>
        <w:spacing w:after="0" w:line="360" w:lineRule="auto"/>
        <w:rPr>
          <w:color w:val="000000"/>
        </w:rPr>
      </w:pPr>
      <w:r w:rsidRPr="004F5314">
        <w:rPr>
          <w:color w:val="000000"/>
        </w:rPr>
        <w:t>El artículo 6°, Apartado A), fracción I de la Constitución Política de los Estados Unidos Mexicanos, establece que toda la información en posesión de cualquier autoridad, es pública y sólo podrá ser reservada temporalmente por razones de interés público.</w:t>
      </w:r>
    </w:p>
    <w:p w14:paraId="792A5D2D" w14:textId="77777777" w:rsidR="005C690F" w:rsidRPr="004F5314" w:rsidRDefault="005C690F" w:rsidP="00D7021E">
      <w:pPr>
        <w:spacing w:after="0" w:line="360" w:lineRule="auto"/>
        <w:rPr>
          <w:color w:val="000000"/>
        </w:rPr>
      </w:pPr>
    </w:p>
    <w:p w14:paraId="69458899" w14:textId="77777777" w:rsidR="005C690F" w:rsidRPr="004F5314" w:rsidRDefault="007D6307" w:rsidP="00D7021E">
      <w:pPr>
        <w:spacing w:after="0" w:line="360" w:lineRule="auto"/>
        <w:rPr>
          <w:color w:val="000000"/>
        </w:rPr>
      </w:pPr>
      <w:r w:rsidRPr="004F5314">
        <w:rPr>
          <w:color w:val="000000"/>
        </w:rPr>
        <w:t>En materia local, el artículo 5°, fracción I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14:paraId="2B963C29" w14:textId="77777777" w:rsidR="005C690F" w:rsidRPr="004F5314" w:rsidRDefault="005C690F" w:rsidP="00D7021E">
      <w:pPr>
        <w:spacing w:after="0" w:line="360" w:lineRule="auto"/>
        <w:rPr>
          <w:color w:val="000000"/>
        </w:rPr>
      </w:pPr>
    </w:p>
    <w:p w14:paraId="3D8EBDEC" w14:textId="77777777" w:rsidR="005C690F" w:rsidRPr="004F5314" w:rsidRDefault="007D6307" w:rsidP="00D7021E">
      <w:pPr>
        <w:spacing w:after="0" w:line="360" w:lineRule="auto"/>
        <w:rPr>
          <w:color w:val="000000"/>
        </w:rPr>
      </w:pPr>
      <w:r w:rsidRPr="004F5314">
        <w:rPr>
          <w:color w:val="000000"/>
        </w:rPr>
        <w:lastRenderedPageBreak/>
        <w:t>Por su parte, la Ley de Transparencia y Acceso a la Información Pública del Estado de México y Municipios (Reglamentaria del artículo 5° de la Constitución Local), establece lo siguiente:</w:t>
      </w:r>
    </w:p>
    <w:p w14:paraId="5BD9CB2E" w14:textId="77777777" w:rsidR="005C690F" w:rsidRPr="004F5314" w:rsidRDefault="007D6307" w:rsidP="00D7021E">
      <w:pPr>
        <w:spacing w:after="0" w:line="360" w:lineRule="auto"/>
        <w:rPr>
          <w:color w:val="000000"/>
        </w:rPr>
      </w:pPr>
      <w:r w:rsidRPr="004F5314">
        <w:rPr>
          <w:color w:val="000000"/>
        </w:rPr>
        <w:t>El artículo 12, que, quienes generen, recopilen, administren, manejen, procesen, archiven o conserven información pública serán responsables de la misma.</w:t>
      </w:r>
    </w:p>
    <w:p w14:paraId="09F7A0E2" w14:textId="77777777" w:rsidR="00B86EDE" w:rsidRPr="004F5314" w:rsidRDefault="00B86EDE" w:rsidP="00D7021E">
      <w:pPr>
        <w:spacing w:after="0" w:line="360" w:lineRule="auto"/>
        <w:rPr>
          <w:color w:val="000000"/>
        </w:rPr>
      </w:pPr>
    </w:p>
    <w:p w14:paraId="3D899A16" w14:textId="77777777" w:rsidR="005C690F" w:rsidRPr="004F5314" w:rsidRDefault="007D6307" w:rsidP="00D7021E">
      <w:pPr>
        <w:widowControl w:val="0"/>
        <w:spacing w:after="0" w:line="360" w:lineRule="auto"/>
        <w:rPr>
          <w:color w:val="000000"/>
        </w:rPr>
      </w:pPr>
      <w:r w:rsidRPr="004F5314">
        <w:rPr>
          <w:color w:val="000000"/>
        </w:rPr>
        <w:t>El artículo 18, que, los Sujetos Obligados deberán documentar todo acto que derive del ejercicio de sus facultades, competencias o funciones, considerando desde su origen la eventual publicidad y reutilización de la información que generen.</w:t>
      </w:r>
    </w:p>
    <w:p w14:paraId="1E2F11F7" w14:textId="77777777" w:rsidR="00B153FA" w:rsidRPr="004F5314" w:rsidRDefault="00B153FA" w:rsidP="00D7021E">
      <w:pPr>
        <w:widowControl w:val="0"/>
        <w:spacing w:after="0" w:line="360" w:lineRule="auto"/>
        <w:rPr>
          <w:color w:val="000000"/>
        </w:rPr>
      </w:pPr>
    </w:p>
    <w:p w14:paraId="70E5B643" w14:textId="378E2A57" w:rsidR="00B04A35" w:rsidRPr="004F5314" w:rsidRDefault="007D6307" w:rsidP="00D7021E">
      <w:pPr>
        <w:spacing w:after="0" w:line="360" w:lineRule="auto"/>
        <w:rPr>
          <w:color w:val="000000"/>
        </w:rPr>
      </w:pPr>
      <w:r w:rsidRPr="004F5314">
        <w:rPr>
          <w:color w:val="000000"/>
        </w:rPr>
        <w:t>El artículo 19,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3AF871E5" w14:textId="6FEB966D" w:rsidR="005C690F" w:rsidRPr="004F5314" w:rsidRDefault="00CD6238" w:rsidP="00D7021E">
      <w:pPr>
        <w:pStyle w:val="Ttulo2"/>
        <w:spacing w:before="0" w:after="0" w:line="360" w:lineRule="auto"/>
        <w:rPr>
          <w:sz w:val="22"/>
          <w:szCs w:val="22"/>
        </w:rPr>
      </w:pPr>
      <w:bookmarkStart w:id="12" w:name="_Toc235113817"/>
      <w:r w:rsidRPr="004F5314">
        <w:rPr>
          <w:sz w:val="22"/>
          <w:szCs w:val="22"/>
        </w:rPr>
        <w:t>Q</w:t>
      </w:r>
      <w:r w:rsidR="0044017B" w:rsidRPr="004F5314">
        <w:rPr>
          <w:sz w:val="22"/>
          <w:szCs w:val="22"/>
        </w:rPr>
        <w:t>UINTO</w:t>
      </w:r>
      <w:r w:rsidRPr="004F5314">
        <w:rPr>
          <w:sz w:val="22"/>
          <w:szCs w:val="22"/>
        </w:rPr>
        <w:t>. Estudio de Fondo</w:t>
      </w:r>
      <w:bookmarkEnd w:id="12"/>
    </w:p>
    <w:p w14:paraId="2596B212" w14:textId="77777777" w:rsidR="00A56228" w:rsidRPr="004F5314" w:rsidRDefault="00A56228" w:rsidP="00D7021E">
      <w:pPr>
        <w:spacing w:after="0" w:line="360" w:lineRule="auto"/>
        <w:rPr>
          <w:b/>
          <w:color w:val="000000"/>
        </w:rPr>
      </w:pPr>
    </w:p>
    <w:p w14:paraId="67973371" w14:textId="47862E49" w:rsidR="00584135" w:rsidRPr="004F5314" w:rsidRDefault="0064067B" w:rsidP="00D7021E">
      <w:pPr>
        <w:spacing w:after="0" w:line="360" w:lineRule="auto"/>
        <w:rPr>
          <w:rFonts w:eastAsia="Times New Roman" w:cs="Tahoma"/>
          <w:bCs/>
          <w:iCs/>
          <w:lang w:eastAsia="es-ES"/>
        </w:rPr>
      </w:pPr>
      <w:r w:rsidRPr="004F5314">
        <w:rPr>
          <w:color w:val="000000"/>
        </w:rPr>
        <w:t>Expuestas las posturas de las partes, se procede al análisis de los agravios hechos valer por la persona Recurrente</w:t>
      </w:r>
      <w:r w:rsidR="00731FB9" w:rsidRPr="004F5314">
        <w:t xml:space="preserve">, </w:t>
      </w:r>
      <w:r w:rsidR="007F4407" w:rsidRPr="004F5314">
        <w:rPr>
          <w:rFonts w:eastAsia="Times New Roman" w:cs="Tahoma"/>
          <w:bCs/>
          <w:iCs/>
          <w:lang w:eastAsia="es-ES"/>
        </w:rPr>
        <w:t>por lo que, en principio es necesario contextualizar la solicitud de información.</w:t>
      </w:r>
    </w:p>
    <w:p w14:paraId="0A960383" w14:textId="77777777" w:rsidR="00A25C53" w:rsidRPr="004F5314" w:rsidRDefault="00A25C53" w:rsidP="00D7021E">
      <w:pPr>
        <w:spacing w:after="0" w:line="360" w:lineRule="auto"/>
        <w:rPr>
          <w:rFonts w:eastAsia="Times New Roman" w:cs="Tahoma"/>
          <w:bCs/>
          <w:iCs/>
          <w:lang w:eastAsia="es-ES"/>
        </w:rPr>
      </w:pPr>
    </w:p>
    <w:p w14:paraId="56738492" w14:textId="77777777" w:rsidR="00A25C53" w:rsidRPr="004F5314" w:rsidRDefault="00A25C53" w:rsidP="00A25C53">
      <w:pPr>
        <w:tabs>
          <w:tab w:val="left" w:pos="4962"/>
        </w:tabs>
        <w:spacing w:after="0" w:line="360" w:lineRule="auto"/>
        <w:rPr>
          <w:rFonts w:eastAsia="Calibri" w:cs="Tahoma"/>
          <w:color w:val="auto"/>
          <w:lang w:eastAsia="es-ES"/>
        </w:rPr>
      </w:pPr>
      <w:r w:rsidRPr="004F5314">
        <w:rPr>
          <w:rFonts w:eastAsia="Calibri" w:cs="Tahoma"/>
          <w:color w:val="auto"/>
          <w:szCs w:val="20"/>
          <w:lang w:eastAsia="es-ES"/>
        </w:rPr>
        <w:t xml:space="preserve">Al respecto, </w:t>
      </w:r>
      <w:r w:rsidRPr="004F5314">
        <w:rPr>
          <w:rFonts w:eastAsia="Calibri" w:cs="Tahoma"/>
          <w:color w:val="auto"/>
          <w:lang w:eastAsia="es-ES"/>
        </w:rPr>
        <w:t>el artículo 12.4 del Código Administrativo del Estado de México, establece que las obras públicas son aquellas cuyo objeto principal es construir, instalar, ampliar, adecuar, remodelar, restaurar, conservar, mantener, modificar o demoler bienes inmuebles de los municipios con cargo a recursos públicos estatales y municipales; así como los trabajos de exploración, localización y perforación, mejoramiento de suelo y subsuelo, la infraestructura agropecuaria e hidroagrícola, entre otros.</w:t>
      </w:r>
    </w:p>
    <w:p w14:paraId="28B1B6BF" w14:textId="77777777" w:rsidR="00A25C53" w:rsidRPr="004F5314" w:rsidRDefault="00A25C53" w:rsidP="00A25C53">
      <w:pPr>
        <w:tabs>
          <w:tab w:val="left" w:pos="4962"/>
        </w:tabs>
        <w:spacing w:after="0" w:line="360" w:lineRule="auto"/>
        <w:rPr>
          <w:rFonts w:eastAsia="Calibri" w:cs="Tahoma"/>
          <w:color w:val="auto"/>
          <w:szCs w:val="20"/>
          <w:lang w:eastAsia="es-ES"/>
        </w:rPr>
      </w:pPr>
    </w:p>
    <w:p w14:paraId="44BC91D5" w14:textId="77777777" w:rsidR="00A25C53" w:rsidRPr="004F5314" w:rsidRDefault="00A25C53" w:rsidP="00A25C53">
      <w:pPr>
        <w:tabs>
          <w:tab w:val="left" w:pos="4962"/>
        </w:tabs>
        <w:spacing w:after="0" w:line="360" w:lineRule="auto"/>
        <w:rPr>
          <w:rFonts w:eastAsia="Calibri" w:cs="Tahoma"/>
          <w:bCs/>
          <w:color w:val="auto"/>
          <w:lang w:eastAsia="es-ES"/>
        </w:rPr>
      </w:pPr>
      <w:r w:rsidRPr="004F5314">
        <w:rPr>
          <w:rFonts w:eastAsia="Calibri" w:cs="Tahoma"/>
          <w:bCs/>
          <w:color w:val="auto"/>
          <w:lang w:eastAsia="es-ES"/>
        </w:rPr>
        <w:lastRenderedPageBreak/>
        <w:t>Además, conforme al artículo 12.6 de dicho ordenamiento jurídico, uno de los entes que pueden llevar a cabo contratos de obra pública o servicios relacionados con la misma, son los Municipios, a través de los Ayuntamientos.</w:t>
      </w:r>
    </w:p>
    <w:p w14:paraId="1133670F" w14:textId="77777777" w:rsidR="00A25C53" w:rsidRPr="004F5314" w:rsidRDefault="00A25C53" w:rsidP="00A25C53">
      <w:pPr>
        <w:tabs>
          <w:tab w:val="left" w:pos="4962"/>
        </w:tabs>
        <w:spacing w:after="0" w:line="360" w:lineRule="auto"/>
        <w:rPr>
          <w:rFonts w:eastAsia="Calibri" w:cs="Tahoma"/>
          <w:bCs/>
          <w:color w:val="auto"/>
          <w:lang w:eastAsia="es-ES"/>
        </w:rPr>
      </w:pPr>
    </w:p>
    <w:p w14:paraId="7C055348" w14:textId="77777777" w:rsidR="00A25C53" w:rsidRPr="004F5314" w:rsidRDefault="00A25C53" w:rsidP="00A25C53">
      <w:pPr>
        <w:tabs>
          <w:tab w:val="left" w:pos="4962"/>
        </w:tabs>
        <w:spacing w:after="0" w:line="360" w:lineRule="auto"/>
        <w:rPr>
          <w:rFonts w:eastAsia="Calibri" w:cs="Tahoma"/>
          <w:bCs/>
          <w:color w:val="auto"/>
          <w:lang w:eastAsia="es-ES"/>
        </w:rPr>
      </w:pPr>
      <w:r w:rsidRPr="004F5314">
        <w:rPr>
          <w:rFonts w:eastAsia="Calibri" w:cs="Tahoma"/>
          <w:bCs/>
          <w:color w:val="auto"/>
          <w:lang w:eastAsia="es-ES"/>
        </w:rPr>
        <w:t>En ese orden de ideas, es responsabilidad de los Ayuntamientos ejecutar la obra pública respectiva, mediante contrato con terceros o por administración directa; dicho acto jurídico, será adjudicado a través de licitaciones públicas, invitación restringida o adjudicación directa, conforme a los artículos 12.8, 12.20 y 12.21 del Código mencionado.</w:t>
      </w:r>
    </w:p>
    <w:p w14:paraId="4C82FC09" w14:textId="77777777" w:rsidR="00A25C53" w:rsidRPr="004F5314" w:rsidRDefault="00A25C53" w:rsidP="00A25C53">
      <w:pPr>
        <w:tabs>
          <w:tab w:val="left" w:pos="4962"/>
        </w:tabs>
        <w:spacing w:after="0" w:line="360" w:lineRule="auto"/>
        <w:rPr>
          <w:rFonts w:eastAsia="Calibri" w:cs="Tahoma"/>
          <w:bCs/>
          <w:color w:val="auto"/>
          <w:lang w:eastAsia="es-ES"/>
        </w:rPr>
      </w:pPr>
    </w:p>
    <w:p w14:paraId="486BC1A9" w14:textId="3F8E2DE2" w:rsidR="00A25C53" w:rsidRPr="004F5314" w:rsidRDefault="00A25C53" w:rsidP="00A25C53">
      <w:pPr>
        <w:tabs>
          <w:tab w:val="left" w:pos="4962"/>
        </w:tabs>
        <w:spacing w:after="0" w:line="360" w:lineRule="auto"/>
        <w:rPr>
          <w:rFonts w:eastAsia="Calibri" w:cs="Tahoma"/>
          <w:color w:val="auto"/>
          <w:lang w:eastAsia="es-ES"/>
        </w:rPr>
      </w:pPr>
      <w:r w:rsidRPr="004F5314">
        <w:rPr>
          <w:rFonts w:eastAsia="Calibri" w:cs="Tahoma"/>
          <w:bCs/>
          <w:color w:val="auto"/>
          <w:lang w:eastAsia="es-ES"/>
        </w:rPr>
        <w:t xml:space="preserve">En ese contexto, la Ley Orgánica Municipal del Estado de México, dentro de sus artículos 31 y 87, reconoce que los Ayuntamientos tendrán entre sus atribuciones el convenir, contratar o concesionar la ejecución de obras y la prestación de servicios públicos, con el Estado, con otros municipios de la entidad o con particulares, recabando, cuando proceda, la autorización de la Legislatura del Estado; y, concluir las obras iniciadas por administraciones anteriores y dar mantenimiento a la infraestructura e instalaciones de los servicios públicos municipales; lo anterior, por medio de la </w:t>
      </w:r>
      <w:r w:rsidRPr="004F5314">
        <w:rPr>
          <w:rFonts w:eastAsia="Calibri" w:cs="Tahoma"/>
          <w:b/>
          <w:bCs/>
          <w:color w:val="auto"/>
          <w:lang w:eastAsia="es-ES"/>
        </w:rPr>
        <w:t xml:space="preserve">Dirección de Obras Públicas </w:t>
      </w:r>
      <w:r w:rsidRPr="004F5314">
        <w:rPr>
          <w:rFonts w:eastAsia="Calibri" w:cs="Tahoma"/>
          <w:color w:val="auto"/>
          <w:lang w:eastAsia="es-ES"/>
        </w:rPr>
        <w:t>o su equivalente.</w:t>
      </w:r>
    </w:p>
    <w:p w14:paraId="16B7554F" w14:textId="77777777" w:rsidR="00FE33E4" w:rsidRPr="004F5314" w:rsidRDefault="00FE33E4" w:rsidP="00A25C53">
      <w:pPr>
        <w:tabs>
          <w:tab w:val="left" w:pos="4962"/>
        </w:tabs>
        <w:spacing w:after="0" w:line="360" w:lineRule="auto"/>
        <w:rPr>
          <w:rFonts w:eastAsia="Calibri" w:cs="Tahoma"/>
          <w:color w:val="auto"/>
          <w:lang w:eastAsia="es-ES"/>
        </w:rPr>
      </w:pPr>
    </w:p>
    <w:p w14:paraId="35628A09" w14:textId="1C7EA371" w:rsidR="00FE33E4" w:rsidRPr="004F5314" w:rsidRDefault="00FE33E4" w:rsidP="00A25C53">
      <w:pPr>
        <w:tabs>
          <w:tab w:val="left" w:pos="4962"/>
        </w:tabs>
        <w:spacing w:after="0" w:line="360" w:lineRule="auto"/>
        <w:rPr>
          <w:rFonts w:eastAsia="Times New Roman" w:cs="Tahoma"/>
          <w:bCs/>
          <w:iCs/>
          <w:lang w:eastAsia="es-ES"/>
        </w:rPr>
      </w:pPr>
      <w:r w:rsidRPr="004F5314">
        <w:rPr>
          <w:rFonts w:eastAsia="Times New Roman" w:cs="Tahoma"/>
          <w:bCs/>
          <w:iCs/>
          <w:lang w:eastAsia="es-ES"/>
        </w:rPr>
        <w:t xml:space="preserve">Ahora bien, en relación con la obra mencionada, este Instituto localizó el Programa Anual de Obras del primero de enero al treinta y uno de diciembre de dos mil veinticinco, en el cual se encuentra contemplada la </w:t>
      </w:r>
      <w:r w:rsidRPr="004F5314">
        <w:rPr>
          <w:rFonts w:eastAsia="Times New Roman" w:cs="Tahoma"/>
          <w:b/>
          <w:iCs/>
          <w:lang w:eastAsia="es-ES"/>
        </w:rPr>
        <w:t>Rehabilitación de red de drenaje, agua potable</w:t>
      </w:r>
      <w:r w:rsidRPr="004F5314">
        <w:rPr>
          <w:rFonts w:eastAsia="Times New Roman" w:cs="Tahoma"/>
          <w:bCs/>
          <w:iCs/>
          <w:lang w:eastAsia="es-ES"/>
        </w:rPr>
        <w:t xml:space="preserve"> y pavimentación con concreto hidráulico de la Calle 12, Colonia Rústica Xalostoc, tal como se muestra a continuación:</w:t>
      </w:r>
    </w:p>
    <w:p w14:paraId="58B27F50" w14:textId="77777777" w:rsidR="00FE33E4" w:rsidRPr="004F5314" w:rsidRDefault="00FE33E4" w:rsidP="00A25C53">
      <w:pPr>
        <w:tabs>
          <w:tab w:val="left" w:pos="4962"/>
        </w:tabs>
        <w:spacing w:after="0" w:line="360" w:lineRule="auto"/>
        <w:rPr>
          <w:rFonts w:eastAsia="Times New Roman" w:cs="Tahoma"/>
          <w:bCs/>
          <w:iCs/>
          <w:lang w:eastAsia="es-ES"/>
        </w:rPr>
      </w:pPr>
    </w:p>
    <w:p w14:paraId="5243492C" w14:textId="5DA53DC5" w:rsidR="00FE33E4" w:rsidRPr="004F5314" w:rsidRDefault="00FE33E4" w:rsidP="00A25C53">
      <w:pPr>
        <w:tabs>
          <w:tab w:val="left" w:pos="4962"/>
        </w:tabs>
        <w:spacing w:after="0" w:line="360" w:lineRule="auto"/>
        <w:rPr>
          <w:rFonts w:eastAsia="Calibri" w:cs="Tahoma"/>
          <w:color w:val="auto"/>
          <w:lang w:eastAsia="es-ES"/>
        </w:rPr>
      </w:pPr>
      <w:r w:rsidRPr="004F5314">
        <w:rPr>
          <w:rFonts w:eastAsia="Times New Roman" w:cs="Tahoma"/>
          <w:bCs/>
          <w:iCs/>
          <w:noProof/>
        </w:rPr>
        <w:lastRenderedPageBreak/>
        <w:drawing>
          <wp:inline distT="0" distB="0" distL="0" distR="0" wp14:anchorId="273F92D3" wp14:editId="152C2AB4">
            <wp:extent cx="5478780" cy="2967212"/>
            <wp:effectExtent l="0" t="0" r="7620" b="5080"/>
            <wp:docPr id="859406908" name="Imagen 8594069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screen">
                      <a:extLst>
                        <a:ext uri="{28A0092B-C50C-407E-A947-70E740481C1C}">
                          <a14:useLocalDpi xmlns:a14="http://schemas.microsoft.com/office/drawing/2010/main"/>
                        </a:ext>
                      </a:extLst>
                    </a:blip>
                    <a:srcRect/>
                    <a:stretch/>
                  </pic:blipFill>
                  <pic:spPr bwMode="auto">
                    <a:xfrm>
                      <a:off x="0" y="0"/>
                      <a:ext cx="5565455" cy="3014154"/>
                    </a:xfrm>
                    <a:prstGeom prst="rect">
                      <a:avLst/>
                    </a:prstGeom>
                    <a:ln>
                      <a:noFill/>
                    </a:ln>
                    <a:extLst>
                      <a:ext uri="{53640926-AAD7-44D8-BBD7-CCE9431645EC}">
                        <a14:shadowObscured xmlns:a14="http://schemas.microsoft.com/office/drawing/2010/main"/>
                      </a:ext>
                    </a:extLst>
                  </pic:spPr>
                </pic:pic>
              </a:graphicData>
            </a:graphic>
          </wp:inline>
        </w:drawing>
      </w:r>
    </w:p>
    <w:p w14:paraId="56505F9A" w14:textId="77777777" w:rsidR="00A25C53" w:rsidRPr="004F5314" w:rsidRDefault="00A25C53" w:rsidP="00A25C53">
      <w:pPr>
        <w:tabs>
          <w:tab w:val="left" w:pos="4962"/>
        </w:tabs>
        <w:spacing w:after="0" w:line="360" w:lineRule="auto"/>
        <w:rPr>
          <w:rFonts w:eastAsia="Calibri" w:cs="Tahoma"/>
          <w:color w:val="auto"/>
          <w:lang w:eastAsia="es-ES"/>
        </w:rPr>
      </w:pPr>
    </w:p>
    <w:p w14:paraId="6F873384" w14:textId="6B8CC9E1" w:rsidR="00A25C53" w:rsidRPr="004F5314" w:rsidRDefault="00FE33E4" w:rsidP="00A25C53">
      <w:pPr>
        <w:tabs>
          <w:tab w:val="left" w:pos="4962"/>
        </w:tabs>
        <w:spacing w:after="0" w:line="360" w:lineRule="auto"/>
      </w:pPr>
      <w:r w:rsidRPr="004F5314">
        <w:rPr>
          <w:rFonts w:eastAsia="Calibri" w:cs="Tahoma"/>
          <w:color w:val="auto"/>
          <w:lang w:eastAsia="es-ES"/>
        </w:rPr>
        <w:t>En ese sentido</w:t>
      </w:r>
      <w:r w:rsidR="00904D65" w:rsidRPr="004F5314">
        <w:rPr>
          <w:rFonts w:eastAsia="Calibri" w:cs="Tahoma"/>
          <w:color w:val="auto"/>
          <w:lang w:eastAsia="es-ES"/>
        </w:rPr>
        <w:t xml:space="preserve">, los artículos 64 y 66, del Reglamento Orgánico del </w:t>
      </w:r>
      <w:r w:rsidR="00904D65" w:rsidRPr="004F5314">
        <w:t xml:space="preserve">Sistema de Agua Potable Alcantarillado y Saneamiento de Ecatepec de Morelos, establece que, la Dirección de Construcción y Operación Hidráulica a través de la Coordinación de Operación se encargará </w:t>
      </w:r>
      <w:r w:rsidR="000F20FD" w:rsidRPr="004F5314">
        <w:t>de organizar y supervisar la ejecución en calidad, tiempo y forma de las acciones para el suministro de agua potable; programar y coordinar los trabajos de conducción y saneamiento de la red primaria y secundaria del sistema de alcantarillado municipal.</w:t>
      </w:r>
    </w:p>
    <w:p w14:paraId="119F0081" w14:textId="77777777" w:rsidR="00A25C53" w:rsidRPr="004F5314" w:rsidRDefault="00A25C53" w:rsidP="00D7021E">
      <w:pPr>
        <w:spacing w:after="0" w:line="360" w:lineRule="auto"/>
        <w:rPr>
          <w:rFonts w:eastAsia="Times New Roman" w:cs="Tahoma"/>
          <w:bCs/>
          <w:iCs/>
          <w:lang w:eastAsia="es-ES"/>
        </w:rPr>
      </w:pPr>
    </w:p>
    <w:p w14:paraId="6B02E5BC" w14:textId="09BB58DA" w:rsidR="000B5503" w:rsidRPr="004F5314" w:rsidRDefault="00746C7D" w:rsidP="00D33832">
      <w:pPr>
        <w:spacing w:after="0" w:line="360" w:lineRule="auto"/>
        <w:rPr>
          <w:rFonts w:cs="Tahoma"/>
        </w:rPr>
      </w:pPr>
      <w:r w:rsidRPr="004F5314">
        <w:rPr>
          <w:rFonts w:eastAsia="Times New Roman" w:cs="Tahoma"/>
          <w:bCs/>
          <w:iCs/>
          <w:lang w:eastAsia="es-ES"/>
        </w:rPr>
        <w:t xml:space="preserve">Así, se logra vislumbrar que la pretensión de la persona Recurrente, es obtener, </w:t>
      </w:r>
      <w:r w:rsidR="002504AD" w:rsidRPr="004F5314">
        <w:rPr>
          <w:rFonts w:cs="Tahoma"/>
        </w:rPr>
        <w:t>derivado de que el Ayuntamiento de Ecatepec contrato trabajos mediante obra pública para la red de agua potable en la Colonia Rústica Xalostoc, una copia simple de la configuración de la red de agua potable de la Calle 12 de la Colonia Rustica Xalostoc.</w:t>
      </w:r>
    </w:p>
    <w:p w14:paraId="51192801" w14:textId="77777777" w:rsidR="002504AD" w:rsidRPr="004F5314" w:rsidRDefault="002504AD" w:rsidP="00D33832">
      <w:pPr>
        <w:spacing w:after="0" w:line="360" w:lineRule="auto"/>
        <w:rPr>
          <w:rFonts w:cs="Tahoma"/>
        </w:rPr>
      </w:pPr>
    </w:p>
    <w:p w14:paraId="2F43139B" w14:textId="496B0A56" w:rsidR="001805A9" w:rsidRPr="004F5314" w:rsidRDefault="001805A9" w:rsidP="00D7021E">
      <w:pPr>
        <w:spacing w:after="0" w:line="360" w:lineRule="auto"/>
      </w:pPr>
      <w:r w:rsidRPr="004F5314">
        <w:rPr>
          <w:color w:val="000000"/>
          <w:lang w:eastAsia="es-ES_tradnl"/>
        </w:rPr>
        <w:t>Establecida dicha circunstancia</w:t>
      </w:r>
      <w:r w:rsidRPr="004F5314">
        <w:rPr>
          <w:color w:val="000000"/>
        </w:rPr>
        <w:t>, de las constancias que obran en el expediente electrónico, se advierte que el Sujeto Obligado</w:t>
      </w:r>
      <w:r w:rsidRPr="004F5314">
        <w:rPr>
          <w:color w:val="0D0D0D"/>
        </w:rPr>
        <w:t xml:space="preserve"> </w:t>
      </w:r>
      <w:r w:rsidR="00540E0B" w:rsidRPr="004F5314">
        <w:rPr>
          <w:color w:val="0D0D0D"/>
        </w:rPr>
        <w:t>dio respuesta a través de</w:t>
      </w:r>
      <w:r w:rsidR="00904D65" w:rsidRPr="004F5314">
        <w:rPr>
          <w:color w:val="0D0D0D"/>
        </w:rPr>
        <w:t xml:space="preserve">l </w:t>
      </w:r>
      <w:r w:rsidR="00904D65" w:rsidRPr="004F5314">
        <w:t xml:space="preserve">Director de Construcción y </w:t>
      </w:r>
      <w:r w:rsidR="00904D65" w:rsidRPr="004F5314">
        <w:lastRenderedPageBreak/>
        <w:t xml:space="preserve">Operación Hidráulica; </w:t>
      </w:r>
      <w:r w:rsidRPr="004F5314">
        <w:t xml:space="preserve">por lo que, es oportuno hacer referencia al </w:t>
      </w:r>
      <w:r w:rsidRPr="004F5314">
        <w:rPr>
          <w:b/>
        </w:rPr>
        <w:t>procedimiento de búsqueda que deben de seguir los Sujetos Obligados para localizar la información</w:t>
      </w:r>
      <w:r w:rsidRPr="004F5314">
        <w:t>, el cual se encuentra previsto en el artículo 162 de la Ley de Transparencia y Acceso a la Información Pública del Estado de México y Municipios, el cual establece que las Unidades de Transparencia garantizarán que las solicitudes de acceso a la información se turnen a todas las áreas competentes que cuenten con la información o deban tenerla -de acuerdo con las facultades, competencias y funciones- con el objeto de que dichas áreas realicen una búsqueda exhaustiva y razonable de la información requerida.</w:t>
      </w:r>
    </w:p>
    <w:p w14:paraId="679C7206" w14:textId="77777777" w:rsidR="00904D65" w:rsidRPr="004F5314" w:rsidRDefault="00904D65" w:rsidP="00D7021E">
      <w:pPr>
        <w:spacing w:after="0" w:line="360" w:lineRule="auto"/>
        <w:rPr>
          <w:color w:val="0D0D0D"/>
        </w:rPr>
      </w:pPr>
    </w:p>
    <w:p w14:paraId="62328BFC" w14:textId="77777777" w:rsidR="00904D65" w:rsidRPr="004F5314" w:rsidRDefault="001805A9" w:rsidP="00D7021E">
      <w:pPr>
        <w:spacing w:after="0" w:line="360" w:lineRule="auto"/>
      </w:pPr>
      <w:r w:rsidRPr="004F5314">
        <w:t>Así y de lo plasmado en párrafos anteriores, se logra colegir que el Sujeto Obligado</w:t>
      </w:r>
      <w:r w:rsidR="00D43A3A" w:rsidRPr="004F5314">
        <w:t xml:space="preserve"> </w:t>
      </w:r>
      <w:r w:rsidRPr="004F5314">
        <w:t>cumplió con el procedimiento de búsqueda establecido en el artículo 162 de la Ley de Transparencia y Acceso a la Información Pública del Estado de México y Municipios, toda vez, qu</w:t>
      </w:r>
      <w:r w:rsidR="006C1C90" w:rsidRPr="004F5314">
        <w:t>e</w:t>
      </w:r>
      <w:r w:rsidR="00540E0B" w:rsidRPr="004F5314">
        <w:t xml:space="preserve"> </w:t>
      </w:r>
      <w:r w:rsidRPr="004F5314">
        <w:t xml:space="preserve">gestionó el requerimiento de información </w:t>
      </w:r>
      <w:r w:rsidR="0018705D" w:rsidRPr="004F5314">
        <w:t xml:space="preserve">con </w:t>
      </w:r>
      <w:r w:rsidR="00540E0B" w:rsidRPr="004F5314">
        <w:t>el</w:t>
      </w:r>
      <w:r w:rsidR="006D16D9" w:rsidRPr="004F5314">
        <w:t xml:space="preserve"> área competente de conocer la información.</w:t>
      </w:r>
      <w:r w:rsidR="00BA58BE" w:rsidRPr="004F5314">
        <w:t xml:space="preserve"> </w:t>
      </w:r>
    </w:p>
    <w:p w14:paraId="3DFC24C4" w14:textId="77777777" w:rsidR="00904D65" w:rsidRPr="004F5314" w:rsidRDefault="00904D65" w:rsidP="00D7021E">
      <w:pPr>
        <w:spacing w:after="0" w:line="360" w:lineRule="auto"/>
      </w:pPr>
    </w:p>
    <w:p w14:paraId="015F9AB5" w14:textId="77777777" w:rsidR="00D370B7" w:rsidRPr="004F5314" w:rsidRDefault="00904D65" w:rsidP="00D370B7">
      <w:pPr>
        <w:spacing w:after="0" w:line="360" w:lineRule="auto"/>
        <w:rPr>
          <w:color w:val="000000"/>
        </w:rPr>
      </w:pPr>
      <w:r w:rsidRPr="004F5314">
        <w:t>Ahora bien, en respuesta</w:t>
      </w:r>
      <w:r w:rsidR="005E7045" w:rsidRPr="004F5314">
        <w:t xml:space="preserve"> como en Informe Justificado, </w:t>
      </w:r>
      <w:r w:rsidRPr="004F5314">
        <w:t xml:space="preserve">el Director de Construcción y Operación Hidráulica mencionó </w:t>
      </w:r>
      <w:r w:rsidR="005E7045" w:rsidRPr="004F5314">
        <w:t>que no cuenta con algún documento relacionado con lo solicitado, por lo que debe dirigirse al Ayuntamiento de Ecatepec de Morelos</w:t>
      </w:r>
      <w:r w:rsidRPr="004F5314">
        <w:t>;</w:t>
      </w:r>
      <w:r w:rsidR="00265BA1" w:rsidRPr="004F5314">
        <w:t xml:space="preserve"> </w:t>
      </w:r>
      <w:r w:rsidR="00D370B7" w:rsidRPr="004F5314">
        <w:t xml:space="preserve">sobre el tema, el Criterio orientador, con clave de control SO/014/2017, emitido por el entonces Instituto Nacional de Transparencia, Acceso a la Información Pública y Protección de Datos Personales en el Estado de México y Municipios, vigente a la fecha de la solicitud, se desprende que la inexistencia de la información, es una cuestión de hecho que se le atribuye a la misma, cuando ésta no se encuentra en los archivos del sujeto obligado. </w:t>
      </w:r>
    </w:p>
    <w:p w14:paraId="4BBEB951" w14:textId="77777777" w:rsidR="00D370B7" w:rsidRPr="004F5314" w:rsidRDefault="00D370B7" w:rsidP="00D370B7">
      <w:pPr>
        <w:spacing w:after="0" w:line="360" w:lineRule="auto"/>
      </w:pPr>
    </w:p>
    <w:p w14:paraId="6ED82EAB" w14:textId="77777777" w:rsidR="00D370B7" w:rsidRPr="004F5314" w:rsidRDefault="00D370B7" w:rsidP="00D370B7">
      <w:pPr>
        <w:spacing w:after="0" w:line="360" w:lineRule="auto"/>
      </w:pPr>
      <w:r w:rsidRPr="004F5314">
        <w:t xml:space="preserve">En ese orden de ideas, según Trujillo, Humberto (2019), en el “Diccionario de Transparencia y Acceso a la Información Pública” (p. 171), la inexistencia de la información, es cuando la </w:t>
      </w:r>
      <w:r w:rsidRPr="004F5314">
        <w:lastRenderedPageBreak/>
        <w:t>información requerida no se encuentra en los archivos públicos, reservados o clasificados, de los sujetos obligados.</w:t>
      </w:r>
    </w:p>
    <w:p w14:paraId="76833E0B" w14:textId="77777777" w:rsidR="00D370B7" w:rsidRPr="004F5314" w:rsidRDefault="00D370B7" w:rsidP="00D370B7">
      <w:pPr>
        <w:spacing w:after="0" w:line="360" w:lineRule="auto"/>
      </w:pPr>
    </w:p>
    <w:p w14:paraId="23F029CE" w14:textId="77777777" w:rsidR="00D370B7" w:rsidRPr="004F5314" w:rsidRDefault="00D370B7" w:rsidP="00D370B7">
      <w:pPr>
        <w:spacing w:after="0" w:line="360" w:lineRule="auto"/>
      </w:pPr>
      <w:r w:rsidRPr="004F5314">
        <w:t xml:space="preserve">Así, es posible concluir que la </w:t>
      </w:r>
      <w:r w:rsidRPr="004F5314">
        <w:rPr>
          <w:b/>
        </w:rPr>
        <w:t>inexistencia</w:t>
      </w:r>
      <w:r w:rsidRPr="004F5314">
        <w:t xml:space="preserve"> presupone la competencia del sujeto obligado para conocer de la información, pero por alguna circunstancia, la documentación solicitada no obra en sus archivos; para tal situación, no basta con que los sujetos obligados precisen dicha circunstancia, sino que también debe de señalar las razones por las cuales no cuentan con lo peticionado, es decir, las circunstancias que dan lugar a la inexistencia.</w:t>
      </w:r>
    </w:p>
    <w:p w14:paraId="4F807669" w14:textId="77777777" w:rsidR="00D370B7" w:rsidRPr="004F5314" w:rsidRDefault="00D370B7" w:rsidP="00D370B7">
      <w:pPr>
        <w:spacing w:after="0" w:line="360" w:lineRule="auto"/>
      </w:pPr>
    </w:p>
    <w:p w14:paraId="471D6FD1" w14:textId="241A24EB" w:rsidR="00D370B7" w:rsidRPr="004F5314" w:rsidRDefault="00D370B7" w:rsidP="00D370B7">
      <w:pPr>
        <w:spacing w:after="0" w:line="360" w:lineRule="auto"/>
      </w:pPr>
      <w:r w:rsidRPr="004F5314">
        <w:t>En ese sentido, cabe destacar que, si bien el Particular no fue claro en precisar si requería la configuración de la red de agua potable de la Calle 12 de la Colonia Rustica Xalostoc vigente que tiene el Organismo de Agua o la configuración de la red de agua potable de la Calle 12 de la Colonia Rustica Xalostoc posterior a la realización de la obra pública de rehabilitación de dicha red de agua potable, en aras de proteger el derecho de acceso a la información pública y dándole la mayor interpretación posible de conformidad con la interposición del Recurso de Revisión donde mencionó que la red de agua potable de la Calle 12 de la Colonia Rustica Xalostoc es responsabilidad del Organismo de Agua, se precisa que requiere la configuración de la red de agua potable de la Calle 12 de la Colonia Rustica Xalostoc vigente al veintiocho de mayo de dos mil veintiséis, que tiene el Organismo de Agua.</w:t>
      </w:r>
    </w:p>
    <w:p w14:paraId="1DBB78A2" w14:textId="77777777" w:rsidR="00D370B7" w:rsidRPr="004F5314" w:rsidRDefault="00D370B7" w:rsidP="00D370B7">
      <w:pPr>
        <w:spacing w:after="0" w:line="360" w:lineRule="auto"/>
      </w:pPr>
    </w:p>
    <w:p w14:paraId="3D592795" w14:textId="557AE35D" w:rsidR="00D370B7" w:rsidRPr="004F5314" w:rsidRDefault="00D370B7" w:rsidP="00D370B7">
      <w:pPr>
        <w:spacing w:after="0" w:line="360" w:lineRule="auto"/>
      </w:pPr>
      <w:r w:rsidRPr="004F5314">
        <w:t xml:space="preserve">En ese sentido, de conformidad con el </w:t>
      </w:r>
      <w:r w:rsidRPr="004F5314">
        <w:rPr>
          <w:rFonts w:eastAsia="Calibri" w:cs="Tahoma"/>
          <w:color w:val="auto"/>
          <w:lang w:eastAsia="es-ES"/>
        </w:rPr>
        <w:t xml:space="preserve">Reglamento Orgánico del </w:t>
      </w:r>
      <w:r w:rsidRPr="004F5314">
        <w:t>Sistema de Agua Potable Alcantarillado y Saneamiento de Ecatepec de Morelos, es la Dirección de Construcción y Operación Hidráulica quien conoce de la configuración de la</w:t>
      </w:r>
      <w:r w:rsidR="00A63678" w:rsidRPr="004F5314">
        <w:t xml:space="preserve">s instalaciones </w:t>
      </w:r>
      <w:r w:rsidRPr="004F5314">
        <w:t>hidráulica</w:t>
      </w:r>
      <w:r w:rsidR="00A63678" w:rsidRPr="004F5314">
        <w:t>s para la prestación del servicio de agua potable.</w:t>
      </w:r>
    </w:p>
    <w:p w14:paraId="032B5401" w14:textId="77777777" w:rsidR="00D370B7" w:rsidRPr="004F5314" w:rsidRDefault="00D370B7" w:rsidP="00D370B7">
      <w:pPr>
        <w:spacing w:after="0" w:line="360" w:lineRule="auto"/>
      </w:pPr>
    </w:p>
    <w:p w14:paraId="77B77C58" w14:textId="772F1EC6" w:rsidR="00E560F9" w:rsidRPr="004F5314" w:rsidRDefault="00E560F9" w:rsidP="00D370B7">
      <w:pPr>
        <w:spacing w:after="0" w:line="360" w:lineRule="auto"/>
        <w:rPr>
          <w:rFonts w:eastAsia="Calibri" w:cs="Times New Roman"/>
        </w:rPr>
      </w:pPr>
      <w:r w:rsidRPr="004F5314">
        <w:rPr>
          <w:rFonts w:eastAsia="Calibri" w:cs="Times New Roman"/>
        </w:rPr>
        <w:lastRenderedPageBreak/>
        <w:t xml:space="preserve">De lo anterior, se logra vislumbrar que el Sujeto Obligado no atendió de manera correcta la solicitud de información, pues solo mencionó que no era competente sin realizar una búsqueda de la información dentro de sus archivos para poder determinar si los documentos solicitados podían ser entregados o no, lo cual da como resultado que el agravio sea </w:t>
      </w:r>
      <w:r w:rsidRPr="004F5314">
        <w:rPr>
          <w:rFonts w:eastAsia="Calibri" w:cs="Times New Roman"/>
          <w:b/>
          <w:bCs/>
        </w:rPr>
        <w:t>FUNDADO.</w:t>
      </w:r>
    </w:p>
    <w:p w14:paraId="2BE1A2E4" w14:textId="77777777" w:rsidR="00D370B7" w:rsidRPr="004F5314" w:rsidRDefault="00D370B7" w:rsidP="00D370B7">
      <w:pPr>
        <w:spacing w:after="0" w:line="360" w:lineRule="auto"/>
      </w:pPr>
    </w:p>
    <w:p w14:paraId="17235B70" w14:textId="05DB10B1" w:rsidR="00E7000E" w:rsidRPr="004F5314" w:rsidRDefault="006143CA" w:rsidP="00E7000E">
      <w:pPr>
        <w:spacing w:after="0" w:line="360" w:lineRule="auto"/>
        <w:rPr>
          <w:color w:val="auto"/>
        </w:rPr>
      </w:pPr>
      <w:r w:rsidRPr="004F5314">
        <w:rPr>
          <w:color w:val="auto"/>
        </w:rPr>
        <w:t>Ahora bien</w:t>
      </w:r>
      <w:r w:rsidR="00E7000E" w:rsidRPr="004F5314">
        <w:rPr>
          <w:color w:val="auto"/>
        </w:rPr>
        <w:t xml:space="preserve">, es necesario precisar </w:t>
      </w:r>
      <w:r w:rsidR="00780E65" w:rsidRPr="004F5314">
        <w:rPr>
          <w:color w:val="auto"/>
        </w:rPr>
        <w:t xml:space="preserve">resulta necesario analizar si </w:t>
      </w:r>
      <w:r w:rsidR="00B84E4E" w:rsidRPr="004F5314">
        <w:rPr>
          <w:color w:val="auto"/>
        </w:rPr>
        <w:t xml:space="preserve">el documento que contenga la configuración de la red de distribución </w:t>
      </w:r>
      <w:r w:rsidR="00780E65" w:rsidRPr="004F5314">
        <w:rPr>
          <w:color w:val="auto"/>
        </w:rPr>
        <w:t>encuadra en el supuesto de obstrucción para la prevención de delitos</w:t>
      </w:r>
      <w:r w:rsidR="00E7000E" w:rsidRPr="004F5314">
        <w:rPr>
          <w:color w:val="auto"/>
        </w:rPr>
        <w:t>, por lo que</w:t>
      </w:r>
      <w:r w:rsidR="00B84E4E" w:rsidRPr="004F5314">
        <w:rPr>
          <w:color w:val="auto"/>
        </w:rPr>
        <w:t xml:space="preserve">, de acuerdo a lo establecido en </w:t>
      </w:r>
      <w:r w:rsidR="00E7000E" w:rsidRPr="004F5314">
        <w:rPr>
          <w:color w:val="auto"/>
        </w:rPr>
        <w:t xml:space="preserve">el artículo 140, fracción VI, de la Ley de Transparencia y Acceso a la Información Pública del Estado de México y Municipios, en lo referente a que pueda obstruir la prevención de </w:t>
      </w:r>
      <w:r w:rsidR="00443D45" w:rsidRPr="004F5314">
        <w:rPr>
          <w:color w:val="auto"/>
        </w:rPr>
        <w:t>de</w:t>
      </w:r>
      <w:r w:rsidR="00E7000E" w:rsidRPr="004F5314">
        <w:rPr>
          <w:color w:val="auto"/>
        </w:rPr>
        <w:t>litos, mismo que prevé lo siguiente:</w:t>
      </w:r>
    </w:p>
    <w:p w14:paraId="42778EE9" w14:textId="77777777" w:rsidR="00E7000E" w:rsidRPr="004F5314" w:rsidRDefault="00E7000E" w:rsidP="00E7000E">
      <w:pPr>
        <w:spacing w:after="0" w:line="360" w:lineRule="auto"/>
        <w:rPr>
          <w:color w:val="auto"/>
        </w:rPr>
      </w:pPr>
    </w:p>
    <w:p w14:paraId="7FB25576" w14:textId="4B11B119" w:rsidR="00E7000E" w:rsidRPr="004F5314" w:rsidRDefault="00E7000E" w:rsidP="00E7000E">
      <w:pPr>
        <w:spacing w:after="0" w:line="360" w:lineRule="auto"/>
        <w:ind w:left="567" w:right="567"/>
        <w:rPr>
          <w:i/>
          <w:color w:val="auto"/>
          <w:sz w:val="20"/>
          <w:szCs w:val="20"/>
        </w:rPr>
      </w:pPr>
      <w:r w:rsidRPr="004F5314">
        <w:rPr>
          <w:i/>
          <w:color w:val="auto"/>
          <w:sz w:val="20"/>
          <w:szCs w:val="20"/>
        </w:rPr>
        <w:t>“.</w:t>
      </w:r>
      <w:r w:rsidR="00CA1111" w:rsidRPr="004F5314">
        <w:rPr>
          <w:i/>
          <w:color w:val="auto"/>
          <w:sz w:val="20"/>
          <w:szCs w:val="20"/>
        </w:rPr>
        <w:t>.</w:t>
      </w:r>
      <w:r w:rsidRPr="004F5314">
        <w:rPr>
          <w:i/>
          <w:color w:val="auto"/>
          <w:sz w:val="20"/>
          <w:szCs w:val="20"/>
        </w:rPr>
        <w:t>.</w:t>
      </w:r>
      <w:r w:rsidR="00CA1111" w:rsidRPr="004F5314">
        <w:rPr>
          <w:i/>
          <w:color w:val="auto"/>
          <w:sz w:val="20"/>
          <w:szCs w:val="20"/>
        </w:rPr>
        <w:t xml:space="preserve"> </w:t>
      </w:r>
      <w:r w:rsidRPr="004F5314">
        <w:rPr>
          <w:i/>
          <w:color w:val="auto"/>
          <w:sz w:val="20"/>
          <w:szCs w:val="20"/>
        </w:rPr>
        <w:t xml:space="preserve">Artículo 140. El acceso a la información pública será restringido excepcionalmente, cuando por razones de interés público, ésta sea clasificada como reservada, conforme a los criterios siguientes: … </w:t>
      </w:r>
    </w:p>
    <w:p w14:paraId="77858161" w14:textId="77777777" w:rsidR="00E7000E" w:rsidRPr="004F5314" w:rsidRDefault="00E7000E" w:rsidP="00E7000E">
      <w:pPr>
        <w:spacing w:after="0" w:line="360" w:lineRule="auto"/>
        <w:ind w:left="567" w:right="567"/>
        <w:rPr>
          <w:i/>
          <w:color w:val="auto"/>
          <w:sz w:val="20"/>
          <w:szCs w:val="20"/>
        </w:rPr>
      </w:pPr>
      <w:r w:rsidRPr="004F5314">
        <w:rPr>
          <w:i/>
          <w:color w:val="auto"/>
          <w:sz w:val="20"/>
          <w:szCs w:val="20"/>
        </w:rPr>
        <w:t>VI. Pueda causar daño u obstruya la prevención o persecución de los delitos, altere el proceso de investigación de las carpetas de investigación, afecte o vulnere la conducción o los derechos del debido proceso en los procedimientos judiciales o administrativos, incluidos los de quejas, denuncias, inconformidades, responsabilidades administrativas y resarcitorias en tanto no hayan quedado firmes o afecte la administración de justicia o la seguridad de un denunciante, querellante o testigo, así como sus familias, en los términos de las disposiciones jurídicas aplicables;</w:t>
      </w:r>
    </w:p>
    <w:p w14:paraId="57C16DA2" w14:textId="77777777" w:rsidR="00E7000E" w:rsidRPr="004F5314" w:rsidRDefault="00E7000E" w:rsidP="00E7000E">
      <w:pPr>
        <w:spacing w:after="0" w:line="360" w:lineRule="auto"/>
        <w:ind w:left="567" w:right="567"/>
        <w:rPr>
          <w:i/>
          <w:color w:val="auto"/>
          <w:sz w:val="20"/>
          <w:szCs w:val="20"/>
        </w:rPr>
      </w:pPr>
      <w:r w:rsidRPr="004F5314">
        <w:rPr>
          <w:i/>
          <w:color w:val="auto"/>
          <w:sz w:val="20"/>
          <w:szCs w:val="20"/>
        </w:rPr>
        <w:t xml:space="preserve"> …”</w:t>
      </w:r>
    </w:p>
    <w:p w14:paraId="3297C262" w14:textId="77777777" w:rsidR="00E7000E" w:rsidRPr="004F5314" w:rsidRDefault="00E7000E" w:rsidP="00E7000E">
      <w:pPr>
        <w:spacing w:after="0" w:line="360" w:lineRule="auto"/>
        <w:rPr>
          <w:color w:val="auto"/>
        </w:rPr>
      </w:pPr>
    </w:p>
    <w:p w14:paraId="0308FDFA" w14:textId="77777777" w:rsidR="00E7000E" w:rsidRPr="004F5314" w:rsidRDefault="00E7000E" w:rsidP="00E7000E">
      <w:pPr>
        <w:spacing w:after="0" w:line="360" w:lineRule="auto"/>
        <w:rPr>
          <w:color w:val="auto"/>
        </w:rPr>
      </w:pPr>
      <w:r w:rsidRPr="004F5314">
        <w:rPr>
          <w:color w:val="auto"/>
        </w:rPr>
        <w:t>Del precepto legal anteriormente citado se desprende que como información reservada podrá clasificarse aquella que obstruya la prevención de los delitos; en ese sentido, para acreditar la causal de reserva en comento, los Lineamientos Generales, prevén lo siguiente:</w:t>
      </w:r>
    </w:p>
    <w:p w14:paraId="0B04012B" w14:textId="77777777" w:rsidR="00E7000E" w:rsidRPr="004F5314" w:rsidRDefault="00E7000E" w:rsidP="00E7000E">
      <w:pPr>
        <w:spacing w:after="0" w:line="360" w:lineRule="auto"/>
        <w:ind w:left="567" w:right="567"/>
        <w:rPr>
          <w:i/>
          <w:color w:val="auto"/>
          <w:sz w:val="20"/>
          <w:szCs w:val="20"/>
        </w:rPr>
      </w:pPr>
    </w:p>
    <w:p w14:paraId="33AD7B95" w14:textId="77777777" w:rsidR="00E7000E" w:rsidRPr="004F5314" w:rsidRDefault="00E7000E" w:rsidP="00E7000E">
      <w:pPr>
        <w:spacing w:after="0" w:line="360" w:lineRule="auto"/>
        <w:ind w:left="567" w:right="567"/>
        <w:rPr>
          <w:i/>
          <w:color w:val="auto"/>
          <w:sz w:val="20"/>
          <w:szCs w:val="20"/>
        </w:rPr>
      </w:pPr>
      <w:r w:rsidRPr="004F5314">
        <w:rPr>
          <w:i/>
          <w:color w:val="auto"/>
          <w:sz w:val="20"/>
          <w:szCs w:val="20"/>
        </w:rPr>
        <w:t xml:space="preserve">“…Vigésimo sexto. De conformidad con el artículo 113, fracción VII de la Ley General, podrá considerarse como información reservada, aquella que obstruya la prevención de delitos al obstaculizar las acciones implementadas por las autoridades para evitar su comisión, o menoscabar o limitar la capacidad de las autoridades para evitar la comisión de delitos. </w:t>
      </w:r>
    </w:p>
    <w:p w14:paraId="216ACD00" w14:textId="77777777" w:rsidR="00E7000E" w:rsidRPr="004F5314" w:rsidRDefault="00E7000E" w:rsidP="00E7000E">
      <w:pPr>
        <w:spacing w:after="0" w:line="360" w:lineRule="auto"/>
        <w:ind w:left="567" w:right="567"/>
        <w:rPr>
          <w:i/>
          <w:color w:val="auto"/>
          <w:sz w:val="20"/>
          <w:szCs w:val="20"/>
        </w:rPr>
      </w:pPr>
    </w:p>
    <w:p w14:paraId="19474757" w14:textId="77777777" w:rsidR="00E7000E" w:rsidRPr="004F5314" w:rsidRDefault="00E7000E" w:rsidP="00E7000E">
      <w:pPr>
        <w:spacing w:after="0" w:line="360" w:lineRule="auto"/>
        <w:ind w:left="567" w:right="567"/>
        <w:rPr>
          <w:i/>
          <w:color w:val="auto"/>
          <w:sz w:val="20"/>
          <w:szCs w:val="20"/>
        </w:rPr>
      </w:pPr>
      <w:r w:rsidRPr="004F5314">
        <w:rPr>
          <w:i/>
          <w:color w:val="auto"/>
          <w:sz w:val="20"/>
          <w:szCs w:val="20"/>
        </w:rPr>
        <w:t>Para que se verifique el supuesto de reserva, cuando se cause un perjuicio a las actividades de persecución de los delitos, deben de actualizarse los siguientes elementos:</w:t>
      </w:r>
    </w:p>
    <w:p w14:paraId="5E8897A1" w14:textId="77777777" w:rsidR="00E7000E" w:rsidRPr="004F5314" w:rsidRDefault="00E7000E" w:rsidP="00E7000E">
      <w:pPr>
        <w:spacing w:after="0" w:line="360" w:lineRule="auto"/>
        <w:ind w:left="567" w:right="567"/>
        <w:rPr>
          <w:i/>
          <w:color w:val="auto"/>
          <w:sz w:val="20"/>
          <w:szCs w:val="20"/>
        </w:rPr>
      </w:pPr>
    </w:p>
    <w:p w14:paraId="392DD477" w14:textId="77777777" w:rsidR="00E7000E" w:rsidRPr="004F5314" w:rsidRDefault="00E7000E" w:rsidP="00E7000E">
      <w:pPr>
        <w:spacing w:after="0" w:line="360" w:lineRule="auto"/>
        <w:ind w:left="567" w:right="567"/>
        <w:rPr>
          <w:i/>
          <w:color w:val="auto"/>
          <w:sz w:val="20"/>
          <w:szCs w:val="20"/>
        </w:rPr>
      </w:pPr>
      <w:r w:rsidRPr="004F5314">
        <w:rPr>
          <w:i/>
          <w:color w:val="auto"/>
          <w:sz w:val="20"/>
          <w:szCs w:val="20"/>
        </w:rPr>
        <w:t xml:space="preserve"> I. La existencia de un proceso penal en sustanciación o una carpeta de investigación en trámite; </w:t>
      </w:r>
    </w:p>
    <w:p w14:paraId="2E3CBAA3" w14:textId="77777777" w:rsidR="00E7000E" w:rsidRPr="004F5314" w:rsidRDefault="00E7000E" w:rsidP="00E7000E">
      <w:pPr>
        <w:spacing w:after="0" w:line="360" w:lineRule="auto"/>
        <w:ind w:left="567" w:right="567"/>
        <w:rPr>
          <w:i/>
          <w:color w:val="auto"/>
          <w:sz w:val="20"/>
          <w:szCs w:val="20"/>
        </w:rPr>
      </w:pPr>
      <w:r w:rsidRPr="004F5314">
        <w:rPr>
          <w:i/>
          <w:color w:val="auto"/>
          <w:sz w:val="20"/>
          <w:szCs w:val="20"/>
        </w:rPr>
        <w:t xml:space="preserve">II. Que se acredite el vínculo que existe entre la información solicitada y la carpeta de investigación, o el proceso penal, según sea el caso, y </w:t>
      </w:r>
    </w:p>
    <w:p w14:paraId="6AD0DE26" w14:textId="77777777" w:rsidR="00E7000E" w:rsidRPr="004F5314" w:rsidRDefault="00E7000E" w:rsidP="00E7000E">
      <w:pPr>
        <w:spacing w:after="0" w:line="360" w:lineRule="auto"/>
        <w:ind w:left="567" w:right="567"/>
        <w:rPr>
          <w:i/>
          <w:color w:val="auto"/>
          <w:sz w:val="20"/>
          <w:szCs w:val="20"/>
        </w:rPr>
      </w:pPr>
      <w:r w:rsidRPr="004F5314">
        <w:rPr>
          <w:i/>
          <w:color w:val="auto"/>
          <w:sz w:val="20"/>
          <w:szCs w:val="20"/>
        </w:rPr>
        <w:t>III. Que la difusión de la información pueda impedir u obstruir las funciones que ejerce el Ministerio Público o su equivalente durante la etapa de investigación o ante los tribunales judiciales con motivo del ejercicio de la acción penal…” (Sic)</w:t>
      </w:r>
    </w:p>
    <w:p w14:paraId="69E736F6" w14:textId="77777777" w:rsidR="00E7000E" w:rsidRPr="004F5314" w:rsidRDefault="00E7000E" w:rsidP="00E7000E">
      <w:pPr>
        <w:spacing w:after="0" w:line="360" w:lineRule="auto"/>
        <w:ind w:left="567" w:right="567"/>
        <w:rPr>
          <w:i/>
          <w:color w:val="auto"/>
          <w:sz w:val="20"/>
          <w:szCs w:val="20"/>
        </w:rPr>
      </w:pPr>
    </w:p>
    <w:p w14:paraId="66346F94" w14:textId="77777777" w:rsidR="00E7000E" w:rsidRPr="004F5314" w:rsidRDefault="00E7000E" w:rsidP="00E7000E">
      <w:pPr>
        <w:spacing w:after="0" w:line="360" w:lineRule="auto"/>
        <w:rPr>
          <w:color w:val="auto"/>
        </w:rPr>
      </w:pPr>
      <w:r w:rsidRPr="004F5314">
        <w:rPr>
          <w:color w:val="auto"/>
        </w:rPr>
        <w:t>De lo citado, se desprende que hay dos supuestos en la causal de clasificación, con diferentes circunstancias para su acreditación, conforme a lo siguiente:</w:t>
      </w:r>
    </w:p>
    <w:p w14:paraId="04A97668" w14:textId="77777777" w:rsidR="00E7000E" w:rsidRPr="004F5314" w:rsidRDefault="00E7000E" w:rsidP="00E7000E">
      <w:pPr>
        <w:spacing w:after="0" w:line="360" w:lineRule="auto"/>
        <w:rPr>
          <w:color w:val="auto"/>
        </w:rPr>
      </w:pPr>
    </w:p>
    <w:p w14:paraId="74302DFF" w14:textId="77777777" w:rsidR="00E7000E" w:rsidRPr="004F5314" w:rsidRDefault="00E7000E" w:rsidP="00E7000E">
      <w:pPr>
        <w:numPr>
          <w:ilvl w:val="0"/>
          <w:numId w:val="18"/>
        </w:numPr>
        <w:spacing w:after="0" w:line="360" w:lineRule="auto"/>
        <w:contextualSpacing/>
        <w:rPr>
          <w:rFonts w:eastAsia="Times New Roman" w:cs="Times New Roman"/>
          <w:szCs w:val="24"/>
          <w:lang w:eastAsia="es-ES"/>
        </w:rPr>
      </w:pPr>
      <w:r w:rsidRPr="004F5314">
        <w:rPr>
          <w:rFonts w:eastAsia="Times New Roman" w:cs="Times New Roman"/>
          <w:b/>
          <w:szCs w:val="24"/>
          <w:lang w:eastAsia="es-ES"/>
        </w:rPr>
        <w:t>Prevención de delitos:</w:t>
      </w:r>
      <w:r w:rsidRPr="004F5314">
        <w:rPr>
          <w:rFonts w:eastAsia="Times New Roman" w:cs="Times New Roman"/>
          <w:szCs w:val="24"/>
          <w:lang w:eastAsia="es-ES"/>
        </w:rPr>
        <w:t xml:space="preserve"> Para actualizar la reserva por dicha figura, la información solicitada debe vincularse a la </w:t>
      </w:r>
      <w:r w:rsidRPr="004F5314">
        <w:rPr>
          <w:rFonts w:eastAsia="Times New Roman" w:cs="Times New Roman"/>
          <w:b/>
          <w:szCs w:val="24"/>
          <w:lang w:eastAsia="es-ES"/>
        </w:rPr>
        <w:t>afectación a las acciones implementadas por las autoridades para evitar su comisión, o menoscabar o limitar la capacidad de las autoridades para evitar la comisión de delitos¸ y</w:t>
      </w:r>
    </w:p>
    <w:p w14:paraId="77619502" w14:textId="77777777" w:rsidR="00E7000E" w:rsidRPr="004F5314" w:rsidRDefault="00E7000E" w:rsidP="00E7000E">
      <w:pPr>
        <w:spacing w:after="0" w:line="360" w:lineRule="auto"/>
        <w:rPr>
          <w:color w:val="auto"/>
        </w:rPr>
      </w:pPr>
    </w:p>
    <w:p w14:paraId="759E53DA" w14:textId="77777777" w:rsidR="00E7000E" w:rsidRPr="004F5314" w:rsidRDefault="00E7000E" w:rsidP="00E7000E">
      <w:pPr>
        <w:numPr>
          <w:ilvl w:val="0"/>
          <w:numId w:val="18"/>
        </w:numPr>
        <w:spacing w:after="0" w:line="360" w:lineRule="auto"/>
        <w:contextualSpacing/>
        <w:rPr>
          <w:rFonts w:eastAsia="Times New Roman" w:cs="Times New Roman"/>
          <w:szCs w:val="24"/>
          <w:lang w:eastAsia="es-ES"/>
        </w:rPr>
      </w:pPr>
      <w:r w:rsidRPr="004F5314">
        <w:rPr>
          <w:rFonts w:eastAsia="Times New Roman" w:cs="Times New Roman"/>
          <w:b/>
          <w:szCs w:val="24"/>
          <w:lang w:eastAsia="es-ES"/>
        </w:rPr>
        <w:t xml:space="preserve">Persecución de delitos: </w:t>
      </w:r>
      <w:r w:rsidRPr="004F5314">
        <w:rPr>
          <w:rFonts w:eastAsia="Times New Roman" w:cs="Times New Roman"/>
          <w:szCs w:val="24"/>
          <w:lang w:eastAsia="es-ES"/>
        </w:rPr>
        <w:t xml:space="preserve">Para acreditar dicha figura, deben configurarse los siguientes elementos. </w:t>
      </w:r>
    </w:p>
    <w:p w14:paraId="5603C236" w14:textId="77777777" w:rsidR="00E7000E" w:rsidRPr="004F5314" w:rsidRDefault="00E7000E" w:rsidP="00E7000E">
      <w:pPr>
        <w:spacing w:after="0" w:line="240" w:lineRule="auto"/>
        <w:ind w:left="720"/>
        <w:contextualSpacing/>
        <w:rPr>
          <w:rFonts w:eastAsia="Times New Roman" w:cs="Times New Roman"/>
          <w:szCs w:val="24"/>
          <w:lang w:eastAsia="es-ES"/>
        </w:rPr>
      </w:pPr>
    </w:p>
    <w:p w14:paraId="693E80BC" w14:textId="77777777" w:rsidR="00E7000E" w:rsidRPr="004F5314" w:rsidRDefault="00E7000E" w:rsidP="00E7000E">
      <w:pPr>
        <w:numPr>
          <w:ilvl w:val="0"/>
          <w:numId w:val="19"/>
        </w:numPr>
        <w:spacing w:after="0" w:line="360" w:lineRule="auto"/>
        <w:contextualSpacing/>
        <w:rPr>
          <w:rFonts w:eastAsia="Times New Roman" w:cs="Times New Roman"/>
          <w:szCs w:val="24"/>
          <w:lang w:eastAsia="es-ES"/>
        </w:rPr>
      </w:pPr>
      <w:r w:rsidRPr="004F5314">
        <w:rPr>
          <w:rFonts w:eastAsia="Times New Roman" w:cs="Times New Roman"/>
          <w:szCs w:val="24"/>
          <w:lang w:eastAsia="es-ES"/>
        </w:rPr>
        <w:lastRenderedPageBreak/>
        <w:t>La existencia de un proceso penal en sustanciación o una carpeta de investigación en trámite;</w:t>
      </w:r>
    </w:p>
    <w:p w14:paraId="1DDD9473" w14:textId="77777777" w:rsidR="00E7000E" w:rsidRPr="004F5314" w:rsidRDefault="00E7000E" w:rsidP="00E7000E">
      <w:pPr>
        <w:numPr>
          <w:ilvl w:val="0"/>
          <w:numId w:val="19"/>
        </w:numPr>
        <w:spacing w:after="0" w:line="360" w:lineRule="auto"/>
        <w:contextualSpacing/>
        <w:rPr>
          <w:rFonts w:eastAsia="Times New Roman" w:cs="Times New Roman"/>
          <w:szCs w:val="24"/>
          <w:lang w:eastAsia="es-ES"/>
        </w:rPr>
      </w:pPr>
      <w:r w:rsidRPr="004F5314">
        <w:rPr>
          <w:rFonts w:eastAsia="Times New Roman" w:cs="Times New Roman"/>
          <w:szCs w:val="24"/>
          <w:lang w:eastAsia="es-ES"/>
        </w:rPr>
        <w:t xml:space="preserve">Que se acredite el vínculo que existe entre la información solicitada y la carpeta de investigación, o el proceso penal, según sea el caso, y </w:t>
      </w:r>
    </w:p>
    <w:p w14:paraId="5894C5AF" w14:textId="77777777" w:rsidR="00E7000E" w:rsidRPr="004F5314" w:rsidRDefault="00E7000E" w:rsidP="00E7000E">
      <w:pPr>
        <w:spacing w:after="0" w:line="360" w:lineRule="auto"/>
        <w:ind w:left="1440"/>
        <w:contextualSpacing/>
        <w:rPr>
          <w:rFonts w:eastAsia="Times New Roman" w:cs="Times New Roman"/>
          <w:szCs w:val="24"/>
          <w:lang w:eastAsia="es-ES"/>
        </w:rPr>
      </w:pPr>
    </w:p>
    <w:p w14:paraId="5E70B678" w14:textId="77777777" w:rsidR="00E7000E" w:rsidRPr="004F5314" w:rsidRDefault="00E7000E" w:rsidP="00E7000E">
      <w:pPr>
        <w:numPr>
          <w:ilvl w:val="0"/>
          <w:numId w:val="19"/>
        </w:numPr>
        <w:spacing w:after="0" w:line="360" w:lineRule="auto"/>
        <w:contextualSpacing/>
        <w:rPr>
          <w:rFonts w:eastAsia="Times New Roman" w:cs="Times New Roman"/>
          <w:szCs w:val="24"/>
          <w:lang w:eastAsia="es-ES"/>
        </w:rPr>
      </w:pPr>
      <w:r w:rsidRPr="004F5314">
        <w:rPr>
          <w:rFonts w:eastAsia="Times New Roman" w:cs="Times New Roman"/>
          <w:szCs w:val="24"/>
          <w:lang w:eastAsia="es-ES"/>
        </w:rPr>
        <w:t>Que la difusión de la información pueda impedir u obstruir las funciones que ejerce el Ministerio Público o su equivalente durante la etapa de investigación o ante los tribunales judiciales con motivo del ejercicio de la acción penal.</w:t>
      </w:r>
    </w:p>
    <w:p w14:paraId="25150904" w14:textId="77777777" w:rsidR="00E7000E" w:rsidRPr="004F5314" w:rsidRDefault="00E7000E" w:rsidP="00E7000E">
      <w:pPr>
        <w:spacing w:after="0" w:line="360" w:lineRule="auto"/>
        <w:rPr>
          <w:color w:val="auto"/>
        </w:rPr>
      </w:pPr>
    </w:p>
    <w:p w14:paraId="330795C0" w14:textId="77777777" w:rsidR="00E7000E" w:rsidRPr="004F5314" w:rsidRDefault="00E7000E" w:rsidP="00E7000E">
      <w:pPr>
        <w:spacing w:after="0" w:line="360" w:lineRule="auto"/>
        <w:rPr>
          <w:color w:val="auto"/>
        </w:rPr>
      </w:pPr>
      <w:r w:rsidRPr="004F5314">
        <w:rPr>
          <w:color w:val="auto"/>
        </w:rPr>
        <w:t xml:space="preserve">Conforme a lo anterior, se advierte que </w:t>
      </w:r>
      <w:r w:rsidRPr="004F5314">
        <w:rPr>
          <w:b/>
          <w:color w:val="auto"/>
        </w:rPr>
        <w:t>la prevención y persecución son conceptos diferentes</w:t>
      </w:r>
      <w:r w:rsidRPr="004F5314">
        <w:rPr>
          <w:color w:val="auto"/>
        </w:rPr>
        <w:t xml:space="preserve"> pues, el primero se refiere a </w:t>
      </w:r>
      <w:r w:rsidRPr="004F5314">
        <w:rPr>
          <w:b/>
          <w:color w:val="auto"/>
        </w:rPr>
        <w:t>evitar la comisión de delitos</w:t>
      </w:r>
      <w:r w:rsidRPr="004F5314">
        <w:rPr>
          <w:color w:val="auto"/>
        </w:rPr>
        <w:t xml:space="preserve">, mientras que el segundo se invoca </w:t>
      </w:r>
      <w:r w:rsidRPr="004F5314">
        <w:rPr>
          <w:b/>
          <w:color w:val="auto"/>
        </w:rPr>
        <w:t>una vez constituida la conducta ilícita</w:t>
      </w:r>
      <w:r w:rsidRPr="004F5314">
        <w:rPr>
          <w:color w:val="auto"/>
        </w:rPr>
        <w:t>; por lo que, se procederá analizar si la información requerida actualiza el segundo supuesto establecido.</w:t>
      </w:r>
    </w:p>
    <w:p w14:paraId="4508C28A" w14:textId="77777777" w:rsidR="00E7000E" w:rsidRPr="004F5314" w:rsidRDefault="00E7000E" w:rsidP="00E7000E">
      <w:pPr>
        <w:spacing w:after="0" w:line="360" w:lineRule="auto"/>
        <w:rPr>
          <w:color w:val="auto"/>
        </w:rPr>
      </w:pPr>
    </w:p>
    <w:p w14:paraId="7C1BEF29" w14:textId="77777777" w:rsidR="00E7000E" w:rsidRPr="004F5314" w:rsidRDefault="00E7000E" w:rsidP="00E7000E">
      <w:pPr>
        <w:spacing w:after="0" w:line="360" w:lineRule="auto"/>
        <w:rPr>
          <w:color w:val="auto"/>
        </w:rPr>
      </w:pPr>
      <w:r w:rsidRPr="004F5314">
        <w:rPr>
          <w:color w:val="auto"/>
        </w:rPr>
        <w:t xml:space="preserve">La persecución de los delitos le incumbe al Ministerio Público y en el presente caso, a la Policía Municipal, </w:t>
      </w:r>
      <w:r w:rsidRPr="004F5314">
        <w:rPr>
          <w:b/>
          <w:color w:val="auto"/>
        </w:rPr>
        <w:t>la cual consiste en la investigación que realizan dichos elementos, con el fin de recabar datos, y aportar elementos que se deben servir de base para fundar la acción penal ante la autoridad judicial</w:t>
      </w:r>
      <w:r w:rsidRPr="004F5314">
        <w:rPr>
          <w:color w:val="auto"/>
        </w:rPr>
        <w:t>, para iniciar una carpeta de investigación y posteriormente, en su caso, un proceso penal.</w:t>
      </w:r>
    </w:p>
    <w:p w14:paraId="56B2FF97" w14:textId="77777777" w:rsidR="00E7000E" w:rsidRPr="004F5314" w:rsidRDefault="00E7000E" w:rsidP="00E7000E">
      <w:pPr>
        <w:spacing w:after="0" w:line="360" w:lineRule="auto"/>
        <w:rPr>
          <w:color w:val="auto"/>
        </w:rPr>
      </w:pPr>
    </w:p>
    <w:p w14:paraId="2C041BE6" w14:textId="77777777" w:rsidR="00E7000E" w:rsidRPr="004F5314" w:rsidRDefault="00E7000E" w:rsidP="00E7000E">
      <w:pPr>
        <w:spacing w:after="0" w:line="360" w:lineRule="auto"/>
        <w:rPr>
          <w:color w:val="auto"/>
        </w:rPr>
      </w:pPr>
      <w:r w:rsidRPr="004F5314">
        <w:rPr>
          <w:color w:val="auto"/>
        </w:rPr>
        <w:t xml:space="preserve">Así, se logra advertir que, para actualizar la causal de reserva, no necesariamente debe existir alguna carpeta de investigación o proceso penal en trámite, dado que también supone a la labor que hace, en el presente caso, la Policía Municipal al investigar algún posible hecho delictivo, </w:t>
      </w:r>
      <w:r w:rsidRPr="004F5314">
        <w:rPr>
          <w:b/>
          <w:color w:val="auto"/>
        </w:rPr>
        <w:t>previo al inicio de dichos procedimientos</w:t>
      </w:r>
      <w:r w:rsidRPr="004F5314">
        <w:rPr>
          <w:color w:val="auto"/>
        </w:rPr>
        <w:t>.</w:t>
      </w:r>
    </w:p>
    <w:p w14:paraId="34AF0A71" w14:textId="77777777" w:rsidR="00E7000E" w:rsidRPr="004F5314" w:rsidRDefault="00E7000E" w:rsidP="00E7000E">
      <w:pPr>
        <w:spacing w:after="0" w:line="360" w:lineRule="auto"/>
        <w:rPr>
          <w:color w:val="auto"/>
        </w:rPr>
      </w:pPr>
    </w:p>
    <w:p w14:paraId="3A305A42" w14:textId="29D9D5B8" w:rsidR="00E7000E" w:rsidRPr="004F5314" w:rsidRDefault="00E7000E" w:rsidP="00E7000E">
      <w:pPr>
        <w:spacing w:after="0" w:line="360" w:lineRule="auto"/>
        <w:rPr>
          <w:color w:val="auto"/>
        </w:rPr>
      </w:pPr>
      <w:r w:rsidRPr="004F5314">
        <w:rPr>
          <w:color w:val="auto"/>
        </w:rPr>
        <w:lastRenderedPageBreak/>
        <w:t xml:space="preserve">En ese orden de ideas, caber señalar que </w:t>
      </w:r>
      <w:r w:rsidR="00443D45" w:rsidRPr="004F5314">
        <w:rPr>
          <w:color w:val="auto"/>
        </w:rPr>
        <w:t xml:space="preserve">la configuración de la red de distribución de agua potable contiene </w:t>
      </w:r>
      <w:r w:rsidRPr="004F5314">
        <w:rPr>
          <w:color w:val="auto"/>
        </w:rPr>
        <w:t xml:space="preserve">características específicas del sistema implementado para </w:t>
      </w:r>
      <w:r w:rsidR="00443D45" w:rsidRPr="004F5314">
        <w:rPr>
          <w:color w:val="auto"/>
        </w:rPr>
        <w:t>su</w:t>
      </w:r>
      <w:r w:rsidRPr="004F5314">
        <w:rPr>
          <w:color w:val="auto"/>
        </w:rPr>
        <w:t xml:space="preserve"> funcionamiento, localización del equipo y tipo de equipo utilizado para el mismo.</w:t>
      </w:r>
    </w:p>
    <w:p w14:paraId="6C035B35" w14:textId="77777777" w:rsidR="00E7000E" w:rsidRPr="004F5314" w:rsidRDefault="00E7000E" w:rsidP="00E7000E">
      <w:pPr>
        <w:spacing w:after="0" w:line="360" w:lineRule="auto"/>
        <w:rPr>
          <w:color w:val="auto"/>
        </w:rPr>
      </w:pPr>
    </w:p>
    <w:p w14:paraId="57CEFA29" w14:textId="62CDC38E" w:rsidR="00E7000E" w:rsidRPr="004F5314" w:rsidRDefault="00E7000E" w:rsidP="00E7000E">
      <w:pPr>
        <w:spacing w:after="0" w:line="360" w:lineRule="auto"/>
        <w:rPr>
          <w:color w:val="auto"/>
        </w:rPr>
      </w:pPr>
      <w:r w:rsidRPr="004F5314">
        <w:rPr>
          <w:color w:val="auto"/>
        </w:rPr>
        <w:t xml:space="preserve">Lo cual daría pie a la posibilidad de que se cometieran delitos contra el ambiente y el despojo del agua permitiendo que las personas conozcan la </w:t>
      </w:r>
      <w:r w:rsidR="00443D45" w:rsidRPr="004F5314">
        <w:rPr>
          <w:color w:val="auto"/>
        </w:rPr>
        <w:t xml:space="preserve">instalación hidráulica y el </w:t>
      </w:r>
      <w:r w:rsidRPr="004F5314">
        <w:rPr>
          <w:color w:val="auto"/>
        </w:rPr>
        <w:t>funcionamiento operativo del mismo, dando pauta con ello a que las personas pudieran desviar y utilizar el agua para fines particulares, o se pudiera hacer uso para derrames de aguas residuales generando un riesgo en la salud pública, es decir el no dar a conocer la información se pudiera evitar la comisión de dichos delitos, de tal suerte se acreditan la causal de clasificación, establecida en los artículos 140, fracción VI, de la Ley de Transparencia y Acceso a la Información Pública del Estado de México y Municipios</w:t>
      </w:r>
    </w:p>
    <w:p w14:paraId="3A5FE51D" w14:textId="77777777" w:rsidR="00E7000E" w:rsidRPr="004F5314" w:rsidRDefault="00E7000E" w:rsidP="00E7000E">
      <w:pPr>
        <w:spacing w:after="0" w:line="360" w:lineRule="auto"/>
        <w:rPr>
          <w:color w:val="auto"/>
        </w:rPr>
      </w:pPr>
    </w:p>
    <w:p w14:paraId="0BE56ACC" w14:textId="77777777" w:rsidR="00E7000E" w:rsidRPr="004F5314" w:rsidRDefault="00E7000E" w:rsidP="00E7000E">
      <w:pPr>
        <w:spacing w:after="0" w:line="360" w:lineRule="auto"/>
        <w:rPr>
          <w:color w:val="auto"/>
        </w:rPr>
      </w:pPr>
      <w:r w:rsidRPr="004F5314">
        <w:rPr>
          <w:color w:val="auto"/>
        </w:rPr>
        <w:t>Sobre el particular, cabe traer a colación el artículo 141 de la Ley de Transparencia y Acceso a la Información Pública del Estado de México y Municipios, que establece que las causales de reserva se deberán fundar y motivar, a través de la aplicación de la prueba de daño establecida en el artículo 129 de dicho ordenamiento, que se debe justificar de la siguiente manera:</w:t>
      </w:r>
    </w:p>
    <w:p w14:paraId="7B3EBEBE" w14:textId="77777777" w:rsidR="00E7000E" w:rsidRPr="004F5314" w:rsidRDefault="00E7000E" w:rsidP="00E7000E">
      <w:pPr>
        <w:spacing w:after="0" w:line="360" w:lineRule="auto"/>
        <w:rPr>
          <w:color w:val="auto"/>
        </w:rPr>
      </w:pPr>
    </w:p>
    <w:p w14:paraId="3128666D" w14:textId="77777777" w:rsidR="00E7000E" w:rsidRPr="004F5314" w:rsidRDefault="00E7000E" w:rsidP="00E7000E">
      <w:pPr>
        <w:numPr>
          <w:ilvl w:val="0"/>
          <w:numId w:val="20"/>
        </w:numPr>
        <w:spacing w:after="0" w:line="360" w:lineRule="auto"/>
        <w:contextualSpacing/>
        <w:rPr>
          <w:rFonts w:eastAsia="Times New Roman" w:cs="Times New Roman"/>
          <w:szCs w:val="24"/>
          <w:lang w:eastAsia="es-ES"/>
        </w:rPr>
      </w:pPr>
      <w:r w:rsidRPr="004F5314">
        <w:rPr>
          <w:rFonts w:eastAsia="Times New Roman" w:cs="Times New Roman"/>
          <w:szCs w:val="24"/>
          <w:lang w:eastAsia="es-ES"/>
        </w:rPr>
        <w:t>La divulgación de la información representa un riesgo real, demostrable e identificable de perjuicio significativo al interés público o a la seguridad nacional.</w:t>
      </w:r>
    </w:p>
    <w:p w14:paraId="75EE308C" w14:textId="77777777" w:rsidR="00E7000E" w:rsidRPr="004F5314" w:rsidRDefault="00E7000E" w:rsidP="00E7000E">
      <w:pPr>
        <w:numPr>
          <w:ilvl w:val="0"/>
          <w:numId w:val="20"/>
        </w:numPr>
        <w:spacing w:after="0" w:line="360" w:lineRule="auto"/>
        <w:contextualSpacing/>
        <w:rPr>
          <w:rFonts w:eastAsia="Times New Roman" w:cs="Times New Roman"/>
          <w:szCs w:val="24"/>
          <w:lang w:eastAsia="es-ES"/>
        </w:rPr>
      </w:pPr>
      <w:r w:rsidRPr="004F5314">
        <w:rPr>
          <w:rFonts w:eastAsia="Times New Roman" w:cs="Times New Roman"/>
          <w:szCs w:val="24"/>
          <w:lang w:eastAsia="es-ES"/>
        </w:rPr>
        <w:t xml:space="preserve">El riesgo de perjuicio supera el interés público general de que se difunda. </w:t>
      </w:r>
    </w:p>
    <w:p w14:paraId="4DC9599A" w14:textId="77777777" w:rsidR="00E7000E" w:rsidRPr="004F5314" w:rsidRDefault="00E7000E" w:rsidP="00E7000E">
      <w:pPr>
        <w:numPr>
          <w:ilvl w:val="0"/>
          <w:numId w:val="20"/>
        </w:numPr>
        <w:spacing w:after="0" w:line="360" w:lineRule="auto"/>
        <w:contextualSpacing/>
        <w:rPr>
          <w:rFonts w:eastAsia="Times New Roman" w:cs="Times New Roman"/>
          <w:szCs w:val="24"/>
          <w:lang w:eastAsia="es-ES"/>
        </w:rPr>
      </w:pPr>
      <w:r w:rsidRPr="004F5314">
        <w:rPr>
          <w:rFonts w:eastAsia="Times New Roman" w:cs="Times New Roman"/>
          <w:szCs w:val="24"/>
          <w:lang w:eastAsia="es-ES"/>
        </w:rPr>
        <w:t>Que la limitación se adecua al principio de proporcionalidad y representa el medio menos restrictivo disponible para evitar el perjuicio.</w:t>
      </w:r>
    </w:p>
    <w:p w14:paraId="407F54C4" w14:textId="77777777" w:rsidR="00E7000E" w:rsidRPr="004F5314" w:rsidRDefault="00E7000E" w:rsidP="00E7000E">
      <w:pPr>
        <w:spacing w:after="0" w:line="360" w:lineRule="auto"/>
        <w:rPr>
          <w:color w:val="auto"/>
        </w:rPr>
      </w:pPr>
    </w:p>
    <w:p w14:paraId="6FE3CBA7" w14:textId="77777777" w:rsidR="00E7000E" w:rsidRPr="004F5314" w:rsidRDefault="00E7000E" w:rsidP="00E7000E">
      <w:pPr>
        <w:spacing w:after="0" w:line="360" w:lineRule="auto"/>
        <w:rPr>
          <w:color w:val="auto"/>
        </w:rPr>
      </w:pPr>
      <w:r w:rsidRPr="004F5314">
        <w:rPr>
          <w:color w:val="auto"/>
        </w:rPr>
        <w:lastRenderedPageBreak/>
        <w:t xml:space="preserve">Además, el artículo 125 de la Ley de la materia, establece que la información clasificada como reservada según el artículo 140 de la Ley de Transparencia y Acceso a la Información Pública del Estado de México y Municipios, podrá permanecer con tal carácter hasta por un periodo de cinco años. Asimismo señala que los documentos reservados serán desclasificados cuando se extingan las causas que dieron origen a su clasificación, expire el plazo establecido, exista resolución de una autoridad competente que determine que existe una causa de interés público que prevalece sobre la reserva de la información, o bien el Comité de Transparencia considere pertinente la desclasificación o se trate de información que esté relacionada con violaciones graves a derechos humanos o delitos de lesa humanidad; por lo que, en las versiones públicas, deberá clasificar el número de elementos que participan en los operativos referidos en respuesta, de manera fundada y motivada, mediante la respectiva prueba de daño. </w:t>
      </w:r>
    </w:p>
    <w:p w14:paraId="1108A774" w14:textId="77777777" w:rsidR="00E7000E" w:rsidRPr="004F5314" w:rsidRDefault="00E7000E" w:rsidP="00E7000E">
      <w:pPr>
        <w:spacing w:after="0" w:line="360" w:lineRule="auto"/>
        <w:rPr>
          <w:color w:val="auto"/>
        </w:rPr>
      </w:pPr>
    </w:p>
    <w:p w14:paraId="140CC245" w14:textId="77777777" w:rsidR="00E7000E" w:rsidRPr="004F5314" w:rsidRDefault="00E7000E" w:rsidP="00E7000E">
      <w:pPr>
        <w:spacing w:after="0" w:line="360" w:lineRule="auto"/>
        <w:rPr>
          <w:color w:val="auto"/>
        </w:rPr>
      </w:pPr>
      <w:r w:rsidRPr="004F5314">
        <w:rPr>
          <w:color w:val="auto"/>
        </w:rPr>
        <w:t>Sobre el tema, el artículo 168 de la Ley de Transparencia y Acceso a la Información Pública del Estado de México y Municipios, que precisa que en caso de que los sujetos obligados consideren que los documentos o la información requerida deban ser clasificados, el área deberá remitir la solicitud, así como un escrito en el que funde y motive dicha situación al Comité de Transparencia, mismo que deberá resolver para:</w:t>
      </w:r>
    </w:p>
    <w:p w14:paraId="48857C3A" w14:textId="77777777" w:rsidR="00E7000E" w:rsidRPr="004F5314" w:rsidRDefault="00E7000E" w:rsidP="00E7000E">
      <w:pPr>
        <w:spacing w:after="0" w:line="360" w:lineRule="auto"/>
        <w:rPr>
          <w:color w:val="auto"/>
        </w:rPr>
      </w:pPr>
    </w:p>
    <w:p w14:paraId="43FB8886" w14:textId="77777777" w:rsidR="00E7000E" w:rsidRPr="004F5314" w:rsidRDefault="00E7000E" w:rsidP="00E7000E">
      <w:pPr>
        <w:numPr>
          <w:ilvl w:val="0"/>
          <w:numId w:val="21"/>
        </w:numPr>
        <w:spacing w:after="0" w:line="360" w:lineRule="auto"/>
        <w:contextualSpacing/>
        <w:rPr>
          <w:rFonts w:eastAsia="Times New Roman" w:cs="Times New Roman"/>
          <w:szCs w:val="24"/>
          <w:lang w:eastAsia="es-ES"/>
        </w:rPr>
      </w:pPr>
      <w:r w:rsidRPr="004F5314">
        <w:rPr>
          <w:rFonts w:eastAsia="Times New Roman" w:cs="Times New Roman"/>
          <w:szCs w:val="24"/>
          <w:lang w:eastAsia="es-ES"/>
        </w:rPr>
        <w:t>Confirmar la clasificación;</w:t>
      </w:r>
    </w:p>
    <w:p w14:paraId="23B15326" w14:textId="77777777" w:rsidR="00E7000E" w:rsidRPr="004F5314" w:rsidRDefault="00E7000E" w:rsidP="00E7000E">
      <w:pPr>
        <w:numPr>
          <w:ilvl w:val="0"/>
          <w:numId w:val="21"/>
        </w:numPr>
        <w:spacing w:after="0" w:line="360" w:lineRule="auto"/>
        <w:contextualSpacing/>
        <w:rPr>
          <w:rFonts w:eastAsia="Times New Roman" w:cs="Times New Roman"/>
          <w:szCs w:val="24"/>
          <w:lang w:eastAsia="es-ES"/>
        </w:rPr>
      </w:pPr>
      <w:r w:rsidRPr="004F5314">
        <w:rPr>
          <w:rFonts w:eastAsia="Times New Roman" w:cs="Times New Roman"/>
          <w:szCs w:val="24"/>
          <w:lang w:eastAsia="es-ES"/>
        </w:rPr>
        <w:t xml:space="preserve">Modificar la clasificación y, otorgar total o parcialmente el acceso a la información, o </w:t>
      </w:r>
    </w:p>
    <w:p w14:paraId="64CFA3CE" w14:textId="77777777" w:rsidR="00E7000E" w:rsidRPr="004F5314" w:rsidRDefault="00E7000E" w:rsidP="00E7000E">
      <w:pPr>
        <w:numPr>
          <w:ilvl w:val="0"/>
          <w:numId w:val="21"/>
        </w:numPr>
        <w:spacing w:after="0" w:line="360" w:lineRule="auto"/>
        <w:contextualSpacing/>
        <w:rPr>
          <w:rFonts w:eastAsia="Times New Roman" w:cs="Times New Roman"/>
          <w:szCs w:val="24"/>
          <w:lang w:eastAsia="es-ES"/>
        </w:rPr>
      </w:pPr>
      <w:r w:rsidRPr="004F5314">
        <w:rPr>
          <w:rFonts w:eastAsia="Times New Roman" w:cs="Times New Roman"/>
          <w:szCs w:val="24"/>
          <w:lang w:eastAsia="es-ES"/>
        </w:rPr>
        <w:t>Revocar la clasificación y conceder el acceso a la información.</w:t>
      </w:r>
    </w:p>
    <w:p w14:paraId="0CCC0F39" w14:textId="77777777" w:rsidR="00E7000E" w:rsidRPr="004F5314" w:rsidRDefault="00E7000E" w:rsidP="00E7000E">
      <w:pPr>
        <w:spacing w:line="360" w:lineRule="auto"/>
        <w:rPr>
          <w:color w:val="auto"/>
        </w:rPr>
      </w:pPr>
    </w:p>
    <w:p w14:paraId="025E45B9" w14:textId="71B550B2" w:rsidR="00443D45" w:rsidRPr="004F5314" w:rsidRDefault="00E7000E" w:rsidP="00E7000E">
      <w:pPr>
        <w:spacing w:after="0" w:line="360" w:lineRule="auto"/>
      </w:pPr>
      <w:r w:rsidRPr="004F5314">
        <w:rPr>
          <w:color w:val="auto"/>
        </w:rPr>
        <w:t xml:space="preserve">Para motivar la confirmación de la clasificación de la información, se deberán señalar las razones, motivos o circunstancias especiales que llevaron al sujeto obligado a concluir que el </w:t>
      </w:r>
      <w:r w:rsidRPr="004F5314">
        <w:rPr>
          <w:color w:val="auto"/>
        </w:rPr>
        <w:lastRenderedPageBreak/>
        <w:t>caso particular se ajusta al supuesto previsto por la norma legal invocada como fundamento; por lo que, en el presente caso, el Sujeto Obligado deberá proporcionar</w:t>
      </w:r>
      <w:r w:rsidR="00443D45" w:rsidRPr="004F5314">
        <w:rPr>
          <w:color w:val="auto"/>
        </w:rPr>
        <w:t xml:space="preserve">, </w:t>
      </w:r>
      <w:r w:rsidRPr="004F5314">
        <w:rPr>
          <w:color w:val="auto"/>
        </w:rPr>
        <w:t xml:space="preserve"> </w:t>
      </w:r>
      <w:r w:rsidR="00CA1111" w:rsidRPr="004F5314">
        <w:t>el Acuerdo del Comité de Transparencia, donde confirme la clasificación del  documento que contenga la configuración de la red de agua potable de la Calle 12 de la Colonia Rustica Xalostoc</w:t>
      </w:r>
      <w:r w:rsidR="00CA1111" w:rsidRPr="004F5314">
        <w:rPr>
          <w:color w:val="000000"/>
        </w:rPr>
        <w:t xml:space="preserve">, </w:t>
      </w:r>
      <w:r w:rsidR="00CA1111" w:rsidRPr="004F5314">
        <w:t>como reservado, en términos del artículo 140, fracción VI, de la Ley de Transparencia y Acceso a la Información Pública del Estado de México y Municipios</w:t>
      </w:r>
      <w:r w:rsidR="00E91565" w:rsidRPr="004F5314">
        <w:t>.</w:t>
      </w:r>
    </w:p>
    <w:p w14:paraId="0E11B2E4" w14:textId="77777777" w:rsidR="00265BA1" w:rsidRPr="004F5314" w:rsidRDefault="00265BA1" w:rsidP="00265BA1">
      <w:pPr>
        <w:spacing w:after="0" w:line="360" w:lineRule="auto"/>
        <w:rPr>
          <w:color w:val="000000"/>
        </w:rPr>
      </w:pPr>
    </w:p>
    <w:p w14:paraId="58089903" w14:textId="77777777" w:rsidR="00265BA1" w:rsidRPr="004F5314" w:rsidRDefault="00265BA1" w:rsidP="00265BA1">
      <w:pPr>
        <w:keepNext/>
        <w:keepLines/>
        <w:spacing w:after="0" w:line="360" w:lineRule="auto"/>
        <w:outlineLvl w:val="1"/>
        <w:rPr>
          <w:b/>
          <w:bCs/>
          <w:color w:val="auto"/>
        </w:rPr>
      </w:pPr>
      <w:bookmarkStart w:id="13" w:name="_Toc227761121"/>
      <w:bookmarkStart w:id="14" w:name="_Toc235113818"/>
      <w:r w:rsidRPr="004F5314">
        <w:rPr>
          <w:b/>
          <w:bCs/>
          <w:color w:val="auto"/>
        </w:rPr>
        <w:t>SEXTO. Decisión</w:t>
      </w:r>
      <w:bookmarkEnd w:id="13"/>
      <w:bookmarkEnd w:id="14"/>
    </w:p>
    <w:p w14:paraId="5CE2ED2B" w14:textId="77777777" w:rsidR="00265BA1" w:rsidRPr="004F5314" w:rsidRDefault="00265BA1" w:rsidP="00265BA1">
      <w:pPr>
        <w:spacing w:after="0" w:line="360" w:lineRule="auto"/>
        <w:rPr>
          <w:b/>
          <w:bCs/>
          <w:color w:val="auto"/>
        </w:rPr>
      </w:pPr>
    </w:p>
    <w:p w14:paraId="02B5F3A1" w14:textId="3D433E65" w:rsidR="00E91565" w:rsidRPr="004F5314" w:rsidRDefault="00E91565" w:rsidP="00E91565">
      <w:pPr>
        <w:spacing w:after="0" w:line="360" w:lineRule="auto"/>
        <w:rPr>
          <w:color w:val="000000"/>
        </w:rPr>
      </w:pPr>
      <w:r w:rsidRPr="004F5314">
        <w:rPr>
          <w:color w:val="000000"/>
        </w:rPr>
        <w:t xml:space="preserve">De acuerdo con lo expuesto y, con fundamento en el artículo 186, fracción III, de la Ley de Transparencia y Acceso a la Información Pública del Estado de México y Municipios, este Instituto considera procedente </w:t>
      </w:r>
      <w:r w:rsidR="00642715" w:rsidRPr="004F5314">
        <w:rPr>
          <w:b/>
          <w:bCs/>
          <w:color w:val="000000"/>
        </w:rPr>
        <w:t>REVOCAR</w:t>
      </w:r>
      <w:r w:rsidRPr="004F5314">
        <w:rPr>
          <w:b/>
          <w:bCs/>
          <w:color w:val="000000"/>
        </w:rPr>
        <w:t xml:space="preserve"> </w:t>
      </w:r>
      <w:r w:rsidRPr="004F5314">
        <w:rPr>
          <w:bCs/>
          <w:color w:val="000000"/>
        </w:rPr>
        <w:t>la</w:t>
      </w:r>
      <w:r w:rsidRPr="004F5314">
        <w:rPr>
          <w:color w:val="000000"/>
        </w:rPr>
        <w:t xml:space="preserve"> respuesta de</w:t>
      </w:r>
      <w:r w:rsidR="00642715" w:rsidRPr="004F5314">
        <w:rPr>
          <w:color w:val="000000"/>
        </w:rPr>
        <w:t xml:space="preserve">l </w:t>
      </w:r>
      <w:r w:rsidR="00642715" w:rsidRPr="004F5314">
        <w:t>Sistema de Agua Potable Alcantarillado y Saneamiento de Ecatepec de Morelos</w:t>
      </w:r>
      <w:r w:rsidRPr="004F5314">
        <w:rPr>
          <w:b/>
          <w:bCs/>
          <w:color w:val="000000"/>
        </w:rPr>
        <w:t xml:space="preserve">, </w:t>
      </w:r>
      <w:r w:rsidRPr="004F5314">
        <w:rPr>
          <w:color w:val="000000"/>
        </w:rPr>
        <w:t xml:space="preserve">a efecto de que entregue, </w:t>
      </w:r>
      <w:r w:rsidR="00B549A9" w:rsidRPr="004F5314">
        <w:rPr>
          <w:rFonts w:cs="Tahoma"/>
          <w:lang w:eastAsia="en-US"/>
        </w:rPr>
        <w:t xml:space="preserve">el Acuerdo </w:t>
      </w:r>
      <w:r w:rsidR="00B549A9" w:rsidRPr="004F5314">
        <w:rPr>
          <w:rFonts w:eastAsia="Times New Roman" w:cs="Times New Roman"/>
          <w:szCs w:val="24"/>
          <w:lang w:eastAsia="es-ES"/>
        </w:rPr>
        <w:t>del Comité de Transparencia, donde confirme la clasificación de la información como reservada.</w:t>
      </w:r>
    </w:p>
    <w:p w14:paraId="19501978" w14:textId="77777777" w:rsidR="00E91565" w:rsidRPr="004F5314" w:rsidRDefault="00E91565" w:rsidP="00E91565">
      <w:pPr>
        <w:spacing w:after="0" w:line="360" w:lineRule="auto"/>
        <w:rPr>
          <w:color w:val="auto"/>
        </w:rPr>
      </w:pPr>
    </w:p>
    <w:p w14:paraId="30EDC9FE" w14:textId="77777777" w:rsidR="00E91565" w:rsidRPr="004F5314" w:rsidRDefault="00E91565" w:rsidP="00E91565">
      <w:pPr>
        <w:spacing w:after="0" w:line="360" w:lineRule="auto"/>
        <w:contextualSpacing/>
        <w:rPr>
          <w:rFonts w:eastAsia="Calibri" w:cs="Tahoma"/>
          <w:b/>
          <w:bCs/>
        </w:rPr>
      </w:pPr>
      <w:r w:rsidRPr="004F5314">
        <w:rPr>
          <w:rFonts w:eastAsia="Calibri" w:cs="Tahoma"/>
          <w:b/>
          <w:bCs/>
        </w:rPr>
        <w:t>Términos de la Resolución para conocimiento del Particular</w:t>
      </w:r>
    </w:p>
    <w:p w14:paraId="2D6AE500" w14:textId="77777777" w:rsidR="00E91565" w:rsidRPr="004F5314" w:rsidRDefault="00E91565" w:rsidP="00E91565">
      <w:pPr>
        <w:spacing w:after="0" w:line="360" w:lineRule="auto"/>
        <w:contextualSpacing/>
        <w:rPr>
          <w:rFonts w:eastAsia="Calibri" w:cs="Tahoma"/>
          <w:b/>
          <w:bCs/>
        </w:rPr>
      </w:pPr>
    </w:p>
    <w:p w14:paraId="78DFEEAA" w14:textId="009CAF44" w:rsidR="00E91565" w:rsidRPr="004F5314" w:rsidRDefault="00E91565" w:rsidP="00E91565">
      <w:pPr>
        <w:spacing w:after="0" w:line="360" w:lineRule="auto"/>
        <w:rPr>
          <w:color w:val="000000"/>
        </w:rPr>
      </w:pPr>
      <w:r w:rsidRPr="004F5314">
        <w:rPr>
          <w:color w:val="000000"/>
        </w:rPr>
        <w:t>Se le hace del conocimiento a la persona Recurrente que, en el presente asunto, se le da la razón, pues el Sujeto Obligado</w:t>
      </w:r>
      <w:r w:rsidR="007A50C7" w:rsidRPr="004F5314">
        <w:rPr>
          <w:color w:val="000000"/>
        </w:rPr>
        <w:t xml:space="preserve"> mencionó que la información era inexistente, por lo que, derivado del análisis de la información solicitada si existe dentro de sus archivos, sin embargo, dicha información es clasificada como reservada</w:t>
      </w:r>
      <w:r w:rsidRPr="004F5314">
        <w:rPr>
          <w:color w:val="000000"/>
        </w:rPr>
        <w:t>, por lo que, deberá entregar</w:t>
      </w:r>
      <w:r w:rsidR="007A50C7" w:rsidRPr="004F5314">
        <w:rPr>
          <w:color w:val="000000"/>
        </w:rPr>
        <w:t xml:space="preserve"> el Acuerdo del Comité de</w:t>
      </w:r>
      <w:r w:rsidR="007A50C7" w:rsidRPr="004F5314">
        <w:rPr>
          <w:rFonts w:eastAsia="Times New Roman" w:cs="Times New Roman"/>
          <w:szCs w:val="24"/>
          <w:lang w:eastAsia="es-ES"/>
        </w:rPr>
        <w:t xml:space="preserve"> Transparencia, donde confirme la clasificación de la información como reservada.</w:t>
      </w:r>
      <w:r w:rsidRPr="004F5314">
        <w:rPr>
          <w:color w:val="000000"/>
        </w:rPr>
        <w:t xml:space="preserve"> </w:t>
      </w:r>
      <w:r w:rsidR="00981E9F" w:rsidRPr="004F5314">
        <w:rPr>
          <w:color w:val="000000"/>
        </w:rPr>
        <w:t>L</w:t>
      </w:r>
      <w:r w:rsidRPr="004F5314">
        <w:rPr>
          <w:color w:val="000000"/>
        </w:rPr>
        <w:t>a labor del Instituto, es apoyar a la población a acceder a la información pública y garantizar la protección de sus datos personales.</w:t>
      </w:r>
    </w:p>
    <w:p w14:paraId="41D3DC67" w14:textId="77777777" w:rsidR="00E91565" w:rsidRPr="004F5314" w:rsidRDefault="00E91565" w:rsidP="00E91565">
      <w:pPr>
        <w:spacing w:after="0" w:line="360" w:lineRule="auto"/>
      </w:pPr>
    </w:p>
    <w:p w14:paraId="77BB43F1" w14:textId="77777777" w:rsidR="00E91565" w:rsidRPr="004F5314" w:rsidRDefault="00E91565" w:rsidP="00E91565">
      <w:pPr>
        <w:spacing w:after="0" w:line="360" w:lineRule="auto"/>
        <w:contextualSpacing/>
        <w:rPr>
          <w:rFonts w:eastAsia="Calibri"/>
        </w:rPr>
      </w:pPr>
      <w:r w:rsidRPr="004F5314">
        <w:rPr>
          <w:rFonts w:eastAsia="Calibri"/>
        </w:rPr>
        <w:lastRenderedPageBreak/>
        <w:t>Por lo expuesto y fundado, este Pleno:</w:t>
      </w:r>
    </w:p>
    <w:p w14:paraId="662A5D4C" w14:textId="77777777" w:rsidR="00E91565" w:rsidRPr="004F5314" w:rsidRDefault="00E91565" w:rsidP="00E91565">
      <w:pPr>
        <w:spacing w:after="0" w:line="360" w:lineRule="auto"/>
        <w:contextualSpacing/>
        <w:rPr>
          <w:rFonts w:eastAsia="Calibri"/>
        </w:rPr>
      </w:pPr>
    </w:p>
    <w:p w14:paraId="024A2A6B" w14:textId="77777777" w:rsidR="00E91565" w:rsidRPr="004F5314" w:rsidRDefault="00E91565" w:rsidP="00E91565">
      <w:pPr>
        <w:keepNext/>
        <w:keepLines/>
        <w:spacing w:after="0" w:line="360" w:lineRule="auto"/>
        <w:jc w:val="center"/>
        <w:outlineLvl w:val="0"/>
        <w:rPr>
          <w:b/>
        </w:rPr>
      </w:pPr>
      <w:bookmarkStart w:id="15" w:name="_Toc210910280"/>
      <w:bookmarkStart w:id="16" w:name="_Toc230864213"/>
      <w:bookmarkStart w:id="17" w:name="_Toc235113819"/>
      <w:r w:rsidRPr="004F5314">
        <w:rPr>
          <w:b/>
        </w:rPr>
        <w:t>R E S U E L V E</w:t>
      </w:r>
      <w:bookmarkEnd w:id="15"/>
      <w:bookmarkEnd w:id="16"/>
      <w:bookmarkEnd w:id="17"/>
    </w:p>
    <w:p w14:paraId="7249FD5F" w14:textId="77777777" w:rsidR="00E91565" w:rsidRPr="004F5314" w:rsidRDefault="00E91565" w:rsidP="00E91565">
      <w:pPr>
        <w:spacing w:after="0" w:line="360" w:lineRule="auto"/>
        <w:contextualSpacing/>
        <w:rPr>
          <w:rFonts w:eastAsia="Calibri"/>
          <w:b/>
          <w:bCs/>
        </w:rPr>
      </w:pPr>
    </w:p>
    <w:p w14:paraId="1B8A0FB1" w14:textId="31857E42" w:rsidR="00E91565" w:rsidRPr="004F5314" w:rsidRDefault="00E91565" w:rsidP="00E91565">
      <w:pPr>
        <w:spacing w:after="0" w:line="360" w:lineRule="auto"/>
        <w:rPr>
          <w:color w:val="000000"/>
        </w:rPr>
      </w:pPr>
      <w:r w:rsidRPr="004F5314">
        <w:rPr>
          <w:b/>
          <w:bCs/>
          <w:color w:val="000000"/>
        </w:rPr>
        <w:t xml:space="preserve">PRIMERO. </w:t>
      </w:r>
      <w:r w:rsidRPr="004F5314">
        <w:rPr>
          <w:color w:val="000000"/>
        </w:rPr>
        <w:t xml:space="preserve">Se </w:t>
      </w:r>
      <w:r w:rsidR="00A617EB" w:rsidRPr="004F5314">
        <w:rPr>
          <w:b/>
          <w:bCs/>
          <w:color w:val="000000"/>
        </w:rPr>
        <w:t>REVOCA</w:t>
      </w:r>
      <w:r w:rsidRPr="004F5314">
        <w:rPr>
          <w:b/>
          <w:bCs/>
          <w:color w:val="000000"/>
        </w:rPr>
        <w:t xml:space="preserve"> </w:t>
      </w:r>
      <w:r w:rsidRPr="004F5314">
        <w:rPr>
          <w:color w:val="000000"/>
        </w:rPr>
        <w:t xml:space="preserve">la respuesta entregada por </w:t>
      </w:r>
      <w:r w:rsidR="00A617EB" w:rsidRPr="004F5314">
        <w:rPr>
          <w:color w:val="000000"/>
        </w:rPr>
        <w:t xml:space="preserve">el </w:t>
      </w:r>
      <w:r w:rsidR="00A617EB" w:rsidRPr="004F5314">
        <w:t>Sistema de Agua Potable Alcantarillado y Saneamiento de Ecatepec de Morelos</w:t>
      </w:r>
      <w:r w:rsidRPr="004F5314">
        <w:rPr>
          <w:color w:val="000000"/>
        </w:rPr>
        <w:t>, a la solicitud de información</w:t>
      </w:r>
      <w:r w:rsidR="00A617EB" w:rsidRPr="004F5314">
        <w:t xml:space="preserve"> </w:t>
      </w:r>
      <w:r w:rsidR="00A617EB" w:rsidRPr="004F5314">
        <w:rPr>
          <w:b/>
          <w:bCs/>
        </w:rPr>
        <w:t>00073/OASECATEPE/IP/2026</w:t>
      </w:r>
      <w:r w:rsidRPr="004F5314">
        <w:rPr>
          <w:color w:val="000000"/>
        </w:rPr>
        <w:t xml:space="preserve">, por resultar </w:t>
      </w:r>
      <w:r w:rsidRPr="004F5314">
        <w:rPr>
          <w:b/>
          <w:bCs/>
          <w:color w:val="000000"/>
        </w:rPr>
        <w:t xml:space="preserve">FUNDADAS </w:t>
      </w:r>
      <w:r w:rsidRPr="004F5314">
        <w:rPr>
          <w:color w:val="000000"/>
        </w:rPr>
        <w:t xml:space="preserve">las razones o motivos de inconformidad hechos valer por el Recurrente, en términos de los considerandos </w:t>
      </w:r>
      <w:r w:rsidRPr="004F5314">
        <w:rPr>
          <w:b/>
          <w:bCs/>
          <w:color w:val="000000"/>
        </w:rPr>
        <w:t xml:space="preserve">QUINTO y SEXTO </w:t>
      </w:r>
      <w:r w:rsidRPr="004F5314">
        <w:rPr>
          <w:color w:val="000000"/>
        </w:rPr>
        <w:t>de la presente Resolución.</w:t>
      </w:r>
    </w:p>
    <w:p w14:paraId="1A88AC2E" w14:textId="77777777" w:rsidR="00E91565" w:rsidRPr="004F5314" w:rsidRDefault="00E91565" w:rsidP="00E91565">
      <w:pPr>
        <w:spacing w:after="0" w:line="360" w:lineRule="auto"/>
        <w:rPr>
          <w:color w:val="000000"/>
        </w:rPr>
      </w:pPr>
    </w:p>
    <w:p w14:paraId="57120710" w14:textId="6E271ED0" w:rsidR="00E91565" w:rsidRPr="004F5314" w:rsidRDefault="00E91565" w:rsidP="00A617EB">
      <w:pPr>
        <w:spacing w:after="0" w:line="360" w:lineRule="auto"/>
        <w:rPr>
          <w:color w:val="000000"/>
        </w:rPr>
      </w:pPr>
      <w:r w:rsidRPr="004F5314">
        <w:rPr>
          <w:b/>
          <w:bCs/>
          <w:color w:val="000000"/>
        </w:rPr>
        <w:t xml:space="preserve">SEGUNDO. </w:t>
      </w:r>
      <w:r w:rsidRPr="004F5314">
        <w:rPr>
          <w:color w:val="000000"/>
        </w:rPr>
        <w:t xml:space="preserve">Se </w:t>
      </w:r>
      <w:r w:rsidRPr="004F5314">
        <w:rPr>
          <w:b/>
          <w:bCs/>
          <w:color w:val="000000"/>
        </w:rPr>
        <w:t>ORDENA</w:t>
      </w:r>
      <w:r w:rsidRPr="004F5314">
        <w:rPr>
          <w:color w:val="000000"/>
        </w:rPr>
        <w:t xml:space="preserve"> al Ente Recurrido</w:t>
      </w:r>
      <w:r w:rsidRPr="004F5314">
        <w:rPr>
          <w:b/>
          <w:bCs/>
          <w:color w:val="000000"/>
        </w:rPr>
        <w:t xml:space="preserve">, </w:t>
      </w:r>
      <w:r w:rsidRPr="004F5314">
        <w:rPr>
          <w:color w:val="000000"/>
        </w:rPr>
        <w:t xml:space="preserve">a efecto de que, entregue a través del Sistema de Acceso a la Información Mexiquense (SAIMEX), </w:t>
      </w:r>
      <w:r w:rsidR="00A617EB" w:rsidRPr="004F5314">
        <w:rPr>
          <w:color w:val="000000"/>
        </w:rPr>
        <w:t>lo siguiente:</w:t>
      </w:r>
    </w:p>
    <w:p w14:paraId="44CE280E" w14:textId="77777777" w:rsidR="00A617EB" w:rsidRPr="004F5314" w:rsidRDefault="00A617EB" w:rsidP="00A617EB">
      <w:pPr>
        <w:spacing w:after="0" w:line="360" w:lineRule="auto"/>
        <w:rPr>
          <w:color w:val="000000"/>
        </w:rPr>
      </w:pPr>
    </w:p>
    <w:p w14:paraId="3A76962F" w14:textId="069DC920" w:rsidR="00A617EB" w:rsidRPr="004F5314" w:rsidRDefault="00A617EB" w:rsidP="00981E9F">
      <w:pPr>
        <w:pStyle w:val="Prrafodelista"/>
        <w:numPr>
          <w:ilvl w:val="0"/>
          <w:numId w:val="25"/>
        </w:numPr>
        <w:spacing w:line="360" w:lineRule="auto"/>
        <w:rPr>
          <w:rFonts w:cs="Tahoma"/>
          <w:bCs/>
          <w:iCs/>
          <w:color w:val="auto"/>
        </w:rPr>
      </w:pPr>
      <w:r w:rsidRPr="004F5314">
        <w:t>El Acuerdo del Comité de Transparencia, donde confirme la clasificación de la configuración de la red de agua potable de la Calle 12 de la Colonia Rustica Xalostoc</w:t>
      </w:r>
      <w:r w:rsidRPr="004F5314">
        <w:rPr>
          <w:color w:val="000000"/>
        </w:rPr>
        <w:t xml:space="preserve">, </w:t>
      </w:r>
      <w:r w:rsidRPr="004F5314">
        <w:t>como reservado, en términos del artículo 140, fracción VI, de la Ley de Transparencia y Acceso a la Información Pública del Estado de México y Municipios</w:t>
      </w:r>
      <w:r w:rsidR="00981E9F" w:rsidRPr="004F5314">
        <w:t>, conforme a lo establecido en el Considerando QUINTO.</w:t>
      </w:r>
    </w:p>
    <w:p w14:paraId="6AFB39D4" w14:textId="77777777" w:rsidR="00337F11" w:rsidRPr="004F5314" w:rsidRDefault="00337F11" w:rsidP="00337F11">
      <w:pPr>
        <w:pStyle w:val="Prrafodelista"/>
        <w:spacing w:line="360" w:lineRule="auto"/>
        <w:rPr>
          <w:rFonts w:cs="Tahoma"/>
          <w:bCs/>
          <w:iCs/>
          <w:color w:val="auto"/>
        </w:rPr>
      </w:pPr>
    </w:p>
    <w:p w14:paraId="710AA272" w14:textId="77777777" w:rsidR="00E91565" w:rsidRPr="004F5314" w:rsidRDefault="00E91565" w:rsidP="00E91565">
      <w:pPr>
        <w:spacing w:after="0" w:line="360" w:lineRule="auto"/>
        <w:ind w:right="-28"/>
        <w:rPr>
          <w:color w:val="000000"/>
        </w:rPr>
      </w:pPr>
      <w:r w:rsidRPr="004F5314">
        <w:rPr>
          <w:b/>
          <w:bCs/>
          <w:color w:val="000000"/>
        </w:rPr>
        <w:t xml:space="preserve">TERCERO. NOTIFÍQUESE POR SAIMEX </w:t>
      </w:r>
      <w:r w:rsidRPr="004F5314">
        <w:rPr>
          <w:color w:val="000000"/>
        </w:rPr>
        <w:t xml:space="preserve">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se le apercibe que en caso de negarse a cumplir la presente resolución o hacerlo de manera parcial, se le impondrá una medida de apremio de </w:t>
      </w:r>
      <w:r w:rsidRPr="004F5314">
        <w:rPr>
          <w:color w:val="000000"/>
        </w:rPr>
        <w:lastRenderedPageBreak/>
        <w:t>conformidad con lo previsto en los artículos 198, 200, fracción III, 214, 215 y 216 de la Ley referida. De conformidad con el artículo 198 de la Ley de la materia, de considerarlo procedente, el Sujeto Obligado de manera fundada y motivada, podrá solicitar una ampliación de plazo para el cumplimiento de la presente resolución.</w:t>
      </w:r>
    </w:p>
    <w:p w14:paraId="4006DED5" w14:textId="77777777" w:rsidR="00E91565" w:rsidRPr="004F5314" w:rsidRDefault="00E91565" w:rsidP="00E91565">
      <w:pPr>
        <w:spacing w:after="0" w:line="360" w:lineRule="auto"/>
        <w:rPr>
          <w:color w:val="000000"/>
        </w:rPr>
      </w:pPr>
    </w:p>
    <w:p w14:paraId="7850850C" w14:textId="7493FC6D" w:rsidR="00D1318A" w:rsidRPr="004F5314" w:rsidRDefault="00E91565" w:rsidP="00D7021E">
      <w:pPr>
        <w:spacing w:after="0" w:line="360" w:lineRule="auto"/>
        <w:rPr>
          <w:b/>
          <w:bCs/>
          <w:color w:val="auto"/>
        </w:rPr>
      </w:pPr>
      <w:r w:rsidRPr="004F5314">
        <w:rPr>
          <w:b/>
          <w:bCs/>
          <w:color w:val="000000"/>
        </w:rPr>
        <w:t>CUARTO. NOTIFÍQUESE POR SAIMEX</w:t>
      </w:r>
      <w:r w:rsidRPr="004F5314">
        <w:rPr>
          <w:color w:val="000000"/>
        </w:rPr>
        <w:t xml:space="preserve"> a la persona Recurrente la presente Resolución, asimismo, se hace de su conocimiento que de conformidad con lo establecido en el artículo 196 de la Ley de Transparencia y Acceso a la Información Pública del Estado de México y Municipios podrá promover el Juicio de Amparo en los términos de las leyes aplicables.</w:t>
      </w:r>
    </w:p>
    <w:p w14:paraId="18A375C8" w14:textId="77777777" w:rsidR="00C03205" w:rsidRPr="004F5314" w:rsidRDefault="00C03205" w:rsidP="00D7021E">
      <w:pPr>
        <w:spacing w:after="0" w:line="360" w:lineRule="auto"/>
        <w:rPr>
          <w:b/>
          <w:bCs/>
          <w:color w:val="auto"/>
        </w:rPr>
      </w:pPr>
    </w:p>
    <w:p w14:paraId="440D22CF" w14:textId="27E4E591" w:rsidR="00D1318A" w:rsidRDefault="00D1318A" w:rsidP="00D7021E">
      <w:pPr>
        <w:spacing w:after="0" w:line="360" w:lineRule="auto"/>
        <w:contextualSpacing/>
        <w:rPr>
          <w:rFonts w:cs="Tahoma"/>
          <w:b/>
          <w:bCs/>
        </w:rPr>
      </w:pPr>
      <w:r w:rsidRPr="004F5314">
        <w:rPr>
          <w:rFonts w:eastAsia="Calibri" w:cs="Tahoma"/>
          <w:bCs/>
        </w:rPr>
        <w:t>ASÍ LO RESUELVE, POR </w:t>
      </w:r>
      <w:r w:rsidRPr="004F5314">
        <w:rPr>
          <w:rFonts w:eastAsia="Calibri" w:cs="Tahoma"/>
          <w:b/>
          <w:bCs/>
        </w:rPr>
        <w:t>UNANIMIDAD</w:t>
      </w:r>
      <w:r w:rsidRPr="004F5314">
        <w:rPr>
          <w:rFonts w:eastAsia="Calibri" w:cs="Tahoma"/>
          <w:bCs/>
        </w:rPr>
        <w:t> DE VOTOS EL PLENO DEL INSTITUTO DE TRANSPARENCIA, ACCESO A LA INFORMACIÓN PÚBLICA Y PROTECCIÓN DE DATOS PERSONALES DEL ESTADO DE MÉXICO Y MUNICIPIOS, CONFORMADO POR LOS COMISIONADOS JOSÉ MARTÍNEZ VILCHIS, MARÍA DEL ROSARIO MEJÍA AYALA</w:t>
      </w:r>
      <w:r w:rsidR="00337F11" w:rsidRPr="004F5314">
        <w:rPr>
          <w:rFonts w:eastAsia="Calibri" w:cs="Tahoma"/>
          <w:bCs/>
        </w:rPr>
        <w:t xml:space="preserve"> (AUSENCIA JUSTIFICADA)</w:t>
      </w:r>
      <w:r w:rsidRPr="004F5314">
        <w:rPr>
          <w:rFonts w:eastAsia="Calibri" w:cs="Tahoma"/>
          <w:bCs/>
        </w:rPr>
        <w:t>, SHARON CRISTINA MORALES MARTÍNEZ, LUIS GUSTAVO PARRA NORIEGA</w:t>
      </w:r>
      <w:r w:rsidR="00337F11" w:rsidRPr="004F5314">
        <w:rPr>
          <w:rFonts w:eastAsia="Calibri" w:cs="Tahoma"/>
          <w:bCs/>
        </w:rPr>
        <w:t xml:space="preserve"> CON VOTO PARTICULAR </w:t>
      </w:r>
      <w:r w:rsidRPr="004F5314">
        <w:rPr>
          <w:rFonts w:eastAsia="Calibri" w:cs="Tahoma"/>
          <w:bCs/>
        </w:rPr>
        <w:t>Y GUADALUPE RAMÍREZ PEÑA</w:t>
      </w:r>
      <w:r w:rsidR="00CF7AA5" w:rsidRPr="004F5314">
        <w:rPr>
          <w:rFonts w:eastAsia="Calibri" w:cs="Tahoma"/>
          <w:bCs/>
        </w:rPr>
        <w:t xml:space="preserve">, EN LA </w:t>
      </w:r>
      <w:r w:rsidR="00FE02A8" w:rsidRPr="004F5314">
        <w:rPr>
          <w:rFonts w:eastAsia="Calibri" w:cs="Tahoma"/>
          <w:bCs/>
        </w:rPr>
        <w:t>VIGÉSIMA</w:t>
      </w:r>
      <w:r w:rsidR="00715343" w:rsidRPr="004F5314">
        <w:rPr>
          <w:rFonts w:eastAsia="Calibri" w:cs="Tahoma"/>
          <w:bCs/>
        </w:rPr>
        <w:t xml:space="preserve"> </w:t>
      </w:r>
      <w:r w:rsidR="00C03205" w:rsidRPr="004F5314">
        <w:rPr>
          <w:rFonts w:eastAsia="Calibri" w:cs="Tahoma"/>
          <w:bCs/>
        </w:rPr>
        <w:t>SEXTA</w:t>
      </w:r>
      <w:r w:rsidR="00E5131A" w:rsidRPr="004F5314">
        <w:rPr>
          <w:rFonts w:eastAsia="Calibri" w:cs="Tahoma"/>
          <w:bCs/>
        </w:rPr>
        <w:t xml:space="preserve"> </w:t>
      </w:r>
      <w:r w:rsidRPr="004F5314">
        <w:rPr>
          <w:rFonts w:eastAsia="Calibri" w:cs="Tahoma"/>
          <w:bCs/>
        </w:rPr>
        <w:t>SESIÓN ORDINA</w:t>
      </w:r>
      <w:r w:rsidR="00715343" w:rsidRPr="004F5314">
        <w:rPr>
          <w:rFonts w:eastAsia="Calibri" w:cs="Tahoma"/>
          <w:bCs/>
        </w:rPr>
        <w:t>RIA, C</w:t>
      </w:r>
      <w:r w:rsidR="0052714E" w:rsidRPr="004F5314">
        <w:rPr>
          <w:rFonts w:eastAsia="Calibri" w:cs="Tahoma"/>
          <w:bCs/>
        </w:rPr>
        <w:t xml:space="preserve">ELEBRADA EL </w:t>
      </w:r>
      <w:r w:rsidR="00C03205" w:rsidRPr="004F5314">
        <w:rPr>
          <w:rFonts w:eastAsia="Calibri" w:cs="Tahoma"/>
          <w:bCs/>
        </w:rPr>
        <w:t>QUINCE DE JULIO</w:t>
      </w:r>
      <w:r w:rsidR="00655068" w:rsidRPr="004F5314">
        <w:rPr>
          <w:rFonts w:eastAsia="Calibri" w:cs="Tahoma"/>
          <w:bCs/>
        </w:rPr>
        <w:t xml:space="preserve"> </w:t>
      </w:r>
      <w:r w:rsidRPr="004F5314">
        <w:rPr>
          <w:rFonts w:eastAsia="Calibri" w:cs="Tahoma"/>
          <w:bCs/>
        </w:rPr>
        <w:t>DE DOS MIL VEINTI</w:t>
      </w:r>
      <w:r w:rsidR="006902D7" w:rsidRPr="004F5314">
        <w:rPr>
          <w:rFonts w:eastAsia="Calibri" w:cs="Tahoma"/>
          <w:bCs/>
        </w:rPr>
        <w:t>SÉIS</w:t>
      </w:r>
      <w:r w:rsidRPr="004F5314">
        <w:rPr>
          <w:rFonts w:eastAsia="Calibri" w:cs="Tahoma"/>
          <w:bCs/>
        </w:rPr>
        <w:t>, ANTE EL SECRETARIO TÉCNICO DEL PLENO, ALEXIS TAPIA RAMÍREZ.</w:t>
      </w:r>
    </w:p>
    <w:p w14:paraId="2BA380C7" w14:textId="77777777" w:rsidR="00D1318A" w:rsidRPr="00D1318A" w:rsidRDefault="00D1318A" w:rsidP="00D7021E">
      <w:pPr>
        <w:spacing w:after="0" w:line="360" w:lineRule="auto"/>
        <w:ind w:right="-28"/>
        <w:rPr>
          <w:color w:val="auto"/>
        </w:rPr>
      </w:pPr>
    </w:p>
    <w:p w14:paraId="1FFCF4F3" w14:textId="77777777" w:rsidR="00B02499" w:rsidRDefault="00B02499" w:rsidP="00D7021E">
      <w:pPr>
        <w:spacing w:after="0" w:line="360" w:lineRule="auto"/>
        <w:rPr>
          <w:rFonts w:eastAsia="Calibri" w:cs="Times New Roman"/>
          <w:b/>
          <w:bCs/>
        </w:rPr>
      </w:pPr>
    </w:p>
    <w:p w14:paraId="654C889D" w14:textId="77777777" w:rsidR="00B02499" w:rsidRPr="00681B34" w:rsidRDefault="00B02499" w:rsidP="00D7021E">
      <w:pPr>
        <w:spacing w:after="0" w:line="360" w:lineRule="auto"/>
        <w:rPr>
          <w:rFonts w:eastAsia="Calibri" w:cs="Times New Roman"/>
          <w:b/>
          <w:bCs/>
        </w:rPr>
      </w:pPr>
    </w:p>
    <w:p w14:paraId="097C707A" w14:textId="77777777" w:rsidR="004A10B0" w:rsidRDefault="004A10B0" w:rsidP="00D7021E">
      <w:pPr>
        <w:spacing w:after="0" w:line="360" w:lineRule="auto"/>
        <w:contextualSpacing/>
        <w:rPr>
          <w:rFonts w:eastAsia="Calibri" w:cs="Times New Roman"/>
          <w:color w:val="000000"/>
        </w:rPr>
      </w:pPr>
    </w:p>
    <w:p w14:paraId="3677DBED" w14:textId="77777777" w:rsidR="004A10B0" w:rsidRDefault="004A10B0" w:rsidP="00D7021E">
      <w:pPr>
        <w:spacing w:after="0" w:line="360" w:lineRule="auto"/>
        <w:contextualSpacing/>
        <w:rPr>
          <w:color w:val="000000"/>
        </w:rPr>
      </w:pPr>
    </w:p>
    <w:p w14:paraId="74E8DB3F" w14:textId="77777777" w:rsidR="00C556AB" w:rsidRDefault="00C556AB" w:rsidP="00D7021E">
      <w:pPr>
        <w:spacing w:after="0" w:line="360" w:lineRule="auto"/>
      </w:pPr>
    </w:p>
    <w:p w14:paraId="1A555613" w14:textId="77777777" w:rsidR="00023BBD" w:rsidRPr="00E64957" w:rsidRDefault="00023BBD" w:rsidP="00D7021E">
      <w:pPr>
        <w:spacing w:after="0" w:line="360" w:lineRule="auto"/>
      </w:pPr>
    </w:p>
    <w:p w14:paraId="2DB71CAF" w14:textId="49BEE08C" w:rsidR="001D4F21" w:rsidRDefault="001D4F21" w:rsidP="00D7021E">
      <w:pPr>
        <w:spacing w:after="0" w:line="360" w:lineRule="auto"/>
        <w:rPr>
          <w:color w:val="000000"/>
        </w:rPr>
      </w:pPr>
    </w:p>
    <w:p w14:paraId="38B4EF2E" w14:textId="77777777" w:rsidR="001D4F21" w:rsidRDefault="001D4F21" w:rsidP="00D7021E">
      <w:pPr>
        <w:spacing w:after="0" w:line="360" w:lineRule="auto"/>
        <w:rPr>
          <w:color w:val="000000"/>
        </w:rPr>
      </w:pPr>
    </w:p>
    <w:p w14:paraId="4201A0A0" w14:textId="77777777" w:rsidR="00E864E9" w:rsidRDefault="00E864E9" w:rsidP="00D7021E">
      <w:pPr>
        <w:tabs>
          <w:tab w:val="right" w:pos="8931"/>
        </w:tabs>
        <w:spacing w:after="0" w:line="360" w:lineRule="auto"/>
      </w:pPr>
    </w:p>
    <w:p w14:paraId="543728D1" w14:textId="77777777" w:rsidR="00E864E9" w:rsidRDefault="00E864E9" w:rsidP="00D7021E">
      <w:pPr>
        <w:tabs>
          <w:tab w:val="right" w:pos="8931"/>
        </w:tabs>
        <w:spacing w:after="0" w:line="360" w:lineRule="auto"/>
      </w:pPr>
    </w:p>
    <w:p w14:paraId="0E4439D0" w14:textId="5248D3C9" w:rsidR="007B58B9" w:rsidRDefault="007B58B9" w:rsidP="00D7021E">
      <w:pPr>
        <w:spacing w:after="0" w:line="360" w:lineRule="auto"/>
      </w:pPr>
    </w:p>
    <w:p w14:paraId="26916C77" w14:textId="77777777" w:rsidR="00A37EDE" w:rsidRPr="007B58B9" w:rsidRDefault="00A37EDE" w:rsidP="00D7021E">
      <w:pPr>
        <w:spacing w:after="0" w:line="360" w:lineRule="auto"/>
      </w:pPr>
    </w:p>
    <w:sectPr w:rsidR="00A37EDE" w:rsidRPr="007B58B9" w:rsidSect="00677658">
      <w:headerReference w:type="even" r:id="rId10"/>
      <w:headerReference w:type="default" r:id="rId11"/>
      <w:footerReference w:type="even" r:id="rId12"/>
      <w:footerReference w:type="default" r:id="rId13"/>
      <w:headerReference w:type="first" r:id="rId14"/>
      <w:footerReference w:type="first" r:id="rId15"/>
      <w:pgSz w:w="12240" w:h="15840"/>
      <w:pgMar w:top="1418" w:right="1608" w:bottom="1560" w:left="1701" w:header="222"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6BCC1" w14:textId="77777777" w:rsidR="001D7632" w:rsidRDefault="001D7632">
      <w:pPr>
        <w:spacing w:after="0" w:line="240" w:lineRule="auto"/>
      </w:pPr>
      <w:r>
        <w:separator/>
      </w:r>
    </w:p>
  </w:endnote>
  <w:endnote w:type="continuationSeparator" w:id="0">
    <w:p w14:paraId="7406CC85" w14:textId="77777777" w:rsidR="001D7632" w:rsidRDefault="001D76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C53DA" w14:textId="77777777" w:rsidR="00707838" w:rsidRDefault="00707838">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color w:val="000000"/>
        <w:sz w:val="24"/>
        <w:szCs w:val="24"/>
      </w:rPr>
      <w:fldChar w:fldCharType="begin"/>
    </w:r>
    <w:r>
      <w:rPr>
        <w:b/>
        <w:color w:val="000000"/>
        <w:sz w:val="24"/>
        <w:szCs w:val="24"/>
      </w:rPr>
      <w:instrText>PAGE</w:instrTex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29375B">
      <w:rPr>
        <w:b/>
        <w:noProof/>
        <w:color w:val="000000"/>
        <w:sz w:val="24"/>
        <w:szCs w:val="24"/>
      </w:rPr>
      <w:t>24</w:t>
    </w:r>
    <w:r>
      <w:rPr>
        <w:b/>
        <w:color w:val="000000"/>
        <w:sz w:val="24"/>
        <w:szCs w:val="24"/>
      </w:rPr>
      <w:fldChar w:fldCharType="end"/>
    </w:r>
  </w:p>
  <w:p w14:paraId="7EB9860B" w14:textId="77777777" w:rsidR="00707838" w:rsidRDefault="00707838">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E28E74" w14:textId="39395077" w:rsidR="00707838" w:rsidRDefault="00707838">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29375B">
      <w:rPr>
        <w:b/>
        <w:noProof/>
        <w:color w:val="000000"/>
        <w:sz w:val="24"/>
        <w:szCs w:val="24"/>
      </w:rPr>
      <w:t>23</w: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29375B">
      <w:rPr>
        <w:b/>
        <w:noProof/>
        <w:color w:val="000000"/>
        <w:sz w:val="24"/>
        <w:szCs w:val="24"/>
      </w:rPr>
      <w:t>24</w:t>
    </w:r>
    <w:r>
      <w:rPr>
        <w:b/>
        <w:color w:val="000000"/>
        <w:sz w:val="24"/>
        <w:szCs w:val="24"/>
      </w:rPr>
      <w:fldChar w:fldCharType="end"/>
    </w:r>
  </w:p>
  <w:p w14:paraId="0D7FA8D9" w14:textId="77777777" w:rsidR="00707838" w:rsidRDefault="00707838">
    <w:pPr>
      <w:pBdr>
        <w:top w:val="nil"/>
        <w:left w:val="nil"/>
        <w:bottom w:val="nil"/>
        <w:right w:val="nil"/>
        <w:between w:val="nil"/>
      </w:pBdr>
      <w:tabs>
        <w:tab w:val="center" w:pos="4419"/>
        <w:tab w:val="right" w:pos="8838"/>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ECEF7" w14:textId="77777777" w:rsidR="00707838" w:rsidRDefault="00707838">
    <w:pPr>
      <w:pBdr>
        <w:top w:val="nil"/>
        <w:left w:val="nil"/>
        <w:bottom w:val="nil"/>
        <w:right w:val="nil"/>
        <w:between w:val="nil"/>
      </w:pBdr>
      <w:tabs>
        <w:tab w:val="center" w:pos="4419"/>
        <w:tab w:val="right" w:pos="8838"/>
      </w:tabs>
      <w:spacing w:after="0" w:line="240" w:lineRule="auto"/>
      <w:jc w:val="right"/>
      <w:rPr>
        <w:color w:val="000000"/>
      </w:rPr>
    </w:pPr>
    <w:r>
      <w:rPr>
        <w:color w:val="000000"/>
      </w:rPr>
      <w:t xml:space="preserve">Página </w:t>
    </w:r>
    <w:r>
      <w:rPr>
        <w:b/>
        <w:color w:val="000000"/>
        <w:sz w:val="24"/>
        <w:szCs w:val="24"/>
      </w:rPr>
      <w:fldChar w:fldCharType="begin"/>
    </w:r>
    <w:r>
      <w:rPr>
        <w:b/>
        <w:color w:val="000000"/>
        <w:sz w:val="24"/>
        <w:szCs w:val="24"/>
      </w:rPr>
      <w:instrText>PAGE</w:instrText>
    </w:r>
    <w:r>
      <w:rPr>
        <w:b/>
        <w:color w:val="000000"/>
        <w:sz w:val="24"/>
        <w:szCs w:val="24"/>
      </w:rPr>
      <w:fldChar w:fldCharType="separate"/>
    </w:r>
    <w:r w:rsidR="0029375B">
      <w:rPr>
        <w:b/>
        <w:noProof/>
        <w:color w:val="000000"/>
        <w:sz w:val="24"/>
        <w:szCs w:val="24"/>
      </w:rPr>
      <w:t>1</w:t>
    </w:r>
    <w:r>
      <w:rPr>
        <w:b/>
        <w:color w:val="000000"/>
        <w:sz w:val="24"/>
        <w:szCs w:val="24"/>
      </w:rPr>
      <w:fldChar w:fldCharType="end"/>
    </w:r>
    <w:r>
      <w:rPr>
        <w:color w:val="000000"/>
      </w:rPr>
      <w:t xml:space="preserve"> de </w:t>
    </w:r>
    <w:r>
      <w:rPr>
        <w:b/>
        <w:color w:val="000000"/>
        <w:sz w:val="24"/>
        <w:szCs w:val="24"/>
      </w:rPr>
      <w:fldChar w:fldCharType="begin"/>
    </w:r>
    <w:r>
      <w:rPr>
        <w:b/>
        <w:color w:val="000000"/>
        <w:sz w:val="24"/>
        <w:szCs w:val="24"/>
      </w:rPr>
      <w:instrText>NUMPAGES</w:instrText>
    </w:r>
    <w:r>
      <w:rPr>
        <w:b/>
        <w:color w:val="000000"/>
        <w:sz w:val="24"/>
        <w:szCs w:val="24"/>
      </w:rPr>
      <w:fldChar w:fldCharType="separate"/>
    </w:r>
    <w:r w:rsidR="0029375B">
      <w:rPr>
        <w:b/>
        <w:noProof/>
        <w:color w:val="000000"/>
        <w:sz w:val="24"/>
        <w:szCs w:val="24"/>
      </w:rPr>
      <w:t>24</w:t>
    </w:r>
    <w:r>
      <w:rPr>
        <w:b/>
        <w:color w:val="000000"/>
        <w:sz w:val="24"/>
        <w:szCs w:val="24"/>
      </w:rPr>
      <w:fldChar w:fldCharType="end"/>
    </w:r>
  </w:p>
  <w:p w14:paraId="6796AF5F" w14:textId="77777777" w:rsidR="00707838" w:rsidRDefault="00707838">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B4ECA" w14:textId="77777777" w:rsidR="001D7632" w:rsidRDefault="001D7632">
      <w:pPr>
        <w:spacing w:after="0" w:line="240" w:lineRule="auto"/>
      </w:pPr>
      <w:r>
        <w:separator/>
      </w:r>
    </w:p>
  </w:footnote>
  <w:footnote w:type="continuationSeparator" w:id="0">
    <w:p w14:paraId="7CBE683D" w14:textId="77777777" w:rsidR="001D7632" w:rsidRDefault="001D76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A9F14" w14:textId="77777777" w:rsidR="00707838" w:rsidRDefault="00707838">
    <w:pPr>
      <w:widowControl w:val="0"/>
      <w:pBdr>
        <w:top w:val="nil"/>
        <w:left w:val="nil"/>
        <w:bottom w:val="nil"/>
        <w:right w:val="nil"/>
        <w:between w:val="nil"/>
      </w:pBdr>
      <w:spacing w:after="0" w:line="276" w:lineRule="auto"/>
      <w:jc w:val="left"/>
      <w:rPr>
        <w:color w:val="000000"/>
      </w:rPr>
    </w:pPr>
  </w:p>
  <w:tbl>
    <w:tblPr>
      <w:tblStyle w:val="2"/>
      <w:tblW w:w="6096" w:type="dxa"/>
      <w:tblInd w:w="2835" w:type="dxa"/>
      <w:tblBorders>
        <w:top w:val="nil"/>
        <w:left w:val="nil"/>
        <w:bottom w:val="nil"/>
        <w:right w:val="nil"/>
        <w:insideH w:val="nil"/>
        <w:insideV w:val="nil"/>
      </w:tblBorders>
      <w:tblLayout w:type="fixed"/>
      <w:tblLook w:val="0400" w:firstRow="0" w:lastRow="0" w:firstColumn="0" w:lastColumn="0" w:noHBand="0" w:noVBand="1"/>
    </w:tblPr>
    <w:tblGrid>
      <w:gridCol w:w="2691"/>
      <w:gridCol w:w="3405"/>
    </w:tblGrid>
    <w:tr w:rsidR="00707838" w14:paraId="10C29E94" w14:textId="77777777">
      <w:trPr>
        <w:trHeight w:val="132"/>
      </w:trPr>
      <w:tc>
        <w:tcPr>
          <w:tcW w:w="2691" w:type="dxa"/>
        </w:tcPr>
        <w:p w14:paraId="7D85A4B8" w14:textId="77777777" w:rsidR="00707838" w:rsidRDefault="00707838">
          <w:pPr>
            <w:tabs>
              <w:tab w:val="right" w:pos="8838"/>
            </w:tabs>
            <w:ind w:right="-105"/>
            <w:rPr>
              <w:b/>
            </w:rPr>
          </w:pPr>
          <w:r>
            <w:rPr>
              <w:b/>
            </w:rPr>
            <w:t>Recurso de Revisión:</w:t>
          </w:r>
        </w:p>
      </w:tc>
      <w:tc>
        <w:tcPr>
          <w:tcW w:w="3405" w:type="dxa"/>
        </w:tcPr>
        <w:p w14:paraId="0B0D1A9D" w14:textId="77777777" w:rsidR="00707838" w:rsidRDefault="00707838">
          <w:pPr>
            <w:tabs>
              <w:tab w:val="right" w:pos="8838"/>
            </w:tabs>
            <w:ind w:left="-28" w:right="-32"/>
          </w:pPr>
          <w:r>
            <w:t>03846/INFOEM/IP/RR/2020</w:t>
          </w:r>
        </w:p>
      </w:tc>
    </w:tr>
    <w:tr w:rsidR="00707838" w14:paraId="2F47AC72" w14:textId="77777777">
      <w:trPr>
        <w:trHeight w:val="261"/>
      </w:trPr>
      <w:tc>
        <w:tcPr>
          <w:tcW w:w="2691" w:type="dxa"/>
        </w:tcPr>
        <w:p w14:paraId="154A4752" w14:textId="77777777" w:rsidR="00707838" w:rsidRDefault="00707838">
          <w:pPr>
            <w:tabs>
              <w:tab w:val="right" w:pos="8838"/>
            </w:tabs>
            <w:ind w:right="-105"/>
            <w:rPr>
              <w:b/>
            </w:rPr>
          </w:pPr>
          <w:r>
            <w:rPr>
              <w:b/>
            </w:rPr>
            <w:t>Sujeto Obligado:</w:t>
          </w:r>
        </w:p>
      </w:tc>
      <w:tc>
        <w:tcPr>
          <w:tcW w:w="3405" w:type="dxa"/>
        </w:tcPr>
        <w:p w14:paraId="5D9EC711" w14:textId="77777777" w:rsidR="00707838" w:rsidRDefault="00707838">
          <w:pPr>
            <w:tabs>
              <w:tab w:val="right" w:pos="8838"/>
            </w:tabs>
            <w:ind w:right="-32"/>
          </w:pPr>
          <w:r>
            <w:t>Ayuntamiento de Temascalcingo</w:t>
          </w:r>
        </w:p>
      </w:tc>
    </w:tr>
    <w:tr w:rsidR="00707838" w14:paraId="11FBB450" w14:textId="77777777">
      <w:trPr>
        <w:trHeight w:val="261"/>
      </w:trPr>
      <w:tc>
        <w:tcPr>
          <w:tcW w:w="2691" w:type="dxa"/>
        </w:tcPr>
        <w:p w14:paraId="6BAF6003" w14:textId="77777777" w:rsidR="00707838" w:rsidRDefault="00707838">
          <w:pPr>
            <w:tabs>
              <w:tab w:val="right" w:pos="8838"/>
            </w:tabs>
            <w:ind w:right="-105"/>
            <w:rPr>
              <w:b/>
            </w:rPr>
          </w:pPr>
          <w:r>
            <w:rPr>
              <w:b/>
            </w:rPr>
            <w:t>Comisionado Ponente:</w:t>
          </w:r>
        </w:p>
      </w:tc>
      <w:tc>
        <w:tcPr>
          <w:tcW w:w="3405" w:type="dxa"/>
        </w:tcPr>
        <w:p w14:paraId="420341AF" w14:textId="77777777" w:rsidR="00707838" w:rsidRDefault="00707838">
          <w:pPr>
            <w:tabs>
              <w:tab w:val="right" w:pos="8838"/>
            </w:tabs>
            <w:ind w:right="-32"/>
            <w:rPr>
              <w:b/>
            </w:rPr>
          </w:pPr>
          <w:r>
            <w:t>Luis Gustavo Parra Noriega</w:t>
          </w:r>
        </w:p>
      </w:tc>
    </w:tr>
  </w:tbl>
  <w:p w14:paraId="00411D75" w14:textId="77777777" w:rsidR="00707838" w:rsidRDefault="001D7632">
    <w:pPr>
      <w:pBdr>
        <w:top w:val="nil"/>
        <w:left w:val="nil"/>
        <w:bottom w:val="nil"/>
        <w:right w:val="nil"/>
        <w:between w:val="nil"/>
      </w:pBdr>
      <w:tabs>
        <w:tab w:val="center" w:pos="4419"/>
        <w:tab w:val="right" w:pos="8838"/>
      </w:tabs>
      <w:spacing w:after="0" w:line="240" w:lineRule="auto"/>
      <w:rPr>
        <w:color w:val="000000"/>
      </w:rPr>
    </w:pPr>
    <w:r>
      <w:rPr>
        <w:color w:val="000000"/>
      </w:rPr>
      <w:pict w14:anchorId="364E9D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7" type="#_x0000_t75" alt="MARCA DE AGUA - HOJA RESOLUCIÓN" style="position:absolute;left:0;text-align:left;margin-left:0;margin-top:0;width:663.5pt;height:12in;z-index:-251657728;mso-wrap-edited:f;mso-width-percent:0;mso-height-percent:0;mso-position-horizontal:center;mso-position-horizontal-relative:margin;mso-position-vertical:center;mso-position-vertical-relative:margin;mso-width-percent:0;mso-height-percent:0">
          <v:imagedata r:id="rId1" o:title="image5"/>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8C837" w14:textId="67B323BB" w:rsidR="00707838" w:rsidRDefault="001D7632">
    <w:pPr>
      <w:widowControl w:val="0"/>
      <w:pBdr>
        <w:top w:val="nil"/>
        <w:left w:val="nil"/>
        <w:bottom w:val="nil"/>
        <w:right w:val="nil"/>
        <w:between w:val="nil"/>
      </w:pBdr>
      <w:spacing w:after="0" w:line="276" w:lineRule="auto"/>
      <w:jc w:val="left"/>
    </w:pPr>
    <w:r>
      <w:rPr>
        <w:color w:val="000000"/>
      </w:rPr>
      <w:pict w14:anchorId="0CC003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6" type="#_x0000_t75" alt="MARCA DE AGUA - HOJA RESOLUCIÓN" style="position:absolute;margin-left:-80.55pt;margin-top:-138.95pt;width:663.5pt;height:12in;z-index:-251659776;mso-wrap-edited:f;mso-width-percent:0;mso-height-percent:0;mso-position-horizontal-relative:margin;mso-position-vertical-relative:margin;mso-width-percent:0;mso-height-percent:0">
          <v:imagedata r:id="rId1" o:title="image5"/>
          <w10:wrap anchorx="margin" anchory="margin"/>
        </v:shape>
      </w:pict>
    </w:r>
  </w:p>
  <w:tbl>
    <w:tblPr>
      <w:tblStyle w:val="3"/>
      <w:tblW w:w="7371" w:type="dxa"/>
      <w:tblInd w:w="2977" w:type="dxa"/>
      <w:tblBorders>
        <w:top w:val="nil"/>
        <w:left w:val="nil"/>
        <w:bottom w:val="nil"/>
        <w:right w:val="nil"/>
        <w:insideH w:val="nil"/>
        <w:insideV w:val="nil"/>
      </w:tblBorders>
      <w:tblLayout w:type="fixed"/>
      <w:tblLook w:val="0400" w:firstRow="0" w:lastRow="0" w:firstColumn="0" w:lastColumn="0" w:noHBand="0" w:noVBand="1"/>
    </w:tblPr>
    <w:tblGrid>
      <w:gridCol w:w="2268"/>
      <w:gridCol w:w="5103"/>
    </w:tblGrid>
    <w:tr w:rsidR="00707838" w14:paraId="40D5D5A3" w14:textId="77777777" w:rsidTr="005138D0">
      <w:trPr>
        <w:trHeight w:val="138"/>
      </w:trPr>
      <w:tc>
        <w:tcPr>
          <w:tcW w:w="2268" w:type="dxa"/>
          <w:vAlign w:val="center"/>
        </w:tcPr>
        <w:p w14:paraId="43377EBE" w14:textId="77777777" w:rsidR="00707838" w:rsidRDefault="00707838" w:rsidP="008C266D">
          <w:pPr>
            <w:tabs>
              <w:tab w:val="right" w:pos="8838"/>
            </w:tabs>
            <w:ind w:left="-108" w:right="-105"/>
            <w:jc w:val="left"/>
            <w:rPr>
              <w:b/>
            </w:rPr>
          </w:pPr>
        </w:p>
        <w:p w14:paraId="1DB5C8D0" w14:textId="7E98B3D2" w:rsidR="00707838" w:rsidRDefault="00707838" w:rsidP="008C266D">
          <w:pPr>
            <w:tabs>
              <w:tab w:val="right" w:pos="8838"/>
            </w:tabs>
            <w:ind w:left="-108" w:right="-105"/>
            <w:jc w:val="left"/>
            <w:rPr>
              <w:b/>
            </w:rPr>
          </w:pPr>
          <w:r>
            <w:rPr>
              <w:b/>
            </w:rPr>
            <w:t>Recurso de Revisión:</w:t>
          </w:r>
        </w:p>
      </w:tc>
      <w:tc>
        <w:tcPr>
          <w:tcW w:w="5103" w:type="dxa"/>
        </w:tcPr>
        <w:p w14:paraId="5BCC69C4" w14:textId="77777777" w:rsidR="00707838" w:rsidRPr="00EF0C39" w:rsidRDefault="00707838" w:rsidP="008C266D">
          <w:pPr>
            <w:tabs>
              <w:tab w:val="right" w:pos="8838"/>
            </w:tabs>
            <w:ind w:right="57"/>
          </w:pPr>
        </w:p>
        <w:p w14:paraId="61E59D71" w14:textId="63BC4CE2" w:rsidR="00707838" w:rsidRPr="00EF0C39" w:rsidRDefault="00707838" w:rsidP="005A3D7C">
          <w:pPr>
            <w:tabs>
              <w:tab w:val="right" w:pos="8838"/>
            </w:tabs>
            <w:ind w:right="57"/>
          </w:pPr>
          <w:r>
            <w:t>0</w:t>
          </w:r>
          <w:r w:rsidR="00FF7BD5">
            <w:t>6091</w:t>
          </w:r>
          <w:r>
            <w:t xml:space="preserve">/INFOEM/IP/RR/2026 </w:t>
          </w:r>
        </w:p>
      </w:tc>
    </w:tr>
    <w:tr w:rsidR="00707838" w14:paraId="7A281F30" w14:textId="77777777" w:rsidTr="005138D0">
      <w:trPr>
        <w:trHeight w:val="273"/>
      </w:trPr>
      <w:tc>
        <w:tcPr>
          <w:tcW w:w="2268" w:type="dxa"/>
        </w:tcPr>
        <w:p w14:paraId="6671A308" w14:textId="77777777" w:rsidR="00707838" w:rsidRDefault="00707838" w:rsidP="008C266D">
          <w:pPr>
            <w:tabs>
              <w:tab w:val="right" w:pos="8838"/>
            </w:tabs>
            <w:ind w:left="-108" w:right="-105"/>
            <w:rPr>
              <w:b/>
            </w:rPr>
          </w:pPr>
          <w:r>
            <w:rPr>
              <w:b/>
            </w:rPr>
            <w:t>Sujeto Obligado:</w:t>
          </w:r>
        </w:p>
      </w:tc>
      <w:tc>
        <w:tcPr>
          <w:tcW w:w="5103" w:type="dxa"/>
        </w:tcPr>
        <w:p w14:paraId="30885B6D" w14:textId="1547F62E" w:rsidR="00707838" w:rsidRPr="00EF0C39" w:rsidRDefault="005138D0" w:rsidP="00312774">
          <w:pPr>
            <w:tabs>
              <w:tab w:val="left" w:pos="4286"/>
              <w:tab w:val="right" w:pos="8838"/>
            </w:tabs>
            <w:ind w:right="1026"/>
          </w:pPr>
          <w:r w:rsidRPr="00EA65F9">
            <w:t>Sistema de Agua Potable Alcantarillado y Saneamiento de Ecatepec de Morelos</w:t>
          </w:r>
        </w:p>
      </w:tc>
    </w:tr>
    <w:tr w:rsidR="00707838" w14:paraId="00C22F2F" w14:textId="77777777" w:rsidTr="005138D0">
      <w:trPr>
        <w:trHeight w:val="273"/>
      </w:trPr>
      <w:tc>
        <w:tcPr>
          <w:tcW w:w="2268" w:type="dxa"/>
        </w:tcPr>
        <w:p w14:paraId="70417649" w14:textId="77777777" w:rsidR="00707838" w:rsidRDefault="00707838" w:rsidP="008C266D">
          <w:pPr>
            <w:tabs>
              <w:tab w:val="right" w:pos="8838"/>
            </w:tabs>
            <w:ind w:left="-108" w:right="-105"/>
            <w:rPr>
              <w:b/>
            </w:rPr>
          </w:pPr>
          <w:r>
            <w:rPr>
              <w:b/>
            </w:rPr>
            <w:t>Comisionado Ponente:</w:t>
          </w:r>
        </w:p>
      </w:tc>
      <w:tc>
        <w:tcPr>
          <w:tcW w:w="5103" w:type="dxa"/>
        </w:tcPr>
        <w:p w14:paraId="5E6EB38B" w14:textId="77777777" w:rsidR="00707838" w:rsidRPr="00EF0C39" w:rsidRDefault="00707838" w:rsidP="008C266D">
          <w:pPr>
            <w:tabs>
              <w:tab w:val="right" w:pos="8838"/>
            </w:tabs>
            <w:ind w:right="-170"/>
          </w:pPr>
          <w:r w:rsidRPr="00EF0C39">
            <w:t>Luis Gustavo Parra Noriega</w:t>
          </w:r>
        </w:p>
        <w:p w14:paraId="1A63C67B" w14:textId="77777777" w:rsidR="00707838" w:rsidRPr="00EF0C39" w:rsidRDefault="00707838" w:rsidP="008C266D">
          <w:pPr>
            <w:tabs>
              <w:tab w:val="right" w:pos="8838"/>
            </w:tabs>
            <w:ind w:right="-170"/>
            <w:rPr>
              <w:b/>
            </w:rPr>
          </w:pPr>
        </w:p>
      </w:tc>
    </w:tr>
  </w:tbl>
  <w:p w14:paraId="3498D107" w14:textId="7E17876C" w:rsidR="00707838" w:rsidRDefault="00707838" w:rsidP="008C266D">
    <w:pPr>
      <w:pBdr>
        <w:top w:val="nil"/>
        <w:left w:val="nil"/>
        <w:bottom w:val="nil"/>
        <w:right w:val="nil"/>
        <w:between w:val="nil"/>
      </w:pBdr>
      <w:tabs>
        <w:tab w:val="center" w:pos="4419"/>
        <w:tab w:val="right" w:pos="8838"/>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AA3F9" w14:textId="2535D522" w:rsidR="00707838" w:rsidRDefault="001D7632">
    <w:pPr>
      <w:widowControl w:val="0"/>
      <w:pBdr>
        <w:top w:val="nil"/>
        <w:left w:val="nil"/>
        <w:bottom w:val="nil"/>
        <w:right w:val="nil"/>
        <w:between w:val="nil"/>
      </w:pBdr>
      <w:spacing w:after="0" w:line="276" w:lineRule="auto"/>
      <w:jc w:val="left"/>
      <w:rPr>
        <w:color w:val="000000"/>
      </w:rPr>
    </w:pPr>
    <w:r>
      <w:rPr>
        <w:color w:val="000000"/>
      </w:rPr>
      <w:pict w14:anchorId="0A66F6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MARCA DE AGUA - HOJA RESOLUCIÓN" style="position:absolute;margin-left:-97.65pt;margin-top:-123.95pt;width:663.5pt;height:12in;z-index:-251658752;mso-wrap-edited:f;mso-width-percent:0;mso-height-percent:0;mso-position-horizontal-relative:margin;mso-position-vertical-relative:margin;mso-width-percent:0;mso-height-percent:0">
          <v:imagedata r:id="rId1" o:title="image5"/>
          <w10:wrap anchorx="margin" anchory="margin"/>
        </v:shape>
      </w:pict>
    </w:r>
  </w:p>
  <w:tbl>
    <w:tblPr>
      <w:tblStyle w:val="1"/>
      <w:tblW w:w="6804" w:type="dxa"/>
      <w:tblInd w:w="2552" w:type="dxa"/>
      <w:tblBorders>
        <w:top w:val="nil"/>
        <w:left w:val="nil"/>
        <w:bottom w:val="nil"/>
        <w:right w:val="nil"/>
        <w:insideH w:val="nil"/>
        <w:insideV w:val="nil"/>
      </w:tblBorders>
      <w:tblLayout w:type="fixed"/>
      <w:tblLook w:val="0400" w:firstRow="0" w:lastRow="0" w:firstColumn="0" w:lastColumn="0" w:noHBand="0" w:noVBand="1"/>
    </w:tblPr>
    <w:tblGrid>
      <w:gridCol w:w="2551"/>
      <w:gridCol w:w="4253"/>
    </w:tblGrid>
    <w:tr w:rsidR="00707838" w14:paraId="6B3232BD" w14:textId="77777777" w:rsidTr="005138D0">
      <w:trPr>
        <w:trHeight w:val="132"/>
      </w:trPr>
      <w:tc>
        <w:tcPr>
          <w:tcW w:w="2551" w:type="dxa"/>
        </w:tcPr>
        <w:p w14:paraId="38F16E2F" w14:textId="77777777" w:rsidR="00707838" w:rsidRDefault="00707838">
          <w:pPr>
            <w:tabs>
              <w:tab w:val="right" w:pos="8838"/>
            </w:tabs>
            <w:ind w:right="-105"/>
            <w:rPr>
              <w:b/>
            </w:rPr>
          </w:pPr>
          <w:r>
            <w:rPr>
              <w:b/>
            </w:rPr>
            <w:t>Recurso de Revisión:</w:t>
          </w:r>
        </w:p>
      </w:tc>
      <w:tc>
        <w:tcPr>
          <w:tcW w:w="4253" w:type="dxa"/>
        </w:tcPr>
        <w:p w14:paraId="211CDC0A" w14:textId="59C4FD55" w:rsidR="00707838" w:rsidRPr="00026C6B" w:rsidRDefault="00707838" w:rsidP="005A3D7C">
          <w:pPr>
            <w:ind w:right="33"/>
          </w:pPr>
          <w:r>
            <w:t>0</w:t>
          </w:r>
          <w:r w:rsidR="00FF7BD5">
            <w:t>6091</w:t>
          </w:r>
          <w:r>
            <w:t xml:space="preserve">/INFOEM/IP/RR/2026 </w:t>
          </w:r>
        </w:p>
      </w:tc>
    </w:tr>
    <w:tr w:rsidR="00707838" w14:paraId="6AA3CC58" w14:textId="77777777" w:rsidTr="005138D0">
      <w:trPr>
        <w:trHeight w:val="132"/>
      </w:trPr>
      <w:tc>
        <w:tcPr>
          <w:tcW w:w="2551" w:type="dxa"/>
        </w:tcPr>
        <w:p w14:paraId="7FD164F5" w14:textId="77777777" w:rsidR="00707838" w:rsidRDefault="00707838">
          <w:pPr>
            <w:tabs>
              <w:tab w:val="left" w:pos="1875"/>
            </w:tabs>
            <w:ind w:right="-105"/>
            <w:rPr>
              <w:b/>
            </w:rPr>
          </w:pPr>
          <w:r>
            <w:rPr>
              <w:b/>
            </w:rPr>
            <w:t>Recurrente:</w:t>
          </w:r>
          <w:r>
            <w:rPr>
              <w:b/>
            </w:rPr>
            <w:tab/>
          </w:r>
        </w:p>
      </w:tc>
      <w:tc>
        <w:tcPr>
          <w:tcW w:w="4253" w:type="dxa"/>
        </w:tcPr>
        <w:p w14:paraId="1F1B0537" w14:textId="0270F6C3" w:rsidR="00707838" w:rsidRPr="00EF0C39" w:rsidRDefault="00C371FF" w:rsidP="00EA65F9">
          <w:pPr>
            <w:tabs>
              <w:tab w:val="right" w:pos="8838"/>
            </w:tabs>
            <w:ind w:right="-102"/>
          </w:pPr>
          <w:r w:rsidRPr="00C371FF">
            <w:rPr>
              <w:highlight w:val="black"/>
            </w:rPr>
            <w:t>XXXXXXXXXXXXXXXXXXXXXXXXXXXX</w:t>
          </w:r>
        </w:p>
      </w:tc>
    </w:tr>
    <w:tr w:rsidR="00707838" w14:paraId="5113CAA6" w14:textId="77777777" w:rsidTr="005138D0">
      <w:trPr>
        <w:trHeight w:val="261"/>
      </w:trPr>
      <w:tc>
        <w:tcPr>
          <w:tcW w:w="2551" w:type="dxa"/>
        </w:tcPr>
        <w:p w14:paraId="28E3431B" w14:textId="30EC7C18" w:rsidR="00707838" w:rsidRDefault="00707838">
          <w:pPr>
            <w:tabs>
              <w:tab w:val="right" w:pos="8838"/>
            </w:tabs>
            <w:ind w:right="-105"/>
            <w:rPr>
              <w:b/>
            </w:rPr>
          </w:pPr>
          <w:r>
            <w:rPr>
              <w:b/>
            </w:rPr>
            <w:t>Sujeto Obligado:</w:t>
          </w:r>
        </w:p>
      </w:tc>
      <w:tc>
        <w:tcPr>
          <w:tcW w:w="4253" w:type="dxa"/>
        </w:tcPr>
        <w:p w14:paraId="3192354E" w14:textId="3812F701" w:rsidR="00707838" w:rsidRPr="00EA65F9" w:rsidRDefault="00EA65F9" w:rsidP="00026C6B">
          <w:r w:rsidRPr="00EA65F9">
            <w:t>Sistema de Agua Potable Alcantarillado y Saneamiento de Ecatepec de Morelos</w:t>
          </w:r>
        </w:p>
      </w:tc>
    </w:tr>
    <w:tr w:rsidR="00707838" w14:paraId="5D4C2A35" w14:textId="77777777" w:rsidTr="005138D0">
      <w:trPr>
        <w:trHeight w:val="74"/>
      </w:trPr>
      <w:tc>
        <w:tcPr>
          <w:tcW w:w="2551" w:type="dxa"/>
        </w:tcPr>
        <w:p w14:paraId="7F522FEC" w14:textId="77777777" w:rsidR="00707838" w:rsidRDefault="00707838">
          <w:pPr>
            <w:tabs>
              <w:tab w:val="right" w:pos="8838"/>
            </w:tabs>
            <w:ind w:right="-105"/>
            <w:rPr>
              <w:b/>
            </w:rPr>
          </w:pPr>
          <w:r>
            <w:rPr>
              <w:b/>
            </w:rPr>
            <w:t>Comisionado Ponente:</w:t>
          </w:r>
        </w:p>
      </w:tc>
      <w:tc>
        <w:tcPr>
          <w:tcW w:w="4253" w:type="dxa"/>
        </w:tcPr>
        <w:p w14:paraId="0F0566F9" w14:textId="77777777" w:rsidR="00707838" w:rsidRPr="00EF0C39" w:rsidRDefault="00707838" w:rsidP="00C46A25">
          <w:pPr>
            <w:tabs>
              <w:tab w:val="right" w:pos="8838"/>
            </w:tabs>
            <w:ind w:right="-32"/>
            <w:rPr>
              <w:b/>
            </w:rPr>
          </w:pPr>
          <w:r w:rsidRPr="00EF0C39">
            <w:t>Luis Gustavo Parra Noriega</w:t>
          </w:r>
        </w:p>
      </w:tc>
    </w:tr>
  </w:tbl>
  <w:p w14:paraId="4DFC2598" w14:textId="568AC85F" w:rsidR="00707838" w:rsidRDefault="00707838">
    <w:pPr>
      <w:pBdr>
        <w:top w:val="nil"/>
        <w:left w:val="nil"/>
        <w:bottom w:val="nil"/>
        <w:right w:val="nil"/>
        <w:between w:val="nil"/>
      </w:pBdr>
      <w:tabs>
        <w:tab w:val="center" w:pos="4419"/>
        <w:tab w:val="right" w:pos="8838"/>
        <w:tab w:val="left" w:pos="5812"/>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A6B2D"/>
    <w:multiLevelType w:val="hybridMultilevel"/>
    <w:tmpl w:val="50FAFEA4"/>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6474ED"/>
    <w:multiLevelType w:val="hybridMultilevel"/>
    <w:tmpl w:val="F8661C8A"/>
    <w:lvl w:ilvl="0" w:tplc="080A0017">
      <w:start w:val="1"/>
      <w:numFmt w:val="lowerLetter"/>
      <w:lvlText w:val="%1)"/>
      <w:lvlJc w:val="left"/>
      <w:pPr>
        <w:ind w:left="1647" w:hanging="360"/>
      </w:pPr>
    </w:lvl>
    <w:lvl w:ilvl="1" w:tplc="080A0019" w:tentative="1">
      <w:start w:val="1"/>
      <w:numFmt w:val="lowerLetter"/>
      <w:lvlText w:val="%2."/>
      <w:lvlJc w:val="left"/>
      <w:pPr>
        <w:ind w:left="2367" w:hanging="360"/>
      </w:pPr>
    </w:lvl>
    <w:lvl w:ilvl="2" w:tplc="080A001B" w:tentative="1">
      <w:start w:val="1"/>
      <w:numFmt w:val="lowerRoman"/>
      <w:lvlText w:val="%3."/>
      <w:lvlJc w:val="right"/>
      <w:pPr>
        <w:ind w:left="3087" w:hanging="180"/>
      </w:pPr>
    </w:lvl>
    <w:lvl w:ilvl="3" w:tplc="080A000F" w:tentative="1">
      <w:start w:val="1"/>
      <w:numFmt w:val="decimal"/>
      <w:lvlText w:val="%4."/>
      <w:lvlJc w:val="left"/>
      <w:pPr>
        <w:ind w:left="3807" w:hanging="360"/>
      </w:pPr>
    </w:lvl>
    <w:lvl w:ilvl="4" w:tplc="080A0019" w:tentative="1">
      <w:start w:val="1"/>
      <w:numFmt w:val="lowerLetter"/>
      <w:lvlText w:val="%5."/>
      <w:lvlJc w:val="left"/>
      <w:pPr>
        <w:ind w:left="4527" w:hanging="360"/>
      </w:pPr>
    </w:lvl>
    <w:lvl w:ilvl="5" w:tplc="080A001B" w:tentative="1">
      <w:start w:val="1"/>
      <w:numFmt w:val="lowerRoman"/>
      <w:lvlText w:val="%6."/>
      <w:lvlJc w:val="right"/>
      <w:pPr>
        <w:ind w:left="5247" w:hanging="180"/>
      </w:pPr>
    </w:lvl>
    <w:lvl w:ilvl="6" w:tplc="080A000F" w:tentative="1">
      <w:start w:val="1"/>
      <w:numFmt w:val="decimal"/>
      <w:lvlText w:val="%7."/>
      <w:lvlJc w:val="left"/>
      <w:pPr>
        <w:ind w:left="5967" w:hanging="360"/>
      </w:pPr>
    </w:lvl>
    <w:lvl w:ilvl="7" w:tplc="080A0019" w:tentative="1">
      <w:start w:val="1"/>
      <w:numFmt w:val="lowerLetter"/>
      <w:lvlText w:val="%8."/>
      <w:lvlJc w:val="left"/>
      <w:pPr>
        <w:ind w:left="6687" w:hanging="360"/>
      </w:pPr>
    </w:lvl>
    <w:lvl w:ilvl="8" w:tplc="080A001B" w:tentative="1">
      <w:start w:val="1"/>
      <w:numFmt w:val="lowerRoman"/>
      <w:lvlText w:val="%9."/>
      <w:lvlJc w:val="right"/>
      <w:pPr>
        <w:ind w:left="7407" w:hanging="180"/>
      </w:pPr>
    </w:lvl>
  </w:abstractNum>
  <w:abstractNum w:abstractNumId="2" w15:restartNumberingAfterBreak="0">
    <w:nsid w:val="075B6DA9"/>
    <w:multiLevelType w:val="hybridMultilevel"/>
    <w:tmpl w:val="908838B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FEA309E"/>
    <w:multiLevelType w:val="hybridMultilevel"/>
    <w:tmpl w:val="949A449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138B6702"/>
    <w:multiLevelType w:val="multilevel"/>
    <w:tmpl w:val="26C8520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6573CE6"/>
    <w:multiLevelType w:val="hybridMultilevel"/>
    <w:tmpl w:val="EA3CC4D8"/>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6" w15:restartNumberingAfterBreak="0">
    <w:nsid w:val="247D15ED"/>
    <w:multiLevelType w:val="hybridMultilevel"/>
    <w:tmpl w:val="C1847AA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8977256"/>
    <w:multiLevelType w:val="hybridMultilevel"/>
    <w:tmpl w:val="908838B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28C372C3"/>
    <w:multiLevelType w:val="hybridMultilevel"/>
    <w:tmpl w:val="DB68DB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9B41CEE"/>
    <w:multiLevelType w:val="hybridMultilevel"/>
    <w:tmpl w:val="908838B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2BD13A0A"/>
    <w:multiLevelType w:val="hybridMultilevel"/>
    <w:tmpl w:val="B92A34A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D4F5BB2"/>
    <w:multiLevelType w:val="hybridMultilevel"/>
    <w:tmpl w:val="1A64F484"/>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4BD007A"/>
    <w:multiLevelType w:val="multilevel"/>
    <w:tmpl w:val="D9D42B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D1D3C3F"/>
    <w:multiLevelType w:val="hybridMultilevel"/>
    <w:tmpl w:val="F4B20432"/>
    <w:lvl w:ilvl="0" w:tplc="080A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F347DFE"/>
    <w:multiLevelType w:val="hybridMultilevel"/>
    <w:tmpl w:val="9FC270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42254364"/>
    <w:multiLevelType w:val="multilevel"/>
    <w:tmpl w:val="46A46C84"/>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2F03D1E"/>
    <w:multiLevelType w:val="hybridMultilevel"/>
    <w:tmpl w:val="7826A9B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48FD5885"/>
    <w:multiLevelType w:val="hybridMultilevel"/>
    <w:tmpl w:val="908838B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C161B40"/>
    <w:multiLevelType w:val="hybridMultilevel"/>
    <w:tmpl w:val="50FAFEA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4C2438DF"/>
    <w:multiLevelType w:val="hybridMultilevel"/>
    <w:tmpl w:val="16DA1E76"/>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20" w15:restartNumberingAfterBreak="0">
    <w:nsid w:val="4F9F39E2"/>
    <w:multiLevelType w:val="hybridMultilevel"/>
    <w:tmpl w:val="908838B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68043C6F"/>
    <w:multiLevelType w:val="hybridMultilevel"/>
    <w:tmpl w:val="776833B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15:restartNumberingAfterBreak="0">
    <w:nsid w:val="7028734E"/>
    <w:multiLevelType w:val="hybridMultilevel"/>
    <w:tmpl w:val="B41ABA7E"/>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8FC3A11"/>
    <w:multiLevelType w:val="hybridMultilevel"/>
    <w:tmpl w:val="D214C7E8"/>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4" w15:restartNumberingAfterBreak="0">
    <w:nsid w:val="7E3162F4"/>
    <w:multiLevelType w:val="hybridMultilevel"/>
    <w:tmpl w:val="D6D436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16cid:durableId="1812016235">
    <w:abstractNumId w:val="22"/>
  </w:num>
  <w:num w:numId="2" w16cid:durableId="813841148">
    <w:abstractNumId w:val="8"/>
  </w:num>
  <w:num w:numId="3" w16cid:durableId="2147160348">
    <w:abstractNumId w:val="5"/>
  </w:num>
  <w:num w:numId="4" w16cid:durableId="265816482">
    <w:abstractNumId w:val="2"/>
  </w:num>
  <w:num w:numId="5" w16cid:durableId="356586448">
    <w:abstractNumId w:val="6"/>
  </w:num>
  <w:num w:numId="6" w16cid:durableId="189145506">
    <w:abstractNumId w:val="14"/>
  </w:num>
  <w:num w:numId="7" w16cid:durableId="737630743">
    <w:abstractNumId w:val="7"/>
  </w:num>
  <w:num w:numId="8" w16cid:durableId="2139642732">
    <w:abstractNumId w:val="23"/>
  </w:num>
  <w:num w:numId="9" w16cid:durableId="2140100023">
    <w:abstractNumId w:val="17"/>
  </w:num>
  <w:num w:numId="10" w16cid:durableId="406457920">
    <w:abstractNumId w:val="9"/>
  </w:num>
  <w:num w:numId="11" w16cid:durableId="2043238790">
    <w:abstractNumId w:val="20"/>
  </w:num>
  <w:num w:numId="12" w16cid:durableId="434446818">
    <w:abstractNumId w:val="13"/>
  </w:num>
  <w:num w:numId="13" w16cid:durableId="1079866928">
    <w:abstractNumId w:val="18"/>
  </w:num>
  <w:num w:numId="14" w16cid:durableId="1908761895">
    <w:abstractNumId w:val="0"/>
  </w:num>
  <w:num w:numId="15" w16cid:durableId="648367499">
    <w:abstractNumId w:val="12"/>
  </w:num>
  <w:num w:numId="16" w16cid:durableId="870919727">
    <w:abstractNumId w:val="15"/>
  </w:num>
  <w:num w:numId="17" w16cid:durableId="35278229">
    <w:abstractNumId w:val="4"/>
  </w:num>
  <w:num w:numId="18" w16cid:durableId="1438332857">
    <w:abstractNumId w:val="10"/>
  </w:num>
  <w:num w:numId="19" w16cid:durableId="1042632014">
    <w:abstractNumId w:val="19"/>
  </w:num>
  <w:num w:numId="20" w16cid:durableId="826433660">
    <w:abstractNumId w:val="11"/>
  </w:num>
  <w:num w:numId="21" w16cid:durableId="820461620">
    <w:abstractNumId w:val="21"/>
  </w:num>
  <w:num w:numId="22" w16cid:durableId="103622844">
    <w:abstractNumId w:val="16"/>
  </w:num>
  <w:num w:numId="23" w16cid:durableId="1133408611">
    <w:abstractNumId w:val="1"/>
  </w:num>
  <w:num w:numId="24" w16cid:durableId="1257132371">
    <w:abstractNumId w:val="3"/>
  </w:num>
  <w:num w:numId="25" w16cid:durableId="294064101">
    <w:abstractNumId w:val="2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90F"/>
    <w:rsid w:val="00001ADF"/>
    <w:rsid w:val="00002B20"/>
    <w:rsid w:val="00002E2B"/>
    <w:rsid w:val="00003081"/>
    <w:rsid w:val="000053EA"/>
    <w:rsid w:val="0000637C"/>
    <w:rsid w:val="00006A45"/>
    <w:rsid w:val="00007AF7"/>
    <w:rsid w:val="0001108B"/>
    <w:rsid w:val="00011477"/>
    <w:rsid w:val="00011608"/>
    <w:rsid w:val="0001277E"/>
    <w:rsid w:val="00013C50"/>
    <w:rsid w:val="00014169"/>
    <w:rsid w:val="00014EE2"/>
    <w:rsid w:val="00015A64"/>
    <w:rsid w:val="00016290"/>
    <w:rsid w:val="000163CB"/>
    <w:rsid w:val="000201B0"/>
    <w:rsid w:val="00020B6C"/>
    <w:rsid w:val="000217CE"/>
    <w:rsid w:val="00021BE0"/>
    <w:rsid w:val="00023B82"/>
    <w:rsid w:val="00023BBD"/>
    <w:rsid w:val="000255D3"/>
    <w:rsid w:val="0002588C"/>
    <w:rsid w:val="00026B5A"/>
    <w:rsid w:val="00026C6B"/>
    <w:rsid w:val="0003084A"/>
    <w:rsid w:val="00030DE7"/>
    <w:rsid w:val="000316C2"/>
    <w:rsid w:val="000318EA"/>
    <w:rsid w:val="00033026"/>
    <w:rsid w:val="0003318A"/>
    <w:rsid w:val="00033683"/>
    <w:rsid w:val="00033AF2"/>
    <w:rsid w:val="00033F2C"/>
    <w:rsid w:val="000350F5"/>
    <w:rsid w:val="0003782D"/>
    <w:rsid w:val="0004108A"/>
    <w:rsid w:val="000410E6"/>
    <w:rsid w:val="0004134C"/>
    <w:rsid w:val="000426D2"/>
    <w:rsid w:val="000437B8"/>
    <w:rsid w:val="000439C7"/>
    <w:rsid w:val="0004400E"/>
    <w:rsid w:val="0004426E"/>
    <w:rsid w:val="00044840"/>
    <w:rsid w:val="0004550F"/>
    <w:rsid w:val="00045A11"/>
    <w:rsid w:val="00050E2E"/>
    <w:rsid w:val="000514D8"/>
    <w:rsid w:val="000519DD"/>
    <w:rsid w:val="000555A2"/>
    <w:rsid w:val="00056835"/>
    <w:rsid w:val="0005769F"/>
    <w:rsid w:val="00057905"/>
    <w:rsid w:val="000602BA"/>
    <w:rsid w:val="00060560"/>
    <w:rsid w:val="0006109C"/>
    <w:rsid w:val="00061123"/>
    <w:rsid w:val="00062E9F"/>
    <w:rsid w:val="00063246"/>
    <w:rsid w:val="000633CA"/>
    <w:rsid w:val="0006401D"/>
    <w:rsid w:val="00064919"/>
    <w:rsid w:val="000677EA"/>
    <w:rsid w:val="000709AA"/>
    <w:rsid w:val="000725EE"/>
    <w:rsid w:val="0007311B"/>
    <w:rsid w:val="000735F0"/>
    <w:rsid w:val="00073949"/>
    <w:rsid w:val="000739B1"/>
    <w:rsid w:val="00075996"/>
    <w:rsid w:val="00075A71"/>
    <w:rsid w:val="00075CAF"/>
    <w:rsid w:val="00076D5F"/>
    <w:rsid w:val="00080524"/>
    <w:rsid w:val="00080A4B"/>
    <w:rsid w:val="00081D01"/>
    <w:rsid w:val="0008295C"/>
    <w:rsid w:val="00082B5B"/>
    <w:rsid w:val="00083169"/>
    <w:rsid w:val="000836F4"/>
    <w:rsid w:val="00083F8C"/>
    <w:rsid w:val="000846E8"/>
    <w:rsid w:val="00085AD6"/>
    <w:rsid w:val="00085D44"/>
    <w:rsid w:val="00085E15"/>
    <w:rsid w:val="00086007"/>
    <w:rsid w:val="000866B0"/>
    <w:rsid w:val="00087074"/>
    <w:rsid w:val="00087EDB"/>
    <w:rsid w:val="0009167E"/>
    <w:rsid w:val="0009170B"/>
    <w:rsid w:val="00092501"/>
    <w:rsid w:val="000946F3"/>
    <w:rsid w:val="00095ECA"/>
    <w:rsid w:val="00095FB6"/>
    <w:rsid w:val="00096C21"/>
    <w:rsid w:val="00096CC4"/>
    <w:rsid w:val="00096CFE"/>
    <w:rsid w:val="00097C52"/>
    <w:rsid w:val="000A2EA2"/>
    <w:rsid w:val="000A38C2"/>
    <w:rsid w:val="000A3910"/>
    <w:rsid w:val="000A3A07"/>
    <w:rsid w:val="000A4DC8"/>
    <w:rsid w:val="000A5B44"/>
    <w:rsid w:val="000A5E35"/>
    <w:rsid w:val="000A706F"/>
    <w:rsid w:val="000A7895"/>
    <w:rsid w:val="000B1F6D"/>
    <w:rsid w:val="000B2470"/>
    <w:rsid w:val="000B2A1D"/>
    <w:rsid w:val="000B3514"/>
    <w:rsid w:val="000B3C56"/>
    <w:rsid w:val="000B3F84"/>
    <w:rsid w:val="000B40C7"/>
    <w:rsid w:val="000B4503"/>
    <w:rsid w:val="000B49C4"/>
    <w:rsid w:val="000B5503"/>
    <w:rsid w:val="000B5B08"/>
    <w:rsid w:val="000B713B"/>
    <w:rsid w:val="000B7148"/>
    <w:rsid w:val="000C0CBE"/>
    <w:rsid w:val="000C0EFA"/>
    <w:rsid w:val="000C10A2"/>
    <w:rsid w:val="000C33BF"/>
    <w:rsid w:val="000C3554"/>
    <w:rsid w:val="000C42E8"/>
    <w:rsid w:val="000C4A35"/>
    <w:rsid w:val="000C567D"/>
    <w:rsid w:val="000C7D5D"/>
    <w:rsid w:val="000D04D2"/>
    <w:rsid w:val="000D0539"/>
    <w:rsid w:val="000D137D"/>
    <w:rsid w:val="000D1EFD"/>
    <w:rsid w:val="000D2154"/>
    <w:rsid w:val="000D257F"/>
    <w:rsid w:val="000D2EF8"/>
    <w:rsid w:val="000D392E"/>
    <w:rsid w:val="000D3AD3"/>
    <w:rsid w:val="000D46ED"/>
    <w:rsid w:val="000D4C3E"/>
    <w:rsid w:val="000D6774"/>
    <w:rsid w:val="000D7457"/>
    <w:rsid w:val="000D7736"/>
    <w:rsid w:val="000E0F21"/>
    <w:rsid w:val="000E1C4F"/>
    <w:rsid w:val="000E1F5F"/>
    <w:rsid w:val="000E3169"/>
    <w:rsid w:val="000F161C"/>
    <w:rsid w:val="000F20FD"/>
    <w:rsid w:val="000F381B"/>
    <w:rsid w:val="000F3B49"/>
    <w:rsid w:val="000F456B"/>
    <w:rsid w:val="000F4583"/>
    <w:rsid w:val="000F4AC1"/>
    <w:rsid w:val="000F562C"/>
    <w:rsid w:val="000F6219"/>
    <w:rsid w:val="000F6481"/>
    <w:rsid w:val="000F6E36"/>
    <w:rsid w:val="000F765F"/>
    <w:rsid w:val="001032FD"/>
    <w:rsid w:val="001055EA"/>
    <w:rsid w:val="0010587F"/>
    <w:rsid w:val="001061B1"/>
    <w:rsid w:val="001065C6"/>
    <w:rsid w:val="0011010D"/>
    <w:rsid w:val="001135C1"/>
    <w:rsid w:val="001140EB"/>
    <w:rsid w:val="001150A1"/>
    <w:rsid w:val="00115496"/>
    <w:rsid w:val="0011584F"/>
    <w:rsid w:val="00115992"/>
    <w:rsid w:val="00116C35"/>
    <w:rsid w:val="001174B4"/>
    <w:rsid w:val="0012242C"/>
    <w:rsid w:val="00122A87"/>
    <w:rsid w:val="00122ED0"/>
    <w:rsid w:val="00122FBD"/>
    <w:rsid w:val="00123FD7"/>
    <w:rsid w:val="00124AF7"/>
    <w:rsid w:val="00125905"/>
    <w:rsid w:val="00125F26"/>
    <w:rsid w:val="001260CE"/>
    <w:rsid w:val="0012618B"/>
    <w:rsid w:val="00126A15"/>
    <w:rsid w:val="00126AD3"/>
    <w:rsid w:val="001325F3"/>
    <w:rsid w:val="00132BD2"/>
    <w:rsid w:val="00132F29"/>
    <w:rsid w:val="00133B67"/>
    <w:rsid w:val="00134465"/>
    <w:rsid w:val="00135091"/>
    <w:rsid w:val="001418BD"/>
    <w:rsid w:val="00141BAD"/>
    <w:rsid w:val="001425CB"/>
    <w:rsid w:val="001434E7"/>
    <w:rsid w:val="0014369D"/>
    <w:rsid w:val="001452BD"/>
    <w:rsid w:val="00147045"/>
    <w:rsid w:val="001479C0"/>
    <w:rsid w:val="00147F25"/>
    <w:rsid w:val="001502AB"/>
    <w:rsid w:val="001507E8"/>
    <w:rsid w:val="0015162D"/>
    <w:rsid w:val="00151964"/>
    <w:rsid w:val="00153139"/>
    <w:rsid w:val="001548D6"/>
    <w:rsid w:val="001558BD"/>
    <w:rsid w:val="00155BD1"/>
    <w:rsid w:val="00155DDB"/>
    <w:rsid w:val="0015610A"/>
    <w:rsid w:val="001566D4"/>
    <w:rsid w:val="001578F5"/>
    <w:rsid w:val="00157A09"/>
    <w:rsid w:val="0016373E"/>
    <w:rsid w:val="00163D9F"/>
    <w:rsid w:val="001648E5"/>
    <w:rsid w:val="001657D3"/>
    <w:rsid w:val="0016597B"/>
    <w:rsid w:val="00165AB2"/>
    <w:rsid w:val="0016642B"/>
    <w:rsid w:val="00166452"/>
    <w:rsid w:val="00166907"/>
    <w:rsid w:val="00166A42"/>
    <w:rsid w:val="0016727D"/>
    <w:rsid w:val="00167591"/>
    <w:rsid w:val="00167989"/>
    <w:rsid w:val="00170ACC"/>
    <w:rsid w:val="001710E2"/>
    <w:rsid w:val="0017245F"/>
    <w:rsid w:val="00172F3C"/>
    <w:rsid w:val="0017323C"/>
    <w:rsid w:val="00174212"/>
    <w:rsid w:val="001752ED"/>
    <w:rsid w:val="00175607"/>
    <w:rsid w:val="00175910"/>
    <w:rsid w:val="00175C9A"/>
    <w:rsid w:val="00177B6A"/>
    <w:rsid w:val="001805A9"/>
    <w:rsid w:val="001819E1"/>
    <w:rsid w:val="00181D59"/>
    <w:rsid w:val="00182611"/>
    <w:rsid w:val="00184025"/>
    <w:rsid w:val="00184ED6"/>
    <w:rsid w:val="00185555"/>
    <w:rsid w:val="00185925"/>
    <w:rsid w:val="00185A9C"/>
    <w:rsid w:val="0018624D"/>
    <w:rsid w:val="001866AA"/>
    <w:rsid w:val="0018705D"/>
    <w:rsid w:val="00190C77"/>
    <w:rsid w:val="00192C48"/>
    <w:rsid w:val="00192F1B"/>
    <w:rsid w:val="00193A16"/>
    <w:rsid w:val="00193CE3"/>
    <w:rsid w:val="00195EC3"/>
    <w:rsid w:val="0019787E"/>
    <w:rsid w:val="001A0321"/>
    <w:rsid w:val="001A2062"/>
    <w:rsid w:val="001A3C87"/>
    <w:rsid w:val="001A44D1"/>
    <w:rsid w:val="001A5A72"/>
    <w:rsid w:val="001A5B6F"/>
    <w:rsid w:val="001A64BE"/>
    <w:rsid w:val="001A6C0E"/>
    <w:rsid w:val="001A7D72"/>
    <w:rsid w:val="001A7F04"/>
    <w:rsid w:val="001B2090"/>
    <w:rsid w:val="001B34AA"/>
    <w:rsid w:val="001B4144"/>
    <w:rsid w:val="001B57C4"/>
    <w:rsid w:val="001B589F"/>
    <w:rsid w:val="001B7499"/>
    <w:rsid w:val="001B7EFB"/>
    <w:rsid w:val="001C36B9"/>
    <w:rsid w:val="001C4C75"/>
    <w:rsid w:val="001C6154"/>
    <w:rsid w:val="001C638A"/>
    <w:rsid w:val="001C67CC"/>
    <w:rsid w:val="001C6D31"/>
    <w:rsid w:val="001D0E96"/>
    <w:rsid w:val="001D1635"/>
    <w:rsid w:val="001D1BDA"/>
    <w:rsid w:val="001D24CD"/>
    <w:rsid w:val="001D25E6"/>
    <w:rsid w:val="001D365C"/>
    <w:rsid w:val="001D3FB9"/>
    <w:rsid w:val="001D4C64"/>
    <w:rsid w:val="001D4F21"/>
    <w:rsid w:val="001D5DBE"/>
    <w:rsid w:val="001D7632"/>
    <w:rsid w:val="001D7D0E"/>
    <w:rsid w:val="001D7F0C"/>
    <w:rsid w:val="001E0373"/>
    <w:rsid w:val="001E1912"/>
    <w:rsid w:val="001E4284"/>
    <w:rsid w:val="001E4ECA"/>
    <w:rsid w:val="001E6077"/>
    <w:rsid w:val="001F0936"/>
    <w:rsid w:val="001F1FDA"/>
    <w:rsid w:val="001F285F"/>
    <w:rsid w:val="001F3210"/>
    <w:rsid w:val="001F376C"/>
    <w:rsid w:val="001F4DC1"/>
    <w:rsid w:val="001F5043"/>
    <w:rsid w:val="001F52BC"/>
    <w:rsid w:val="001F6FD5"/>
    <w:rsid w:val="00200066"/>
    <w:rsid w:val="00200E63"/>
    <w:rsid w:val="002019AA"/>
    <w:rsid w:val="002025F4"/>
    <w:rsid w:val="00203520"/>
    <w:rsid w:val="00203CBA"/>
    <w:rsid w:val="00203EBA"/>
    <w:rsid w:val="00203F8C"/>
    <w:rsid w:val="00204DE3"/>
    <w:rsid w:val="0020727C"/>
    <w:rsid w:val="002075C1"/>
    <w:rsid w:val="002103D3"/>
    <w:rsid w:val="00211554"/>
    <w:rsid w:val="00211CD8"/>
    <w:rsid w:val="00211DCE"/>
    <w:rsid w:val="002136F6"/>
    <w:rsid w:val="00213A0B"/>
    <w:rsid w:val="002162F4"/>
    <w:rsid w:val="00217FC7"/>
    <w:rsid w:val="002207FA"/>
    <w:rsid w:val="002217AE"/>
    <w:rsid w:val="00221C54"/>
    <w:rsid w:val="0022210D"/>
    <w:rsid w:val="00222381"/>
    <w:rsid w:val="00223487"/>
    <w:rsid w:val="002238B8"/>
    <w:rsid w:val="00227358"/>
    <w:rsid w:val="00227456"/>
    <w:rsid w:val="002305D3"/>
    <w:rsid w:val="0023093A"/>
    <w:rsid w:val="00230985"/>
    <w:rsid w:val="00230B8F"/>
    <w:rsid w:val="002330AE"/>
    <w:rsid w:val="00233A06"/>
    <w:rsid w:val="00234825"/>
    <w:rsid w:val="002403C7"/>
    <w:rsid w:val="00243764"/>
    <w:rsid w:val="0024468A"/>
    <w:rsid w:val="00246A77"/>
    <w:rsid w:val="002475DE"/>
    <w:rsid w:val="002504AD"/>
    <w:rsid w:val="00250532"/>
    <w:rsid w:val="00251665"/>
    <w:rsid w:val="00251A42"/>
    <w:rsid w:val="0025258E"/>
    <w:rsid w:val="00252910"/>
    <w:rsid w:val="002529AD"/>
    <w:rsid w:val="00252A2A"/>
    <w:rsid w:val="00253448"/>
    <w:rsid w:val="00253A9C"/>
    <w:rsid w:val="0025520C"/>
    <w:rsid w:val="00256242"/>
    <w:rsid w:val="00257C2B"/>
    <w:rsid w:val="00257D7B"/>
    <w:rsid w:val="00260BF7"/>
    <w:rsid w:val="0026163E"/>
    <w:rsid w:val="00261B92"/>
    <w:rsid w:val="00261CB4"/>
    <w:rsid w:val="00261DF6"/>
    <w:rsid w:val="0026250F"/>
    <w:rsid w:val="0026345D"/>
    <w:rsid w:val="00265690"/>
    <w:rsid w:val="00265BA1"/>
    <w:rsid w:val="002665C1"/>
    <w:rsid w:val="00266E26"/>
    <w:rsid w:val="00267457"/>
    <w:rsid w:val="00267ACF"/>
    <w:rsid w:val="00270216"/>
    <w:rsid w:val="00271E85"/>
    <w:rsid w:val="002731D2"/>
    <w:rsid w:val="00273A4E"/>
    <w:rsid w:val="00274745"/>
    <w:rsid w:val="00274EC1"/>
    <w:rsid w:val="00276156"/>
    <w:rsid w:val="00276704"/>
    <w:rsid w:val="00277345"/>
    <w:rsid w:val="002779C0"/>
    <w:rsid w:val="00280625"/>
    <w:rsid w:val="00280CF8"/>
    <w:rsid w:val="00282176"/>
    <w:rsid w:val="00282240"/>
    <w:rsid w:val="002822A3"/>
    <w:rsid w:val="0028277C"/>
    <w:rsid w:val="00287374"/>
    <w:rsid w:val="00290EEA"/>
    <w:rsid w:val="002911AF"/>
    <w:rsid w:val="0029130B"/>
    <w:rsid w:val="00291318"/>
    <w:rsid w:val="002917C0"/>
    <w:rsid w:val="0029266B"/>
    <w:rsid w:val="0029291C"/>
    <w:rsid w:val="0029310D"/>
    <w:rsid w:val="0029375B"/>
    <w:rsid w:val="00293A22"/>
    <w:rsid w:val="00294B64"/>
    <w:rsid w:val="00294C03"/>
    <w:rsid w:val="00295482"/>
    <w:rsid w:val="0029784D"/>
    <w:rsid w:val="002A02B7"/>
    <w:rsid w:val="002A02CD"/>
    <w:rsid w:val="002A1DF2"/>
    <w:rsid w:val="002A31E6"/>
    <w:rsid w:val="002A3221"/>
    <w:rsid w:val="002A376A"/>
    <w:rsid w:val="002A3A8E"/>
    <w:rsid w:val="002A3E42"/>
    <w:rsid w:val="002A435D"/>
    <w:rsid w:val="002A5DEB"/>
    <w:rsid w:val="002A733D"/>
    <w:rsid w:val="002A740F"/>
    <w:rsid w:val="002B1150"/>
    <w:rsid w:val="002B2FEA"/>
    <w:rsid w:val="002B4336"/>
    <w:rsid w:val="002B5A2D"/>
    <w:rsid w:val="002B7192"/>
    <w:rsid w:val="002B7322"/>
    <w:rsid w:val="002B772B"/>
    <w:rsid w:val="002C0363"/>
    <w:rsid w:val="002C070A"/>
    <w:rsid w:val="002C0C3A"/>
    <w:rsid w:val="002C1C68"/>
    <w:rsid w:val="002C288E"/>
    <w:rsid w:val="002C3C0A"/>
    <w:rsid w:val="002C4A39"/>
    <w:rsid w:val="002C516D"/>
    <w:rsid w:val="002C6CC4"/>
    <w:rsid w:val="002C7C43"/>
    <w:rsid w:val="002D2107"/>
    <w:rsid w:val="002D2619"/>
    <w:rsid w:val="002D2A77"/>
    <w:rsid w:val="002D405A"/>
    <w:rsid w:val="002D4F6E"/>
    <w:rsid w:val="002D5616"/>
    <w:rsid w:val="002D6CA6"/>
    <w:rsid w:val="002E0F19"/>
    <w:rsid w:val="002E2627"/>
    <w:rsid w:val="002E2D9D"/>
    <w:rsid w:val="002E34B7"/>
    <w:rsid w:val="002E5C60"/>
    <w:rsid w:val="002E5DF6"/>
    <w:rsid w:val="002E6125"/>
    <w:rsid w:val="002F0510"/>
    <w:rsid w:val="002F0526"/>
    <w:rsid w:val="002F08A1"/>
    <w:rsid w:val="002F12B4"/>
    <w:rsid w:val="002F16B6"/>
    <w:rsid w:val="002F389A"/>
    <w:rsid w:val="002F44A5"/>
    <w:rsid w:val="002F563A"/>
    <w:rsid w:val="002F571E"/>
    <w:rsid w:val="002F5845"/>
    <w:rsid w:val="002F5AA8"/>
    <w:rsid w:val="002F5CFB"/>
    <w:rsid w:val="002F72B7"/>
    <w:rsid w:val="003010AA"/>
    <w:rsid w:val="0030116D"/>
    <w:rsid w:val="00302399"/>
    <w:rsid w:val="00302B51"/>
    <w:rsid w:val="00302BCB"/>
    <w:rsid w:val="003037BC"/>
    <w:rsid w:val="00303A1B"/>
    <w:rsid w:val="00303BA0"/>
    <w:rsid w:val="00303F54"/>
    <w:rsid w:val="00304DE6"/>
    <w:rsid w:val="0030790A"/>
    <w:rsid w:val="00310366"/>
    <w:rsid w:val="00310A3F"/>
    <w:rsid w:val="00310DD3"/>
    <w:rsid w:val="00311CAF"/>
    <w:rsid w:val="0031200F"/>
    <w:rsid w:val="00312774"/>
    <w:rsid w:val="00312EFE"/>
    <w:rsid w:val="003131F2"/>
    <w:rsid w:val="00313684"/>
    <w:rsid w:val="00313C19"/>
    <w:rsid w:val="00314919"/>
    <w:rsid w:val="003155C2"/>
    <w:rsid w:val="00316458"/>
    <w:rsid w:val="003175C9"/>
    <w:rsid w:val="00320D4E"/>
    <w:rsid w:val="00322481"/>
    <w:rsid w:val="0032276A"/>
    <w:rsid w:val="00322BDD"/>
    <w:rsid w:val="0032438A"/>
    <w:rsid w:val="003249E3"/>
    <w:rsid w:val="00325B13"/>
    <w:rsid w:val="00325D1E"/>
    <w:rsid w:val="00330566"/>
    <w:rsid w:val="00330942"/>
    <w:rsid w:val="003311EA"/>
    <w:rsid w:val="00333468"/>
    <w:rsid w:val="00333808"/>
    <w:rsid w:val="00334234"/>
    <w:rsid w:val="003349B5"/>
    <w:rsid w:val="0033681E"/>
    <w:rsid w:val="00336E20"/>
    <w:rsid w:val="00337F11"/>
    <w:rsid w:val="00341669"/>
    <w:rsid w:val="003423D4"/>
    <w:rsid w:val="00342465"/>
    <w:rsid w:val="00344DD1"/>
    <w:rsid w:val="0034566C"/>
    <w:rsid w:val="00345E3B"/>
    <w:rsid w:val="003509A3"/>
    <w:rsid w:val="00352D6C"/>
    <w:rsid w:val="00353296"/>
    <w:rsid w:val="0035368D"/>
    <w:rsid w:val="00353FF4"/>
    <w:rsid w:val="00354255"/>
    <w:rsid w:val="00354FD0"/>
    <w:rsid w:val="00355D05"/>
    <w:rsid w:val="00356E1B"/>
    <w:rsid w:val="003602C9"/>
    <w:rsid w:val="0036042F"/>
    <w:rsid w:val="00363AC8"/>
    <w:rsid w:val="003657F4"/>
    <w:rsid w:val="0036609B"/>
    <w:rsid w:val="003661CC"/>
    <w:rsid w:val="003663BF"/>
    <w:rsid w:val="00366BB8"/>
    <w:rsid w:val="0036779F"/>
    <w:rsid w:val="00371D8E"/>
    <w:rsid w:val="003745E1"/>
    <w:rsid w:val="00375B15"/>
    <w:rsid w:val="00376AEF"/>
    <w:rsid w:val="003770C4"/>
    <w:rsid w:val="003779A9"/>
    <w:rsid w:val="00381132"/>
    <w:rsid w:val="003814AE"/>
    <w:rsid w:val="0038398F"/>
    <w:rsid w:val="00384E94"/>
    <w:rsid w:val="003859F5"/>
    <w:rsid w:val="00385DD2"/>
    <w:rsid w:val="003860AA"/>
    <w:rsid w:val="003865DA"/>
    <w:rsid w:val="003876F1"/>
    <w:rsid w:val="003908A3"/>
    <w:rsid w:val="00390A24"/>
    <w:rsid w:val="00391317"/>
    <w:rsid w:val="003918E5"/>
    <w:rsid w:val="00394DB1"/>
    <w:rsid w:val="00395AAB"/>
    <w:rsid w:val="0039615C"/>
    <w:rsid w:val="00397991"/>
    <w:rsid w:val="00397BFA"/>
    <w:rsid w:val="003A103F"/>
    <w:rsid w:val="003A2B31"/>
    <w:rsid w:val="003A47C4"/>
    <w:rsid w:val="003A4BB8"/>
    <w:rsid w:val="003A4CF8"/>
    <w:rsid w:val="003A4EEC"/>
    <w:rsid w:val="003A6377"/>
    <w:rsid w:val="003A688D"/>
    <w:rsid w:val="003B3C6F"/>
    <w:rsid w:val="003B41B2"/>
    <w:rsid w:val="003B4E58"/>
    <w:rsid w:val="003B53BB"/>
    <w:rsid w:val="003B541B"/>
    <w:rsid w:val="003B5A66"/>
    <w:rsid w:val="003B6E04"/>
    <w:rsid w:val="003B6F0C"/>
    <w:rsid w:val="003C13CD"/>
    <w:rsid w:val="003C28F2"/>
    <w:rsid w:val="003C331A"/>
    <w:rsid w:val="003C46A9"/>
    <w:rsid w:val="003C5F59"/>
    <w:rsid w:val="003C5FE0"/>
    <w:rsid w:val="003C66EC"/>
    <w:rsid w:val="003C7338"/>
    <w:rsid w:val="003D0D51"/>
    <w:rsid w:val="003D1DC8"/>
    <w:rsid w:val="003D25DC"/>
    <w:rsid w:val="003D2D00"/>
    <w:rsid w:val="003D35DB"/>
    <w:rsid w:val="003D6C3F"/>
    <w:rsid w:val="003E00B8"/>
    <w:rsid w:val="003E1523"/>
    <w:rsid w:val="003E1C9F"/>
    <w:rsid w:val="003E20C8"/>
    <w:rsid w:val="003E33FE"/>
    <w:rsid w:val="003E4CFD"/>
    <w:rsid w:val="003E540A"/>
    <w:rsid w:val="003E5553"/>
    <w:rsid w:val="003E5EFF"/>
    <w:rsid w:val="003E6941"/>
    <w:rsid w:val="003E78EC"/>
    <w:rsid w:val="003F0A87"/>
    <w:rsid w:val="003F1D74"/>
    <w:rsid w:val="003F1EAE"/>
    <w:rsid w:val="003F29C6"/>
    <w:rsid w:val="003F2BF4"/>
    <w:rsid w:val="003F2C8E"/>
    <w:rsid w:val="003F4A2A"/>
    <w:rsid w:val="003F4C6D"/>
    <w:rsid w:val="003F5F91"/>
    <w:rsid w:val="003F6C55"/>
    <w:rsid w:val="003F6E5C"/>
    <w:rsid w:val="00400250"/>
    <w:rsid w:val="00400C7F"/>
    <w:rsid w:val="00401834"/>
    <w:rsid w:val="00401A82"/>
    <w:rsid w:val="00401E32"/>
    <w:rsid w:val="004023D8"/>
    <w:rsid w:val="0040398B"/>
    <w:rsid w:val="004068E7"/>
    <w:rsid w:val="004076BD"/>
    <w:rsid w:val="004077EE"/>
    <w:rsid w:val="00410877"/>
    <w:rsid w:val="004108D3"/>
    <w:rsid w:val="0041096D"/>
    <w:rsid w:val="00411B07"/>
    <w:rsid w:val="00412846"/>
    <w:rsid w:val="00413093"/>
    <w:rsid w:val="0041324D"/>
    <w:rsid w:val="004138DE"/>
    <w:rsid w:val="004155FC"/>
    <w:rsid w:val="00416CAD"/>
    <w:rsid w:val="00417AAE"/>
    <w:rsid w:val="00417C0D"/>
    <w:rsid w:val="00417F3A"/>
    <w:rsid w:val="00420209"/>
    <w:rsid w:val="0042063D"/>
    <w:rsid w:val="004214D5"/>
    <w:rsid w:val="004222C4"/>
    <w:rsid w:val="00422311"/>
    <w:rsid w:val="0043065C"/>
    <w:rsid w:val="004306AC"/>
    <w:rsid w:val="00430DD8"/>
    <w:rsid w:val="00431A97"/>
    <w:rsid w:val="004326F9"/>
    <w:rsid w:val="00434B43"/>
    <w:rsid w:val="004352C6"/>
    <w:rsid w:val="00436EC3"/>
    <w:rsid w:val="00436F80"/>
    <w:rsid w:val="0044017B"/>
    <w:rsid w:val="00440579"/>
    <w:rsid w:val="00442432"/>
    <w:rsid w:val="0044320C"/>
    <w:rsid w:val="00443D45"/>
    <w:rsid w:val="0044451C"/>
    <w:rsid w:val="004458D7"/>
    <w:rsid w:val="00445A40"/>
    <w:rsid w:val="00446CA3"/>
    <w:rsid w:val="004472DD"/>
    <w:rsid w:val="004475C6"/>
    <w:rsid w:val="004479B9"/>
    <w:rsid w:val="0045046D"/>
    <w:rsid w:val="004511AE"/>
    <w:rsid w:val="0045493C"/>
    <w:rsid w:val="00455EA5"/>
    <w:rsid w:val="00456B23"/>
    <w:rsid w:val="00457A9B"/>
    <w:rsid w:val="0046085F"/>
    <w:rsid w:val="00461DF2"/>
    <w:rsid w:val="00462ED0"/>
    <w:rsid w:val="004649E0"/>
    <w:rsid w:val="0046597D"/>
    <w:rsid w:val="00467659"/>
    <w:rsid w:val="00471437"/>
    <w:rsid w:val="00471963"/>
    <w:rsid w:val="00471E99"/>
    <w:rsid w:val="004721AA"/>
    <w:rsid w:val="0047290D"/>
    <w:rsid w:val="00473151"/>
    <w:rsid w:val="004739F6"/>
    <w:rsid w:val="00474793"/>
    <w:rsid w:val="00475E62"/>
    <w:rsid w:val="00476A58"/>
    <w:rsid w:val="00480D76"/>
    <w:rsid w:val="00481F23"/>
    <w:rsid w:val="0048255C"/>
    <w:rsid w:val="00483320"/>
    <w:rsid w:val="00484B01"/>
    <w:rsid w:val="00484E27"/>
    <w:rsid w:val="00486CAD"/>
    <w:rsid w:val="00487556"/>
    <w:rsid w:val="00492333"/>
    <w:rsid w:val="004948C8"/>
    <w:rsid w:val="00495F4E"/>
    <w:rsid w:val="004962E7"/>
    <w:rsid w:val="0049696B"/>
    <w:rsid w:val="0049788F"/>
    <w:rsid w:val="004A10B0"/>
    <w:rsid w:val="004A10E6"/>
    <w:rsid w:val="004A23DC"/>
    <w:rsid w:val="004A2B01"/>
    <w:rsid w:val="004A3A78"/>
    <w:rsid w:val="004A403D"/>
    <w:rsid w:val="004A5054"/>
    <w:rsid w:val="004A6252"/>
    <w:rsid w:val="004B07B8"/>
    <w:rsid w:val="004B0C65"/>
    <w:rsid w:val="004B27E7"/>
    <w:rsid w:val="004B33EF"/>
    <w:rsid w:val="004B4EA6"/>
    <w:rsid w:val="004B58D3"/>
    <w:rsid w:val="004B7343"/>
    <w:rsid w:val="004B73FB"/>
    <w:rsid w:val="004C0D17"/>
    <w:rsid w:val="004C21E6"/>
    <w:rsid w:val="004C465F"/>
    <w:rsid w:val="004C5119"/>
    <w:rsid w:val="004C56AA"/>
    <w:rsid w:val="004C5C56"/>
    <w:rsid w:val="004C6321"/>
    <w:rsid w:val="004C6FCE"/>
    <w:rsid w:val="004C75C7"/>
    <w:rsid w:val="004C7816"/>
    <w:rsid w:val="004D1D8F"/>
    <w:rsid w:val="004D243B"/>
    <w:rsid w:val="004D4E7A"/>
    <w:rsid w:val="004D63D9"/>
    <w:rsid w:val="004E06A4"/>
    <w:rsid w:val="004E0AD6"/>
    <w:rsid w:val="004E0E99"/>
    <w:rsid w:val="004E1B04"/>
    <w:rsid w:val="004E22FF"/>
    <w:rsid w:val="004E3063"/>
    <w:rsid w:val="004E47CC"/>
    <w:rsid w:val="004E658E"/>
    <w:rsid w:val="004E7B40"/>
    <w:rsid w:val="004F0490"/>
    <w:rsid w:val="004F1682"/>
    <w:rsid w:val="004F28FF"/>
    <w:rsid w:val="004F29C8"/>
    <w:rsid w:val="004F2DE2"/>
    <w:rsid w:val="004F5314"/>
    <w:rsid w:val="004F56D3"/>
    <w:rsid w:val="004F59FB"/>
    <w:rsid w:val="004F5C10"/>
    <w:rsid w:val="004F76F4"/>
    <w:rsid w:val="004F7BB3"/>
    <w:rsid w:val="004F7F19"/>
    <w:rsid w:val="00500A0F"/>
    <w:rsid w:val="00500B4F"/>
    <w:rsid w:val="005018D0"/>
    <w:rsid w:val="00503426"/>
    <w:rsid w:val="00506126"/>
    <w:rsid w:val="005072F4"/>
    <w:rsid w:val="00510438"/>
    <w:rsid w:val="0051107B"/>
    <w:rsid w:val="00511E76"/>
    <w:rsid w:val="00512046"/>
    <w:rsid w:val="00512879"/>
    <w:rsid w:val="005138D0"/>
    <w:rsid w:val="0051497B"/>
    <w:rsid w:val="00514AEB"/>
    <w:rsid w:val="00515399"/>
    <w:rsid w:val="00521F1D"/>
    <w:rsid w:val="00521F47"/>
    <w:rsid w:val="00521FBB"/>
    <w:rsid w:val="00522798"/>
    <w:rsid w:val="00522A47"/>
    <w:rsid w:val="00522CDB"/>
    <w:rsid w:val="00523008"/>
    <w:rsid w:val="00523DD5"/>
    <w:rsid w:val="00524283"/>
    <w:rsid w:val="005243AF"/>
    <w:rsid w:val="00524F02"/>
    <w:rsid w:val="00525A14"/>
    <w:rsid w:val="005269B6"/>
    <w:rsid w:val="00526EC4"/>
    <w:rsid w:val="0052714E"/>
    <w:rsid w:val="00527563"/>
    <w:rsid w:val="005302BB"/>
    <w:rsid w:val="00530B10"/>
    <w:rsid w:val="00531553"/>
    <w:rsid w:val="0053198B"/>
    <w:rsid w:val="00531A8A"/>
    <w:rsid w:val="0053250E"/>
    <w:rsid w:val="00533874"/>
    <w:rsid w:val="00533DD1"/>
    <w:rsid w:val="0053587B"/>
    <w:rsid w:val="00535A8D"/>
    <w:rsid w:val="00536382"/>
    <w:rsid w:val="00536941"/>
    <w:rsid w:val="00537C32"/>
    <w:rsid w:val="00540E0B"/>
    <w:rsid w:val="00541B04"/>
    <w:rsid w:val="00541CCD"/>
    <w:rsid w:val="00544A21"/>
    <w:rsid w:val="00545D04"/>
    <w:rsid w:val="005501BA"/>
    <w:rsid w:val="00550C0B"/>
    <w:rsid w:val="005520E3"/>
    <w:rsid w:val="00552C67"/>
    <w:rsid w:val="00556479"/>
    <w:rsid w:val="005569DD"/>
    <w:rsid w:val="00556A90"/>
    <w:rsid w:val="005608BE"/>
    <w:rsid w:val="00562D89"/>
    <w:rsid w:val="0056443F"/>
    <w:rsid w:val="00564D4D"/>
    <w:rsid w:val="00565143"/>
    <w:rsid w:val="00565861"/>
    <w:rsid w:val="005673D1"/>
    <w:rsid w:val="00567CDC"/>
    <w:rsid w:val="00571D00"/>
    <w:rsid w:val="00572946"/>
    <w:rsid w:val="005732DC"/>
    <w:rsid w:val="005732F8"/>
    <w:rsid w:val="00573F89"/>
    <w:rsid w:val="0057523E"/>
    <w:rsid w:val="005800CC"/>
    <w:rsid w:val="00580345"/>
    <w:rsid w:val="005816DE"/>
    <w:rsid w:val="0058220F"/>
    <w:rsid w:val="00582FC0"/>
    <w:rsid w:val="00584135"/>
    <w:rsid w:val="00585C29"/>
    <w:rsid w:val="00585DFB"/>
    <w:rsid w:val="005867A9"/>
    <w:rsid w:val="005871E7"/>
    <w:rsid w:val="0058767A"/>
    <w:rsid w:val="00590332"/>
    <w:rsid w:val="005905A3"/>
    <w:rsid w:val="00590FB7"/>
    <w:rsid w:val="005914EE"/>
    <w:rsid w:val="0059222F"/>
    <w:rsid w:val="00595FCC"/>
    <w:rsid w:val="00596AF2"/>
    <w:rsid w:val="005A0199"/>
    <w:rsid w:val="005A0A77"/>
    <w:rsid w:val="005A2FC2"/>
    <w:rsid w:val="005A3456"/>
    <w:rsid w:val="005A39F4"/>
    <w:rsid w:val="005A3D7C"/>
    <w:rsid w:val="005A79D9"/>
    <w:rsid w:val="005A7C36"/>
    <w:rsid w:val="005B0203"/>
    <w:rsid w:val="005B21C9"/>
    <w:rsid w:val="005B31FA"/>
    <w:rsid w:val="005B3AED"/>
    <w:rsid w:val="005B6BFA"/>
    <w:rsid w:val="005C03D2"/>
    <w:rsid w:val="005C0DB9"/>
    <w:rsid w:val="005C161C"/>
    <w:rsid w:val="005C20B7"/>
    <w:rsid w:val="005C2FC4"/>
    <w:rsid w:val="005C3303"/>
    <w:rsid w:val="005C33BE"/>
    <w:rsid w:val="005C395F"/>
    <w:rsid w:val="005C3BAC"/>
    <w:rsid w:val="005C4598"/>
    <w:rsid w:val="005C4CCD"/>
    <w:rsid w:val="005C6174"/>
    <w:rsid w:val="005C690F"/>
    <w:rsid w:val="005C6A18"/>
    <w:rsid w:val="005C6E2D"/>
    <w:rsid w:val="005C757F"/>
    <w:rsid w:val="005D1702"/>
    <w:rsid w:val="005D1835"/>
    <w:rsid w:val="005D1923"/>
    <w:rsid w:val="005D1E83"/>
    <w:rsid w:val="005D2071"/>
    <w:rsid w:val="005D22D8"/>
    <w:rsid w:val="005D31EC"/>
    <w:rsid w:val="005D38F1"/>
    <w:rsid w:val="005D4959"/>
    <w:rsid w:val="005D5045"/>
    <w:rsid w:val="005D53B0"/>
    <w:rsid w:val="005D7325"/>
    <w:rsid w:val="005D73EF"/>
    <w:rsid w:val="005E0BD1"/>
    <w:rsid w:val="005E0BD4"/>
    <w:rsid w:val="005E16CC"/>
    <w:rsid w:val="005E7045"/>
    <w:rsid w:val="005E7DC9"/>
    <w:rsid w:val="005F199D"/>
    <w:rsid w:val="005F3299"/>
    <w:rsid w:val="005F36FE"/>
    <w:rsid w:val="005F38B6"/>
    <w:rsid w:val="005F4B93"/>
    <w:rsid w:val="005F4FB1"/>
    <w:rsid w:val="005F4FFD"/>
    <w:rsid w:val="005F5498"/>
    <w:rsid w:val="005F68CE"/>
    <w:rsid w:val="005F773E"/>
    <w:rsid w:val="005F785A"/>
    <w:rsid w:val="00600038"/>
    <w:rsid w:val="00600A20"/>
    <w:rsid w:val="00600FDB"/>
    <w:rsid w:val="00602E5C"/>
    <w:rsid w:val="006033D0"/>
    <w:rsid w:val="006037C1"/>
    <w:rsid w:val="00604CC7"/>
    <w:rsid w:val="006059DA"/>
    <w:rsid w:val="00605E25"/>
    <w:rsid w:val="00606B1A"/>
    <w:rsid w:val="00607076"/>
    <w:rsid w:val="0060713B"/>
    <w:rsid w:val="00612916"/>
    <w:rsid w:val="0061303E"/>
    <w:rsid w:val="00613B5B"/>
    <w:rsid w:val="006143CA"/>
    <w:rsid w:val="006206A1"/>
    <w:rsid w:val="006207EF"/>
    <w:rsid w:val="00621523"/>
    <w:rsid w:val="00621F2D"/>
    <w:rsid w:val="00622401"/>
    <w:rsid w:val="00622CFB"/>
    <w:rsid w:val="006230B1"/>
    <w:rsid w:val="006241B8"/>
    <w:rsid w:val="006242F2"/>
    <w:rsid w:val="00624488"/>
    <w:rsid w:val="006245B4"/>
    <w:rsid w:val="0062539C"/>
    <w:rsid w:val="006271E6"/>
    <w:rsid w:val="006272E2"/>
    <w:rsid w:val="00627513"/>
    <w:rsid w:val="00627A7A"/>
    <w:rsid w:val="00627CDA"/>
    <w:rsid w:val="00631035"/>
    <w:rsid w:val="00631C4D"/>
    <w:rsid w:val="00631EA9"/>
    <w:rsid w:val="006321F5"/>
    <w:rsid w:val="006324BD"/>
    <w:rsid w:val="00632F61"/>
    <w:rsid w:val="006335BD"/>
    <w:rsid w:val="0063376F"/>
    <w:rsid w:val="00635429"/>
    <w:rsid w:val="006356E1"/>
    <w:rsid w:val="00635A27"/>
    <w:rsid w:val="00637867"/>
    <w:rsid w:val="00637B1E"/>
    <w:rsid w:val="00640115"/>
    <w:rsid w:val="0064067B"/>
    <w:rsid w:val="006418B3"/>
    <w:rsid w:val="00642715"/>
    <w:rsid w:val="006430B1"/>
    <w:rsid w:val="00644832"/>
    <w:rsid w:val="00644B2E"/>
    <w:rsid w:val="00651B87"/>
    <w:rsid w:val="00654DE3"/>
    <w:rsid w:val="00655068"/>
    <w:rsid w:val="00655B7F"/>
    <w:rsid w:val="006573B9"/>
    <w:rsid w:val="00660AAD"/>
    <w:rsid w:val="00661603"/>
    <w:rsid w:val="0066178F"/>
    <w:rsid w:val="00661B94"/>
    <w:rsid w:val="006620E8"/>
    <w:rsid w:val="00662C70"/>
    <w:rsid w:val="00662D89"/>
    <w:rsid w:val="00662DAE"/>
    <w:rsid w:val="006636A5"/>
    <w:rsid w:val="006637C8"/>
    <w:rsid w:val="00664321"/>
    <w:rsid w:val="00665A8F"/>
    <w:rsid w:val="0066640F"/>
    <w:rsid w:val="006664D4"/>
    <w:rsid w:val="00667F81"/>
    <w:rsid w:val="006708EB"/>
    <w:rsid w:val="00670EAA"/>
    <w:rsid w:val="006715A0"/>
    <w:rsid w:val="00671B38"/>
    <w:rsid w:val="00671BB1"/>
    <w:rsid w:val="006731C7"/>
    <w:rsid w:val="00673306"/>
    <w:rsid w:val="00673C7A"/>
    <w:rsid w:val="00674DAF"/>
    <w:rsid w:val="00674E18"/>
    <w:rsid w:val="006771FF"/>
    <w:rsid w:val="00677658"/>
    <w:rsid w:val="006800BB"/>
    <w:rsid w:val="00680F20"/>
    <w:rsid w:val="00683F59"/>
    <w:rsid w:val="00684E30"/>
    <w:rsid w:val="00684E69"/>
    <w:rsid w:val="00687BCB"/>
    <w:rsid w:val="00690202"/>
    <w:rsid w:val="006902D7"/>
    <w:rsid w:val="0069037C"/>
    <w:rsid w:val="00690EF0"/>
    <w:rsid w:val="00692028"/>
    <w:rsid w:val="00692763"/>
    <w:rsid w:val="00692CEE"/>
    <w:rsid w:val="0069337A"/>
    <w:rsid w:val="00693E89"/>
    <w:rsid w:val="00693FC8"/>
    <w:rsid w:val="00694971"/>
    <w:rsid w:val="0069657C"/>
    <w:rsid w:val="006969B9"/>
    <w:rsid w:val="00696FDD"/>
    <w:rsid w:val="006976A2"/>
    <w:rsid w:val="00697833"/>
    <w:rsid w:val="006A0CDD"/>
    <w:rsid w:val="006A118E"/>
    <w:rsid w:val="006A5086"/>
    <w:rsid w:val="006A52D9"/>
    <w:rsid w:val="006A73A3"/>
    <w:rsid w:val="006A7661"/>
    <w:rsid w:val="006B04D0"/>
    <w:rsid w:val="006B0607"/>
    <w:rsid w:val="006B083B"/>
    <w:rsid w:val="006B218E"/>
    <w:rsid w:val="006B3839"/>
    <w:rsid w:val="006B3883"/>
    <w:rsid w:val="006B40EF"/>
    <w:rsid w:val="006B4C0B"/>
    <w:rsid w:val="006B5E14"/>
    <w:rsid w:val="006B634B"/>
    <w:rsid w:val="006B7414"/>
    <w:rsid w:val="006B7D35"/>
    <w:rsid w:val="006C01D6"/>
    <w:rsid w:val="006C0BD7"/>
    <w:rsid w:val="006C17DE"/>
    <w:rsid w:val="006C1C90"/>
    <w:rsid w:val="006C1E67"/>
    <w:rsid w:val="006C1E80"/>
    <w:rsid w:val="006C25E4"/>
    <w:rsid w:val="006C3470"/>
    <w:rsid w:val="006C43E9"/>
    <w:rsid w:val="006C4A34"/>
    <w:rsid w:val="006C6EBC"/>
    <w:rsid w:val="006C75B7"/>
    <w:rsid w:val="006C7AB9"/>
    <w:rsid w:val="006C7CD1"/>
    <w:rsid w:val="006C7E76"/>
    <w:rsid w:val="006D0C72"/>
    <w:rsid w:val="006D16BD"/>
    <w:rsid w:val="006D16D9"/>
    <w:rsid w:val="006D1CE7"/>
    <w:rsid w:val="006D2366"/>
    <w:rsid w:val="006D282A"/>
    <w:rsid w:val="006D2960"/>
    <w:rsid w:val="006D2DF0"/>
    <w:rsid w:val="006D2EC5"/>
    <w:rsid w:val="006D2F26"/>
    <w:rsid w:val="006D49E4"/>
    <w:rsid w:val="006D6342"/>
    <w:rsid w:val="006D63A6"/>
    <w:rsid w:val="006D65A5"/>
    <w:rsid w:val="006D6790"/>
    <w:rsid w:val="006D7FDA"/>
    <w:rsid w:val="006E1578"/>
    <w:rsid w:val="006E1AEF"/>
    <w:rsid w:val="006E33C5"/>
    <w:rsid w:val="006E3DDA"/>
    <w:rsid w:val="006E5084"/>
    <w:rsid w:val="006E579D"/>
    <w:rsid w:val="006E5B7E"/>
    <w:rsid w:val="006E5D01"/>
    <w:rsid w:val="006E72D4"/>
    <w:rsid w:val="006E7B27"/>
    <w:rsid w:val="006E7C4E"/>
    <w:rsid w:val="006E7CFC"/>
    <w:rsid w:val="006E7DDC"/>
    <w:rsid w:val="006E7F37"/>
    <w:rsid w:val="006F134A"/>
    <w:rsid w:val="006F1838"/>
    <w:rsid w:val="006F23F2"/>
    <w:rsid w:val="006F272D"/>
    <w:rsid w:val="006F2C62"/>
    <w:rsid w:val="006F3E05"/>
    <w:rsid w:val="006F4CC9"/>
    <w:rsid w:val="006F60D5"/>
    <w:rsid w:val="006F73A5"/>
    <w:rsid w:val="006F79F1"/>
    <w:rsid w:val="006F7CBF"/>
    <w:rsid w:val="007001B2"/>
    <w:rsid w:val="00702D5F"/>
    <w:rsid w:val="00703BCE"/>
    <w:rsid w:val="00703C73"/>
    <w:rsid w:val="007041E5"/>
    <w:rsid w:val="007041F9"/>
    <w:rsid w:val="00704B14"/>
    <w:rsid w:val="00705FBB"/>
    <w:rsid w:val="0070680E"/>
    <w:rsid w:val="00707838"/>
    <w:rsid w:val="0071036C"/>
    <w:rsid w:val="00712ED6"/>
    <w:rsid w:val="00714E64"/>
    <w:rsid w:val="00715343"/>
    <w:rsid w:val="00716DFD"/>
    <w:rsid w:val="007174A6"/>
    <w:rsid w:val="007179C4"/>
    <w:rsid w:val="00717D87"/>
    <w:rsid w:val="00720109"/>
    <w:rsid w:val="00720811"/>
    <w:rsid w:val="0072145C"/>
    <w:rsid w:val="00724009"/>
    <w:rsid w:val="00724390"/>
    <w:rsid w:val="007248C4"/>
    <w:rsid w:val="007279D2"/>
    <w:rsid w:val="0073003B"/>
    <w:rsid w:val="00730D6D"/>
    <w:rsid w:val="007310CC"/>
    <w:rsid w:val="00731FB9"/>
    <w:rsid w:val="007331D2"/>
    <w:rsid w:val="00733C44"/>
    <w:rsid w:val="00733E46"/>
    <w:rsid w:val="00735ABA"/>
    <w:rsid w:val="00740C35"/>
    <w:rsid w:val="00741385"/>
    <w:rsid w:val="00741DC7"/>
    <w:rsid w:val="007428C7"/>
    <w:rsid w:val="00743915"/>
    <w:rsid w:val="0074523A"/>
    <w:rsid w:val="00745BEA"/>
    <w:rsid w:val="007465C9"/>
    <w:rsid w:val="00746C7D"/>
    <w:rsid w:val="00747318"/>
    <w:rsid w:val="00747CDF"/>
    <w:rsid w:val="00751A4B"/>
    <w:rsid w:val="00751A94"/>
    <w:rsid w:val="00752A36"/>
    <w:rsid w:val="00754B31"/>
    <w:rsid w:val="0075653B"/>
    <w:rsid w:val="00760A34"/>
    <w:rsid w:val="0076190F"/>
    <w:rsid w:val="00761DC6"/>
    <w:rsid w:val="007625C2"/>
    <w:rsid w:val="00762A7C"/>
    <w:rsid w:val="00764BBE"/>
    <w:rsid w:val="00765204"/>
    <w:rsid w:val="00765D3A"/>
    <w:rsid w:val="0076657F"/>
    <w:rsid w:val="007667B1"/>
    <w:rsid w:val="007709FF"/>
    <w:rsid w:val="00770BF5"/>
    <w:rsid w:val="00770DC0"/>
    <w:rsid w:val="00770E69"/>
    <w:rsid w:val="00771614"/>
    <w:rsid w:val="007723F6"/>
    <w:rsid w:val="00773A36"/>
    <w:rsid w:val="00774229"/>
    <w:rsid w:val="00774E82"/>
    <w:rsid w:val="00775391"/>
    <w:rsid w:val="0077760E"/>
    <w:rsid w:val="00780666"/>
    <w:rsid w:val="007808E0"/>
    <w:rsid w:val="00780E65"/>
    <w:rsid w:val="00781F61"/>
    <w:rsid w:val="00782128"/>
    <w:rsid w:val="007823A6"/>
    <w:rsid w:val="00782D16"/>
    <w:rsid w:val="00783335"/>
    <w:rsid w:val="00783525"/>
    <w:rsid w:val="00784CEA"/>
    <w:rsid w:val="0078663B"/>
    <w:rsid w:val="0079011C"/>
    <w:rsid w:val="00791CB1"/>
    <w:rsid w:val="00792220"/>
    <w:rsid w:val="00792309"/>
    <w:rsid w:val="00794774"/>
    <w:rsid w:val="00794B3F"/>
    <w:rsid w:val="00795C0B"/>
    <w:rsid w:val="00795DEA"/>
    <w:rsid w:val="00796030"/>
    <w:rsid w:val="007962A6"/>
    <w:rsid w:val="00796712"/>
    <w:rsid w:val="007971C4"/>
    <w:rsid w:val="007A097D"/>
    <w:rsid w:val="007A0BC3"/>
    <w:rsid w:val="007A1ACB"/>
    <w:rsid w:val="007A1B8A"/>
    <w:rsid w:val="007A2872"/>
    <w:rsid w:val="007A2DA9"/>
    <w:rsid w:val="007A3334"/>
    <w:rsid w:val="007A50C7"/>
    <w:rsid w:val="007A540E"/>
    <w:rsid w:val="007A6A27"/>
    <w:rsid w:val="007A6BA6"/>
    <w:rsid w:val="007A7448"/>
    <w:rsid w:val="007A7516"/>
    <w:rsid w:val="007B0293"/>
    <w:rsid w:val="007B0E53"/>
    <w:rsid w:val="007B0F65"/>
    <w:rsid w:val="007B1B84"/>
    <w:rsid w:val="007B38A7"/>
    <w:rsid w:val="007B3ACF"/>
    <w:rsid w:val="007B4143"/>
    <w:rsid w:val="007B4717"/>
    <w:rsid w:val="007B4E28"/>
    <w:rsid w:val="007B58B9"/>
    <w:rsid w:val="007B5B46"/>
    <w:rsid w:val="007B5CE4"/>
    <w:rsid w:val="007B65AB"/>
    <w:rsid w:val="007B6891"/>
    <w:rsid w:val="007B6C6F"/>
    <w:rsid w:val="007B6F45"/>
    <w:rsid w:val="007C02D1"/>
    <w:rsid w:val="007C1570"/>
    <w:rsid w:val="007C3BDC"/>
    <w:rsid w:val="007C56EC"/>
    <w:rsid w:val="007C606C"/>
    <w:rsid w:val="007C62E0"/>
    <w:rsid w:val="007C636E"/>
    <w:rsid w:val="007C76F2"/>
    <w:rsid w:val="007C7BAF"/>
    <w:rsid w:val="007C7E7D"/>
    <w:rsid w:val="007D04B8"/>
    <w:rsid w:val="007D086D"/>
    <w:rsid w:val="007D17B1"/>
    <w:rsid w:val="007D2C21"/>
    <w:rsid w:val="007D354B"/>
    <w:rsid w:val="007D3928"/>
    <w:rsid w:val="007D4785"/>
    <w:rsid w:val="007D57EA"/>
    <w:rsid w:val="007D6307"/>
    <w:rsid w:val="007D7726"/>
    <w:rsid w:val="007E0603"/>
    <w:rsid w:val="007E16AF"/>
    <w:rsid w:val="007E172B"/>
    <w:rsid w:val="007E1810"/>
    <w:rsid w:val="007E1EF5"/>
    <w:rsid w:val="007E25E4"/>
    <w:rsid w:val="007E2AA7"/>
    <w:rsid w:val="007E4310"/>
    <w:rsid w:val="007E56C0"/>
    <w:rsid w:val="007E6087"/>
    <w:rsid w:val="007E6354"/>
    <w:rsid w:val="007E64DE"/>
    <w:rsid w:val="007E6532"/>
    <w:rsid w:val="007E65E1"/>
    <w:rsid w:val="007E6BE5"/>
    <w:rsid w:val="007E7059"/>
    <w:rsid w:val="007E79A0"/>
    <w:rsid w:val="007E7B3F"/>
    <w:rsid w:val="007E7D61"/>
    <w:rsid w:val="007F15C3"/>
    <w:rsid w:val="007F241C"/>
    <w:rsid w:val="007F4407"/>
    <w:rsid w:val="007F4C84"/>
    <w:rsid w:val="007F6027"/>
    <w:rsid w:val="007F6078"/>
    <w:rsid w:val="007F6273"/>
    <w:rsid w:val="007F75BA"/>
    <w:rsid w:val="00800641"/>
    <w:rsid w:val="00801809"/>
    <w:rsid w:val="008027F2"/>
    <w:rsid w:val="00802C8A"/>
    <w:rsid w:val="00802E94"/>
    <w:rsid w:val="00803119"/>
    <w:rsid w:val="00803884"/>
    <w:rsid w:val="00806629"/>
    <w:rsid w:val="00807B1F"/>
    <w:rsid w:val="0081186D"/>
    <w:rsid w:val="00812FF1"/>
    <w:rsid w:val="0081419C"/>
    <w:rsid w:val="00815AC9"/>
    <w:rsid w:val="00815DAC"/>
    <w:rsid w:val="00815DE1"/>
    <w:rsid w:val="0081681D"/>
    <w:rsid w:val="0081756A"/>
    <w:rsid w:val="008201FA"/>
    <w:rsid w:val="00820D7F"/>
    <w:rsid w:val="00821DE4"/>
    <w:rsid w:val="008234EA"/>
    <w:rsid w:val="00823757"/>
    <w:rsid w:val="008246F7"/>
    <w:rsid w:val="00825F12"/>
    <w:rsid w:val="00826071"/>
    <w:rsid w:val="00826E84"/>
    <w:rsid w:val="00830986"/>
    <w:rsid w:val="00830A3E"/>
    <w:rsid w:val="00830B3D"/>
    <w:rsid w:val="00831725"/>
    <w:rsid w:val="00832312"/>
    <w:rsid w:val="00832D8F"/>
    <w:rsid w:val="0083376D"/>
    <w:rsid w:val="00833E1B"/>
    <w:rsid w:val="00836749"/>
    <w:rsid w:val="00837C55"/>
    <w:rsid w:val="008401F3"/>
    <w:rsid w:val="0084033B"/>
    <w:rsid w:val="00840B5B"/>
    <w:rsid w:val="0084143D"/>
    <w:rsid w:val="008415EA"/>
    <w:rsid w:val="008416D9"/>
    <w:rsid w:val="00841A50"/>
    <w:rsid w:val="008429BD"/>
    <w:rsid w:val="0084385C"/>
    <w:rsid w:val="008441D0"/>
    <w:rsid w:val="00845F5A"/>
    <w:rsid w:val="008473B9"/>
    <w:rsid w:val="00850B10"/>
    <w:rsid w:val="00850BF6"/>
    <w:rsid w:val="00853828"/>
    <w:rsid w:val="00853A05"/>
    <w:rsid w:val="00853AA3"/>
    <w:rsid w:val="008546E5"/>
    <w:rsid w:val="0085490B"/>
    <w:rsid w:val="00855513"/>
    <w:rsid w:val="0085664C"/>
    <w:rsid w:val="00856F69"/>
    <w:rsid w:val="00857A87"/>
    <w:rsid w:val="00857B5B"/>
    <w:rsid w:val="00857C1B"/>
    <w:rsid w:val="00860966"/>
    <w:rsid w:val="008614CC"/>
    <w:rsid w:val="00861EC8"/>
    <w:rsid w:val="0086265B"/>
    <w:rsid w:val="0086309F"/>
    <w:rsid w:val="008638A5"/>
    <w:rsid w:val="00864C7E"/>
    <w:rsid w:val="00864EE9"/>
    <w:rsid w:val="008659CE"/>
    <w:rsid w:val="0087213E"/>
    <w:rsid w:val="008738D1"/>
    <w:rsid w:val="00874D8A"/>
    <w:rsid w:val="00875451"/>
    <w:rsid w:val="008758D4"/>
    <w:rsid w:val="00877B42"/>
    <w:rsid w:val="00877D7C"/>
    <w:rsid w:val="00881288"/>
    <w:rsid w:val="00881F94"/>
    <w:rsid w:val="0088400C"/>
    <w:rsid w:val="00884148"/>
    <w:rsid w:val="00884812"/>
    <w:rsid w:val="00884B61"/>
    <w:rsid w:val="00886F21"/>
    <w:rsid w:val="008870EB"/>
    <w:rsid w:val="00887A45"/>
    <w:rsid w:val="008902C8"/>
    <w:rsid w:val="008932E1"/>
    <w:rsid w:val="00893D68"/>
    <w:rsid w:val="00894181"/>
    <w:rsid w:val="008956AA"/>
    <w:rsid w:val="00895FB4"/>
    <w:rsid w:val="00897A05"/>
    <w:rsid w:val="008A1159"/>
    <w:rsid w:val="008A1573"/>
    <w:rsid w:val="008A233A"/>
    <w:rsid w:val="008A28A6"/>
    <w:rsid w:val="008A3205"/>
    <w:rsid w:val="008A460F"/>
    <w:rsid w:val="008A60AE"/>
    <w:rsid w:val="008A64DD"/>
    <w:rsid w:val="008B1E2A"/>
    <w:rsid w:val="008B21BC"/>
    <w:rsid w:val="008B270A"/>
    <w:rsid w:val="008B3A68"/>
    <w:rsid w:val="008B4F0B"/>
    <w:rsid w:val="008B7D4E"/>
    <w:rsid w:val="008C1F18"/>
    <w:rsid w:val="008C266D"/>
    <w:rsid w:val="008C37E8"/>
    <w:rsid w:val="008C40B1"/>
    <w:rsid w:val="008C56C3"/>
    <w:rsid w:val="008C63D5"/>
    <w:rsid w:val="008C6DCD"/>
    <w:rsid w:val="008D0543"/>
    <w:rsid w:val="008D127C"/>
    <w:rsid w:val="008D28E1"/>
    <w:rsid w:val="008D2DB3"/>
    <w:rsid w:val="008D3B3F"/>
    <w:rsid w:val="008D43A8"/>
    <w:rsid w:val="008D46FC"/>
    <w:rsid w:val="008D58F4"/>
    <w:rsid w:val="008D6411"/>
    <w:rsid w:val="008D7C22"/>
    <w:rsid w:val="008E0967"/>
    <w:rsid w:val="008E0D53"/>
    <w:rsid w:val="008E0DC4"/>
    <w:rsid w:val="008E4796"/>
    <w:rsid w:val="008E589D"/>
    <w:rsid w:val="008E59DB"/>
    <w:rsid w:val="008E5E71"/>
    <w:rsid w:val="008E736C"/>
    <w:rsid w:val="008E7959"/>
    <w:rsid w:val="008E7A96"/>
    <w:rsid w:val="008F0749"/>
    <w:rsid w:val="008F2BB4"/>
    <w:rsid w:val="008F4E82"/>
    <w:rsid w:val="008F5A51"/>
    <w:rsid w:val="008F6A1B"/>
    <w:rsid w:val="00900916"/>
    <w:rsid w:val="009019A8"/>
    <w:rsid w:val="0090220A"/>
    <w:rsid w:val="00903E21"/>
    <w:rsid w:val="0090431D"/>
    <w:rsid w:val="009048A7"/>
    <w:rsid w:val="00904D65"/>
    <w:rsid w:val="00905638"/>
    <w:rsid w:val="0090589B"/>
    <w:rsid w:val="00905F25"/>
    <w:rsid w:val="00910554"/>
    <w:rsid w:val="0091086E"/>
    <w:rsid w:val="00910872"/>
    <w:rsid w:val="00913279"/>
    <w:rsid w:val="00913816"/>
    <w:rsid w:val="00913AC7"/>
    <w:rsid w:val="00915263"/>
    <w:rsid w:val="00915E1E"/>
    <w:rsid w:val="00916347"/>
    <w:rsid w:val="00917182"/>
    <w:rsid w:val="009203DF"/>
    <w:rsid w:val="00921054"/>
    <w:rsid w:val="009215C2"/>
    <w:rsid w:val="00921D0F"/>
    <w:rsid w:val="00922F61"/>
    <w:rsid w:val="00922F8C"/>
    <w:rsid w:val="00924C4C"/>
    <w:rsid w:val="00926758"/>
    <w:rsid w:val="00926E3E"/>
    <w:rsid w:val="00927131"/>
    <w:rsid w:val="00931031"/>
    <w:rsid w:val="0093192B"/>
    <w:rsid w:val="009319F4"/>
    <w:rsid w:val="00933813"/>
    <w:rsid w:val="00933E27"/>
    <w:rsid w:val="00934D26"/>
    <w:rsid w:val="00937325"/>
    <w:rsid w:val="00937C87"/>
    <w:rsid w:val="00940831"/>
    <w:rsid w:val="009408CA"/>
    <w:rsid w:val="00940E97"/>
    <w:rsid w:val="009417FA"/>
    <w:rsid w:val="00942FBA"/>
    <w:rsid w:val="00943435"/>
    <w:rsid w:val="00943CB1"/>
    <w:rsid w:val="00945CB8"/>
    <w:rsid w:val="00945DB2"/>
    <w:rsid w:val="00946920"/>
    <w:rsid w:val="00946C63"/>
    <w:rsid w:val="00947406"/>
    <w:rsid w:val="00947B5C"/>
    <w:rsid w:val="009502F9"/>
    <w:rsid w:val="00950D76"/>
    <w:rsid w:val="00950ED4"/>
    <w:rsid w:val="009512AA"/>
    <w:rsid w:val="0095155B"/>
    <w:rsid w:val="00951B0D"/>
    <w:rsid w:val="00952F6C"/>
    <w:rsid w:val="00954619"/>
    <w:rsid w:val="0095477E"/>
    <w:rsid w:val="00954B79"/>
    <w:rsid w:val="0095571A"/>
    <w:rsid w:val="00956E0E"/>
    <w:rsid w:val="009600C3"/>
    <w:rsid w:val="00960DEA"/>
    <w:rsid w:val="00960E46"/>
    <w:rsid w:val="0096169C"/>
    <w:rsid w:val="00962C51"/>
    <w:rsid w:val="0096342B"/>
    <w:rsid w:val="00963E6F"/>
    <w:rsid w:val="009643D0"/>
    <w:rsid w:val="00965741"/>
    <w:rsid w:val="00966423"/>
    <w:rsid w:val="00966BF0"/>
    <w:rsid w:val="00966D8D"/>
    <w:rsid w:val="009715F9"/>
    <w:rsid w:val="00971C14"/>
    <w:rsid w:val="00972243"/>
    <w:rsid w:val="009739BA"/>
    <w:rsid w:val="0097583D"/>
    <w:rsid w:val="009764CF"/>
    <w:rsid w:val="0097677E"/>
    <w:rsid w:val="00977989"/>
    <w:rsid w:val="00981E9F"/>
    <w:rsid w:val="00983208"/>
    <w:rsid w:val="00983A37"/>
    <w:rsid w:val="00983F77"/>
    <w:rsid w:val="009850C6"/>
    <w:rsid w:val="00986D91"/>
    <w:rsid w:val="00990817"/>
    <w:rsid w:val="00992901"/>
    <w:rsid w:val="00993A1D"/>
    <w:rsid w:val="00993BE7"/>
    <w:rsid w:val="009948FA"/>
    <w:rsid w:val="00995139"/>
    <w:rsid w:val="0099564B"/>
    <w:rsid w:val="00995AE1"/>
    <w:rsid w:val="0099649E"/>
    <w:rsid w:val="00996BDA"/>
    <w:rsid w:val="0099716B"/>
    <w:rsid w:val="009973CB"/>
    <w:rsid w:val="009A08E5"/>
    <w:rsid w:val="009A1FD5"/>
    <w:rsid w:val="009A247B"/>
    <w:rsid w:val="009A275F"/>
    <w:rsid w:val="009A3F7D"/>
    <w:rsid w:val="009A5A8E"/>
    <w:rsid w:val="009A67EB"/>
    <w:rsid w:val="009A6F95"/>
    <w:rsid w:val="009A79BB"/>
    <w:rsid w:val="009A7D25"/>
    <w:rsid w:val="009B19D8"/>
    <w:rsid w:val="009B1B0E"/>
    <w:rsid w:val="009B2DAB"/>
    <w:rsid w:val="009B356F"/>
    <w:rsid w:val="009B3CF8"/>
    <w:rsid w:val="009B3E17"/>
    <w:rsid w:val="009B47E7"/>
    <w:rsid w:val="009B5F7A"/>
    <w:rsid w:val="009B614F"/>
    <w:rsid w:val="009B73E5"/>
    <w:rsid w:val="009C04AF"/>
    <w:rsid w:val="009C11B4"/>
    <w:rsid w:val="009C15D9"/>
    <w:rsid w:val="009C1A8C"/>
    <w:rsid w:val="009C1C11"/>
    <w:rsid w:val="009C1F1B"/>
    <w:rsid w:val="009C3818"/>
    <w:rsid w:val="009C3A1D"/>
    <w:rsid w:val="009C3C89"/>
    <w:rsid w:val="009C53E0"/>
    <w:rsid w:val="009C5A71"/>
    <w:rsid w:val="009C5B23"/>
    <w:rsid w:val="009C6467"/>
    <w:rsid w:val="009C77CD"/>
    <w:rsid w:val="009D07C4"/>
    <w:rsid w:val="009D2F16"/>
    <w:rsid w:val="009D2FDC"/>
    <w:rsid w:val="009D34CE"/>
    <w:rsid w:val="009D3E7F"/>
    <w:rsid w:val="009D41AB"/>
    <w:rsid w:val="009D4333"/>
    <w:rsid w:val="009D443C"/>
    <w:rsid w:val="009D4807"/>
    <w:rsid w:val="009D4AA4"/>
    <w:rsid w:val="009D4BA7"/>
    <w:rsid w:val="009D50DE"/>
    <w:rsid w:val="009D74F7"/>
    <w:rsid w:val="009D7D07"/>
    <w:rsid w:val="009D7ECB"/>
    <w:rsid w:val="009E03A4"/>
    <w:rsid w:val="009E0F24"/>
    <w:rsid w:val="009E1B81"/>
    <w:rsid w:val="009E1FB3"/>
    <w:rsid w:val="009E263E"/>
    <w:rsid w:val="009E29E8"/>
    <w:rsid w:val="009E2E2A"/>
    <w:rsid w:val="009E4128"/>
    <w:rsid w:val="009E4A04"/>
    <w:rsid w:val="009E78CF"/>
    <w:rsid w:val="009F2202"/>
    <w:rsid w:val="009F3790"/>
    <w:rsid w:val="009F39DF"/>
    <w:rsid w:val="009F6813"/>
    <w:rsid w:val="009F7DFF"/>
    <w:rsid w:val="00A004F0"/>
    <w:rsid w:val="00A03F8F"/>
    <w:rsid w:val="00A042BC"/>
    <w:rsid w:val="00A045F2"/>
    <w:rsid w:val="00A05B76"/>
    <w:rsid w:val="00A071E9"/>
    <w:rsid w:val="00A11B3F"/>
    <w:rsid w:val="00A1369B"/>
    <w:rsid w:val="00A13D94"/>
    <w:rsid w:val="00A14432"/>
    <w:rsid w:val="00A15402"/>
    <w:rsid w:val="00A16BAF"/>
    <w:rsid w:val="00A16D8E"/>
    <w:rsid w:val="00A20875"/>
    <w:rsid w:val="00A2104C"/>
    <w:rsid w:val="00A244C7"/>
    <w:rsid w:val="00A25C53"/>
    <w:rsid w:val="00A25EE8"/>
    <w:rsid w:val="00A2672B"/>
    <w:rsid w:val="00A26E02"/>
    <w:rsid w:val="00A26E75"/>
    <w:rsid w:val="00A277B7"/>
    <w:rsid w:val="00A307CB"/>
    <w:rsid w:val="00A33888"/>
    <w:rsid w:val="00A33F9B"/>
    <w:rsid w:val="00A34702"/>
    <w:rsid w:val="00A361DB"/>
    <w:rsid w:val="00A363DD"/>
    <w:rsid w:val="00A36DDE"/>
    <w:rsid w:val="00A36E65"/>
    <w:rsid w:val="00A37912"/>
    <w:rsid w:val="00A37EDE"/>
    <w:rsid w:val="00A41789"/>
    <w:rsid w:val="00A41A9E"/>
    <w:rsid w:val="00A425EB"/>
    <w:rsid w:val="00A432C7"/>
    <w:rsid w:val="00A43BA2"/>
    <w:rsid w:val="00A447E3"/>
    <w:rsid w:val="00A45EE8"/>
    <w:rsid w:val="00A462A9"/>
    <w:rsid w:val="00A46FFB"/>
    <w:rsid w:val="00A47A50"/>
    <w:rsid w:val="00A51D86"/>
    <w:rsid w:val="00A5218B"/>
    <w:rsid w:val="00A52408"/>
    <w:rsid w:val="00A538A9"/>
    <w:rsid w:val="00A54AEE"/>
    <w:rsid w:val="00A55E82"/>
    <w:rsid w:val="00A56228"/>
    <w:rsid w:val="00A575B5"/>
    <w:rsid w:val="00A576F9"/>
    <w:rsid w:val="00A57A60"/>
    <w:rsid w:val="00A57E96"/>
    <w:rsid w:val="00A60433"/>
    <w:rsid w:val="00A60BDF"/>
    <w:rsid w:val="00A60F23"/>
    <w:rsid w:val="00A615D8"/>
    <w:rsid w:val="00A617EB"/>
    <w:rsid w:val="00A620E2"/>
    <w:rsid w:val="00A63444"/>
    <w:rsid w:val="00A63678"/>
    <w:rsid w:val="00A63E30"/>
    <w:rsid w:val="00A64498"/>
    <w:rsid w:val="00A6488A"/>
    <w:rsid w:val="00A660B5"/>
    <w:rsid w:val="00A67992"/>
    <w:rsid w:val="00A71C66"/>
    <w:rsid w:val="00A73E9A"/>
    <w:rsid w:val="00A743A5"/>
    <w:rsid w:val="00A7487F"/>
    <w:rsid w:val="00A753B3"/>
    <w:rsid w:val="00A75C5D"/>
    <w:rsid w:val="00A805B7"/>
    <w:rsid w:val="00A81B07"/>
    <w:rsid w:val="00A8342D"/>
    <w:rsid w:val="00A84E9B"/>
    <w:rsid w:val="00A85D07"/>
    <w:rsid w:val="00A915DD"/>
    <w:rsid w:val="00A9286C"/>
    <w:rsid w:val="00A92D21"/>
    <w:rsid w:val="00A94377"/>
    <w:rsid w:val="00A94490"/>
    <w:rsid w:val="00A95E07"/>
    <w:rsid w:val="00A96A4E"/>
    <w:rsid w:val="00AA21E0"/>
    <w:rsid w:val="00AA345B"/>
    <w:rsid w:val="00AA3CD8"/>
    <w:rsid w:val="00AA505B"/>
    <w:rsid w:val="00AA556D"/>
    <w:rsid w:val="00AA592F"/>
    <w:rsid w:val="00AA5EF5"/>
    <w:rsid w:val="00AA642D"/>
    <w:rsid w:val="00AA6BA1"/>
    <w:rsid w:val="00AB00C4"/>
    <w:rsid w:val="00AB0BA1"/>
    <w:rsid w:val="00AB1C9F"/>
    <w:rsid w:val="00AB1F36"/>
    <w:rsid w:val="00AB328F"/>
    <w:rsid w:val="00AB3C0B"/>
    <w:rsid w:val="00AB487D"/>
    <w:rsid w:val="00AB4AC2"/>
    <w:rsid w:val="00AB4F34"/>
    <w:rsid w:val="00AB51A8"/>
    <w:rsid w:val="00AB7FF2"/>
    <w:rsid w:val="00AC0AE0"/>
    <w:rsid w:val="00AC0DA7"/>
    <w:rsid w:val="00AC3148"/>
    <w:rsid w:val="00AC45E1"/>
    <w:rsid w:val="00AC4EC9"/>
    <w:rsid w:val="00AC5582"/>
    <w:rsid w:val="00AC5D01"/>
    <w:rsid w:val="00AC6645"/>
    <w:rsid w:val="00AC70CA"/>
    <w:rsid w:val="00AC7111"/>
    <w:rsid w:val="00AD1B81"/>
    <w:rsid w:val="00AD2992"/>
    <w:rsid w:val="00AD338B"/>
    <w:rsid w:val="00AD3E0D"/>
    <w:rsid w:val="00AD468B"/>
    <w:rsid w:val="00AD48C9"/>
    <w:rsid w:val="00AD4F7B"/>
    <w:rsid w:val="00AD7046"/>
    <w:rsid w:val="00AD7954"/>
    <w:rsid w:val="00AE22A2"/>
    <w:rsid w:val="00AE23FB"/>
    <w:rsid w:val="00AE256C"/>
    <w:rsid w:val="00AE322A"/>
    <w:rsid w:val="00AE5058"/>
    <w:rsid w:val="00AE6691"/>
    <w:rsid w:val="00AE79B6"/>
    <w:rsid w:val="00AF146D"/>
    <w:rsid w:val="00AF23C0"/>
    <w:rsid w:val="00AF43C8"/>
    <w:rsid w:val="00AF4BF2"/>
    <w:rsid w:val="00AF4DA4"/>
    <w:rsid w:val="00AF4E1C"/>
    <w:rsid w:val="00AF52CC"/>
    <w:rsid w:val="00AF592A"/>
    <w:rsid w:val="00AF7546"/>
    <w:rsid w:val="00B00C4E"/>
    <w:rsid w:val="00B0193A"/>
    <w:rsid w:val="00B02499"/>
    <w:rsid w:val="00B02552"/>
    <w:rsid w:val="00B02796"/>
    <w:rsid w:val="00B02A3F"/>
    <w:rsid w:val="00B03235"/>
    <w:rsid w:val="00B03A57"/>
    <w:rsid w:val="00B04A35"/>
    <w:rsid w:val="00B04BE1"/>
    <w:rsid w:val="00B050D9"/>
    <w:rsid w:val="00B05AC6"/>
    <w:rsid w:val="00B123DC"/>
    <w:rsid w:val="00B123FB"/>
    <w:rsid w:val="00B1247F"/>
    <w:rsid w:val="00B13B82"/>
    <w:rsid w:val="00B153FA"/>
    <w:rsid w:val="00B17B55"/>
    <w:rsid w:val="00B22044"/>
    <w:rsid w:val="00B22A17"/>
    <w:rsid w:val="00B22B9F"/>
    <w:rsid w:val="00B22F78"/>
    <w:rsid w:val="00B23789"/>
    <w:rsid w:val="00B23ECA"/>
    <w:rsid w:val="00B23EE9"/>
    <w:rsid w:val="00B252B1"/>
    <w:rsid w:val="00B27131"/>
    <w:rsid w:val="00B27951"/>
    <w:rsid w:val="00B31892"/>
    <w:rsid w:val="00B32689"/>
    <w:rsid w:val="00B331EC"/>
    <w:rsid w:val="00B35F83"/>
    <w:rsid w:val="00B36A30"/>
    <w:rsid w:val="00B378A5"/>
    <w:rsid w:val="00B37935"/>
    <w:rsid w:val="00B37A6D"/>
    <w:rsid w:val="00B42016"/>
    <w:rsid w:val="00B42F31"/>
    <w:rsid w:val="00B43C12"/>
    <w:rsid w:val="00B43D92"/>
    <w:rsid w:val="00B441BD"/>
    <w:rsid w:val="00B51050"/>
    <w:rsid w:val="00B52CAD"/>
    <w:rsid w:val="00B53EAF"/>
    <w:rsid w:val="00B549A9"/>
    <w:rsid w:val="00B54BBC"/>
    <w:rsid w:val="00B554D6"/>
    <w:rsid w:val="00B56A69"/>
    <w:rsid w:val="00B61CB0"/>
    <w:rsid w:val="00B62ADE"/>
    <w:rsid w:val="00B62E9A"/>
    <w:rsid w:val="00B62EE3"/>
    <w:rsid w:val="00B6454E"/>
    <w:rsid w:val="00B65AE8"/>
    <w:rsid w:val="00B65BCA"/>
    <w:rsid w:val="00B6639B"/>
    <w:rsid w:val="00B66F84"/>
    <w:rsid w:val="00B675A3"/>
    <w:rsid w:val="00B67947"/>
    <w:rsid w:val="00B718B1"/>
    <w:rsid w:val="00B71ECA"/>
    <w:rsid w:val="00B7570D"/>
    <w:rsid w:val="00B75C77"/>
    <w:rsid w:val="00B76C50"/>
    <w:rsid w:val="00B7794E"/>
    <w:rsid w:val="00B809B3"/>
    <w:rsid w:val="00B80E36"/>
    <w:rsid w:val="00B823FD"/>
    <w:rsid w:val="00B84E4E"/>
    <w:rsid w:val="00B84F6E"/>
    <w:rsid w:val="00B858DA"/>
    <w:rsid w:val="00B86EDE"/>
    <w:rsid w:val="00B87E26"/>
    <w:rsid w:val="00B901B7"/>
    <w:rsid w:val="00B90713"/>
    <w:rsid w:val="00B92069"/>
    <w:rsid w:val="00B93F4B"/>
    <w:rsid w:val="00B9500B"/>
    <w:rsid w:val="00B968AB"/>
    <w:rsid w:val="00B970C0"/>
    <w:rsid w:val="00BA011A"/>
    <w:rsid w:val="00BA1D80"/>
    <w:rsid w:val="00BA27EB"/>
    <w:rsid w:val="00BA4B48"/>
    <w:rsid w:val="00BA4DA7"/>
    <w:rsid w:val="00BA4E6F"/>
    <w:rsid w:val="00BA56A8"/>
    <w:rsid w:val="00BA58BE"/>
    <w:rsid w:val="00BA784F"/>
    <w:rsid w:val="00BA79F7"/>
    <w:rsid w:val="00BA7A1E"/>
    <w:rsid w:val="00BB05C0"/>
    <w:rsid w:val="00BB11CE"/>
    <w:rsid w:val="00BB3E37"/>
    <w:rsid w:val="00BB3F28"/>
    <w:rsid w:val="00BB4FD9"/>
    <w:rsid w:val="00BB52AF"/>
    <w:rsid w:val="00BB5711"/>
    <w:rsid w:val="00BB5722"/>
    <w:rsid w:val="00BB5A72"/>
    <w:rsid w:val="00BB5ADE"/>
    <w:rsid w:val="00BB640D"/>
    <w:rsid w:val="00BB6693"/>
    <w:rsid w:val="00BB6BB6"/>
    <w:rsid w:val="00BB6CD0"/>
    <w:rsid w:val="00BC02E9"/>
    <w:rsid w:val="00BC038B"/>
    <w:rsid w:val="00BC17E4"/>
    <w:rsid w:val="00BC3EC5"/>
    <w:rsid w:val="00BC43BF"/>
    <w:rsid w:val="00BC46B6"/>
    <w:rsid w:val="00BC4962"/>
    <w:rsid w:val="00BC5546"/>
    <w:rsid w:val="00BC731C"/>
    <w:rsid w:val="00BC75AB"/>
    <w:rsid w:val="00BC7F67"/>
    <w:rsid w:val="00BD0CCF"/>
    <w:rsid w:val="00BD0FDF"/>
    <w:rsid w:val="00BD2771"/>
    <w:rsid w:val="00BD32E4"/>
    <w:rsid w:val="00BD35AA"/>
    <w:rsid w:val="00BD3C78"/>
    <w:rsid w:val="00BD4745"/>
    <w:rsid w:val="00BD5C92"/>
    <w:rsid w:val="00BD6505"/>
    <w:rsid w:val="00BD65D8"/>
    <w:rsid w:val="00BE1CA5"/>
    <w:rsid w:val="00BE288A"/>
    <w:rsid w:val="00BE3D86"/>
    <w:rsid w:val="00BE431F"/>
    <w:rsid w:val="00BE5634"/>
    <w:rsid w:val="00BE57BB"/>
    <w:rsid w:val="00BE7092"/>
    <w:rsid w:val="00BE710C"/>
    <w:rsid w:val="00BE7118"/>
    <w:rsid w:val="00BF0C25"/>
    <w:rsid w:val="00BF13C1"/>
    <w:rsid w:val="00BF362A"/>
    <w:rsid w:val="00BF381B"/>
    <w:rsid w:val="00BF5AD6"/>
    <w:rsid w:val="00BF5CC6"/>
    <w:rsid w:val="00BF6934"/>
    <w:rsid w:val="00BF77B5"/>
    <w:rsid w:val="00BF7869"/>
    <w:rsid w:val="00C0179B"/>
    <w:rsid w:val="00C0313F"/>
    <w:rsid w:val="00C03205"/>
    <w:rsid w:val="00C05079"/>
    <w:rsid w:val="00C06004"/>
    <w:rsid w:val="00C06389"/>
    <w:rsid w:val="00C06C06"/>
    <w:rsid w:val="00C109B6"/>
    <w:rsid w:val="00C10E96"/>
    <w:rsid w:val="00C11279"/>
    <w:rsid w:val="00C11A18"/>
    <w:rsid w:val="00C12B98"/>
    <w:rsid w:val="00C13A67"/>
    <w:rsid w:val="00C13CD5"/>
    <w:rsid w:val="00C1500B"/>
    <w:rsid w:val="00C157A7"/>
    <w:rsid w:val="00C16735"/>
    <w:rsid w:val="00C2045C"/>
    <w:rsid w:val="00C218B8"/>
    <w:rsid w:val="00C21EF3"/>
    <w:rsid w:val="00C22B5A"/>
    <w:rsid w:val="00C231AA"/>
    <w:rsid w:val="00C231EB"/>
    <w:rsid w:val="00C24634"/>
    <w:rsid w:val="00C24DAF"/>
    <w:rsid w:val="00C26633"/>
    <w:rsid w:val="00C27AAC"/>
    <w:rsid w:val="00C335A8"/>
    <w:rsid w:val="00C34810"/>
    <w:rsid w:val="00C35E51"/>
    <w:rsid w:val="00C362E2"/>
    <w:rsid w:val="00C371FF"/>
    <w:rsid w:val="00C4052B"/>
    <w:rsid w:val="00C409B6"/>
    <w:rsid w:val="00C40CD5"/>
    <w:rsid w:val="00C40DD3"/>
    <w:rsid w:val="00C41F61"/>
    <w:rsid w:val="00C42A8E"/>
    <w:rsid w:val="00C42EF8"/>
    <w:rsid w:val="00C4349E"/>
    <w:rsid w:val="00C43A4F"/>
    <w:rsid w:val="00C4414F"/>
    <w:rsid w:val="00C44308"/>
    <w:rsid w:val="00C45AE6"/>
    <w:rsid w:val="00C46A25"/>
    <w:rsid w:val="00C47441"/>
    <w:rsid w:val="00C47ADE"/>
    <w:rsid w:val="00C47E88"/>
    <w:rsid w:val="00C500A8"/>
    <w:rsid w:val="00C50D74"/>
    <w:rsid w:val="00C51B7F"/>
    <w:rsid w:val="00C529B0"/>
    <w:rsid w:val="00C52E9B"/>
    <w:rsid w:val="00C53243"/>
    <w:rsid w:val="00C53D9F"/>
    <w:rsid w:val="00C53E88"/>
    <w:rsid w:val="00C540CA"/>
    <w:rsid w:val="00C550A2"/>
    <w:rsid w:val="00C556AB"/>
    <w:rsid w:val="00C55764"/>
    <w:rsid w:val="00C56057"/>
    <w:rsid w:val="00C56A63"/>
    <w:rsid w:val="00C56B62"/>
    <w:rsid w:val="00C579AA"/>
    <w:rsid w:val="00C57D4C"/>
    <w:rsid w:val="00C57F18"/>
    <w:rsid w:val="00C60D14"/>
    <w:rsid w:val="00C6134A"/>
    <w:rsid w:val="00C616DA"/>
    <w:rsid w:val="00C627B9"/>
    <w:rsid w:val="00C627C3"/>
    <w:rsid w:val="00C64E46"/>
    <w:rsid w:val="00C650CF"/>
    <w:rsid w:val="00C65690"/>
    <w:rsid w:val="00C659E6"/>
    <w:rsid w:val="00C66C08"/>
    <w:rsid w:val="00C66F2D"/>
    <w:rsid w:val="00C66FF2"/>
    <w:rsid w:val="00C672CD"/>
    <w:rsid w:val="00C67A41"/>
    <w:rsid w:val="00C67B84"/>
    <w:rsid w:val="00C67C95"/>
    <w:rsid w:val="00C67CE6"/>
    <w:rsid w:val="00C704BF"/>
    <w:rsid w:val="00C71154"/>
    <w:rsid w:val="00C71160"/>
    <w:rsid w:val="00C7208B"/>
    <w:rsid w:val="00C737F2"/>
    <w:rsid w:val="00C73D82"/>
    <w:rsid w:val="00C742EC"/>
    <w:rsid w:val="00C74467"/>
    <w:rsid w:val="00C74954"/>
    <w:rsid w:val="00C75A4B"/>
    <w:rsid w:val="00C75DFF"/>
    <w:rsid w:val="00C77D00"/>
    <w:rsid w:val="00C8054F"/>
    <w:rsid w:val="00C8214A"/>
    <w:rsid w:val="00C824DF"/>
    <w:rsid w:val="00C825E5"/>
    <w:rsid w:val="00C82F35"/>
    <w:rsid w:val="00C8345C"/>
    <w:rsid w:val="00C849B4"/>
    <w:rsid w:val="00C85CD7"/>
    <w:rsid w:val="00C8729E"/>
    <w:rsid w:val="00C91A6F"/>
    <w:rsid w:val="00C91E33"/>
    <w:rsid w:val="00C930C8"/>
    <w:rsid w:val="00C95611"/>
    <w:rsid w:val="00C97FC1"/>
    <w:rsid w:val="00CA1111"/>
    <w:rsid w:val="00CA29D2"/>
    <w:rsid w:val="00CA2E1F"/>
    <w:rsid w:val="00CA45CB"/>
    <w:rsid w:val="00CA4C04"/>
    <w:rsid w:val="00CA4C3A"/>
    <w:rsid w:val="00CA4E57"/>
    <w:rsid w:val="00CA7AA6"/>
    <w:rsid w:val="00CA7ADA"/>
    <w:rsid w:val="00CA7C07"/>
    <w:rsid w:val="00CA7EAE"/>
    <w:rsid w:val="00CA7F1D"/>
    <w:rsid w:val="00CB009D"/>
    <w:rsid w:val="00CB02A6"/>
    <w:rsid w:val="00CB04A1"/>
    <w:rsid w:val="00CB0A09"/>
    <w:rsid w:val="00CB2934"/>
    <w:rsid w:val="00CB5C38"/>
    <w:rsid w:val="00CB6E82"/>
    <w:rsid w:val="00CC1606"/>
    <w:rsid w:val="00CC1C87"/>
    <w:rsid w:val="00CC1F8C"/>
    <w:rsid w:val="00CC29B3"/>
    <w:rsid w:val="00CC2EA8"/>
    <w:rsid w:val="00CC5500"/>
    <w:rsid w:val="00CC61D1"/>
    <w:rsid w:val="00CC6E0B"/>
    <w:rsid w:val="00CC6E48"/>
    <w:rsid w:val="00CD2B96"/>
    <w:rsid w:val="00CD32B3"/>
    <w:rsid w:val="00CD3AE7"/>
    <w:rsid w:val="00CD4DE8"/>
    <w:rsid w:val="00CD5560"/>
    <w:rsid w:val="00CD5841"/>
    <w:rsid w:val="00CD5A8F"/>
    <w:rsid w:val="00CD611D"/>
    <w:rsid w:val="00CD6238"/>
    <w:rsid w:val="00CD6617"/>
    <w:rsid w:val="00CD6876"/>
    <w:rsid w:val="00CD6D28"/>
    <w:rsid w:val="00CE0F1F"/>
    <w:rsid w:val="00CE2494"/>
    <w:rsid w:val="00CE282D"/>
    <w:rsid w:val="00CE2973"/>
    <w:rsid w:val="00CE2EAF"/>
    <w:rsid w:val="00CE3A3E"/>
    <w:rsid w:val="00CE3BC3"/>
    <w:rsid w:val="00CE4073"/>
    <w:rsid w:val="00CE5435"/>
    <w:rsid w:val="00CE6AE0"/>
    <w:rsid w:val="00CE719D"/>
    <w:rsid w:val="00CE724E"/>
    <w:rsid w:val="00CE7470"/>
    <w:rsid w:val="00CE7DD9"/>
    <w:rsid w:val="00CE7F68"/>
    <w:rsid w:val="00CF1FC5"/>
    <w:rsid w:val="00CF23A0"/>
    <w:rsid w:val="00CF263C"/>
    <w:rsid w:val="00CF45D1"/>
    <w:rsid w:val="00CF4EFF"/>
    <w:rsid w:val="00CF55B7"/>
    <w:rsid w:val="00CF5F2B"/>
    <w:rsid w:val="00CF6B54"/>
    <w:rsid w:val="00CF6E56"/>
    <w:rsid w:val="00CF723E"/>
    <w:rsid w:val="00CF74E9"/>
    <w:rsid w:val="00CF7A0D"/>
    <w:rsid w:val="00CF7AA5"/>
    <w:rsid w:val="00D001B0"/>
    <w:rsid w:val="00D02831"/>
    <w:rsid w:val="00D03CED"/>
    <w:rsid w:val="00D04C47"/>
    <w:rsid w:val="00D069F8"/>
    <w:rsid w:val="00D06D93"/>
    <w:rsid w:val="00D07780"/>
    <w:rsid w:val="00D07E4B"/>
    <w:rsid w:val="00D103D9"/>
    <w:rsid w:val="00D10891"/>
    <w:rsid w:val="00D10C16"/>
    <w:rsid w:val="00D110EE"/>
    <w:rsid w:val="00D12DB8"/>
    <w:rsid w:val="00D1305D"/>
    <w:rsid w:val="00D1318A"/>
    <w:rsid w:val="00D13CEA"/>
    <w:rsid w:val="00D13F20"/>
    <w:rsid w:val="00D144B1"/>
    <w:rsid w:val="00D15014"/>
    <w:rsid w:val="00D15AA1"/>
    <w:rsid w:val="00D164BC"/>
    <w:rsid w:val="00D16AB7"/>
    <w:rsid w:val="00D170EE"/>
    <w:rsid w:val="00D203E4"/>
    <w:rsid w:val="00D22656"/>
    <w:rsid w:val="00D22FB8"/>
    <w:rsid w:val="00D23481"/>
    <w:rsid w:val="00D25C63"/>
    <w:rsid w:val="00D279F0"/>
    <w:rsid w:val="00D32198"/>
    <w:rsid w:val="00D3244E"/>
    <w:rsid w:val="00D33832"/>
    <w:rsid w:val="00D338B8"/>
    <w:rsid w:val="00D3419C"/>
    <w:rsid w:val="00D3496C"/>
    <w:rsid w:val="00D36A13"/>
    <w:rsid w:val="00D36A9F"/>
    <w:rsid w:val="00D370B7"/>
    <w:rsid w:val="00D418D6"/>
    <w:rsid w:val="00D41F3C"/>
    <w:rsid w:val="00D41F5F"/>
    <w:rsid w:val="00D42E23"/>
    <w:rsid w:val="00D43A3A"/>
    <w:rsid w:val="00D44204"/>
    <w:rsid w:val="00D466A8"/>
    <w:rsid w:val="00D46E14"/>
    <w:rsid w:val="00D474D0"/>
    <w:rsid w:val="00D50E69"/>
    <w:rsid w:val="00D51004"/>
    <w:rsid w:val="00D5128D"/>
    <w:rsid w:val="00D5190E"/>
    <w:rsid w:val="00D52E5B"/>
    <w:rsid w:val="00D52EC1"/>
    <w:rsid w:val="00D561D7"/>
    <w:rsid w:val="00D56DB6"/>
    <w:rsid w:val="00D579E6"/>
    <w:rsid w:val="00D606DF"/>
    <w:rsid w:val="00D607BF"/>
    <w:rsid w:val="00D60A01"/>
    <w:rsid w:val="00D61CB8"/>
    <w:rsid w:val="00D61FF9"/>
    <w:rsid w:val="00D62480"/>
    <w:rsid w:val="00D625F9"/>
    <w:rsid w:val="00D629E3"/>
    <w:rsid w:val="00D62DAF"/>
    <w:rsid w:val="00D6319D"/>
    <w:rsid w:val="00D63317"/>
    <w:rsid w:val="00D64273"/>
    <w:rsid w:val="00D64322"/>
    <w:rsid w:val="00D64C4F"/>
    <w:rsid w:val="00D66DDB"/>
    <w:rsid w:val="00D7021E"/>
    <w:rsid w:val="00D70766"/>
    <w:rsid w:val="00D718BE"/>
    <w:rsid w:val="00D72175"/>
    <w:rsid w:val="00D7252C"/>
    <w:rsid w:val="00D7408F"/>
    <w:rsid w:val="00D7768F"/>
    <w:rsid w:val="00D82299"/>
    <w:rsid w:val="00D823F6"/>
    <w:rsid w:val="00D82691"/>
    <w:rsid w:val="00D8348C"/>
    <w:rsid w:val="00D837B0"/>
    <w:rsid w:val="00D83CDE"/>
    <w:rsid w:val="00D83FBA"/>
    <w:rsid w:val="00D86931"/>
    <w:rsid w:val="00D87D73"/>
    <w:rsid w:val="00D906B2"/>
    <w:rsid w:val="00D90FC7"/>
    <w:rsid w:val="00D91F3E"/>
    <w:rsid w:val="00D92325"/>
    <w:rsid w:val="00D9252F"/>
    <w:rsid w:val="00D92CB5"/>
    <w:rsid w:val="00D933BB"/>
    <w:rsid w:val="00D95A1B"/>
    <w:rsid w:val="00D960B3"/>
    <w:rsid w:val="00D97F8F"/>
    <w:rsid w:val="00DA135E"/>
    <w:rsid w:val="00DA1EA0"/>
    <w:rsid w:val="00DA2E83"/>
    <w:rsid w:val="00DA2F7A"/>
    <w:rsid w:val="00DA3868"/>
    <w:rsid w:val="00DA3A68"/>
    <w:rsid w:val="00DA4C62"/>
    <w:rsid w:val="00DA4E7C"/>
    <w:rsid w:val="00DA5FF7"/>
    <w:rsid w:val="00DB271D"/>
    <w:rsid w:val="00DB277C"/>
    <w:rsid w:val="00DB2B42"/>
    <w:rsid w:val="00DB32AC"/>
    <w:rsid w:val="00DB3FB8"/>
    <w:rsid w:val="00DB5A7F"/>
    <w:rsid w:val="00DB7DC5"/>
    <w:rsid w:val="00DC0C32"/>
    <w:rsid w:val="00DC0E6A"/>
    <w:rsid w:val="00DC10C1"/>
    <w:rsid w:val="00DC175C"/>
    <w:rsid w:val="00DC1B31"/>
    <w:rsid w:val="00DC3B1B"/>
    <w:rsid w:val="00DC69D9"/>
    <w:rsid w:val="00DC7159"/>
    <w:rsid w:val="00DC7C06"/>
    <w:rsid w:val="00DC7E08"/>
    <w:rsid w:val="00DC7EEB"/>
    <w:rsid w:val="00DD0CD5"/>
    <w:rsid w:val="00DD1932"/>
    <w:rsid w:val="00DD1CC7"/>
    <w:rsid w:val="00DD2423"/>
    <w:rsid w:val="00DD3199"/>
    <w:rsid w:val="00DD4191"/>
    <w:rsid w:val="00DD4CF9"/>
    <w:rsid w:val="00DD4D81"/>
    <w:rsid w:val="00DD732B"/>
    <w:rsid w:val="00DD73A4"/>
    <w:rsid w:val="00DE00CB"/>
    <w:rsid w:val="00DE02CA"/>
    <w:rsid w:val="00DE224D"/>
    <w:rsid w:val="00DE41C5"/>
    <w:rsid w:val="00DE50EF"/>
    <w:rsid w:val="00DE57F5"/>
    <w:rsid w:val="00DF226F"/>
    <w:rsid w:val="00DF43D9"/>
    <w:rsid w:val="00DF4574"/>
    <w:rsid w:val="00DF5484"/>
    <w:rsid w:val="00DF59CE"/>
    <w:rsid w:val="00DF604F"/>
    <w:rsid w:val="00DF7F60"/>
    <w:rsid w:val="00DF7F84"/>
    <w:rsid w:val="00E00BC4"/>
    <w:rsid w:val="00E022A1"/>
    <w:rsid w:val="00E0245B"/>
    <w:rsid w:val="00E0288F"/>
    <w:rsid w:val="00E02A52"/>
    <w:rsid w:val="00E0447A"/>
    <w:rsid w:val="00E052B8"/>
    <w:rsid w:val="00E064EF"/>
    <w:rsid w:val="00E102A5"/>
    <w:rsid w:val="00E10780"/>
    <w:rsid w:val="00E1133D"/>
    <w:rsid w:val="00E12804"/>
    <w:rsid w:val="00E134FA"/>
    <w:rsid w:val="00E155FC"/>
    <w:rsid w:val="00E16A58"/>
    <w:rsid w:val="00E21EC5"/>
    <w:rsid w:val="00E22006"/>
    <w:rsid w:val="00E22217"/>
    <w:rsid w:val="00E22379"/>
    <w:rsid w:val="00E22EA8"/>
    <w:rsid w:val="00E23058"/>
    <w:rsid w:val="00E230E8"/>
    <w:rsid w:val="00E25D40"/>
    <w:rsid w:val="00E275EC"/>
    <w:rsid w:val="00E319EF"/>
    <w:rsid w:val="00E31CB8"/>
    <w:rsid w:val="00E332FF"/>
    <w:rsid w:val="00E34B9A"/>
    <w:rsid w:val="00E354BF"/>
    <w:rsid w:val="00E35B2A"/>
    <w:rsid w:val="00E360C7"/>
    <w:rsid w:val="00E361ED"/>
    <w:rsid w:val="00E368CF"/>
    <w:rsid w:val="00E370A1"/>
    <w:rsid w:val="00E40395"/>
    <w:rsid w:val="00E40587"/>
    <w:rsid w:val="00E40CA6"/>
    <w:rsid w:val="00E41743"/>
    <w:rsid w:val="00E41747"/>
    <w:rsid w:val="00E43809"/>
    <w:rsid w:val="00E44232"/>
    <w:rsid w:val="00E44D06"/>
    <w:rsid w:val="00E45517"/>
    <w:rsid w:val="00E46240"/>
    <w:rsid w:val="00E47712"/>
    <w:rsid w:val="00E5131A"/>
    <w:rsid w:val="00E51B4B"/>
    <w:rsid w:val="00E52180"/>
    <w:rsid w:val="00E52B0F"/>
    <w:rsid w:val="00E52F25"/>
    <w:rsid w:val="00E54144"/>
    <w:rsid w:val="00E547F7"/>
    <w:rsid w:val="00E559DA"/>
    <w:rsid w:val="00E560F9"/>
    <w:rsid w:val="00E57404"/>
    <w:rsid w:val="00E57797"/>
    <w:rsid w:val="00E57A6E"/>
    <w:rsid w:val="00E57E34"/>
    <w:rsid w:val="00E600C9"/>
    <w:rsid w:val="00E61343"/>
    <w:rsid w:val="00E63159"/>
    <w:rsid w:val="00E64BEF"/>
    <w:rsid w:val="00E64C1F"/>
    <w:rsid w:val="00E64E18"/>
    <w:rsid w:val="00E64F39"/>
    <w:rsid w:val="00E66053"/>
    <w:rsid w:val="00E66BEB"/>
    <w:rsid w:val="00E674AF"/>
    <w:rsid w:val="00E7000E"/>
    <w:rsid w:val="00E7099C"/>
    <w:rsid w:val="00E71771"/>
    <w:rsid w:val="00E71F80"/>
    <w:rsid w:val="00E7258A"/>
    <w:rsid w:val="00E73985"/>
    <w:rsid w:val="00E739CC"/>
    <w:rsid w:val="00E74384"/>
    <w:rsid w:val="00E7452D"/>
    <w:rsid w:val="00E74CB0"/>
    <w:rsid w:val="00E76AEF"/>
    <w:rsid w:val="00E81B7C"/>
    <w:rsid w:val="00E82959"/>
    <w:rsid w:val="00E85AC5"/>
    <w:rsid w:val="00E861EA"/>
    <w:rsid w:val="00E864E9"/>
    <w:rsid w:val="00E865E5"/>
    <w:rsid w:val="00E878C8"/>
    <w:rsid w:val="00E909E3"/>
    <w:rsid w:val="00E90A65"/>
    <w:rsid w:val="00E91565"/>
    <w:rsid w:val="00E91D41"/>
    <w:rsid w:val="00E921C4"/>
    <w:rsid w:val="00E9742F"/>
    <w:rsid w:val="00EA05DD"/>
    <w:rsid w:val="00EA372C"/>
    <w:rsid w:val="00EA4F0B"/>
    <w:rsid w:val="00EA65F9"/>
    <w:rsid w:val="00EB020F"/>
    <w:rsid w:val="00EB1CA0"/>
    <w:rsid w:val="00EB2119"/>
    <w:rsid w:val="00EB242C"/>
    <w:rsid w:val="00EB33A4"/>
    <w:rsid w:val="00EB386A"/>
    <w:rsid w:val="00EB3E63"/>
    <w:rsid w:val="00EB5957"/>
    <w:rsid w:val="00EB6216"/>
    <w:rsid w:val="00EB67C3"/>
    <w:rsid w:val="00EB6CF0"/>
    <w:rsid w:val="00EB726D"/>
    <w:rsid w:val="00EC1274"/>
    <w:rsid w:val="00EC25C1"/>
    <w:rsid w:val="00EC285A"/>
    <w:rsid w:val="00EC3047"/>
    <w:rsid w:val="00EC3097"/>
    <w:rsid w:val="00EC4067"/>
    <w:rsid w:val="00EC4AFF"/>
    <w:rsid w:val="00EC4F2E"/>
    <w:rsid w:val="00EC5C68"/>
    <w:rsid w:val="00EC6576"/>
    <w:rsid w:val="00ED0469"/>
    <w:rsid w:val="00ED080D"/>
    <w:rsid w:val="00ED13EE"/>
    <w:rsid w:val="00ED2FBE"/>
    <w:rsid w:val="00ED3627"/>
    <w:rsid w:val="00ED37B8"/>
    <w:rsid w:val="00ED3C94"/>
    <w:rsid w:val="00ED4B8D"/>
    <w:rsid w:val="00ED5B5F"/>
    <w:rsid w:val="00ED6403"/>
    <w:rsid w:val="00ED659F"/>
    <w:rsid w:val="00ED67BB"/>
    <w:rsid w:val="00ED7699"/>
    <w:rsid w:val="00EE0416"/>
    <w:rsid w:val="00EE1006"/>
    <w:rsid w:val="00EE1B70"/>
    <w:rsid w:val="00EE32DD"/>
    <w:rsid w:val="00EE32E7"/>
    <w:rsid w:val="00EE3D81"/>
    <w:rsid w:val="00EE3EC4"/>
    <w:rsid w:val="00EE4A1F"/>
    <w:rsid w:val="00EE53C1"/>
    <w:rsid w:val="00EE69B4"/>
    <w:rsid w:val="00EF0C39"/>
    <w:rsid w:val="00EF36E1"/>
    <w:rsid w:val="00EF4F04"/>
    <w:rsid w:val="00EF59BC"/>
    <w:rsid w:val="00EF6A3F"/>
    <w:rsid w:val="00EF6C8B"/>
    <w:rsid w:val="00F0031F"/>
    <w:rsid w:val="00F01F94"/>
    <w:rsid w:val="00F028A5"/>
    <w:rsid w:val="00F02ACE"/>
    <w:rsid w:val="00F03463"/>
    <w:rsid w:val="00F03E2D"/>
    <w:rsid w:val="00F05082"/>
    <w:rsid w:val="00F05F10"/>
    <w:rsid w:val="00F06AF6"/>
    <w:rsid w:val="00F104DF"/>
    <w:rsid w:val="00F10790"/>
    <w:rsid w:val="00F125BB"/>
    <w:rsid w:val="00F12A3F"/>
    <w:rsid w:val="00F14EB9"/>
    <w:rsid w:val="00F1561E"/>
    <w:rsid w:val="00F16DD5"/>
    <w:rsid w:val="00F16F36"/>
    <w:rsid w:val="00F17302"/>
    <w:rsid w:val="00F17545"/>
    <w:rsid w:val="00F20567"/>
    <w:rsid w:val="00F21BA6"/>
    <w:rsid w:val="00F25709"/>
    <w:rsid w:val="00F26C65"/>
    <w:rsid w:val="00F2717A"/>
    <w:rsid w:val="00F27632"/>
    <w:rsid w:val="00F3026E"/>
    <w:rsid w:val="00F316B5"/>
    <w:rsid w:val="00F346B4"/>
    <w:rsid w:val="00F378E3"/>
    <w:rsid w:val="00F41B36"/>
    <w:rsid w:val="00F42088"/>
    <w:rsid w:val="00F43789"/>
    <w:rsid w:val="00F46E6B"/>
    <w:rsid w:val="00F47855"/>
    <w:rsid w:val="00F50072"/>
    <w:rsid w:val="00F507C6"/>
    <w:rsid w:val="00F50BE8"/>
    <w:rsid w:val="00F51CCB"/>
    <w:rsid w:val="00F51D19"/>
    <w:rsid w:val="00F52FE3"/>
    <w:rsid w:val="00F530A8"/>
    <w:rsid w:val="00F54B6F"/>
    <w:rsid w:val="00F550A0"/>
    <w:rsid w:val="00F55FDB"/>
    <w:rsid w:val="00F56036"/>
    <w:rsid w:val="00F56168"/>
    <w:rsid w:val="00F5625B"/>
    <w:rsid w:val="00F5696D"/>
    <w:rsid w:val="00F56D39"/>
    <w:rsid w:val="00F6097F"/>
    <w:rsid w:val="00F62018"/>
    <w:rsid w:val="00F62E83"/>
    <w:rsid w:val="00F65096"/>
    <w:rsid w:val="00F657C9"/>
    <w:rsid w:val="00F65D8D"/>
    <w:rsid w:val="00F66940"/>
    <w:rsid w:val="00F669F1"/>
    <w:rsid w:val="00F67EBB"/>
    <w:rsid w:val="00F70847"/>
    <w:rsid w:val="00F70A24"/>
    <w:rsid w:val="00F70AB6"/>
    <w:rsid w:val="00F71565"/>
    <w:rsid w:val="00F7237E"/>
    <w:rsid w:val="00F73D29"/>
    <w:rsid w:val="00F73DD0"/>
    <w:rsid w:val="00F74B42"/>
    <w:rsid w:val="00F7642B"/>
    <w:rsid w:val="00F80790"/>
    <w:rsid w:val="00F8257C"/>
    <w:rsid w:val="00F8299C"/>
    <w:rsid w:val="00F8449F"/>
    <w:rsid w:val="00F85354"/>
    <w:rsid w:val="00F86BF2"/>
    <w:rsid w:val="00F875AE"/>
    <w:rsid w:val="00F8788F"/>
    <w:rsid w:val="00F87926"/>
    <w:rsid w:val="00F908B7"/>
    <w:rsid w:val="00F91851"/>
    <w:rsid w:val="00F921B3"/>
    <w:rsid w:val="00F933B4"/>
    <w:rsid w:val="00F936DE"/>
    <w:rsid w:val="00F93DC6"/>
    <w:rsid w:val="00F93F64"/>
    <w:rsid w:val="00F955F5"/>
    <w:rsid w:val="00F96101"/>
    <w:rsid w:val="00F96A43"/>
    <w:rsid w:val="00F97A89"/>
    <w:rsid w:val="00FA03D1"/>
    <w:rsid w:val="00FA03EA"/>
    <w:rsid w:val="00FA2A44"/>
    <w:rsid w:val="00FA2ED3"/>
    <w:rsid w:val="00FA3A0C"/>
    <w:rsid w:val="00FA3A3E"/>
    <w:rsid w:val="00FA3EA6"/>
    <w:rsid w:val="00FA484A"/>
    <w:rsid w:val="00FA6B8E"/>
    <w:rsid w:val="00FA7206"/>
    <w:rsid w:val="00FB061F"/>
    <w:rsid w:val="00FB0D59"/>
    <w:rsid w:val="00FB1B6F"/>
    <w:rsid w:val="00FB1BAA"/>
    <w:rsid w:val="00FB1BCD"/>
    <w:rsid w:val="00FB1D33"/>
    <w:rsid w:val="00FB5EA0"/>
    <w:rsid w:val="00FB7C3A"/>
    <w:rsid w:val="00FC01D5"/>
    <w:rsid w:val="00FC2034"/>
    <w:rsid w:val="00FC387F"/>
    <w:rsid w:val="00FC48F9"/>
    <w:rsid w:val="00FC6F1F"/>
    <w:rsid w:val="00FD2383"/>
    <w:rsid w:val="00FD34DC"/>
    <w:rsid w:val="00FD35EB"/>
    <w:rsid w:val="00FD3D7D"/>
    <w:rsid w:val="00FD5141"/>
    <w:rsid w:val="00FD55C3"/>
    <w:rsid w:val="00FD5CCF"/>
    <w:rsid w:val="00FD667D"/>
    <w:rsid w:val="00FD7998"/>
    <w:rsid w:val="00FE02A8"/>
    <w:rsid w:val="00FE0BFE"/>
    <w:rsid w:val="00FE1AD7"/>
    <w:rsid w:val="00FE33E4"/>
    <w:rsid w:val="00FE58DC"/>
    <w:rsid w:val="00FE609B"/>
    <w:rsid w:val="00FE62B8"/>
    <w:rsid w:val="00FE6DDA"/>
    <w:rsid w:val="00FE7174"/>
    <w:rsid w:val="00FE7308"/>
    <w:rsid w:val="00FE79E0"/>
    <w:rsid w:val="00FE7D39"/>
    <w:rsid w:val="00FF3A9E"/>
    <w:rsid w:val="00FF6818"/>
    <w:rsid w:val="00FF7B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5B0F61"/>
  <w15:docId w15:val="{AC7952D2-BA0F-4FAD-97EA-516D766C92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alatino Linotype" w:eastAsia="Palatino Linotype" w:hAnsi="Palatino Linotype" w:cs="Palatino Linotype"/>
        <w:sz w:val="22"/>
        <w:szCs w:val="22"/>
        <w:lang w:val="es-MX" w:eastAsia="en-US"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504AD"/>
    <w:pPr>
      <w:spacing w:line="254" w:lineRule="auto"/>
    </w:pPr>
    <w:rPr>
      <w:color w:val="000000" w:themeColor="text1"/>
      <w:lang w:eastAsia="es-MX"/>
    </w:rPr>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4">
    <w:name w:val="4"/>
    <w:basedOn w:val="TableNormal"/>
    <w:pPr>
      <w:spacing w:after="0" w:line="240" w:lineRule="auto"/>
    </w:pPr>
    <w:tblPr>
      <w:tblStyleRowBandSize w:val="1"/>
      <w:tblStyleColBandSize w:val="1"/>
      <w:tblCellMar>
        <w:left w:w="108" w:type="dxa"/>
        <w:right w:w="108" w:type="dxa"/>
      </w:tblCellMar>
    </w:tblPr>
  </w:style>
  <w:style w:type="table" w:customStyle="1" w:styleId="3">
    <w:name w:val="3"/>
    <w:basedOn w:val="TableNormal"/>
    <w:pPr>
      <w:spacing w:after="0" w:line="240" w:lineRule="auto"/>
    </w:pPr>
    <w:tblPr>
      <w:tblStyleRowBandSize w:val="1"/>
      <w:tblStyleColBandSize w:val="1"/>
      <w:tblCellMar>
        <w:left w:w="108" w:type="dxa"/>
        <w:right w:w="108" w:type="dxa"/>
      </w:tblCellMar>
    </w:tblPr>
  </w:style>
  <w:style w:type="table" w:customStyle="1" w:styleId="2">
    <w:name w:val="2"/>
    <w:basedOn w:val="TableNormal"/>
    <w:pPr>
      <w:spacing w:after="0" w:line="240" w:lineRule="auto"/>
    </w:pPr>
    <w:tblPr>
      <w:tblStyleRowBandSize w:val="1"/>
      <w:tblStyleColBandSize w:val="1"/>
      <w:tblCellMar>
        <w:left w:w="108" w:type="dxa"/>
        <w:right w:w="108" w:type="dxa"/>
      </w:tblCellMar>
    </w:tblPr>
  </w:style>
  <w:style w:type="table" w:customStyle="1" w:styleId="1">
    <w:name w:val="1"/>
    <w:basedOn w:val="TableNormal"/>
    <w:pPr>
      <w:spacing w:after="0" w:line="240" w:lineRule="auto"/>
    </w:pPr>
    <w:tblPr>
      <w:tblStyleRowBandSize w:val="1"/>
      <w:tblStyleColBandSize w:val="1"/>
      <w:tblCellMar>
        <w:left w:w="108" w:type="dxa"/>
        <w:right w:w="108" w:type="dxa"/>
      </w:tblCellMar>
    </w:tblPr>
  </w:style>
  <w:style w:type="character" w:styleId="Hipervnculo">
    <w:name w:val="Hyperlink"/>
    <w:aliases w:val="Hipervínculo1,Hipervínculo11,Hipervínculo12,Hipervínculo13,Hipervínculo14,Hipervínculo15"/>
    <w:basedOn w:val="Fuentedeprrafopredeter"/>
    <w:uiPriority w:val="99"/>
    <w:unhideWhenUsed/>
    <w:qFormat/>
    <w:rsid w:val="001558BD"/>
    <w:rPr>
      <w:color w:val="0000FF" w:themeColor="hyperlink"/>
      <w:u w:val="single"/>
    </w:rPr>
  </w:style>
  <w:style w:type="character" w:customStyle="1" w:styleId="Mencinsinresolver1">
    <w:name w:val="Mención sin resolver1"/>
    <w:basedOn w:val="Fuentedeprrafopredeter"/>
    <w:uiPriority w:val="99"/>
    <w:semiHidden/>
    <w:unhideWhenUsed/>
    <w:rsid w:val="001558BD"/>
    <w:rPr>
      <w:color w:val="605E5C"/>
      <w:shd w:val="clear" w:color="auto" w:fill="E1DFDD"/>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locked/>
    <w:rsid w:val="00BD6505"/>
    <w:rPr>
      <w:rFonts w:eastAsia="Times New Roman" w:cs="Times New Roman"/>
      <w:color w:val="000000" w:themeColor="text1"/>
      <w:szCs w:val="24"/>
      <w:lang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BD6505"/>
    <w:pPr>
      <w:spacing w:after="0" w:line="240" w:lineRule="auto"/>
      <w:ind w:left="720"/>
      <w:contextualSpacing/>
    </w:pPr>
    <w:rPr>
      <w:rFonts w:eastAsia="Times New Roman" w:cs="Times New Roman"/>
      <w:szCs w:val="24"/>
      <w:lang w:eastAsia="es-ES"/>
    </w:rPr>
  </w:style>
  <w:style w:type="character" w:styleId="Hipervnculovisitado">
    <w:name w:val="FollowedHyperlink"/>
    <w:basedOn w:val="Fuentedeprrafopredeter"/>
    <w:uiPriority w:val="99"/>
    <w:semiHidden/>
    <w:unhideWhenUsed/>
    <w:rsid w:val="002F08A1"/>
    <w:rPr>
      <w:color w:val="800080" w:themeColor="followedHyperlink"/>
      <w:u w:val="single"/>
    </w:rPr>
  </w:style>
  <w:style w:type="table" w:styleId="Tablaconcuadrcula">
    <w:name w:val="Table Grid"/>
    <w:basedOn w:val="Tablanormal"/>
    <w:uiPriority w:val="39"/>
    <w:qFormat/>
    <w:rsid w:val="00B22A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943435"/>
    <w:rPr>
      <w:color w:val="605E5C"/>
      <w:shd w:val="clear" w:color="auto" w:fill="E1DFDD"/>
    </w:rPr>
  </w:style>
  <w:style w:type="character" w:customStyle="1" w:styleId="normaltextrun">
    <w:name w:val="normaltextrun"/>
    <w:basedOn w:val="Fuentedeprrafopredeter"/>
    <w:rsid w:val="00572946"/>
  </w:style>
  <w:style w:type="table" w:customStyle="1" w:styleId="Tablaconcuadrcula3">
    <w:name w:val="Tabla con cuadrícula3"/>
    <w:basedOn w:val="Tablanormal"/>
    <w:uiPriority w:val="59"/>
    <w:rsid w:val="00572946"/>
    <w:pPr>
      <w:spacing w:after="0" w:line="240" w:lineRule="auto"/>
      <w:jc w:val="left"/>
    </w:pPr>
    <w:rPr>
      <w:rFonts w:asciiTheme="minorHAnsi" w:eastAsia="Calibri" w:hAnsiTheme="minorHAnsi" w:cstheme="minorBidi"/>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6C0BD7"/>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character" w:customStyle="1" w:styleId="Mencinsinresolver3">
    <w:name w:val="Mención sin resolver3"/>
    <w:basedOn w:val="Fuentedeprrafopredeter"/>
    <w:uiPriority w:val="99"/>
    <w:semiHidden/>
    <w:unhideWhenUsed/>
    <w:rsid w:val="00DB277C"/>
    <w:rPr>
      <w:color w:val="605E5C"/>
      <w:shd w:val="clear" w:color="auto" w:fill="E1DFDD"/>
    </w:rPr>
  </w:style>
  <w:style w:type="paragraph" w:styleId="NormalWeb">
    <w:name w:val="Normal (Web)"/>
    <w:basedOn w:val="Normal"/>
    <w:uiPriority w:val="99"/>
    <w:unhideWhenUsed/>
    <w:rsid w:val="007C7BAF"/>
    <w:pPr>
      <w:spacing w:line="256" w:lineRule="auto"/>
    </w:pPr>
    <w:rPr>
      <w:rFonts w:ascii="Times New Roman" w:eastAsiaTheme="minorHAnsi" w:hAnsi="Times New Roman" w:cs="Times New Roman"/>
      <w:sz w:val="24"/>
      <w:szCs w:val="24"/>
    </w:rPr>
  </w:style>
  <w:style w:type="paragraph" w:customStyle="1" w:styleId="list-group-item-text">
    <w:name w:val="list-group-item-text"/>
    <w:basedOn w:val="Normal"/>
    <w:rsid w:val="0090431D"/>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styleId="TtuloTDC">
    <w:name w:val="TOC Heading"/>
    <w:basedOn w:val="Ttulo1"/>
    <w:next w:val="Normal"/>
    <w:uiPriority w:val="39"/>
    <w:unhideWhenUsed/>
    <w:qFormat/>
    <w:rsid w:val="00C4052B"/>
    <w:pPr>
      <w:spacing w:before="240" w:after="0" w:line="259" w:lineRule="auto"/>
      <w:jc w:val="left"/>
      <w:outlineLvl w:val="9"/>
    </w:pPr>
    <w:rPr>
      <w:rFonts w:asciiTheme="majorHAnsi" w:eastAsiaTheme="majorEastAsia" w:hAnsiTheme="majorHAnsi" w:cstheme="majorBidi"/>
      <w:b w:val="0"/>
      <w:color w:val="365F91" w:themeColor="accent1" w:themeShade="BF"/>
      <w:sz w:val="32"/>
      <w:szCs w:val="32"/>
    </w:rPr>
  </w:style>
  <w:style w:type="paragraph" w:styleId="TDC1">
    <w:name w:val="toc 1"/>
    <w:basedOn w:val="Normal"/>
    <w:next w:val="Normal"/>
    <w:autoRedefine/>
    <w:uiPriority w:val="39"/>
    <w:unhideWhenUsed/>
    <w:rsid w:val="00C4052B"/>
    <w:pPr>
      <w:spacing w:after="100"/>
    </w:pPr>
  </w:style>
  <w:style w:type="paragraph" w:styleId="TDC2">
    <w:name w:val="toc 2"/>
    <w:basedOn w:val="Normal"/>
    <w:next w:val="Normal"/>
    <w:autoRedefine/>
    <w:uiPriority w:val="39"/>
    <w:unhideWhenUsed/>
    <w:rsid w:val="00ED080D"/>
    <w:pPr>
      <w:tabs>
        <w:tab w:val="right" w:leader="dot" w:pos="8921"/>
      </w:tabs>
      <w:spacing w:after="100"/>
      <w:ind w:left="220"/>
    </w:pPr>
    <w:rPr>
      <w:rFonts w:eastAsia="Calibri" w:cs="Times New Roman"/>
      <w:noProof/>
      <w:lang w:eastAsia="en-US"/>
    </w:rPr>
  </w:style>
  <w:style w:type="character" w:customStyle="1" w:styleId="Mencinsinresolver4">
    <w:name w:val="Mención sin resolver4"/>
    <w:basedOn w:val="Fuentedeprrafopredeter"/>
    <w:uiPriority w:val="99"/>
    <w:semiHidden/>
    <w:unhideWhenUsed/>
    <w:rsid w:val="00C97FC1"/>
    <w:rPr>
      <w:color w:val="605E5C"/>
      <w:shd w:val="clear" w:color="auto" w:fill="E1DFDD"/>
    </w:rPr>
  </w:style>
  <w:style w:type="character" w:customStyle="1" w:styleId="Mencinsinresolver5">
    <w:name w:val="Mención sin resolver5"/>
    <w:basedOn w:val="Fuentedeprrafopredeter"/>
    <w:uiPriority w:val="99"/>
    <w:semiHidden/>
    <w:unhideWhenUsed/>
    <w:rsid w:val="002F0510"/>
    <w:rPr>
      <w:color w:val="605E5C"/>
      <w:shd w:val="clear" w:color="auto" w:fill="E1DFDD"/>
    </w:rPr>
  </w:style>
  <w:style w:type="character" w:customStyle="1" w:styleId="Mencinsinresolver6">
    <w:name w:val="Mención sin resolver6"/>
    <w:basedOn w:val="Fuentedeprrafopredeter"/>
    <w:uiPriority w:val="99"/>
    <w:semiHidden/>
    <w:unhideWhenUsed/>
    <w:rsid w:val="003E4CFD"/>
    <w:rPr>
      <w:color w:val="605E5C"/>
      <w:shd w:val="clear" w:color="auto" w:fill="E1DFDD"/>
    </w:rPr>
  </w:style>
  <w:style w:type="character" w:customStyle="1" w:styleId="Mencinsinresolver7">
    <w:name w:val="Mención sin resolver7"/>
    <w:basedOn w:val="Fuentedeprrafopredeter"/>
    <w:uiPriority w:val="99"/>
    <w:semiHidden/>
    <w:unhideWhenUsed/>
    <w:rsid w:val="001B4144"/>
    <w:rPr>
      <w:color w:val="605E5C"/>
      <w:shd w:val="clear" w:color="auto" w:fill="E1DFDD"/>
    </w:rPr>
  </w:style>
  <w:style w:type="character" w:customStyle="1" w:styleId="eop">
    <w:name w:val="eop"/>
    <w:basedOn w:val="Fuentedeprrafopredeter"/>
    <w:rsid w:val="00AA505B"/>
  </w:style>
  <w:style w:type="table" w:customStyle="1" w:styleId="Tablaconcuadrcula1">
    <w:name w:val="Tabla con cuadrícula1"/>
    <w:basedOn w:val="Tablanormal"/>
    <w:next w:val="Tablaconcuadrcula"/>
    <w:uiPriority w:val="59"/>
    <w:qFormat/>
    <w:rsid w:val="00BD5C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D41F5F"/>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41F5F"/>
    <w:rPr>
      <w:rFonts w:ascii="Segoe UI" w:hAnsi="Segoe UI" w:cs="Segoe UI"/>
      <w:color w:val="000000" w:themeColor="text1"/>
      <w:sz w:val="18"/>
      <w:szCs w:val="18"/>
      <w:lang w:eastAsia="es-MX"/>
    </w:rPr>
  </w:style>
  <w:style w:type="character" w:customStyle="1" w:styleId="Mencinsinresolver8">
    <w:name w:val="Mención sin resolver8"/>
    <w:basedOn w:val="Fuentedeprrafopredeter"/>
    <w:uiPriority w:val="99"/>
    <w:semiHidden/>
    <w:unhideWhenUsed/>
    <w:rsid w:val="007310CC"/>
    <w:rPr>
      <w:color w:val="605E5C"/>
      <w:shd w:val="clear" w:color="auto" w:fill="E1DFDD"/>
    </w:rPr>
  </w:style>
  <w:style w:type="character" w:customStyle="1" w:styleId="Mencinsinresolver9">
    <w:name w:val="Mención sin resolver9"/>
    <w:basedOn w:val="Fuentedeprrafopredeter"/>
    <w:uiPriority w:val="99"/>
    <w:semiHidden/>
    <w:unhideWhenUsed/>
    <w:rsid w:val="001452BD"/>
    <w:rPr>
      <w:color w:val="605E5C"/>
      <w:shd w:val="clear" w:color="auto" w:fill="E1DFDD"/>
    </w:rPr>
  </w:style>
  <w:style w:type="character" w:customStyle="1" w:styleId="Mencinsinresolver10">
    <w:name w:val="Mención sin resolver10"/>
    <w:basedOn w:val="Fuentedeprrafopredeter"/>
    <w:uiPriority w:val="99"/>
    <w:semiHidden/>
    <w:unhideWhenUsed/>
    <w:rsid w:val="00DC3B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58064">
      <w:bodyDiv w:val="1"/>
      <w:marLeft w:val="0"/>
      <w:marRight w:val="0"/>
      <w:marTop w:val="0"/>
      <w:marBottom w:val="0"/>
      <w:divBdr>
        <w:top w:val="none" w:sz="0" w:space="0" w:color="auto"/>
        <w:left w:val="none" w:sz="0" w:space="0" w:color="auto"/>
        <w:bottom w:val="none" w:sz="0" w:space="0" w:color="auto"/>
        <w:right w:val="none" w:sz="0" w:space="0" w:color="auto"/>
      </w:divBdr>
    </w:div>
    <w:div w:id="31005225">
      <w:bodyDiv w:val="1"/>
      <w:marLeft w:val="0"/>
      <w:marRight w:val="0"/>
      <w:marTop w:val="0"/>
      <w:marBottom w:val="0"/>
      <w:divBdr>
        <w:top w:val="none" w:sz="0" w:space="0" w:color="auto"/>
        <w:left w:val="none" w:sz="0" w:space="0" w:color="auto"/>
        <w:bottom w:val="none" w:sz="0" w:space="0" w:color="auto"/>
        <w:right w:val="none" w:sz="0" w:space="0" w:color="auto"/>
      </w:divBdr>
    </w:div>
    <w:div w:id="66348591">
      <w:bodyDiv w:val="1"/>
      <w:marLeft w:val="0"/>
      <w:marRight w:val="0"/>
      <w:marTop w:val="0"/>
      <w:marBottom w:val="0"/>
      <w:divBdr>
        <w:top w:val="none" w:sz="0" w:space="0" w:color="auto"/>
        <w:left w:val="none" w:sz="0" w:space="0" w:color="auto"/>
        <w:bottom w:val="none" w:sz="0" w:space="0" w:color="auto"/>
        <w:right w:val="none" w:sz="0" w:space="0" w:color="auto"/>
      </w:divBdr>
    </w:div>
    <w:div w:id="75444692">
      <w:bodyDiv w:val="1"/>
      <w:marLeft w:val="0"/>
      <w:marRight w:val="0"/>
      <w:marTop w:val="0"/>
      <w:marBottom w:val="0"/>
      <w:divBdr>
        <w:top w:val="none" w:sz="0" w:space="0" w:color="auto"/>
        <w:left w:val="none" w:sz="0" w:space="0" w:color="auto"/>
        <w:bottom w:val="none" w:sz="0" w:space="0" w:color="auto"/>
        <w:right w:val="none" w:sz="0" w:space="0" w:color="auto"/>
      </w:divBdr>
    </w:div>
    <w:div w:id="91513401">
      <w:bodyDiv w:val="1"/>
      <w:marLeft w:val="0"/>
      <w:marRight w:val="0"/>
      <w:marTop w:val="0"/>
      <w:marBottom w:val="0"/>
      <w:divBdr>
        <w:top w:val="none" w:sz="0" w:space="0" w:color="auto"/>
        <w:left w:val="none" w:sz="0" w:space="0" w:color="auto"/>
        <w:bottom w:val="none" w:sz="0" w:space="0" w:color="auto"/>
        <w:right w:val="none" w:sz="0" w:space="0" w:color="auto"/>
      </w:divBdr>
    </w:div>
    <w:div w:id="95179579">
      <w:bodyDiv w:val="1"/>
      <w:marLeft w:val="0"/>
      <w:marRight w:val="0"/>
      <w:marTop w:val="0"/>
      <w:marBottom w:val="0"/>
      <w:divBdr>
        <w:top w:val="none" w:sz="0" w:space="0" w:color="auto"/>
        <w:left w:val="none" w:sz="0" w:space="0" w:color="auto"/>
        <w:bottom w:val="none" w:sz="0" w:space="0" w:color="auto"/>
        <w:right w:val="none" w:sz="0" w:space="0" w:color="auto"/>
      </w:divBdr>
    </w:div>
    <w:div w:id="100809732">
      <w:bodyDiv w:val="1"/>
      <w:marLeft w:val="0"/>
      <w:marRight w:val="0"/>
      <w:marTop w:val="0"/>
      <w:marBottom w:val="0"/>
      <w:divBdr>
        <w:top w:val="none" w:sz="0" w:space="0" w:color="auto"/>
        <w:left w:val="none" w:sz="0" w:space="0" w:color="auto"/>
        <w:bottom w:val="none" w:sz="0" w:space="0" w:color="auto"/>
        <w:right w:val="none" w:sz="0" w:space="0" w:color="auto"/>
      </w:divBdr>
    </w:div>
    <w:div w:id="161548693">
      <w:bodyDiv w:val="1"/>
      <w:marLeft w:val="0"/>
      <w:marRight w:val="0"/>
      <w:marTop w:val="0"/>
      <w:marBottom w:val="0"/>
      <w:divBdr>
        <w:top w:val="none" w:sz="0" w:space="0" w:color="auto"/>
        <w:left w:val="none" w:sz="0" w:space="0" w:color="auto"/>
        <w:bottom w:val="none" w:sz="0" w:space="0" w:color="auto"/>
        <w:right w:val="none" w:sz="0" w:space="0" w:color="auto"/>
      </w:divBdr>
    </w:div>
    <w:div w:id="188031732">
      <w:bodyDiv w:val="1"/>
      <w:marLeft w:val="0"/>
      <w:marRight w:val="0"/>
      <w:marTop w:val="0"/>
      <w:marBottom w:val="0"/>
      <w:divBdr>
        <w:top w:val="none" w:sz="0" w:space="0" w:color="auto"/>
        <w:left w:val="none" w:sz="0" w:space="0" w:color="auto"/>
        <w:bottom w:val="none" w:sz="0" w:space="0" w:color="auto"/>
        <w:right w:val="none" w:sz="0" w:space="0" w:color="auto"/>
      </w:divBdr>
    </w:div>
    <w:div w:id="199362210">
      <w:bodyDiv w:val="1"/>
      <w:marLeft w:val="0"/>
      <w:marRight w:val="0"/>
      <w:marTop w:val="0"/>
      <w:marBottom w:val="0"/>
      <w:divBdr>
        <w:top w:val="none" w:sz="0" w:space="0" w:color="auto"/>
        <w:left w:val="none" w:sz="0" w:space="0" w:color="auto"/>
        <w:bottom w:val="none" w:sz="0" w:space="0" w:color="auto"/>
        <w:right w:val="none" w:sz="0" w:space="0" w:color="auto"/>
      </w:divBdr>
    </w:div>
    <w:div w:id="211500099">
      <w:bodyDiv w:val="1"/>
      <w:marLeft w:val="0"/>
      <w:marRight w:val="0"/>
      <w:marTop w:val="0"/>
      <w:marBottom w:val="0"/>
      <w:divBdr>
        <w:top w:val="none" w:sz="0" w:space="0" w:color="auto"/>
        <w:left w:val="none" w:sz="0" w:space="0" w:color="auto"/>
        <w:bottom w:val="none" w:sz="0" w:space="0" w:color="auto"/>
        <w:right w:val="none" w:sz="0" w:space="0" w:color="auto"/>
      </w:divBdr>
    </w:div>
    <w:div w:id="238367303">
      <w:bodyDiv w:val="1"/>
      <w:marLeft w:val="0"/>
      <w:marRight w:val="0"/>
      <w:marTop w:val="0"/>
      <w:marBottom w:val="0"/>
      <w:divBdr>
        <w:top w:val="none" w:sz="0" w:space="0" w:color="auto"/>
        <w:left w:val="none" w:sz="0" w:space="0" w:color="auto"/>
        <w:bottom w:val="none" w:sz="0" w:space="0" w:color="auto"/>
        <w:right w:val="none" w:sz="0" w:space="0" w:color="auto"/>
      </w:divBdr>
    </w:div>
    <w:div w:id="243883936">
      <w:bodyDiv w:val="1"/>
      <w:marLeft w:val="0"/>
      <w:marRight w:val="0"/>
      <w:marTop w:val="0"/>
      <w:marBottom w:val="0"/>
      <w:divBdr>
        <w:top w:val="none" w:sz="0" w:space="0" w:color="auto"/>
        <w:left w:val="none" w:sz="0" w:space="0" w:color="auto"/>
        <w:bottom w:val="none" w:sz="0" w:space="0" w:color="auto"/>
        <w:right w:val="none" w:sz="0" w:space="0" w:color="auto"/>
      </w:divBdr>
    </w:div>
    <w:div w:id="285963118">
      <w:bodyDiv w:val="1"/>
      <w:marLeft w:val="0"/>
      <w:marRight w:val="0"/>
      <w:marTop w:val="0"/>
      <w:marBottom w:val="0"/>
      <w:divBdr>
        <w:top w:val="none" w:sz="0" w:space="0" w:color="auto"/>
        <w:left w:val="none" w:sz="0" w:space="0" w:color="auto"/>
        <w:bottom w:val="none" w:sz="0" w:space="0" w:color="auto"/>
        <w:right w:val="none" w:sz="0" w:space="0" w:color="auto"/>
      </w:divBdr>
    </w:div>
    <w:div w:id="300891504">
      <w:bodyDiv w:val="1"/>
      <w:marLeft w:val="0"/>
      <w:marRight w:val="0"/>
      <w:marTop w:val="0"/>
      <w:marBottom w:val="0"/>
      <w:divBdr>
        <w:top w:val="none" w:sz="0" w:space="0" w:color="auto"/>
        <w:left w:val="none" w:sz="0" w:space="0" w:color="auto"/>
        <w:bottom w:val="none" w:sz="0" w:space="0" w:color="auto"/>
        <w:right w:val="none" w:sz="0" w:space="0" w:color="auto"/>
      </w:divBdr>
    </w:div>
    <w:div w:id="321813569">
      <w:bodyDiv w:val="1"/>
      <w:marLeft w:val="0"/>
      <w:marRight w:val="0"/>
      <w:marTop w:val="0"/>
      <w:marBottom w:val="0"/>
      <w:divBdr>
        <w:top w:val="none" w:sz="0" w:space="0" w:color="auto"/>
        <w:left w:val="none" w:sz="0" w:space="0" w:color="auto"/>
        <w:bottom w:val="none" w:sz="0" w:space="0" w:color="auto"/>
        <w:right w:val="none" w:sz="0" w:space="0" w:color="auto"/>
      </w:divBdr>
    </w:div>
    <w:div w:id="346061092">
      <w:bodyDiv w:val="1"/>
      <w:marLeft w:val="0"/>
      <w:marRight w:val="0"/>
      <w:marTop w:val="0"/>
      <w:marBottom w:val="0"/>
      <w:divBdr>
        <w:top w:val="none" w:sz="0" w:space="0" w:color="auto"/>
        <w:left w:val="none" w:sz="0" w:space="0" w:color="auto"/>
        <w:bottom w:val="none" w:sz="0" w:space="0" w:color="auto"/>
        <w:right w:val="none" w:sz="0" w:space="0" w:color="auto"/>
      </w:divBdr>
    </w:div>
    <w:div w:id="347029534">
      <w:bodyDiv w:val="1"/>
      <w:marLeft w:val="0"/>
      <w:marRight w:val="0"/>
      <w:marTop w:val="0"/>
      <w:marBottom w:val="0"/>
      <w:divBdr>
        <w:top w:val="none" w:sz="0" w:space="0" w:color="auto"/>
        <w:left w:val="none" w:sz="0" w:space="0" w:color="auto"/>
        <w:bottom w:val="none" w:sz="0" w:space="0" w:color="auto"/>
        <w:right w:val="none" w:sz="0" w:space="0" w:color="auto"/>
      </w:divBdr>
    </w:div>
    <w:div w:id="349069491">
      <w:bodyDiv w:val="1"/>
      <w:marLeft w:val="0"/>
      <w:marRight w:val="0"/>
      <w:marTop w:val="0"/>
      <w:marBottom w:val="0"/>
      <w:divBdr>
        <w:top w:val="none" w:sz="0" w:space="0" w:color="auto"/>
        <w:left w:val="none" w:sz="0" w:space="0" w:color="auto"/>
        <w:bottom w:val="none" w:sz="0" w:space="0" w:color="auto"/>
        <w:right w:val="none" w:sz="0" w:space="0" w:color="auto"/>
      </w:divBdr>
    </w:div>
    <w:div w:id="396781848">
      <w:bodyDiv w:val="1"/>
      <w:marLeft w:val="0"/>
      <w:marRight w:val="0"/>
      <w:marTop w:val="0"/>
      <w:marBottom w:val="0"/>
      <w:divBdr>
        <w:top w:val="none" w:sz="0" w:space="0" w:color="auto"/>
        <w:left w:val="none" w:sz="0" w:space="0" w:color="auto"/>
        <w:bottom w:val="none" w:sz="0" w:space="0" w:color="auto"/>
        <w:right w:val="none" w:sz="0" w:space="0" w:color="auto"/>
      </w:divBdr>
    </w:div>
    <w:div w:id="405341245">
      <w:bodyDiv w:val="1"/>
      <w:marLeft w:val="0"/>
      <w:marRight w:val="0"/>
      <w:marTop w:val="0"/>
      <w:marBottom w:val="0"/>
      <w:divBdr>
        <w:top w:val="none" w:sz="0" w:space="0" w:color="auto"/>
        <w:left w:val="none" w:sz="0" w:space="0" w:color="auto"/>
        <w:bottom w:val="none" w:sz="0" w:space="0" w:color="auto"/>
        <w:right w:val="none" w:sz="0" w:space="0" w:color="auto"/>
      </w:divBdr>
    </w:div>
    <w:div w:id="411244052">
      <w:bodyDiv w:val="1"/>
      <w:marLeft w:val="0"/>
      <w:marRight w:val="0"/>
      <w:marTop w:val="0"/>
      <w:marBottom w:val="0"/>
      <w:divBdr>
        <w:top w:val="none" w:sz="0" w:space="0" w:color="auto"/>
        <w:left w:val="none" w:sz="0" w:space="0" w:color="auto"/>
        <w:bottom w:val="none" w:sz="0" w:space="0" w:color="auto"/>
        <w:right w:val="none" w:sz="0" w:space="0" w:color="auto"/>
      </w:divBdr>
    </w:div>
    <w:div w:id="454718827">
      <w:bodyDiv w:val="1"/>
      <w:marLeft w:val="0"/>
      <w:marRight w:val="0"/>
      <w:marTop w:val="0"/>
      <w:marBottom w:val="0"/>
      <w:divBdr>
        <w:top w:val="none" w:sz="0" w:space="0" w:color="auto"/>
        <w:left w:val="none" w:sz="0" w:space="0" w:color="auto"/>
        <w:bottom w:val="none" w:sz="0" w:space="0" w:color="auto"/>
        <w:right w:val="none" w:sz="0" w:space="0" w:color="auto"/>
      </w:divBdr>
    </w:div>
    <w:div w:id="466317430">
      <w:bodyDiv w:val="1"/>
      <w:marLeft w:val="0"/>
      <w:marRight w:val="0"/>
      <w:marTop w:val="0"/>
      <w:marBottom w:val="0"/>
      <w:divBdr>
        <w:top w:val="none" w:sz="0" w:space="0" w:color="auto"/>
        <w:left w:val="none" w:sz="0" w:space="0" w:color="auto"/>
        <w:bottom w:val="none" w:sz="0" w:space="0" w:color="auto"/>
        <w:right w:val="none" w:sz="0" w:space="0" w:color="auto"/>
      </w:divBdr>
    </w:div>
    <w:div w:id="469056934">
      <w:bodyDiv w:val="1"/>
      <w:marLeft w:val="0"/>
      <w:marRight w:val="0"/>
      <w:marTop w:val="0"/>
      <w:marBottom w:val="0"/>
      <w:divBdr>
        <w:top w:val="none" w:sz="0" w:space="0" w:color="auto"/>
        <w:left w:val="none" w:sz="0" w:space="0" w:color="auto"/>
        <w:bottom w:val="none" w:sz="0" w:space="0" w:color="auto"/>
        <w:right w:val="none" w:sz="0" w:space="0" w:color="auto"/>
      </w:divBdr>
    </w:div>
    <w:div w:id="479731557">
      <w:bodyDiv w:val="1"/>
      <w:marLeft w:val="0"/>
      <w:marRight w:val="0"/>
      <w:marTop w:val="0"/>
      <w:marBottom w:val="0"/>
      <w:divBdr>
        <w:top w:val="none" w:sz="0" w:space="0" w:color="auto"/>
        <w:left w:val="none" w:sz="0" w:space="0" w:color="auto"/>
        <w:bottom w:val="none" w:sz="0" w:space="0" w:color="auto"/>
        <w:right w:val="none" w:sz="0" w:space="0" w:color="auto"/>
      </w:divBdr>
    </w:div>
    <w:div w:id="484904314">
      <w:bodyDiv w:val="1"/>
      <w:marLeft w:val="0"/>
      <w:marRight w:val="0"/>
      <w:marTop w:val="0"/>
      <w:marBottom w:val="0"/>
      <w:divBdr>
        <w:top w:val="none" w:sz="0" w:space="0" w:color="auto"/>
        <w:left w:val="none" w:sz="0" w:space="0" w:color="auto"/>
        <w:bottom w:val="none" w:sz="0" w:space="0" w:color="auto"/>
        <w:right w:val="none" w:sz="0" w:space="0" w:color="auto"/>
      </w:divBdr>
    </w:div>
    <w:div w:id="528570525">
      <w:bodyDiv w:val="1"/>
      <w:marLeft w:val="0"/>
      <w:marRight w:val="0"/>
      <w:marTop w:val="0"/>
      <w:marBottom w:val="0"/>
      <w:divBdr>
        <w:top w:val="none" w:sz="0" w:space="0" w:color="auto"/>
        <w:left w:val="none" w:sz="0" w:space="0" w:color="auto"/>
        <w:bottom w:val="none" w:sz="0" w:space="0" w:color="auto"/>
        <w:right w:val="none" w:sz="0" w:space="0" w:color="auto"/>
      </w:divBdr>
    </w:div>
    <w:div w:id="534385873">
      <w:bodyDiv w:val="1"/>
      <w:marLeft w:val="0"/>
      <w:marRight w:val="0"/>
      <w:marTop w:val="0"/>
      <w:marBottom w:val="0"/>
      <w:divBdr>
        <w:top w:val="none" w:sz="0" w:space="0" w:color="auto"/>
        <w:left w:val="none" w:sz="0" w:space="0" w:color="auto"/>
        <w:bottom w:val="none" w:sz="0" w:space="0" w:color="auto"/>
        <w:right w:val="none" w:sz="0" w:space="0" w:color="auto"/>
      </w:divBdr>
    </w:div>
    <w:div w:id="586154936">
      <w:bodyDiv w:val="1"/>
      <w:marLeft w:val="0"/>
      <w:marRight w:val="0"/>
      <w:marTop w:val="0"/>
      <w:marBottom w:val="0"/>
      <w:divBdr>
        <w:top w:val="none" w:sz="0" w:space="0" w:color="auto"/>
        <w:left w:val="none" w:sz="0" w:space="0" w:color="auto"/>
        <w:bottom w:val="none" w:sz="0" w:space="0" w:color="auto"/>
        <w:right w:val="none" w:sz="0" w:space="0" w:color="auto"/>
      </w:divBdr>
    </w:div>
    <w:div w:id="598762096">
      <w:bodyDiv w:val="1"/>
      <w:marLeft w:val="0"/>
      <w:marRight w:val="0"/>
      <w:marTop w:val="0"/>
      <w:marBottom w:val="0"/>
      <w:divBdr>
        <w:top w:val="none" w:sz="0" w:space="0" w:color="auto"/>
        <w:left w:val="none" w:sz="0" w:space="0" w:color="auto"/>
        <w:bottom w:val="none" w:sz="0" w:space="0" w:color="auto"/>
        <w:right w:val="none" w:sz="0" w:space="0" w:color="auto"/>
      </w:divBdr>
    </w:div>
    <w:div w:id="634944190">
      <w:bodyDiv w:val="1"/>
      <w:marLeft w:val="0"/>
      <w:marRight w:val="0"/>
      <w:marTop w:val="0"/>
      <w:marBottom w:val="0"/>
      <w:divBdr>
        <w:top w:val="none" w:sz="0" w:space="0" w:color="auto"/>
        <w:left w:val="none" w:sz="0" w:space="0" w:color="auto"/>
        <w:bottom w:val="none" w:sz="0" w:space="0" w:color="auto"/>
        <w:right w:val="none" w:sz="0" w:space="0" w:color="auto"/>
      </w:divBdr>
    </w:div>
    <w:div w:id="639963624">
      <w:bodyDiv w:val="1"/>
      <w:marLeft w:val="0"/>
      <w:marRight w:val="0"/>
      <w:marTop w:val="0"/>
      <w:marBottom w:val="0"/>
      <w:divBdr>
        <w:top w:val="none" w:sz="0" w:space="0" w:color="auto"/>
        <w:left w:val="none" w:sz="0" w:space="0" w:color="auto"/>
        <w:bottom w:val="none" w:sz="0" w:space="0" w:color="auto"/>
        <w:right w:val="none" w:sz="0" w:space="0" w:color="auto"/>
      </w:divBdr>
    </w:div>
    <w:div w:id="645402130">
      <w:bodyDiv w:val="1"/>
      <w:marLeft w:val="0"/>
      <w:marRight w:val="0"/>
      <w:marTop w:val="0"/>
      <w:marBottom w:val="0"/>
      <w:divBdr>
        <w:top w:val="none" w:sz="0" w:space="0" w:color="auto"/>
        <w:left w:val="none" w:sz="0" w:space="0" w:color="auto"/>
        <w:bottom w:val="none" w:sz="0" w:space="0" w:color="auto"/>
        <w:right w:val="none" w:sz="0" w:space="0" w:color="auto"/>
      </w:divBdr>
    </w:div>
    <w:div w:id="681784046">
      <w:bodyDiv w:val="1"/>
      <w:marLeft w:val="0"/>
      <w:marRight w:val="0"/>
      <w:marTop w:val="0"/>
      <w:marBottom w:val="0"/>
      <w:divBdr>
        <w:top w:val="none" w:sz="0" w:space="0" w:color="auto"/>
        <w:left w:val="none" w:sz="0" w:space="0" w:color="auto"/>
        <w:bottom w:val="none" w:sz="0" w:space="0" w:color="auto"/>
        <w:right w:val="none" w:sz="0" w:space="0" w:color="auto"/>
      </w:divBdr>
    </w:div>
    <w:div w:id="686836146">
      <w:bodyDiv w:val="1"/>
      <w:marLeft w:val="0"/>
      <w:marRight w:val="0"/>
      <w:marTop w:val="0"/>
      <w:marBottom w:val="0"/>
      <w:divBdr>
        <w:top w:val="none" w:sz="0" w:space="0" w:color="auto"/>
        <w:left w:val="none" w:sz="0" w:space="0" w:color="auto"/>
        <w:bottom w:val="none" w:sz="0" w:space="0" w:color="auto"/>
        <w:right w:val="none" w:sz="0" w:space="0" w:color="auto"/>
      </w:divBdr>
    </w:div>
    <w:div w:id="730033078">
      <w:bodyDiv w:val="1"/>
      <w:marLeft w:val="0"/>
      <w:marRight w:val="0"/>
      <w:marTop w:val="0"/>
      <w:marBottom w:val="0"/>
      <w:divBdr>
        <w:top w:val="none" w:sz="0" w:space="0" w:color="auto"/>
        <w:left w:val="none" w:sz="0" w:space="0" w:color="auto"/>
        <w:bottom w:val="none" w:sz="0" w:space="0" w:color="auto"/>
        <w:right w:val="none" w:sz="0" w:space="0" w:color="auto"/>
      </w:divBdr>
    </w:div>
    <w:div w:id="736363224">
      <w:bodyDiv w:val="1"/>
      <w:marLeft w:val="0"/>
      <w:marRight w:val="0"/>
      <w:marTop w:val="0"/>
      <w:marBottom w:val="0"/>
      <w:divBdr>
        <w:top w:val="none" w:sz="0" w:space="0" w:color="auto"/>
        <w:left w:val="none" w:sz="0" w:space="0" w:color="auto"/>
        <w:bottom w:val="none" w:sz="0" w:space="0" w:color="auto"/>
        <w:right w:val="none" w:sz="0" w:space="0" w:color="auto"/>
      </w:divBdr>
    </w:div>
    <w:div w:id="767580846">
      <w:bodyDiv w:val="1"/>
      <w:marLeft w:val="0"/>
      <w:marRight w:val="0"/>
      <w:marTop w:val="0"/>
      <w:marBottom w:val="0"/>
      <w:divBdr>
        <w:top w:val="none" w:sz="0" w:space="0" w:color="auto"/>
        <w:left w:val="none" w:sz="0" w:space="0" w:color="auto"/>
        <w:bottom w:val="none" w:sz="0" w:space="0" w:color="auto"/>
        <w:right w:val="none" w:sz="0" w:space="0" w:color="auto"/>
      </w:divBdr>
    </w:div>
    <w:div w:id="772359099">
      <w:bodyDiv w:val="1"/>
      <w:marLeft w:val="0"/>
      <w:marRight w:val="0"/>
      <w:marTop w:val="0"/>
      <w:marBottom w:val="0"/>
      <w:divBdr>
        <w:top w:val="none" w:sz="0" w:space="0" w:color="auto"/>
        <w:left w:val="none" w:sz="0" w:space="0" w:color="auto"/>
        <w:bottom w:val="none" w:sz="0" w:space="0" w:color="auto"/>
        <w:right w:val="none" w:sz="0" w:space="0" w:color="auto"/>
      </w:divBdr>
    </w:div>
    <w:div w:id="802773721">
      <w:bodyDiv w:val="1"/>
      <w:marLeft w:val="0"/>
      <w:marRight w:val="0"/>
      <w:marTop w:val="0"/>
      <w:marBottom w:val="0"/>
      <w:divBdr>
        <w:top w:val="none" w:sz="0" w:space="0" w:color="auto"/>
        <w:left w:val="none" w:sz="0" w:space="0" w:color="auto"/>
        <w:bottom w:val="none" w:sz="0" w:space="0" w:color="auto"/>
        <w:right w:val="none" w:sz="0" w:space="0" w:color="auto"/>
      </w:divBdr>
    </w:div>
    <w:div w:id="839389233">
      <w:bodyDiv w:val="1"/>
      <w:marLeft w:val="0"/>
      <w:marRight w:val="0"/>
      <w:marTop w:val="0"/>
      <w:marBottom w:val="0"/>
      <w:divBdr>
        <w:top w:val="none" w:sz="0" w:space="0" w:color="auto"/>
        <w:left w:val="none" w:sz="0" w:space="0" w:color="auto"/>
        <w:bottom w:val="none" w:sz="0" w:space="0" w:color="auto"/>
        <w:right w:val="none" w:sz="0" w:space="0" w:color="auto"/>
      </w:divBdr>
    </w:div>
    <w:div w:id="850222671">
      <w:bodyDiv w:val="1"/>
      <w:marLeft w:val="0"/>
      <w:marRight w:val="0"/>
      <w:marTop w:val="0"/>
      <w:marBottom w:val="0"/>
      <w:divBdr>
        <w:top w:val="none" w:sz="0" w:space="0" w:color="auto"/>
        <w:left w:val="none" w:sz="0" w:space="0" w:color="auto"/>
        <w:bottom w:val="none" w:sz="0" w:space="0" w:color="auto"/>
        <w:right w:val="none" w:sz="0" w:space="0" w:color="auto"/>
      </w:divBdr>
    </w:div>
    <w:div w:id="875970713">
      <w:bodyDiv w:val="1"/>
      <w:marLeft w:val="0"/>
      <w:marRight w:val="0"/>
      <w:marTop w:val="0"/>
      <w:marBottom w:val="0"/>
      <w:divBdr>
        <w:top w:val="none" w:sz="0" w:space="0" w:color="auto"/>
        <w:left w:val="none" w:sz="0" w:space="0" w:color="auto"/>
        <w:bottom w:val="none" w:sz="0" w:space="0" w:color="auto"/>
        <w:right w:val="none" w:sz="0" w:space="0" w:color="auto"/>
      </w:divBdr>
    </w:div>
    <w:div w:id="887959706">
      <w:bodyDiv w:val="1"/>
      <w:marLeft w:val="0"/>
      <w:marRight w:val="0"/>
      <w:marTop w:val="0"/>
      <w:marBottom w:val="0"/>
      <w:divBdr>
        <w:top w:val="none" w:sz="0" w:space="0" w:color="auto"/>
        <w:left w:val="none" w:sz="0" w:space="0" w:color="auto"/>
        <w:bottom w:val="none" w:sz="0" w:space="0" w:color="auto"/>
        <w:right w:val="none" w:sz="0" w:space="0" w:color="auto"/>
      </w:divBdr>
    </w:div>
    <w:div w:id="910849126">
      <w:bodyDiv w:val="1"/>
      <w:marLeft w:val="0"/>
      <w:marRight w:val="0"/>
      <w:marTop w:val="0"/>
      <w:marBottom w:val="0"/>
      <w:divBdr>
        <w:top w:val="none" w:sz="0" w:space="0" w:color="auto"/>
        <w:left w:val="none" w:sz="0" w:space="0" w:color="auto"/>
        <w:bottom w:val="none" w:sz="0" w:space="0" w:color="auto"/>
        <w:right w:val="none" w:sz="0" w:space="0" w:color="auto"/>
      </w:divBdr>
    </w:div>
    <w:div w:id="921764810">
      <w:bodyDiv w:val="1"/>
      <w:marLeft w:val="0"/>
      <w:marRight w:val="0"/>
      <w:marTop w:val="0"/>
      <w:marBottom w:val="0"/>
      <w:divBdr>
        <w:top w:val="none" w:sz="0" w:space="0" w:color="auto"/>
        <w:left w:val="none" w:sz="0" w:space="0" w:color="auto"/>
        <w:bottom w:val="none" w:sz="0" w:space="0" w:color="auto"/>
        <w:right w:val="none" w:sz="0" w:space="0" w:color="auto"/>
      </w:divBdr>
    </w:div>
    <w:div w:id="934705975">
      <w:bodyDiv w:val="1"/>
      <w:marLeft w:val="0"/>
      <w:marRight w:val="0"/>
      <w:marTop w:val="0"/>
      <w:marBottom w:val="0"/>
      <w:divBdr>
        <w:top w:val="none" w:sz="0" w:space="0" w:color="auto"/>
        <w:left w:val="none" w:sz="0" w:space="0" w:color="auto"/>
        <w:bottom w:val="none" w:sz="0" w:space="0" w:color="auto"/>
        <w:right w:val="none" w:sz="0" w:space="0" w:color="auto"/>
      </w:divBdr>
    </w:div>
    <w:div w:id="952827934">
      <w:bodyDiv w:val="1"/>
      <w:marLeft w:val="0"/>
      <w:marRight w:val="0"/>
      <w:marTop w:val="0"/>
      <w:marBottom w:val="0"/>
      <w:divBdr>
        <w:top w:val="none" w:sz="0" w:space="0" w:color="auto"/>
        <w:left w:val="none" w:sz="0" w:space="0" w:color="auto"/>
        <w:bottom w:val="none" w:sz="0" w:space="0" w:color="auto"/>
        <w:right w:val="none" w:sz="0" w:space="0" w:color="auto"/>
      </w:divBdr>
    </w:div>
    <w:div w:id="1060321789">
      <w:bodyDiv w:val="1"/>
      <w:marLeft w:val="0"/>
      <w:marRight w:val="0"/>
      <w:marTop w:val="0"/>
      <w:marBottom w:val="0"/>
      <w:divBdr>
        <w:top w:val="none" w:sz="0" w:space="0" w:color="auto"/>
        <w:left w:val="none" w:sz="0" w:space="0" w:color="auto"/>
        <w:bottom w:val="none" w:sz="0" w:space="0" w:color="auto"/>
        <w:right w:val="none" w:sz="0" w:space="0" w:color="auto"/>
      </w:divBdr>
    </w:div>
    <w:div w:id="1070736064">
      <w:bodyDiv w:val="1"/>
      <w:marLeft w:val="0"/>
      <w:marRight w:val="0"/>
      <w:marTop w:val="0"/>
      <w:marBottom w:val="0"/>
      <w:divBdr>
        <w:top w:val="none" w:sz="0" w:space="0" w:color="auto"/>
        <w:left w:val="none" w:sz="0" w:space="0" w:color="auto"/>
        <w:bottom w:val="none" w:sz="0" w:space="0" w:color="auto"/>
        <w:right w:val="none" w:sz="0" w:space="0" w:color="auto"/>
      </w:divBdr>
    </w:div>
    <w:div w:id="1096288685">
      <w:bodyDiv w:val="1"/>
      <w:marLeft w:val="0"/>
      <w:marRight w:val="0"/>
      <w:marTop w:val="0"/>
      <w:marBottom w:val="0"/>
      <w:divBdr>
        <w:top w:val="none" w:sz="0" w:space="0" w:color="auto"/>
        <w:left w:val="none" w:sz="0" w:space="0" w:color="auto"/>
        <w:bottom w:val="none" w:sz="0" w:space="0" w:color="auto"/>
        <w:right w:val="none" w:sz="0" w:space="0" w:color="auto"/>
      </w:divBdr>
    </w:div>
    <w:div w:id="1121143689">
      <w:bodyDiv w:val="1"/>
      <w:marLeft w:val="0"/>
      <w:marRight w:val="0"/>
      <w:marTop w:val="0"/>
      <w:marBottom w:val="0"/>
      <w:divBdr>
        <w:top w:val="none" w:sz="0" w:space="0" w:color="auto"/>
        <w:left w:val="none" w:sz="0" w:space="0" w:color="auto"/>
        <w:bottom w:val="none" w:sz="0" w:space="0" w:color="auto"/>
        <w:right w:val="none" w:sz="0" w:space="0" w:color="auto"/>
      </w:divBdr>
    </w:div>
    <w:div w:id="1146749580">
      <w:bodyDiv w:val="1"/>
      <w:marLeft w:val="0"/>
      <w:marRight w:val="0"/>
      <w:marTop w:val="0"/>
      <w:marBottom w:val="0"/>
      <w:divBdr>
        <w:top w:val="none" w:sz="0" w:space="0" w:color="auto"/>
        <w:left w:val="none" w:sz="0" w:space="0" w:color="auto"/>
        <w:bottom w:val="none" w:sz="0" w:space="0" w:color="auto"/>
        <w:right w:val="none" w:sz="0" w:space="0" w:color="auto"/>
      </w:divBdr>
    </w:div>
    <w:div w:id="1149589980">
      <w:bodyDiv w:val="1"/>
      <w:marLeft w:val="0"/>
      <w:marRight w:val="0"/>
      <w:marTop w:val="0"/>
      <w:marBottom w:val="0"/>
      <w:divBdr>
        <w:top w:val="none" w:sz="0" w:space="0" w:color="auto"/>
        <w:left w:val="none" w:sz="0" w:space="0" w:color="auto"/>
        <w:bottom w:val="none" w:sz="0" w:space="0" w:color="auto"/>
        <w:right w:val="none" w:sz="0" w:space="0" w:color="auto"/>
      </w:divBdr>
    </w:div>
    <w:div w:id="1149596755">
      <w:bodyDiv w:val="1"/>
      <w:marLeft w:val="0"/>
      <w:marRight w:val="0"/>
      <w:marTop w:val="0"/>
      <w:marBottom w:val="0"/>
      <w:divBdr>
        <w:top w:val="none" w:sz="0" w:space="0" w:color="auto"/>
        <w:left w:val="none" w:sz="0" w:space="0" w:color="auto"/>
        <w:bottom w:val="none" w:sz="0" w:space="0" w:color="auto"/>
        <w:right w:val="none" w:sz="0" w:space="0" w:color="auto"/>
      </w:divBdr>
    </w:div>
    <w:div w:id="1166507363">
      <w:bodyDiv w:val="1"/>
      <w:marLeft w:val="0"/>
      <w:marRight w:val="0"/>
      <w:marTop w:val="0"/>
      <w:marBottom w:val="0"/>
      <w:divBdr>
        <w:top w:val="none" w:sz="0" w:space="0" w:color="auto"/>
        <w:left w:val="none" w:sz="0" w:space="0" w:color="auto"/>
        <w:bottom w:val="none" w:sz="0" w:space="0" w:color="auto"/>
        <w:right w:val="none" w:sz="0" w:space="0" w:color="auto"/>
      </w:divBdr>
    </w:div>
    <w:div w:id="1204369781">
      <w:bodyDiv w:val="1"/>
      <w:marLeft w:val="0"/>
      <w:marRight w:val="0"/>
      <w:marTop w:val="0"/>
      <w:marBottom w:val="0"/>
      <w:divBdr>
        <w:top w:val="none" w:sz="0" w:space="0" w:color="auto"/>
        <w:left w:val="none" w:sz="0" w:space="0" w:color="auto"/>
        <w:bottom w:val="none" w:sz="0" w:space="0" w:color="auto"/>
        <w:right w:val="none" w:sz="0" w:space="0" w:color="auto"/>
      </w:divBdr>
    </w:div>
    <w:div w:id="1208180446">
      <w:bodyDiv w:val="1"/>
      <w:marLeft w:val="0"/>
      <w:marRight w:val="0"/>
      <w:marTop w:val="0"/>
      <w:marBottom w:val="0"/>
      <w:divBdr>
        <w:top w:val="none" w:sz="0" w:space="0" w:color="auto"/>
        <w:left w:val="none" w:sz="0" w:space="0" w:color="auto"/>
        <w:bottom w:val="none" w:sz="0" w:space="0" w:color="auto"/>
        <w:right w:val="none" w:sz="0" w:space="0" w:color="auto"/>
      </w:divBdr>
    </w:div>
    <w:div w:id="1222863811">
      <w:bodyDiv w:val="1"/>
      <w:marLeft w:val="0"/>
      <w:marRight w:val="0"/>
      <w:marTop w:val="0"/>
      <w:marBottom w:val="0"/>
      <w:divBdr>
        <w:top w:val="none" w:sz="0" w:space="0" w:color="auto"/>
        <w:left w:val="none" w:sz="0" w:space="0" w:color="auto"/>
        <w:bottom w:val="none" w:sz="0" w:space="0" w:color="auto"/>
        <w:right w:val="none" w:sz="0" w:space="0" w:color="auto"/>
      </w:divBdr>
    </w:div>
    <w:div w:id="1238324750">
      <w:bodyDiv w:val="1"/>
      <w:marLeft w:val="0"/>
      <w:marRight w:val="0"/>
      <w:marTop w:val="0"/>
      <w:marBottom w:val="0"/>
      <w:divBdr>
        <w:top w:val="none" w:sz="0" w:space="0" w:color="auto"/>
        <w:left w:val="none" w:sz="0" w:space="0" w:color="auto"/>
        <w:bottom w:val="none" w:sz="0" w:space="0" w:color="auto"/>
        <w:right w:val="none" w:sz="0" w:space="0" w:color="auto"/>
      </w:divBdr>
    </w:div>
    <w:div w:id="1240554962">
      <w:bodyDiv w:val="1"/>
      <w:marLeft w:val="0"/>
      <w:marRight w:val="0"/>
      <w:marTop w:val="0"/>
      <w:marBottom w:val="0"/>
      <w:divBdr>
        <w:top w:val="none" w:sz="0" w:space="0" w:color="auto"/>
        <w:left w:val="none" w:sz="0" w:space="0" w:color="auto"/>
        <w:bottom w:val="none" w:sz="0" w:space="0" w:color="auto"/>
        <w:right w:val="none" w:sz="0" w:space="0" w:color="auto"/>
      </w:divBdr>
    </w:div>
    <w:div w:id="1263034440">
      <w:bodyDiv w:val="1"/>
      <w:marLeft w:val="0"/>
      <w:marRight w:val="0"/>
      <w:marTop w:val="0"/>
      <w:marBottom w:val="0"/>
      <w:divBdr>
        <w:top w:val="none" w:sz="0" w:space="0" w:color="auto"/>
        <w:left w:val="none" w:sz="0" w:space="0" w:color="auto"/>
        <w:bottom w:val="none" w:sz="0" w:space="0" w:color="auto"/>
        <w:right w:val="none" w:sz="0" w:space="0" w:color="auto"/>
      </w:divBdr>
    </w:div>
    <w:div w:id="1279222341">
      <w:bodyDiv w:val="1"/>
      <w:marLeft w:val="0"/>
      <w:marRight w:val="0"/>
      <w:marTop w:val="0"/>
      <w:marBottom w:val="0"/>
      <w:divBdr>
        <w:top w:val="none" w:sz="0" w:space="0" w:color="auto"/>
        <w:left w:val="none" w:sz="0" w:space="0" w:color="auto"/>
        <w:bottom w:val="none" w:sz="0" w:space="0" w:color="auto"/>
        <w:right w:val="none" w:sz="0" w:space="0" w:color="auto"/>
      </w:divBdr>
    </w:div>
    <w:div w:id="1292637013">
      <w:bodyDiv w:val="1"/>
      <w:marLeft w:val="0"/>
      <w:marRight w:val="0"/>
      <w:marTop w:val="0"/>
      <w:marBottom w:val="0"/>
      <w:divBdr>
        <w:top w:val="none" w:sz="0" w:space="0" w:color="auto"/>
        <w:left w:val="none" w:sz="0" w:space="0" w:color="auto"/>
        <w:bottom w:val="none" w:sz="0" w:space="0" w:color="auto"/>
        <w:right w:val="none" w:sz="0" w:space="0" w:color="auto"/>
      </w:divBdr>
    </w:div>
    <w:div w:id="1292979441">
      <w:bodyDiv w:val="1"/>
      <w:marLeft w:val="0"/>
      <w:marRight w:val="0"/>
      <w:marTop w:val="0"/>
      <w:marBottom w:val="0"/>
      <w:divBdr>
        <w:top w:val="none" w:sz="0" w:space="0" w:color="auto"/>
        <w:left w:val="none" w:sz="0" w:space="0" w:color="auto"/>
        <w:bottom w:val="none" w:sz="0" w:space="0" w:color="auto"/>
        <w:right w:val="none" w:sz="0" w:space="0" w:color="auto"/>
      </w:divBdr>
    </w:div>
    <w:div w:id="1303148255">
      <w:bodyDiv w:val="1"/>
      <w:marLeft w:val="0"/>
      <w:marRight w:val="0"/>
      <w:marTop w:val="0"/>
      <w:marBottom w:val="0"/>
      <w:divBdr>
        <w:top w:val="none" w:sz="0" w:space="0" w:color="auto"/>
        <w:left w:val="none" w:sz="0" w:space="0" w:color="auto"/>
        <w:bottom w:val="none" w:sz="0" w:space="0" w:color="auto"/>
        <w:right w:val="none" w:sz="0" w:space="0" w:color="auto"/>
      </w:divBdr>
    </w:div>
    <w:div w:id="1318192754">
      <w:bodyDiv w:val="1"/>
      <w:marLeft w:val="0"/>
      <w:marRight w:val="0"/>
      <w:marTop w:val="0"/>
      <w:marBottom w:val="0"/>
      <w:divBdr>
        <w:top w:val="none" w:sz="0" w:space="0" w:color="auto"/>
        <w:left w:val="none" w:sz="0" w:space="0" w:color="auto"/>
        <w:bottom w:val="none" w:sz="0" w:space="0" w:color="auto"/>
        <w:right w:val="none" w:sz="0" w:space="0" w:color="auto"/>
      </w:divBdr>
    </w:div>
    <w:div w:id="1349481541">
      <w:bodyDiv w:val="1"/>
      <w:marLeft w:val="0"/>
      <w:marRight w:val="0"/>
      <w:marTop w:val="0"/>
      <w:marBottom w:val="0"/>
      <w:divBdr>
        <w:top w:val="none" w:sz="0" w:space="0" w:color="auto"/>
        <w:left w:val="none" w:sz="0" w:space="0" w:color="auto"/>
        <w:bottom w:val="none" w:sz="0" w:space="0" w:color="auto"/>
        <w:right w:val="none" w:sz="0" w:space="0" w:color="auto"/>
      </w:divBdr>
    </w:div>
    <w:div w:id="1365247893">
      <w:bodyDiv w:val="1"/>
      <w:marLeft w:val="0"/>
      <w:marRight w:val="0"/>
      <w:marTop w:val="0"/>
      <w:marBottom w:val="0"/>
      <w:divBdr>
        <w:top w:val="none" w:sz="0" w:space="0" w:color="auto"/>
        <w:left w:val="none" w:sz="0" w:space="0" w:color="auto"/>
        <w:bottom w:val="none" w:sz="0" w:space="0" w:color="auto"/>
        <w:right w:val="none" w:sz="0" w:space="0" w:color="auto"/>
      </w:divBdr>
    </w:div>
    <w:div w:id="1395740382">
      <w:bodyDiv w:val="1"/>
      <w:marLeft w:val="0"/>
      <w:marRight w:val="0"/>
      <w:marTop w:val="0"/>
      <w:marBottom w:val="0"/>
      <w:divBdr>
        <w:top w:val="none" w:sz="0" w:space="0" w:color="auto"/>
        <w:left w:val="none" w:sz="0" w:space="0" w:color="auto"/>
        <w:bottom w:val="none" w:sz="0" w:space="0" w:color="auto"/>
        <w:right w:val="none" w:sz="0" w:space="0" w:color="auto"/>
      </w:divBdr>
    </w:div>
    <w:div w:id="1409422742">
      <w:bodyDiv w:val="1"/>
      <w:marLeft w:val="0"/>
      <w:marRight w:val="0"/>
      <w:marTop w:val="0"/>
      <w:marBottom w:val="0"/>
      <w:divBdr>
        <w:top w:val="none" w:sz="0" w:space="0" w:color="auto"/>
        <w:left w:val="none" w:sz="0" w:space="0" w:color="auto"/>
        <w:bottom w:val="none" w:sz="0" w:space="0" w:color="auto"/>
        <w:right w:val="none" w:sz="0" w:space="0" w:color="auto"/>
      </w:divBdr>
    </w:div>
    <w:div w:id="1410613490">
      <w:bodyDiv w:val="1"/>
      <w:marLeft w:val="0"/>
      <w:marRight w:val="0"/>
      <w:marTop w:val="0"/>
      <w:marBottom w:val="0"/>
      <w:divBdr>
        <w:top w:val="none" w:sz="0" w:space="0" w:color="auto"/>
        <w:left w:val="none" w:sz="0" w:space="0" w:color="auto"/>
        <w:bottom w:val="none" w:sz="0" w:space="0" w:color="auto"/>
        <w:right w:val="none" w:sz="0" w:space="0" w:color="auto"/>
      </w:divBdr>
    </w:div>
    <w:div w:id="1488748300">
      <w:bodyDiv w:val="1"/>
      <w:marLeft w:val="0"/>
      <w:marRight w:val="0"/>
      <w:marTop w:val="0"/>
      <w:marBottom w:val="0"/>
      <w:divBdr>
        <w:top w:val="none" w:sz="0" w:space="0" w:color="auto"/>
        <w:left w:val="none" w:sz="0" w:space="0" w:color="auto"/>
        <w:bottom w:val="none" w:sz="0" w:space="0" w:color="auto"/>
        <w:right w:val="none" w:sz="0" w:space="0" w:color="auto"/>
      </w:divBdr>
    </w:div>
    <w:div w:id="1491218193">
      <w:bodyDiv w:val="1"/>
      <w:marLeft w:val="0"/>
      <w:marRight w:val="0"/>
      <w:marTop w:val="0"/>
      <w:marBottom w:val="0"/>
      <w:divBdr>
        <w:top w:val="none" w:sz="0" w:space="0" w:color="auto"/>
        <w:left w:val="none" w:sz="0" w:space="0" w:color="auto"/>
        <w:bottom w:val="none" w:sz="0" w:space="0" w:color="auto"/>
        <w:right w:val="none" w:sz="0" w:space="0" w:color="auto"/>
      </w:divBdr>
    </w:div>
    <w:div w:id="1541362030">
      <w:bodyDiv w:val="1"/>
      <w:marLeft w:val="0"/>
      <w:marRight w:val="0"/>
      <w:marTop w:val="0"/>
      <w:marBottom w:val="0"/>
      <w:divBdr>
        <w:top w:val="none" w:sz="0" w:space="0" w:color="auto"/>
        <w:left w:val="none" w:sz="0" w:space="0" w:color="auto"/>
        <w:bottom w:val="none" w:sz="0" w:space="0" w:color="auto"/>
        <w:right w:val="none" w:sz="0" w:space="0" w:color="auto"/>
      </w:divBdr>
    </w:div>
    <w:div w:id="1563564928">
      <w:bodyDiv w:val="1"/>
      <w:marLeft w:val="0"/>
      <w:marRight w:val="0"/>
      <w:marTop w:val="0"/>
      <w:marBottom w:val="0"/>
      <w:divBdr>
        <w:top w:val="none" w:sz="0" w:space="0" w:color="auto"/>
        <w:left w:val="none" w:sz="0" w:space="0" w:color="auto"/>
        <w:bottom w:val="none" w:sz="0" w:space="0" w:color="auto"/>
        <w:right w:val="none" w:sz="0" w:space="0" w:color="auto"/>
      </w:divBdr>
    </w:div>
    <w:div w:id="1584486929">
      <w:bodyDiv w:val="1"/>
      <w:marLeft w:val="0"/>
      <w:marRight w:val="0"/>
      <w:marTop w:val="0"/>
      <w:marBottom w:val="0"/>
      <w:divBdr>
        <w:top w:val="none" w:sz="0" w:space="0" w:color="auto"/>
        <w:left w:val="none" w:sz="0" w:space="0" w:color="auto"/>
        <w:bottom w:val="none" w:sz="0" w:space="0" w:color="auto"/>
        <w:right w:val="none" w:sz="0" w:space="0" w:color="auto"/>
      </w:divBdr>
    </w:div>
    <w:div w:id="1603607423">
      <w:bodyDiv w:val="1"/>
      <w:marLeft w:val="0"/>
      <w:marRight w:val="0"/>
      <w:marTop w:val="0"/>
      <w:marBottom w:val="0"/>
      <w:divBdr>
        <w:top w:val="none" w:sz="0" w:space="0" w:color="auto"/>
        <w:left w:val="none" w:sz="0" w:space="0" w:color="auto"/>
        <w:bottom w:val="none" w:sz="0" w:space="0" w:color="auto"/>
        <w:right w:val="none" w:sz="0" w:space="0" w:color="auto"/>
      </w:divBdr>
    </w:div>
    <w:div w:id="1663896990">
      <w:bodyDiv w:val="1"/>
      <w:marLeft w:val="0"/>
      <w:marRight w:val="0"/>
      <w:marTop w:val="0"/>
      <w:marBottom w:val="0"/>
      <w:divBdr>
        <w:top w:val="none" w:sz="0" w:space="0" w:color="auto"/>
        <w:left w:val="none" w:sz="0" w:space="0" w:color="auto"/>
        <w:bottom w:val="none" w:sz="0" w:space="0" w:color="auto"/>
        <w:right w:val="none" w:sz="0" w:space="0" w:color="auto"/>
      </w:divBdr>
    </w:div>
    <w:div w:id="1671983403">
      <w:bodyDiv w:val="1"/>
      <w:marLeft w:val="0"/>
      <w:marRight w:val="0"/>
      <w:marTop w:val="0"/>
      <w:marBottom w:val="0"/>
      <w:divBdr>
        <w:top w:val="none" w:sz="0" w:space="0" w:color="auto"/>
        <w:left w:val="none" w:sz="0" w:space="0" w:color="auto"/>
        <w:bottom w:val="none" w:sz="0" w:space="0" w:color="auto"/>
        <w:right w:val="none" w:sz="0" w:space="0" w:color="auto"/>
      </w:divBdr>
    </w:div>
    <w:div w:id="1688945657">
      <w:bodyDiv w:val="1"/>
      <w:marLeft w:val="0"/>
      <w:marRight w:val="0"/>
      <w:marTop w:val="0"/>
      <w:marBottom w:val="0"/>
      <w:divBdr>
        <w:top w:val="none" w:sz="0" w:space="0" w:color="auto"/>
        <w:left w:val="none" w:sz="0" w:space="0" w:color="auto"/>
        <w:bottom w:val="none" w:sz="0" w:space="0" w:color="auto"/>
        <w:right w:val="none" w:sz="0" w:space="0" w:color="auto"/>
      </w:divBdr>
    </w:div>
    <w:div w:id="1704209204">
      <w:bodyDiv w:val="1"/>
      <w:marLeft w:val="0"/>
      <w:marRight w:val="0"/>
      <w:marTop w:val="0"/>
      <w:marBottom w:val="0"/>
      <w:divBdr>
        <w:top w:val="none" w:sz="0" w:space="0" w:color="auto"/>
        <w:left w:val="none" w:sz="0" w:space="0" w:color="auto"/>
        <w:bottom w:val="none" w:sz="0" w:space="0" w:color="auto"/>
        <w:right w:val="none" w:sz="0" w:space="0" w:color="auto"/>
      </w:divBdr>
    </w:div>
    <w:div w:id="1727097887">
      <w:bodyDiv w:val="1"/>
      <w:marLeft w:val="0"/>
      <w:marRight w:val="0"/>
      <w:marTop w:val="0"/>
      <w:marBottom w:val="0"/>
      <w:divBdr>
        <w:top w:val="none" w:sz="0" w:space="0" w:color="auto"/>
        <w:left w:val="none" w:sz="0" w:space="0" w:color="auto"/>
        <w:bottom w:val="none" w:sz="0" w:space="0" w:color="auto"/>
        <w:right w:val="none" w:sz="0" w:space="0" w:color="auto"/>
      </w:divBdr>
    </w:div>
    <w:div w:id="1733960535">
      <w:bodyDiv w:val="1"/>
      <w:marLeft w:val="0"/>
      <w:marRight w:val="0"/>
      <w:marTop w:val="0"/>
      <w:marBottom w:val="0"/>
      <w:divBdr>
        <w:top w:val="none" w:sz="0" w:space="0" w:color="auto"/>
        <w:left w:val="none" w:sz="0" w:space="0" w:color="auto"/>
        <w:bottom w:val="none" w:sz="0" w:space="0" w:color="auto"/>
        <w:right w:val="none" w:sz="0" w:space="0" w:color="auto"/>
      </w:divBdr>
    </w:div>
    <w:div w:id="1758165129">
      <w:bodyDiv w:val="1"/>
      <w:marLeft w:val="0"/>
      <w:marRight w:val="0"/>
      <w:marTop w:val="0"/>
      <w:marBottom w:val="0"/>
      <w:divBdr>
        <w:top w:val="none" w:sz="0" w:space="0" w:color="auto"/>
        <w:left w:val="none" w:sz="0" w:space="0" w:color="auto"/>
        <w:bottom w:val="none" w:sz="0" w:space="0" w:color="auto"/>
        <w:right w:val="none" w:sz="0" w:space="0" w:color="auto"/>
      </w:divBdr>
    </w:div>
    <w:div w:id="1785881260">
      <w:bodyDiv w:val="1"/>
      <w:marLeft w:val="0"/>
      <w:marRight w:val="0"/>
      <w:marTop w:val="0"/>
      <w:marBottom w:val="0"/>
      <w:divBdr>
        <w:top w:val="none" w:sz="0" w:space="0" w:color="auto"/>
        <w:left w:val="none" w:sz="0" w:space="0" w:color="auto"/>
        <w:bottom w:val="none" w:sz="0" w:space="0" w:color="auto"/>
        <w:right w:val="none" w:sz="0" w:space="0" w:color="auto"/>
      </w:divBdr>
    </w:div>
    <w:div w:id="1861620433">
      <w:bodyDiv w:val="1"/>
      <w:marLeft w:val="0"/>
      <w:marRight w:val="0"/>
      <w:marTop w:val="0"/>
      <w:marBottom w:val="0"/>
      <w:divBdr>
        <w:top w:val="none" w:sz="0" w:space="0" w:color="auto"/>
        <w:left w:val="none" w:sz="0" w:space="0" w:color="auto"/>
        <w:bottom w:val="none" w:sz="0" w:space="0" w:color="auto"/>
        <w:right w:val="none" w:sz="0" w:space="0" w:color="auto"/>
      </w:divBdr>
    </w:div>
    <w:div w:id="1869951907">
      <w:bodyDiv w:val="1"/>
      <w:marLeft w:val="0"/>
      <w:marRight w:val="0"/>
      <w:marTop w:val="0"/>
      <w:marBottom w:val="0"/>
      <w:divBdr>
        <w:top w:val="none" w:sz="0" w:space="0" w:color="auto"/>
        <w:left w:val="none" w:sz="0" w:space="0" w:color="auto"/>
        <w:bottom w:val="none" w:sz="0" w:space="0" w:color="auto"/>
        <w:right w:val="none" w:sz="0" w:space="0" w:color="auto"/>
      </w:divBdr>
    </w:div>
    <w:div w:id="1927107230">
      <w:bodyDiv w:val="1"/>
      <w:marLeft w:val="0"/>
      <w:marRight w:val="0"/>
      <w:marTop w:val="0"/>
      <w:marBottom w:val="0"/>
      <w:divBdr>
        <w:top w:val="none" w:sz="0" w:space="0" w:color="auto"/>
        <w:left w:val="none" w:sz="0" w:space="0" w:color="auto"/>
        <w:bottom w:val="none" w:sz="0" w:space="0" w:color="auto"/>
        <w:right w:val="none" w:sz="0" w:space="0" w:color="auto"/>
      </w:divBdr>
    </w:div>
    <w:div w:id="1948999850">
      <w:bodyDiv w:val="1"/>
      <w:marLeft w:val="0"/>
      <w:marRight w:val="0"/>
      <w:marTop w:val="0"/>
      <w:marBottom w:val="0"/>
      <w:divBdr>
        <w:top w:val="none" w:sz="0" w:space="0" w:color="auto"/>
        <w:left w:val="none" w:sz="0" w:space="0" w:color="auto"/>
        <w:bottom w:val="none" w:sz="0" w:space="0" w:color="auto"/>
        <w:right w:val="none" w:sz="0" w:space="0" w:color="auto"/>
      </w:divBdr>
    </w:div>
    <w:div w:id="1952741432">
      <w:bodyDiv w:val="1"/>
      <w:marLeft w:val="0"/>
      <w:marRight w:val="0"/>
      <w:marTop w:val="0"/>
      <w:marBottom w:val="0"/>
      <w:divBdr>
        <w:top w:val="none" w:sz="0" w:space="0" w:color="auto"/>
        <w:left w:val="none" w:sz="0" w:space="0" w:color="auto"/>
        <w:bottom w:val="none" w:sz="0" w:space="0" w:color="auto"/>
        <w:right w:val="none" w:sz="0" w:space="0" w:color="auto"/>
      </w:divBdr>
    </w:div>
    <w:div w:id="1962103896">
      <w:bodyDiv w:val="1"/>
      <w:marLeft w:val="0"/>
      <w:marRight w:val="0"/>
      <w:marTop w:val="0"/>
      <w:marBottom w:val="0"/>
      <w:divBdr>
        <w:top w:val="none" w:sz="0" w:space="0" w:color="auto"/>
        <w:left w:val="none" w:sz="0" w:space="0" w:color="auto"/>
        <w:bottom w:val="none" w:sz="0" w:space="0" w:color="auto"/>
        <w:right w:val="none" w:sz="0" w:space="0" w:color="auto"/>
      </w:divBdr>
    </w:div>
    <w:div w:id="1962758511">
      <w:bodyDiv w:val="1"/>
      <w:marLeft w:val="0"/>
      <w:marRight w:val="0"/>
      <w:marTop w:val="0"/>
      <w:marBottom w:val="0"/>
      <w:divBdr>
        <w:top w:val="none" w:sz="0" w:space="0" w:color="auto"/>
        <w:left w:val="none" w:sz="0" w:space="0" w:color="auto"/>
        <w:bottom w:val="none" w:sz="0" w:space="0" w:color="auto"/>
        <w:right w:val="none" w:sz="0" w:space="0" w:color="auto"/>
      </w:divBdr>
    </w:div>
    <w:div w:id="1966155330">
      <w:bodyDiv w:val="1"/>
      <w:marLeft w:val="0"/>
      <w:marRight w:val="0"/>
      <w:marTop w:val="0"/>
      <w:marBottom w:val="0"/>
      <w:divBdr>
        <w:top w:val="none" w:sz="0" w:space="0" w:color="auto"/>
        <w:left w:val="none" w:sz="0" w:space="0" w:color="auto"/>
        <w:bottom w:val="none" w:sz="0" w:space="0" w:color="auto"/>
        <w:right w:val="none" w:sz="0" w:space="0" w:color="auto"/>
      </w:divBdr>
    </w:div>
    <w:div w:id="1993752961">
      <w:bodyDiv w:val="1"/>
      <w:marLeft w:val="0"/>
      <w:marRight w:val="0"/>
      <w:marTop w:val="0"/>
      <w:marBottom w:val="0"/>
      <w:divBdr>
        <w:top w:val="none" w:sz="0" w:space="0" w:color="auto"/>
        <w:left w:val="none" w:sz="0" w:space="0" w:color="auto"/>
        <w:bottom w:val="none" w:sz="0" w:space="0" w:color="auto"/>
        <w:right w:val="none" w:sz="0" w:space="0" w:color="auto"/>
      </w:divBdr>
    </w:div>
    <w:div w:id="2050717720">
      <w:bodyDiv w:val="1"/>
      <w:marLeft w:val="0"/>
      <w:marRight w:val="0"/>
      <w:marTop w:val="0"/>
      <w:marBottom w:val="0"/>
      <w:divBdr>
        <w:top w:val="none" w:sz="0" w:space="0" w:color="auto"/>
        <w:left w:val="none" w:sz="0" w:space="0" w:color="auto"/>
        <w:bottom w:val="none" w:sz="0" w:space="0" w:color="auto"/>
        <w:right w:val="none" w:sz="0" w:space="0" w:color="auto"/>
      </w:divBdr>
    </w:div>
    <w:div w:id="2111077527">
      <w:bodyDiv w:val="1"/>
      <w:marLeft w:val="0"/>
      <w:marRight w:val="0"/>
      <w:marTop w:val="0"/>
      <w:marBottom w:val="0"/>
      <w:divBdr>
        <w:top w:val="none" w:sz="0" w:space="0" w:color="auto"/>
        <w:left w:val="none" w:sz="0" w:space="0" w:color="auto"/>
        <w:bottom w:val="none" w:sz="0" w:space="0" w:color="auto"/>
        <w:right w:val="none" w:sz="0" w:space="0" w:color="auto"/>
      </w:divBdr>
    </w:div>
    <w:div w:id="2125225496">
      <w:bodyDiv w:val="1"/>
      <w:marLeft w:val="0"/>
      <w:marRight w:val="0"/>
      <w:marTop w:val="0"/>
      <w:marBottom w:val="0"/>
      <w:divBdr>
        <w:top w:val="none" w:sz="0" w:space="0" w:color="auto"/>
        <w:left w:val="none" w:sz="0" w:space="0" w:color="auto"/>
        <w:bottom w:val="none" w:sz="0" w:space="0" w:color="auto"/>
        <w:right w:val="none" w:sz="0" w:space="0" w:color="auto"/>
      </w:divBdr>
    </w:div>
    <w:div w:id="21333568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3aIr9UojQM/wV1y+E4JPptzeNOA==">AMUW2mX6XfWilKOZK325xv/8M4yzOmA2OkxSKU0cxeQkI7/5C+L14wzYNPjHVed38/q5p+UJBCIwrB1FJ81EWWzvz1TYXvB7p50zJ/cXBPaOV3ut7E7zbwDZNHEZBBoL0vthUU+e2Gs1hK9VUYOLeXNIGt3WyENayg==</go:docsCustomData>
</go:gDocsCustomXmlDataStorage>
</file>

<file path=customXml/itemProps1.xml><?xml version="1.0" encoding="utf-8"?>
<ds:datastoreItem xmlns:ds="http://schemas.openxmlformats.org/officeDocument/2006/customXml" ds:itemID="{A76CAE13-3177-441F-88BD-C875BDD90A09}">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24</Pages>
  <Words>5706</Words>
  <Characters>31385</Characters>
  <Application>Microsoft Office Word</Application>
  <DocSecurity>0</DocSecurity>
  <Lines>261</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Israel Martinez Serrano</cp:lastModifiedBy>
  <cp:revision>4</cp:revision>
  <cp:lastPrinted>2026-07-17T18:08:00Z</cp:lastPrinted>
  <dcterms:created xsi:type="dcterms:W3CDTF">2026-07-17T18:08:00Z</dcterms:created>
  <dcterms:modified xsi:type="dcterms:W3CDTF">2026-08-07T19:10:00Z</dcterms:modified>
</cp:coreProperties>
</file>