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FCF" w:rsidRPr="00296EA6" w:rsidRDefault="00D57FCF" w:rsidP="00D57FCF">
      <w:pPr>
        <w:spacing w:line="360" w:lineRule="auto"/>
        <w:jc w:val="both"/>
        <w:rPr>
          <w:rFonts w:ascii="Palatino Linotype" w:eastAsia="Palatino Linotype" w:hAnsi="Palatino Linotype" w:cs="Palatino Linotype"/>
        </w:rPr>
      </w:pPr>
      <w:bookmarkStart w:id="0" w:name="_GoBack"/>
      <w:bookmarkEnd w:id="0"/>
      <w:r w:rsidRPr="00296EA6">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de México; de fecha veintidós</w:t>
      </w:r>
      <w:r w:rsidR="00296EA6">
        <w:rPr>
          <w:rFonts w:ascii="Palatino Linotype" w:eastAsia="Palatino Linotype" w:hAnsi="Palatino Linotype" w:cs="Palatino Linotype"/>
        </w:rPr>
        <w:t xml:space="preserve"> (22)</w:t>
      </w:r>
      <w:r w:rsidRPr="00296EA6">
        <w:rPr>
          <w:rFonts w:ascii="Palatino Linotype" w:eastAsia="Palatino Linotype" w:hAnsi="Palatino Linotype" w:cs="Palatino Linotype"/>
        </w:rPr>
        <w:t xml:space="preserve"> de abril de dos mil veintiséis.</w:t>
      </w:r>
    </w:p>
    <w:p w:rsidR="00D57FCF" w:rsidRPr="00296EA6" w:rsidRDefault="00D57FCF" w:rsidP="00D57FCF">
      <w:pPr>
        <w:spacing w:line="360" w:lineRule="auto"/>
        <w:jc w:val="both"/>
        <w:rPr>
          <w:rFonts w:ascii="Palatino Linotype" w:eastAsia="Palatino Linotype" w:hAnsi="Palatino Linotype" w:cs="Palatino Linotype"/>
        </w:rPr>
      </w:pPr>
    </w:p>
    <w:p w:rsidR="00D57FCF" w:rsidRPr="00296EA6" w:rsidRDefault="00D57FCF" w:rsidP="00D57FCF">
      <w:pPr>
        <w:spacing w:line="360" w:lineRule="auto"/>
        <w:jc w:val="both"/>
        <w:rPr>
          <w:rFonts w:ascii="Palatino Linotype" w:eastAsia="Palatino Linotype" w:hAnsi="Palatino Linotype" w:cs="Palatino Linotype"/>
        </w:rPr>
      </w:pPr>
      <w:r w:rsidRPr="00296EA6">
        <w:rPr>
          <w:rFonts w:ascii="Palatino Linotype" w:eastAsia="Palatino Linotype" w:hAnsi="Palatino Linotype" w:cs="Palatino Linotype"/>
          <w:b/>
          <w:bCs/>
        </w:rPr>
        <w:t>VISTO</w:t>
      </w:r>
      <w:r w:rsidRPr="00296EA6">
        <w:rPr>
          <w:rFonts w:ascii="Palatino Linotype" w:eastAsia="Palatino Linotype" w:hAnsi="Palatino Linotype" w:cs="Palatino Linotype"/>
        </w:rPr>
        <w:t xml:space="preserve"> el expediente electrónico formado con motivo del recurso de revisión </w:t>
      </w:r>
      <w:r w:rsidRPr="00296EA6">
        <w:rPr>
          <w:rFonts w:ascii="Palatino Linotype" w:eastAsia="Palatino Linotype" w:hAnsi="Palatino Linotype" w:cs="Palatino Linotype"/>
          <w:b/>
          <w:bCs/>
        </w:rPr>
        <w:t xml:space="preserve">10718/INFOEM/IP/RR/2025, </w:t>
      </w:r>
      <w:r w:rsidRPr="00296EA6">
        <w:rPr>
          <w:rFonts w:ascii="Palatino Linotype" w:eastAsia="Palatino Linotype" w:hAnsi="Palatino Linotype" w:cs="Palatino Linotype"/>
        </w:rPr>
        <w:t>promovido por un usuario que no proporcionó nombre</w:t>
      </w:r>
      <w:r w:rsidRPr="00296EA6">
        <w:rPr>
          <w:rFonts w:ascii="Palatino Linotype" w:eastAsia="Palatino Linotype" w:hAnsi="Palatino Linotype" w:cs="Palatino Linotype"/>
          <w:b/>
          <w:bCs/>
        </w:rPr>
        <w:t>,</w:t>
      </w:r>
      <w:r w:rsidRPr="00296EA6">
        <w:rPr>
          <w:rFonts w:ascii="Palatino Linotype" w:eastAsia="Palatino Linotype" w:hAnsi="Palatino Linotype" w:cs="Palatino Linotype"/>
        </w:rPr>
        <w:t xml:space="preserve"> a quien en lo sucesivo se identificará como </w:t>
      </w:r>
      <w:r w:rsidRPr="00296EA6">
        <w:rPr>
          <w:rFonts w:ascii="Palatino Linotype" w:eastAsia="Palatino Linotype" w:hAnsi="Palatino Linotype" w:cs="Palatino Linotype"/>
          <w:b/>
          <w:bCs/>
        </w:rPr>
        <w:t>EL RECURRENTE</w:t>
      </w:r>
      <w:r w:rsidRPr="00296EA6">
        <w:rPr>
          <w:rFonts w:ascii="Palatino Linotype" w:eastAsia="Palatino Linotype" w:hAnsi="Palatino Linotype" w:cs="Palatino Linotype"/>
        </w:rPr>
        <w:t xml:space="preserve">, en contra de la respuesta del </w:t>
      </w:r>
      <w:r w:rsidRPr="00296EA6">
        <w:rPr>
          <w:rFonts w:ascii="Palatino Linotype" w:eastAsia="Palatino Linotype" w:hAnsi="Palatino Linotype" w:cs="Palatino Linotype"/>
          <w:b/>
          <w:bCs/>
        </w:rPr>
        <w:t xml:space="preserve">Ayuntamiento de Toluca, </w:t>
      </w:r>
      <w:r w:rsidRPr="00296EA6">
        <w:rPr>
          <w:rFonts w:ascii="Palatino Linotype" w:eastAsia="Palatino Linotype" w:hAnsi="Palatino Linotype" w:cs="Palatino Linotype"/>
        </w:rPr>
        <w:t>en adelante el</w:t>
      </w:r>
      <w:r w:rsidRPr="00296EA6">
        <w:rPr>
          <w:rFonts w:ascii="Palatino Linotype" w:eastAsia="Palatino Linotype" w:hAnsi="Palatino Linotype" w:cs="Palatino Linotype"/>
          <w:b/>
          <w:bCs/>
        </w:rPr>
        <w:t xml:space="preserve"> SUJETO OBLIGADO</w:t>
      </w:r>
      <w:r w:rsidRPr="00296EA6">
        <w:rPr>
          <w:rFonts w:ascii="Palatino Linotype" w:eastAsia="Palatino Linotype" w:hAnsi="Palatino Linotype" w:cs="Palatino Linotype"/>
        </w:rPr>
        <w:t xml:space="preserve">, por lo que se procede a dictar la presente resolución, con base en los siguientes: </w:t>
      </w:r>
    </w:p>
    <w:p w:rsidR="00D57FCF" w:rsidRPr="00296EA6" w:rsidRDefault="00D57FCF" w:rsidP="00D57FCF">
      <w:pPr>
        <w:spacing w:line="360" w:lineRule="auto"/>
        <w:jc w:val="both"/>
        <w:rPr>
          <w:rFonts w:ascii="Palatino Linotype" w:eastAsia="Palatino Linotype" w:hAnsi="Palatino Linotype" w:cs="Palatino Linotype"/>
          <w:b/>
          <w:bCs/>
        </w:rPr>
      </w:pPr>
    </w:p>
    <w:p w:rsidR="00D57FCF" w:rsidRPr="00296EA6" w:rsidRDefault="00D57FCF" w:rsidP="00D57FCF">
      <w:pPr>
        <w:keepNext/>
        <w:keepLines/>
        <w:spacing w:line="360" w:lineRule="auto"/>
        <w:jc w:val="center"/>
        <w:rPr>
          <w:rFonts w:ascii="Palatino Linotype" w:eastAsia="Palatino Linotype" w:hAnsi="Palatino Linotype" w:cs="Palatino Linotype"/>
          <w:b/>
          <w:bCs/>
        </w:rPr>
      </w:pPr>
      <w:bookmarkStart w:id="1" w:name="_heading=h.gjdgxs" w:colFirst="0" w:colLast="0"/>
      <w:bookmarkEnd w:id="1"/>
      <w:r w:rsidRPr="00296EA6">
        <w:rPr>
          <w:rFonts w:ascii="Palatino Linotype" w:eastAsia="Palatino Linotype" w:hAnsi="Palatino Linotype" w:cs="Palatino Linotype"/>
          <w:b/>
          <w:bCs/>
        </w:rPr>
        <w:t>A N T E C E D E N T E S</w:t>
      </w:r>
    </w:p>
    <w:p w:rsidR="00D57FCF" w:rsidRPr="00296EA6" w:rsidRDefault="00D57FCF" w:rsidP="00D57FCF">
      <w:pPr>
        <w:spacing w:line="360" w:lineRule="auto"/>
        <w:rPr>
          <w:rFonts w:ascii="Palatino Linotype" w:eastAsia="Palatino Linotype" w:hAnsi="Palatino Linotype" w:cs="Palatino Linotype"/>
        </w:rPr>
      </w:pPr>
    </w:p>
    <w:p w:rsidR="00D57FCF" w:rsidRPr="00296EA6" w:rsidRDefault="00D57FCF" w:rsidP="00D57FC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96EA6">
        <w:rPr>
          <w:rFonts w:ascii="Palatino Linotype" w:eastAsia="Palatino Linotype" w:hAnsi="Palatino Linotype" w:cs="Palatino Linotype"/>
          <w:color w:val="000000"/>
        </w:rPr>
        <w:t xml:space="preserve">El </w:t>
      </w:r>
      <w:r w:rsidRPr="00296EA6">
        <w:rPr>
          <w:rFonts w:ascii="Palatino Linotype" w:eastAsia="Palatino Linotype" w:hAnsi="Palatino Linotype" w:cs="Palatino Linotype"/>
          <w:b/>
          <w:bCs/>
          <w:color w:val="000000"/>
        </w:rPr>
        <w:t>diecinueve de agosto de dos mil veinticinco</w:t>
      </w:r>
      <w:r w:rsidRPr="00296EA6">
        <w:rPr>
          <w:rFonts w:ascii="Palatino Linotype" w:eastAsia="Palatino Linotype" w:hAnsi="Palatino Linotype" w:cs="Palatino Linotype"/>
          <w:color w:val="000000"/>
        </w:rPr>
        <w:t xml:space="preserve">, </w:t>
      </w:r>
      <w:r w:rsidRPr="00296EA6">
        <w:rPr>
          <w:rFonts w:ascii="Palatino Linotype" w:eastAsia="Palatino Linotype" w:hAnsi="Palatino Linotype" w:cs="Palatino Linotype"/>
          <w:b/>
          <w:bCs/>
          <w:color w:val="000000"/>
        </w:rPr>
        <w:t>EL RECURRENTE,</w:t>
      </w:r>
      <w:r w:rsidRPr="00296EA6">
        <w:rPr>
          <w:rFonts w:ascii="Palatino Linotype" w:eastAsia="Palatino Linotype" w:hAnsi="Palatino Linotype" w:cs="Palatino Linotype"/>
          <w:color w:val="000000"/>
        </w:rPr>
        <w:t xml:space="preserve"> ante el </w:t>
      </w:r>
      <w:r w:rsidRPr="00296EA6">
        <w:rPr>
          <w:rFonts w:ascii="Palatino Linotype" w:eastAsia="Palatino Linotype" w:hAnsi="Palatino Linotype" w:cs="Palatino Linotype"/>
          <w:b/>
          <w:bCs/>
          <w:color w:val="000000"/>
        </w:rPr>
        <w:t>SUJETO OBLIGADO</w:t>
      </w:r>
      <w:r w:rsidRPr="00296EA6">
        <w:rPr>
          <w:rFonts w:ascii="Palatino Linotype" w:eastAsia="Palatino Linotype" w:hAnsi="Palatino Linotype" w:cs="Palatino Linotype"/>
          <w:color w:val="000000"/>
        </w:rPr>
        <w:t xml:space="preserve"> a través del Sistema de Acceso a la Información Mexiquense (SAIMEX), presentó una solicitud de información registrada con el número </w:t>
      </w:r>
      <w:r w:rsidRPr="00296EA6">
        <w:rPr>
          <w:rFonts w:ascii="Palatino Linotype" w:eastAsia="Palatino Linotype" w:hAnsi="Palatino Linotype" w:cs="Palatino Linotype"/>
          <w:b/>
          <w:bCs/>
          <w:color w:val="000000"/>
        </w:rPr>
        <w:t xml:space="preserve">04248/TOLUCA/IP/2025, </w:t>
      </w:r>
      <w:r w:rsidRPr="00296EA6">
        <w:rPr>
          <w:rFonts w:ascii="Palatino Linotype" w:eastAsia="Palatino Linotype" w:hAnsi="Palatino Linotype" w:cs="Palatino Linotype"/>
        </w:rPr>
        <w:t>en la que se</w:t>
      </w:r>
      <w:r w:rsidRPr="00296EA6">
        <w:rPr>
          <w:rFonts w:ascii="Palatino Linotype" w:eastAsia="Palatino Linotype" w:hAnsi="Palatino Linotype" w:cs="Palatino Linotype"/>
          <w:color w:val="000000"/>
        </w:rPr>
        <w:t xml:space="preserve"> solicitó lo siguiente:</w:t>
      </w:r>
    </w:p>
    <w:p w:rsidR="00D57FCF" w:rsidRPr="00296EA6" w:rsidRDefault="00D57FCF" w:rsidP="00D57FC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D57FCF" w:rsidRPr="00296EA6" w:rsidRDefault="00D57FCF" w:rsidP="00D57FCF">
      <w:pPr>
        <w:pBdr>
          <w:top w:val="nil"/>
          <w:left w:val="nil"/>
          <w:bottom w:val="nil"/>
          <w:right w:val="nil"/>
          <w:between w:val="nil"/>
        </w:pBdr>
        <w:spacing w:line="360" w:lineRule="auto"/>
        <w:ind w:left="720" w:right="822"/>
        <w:jc w:val="both"/>
        <w:rPr>
          <w:rFonts w:ascii="Palatino Linotype" w:eastAsia="Palatino Linotype" w:hAnsi="Palatino Linotype" w:cs="Palatino Linotype"/>
          <w:i/>
          <w:iCs/>
          <w:color w:val="000000"/>
        </w:rPr>
      </w:pPr>
      <w:r w:rsidRPr="00296EA6">
        <w:rPr>
          <w:rFonts w:ascii="Palatino Linotype" w:eastAsia="Palatino Linotype" w:hAnsi="Palatino Linotype" w:cs="Palatino Linotype"/>
          <w:i/>
          <w:iCs/>
          <w:color w:val="000000"/>
        </w:rPr>
        <w:t xml:space="preserve">“La imagen de pantalla o doceumnto que demuestre como se han turnado todas las solicitudes de saimex a presidencia por que vemos que le cortan al igual que los oficios y los acuses del recuros de revisión que se envían a presidencia pra ver si se entregan completo del 1 de enero al 17 de junio de 2025.” (Sic) </w:t>
      </w:r>
    </w:p>
    <w:p w:rsidR="00D57FCF" w:rsidRPr="00296EA6" w:rsidRDefault="00D57FCF" w:rsidP="00D57FC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D57FCF" w:rsidRPr="00296EA6" w:rsidRDefault="00D57FCF" w:rsidP="00D57FC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96EA6">
        <w:rPr>
          <w:rFonts w:ascii="Palatino Linotype" w:eastAsia="Palatino Linotype" w:hAnsi="Palatino Linotype" w:cs="Palatino Linotype"/>
          <w:color w:val="000000"/>
        </w:rPr>
        <w:t>Se señaló como modalidad de entrega a través de SAIMEX.</w:t>
      </w:r>
    </w:p>
    <w:p w:rsidR="00D57FCF" w:rsidRPr="00296EA6" w:rsidRDefault="00D57FCF" w:rsidP="00D57FC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D57FCF" w:rsidRPr="00296EA6" w:rsidRDefault="00D57FCF" w:rsidP="00D57FC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96EA6">
        <w:rPr>
          <w:rFonts w:ascii="Palatino Linotype" w:eastAsia="Palatino Linotype" w:hAnsi="Palatino Linotype" w:cs="Palatino Linotype"/>
          <w:color w:val="000000"/>
        </w:rPr>
        <w:lastRenderedPageBreak/>
        <w:t xml:space="preserve">El </w:t>
      </w:r>
      <w:r w:rsidRPr="00296EA6">
        <w:rPr>
          <w:rFonts w:ascii="Palatino Linotype" w:eastAsia="Palatino Linotype" w:hAnsi="Palatino Linotype" w:cs="Palatino Linotype"/>
          <w:b/>
          <w:color w:val="000000"/>
        </w:rPr>
        <w:t>diecinueve de agosto de dos mil veinticinco</w:t>
      </w:r>
      <w:r w:rsidRPr="00296EA6">
        <w:rPr>
          <w:rFonts w:ascii="Palatino Linotype" w:eastAsia="Palatino Linotype" w:hAnsi="Palatino Linotype" w:cs="Palatino Linotype"/>
          <w:color w:val="000000"/>
        </w:rPr>
        <w:t xml:space="preserve">, se realizó un requerimiento al servidor público habilitado. </w:t>
      </w:r>
    </w:p>
    <w:p w:rsidR="00D57FCF" w:rsidRPr="00296EA6" w:rsidRDefault="00D57FCF" w:rsidP="00D57FCF">
      <w:pPr>
        <w:pBdr>
          <w:top w:val="nil"/>
          <w:left w:val="nil"/>
          <w:bottom w:val="nil"/>
          <w:right w:val="nil"/>
          <w:between w:val="nil"/>
        </w:pBdr>
        <w:ind w:left="720"/>
        <w:rPr>
          <w:rFonts w:ascii="Palatino Linotype" w:eastAsia="Palatino Linotype" w:hAnsi="Palatino Linotype" w:cs="Palatino Linotype"/>
          <w:color w:val="000000"/>
        </w:rPr>
      </w:pPr>
    </w:p>
    <w:p w:rsidR="00D57FCF" w:rsidRPr="00296EA6" w:rsidRDefault="00D57FCF" w:rsidP="00D57FC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96EA6">
        <w:rPr>
          <w:rFonts w:ascii="Palatino Linotype" w:eastAsia="Palatino Linotype" w:hAnsi="Palatino Linotype" w:cs="Palatino Linotype"/>
          <w:color w:val="000000"/>
        </w:rPr>
        <w:t xml:space="preserve">El </w:t>
      </w:r>
      <w:r w:rsidRPr="00296EA6">
        <w:rPr>
          <w:rFonts w:ascii="Palatino Linotype" w:eastAsia="Palatino Linotype" w:hAnsi="Palatino Linotype" w:cs="Palatino Linotype"/>
          <w:b/>
          <w:bCs/>
          <w:color w:val="000000"/>
        </w:rPr>
        <w:t>ocho de septiembre de dos mil veinticinco</w:t>
      </w:r>
      <w:r w:rsidRPr="00296EA6">
        <w:rPr>
          <w:rFonts w:ascii="Palatino Linotype" w:eastAsia="Palatino Linotype" w:hAnsi="Palatino Linotype" w:cs="Palatino Linotype"/>
          <w:color w:val="000000"/>
        </w:rPr>
        <w:t>, el Sujeto Obligado dio respuesta a la solicitud de información en los siguientes términos:</w:t>
      </w:r>
    </w:p>
    <w:p w:rsidR="00D57FCF" w:rsidRPr="00296EA6" w:rsidRDefault="00D57FCF" w:rsidP="00D57FCF">
      <w:pPr>
        <w:spacing w:line="360" w:lineRule="auto"/>
        <w:jc w:val="both"/>
        <w:rPr>
          <w:rFonts w:ascii="Palatino Linotype" w:eastAsia="Palatino Linotype" w:hAnsi="Palatino Linotype" w:cs="Palatino Linotype"/>
        </w:rPr>
      </w:pPr>
    </w:p>
    <w:tbl>
      <w:tblPr>
        <w:tblW w:w="7518" w:type="dxa"/>
        <w:jc w:val="center"/>
        <w:tblCellSpacing w:w="0" w:type="dxa"/>
        <w:tblCellMar>
          <w:left w:w="0" w:type="dxa"/>
          <w:right w:w="0" w:type="dxa"/>
        </w:tblCellMar>
        <w:tblLook w:val="04A0" w:firstRow="1" w:lastRow="0" w:firstColumn="1" w:lastColumn="0" w:noHBand="0" w:noVBand="1"/>
      </w:tblPr>
      <w:tblGrid>
        <w:gridCol w:w="7518"/>
      </w:tblGrid>
      <w:tr w:rsidR="00D57FCF" w:rsidRPr="00296EA6" w:rsidTr="00D57FCF">
        <w:trPr>
          <w:trHeight w:val="317"/>
          <w:tblCellSpacing w:w="0" w:type="dxa"/>
          <w:jc w:val="center"/>
        </w:trPr>
        <w:tc>
          <w:tcPr>
            <w:tcW w:w="0" w:type="auto"/>
            <w:vAlign w:val="center"/>
            <w:hideMark/>
          </w:tcPr>
          <w:p w:rsidR="00D57FCF" w:rsidRPr="00296EA6" w:rsidRDefault="00D57FCF" w:rsidP="00D57FCF">
            <w:pPr>
              <w:jc w:val="right"/>
              <w:rPr>
                <w:rFonts w:ascii="Palatino Linotype" w:hAnsi="Palatino Linotype"/>
                <w:i/>
              </w:rPr>
            </w:pPr>
            <w:r w:rsidRPr="00296EA6">
              <w:rPr>
                <w:rFonts w:ascii="Palatino Linotype" w:hAnsi="Palatino Linotype"/>
                <w:i/>
              </w:rPr>
              <w:t>“Toluca, México a 08 de Septiembre de 2025</w:t>
            </w:r>
          </w:p>
        </w:tc>
      </w:tr>
      <w:tr w:rsidR="00D57FCF" w:rsidRPr="00296EA6" w:rsidTr="00D57FCF">
        <w:trPr>
          <w:trHeight w:val="317"/>
          <w:tblCellSpacing w:w="0" w:type="dxa"/>
          <w:jc w:val="center"/>
        </w:trPr>
        <w:tc>
          <w:tcPr>
            <w:tcW w:w="0" w:type="auto"/>
            <w:vAlign w:val="center"/>
            <w:hideMark/>
          </w:tcPr>
          <w:p w:rsidR="00D57FCF" w:rsidRPr="00296EA6" w:rsidRDefault="00D57FCF" w:rsidP="00D57FCF">
            <w:pPr>
              <w:jc w:val="right"/>
              <w:rPr>
                <w:rFonts w:ascii="Palatino Linotype" w:hAnsi="Palatino Linotype"/>
                <w:i/>
              </w:rPr>
            </w:pPr>
            <w:r w:rsidRPr="00296EA6">
              <w:rPr>
                <w:rFonts w:ascii="Palatino Linotype" w:hAnsi="Palatino Linotype"/>
                <w:i/>
              </w:rPr>
              <w:t>Nombre del solicitante: C. Solicitante</w:t>
            </w:r>
          </w:p>
        </w:tc>
      </w:tr>
      <w:tr w:rsidR="00D57FCF" w:rsidRPr="00296EA6" w:rsidTr="00D57FCF">
        <w:trPr>
          <w:trHeight w:val="317"/>
          <w:tblCellSpacing w:w="0" w:type="dxa"/>
          <w:jc w:val="center"/>
        </w:trPr>
        <w:tc>
          <w:tcPr>
            <w:tcW w:w="0" w:type="auto"/>
            <w:vAlign w:val="center"/>
            <w:hideMark/>
          </w:tcPr>
          <w:p w:rsidR="00D57FCF" w:rsidRPr="00296EA6" w:rsidRDefault="00D57FCF" w:rsidP="00D57FCF">
            <w:pPr>
              <w:jc w:val="right"/>
              <w:rPr>
                <w:rFonts w:ascii="Palatino Linotype" w:hAnsi="Palatino Linotype"/>
                <w:i/>
              </w:rPr>
            </w:pPr>
            <w:r w:rsidRPr="00296EA6">
              <w:rPr>
                <w:rFonts w:ascii="Palatino Linotype" w:hAnsi="Palatino Linotype"/>
                <w:i/>
              </w:rPr>
              <w:t>Folio de la solicitud: 04248/TOLUCA/IP/2025</w:t>
            </w:r>
          </w:p>
        </w:tc>
      </w:tr>
      <w:tr w:rsidR="00D57FCF" w:rsidRPr="00296EA6" w:rsidTr="00D57FCF">
        <w:trPr>
          <w:trHeight w:val="476"/>
          <w:tblCellSpacing w:w="0" w:type="dxa"/>
          <w:jc w:val="center"/>
        </w:trPr>
        <w:tc>
          <w:tcPr>
            <w:tcW w:w="0" w:type="auto"/>
            <w:vAlign w:val="center"/>
            <w:hideMark/>
          </w:tcPr>
          <w:p w:rsidR="00D57FCF" w:rsidRPr="00296EA6" w:rsidRDefault="00D57FCF" w:rsidP="00D57FCF">
            <w:pPr>
              <w:jc w:val="right"/>
              <w:rPr>
                <w:rFonts w:ascii="Palatino Linotype" w:hAnsi="Palatino Linotype"/>
                <w:i/>
              </w:rPr>
            </w:pPr>
          </w:p>
        </w:tc>
      </w:tr>
      <w:tr w:rsidR="00D57FCF" w:rsidRPr="00296EA6" w:rsidTr="00D57FCF">
        <w:trPr>
          <w:trHeight w:val="158"/>
          <w:tblCellSpacing w:w="0" w:type="dxa"/>
          <w:jc w:val="center"/>
        </w:trPr>
        <w:tc>
          <w:tcPr>
            <w:tcW w:w="0" w:type="auto"/>
            <w:vAlign w:val="center"/>
            <w:hideMark/>
          </w:tcPr>
          <w:p w:rsidR="00D57FCF" w:rsidRPr="00296EA6" w:rsidRDefault="00D57FCF" w:rsidP="00D57FCF">
            <w:pPr>
              <w:rPr>
                <w:rFonts w:ascii="Palatino Linotype" w:hAnsi="Palatino Linotype"/>
                <w:i/>
              </w:rPr>
            </w:pPr>
            <w:r w:rsidRPr="00296EA6">
              <w:rPr>
                <w:rFonts w:ascii="Palatino Linotype" w:hAnsi="Palatino Linotype"/>
                <w:i/>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D57FCF" w:rsidRPr="00296EA6" w:rsidTr="00D57FCF">
        <w:trPr>
          <w:trHeight w:val="397"/>
          <w:tblCellSpacing w:w="0" w:type="dxa"/>
          <w:jc w:val="center"/>
        </w:trPr>
        <w:tc>
          <w:tcPr>
            <w:tcW w:w="0" w:type="auto"/>
            <w:vAlign w:val="center"/>
            <w:hideMark/>
          </w:tcPr>
          <w:p w:rsidR="00D57FCF" w:rsidRPr="00296EA6" w:rsidRDefault="00D57FCF" w:rsidP="00D57FCF">
            <w:pPr>
              <w:rPr>
                <w:rFonts w:ascii="Palatino Linotype" w:hAnsi="Palatino Linotype"/>
                <w:i/>
              </w:rPr>
            </w:pPr>
          </w:p>
        </w:tc>
      </w:tr>
      <w:tr w:rsidR="00D57FCF" w:rsidRPr="00296EA6" w:rsidTr="00D57FCF">
        <w:trPr>
          <w:trHeight w:val="158"/>
          <w:tblCellSpacing w:w="0" w:type="dxa"/>
          <w:jc w:val="center"/>
        </w:trPr>
        <w:tc>
          <w:tcPr>
            <w:tcW w:w="0" w:type="auto"/>
            <w:vAlign w:val="center"/>
            <w:hideMark/>
          </w:tcPr>
          <w:p w:rsidR="00D57FCF" w:rsidRPr="00296EA6" w:rsidRDefault="00D57FCF" w:rsidP="00D57FCF">
            <w:pPr>
              <w:rPr>
                <w:rFonts w:ascii="Palatino Linotype" w:hAnsi="Palatino Linotype"/>
                <w:i/>
              </w:rPr>
            </w:pPr>
            <w:r w:rsidRPr="00296EA6">
              <w:rPr>
                <w:rFonts w:ascii="Palatino Linotype" w:hAnsi="Palatino Linotype"/>
                <w:i/>
              </w:rPr>
              <w:t>En atención a la solicitud de información con número de folio 4248/TOLUCA/IP/2025, se adjunta la respuesta correspondiente, Sin más por el momento reciba un cordial saludo.</w:t>
            </w:r>
          </w:p>
        </w:tc>
      </w:tr>
      <w:tr w:rsidR="00D57FCF" w:rsidRPr="00296EA6" w:rsidTr="00D57FCF">
        <w:trPr>
          <w:trHeight w:val="397"/>
          <w:tblCellSpacing w:w="0" w:type="dxa"/>
          <w:jc w:val="center"/>
        </w:trPr>
        <w:tc>
          <w:tcPr>
            <w:tcW w:w="0" w:type="auto"/>
            <w:vAlign w:val="center"/>
            <w:hideMark/>
          </w:tcPr>
          <w:p w:rsidR="00D57FCF" w:rsidRPr="00296EA6" w:rsidRDefault="00D57FCF" w:rsidP="00D57FCF">
            <w:pPr>
              <w:rPr>
                <w:rFonts w:ascii="Palatino Linotype" w:hAnsi="Palatino Linotype"/>
                <w:i/>
              </w:rPr>
            </w:pPr>
          </w:p>
        </w:tc>
      </w:tr>
      <w:tr w:rsidR="00D57FCF" w:rsidRPr="00296EA6" w:rsidTr="00D57FCF">
        <w:trPr>
          <w:trHeight w:val="158"/>
          <w:tblCellSpacing w:w="0" w:type="dxa"/>
          <w:jc w:val="center"/>
        </w:trPr>
        <w:tc>
          <w:tcPr>
            <w:tcW w:w="0" w:type="auto"/>
            <w:vAlign w:val="center"/>
            <w:hideMark/>
          </w:tcPr>
          <w:p w:rsidR="00D57FCF" w:rsidRPr="00296EA6" w:rsidRDefault="00D57FCF" w:rsidP="00D57FCF">
            <w:pPr>
              <w:jc w:val="center"/>
              <w:rPr>
                <w:rFonts w:ascii="Palatino Linotype" w:hAnsi="Palatino Linotype"/>
                <w:i/>
              </w:rPr>
            </w:pPr>
          </w:p>
        </w:tc>
      </w:tr>
      <w:tr w:rsidR="00D57FCF" w:rsidRPr="00296EA6" w:rsidTr="00D57FCF">
        <w:trPr>
          <w:trHeight w:val="158"/>
          <w:tblCellSpacing w:w="0" w:type="dxa"/>
          <w:jc w:val="center"/>
        </w:trPr>
        <w:tc>
          <w:tcPr>
            <w:tcW w:w="0" w:type="auto"/>
            <w:vAlign w:val="center"/>
            <w:hideMark/>
          </w:tcPr>
          <w:p w:rsidR="00D57FCF" w:rsidRPr="00296EA6" w:rsidRDefault="00D57FCF" w:rsidP="00D57FCF">
            <w:pPr>
              <w:rPr>
                <w:rFonts w:ascii="Palatino Linotype" w:hAnsi="Palatino Linotype"/>
                <w:i/>
              </w:rPr>
            </w:pPr>
          </w:p>
        </w:tc>
      </w:tr>
      <w:tr w:rsidR="00D57FCF" w:rsidRPr="00296EA6" w:rsidTr="00D57FCF">
        <w:trPr>
          <w:trHeight w:val="158"/>
          <w:tblCellSpacing w:w="0" w:type="dxa"/>
          <w:jc w:val="center"/>
        </w:trPr>
        <w:tc>
          <w:tcPr>
            <w:tcW w:w="0" w:type="auto"/>
            <w:vAlign w:val="center"/>
            <w:hideMark/>
          </w:tcPr>
          <w:p w:rsidR="00D57FCF" w:rsidRPr="00296EA6" w:rsidRDefault="00D57FCF" w:rsidP="00D57FCF">
            <w:pPr>
              <w:rPr>
                <w:rFonts w:ascii="Palatino Linotype" w:hAnsi="Palatino Linotype"/>
                <w:i/>
              </w:rPr>
            </w:pPr>
            <w:r w:rsidRPr="00296EA6">
              <w:rPr>
                <w:rFonts w:ascii="Palatino Linotype" w:hAnsi="Palatino Linotype"/>
                <w:i/>
              </w:rPr>
              <w:t>ATENTAMENTE</w:t>
            </w:r>
          </w:p>
        </w:tc>
      </w:tr>
      <w:tr w:rsidR="00D57FCF" w:rsidRPr="00296EA6" w:rsidTr="00D57FCF">
        <w:trPr>
          <w:trHeight w:val="238"/>
          <w:tblCellSpacing w:w="0" w:type="dxa"/>
          <w:jc w:val="center"/>
        </w:trPr>
        <w:tc>
          <w:tcPr>
            <w:tcW w:w="0" w:type="auto"/>
            <w:vAlign w:val="center"/>
            <w:hideMark/>
          </w:tcPr>
          <w:p w:rsidR="00D57FCF" w:rsidRPr="00296EA6" w:rsidRDefault="00D57FCF" w:rsidP="00D57FCF">
            <w:pPr>
              <w:rPr>
                <w:rFonts w:ascii="Palatino Linotype" w:hAnsi="Palatino Linotype"/>
                <w:i/>
              </w:rPr>
            </w:pPr>
          </w:p>
        </w:tc>
      </w:tr>
      <w:tr w:rsidR="00D57FCF" w:rsidRPr="00296EA6" w:rsidTr="00D57FCF">
        <w:trPr>
          <w:trHeight w:val="158"/>
          <w:tblCellSpacing w:w="0" w:type="dxa"/>
          <w:jc w:val="center"/>
        </w:trPr>
        <w:tc>
          <w:tcPr>
            <w:tcW w:w="0" w:type="auto"/>
            <w:vAlign w:val="center"/>
            <w:hideMark/>
          </w:tcPr>
          <w:p w:rsidR="00D57FCF" w:rsidRPr="00296EA6" w:rsidRDefault="00D57FCF" w:rsidP="00D57FCF">
            <w:pPr>
              <w:rPr>
                <w:rFonts w:ascii="Palatino Linotype" w:hAnsi="Palatino Linotype"/>
                <w:i/>
              </w:rPr>
            </w:pPr>
            <w:r w:rsidRPr="00296EA6">
              <w:rPr>
                <w:rFonts w:ascii="Palatino Linotype" w:hAnsi="Palatino Linotype"/>
                <w:i/>
              </w:rPr>
              <w:t>Dr. Nahum Miguel Mendoza Morales”</w:t>
            </w:r>
          </w:p>
        </w:tc>
      </w:tr>
    </w:tbl>
    <w:p w:rsidR="00D57FCF" w:rsidRPr="00296EA6" w:rsidRDefault="00D57FCF" w:rsidP="00D57FCF">
      <w:pPr>
        <w:spacing w:line="360" w:lineRule="auto"/>
        <w:jc w:val="both"/>
        <w:rPr>
          <w:rFonts w:ascii="Palatino Linotype" w:eastAsia="Palatino Linotype" w:hAnsi="Palatino Linotype" w:cs="Palatino Linotype"/>
        </w:rPr>
      </w:pPr>
    </w:p>
    <w:p w:rsidR="00D57FCF" w:rsidRPr="00296EA6" w:rsidRDefault="00D57FCF" w:rsidP="00D57FCF">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296EA6">
        <w:rPr>
          <w:rFonts w:ascii="Palatino Linotype" w:eastAsia="Palatino Linotype" w:hAnsi="Palatino Linotype" w:cs="Palatino Linotype"/>
          <w:color w:val="000000"/>
        </w:rPr>
        <w:t xml:space="preserve">A la respuesta, el Sujeto Obligado adjuntó el archivo </w:t>
      </w:r>
      <w:hyperlink r:id="rId7" w:tgtFrame="_blank" w:history="1">
        <w:r w:rsidRPr="00296EA6">
          <w:rPr>
            <w:rStyle w:val="Hipervnculo"/>
            <w:rFonts w:ascii="Palatino Linotype" w:eastAsia="Palatino Linotype" w:hAnsi="Palatino Linotype" w:cs="Palatino Linotype"/>
            <w:b/>
            <w:bCs/>
          </w:rPr>
          <w:t>R. 04248_25.pdf</w:t>
        </w:r>
      </w:hyperlink>
      <w:r w:rsidRPr="00296EA6">
        <w:rPr>
          <w:rFonts w:ascii="Palatino Linotype" w:eastAsia="Palatino Linotype" w:hAnsi="Palatino Linotype" w:cs="Palatino Linotype"/>
          <w:color w:val="000000"/>
        </w:rPr>
        <w:t>, en el que se encuentra el oficio de respuesta de fecha veintisiete de agosto de dos mil veinticinco, suscrito por el Titular de la Unidad de Transparencia, quien señaló:</w:t>
      </w:r>
    </w:p>
    <w:p w:rsidR="00D57FCF" w:rsidRPr="00296EA6" w:rsidRDefault="00D57FCF" w:rsidP="00D57FC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p>
    <w:p w:rsidR="00D57FCF" w:rsidRPr="00296EA6" w:rsidRDefault="00D57FCF" w:rsidP="00D57FC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r w:rsidRPr="00296EA6">
        <w:rPr>
          <w:rFonts w:ascii="Palatino Linotype" w:eastAsia="Palatino Linotype" w:hAnsi="Palatino Linotype" w:cs="Palatino Linotype"/>
          <w:i/>
          <w:color w:val="000000"/>
        </w:rPr>
        <w:t xml:space="preserve">“Al "La imagen de pantalla o doceumnto que demuestre como se han turnado todas las solicitudes de saimex a presidencia por que vemos que le cortan al igual que los oficios y los </w:t>
      </w:r>
      <w:r w:rsidRPr="00296EA6">
        <w:rPr>
          <w:rFonts w:ascii="Palatino Linotype" w:eastAsia="Palatino Linotype" w:hAnsi="Palatino Linotype" w:cs="Palatino Linotype"/>
          <w:i/>
          <w:color w:val="000000"/>
        </w:rPr>
        <w:lastRenderedPageBreak/>
        <w:t xml:space="preserve">acuses del recuros de revisión que se envían a presidencia pra ver si se entregan completo del 1 de enero al 17 de junio de 2025." (sic) respecto y de conformidad con lo dispuesto en los artículos 6 apartado la A de Constitución Política de los Estados Unidos Mexicanos; 5 de la Constitución Política del Estado Libre y Soberano de México; 1, 2, 3 fracción XXXIX, 4, 7 fracción I, 8,11,12 párrafo segundo, 15,17, 21, 23 fracción I, 24 último párrafo, 53 fracción I, II y V, 59 fracción I, II y III, 75, 150, 151, 162 y 163 de la Ley de Transparencia y Acceso a la Información Pública del Estado de México y Municipios; 5.41 del Código Reglamentario de Toluca; además de lo relativo al Manual de Organización de la Secretaría del Ayuntamiento y Manual de Procedimientos de la Secretaría del Ayuntamiento; hago de su conocimiento que, derivado de una búsqueda exhaustiva y razonable en el archivo que obra en esta Unidad de Transparencia, se informa que se realizó una búsqueda específicamente en la plataforma denominada Sistema de Acceso a la Información Mexiquense (SAIMEX), se informa que del 01 de enero al día en que se recibió la solicitud, hay un total de tres mil quinientas once (3,511) solicitudes. </w:t>
      </w:r>
    </w:p>
    <w:p w:rsidR="00D57FCF" w:rsidRPr="00296EA6" w:rsidRDefault="00D57FCF" w:rsidP="00D57FC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r w:rsidRPr="00296EA6">
        <w:rPr>
          <w:rFonts w:ascii="Palatino Linotype" w:eastAsia="Palatino Linotype" w:hAnsi="Palatino Linotype" w:cs="Palatino Linotype"/>
          <w:i/>
          <w:color w:val="000000"/>
        </w:rPr>
        <w:t xml:space="preserve">Ahora bien, de la solicitud se desprende que se requieren los acuses de las solicitudes, es decir, el solicitante pretende obtener documentos que colmen su pretensión; sobre el particular hago de su conocimiento que conforme a lo establecido en el artículo 12 de la Ley en la materia, los sujetos obligados solo podrán entregar la información que obre en sus archivos y en el estado en que esta se encuentre, por lo tanto, al radicar estos, en el Sistema de Acceso a la Información Mexiquense (SAIMEX), esta Unidad se encuentra imposibilitada para entregar la información tal y como la pide el solicitante, pues ello implicaría realizar una consulta en el sistema, de ese universo revisar una por una para identificar cuáles son de incompetencia para la Unidad, ya que no hay un filtro específico para ello, posteriormente descargar cada uno de los acuses, revisar que no vengan datos personales, testar dichos datos, mandar a Comité de Transparencia la propuesta de Clasificación y elaborar una versión pública, dividir en carpetas de treinta </w:t>
      </w:r>
      <w:r w:rsidRPr="00296EA6">
        <w:rPr>
          <w:rFonts w:ascii="Palatino Linotype" w:eastAsia="Palatino Linotype" w:hAnsi="Palatino Linotype" w:cs="Palatino Linotype"/>
          <w:i/>
          <w:color w:val="000000"/>
        </w:rPr>
        <w:lastRenderedPageBreak/>
        <w:t>archivos cada una, posteriormente comprimirlas y subirlas al sistema una por una, es por ello, que esta Unidad de Transparencia tendría que invertir recurso humano y de tiempo para entregar la información ad hoc, contraviniendo lo establecido en el citado artículo.</w:t>
      </w:r>
    </w:p>
    <w:p w:rsidR="00D57FCF" w:rsidRPr="00296EA6" w:rsidRDefault="00D57FCF" w:rsidP="00D57FC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r w:rsidRPr="00296EA6">
        <w:rPr>
          <w:rFonts w:ascii="Palatino Linotype" w:eastAsia="Palatino Linotype" w:hAnsi="Palatino Linotype" w:cs="Palatino Linotype"/>
          <w:i/>
          <w:color w:val="000000"/>
        </w:rPr>
        <w:t xml:space="preserve">Por otro lado, se hace de su conocimiento que dicha información puede ser consultada por el solicitante en consulta directa en las oficinas que ocupa la Unidad de Transparencia en la Calle Nigromante No. 202, Edificio "Ignacio Ramírez Calzada", Segundo Piso, Col. Centro C.P. 50000, en un horario de 10 am a 12 pm. </w:t>
      </w:r>
    </w:p>
    <w:p w:rsidR="00D57FCF" w:rsidRPr="00296EA6" w:rsidRDefault="00D57FCF" w:rsidP="00D57FC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r w:rsidRPr="00296EA6">
        <w:rPr>
          <w:rFonts w:ascii="Palatino Linotype" w:eastAsia="Palatino Linotype" w:hAnsi="Palatino Linotype" w:cs="Palatino Linotype"/>
          <w:i/>
          <w:color w:val="000000"/>
        </w:rPr>
        <w:t xml:space="preserve">Así mismo, para proporcionar las facilidades y la asistencia para la consulta de documentos, esta Dirección, dentro de sus instalaciones, proporcionará un equipo de cómputo adecuado para brindar al solicitante las condiciones para llevar a cabo su consulta. </w:t>
      </w:r>
    </w:p>
    <w:p w:rsidR="00D57FCF" w:rsidRPr="00296EA6" w:rsidRDefault="00D57FCF" w:rsidP="00D57FC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r w:rsidRPr="00296EA6">
        <w:rPr>
          <w:rFonts w:ascii="Palatino Linotype" w:eastAsia="Palatino Linotype" w:hAnsi="Palatino Linotype" w:cs="Palatino Linotype"/>
          <w:i/>
          <w:color w:val="000000"/>
        </w:rPr>
        <w:t>No omito mencionar que, con la finalidad de garantizar el derecho de acceso a la información pública, esta Unidad Administrativa tendrá disponible la información, durante un plazo mínimo de sesenta días hábiles de conformidad con el artículo 166 de la Ley de Transparencia y Acceso a la información Pública del Estado de México y Municipios”.</w:t>
      </w:r>
    </w:p>
    <w:p w:rsidR="00D57FCF" w:rsidRPr="00296EA6" w:rsidRDefault="00D57FCF" w:rsidP="00D57FCF">
      <w:pPr>
        <w:pStyle w:val="Prrafodelista"/>
        <w:pBdr>
          <w:top w:val="nil"/>
          <w:left w:val="nil"/>
          <w:bottom w:val="nil"/>
          <w:right w:val="nil"/>
          <w:between w:val="nil"/>
        </w:pBdr>
        <w:spacing w:line="360" w:lineRule="auto"/>
        <w:ind w:left="851" w:right="822"/>
        <w:jc w:val="both"/>
        <w:rPr>
          <w:rFonts w:ascii="Palatino Linotype" w:eastAsia="Palatino Linotype" w:hAnsi="Palatino Linotype" w:cs="Palatino Linotype"/>
          <w:color w:val="000000"/>
        </w:rPr>
      </w:pPr>
    </w:p>
    <w:p w:rsidR="00D57FCF" w:rsidRPr="00296EA6" w:rsidRDefault="00D57FCF" w:rsidP="00D57FC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96EA6">
        <w:rPr>
          <w:rFonts w:ascii="Palatino Linotype" w:eastAsia="Palatino Linotype" w:hAnsi="Palatino Linotype" w:cs="Palatino Linotype"/>
          <w:color w:val="000000"/>
        </w:rPr>
        <w:t xml:space="preserve">El </w:t>
      </w:r>
      <w:r w:rsidR="007A4E57" w:rsidRPr="00296EA6">
        <w:rPr>
          <w:rFonts w:ascii="Palatino Linotype" w:eastAsia="Palatino Linotype" w:hAnsi="Palatino Linotype" w:cs="Palatino Linotype"/>
          <w:b/>
          <w:bCs/>
          <w:color w:val="000000"/>
        </w:rPr>
        <w:t>diez</w:t>
      </w:r>
      <w:r w:rsidRPr="00296EA6">
        <w:rPr>
          <w:rFonts w:ascii="Palatino Linotype" w:eastAsia="Palatino Linotype" w:hAnsi="Palatino Linotype" w:cs="Palatino Linotype"/>
          <w:b/>
          <w:bCs/>
          <w:color w:val="000000"/>
        </w:rPr>
        <w:t xml:space="preserve"> de septiembre de dos mil veinticinco</w:t>
      </w:r>
      <w:r w:rsidRPr="00296EA6">
        <w:rPr>
          <w:rFonts w:ascii="Palatino Linotype" w:eastAsia="Palatino Linotype" w:hAnsi="Palatino Linotype" w:cs="Palatino Linotype"/>
          <w:color w:val="000000"/>
        </w:rPr>
        <w:t xml:space="preserve">, </w:t>
      </w:r>
      <w:r w:rsidRPr="00296EA6">
        <w:rPr>
          <w:rFonts w:ascii="Palatino Linotype" w:eastAsia="Palatino Linotype" w:hAnsi="Palatino Linotype" w:cs="Palatino Linotype"/>
          <w:b/>
          <w:bCs/>
          <w:color w:val="000000"/>
        </w:rPr>
        <w:t>EL RECURRENTE</w:t>
      </w:r>
      <w:r w:rsidRPr="00296EA6">
        <w:rPr>
          <w:rFonts w:ascii="Palatino Linotype" w:eastAsia="Palatino Linotype" w:hAnsi="Palatino Linotype" w:cs="Palatino Linotype"/>
          <w:color w:val="000000"/>
        </w:rPr>
        <w:t xml:space="preserve"> interpuso el recurso de revisión, en contra de la respuesta, señalando como:</w:t>
      </w:r>
    </w:p>
    <w:p w:rsidR="00D57FCF" w:rsidRPr="00296EA6" w:rsidRDefault="00D57FCF" w:rsidP="00D57FC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D57FCF" w:rsidRPr="00296EA6" w:rsidRDefault="00D57FCF" w:rsidP="00D57FCF">
      <w:pPr>
        <w:numPr>
          <w:ilvl w:val="0"/>
          <w:numId w:val="1"/>
        </w:numPr>
        <w:spacing w:line="360" w:lineRule="auto"/>
        <w:ind w:left="851" w:right="822" w:firstLine="0"/>
        <w:jc w:val="both"/>
      </w:pPr>
      <w:r w:rsidRPr="00296EA6">
        <w:rPr>
          <w:rFonts w:ascii="Palatino Linotype" w:eastAsia="Palatino Linotype" w:hAnsi="Palatino Linotype" w:cs="Palatino Linotype"/>
          <w:b/>
          <w:bCs/>
        </w:rPr>
        <w:t>Acto impugnado</w:t>
      </w:r>
      <w:r w:rsidRPr="00296EA6">
        <w:rPr>
          <w:rFonts w:ascii="Palatino Linotype" w:eastAsia="Palatino Linotype" w:hAnsi="Palatino Linotype" w:cs="Palatino Linotype"/>
          <w:b/>
          <w:bCs/>
          <w:i/>
          <w:iCs/>
        </w:rPr>
        <w:t>:</w:t>
      </w:r>
      <w:r w:rsidRPr="00296EA6">
        <w:rPr>
          <w:rFonts w:ascii="Palatino Linotype" w:eastAsia="Palatino Linotype" w:hAnsi="Palatino Linotype" w:cs="Palatino Linotype"/>
          <w:i/>
          <w:iCs/>
          <w:color w:val="000000"/>
        </w:rPr>
        <w:t xml:space="preserve"> “</w:t>
      </w:r>
      <w:r w:rsidR="007A4E57" w:rsidRPr="00296EA6">
        <w:rPr>
          <w:rFonts w:ascii="Palatino Linotype" w:eastAsia="Palatino Linotype" w:hAnsi="Palatino Linotype" w:cs="Palatino Linotype"/>
          <w:i/>
          <w:iCs/>
          <w:color w:val="000000"/>
        </w:rPr>
        <w:t>no se entrega la información solicitada</w:t>
      </w:r>
      <w:r w:rsidRPr="00296EA6">
        <w:rPr>
          <w:rFonts w:ascii="Palatino Linotype" w:eastAsia="Palatino Linotype" w:hAnsi="Palatino Linotype" w:cs="Palatino Linotype"/>
          <w:i/>
          <w:iCs/>
          <w:color w:val="000000"/>
        </w:rPr>
        <w:t>" (Sic)</w:t>
      </w:r>
    </w:p>
    <w:p w:rsidR="00D57FCF" w:rsidRPr="00296EA6" w:rsidRDefault="00D57FCF" w:rsidP="00D57FCF">
      <w:pPr>
        <w:spacing w:line="360" w:lineRule="auto"/>
        <w:ind w:left="851" w:right="822"/>
        <w:jc w:val="both"/>
      </w:pPr>
    </w:p>
    <w:p w:rsidR="00D57FCF" w:rsidRPr="00296EA6" w:rsidRDefault="00D57FCF" w:rsidP="00D57FCF">
      <w:pPr>
        <w:numPr>
          <w:ilvl w:val="0"/>
          <w:numId w:val="1"/>
        </w:numPr>
        <w:spacing w:line="360" w:lineRule="auto"/>
        <w:ind w:left="851" w:right="822" w:firstLine="0"/>
        <w:jc w:val="both"/>
        <w:rPr>
          <w:rFonts w:ascii="Palatino Linotype" w:eastAsia="Palatino Linotype" w:hAnsi="Palatino Linotype" w:cs="Palatino Linotype"/>
        </w:rPr>
      </w:pPr>
      <w:r w:rsidRPr="00296EA6">
        <w:rPr>
          <w:rFonts w:ascii="Palatino Linotype" w:eastAsia="Palatino Linotype" w:hAnsi="Palatino Linotype" w:cs="Palatino Linotype"/>
          <w:b/>
          <w:bCs/>
        </w:rPr>
        <w:t xml:space="preserve">Razones o Motivos de inconformidad: </w:t>
      </w:r>
      <w:r w:rsidRPr="00296EA6">
        <w:rPr>
          <w:rFonts w:ascii="Palatino Linotype" w:eastAsia="Palatino Linotype" w:hAnsi="Palatino Linotype" w:cs="Palatino Linotype"/>
          <w:i/>
          <w:iCs/>
        </w:rPr>
        <w:t>"</w:t>
      </w:r>
      <w:r w:rsidR="007A4E57" w:rsidRPr="00296EA6">
        <w:rPr>
          <w:rFonts w:ascii="Verdana" w:hAnsi="Verdana"/>
          <w:color w:val="000000"/>
        </w:rPr>
        <w:t xml:space="preserve"> </w:t>
      </w:r>
      <w:r w:rsidR="007A4E57" w:rsidRPr="00296EA6">
        <w:rPr>
          <w:rFonts w:ascii="Palatino Linotype" w:eastAsia="Palatino Linotype" w:hAnsi="Palatino Linotype" w:cs="Palatino Linotype"/>
          <w:i/>
          <w:iCs/>
        </w:rPr>
        <w:t>no se entrega la información solicitada</w:t>
      </w:r>
      <w:r w:rsidRPr="00296EA6">
        <w:rPr>
          <w:rFonts w:ascii="Palatino Linotype" w:eastAsia="Palatino Linotype" w:hAnsi="Palatino Linotype" w:cs="Palatino Linotype"/>
          <w:i/>
          <w:iCs/>
        </w:rPr>
        <w:t>" (Sic)</w:t>
      </w:r>
    </w:p>
    <w:p w:rsidR="00D57FCF" w:rsidRPr="00296EA6" w:rsidRDefault="00D57FCF" w:rsidP="00D57FCF">
      <w:pPr>
        <w:spacing w:line="360" w:lineRule="auto"/>
        <w:jc w:val="both"/>
        <w:rPr>
          <w:rFonts w:ascii="Palatino Linotype" w:eastAsia="Palatino Linotype" w:hAnsi="Palatino Linotype" w:cs="Palatino Linotype"/>
        </w:rPr>
      </w:pPr>
    </w:p>
    <w:p w:rsidR="00D57FCF" w:rsidRPr="00296EA6" w:rsidRDefault="00D57FCF" w:rsidP="00D57FC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96EA6">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sidRPr="00296EA6">
        <w:rPr>
          <w:rFonts w:ascii="Palatino Linotype" w:eastAsia="Palatino Linotype" w:hAnsi="Palatino Linotype" w:cs="Palatino Linotype"/>
          <w:b/>
          <w:bCs/>
          <w:color w:val="000000"/>
        </w:rPr>
        <w:t xml:space="preserve">Ley de </w:t>
      </w:r>
      <w:r w:rsidRPr="00296EA6">
        <w:rPr>
          <w:rFonts w:ascii="Palatino Linotype" w:eastAsia="Palatino Linotype" w:hAnsi="Palatino Linotype" w:cs="Palatino Linotype"/>
          <w:b/>
          <w:bCs/>
          <w:color w:val="000000"/>
        </w:rPr>
        <w:lastRenderedPageBreak/>
        <w:t xml:space="preserve">Transparencia y Acceso a la Información Pública del Estado de México y Municipios </w:t>
      </w:r>
      <w:r w:rsidRPr="00296EA6">
        <w:rPr>
          <w:rFonts w:ascii="Palatino Linotype" w:eastAsia="Palatino Linotype" w:hAnsi="Palatino Linotype" w:cs="Palatino Linotype"/>
          <w:color w:val="000000"/>
        </w:rPr>
        <w:t xml:space="preserve">se </w:t>
      </w:r>
      <w:r w:rsidRPr="00296EA6">
        <w:rPr>
          <w:rFonts w:ascii="Palatino Linotype" w:eastAsia="Palatino Linotype" w:hAnsi="Palatino Linotype" w:cs="Palatino Linotype"/>
        </w:rPr>
        <w:t>turna</w:t>
      </w:r>
      <w:r w:rsidRPr="00296EA6">
        <w:rPr>
          <w:rFonts w:ascii="Palatino Linotype" w:eastAsia="Palatino Linotype" w:hAnsi="Palatino Linotype" w:cs="Palatino Linotype"/>
          <w:color w:val="000000"/>
        </w:rPr>
        <w:t xml:space="preserve"> a la </w:t>
      </w:r>
      <w:r w:rsidRPr="00296EA6">
        <w:rPr>
          <w:rFonts w:ascii="Palatino Linotype" w:eastAsia="Palatino Linotype" w:hAnsi="Palatino Linotype" w:cs="Palatino Linotype"/>
          <w:b/>
          <w:bCs/>
          <w:color w:val="000000"/>
        </w:rPr>
        <w:t xml:space="preserve">Comisionada María del Rosario Mejía Ayala, </w:t>
      </w:r>
      <w:r w:rsidRPr="00296EA6">
        <w:rPr>
          <w:rFonts w:ascii="Palatino Linotype" w:eastAsia="Palatino Linotype" w:hAnsi="Palatino Linotype" w:cs="Palatino Linotype"/>
        </w:rPr>
        <w:t xml:space="preserve">para </w:t>
      </w:r>
      <w:r w:rsidRPr="00296EA6">
        <w:rPr>
          <w:rFonts w:ascii="Palatino Linotype" w:eastAsia="Palatino Linotype" w:hAnsi="Palatino Linotype" w:cs="Palatino Linotype"/>
          <w:color w:val="000000"/>
        </w:rPr>
        <w:t xml:space="preserve">su análisis. </w:t>
      </w:r>
    </w:p>
    <w:p w:rsidR="00D57FCF" w:rsidRPr="00296EA6" w:rsidRDefault="00D57FCF" w:rsidP="00D57FC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D57FCF" w:rsidRPr="00296EA6" w:rsidRDefault="00D57FCF" w:rsidP="00D57FC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96EA6">
        <w:rPr>
          <w:rFonts w:ascii="Palatino Linotype" w:eastAsia="Palatino Linotype" w:hAnsi="Palatino Linotype" w:cs="Palatino Linotype"/>
        </w:rPr>
        <w:t>La</w:t>
      </w:r>
      <w:r w:rsidRPr="00296EA6">
        <w:rPr>
          <w:rFonts w:ascii="Palatino Linotype" w:eastAsia="Palatino Linotype" w:hAnsi="Palatino Linotype" w:cs="Palatino Linotype"/>
          <w:color w:val="000000"/>
        </w:rPr>
        <w:t xml:space="preserve"> Comisionad</w:t>
      </w:r>
      <w:r w:rsidRPr="00296EA6">
        <w:rPr>
          <w:rFonts w:ascii="Palatino Linotype" w:eastAsia="Palatino Linotype" w:hAnsi="Palatino Linotype" w:cs="Palatino Linotype"/>
        </w:rPr>
        <w:t>a</w:t>
      </w:r>
      <w:r w:rsidRPr="00296EA6">
        <w:rPr>
          <w:rFonts w:ascii="Palatino Linotype" w:eastAsia="Palatino Linotype" w:hAnsi="Palatino Linotype" w:cs="Palatino Linotype"/>
          <w:color w:val="000000"/>
        </w:rPr>
        <w:t xml:space="preserve"> Ponente con fundamento en lo dispuesto por el artículo 185 fracción II de la ley de la materia, a través del acuerdo de admisión del </w:t>
      </w:r>
      <w:r w:rsidR="007A4E57" w:rsidRPr="00296EA6">
        <w:rPr>
          <w:rFonts w:ascii="Palatino Linotype" w:eastAsia="Palatino Linotype" w:hAnsi="Palatino Linotype" w:cs="Palatino Linotype"/>
          <w:b/>
          <w:bCs/>
          <w:color w:val="000000"/>
        </w:rPr>
        <w:t>once</w:t>
      </w:r>
      <w:r w:rsidRPr="00296EA6">
        <w:rPr>
          <w:rFonts w:ascii="Palatino Linotype" w:eastAsia="Palatino Linotype" w:hAnsi="Palatino Linotype" w:cs="Palatino Linotype"/>
          <w:b/>
          <w:bCs/>
          <w:color w:val="000000"/>
        </w:rPr>
        <w:t xml:space="preserve"> de septiembre de dos mil veinticinco</w:t>
      </w:r>
      <w:r w:rsidRPr="00296EA6">
        <w:rPr>
          <w:rFonts w:ascii="Palatino Linotype" w:eastAsia="Palatino Linotype" w:hAnsi="Palatino Linotype" w:cs="Palatino Linotype"/>
          <w:color w:val="000000"/>
        </w:rPr>
        <w:t xml:space="preserve">, puso a disposición de las partes el expediente electrónico vía </w:t>
      </w:r>
      <w:r w:rsidRPr="00296EA6">
        <w:rPr>
          <w:rFonts w:ascii="Palatino Linotype" w:eastAsia="Palatino Linotype" w:hAnsi="Palatino Linotype" w:cs="Palatino Linotype"/>
          <w:b/>
          <w:bCs/>
          <w:color w:val="000000"/>
        </w:rPr>
        <w:t xml:space="preserve">SAIMEX </w:t>
      </w:r>
      <w:r w:rsidRPr="00296EA6">
        <w:rPr>
          <w:rFonts w:ascii="Palatino Linotype" w:eastAsia="Palatino Linotype" w:hAnsi="Palatino Linotype" w:cs="Palatino Linotype"/>
          <w:color w:val="000000"/>
        </w:rPr>
        <w:t xml:space="preserve">a efecto de que en un plazo máximo de siete días </w:t>
      </w:r>
      <w:r w:rsidRPr="00296EA6">
        <w:rPr>
          <w:rFonts w:ascii="Palatino Linotype" w:eastAsia="Palatino Linotype" w:hAnsi="Palatino Linotype" w:cs="Palatino Linotype"/>
        </w:rPr>
        <w:t>manifestara</w:t>
      </w:r>
      <w:r w:rsidRPr="00296EA6">
        <w:rPr>
          <w:rFonts w:ascii="Palatino Linotype" w:eastAsia="Palatino Linotype" w:hAnsi="Palatino Linotype" w:cs="Palatino Linotype"/>
          <w:color w:val="000000"/>
        </w:rPr>
        <w:t xml:space="preserve"> lo que a derecho </w:t>
      </w:r>
      <w:r w:rsidRPr="00296EA6">
        <w:rPr>
          <w:rFonts w:ascii="Palatino Linotype" w:eastAsia="Palatino Linotype" w:hAnsi="Palatino Linotype" w:cs="Palatino Linotype"/>
        </w:rPr>
        <w:t>conviniera</w:t>
      </w:r>
      <w:r w:rsidRPr="00296EA6">
        <w:rPr>
          <w:rFonts w:ascii="Palatino Linotype" w:eastAsia="Palatino Linotype" w:hAnsi="Palatino Linotype" w:cs="Palatino Linotype"/>
          <w:color w:val="000000"/>
        </w:rPr>
        <w:t xml:space="preserve">, </w:t>
      </w:r>
      <w:r w:rsidRPr="00296EA6">
        <w:rPr>
          <w:rFonts w:ascii="Palatino Linotype" w:eastAsia="Palatino Linotype" w:hAnsi="Palatino Linotype" w:cs="Palatino Linotype"/>
        </w:rPr>
        <w:t>ofreciera</w:t>
      </w:r>
      <w:r w:rsidRPr="00296EA6">
        <w:rPr>
          <w:rFonts w:ascii="Palatino Linotype" w:eastAsia="Palatino Linotype" w:hAnsi="Palatino Linotype" w:cs="Palatino Linotype"/>
          <w:color w:val="000000"/>
        </w:rPr>
        <w:t xml:space="preserve"> pruebas y alegatos según corresponda al caso concreto, de esta forma para que el </w:t>
      </w:r>
      <w:r w:rsidRPr="00296EA6">
        <w:rPr>
          <w:rFonts w:ascii="Palatino Linotype" w:eastAsia="Palatino Linotype" w:hAnsi="Palatino Linotype" w:cs="Palatino Linotype"/>
          <w:b/>
          <w:bCs/>
          <w:color w:val="000000"/>
        </w:rPr>
        <w:t>SUJETO OBLIGADO</w:t>
      </w:r>
      <w:r w:rsidRPr="00296EA6">
        <w:rPr>
          <w:rFonts w:ascii="Palatino Linotype" w:eastAsia="Palatino Linotype" w:hAnsi="Palatino Linotype" w:cs="Palatino Linotype"/>
          <w:color w:val="000000"/>
        </w:rPr>
        <w:t xml:space="preserve"> </w:t>
      </w:r>
      <w:r w:rsidRPr="00296EA6">
        <w:rPr>
          <w:rFonts w:ascii="Palatino Linotype" w:eastAsia="Palatino Linotype" w:hAnsi="Palatino Linotype" w:cs="Palatino Linotype"/>
        </w:rPr>
        <w:t>presentará</w:t>
      </w:r>
      <w:r w:rsidRPr="00296EA6">
        <w:rPr>
          <w:rFonts w:ascii="Palatino Linotype" w:eastAsia="Palatino Linotype" w:hAnsi="Palatino Linotype" w:cs="Palatino Linotype"/>
          <w:color w:val="000000"/>
        </w:rPr>
        <w:t xml:space="preserve"> el informe justificado procedente. </w:t>
      </w:r>
    </w:p>
    <w:p w:rsidR="00D57FCF" w:rsidRPr="00296EA6" w:rsidRDefault="00D57FCF" w:rsidP="00D57FCF">
      <w:pPr>
        <w:pBdr>
          <w:top w:val="nil"/>
          <w:left w:val="nil"/>
          <w:bottom w:val="nil"/>
          <w:right w:val="nil"/>
          <w:between w:val="nil"/>
        </w:pBdr>
        <w:ind w:left="720"/>
        <w:rPr>
          <w:rFonts w:ascii="Palatino Linotype" w:eastAsia="Palatino Linotype" w:hAnsi="Palatino Linotype" w:cs="Palatino Linotype"/>
          <w:color w:val="000000"/>
        </w:rPr>
      </w:pPr>
    </w:p>
    <w:p w:rsidR="00D57FCF" w:rsidRPr="00296EA6" w:rsidRDefault="00D57FCF" w:rsidP="00D57FC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96EA6">
        <w:rPr>
          <w:rFonts w:ascii="Palatino Linotype" w:eastAsia="Palatino Linotype" w:hAnsi="Palatino Linotype" w:cs="Palatino Linotype"/>
          <w:color w:val="000000"/>
        </w:rPr>
        <w:t xml:space="preserve">De las constancias del expediente electrónico SAIMEX se advierte que el Recurrente no realizó manifestaciones que a su derecho convinieran; por su parte, el Sujeto Obligado entregó informe justificado el </w:t>
      </w:r>
      <w:r w:rsidR="007A4E57" w:rsidRPr="00296EA6">
        <w:rPr>
          <w:rFonts w:ascii="Palatino Linotype" w:eastAsia="Palatino Linotype" w:hAnsi="Palatino Linotype" w:cs="Palatino Linotype"/>
          <w:b/>
          <w:color w:val="000000"/>
        </w:rPr>
        <w:t>veintitrés de septiembre</w:t>
      </w:r>
      <w:r w:rsidRPr="00296EA6">
        <w:rPr>
          <w:rFonts w:ascii="Palatino Linotype" w:eastAsia="Palatino Linotype" w:hAnsi="Palatino Linotype" w:cs="Palatino Linotype"/>
          <w:b/>
          <w:color w:val="000000"/>
        </w:rPr>
        <w:t xml:space="preserve"> de dos mil veinticinco</w:t>
      </w:r>
      <w:r w:rsidRPr="00296EA6">
        <w:rPr>
          <w:rFonts w:ascii="Palatino Linotype" w:eastAsia="Palatino Linotype" w:hAnsi="Palatino Linotype" w:cs="Palatino Linotype"/>
          <w:color w:val="000000"/>
        </w:rPr>
        <w:t xml:space="preserve">, mismo que se puso a la vista del Recurrente el </w:t>
      </w:r>
      <w:r w:rsidR="007A4E57" w:rsidRPr="00296EA6">
        <w:rPr>
          <w:rFonts w:ascii="Palatino Linotype" w:eastAsia="Palatino Linotype" w:hAnsi="Palatino Linotype" w:cs="Palatino Linotype"/>
          <w:b/>
          <w:color w:val="000000"/>
        </w:rPr>
        <w:t>dieciséis de abril de dos mil veintiséis</w:t>
      </w:r>
      <w:r w:rsidR="007A4E57" w:rsidRPr="00296EA6">
        <w:rPr>
          <w:rFonts w:ascii="Palatino Linotype" w:eastAsia="Palatino Linotype" w:hAnsi="Palatino Linotype" w:cs="Palatino Linotype"/>
          <w:color w:val="000000"/>
        </w:rPr>
        <w:t xml:space="preserve"> y que consta del archivo </w:t>
      </w:r>
      <w:hyperlink r:id="rId8" w:history="1">
        <w:r w:rsidR="007A4E57" w:rsidRPr="00296EA6">
          <w:rPr>
            <w:rStyle w:val="Hipervnculo"/>
            <w:rFonts w:ascii="Palatino Linotype" w:eastAsia="Palatino Linotype" w:hAnsi="Palatino Linotype" w:cs="Palatino Linotype"/>
            <w:b/>
            <w:bCs/>
          </w:rPr>
          <w:t>Ratificación 10718.pdf</w:t>
        </w:r>
      </w:hyperlink>
      <w:r w:rsidR="007A4E57" w:rsidRPr="00296EA6">
        <w:rPr>
          <w:rFonts w:ascii="Palatino Linotype" w:eastAsia="Palatino Linotype" w:hAnsi="Palatino Linotype" w:cs="Palatino Linotype"/>
          <w:color w:val="000000"/>
        </w:rPr>
        <w:t xml:space="preserve">, en el que, de forma medular, se ratificó la respuesta. </w:t>
      </w:r>
    </w:p>
    <w:p w:rsidR="00D57FCF" w:rsidRPr="00296EA6" w:rsidRDefault="00D57FCF" w:rsidP="00D57FC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D57FCF" w:rsidRPr="00296EA6" w:rsidRDefault="00D57FCF" w:rsidP="00D57FC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96EA6">
        <w:rPr>
          <w:rFonts w:ascii="Palatino Linotype" w:eastAsia="Palatino Linotype" w:hAnsi="Palatino Linotype" w:cs="Palatino Linotype"/>
          <w:color w:val="000000"/>
        </w:rPr>
        <w:t xml:space="preserve">El </w:t>
      </w:r>
      <w:r w:rsidRPr="00296EA6">
        <w:rPr>
          <w:rFonts w:ascii="Palatino Linotype" w:eastAsia="Palatino Linotype" w:hAnsi="Palatino Linotype" w:cs="Palatino Linotype"/>
          <w:b/>
          <w:bCs/>
          <w:color w:val="000000"/>
        </w:rPr>
        <w:t>veintiséis de enero de dos mil veintiséis</w:t>
      </w:r>
      <w:r w:rsidRPr="00296EA6">
        <w:rPr>
          <w:rFonts w:ascii="Palatino Linotype" w:eastAsia="Palatino Linotype" w:hAnsi="Palatino Linotype" w:cs="Palatino Linotype"/>
          <w:color w:val="000000"/>
        </w:rPr>
        <w:t xml:space="preserve">, se notificó el acuerdo mediante el cual se aprobó la ampliación de plazo para emitir resolución. </w:t>
      </w:r>
    </w:p>
    <w:p w:rsidR="00D57FCF" w:rsidRPr="00296EA6" w:rsidRDefault="00D57FCF" w:rsidP="00D57FC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D57FCF" w:rsidRPr="00296EA6" w:rsidRDefault="00D57FCF" w:rsidP="00D57FC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96EA6">
        <w:rPr>
          <w:rFonts w:ascii="Palatino Linotype" w:eastAsia="Palatino Linotype" w:hAnsi="Palatino Linotype" w:cs="Palatino Linotype"/>
          <w:color w:val="000000"/>
        </w:rPr>
        <w:t xml:space="preserve">La Comisionada Ponente decretó el cierre de instrucción mediante el acuerdo del </w:t>
      </w:r>
      <w:r w:rsidR="007A4E57" w:rsidRPr="00296EA6">
        <w:rPr>
          <w:rFonts w:ascii="Palatino Linotype" w:eastAsia="Palatino Linotype" w:hAnsi="Palatino Linotype" w:cs="Palatino Linotype"/>
          <w:b/>
          <w:bCs/>
          <w:color w:val="000000"/>
        </w:rPr>
        <w:t>veintidós</w:t>
      </w:r>
      <w:r w:rsidRPr="00296EA6">
        <w:rPr>
          <w:rFonts w:ascii="Palatino Linotype" w:eastAsia="Palatino Linotype" w:hAnsi="Palatino Linotype" w:cs="Palatino Linotype"/>
          <w:b/>
          <w:bCs/>
          <w:color w:val="000000"/>
        </w:rPr>
        <w:t xml:space="preserve"> de abril de dos mil veintiséis.</w:t>
      </w:r>
      <w:r w:rsidR="00296EA6">
        <w:rPr>
          <w:rFonts w:ascii="Palatino Linotype" w:eastAsia="Palatino Linotype" w:hAnsi="Palatino Linotype" w:cs="Palatino Linotype"/>
          <w:b/>
          <w:bCs/>
          <w:color w:val="000000"/>
        </w:rPr>
        <w:t xml:space="preserve"> -------------------------------------------------------------------</w:t>
      </w:r>
    </w:p>
    <w:p w:rsidR="00296EA6" w:rsidRDefault="00296EA6" w:rsidP="00296EA6">
      <w:pPr>
        <w:pStyle w:val="Prrafodelista"/>
        <w:rPr>
          <w:rFonts w:ascii="Palatino Linotype" w:eastAsia="Palatino Linotype" w:hAnsi="Palatino Linotype" w:cs="Palatino Linotype"/>
          <w:color w:val="000000"/>
        </w:rPr>
      </w:pPr>
    </w:p>
    <w:p w:rsidR="00296EA6" w:rsidRDefault="00296EA6" w:rsidP="00296EA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296EA6" w:rsidRPr="00296EA6" w:rsidRDefault="00296EA6" w:rsidP="00296EA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D57FCF" w:rsidRPr="00296EA6" w:rsidRDefault="00D57FCF" w:rsidP="00D57FCF">
      <w:pPr>
        <w:spacing w:line="360" w:lineRule="auto"/>
        <w:rPr>
          <w:rFonts w:ascii="Palatino Linotype" w:eastAsia="Palatino Linotype" w:hAnsi="Palatino Linotype" w:cs="Palatino Linotype"/>
        </w:rPr>
      </w:pPr>
    </w:p>
    <w:p w:rsidR="00D57FCF" w:rsidRPr="00296EA6" w:rsidRDefault="00D57FCF" w:rsidP="00D57FCF">
      <w:pPr>
        <w:spacing w:line="360" w:lineRule="auto"/>
        <w:jc w:val="center"/>
        <w:rPr>
          <w:rFonts w:ascii="Palatino Linotype" w:eastAsia="Palatino Linotype" w:hAnsi="Palatino Linotype" w:cs="Palatino Linotype"/>
        </w:rPr>
      </w:pPr>
      <w:bookmarkStart w:id="2" w:name="_heading=h.1fob9te" w:colFirst="0" w:colLast="0"/>
      <w:bookmarkEnd w:id="2"/>
      <w:r w:rsidRPr="00296EA6">
        <w:rPr>
          <w:rFonts w:ascii="Palatino Linotype" w:eastAsia="Palatino Linotype" w:hAnsi="Palatino Linotype" w:cs="Palatino Linotype"/>
          <w:b/>
          <w:bCs/>
        </w:rPr>
        <w:lastRenderedPageBreak/>
        <w:t>C O N S I D E R A N D O</w:t>
      </w:r>
    </w:p>
    <w:p w:rsidR="00D57FCF" w:rsidRPr="00296EA6" w:rsidRDefault="00D57FCF" w:rsidP="00D57FCF">
      <w:pPr>
        <w:spacing w:line="360" w:lineRule="auto"/>
        <w:jc w:val="center"/>
        <w:rPr>
          <w:rFonts w:ascii="Palatino Linotype" w:eastAsia="Palatino Linotype" w:hAnsi="Palatino Linotype" w:cs="Palatino Linotype"/>
        </w:rPr>
      </w:pPr>
    </w:p>
    <w:p w:rsidR="00D57FCF" w:rsidRPr="00296EA6" w:rsidRDefault="00D57FCF" w:rsidP="00D57FCF">
      <w:pPr>
        <w:spacing w:line="360" w:lineRule="auto"/>
        <w:jc w:val="both"/>
        <w:rPr>
          <w:rFonts w:ascii="Palatino Linotype" w:eastAsia="Palatino Linotype" w:hAnsi="Palatino Linotype" w:cs="Palatino Linotype"/>
          <w:b/>
          <w:bCs/>
        </w:rPr>
      </w:pPr>
      <w:bookmarkStart w:id="3" w:name="_heading=h.3znysh7" w:colFirst="0" w:colLast="0"/>
      <w:bookmarkEnd w:id="3"/>
      <w:r w:rsidRPr="00296EA6">
        <w:rPr>
          <w:rFonts w:ascii="Palatino Linotype" w:eastAsia="Palatino Linotype" w:hAnsi="Palatino Linotype" w:cs="Palatino Linotype"/>
          <w:b/>
          <w:bCs/>
        </w:rPr>
        <w:t>PRIMERO. De la competencia</w:t>
      </w:r>
    </w:p>
    <w:p w:rsidR="00D57FCF" w:rsidRPr="00296EA6" w:rsidRDefault="00D57FCF" w:rsidP="00D57FCF">
      <w:pPr>
        <w:numPr>
          <w:ilvl w:val="0"/>
          <w:numId w:val="2"/>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color w:val="000000"/>
        </w:rPr>
      </w:pPr>
      <w:r w:rsidRPr="00296EA6">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noveno, cuadragésimo y cuadragésimo primero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rsidR="007A4E57" w:rsidRPr="00296EA6" w:rsidRDefault="007A4E57" w:rsidP="007A4E57">
      <w:pPr>
        <w:pBdr>
          <w:top w:val="nil"/>
          <w:left w:val="nil"/>
          <w:bottom w:val="nil"/>
          <w:right w:val="nil"/>
          <w:between w:val="nil"/>
        </w:pBdr>
        <w:spacing w:before="240" w:line="360" w:lineRule="auto"/>
        <w:jc w:val="both"/>
        <w:rPr>
          <w:rFonts w:ascii="Palatino Linotype" w:eastAsia="Palatino Linotype" w:hAnsi="Palatino Linotype" w:cs="Palatino Linotype"/>
          <w:color w:val="000000"/>
        </w:rPr>
      </w:pPr>
    </w:p>
    <w:p w:rsidR="00D57FCF" w:rsidRPr="00296EA6" w:rsidRDefault="00D57FCF" w:rsidP="00D57FCF">
      <w:pPr>
        <w:keepNext/>
        <w:keepLines/>
        <w:spacing w:line="360" w:lineRule="auto"/>
        <w:rPr>
          <w:rFonts w:ascii="Palatino Linotype" w:eastAsia="Palatino Linotype" w:hAnsi="Palatino Linotype" w:cs="Palatino Linotype"/>
          <w:b/>
          <w:bCs/>
        </w:rPr>
      </w:pPr>
      <w:bookmarkStart w:id="4" w:name="_heading=h.2et92p0" w:colFirst="0" w:colLast="0"/>
      <w:bookmarkEnd w:id="4"/>
      <w:r w:rsidRPr="00296EA6">
        <w:rPr>
          <w:rFonts w:ascii="Palatino Linotype" w:eastAsia="Palatino Linotype" w:hAnsi="Palatino Linotype" w:cs="Palatino Linotype"/>
          <w:b/>
          <w:bCs/>
        </w:rPr>
        <w:t>SEGUNDO. De la oportunidad y procedencia.</w:t>
      </w:r>
    </w:p>
    <w:p w:rsidR="00D57FCF" w:rsidRPr="00296EA6" w:rsidRDefault="00D57FCF" w:rsidP="00D57FC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96EA6">
        <w:rPr>
          <w:rFonts w:ascii="Palatino Linotype" w:eastAsia="Palatino Linotype" w:hAnsi="Palatino Linotype" w:cs="Palatino Linotype"/>
          <w:color w:val="000000"/>
        </w:rPr>
        <w:t xml:space="preserve">El medio de impugnación fue presentado a través del </w:t>
      </w:r>
      <w:r w:rsidRPr="00296EA6">
        <w:rPr>
          <w:rFonts w:ascii="Palatino Linotype" w:eastAsia="Palatino Linotype" w:hAnsi="Palatino Linotype" w:cs="Palatino Linotype"/>
          <w:b/>
          <w:bCs/>
          <w:color w:val="000000"/>
        </w:rPr>
        <w:t>SAIMEX,</w:t>
      </w:r>
      <w:r w:rsidRPr="00296EA6">
        <w:rPr>
          <w:rFonts w:ascii="Palatino Linotype" w:eastAsia="Palatino Linotype" w:hAnsi="Palatino Linotype" w:cs="Palatino Linotype"/>
          <w:color w:val="000000"/>
        </w:rPr>
        <w:t xml:space="preserve"> en el formato previamente aprobado para tal efecto y dentro del plazo legal de quince días hábiles otorgados; siendo así que el </w:t>
      </w:r>
      <w:r w:rsidRPr="00296EA6">
        <w:rPr>
          <w:rFonts w:ascii="Palatino Linotype" w:eastAsia="Palatino Linotype" w:hAnsi="Palatino Linotype" w:cs="Palatino Linotype"/>
          <w:b/>
          <w:bCs/>
          <w:color w:val="000000"/>
        </w:rPr>
        <w:t>SUJETO OBLIGADO</w:t>
      </w:r>
      <w:r w:rsidRPr="00296EA6">
        <w:rPr>
          <w:rFonts w:ascii="Palatino Linotype" w:eastAsia="Palatino Linotype" w:hAnsi="Palatino Linotype" w:cs="Palatino Linotype"/>
          <w:color w:val="000000"/>
        </w:rPr>
        <w:t xml:space="preserve"> entregó respuesta a la solicitud el día </w:t>
      </w:r>
      <w:r w:rsidRPr="00296EA6">
        <w:rPr>
          <w:rFonts w:ascii="Palatino Linotype" w:eastAsia="Palatino Linotype" w:hAnsi="Palatino Linotype" w:cs="Palatino Linotype"/>
          <w:b/>
          <w:bCs/>
          <w:color w:val="000000"/>
        </w:rPr>
        <w:t xml:space="preserve"> </w:t>
      </w:r>
      <w:r w:rsidR="007A4E57" w:rsidRPr="00296EA6">
        <w:rPr>
          <w:rFonts w:ascii="Palatino Linotype" w:eastAsia="Palatino Linotype" w:hAnsi="Palatino Linotype" w:cs="Palatino Linotype"/>
          <w:b/>
          <w:bCs/>
          <w:color w:val="000000"/>
        </w:rPr>
        <w:t xml:space="preserve">ocho de septiembre </w:t>
      </w:r>
      <w:r w:rsidRPr="00296EA6">
        <w:rPr>
          <w:rFonts w:ascii="Palatino Linotype" w:eastAsia="Palatino Linotype" w:hAnsi="Palatino Linotype" w:cs="Palatino Linotype"/>
          <w:b/>
          <w:bCs/>
          <w:color w:val="000000"/>
        </w:rPr>
        <w:t>de dos mil veinticinco</w:t>
      </w:r>
      <w:r w:rsidRPr="00296EA6">
        <w:rPr>
          <w:rFonts w:ascii="Palatino Linotype" w:eastAsia="Palatino Linotype" w:hAnsi="Palatino Linotype" w:cs="Palatino Linotype"/>
          <w:color w:val="000000"/>
        </w:rPr>
        <w:t>, de tal forma que el plazo para interponer el recurso de revisión transcurrió del</w:t>
      </w:r>
      <w:r w:rsidRPr="00296EA6">
        <w:rPr>
          <w:rFonts w:ascii="Palatino Linotype" w:eastAsia="Palatino Linotype" w:hAnsi="Palatino Linotype" w:cs="Palatino Linotype"/>
          <w:b/>
          <w:bCs/>
          <w:color w:val="000000"/>
        </w:rPr>
        <w:t xml:space="preserve"> </w:t>
      </w:r>
      <w:r w:rsidR="007A4E57" w:rsidRPr="00296EA6">
        <w:rPr>
          <w:rFonts w:ascii="Palatino Linotype" w:eastAsia="Palatino Linotype" w:hAnsi="Palatino Linotype" w:cs="Palatino Linotype"/>
          <w:b/>
          <w:bCs/>
          <w:color w:val="000000"/>
        </w:rPr>
        <w:t>nueve al treinta</w:t>
      </w:r>
      <w:r w:rsidRPr="00296EA6">
        <w:rPr>
          <w:rFonts w:ascii="Palatino Linotype" w:eastAsia="Palatino Linotype" w:hAnsi="Palatino Linotype" w:cs="Palatino Linotype"/>
          <w:b/>
          <w:bCs/>
          <w:color w:val="000000"/>
        </w:rPr>
        <w:t xml:space="preserve"> de septiembre de dos mil veinticinco</w:t>
      </w:r>
      <w:r w:rsidRPr="00296EA6">
        <w:rPr>
          <w:rFonts w:ascii="Palatino Linotype" w:eastAsia="Palatino Linotype" w:hAnsi="Palatino Linotype" w:cs="Palatino Linotype"/>
          <w:color w:val="000000"/>
        </w:rPr>
        <w:t xml:space="preserve">; en consecuencia, presentó su inconformidad el día </w:t>
      </w:r>
      <w:r w:rsidR="007A4E57" w:rsidRPr="00296EA6">
        <w:rPr>
          <w:rFonts w:ascii="Palatino Linotype" w:eastAsia="Palatino Linotype" w:hAnsi="Palatino Linotype" w:cs="Palatino Linotype"/>
          <w:b/>
          <w:bCs/>
          <w:color w:val="000000"/>
        </w:rPr>
        <w:t>diez</w:t>
      </w:r>
      <w:r w:rsidRPr="00296EA6">
        <w:rPr>
          <w:rFonts w:ascii="Palatino Linotype" w:eastAsia="Palatino Linotype" w:hAnsi="Palatino Linotype" w:cs="Palatino Linotype"/>
          <w:b/>
          <w:bCs/>
          <w:color w:val="000000"/>
        </w:rPr>
        <w:t xml:space="preserve"> de septiembre de dos mil veinticinco</w:t>
      </w:r>
      <w:r w:rsidRPr="00296EA6">
        <w:rPr>
          <w:rFonts w:ascii="Palatino Linotype" w:eastAsia="Palatino Linotype" w:hAnsi="Palatino Linotype" w:cs="Palatino Linotype"/>
          <w:color w:val="000000"/>
        </w:rPr>
        <w:t xml:space="preserve">, por lo que se encuentra dentro de los márgenes temporales previstos en el artículo 178 de la </w:t>
      </w:r>
      <w:r w:rsidRPr="00296EA6">
        <w:rPr>
          <w:rFonts w:ascii="Palatino Linotype" w:eastAsia="Palatino Linotype" w:hAnsi="Palatino Linotype" w:cs="Palatino Linotype"/>
          <w:b/>
          <w:bCs/>
          <w:color w:val="000000"/>
        </w:rPr>
        <w:t xml:space="preserve">Ley de Transparencia y Acceso a la Información Pública del Estado de México y Municipios </w:t>
      </w:r>
      <w:r w:rsidRPr="00296EA6">
        <w:rPr>
          <w:rFonts w:ascii="Palatino Linotype" w:eastAsia="Palatino Linotype" w:hAnsi="Palatino Linotype" w:cs="Palatino Linotype"/>
          <w:color w:val="000000"/>
        </w:rPr>
        <w:t>vigente.</w:t>
      </w:r>
    </w:p>
    <w:p w:rsidR="00D57FCF" w:rsidRPr="00296EA6" w:rsidRDefault="00D57FCF" w:rsidP="00D57FCF">
      <w:pPr>
        <w:numPr>
          <w:ilvl w:val="0"/>
          <w:numId w:val="2"/>
        </w:numPr>
        <w:spacing w:line="360" w:lineRule="auto"/>
        <w:ind w:left="0" w:firstLine="0"/>
        <w:jc w:val="both"/>
        <w:rPr>
          <w:rFonts w:ascii="Palatino Linotype" w:eastAsia="Palatino Linotype" w:hAnsi="Palatino Linotype" w:cs="Palatino Linotype"/>
        </w:rPr>
      </w:pPr>
      <w:r w:rsidRPr="00296EA6">
        <w:rPr>
          <w:rFonts w:ascii="Palatino Linotype" w:eastAsia="Palatino Linotype" w:hAnsi="Palatino Linotype" w:cs="Palatino Linotype"/>
        </w:rPr>
        <w:lastRenderedPageBreak/>
        <w:t xml:space="preserve">Por otra parte, de la revisión al expediente electrónico del </w:t>
      </w:r>
      <w:r w:rsidRPr="00296EA6">
        <w:rPr>
          <w:rFonts w:ascii="Palatino Linotype" w:eastAsia="Palatino Linotype" w:hAnsi="Palatino Linotype" w:cs="Palatino Linotype"/>
          <w:b/>
          <w:bCs/>
        </w:rPr>
        <w:t>SAIMEX</w:t>
      </w:r>
      <w:r w:rsidRPr="00296EA6">
        <w:rPr>
          <w:rFonts w:ascii="Palatino Linotype" w:eastAsia="Palatino Linotype" w:hAnsi="Palatino Linotype" w:cs="Palatino Linotype"/>
        </w:rPr>
        <w:t xml:space="preserve"> se desprende que la parte solicitante en ejercicio de su derecho de acceso a la información pública en el expediente que se revisa, tanto en la solicitud de información como en el recurso de revisión no proporciona su nombre para que sea identificado, ni se tiene la certeza sobre su identidad; sin embargo, es importante señalar también que el nombre de los solicitantes y recurrentes no es requisito indispensable para la tramitación del acto procesal específico en materia de acceso a la información, ello en estricto apego al numeral 155 párrafo tercero de la Ley de la materia, en concatenación con el 180 del mismo ordenamiento.</w:t>
      </w:r>
    </w:p>
    <w:p w:rsidR="00D57FCF" w:rsidRPr="00296EA6" w:rsidRDefault="00D57FCF" w:rsidP="00D57FCF">
      <w:pPr>
        <w:pBdr>
          <w:top w:val="nil"/>
          <w:left w:val="nil"/>
          <w:bottom w:val="nil"/>
          <w:right w:val="nil"/>
          <w:between w:val="nil"/>
        </w:pBdr>
        <w:rPr>
          <w:rFonts w:ascii="Palatino Linotype" w:eastAsia="Palatino Linotype" w:hAnsi="Palatino Linotype" w:cs="Palatino Linotype"/>
          <w:color w:val="000000"/>
        </w:rPr>
      </w:pPr>
    </w:p>
    <w:p w:rsidR="00D57FCF" w:rsidRPr="00296EA6" w:rsidRDefault="00D57FCF" w:rsidP="00D57FCF">
      <w:pPr>
        <w:numPr>
          <w:ilvl w:val="0"/>
          <w:numId w:val="2"/>
        </w:numPr>
        <w:spacing w:line="360" w:lineRule="auto"/>
        <w:ind w:left="0" w:firstLine="0"/>
        <w:jc w:val="both"/>
        <w:rPr>
          <w:rFonts w:ascii="Palatino Linotype" w:eastAsia="Palatino Linotype" w:hAnsi="Palatino Linotype" w:cs="Palatino Linotype"/>
        </w:rPr>
      </w:pPr>
      <w:r w:rsidRPr="00296EA6">
        <w:rPr>
          <w:rFonts w:ascii="Palatino Linotype" w:eastAsia="Palatino Linotype" w:hAnsi="Palatino Linotype" w:cs="Palatino Linotype"/>
        </w:rPr>
        <w:t>Esto es así, ya que de conformidad con los artículos 6, Apartado A, fracciones III y IV de la Constitución Política de los Estados Unidos Mexicanos y 5, párrafos vigésimo, vigésimo primero y vigésimo segundo fracciones IV y V de la Constitución Política del Estado Libre y Soberano de México, se establece que toda persona, sin necesidad de acreditar interés alguno o justificar su utilización, tendrá acceso gratuito a la información pública, a sus datos 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rsidR="00D57FCF" w:rsidRPr="00296EA6" w:rsidRDefault="00D57FCF" w:rsidP="00D57FCF">
      <w:pPr>
        <w:pBdr>
          <w:top w:val="nil"/>
          <w:left w:val="nil"/>
          <w:bottom w:val="nil"/>
          <w:right w:val="nil"/>
          <w:between w:val="nil"/>
        </w:pBdr>
        <w:rPr>
          <w:rFonts w:ascii="Palatino Linotype" w:eastAsia="Palatino Linotype" w:hAnsi="Palatino Linotype" w:cs="Palatino Linotype"/>
          <w:color w:val="000000"/>
        </w:rPr>
      </w:pPr>
    </w:p>
    <w:p w:rsidR="00D57FCF" w:rsidRPr="00296EA6" w:rsidRDefault="00D57FCF" w:rsidP="00D57FCF">
      <w:pPr>
        <w:numPr>
          <w:ilvl w:val="0"/>
          <w:numId w:val="2"/>
        </w:numPr>
        <w:spacing w:line="360" w:lineRule="auto"/>
        <w:ind w:left="0" w:firstLine="0"/>
        <w:jc w:val="both"/>
        <w:rPr>
          <w:rFonts w:ascii="Palatino Linotype" w:eastAsia="Palatino Linotype" w:hAnsi="Palatino Linotype" w:cs="Palatino Linotype"/>
        </w:rPr>
      </w:pPr>
      <w:r w:rsidRPr="00296EA6">
        <w:rPr>
          <w:rFonts w:ascii="Palatino Linotype" w:eastAsia="Palatino Linotype" w:hAnsi="Palatino Linotype" w:cs="Palatino Linotype"/>
        </w:rPr>
        <w:t xml:space="preserve">Por lo cual, de una interpretación sistemática, armónica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296EA6">
        <w:rPr>
          <w:rFonts w:ascii="Palatino Linotype" w:eastAsia="Palatino Linotype" w:hAnsi="Palatino Linotype" w:cs="Palatino Linotype"/>
        </w:rPr>
        <w:lastRenderedPageBreak/>
        <w:t>inclusive, la solicitud de acceso a la información pueda ser anónima o no contener un nombre que identifique al solicitante o que permita tener certeza sobre su identidad.</w:t>
      </w:r>
    </w:p>
    <w:p w:rsidR="00D57FCF" w:rsidRPr="00296EA6" w:rsidRDefault="00D57FCF" w:rsidP="00D57FCF">
      <w:pPr>
        <w:pBdr>
          <w:top w:val="nil"/>
          <w:left w:val="nil"/>
          <w:bottom w:val="nil"/>
          <w:right w:val="nil"/>
          <w:between w:val="nil"/>
        </w:pBdr>
        <w:rPr>
          <w:rFonts w:ascii="Palatino Linotype" w:eastAsia="Palatino Linotype" w:hAnsi="Palatino Linotype" w:cs="Palatino Linotype"/>
          <w:color w:val="000000"/>
        </w:rPr>
      </w:pPr>
    </w:p>
    <w:p w:rsidR="00D57FCF" w:rsidRPr="00296EA6" w:rsidRDefault="00D57FCF" w:rsidP="00D57FCF">
      <w:pPr>
        <w:numPr>
          <w:ilvl w:val="0"/>
          <w:numId w:val="2"/>
        </w:numPr>
        <w:spacing w:line="360" w:lineRule="auto"/>
        <w:ind w:left="0" w:firstLine="0"/>
        <w:jc w:val="both"/>
        <w:rPr>
          <w:rFonts w:ascii="Palatino Linotype" w:eastAsia="Palatino Linotype" w:hAnsi="Palatino Linotype" w:cs="Palatino Linotype"/>
        </w:rPr>
      </w:pPr>
      <w:r w:rsidRPr="00296EA6">
        <w:rPr>
          <w:rFonts w:ascii="Palatino Linotype" w:eastAsia="Palatino Linotype" w:hAnsi="Palatino Linotype" w:cs="Palatino Linotype"/>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rsidR="00D57FCF" w:rsidRPr="00296EA6" w:rsidRDefault="00D57FCF" w:rsidP="00D57FCF">
      <w:pPr>
        <w:pBdr>
          <w:top w:val="nil"/>
          <w:left w:val="nil"/>
          <w:bottom w:val="nil"/>
          <w:right w:val="nil"/>
          <w:between w:val="nil"/>
        </w:pBdr>
        <w:rPr>
          <w:rFonts w:ascii="Palatino Linotype" w:eastAsia="Palatino Linotype" w:hAnsi="Palatino Linotype" w:cs="Palatino Linotype"/>
          <w:color w:val="000000"/>
        </w:rPr>
      </w:pPr>
    </w:p>
    <w:p w:rsidR="00D57FCF" w:rsidRPr="00296EA6" w:rsidRDefault="00D57FCF" w:rsidP="00D57FCF">
      <w:pPr>
        <w:numPr>
          <w:ilvl w:val="0"/>
          <w:numId w:val="2"/>
        </w:numPr>
        <w:spacing w:line="360" w:lineRule="auto"/>
        <w:ind w:left="0" w:firstLine="0"/>
        <w:jc w:val="both"/>
        <w:rPr>
          <w:rFonts w:ascii="Palatino Linotype" w:eastAsia="Palatino Linotype" w:hAnsi="Palatino Linotype" w:cs="Palatino Linotype"/>
        </w:rPr>
      </w:pPr>
      <w:r w:rsidRPr="00296EA6">
        <w:rPr>
          <w:rFonts w:ascii="Palatino Linotype" w:eastAsia="Palatino Linotype" w:hAnsi="Palatino Linotype" w:cs="Palatino Linotype"/>
        </w:rPr>
        <w:t>Por lo que el nombre del solicitando y recurrente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rsidR="00D57FCF" w:rsidRPr="00296EA6" w:rsidRDefault="00D57FCF" w:rsidP="00D57FCF">
      <w:pPr>
        <w:rPr>
          <w:rFonts w:ascii="Palatino Linotype" w:eastAsia="Palatino Linotype" w:hAnsi="Palatino Linotype" w:cs="Palatino Linotype"/>
          <w:color w:val="000000"/>
        </w:rPr>
      </w:pPr>
    </w:p>
    <w:p w:rsidR="00D57FCF" w:rsidRPr="00296EA6" w:rsidRDefault="00D57FCF" w:rsidP="00D57FC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96EA6">
        <w:rPr>
          <w:rFonts w:ascii="Palatino Linotype" w:eastAsia="Palatino Linotype" w:hAnsi="Palatino Linotype" w:cs="Palatino Linotype"/>
          <w:color w:val="000000"/>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D57FCF" w:rsidRPr="00296EA6" w:rsidRDefault="00D57FCF" w:rsidP="00D57FCF">
      <w:pPr>
        <w:pStyle w:val="Ttulo1"/>
        <w:spacing w:line="360" w:lineRule="auto"/>
        <w:rPr>
          <w:rFonts w:ascii="Palatino Linotype" w:eastAsia="Palatino Linotype" w:hAnsi="Palatino Linotype" w:cs="Palatino Linotype"/>
          <w:b/>
          <w:bCs/>
          <w:i/>
          <w:iCs/>
          <w:color w:val="000000"/>
          <w:sz w:val="24"/>
          <w:szCs w:val="24"/>
        </w:rPr>
      </w:pPr>
      <w:r w:rsidRPr="00296EA6">
        <w:rPr>
          <w:rFonts w:ascii="Palatino Linotype" w:eastAsia="Palatino Linotype" w:hAnsi="Palatino Linotype" w:cs="Palatino Linotype"/>
          <w:b/>
          <w:bCs/>
          <w:color w:val="000000"/>
          <w:sz w:val="24"/>
          <w:szCs w:val="24"/>
        </w:rPr>
        <w:t>TERCERO. Del planteamiento de la Litis</w:t>
      </w:r>
    </w:p>
    <w:p w:rsidR="00D57FCF" w:rsidRPr="00296EA6" w:rsidRDefault="00D57FCF" w:rsidP="00D57FC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296EA6">
        <w:rPr>
          <w:rFonts w:ascii="Palatino Linotype" w:eastAsia="Palatino Linotype" w:hAnsi="Palatino Linotype" w:cs="Palatino Linotype"/>
          <w:color w:val="000000"/>
        </w:rPr>
        <w:t xml:space="preserve">El particular solicitó </w:t>
      </w:r>
      <w:r w:rsidR="007A4E57" w:rsidRPr="00296EA6">
        <w:rPr>
          <w:rFonts w:ascii="Palatino Linotype" w:eastAsia="Palatino Linotype" w:hAnsi="Palatino Linotype" w:cs="Palatino Linotype"/>
          <w:color w:val="000000"/>
        </w:rPr>
        <w:t>la imagen de pantalla o documentos que demuestre como se han turnado las solicitudes de SAIMEX a presidencia, así como los oficios o acuses del recurso de revisión que se en</w:t>
      </w:r>
      <w:r w:rsidR="006F4AD2" w:rsidRPr="00296EA6">
        <w:rPr>
          <w:rFonts w:ascii="Palatino Linotype" w:eastAsia="Palatino Linotype" w:hAnsi="Palatino Linotype" w:cs="Palatino Linotype"/>
          <w:color w:val="000000"/>
        </w:rPr>
        <w:t xml:space="preserve">vían a presidencia, del primero de enero al diecisiete de junio de dos mil veinticinco. </w:t>
      </w:r>
    </w:p>
    <w:p w:rsidR="00D57FCF" w:rsidRPr="00296EA6" w:rsidRDefault="00D57FCF" w:rsidP="00D57FCF">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D57FCF" w:rsidRPr="00296EA6" w:rsidRDefault="00D57FCF" w:rsidP="00D57FCF">
      <w:pPr>
        <w:numPr>
          <w:ilvl w:val="0"/>
          <w:numId w:val="2"/>
        </w:numPr>
        <w:spacing w:line="360" w:lineRule="auto"/>
        <w:ind w:left="0" w:firstLine="0"/>
        <w:jc w:val="both"/>
        <w:rPr>
          <w:rFonts w:ascii="Palatino Linotype" w:eastAsia="Palatino Linotype" w:hAnsi="Palatino Linotype" w:cs="Palatino Linotype"/>
        </w:rPr>
      </w:pPr>
      <w:r w:rsidRPr="00296EA6">
        <w:rPr>
          <w:rFonts w:ascii="Palatino Linotype" w:eastAsia="Palatino Linotype" w:hAnsi="Palatino Linotype" w:cs="Palatino Linotype"/>
        </w:rPr>
        <w:t xml:space="preserve">En respuesta, el Sujeto Obligado </w:t>
      </w:r>
      <w:r w:rsidR="006F4AD2" w:rsidRPr="00296EA6">
        <w:rPr>
          <w:rFonts w:ascii="Palatino Linotype" w:eastAsia="Palatino Linotype" w:hAnsi="Palatino Linotype" w:cs="Palatino Linotype"/>
        </w:rPr>
        <w:t xml:space="preserve">señaló que no es posible la entrega de la información en términos del artículo 12 de la Ley de Transparencia, asimismo, señaló que la información </w:t>
      </w:r>
      <w:r w:rsidR="006F4AD2" w:rsidRPr="00296EA6">
        <w:rPr>
          <w:rFonts w:ascii="Palatino Linotype" w:eastAsia="Palatino Linotype" w:hAnsi="Palatino Linotype" w:cs="Palatino Linotype"/>
        </w:rPr>
        <w:lastRenderedPageBreak/>
        <w:t xml:space="preserve">solicitada puede ser consultada en las oficinas de la Unidad de Transparencia. Posteriormente, el Recurrente se inconformó por la negativa de la información. </w:t>
      </w:r>
    </w:p>
    <w:p w:rsidR="00D57FCF" w:rsidRPr="00296EA6" w:rsidRDefault="00D57FCF" w:rsidP="00D57FCF">
      <w:pPr>
        <w:spacing w:line="360" w:lineRule="auto"/>
        <w:jc w:val="both"/>
        <w:rPr>
          <w:rFonts w:ascii="Palatino Linotype" w:eastAsia="Palatino Linotype" w:hAnsi="Palatino Linotype" w:cs="Palatino Linotype"/>
        </w:rPr>
      </w:pPr>
    </w:p>
    <w:p w:rsidR="00D57FCF" w:rsidRPr="00296EA6" w:rsidRDefault="00D57FCF" w:rsidP="00D57FCF">
      <w:pPr>
        <w:numPr>
          <w:ilvl w:val="0"/>
          <w:numId w:val="2"/>
        </w:numPr>
        <w:spacing w:line="360" w:lineRule="auto"/>
        <w:ind w:left="0" w:firstLine="0"/>
        <w:jc w:val="both"/>
        <w:rPr>
          <w:rFonts w:ascii="Palatino Linotype" w:eastAsia="Palatino Linotype" w:hAnsi="Palatino Linotype" w:cs="Palatino Linotype"/>
        </w:rPr>
      </w:pPr>
      <w:r w:rsidRPr="00296EA6">
        <w:rPr>
          <w:rFonts w:ascii="Palatino Linotype" w:eastAsia="Palatino Linotype" w:hAnsi="Palatino Linotype" w:cs="Palatino Linotype"/>
        </w:rPr>
        <w:t xml:space="preserve">En consecuencia, la Litis a resolver en este recurso, se circunscribe a determinar si la respuesta colma con lo solicitado o si se actualiza la causal de procedencia prevista en el artículo 179, fracción II y V de la Ley de Transparencia y Acceso a la Información Pública del Estado de México y Municipios; que establece la clasificación de la información y la entrega de información incompleta.  </w:t>
      </w:r>
    </w:p>
    <w:p w:rsidR="00D57FCF" w:rsidRPr="00296EA6" w:rsidRDefault="00D57FCF" w:rsidP="00D57FCF">
      <w:pPr>
        <w:pStyle w:val="Ttulo1"/>
        <w:spacing w:line="360" w:lineRule="auto"/>
        <w:rPr>
          <w:rFonts w:ascii="Palatino Linotype" w:eastAsia="Palatino Linotype" w:hAnsi="Palatino Linotype" w:cs="Palatino Linotype"/>
          <w:b/>
          <w:bCs/>
          <w:color w:val="000000"/>
          <w:sz w:val="24"/>
          <w:szCs w:val="24"/>
        </w:rPr>
      </w:pPr>
      <w:bookmarkStart w:id="5" w:name="_heading=h.3dy6vkm" w:colFirst="0" w:colLast="0"/>
      <w:bookmarkEnd w:id="5"/>
      <w:r w:rsidRPr="00296EA6">
        <w:rPr>
          <w:rFonts w:ascii="Palatino Linotype" w:eastAsia="Palatino Linotype" w:hAnsi="Palatino Linotype" w:cs="Palatino Linotype"/>
          <w:b/>
          <w:bCs/>
          <w:color w:val="000000"/>
          <w:sz w:val="24"/>
          <w:szCs w:val="24"/>
        </w:rPr>
        <w:t xml:space="preserve">CUARTO. Estudio y resolución del recurso de revisión. </w:t>
      </w:r>
    </w:p>
    <w:p w:rsidR="00D57FCF" w:rsidRPr="00296EA6" w:rsidRDefault="00D57FCF" w:rsidP="00D57FCF">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color w:val="000000"/>
        </w:rPr>
      </w:pPr>
      <w:r w:rsidRPr="00296EA6">
        <w:rPr>
          <w:rFonts w:ascii="Palatino Linotype" w:eastAsia="Palatino Linotype" w:hAnsi="Palatino Linotype" w:cs="Palatino Linotype"/>
          <w:color w:val="000000"/>
        </w:rPr>
        <w:t xml:space="preserve">Consecuentemente y derivado del Planteamiento de la Litis, se procede analizar el contenido íntegro de las actuaciones que obran en el expediente electrónico, y así este Órgano Garante dicte la resolución correspondiente, tomando en consideración los elementos aportados por las partes y apegándose en todo momento al principio de máxima publicidad de acuerdo con lo establecido en el artículo 8 de la </w:t>
      </w:r>
      <w:r w:rsidRPr="00296EA6">
        <w:rPr>
          <w:rFonts w:ascii="Palatino Linotype" w:eastAsia="Palatino Linotype" w:hAnsi="Palatino Linotype" w:cs="Palatino Linotype"/>
          <w:b/>
          <w:bCs/>
          <w:color w:val="000000"/>
        </w:rPr>
        <w:t>Ley de Transparencia y Acceso a la Información Pública del Estado de México y Municipios</w:t>
      </w:r>
      <w:r w:rsidRPr="00296EA6">
        <w:rPr>
          <w:rFonts w:ascii="Palatino Linotype" w:eastAsia="Palatino Linotype" w:hAnsi="Palatino Linotype" w:cs="Palatino Linotype"/>
          <w:color w:val="000000"/>
        </w:rPr>
        <w:t>.</w:t>
      </w:r>
    </w:p>
    <w:p w:rsidR="00D57FCF" w:rsidRPr="00296EA6" w:rsidRDefault="00D57FCF" w:rsidP="00D57FCF">
      <w:pPr>
        <w:spacing w:line="360" w:lineRule="auto"/>
        <w:jc w:val="both"/>
        <w:rPr>
          <w:rFonts w:ascii="Palatino Linotype" w:eastAsia="Palatino Linotype" w:hAnsi="Palatino Linotype" w:cs="Palatino Linotype"/>
        </w:rPr>
      </w:pPr>
      <w:bookmarkStart w:id="6" w:name="_heading=h.4d34og8" w:colFirst="0" w:colLast="0"/>
      <w:bookmarkEnd w:id="6"/>
    </w:p>
    <w:p w:rsidR="00D57FCF" w:rsidRPr="00296EA6" w:rsidRDefault="00D57FCF" w:rsidP="00D57FCF">
      <w:pPr>
        <w:numPr>
          <w:ilvl w:val="0"/>
          <w:numId w:val="2"/>
        </w:numPr>
        <w:tabs>
          <w:tab w:val="left" w:pos="0"/>
          <w:tab w:val="left" w:pos="567"/>
        </w:tabs>
        <w:spacing w:after="240" w:line="360" w:lineRule="auto"/>
        <w:ind w:left="0" w:firstLine="0"/>
        <w:jc w:val="both"/>
        <w:rPr>
          <w:rFonts w:ascii="Palatino Linotype" w:eastAsia="Palatino Linotype" w:hAnsi="Palatino Linotype" w:cs="Palatino Linotype"/>
        </w:rPr>
      </w:pPr>
      <w:r w:rsidRPr="00296EA6">
        <w:rPr>
          <w:rFonts w:ascii="Palatino Linotype" w:eastAsia="Palatino Linotype" w:hAnsi="Palatino Linotype" w:cs="Palatino Linotype"/>
          <w:color w:val="000000"/>
        </w:rPr>
        <w:t xml:space="preserve">Así, este Instituto de Transparencia, de conformidad con los principios de eficacia y profesionalismo, procederá a verificar la información remitida por el </w:t>
      </w:r>
      <w:r w:rsidRPr="00296EA6">
        <w:rPr>
          <w:rFonts w:ascii="Palatino Linotype" w:eastAsia="Palatino Linotype" w:hAnsi="Palatino Linotype" w:cs="Palatino Linotype"/>
          <w:b/>
          <w:bCs/>
          <w:color w:val="000000"/>
        </w:rPr>
        <w:t>SUJETO OBLIGADO y</w:t>
      </w:r>
      <w:r w:rsidRPr="00296EA6">
        <w:rPr>
          <w:rFonts w:ascii="Palatino Linotype" w:eastAsia="Palatino Linotype" w:hAnsi="Palatino Linotype" w:cs="Palatino Linotype"/>
          <w:color w:val="000000"/>
        </w:rPr>
        <w:t xml:space="preserve"> las manifestaciones realizadas por el </w:t>
      </w:r>
      <w:r w:rsidRPr="00296EA6">
        <w:rPr>
          <w:rFonts w:ascii="Palatino Linotype" w:eastAsia="Palatino Linotype" w:hAnsi="Palatino Linotype" w:cs="Palatino Linotype"/>
          <w:b/>
          <w:bCs/>
        </w:rPr>
        <w:t>SOLICITANTE</w:t>
      </w:r>
      <w:r w:rsidRPr="00296EA6">
        <w:rPr>
          <w:rFonts w:ascii="Palatino Linotype" w:eastAsia="Palatino Linotype" w:hAnsi="Palatino Linotype" w:cs="Palatino Linotype"/>
          <w:b/>
          <w:bCs/>
          <w:color w:val="000000"/>
        </w:rPr>
        <w:t xml:space="preserve"> </w:t>
      </w:r>
      <w:r w:rsidRPr="00296EA6">
        <w:rPr>
          <w:rFonts w:ascii="Palatino Linotype" w:eastAsia="Palatino Linotype" w:hAnsi="Palatino Linotype" w:cs="Palatino Linotype"/>
          <w:color w:val="000000"/>
        </w:rPr>
        <w:t xml:space="preserve">a efecto de determinar si la información remitida se encuentra apegada a lo que establece la Ley en materia de Transparencia. </w:t>
      </w:r>
    </w:p>
    <w:p w:rsidR="00865EF4" w:rsidRPr="00296EA6" w:rsidRDefault="00865EF4" w:rsidP="00865EF4">
      <w:pPr>
        <w:rPr>
          <w:rFonts w:ascii="Palatino Linotype" w:eastAsia="Palatino Linotype" w:hAnsi="Palatino Linotype" w:cs="Palatino Linotype"/>
          <w:color w:val="000000"/>
        </w:rPr>
      </w:pPr>
    </w:p>
    <w:p w:rsidR="00865EF4" w:rsidRPr="00296EA6" w:rsidRDefault="00865EF4" w:rsidP="00865EF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296EA6">
        <w:rPr>
          <w:rFonts w:ascii="Palatino Linotype" w:eastAsia="Palatino Linotype" w:hAnsi="Palatino Linotype" w:cs="Palatino Linotype"/>
          <w:color w:val="000000"/>
        </w:rPr>
        <w:t xml:space="preserve">Al respecto, es necesario recordar que el particular solicitó la imagen de pantalla o documentos que demuestre como se han turnado las solicitudes de SAIMEX a presidencia, </w:t>
      </w:r>
      <w:r w:rsidRPr="00296EA6">
        <w:rPr>
          <w:rFonts w:ascii="Palatino Linotype" w:eastAsia="Palatino Linotype" w:hAnsi="Palatino Linotype" w:cs="Palatino Linotype"/>
          <w:color w:val="000000"/>
        </w:rPr>
        <w:lastRenderedPageBreak/>
        <w:t xml:space="preserve">así como los oficios o acuses del recurso de revisión que se envían a presidencia, del primero de enero al diecisiete de junio de dos mil veinticinco. </w:t>
      </w:r>
    </w:p>
    <w:p w:rsidR="00D82416" w:rsidRPr="00296EA6" w:rsidRDefault="00D82416" w:rsidP="00F02FEF">
      <w:pPr>
        <w:pBdr>
          <w:top w:val="nil"/>
          <w:left w:val="nil"/>
          <w:bottom w:val="nil"/>
          <w:right w:val="nil"/>
          <w:between w:val="nil"/>
        </w:pBdr>
        <w:spacing w:line="360" w:lineRule="auto"/>
        <w:jc w:val="both"/>
        <w:rPr>
          <w:rFonts w:ascii="Palatino Linotype" w:eastAsia="Palatino Linotype" w:hAnsi="Palatino Linotype" w:cs="Palatino Linotype"/>
          <w:iCs/>
          <w:color w:val="000000"/>
        </w:rPr>
      </w:pPr>
    </w:p>
    <w:p w:rsidR="00F02FEF" w:rsidRPr="00296EA6" w:rsidRDefault="00F02FEF" w:rsidP="00296EA6">
      <w:pPr>
        <w:pStyle w:val="Prrafodelista"/>
        <w:numPr>
          <w:ilvl w:val="0"/>
          <w:numId w:val="2"/>
        </w:numPr>
        <w:pBdr>
          <w:top w:val="nil"/>
          <w:left w:val="nil"/>
          <w:bottom w:val="nil"/>
          <w:right w:val="nil"/>
          <w:between w:val="nil"/>
        </w:pBdr>
        <w:spacing w:line="360" w:lineRule="auto"/>
        <w:ind w:left="0" w:firstLine="0"/>
        <w:jc w:val="both"/>
        <w:rPr>
          <w:rFonts w:ascii="Palatino Linotype" w:eastAsia="Calibri" w:hAnsi="Palatino Linotype" w:cs="Tahoma"/>
          <w:bCs/>
        </w:rPr>
      </w:pPr>
      <w:r w:rsidRPr="00296EA6">
        <w:rPr>
          <w:rFonts w:ascii="Palatino Linotype" w:eastAsia="Calibri" w:hAnsi="Palatino Linotype" w:cs="Tahoma"/>
          <w:bCs/>
        </w:rPr>
        <w:t>Ahora bien, para que la ciudadanía pueda acceder a la información de su interés se ha constituido el sistema de Acceso a la Información Mexiquense (SAIMEX), que  es el medio electrónico a través del cual se formulan las solicitudes de información pública y se interponen los recursos de revisión; tras registrar una cuenta en este Sistema Electrónico y realizar una solicitud de información, es posible darle seguimiento a la presentación, respuesta, inconformidad y resolución de la misma.</w:t>
      </w:r>
    </w:p>
    <w:p w:rsidR="00F02FEF" w:rsidRPr="00296EA6" w:rsidRDefault="00F02FEF" w:rsidP="00F02FEF">
      <w:pPr>
        <w:pStyle w:val="Prrafodelista"/>
        <w:rPr>
          <w:rFonts w:ascii="Palatino Linotype" w:hAnsi="Palatino Linotype"/>
          <w:color w:val="000000" w:themeColor="text1"/>
        </w:rPr>
      </w:pPr>
    </w:p>
    <w:p w:rsidR="00F02FEF" w:rsidRPr="00296EA6" w:rsidRDefault="00D7692C" w:rsidP="00296EA6">
      <w:pPr>
        <w:pStyle w:val="Prrafodelista"/>
        <w:numPr>
          <w:ilvl w:val="0"/>
          <w:numId w:val="2"/>
        </w:numPr>
        <w:spacing w:line="360" w:lineRule="auto"/>
        <w:ind w:left="0" w:right="27" w:firstLine="0"/>
        <w:jc w:val="both"/>
        <w:rPr>
          <w:rFonts w:ascii="Palatino Linotype" w:eastAsia="Palatino Linotype" w:hAnsi="Palatino Linotype" w:cs="Palatino Linotype"/>
        </w:rPr>
      </w:pPr>
      <w:r w:rsidRPr="00296EA6">
        <w:rPr>
          <w:rFonts w:ascii="Palatino Linotype" w:eastAsia="Palatino Linotype" w:hAnsi="Palatino Linotype" w:cs="Palatino Linotype"/>
        </w:rPr>
        <w:t xml:space="preserve">En esa línea, </w:t>
      </w:r>
      <w:r w:rsidR="00F02FEF" w:rsidRPr="00296EA6">
        <w:rPr>
          <w:rFonts w:ascii="Palatino Linotype" w:eastAsia="Palatino Linotype" w:hAnsi="Palatino Linotype" w:cs="Palatino Linotype"/>
        </w:rPr>
        <w:t xml:space="preserve">la Ley de Transparencia y Acceso a la Información Pública del Estado de México y Municipios, </w:t>
      </w:r>
      <w:r w:rsidRPr="00296EA6">
        <w:rPr>
          <w:rFonts w:ascii="Palatino Linotype" w:eastAsia="Palatino Linotype" w:hAnsi="Palatino Linotype" w:cs="Palatino Linotype"/>
        </w:rPr>
        <w:t>establece lo siguiente</w:t>
      </w:r>
      <w:r w:rsidR="00F02FEF" w:rsidRPr="00296EA6">
        <w:rPr>
          <w:rFonts w:ascii="Palatino Linotype" w:eastAsia="Palatino Linotype" w:hAnsi="Palatino Linotype" w:cs="Palatino Linotype"/>
        </w:rPr>
        <w:t xml:space="preserve">: </w:t>
      </w:r>
    </w:p>
    <w:p w:rsidR="00F02FEF" w:rsidRPr="00296EA6" w:rsidRDefault="00F02FEF" w:rsidP="00F02FEF">
      <w:pPr>
        <w:pStyle w:val="Prrafodelista"/>
        <w:ind w:right="27"/>
        <w:rPr>
          <w:rFonts w:ascii="Palatino Linotype" w:eastAsia="Palatino Linotype" w:hAnsi="Palatino Linotype" w:cs="Palatino Linotype"/>
          <w:b/>
        </w:rPr>
      </w:pPr>
    </w:p>
    <w:p w:rsidR="00F02FEF" w:rsidRPr="00296EA6" w:rsidRDefault="00D7692C" w:rsidP="00D7692C">
      <w:pPr>
        <w:pStyle w:val="Prrafodelista"/>
        <w:spacing w:line="276" w:lineRule="auto"/>
        <w:ind w:left="851" w:right="822"/>
        <w:jc w:val="both"/>
        <w:rPr>
          <w:rFonts w:ascii="Palatino Linotype" w:eastAsia="Palatino Linotype" w:hAnsi="Palatino Linotype" w:cs="Palatino Linotype"/>
          <w:i/>
        </w:rPr>
      </w:pPr>
      <w:r w:rsidRPr="00296EA6">
        <w:rPr>
          <w:rFonts w:ascii="Palatino Linotype" w:eastAsia="Palatino Linotype" w:hAnsi="Palatino Linotype" w:cs="Palatino Linotype"/>
          <w:i/>
        </w:rPr>
        <w:t>“Artículo 51. Los sujetos obligados designaran a un responsable para atender la Unidad de Transparencia, quien fungirá como enlace entre éstos y los solicitantes. Dicha 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rsidR="00D7692C" w:rsidRPr="00296EA6" w:rsidRDefault="00D7692C" w:rsidP="00D7692C">
      <w:pPr>
        <w:pStyle w:val="Prrafodelista"/>
        <w:spacing w:line="276" w:lineRule="auto"/>
        <w:ind w:left="851" w:right="822"/>
        <w:jc w:val="both"/>
        <w:rPr>
          <w:rFonts w:ascii="Palatino Linotype" w:eastAsia="Palatino Linotype" w:hAnsi="Palatino Linotype" w:cs="Palatino Linotype"/>
          <w:i/>
        </w:rPr>
      </w:pPr>
    </w:p>
    <w:p w:rsidR="00D7692C" w:rsidRPr="00296EA6" w:rsidRDefault="00D7692C" w:rsidP="00D7692C">
      <w:pPr>
        <w:pStyle w:val="Prrafodelista"/>
        <w:spacing w:line="276" w:lineRule="auto"/>
        <w:ind w:left="851" w:right="822"/>
        <w:jc w:val="both"/>
        <w:rPr>
          <w:rFonts w:ascii="Palatino Linotype" w:eastAsia="Palatino Linotype" w:hAnsi="Palatino Linotype" w:cs="Palatino Linotype"/>
          <w:i/>
        </w:rPr>
      </w:pPr>
      <w:r w:rsidRPr="00296EA6">
        <w:rPr>
          <w:rFonts w:ascii="Palatino Linotype" w:eastAsia="Palatino Linotype" w:hAnsi="Palatino Linotype" w:cs="Palatino Linotype"/>
          <w:i/>
        </w:rPr>
        <w:t xml:space="preserve">“Artículo 53. Las Unidades de Transparencia tendrán las siguientes funciones: </w:t>
      </w:r>
    </w:p>
    <w:p w:rsidR="00D7692C" w:rsidRPr="00296EA6" w:rsidRDefault="00D7692C" w:rsidP="00D7692C">
      <w:pPr>
        <w:pStyle w:val="Prrafodelista"/>
        <w:spacing w:line="276" w:lineRule="auto"/>
        <w:ind w:left="851" w:right="822"/>
        <w:jc w:val="both"/>
        <w:rPr>
          <w:rFonts w:ascii="Palatino Linotype" w:eastAsia="Palatino Linotype" w:hAnsi="Palatino Linotype" w:cs="Palatino Linotype"/>
          <w:i/>
        </w:rPr>
      </w:pPr>
      <w:r w:rsidRPr="00296EA6">
        <w:rPr>
          <w:rFonts w:ascii="Palatino Linotype" w:eastAsia="Palatino Linotype" w:hAnsi="Palatino Linotype" w:cs="Palatino Linotype"/>
          <w:i/>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rsidR="00D7692C" w:rsidRPr="00296EA6" w:rsidRDefault="00D7692C" w:rsidP="00D7692C">
      <w:pPr>
        <w:pStyle w:val="Prrafodelista"/>
        <w:spacing w:line="276" w:lineRule="auto"/>
        <w:ind w:left="851" w:right="822"/>
        <w:jc w:val="both"/>
        <w:rPr>
          <w:rFonts w:ascii="Palatino Linotype" w:eastAsia="Palatino Linotype" w:hAnsi="Palatino Linotype" w:cs="Palatino Linotype"/>
          <w:i/>
        </w:rPr>
      </w:pPr>
      <w:r w:rsidRPr="00296EA6">
        <w:rPr>
          <w:rFonts w:ascii="Palatino Linotype" w:eastAsia="Palatino Linotype" w:hAnsi="Palatino Linotype" w:cs="Palatino Linotype"/>
          <w:i/>
        </w:rPr>
        <w:t xml:space="preserve">II. Recibir, tramitar y dar respuesta a las solicitudes de acceso a la información; </w:t>
      </w:r>
    </w:p>
    <w:p w:rsidR="00D7692C" w:rsidRPr="00296EA6" w:rsidRDefault="00D7692C" w:rsidP="00D7692C">
      <w:pPr>
        <w:pStyle w:val="Prrafodelista"/>
        <w:spacing w:line="276" w:lineRule="auto"/>
        <w:ind w:left="851" w:right="822"/>
        <w:jc w:val="both"/>
        <w:rPr>
          <w:rFonts w:ascii="Palatino Linotype" w:eastAsia="Palatino Linotype" w:hAnsi="Palatino Linotype" w:cs="Palatino Linotype"/>
          <w:i/>
        </w:rPr>
      </w:pPr>
      <w:r w:rsidRPr="00296EA6">
        <w:rPr>
          <w:rFonts w:ascii="Palatino Linotype" w:eastAsia="Palatino Linotype" w:hAnsi="Palatino Linotype" w:cs="Palatino Linotype"/>
          <w:i/>
        </w:rPr>
        <w:lastRenderedPageBreak/>
        <w:t xml:space="preserve">III. Auxiliar a los particulares en la elaboración de solicitudes de acceso a la información y, en su caso, orientarlos sobre los sujetos obligados competentes conforme a la normatividad aplicable; </w:t>
      </w:r>
    </w:p>
    <w:p w:rsidR="00D7692C" w:rsidRPr="00296EA6" w:rsidRDefault="00D7692C" w:rsidP="00D7692C">
      <w:pPr>
        <w:pStyle w:val="Prrafodelista"/>
        <w:spacing w:line="276" w:lineRule="auto"/>
        <w:ind w:left="851" w:right="822"/>
        <w:jc w:val="both"/>
        <w:rPr>
          <w:rFonts w:ascii="Palatino Linotype" w:eastAsia="Palatino Linotype" w:hAnsi="Palatino Linotype" w:cs="Palatino Linotype"/>
          <w:i/>
        </w:rPr>
      </w:pPr>
      <w:r w:rsidRPr="00296EA6">
        <w:rPr>
          <w:rFonts w:ascii="Palatino Linotype" w:eastAsia="Palatino Linotype" w:hAnsi="Palatino Linotype" w:cs="Palatino Linotype"/>
          <w:i/>
        </w:rPr>
        <w:t xml:space="preserve">IV. Realizar, con efectividad, los trámites internos necesarios para la atención de las solicitudes de acceso a la información; </w:t>
      </w:r>
    </w:p>
    <w:p w:rsidR="00D7692C" w:rsidRPr="00296EA6" w:rsidRDefault="00D7692C" w:rsidP="00D7692C">
      <w:pPr>
        <w:pStyle w:val="Prrafodelista"/>
        <w:spacing w:line="276" w:lineRule="auto"/>
        <w:ind w:left="851" w:right="822"/>
        <w:jc w:val="both"/>
        <w:rPr>
          <w:rFonts w:ascii="Palatino Linotype" w:eastAsia="Palatino Linotype" w:hAnsi="Palatino Linotype" w:cs="Palatino Linotype"/>
          <w:i/>
        </w:rPr>
      </w:pPr>
      <w:r w:rsidRPr="00296EA6">
        <w:rPr>
          <w:rFonts w:ascii="Palatino Linotype" w:eastAsia="Palatino Linotype" w:hAnsi="Palatino Linotype" w:cs="Palatino Linotype"/>
          <w:i/>
        </w:rPr>
        <w:t xml:space="preserve">V. Entregar, en su caso, a los particulares la información solicitada; </w:t>
      </w:r>
    </w:p>
    <w:p w:rsidR="00D7692C" w:rsidRPr="00296EA6" w:rsidRDefault="00D7692C" w:rsidP="00D7692C">
      <w:pPr>
        <w:pStyle w:val="Prrafodelista"/>
        <w:spacing w:line="276" w:lineRule="auto"/>
        <w:ind w:left="851" w:right="822"/>
        <w:jc w:val="both"/>
        <w:rPr>
          <w:rFonts w:ascii="Palatino Linotype" w:eastAsia="Palatino Linotype" w:hAnsi="Palatino Linotype" w:cs="Palatino Linotype"/>
          <w:i/>
        </w:rPr>
      </w:pPr>
      <w:r w:rsidRPr="00296EA6">
        <w:rPr>
          <w:rFonts w:ascii="Palatino Linotype" w:eastAsia="Palatino Linotype" w:hAnsi="Palatino Linotype" w:cs="Palatino Linotype"/>
          <w:i/>
        </w:rPr>
        <w:t>VI. Efectuar las notificaciones a los solicitantes;</w:t>
      </w:r>
    </w:p>
    <w:p w:rsidR="00D7692C" w:rsidRPr="00296EA6" w:rsidRDefault="00D7692C" w:rsidP="00D7692C">
      <w:pPr>
        <w:pStyle w:val="Prrafodelista"/>
        <w:spacing w:line="276" w:lineRule="auto"/>
        <w:ind w:left="851" w:right="822"/>
        <w:jc w:val="both"/>
        <w:rPr>
          <w:rFonts w:ascii="Palatino Linotype" w:eastAsia="Palatino Linotype" w:hAnsi="Palatino Linotype" w:cs="Palatino Linotype"/>
          <w:i/>
        </w:rPr>
      </w:pPr>
      <w:r w:rsidRPr="00296EA6">
        <w:rPr>
          <w:rFonts w:ascii="Palatino Linotype" w:eastAsia="Palatino Linotype" w:hAnsi="Palatino Linotype" w:cs="Palatino Linotype"/>
          <w:i/>
        </w:rPr>
        <w:t>…”</w:t>
      </w:r>
    </w:p>
    <w:p w:rsidR="00D7692C" w:rsidRPr="00296EA6" w:rsidRDefault="00D7692C" w:rsidP="00D7692C">
      <w:pPr>
        <w:pStyle w:val="Prrafodelista"/>
        <w:spacing w:line="276" w:lineRule="auto"/>
        <w:ind w:left="851" w:right="822"/>
        <w:jc w:val="both"/>
        <w:rPr>
          <w:rFonts w:ascii="Palatino Linotype" w:eastAsia="Palatino Linotype" w:hAnsi="Palatino Linotype" w:cs="Palatino Linotype"/>
          <w:i/>
        </w:rPr>
      </w:pPr>
    </w:p>
    <w:p w:rsidR="00D7692C" w:rsidRPr="00296EA6" w:rsidRDefault="00D7692C" w:rsidP="00D7692C">
      <w:pPr>
        <w:pStyle w:val="Prrafodelista"/>
        <w:spacing w:line="276" w:lineRule="auto"/>
        <w:ind w:left="851" w:right="822"/>
        <w:jc w:val="both"/>
        <w:rPr>
          <w:rFonts w:ascii="Palatino Linotype" w:eastAsia="Palatino Linotype" w:hAnsi="Palatino Linotype" w:cs="Palatino Linotype"/>
        </w:rPr>
      </w:pPr>
      <w:r w:rsidRPr="00296EA6">
        <w:rPr>
          <w:rFonts w:ascii="Palatino Linotype" w:eastAsia="Palatino Linotype" w:hAnsi="Palatino Linotype" w:cs="Palatino Linotype"/>
          <w:i/>
        </w:rPr>
        <w:t xml:space="preserve">“Artículo 162. </w:t>
      </w:r>
      <w:r w:rsidRPr="00296EA6">
        <w:rPr>
          <w:rFonts w:ascii="Palatino Linotype" w:eastAsia="Palatino Linotype" w:hAnsi="Palatino Linotype" w:cs="Palatino Linotype"/>
          <w:b/>
          <w:i/>
        </w:rPr>
        <w:t>Las unidades de transparencia deberán garantizar que las solicitudes se turnen a todas las Áreas competentes que cuenten con la información</w:t>
      </w:r>
      <w:r w:rsidRPr="00296EA6">
        <w:rPr>
          <w:rFonts w:ascii="Palatino Linotype" w:eastAsia="Palatino Linotype" w:hAnsi="Palatino Linotype" w:cs="Palatino Linotype"/>
          <w:i/>
        </w:rPr>
        <w:t xml:space="preserve"> o deban tenerla de acuerdo a sus facultades, competencias y funciones, con el objeto de que realicen una búsqueda exhaustiva y razonable de la información solicitada</w:t>
      </w:r>
      <w:r w:rsidRPr="00296EA6">
        <w:rPr>
          <w:rFonts w:ascii="Palatino Linotype" w:eastAsia="Palatino Linotype" w:hAnsi="Palatino Linotype" w:cs="Palatino Linotype"/>
        </w:rPr>
        <w:t xml:space="preserve">”. </w:t>
      </w:r>
    </w:p>
    <w:p w:rsidR="00D7692C" w:rsidRPr="00296EA6" w:rsidRDefault="00D7692C" w:rsidP="00F02FEF">
      <w:pPr>
        <w:pStyle w:val="Prrafodelista"/>
        <w:ind w:right="27"/>
        <w:rPr>
          <w:rFonts w:ascii="Palatino Linotype" w:eastAsia="Palatino Linotype" w:hAnsi="Palatino Linotype" w:cs="Palatino Linotype"/>
        </w:rPr>
      </w:pPr>
    </w:p>
    <w:p w:rsidR="00D82416" w:rsidRPr="00462BA7" w:rsidRDefault="00F02FEF" w:rsidP="00296EA6">
      <w:pPr>
        <w:pStyle w:val="Prrafodelista"/>
        <w:numPr>
          <w:ilvl w:val="0"/>
          <w:numId w:val="2"/>
        </w:numPr>
        <w:pBdr>
          <w:top w:val="nil"/>
          <w:left w:val="nil"/>
          <w:bottom w:val="nil"/>
          <w:right w:val="nil"/>
          <w:between w:val="nil"/>
        </w:pBdr>
        <w:spacing w:line="360" w:lineRule="auto"/>
        <w:ind w:left="0" w:right="27" w:firstLine="0"/>
        <w:jc w:val="both"/>
        <w:rPr>
          <w:rFonts w:ascii="Palatino Linotype" w:eastAsia="Calibri" w:hAnsi="Palatino Linotype" w:cs="Tahoma"/>
          <w:bCs/>
        </w:rPr>
      </w:pPr>
      <w:r w:rsidRPr="00296EA6">
        <w:rPr>
          <w:rFonts w:ascii="Palatino Linotype" w:eastAsia="Palatino Linotype" w:hAnsi="Palatino Linotype" w:cs="Palatino Linotype"/>
        </w:rPr>
        <w:t xml:space="preserve">De lo anterior, se colige </w:t>
      </w:r>
      <w:r w:rsidR="00D7692C" w:rsidRPr="00296EA6">
        <w:rPr>
          <w:rFonts w:ascii="Palatino Linotype" w:eastAsia="Palatino Linotype" w:hAnsi="Palatino Linotype" w:cs="Palatino Linotype"/>
        </w:rPr>
        <w:t>que las Unidades de Transparencia tienen la obligación de garantizar la atención de las solicitudes de información</w:t>
      </w:r>
      <w:r w:rsidR="0052134F" w:rsidRPr="00296EA6">
        <w:rPr>
          <w:rFonts w:ascii="Palatino Linotype" w:eastAsia="Palatino Linotype" w:hAnsi="Palatino Linotype" w:cs="Palatino Linotype"/>
        </w:rPr>
        <w:t xml:space="preserve"> y dentro de sus funciones, deben turnar las solicitudes a las áreas que de acuerdo a sus facultades generen, posean o administren la información, por ello, se advierte la obligación del el Sujeto Obligado para poseer la información solicitada.</w:t>
      </w:r>
    </w:p>
    <w:p w:rsidR="00462BA7" w:rsidRPr="00296EA6" w:rsidRDefault="00462BA7" w:rsidP="00462BA7">
      <w:pPr>
        <w:pStyle w:val="Prrafodelista"/>
        <w:pBdr>
          <w:top w:val="nil"/>
          <w:left w:val="nil"/>
          <w:bottom w:val="nil"/>
          <w:right w:val="nil"/>
          <w:between w:val="nil"/>
        </w:pBdr>
        <w:spacing w:line="360" w:lineRule="auto"/>
        <w:ind w:left="0" w:right="27"/>
        <w:jc w:val="both"/>
        <w:rPr>
          <w:rFonts w:ascii="Palatino Linotype" w:eastAsia="Calibri" w:hAnsi="Palatino Linotype" w:cs="Tahoma"/>
          <w:bCs/>
        </w:rPr>
      </w:pPr>
    </w:p>
    <w:p w:rsidR="00D82416" w:rsidRPr="008E5EE5" w:rsidRDefault="0052134F" w:rsidP="008E5EE5">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iCs/>
          <w:color w:val="000000"/>
        </w:rPr>
      </w:pPr>
      <w:r w:rsidRPr="00296EA6">
        <w:rPr>
          <w:rFonts w:ascii="Palatino Linotype" w:eastAsia="Palatino Linotype" w:hAnsi="Palatino Linotype" w:cs="Palatino Linotype"/>
          <w:iCs/>
          <w:color w:val="000000"/>
        </w:rPr>
        <w:t>No obstante lo anterior</w:t>
      </w:r>
      <w:r w:rsidR="0009134D" w:rsidRPr="00296EA6">
        <w:rPr>
          <w:rFonts w:ascii="Palatino Linotype" w:eastAsia="Palatino Linotype" w:hAnsi="Palatino Linotype" w:cs="Palatino Linotype"/>
          <w:iCs/>
          <w:color w:val="000000"/>
        </w:rPr>
        <w:t xml:space="preserve">, es necesario señalar que </w:t>
      </w:r>
      <w:r w:rsidR="00D82416" w:rsidRPr="00296EA6">
        <w:rPr>
          <w:rFonts w:ascii="Palatino Linotype" w:eastAsia="Palatino Linotype" w:hAnsi="Palatino Linotype" w:cs="Palatino Linotype"/>
        </w:rPr>
        <w:t>con relación al requerimiento de la imagen de pantalla, es de referir que dicho punto conlleva el procesamiento de información a lo cual no está constreñido el Sujeto Obligado de conformidad con el segundo párrafo del artículo 12 de la Ley de Transparencia Local que indica que, los sujetos obligados sólo proporcionarán la información pública que se les requiera y que obre en sus archivos y en el estado en que ésta se encuentre; obligación de proporcionar información que no comprende el procesamiento de la misma, ni el presentarla conforme al interés del solicitante.</w:t>
      </w:r>
    </w:p>
    <w:p w:rsidR="0052134F" w:rsidRPr="00296EA6" w:rsidRDefault="00D82416" w:rsidP="0052134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iCs/>
          <w:color w:val="000000"/>
        </w:rPr>
      </w:pPr>
      <w:r w:rsidRPr="00296EA6">
        <w:rPr>
          <w:rFonts w:ascii="Palatino Linotype" w:eastAsia="Palatino Linotype" w:hAnsi="Palatino Linotype" w:cs="Palatino Linotype"/>
        </w:rPr>
        <w:lastRenderedPageBreak/>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rsidR="0052134F" w:rsidRPr="00296EA6" w:rsidRDefault="0052134F" w:rsidP="0052134F">
      <w:pPr>
        <w:pStyle w:val="Prrafodelista"/>
        <w:rPr>
          <w:rFonts w:ascii="Palatino Linotype" w:eastAsia="Palatino Linotype" w:hAnsi="Palatino Linotype" w:cs="Palatino Linotype"/>
        </w:rPr>
      </w:pPr>
    </w:p>
    <w:p w:rsidR="00D57FCF" w:rsidRPr="00296EA6" w:rsidRDefault="00D57FCF" w:rsidP="0052134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iCs/>
          <w:color w:val="000000"/>
        </w:rPr>
      </w:pPr>
      <w:r w:rsidRPr="00296EA6">
        <w:rPr>
          <w:rFonts w:ascii="Palatino Linotype" w:eastAsia="Palatino Linotype" w:hAnsi="Palatino Linotype" w:cs="Palatino Linotype"/>
          <w:color w:val="000000"/>
        </w:rPr>
        <w:t xml:space="preserve">De lo anterior, se presume la existencia de documentación relacionada con lo requerido por el Recurrente, toda vez que el SUJETO OBLIGADO se encuentra constreñido a documentar todo acto de autoridad que éste realice </w:t>
      </w:r>
      <w:r w:rsidRPr="00296EA6">
        <w:rPr>
          <w:rFonts w:ascii="Palatino Linotype" w:eastAsia="Palatino Linotype" w:hAnsi="Palatino Linotype" w:cs="Palatino Linotype"/>
        </w:rPr>
        <w:t>derivado de sus</w:t>
      </w:r>
      <w:r w:rsidRPr="00296EA6">
        <w:rPr>
          <w:rFonts w:ascii="Palatino Linotype" w:eastAsia="Palatino Linotype" w:hAnsi="Palatino Linotype" w:cs="Palatino Linotype"/>
          <w:color w:val="000000"/>
        </w:rPr>
        <w:t xml:space="preserve"> funciones, atribuciones y competencias, por lo que debemos tomar en cuenta los artículos 4 y 12, de la Ley de Transparencia y Acceso a la Información Pública del Estado de México y Municipios, los cuales establecen lo siguiente:</w:t>
      </w:r>
    </w:p>
    <w:p w:rsidR="00D57FCF" w:rsidRPr="00296EA6" w:rsidRDefault="00D57FCF" w:rsidP="00D57FCF">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D57FCF" w:rsidRPr="00296EA6" w:rsidRDefault="00D57FCF" w:rsidP="00D57FCF">
      <w:pPr>
        <w:spacing w:line="276" w:lineRule="auto"/>
        <w:ind w:left="567" w:right="567"/>
        <w:jc w:val="both"/>
        <w:rPr>
          <w:rFonts w:ascii="Palatino Linotype" w:eastAsia="Palatino Linotype" w:hAnsi="Palatino Linotype" w:cs="Palatino Linotype"/>
          <w:i/>
        </w:rPr>
      </w:pPr>
      <w:r w:rsidRPr="00296EA6">
        <w:rPr>
          <w:rFonts w:ascii="Palatino Linotype" w:eastAsia="Palatino Linotype" w:hAnsi="Palatino Linotype" w:cs="Palatino Linotype"/>
          <w:b/>
          <w:i/>
        </w:rPr>
        <w:t xml:space="preserve">Artículo 4. </w:t>
      </w:r>
      <w:r w:rsidRPr="00296EA6">
        <w:rPr>
          <w:rFonts w:ascii="Palatino Linotype" w:eastAsia="Palatino Linotype" w:hAnsi="Palatino Linotype" w:cs="Palatino Linotype"/>
          <w:i/>
        </w:rPr>
        <w:t>El derecho humano de acceso a la información pública es la prerrogativa de las personas para buscar, difundir, investigar, recabar, recibir y solicitar información pública, sin necesidad de acreditar personalidad ni interés jurídico.</w:t>
      </w:r>
    </w:p>
    <w:p w:rsidR="00D57FCF" w:rsidRPr="00296EA6" w:rsidRDefault="00D57FCF" w:rsidP="00D57FCF">
      <w:pPr>
        <w:spacing w:line="276" w:lineRule="auto"/>
        <w:ind w:left="567" w:right="567"/>
        <w:jc w:val="both"/>
        <w:rPr>
          <w:rFonts w:ascii="Palatino Linotype" w:eastAsia="Palatino Linotype" w:hAnsi="Palatino Linotype" w:cs="Palatino Linotype"/>
          <w:i/>
        </w:rPr>
      </w:pPr>
    </w:p>
    <w:p w:rsidR="00D57FCF" w:rsidRPr="00296EA6" w:rsidRDefault="00D57FCF" w:rsidP="00D57FCF">
      <w:pPr>
        <w:spacing w:line="276" w:lineRule="auto"/>
        <w:ind w:left="567" w:right="567"/>
        <w:jc w:val="both"/>
        <w:rPr>
          <w:rFonts w:ascii="Palatino Linotype" w:eastAsia="Palatino Linotype" w:hAnsi="Palatino Linotype" w:cs="Palatino Linotype"/>
          <w:i/>
        </w:rPr>
      </w:pPr>
      <w:r w:rsidRPr="00296EA6">
        <w:rPr>
          <w:rFonts w:ascii="Palatino Linotype" w:eastAsia="Palatino Linotype" w:hAnsi="Palatino Linotype" w:cs="Palatino Linotyp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D57FCF" w:rsidRPr="00296EA6" w:rsidRDefault="00D57FCF" w:rsidP="00D57FCF">
      <w:pPr>
        <w:spacing w:line="276" w:lineRule="auto"/>
        <w:ind w:left="567" w:right="567"/>
        <w:jc w:val="both"/>
        <w:rPr>
          <w:rFonts w:ascii="Palatino Linotype" w:eastAsia="Palatino Linotype" w:hAnsi="Palatino Linotype" w:cs="Palatino Linotype"/>
          <w:i/>
        </w:rPr>
      </w:pPr>
    </w:p>
    <w:p w:rsidR="00D57FCF" w:rsidRPr="00296EA6" w:rsidRDefault="00D57FCF" w:rsidP="00D57FCF">
      <w:pPr>
        <w:spacing w:line="276" w:lineRule="auto"/>
        <w:ind w:left="567" w:right="567"/>
        <w:jc w:val="both"/>
        <w:rPr>
          <w:rFonts w:ascii="Palatino Linotype" w:eastAsia="Palatino Linotype" w:hAnsi="Palatino Linotype" w:cs="Palatino Linotype"/>
          <w:i/>
        </w:rPr>
      </w:pPr>
      <w:r w:rsidRPr="00296EA6">
        <w:rPr>
          <w:rFonts w:ascii="Palatino Linotype" w:eastAsia="Palatino Linotype" w:hAnsi="Palatino Linotype" w:cs="Palatino Linotype"/>
          <w:i/>
        </w:rPr>
        <w:lastRenderedPageBreak/>
        <w:t>Los sujetos obligados deben poner en práctica, políticas y programas de acceso a la información que se apeguen a criterios de publicidad, veracidad, oportunidad, precisión y suficiencia en beneficio de los solicitantes.</w:t>
      </w:r>
    </w:p>
    <w:p w:rsidR="00D57FCF" w:rsidRPr="00296EA6" w:rsidRDefault="00D57FCF" w:rsidP="00D57FCF">
      <w:pPr>
        <w:spacing w:line="276" w:lineRule="auto"/>
        <w:ind w:right="567"/>
        <w:jc w:val="both"/>
        <w:rPr>
          <w:rFonts w:ascii="Palatino Linotype" w:eastAsia="Palatino Linotype" w:hAnsi="Palatino Linotype" w:cs="Palatino Linotype"/>
          <w:i/>
          <w:color w:val="000000"/>
        </w:rPr>
      </w:pPr>
    </w:p>
    <w:p w:rsidR="00D57FCF" w:rsidRPr="00296EA6" w:rsidRDefault="00D57FCF" w:rsidP="00D57FCF">
      <w:pPr>
        <w:spacing w:line="276" w:lineRule="auto"/>
        <w:ind w:left="567" w:right="567"/>
        <w:jc w:val="both"/>
        <w:rPr>
          <w:rFonts w:ascii="Palatino Linotype" w:eastAsia="Palatino Linotype" w:hAnsi="Palatino Linotype" w:cs="Palatino Linotype"/>
          <w:i/>
        </w:rPr>
      </w:pPr>
      <w:r w:rsidRPr="00296EA6">
        <w:rPr>
          <w:rFonts w:ascii="Palatino Linotype" w:eastAsia="Palatino Linotype" w:hAnsi="Palatino Linotype" w:cs="Palatino Linotype"/>
          <w:b/>
          <w:i/>
        </w:rPr>
        <w:t xml:space="preserve">Artículo 12. </w:t>
      </w:r>
      <w:r w:rsidRPr="00296EA6">
        <w:rPr>
          <w:rFonts w:ascii="Palatino Linotype" w:eastAsia="Palatino Linotype" w:hAnsi="Palatino Linotype" w:cs="Palatino Linotype"/>
          <w:i/>
        </w:rPr>
        <w:t xml:space="preserve">Quienes generen, recopilen, administren, manejen, procesen, archiven o conserven información pública serán responsables de la misma en los términos de las disposiciones jurídicas aplicables. </w:t>
      </w:r>
    </w:p>
    <w:p w:rsidR="00D57FCF" w:rsidRPr="00296EA6" w:rsidRDefault="00D57FCF" w:rsidP="00D57FCF">
      <w:pPr>
        <w:spacing w:line="276" w:lineRule="auto"/>
        <w:ind w:left="567" w:right="567"/>
        <w:jc w:val="both"/>
        <w:rPr>
          <w:rFonts w:ascii="Palatino Linotype" w:eastAsia="Palatino Linotype" w:hAnsi="Palatino Linotype" w:cs="Palatino Linotype"/>
          <w:i/>
        </w:rPr>
      </w:pPr>
    </w:p>
    <w:p w:rsidR="00D57FCF" w:rsidRPr="00296EA6" w:rsidRDefault="00D57FCF" w:rsidP="00D57FCF">
      <w:pPr>
        <w:spacing w:line="276" w:lineRule="auto"/>
        <w:ind w:left="567" w:right="567"/>
        <w:jc w:val="both"/>
        <w:rPr>
          <w:rFonts w:ascii="Palatino Linotype" w:eastAsia="Palatino Linotype" w:hAnsi="Palatino Linotype" w:cs="Palatino Linotype"/>
          <w:b/>
          <w:i/>
        </w:rPr>
      </w:pPr>
      <w:r w:rsidRPr="00296EA6">
        <w:rPr>
          <w:rFonts w:ascii="Palatino Linotype" w:eastAsia="Palatino Linotype" w:hAnsi="Palatino Linotype" w:cs="Palatino Linotype"/>
          <w:i/>
        </w:rPr>
        <w:t xml:space="preserve">Los sujetos obligados sólo proporcionarán la información pública que se les requiera y que obre en sus archivos y en el estado en que ésta se encuentre. </w:t>
      </w:r>
      <w:r w:rsidRPr="00296EA6">
        <w:rPr>
          <w:rFonts w:ascii="Palatino Linotype" w:eastAsia="Palatino Linotype" w:hAnsi="Palatino Linotype" w:cs="Palatino Linotype"/>
          <w:b/>
          <w:i/>
        </w:rPr>
        <w:t>La obligación de proporcionar información no comprende el procesamiento de la misma, ni el presentarla conforme al interés del solicitante; no estarán obligados a generarla, resumirla, efectuar cálculos o practicar investigaciones.</w:t>
      </w:r>
    </w:p>
    <w:p w:rsidR="00D57FCF" w:rsidRPr="00296EA6" w:rsidRDefault="00D57FCF" w:rsidP="00D57FCF">
      <w:pPr>
        <w:spacing w:line="360" w:lineRule="auto"/>
        <w:ind w:left="567" w:right="567"/>
        <w:jc w:val="both"/>
        <w:rPr>
          <w:rFonts w:ascii="Palatino Linotype" w:eastAsia="Palatino Linotype" w:hAnsi="Palatino Linotype" w:cs="Palatino Linotype"/>
          <w:i/>
        </w:rPr>
      </w:pPr>
    </w:p>
    <w:p w:rsidR="00D57FCF" w:rsidRPr="00296EA6" w:rsidRDefault="00D57FCF" w:rsidP="00D57FCF">
      <w:pPr>
        <w:numPr>
          <w:ilvl w:val="0"/>
          <w:numId w:val="2"/>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296EA6">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296EA6">
        <w:rPr>
          <w:rFonts w:ascii="Palatino Linotype" w:eastAsia="Palatino Linotype" w:hAnsi="Palatino Linotype" w:cs="Palatino Linotype"/>
          <w:color w:val="000000"/>
          <w:vertAlign w:val="superscript"/>
        </w:rPr>
        <w:footnoteReference w:id="1"/>
      </w:r>
      <w:r w:rsidRPr="00296EA6">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D57FCF" w:rsidRPr="00296EA6" w:rsidRDefault="00D57FCF" w:rsidP="00D57FCF">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D57FCF" w:rsidRPr="00296EA6" w:rsidRDefault="00D57FCF" w:rsidP="00D57FCF">
      <w:pPr>
        <w:numPr>
          <w:ilvl w:val="0"/>
          <w:numId w:val="2"/>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296EA6">
        <w:rPr>
          <w:rFonts w:ascii="Palatino Linotype" w:eastAsia="Palatino Linotype" w:hAnsi="Palatino Linotype" w:cs="Palatino Linotype"/>
          <w:color w:val="000000"/>
        </w:rPr>
        <w:lastRenderedPageBreak/>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D57FCF" w:rsidRPr="00296EA6" w:rsidRDefault="00D57FCF" w:rsidP="00D57FCF">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D57FCF" w:rsidRPr="00296EA6" w:rsidRDefault="00D57FCF" w:rsidP="00D57FCF">
      <w:pPr>
        <w:pBdr>
          <w:top w:val="nil"/>
          <w:left w:val="nil"/>
          <w:bottom w:val="nil"/>
          <w:right w:val="nil"/>
          <w:between w:val="nil"/>
        </w:pBdr>
        <w:tabs>
          <w:tab w:val="left" w:pos="851"/>
        </w:tabs>
        <w:spacing w:line="276" w:lineRule="auto"/>
        <w:ind w:left="567" w:right="567"/>
        <w:jc w:val="both"/>
        <w:rPr>
          <w:rFonts w:ascii="Palatino Linotype" w:eastAsia="Palatino Linotype" w:hAnsi="Palatino Linotype" w:cs="Palatino Linotype"/>
          <w:i/>
          <w:color w:val="000000"/>
        </w:rPr>
      </w:pPr>
      <w:r w:rsidRPr="00296EA6">
        <w:rPr>
          <w:rFonts w:ascii="Palatino Linotype" w:eastAsia="Palatino Linotype" w:hAnsi="Palatino Linotype" w:cs="Palatino Linotype"/>
          <w:b/>
          <w:i/>
          <w:color w:val="000000"/>
        </w:rPr>
        <w:t>ACCESO A LA INFORMACIÓN. IMPLICACIÓN DEL PRINCIPIO DE MÁXIMA PUBLICIDAD EN EL DERECHO FUNDAMENTAL RELATIVO.</w:t>
      </w:r>
      <w:r w:rsidRPr="00296EA6">
        <w:rPr>
          <w:rFonts w:ascii="Palatino Linotype" w:eastAsia="Palatino Linotype" w:hAnsi="Palatino Linotype" w:cs="Palatino Linotype"/>
          <w:i/>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D57FCF" w:rsidRPr="00296EA6" w:rsidRDefault="00D57FCF" w:rsidP="00D57FCF">
      <w:pPr>
        <w:pBdr>
          <w:top w:val="nil"/>
          <w:left w:val="nil"/>
          <w:bottom w:val="nil"/>
          <w:right w:val="nil"/>
          <w:between w:val="nil"/>
        </w:pBdr>
        <w:tabs>
          <w:tab w:val="left" w:pos="851"/>
        </w:tabs>
        <w:spacing w:line="276" w:lineRule="auto"/>
        <w:ind w:left="567" w:right="567"/>
        <w:jc w:val="both"/>
        <w:rPr>
          <w:rFonts w:ascii="Palatino Linotype" w:eastAsia="Palatino Linotype" w:hAnsi="Palatino Linotype" w:cs="Palatino Linotype"/>
          <w:i/>
          <w:color w:val="000000"/>
        </w:rPr>
      </w:pPr>
    </w:p>
    <w:p w:rsidR="00D57FCF" w:rsidRPr="00296EA6" w:rsidRDefault="00D57FCF" w:rsidP="00D57FCF">
      <w:pPr>
        <w:pBdr>
          <w:top w:val="nil"/>
          <w:left w:val="nil"/>
          <w:bottom w:val="nil"/>
          <w:right w:val="nil"/>
          <w:between w:val="nil"/>
        </w:pBdr>
        <w:tabs>
          <w:tab w:val="left" w:pos="851"/>
        </w:tabs>
        <w:spacing w:line="276" w:lineRule="auto"/>
        <w:ind w:left="567" w:right="567"/>
        <w:jc w:val="both"/>
        <w:rPr>
          <w:rFonts w:ascii="Palatino Linotype" w:eastAsia="Palatino Linotype" w:hAnsi="Palatino Linotype" w:cs="Palatino Linotype"/>
          <w:i/>
          <w:color w:val="000000"/>
        </w:rPr>
      </w:pPr>
      <w:r w:rsidRPr="00296EA6">
        <w:rPr>
          <w:rFonts w:ascii="Palatino Linotype" w:eastAsia="Palatino Linotype" w:hAnsi="Palatino Linotype" w:cs="Palatino Linotype"/>
          <w:i/>
          <w:color w:val="000000"/>
        </w:rPr>
        <w:t xml:space="preserve">CUARTO TRIBUNAL COLEGIADO EN MATERIA ADMINISTRATIVA DEL PRIMER CIRCUITO. </w:t>
      </w:r>
    </w:p>
    <w:p w:rsidR="00D57FCF" w:rsidRPr="00296EA6" w:rsidRDefault="00D57FCF" w:rsidP="00D57FCF">
      <w:pPr>
        <w:pBdr>
          <w:top w:val="nil"/>
          <w:left w:val="nil"/>
          <w:bottom w:val="nil"/>
          <w:right w:val="nil"/>
          <w:between w:val="nil"/>
        </w:pBdr>
        <w:tabs>
          <w:tab w:val="left" w:pos="851"/>
        </w:tabs>
        <w:spacing w:line="276" w:lineRule="auto"/>
        <w:ind w:left="567" w:right="567"/>
        <w:jc w:val="both"/>
        <w:rPr>
          <w:rFonts w:ascii="Palatino Linotype" w:eastAsia="Palatino Linotype" w:hAnsi="Palatino Linotype" w:cs="Palatino Linotype"/>
          <w:i/>
          <w:color w:val="000000"/>
        </w:rPr>
      </w:pPr>
    </w:p>
    <w:p w:rsidR="00D57FCF" w:rsidRPr="00296EA6" w:rsidRDefault="00D57FCF" w:rsidP="00D57FCF">
      <w:pPr>
        <w:pBdr>
          <w:top w:val="nil"/>
          <w:left w:val="nil"/>
          <w:bottom w:val="nil"/>
          <w:right w:val="nil"/>
          <w:between w:val="nil"/>
        </w:pBdr>
        <w:tabs>
          <w:tab w:val="left" w:pos="851"/>
        </w:tabs>
        <w:spacing w:line="276" w:lineRule="auto"/>
        <w:ind w:left="567" w:right="567"/>
        <w:jc w:val="both"/>
        <w:rPr>
          <w:rFonts w:ascii="Palatino Linotype" w:eastAsia="Palatino Linotype" w:hAnsi="Palatino Linotype" w:cs="Palatino Linotype"/>
          <w:i/>
          <w:color w:val="000000"/>
        </w:rPr>
      </w:pPr>
      <w:r w:rsidRPr="00296EA6">
        <w:rPr>
          <w:rFonts w:ascii="Palatino Linotype" w:eastAsia="Palatino Linotype" w:hAnsi="Palatino Linotype" w:cs="Palatino Linotype"/>
          <w:i/>
          <w:color w:val="000000"/>
        </w:rPr>
        <w:lastRenderedPageBreak/>
        <w:t>Amparo en revisión 257/2012. Ruth Corona Muñoz. 6 de diciembre de 2012. Unanimidad de votos. Ponente: Jean Claude Tron Petit. Secretaria: Mayra Susana Martínez López.</w:t>
      </w:r>
    </w:p>
    <w:p w:rsidR="00D57FCF" w:rsidRPr="00296EA6" w:rsidRDefault="00D57FCF" w:rsidP="00D57FCF">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D57FCF" w:rsidRPr="00296EA6" w:rsidRDefault="00D57FCF" w:rsidP="00D57FCF">
      <w:pPr>
        <w:numPr>
          <w:ilvl w:val="0"/>
          <w:numId w:val="2"/>
        </w:numPr>
        <w:pBdr>
          <w:top w:val="nil"/>
          <w:left w:val="nil"/>
          <w:bottom w:val="nil"/>
          <w:right w:val="nil"/>
          <w:between w:val="nil"/>
        </w:pBdr>
        <w:tabs>
          <w:tab w:val="left" w:pos="851"/>
        </w:tabs>
        <w:spacing w:after="240" w:line="360" w:lineRule="auto"/>
        <w:ind w:left="0" w:right="49" w:firstLine="0"/>
        <w:jc w:val="both"/>
        <w:rPr>
          <w:rFonts w:ascii="Palatino Linotype" w:eastAsia="Palatino Linotype" w:hAnsi="Palatino Linotype" w:cs="Palatino Linotype"/>
          <w:color w:val="000000"/>
        </w:rPr>
      </w:pPr>
      <w:r w:rsidRPr="00296EA6">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D57FCF" w:rsidRPr="00296EA6" w:rsidRDefault="00D57FCF" w:rsidP="00D57FCF">
      <w:pPr>
        <w:spacing w:line="276" w:lineRule="auto"/>
        <w:ind w:left="851" w:right="822"/>
        <w:jc w:val="both"/>
        <w:rPr>
          <w:rFonts w:ascii="Palatino Linotype" w:eastAsia="Palatino Linotype" w:hAnsi="Palatino Linotype" w:cs="Palatino Linotype"/>
          <w:i/>
        </w:rPr>
      </w:pPr>
      <w:r w:rsidRPr="00296EA6">
        <w:rPr>
          <w:rFonts w:ascii="Palatino Linotype" w:eastAsia="Palatino Linotype" w:hAnsi="Palatino Linotype" w:cs="Palatino Linotype"/>
          <w:b/>
          <w:i/>
        </w:rPr>
        <w:t xml:space="preserve">XI. Documento: </w:t>
      </w:r>
      <w:r w:rsidRPr="00296EA6">
        <w:rPr>
          <w:rFonts w:ascii="Palatino Linotype" w:eastAsia="Palatino Linotype" w:hAnsi="Palatino Linotype" w:cs="Palatino Linotype"/>
          <w:i/>
        </w:rPr>
        <w:t xml:space="preserve">Los expedientes, reportes, estudios, actas, resoluciones, oficios, correspondencia, acuerdos, directivas, directrices, circulares, contratos, convenios, instructivos, notas, memorandos, estadísticas o bien, </w:t>
      </w:r>
      <w:r w:rsidRPr="00296EA6">
        <w:rPr>
          <w:rFonts w:ascii="Palatino Linotype" w:eastAsia="Palatino Linotype" w:hAnsi="Palatino Linotype" w:cs="Palatino Linotype"/>
          <w:b/>
          <w:i/>
        </w:rPr>
        <w:t>cualquier otro registro</w:t>
      </w:r>
      <w:r w:rsidRPr="00296EA6">
        <w:rPr>
          <w:rFonts w:ascii="Palatino Linotype" w:eastAsia="Palatino Linotype" w:hAnsi="Palatino Linotype" w:cs="Palatino Linotype"/>
          <w:i/>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D57FCF" w:rsidRPr="00296EA6" w:rsidRDefault="00D57FCF" w:rsidP="00D57FCF">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D57FCF" w:rsidRPr="00296EA6" w:rsidRDefault="00D57FCF" w:rsidP="00D57FCF">
      <w:pPr>
        <w:numPr>
          <w:ilvl w:val="0"/>
          <w:numId w:val="2"/>
        </w:numPr>
        <w:pBdr>
          <w:top w:val="nil"/>
          <w:left w:val="nil"/>
          <w:bottom w:val="nil"/>
          <w:right w:val="nil"/>
          <w:between w:val="nil"/>
        </w:pBdr>
        <w:tabs>
          <w:tab w:val="left" w:pos="851"/>
        </w:tabs>
        <w:spacing w:line="360" w:lineRule="auto"/>
        <w:ind w:left="0" w:right="49" w:firstLine="0"/>
        <w:jc w:val="both"/>
        <w:rPr>
          <w:rFonts w:ascii="Palatino Linotype" w:eastAsia="Palatino Linotype" w:hAnsi="Palatino Linotype" w:cs="Palatino Linotype"/>
          <w:color w:val="000000"/>
        </w:rPr>
      </w:pPr>
      <w:r w:rsidRPr="00296EA6">
        <w:rPr>
          <w:rFonts w:ascii="Palatino Linotype" w:eastAsia="Palatino Linotype" w:hAnsi="Palatino Linotype" w:cs="Palatino Linotype"/>
          <w:color w:val="000000"/>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865EF4" w:rsidRPr="00296EA6" w:rsidRDefault="00865EF4" w:rsidP="00865EF4">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D57FCF" w:rsidRPr="00296EA6" w:rsidRDefault="00D57FCF" w:rsidP="00D57FCF">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296EA6">
        <w:rPr>
          <w:rFonts w:ascii="Palatino Linotype" w:eastAsia="Palatino Linotype" w:hAnsi="Palatino Linotype" w:cs="Palatino Linotype"/>
          <w:color w:val="000000"/>
        </w:rPr>
        <w:t xml:space="preserve">Por lo tanto, en consecuencia y en mérito de lo expuesto en líneas anteriores, resultan fundadas las razones o motivos de inconformidad hechos valer por el </w:t>
      </w:r>
      <w:r w:rsidRPr="00296EA6">
        <w:rPr>
          <w:rFonts w:ascii="Palatino Linotype" w:eastAsia="Palatino Linotype" w:hAnsi="Palatino Linotype" w:cs="Palatino Linotype"/>
          <w:b/>
          <w:bCs/>
          <w:color w:val="000000"/>
        </w:rPr>
        <w:t>RECURRENTE</w:t>
      </w:r>
      <w:r w:rsidRPr="00296EA6">
        <w:rPr>
          <w:rFonts w:ascii="Palatino Linotype" w:eastAsia="Palatino Linotype" w:hAnsi="Palatino Linotype" w:cs="Palatino Linotype"/>
          <w:color w:val="000000"/>
        </w:rPr>
        <w:t xml:space="preserve"> dentro del recurso de revisión </w:t>
      </w:r>
      <w:r w:rsidR="0052134F" w:rsidRPr="00296EA6">
        <w:rPr>
          <w:rFonts w:ascii="Palatino Linotype" w:eastAsia="Palatino Linotype" w:hAnsi="Palatino Linotype" w:cs="Palatino Linotype"/>
          <w:b/>
          <w:bCs/>
          <w:color w:val="000000"/>
        </w:rPr>
        <w:t>10718</w:t>
      </w:r>
      <w:r w:rsidRPr="00296EA6">
        <w:rPr>
          <w:rFonts w:ascii="Palatino Linotype" w:eastAsia="Palatino Linotype" w:hAnsi="Palatino Linotype" w:cs="Palatino Linotype"/>
          <w:b/>
          <w:bCs/>
          <w:color w:val="000000"/>
        </w:rPr>
        <w:t>/INFOEM/IP/RR/2025</w:t>
      </w:r>
      <w:r w:rsidRPr="00296EA6">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de México y Municipios, se </w:t>
      </w:r>
      <w:r w:rsidR="0052134F" w:rsidRPr="00296EA6">
        <w:rPr>
          <w:rFonts w:ascii="Palatino Linotype" w:eastAsia="Palatino Linotype" w:hAnsi="Palatino Linotype" w:cs="Palatino Linotype"/>
          <w:b/>
          <w:bCs/>
          <w:color w:val="000000"/>
        </w:rPr>
        <w:t>MODIFICA</w:t>
      </w:r>
      <w:r w:rsidRPr="00296EA6">
        <w:rPr>
          <w:rFonts w:ascii="Palatino Linotype" w:eastAsia="Palatino Linotype" w:hAnsi="Palatino Linotype" w:cs="Palatino Linotype"/>
          <w:color w:val="000000"/>
        </w:rPr>
        <w:t xml:space="preserve"> la respuesta a la solicitud de información número </w:t>
      </w:r>
      <w:r w:rsidR="0052134F" w:rsidRPr="00296EA6">
        <w:rPr>
          <w:rFonts w:ascii="Palatino Linotype" w:eastAsia="Palatino Linotype" w:hAnsi="Palatino Linotype" w:cs="Palatino Linotype"/>
          <w:b/>
          <w:bCs/>
          <w:color w:val="000000"/>
        </w:rPr>
        <w:t>04248/TOLUCA/IP/2025</w:t>
      </w:r>
      <w:r w:rsidRPr="00296EA6">
        <w:rPr>
          <w:rFonts w:ascii="Palatino Linotype" w:eastAsia="Palatino Linotype" w:hAnsi="Palatino Linotype" w:cs="Palatino Linotype"/>
          <w:b/>
          <w:bCs/>
          <w:color w:val="000000"/>
        </w:rPr>
        <w:t xml:space="preserve"> </w:t>
      </w:r>
      <w:r w:rsidRPr="00296EA6">
        <w:rPr>
          <w:rFonts w:ascii="Palatino Linotype" w:eastAsia="Palatino Linotype" w:hAnsi="Palatino Linotype" w:cs="Palatino Linotype"/>
          <w:color w:val="000000"/>
        </w:rPr>
        <w:t xml:space="preserve">y se </w:t>
      </w:r>
      <w:r w:rsidRPr="00296EA6">
        <w:rPr>
          <w:rFonts w:ascii="Palatino Linotype" w:eastAsia="Palatino Linotype" w:hAnsi="Palatino Linotype" w:cs="Palatino Linotype"/>
          <w:b/>
          <w:bCs/>
          <w:color w:val="000000"/>
        </w:rPr>
        <w:t xml:space="preserve">ORDENA </w:t>
      </w:r>
      <w:r w:rsidRPr="00296EA6">
        <w:rPr>
          <w:rFonts w:ascii="Palatino Linotype" w:eastAsia="Palatino Linotype" w:hAnsi="Palatino Linotype" w:cs="Palatino Linotype"/>
          <w:color w:val="000000"/>
        </w:rPr>
        <w:t>entregar, de ser procedente en versión pública, el soporte documental donde conste la siguiente información:</w:t>
      </w:r>
    </w:p>
    <w:p w:rsidR="00132F59" w:rsidRPr="00296EA6" w:rsidRDefault="00132F59" w:rsidP="00132F59">
      <w:pPr>
        <w:pStyle w:val="Prrafodelista"/>
        <w:numPr>
          <w:ilvl w:val="0"/>
          <w:numId w:val="18"/>
        </w:numPr>
        <w:pBdr>
          <w:top w:val="nil"/>
          <w:left w:val="nil"/>
          <w:bottom w:val="nil"/>
          <w:right w:val="nil"/>
          <w:between w:val="nil"/>
        </w:pBdr>
        <w:spacing w:line="360" w:lineRule="auto"/>
        <w:ind w:right="822"/>
        <w:jc w:val="both"/>
        <w:rPr>
          <w:rFonts w:ascii="Palatino Linotype" w:eastAsia="Palatino Linotype" w:hAnsi="Palatino Linotype" w:cs="Palatino Linotype"/>
          <w:b/>
        </w:rPr>
      </w:pPr>
      <w:r w:rsidRPr="00296EA6">
        <w:rPr>
          <w:rFonts w:ascii="Palatino Linotype" w:eastAsia="Palatino Linotype" w:hAnsi="Palatino Linotype" w:cs="Palatino Linotype"/>
          <w:b/>
        </w:rPr>
        <w:lastRenderedPageBreak/>
        <w:t xml:space="preserve">Soporte documental donde conste o se adviertan los turnos de las solicitudes de información y de los recursos de revisión al área de Presidencia, del primero de enero al diecisiete de junio de dos mil veinticinco. </w:t>
      </w:r>
    </w:p>
    <w:p w:rsidR="00D57FCF" w:rsidRPr="00296EA6" w:rsidRDefault="00D57FCF" w:rsidP="00132F59">
      <w:pPr>
        <w:pBdr>
          <w:top w:val="nil"/>
          <w:left w:val="nil"/>
          <w:bottom w:val="nil"/>
          <w:right w:val="nil"/>
          <w:between w:val="nil"/>
        </w:pBdr>
        <w:spacing w:line="360" w:lineRule="auto"/>
        <w:jc w:val="both"/>
        <w:rPr>
          <w:rFonts w:ascii="Palatino Linotype" w:eastAsia="Palatino Linotype" w:hAnsi="Palatino Linotype" w:cs="Palatino Linotype"/>
        </w:rPr>
      </w:pPr>
    </w:p>
    <w:p w:rsidR="00D57FCF" w:rsidRPr="00296EA6" w:rsidRDefault="00D57FCF" w:rsidP="00D57FCF">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b/>
          <w:color w:val="000000"/>
        </w:rPr>
      </w:pPr>
      <w:r w:rsidRPr="00296EA6">
        <w:rPr>
          <w:rFonts w:ascii="Palatino Linotype" w:eastAsia="Palatino Linotype" w:hAnsi="Palatino Linotype" w:cs="Palatino Linotype"/>
          <w:b/>
          <w:color w:val="000000"/>
        </w:rPr>
        <w:t>QUINTO. De la versión pública.</w:t>
      </w:r>
    </w:p>
    <w:p w:rsidR="00D57FCF" w:rsidRPr="00296EA6" w:rsidRDefault="00D57FCF" w:rsidP="00D57FCF">
      <w:pPr>
        <w:pStyle w:val="Prrafodelista"/>
        <w:numPr>
          <w:ilvl w:val="0"/>
          <w:numId w:val="2"/>
        </w:numPr>
        <w:pBdr>
          <w:top w:val="nil"/>
          <w:left w:val="nil"/>
          <w:bottom w:val="nil"/>
          <w:right w:val="nil"/>
          <w:between w:val="nil"/>
        </w:pBdr>
        <w:tabs>
          <w:tab w:val="left" w:pos="0"/>
        </w:tabs>
        <w:spacing w:line="360" w:lineRule="auto"/>
        <w:ind w:left="0" w:right="51" w:firstLine="0"/>
        <w:jc w:val="both"/>
        <w:rPr>
          <w:rFonts w:ascii="Palatino Linotype" w:eastAsia="Palatino Linotype" w:hAnsi="Palatino Linotype" w:cs="Palatino Linotype"/>
          <w:color w:val="000000"/>
        </w:rPr>
      </w:pPr>
      <w:r w:rsidRPr="00296EA6">
        <w:rPr>
          <w:rFonts w:ascii="Palatino Linotype" w:eastAsia="Palatino Linotype" w:hAnsi="Palatino Linotype" w:cs="Palatino Linotype"/>
          <w:color w:val="000000"/>
        </w:rPr>
        <w:t>Debe destacarse que, debido a la naturaleza de la información solicitada</w:t>
      </w:r>
      <w:r w:rsidRPr="00296EA6">
        <w:rPr>
          <w:rFonts w:ascii="Palatino Linotype" w:eastAsia="Palatino Linotype" w:hAnsi="Palatino Linotype" w:cs="Palatino Linotype"/>
          <w:b/>
          <w:color w:val="000000"/>
        </w:rPr>
        <w:t xml:space="preserve"> </w:t>
      </w:r>
      <w:r w:rsidRPr="00296EA6">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D57FCF" w:rsidRPr="00296EA6" w:rsidRDefault="00D57FCF" w:rsidP="00D57FCF">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p w:rsidR="00D57FCF" w:rsidRPr="00296EA6" w:rsidRDefault="00D57FCF" w:rsidP="00D57FCF">
      <w:pPr>
        <w:numPr>
          <w:ilvl w:val="0"/>
          <w:numId w:val="2"/>
        </w:numPr>
        <w:pBdr>
          <w:top w:val="nil"/>
          <w:left w:val="nil"/>
          <w:bottom w:val="nil"/>
          <w:right w:val="nil"/>
          <w:between w:val="nil"/>
        </w:pBdr>
        <w:tabs>
          <w:tab w:val="left" w:pos="0"/>
        </w:tabs>
        <w:spacing w:line="360" w:lineRule="auto"/>
        <w:ind w:left="0" w:right="51" w:firstLine="0"/>
        <w:jc w:val="both"/>
        <w:rPr>
          <w:rFonts w:ascii="Palatino Linotype" w:eastAsia="Palatino Linotype" w:hAnsi="Palatino Linotype" w:cs="Palatino Linotype"/>
          <w:color w:val="000000"/>
        </w:rPr>
      </w:pPr>
      <w:r w:rsidRPr="00296EA6">
        <w:rPr>
          <w:rFonts w:ascii="Palatino Linotype" w:eastAsia="Palatino Linotype" w:hAnsi="Palatino Linotype" w:cs="Palatino Linotype"/>
          <w:color w:val="000000"/>
        </w:rPr>
        <w:t>La clasificación total o parcial de la información requerida, mediante solicitud de acceso a la información pública, constituye una restricción al derecho humano de acceso a la información, por lo que es menester reiterar los mismos:</w:t>
      </w:r>
    </w:p>
    <w:p w:rsidR="00D57FCF" w:rsidRPr="00296EA6" w:rsidRDefault="00D57FCF" w:rsidP="00D57FCF">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tbl>
      <w:tblPr>
        <w:tblW w:w="9776"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7229"/>
      </w:tblGrid>
      <w:tr w:rsidR="00D57FCF" w:rsidRPr="00296EA6" w:rsidTr="008E5EE5">
        <w:tc>
          <w:tcPr>
            <w:tcW w:w="2547" w:type="dxa"/>
          </w:tcPr>
          <w:p w:rsidR="00D57FCF" w:rsidRPr="00296EA6" w:rsidRDefault="00D57FCF" w:rsidP="007A4E57">
            <w:pPr>
              <w:spacing w:line="276" w:lineRule="auto"/>
              <w:rPr>
                <w:rFonts w:ascii="Palatino Linotype" w:eastAsia="Palatino Linotype" w:hAnsi="Palatino Linotype" w:cs="Palatino Linotype"/>
              </w:rPr>
            </w:pPr>
            <w:r w:rsidRPr="00296EA6">
              <w:rPr>
                <w:rFonts w:ascii="Palatino Linotype" w:eastAsia="Palatino Linotype" w:hAnsi="Palatino Linotype" w:cs="Palatino Linotype"/>
              </w:rPr>
              <w:t>a) Requisitos previos.</w:t>
            </w:r>
          </w:p>
        </w:tc>
        <w:tc>
          <w:tcPr>
            <w:tcW w:w="7229" w:type="dxa"/>
          </w:tcPr>
          <w:p w:rsidR="00D57FCF" w:rsidRPr="00296EA6" w:rsidRDefault="00D57FCF" w:rsidP="007A4E57">
            <w:pPr>
              <w:spacing w:line="276" w:lineRule="auto"/>
              <w:ind w:right="49"/>
              <w:jc w:val="both"/>
              <w:rPr>
                <w:rFonts w:ascii="Palatino Linotype" w:eastAsia="Palatino Linotype" w:hAnsi="Palatino Linotype" w:cs="Palatino Linotype"/>
              </w:rPr>
            </w:pPr>
            <w:r w:rsidRPr="00296EA6">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D57FCF" w:rsidRPr="00296EA6" w:rsidRDefault="00D57FCF" w:rsidP="007A4E57">
            <w:pPr>
              <w:spacing w:line="276" w:lineRule="auto"/>
              <w:ind w:right="49"/>
              <w:jc w:val="both"/>
              <w:rPr>
                <w:rFonts w:ascii="Palatino Linotype" w:eastAsia="Palatino Linotype" w:hAnsi="Palatino Linotype" w:cs="Palatino Linotype"/>
              </w:rPr>
            </w:pPr>
            <w:r w:rsidRPr="00296EA6">
              <w:rPr>
                <w:rFonts w:ascii="Palatino Linotype" w:eastAsia="Palatino Linotype" w:hAnsi="Palatino Linotype" w:cs="Palatino Linotype"/>
              </w:rPr>
              <w:t>Al hacerlo tienen que precisar de qué información se trata, señalando el supuesto de clasificación (confidencialidad o reserva).</w:t>
            </w:r>
          </w:p>
          <w:p w:rsidR="00D57FCF" w:rsidRPr="00296EA6" w:rsidRDefault="00D57FCF" w:rsidP="007A4E57">
            <w:pPr>
              <w:spacing w:line="276" w:lineRule="auto"/>
              <w:ind w:right="49"/>
              <w:jc w:val="both"/>
              <w:rPr>
                <w:rFonts w:ascii="Palatino Linotype" w:eastAsia="Palatino Linotype" w:hAnsi="Palatino Linotype" w:cs="Palatino Linotype"/>
              </w:rPr>
            </w:pPr>
            <w:r w:rsidRPr="00296EA6">
              <w:rPr>
                <w:rFonts w:ascii="Palatino Linotype" w:eastAsia="Palatino Linotype" w:hAnsi="Palatino Linotype" w:cs="Palatino Linotype"/>
              </w:rPr>
              <w:lastRenderedPageBreak/>
              <w:t>Además, se debe señalar el procedimiento, de los tres que establecen los artículos 132 y 106 de la Ley Estatal y General, respectivamente.</w:t>
            </w:r>
          </w:p>
          <w:p w:rsidR="00D57FCF" w:rsidRPr="00296EA6" w:rsidRDefault="00D57FCF" w:rsidP="007A4E57">
            <w:pPr>
              <w:spacing w:line="276" w:lineRule="auto"/>
              <w:jc w:val="both"/>
              <w:rPr>
                <w:rFonts w:ascii="Palatino Linotype" w:eastAsia="Palatino Linotype" w:hAnsi="Palatino Linotype" w:cs="Palatino Linotype"/>
              </w:rPr>
            </w:pPr>
            <w:r w:rsidRPr="00296EA6">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296EA6">
              <w:rPr>
                <w:rFonts w:ascii="Palatino Linotype" w:eastAsia="Palatino Linotype" w:hAnsi="Palatino Linotype" w:cs="Palatino Linotype"/>
                <w:u w:val="single"/>
              </w:rPr>
              <w:t xml:space="preserve">no se puede hacer un acuerdo para clasificar de manera general todos los documentos de un expediente o área,  </w:t>
            </w:r>
            <w:r w:rsidRPr="00296EA6">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D57FCF" w:rsidRPr="00296EA6" w:rsidTr="008E5EE5">
        <w:tc>
          <w:tcPr>
            <w:tcW w:w="2547" w:type="dxa"/>
          </w:tcPr>
          <w:p w:rsidR="00D57FCF" w:rsidRPr="00296EA6" w:rsidRDefault="00D57FCF" w:rsidP="007A4E57">
            <w:pPr>
              <w:spacing w:line="276" w:lineRule="auto"/>
              <w:rPr>
                <w:rFonts w:ascii="Palatino Linotype" w:eastAsia="Palatino Linotype" w:hAnsi="Palatino Linotype" w:cs="Palatino Linotype"/>
              </w:rPr>
            </w:pPr>
            <w:r w:rsidRPr="00296EA6">
              <w:rPr>
                <w:rFonts w:ascii="Palatino Linotype" w:eastAsia="Palatino Linotype" w:hAnsi="Palatino Linotype" w:cs="Palatino Linotype"/>
              </w:rPr>
              <w:lastRenderedPageBreak/>
              <w:t>b) Supuestos de clasificación.</w:t>
            </w:r>
          </w:p>
        </w:tc>
        <w:tc>
          <w:tcPr>
            <w:tcW w:w="7229" w:type="dxa"/>
          </w:tcPr>
          <w:p w:rsidR="00D57FCF" w:rsidRPr="00296EA6" w:rsidRDefault="00D57FCF" w:rsidP="007A4E57">
            <w:pPr>
              <w:spacing w:line="276" w:lineRule="auto"/>
              <w:ind w:right="49"/>
              <w:jc w:val="both"/>
              <w:rPr>
                <w:rFonts w:ascii="Palatino Linotype" w:eastAsia="Palatino Linotype" w:hAnsi="Palatino Linotype" w:cs="Palatino Linotype"/>
              </w:rPr>
            </w:pPr>
            <w:r w:rsidRPr="00296EA6">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D57FCF" w:rsidRPr="00296EA6" w:rsidRDefault="00D57FCF" w:rsidP="007A4E57">
            <w:pPr>
              <w:spacing w:line="276" w:lineRule="auto"/>
              <w:ind w:right="49"/>
              <w:jc w:val="both"/>
              <w:rPr>
                <w:rFonts w:ascii="Palatino Linotype" w:eastAsia="Palatino Linotype" w:hAnsi="Palatino Linotype" w:cs="Palatino Linotype"/>
              </w:rPr>
            </w:pPr>
            <w:r w:rsidRPr="00296EA6">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D57FCF" w:rsidRPr="00296EA6" w:rsidRDefault="00D57FCF" w:rsidP="007A4E57">
            <w:pPr>
              <w:spacing w:line="276" w:lineRule="auto"/>
              <w:jc w:val="both"/>
              <w:rPr>
                <w:rFonts w:ascii="Palatino Linotype" w:eastAsia="Palatino Linotype" w:hAnsi="Palatino Linotype" w:cs="Palatino Linotype"/>
              </w:rPr>
            </w:pPr>
            <w:r w:rsidRPr="00296EA6">
              <w:rPr>
                <w:rFonts w:ascii="Palatino Linotype" w:eastAsia="Palatino Linotype" w:hAnsi="Palatino Linotype" w:cs="Palatino Linotype"/>
              </w:rPr>
              <w:t xml:space="preserve">El </w:t>
            </w:r>
            <w:r w:rsidRPr="00296EA6">
              <w:rPr>
                <w:rFonts w:ascii="Palatino Linotype" w:eastAsia="Palatino Linotype" w:hAnsi="Palatino Linotype" w:cs="Palatino Linotype"/>
                <w:b/>
              </w:rPr>
              <w:t>SUJETO OBLIGADO</w:t>
            </w:r>
            <w:r w:rsidRPr="00296EA6">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D57FCF" w:rsidRPr="00296EA6" w:rsidTr="008E5EE5">
        <w:tc>
          <w:tcPr>
            <w:tcW w:w="2547" w:type="dxa"/>
          </w:tcPr>
          <w:p w:rsidR="00D57FCF" w:rsidRPr="00296EA6" w:rsidRDefault="00D57FCF" w:rsidP="007A4E57">
            <w:pPr>
              <w:spacing w:line="276" w:lineRule="auto"/>
              <w:rPr>
                <w:rFonts w:ascii="Palatino Linotype" w:eastAsia="Palatino Linotype" w:hAnsi="Palatino Linotype" w:cs="Palatino Linotype"/>
              </w:rPr>
            </w:pPr>
            <w:r w:rsidRPr="00296EA6">
              <w:rPr>
                <w:rFonts w:ascii="Palatino Linotype" w:eastAsia="Palatino Linotype" w:hAnsi="Palatino Linotype" w:cs="Palatino Linotype"/>
              </w:rPr>
              <w:t>c) Formalidades para emitir el acuerdo de clasificación.</w:t>
            </w:r>
          </w:p>
        </w:tc>
        <w:tc>
          <w:tcPr>
            <w:tcW w:w="7229" w:type="dxa"/>
          </w:tcPr>
          <w:p w:rsidR="00D57FCF" w:rsidRPr="00296EA6" w:rsidRDefault="00D57FCF" w:rsidP="007A4E57">
            <w:pPr>
              <w:spacing w:line="276" w:lineRule="auto"/>
              <w:ind w:right="49"/>
              <w:jc w:val="both"/>
              <w:rPr>
                <w:rFonts w:ascii="Palatino Linotype" w:eastAsia="Palatino Linotype" w:hAnsi="Palatino Linotype" w:cs="Palatino Linotype"/>
              </w:rPr>
            </w:pPr>
            <w:r w:rsidRPr="00296EA6">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D57FCF" w:rsidRPr="00296EA6" w:rsidRDefault="00D57FCF" w:rsidP="007A4E57">
            <w:pPr>
              <w:spacing w:line="276" w:lineRule="auto"/>
              <w:ind w:right="49"/>
              <w:jc w:val="both"/>
              <w:rPr>
                <w:rFonts w:ascii="Palatino Linotype" w:eastAsia="Palatino Linotype" w:hAnsi="Palatino Linotype" w:cs="Palatino Linotype"/>
              </w:rPr>
            </w:pPr>
            <w:r w:rsidRPr="00296EA6">
              <w:rPr>
                <w:rFonts w:ascii="Palatino Linotype" w:eastAsia="Palatino Linotype" w:hAnsi="Palatino Linotype" w:cs="Palatino Linotype"/>
              </w:rPr>
              <w:lastRenderedPageBreak/>
              <w:t xml:space="preserve">Es necesario que </w:t>
            </w:r>
            <w:r w:rsidRPr="00296EA6">
              <w:rPr>
                <w:rFonts w:ascii="Palatino Linotype" w:eastAsia="Palatino Linotype" w:hAnsi="Palatino Linotype" w:cs="Palatino Linotype"/>
                <w:b/>
                <w:u w:val="single"/>
              </w:rPr>
              <w:t>el acto reúna con los requisitos elementales</w:t>
            </w:r>
            <w:r w:rsidRPr="00296EA6">
              <w:rPr>
                <w:rFonts w:ascii="Palatino Linotype" w:eastAsia="Palatino Linotype" w:hAnsi="Palatino Linotype" w:cs="Palatino Linotype"/>
              </w:rPr>
              <w:t>, entre ellos, que la autoridad que va a emitir el acto de autoridad sea la legalmente facultada para ello.</w:t>
            </w:r>
          </w:p>
          <w:p w:rsidR="00D57FCF" w:rsidRPr="00296EA6" w:rsidRDefault="00D57FCF" w:rsidP="007A4E57">
            <w:pPr>
              <w:spacing w:line="276" w:lineRule="auto"/>
              <w:jc w:val="both"/>
              <w:rPr>
                <w:rFonts w:ascii="Palatino Linotype" w:eastAsia="Palatino Linotype" w:hAnsi="Palatino Linotype" w:cs="Palatino Linotype"/>
              </w:rPr>
            </w:pPr>
            <w:r w:rsidRPr="00296EA6">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D57FCF" w:rsidRPr="00296EA6" w:rsidTr="008E5EE5">
        <w:tc>
          <w:tcPr>
            <w:tcW w:w="2547" w:type="dxa"/>
          </w:tcPr>
          <w:p w:rsidR="00D57FCF" w:rsidRPr="00296EA6" w:rsidRDefault="00D57FCF" w:rsidP="007A4E57">
            <w:pPr>
              <w:spacing w:line="276" w:lineRule="auto"/>
              <w:rPr>
                <w:rFonts w:ascii="Palatino Linotype" w:eastAsia="Palatino Linotype" w:hAnsi="Palatino Linotype" w:cs="Palatino Linotype"/>
              </w:rPr>
            </w:pPr>
          </w:p>
          <w:p w:rsidR="00D57FCF" w:rsidRPr="00296EA6" w:rsidRDefault="00D57FCF" w:rsidP="007A4E57">
            <w:pPr>
              <w:spacing w:line="276" w:lineRule="auto"/>
              <w:jc w:val="both"/>
              <w:rPr>
                <w:rFonts w:ascii="Palatino Linotype" w:eastAsia="Palatino Linotype" w:hAnsi="Palatino Linotype" w:cs="Palatino Linotype"/>
              </w:rPr>
            </w:pPr>
            <w:r w:rsidRPr="00296EA6">
              <w:rPr>
                <w:rFonts w:ascii="Palatino Linotype" w:eastAsia="Palatino Linotype" w:hAnsi="Palatino Linotype" w:cs="Palatino Linotype"/>
              </w:rPr>
              <w:t xml:space="preserve">d) Requisitos de fondo del acuerdo de clasificación. </w:t>
            </w:r>
          </w:p>
        </w:tc>
        <w:tc>
          <w:tcPr>
            <w:tcW w:w="7229" w:type="dxa"/>
          </w:tcPr>
          <w:p w:rsidR="00D57FCF" w:rsidRPr="00296EA6" w:rsidRDefault="00D57FCF" w:rsidP="007A4E57">
            <w:pPr>
              <w:spacing w:line="276" w:lineRule="auto"/>
              <w:ind w:right="49"/>
              <w:jc w:val="both"/>
              <w:rPr>
                <w:rFonts w:ascii="Palatino Linotype" w:eastAsia="Palatino Linotype" w:hAnsi="Palatino Linotype" w:cs="Palatino Linotype"/>
              </w:rPr>
            </w:pPr>
            <w:r w:rsidRPr="00296EA6">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296EA6">
              <w:rPr>
                <w:rFonts w:ascii="Palatino Linotype" w:eastAsia="Palatino Linotype" w:hAnsi="Palatino Linotype" w:cs="Palatino Linotype"/>
                <w:b/>
              </w:rPr>
              <w:t>Sujetos Obligados</w:t>
            </w:r>
            <w:r w:rsidRPr="00296EA6">
              <w:rPr>
                <w:rFonts w:ascii="Palatino Linotype" w:eastAsia="Palatino Linotype" w:hAnsi="Palatino Linotype" w:cs="Palatino Linotype"/>
              </w:rPr>
              <w:t xml:space="preserve">, por lo que deberán fundar y motivar debidamente la clasificación. </w:t>
            </w:r>
          </w:p>
          <w:p w:rsidR="00D57FCF" w:rsidRPr="00296EA6" w:rsidRDefault="00D57FCF" w:rsidP="007A4E57">
            <w:pPr>
              <w:spacing w:line="276" w:lineRule="auto"/>
              <w:ind w:right="49"/>
              <w:jc w:val="both"/>
              <w:rPr>
                <w:rFonts w:ascii="Palatino Linotype" w:eastAsia="Palatino Linotype" w:hAnsi="Palatino Linotype" w:cs="Palatino Linotype"/>
              </w:rPr>
            </w:pPr>
            <w:r w:rsidRPr="00296EA6">
              <w:rPr>
                <w:rFonts w:ascii="Palatino Linotype" w:eastAsia="Palatino Linotype" w:hAnsi="Palatino Linotype" w:cs="Palatino Linotype"/>
              </w:rPr>
              <w:t xml:space="preserve">De lo anterior, se desprende que para una correcta </w:t>
            </w:r>
            <w:r w:rsidRPr="00296EA6">
              <w:rPr>
                <w:rFonts w:ascii="Palatino Linotype" w:eastAsia="Palatino Linotype" w:hAnsi="Palatino Linotype" w:cs="Palatino Linotype"/>
                <w:b/>
              </w:rPr>
              <w:t>clasificación total o parcial</w:t>
            </w:r>
            <w:r w:rsidRPr="00296EA6">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D57FCF" w:rsidRPr="00296EA6" w:rsidRDefault="00D57FCF" w:rsidP="007A4E57">
            <w:pPr>
              <w:spacing w:line="276" w:lineRule="auto"/>
              <w:ind w:right="49"/>
              <w:jc w:val="both"/>
              <w:rPr>
                <w:rFonts w:ascii="Palatino Linotype" w:eastAsia="Palatino Linotype" w:hAnsi="Palatino Linotype" w:cs="Palatino Linotype"/>
              </w:rPr>
            </w:pPr>
            <w:r w:rsidRPr="00296EA6">
              <w:rPr>
                <w:rFonts w:ascii="Palatino Linotype" w:eastAsia="Palatino Linotype" w:hAnsi="Palatino Linotype" w:cs="Palatino Linotype"/>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w:t>
            </w:r>
            <w:r w:rsidRPr="00296EA6">
              <w:rPr>
                <w:rFonts w:ascii="Palatino Linotype" w:eastAsia="Palatino Linotype" w:hAnsi="Palatino Linotype" w:cs="Palatino Linotype"/>
              </w:rPr>
              <w:lastRenderedPageBreak/>
              <w:t>persona que se sienta afectada pueda impugnar la decisión, permitiéndole una real y auténtica defensa.</w:t>
            </w:r>
          </w:p>
          <w:p w:rsidR="00D57FCF" w:rsidRPr="00296EA6" w:rsidRDefault="00D57FCF" w:rsidP="007A4E57">
            <w:pPr>
              <w:spacing w:line="276" w:lineRule="auto"/>
              <w:ind w:right="49"/>
              <w:jc w:val="both"/>
              <w:rPr>
                <w:rFonts w:ascii="Palatino Linotype" w:eastAsia="Palatino Linotype" w:hAnsi="Palatino Linotype" w:cs="Palatino Linotype"/>
              </w:rPr>
            </w:pPr>
            <w:r w:rsidRPr="00296EA6">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D57FCF" w:rsidRPr="00296EA6" w:rsidRDefault="00D57FCF" w:rsidP="007A4E57">
            <w:pPr>
              <w:spacing w:line="276" w:lineRule="auto"/>
              <w:ind w:right="49"/>
              <w:jc w:val="both"/>
              <w:rPr>
                <w:rFonts w:ascii="Palatino Linotype" w:eastAsia="Palatino Linotype" w:hAnsi="Palatino Linotype" w:cs="Palatino Linotype"/>
              </w:rPr>
            </w:pPr>
            <w:r w:rsidRPr="00296EA6">
              <w:rPr>
                <w:rFonts w:ascii="Palatino Linotype" w:eastAsia="Palatino Linotype" w:hAnsi="Palatino Linotype" w:cs="Palatino Linotype"/>
              </w:rPr>
              <w:t xml:space="preserve">Ahora bien, </w:t>
            </w:r>
            <w:r w:rsidRPr="00296EA6">
              <w:rPr>
                <w:rFonts w:ascii="Palatino Linotype" w:eastAsia="Palatino Linotype" w:hAnsi="Palatino Linotype" w:cs="Palatino Linotype"/>
                <w:b/>
                <w:u w:val="single"/>
              </w:rPr>
              <w:t>para cada caso además de fundar y motivar</w:t>
            </w:r>
            <w:r w:rsidRPr="00296EA6">
              <w:rPr>
                <w:rFonts w:ascii="Palatino Linotype" w:eastAsia="Palatino Linotype" w:hAnsi="Palatino Linotype" w:cs="Palatino Linotype"/>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D57FCF" w:rsidRPr="00296EA6" w:rsidTr="008E5EE5">
        <w:tc>
          <w:tcPr>
            <w:tcW w:w="2547" w:type="dxa"/>
          </w:tcPr>
          <w:p w:rsidR="00D57FCF" w:rsidRPr="00296EA6" w:rsidRDefault="00D57FCF" w:rsidP="007A4E57">
            <w:pPr>
              <w:spacing w:line="276" w:lineRule="auto"/>
              <w:ind w:right="49"/>
              <w:jc w:val="both"/>
              <w:rPr>
                <w:rFonts w:ascii="Palatino Linotype" w:eastAsia="Palatino Linotype" w:hAnsi="Palatino Linotype" w:cs="Palatino Linotype"/>
              </w:rPr>
            </w:pPr>
            <w:r w:rsidRPr="00296EA6">
              <w:rPr>
                <w:rFonts w:ascii="Palatino Linotype" w:eastAsia="Palatino Linotype" w:hAnsi="Palatino Linotype" w:cs="Palatino Linotype"/>
              </w:rPr>
              <w:lastRenderedPageBreak/>
              <w:t xml:space="preserve">e) Condiciones especiales de la clasificación de la información como confidencial. </w:t>
            </w:r>
          </w:p>
          <w:p w:rsidR="00D57FCF" w:rsidRPr="00296EA6" w:rsidRDefault="00D57FCF" w:rsidP="007A4E57">
            <w:pPr>
              <w:spacing w:line="276" w:lineRule="auto"/>
              <w:rPr>
                <w:rFonts w:ascii="Palatino Linotype" w:eastAsia="Palatino Linotype" w:hAnsi="Palatino Linotype" w:cs="Palatino Linotype"/>
              </w:rPr>
            </w:pPr>
          </w:p>
        </w:tc>
        <w:tc>
          <w:tcPr>
            <w:tcW w:w="7229" w:type="dxa"/>
          </w:tcPr>
          <w:p w:rsidR="00D57FCF" w:rsidRPr="00296EA6" w:rsidRDefault="00D57FCF" w:rsidP="007A4E57">
            <w:pPr>
              <w:spacing w:line="276" w:lineRule="auto"/>
              <w:ind w:right="49"/>
              <w:jc w:val="both"/>
              <w:rPr>
                <w:rFonts w:ascii="Palatino Linotype" w:eastAsia="Palatino Linotype" w:hAnsi="Palatino Linotype" w:cs="Palatino Linotype"/>
              </w:rPr>
            </w:pPr>
            <w:r w:rsidRPr="00296EA6">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D57FCF" w:rsidRPr="00296EA6" w:rsidRDefault="00D57FCF" w:rsidP="007A4E57">
            <w:pPr>
              <w:spacing w:line="276" w:lineRule="auto"/>
              <w:ind w:right="49"/>
              <w:jc w:val="both"/>
              <w:rPr>
                <w:rFonts w:ascii="Palatino Linotype" w:eastAsia="Palatino Linotype" w:hAnsi="Palatino Linotype" w:cs="Palatino Linotype"/>
              </w:rPr>
            </w:pPr>
            <w:r w:rsidRPr="00296EA6">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D57FCF" w:rsidRPr="00296EA6" w:rsidRDefault="00D57FCF" w:rsidP="007A4E57">
            <w:pPr>
              <w:spacing w:line="276" w:lineRule="auto"/>
              <w:rPr>
                <w:rFonts w:ascii="Palatino Linotype" w:eastAsia="Palatino Linotype" w:hAnsi="Palatino Linotype" w:cs="Palatino Linotype"/>
              </w:rPr>
            </w:pPr>
            <w:r w:rsidRPr="00296EA6">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D57FCF" w:rsidRDefault="00D57FCF" w:rsidP="00D57FCF">
      <w:pPr>
        <w:spacing w:line="360" w:lineRule="auto"/>
        <w:jc w:val="both"/>
        <w:rPr>
          <w:rFonts w:ascii="Palatino Linotype" w:eastAsia="Palatino Linotype" w:hAnsi="Palatino Linotype" w:cs="Palatino Linotype"/>
        </w:rPr>
      </w:pPr>
    </w:p>
    <w:p w:rsidR="008E5EE5" w:rsidRPr="00296EA6" w:rsidRDefault="008E5EE5" w:rsidP="00D57FCF">
      <w:pPr>
        <w:spacing w:line="360" w:lineRule="auto"/>
        <w:jc w:val="both"/>
        <w:rPr>
          <w:rFonts w:ascii="Palatino Linotype" w:eastAsia="Palatino Linotype" w:hAnsi="Palatino Linotype" w:cs="Palatino Linotype"/>
        </w:rPr>
      </w:pPr>
    </w:p>
    <w:p w:rsidR="00D57FCF" w:rsidRPr="00296EA6" w:rsidRDefault="00D57FCF" w:rsidP="00D57FCF">
      <w:pPr>
        <w:numPr>
          <w:ilvl w:val="0"/>
          <w:numId w:val="2"/>
        </w:numPr>
        <w:spacing w:line="360" w:lineRule="auto"/>
        <w:ind w:left="0" w:firstLine="0"/>
        <w:jc w:val="both"/>
        <w:rPr>
          <w:rFonts w:ascii="Palatino Linotype" w:eastAsia="Palatino Linotype" w:hAnsi="Palatino Linotype" w:cs="Palatino Linotype"/>
        </w:rPr>
      </w:pPr>
      <w:r w:rsidRPr="00296EA6">
        <w:rPr>
          <w:rFonts w:ascii="Palatino Linotype" w:eastAsia="Palatino Linotype" w:hAnsi="Palatino Linotype" w:cs="Palatino Linotype"/>
          <w:color w:val="000000"/>
        </w:rPr>
        <w:lastRenderedPageBreak/>
        <w:t xml:space="preserve">Por lo anteriormente expuesto y fundado, este </w:t>
      </w:r>
      <w:r w:rsidRPr="00296EA6">
        <w:rPr>
          <w:rFonts w:ascii="Palatino Linotype" w:eastAsia="Palatino Linotype" w:hAnsi="Palatino Linotype" w:cs="Palatino Linotype"/>
          <w:b/>
          <w:bCs/>
          <w:color w:val="000000"/>
        </w:rPr>
        <w:t>ÓRGANO GARANTE</w:t>
      </w:r>
      <w:r w:rsidRPr="00296EA6">
        <w:rPr>
          <w:rFonts w:ascii="Palatino Linotype" w:eastAsia="Palatino Linotype" w:hAnsi="Palatino Linotype" w:cs="Palatino Linotype"/>
          <w:color w:val="000000"/>
        </w:rPr>
        <w:t xml:space="preserve"> emite los siguientes:</w:t>
      </w:r>
    </w:p>
    <w:p w:rsidR="00D57FCF" w:rsidRPr="00296EA6" w:rsidRDefault="00D57FCF" w:rsidP="00D57FCF">
      <w:pPr>
        <w:keepNext/>
        <w:keepLines/>
        <w:spacing w:before="240" w:line="360" w:lineRule="auto"/>
        <w:jc w:val="center"/>
        <w:rPr>
          <w:rFonts w:ascii="Palatino Linotype" w:eastAsia="Palatino Linotype" w:hAnsi="Palatino Linotype" w:cs="Palatino Linotype"/>
          <w:b/>
          <w:bCs/>
          <w:color w:val="000000"/>
        </w:rPr>
      </w:pPr>
      <w:r w:rsidRPr="00296EA6">
        <w:rPr>
          <w:rFonts w:ascii="Palatino Linotype" w:eastAsia="Palatino Linotype" w:hAnsi="Palatino Linotype" w:cs="Palatino Linotype"/>
          <w:b/>
          <w:bCs/>
          <w:color w:val="000000"/>
        </w:rPr>
        <w:t>R E S O L U T I V O S</w:t>
      </w:r>
    </w:p>
    <w:p w:rsidR="00D57FCF" w:rsidRPr="00296EA6" w:rsidRDefault="00D57FCF" w:rsidP="00D57FCF">
      <w:pPr>
        <w:keepNext/>
        <w:keepLines/>
        <w:spacing w:before="240" w:line="360" w:lineRule="auto"/>
        <w:jc w:val="center"/>
        <w:rPr>
          <w:rFonts w:ascii="Palatino Linotype" w:eastAsia="Palatino Linotype" w:hAnsi="Palatino Linotype" w:cs="Palatino Linotype"/>
          <w:b/>
          <w:bCs/>
          <w:color w:val="000000"/>
        </w:rPr>
      </w:pPr>
    </w:p>
    <w:p w:rsidR="00D57FCF" w:rsidRPr="00296EA6" w:rsidRDefault="00D57FCF" w:rsidP="00D57FCF">
      <w:pPr>
        <w:spacing w:line="360" w:lineRule="auto"/>
        <w:jc w:val="both"/>
        <w:rPr>
          <w:rFonts w:ascii="Palatino Linotype" w:eastAsia="Palatino Linotype" w:hAnsi="Palatino Linotype" w:cs="Palatino Linotype"/>
        </w:rPr>
      </w:pPr>
      <w:r w:rsidRPr="00296EA6">
        <w:rPr>
          <w:rFonts w:ascii="Palatino Linotype" w:eastAsia="Palatino Linotype" w:hAnsi="Palatino Linotype" w:cs="Palatino Linotype"/>
          <w:b/>
          <w:bCs/>
        </w:rPr>
        <w:t xml:space="preserve">PRIMERO. </w:t>
      </w:r>
      <w:r w:rsidRPr="00296EA6">
        <w:rPr>
          <w:rFonts w:ascii="Palatino Linotype" w:eastAsia="Palatino Linotype" w:hAnsi="Palatino Linotype" w:cs="Palatino Linotype"/>
        </w:rPr>
        <w:t>Resultan fundadas las</w:t>
      </w:r>
      <w:r w:rsidRPr="00296EA6">
        <w:rPr>
          <w:rFonts w:ascii="Palatino Linotype" w:eastAsia="Palatino Linotype" w:hAnsi="Palatino Linotype" w:cs="Palatino Linotype"/>
          <w:b/>
          <w:bCs/>
        </w:rPr>
        <w:t xml:space="preserve"> </w:t>
      </w:r>
      <w:r w:rsidRPr="00296EA6">
        <w:rPr>
          <w:rFonts w:ascii="Palatino Linotype" w:eastAsia="Palatino Linotype" w:hAnsi="Palatino Linotype" w:cs="Palatino Linotype"/>
        </w:rPr>
        <w:t xml:space="preserve">razones o motivos de inconformidad hechos valer en el recurso de revisión </w:t>
      </w:r>
      <w:r w:rsidR="0052134F" w:rsidRPr="00296EA6">
        <w:rPr>
          <w:rFonts w:ascii="Palatino Linotype" w:eastAsia="Palatino Linotype" w:hAnsi="Palatino Linotype" w:cs="Palatino Linotype"/>
          <w:b/>
          <w:bCs/>
        </w:rPr>
        <w:t>10718</w:t>
      </w:r>
      <w:r w:rsidRPr="00296EA6">
        <w:rPr>
          <w:rFonts w:ascii="Palatino Linotype" w:eastAsia="Palatino Linotype" w:hAnsi="Palatino Linotype" w:cs="Palatino Linotype"/>
          <w:b/>
          <w:bCs/>
        </w:rPr>
        <w:t xml:space="preserve">/INFOEM/IP/RR/2025 </w:t>
      </w:r>
      <w:r w:rsidRPr="00296EA6">
        <w:rPr>
          <w:rFonts w:ascii="Palatino Linotype" w:eastAsia="Palatino Linotype" w:hAnsi="Palatino Linotype" w:cs="Palatino Linotype"/>
        </w:rPr>
        <w:t xml:space="preserve">en términos del </w:t>
      </w:r>
      <w:r w:rsidRPr="00296EA6">
        <w:rPr>
          <w:rFonts w:ascii="Palatino Linotype" w:eastAsia="Palatino Linotype" w:hAnsi="Palatino Linotype" w:cs="Palatino Linotype"/>
          <w:b/>
          <w:bCs/>
        </w:rPr>
        <w:t>Considerando</w:t>
      </w:r>
      <w:r w:rsidRPr="00296EA6">
        <w:rPr>
          <w:rFonts w:ascii="Palatino Linotype" w:eastAsia="Palatino Linotype" w:hAnsi="Palatino Linotype" w:cs="Palatino Linotype"/>
        </w:rPr>
        <w:t xml:space="preserve"> </w:t>
      </w:r>
      <w:r w:rsidRPr="00296EA6">
        <w:rPr>
          <w:rFonts w:ascii="Palatino Linotype" w:eastAsia="Palatino Linotype" w:hAnsi="Palatino Linotype" w:cs="Palatino Linotype"/>
          <w:b/>
          <w:bCs/>
        </w:rPr>
        <w:t xml:space="preserve">CUARTO y QUINTO </w:t>
      </w:r>
      <w:r w:rsidRPr="00296EA6">
        <w:rPr>
          <w:rFonts w:ascii="Palatino Linotype" w:eastAsia="Palatino Linotype" w:hAnsi="Palatino Linotype" w:cs="Palatino Linotype"/>
        </w:rPr>
        <w:t>de la presente resolución.</w:t>
      </w:r>
    </w:p>
    <w:p w:rsidR="00D57FCF" w:rsidRPr="00296EA6" w:rsidRDefault="00D57FCF" w:rsidP="00D57FCF">
      <w:pPr>
        <w:spacing w:line="360" w:lineRule="auto"/>
        <w:jc w:val="both"/>
        <w:rPr>
          <w:rFonts w:ascii="Palatino Linotype" w:eastAsia="Palatino Linotype" w:hAnsi="Palatino Linotype" w:cs="Palatino Linotype"/>
        </w:rPr>
      </w:pPr>
    </w:p>
    <w:p w:rsidR="00D57FCF" w:rsidRPr="00296EA6" w:rsidRDefault="00D57FCF" w:rsidP="00D57FCF">
      <w:pPr>
        <w:spacing w:line="360" w:lineRule="auto"/>
        <w:jc w:val="both"/>
        <w:rPr>
          <w:rFonts w:ascii="Palatino Linotype" w:eastAsia="Palatino Linotype" w:hAnsi="Palatino Linotype" w:cs="Palatino Linotype"/>
        </w:rPr>
      </w:pPr>
      <w:bookmarkStart w:id="7" w:name="_heading=h.26in1rg" w:colFirst="0" w:colLast="0"/>
      <w:bookmarkEnd w:id="7"/>
      <w:r w:rsidRPr="00296EA6">
        <w:rPr>
          <w:rFonts w:ascii="Palatino Linotype" w:eastAsia="Palatino Linotype" w:hAnsi="Palatino Linotype" w:cs="Palatino Linotype"/>
          <w:b/>
          <w:bCs/>
        </w:rPr>
        <w:t>SEGUNDO.</w:t>
      </w:r>
      <w:r w:rsidRPr="00296EA6">
        <w:rPr>
          <w:rFonts w:ascii="Palatino Linotype" w:eastAsia="Palatino Linotype" w:hAnsi="Palatino Linotype" w:cs="Palatino Linotype"/>
          <w:color w:val="2F5496"/>
        </w:rPr>
        <w:t xml:space="preserve"> </w:t>
      </w:r>
      <w:r w:rsidRPr="00296EA6">
        <w:rPr>
          <w:rFonts w:ascii="Palatino Linotype" w:eastAsia="Palatino Linotype" w:hAnsi="Palatino Linotype" w:cs="Palatino Linotype"/>
        </w:rPr>
        <w:t>Se</w:t>
      </w:r>
      <w:r w:rsidR="00132F59" w:rsidRPr="00296EA6">
        <w:rPr>
          <w:rFonts w:ascii="Palatino Linotype" w:eastAsia="Palatino Linotype" w:hAnsi="Palatino Linotype" w:cs="Palatino Linotype"/>
          <w:b/>
          <w:bCs/>
        </w:rPr>
        <w:t xml:space="preserve"> MODIFICA</w:t>
      </w:r>
      <w:r w:rsidRPr="00296EA6">
        <w:rPr>
          <w:rFonts w:ascii="Palatino Linotype" w:eastAsia="Palatino Linotype" w:hAnsi="Palatino Linotype" w:cs="Palatino Linotype"/>
          <w:b/>
          <w:bCs/>
        </w:rPr>
        <w:t xml:space="preserve"> </w:t>
      </w:r>
      <w:r w:rsidRPr="00296EA6">
        <w:rPr>
          <w:rFonts w:ascii="Palatino Linotype" w:eastAsia="Palatino Linotype" w:hAnsi="Palatino Linotype" w:cs="Palatino Linotype"/>
        </w:rPr>
        <w:t xml:space="preserve">la respuesta emitida por el </w:t>
      </w:r>
      <w:r w:rsidR="00132F59" w:rsidRPr="00296EA6">
        <w:rPr>
          <w:rFonts w:ascii="Palatino Linotype" w:eastAsia="Palatino Linotype" w:hAnsi="Palatino Linotype" w:cs="Palatino Linotype"/>
          <w:b/>
          <w:bCs/>
        </w:rPr>
        <w:t>Ayuntamiento de Toluca</w:t>
      </w:r>
      <w:r w:rsidRPr="00296EA6">
        <w:rPr>
          <w:rFonts w:ascii="Palatino Linotype" w:eastAsia="Palatino Linotype" w:hAnsi="Palatino Linotype" w:cs="Palatino Linotype"/>
          <w:b/>
          <w:bCs/>
        </w:rPr>
        <w:t xml:space="preserve"> </w:t>
      </w:r>
      <w:r w:rsidRPr="00296EA6">
        <w:rPr>
          <w:rFonts w:ascii="Palatino Linotype" w:eastAsia="Palatino Linotype" w:hAnsi="Palatino Linotype" w:cs="Palatino Linotype"/>
        </w:rPr>
        <w:t xml:space="preserve">a la solicitud </w:t>
      </w:r>
      <w:r w:rsidR="00132F59" w:rsidRPr="00296EA6">
        <w:rPr>
          <w:rFonts w:ascii="Palatino Linotype" w:eastAsia="Palatino Linotype" w:hAnsi="Palatino Linotype" w:cs="Palatino Linotype"/>
          <w:b/>
          <w:bCs/>
          <w:color w:val="000000"/>
        </w:rPr>
        <w:t>04248/TOLUCA/IP/2025</w:t>
      </w:r>
      <w:r w:rsidRPr="00296EA6">
        <w:rPr>
          <w:rFonts w:ascii="Palatino Linotype" w:eastAsia="Palatino Linotype" w:hAnsi="Palatino Linotype" w:cs="Palatino Linotype"/>
          <w:b/>
          <w:bCs/>
          <w:color w:val="000000"/>
        </w:rPr>
        <w:t>,</w:t>
      </w:r>
      <w:r w:rsidRPr="00296EA6">
        <w:rPr>
          <w:rFonts w:ascii="Palatino Linotype" w:eastAsia="Palatino Linotype" w:hAnsi="Palatino Linotype" w:cs="Palatino Linotype"/>
        </w:rPr>
        <w:t xml:space="preserve"> y se </w:t>
      </w:r>
      <w:r w:rsidRPr="00296EA6">
        <w:rPr>
          <w:rFonts w:ascii="Palatino Linotype" w:eastAsia="Palatino Linotype" w:hAnsi="Palatino Linotype" w:cs="Palatino Linotype"/>
          <w:b/>
          <w:bCs/>
        </w:rPr>
        <w:t>ORDENA</w:t>
      </w:r>
      <w:r w:rsidRPr="00296EA6">
        <w:rPr>
          <w:rFonts w:ascii="Palatino Linotype" w:eastAsia="Palatino Linotype" w:hAnsi="Palatino Linotype" w:cs="Palatino Linotype"/>
        </w:rPr>
        <w:t xml:space="preserve"> la entrega, a través del Sistema de Acceso a la Información Mexiquense, de ser</w:t>
      </w:r>
      <w:r w:rsidR="00132F59" w:rsidRPr="00296EA6">
        <w:rPr>
          <w:rFonts w:ascii="Palatino Linotype" w:eastAsia="Palatino Linotype" w:hAnsi="Palatino Linotype" w:cs="Palatino Linotype"/>
        </w:rPr>
        <w:t xml:space="preserve"> procedente en versión pública</w:t>
      </w:r>
      <w:r w:rsidRPr="00296EA6">
        <w:rPr>
          <w:rFonts w:ascii="Palatino Linotype" w:eastAsia="Palatino Linotype" w:hAnsi="Palatino Linotype" w:cs="Palatino Linotype"/>
        </w:rPr>
        <w:t>, la siguiente información:</w:t>
      </w:r>
    </w:p>
    <w:p w:rsidR="00D57FCF" w:rsidRPr="00296EA6" w:rsidRDefault="00D57FCF" w:rsidP="00D57FCF">
      <w:pPr>
        <w:spacing w:line="360" w:lineRule="auto"/>
        <w:jc w:val="both"/>
        <w:rPr>
          <w:rFonts w:ascii="Palatino Linotype" w:eastAsia="Palatino Linotype" w:hAnsi="Palatino Linotype" w:cs="Palatino Linotype"/>
        </w:rPr>
      </w:pPr>
    </w:p>
    <w:p w:rsidR="00D57FCF" w:rsidRPr="00296EA6" w:rsidRDefault="00132F59" w:rsidP="00132F59">
      <w:pPr>
        <w:pStyle w:val="Prrafodelista"/>
        <w:numPr>
          <w:ilvl w:val="1"/>
          <w:numId w:val="4"/>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b/>
        </w:rPr>
      </w:pPr>
      <w:bookmarkStart w:id="8" w:name="_heading=h.6oxbj6l8i40c" w:colFirst="0" w:colLast="0"/>
      <w:bookmarkEnd w:id="8"/>
      <w:r w:rsidRPr="00296EA6">
        <w:rPr>
          <w:rFonts w:ascii="Palatino Linotype" w:eastAsia="Palatino Linotype" w:hAnsi="Palatino Linotype" w:cs="Palatino Linotype"/>
          <w:b/>
        </w:rPr>
        <w:t xml:space="preserve">Soporte documental donde conste o se adviertan los turnos de las solicitudes de información y de los recursos de revisión al área de Presidencia, del primero de enero al diecisiete de junio de dos mil veinticinco. </w:t>
      </w:r>
    </w:p>
    <w:p w:rsidR="00132F59" w:rsidRPr="00296EA6" w:rsidRDefault="00132F59" w:rsidP="00132F59">
      <w:pPr>
        <w:pStyle w:val="Prrafodelista"/>
        <w:pBdr>
          <w:top w:val="nil"/>
          <w:left w:val="nil"/>
          <w:bottom w:val="nil"/>
          <w:right w:val="nil"/>
          <w:between w:val="nil"/>
        </w:pBdr>
        <w:spacing w:line="360" w:lineRule="auto"/>
        <w:ind w:left="1931"/>
        <w:jc w:val="both"/>
        <w:rPr>
          <w:rFonts w:ascii="Palatino Linotype" w:eastAsia="Palatino Linotype" w:hAnsi="Palatino Linotype" w:cs="Palatino Linotype"/>
          <w:b/>
        </w:rPr>
      </w:pPr>
    </w:p>
    <w:p w:rsidR="00D57FCF" w:rsidRPr="00296EA6" w:rsidRDefault="00D57FCF" w:rsidP="00132F59">
      <w:pPr>
        <w:tabs>
          <w:tab w:val="left" w:pos="993"/>
        </w:tabs>
        <w:spacing w:line="360" w:lineRule="auto"/>
        <w:jc w:val="both"/>
        <w:rPr>
          <w:rFonts w:ascii="Palatino Linotype" w:eastAsia="Palatino Linotype" w:hAnsi="Palatino Linotype" w:cs="Palatino Linotype"/>
        </w:rPr>
      </w:pPr>
      <w:r w:rsidRPr="00296EA6">
        <w:rPr>
          <w:rFonts w:ascii="Palatino Linotype" w:eastAsia="Palatino Linotype" w:hAnsi="Palatino Linotype" w:cs="Palatino Linotype"/>
          <w:color w:val="000000"/>
        </w:rPr>
        <w:t xml:space="preserve">Para </w:t>
      </w:r>
      <w:r w:rsidRPr="00296EA6">
        <w:rPr>
          <w:rFonts w:ascii="Palatino Linotype" w:eastAsia="Palatino Linotype" w:hAnsi="Palatino Linotype" w:cs="Palatino Linotype"/>
        </w:rPr>
        <w:t xml:space="preserve">efectos de lo anterior, se deberá emitir el Acuerdo del Comité de Transparencia, en términos de los artículos 49, fracción VIII, y 132, fracción II, de la Ley de Transparencia y Acceso a la Información Pública del Estado de México y Municipios, en el que se funden y motiven las razones sobre los datos que se supriman o eliminen dentro del soporte documental respectivo objeto de las versiones públicas que se formulen, y se ponga a disposición del </w:t>
      </w:r>
      <w:r w:rsidRPr="00296EA6">
        <w:rPr>
          <w:rFonts w:ascii="Palatino Linotype" w:eastAsia="Palatino Linotype" w:hAnsi="Palatino Linotype" w:cs="Palatino Linotype"/>
          <w:b/>
          <w:bCs/>
        </w:rPr>
        <w:t>RECURRENTE</w:t>
      </w:r>
      <w:r w:rsidR="00132F59" w:rsidRPr="00296EA6">
        <w:rPr>
          <w:rFonts w:ascii="Palatino Linotype" w:eastAsia="Palatino Linotype" w:hAnsi="Palatino Linotype" w:cs="Palatino Linotype"/>
        </w:rPr>
        <w:t>.</w:t>
      </w:r>
    </w:p>
    <w:p w:rsidR="006A3A1C" w:rsidRPr="00296EA6" w:rsidRDefault="006A3A1C" w:rsidP="00132F59">
      <w:pPr>
        <w:tabs>
          <w:tab w:val="left" w:pos="993"/>
        </w:tabs>
        <w:spacing w:line="360" w:lineRule="auto"/>
        <w:jc w:val="both"/>
        <w:rPr>
          <w:rFonts w:ascii="Palatino Linotype" w:eastAsia="Palatino Linotype" w:hAnsi="Palatino Linotype" w:cs="Palatino Linotype"/>
        </w:rPr>
      </w:pPr>
    </w:p>
    <w:p w:rsidR="006A3A1C" w:rsidRPr="00296EA6" w:rsidRDefault="006A3A1C" w:rsidP="006A3A1C">
      <w:pPr>
        <w:pStyle w:val="Prrafodelista"/>
        <w:pBdr>
          <w:top w:val="nil"/>
          <w:left w:val="nil"/>
          <w:bottom w:val="nil"/>
          <w:right w:val="nil"/>
          <w:between w:val="nil"/>
        </w:pBdr>
        <w:spacing w:line="360" w:lineRule="auto"/>
        <w:ind w:left="0" w:right="49"/>
        <w:jc w:val="both"/>
        <w:rPr>
          <w:rFonts w:ascii="Palatino Linotype" w:eastAsia="Palatino Linotype" w:hAnsi="Palatino Linotype" w:cs="Palatino Linotype"/>
        </w:rPr>
      </w:pPr>
      <w:r w:rsidRPr="008E5EE5">
        <w:rPr>
          <w:rFonts w:ascii="Palatino Linotype" w:eastAsia="Palatino Linotype" w:hAnsi="Palatino Linotype" w:cs="Palatino Linotype"/>
        </w:rPr>
        <w:lastRenderedPageBreak/>
        <w:t>Para el caso de que la información que se ordena entregar en el inciso a), no obre en los archivos del Sujeto Obligado, bastará con que así se haga del conocimiento del Particular en términos del artículo 19, párrafo segundo, de la Ley de Transparencia y Acceso a la Información Pública del Estado de México y Municipios, para tenerse por colmado dicho requerimiento.</w:t>
      </w:r>
      <w:r w:rsidRPr="00296EA6">
        <w:rPr>
          <w:rFonts w:ascii="Palatino Linotype" w:eastAsia="Palatino Linotype" w:hAnsi="Palatino Linotype" w:cs="Palatino Linotype"/>
        </w:rPr>
        <w:t xml:space="preserve"> </w:t>
      </w:r>
    </w:p>
    <w:p w:rsidR="00D57FCF" w:rsidRPr="00296EA6" w:rsidRDefault="00D57FCF" w:rsidP="00D57FCF">
      <w:pPr>
        <w:pBdr>
          <w:top w:val="nil"/>
          <w:left w:val="nil"/>
          <w:bottom w:val="nil"/>
          <w:right w:val="nil"/>
          <w:between w:val="nil"/>
        </w:pBdr>
        <w:spacing w:line="360" w:lineRule="auto"/>
        <w:jc w:val="both"/>
        <w:rPr>
          <w:rFonts w:ascii="Palatino Linotype" w:eastAsia="Palatino Linotype" w:hAnsi="Palatino Linotype" w:cs="Palatino Linotype"/>
          <w:b/>
        </w:rPr>
      </w:pPr>
    </w:p>
    <w:p w:rsidR="00D57FCF" w:rsidRPr="00296EA6" w:rsidRDefault="00D57FCF" w:rsidP="00D57FCF">
      <w:pPr>
        <w:shd w:val="clear" w:color="auto" w:fill="FFFFFF"/>
        <w:spacing w:line="360" w:lineRule="auto"/>
        <w:jc w:val="both"/>
        <w:rPr>
          <w:rFonts w:ascii="Palatino Linotype" w:eastAsia="Palatino Linotype" w:hAnsi="Palatino Linotype" w:cs="Palatino Linotype"/>
          <w:color w:val="222222"/>
        </w:rPr>
      </w:pPr>
      <w:r w:rsidRPr="00296EA6">
        <w:rPr>
          <w:rFonts w:ascii="Palatino Linotype" w:eastAsia="Palatino Linotype" w:hAnsi="Palatino Linotype" w:cs="Palatino Linotype"/>
          <w:b/>
          <w:bCs/>
          <w:color w:val="222222"/>
        </w:rPr>
        <w:t xml:space="preserve">TERCERO. </w:t>
      </w:r>
      <w:r w:rsidRPr="00296EA6">
        <w:rPr>
          <w:rFonts w:ascii="Palatino Linotype" w:eastAsia="Palatino Linotype" w:hAnsi="Palatino Linotype" w:cs="Palatino Linotype"/>
          <w:color w:val="222222"/>
        </w:rPr>
        <w:t xml:space="preserve">Notifíquese 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296EA6">
        <w:rPr>
          <w:rFonts w:ascii="Palatino Linotype" w:eastAsia="Palatino Linotype" w:hAnsi="Palatino Linotype" w:cs="Palatino Linotype"/>
          <w:b/>
          <w:bCs/>
          <w:color w:val="222222"/>
        </w:rPr>
        <w:t>dé cumplimiento a lo ordenado dentro del plazo de diez días hábiles,</w:t>
      </w:r>
      <w:r w:rsidRPr="00296EA6">
        <w:rPr>
          <w:rFonts w:ascii="Palatino Linotype" w:eastAsia="Palatino Linotype" w:hAnsi="Palatino Linotype" w:cs="Palatino Linotype"/>
          <w:color w:val="222222"/>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D57FCF" w:rsidRPr="00296EA6" w:rsidRDefault="00D57FCF" w:rsidP="00D57FCF">
      <w:pPr>
        <w:shd w:val="clear" w:color="auto" w:fill="FFFFFF"/>
        <w:spacing w:line="360" w:lineRule="auto"/>
        <w:jc w:val="both"/>
        <w:rPr>
          <w:rFonts w:ascii="Palatino Linotype" w:eastAsia="Palatino Linotype" w:hAnsi="Palatino Linotype" w:cs="Palatino Linotype"/>
          <w:b/>
          <w:bCs/>
          <w:color w:val="222222"/>
        </w:rPr>
      </w:pPr>
    </w:p>
    <w:p w:rsidR="00D57FCF" w:rsidRPr="00296EA6" w:rsidRDefault="00D57FCF" w:rsidP="00D57FCF">
      <w:pPr>
        <w:shd w:val="clear" w:color="auto" w:fill="FFFFFF"/>
        <w:spacing w:line="360" w:lineRule="auto"/>
        <w:jc w:val="both"/>
        <w:rPr>
          <w:rFonts w:ascii="Palatino Linotype" w:eastAsia="Palatino Linotype" w:hAnsi="Palatino Linotype" w:cs="Palatino Linotype"/>
          <w:color w:val="000000"/>
        </w:rPr>
      </w:pPr>
      <w:r w:rsidRPr="00296EA6">
        <w:rPr>
          <w:rFonts w:ascii="Palatino Linotype" w:eastAsia="Palatino Linotype" w:hAnsi="Palatino Linotype" w:cs="Palatino Linotype"/>
          <w:b/>
          <w:bCs/>
          <w:color w:val="000000"/>
        </w:rPr>
        <w:t>CUARTO.</w:t>
      </w:r>
      <w:r w:rsidRPr="00296EA6">
        <w:rPr>
          <w:rFonts w:ascii="Palatino Linotype" w:eastAsia="Palatino Linotype" w:hAnsi="Palatino Linotype" w:cs="Palatino Linotype"/>
          <w:color w:val="000000"/>
        </w:rPr>
        <w:t xml:space="preserve"> De conformidad con el artículo 198 de la Ley de Transparencia y Acceso a la Información Pública del Estado de México y Municipios, de considerarlo procedente, el </w:t>
      </w:r>
      <w:r w:rsidRPr="00296EA6">
        <w:rPr>
          <w:rFonts w:ascii="Palatino Linotype" w:eastAsia="Palatino Linotype" w:hAnsi="Palatino Linotype" w:cs="Palatino Linotype"/>
          <w:b/>
          <w:bCs/>
          <w:color w:val="000000"/>
        </w:rPr>
        <w:t>SUJETO OBLIGADO</w:t>
      </w:r>
      <w:r w:rsidRPr="00296EA6">
        <w:rPr>
          <w:rFonts w:ascii="Palatino Linotype" w:eastAsia="Palatino Linotype" w:hAnsi="Palatino Linotype" w:cs="Palatino Linotype"/>
          <w:color w:val="000000"/>
        </w:rPr>
        <w:t xml:space="preserve"> podrá, de manera fundada y motivada, solicitar una ampliación de plazo para el cumplimiento de la presente resolución.</w:t>
      </w:r>
    </w:p>
    <w:p w:rsidR="00D57FCF" w:rsidRPr="00296EA6" w:rsidRDefault="00D57FCF" w:rsidP="00D57FCF">
      <w:pPr>
        <w:spacing w:line="360" w:lineRule="auto"/>
        <w:rPr>
          <w:rFonts w:ascii="Palatino Linotype" w:eastAsia="Palatino Linotype" w:hAnsi="Palatino Linotype" w:cs="Palatino Linotype"/>
        </w:rPr>
      </w:pPr>
    </w:p>
    <w:p w:rsidR="00D57FCF" w:rsidRPr="00296EA6" w:rsidRDefault="00D57FCF" w:rsidP="00D57FCF">
      <w:pPr>
        <w:shd w:val="clear" w:color="auto" w:fill="FFFFFF"/>
        <w:spacing w:line="360" w:lineRule="auto"/>
        <w:jc w:val="both"/>
        <w:rPr>
          <w:rFonts w:ascii="Palatino Linotype" w:eastAsia="Palatino Linotype" w:hAnsi="Palatino Linotype" w:cs="Palatino Linotype"/>
          <w:color w:val="000000"/>
        </w:rPr>
      </w:pPr>
      <w:r w:rsidRPr="00296EA6">
        <w:rPr>
          <w:rFonts w:ascii="Palatino Linotype" w:eastAsia="Palatino Linotype" w:hAnsi="Palatino Linotype" w:cs="Palatino Linotype"/>
          <w:b/>
          <w:bCs/>
        </w:rPr>
        <w:t xml:space="preserve">QUINTO. </w:t>
      </w:r>
      <w:r w:rsidRPr="00296EA6">
        <w:rPr>
          <w:rFonts w:ascii="Palatino Linotype" w:eastAsia="Palatino Linotype" w:hAnsi="Palatino Linotype" w:cs="Palatino Linotype"/>
          <w:b/>
          <w:bCs/>
          <w:color w:val="222222"/>
        </w:rPr>
        <w:t xml:space="preserve">Notifíquese </w:t>
      </w:r>
      <w:r w:rsidRPr="00296EA6">
        <w:rPr>
          <w:rFonts w:ascii="Palatino Linotype" w:eastAsia="Palatino Linotype" w:hAnsi="Palatino Linotype" w:cs="Palatino Linotype"/>
          <w:color w:val="222222"/>
        </w:rPr>
        <w:t xml:space="preserve">al </w:t>
      </w:r>
      <w:r w:rsidRPr="00296EA6">
        <w:rPr>
          <w:rFonts w:ascii="Palatino Linotype" w:eastAsia="Palatino Linotype" w:hAnsi="Palatino Linotype" w:cs="Palatino Linotype"/>
          <w:b/>
          <w:bCs/>
          <w:color w:val="222222"/>
        </w:rPr>
        <w:t>RECURRENTE</w:t>
      </w:r>
      <w:r w:rsidRPr="00296EA6">
        <w:rPr>
          <w:rFonts w:ascii="Palatino Linotype" w:eastAsia="Palatino Linotype" w:hAnsi="Palatino Linotype" w:cs="Palatino Linotype"/>
          <w:color w:val="222222"/>
        </w:rPr>
        <w:t xml:space="preserve"> </w:t>
      </w:r>
      <w:r w:rsidRPr="00296EA6">
        <w:rPr>
          <w:rFonts w:ascii="Palatino Linotype" w:eastAsia="Palatino Linotype" w:hAnsi="Palatino Linotype" w:cs="Palatino Linotype"/>
        </w:rPr>
        <w:t>la presente resolución vía Sistema de Acceso a la Información Mexiquense (SAIMEX).</w:t>
      </w:r>
    </w:p>
    <w:p w:rsidR="00D57FCF" w:rsidRPr="00296EA6" w:rsidRDefault="00D57FCF" w:rsidP="00D57FCF">
      <w:pPr>
        <w:shd w:val="clear" w:color="auto" w:fill="FFFFFF"/>
        <w:spacing w:line="360" w:lineRule="auto"/>
        <w:jc w:val="both"/>
        <w:rPr>
          <w:rFonts w:ascii="Palatino Linotype" w:eastAsia="Palatino Linotype" w:hAnsi="Palatino Linotype" w:cs="Palatino Linotype"/>
        </w:rPr>
      </w:pPr>
    </w:p>
    <w:p w:rsidR="00D57FCF" w:rsidRPr="00296EA6" w:rsidRDefault="00D57FCF" w:rsidP="00D57FCF">
      <w:pPr>
        <w:spacing w:line="360" w:lineRule="auto"/>
        <w:jc w:val="both"/>
        <w:rPr>
          <w:rFonts w:ascii="Palatino Linotype" w:eastAsia="Palatino Linotype" w:hAnsi="Palatino Linotype" w:cs="Palatino Linotype"/>
        </w:rPr>
      </w:pPr>
      <w:r w:rsidRPr="00296EA6">
        <w:rPr>
          <w:rFonts w:ascii="Palatino Linotype" w:eastAsia="Palatino Linotype" w:hAnsi="Palatino Linotype" w:cs="Palatino Linotype"/>
          <w:b/>
          <w:bCs/>
        </w:rPr>
        <w:lastRenderedPageBreak/>
        <w:t>SEXTO.</w:t>
      </w:r>
      <w:r w:rsidRPr="00296EA6">
        <w:rPr>
          <w:rFonts w:ascii="Palatino Linotype" w:eastAsia="Palatino Linotype" w:hAnsi="Palatino Linotype" w:cs="Palatino Linotype"/>
        </w:rPr>
        <w:t xml:space="preserve"> Se hace del conocimiento del </w:t>
      </w:r>
      <w:r w:rsidRPr="00296EA6">
        <w:rPr>
          <w:rFonts w:ascii="Palatino Linotype" w:eastAsia="Palatino Linotype" w:hAnsi="Palatino Linotype" w:cs="Palatino Linotype"/>
          <w:b/>
          <w:bCs/>
        </w:rPr>
        <w:t>RECURRENTE</w:t>
      </w:r>
      <w:r w:rsidRPr="00296EA6">
        <w:rPr>
          <w:rFonts w:ascii="Palatino Linotype" w:eastAsia="Palatino Linotype" w:hAnsi="Palatino Linotype" w:cs="Palatino Linotype"/>
          <w:color w:val="222222"/>
        </w:rPr>
        <w:t xml:space="preserve"> </w:t>
      </w:r>
      <w:r w:rsidRPr="00296EA6">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D57FCF" w:rsidRPr="00296EA6" w:rsidRDefault="00D57FCF" w:rsidP="00D57FC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CE54E0" w:rsidRPr="00296EA6" w:rsidRDefault="00CE54E0" w:rsidP="00CE54E0">
      <w:pPr>
        <w:spacing w:before="240" w:after="240" w:line="360" w:lineRule="auto"/>
        <w:ind w:firstLine="1"/>
        <w:jc w:val="both"/>
        <w:rPr>
          <w:rFonts w:ascii="Palatino Linotype" w:hAnsi="Palatino Linotype"/>
        </w:rPr>
      </w:pPr>
      <w:bookmarkStart w:id="9" w:name="_Hlk99014733"/>
      <w:r w:rsidRPr="00296EA6">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(22) DE ABRIL DE DOS MIL VEINTISÉIS, ANTE EL SECRETARIO TÉCNICO DEL PLENO </w:t>
      </w:r>
      <w:r w:rsidRPr="00296EA6">
        <w:rPr>
          <w:rFonts w:ascii="Palatino Linotype" w:hAnsi="Palatino Linotype" w:cs="Palatino Linotype"/>
          <w:color w:val="000000" w:themeColor="text1"/>
        </w:rPr>
        <w:t>ALEXIS TAPIA RAMÍREZ.</w:t>
      </w:r>
    </w:p>
    <w:bookmarkEnd w:id="9"/>
    <w:p w:rsidR="00D57FCF" w:rsidRPr="00296EA6" w:rsidRDefault="00D57FCF" w:rsidP="00D57FCF">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D57FCF" w:rsidRPr="00296EA6" w:rsidRDefault="00D57FCF" w:rsidP="00D57FCF">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D57FCF" w:rsidRPr="00296EA6" w:rsidRDefault="00D57FCF" w:rsidP="00D57FCF">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D57FCF" w:rsidRPr="00296EA6" w:rsidRDefault="00D57FCF" w:rsidP="00D57FC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D57FCF" w:rsidRPr="00296EA6" w:rsidRDefault="00D57FCF" w:rsidP="00D57FCF">
      <w:pPr>
        <w:pBdr>
          <w:top w:val="nil"/>
          <w:left w:val="nil"/>
          <w:bottom w:val="nil"/>
          <w:right w:val="nil"/>
          <w:between w:val="nil"/>
        </w:pBdr>
        <w:ind w:left="720"/>
        <w:rPr>
          <w:rFonts w:ascii="Palatino Linotype" w:eastAsia="Palatino Linotype" w:hAnsi="Palatino Linotype" w:cs="Palatino Linotype"/>
          <w:color w:val="000000"/>
        </w:rPr>
      </w:pPr>
    </w:p>
    <w:p w:rsidR="00D57FCF" w:rsidRPr="00296EA6" w:rsidRDefault="00D57FCF" w:rsidP="00D57FC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D57FCF" w:rsidRPr="00296EA6" w:rsidRDefault="00D57FCF" w:rsidP="00D57FCF"/>
    <w:p w:rsidR="00D57FCF" w:rsidRPr="00296EA6" w:rsidRDefault="00D57FCF" w:rsidP="00D57FCF"/>
    <w:p w:rsidR="00D57FCF" w:rsidRPr="00296EA6" w:rsidRDefault="00D57FCF" w:rsidP="00D57FCF"/>
    <w:p w:rsidR="00D57FCF" w:rsidRPr="00296EA6" w:rsidRDefault="00D57FCF" w:rsidP="00D57FCF"/>
    <w:p w:rsidR="00D57FCF" w:rsidRPr="00296EA6" w:rsidRDefault="00D57FCF" w:rsidP="00D57FCF"/>
    <w:p w:rsidR="00D57FCF" w:rsidRPr="00296EA6" w:rsidRDefault="00D57FCF" w:rsidP="00D57FCF"/>
    <w:p w:rsidR="00D57FCF" w:rsidRPr="00296EA6" w:rsidRDefault="00D57FCF" w:rsidP="00D57FCF"/>
    <w:p w:rsidR="00D57FCF" w:rsidRPr="00296EA6" w:rsidRDefault="00D57FCF" w:rsidP="00D57FCF"/>
    <w:p w:rsidR="00D57FCF" w:rsidRPr="00296EA6" w:rsidRDefault="00D57FCF" w:rsidP="00D57FCF"/>
    <w:p w:rsidR="00D57FCF" w:rsidRPr="00296EA6" w:rsidRDefault="00D57FCF" w:rsidP="00D57FCF"/>
    <w:p w:rsidR="00D57FCF" w:rsidRPr="00296EA6" w:rsidRDefault="00D57FCF" w:rsidP="00D57FCF"/>
    <w:p w:rsidR="0014426A" w:rsidRPr="00296EA6" w:rsidRDefault="0014426A"/>
    <w:sectPr w:rsidR="0014426A" w:rsidRPr="00296EA6" w:rsidSect="00296EA6">
      <w:headerReference w:type="even" r:id="rId9"/>
      <w:headerReference w:type="default" r:id="rId10"/>
      <w:footerReference w:type="default" r:id="rId11"/>
      <w:headerReference w:type="first" r:id="rId12"/>
      <w:footerReference w:type="first" r:id="rId13"/>
      <w:pgSz w:w="12240" w:h="15840"/>
      <w:pgMar w:top="80" w:right="900"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E76" w:rsidRDefault="00BB1E76" w:rsidP="00D57FCF">
      <w:r>
        <w:separator/>
      </w:r>
    </w:p>
  </w:endnote>
  <w:endnote w:type="continuationSeparator" w:id="0">
    <w:p w:rsidR="00BB1E76" w:rsidRDefault="00BB1E76" w:rsidP="00D57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altName w:val="Palatino"/>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34F" w:rsidRPr="00296EA6" w:rsidRDefault="0052134F">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296EA6">
      <w:rPr>
        <w:rFonts w:ascii="Palatino Linotype" w:hAnsi="Palatino Linotype"/>
        <w:color w:val="000000"/>
        <w:sz w:val="22"/>
      </w:rPr>
      <w:t xml:space="preserve">Página </w:t>
    </w:r>
    <w:r w:rsidRPr="00296EA6">
      <w:rPr>
        <w:rFonts w:ascii="Palatino Linotype" w:hAnsi="Palatino Linotype"/>
        <w:b/>
        <w:bCs/>
        <w:color w:val="000000"/>
        <w:sz w:val="22"/>
      </w:rPr>
      <w:fldChar w:fldCharType="begin"/>
    </w:r>
    <w:r w:rsidRPr="00296EA6">
      <w:rPr>
        <w:rFonts w:ascii="Palatino Linotype" w:hAnsi="Palatino Linotype"/>
        <w:b/>
        <w:bCs/>
        <w:color w:val="000000"/>
        <w:sz w:val="22"/>
      </w:rPr>
      <w:instrText>PAGE</w:instrText>
    </w:r>
    <w:r w:rsidRPr="00296EA6">
      <w:rPr>
        <w:rFonts w:ascii="Palatino Linotype" w:hAnsi="Palatino Linotype"/>
        <w:b/>
        <w:bCs/>
        <w:color w:val="000000"/>
        <w:sz w:val="22"/>
      </w:rPr>
      <w:fldChar w:fldCharType="separate"/>
    </w:r>
    <w:r w:rsidR="008E5EE5">
      <w:rPr>
        <w:rFonts w:ascii="Palatino Linotype" w:hAnsi="Palatino Linotype"/>
        <w:b/>
        <w:bCs/>
        <w:noProof/>
        <w:color w:val="000000"/>
        <w:sz w:val="22"/>
      </w:rPr>
      <w:t>21</w:t>
    </w:r>
    <w:r w:rsidRPr="00296EA6">
      <w:rPr>
        <w:rFonts w:ascii="Palatino Linotype" w:hAnsi="Palatino Linotype"/>
        <w:b/>
        <w:bCs/>
        <w:color w:val="000000"/>
        <w:sz w:val="22"/>
      </w:rPr>
      <w:fldChar w:fldCharType="end"/>
    </w:r>
    <w:r w:rsidRPr="00296EA6">
      <w:rPr>
        <w:rFonts w:ascii="Palatino Linotype" w:hAnsi="Palatino Linotype"/>
        <w:color w:val="000000"/>
        <w:sz w:val="22"/>
      </w:rPr>
      <w:t xml:space="preserve"> de </w:t>
    </w:r>
    <w:r w:rsidRPr="00296EA6">
      <w:rPr>
        <w:rFonts w:ascii="Palatino Linotype" w:hAnsi="Palatino Linotype"/>
        <w:b/>
        <w:bCs/>
        <w:color w:val="000000"/>
        <w:sz w:val="22"/>
      </w:rPr>
      <w:fldChar w:fldCharType="begin"/>
    </w:r>
    <w:r w:rsidRPr="00296EA6">
      <w:rPr>
        <w:rFonts w:ascii="Palatino Linotype" w:hAnsi="Palatino Linotype"/>
        <w:b/>
        <w:bCs/>
        <w:color w:val="000000"/>
        <w:sz w:val="22"/>
      </w:rPr>
      <w:instrText>NUMPAGES</w:instrText>
    </w:r>
    <w:r w:rsidRPr="00296EA6">
      <w:rPr>
        <w:rFonts w:ascii="Palatino Linotype" w:hAnsi="Palatino Linotype"/>
        <w:b/>
        <w:bCs/>
        <w:color w:val="000000"/>
        <w:sz w:val="22"/>
      </w:rPr>
      <w:fldChar w:fldCharType="separate"/>
    </w:r>
    <w:r w:rsidR="008E5EE5">
      <w:rPr>
        <w:rFonts w:ascii="Palatino Linotype" w:hAnsi="Palatino Linotype"/>
        <w:b/>
        <w:bCs/>
        <w:noProof/>
        <w:color w:val="000000"/>
        <w:sz w:val="22"/>
      </w:rPr>
      <w:t>23</w:t>
    </w:r>
    <w:r w:rsidRPr="00296EA6">
      <w:rPr>
        <w:rFonts w:ascii="Palatino Linotype" w:hAnsi="Palatino Linotype"/>
        <w:b/>
        <w:bCs/>
        <w:color w:val="000000"/>
        <w:sz w:val="22"/>
      </w:rPr>
      <w:fldChar w:fldCharType="end"/>
    </w:r>
  </w:p>
  <w:p w:rsidR="0052134F" w:rsidRDefault="0052134F">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34F" w:rsidRPr="00296EA6" w:rsidRDefault="0052134F">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296EA6">
      <w:rPr>
        <w:rFonts w:ascii="Palatino Linotype" w:hAnsi="Palatino Linotype"/>
        <w:color w:val="000000"/>
        <w:sz w:val="22"/>
      </w:rPr>
      <w:t xml:space="preserve">Página </w:t>
    </w:r>
    <w:r w:rsidRPr="00296EA6">
      <w:rPr>
        <w:rFonts w:ascii="Palatino Linotype" w:hAnsi="Palatino Linotype"/>
        <w:b/>
        <w:bCs/>
        <w:color w:val="000000"/>
        <w:sz w:val="22"/>
      </w:rPr>
      <w:fldChar w:fldCharType="begin"/>
    </w:r>
    <w:r w:rsidRPr="00296EA6">
      <w:rPr>
        <w:rFonts w:ascii="Palatino Linotype" w:hAnsi="Palatino Linotype"/>
        <w:b/>
        <w:bCs/>
        <w:color w:val="000000"/>
        <w:sz w:val="22"/>
      </w:rPr>
      <w:instrText>PAGE</w:instrText>
    </w:r>
    <w:r w:rsidRPr="00296EA6">
      <w:rPr>
        <w:rFonts w:ascii="Palatino Linotype" w:hAnsi="Palatino Linotype"/>
        <w:b/>
        <w:bCs/>
        <w:color w:val="000000"/>
        <w:sz w:val="22"/>
      </w:rPr>
      <w:fldChar w:fldCharType="separate"/>
    </w:r>
    <w:r w:rsidR="008E5EE5">
      <w:rPr>
        <w:rFonts w:ascii="Palatino Linotype" w:hAnsi="Palatino Linotype"/>
        <w:b/>
        <w:bCs/>
        <w:noProof/>
        <w:color w:val="000000"/>
        <w:sz w:val="22"/>
      </w:rPr>
      <w:t>1</w:t>
    </w:r>
    <w:r w:rsidRPr="00296EA6">
      <w:rPr>
        <w:rFonts w:ascii="Palatino Linotype" w:hAnsi="Palatino Linotype"/>
        <w:b/>
        <w:bCs/>
        <w:color w:val="000000"/>
        <w:sz w:val="22"/>
      </w:rPr>
      <w:fldChar w:fldCharType="end"/>
    </w:r>
    <w:r w:rsidRPr="00296EA6">
      <w:rPr>
        <w:rFonts w:ascii="Palatino Linotype" w:hAnsi="Palatino Linotype"/>
        <w:color w:val="000000"/>
        <w:sz w:val="22"/>
      </w:rPr>
      <w:t xml:space="preserve"> de </w:t>
    </w:r>
    <w:r w:rsidRPr="00296EA6">
      <w:rPr>
        <w:rFonts w:ascii="Palatino Linotype" w:hAnsi="Palatino Linotype"/>
        <w:b/>
        <w:bCs/>
        <w:color w:val="000000"/>
        <w:sz w:val="22"/>
      </w:rPr>
      <w:fldChar w:fldCharType="begin"/>
    </w:r>
    <w:r w:rsidRPr="00296EA6">
      <w:rPr>
        <w:rFonts w:ascii="Palatino Linotype" w:hAnsi="Palatino Linotype"/>
        <w:b/>
        <w:bCs/>
        <w:color w:val="000000"/>
        <w:sz w:val="22"/>
      </w:rPr>
      <w:instrText>NUMPAGES</w:instrText>
    </w:r>
    <w:r w:rsidRPr="00296EA6">
      <w:rPr>
        <w:rFonts w:ascii="Palatino Linotype" w:hAnsi="Palatino Linotype"/>
        <w:b/>
        <w:bCs/>
        <w:color w:val="000000"/>
        <w:sz w:val="22"/>
      </w:rPr>
      <w:fldChar w:fldCharType="separate"/>
    </w:r>
    <w:r w:rsidR="008E5EE5">
      <w:rPr>
        <w:rFonts w:ascii="Palatino Linotype" w:hAnsi="Palatino Linotype"/>
        <w:b/>
        <w:bCs/>
        <w:noProof/>
        <w:color w:val="000000"/>
        <w:sz w:val="22"/>
      </w:rPr>
      <w:t>23</w:t>
    </w:r>
    <w:r w:rsidRPr="00296EA6">
      <w:rPr>
        <w:rFonts w:ascii="Palatino Linotype" w:hAnsi="Palatino Linotype"/>
        <w:b/>
        <w:bCs/>
        <w:color w:val="000000"/>
        <w:sz w:val="22"/>
      </w:rPr>
      <w:fldChar w:fldCharType="end"/>
    </w:r>
  </w:p>
  <w:p w:rsidR="0052134F" w:rsidRDefault="0052134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E76" w:rsidRDefault="00BB1E76" w:rsidP="00D57FCF">
      <w:r>
        <w:separator/>
      </w:r>
    </w:p>
  </w:footnote>
  <w:footnote w:type="continuationSeparator" w:id="0">
    <w:p w:rsidR="00BB1E76" w:rsidRDefault="00BB1E76" w:rsidP="00D57FCF">
      <w:r>
        <w:continuationSeparator/>
      </w:r>
    </w:p>
  </w:footnote>
  <w:footnote w:id="1">
    <w:p w:rsidR="0052134F" w:rsidRDefault="0052134F" w:rsidP="00D57FCF">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Ley de Transparencia y Acceso a la Información Pública del Estado de México y Municipios. Artículo 9. …</w:t>
      </w:r>
    </w:p>
    <w:p w:rsidR="0052134F" w:rsidRDefault="0052134F" w:rsidP="00D57FCF">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II. Eficacia: Obligación del Instituto para tutelar, de manera efectiva, el derecho de acceso a la información;</w:t>
      </w:r>
    </w:p>
    <w:p w:rsidR="0052134F" w:rsidRDefault="0052134F" w:rsidP="00D57FCF">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34F" w:rsidRDefault="00BB1E76">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9776;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2" w:type="dxa"/>
      <w:tblLayout w:type="fixed"/>
      <w:tblLook w:val="0400" w:firstRow="0" w:lastRow="0" w:firstColumn="0" w:lastColumn="0" w:noHBand="0" w:noVBand="1"/>
    </w:tblPr>
    <w:tblGrid>
      <w:gridCol w:w="2268"/>
      <w:gridCol w:w="8364"/>
    </w:tblGrid>
    <w:tr w:rsidR="0052134F" w:rsidTr="00296EA6">
      <w:trPr>
        <w:trHeight w:val="1435"/>
      </w:trPr>
      <w:tc>
        <w:tcPr>
          <w:tcW w:w="2268" w:type="dxa"/>
          <w:shd w:val="clear" w:color="auto" w:fill="auto"/>
        </w:tcPr>
        <w:p w:rsidR="0052134F" w:rsidRDefault="0052134F">
          <w:pPr>
            <w:tabs>
              <w:tab w:val="right" w:pos="4273"/>
            </w:tabs>
            <w:rPr>
              <w:rFonts w:ascii="Garamond" w:eastAsia="Garamond" w:hAnsi="Garamond" w:cs="Garamond"/>
              <w:sz w:val="16"/>
              <w:szCs w:val="16"/>
            </w:rPr>
          </w:pPr>
        </w:p>
      </w:tc>
      <w:tc>
        <w:tcPr>
          <w:tcW w:w="8364" w:type="dxa"/>
          <w:shd w:val="clear" w:color="auto" w:fill="auto"/>
        </w:tcPr>
        <w:tbl>
          <w:tblPr>
            <w:tblW w:w="7088" w:type="dxa"/>
            <w:tblInd w:w="1593" w:type="dxa"/>
            <w:tblLayout w:type="fixed"/>
            <w:tblLook w:val="0400" w:firstRow="0" w:lastRow="0" w:firstColumn="0" w:lastColumn="0" w:noHBand="0" w:noVBand="1"/>
          </w:tblPr>
          <w:tblGrid>
            <w:gridCol w:w="2977"/>
            <w:gridCol w:w="4111"/>
          </w:tblGrid>
          <w:tr w:rsidR="0052134F" w:rsidTr="00296EA6">
            <w:trPr>
              <w:trHeight w:val="150"/>
            </w:trPr>
            <w:tc>
              <w:tcPr>
                <w:tcW w:w="2977" w:type="dxa"/>
                <w:shd w:val="clear" w:color="auto" w:fill="auto"/>
              </w:tcPr>
              <w:p w:rsidR="0052134F" w:rsidRPr="00296EA6" w:rsidRDefault="0052134F">
                <w:pPr>
                  <w:tabs>
                    <w:tab w:val="right" w:pos="8838"/>
                  </w:tabs>
                  <w:ind w:right="-105"/>
                  <w:rPr>
                    <w:rFonts w:ascii="Palatino Linotype" w:eastAsia="Palatino Linotype" w:hAnsi="Palatino Linotype" w:cs="Palatino Linotype"/>
                    <w:b/>
                    <w:bCs/>
                    <w:szCs w:val="22"/>
                  </w:rPr>
                </w:pPr>
                <w:r w:rsidRPr="00296EA6">
                  <w:rPr>
                    <w:rFonts w:ascii="Palatino Linotype" w:eastAsia="Palatino Linotype" w:hAnsi="Palatino Linotype" w:cs="Palatino Linotype"/>
                    <w:b/>
                    <w:bCs/>
                    <w:szCs w:val="22"/>
                  </w:rPr>
                  <w:t>Recurso de Revisión:</w:t>
                </w:r>
              </w:p>
            </w:tc>
            <w:tc>
              <w:tcPr>
                <w:tcW w:w="4111" w:type="dxa"/>
                <w:shd w:val="clear" w:color="auto" w:fill="auto"/>
              </w:tcPr>
              <w:p w:rsidR="0052134F" w:rsidRPr="00296EA6" w:rsidRDefault="0052134F">
                <w:pPr>
                  <w:tabs>
                    <w:tab w:val="right" w:pos="8838"/>
                  </w:tabs>
                  <w:ind w:left="-108" w:right="-1090"/>
                  <w:jc w:val="both"/>
                  <w:rPr>
                    <w:rFonts w:ascii="Palatino Linotype" w:eastAsia="Palatino Linotype" w:hAnsi="Palatino Linotype" w:cs="Palatino Linotype"/>
                    <w:szCs w:val="22"/>
                  </w:rPr>
                </w:pPr>
                <w:r w:rsidRPr="00296EA6">
                  <w:rPr>
                    <w:rFonts w:ascii="Palatino Linotype" w:eastAsia="Palatino Linotype" w:hAnsi="Palatino Linotype" w:cs="Palatino Linotype"/>
                    <w:szCs w:val="22"/>
                  </w:rPr>
                  <w:t>10718/INFOEM/IP/RR/2025</w:t>
                </w:r>
                <w:r w:rsidRPr="00296EA6">
                  <w:rPr>
                    <w:rFonts w:ascii="Palatino Linotype" w:eastAsia="Palatino Linotype" w:hAnsi="Palatino Linotype" w:cs="Palatino Linotype"/>
                    <w:b/>
                    <w:bCs/>
                    <w:szCs w:val="22"/>
                  </w:rPr>
                  <w:t xml:space="preserve"> </w:t>
                </w:r>
              </w:p>
            </w:tc>
          </w:tr>
          <w:tr w:rsidR="0052134F" w:rsidTr="00296EA6">
            <w:trPr>
              <w:trHeight w:val="295"/>
            </w:trPr>
            <w:tc>
              <w:tcPr>
                <w:tcW w:w="2977" w:type="dxa"/>
                <w:shd w:val="clear" w:color="auto" w:fill="auto"/>
              </w:tcPr>
              <w:p w:rsidR="0052134F" w:rsidRPr="00296EA6" w:rsidRDefault="0052134F">
                <w:pPr>
                  <w:tabs>
                    <w:tab w:val="right" w:pos="8838"/>
                  </w:tabs>
                  <w:ind w:right="-105"/>
                  <w:rPr>
                    <w:rFonts w:ascii="Palatino Linotype" w:eastAsia="Palatino Linotype" w:hAnsi="Palatino Linotype" w:cs="Palatino Linotype"/>
                    <w:b/>
                    <w:bCs/>
                    <w:szCs w:val="22"/>
                  </w:rPr>
                </w:pPr>
                <w:r w:rsidRPr="00296EA6">
                  <w:rPr>
                    <w:rFonts w:ascii="Palatino Linotype" w:eastAsia="Palatino Linotype" w:hAnsi="Palatino Linotype" w:cs="Palatino Linotype"/>
                    <w:b/>
                    <w:bCs/>
                    <w:szCs w:val="22"/>
                  </w:rPr>
                  <w:t>Sujeto Obligado:</w:t>
                </w:r>
              </w:p>
            </w:tc>
            <w:tc>
              <w:tcPr>
                <w:tcW w:w="4111" w:type="dxa"/>
                <w:shd w:val="clear" w:color="auto" w:fill="auto"/>
              </w:tcPr>
              <w:p w:rsidR="0052134F" w:rsidRPr="00296EA6" w:rsidRDefault="0052134F">
                <w:pPr>
                  <w:tabs>
                    <w:tab w:val="left" w:pos="2834"/>
                    <w:tab w:val="right" w:pos="8838"/>
                  </w:tabs>
                  <w:ind w:left="-108" w:right="-1090"/>
                  <w:jc w:val="both"/>
                  <w:rPr>
                    <w:rFonts w:ascii="Palatino Linotype" w:eastAsia="Palatino Linotype" w:hAnsi="Palatino Linotype" w:cs="Palatino Linotype"/>
                    <w:szCs w:val="22"/>
                  </w:rPr>
                </w:pPr>
                <w:r w:rsidRPr="00296EA6">
                  <w:rPr>
                    <w:rFonts w:ascii="Palatino Linotype" w:eastAsia="Palatino Linotype" w:hAnsi="Palatino Linotype" w:cs="Palatino Linotype"/>
                    <w:szCs w:val="22"/>
                  </w:rPr>
                  <w:t>Ayuntamiento de Toluca</w:t>
                </w:r>
              </w:p>
            </w:tc>
          </w:tr>
          <w:tr w:rsidR="0052134F" w:rsidTr="00296EA6">
            <w:trPr>
              <w:trHeight w:val="295"/>
            </w:trPr>
            <w:tc>
              <w:tcPr>
                <w:tcW w:w="2977" w:type="dxa"/>
                <w:shd w:val="clear" w:color="auto" w:fill="auto"/>
              </w:tcPr>
              <w:p w:rsidR="0052134F" w:rsidRPr="00296EA6" w:rsidRDefault="0052134F">
                <w:pPr>
                  <w:tabs>
                    <w:tab w:val="right" w:pos="8838"/>
                  </w:tabs>
                  <w:ind w:right="-105"/>
                  <w:rPr>
                    <w:rFonts w:ascii="Palatino Linotype" w:eastAsia="Palatino Linotype" w:hAnsi="Palatino Linotype" w:cs="Palatino Linotype"/>
                    <w:b/>
                    <w:bCs/>
                    <w:szCs w:val="22"/>
                  </w:rPr>
                </w:pPr>
                <w:r w:rsidRPr="00296EA6">
                  <w:rPr>
                    <w:rFonts w:ascii="Palatino Linotype" w:eastAsia="Palatino Linotype" w:hAnsi="Palatino Linotype" w:cs="Palatino Linotype"/>
                    <w:b/>
                    <w:bCs/>
                    <w:szCs w:val="22"/>
                  </w:rPr>
                  <w:t>Comisionado ponente:</w:t>
                </w:r>
              </w:p>
            </w:tc>
            <w:tc>
              <w:tcPr>
                <w:tcW w:w="4111" w:type="dxa"/>
                <w:shd w:val="clear" w:color="auto" w:fill="auto"/>
              </w:tcPr>
              <w:p w:rsidR="0052134F" w:rsidRPr="00296EA6" w:rsidRDefault="0052134F">
                <w:pPr>
                  <w:tabs>
                    <w:tab w:val="right" w:pos="8838"/>
                  </w:tabs>
                  <w:ind w:left="-108" w:right="-1090"/>
                  <w:jc w:val="both"/>
                  <w:rPr>
                    <w:rFonts w:ascii="Palatino Linotype" w:eastAsia="Palatino Linotype" w:hAnsi="Palatino Linotype" w:cs="Palatino Linotype"/>
                    <w:szCs w:val="22"/>
                  </w:rPr>
                </w:pPr>
                <w:r w:rsidRPr="00296EA6">
                  <w:rPr>
                    <w:rFonts w:ascii="Palatino Linotype" w:eastAsia="Palatino Linotype" w:hAnsi="Palatino Linotype" w:cs="Palatino Linotype"/>
                    <w:szCs w:val="22"/>
                  </w:rPr>
                  <w:t>María del Rosario Mejía Ayala</w:t>
                </w:r>
              </w:p>
              <w:p w:rsidR="0052134F" w:rsidRPr="00296EA6" w:rsidRDefault="0052134F">
                <w:pPr>
                  <w:tabs>
                    <w:tab w:val="right" w:pos="8838"/>
                  </w:tabs>
                  <w:ind w:left="-108" w:right="-1090"/>
                  <w:jc w:val="both"/>
                  <w:rPr>
                    <w:rFonts w:ascii="Palatino Linotype" w:eastAsia="Palatino Linotype" w:hAnsi="Palatino Linotype" w:cs="Palatino Linotype"/>
                    <w:b/>
                    <w:bCs/>
                    <w:szCs w:val="22"/>
                  </w:rPr>
                </w:pPr>
              </w:p>
            </w:tc>
          </w:tr>
        </w:tbl>
        <w:p w:rsidR="0052134F" w:rsidRDefault="0052134F">
          <w:pPr>
            <w:tabs>
              <w:tab w:val="right" w:pos="8838"/>
            </w:tabs>
            <w:ind w:left="-28"/>
            <w:jc w:val="both"/>
            <w:rPr>
              <w:rFonts w:ascii="Arial" w:eastAsia="Arial" w:hAnsi="Arial" w:cs="Arial"/>
              <w:b/>
              <w:bCs/>
              <w:sz w:val="22"/>
              <w:szCs w:val="22"/>
            </w:rPr>
          </w:pPr>
        </w:p>
      </w:tc>
    </w:tr>
  </w:tbl>
  <w:p w:rsidR="0052134F" w:rsidRDefault="00BB1E76">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68.8pt;margin-top:-120.5pt;width:589.8pt;height:768pt;z-index:-251658752;mso-position-horizontal:absolute;mso-position-horizontal-relative:margin;mso-position-vertical:absolute;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20" w:type="dxa"/>
      <w:tblLayout w:type="fixed"/>
      <w:tblLook w:val="0400" w:firstRow="0" w:lastRow="0" w:firstColumn="0" w:lastColumn="0" w:noHBand="0" w:noVBand="1"/>
    </w:tblPr>
    <w:tblGrid>
      <w:gridCol w:w="2265"/>
      <w:gridCol w:w="7755"/>
    </w:tblGrid>
    <w:tr w:rsidR="0052134F">
      <w:trPr>
        <w:trHeight w:val="1435"/>
      </w:trPr>
      <w:tc>
        <w:tcPr>
          <w:tcW w:w="2265" w:type="dxa"/>
          <w:shd w:val="clear" w:color="auto" w:fill="auto"/>
        </w:tcPr>
        <w:p w:rsidR="0052134F" w:rsidRDefault="0052134F">
          <w:pPr>
            <w:tabs>
              <w:tab w:val="right" w:pos="4273"/>
            </w:tabs>
            <w:rPr>
              <w:rFonts w:ascii="Garamond" w:eastAsia="Garamond" w:hAnsi="Garamond" w:cs="Garamond"/>
              <w:sz w:val="22"/>
              <w:szCs w:val="22"/>
            </w:rPr>
          </w:pPr>
        </w:p>
      </w:tc>
      <w:tc>
        <w:tcPr>
          <w:tcW w:w="7755" w:type="dxa"/>
          <w:shd w:val="clear" w:color="auto" w:fill="auto"/>
        </w:tcPr>
        <w:tbl>
          <w:tblPr>
            <w:tblW w:w="7800" w:type="dxa"/>
            <w:tblInd w:w="1313" w:type="dxa"/>
            <w:tblLayout w:type="fixed"/>
            <w:tblLook w:val="0400" w:firstRow="0" w:lastRow="0" w:firstColumn="0" w:lastColumn="0" w:noHBand="0" w:noVBand="1"/>
          </w:tblPr>
          <w:tblGrid>
            <w:gridCol w:w="2835"/>
            <w:gridCol w:w="4965"/>
          </w:tblGrid>
          <w:tr w:rsidR="0052134F" w:rsidTr="00296EA6">
            <w:trPr>
              <w:trHeight w:val="144"/>
            </w:trPr>
            <w:tc>
              <w:tcPr>
                <w:tcW w:w="2835" w:type="dxa"/>
                <w:shd w:val="clear" w:color="auto" w:fill="auto"/>
              </w:tcPr>
              <w:p w:rsidR="0052134F" w:rsidRPr="00296EA6" w:rsidRDefault="0052134F">
                <w:pPr>
                  <w:tabs>
                    <w:tab w:val="right" w:pos="8838"/>
                  </w:tabs>
                  <w:ind w:left="-264" w:right="-105" w:firstLine="195"/>
                  <w:rPr>
                    <w:rFonts w:ascii="Palatino Linotype" w:eastAsia="Palatino Linotype" w:hAnsi="Palatino Linotype" w:cs="Palatino Linotype"/>
                    <w:b/>
                    <w:bCs/>
                    <w:szCs w:val="22"/>
                  </w:rPr>
                </w:pPr>
                <w:r w:rsidRPr="00296EA6">
                  <w:rPr>
                    <w:rFonts w:ascii="Palatino Linotype" w:eastAsia="Palatino Linotype" w:hAnsi="Palatino Linotype" w:cs="Palatino Linotype"/>
                    <w:b/>
                    <w:bCs/>
                    <w:szCs w:val="22"/>
                  </w:rPr>
                  <w:t>Recurso de Revisión:</w:t>
                </w:r>
              </w:p>
            </w:tc>
            <w:tc>
              <w:tcPr>
                <w:tcW w:w="4965" w:type="dxa"/>
                <w:shd w:val="clear" w:color="auto" w:fill="auto"/>
              </w:tcPr>
              <w:p w:rsidR="0052134F" w:rsidRPr="00296EA6" w:rsidRDefault="0052134F">
                <w:pPr>
                  <w:tabs>
                    <w:tab w:val="right" w:pos="8838"/>
                  </w:tabs>
                  <w:ind w:left="-74" w:right="-1269"/>
                  <w:rPr>
                    <w:rFonts w:ascii="Palatino Linotype" w:eastAsia="Palatino Linotype" w:hAnsi="Palatino Linotype" w:cs="Palatino Linotype"/>
                    <w:szCs w:val="22"/>
                  </w:rPr>
                </w:pPr>
                <w:r w:rsidRPr="00296EA6">
                  <w:rPr>
                    <w:rFonts w:ascii="Palatino Linotype" w:eastAsia="Palatino Linotype" w:hAnsi="Palatino Linotype" w:cs="Palatino Linotype"/>
                    <w:szCs w:val="22"/>
                  </w:rPr>
                  <w:t>10718/INFOEM/IP/RR/2025</w:t>
                </w:r>
              </w:p>
            </w:tc>
          </w:tr>
          <w:tr w:rsidR="0052134F" w:rsidTr="00296EA6">
            <w:trPr>
              <w:trHeight w:val="144"/>
            </w:trPr>
            <w:tc>
              <w:tcPr>
                <w:tcW w:w="2835" w:type="dxa"/>
                <w:shd w:val="clear" w:color="auto" w:fill="auto"/>
              </w:tcPr>
              <w:p w:rsidR="0052134F" w:rsidRPr="00296EA6" w:rsidRDefault="0052134F">
                <w:pPr>
                  <w:tabs>
                    <w:tab w:val="right" w:pos="8838"/>
                  </w:tabs>
                  <w:ind w:left="-74" w:right="-105"/>
                  <w:rPr>
                    <w:rFonts w:ascii="Palatino Linotype" w:eastAsia="Palatino Linotype" w:hAnsi="Palatino Linotype" w:cs="Palatino Linotype"/>
                    <w:b/>
                    <w:bCs/>
                    <w:szCs w:val="22"/>
                  </w:rPr>
                </w:pPr>
                <w:r w:rsidRPr="00296EA6">
                  <w:rPr>
                    <w:rFonts w:ascii="Palatino Linotype" w:eastAsia="Palatino Linotype" w:hAnsi="Palatino Linotype" w:cs="Palatino Linotype"/>
                    <w:b/>
                    <w:bCs/>
                    <w:szCs w:val="22"/>
                  </w:rPr>
                  <w:t>Recurrente:</w:t>
                </w:r>
              </w:p>
            </w:tc>
            <w:tc>
              <w:tcPr>
                <w:tcW w:w="4965" w:type="dxa"/>
                <w:shd w:val="clear" w:color="auto" w:fill="auto"/>
              </w:tcPr>
              <w:p w:rsidR="0052134F" w:rsidRPr="00296EA6" w:rsidRDefault="0052134F">
                <w:pPr>
                  <w:tabs>
                    <w:tab w:val="left" w:pos="3122"/>
                    <w:tab w:val="right" w:pos="8838"/>
                  </w:tabs>
                  <w:ind w:left="-74" w:right="-1269"/>
                  <w:rPr>
                    <w:rFonts w:ascii="Palatino Linotype" w:eastAsia="Palatino Linotype" w:hAnsi="Palatino Linotype" w:cs="Palatino Linotype"/>
                    <w:szCs w:val="22"/>
                  </w:rPr>
                </w:pPr>
                <w:r w:rsidRPr="00296EA6">
                  <w:rPr>
                    <w:rFonts w:ascii="Palatino Linotype" w:eastAsia="Palatino Linotype" w:hAnsi="Palatino Linotype" w:cs="Palatino Linotype"/>
                    <w:b/>
                    <w:bCs/>
                    <w:szCs w:val="22"/>
                  </w:rPr>
                  <w:t> </w:t>
                </w:r>
              </w:p>
            </w:tc>
          </w:tr>
          <w:tr w:rsidR="0052134F" w:rsidTr="00296EA6">
            <w:trPr>
              <w:trHeight w:val="283"/>
            </w:trPr>
            <w:tc>
              <w:tcPr>
                <w:tcW w:w="2835" w:type="dxa"/>
                <w:shd w:val="clear" w:color="auto" w:fill="auto"/>
              </w:tcPr>
              <w:p w:rsidR="0052134F" w:rsidRPr="00296EA6" w:rsidRDefault="0052134F">
                <w:pPr>
                  <w:tabs>
                    <w:tab w:val="right" w:pos="8838"/>
                  </w:tabs>
                  <w:ind w:left="-74" w:right="-105"/>
                  <w:rPr>
                    <w:rFonts w:ascii="Palatino Linotype" w:eastAsia="Palatino Linotype" w:hAnsi="Palatino Linotype" w:cs="Palatino Linotype"/>
                    <w:b/>
                    <w:bCs/>
                    <w:szCs w:val="22"/>
                  </w:rPr>
                </w:pPr>
                <w:r w:rsidRPr="00296EA6">
                  <w:rPr>
                    <w:rFonts w:ascii="Palatino Linotype" w:eastAsia="Palatino Linotype" w:hAnsi="Palatino Linotype" w:cs="Palatino Linotype"/>
                    <w:b/>
                    <w:bCs/>
                    <w:szCs w:val="22"/>
                  </w:rPr>
                  <w:t>Sujeto Obligado:</w:t>
                </w:r>
              </w:p>
            </w:tc>
            <w:tc>
              <w:tcPr>
                <w:tcW w:w="4965" w:type="dxa"/>
                <w:shd w:val="clear" w:color="auto" w:fill="auto"/>
              </w:tcPr>
              <w:p w:rsidR="0052134F" w:rsidRPr="00296EA6" w:rsidRDefault="0052134F">
                <w:pPr>
                  <w:tabs>
                    <w:tab w:val="left" w:pos="2834"/>
                    <w:tab w:val="right" w:pos="8838"/>
                  </w:tabs>
                  <w:ind w:left="-74" w:right="-1269"/>
                  <w:rPr>
                    <w:rFonts w:ascii="Palatino Linotype" w:eastAsia="Palatino Linotype" w:hAnsi="Palatino Linotype" w:cs="Palatino Linotype"/>
                    <w:szCs w:val="22"/>
                  </w:rPr>
                </w:pPr>
                <w:r w:rsidRPr="00296EA6">
                  <w:rPr>
                    <w:rFonts w:ascii="Palatino Linotype" w:eastAsia="Palatino Linotype" w:hAnsi="Palatino Linotype" w:cs="Palatino Linotype"/>
                    <w:szCs w:val="22"/>
                  </w:rPr>
                  <w:t>Ayuntamiento de Toluca</w:t>
                </w:r>
              </w:p>
            </w:tc>
          </w:tr>
          <w:tr w:rsidR="0052134F" w:rsidTr="00296EA6">
            <w:trPr>
              <w:trHeight w:val="283"/>
            </w:trPr>
            <w:tc>
              <w:tcPr>
                <w:tcW w:w="2835" w:type="dxa"/>
                <w:shd w:val="clear" w:color="auto" w:fill="auto"/>
              </w:tcPr>
              <w:p w:rsidR="0052134F" w:rsidRPr="00296EA6" w:rsidRDefault="0052134F">
                <w:pPr>
                  <w:tabs>
                    <w:tab w:val="right" w:pos="8838"/>
                  </w:tabs>
                  <w:ind w:left="-74" w:right="-105"/>
                  <w:rPr>
                    <w:rFonts w:ascii="Palatino Linotype" w:eastAsia="Palatino Linotype" w:hAnsi="Palatino Linotype" w:cs="Palatino Linotype"/>
                    <w:b/>
                    <w:bCs/>
                    <w:szCs w:val="22"/>
                  </w:rPr>
                </w:pPr>
                <w:r w:rsidRPr="00296EA6">
                  <w:rPr>
                    <w:rFonts w:ascii="Palatino Linotype" w:eastAsia="Palatino Linotype" w:hAnsi="Palatino Linotype" w:cs="Palatino Linotype"/>
                    <w:b/>
                    <w:bCs/>
                    <w:szCs w:val="22"/>
                  </w:rPr>
                  <w:t>Comisionado ponente:</w:t>
                </w:r>
              </w:p>
            </w:tc>
            <w:tc>
              <w:tcPr>
                <w:tcW w:w="4965" w:type="dxa"/>
                <w:shd w:val="clear" w:color="auto" w:fill="auto"/>
              </w:tcPr>
              <w:p w:rsidR="0052134F" w:rsidRPr="00296EA6" w:rsidRDefault="0052134F">
                <w:pPr>
                  <w:tabs>
                    <w:tab w:val="right" w:pos="8838"/>
                  </w:tabs>
                  <w:ind w:left="-74" w:right="-1269"/>
                  <w:rPr>
                    <w:rFonts w:ascii="Palatino Linotype" w:eastAsia="Palatino Linotype" w:hAnsi="Palatino Linotype" w:cs="Palatino Linotype"/>
                    <w:szCs w:val="22"/>
                  </w:rPr>
                </w:pPr>
                <w:r w:rsidRPr="00296EA6">
                  <w:rPr>
                    <w:rFonts w:ascii="Palatino Linotype" w:eastAsia="Palatino Linotype" w:hAnsi="Palatino Linotype" w:cs="Palatino Linotype"/>
                    <w:szCs w:val="22"/>
                  </w:rPr>
                  <w:t>María del Rosario Mejía Ayala</w:t>
                </w:r>
              </w:p>
              <w:p w:rsidR="0052134F" w:rsidRPr="00296EA6" w:rsidRDefault="0052134F">
                <w:pPr>
                  <w:tabs>
                    <w:tab w:val="right" w:pos="8838"/>
                  </w:tabs>
                  <w:ind w:left="-74" w:right="-1269"/>
                  <w:rPr>
                    <w:rFonts w:ascii="Palatino Linotype" w:eastAsia="Palatino Linotype" w:hAnsi="Palatino Linotype" w:cs="Palatino Linotype"/>
                    <w:b/>
                    <w:bCs/>
                    <w:szCs w:val="22"/>
                  </w:rPr>
                </w:pPr>
              </w:p>
            </w:tc>
          </w:tr>
        </w:tbl>
        <w:p w:rsidR="0052134F" w:rsidRDefault="0052134F">
          <w:pPr>
            <w:tabs>
              <w:tab w:val="right" w:pos="8838"/>
            </w:tabs>
            <w:ind w:left="-28"/>
            <w:jc w:val="both"/>
            <w:rPr>
              <w:rFonts w:ascii="Arial" w:eastAsia="Arial" w:hAnsi="Arial" w:cs="Arial"/>
              <w:b/>
              <w:bCs/>
              <w:sz w:val="22"/>
              <w:szCs w:val="22"/>
            </w:rPr>
          </w:pPr>
        </w:p>
      </w:tc>
    </w:tr>
  </w:tbl>
  <w:p w:rsidR="0052134F" w:rsidRDefault="00296EA6">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1.85pt;margin-top:-117.75pt;width:589.8pt;height:768pt;z-index:-251657728;mso-position-horizontal-relative:margin;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706A1"/>
    <w:multiLevelType w:val="hybridMultilevel"/>
    <w:tmpl w:val="F710CB56"/>
    <w:lvl w:ilvl="0" w:tplc="6D48FB40">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089314B4"/>
    <w:multiLevelType w:val="multilevel"/>
    <w:tmpl w:val="04381908"/>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BE6B64"/>
    <w:multiLevelType w:val="multilevel"/>
    <w:tmpl w:val="1B90B374"/>
    <w:lvl w:ilvl="0">
      <w:start w:val="40"/>
      <w:numFmt w:val="decimal"/>
      <w:lvlText w:val="%1."/>
      <w:lvlJc w:val="left"/>
      <w:pPr>
        <w:ind w:left="0" w:firstLine="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b/>
        <w:i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3F977D9"/>
    <w:multiLevelType w:val="multilevel"/>
    <w:tmpl w:val="123C0A1C"/>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BA60E1"/>
    <w:multiLevelType w:val="hybridMultilevel"/>
    <w:tmpl w:val="2A62481A"/>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5381D6B"/>
    <w:multiLevelType w:val="multilevel"/>
    <w:tmpl w:val="81ECC8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4317490"/>
    <w:multiLevelType w:val="hybridMultilevel"/>
    <w:tmpl w:val="10866472"/>
    <w:lvl w:ilvl="0" w:tplc="E6E6863C">
      <w:start w:val="1"/>
      <w:numFmt w:val="decimal"/>
      <w:lvlText w:val="%1."/>
      <w:lvlJc w:val="left"/>
      <w:pPr>
        <w:ind w:left="360" w:hanging="360"/>
      </w:pPr>
      <w:rPr>
        <w:rFonts w:ascii="Palatino Linotype" w:hAnsi="Palatino Linotype" w:hint="default"/>
        <w:b/>
        <w:i w:val="0"/>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49A428F"/>
    <w:multiLevelType w:val="multilevel"/>
    <w:tmpl w:val="5EA68B02"/>
    <w:lvl w:ilvl="0">
      <w:start w:val="1"/>
      <w:numFmt w:val="decimal"/>
      <w:lvlText w:val="%1."/>
      <w:lvlJc w:val="left"/>
      <w:pPr>
        <w:ind w:left="1495" w:hanging="360"/>
      </w:pPr>
      <w:rPr>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7AF7097"/>
    <w:multiLevelType w:val="multilevel"/>
    <w:tmpl w:val="4E5EC0A8"/>
    <w:lvl w:ilvl="0">
      <w:start w:val="1"/>
      <w:numFmt w:val="decimal"/>
      <w:lvlText w:val="%1."/>
      <w:lvlJc w:val="left"/>
      <w:pPr>
        <w:ind w:left="3479" w:hanging="36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7B12E1E"/>
    <w:multiLevelType w:val="multilevel"/>
    <w:tmpl w:val="2128544A"/>
    <w:lvl w:ilvl="0">
      <w:start w:val="37"/>
      <w:numFmt w:val="decimal"/>
      <w:lvlText w:val="%1."/>
      <w:lvlJc w:val="left"/>
      <w:pPr>
        <w:ind w:left="928" w:hanging="360"/>
      </w:pPr>
      <w:rPr>
        <w:rFonts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944373E"/>
    <w:multiLevelType w:val="multilevel"/>
    <w:tmpl w:val="566271FC"/>
    <w:lvl w:ilvl="0">
      <w:start w:val="35"/>
      <w:numFmt w:val="decimal"/>
      <w:lvlText w:val="%1."/>
      <w:lvlJc w:val="left"/>
      <w:pPr>
        <w:ind w:left="0" w:firstLine="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b/>
        <w:i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E2A0CB1"/>
    <w:multiLevelType w:val="hybridMultilevel"/>
    <w:tmpl w:val="2CFAC434"/>
    <w:lvl w:ilvl="0" w:tplc="6D48FB40">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5760B02"/>
    <w:multiLevelType w:val="hybridMultilevel"/>
    <w:tmpl w:val="E89C58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5ED2C3A"/>
    <w:multiLevelType w:val="multilevel"/>
    <w:tmpl w:val="E7B0E20A"/>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4" w15:restartNumberingAfterBreak="0">
    <w:nsid w:val="602B190D"/>
    <w:multiLevelType w:val="hybridMultilevel"/>
    <w:tmpl w:val="88B4C39A"/>
    <w:lvl w:ilvl="0" w:tplc="3EF48730">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15:restartNumberingAfterBreak="0">
    <w:nsid w:val="67A90B33"/>
    <w:multiLevelType w:val="multilevel"/>
    <w:tmpl w:val="AB2AE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50E73D0"/>
    <w:multiLevelType w:val="hybridMultilevel"/>
    <w:tmpl w:val="FF90BF18"/>
    <w:lvl w:ilvl="0" w:tplc="6CDE0A22">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7" w15:restartNumberingAfterBreak="0">
    <w:nsid w:val="7E1B3687"/>
    <w:multiLevelType w:val="hybridMultilevel"/>
    <w:tmpl w:val="CAF6CE42"/>
    <w:lvl w:ilvl="0" w:tplc="D4BCF288">
      <w:start w:val="6"/>
      <w:numFmt w:val="bullet"/>
      <w:lvlText w:val="-"/>
      <w:lvlJc w:val="left"/>
      <w:pPr>
        <w:ind w:left="1211" w:hanging="360"/>
      </w:pPr>
      <w:rPr>
        <w:rFonts w:ascii="Palatino Linotype" w:eastAsia="Palatino Linotype" w:hAnsi="Palatino Linotype" w:cs="Palatino Linotype"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num w:numId="1">
    <w:abstractNumId w:val="5"/>
  </w:num>
  <w:num w:numId="2">
    <w:abstractNumId w:val="1"/>
  </w:num>
  <w:num w:numId="3">
    <w:abstractNumId w:val="15"/>
  </w:num>
  <w:num w:numId="4">
    <w:abstractNumId w:val="13"/>
  </w:num>
  <w:num w:numId="5">
    <w:abstractNumId w:val="0"/>
  </w:num>
  <w:num w:numId="6">
    <w:abstractNumId w:val="12"/>
  </w:num>
  <w:num w:numId="7">
    <w:abstractNumId w:val="11"/>
  </w:num>
  <w:num w:numId="8">
    <w:abstractNumId w:val="6"/>
  </w:num>
  <w:num w:numId="9">
    <w:abstractNumId w:val="14"/>
  </w:num>
  <w:num w:numId="10">
    <w:abstractNumId w:val="3"/>
  </w:num>
  <w:num w:numId="11">
    <w:abstractNumId w:val="4"/>
  </w:num>
  <w:num w:numId="12">
    <w:abstractNumId w:val="8"/>
  </w:num>
  <w:num w:numId="13">
    <w:abstractNumId w:val="7"/>
  </w:num>
  <w:num w:numId="14">
    <w:abstractNumId w:val="10"/>
  </w:num>
  <w:num w:numId="15">
    <w:abstractNumId w:val="9"/>
  </w:num>
  <w:num w:numId="16">
    <w:abstractNumId w:val="16"/>
  </w:num>
  <w:num w:numId="17">
    <w:abstractNumId w:val="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FCF"/>
    <w:rsid w:val="0009134D"/>
    <w:rsid w:val="00132F59"/>
    <w:rsid w:val="0014426A"/>
    <w:rsid w:val="00296EA6"/>
    <w:rsid w:val="00462BA7"/>
    <w:rsid w:val="0052134F"/>
    <w:rsid w:val="005905A0"/>
    <w:rsid w:val="006648F5"/>
    <w:rsid w:val="006A3A1C"/>
    <w:rsid w:val="006F4AD2"/>
    <w:rsid w:val="007A4E57"/>
    <w:rsid w:val="00865EF4"/>
    <w:rsid w:val="008E5EE5"/>
    <w:rsid w:val="00B76E42"/>
    <w:rsid w:val="00BB1E76"/>
    <w:rsid w:val="00CE54E0"/>
    <w:rsid w:val="00D57FCF"/>
    <w:rsid w:val="00D7692C"/>
    <w:rsid w:val="00D82416"/>
    <w:rsid w:val="00EB0E5F"/>
    <w:rsid w:val="00F02F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356C567E-8997-4C4E-93F9-E73F4B150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57FCF"/>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D57FCF"/>
    <w:pPr>
      <w:keepNext/>
      <w:keepLines/>
      <w:spacing w:before="240"/>
      <w:outlineLvl w:val="0"/>
    </w:pPr>
    <w:rPr>
      <w:rFonts w:ascii="Calibri" w:eastAsia="Calibri" w:hAnsi="Calibri" w:cs="Calibri"/>
      <w:color w:val="2E75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57FCF"/>
    <w:rPr>
      <w:rFonts w:ascii="Calibri" w:eastAsia="Calibri" w:hAnsi="Calibri" w:cs="Calibri"/>
      <w:color w:val="2E75B5"/>
      <w:sz w:val="32"/>
      <w:szCs w:val="32"/>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57FCF"/>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57FCF"/>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D57FCF"/>
    <w:rPr>
      <w:color w:val="0563C1" w:themeColor="hyperlink"/>
      <w:u w:val="single"/>
    </w:rPr>
  </w:style>
  <w:style w:type="paragraph" w:styleId="Piedepgina">
    <w:name w:val="footer"/>
    <w:basedOn w:val="Normal"/>
    <w:link w:val="PiedepginaCar"/>
    <w:uiPriority w:val="99"/>
    <w:unhideWhenUsed/>
    <w:rsid w:val="00D57FCF"/>
    <w:pPr>
      <w:tabs>
        <w:tab w:val="center" w:pos="4419"/>
        <w:tab w:val="right" w:pos="8838"/>
      </w:tabs>
    </w:pPr>
  </w:style>
  <w:style w:type="character" w:customStyle="1" w:styleId="PiedepginaCar">
    <w:name w:val="Pie de página Car"/>
    <w:basedOn w:val="Fuentedeprrafopredeter"/>
    <w:link w:val="Piedepgina"/>
    <w:uiPriority w:val="99"/>
    <w:rsid w:val="00D57FCF"/>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292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571863.pag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saimex.org.mx/saimex/solicitud/downloadAttach/2544904.pag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23</Pages>
  <Words>5572</Words>
  <Characters>30649</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36149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4</cp:revision>
  <dcterms:created xsi:type="dcterms:W3CDTF">2026-04-20T18:09:00Z</dcterms:created>
  <dcterms:modified xsi:type="dcterms:W3CDTF">2026-04-28T19:26:00Z</dcterms:modified>
</cp:coreProperties>
</file>