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62BEA" w14:textId="52AA7F37" w:rsidR="00B74C9F" w:rsidRPr="00A375E7" w:rsidRDefault="0029071C" w:rsidP="004309A2">
      <w:pPr>
        <w:shd w:val="clear" w:color="auto" w:fill="FFFFFF"/>
        <w:spacing w:line="360" w:lineRule="auto"/>
        <w:jc w:val="both"/>
        <w:rPr>
          <w:rFonts w:ascii="Palatino Linotype" w:hAnsi="Palatino Linotype" w:cs="Arial"/>
          <w:color w:val="000000"/>
          <w:lang w:val="es-MX" w:eastAsia="es-MX"/>
        </w:rPr>
      </w:pPr>
      <w:r w:rsidRPr="00A375E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1347EB" w:rsidRPr="00A375E7">
        <w:rPr>
          <w:rFonts w:ascii="Palatino Linotype" w:hAnsi="Palatino Linotype" w:cs="Arial"/>
          <w:color w:val="000000"/>
          <w:lang w:val="es-MX" w:eastAsia="es-MX"/>
        </w:rPr>
        <w:t>ocho de abril</w:t>
      </w:r>
      <w:r w:rsidR="00752800" w:rsidRPr="00A375E7">
        <w:rPr>
          <w:rFonts w:ascii="Palatino Linotype" w:hAnsi="Palatino Linotype" w:cs="Arial"/>
          <w:color w:val="000000"/>
          <w:lang w:val="es-MX" w:eastAsia="es-MX"/>
        </w:rPr>
        <w:t xml:space="preserve"> de</w:t>
      </w:r>
      <w:r w:rsidR="007237B8" w:rsidRPr="00A375E7">
        <w:rPr>
          <w:rFonts w:ascii="Palatino Linotype" w:hAnsi="Palatino Linotype" w:cs="Arial"/>
          <w:color w:val="000000"/>
          <w:lang w:val="es-MX" w:eastAsia="es-MX"/>
        </w:rPr>
        <w:t xml:space="preserve"> dos mil veinti</w:t>
      </w:r>
      <w:r w:rsidR="00752800" w:rsidRPr="00A375E7">
        <w:rPr>
          <w:rFonts w:ascii="Palatino Linotype" w:hAnsi="Palatino Linotype" w:cs="Arial"/>
          <w:color w:val="000000"/>
          <w:lang w:val="es-MX" w:eastAsia="es-MX"/>
        </w:rPr>
        <w:t>séis</w:t>
      </w:r>
      <w:r w:rsidRPr="00A375E7">
        <w:rPr>
          <w:rFonts w:ascii="Palatino Linotype" w:hAnsi="Palatino Linotype" w:cs="Arial"/>
          <w:color w:val="000000"/>
          <w:lang w:val="es-MX" w:eastAsia="es-MX"/>
        </w:rPr>
        <w:t>.</w:t>
      </w:r>
    </w:p>
    <w:p w14:paraId="3DFDB269" w14:textId="77777777" w:rsidR="00555301" w:rsidRPr="00A375E7" w:rsidRDefault="00555301" w:rsidP="004309A2">
      <w:pPr>
        <w:shd w:val="clear" w:color="auto" w:fill="FFFFFF"/>
        <w:spacing w:line="360" w:lineRule="auto"/>
        <w:jc w:val="both"/>
        <w:rPr>
          <w:rFonts w:ascii="Palatino Linotype" w:hAnsi="Palatino Linotype" w:cs="Arial"/>
          <w:color w:val="000000"/>
          <w:lang w:val="es-MX" w:eastAsia="es-MX"/>
        </w:rPr>
      </w:pPr>
    </w:p>
    <w:p w14:paraId="3F011AC9" w14:textId="02E2E49C" w:rsidR="00C753C2" w:rsidRPr="00A375E7" w:rsidRDefault="0029071C" w:rsidP="00C753C2">
      <w:pPr>
        <w:tabs>
          <w:tab w:val="left" w:pos="1701"/>
        </w:tabs>
        <w:spacing w:line="360" w:lineRule="auto"/>
        <w:jc w:val="both"/>
        <w:rPr>
          <w:rFonts w:ascii="Palatino Linotype" w:eastAsiaTheme="minorHAnsi" w:hAnsi="Palatino Linotype" w:cs="Arial"/>
          <w:lang w:val="es-MX" w:eastAsia="en-US"/>
        </w:rPr>
      </w:pPr>
      <w:r w:rsidRPr="00A375E7">
        <w:rPr>
          <w:rFonts w:ascii="Palatino Linotype" w:eastAsiaTheme="minorHAnsi" w:hAnsi="Palatino Linotype" w:cs="Arial"/>
          <w:b/>
          <w:lang w:val="es-MX" w:eastAsia="en-US"/>
        </w:rPr>
        <w:t>VISTO</w:t>
      </w:r>
      <w:r w:rsidRPr="00A375E7">
        <w:rPr>
          <w:rFonts w:ascii="Palatino Linotype" w:eastAsiaTheme="minorHAnsi" w:hAnsi="Palatino Linotype" w:cs="Arial"/>
          <w:lang w:val="es-MX" w:eastAsia="en-US"/>
        </w:rPr>
        <w:t xml:space="preserve"> el expediente electrónico formado con motivo del recurso de revisión número </w:t>
      </w:r>
      <w:bookmarkStart w:id="0" w:name="_GoBack"/>
      <w:r w:rsidR="00106CC9" w:rsidRPr="00A375E7">
        <w:rPr>
          <w:rFonts w:ascii="Palatino Linotype" w:eastAsiaTheme="minorHAnsi" w:hAnsi="Palatino Linotype" w:cs="Arial"/>
          <w:b/>
          <w:lang w:val="es-MX" w:eastAsia="en-US"/>
        </w:rPr>
        <w:t>13085</w:t>
      </w:r>
      <w:r w:rsidRPr="00A375E7">
        <w:rPr>
          <w:rFonts w:ascii="Palatino Linotype" w:eastAsiaTheme="minorHAnsi" w:hAnsi="Palatino Linotype" w:cs="Arial"/>
          <w:b/>
          <w:bCs/>
          <w:lang w:val="es-MX" w:eastAsia="es-MX"/>
        </w:rPr>
        <w:t>/INFOEM/IP/RR/202</w:t>
      </w:r>
      <w:r w:rsidR="00555301" w:rsidRPr="00A375E7">
        <w:rPr>
          <w:rFonts w:ascii="Palatino Linotype" w:eastAsiaTheme="minorHAnsi" w:hAnsi="Palatino Linotype" w:cs="Arial"/>
          <w:b/>
          <w:bCs/>
          <w:lang w:val="es-MX" w:eastAsia="es-MX"/>
        </w:rPr>
        <w:t>5</w:t>
      </w:r>
      <w:bookmarkEnd w:id="0"/>
      <w:r w:rsidRPr="00A375E7">
        <w:rPr>
          <w:rFonts w:ascii="Palatino Linotype" w:eastAsiaTheme="minorHAnsi" w:hAnsi="Palatino Linotype" w:cs="Arial"/>
          <w:lang w:val="es-MX" w:eastAsia="en-US"/>
        </w:rPr>
        <w:t xml:space="preserve">, </w:t>
      </w:r>
      <w:r w:rsidR="00FE047E" w:rsidRPr="00A375E7">
        <w:rPr>
          <w:rFonts w:ascii="Palatino Linotype" w:hAnsi="Palatino Linotype" w:cs="Arial"/>
        </w:rPr>
        <w:t>interpuesto por</w:t>
      </w:r>
      <w:r w:rsidR="00AB75C2" w:rsidRPr="00A375E7">
        <w:rPr>
          <w:rFonts w:ascii="Palatino Linotype" w:hAnsi="Palatino Linotype" w:cs="Arial"/>
        </w:rPr>
        <w:t xml:space="preserve"> </w:t>
      </w:r>
      <w:r w:rsidR="00F72054" w:rsidRPr="00A375E7">
        <w:rPr>
          <w:rFonts w:ascii="Palatino Linotype" w:hAnsi="Palatino Linotype" w:cs="Arial"/>
        </w:rPr>
        <w:t xml:space="preserve">el </w:t>
      </w:r>
      <w:r w:rsidR="00F72054" w:rsidRPr="00A375E7">
        <w:rPr>
          <w:rFonts w:ascii="Palatino Linotype" w:hAnsi="Palatino Linotype" w:cs="Arial"/>
          <w:b/>
        </w:rPr>
        <w:t xml:space="preserve">C. </w:t>
      </w:r>
      <w:r w:rsidR="00CC471E">
        <w:rPr>
          <w:rFonts w:ascii="Palatino Linotype" w:hAnsi="Palatino Linotype" w:cs="Arial"/>
          <w:b/>
        </w:rPr>
        <w:t>XXXXXX</w:t>
      </w:r>
      <w:r w:rsidR="00F72054" w:rsidRPr="00A375E7">
        <w:rPr>
          <w:rFonts w:ascii="Palatino Linotype" w:hAnsi="Palatino Linotype" w:cs="Arial"/>
        </w:rPr>
        <w:t>,</w:t>
      </w:r>
      <w:r w:rsidR="005F1F89" w:rsidRPr="00A375E7">
        <w:rPr>
          <w:rFonts w:ascii="Palatino Linotype" w:hAnsi="Palatino Linotype" w:cs="Arial"/>
          <w:b/>
        </w:rPr>
        <w:t xml:space="preserve"> </w:t>
      </w:r>
      <w:r w:rsidR="005F1F89" w:rsidRPr="00A375E7">
        <w:rPr>
          <w:rFonts w:ascii="Palatino Linotype" w:hAnsi="Palatino Linotype" w:cs="Arial"/>
        </w:rPr>
        <w:t>en lo sucesivo</w:t>
      </w:r>
      <w:r w:rsidR="004E288C" w:rsidRPr="00A375E7">
        <w:rPr>
          <w:rFonts w:ascii="Palatino Linotype" w:hAnsi="Palatino Linotype" w:cs="Arial"/>
        </w:rPr>
        <w:t xml:space="preserve"> el </w:t>
      </w:r>
      <w:r w:rsidR="005F1F89" w:rsidRPr="00A375E7">
        <w:rPr>
          <w:rFonts w:ascii="Palatino Linotype" w:hAnsi="Palatino Linotype" w:cs="Arial"/>
          <w:b/>
        </w:rPr>
        <w:t>Recurrente</w:t>
      </w:r>
      <w:r w:rsidRPr="00A375E7">
        <w:rPr>
          <w:rFonts w:ascii="Palatino Linotype" w:eastAsiaTheme="minorHAnsi" w:hAnsi="Palatino Linotype" w:cs="Arial"/>
          <w:lang w:val="es-MX" w:eastAsia="en-US"/>
        </w:rPr>
        <w:t>, en contra de la respuesta de</w:t>
      </w:r>
      <w:r w:rsidR="00B20C2B" w:rsidRPr="00A375E7">
        <w:rPr>
          <w:rFonts w:ascii="Palatino Linotype" w:eastAsiaTheme="minorHAnsi" w:hAnsi="Palatino Linotype" w:cs="Arial"/>
          <w:lang w:val="es-MX" w:eastAsia="en-US"/>
        </w:rPr>
        <w:t>l</w:t>
      </w:r>
      <w:r w:rsidRPr="00A375E7">
        <w:rPr>
          <w:rFonts w:ascii="Palatino Linotype" w:eastAsiaTheme="minorHAnsi" w:hAnsi="Palatino Linotype" w:cs="Arial"/>
          <w:lang w:val="es-MX" w:eastAsia="en-US"/>
        </w:rPr>
        <w:t xml:space="preserve"> </w:t>
      </w:r>
      <w:r w:rsidR="00106CC9" w:rsidRPr="00A375E7">
        <w:rPr>
          <w:rFonts w:ascii="Palatino Linotype" w:eastAsiaTheme="minorHAnsi" w:hAnsi="Palatino Linotype" w:cs="Arial"/>
          <w:b/>
          <w:lang w:val="es-MX" w:eastAsia="en-US"/>
        </w:rPr>
        <w:t>Ayuntamiento de Chalco</w:t>
      </w:r>
      <w:r w:rsidRPr="00A375E7">
        <w:rPr>
          <w:rFonts w:ascii="Palatino Linotype" w:eastAsiaTheme="minorHAnsi" w:hAnsi="Palatino Linotype" w:cs="Arial"/>
          <w:lang w:val="es-MX" w:eastAsia="en-US"/>
        </w:rPr>
        <w:t>,</w:t>
      </w:r>
      <w:r w:rsidRPr="00A375E7">
        <w:rPr>
          <w:rFonts w:ascii="Palatino Linotype" w:eastAsiaTheme="minorHAnsi" w:hAnsi="Palatino Linotype" w:cs="Arial"/>
          <w:b/>
          <w:lang w:val="es-MX" w:eastAsia="en-US"/>
        </w:rPr>
        <w:t xml:space="preserve"> </w:t>
      </w:r>
      <w:r w:rsidRPr="00A375E7">
        <w:rPr>
          <w:rFonts w:ascii="Palatino Linotype" w:eastAsiaTheme="minorHAnsi" w:hAnsi="Palatino Linotype" w:cs="Arial"/>
          <w:lang w:val="es-MX" w:eastAsia="en-US"/>
        </w:rPr>
        <w:t>en lo subsecuente</w:t>
      </w:r>
      <w:r w:rsidR="004E288C" w:rsidRPr="00A375E7">
        <w:rPr>
          <w:rFonts w:ascii="Palatino Linotype" w:eastAsiaTheme="minorHAnsi" w:hAnsi="Palatino Linotype" w:cs="Arial"/>
          <w:lang w:val="es-MX" w:eastAsia="en-US"/>
        </w:rPr>
        <w:t xml:space="preserve"> el </w:t>
      </w:r>
      <w:r w:rsidRPr="00A375E7">
        <w:rPr>
          <w:rFonts w:ascii="Palatino Linotype" w:eastAsiaTheme="minorHAnsi" w:hAnsi="Palatino Linotype" w:cs="Arial"/>
          <w:b/>
          <w:lang w:val="es-MX" w:eastAsia="en-US"/>
        </w:rPr>
        <w:t xml:space="preserve">Sujeto Obligado, </w:t>
      </w:r>
      <w:r w:rsidRPr="00A375E7">
        <w:rPr>
          <w:rFonts w:ascii="Palatino Linotype" w:eastAsiaTheme="minorHAnsi" w:hAnsi="Palatino Linotype" w:cs="Arial"/>
          <w:lang w:val="es-MX" w:eastAsia="en-US"/>
        </w:rPr>
        <w:t>se procede a dictar la presente resolución.</w:t>
      </w:r>
    </w:p>
    <w:p w14:paraId="3C4183CF" w14:textId="77777777" w:rsidR="00B74C9F" w:rsidRPr="00A375E7" w:rsidRDefault="00B74C9F" w:rsidP="00C753C2">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A375E7" w:rsidRDefault="0029071C" w:rsidP="00B74C9F">
      <w:pPr>
        <w:spacing w:line="360" w:lineRule="auto"/>
        <w:jc w:val="center"/>
        <w:rPr>
          <w:rFonts w:ascii="Palatino Linotype" w:eastAsiaTheme="minorHAnsi" w:hAnsi="Palatino Linotype" w:cs="Arial"/>
          <w:b/>
          <w:sz w:val="28"/>
          <w:lang w:val="es-MX" w:eastAsia="en-US"/>
        </w:rPr>
      </w:pPr>
      <w:r w:rsidRPr="00A375E7">
        <w:rPr>
          <w:rFonts w:ascii="Palatino Linotype" w:eastAsiaTheme="minorHAnsi" w:hAnsi="Palatino Linotype" w:cs="Arial"/>
          <w:b/>
          <w:sz w:val="28"/>
          <w:lang w:val="es-MX" w:eastAsia="en-US"/>
        </w:rPr>
        <w:t>A N T E C E D E N T E S</w:t>
      </w:r>
    </w:p>
    <w:p w14:paraId="4A7F4093" w14:textId="77777777" w:rsidR="00B74C9F" w:rsidRPr="00A375E7" w:rsidRDefault="00B74C9F" w:rsidP="00B74C9F">
      <w:pPr>
        <w:spacing w:line="360" w:lineRule="auto"/>
        <w:jc w:val="center"/>
        <w:rPr>
          <w:rFonts w:ascii="Palatino Linotype" w:eastAsiaTheme="minorHAnsi" w:hAnsi="Palatino Linotype" w:cs="Arial"/>
          <w:b/>
          <w:szCs w:val="22"/>
          <w:lang w:val="es-MX" w:eastAsia="en-US"/>
        </w:rPr>
      </w:pPr>
    </w:p>
    <w:p w14:paraId="462C7DDC" w14:textId="77777777" w:rsidR="0029071C" w:rsidRPr="00A375E7" w:rsidRDefault="0029071C" w:rsidP="0029071C">
      <w:pPr>
        <w:spacing w:line="360" w:lineRule="auto"/>
        <w:jc w:val="both"/>
        <w:rPr>
          <w:rFonts w:ascii="Palatino Linotype" w:eastAsiaTheme="minorHAnsi" w:hAnsi="Palatino Linotype" w:cs="Arial"/>
          <w:b/>
          <w:sz w:val="28"/>
          <w:lang w:val="es-MX" w:eastAsia="en-US"/>
        </w:rPr>
      </w:pPr>
      <w:r w:rsidRPr="00A375E7">
        <w:rPr>
          <w:rFonts w:ascii="Palatino Linotype" w:eastAsiaTheme="minorHAnsi" w:hAnsi="Palatino Linotype" w:cs="Arial"/>
          <w:b/>
          <w:sz w:val="28"/>
          <w:lang w:val="es-MX" w:eastAsia="en-US"/>
        </w:rPr>
        <w:t>PRIMERO. De la solicitud de información.</w:t>
      </w:r>
    </w:p>
    <w:p w14:paraId="06000C69" w14:textId="42CB7320" w:rsidR="00B74C9F" w:rsidRPr="00A375E7" w:rsidRDefault="0029071C" w:rsidP="00555301">
      <w:pPr>
        <w:spacing w:line="360" w:lineRule="auto"/>
        <w:jc w:val="both"/>
        <w:rPr>
          <w:rFonts w:ascii="Palatino Linotype" w:eastAsiaTheme="minorHAnsi" w:hAnsi="Palatino Linotype" w:cs="Arial"/>
          <w:szCs w:val="22"/>
          <w:lang w:val="es-MX" w:eastAsia="en-US"/>
        </w:rPr>
      </w:pPr>
      <w:r w:rsidRPr="00A375E7">
        <w:rPr>
          <w:rFonts w:ascii="Palatino Linotype" w:eastAsiaTheme="minorHAnsi" w:hAnsi="Palatino Linotype" w:cs="Arial"/>
          <w:szCs w:val="22"/>
          <w:lang w:val="es-MX" w:eastAsia="en-US"/>
        </w:rPr>
        <w:t xml:space="preserve">En fecha </w:t>
      </w:r>
      <w:r w:rsidR="00106CC9" w:rsidRPr="00A375E7">
        <w:rPr>
          <w:rFonts w:ascii="Palatino Linotype" w:eastAsiaTheme="minorHAnsi" w:hAnsi="Palatino Linotype" w:cs="Arial"/>
          <w:szCs w:val="22"/>
          <w:lang w:val="es-MX" w:eastAsia="en-US"/>
        </w:rPr>
        <w:t>ocho de octubre</w:t>
      </w:r>
      <w:r w:rsidR="003615E3" w:rsidRPr="00A375E7">
        <w:rPr>
          <w:rFonts w:ascii="Palatino Linotype" w:eastAsiaTheme="minorHAnsi" w:hAnsi="Palatino Linotype" w:cs="Arial"/>
          <w:szCs w:val="22"/>
          <w:lang w:val="es-MX" w:eastAsia="en-US"/>
        </w:rPr>
        <w:t xml:space="preserve"> </w:t>
      </w:r>
      <w:r w:rsidR="00555301" w:rsidRPr="00A375E7">
        <w:rPr>
          <w:rFonts w:ascii="Palatino Linotype" w:eastAsiaTheme="minorHAnsi" w:hAnsi="Palatino Linotype" w:cs="Arial"/>
          <w:szCs w:val="22"/>
          <w:lang w:val="es-MX" w:eastAsia="en-US"/>
        </w:rPr>
        <w:t>de dos mil veinticinco</w:t>
      </w:r>
      <w:r w:rsidRPr="00A375E7">
        <w:rPr>
          <w:rFonts w:ascii="Palatino Linotype" w:eastAsiaTheme="minorHAnsi" w:hAnsi="Palatino Linotype" w:cs="Arial"/>
          <w:szCs w:val="22"/>
          <w:lang w:val="es-MX" w:eastAsia="en-US"/>
        </w:rPr>
        <w:t xml:space="preserve">, </w:t>
      </w:r>
      <w:r w:rsidR="00E250C8" w:rsidRPr="00A375E7">
        <w:rPr>
          <w:rFonts w:ascii="Palatino Linotype" w:eastAsiaTheme="minorHAnsi" w:hAnsi="Palatino Linotype" w:cs="Arial"/>
          <w:szCs w:val="22"/>
          <w:lang w:val="es-MX" w:eastAsia="en-US"/>
        </w:rPr>
        <w:t>el</w:t>
      </w:r>
      <w:r w:rsidRPr="00A375E7">
        <w:rPr>
          <w:rFonts w:ascii="Palatino Linotype" w:eastAsiaTheme="minorHAnsi" w:hAnsi="Palatino Linotype" w:cs="Arial"/>
          <w:szCs w:val="22"/>
          <w:lang w:val="es-MX" w:eastAsia="en-US"/>
        </w:rPr>
        <w:t xml:space="preserve"> </w:t>
      </w:r>
      <w:r w:rsidRPr="00A375E7">
        <w:rPr>
          <w:rFonts w:ascii="Palatino Linotype" w:eastAsiaTheme="minorHAnsi" w:hAnsi="Palatino Linotype" w:cs="Arial"/>
          <w:b/>
          <w:szCs w:val="22"/>
          <w:lang w:val="es-MX" w:eastAsia="en-US"/>
        </w:rPr>
        <w:t>Recurrente</w:t>
      </w:r>
      <w:r w:rsidRPr="00A375E7">
        <w:rPr>
          <w:rFonts w:ascii="Palatino Linotype" w:eastAsiaTheme="minorHAnsi" w:hAnsi="Palatino Linotype" w:cs="Arial"/>
          <w:szCs w:val="22"/>
          <w:lang w:val="es-MX" w:eastAsia="en-US"/>
        </w:rPr>
        <w:t xml:space="preserve">, presentó a través </w:t>
      </w:r>
      <w:r w:rsidR="00F94208" w:rsidRPr="00A375E7">
        <w:rPr>
          <w:rFonts w:ascii="Palatino Linotype" w:eastAsiaTheme="minorHAnsi" w:hAnsi="Palatino Linotype" w:cs="Arial"/>
          <w:szCs w:val="22"/>
          <w:lang w:val="es-MX" w:eastAsia="en-US"/>
        </w:rPr>
        <w:t>d</w:t>
      </w:r>
      <w:r w:rsidRPr="00A375E7">
        <w:rPr>
          <w:rFonts w:ascii="Palatino Linotype" w:eastAsiaTheme="minorHAnsi" w:hAnsi="Palatino Linotype" w:cs="Arial"/>
          <w:szCs w:val="22"/>
          <w:lang w:val="es-MX" w:eastAsia="en-US"/>
        </w:rPr>
        <w:t xml:space="preserve">el Sistema de Acceso a la Información Mexiquense </w:t>
      </w:r>
      <w:r w:rsidRPr="00A375E7">
        <w:rPr>
          <w:rFonts w:ascii="Palatino Linotype" w:eastAsiaTheme="minorHAnsi" w:hAnsi="Palatino Linotype" w:cs="Arial"/>
          <w:b/>
          <w:szCs w:val="22"/>
          <w:lang w:val="es-MX" w:eastAsia="en-US"/>
        </w:rPr>
        <w:t>(SAIMEX),</w:t>
      </w:r>
      <w:r w:rsidRPr="00A375E7">
        <w:rPr>
          <w:rFonts w:ascii="Palatino Linotype" w:eastAsiaTheme="minorHAnsi" w:hAnsi="Palatino Linotype" w:cs="Arial"/>
          <w:szCs w:val="22"/>
          <w:lang w:val="es-MX" w:eastAsia="en-US"/>
        </w:rPr>
        <w:t xml:space="preserve"> ante el </w:t>
      </w:r>
      <w:r w:rsidRPr="00A375E7">
        <w:rPr>
          <w:rFonts w:ascii="Palatino Linotype" w:eastAsiaTheme="minorHAnsi" w:hAnsi="Palatino Linotype" w:cs="Arial"/>
          <w:b/>
          <w:szCs w:val="22"/>
          <w:lang w:val="es-MX" w:eastAsia="en-US"/>
        </w:rPr>
        <w:t>Sujeto Obligado</w:t>
      </w:r>
      <w:r w:rsidRPr="00A375E7">
        <w:rPr>
          <w:rFonts w:ascii="Palatino Linotype" w:eastAsiaTheme="minorHAnsi" w:hAnsi="Palatino Linotype" w:cs="Arial"/>
          <w:szCs w:val="22"/>
          <w:lang w:val="es-MX" w:eastAsia="en-US"/>
        </w:rPr>
        <w:t>, la solicitud de acceso a la información pública, a la que se le</w:t>
      </w:r>
      <w:r w:rsidR="00C753C2" w:rsidRPr="00A375E7">
        <w:rPr>
          <w:rFonts w:ascii="Palatino Linotype" w:eastAsiaTheme="minorHAnsi" w:hAnsi="Palatino Linotype" w:cs="Arial"/>
          <w:szCs w:val="22"/>
          <w:lang w:val="es-MX" w:eastAsia="en-US"/>
        </w:rPr>
        <w:t xml:space="preserve"> asignó el número de expediente </w:t>
      </w:r>
      <w:r w:rsidR="00106CC9" w:rsidRPr="00A375E7">
        <w:rPr>
          <w:rFonts w:ascii="Palatino Linotype" w:eastAsiaTheme="minorHAnsi" w:hAnsi="Palatino Linotype" w:cs="Arial"/>
          <w:b/>
          <w:szCs w:val="22"/>
          <w:lang w:val="es-MX" w:eastAsia="en-US"/>
        </w:rPr>
        <w:t>00234/CHALCO/IP/2025</w:t>
      </w:r>
      <w:r w:rsidRPr="00A375E7">
        <w:rPr>
          <w:rFonts w:ascii="Palatino Linotype" w:eastAsiaTheme="minorHAnsi" w:hAnsi="Palatino Linotype" w:cs="Arial"/>
          <w:szCs w:val="22"/>
          <w:lang w:val="es-MX" w:eastAsia="en-US"/>
        </w:rPr>
        <w:t>, mediante la cual solicitó lo siguiente:</w:t>
      </w:r>
    </w:p>
    <w:p w14:paraId="09B9ABF6" w14:textId="77777777" w:rsidR="00555301" w:rsidRPr="00A375E7" w:rsidRDefault="00555301" w:rsidP="00555301">
      <w:pPr>
        <w:spacing w:line="360" w:lineRule="auto"/>
        <w:jc w:val="both"/>
        <w:rPr>
          <w:rFonts w:ascii="Palatino Linotype" w:eastAsiaTheme="minorHAnsi" w:hAnsi="Palatino Linotype" w:cs="Arial"/>
          <w:szCs w:val="22"/>
          <w:lang w:val="es-MX" w:eastAsia="en-US"/>
        </w:rPr>
      </w:pPr>
    </w:p>
    <w:p w14:paraId="49A14F7E" w14:textId="2749B717" w:rsidR="00B2345B" w:rsidRPr="00A375E7" w:rsidRDefault="0029071C" w:rsidP="00752800">
      <w:pPr>
        <w:spacing w:line="276" w:lineRule="auto"/>
        <w:ind w:left="284" w:right="332"/>
        <w:jc w:val="both"/>
        <w:rPr>
          <w:rFonts w:ascii="Palatino Linotype" w:hAnsi="Palatino Linotype"/>
          <w:i/>
          <w:sz w:val="22"/>
          <w:szCs w:val="22"/>
          <w:lang w:val="es-ES_tradnl"/>
        </w:rPr>
      </w:pPr>
      <w:r w:rsidRPr="00A375E7">
        <w:rPr>
          <w:rFonts w:ascii="Palatino Linotype" w:hAnsi="Palatino Linotype"/>
          <w:i/>
          <w:sz w:val="22"/>
          <w:szCs w:val="22"/>
          <w:lang w:val="es-MX"/>
        </w:rPr>
        <w:t>“</w:t>
      </w:r>
      <w:r w:rsidR="00106CC9" w:rsidRPr="00A375E7">
        <w:rPr>
          <w:rFonts w:ascii="Palatino Linotype" w:hAnsi="Palatino Linotype"/>
          <w:i/>
          <w:sz w:val="22"/>
          <w:szCs w:val="22"/>
          <w:lang w:val="es-MX" w:eastAsia="es-MX"/>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dd/mm/aaaa) DEL INCIDENTE O EVENTO LUGAR DEL INCIDENTE O EVENTO UBICACIÓN DEL INCIDENTE O EVENTO LAS COORDENADAS GEOGRÁFICAS DEL INCIDENTE O EVENTO. ESTABLECIDAS EN LA SECCIÓN “LUGAR DE LA INTERVENCIÓN” DEL INFORME POLICIAL HOMOLOGADO PARA 1) HECHOS PROBABLEMENTE </w:t>
      </w:r>
      <w:r w:rsidR="00106CC9" w:rsidRPr="00A375E7">
        <w:rPr>
          <w:rFonts w:ascii="Palatino Linotype" w:hAnsi="Palatino Linotype"/>
          <w:i/>
          <w:sz w:val="22"/>
          <w:szCs w:val="22"/>
          <w:lang w:val="es-MX" w:eastAsia="es-MX"/>
        </w:rPr>
        <w:lastRenderedPageBreak/>
        <w:t xml:space="preserve">DELICTIVOS O PARA 2) 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que se proporcione la información correspondiente al periodo del 1 de enero de 2018 a la fecha de la presente solicitud.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estrictamente confidenciales. Fundamento mi solicitud en la funciones y atribuciones del sujeto obligado, así como las 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w:t>
      </w:r>
      <w:r w:rsidR="00106CC9" w:rsidRPr="00A375E7">
        <w:rPr>
          <w:rFonts w:ascii="Palatino Linotype" w:hAnsi="Palatino Linotype"/>
          <w:i/>
          <w:sz w:val="22"/>
          <w:szCs w:val="22"/>
          <w:lang w:val="es-MX" w:eastAsia="es-MX"/>
        </w:rPr>
        <w:lastRenderedPageBreak/>
        <w:t>fracción XIV. Acuerdo por el que se emiten los Lineamientos para el llenado, entrega, recepción, registro, resguardo y consulta del Informe Policial Homologado. Publicado el 20/02/2020.</w:t>
      </w:r>
      <w:r w:rsidRPr="00A375E7">
        <w:rPr>
          <w:rFonts w:ascii="Palatino Linotype" w:hAnsi="Palatino Linotype"/>
          <w:i/>
          <w:sz w:val="22"/>
          <w:szCs w:val="22"/>
          <w:lang w:val="es-MX"/>
        </w:rPr>
        <w:t>”</w:t>
      </w:r>
      <w:r w:rsidR="00B2345B" w:rsidRPr="00A375E7">
        <w:rPr>
          <w:rFonts w:ascii="Palatino Linotype" w:hAnsi="Palatino Linotype"/>
          <w:i/>
          <w:sz w:val="22"/>
          <w:szCs w:val="22"/>
          <w:lang w:val="es-ES_tradnl"/>
        </w:rPr>
        <w:t xml:space="preserve"> (Sic)</w:t>
      </w:r>
    </w:p>
    <w:p w14:paraId="0470AC4C" w14:textId="77777777" w:rsidR="00B74C9F" w:rsidRPr="00A375E7" w:rsidRDefault="00B74C9F" w:rsidP="001C7B81">
      <w:pPr>
        <w:spacing w:line="276" w:lineRule="auto"/>
        <w:ind w:right="332"/>
        <w:jc w:val="both"/>
        <w:rPr>
          <w:rFonts w:ascii="Palatino Linotype" w:hAnsi="Palatino Linotype"/>
          <w:i/>
          <w:sz w:val="22"/>
          <w:szCs w:val="22"/>
          <w:lang w:val="es-ES_tradnl"/>
        </w:rPr>
      </w:pPr>
    </w:p>
    <w:p w14:paraId="35AD9577" w14:textId="54BF6A1F" w:rsidR="00B2345B" w:rsidRPr="00A375E7"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A375E7">
        <w:rPr>
          <w:rFonts w:ascii="Palatino Linotype" w:hAnsi="Palatino Linotype"/>
          <w:b/>
          <w:lang w:val="es-ES_tradnl"/>
        </w:rPr>
        <w:t>MODALIDAD DE ENTREGA:</w:t>
      </w:r>
      <w:r w:rsidRPr="00A375E7">
        <w:rPr>
          <w:rFonts w:ascii="Palatino Linotype" w:hAnsi="Palatino Linotype"/>
          <w:lang w:val="es-ES_tradnl"/>
        </w:rPr>
        <w:t xml:space="preserve"> </w:t>
      </w:r>
      <w:r w:rsidR="00756303" w:rsidRPr="00A375E7">
        <w:rPr>
          <w:rFonts w:ascii="Palatino Linotype" w:eastAsiaTheme="minorHAnsi" w:hAnsi="Palatino Linotype" w:cstheme="minorBidi"/>
          <w:color w:val="000000"/>
          <w:lang w:val="es-MX" w:eastAsia="en-US"/>
        </w:rPr>
        <w:t>A través de</w:t>
      </w:r>
      <w:r w:rsidR="00B2345B" w:rsidRPr="00A375E7">
        <w:rPr>
          <w:rFonts w:ascii="Palatino Linotype" w:eastAsiaTheme="minorHAnsi" w:hAnsi="Palatino Linotype" w:cstheme="minorBidi"/>
          <w:color w:val="000000"/>
          <w:lang w:val="es-MX" w:eastAsia="en-US"/>
        </w:rPr>
        <w:t>l SAIMEX.</w:t>
      </w:r>
      <w:r w:rsidR="00756303" w:rsidRPr="00A375E7">
        <w:rPr>
          <w:rFonts w:ascii="Palatino Linotype" w:eastAsiaTheme="minorHAnsi" w:hAnsi="Palatino Linotype" w:cstheme="minorBidi"/>
          <w:color w:val="000000"/>
          <w:lang w:val="es-MX" w:eastAsia="en-US"/>
        </w:rPr>
        <w:t xml:space="preserve"> </w:t>
      </w:r>
    </w:p>
    <w:p w14:paraId="3306A641" w14:textId="77777777" w:rsidR="00555301" w:rsidRPr="00A375E7" w:rsidRDefault="00555301"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A375E7" w:rsidRDefault="00F94208" w:rsidP="00B2345B">
      <w:pPr>
        <w:spacing w:line="360" w:lineRule="auto"/>
        <w:jc w:val="both"/>
        <w:rPr>
          <w:rFonts w:ascii="Palatino Linotype" w:eastAsiaTheme="minorHAnsi" w:hAnsi="Palatino Linotype" w:cs="Arial"/>
          <w:b/>
          <w:sz w:val="28"/>
          <w:lang w:val="es-MX" w:eastAsia="en-US"/>
        </w:rPr>
      </w:pPr>
      <w:r w:rsidRPr="00A375E7">
        <w:rPr>
          <w:rFonts w:ascii="Palatino Linotype" w:eastAsiaTheme="minorHAnsi" w:hAnsi="Palatino Linotype" w:cs="Arial"/>
          <w:b/>
          <w:sz w:val="28"/>
          <w:lang w:val="es-MX" w:eastAsia="en-US"/>
        </w:rPr>
        <w:t>SEGUND</w:t>
      </w:r>
      <w:r w:rsidR="00B2345B" w:rsidRPr="00A375E7">
        <w:rPr>
          <w:rFonts w:ascii="Palatino Linotype" w:eastAsiaTheme="minorHAnsi" w:hAnsi="Palatino Linotype" w:cs="Arial"/>
          <w:b/>
          <w:sz w:val="28"/>
          <w:lang w:val="es-MX" w:eastAsia="en-US"/>
        </w:rPr>
        <w:t xml:space="preserve">O. De la respuesta del Sujeto Obligado. </w:t>
      </w:r>
    </w:p>
    <w:p w14:paraId="7815CFC1" w14:textId="32CC46D6" w:rsidR="00B2345B" w:rsidRPr="00A375E7" w:rsidRDefault="00B2345B" w:rsidP="00B2345B">
      <w:pPr>
        <w:spacing w:line="360" w:lineRule="auto"/>
        <w:jc w:val="both"/>
        <w:rPr>
          <w:rFonts w:ascii="Palatino Linotype" w:eastAsiaTheme="minorHAnsi" w:hAnsi="Palatino Linotype" w:cs="Arial"/>
          <w:lang w:val="es-MX" w:eastAsia="en-US"/>
        </w:rPr>
      </w:pPr>
      <w:r w:rsidRPr="00A375E7">
        <w:rPr>
          <w:rFonts w:ascii="Palatino Linotype" w:eastAsiaTheme="minorHAnsi" w:hAnsi="Palatino Linotype" w:cs="Arial"/>
          <w:lang w:val="es-MX" w:eastAsia="en-US"/>
        </w:rPr>
        <w:t xml:space="preserve">De las constancias que obran en el sistema </w:t>
      </w:r>
      <w:r w:rsidRPr="00A375E7">
        <w:rPr>
          <w:rFonts w:ascii="Palatino Linotype" w:eastAsiaTheme="minorHAnsi" w:hAnsi="Palatino Linotype" w:cs="Arial"/>
          <w:b/>
          <w:lang w:val="es-MX" w:eastAsia="en-US"/>
        </w:rPr>
        <w:t>SAIMEX</w:t>
      </w:r>
      <w:r w:rsidRPr="00A375E7">
        <w:rPr>
          <w:rFonts w:ascii="Palatino Linotype" w:eastAsiaTheme="minorHAnsi" w:hAnsi="Palatino Linotype" w:cs="Arial"/>
          <w:lang w:val="es-MX" w:eastAsia="en-US"/>
        </w:rPr>
        <w:t xml:space="preserve">, se advierte que en fecha </w:t>
      </w:r>
      <w:r w:rsidR="00106CC9" w:rsidRPr="00A375E7">
        <w:rPr>
          <w:rFonts w:ascii="Palatino Linotype" w:eastAsiaTheme="minorHAnsi" w:hAnsi="Palatino Linotype" w:cs="Arial"/>
          <w:lang w:val="es-MX" w:eastAsia="en-US"/>
        </w:rPr>
        <w:t xml:space="preserve">veintinueve de octubre </w:t>
      </w:r>
      <w:r w:rsidR="00555301" w:rsidRPr="00A375E7">
        <w:rPr>
          <w:rFonts w:ascii="Palatino Linotype" w:eastAsiaTheme="minorHAnsi" w:hAnsi="Palatino Linotype" w:cs="Arial"/>
          <w:lang w:val="es-MX" w:eastAsia="en-US"/>
        </w:rPr>
        <w:t>de dos mil veinticinco</w:t>
      </w:r>
      <w:r w:rsidRPr="00A375E7">
        <w:rPr>
          <w:rFonts w:ascii="Palatino Linotype" w:eastAsiaTheme="minorHAnsi" w:hAnsi="Palatino Linotype" w:cs="Arial"/>
          <w:lang w:val="es-MX" w:eastAsia="en-US"/>
        </w:rPr>
        <w:t>,</w:t>
      </w:r>
      <w:r w:rsidR="00C61D10" w:rsidRPr="00A375E7">
        <w:rPr>
          <w:rFonts w:ascii="Palatino Linotype" w:eastAsiaTheme="minorHAnsi" w:hAnsi="Palatino Linotype" w:cs="Arial"/>
          <w:lang w:val="es-MX" w:eastAsia="en-US"/>
        </w:rPr>
        <w:t xml:space="preserve"> el </w:t>
      </w:r>
      <w:r w:rsidRPr="00A375E7">
        <w:rPr>
          <w:rFonts w:ascii="Palatino Linotype" w:eastAsiaTheme="minorHAnsi" w:hAnsi="Palatino Linotype" w:cs="Arial"/>
          <w:b/>
          <w:lang w:val="es-MX" w:eastAsia="en-US"/>
        </w:rPr>
        <w:t>Sujeto Obligado</w:t>
      </w:r>
      <w:r w:rsidRPr="00A375E7">
        <w:rPr>
          <w:rFonts w:ascii="Palatino Linotype" w:eastAsiaTheme="minorHAnsi" w:hAnsi="Palatino Linotype" w:cs="Arial"/>
          <w:lang w:val="es-MX" w:eastAsia="en-US"/>
        </w:rPr>
        <w:t xml:space="preserve"> emitió la respuesta en los siguientes términos:</w:t>
      </w:r>
    </w:p>
    <w:p w14:paraId="77D01A4B" w14:textId="77777777" w:rsidR="00B2345B" w:rsidRPr="00A375E7" w:rsidRDefault="00B2345B" w:rsidP="00B2345B">
      <w:pPr>
        <w:rPr>
          <w:lang w:val="es-MX"/>
        </w:rPr>
      </w:pPr>
    </w:p>
    <w:p w14:paraId="1AFC130E" w14:textId="77777777" w:rsidR="00106CC9" w:rsidRPr="00A375E7" w:rsidRDefault="00B2345B" w:rsidP="00106CC9">
      <w:pPr>
        <w:spacing w:line="276" w:lineRule="auto"/>
        <w:ind w:left="567" w:right="567"/>
        <w:jc w:val="both"/>
        <w:rPr>
          <w:rFonts w:ascii="Palatino Linotype" w:hAnsi="Palatino Linotype"/>
          <w:i/>
          <w:sz w:val="22"/>
          <w:szCs w:val="22"/>
          <w:lang w:val="es-MX" w:eastAsia="es-MX"/>
        </w:rPr>
      </w:pPr>
      <w:r w:rsidRPr="00A375E7">
        <w:rPr>
          <w:rFonts w:ascii="Palatino Linotype" w:hAnsi="Palatino Linotype"/>
          <w:i/>
          <w:sz w:val="22"/>
          <w:szCs w:val="22"/>
          <w:lang w:val="es-MX" w:eastAsia="es-MX"/>
        </w:rPr>
        <w:t>“</w:t>
      </w:r>
      <w:r w:rsidR="00106CC9" w:rsidRPr="00A375E7">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157FE2" w14:textId="77777777" w:rsidR="00106CC9" w:rsidRPr="00A375E7" w:rsidRDefault="00106CC9" w:rsidP="00106CC9">
      <w:pPr>
        <w:spacing w:line="276" w:lineRule="auto"/>
        <w:ind w:left="567" w:right="567"/>
        <w:jc w:val="both"/>
        <w:rPr>
          <w:rFonts w:ascii="Palatino Linotype" w:hAnsi="Palatino Linotype"/>
          <w:i/>
          <w:sz w:val="22"/>
          <w:szCs w:val="22"/>
          <w:lang w:val="es-MX" w:eastAsia="es-MX"/>
        </w:rPr>
      </w:pPr>
    </w:p>
    <w:p w14:paraId="1410CB9F" w14:textId="77777777" w:rsidR="00106CC9" w:rsidRPr="00A375E7" w:rsidRDefault="00106CC9" w:rsidP="00106CC9">
      <w:pPr>
        <w:spacing w:line="276" w:lineRule="auto"/>
        <w:ind w:left="567" w:right="567"/>
        <w:jc w:val="both"/>
        <w:rPr>
          <w:rFonts w:ascii="Palatino Linotype" w:hAnsi="Palatino Linotype"/>
          <w:i/>
          <w:sz w:val="22"/>
          <w:szCs w:val="22"/>
          <w:lang w:val="es-MX" w:eastAsia="es-MX"/>
        </w:rPr>
      </w:pPr>
      <w:r w:rsidRPr="00A375E7">
        <w:rPr>
          <w:rFonts w:ascii="Palatino Linotype" w:hAnsi="Palatino Linotype"/>
          <w:i/>
          <w:sz w:val="22"/>
          <w:szCs w:val="22"/>
          <w:lang w:val="es-MX" w:eastAsia="es-MX"/>
        </w:rPr>
        <w:t xml:space="preserve">En seguimiento a la solicitud de información registrada con el número de folio </w:t>
      </w:r>
      <w:r w:rsidRPr="00A375E7">
        <w:rPr>
          <w:rFonts w:ascii="Palatino Linotype" w:hAnsi="Palatino Linotype"/>
          <w:b/>
          <w:i/>
          <w:sz w:val="22"/>
          <w:szCs w:val="22"/>
          <w:lang w:val="es-MX" w:eastAsia="es-MX"/>
        </w:rPr>
        <w:t>00234/CHALCO/IP/2025</w:t>
      </w:r>
      <w:r w:rsidRPr="00A375E7">
        <w:rPr>
          <w:rFonts w:ascii="Palatino Linotype" w:hAnsi="Palatino Linotype"/>
          <w:i/>
          <w:sz w:val="22"/>
          <w:szCs w:val="22"/>
          <w:lang w:val="es-MX" w:eastAsia="es-MX"/>
        </w:rPr>
        <w:t xml:space="preserve">, al respecto le informo que, con base a las facultades, competencias y funciones, el responsable de atender su requerimiento de información fue el Mtro. Luis Hugo Flores Morales, Director de Seguridad Pública Tránsito y Bomberos; Quien emitió respuesta en los siguientes términos: </w:t>
      </w:r>
    </w:p>
    <w:p w14:paraId="0022BBF3" w14:textId="77777777" w:rsidR="00106CC9" w:rsidRPr="00A375E7" w:rsidRDefault="00106CC9" w:rsidP="00106CC9">
      <w:pPr>
        <w:spacing w:line="276" w:lineRule="auto"/>
        <w:ind w:left="567" w:right="567"/>
        <w:jc w:val="both"/>
        <w:rPr>
          <w:rFonts w:ascii="Palatino Linotype" w:hAnsi="Palatino Linotype"/>
          <w:i/>
          <w:sz w:val="22"/>
          <w:szCs w:val="22"/>
          <w:lang w:val="es-MX" w:eastAsia="es-MX"/>
        </w:rPr>
      </w:pPr>
    </w:p>
    <w:p w14:paraId="4F90F719" w14:textId="77777777" w:rsidR="00106CC9" w:rsidRPr="00A375E7" w:rsidRDefault="00106CC9" w:rsidP="00106CC9">
      <w:pPr>
        <w:spacing w:line="276" w:lineRule="auto"/>
        <w:ind w:left="567" w:right="567"/>
        <w:jc w:val="both"/>
        <w:rPr>
          <w:rFonts w:ascii="Palatino Linotype" w:hAnsi="Palatino Linotype"/>
          <w:i/>
          <w:sz w:val="22"/>
          <w:szCs w:val="22"/>
          <w:lang w:val="es-MX" w:eastAsia="es-MX"/>
        </w:rPr>
      </w:pPr>
      <w:r w:rsidRPr="00A375E7">
        <w:rPr>
          <w:rFonts w:ascii="Palatino Linotype" w:hAnsi="Palatino Linotype"/>
          <w:i/>
          <w:sz w:val="22"/>
          <w:szCs w:val="22"/>
          <w:lang w:val="es-MX" w:eastAsia="es-MX"/>
        </w:rPr>
        <w:t xml:space="preserve">En seguimiento a la solicitud de folio No. </w:t>
      </w:r>
      <w:r w:rsidRPr="00A375E7">
        <w:rPr>
          <w:rFonts w:ascii="Palatino Linotype" w:hAnsi="Palatino Linotype"/>
          <w:b/>
          <w:i/>
          <w:sz w:val="22"/>
          <w:szCs w:val="22"/>
          <w:lang w:val="es-MX" w:eastAsia="es-MX"/>
        </w:rPr>
        <w:t>00234/CHALCO/IP/2025</w:t>
      </w:r>
      <w:r w:rsidRPr="00A375E7">
        <w:rPr>
          <w:rFonts w:ascii="Palatino Linotype" w:hAnsi="Palatino Linotype"/>
          <w:i/>
          <w:sz w:val="22"/>
          <w:szCs w:val="22"/>
          <w:lang w:val="es-MX" w:eastAsia="es-MX"/>
        </w:rPr>
        <w:t xml:space="preserve">, misma que dentro de lo sustancial solicita una base de datos con la información de incidencia delictiva o reporte de incidentes, eventos o cualquier registro o documento que contenga tipo de incidente o evento, hora, fecha, lugar, ubicación y coordenadas geográficas del incidente o evento, correspondientes al periodo del 01 de enero de 2018 a la fecha de la presente solicitud. </w:t>
      </w:r>
    </w:p>
    <w:p w14:paraId="30A39165" w14:textId="77777777" w:rsidR="00106CC9" w:rsidRPr="00A375E7" w:rsidRDefault="00106CC9" w:rsidP="00106CC9">
      <w:pPr>
        <w:spacing w:line="276" w:lineRule="auto"/>
        <w:ind w:left="567" w:right="567"/>
        <w:jc w:val="both"/>
        <w:rPr>
          <w:rFonts w:ascii="Palatino Linotype" w:hAnsi="Palatino Linotype"/>
          <w:i/>
          <w:sz w:val="22"/>
          <w:szCs w:val="22"/>
          <w:lang w:val="es-MX" w:eastAsia="es-MX"/>
        </w:rPr>
      </w:pPr>
    </w:p>
    <w:p w14:paraId="471F5F69" w14:textId="07645F2A" w:rsidR="00106CC9" w:rsidRPr="00A375E7" w:rsidRDefault="00106CC9" w:rsidP="00106CC9">
      <w:pPr>
        <w:spacing w:line="276" w:lineRule="auto"/>
        <w:ind w:left="567" w:right="567"/>
        <w:jc w:val="both"/>
        <w:rPr>
          <w:rFonts w:ascii="Palatino Linotype" w:hAnsi="Palatino Linotype"/>
          <w:i/>
          <w:sz w:val="22"/>
          <w:szCs w:val="22"/>
          <w:lang w:val="es-MX" w:eastAsia="es-MX"/>
        </w:rPr>
      </w:pPr>
      <w:r w:rsidRPr="00A375E7">
        <w:rPr>
          <w:rFonts w:ascii="Palatino Linotype" w:hAnsi="Palatino Linotype"/>
          <w:i/>
          <w:sz w:val="22"/>
          <w:szCs w:val="22"/>
          <w:lang w:val="es-MX" w:eastAsia="es-MX"/>
        </w:rPr>
        <w:t>De lo anterior le informo que, respecto a las "coordenadas geográficas del incidente o evento" no se cuenta con esa información, derivado a que el Gobierno Municipal de Chalco no cuenta con las herramientas de datos móviles para generar dicha información, así mismo se anexa dos archivos en formato xlsx de nombre “</w:t>
      </w:r>
      <w:r w:rsidRPr="00A375E7">
        <w:rPr>
          <w:rFonts w:ascii="Palatino Linotype" w:hAnsi="Palatino Linotype"/>
          <w:b/>
          <w:i/>
          <w:sz w:val="22"/>
          <w:szCs w:val="22"/>
          <w:lang w:val="es-MX" w:eastAsia="es-MX"/>
        </w:rPr>
        <w:t>DELITOS 2018-2025 ANALISIS</w:t>
      </w:r>
      <w:r w:rsidRPr="00A375E7">
        <w:rPr>
          <w:rFonts w:ascii="Palatino Linotype" w:hAnsi="Palatino Linotype"/>
          <w:i/>
          <w:sz w:val="22"/>
          <w:szCs w:val="22"/>
          <w:lang w:val="es-MX" w:eastAsia="es-MX"/>
        </w:rPr>
        <w:t>” y “</w:t>
      </w:r>
      <w:r w:rsidRPr="00A375E7">
        <w:rPr>
          <w:rFonts w:ascii="Palatino Linotype" w:hAnsi="Palatino Linotype"/>
          <w:b/>
          <w:i/>
          <w:sz w:val="22"/>
          <w:szCs w:val="22"/>
          <w:lang w:val="es-MX" w:eastAsia="es-MX"/>
        </w:rPr>
        <w:t>FALTAS ADMIN 2018-2025 ANALISIS</w:t>
      </w:r>
      <w:r w:rsidRPr="00A375E7">
        <w:rPr>
          <w:rFonts w:ascii="Palatino Linotype" w:hAnsi="Palatino Linotype"/>
          <w:i/>
          <w:sz w:val="22"/>
          <w:szCs w:val="22"/>
          <w:lang w:val="es-MX" w:eastAsia="es-MX"/>
        </w:rPr>
        <w:t xml:space="preserve">” con la información de su interés. Por lo anterior sírvase encontrar en archivo adjunto los documentos que dan respuesta a su solicitud de información. </w:t>
      </w:r>
    </w:p>
    <w:p w14:paraId="17402D26" w14:textId="77777777" w:rsidR="00106CC9" w:rsidRPr="00A375E7" w:rsidRDefault="00106CC9" w:rsidP="00106CC9">
      <w:pPr>
        <w:spacing w:line="276" w:lineRule="auto"/>
        <w:ind w:left="567" w:right="567"/>
        <w:jc w:val="both"/>
        <w:rPr>
          <w:rFonts w:ascii="Palatino Linotype" w:hAnsi="Palatino Linotype"/>
          <w:i/>
          <w:sz w:val="22"/>
          <w:szCs w:val="22"/>
          <w:lang w:val="es-MX" w:eastAsia="es-MX"/>
        </w:rPr>
      </w:pPr>
    </w:p>
    <w:p w14:paraId="5373C04C" w14:textId="199C2B92" w:rsidR="00106CC9" w:rsidRPr="00A375E7" w:rsidRDefault="00106CC9" w:rsidP="00106CC9">
      <w:pPr>
        <w:spacing w:line="276" w:lineRule="auto"/>
        <w:ind w:left="567" w:right="567"/>
        <w:jc w:val="both"/>
        <w:rPr>
          <w:rFonts w:ascii="Palatino Linotype" w:hAnsi="Palatino Linotype"/>
          <w:i/>
          <w:sz w:val="22"/>
          <w:szCs w:val="22"/>
          <w:lang w:val="es-MX" w:eastAsia="es-MX"/>
        </w:rPr>
      </w:pPr>
      <w:r w:rsidRPr="00A375E7">
        <w:rPr>
          <w:rFonts w:ascii="Palatino Linotype" w:hAnsi="Palatino Linotype"/>
          <w:i/>
          <w:sz w:val="22"/>
          <w:szCs w:val="22"/>
          <w:lang w:val="es-MX" w:eastAsia="es-MX"/>
        </w:rPr>
        <w:t>Esperando haber cumplido satisfactoriamente su requerimiento de información, quedamos a sus órdenes para futuras solicitudes que realice a este Gobierno Municipal. Adicionalmente, se hace de su conocimiento el término de quince días hábiles para interponer el Recurso de Revisión que se señala en los artículos 176, 177 y 178 de la Ley de la materia, en caso de considerar que la respuesta es desfavorable a su solicitud.</w:t>
      </w:r>
    </w:p>
    <w:p w14:paraId="6FD7DBFD" w14:textId="77777777" w:rsidR="00106CC9" w:rsidRPr="00A375E7" w:rsidRDefault="00106CC9" w:rsidP="00106CC9">
      <w:pPr>
        <w:spacing w:line="276" w:lineRule="auto"/>
        <w:ind w:left="567" w:right="567"/>
        <w:jc w:val="both"/>
        <w:rPr>
          <w:rFonts w:ascii="Palatino Linotype" w:hAnsi="Palatino Linotype"/>
          <w:i/>
          <w:sz w:val="22"/>
          <w:szCs w:val="22"/>
          <w:lang w:val="es-MX" w:eastAsia="es-MX"/>
        </w:rPr>
      </w:pPr>
    </w:p>
    <w:p w14:paraId="1AA51700" w14:textId="77777777" w:rsidR="00106CC9" w:rsidRPr="00A375E7" w:rsidRDefault="00106CC9" w:rsidP="00106CC9">
      <w:pPr>
        <w:spacing w:line="276" w:lineRule="auto"/>
        <w:ind w:left="567" w:right="567"/>
        <w:jc w:val="both"/>
        <w:rPr>
          <w:rFonts w:ascii="Palatino Linotype" w:hAnsi="Palatino Linotype"/>
          <w:i/>
          <w:sz w:val="22"/>
          <w:szCs w:val="22"/>
          <w:lang w:val="es-MX" w:eastAsia="es-MX"/>
        </w:rPr>
      </w:pPr>
      <w:r w:rsidRPr="00A375E7">
        <w:rPr>
          <w:rFonts w:ascii="Palatino Linotype" w:hAnsi="Palatino Linotype"/>
          <w:i/>
          <w:sz w:val="22"/>
          <w:szCs w:val="22"/>
          <w:lang w:val="es-MX" w:eastAsia="es-MX"/>
        </w:rPr>
        <w:t>ATENTAMENTE</w:t>
      </w:r>
    </w:p>
    <w:p w14:paraId="19DF742E" w14:textId="4A702A59" w:rsidR="00B2345B" w:rsidRPr="00A375E7" w:rsidRDefault="00106CC9" w:rsidP="00106CC9">
      <w:pPr>
        <w:spacing w:line="276" w:lineRule="auto"/>
        <w:ind w:left="567" w:right="567"/>
        <w:jc w:val="both"/>
        <w:rPr>
          <w:rFonts w:ascii="Palatino Linotype" w:hAnsi="Palatino Linotype"/>
          <w:i/>
          <w:sz w:val="22"/>
          <w:szCs w:val="22"/>
          <w:lang w:val="es-MX" w:eastAsia="es-MX"/>
        </w:rPr>
      </w:pPr>
      <w:r w:rsidRPr="00A375E7">
        <w:rPr>
          <w:rFonts w:ascii="Palatino Linotype" w:hAnsi="Palatino Linotype"/>
          <w:i/>
          <w:sz w:val="22"/>
          <w:szCs w:val="22"/>
          <w:lang w:val="es-MX" w:eastAsia="es-MX"/>
        </w:rPr>
        <w:t>LIC. ANA MARÍA MORALES AROCHI</w:t>
      </w:r>
      <w:r w:rsidR="00B2345B" w:rsidRPr="00A375E7">
        <w:rPr>
          <w:rFonts w:ascii="Palatino Linotype" w:hAnsi="Palatino Linotype"/>
          <w:i/>
          <w:sz w:val="22"/>
          <w:szCs w:val="22"/>
          <w:lang w:val="es-MX" w:eastAsia="es-MX"/>
        </w:rPr>
        <w:t>” (Sic).</w:t>
      </w:r>
    </w:p>
    <w:p w14:paraId="2C78BF1C" w14:textId="77777777" w:rsidR="00B2345B" w:rsidRPr="00A375E7" w:rsidRDefault="00B2345B" w:rsidP="00B2345B">
      <w:pPr>
        <w:ind w:right="567"/>
        <w:jc w:val="both"/>
        <w:rPr>
          <w:rFonts w:ascii="Palatino Linotype" w:hAnsi="Palatino Linotype"/>
          <w:i/>
          <w:sz w:val="14"/>
          <w:szCs w:val="22"/>
          <w:lang w:val="es-MX" w:eastAsia="es-MX"/>
        </w:rPr>
      </w:pPr>
    </w:p>
    <w:p w14:paraId="2F486A11" w14:textId="77777777" w:rsidR="00B2345B" w:rsidRPr="00A375E7" w:rsidRDefault="00B2345B" w:rsidP="00B2345B">
      <w:pPr>
        <w:pStyle w:val="Sinespaciado"/>
        <w:rPr>
          <w:lang w:eastAsia="es-MX"/>
        </w:rPr>
      </w:pPr>
    </w:p>
    <w:p w14:paraId="0819E04D" w14:textId="18A4DD88" w:rsidR="00B2345B" w:rsidRPr="00A375E7" w:rsidRDefault="00B2345B" w:rsidP="00B2345B">
      <w:pPr>
        <w:spacing w:line="360" w:lineRule="auto"/>
        <w:jc w:val="both"/>
        <w:rPr>
          <w:rFonts w:ascii="Palatino Linotype" w:hAnsi="Palatino Linotype"/>
          <w:i/>
          <w:sz w:val="22"/>
          <w:szCs w:val="22"/>
          <w:lang w:val="es-MX" w:eastAsia="es-MX"/>
        </w:rPr>
      </w:pPr>
      <w:r w:rsidRPr="00A375E7">
        <w:rPr>
          <w:rFonts w:ascii="Palatino Linotype" w:eastAsiaTheme="minorHAnsi" w:hAnsi="Palatino Linotype" w:cs="Arial"/>
          <w:lang w:val="es-MX" w:eastAsia="en-US"/>
        </w:rPr>
        <w:t xml:space="preserve">El </w:t>
      </w:r>
      <w:r w:rsidRPr="00A375E7">
        <w:rPr>
          <w:rFonts w:ascii="Palatino Linotype" w:eastAsiaTheme="minorHAnsi" w:hAnsi="Palatino Linotype" w:cs="Arial"/>
          <w:b/>
          <w:lang w:val="es-MX" w:eastAsia="en-US"/>
        </w:rPr>
        <w:t>Sujeto Obligado</w:t>
      </w:r>
      <w:r w:rsidRPr="00A375E7">
        <w:rPr>
          <w:rFonts w:ascii="Palatino Linotype" w:eastAsiaTheme="minorHAnsi" w:hAnsi="Palatino Linotype" w:cs="Arial"/>
          <w:lang w:val="es-MX" w:eastAsia="en-US"/>
        </w:rPr>
        <w:t xml:space="preserve"> adjuntó a su respuesta, </w:t>
      </w:r>
      <w:r w:rsidR="001C7B81" w:rsidRPr="00A375E7">
        <w:rPr>
          <w:rFonts w:ascii="Palatino Linotype" w:eastAsiaTheme="minorHAnsi" w:hAnsi="Palatino Linotype" w:cs="Arial"/>
          <w:lang w:val="es-MX" w:eastAsia="en-US"/>
        </w:rPr>
        <w:t>los</w:t>
      </w:r>
      <w:r w:rsidRPr="00A375E7">
        <w:rPr>
          <w:rFonts w:ascii="Palatino Linotype" w:eastAsiaTheme="minorHAnsi" w:hAnsi="Palatino Linotype" w:cs="Arial"/>
          <w:lang w:val="es-MX" w:eastAsia="en-US"/>
        </w:rPr>
        <w:t xml:space="preserve"> archivo</w:t>
      </w:r>
      <w:r w:rsidR="001C7B81" w:rsidRPr="00A375E7">
        <w:rPr>
          <w:rFonts w:ascii="Palatino Linotype" w:eastAsiaTheme="minorHAnsi" w:hAnsi="Palatino Linotype" w:cs="Arial"/>
          <w:lang w:val="es-MX" w:eastAsia="en-US"/>
        </w:rPr>
        <w:t>s</w:t>
      </w:r>
      <w:r w:rsidRPr="00A375E7">
        <w:rPr>
          <w:rFonts w:ascii="Palatino Linotype" w:eastAsiaTheme="minorHAnsi" w:hAnsi="Palatino Linotype" w:cs="Arial"/>
          <w:lang w:val="es-MX" w:eastAsia="en-US"/>
        </w:rPr>
        <w:t xml:space="preserve"> electrónico</w:t>
      </w:r>
      <w:r w:rsidR="001C7B81" w:rsidRPr="00A375E7">
        <w:rPr>
          <w:rFonts w:ascii="Palatino Linotype" w:eastAsiaTheme="minorHAnsi" w:hAnsi="Palatino Linotype" w:cs="Arial"/>
          <w:lang w:val="es-MX" w:eastAsia="en-US"/>
        </w:rPr>
        <w:t>s</w:t>
      </w:r>
      <w:r w:rsidRPr="00A375E7">
        <w:rPr>
          <w:rFonts w:ascii="Palatino Linotype" w:eastAsiaTheme="minorHAnsi" w:hAnsi="Palatino Linotype" w:cs="Arial"/>
          <w:lang w:val="es-MX" w:eastAsia="en-US"/>
        </w:rPr>
        <w:t xml:space="preserve"> denominado</w:t>
      </w:r>
      <w:r w:rsidR="001C7B81" w:rsidRPr="00A375E7">
        <w:rPr>
          <w:rFonts w:ascii="Palatino Linotype" w:eastAsiaTheme="minorHAnsi" w:hAnsi="Palatino Linotype" w:cs="Arial"/>
          <w:lang w:val="es-MX" w:eastAsia="en-US"/>
        </w:rPr>
        <w:t>s</w:t>
      </w:r>
      <w:r w:rsidRPr="00A375E7">
        <w:rPr>
          <w:rFonts w:ascii="Palatino Linotype" w:eastAsiaTheme="minorHAnsi" w:hAnsi="Palatino Linotype" w:cs="Arial"/>
          <w:lang w:val="es-MX" w:eastAsia="en-US"/>
        </w:rPr>
        <w:t xml:space="preserve"> </w:t>
      </w:r>
      <w:r w:rsidRPr="00A375E7">
        <w:rPr>
          <w:rFonts w:ascii="Palatino Linotype" w:eastAsiaTheme="minorHAnsi" w:hAnsi="Palatino Linotype" w:cs="Arial"/>
          <w:i/>
          <w:lang w:val="es-MX" w:eastAsia="en-US"/>
        </w:rPr>
        <w:t>“</w:t>
      </w:r>
      <w:r w:rsidR="00106CC9" w:rsidRPr="00A375E7">
        <w:rPr>
          <w:rFonts w:ascii="Palatino Linotype" w:eastAsiaTheme="minorHAnsi" w:hAnsi="Palatino Linotype" w:cs="Arial"/>
          <w:i/>
          <w:lang w:val="es-MX" w:eastAsia="en-US"/>
        </w:rPr>
        <w:t>DELITOS 2018-2025 ANALISIS.xlsx</w:t>
      </w:r>
      <w:r w:rsidRPr="00A375E7">
        <w:rPr>
          <w:rFonts w:ascii="Palatino Linotype" w:eastAsiaTheme="minorHAnsi" w:hAnsi="Palatino Linotype" w:cs="Arial"/>
          <w:i/>
          <w:lang w:val="es-MX" w:eastAsia="en-US"/>
        </w:rPr>
        <w:t>”</w:t>
      </w:r>
      <w:r w:rsidR="00106CC9" w:rsidRPr="00A375E7">
        <w:rPr>
          <w:rFonts w:ascii="Palatino Linotype" w:eastAsiaTheme="minorHAnsi" w:hAnsi="Palatino Linotype" w:cs="Arial"/>
          <w:i/>
          <w:lang w:val="es-MX" w:eastAsia="en-US"/>
        </w:rPr>
        <w:t xml:space="preserve"> </w:t>
      </w:r>
      <w:r w:rsidR="001C7B81" w:rsidRPr="00A375E7">
        <w:rPr>
          <w:rFonts w:ascii="Palatino Linotype" w:eastAsiaTheme="minorHAnsi" w:hAnsi="Palatino Linotype" w:cs="Arial"/>
          <w:lang w:val="es-MX" w:eastAsia="en-US"/>
        </w:rPr>
        <w:t>y</w:t>
      </w:r>
      <w:r w:rsidR="001C7B81" w:rsidRPr="00A375E7">
        <w:rPr>
          <w:rFonts w:ascii="Palatino Linotype" w:eastAsiaTheme="minorHAnsi" w:hAnsi="Palatino Linotype" w:cs="Arial"/>
          <w:i/>
          <w:lang w:val="es-MX" w:eastAsia="en-US"/>
        </w:rPr>
        <w:t xml:space="preserve"> “</w:t>
      </w:r>
      <w:r w:rsidR="00106CC9" w:rsidRPr="00A375E7">
        <w:rPr>
          <w:rFonts w:ascii="Palatino Linotype" w:eastAsiaTheme="minorHAnsi" w:hAnsi="Palatino Linotype" w:cs="Arial"/>
          <w:i/>
          <w:lang w:val="es-MX" w:eastAsia="en-US"/>
        </w:rPr>
        <w:t>FALTAS ADMIN 2018-2025 ANALISIS.xlsx</w:t>
      </w:r>
      <w:r w:rsidR="001C7B81" w:rsidRPr="00A375E7">
        <w:rPr>
          <w:rFonts w:ascii="Palatino Linotype" w:eastAsiaTheme="minorHAnsi" w:hAnsi="Palatino Linotype" w:cs="Arial"/>
          <w:i/>
          <w:lang w:val="es-MX" w:eastAsia="en-US"/>
        </w:rPr>
        <w:t>”</w:t>
      </w:r>
      <w:r w:rsidRPr="00A375E7">
        <w:rPr>
          <w:rFonts w:ascii="Palatino Linotype" w:eastAsiaTheme="minorHAnsi" w:hAnsi="Palatino Linotype" w:cs="Arial"/>
          <w:i/>
          <w:lang w:val="es-MX" w:eastAsia="en-US"/>
        </w:rPr>
        <w:t>;</w:t>
      </w:r>
      <w:r w:rsidRPr="00A375E7">
        <w:rPr>
          <w:rFonts w:ascii="Palatino Linotype" w:eastAsiaTheme="minorHAnsi" w:hAnsi="Palatino Linotype" w:cs="Arial"/>
          <w:lang w:val="es-MX" w:eastAsia="en-US"/>
        </w:rPr>
        <w:t xml:space="preserve"> cuyo contenido no se inserta</w:t>
      </w:r>
      <w:r w:rsidR="00106CC9" w:rsidRPr="00A375E7">
        <w:rPr>
          <w:rFonts w:ascii="Palatino Linotype" w:eastAsiaTheme="minorHAnsi" w:hAnsi="Palatino Linotype" w:cs="Arial"/>
          <w:lang w:val="es-MX" w:eastAsia="en-US"/>
        </w:rPr>
        <w:t>n</w:t>
      </w:r>
      <w:r w:rsidRPr="00A375E7">
        <w:rPr>
          <w:rFonts w:ascii="Palatino Linotype" w:eastAsiaTheme="minorHAnsi" w:hAnsi="Palatino Linotype" w:cs="Arial"/>
          <w:lang w:val="es-MX" w:eastAsia="en-US"/>
        </w:rPr>
        <w:t xml:space="preserve"> por ser del conocimiento d</w:t>
      </w:r>
      <w:r w:rsidR="00763D8A" w:rsidRPr="00A375E7">
        <w:rPr>
          <w:rFonts w:ascii="Palatino Linotype" w:eastAsiaTheme="minorHAnsi" w:hAnsi="Palatino Linotype" w:cs="Arial"/>
          <w:lang w:val="es-MX" w:eastAsia="en-US"/>
        </w:rPr>
        <w:t>e las partes, sin embargo, será</w:t>
      </w:r>
      <w:r w:rsidR="001C7B81" w:rsidRPr="00A375E7">
        <w:rPr>
          <w:rFonts w:ascii="Palatino Linotype" w:eastAsiaTheme="minorHAnsi" w:hAnsi="Palatino Linotype" w:cs="Arial"/>
          <w:lang w:val="es-MX" w:eastAsia="en-US"/>
        </w:rPr>
        <w:t>n</w:t>
      </w:r>
      <w:r w:rsidRPr="00A375E7">
        <w:rPr>
          <w:rFonts w:ascii="Palatino Linotype" w:eastAsiaTheme="minorHAnsi" w:hAnsi="Palatino Linotype" w:cs="Arial"/>
          <w:lang w:val="es-MX" w:eastAsia="en-US"/>
        </w:rPr>
        <w:t xml:space="preserve"> motivo de estudio en el Considerado respectivo. </w:t>
      </w:r>
    </w:p>
    <w:p w14:paraId="63BEA072" w14:textId="77777777" w:rsidR="00B2345B" w:rsidRPr="00A375E7" w:rsidRDefault="00B2345B" w:rsidP="00B2345B">
      <w:pPr>
        <w:spacing w:line="360" w:lineRule="auto"/>
        <w:jc w:val="both"/>
        <w:rPr>
          <w:rFonts w:ascii="Palatino Linotype" w:hAnsi="Palatino Linotype"/>
          <w:i/>
          <w:sz w:val="22"/>
          <w:szCs w:val="22"/>
          <w:lang w:val="es-MX" w:eastAsia="es-MX"/>
        </w:rPr>
      </w:pPr>
    </w:p>
    <w:p w14:paraId="231E1147" w14:textId="1F85B1C9" w:rsidR="00B2345B" w:rsidRPr="00A375E7" w:rsidRDefault="00F94208" w:rsidP="00B2345B">
      <w:pPr>
        <w:spacing w:line="360" w:lineRule="auto"/>
        <w:jc w:val="both"/>
        <w:rPr>
          <w:rFonts w:ascii="Palatino Linotype" w:eastAsiaTheme="minorHAnsi" w:hAnsi="Palatino Linotype" w:cs="Arial"/>
          <w:b/>
          <w:sz w:val="28"/>
          <w:lang w:val="es-MX" w:eastAsia="en-US"/>
        </w:rPr>
      </w:pPr>
      <w:r w:rsidRPr="00A375E7">
        <w:rPr>
          <w:rFonts w:ascii="Palatino Linotype" w:eastAsiaTheme="minorHAnsi" w:hAnsi="Palatino Linotype" w:cs="Arial"/>
          <w:b/>
          <w:sz w:val="28"/>
          <w:lang w:val="es-MX" w:eastAsia="en-US"/>
        </w:rPr>
        <w:t>TERCER</w:t>
      </w:r>
      <w:r w:rsidR="00B2345B" w:rsidRPr="00A375E7">
        <w:rPr>
          <w:rFonts w:ascii="Palatino Linotype" w:eastAsiaTheme="minorHAnsi" w:hAnsi="Palatino Linotype" w:cs="Arial"/>
          <w:b/>
          <w:sz w:val="28"/>
          <w:lang w:val="es-MX" w:eastAsia="en-US"/>
        </w:rPr>
        <w:t>O. Del recurso de revisión.</w:t>
      </w:r>
    </w:p>
    <w:p w14:paraId="619DAEF5" w14:textId="2B976E4F" w:rsidR="00B2345B" w:rsidRPr="00A375E7" w:rsidRDefault="00B2345B" w:rsidP="00555301">
      <w:pPr>
        <w:spacing w:line="360" w:lineRule="auto"/>
        <w:jc w:val="both"/>
        <w:rPr>
          <w:rFonts w:ascii="Palatino Linotype" w:eastAsiaTheme="minorHAnsi" w:hAnsi="Palatino Linotype" w:cs="Arial"/>
          <w:lang w:val="es-MX" w:eastAsia="en-US"/>
        </w:rPr>
      </w:pPr>
      <w:r w:rsidRPr="00A375E7">
        <w:rPr>
          <w:rFonts w:ascii="Palatino Linotype" w:eastAsiaTheme="minorHAnsi" w:hAnsi="Palatino Linotype" w:cs="Arial"/>
          <w:lang w:val="es-MX" w:eastAsia="en-US"/>
        </w:rPr>
        <w:t xml:space="preserve">Inconforme con la respuesta por parte del </w:t>
      </w:r>
      <w:r w:rsidRPr="00A375E7">
        <w:rPr>
          <w:rFonts w:ascii="Palatino Linotype" w:eastAsiaTheme="minorHAnsi" w:hAnsi="Palatino Linotype" w:cs="Arial"/>
          <w:b/>
          <w:lang w:val="es-MX" w:eastAsia="en-US"/>
        </w:rPr>
        <w:t>Sujeto Obligado</w:t>
      </w:r>
      <w:r w:rsidRPr="00A375E7">
        <w:rPr>
          <w:rFonts w:ascii="Palatino Linotype" w:eastAsiaTheme="minorHAnsi" w:hAnsi="Palatino Linotype" w:cs="Arial"/>
          <w:lang w:val="es-MX" w:eastAsia="en-US"/>
        </w:rPr>
        <w:t xml:space="preserve">, el ahora </w:t>
      </w:r>
      <w:r w:rsidRPr="00A375E7">
        <w:rPr>
          <w:rFonts w:ascii="Palatino Linotype" w:eastAsiaTheme="minorHAnsi" w:hAnsi="Palatino Linotype" w:cs="Arial"/>
          <w:b/>
          <w:lang w:val="es-MX" w:eastAsia="en-US"/>
        </w:rPr>
        <w:t>Recurrente</w:t>
      </w:r>
      <w:r w:rsidRPr="00A375E7">
        <w:rPr>
          <w:rFonts w:ascii="Palatino Linotype" w:eastAsiaTheme="minorHAnsi" w:hAnsi="Palatino Linotype" w:cs="Arial"/>
          <w:lang w:val="es-MX" w:eastAsia="en-US"/>
        </w:rPr>
        <w:t xml:space="preserve"> interpuso el presente recurso de revisión en fecha </w:t>
      </w:r>
      <w:r w:rsidR="00106CC9" w:rsidRPr="00A375E7">
        <w:rPr>
          <w:rFonts w:ascii="Palatino Linotype" w:eastAsiaTheme="minorHAnsi" w:hAnsi="Palatino Linotype" w:cs="Arial"/>
          <w:lang w:val="es-MX" w:eastAsia="en-US"/>
        </w:rPr>
        <w:t>dieciocho de noviembre</w:t>
      </w:r>
      <w:r w:rsidR="00F72054" w:rsidRPr="00A375E7">
        <w:rPr>
          <w:rFonts w:ascii="Palatino Linotype" w:eastAsiaTheme="minorHAnsi" w:hAnsi="Palatino Linotype" w:cs="Arial"/>
          <w:lang w:val="es-MX" w:eastAsia="en-US"/>
        </w:rPr>
        <w:t xml:space="preserve"> de dos mil </w:t>
      </w:r>
      <w:r w:rsidR="00555301" w:rsidRPr="00A375E7">
        <w:rPr>
          <w:rFonts w:ascii="Palatino Linotype" w:eastAsiaTheme="minorHAnsi" w:hAnsi="Palatino Linotype" w:cs="Arial"/>
          <w:lang w:val="es-MX" w:eastAsia="en-US"/>
        </w:rPr>
        <w:t>veinticinco</w:t>
      </w:r>
      <w:r w:rsidRPr="00A375E7">
        <w:rPr>
          <w:rFonts w:ascii="Palatino Linotype" w:eastAsiaTheme="minorHAnsi" w:hAnsi="Palatino Linotype" w:cs="Arial"/>
          <w:lang w:val="es-MX" w:eastAsia="en-US"/>
        </w:rPr>
        <w:t>, el cual fue registrado</w:t>
      </w:r>
      <w:r w:rsidRPr="00A375E7">
        <w:rPr>
          <w:rFonts w:ascii="Palatino Linotype" w:eastAsiaTheme="minorHAnsi" w:hAnsi="Palatino Linotype" w:cs="Arial"/>
          <w:b/>
          <w:lang w:val="es-MX" w:eastAsia="en-US"/>
        </w:rPr>
        <w:t xml:space="preserve"> </w:t>
      </w:r>
      <w:r w:rsidRPr="00A375E7">
        <w:rPr>
          <w:rFonts w:ascii="Palatino Linotype" w:eastAsiaTheme="minorHAnsi" w:hAnsi="Palatino Linotype" w:cs="Arial"/>
          <w:lang w:val="es-MX" w:eastAsia="en-US"/>
        </w:rPr>
        <w:t xml:space="preserve">en el sistema electrónico con el expediente número </w:t>
      </w:r>
      <w:r w:rsidR="00106CC9" w:rsidRPr="00A375E7">
        <w:rPr>
          <w:rFonts w:ascii="Palatino Linotype" w:eastAsiaTheme="minorHAnsi" w:hAnsi="Palatino Linotype" w:cs="Arial"/>
          <w:b/>
          <w:bCs/>
          <w:lang w:val="es-MX" w:eastAsia="es-MX"/>
        </w:rPr>
        <w:t>13085</w:t>
      </w:r>
      <w:r w:rsidRPr="00A375E7">
        <w:rPr>
          <w:rFonts w:ascii="Palatino Linotype" w:eastAsiaTheme="minorHAnsi" w:hAnsi="Palatino Linotype" w:cs="Arial"/>
          <w:b/>
          <w:bCs/>
          <w:lang w:val="es-MX" w:eastAsia="es-MX"/>
        </w:rPr>
        <w:t>/INFOEM/IP/RR/202</w:t>
      </w:r>
      <w:r w:rsidR="00555301" w:rsidRPr="00A375E7">
        <w:rPr>
          <w:rFonts w:ascii="Palatino Linotype" w:eastAsiaTheme="minorHAnsi" w:hAnsi="Palatino Linotype" w:cs="Arial"/>
          <w:b/>
          <w:bCs/>
          <w:lang w:val="es-MX" w:eastAsia="es-MX"/>
        </w:rPr>
        <w:t>5</w:t>
      </w:r>
      <w:r w:rsidRPr="00A375E7">
        <w:rPr>
          <w:rFonts w:ascii="Palatino Linotype" w:eastAsiaTheme="minorHAnsi" w:hAnsi="Palatino Linotype" w:cs="Arial"/>
          <w:lang w:val="es-MX" w:eastAsia="en-US"/>
        </w:rPr>
        <w:t>, en el cual aduce, las siguientes manifestaciones:</w:t>
      </w:r>
    </w:p>
    <w:p w14:paraId="1C32EA12" w14:textId="77777777" w:rsidR="00555301" w:rsidRPr="00A375E7" w:rsidRDefault="00555301" w:rsidP="00555301">
      <w:pPr>
        <w:spacing w:line="360" w:lineRule="auto"/>
        <w:jc w:val="both"/>
        <w:rPr>
          <w:rFonts w:ascii="Palatino Linotype" w:eastAsiaTheme="minorHAnsi" w:hAnsi="Palatino Linotype" w:cs="Arial"/>
          <w:lang w:val="es-MX" w:eastAsia="en-US"/>
        </w:rPr>
      </w:pPr>
    </w:p>
    <w:p w14:paraId="3E51C27A" w14:textId="0FC829EF" w:rsidR="00555301" w:rsidRPr="00A375E7" w:rsidRDefault="00B2345B" w:rsidP="00106CC9">
      <w:pPr>
        <w:numPr>
          <w:ilvl w:val="0"/>
          <w:numId w:val="1"/>
        </w:numPr>
        <w:spacing w:line="259" w:lineRule="auto"/>
        <w:jc w:val="both"/>
        <w:rPr>
          <w:rFonts w:ascii="Palatino Linotype" w:hAnsi="Palatino Linotype" w:cs="Arial"/>
          <w:b/>
          <w:sz w:val="26"/>
          <w:szCs w:val="26"/>
        </w:rPr>
      </w:pPr>
      <w:r w:rsidRPr="00A375E7">
        <w:rPr>
          <w:rFonts w:ascii="Palatino Linotype" w:hAnsi="Palatino Linotype" w:cs="Arial"/>
          <w:b/>
          <w:sz w:val="26"/>
          <w:szCs w:val="26"/>
        </w:rPr>
        <w:t xml:space="preserve">Acto Impugnado: </w:t>
      </w:r>
      <w:r w:rsidRPr="00A375E7">
        <w:rPr>
          <w:rFonts w:ascii="Palatino Linotype" w:eastAsiaTheme="minorHAnsi" w:hAnsi="Palatino Linotype" w:cstheme="minorBidi"/>
          <w:i/>
          <w:color w:val="000000"/>
          <w:sz w:val="22"/>
          <w:szCs w:val="22"/>
          <w:lang w:val="es-MX" w:eastAsia="en-US"/>
        </w:rPr>
        <w:t>“</w:t>
      </w:r>
      <w:r w:rsidR="00106CC9" w:rsidRPr="00A375E7">
        <w:rPr>
          <w:rFonts w:ascii="Palatino Linotype" w:eastAsiaTheme="minorHAnsi" w:hAnsi="Palatino Linotype" w:cstheme="minorBidi"/>
          <w:i/>
          <w:color w:val="000000"/>
          <w:sz w:val="22"/>
          <w:szCs w:val="22"/>
          <w:lang w:val="es-MX" w:eastAsia="en-US"/>
        </w:rPr>
        <w:t>Respuesta del sujeto obligado</w:t>
      </w:r>
      <w:r w:rsidRPr="00A375E7">
        <w:rPr>
          <w:rFonts w:ascii="Palatino Linotype" w:eastAsiaTheme="minorHAnsi" w:hAnsi="Palatino Linotype" w:cstheme="minorBidi"/>
          <w:i/>
          <w:color w:val="000000"/>
          <w:sz w:val="22"/>
          <w:szCs w:val="22"/>
          <w:lang w:val="es-MX" w:eastAsia="en-US"/>
        </w:rPr>
        <w:t>” (Sic).</w:t>
      </w:r>
    </w:p>
    <w:p w14:paraId="13E07E3A" w14:textId="77777777" w:rsidR="00F72054" w:rsidRPr="00A375E7" w:rsidRDefault="00F72054" w:rsidP="00F72054">
      <w:pPr>
        <w:spacing w:line="259" w:lineRule="auto"/>
        <w:ind w:left="720"/>
        <w:jc w:val="both"/>
        <w:rPr>
          <w:rFonts w:ascii="Palatino Linotype" w:hAnsi="Palatino Linotype" w:cs="Arial"/>
          <w:b/>
          <w:sz w:val="26"/>
          <w:szCs w:val="26"/>
        </w:rPr>
      </w:pPr>
    </w:p>
    <w:p w14:paraId="73A3BECE" w14:textId="163D0F4E" w:rsidR="00AB75C2" w:rsidRPr="00A375E7" w:rsidRDefault="00B2345B" w:rsidP="00106CC9">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A375E7">
        <w:rPr>
          <w:rFonts w:ascii="Palatino Linotype" w:hAnsi="Palatino Linotype" w:cs="Arial"/>
          <w:b/>
          <w:sz w:val="26"/>
          <w:szCs w:val="26"/>
        </w:rPr>
        <w:t>Razones o Motivos de Inconformidad</w:t>
      </w:r>
      <w:r w:rsidRPr="00A375E7">
        <w:rPr>
          <w:rFonts w:ascii="Palatino Linotype" w:hAnsi="Palatino Linotype" w:cs="Arial"/>
          <w:sz w:val="26"/>
          <w:szCs w:val="26"/>
        </w:rPr>
        <w:t xml:space="preserve">: </w:t>
      </w:r>
      <w:r w:rsidR="00555301" w:rsidRPr="00A375E7">
        <w:rPr>
          <w:rFonts w:ascii="Palatino Linotype" w:hAnsi="Palatino Linotype" w:cs="Arial"/>
          <w:sz w:val="22"/>
          <w:szCs w:val="26"/>
        </w:rPr>
        <w:t>“</w:t>
      </w:r>
      <w:r w:rsidR="00106CC9" w:rsidRPr="00A375E7">
        <w:rPr>
          <w:rFonts w:ascii="Palatino Linotype" w:hAnsi="Palatino Linotype" w:cs="Arial"/>
          <w:i/>
          <w:sz w:val="22"/>
          <w:szCs w:val="22"/>
        </w:rPr>
        <w:t xml:space="preserve">En la respuesta recibida, el Sujeto Obligado entrega la información que requerí pero de manera incompleta. Lo anterior, debido a que </w:t>
      </w:r>
      <w:r w:rsidR="00106CC9" w:rsidRPr="00A375E7">
        <w:rPr>
          <w:rFonts w:ascii="Palatino Linotype" w:hAnsi="Palatino Linotype" w:cs="Arial"/>
          <w:b/>
          <w:bCs/>
          <w:i/>
          <w:sz w:val="22"/>
          <w:szCs w:val="22"/>
          <w:u w:val="single"/>
        </w:rPr>
        <w:t>omite la información de las coordenadas de cada incidente reportado.</w:t>
      </w:r>
      <w:r w:rsidR="00106CC9" w:rsidRPr="00A375E7">
        <w:rPr>
          <w:rFonts w:ascii="Palatino Linotype" w:hAnsi="Palatino Linotype" w:cs="Arial"/>
          <w:i/>
          <w:sz w:val="22"/>
          <w:szCs w:val="22"/>
        </w:rPr>
        <w:t xml:space="preserve"> En virtud de tal respuesta, es mi deseo recurrir en este acto la respuesta del sujeto obligado. Es importante mencionar que la información tal y como la solicito de manera sistematizada, debe encontrarse dentro del Sujeto Obligado por los siguientes argumentos: En primer lugar, entre las obligaciones de las entidades de seguridad pública, se encuentra la de requisitar el Informe Policial Homologado (IPH), mismo que detalla los datos de los incidentes tanto de probables delitos como de infracciones administrativas. Posteriormente, esta información debe registrarse </w:t>
      </w:r>
      <w:r w:rsidR="00106CC9" w:rsidRPr="00A375E7">
        <w:rPr>
          <w:rFonts w:ascii="Palatino Linotype" w:hAnsi="Palatino Linotype" w:cs="Arial"/>
          <w:i/>
          <w:sz w:val="22"/>
          <w:szCs w:val="22"/>
        </w:rPr>
        <w:lastRenderedPageBreak/>
        <w:t>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o incompetencia sobre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de acuerdo al Criterio 02/171, emitido por el Peno del Instituto Nacional de Transparencia, Acceso a la Información Pública y Protección de Datos Personales.</w:t>
      </w:r>
      <w:r w:rsidR="00555301" w:rsidRPr="00A375E7">
        <w:rPr>
          <w:rFonts w:ascii="Palatino Linotype" w:hAnsi="Palatino Linotype" w:cs="Arial"/>
          <w:i/>
          <w:sz w:val="22"/>
          <w:szCs w:val="22"/>
        </w:rPr>
        <w:t xml:space="preserve">” (Sic). </w:t>
      </w:r>
    </w:p>
    <w:p w14:paraId="6430CD36" w14:textId="77777777" w:rsidR="003F7B5E" w:rsidRPr="00A375E7" w:rsidRDefault="003F7B5E" w:rsidP="00B2345B">
      <w:pPr>
        <w:spacing w:line="360" w:lineRule="auto"/>
        <w:jc w:val="both"/>
        <w:rPr>
          <w:rFonts w:ascii="Palatino Linotype" w:eastAsiaTheme="minorHAnsi" w:hAnsi="Palatino Linotype" w:cs="Arial"/>
          <w:lang w:val="es-MX" w:eastAsia="en-US"/>
        </w:rPr>
      </w:pPr>
    </w:p>
    <w:p w14:paraId="52D08D98" w14:textId="3810F6BD" w:rsidR="00B2345B" w:rsidRPr="00A375E7" w:rsidRDefault="00F94208" w:rsidP="00B2345B">
      <w:pPr>
        <w:spacing w:line="360" w:lineRule="auto"/>
        <w:jc w:val="both"/>
        <w:rPr>
          <w:rFonts w:ascii="Palatino Linotype" w:eastAsiaTheme="minorHAnsi" w:hAnsi="Palatino Linotype" w:cs="Arial"/>
          <w:b/>
          <w:sz w:val="28"/>
          <w:lang w:val="es-MX" w:eastAsia="en-US"/>
        </w:rPr>
      </w:pPr>
      <w:r w:rsidRPr="00A375E7">
        <w:rPr>
          <w:rFonts w:ascii="Palatino Linotype" w:eastAsiaTheme="minorHAnsi" w:hAnsi="Palatino Linotype" w:cs="Arial"/>
          <w:b/>
          <w:sz w:val="28"/>
          <w:lang w:val="es-MX" w:eastAsia="en-US"/>
        </w:rPr>
        <w:t>CUAR</w:t>
      </w:r>
      <w:r w:rsidR="00B2345B" w:rsidRPr="00A375E7">
        <w:rPr>
          <w:rFonts w:ascii="Palatino Linotype" w:eastAsiaTheme="minorHAnsi" w:hAnsi="Palatino Linotype" w:cs="Arial"/>
          <w:b/>
          <w:sz w:val="28"/>
          <w:lang w:val="es-MX" w:eastAsia="en-US"/>
        </w:rPr>
        <w:t>TO. Del turno del recurso de revisión.</w:t>
      </w:r>
    </w:p>
    <w:p w14:paraId="25D4D0FE" w14:textId="60E94B9D" w:rsidR="00B2345B" w:rsidRPr="00A375E7" w:rsidRDefault="00B2345B" w:rsidP="00B2345B">
      <w:pPr>
        <w:spacing w:line="360" w:lineRule="auto"/>
        <w:jc w:val="both"/>
        <w:rPr>
          <w:rFonts w:ascii="Palatino Linotype" w:eastAsiaTheme="minorHAnsi" w:hAnsi="Palatino Linotype" w:cs="Arial"/>
          <w:lang w:val="es-MX" w:eastAsia="en-US"/>
        </w:rPr>
      </w:pPr>
      <w:r w:rsidRPr="00A375E7">
        <w:rPr>
          <w:rFonts w:ascii="Palatino Linotype" w:eastAsiaTheme="minorHAnsi" w:hAnsi="Palatino Linotype" w:cs="Arial"/>
          <w:lang w:val="es-MX" w:eastAsia="en-US"/>
        </w:rPr>
        <w:t xml:space="preserve">Medio de impugnación que le fue turnado al Comisionado Presidente </w:t>
      </w:r>
      <w:r w:rsidRPr="00A375E7">
        <w:rPr>
          <w:rFonts w:ascii="Palatino Linotype" w:eastAsiaTheme="minorHAnsi" w:hAnsi="Palatino Linotype" w:cs="Arial"/>
          <w:b/>
          <w:lang w:val="es-MX" w:eastAsia="en-US"/>
        </w:rPr>
        <w:t>José Martínez Vilchis</w:t>
      </w:r>
      <w:r w:rsidRPr="00A375E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06CC9" w:rsidRPr="00A375E7">
        <w:rPr>
          <w:rFonts w:ascii="Palatino Linotype" w:eastAsiaTheme="minorHAnsi" w:hAnsi="Palatino Linotype" w:cs="Arial"/>
          <w:lang w:val="es-MX" w:eastAsia="en-US"/>
        </w:rPr>
        <w:t>veinticuatro de noviembre</w:t>
      </w:r>
      <w:r w:rsidRPr="00A375E7">
        <w:rPr>
          <w:rFonts w:ascii="Palatino Linotype" w:eastAsiaTheme="minorHAnsi" w:hAnsi="Palatino Linotype" w:cs="Arial"/>
          <w:lang w:val="es-MX" w:eastAsia="en-US"/>
        </w:rPr>
        <w:t xml:space="preserve"> de dos mil veint</w:t>
      </w:r>
      <w:r w:rsidR="00555301" w:rsidRPr="00A375E7">
        <w:rPr>
          <w:rFonts w:ascii="Palatino Linotype" w:eastAsiaTheme="minorHAnsi" w:hAnsi="Palatino Linotype" w:cs="Arial"/>
          <w:lang w:val="es-MX" w:eastAsia="en-US"/>
        </w:rPr>
        <w:t>icinco</w:t>
      </w:r>
      <w:r w:rsidRPr="00A375E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A375E7" w:rsidRDefault="00B2345B" w:rsidP="00B2345B">
      <w:pPr>
        <w:spacing w:line="360" w:lineRule="auto"/>
        <w:jc w:val="both"/>
        <w:rPr>
          <w:rFonts w:ascii="Palatino Linotype" w:eastAsiaTheme="minorHAnsi" w:hAnsi="Palatino Linotype" w:cs="Arial"/>
          <w:lang w:val="es-MX" w:eastAsia="en-US"/>
        </w:rPr>
      </w:pPr>
    </w:p>
    <w:p w14:paraId="0BD9C8E2" w14:textId="4A5605BF" w:rsidR="00B2345B" w:rsidRPr="00A375E7" w:rsidRDefault="00F94208" w:rsidP="00B2345B">
      <w:pPr>
        <w:spacing w:line="360" w:lineRule="auto"/>
        <w:jc w:val="both"/>
        <w:rPr>
          <w:rFonts w:ascii="Palatino Linotype" w:eastAsiaTheme="minorHAnsi" w:hAnsi="Palatino Linotype" w:cs="Arial"/>
          <w:b/>
          <w:sz w:val="28"/>
          <w:lang w:val="es-MX" w:eastAsia="en-US"/>
        </w:rPr>
      </w:pPr>
      <w:r w:rsidRPr="00A375E7">
        <w:rPr>
          <w:rFonts w:ascii="Palatino Linotype" w:eastAsiaTheme="minorHAnsi" w:hAnsi="Palatino Linotype" w:cs="Arial"/>
          <w:b/>
          <w:sz w:val="28"/>
          <w:lang w:val="es-MX" w:eastAsia="en-US"/>
        </w:rPr>
        <w:lastRenderedPageBreak/>
        <w:t>QUIN</w:t>
      </w:r>
      <w:r w:rsidR="00B2345B" w:rsidRPr="00A375E7">
        <w:rPr>
          <w:rFonts w:ascii="Palatino Linotype" w:eastAsiaTheme="minorHAnsi" w:hAnsi="Palatino Linotype" w:cs="Arial"/>
          <w:b/>
          <w:sz w:val="28"/>
          <w:lang w:val="es-MX" w:eastAsia="en-US"/>
        </w:rPr>
        <w:t>TO. De la etapa de manifestaciones y/o alegatos.</w:t>
      </w:r>
    </w:p>
    <w:p w14:paraId="41997A14" w14:textId="25A73D49" w:rsidR="006C18A8" w:rsidRPr="00A375E7" w:rsidRDefault="00B2345B" w:rsidP="00B74C9F">
      <w:pPr>
        <w:spacing w:line="360" w:lineRule="auto"/>
        <w:jc w:val="both"/>
        <w:rPr>
          <w:rFonts w:ascii="Palatino Linotype" w:eastAsiaTheme="minorHAnsi" w:hAnsi="Palatino Linotype" w:cs="Arial"/>
          <w:lang w:val="es-MX" w:eastAsia="en-US"/>
        </w:rPr>
      </w:pPr>
      <w:r w:rsidRPr="00A375E7">
        <w:rPr>
          <w:rFonts w:ascii="Palatino Linotype" w:eastAsiaTheme="minorHAnsi" w:hAnsi="Palatino Linotype" w:cs="Arial"/>
          <w:lang w:val="es-MX" w:eastAsia="en-US"/>
        </w:rPr>
        <w:t>Una vez transcurrido el término legal referido se destaca que,</w:t>
      </w:r>
      <w:r w:rsidR="003F7B5E" w:rsidRPr="00A375E7">
        <w:rPr>
          <w:rFonts w:ascii="Palatino Linotype" w:eastAsiaTheme="minorHAnsi" w:hAnsi="Palatino Linotype" w:cs="Arial"/>
          <w:lang w:val="es-MX" w:eastAsia="en-US"/>
        </w:rPr>
        <w:t xml:space="preserve"> en fecha </w:t>
      </w:r>
      <w:r w:rsidR="00106CC9" w:rsidRPr="00A375E7">
        <w:rPr>
          <w:rFonts w:ascii="Palatino Linotype" w:eastAsiaTheme="minorHAnsi" w:hAnsi="Palatino Linotype" w:cs="Arial"/>
          <w:lang w:val="es-MX" w:eastAsia="en-US"/>
        </w:rPr>
        <w:t>tres de diciembre</w:t>
      </w:r>
      <w:r w:rsidR="003F7B5E" w:rsidRPr="00A375E7">
        <w:rPr>
          <w:rFonts w:ascii="Palatino Linotype" w:eastAsiaTheme="minorHAnsi" w:hAnsi="Palatino Linotype" w:cs="Arial"/>
          <w:lang w:val="es-MX" w:eastAsia="en-US"/>
        </w:rPr>
        <w:t xml:space="preserve"> de dos mil veinticinco</w:t>
      </w:r>
      <w:r w:rsidR="00B74C9F" w:rsidRPr="00A375E7">
        <w:rPr>
          <w:rFonts w:ascii="Palatino Linotype" w:eastAsiaTheme="minorHAnsi" w:hAnsi="Palatino Linotype" w:cs="Arial"/>
          <w:lang w:val="es-MX" w:eastAsia="en-US"/>
        </w:rPr>
        <w:t xml:space="preserve"> </w:t>
      </w:r>
      <w:r w:rsidR="0027553E" w:rsidRPr="00A375E7">
        <w:rPr>
          <w:rFonts w:ascii="Palatino Linotype" w:eastAsiaTheme="minorHAnsi" w:hAnsi="Palatino Linotype" w:cs="Arial"/>
          <w:lang w:val="es-MX" w:eastAsia="en-US"/>
        </w:rPr>
        <w:t xml:space="preserve">el </w:t>
      </w:r>
      <w:r w:rsidRPr="00A375E7">
        <w:rPr>
          <w:rFonts w:ascii="Palatino Linotype" w:eastAsiaTheme="minorHAnsi" w:hAnsi="Palatino Linotype" w:cs="Arial"/>
          <w:b/>
          <w:lang w:val="es-MX" w:eastAsia="en-US"/>
        </w:rPr>
        <w:t>Sujeto Obligado</w:t>
      </w:r>
      <w:r w:rsidRPr="00A375E7">
        <w:rPr>
          <w:rFonts w:ascii="Palatino Linotype" w:eastAsiaTheme="minorHAnsi" w:hAnsi="Palatino Linotype" w:cs="Arial"/>
          <w:lang w:val="es-MX" w:eastAsia="en-US"/>
        </w:rPr>
        <w:t xml:space="preserve"> </w:t>
      </w:r>
      <w:r w:rsidR="003F7B5E" w:rsidRPr="00A375E7">
        <w:rPr>
          <w:rFonts w:ascii="Palatino Linotype" w:eastAsiaTheme="minorHAnsi" w:hAnsi="Palatino Linotype" w:cs="Arial"/>
          <w:lang w:val="es-MX" w:eastAsia="en-US"/>
        </w:rPr>
        <w:t>rindió</w:t>
      </w:r>
      <w:r w:rsidR="00763D8A" w:rsidRPr="00A375E7">
        <w:rPr>
          <w:rFonts w:ascii="Palatino Linotype" w:eastAsiaTheme="minorHAnsi" w:hAnsi="Palatino Linotype" w:cs="Arial"/>
          <w:lang w:val="es-MX" w:eastAsia="en-US"/>
        </w:rPr>
        <w:t xml:space="preserve"> su</w:t>
      </w:r>
      <w:r w:rsidR="0027553E" w:rsidRPr="00A375E7">
        <w:rPr>
          <w:rFonts w:ascii="Palatino Linotype" w:eastAsiaTheme="minorHAnsi" w:hAnsi="Palatino Linotype" w:cs="Arial"/>
          <w:lang w:val="es-MX" w:eastAsia="en-US"/>
        </w:rPr>
        <w:t xml:space="preserve"> informe</w:t>
      </w:r>
      <w:r w:rsidRPr="00A375E7">
        <w:rPr>
          <w:rFonts w:ascii="Palatino Linotype" w:eastAsiaTheme="minorHAnsi" w:hAnsi="Palatino Linotype" w:cs="Arial"/>
          <w:lang w:val="es-MX" w:eastAsia="en-US"/>
        </w:rPr>
        <w:t xml:space="preserve"> justificado; </w:t>
      </w:r>
      <w:r w:rsidR="003F7B5E" w:rsidRPr="00A375E7">
        <w:rPr>
          <w:rFonts w:ascii="Palatino Linotype" w:eastAsiaTheme="minorHAnsi" w:hAnsi="Palatino Linotype" w:cs="Arial"/>
          <w:lang w:val="es-MX" w:eastAsia="en-US"/>
        </w:rPr>
        <w:t xml:space="preserve">mediante el archivo electrónico denominado </w:t>
      </w:r>
      <w:r w:rsidR="003F7B5E" w:rsidRPr="00A375E7">
        <w:rPr>
          <w:rFonts w:ascii="Palatino Linotype" w:eastAsiaTheme="minorHAnsi" w:hAnsi="Palatino Linotype" w:cs="Arial"/>
          <w:i/>
          <w:lang w:val="es-MX" w:eastAsia="en-US"/>
        </w:rPr>
        <w:t>“</w:t>
      </w:r>
      <w:r w:rsidR="00106CC9" w:rsidRPr="00A375E7">
        <w:rPr>
          <w:rFonts w:ascii="Palatino Linotype" w:eastAsiaTheme="minorHAnsi" w:hAnsi="Palatino Linotype" w:cs="Arial"/>
          <w:i/>
          <w:lang w:val="es-MX" w:eastAsia="en-US"/>
        </w:rPr>
        <w:t>Informe Justificado 13085.pdf</w:t>
      </w:r>
      <w:r w:rsidR="003F7B5E" w:rsidRPr="00A375E7">
        <w:rPr>
          <w:rFonts w:ascii="Palatino Linotype" w:eastAsiaTheme="minorHAnsi" w:hAnsi="Palatino Linotype" w:cs="Arial"/>
          <w:i/>
          <w:lang w:val="es-MX" w:eastAsia="en-US"/>
        </w:rPr>
        <w:t>”</w:t>
      </w:r>
      <w:r w:rsidR="003F7B5E" w:rsidRPr="00A375E7">
        <w:rPr>
          <w:rFonts w:ascii="Palatino Linotype" w:eastAsiaTheme="minorHAnsi" w:hAnsi="Palatino Linotype" w:cs="Arial"/>
          <w:lang w:val="es-MX" w:eastAsia="en-US"/>
        </w:rPr>
        <w:t xml:space="preserve">; </w:t>
      </w:r>
      <w:r w:rsidR="00106CC9" w:rsidRPr="00A375E7">
        <w:rPr>
          <w:rFonts w:ascii="Palatino Linotype" w:eastAsiaTheme="minorHAnsi" w:hAnsi="Palatino Linotype" w:cs="Arial"/>
          <w:lang w:val="es-MX" w:eastAsia="en-US"/>
        </w:rPr>
        <w:t>mismo que fue puesto</w:t>
      </w:r>
      <w:r w:rsidR="003F7B5E" w:rsidRPr="00A375E7">
        <w:rPr>
          <w:rFonts w:ascii="Palatino Linotype" w:eastAsiaTheme="minorHAnsi" w:hAnsi="Palatino Linotype" w:cs="Arial"/>
          <w:lang w:val="es-MX" w:eastAsia="en-US"/>
        </w:rPr>
        <w:t xml:space="preserve"> a la vista del particular </w:t>
      </w:r>
      <w:r w:rsidR="00106CC9" w:rsidRPr="00A375E7">
        <w:rPr>
          <w:rFonts w:ascii="Palatino Linotype" w:eastAsiaTheme="minorHAnsi" w:hAnsi="Palatino Linotype" w:cs="Arial"/>
          <w:lang w:val="es-MX" w:eastAsia="en-US"/>
        </w:rPr>
        <w:t>mediante Acuerdo de fecha cuatro de diciembre del mismo año</w:t>
      </w:r>
      <w:r w:rsidR="003F7B5E" w:rsidRPr="00A375E7">
        <w:rPr>
          <w:rFonts w:ascii="Palatino Linotype" w:eastAsiaTheme="minorHAnsi" w:hAnsi="Palatino Linotype" w:cs="Arial"/>
          <w:lang w:val="es-MX" w:eastAsia="en-US"/>
        </w:rPr>
        <w:t>; asimismo,</w:t>
      </w:r>
      <w:r w:rsidRPr="00A375E7">
        <w:rPr>
          <w:rFonts w:ascii="Palatino Linotype" w:eastAsiaTheme="minorHAnsi" w:hAnsi="Palatino Linotype" w:cs="Arial"/>
          <w:lang w:val="es-MX" w:eastAsia="en-US"/>
        </w:rPr>
        <w:t xml:space="preserve"> se aprecia que la parte </w:t>
      </w:r>
      <w:r w:rsidRPr="00A375E7">
        <w:rPr>
          <w:rFonts w:ascii="Palatino Linotype" w:eastAsiaTheme="minorHAnsi" w:hAnsi="Palatino Linotype" w:cs="Arial"/>
          <w:b/>
          <w:lang w:val="es-MX" w:eastAsia="en-US"/>
        </w:rPr>
        <w:t>Recurrente</w:t>
      </w:r>
      <w:r w:rsidRPr="00A375E7">
        <w:rPr>
          <w:rFonts w:ascii="Palatino Linotype" w:eastAsiaTheme="minorHAnsi" w:hAnsi="Palatino Linotype" w:cs="Arial"/>
          <w:lang w:val="es-MX" w:eastAsia="en-US"/>
        </w:rPr>
        <w:t xml:space="preserve"> </w:t>
      </w:r>
      <w:r w:rsidR="003F7B5E" w:rsidRPr="00A375E7">
        <w:rPr>
          <w:rFonts w:ascii="Palatino Linotype" w:eastAsiaTheme="minorHAnsi" w:hAnsi="Palatino Linotype" w:cs="Arial"/>
          <w:lang w:val="es-MX" w:eastAsia="en-US"/>
        </w:rPr>
        <w:t>no</w:t>
      </w:r>
      <w:r w:rsidR="006C18A8" w:rsidRPr="00A375E7">
        <w:rPr>
          <w:rFonts w:ascii="Palatino Linotype" w:eastAsiaTheme="minorHAnsi" w:hAnsi="Palatino Linotype" w:cs="Arial"/>
          <w:lang w:val="es-MX" w:eastAsia="en-US"/>
        </w:rPr>
        <w:t xml:space="preserve"> </w:t>
      </w:r>
      <w:r w:rsidRPr="00A375E7">
        <w:rPr>
          <w:rFonts w:ascii="Palatino Linotype" w:eastAsiaTheme="minorHAnsi" w:hAnsi="Palatino Linotype" w:cs="Arial"/>
          <w:lang w:val="es-MX" w:eastAsia="en-US"/>
        </w:rPr>
        <w:t>realizó alegatos, ni ofreció pruebas o manifestaciones, lo anterior de conformidad con la siguiente imagen:</w:t>
      </w:r>
    </w:p>
    <w:p w14:paraId="54A404F0" w14:textId="7F74091D" w:rsidR="006C18A8" w:rsidRPr="00A375E7" w:rsidRDefault="00106CC9" w:rsidP="0027553E">
      <w:pPr>
        <w:spacing w:line="360" w:lineRule="auto"/>
        <w:jc w:val="both"/>
        <w:rPr>
          <w:rFonts w:ascii="Palatino Linotype" w:eastAsiaTheme="minorHAnsi" w:hAnsi="Palatino Linotype" w:cs="Arial"/>
          <w:noProof/>
          <w:lang w:val="es-MX" w:eastAsia="es-MX"/>
        </w:rPr>
      </w:pPr>
      <w:r w:rsidRPr="00A375E7">
        <w:rPr>
          <w:rFonts w:ascii="Palatino Linotype" w:eastAsiaTheme="minorHAnsi" w:hAnsi="Palatino Linotype" w:cs="Arial"/>
          <w:noProof/>
          <w:lang w:val="es-MX" w:eastAsia="es-MX"/>
        </w:rPr>
        <w:drawing>
          <wp:inline distT="0" distB="0" distL="0" distR="0" wp14:anchorId="218E8B75" wp14:editId="201EB52E">
            <wp:extent cx="5791835" cy="2550795"/>
            <wp:effectExtent l="152400" t="152400" r="361315" b="3638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550795"/>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300B4" w14:textId="08F25B44" w:rsidR="00B2345B" w:rsidRPr="00A375E7" w:rsidRDefault="00F94208" w:rsidP="00B2345B">
      <w:pPr>
        <w:tabs>
          <w:tab w:val="left" w:pos="3206"/>
        </w:tabs>
        <w:spacing w:line="360" w:lineRule="auto"/>
        <w:jc w:val="both"/>
        <w:rPr>
          <w:rFonts w:ascii="Palatino Linotype" w:eastAsiaTheme="minorHAnsi" w:hAnsi="Palatino Linotype" w:cs="Arial"/>
          <w:b/>
          <w:sz w:val="28"/>
          <w:lang w:val="es-MX" w:eastAsia="en-US"/>
        </w:rPr>
      </w:pPr>
      <w:r w:rsidRPr="00A375E7">
        <w:rPr>
          <w:rFonts w:ascii="Palatino Linotype" w:eastAsiaTheme="minorHAnsi" w:hAnsi="Palatino Linotype" w:cs="Arial"/>
          <w:b/>
          <w:sz w:val="28"/>
          <w:lang w:val="es-MX" w:eastAsia="en-US"/>
        </w:rPr>
        <w:t>SEXT</w:t>
      </w:r>
      <w:r w:rsidR="00B2345B" w:rsidRPr="00A375E7">
        <w:rPr>
          <w:rFonts w:ascii="Palatino Linotype" w:eastAsiaTheme="minorHAnsi" w:hAnsi="Palatino Linotype" w:cs="Arial"/>
          <w:b/>
          <w:sz w:val="28"/>
          <w:lang w:val="es-MX" w:eastAsia="en-US"/>
        </w:rPr>
        <w:t>O. Del cierre de instrucción.</w:t>
      </w:r>
      <w:r w:rsidR="00B2345B" w:rsidRPr="00A375E7">
        <w:rPr>
          <w:rFonts w:ascii="Palatino Linotype" w:eastAsiaTheme="minorHAnsi" w:hAnsi="Palatino Linotype" w:cs="Arial"/>
          <w:b/>
          <w:sz w:val="28"/>
          <w:lang w:val="es-MX" w:eastAsia="en-US"/>
        </w:rPr>
        <w:tab/>
      </w:r>
    </w:p>
    <w:p w14:paraId="62DE5322" w14:textId="59E34E0D" w:rsidR="00763D8A" w:rsidRPr="00A375E7" w:rsidRDefault="00B2345B" w:rsidP="00B96A17">
      <w:pPr>
        <w:spacing w:line="360" w:lineRule="auto"/>
        <w:jc w:val="both"/>
        <w:rPr>
          <w:rFonts w:ascii="Palatino Linotype" w:eastAsiaTheme="minorHAnsi" w:hAnsi="Palatino Linotype" w:cs="Arial"/>
          <w:lang w:val="es-MX" w:eastAsia="en-US"/>
        </w:rPr>
      </w:pPr>
      <w:r w:rsidRPr="00A375E7">
        <w:rPr>
          <w:rFonts w:ascii="Palatino Linotype" w:eastAsiaTheme="minorHAnsi" w:hAnsi="Palatino Linotype" w:cs="Arial"/>
          <w:lang w:val="es-MX" w:eastAsia="en-US"/>
        </w:rPr>
        <w:t xml:space="preserve">Así, una vez transcurrido el término legal, permitió decretarse el cierre de instrucción en fecha </w:t>
      </w:r>
      <w:r w:rsidR="00106CC9" w:rsidRPr="00A375E7">
        <w:rPr>
          <w:rFonts w:ascii="Palatino Linotype" w:eastAsiaTheme="minorHAnsi" w:hAnsi="Palatino Linotype" w:cs="Arial"/>
          <w:lang w:val="es-MX" w:eastAsia="en-US"/>
        </w:rPr>
        <w:t>diez de diciembre</w:t>
      </w:r>
      <w:r w:rsidR="006B2A22" w:rsidRPr="00A375E7">
        <w:rPr>
          <w:rFonts w:ascii="Palatino Linotype" w:eastAsiaTheme="minorHAnsi" w:hAnsi="Palatino Linotype" w:cs="Arial"/>
          <w:lang w:val="es-MX" w:eastAsia="en-US"/>
        </w:rPr>
        <w:t xml:space="preserve"> de dos mil veinticinco</w:t>
      </w:r>
      <w:r w:rsidRPr="00A375E7">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3D951418" w14:textId="77777777" w:rsidR="006B2A22" w:rsidRPr="00A375E7" w:rsidRDefault="006B2A22" w:rsidP="00B96A17">
      <w:pPr>
        <w:spacing w:line="360" w:lineRule="auto"/>
        <w:jc w:val="both"/>
        <w:rPr>
          <w:rFonts w:ascii="Palatino Linotype" w:eastAsiaTheme="minorHAnsi" w:hAnsi="Palatino Linotype" w:cs="Arial"/>
          <w:lang w:val="es-MX" w:eastAsia="en-US"/>
        </w:rPr>
      </w:pPr>
    </w:p>
    <w:p w14:paraId="0036329A" w14:textId="77777777" w:rsidR="00106CC9" w:rsidRPr="00A375E7" w:rsidRDefault="00106CC9" w:rsidP="00B96A17">
      <w:pPr>
        <w:spacing w:line="360" w:lineRule="auto"/>
        <w:jc w:val="both"/>
        <w:rPr>
          <w:rFonts w:ascii="Palatino Linotype" w:eastAsiaTheme="minorHAnsi" w:hAnsi="Palatino Linotype" w:cs="Arial"/>
          <w:lang w:val="es-MX" w:eastAsia="en-US"/>
        </w:rPr>
      </w:pPr>
    </w:p>
    <w:p w14:paraId="3A3FE44F" w14:textId="77777777" w:rsidR="00106CC9" w:rsidRPr="00A375E7" w:rsidRDefault="00106CC9" w:rsidP="00B96A17">
      <w:pPr>
        <w:spacing w:line="360" w:lineRule="auto"/>
        <w:jc w:val="both"/>
        <w:rPr>
          <w:rFonts w:ascii="Palatino Linotype" w:eastAsiaTheme="minorHAnsi" w:hAnsi="Palatino Linotype" w:cs="Arial"/>
          <w:lang w:val="es-MX" w:eastAsia="en-US"/>
        </w:rPr>
      </w:pPr>
    </w:p>
    <w:p w14:paraId="52CCB728" w14:textId="77777777" w:rsidR="00C61D10" w:rsidRPr="00A375E7" w:rsidRDefault="00C61D10" w:rsidP="00C61D10">
      <w:pPr>
        <w:pStyle w:val="Sinespaciado"/>
        <w:spacing w:line="360" w:lineRule="auto"/>
        <w:rPr>
          <w:rFonts w:ascii="Palatino Linotype" w:hAnsi="Palatino Linotype"/>
          <w:b/>
          <w:sz w:val="28"/>
          <w:szCs w:val="26"/>
        </w:rPr>
      </w:pPr>
      <w:r w:rsidRPr="00A375E7">
        <w:rPr>
          <w:rFonts w:ascii="Palatino Linotype" w:hAnsi="Palatino Linotype"/>
          <w:b/>
          <w:sz w:val="28"/>
          <w:szCs w:val="26"/>
        </w:rPr>
        <w:lastRenderedPageBreak/>
        <w:t>SÉPTIMO. De la ampliación del término para resolver.</w:t>
      </w:r>
    </w:p>
    <w:p w14:paraId="129B66A1" w14:textId="6BB8612A" w:rsidR="00C61D10" w:rsidRPr="00A375E7" w:rsidRDefault="00C61D10" w:rsidP="00C61D10">
      <w:pPr>
        <w:pStyle w:val="Sinespaciado"/>
        <w:spacing w:line="360" w:lineRule="auto"/>
        <w:jc w:val="both"/>
        <w:rPr>
          <w:rFonts w:ascii="Palatino Linotype" w:hAnsi="Palatino Linotype"/>
        </w:rPr>
      </w:pPr>
      <w:r w:rsidRPr="00A375E7">
        <w:rPr>
          <w:rFonts w:ascii="Palatino Linotype" w:hAnsi="Palatino Linotype"/>
        </w:rPr>
        <w:t xml:space="preserve">En fecha </w:t>
      </w:r>
      <w:r w:rsidR="00106CC9" w:rsidRPr="00A375E7">
        <w:rPr>
          <w:rFonts w:ascii="Palatino Linotype" w:hAnsi="Palatino Linotype"/>
        </w:rPr>
        <w:t>veintisiete de enero de dos mil veintiséis</w:t>
      </w:r>
      <w:r w:rsidRPr="00A375E7">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75FD3FE4" w14:textId="77777777" w:rsidR="006B2A22" w:rsidRPr="00A375E7" w:rsidRDefault="006B2A22" w:rsidP="00C61D10">
      <w:pPr>
        <w:pStyle w:val="Sinespaciado"/>
        <w:spacing w:line="360" w:lineRule="auto"/>
        <w:jc w:val="both"/>
        <w:rPr>
          <w:rFonts w:ascii="Palatino Linotype" w:hAnsi="Palatino Linotype"/>
        </w:rPr>
      </w:pPr>
    </w:p>
    <w:p w14:paraId="15233ABB" w14:textId="77777777" w:rsidR="006B2A22" w:rsidRPr="00A375E7" w:rsidRDefault="006B2A22" w:rsidP="006B2A22">
      <w:pPr>
        <w:spacing w:line="360" w:lineRule="auto"/>
        <w:jc w:val="both"/>
        <w:rPr>
          <w:rFonts w:ascii="Palatino Linotype" w:hAnsi="Palatino Linotype"/>
          <w:lang w:val="es-MX"/>
        </w:rPr>
      </w:pPr>
      <w:r w:rsidRPr="00A375E7">
        <w:rPr>
          <w:rFonts w:ascii="Palatino Linotype" w:hAnsi="Palatino Linotype"/>
          <w:lang w:val="es-MX"/>
        </w:rPr>
        <w:t xml:space="preserve">Por ello, es menester precisar que, si bien se ha excedido el plazo para resolver el presente medio de impugnación, de conformidad con la ley de la materia, </w:t>
      </w:r>
      <w:r w:rsidRPr="00A375E7">
        <w:rPr>
          <w:rFonts w:ascii="Palatino Linotype" w:hAnsi="Palatino Linotype"/>
          <w:bCs/>
          <w:lang w:val="es-MX"/>
        </w:rPr>
        <w:t>el plazo para emitir resolución</w:t>
      </w:r>
      <w:r w:rsidRPr="00A375E7">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390C425" w14:textId="77777777" w:rsidR="006B2A22" w:rsidRPr="00A375E7" w:rsidRDefault="006B2A22" w:rsidP="006B2A22">
      <w:pPr>
        <w:spacing w:line="360" w:lineRule="auto"/>
        <w:jc w:val="both"/>
        <w:rPr>
          <w:rFonts w:ascii="Palatino Linotype" w:hAnsi="Palatino Linotype"/>
          <w:lang w:val="es-MX"/>
        </w:rPr>
      </w:pPr>
    </w:p>
    <w:p w14:paraId="63C1795C" w14:textId="77777777" w:rsidR="006B2A22" w:rsidRPr="00A375E7" w:rsidRDefault="006B2A22" w:rsidP="006B2A22">
      <w:pPr>
        <w:spacing w:line="360" w:lineRule="auto"/>
        <w:jc w:val="both"/>
        <w:rPr>
          <w:rFonts w:ascii="Palatino Linotype" w:hAnsi="Palatino Linotype"/>
          <w:lang w:val="es-MX"/>
        </w:rPr>
      </w:pPr>
      <w:r w:rsidRPr="00A375E7">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59A7ED" w14:textId="77777777" w:rsidR="006B2A22" w:rsidRPr="00A375E7" w:rsidRDefault="006B2A22" w:rsidP="006B2A22">
      <w:pPr>
        <w:spacing w:line="360" w:lineRule="auto"/>
        <w:jc w:val="both"/>
        <w:rPr>
          <w:rFonts w:ascii="Palatino Linotype" w:hAnsi="Palatino Linotype"/>
          <w:lang w:val="es-MX"/>
        </w:rPr>
      </w:pPr>
      <w:r w:rsidRPr="00A375E7">
        <w:rPr>
          <w:rFonts w:ascii="Palatino Linotype" w:hAnsi="Palatino Linotype"/>
          <w:lang w:val="es-MX"/>
        </w:rPr>
        <w:t xml:space="preserve"> </w:t>
      </w:r>
    </w:p>
    <w:p w14:paraId="5A8BD8FB" w14:textId="77777777" w:rsidR="006B2A22" w:rsidRPr="00A375E7" w:rsidRDefault="006B2A22" w:rsidP="006B2A22">
      <w:pPr>
        <w:spacing w:line="360" w:lineRule="auto"/>
        <w:jc w:val="both"/>
        <w:rPr>
          <w:rFonts w:ascii="Palatino Linotype" w:hAnsi="Palatino Linotype"/>
          <w:lang w:val="es-MX"/>
        </w:rPr>
      </w:pPr>
      <w:r w:rsidRPr="00A375E7">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21003A1" w14:textId="77777777" w:rsidR="006B2A22" w:rsidRPr="00A375E7" w:rsidRDefault="006B2A22" w:rsidP="006B2A22">
      <w:pPr>
        <w:spacing w:line="360" w:lineRule="auto"/>
        <w:jc w:val="both"/>
        <w:rPr>
          <w:rFonts w:ascii="Palatino Linotype" w:hAnsi="Palatino Linotype"/>
          <w:lang w:val="es-MX"/>
        </w:rPr>
      </w:pPr>
    </w:p>
    <w:p w14:paraId="7B680749" w14:textId="77777777" w:rsidR="006B2A22" w:rsidRPr="00A375E7" w:rsidRDefault="006B2A22" w:rsidP="006B2A22">
      <w:pPr>
        <w:spacing w:line="360" w:lineRule="auto"/>
        <w:jc w:val="both"/>
        <w:rPr>
          <w:rFonts w:ascii="Palatino Linotype" w:hAnsi="Palatino Linotype"/>
          <w:lang w:val="es-MX"/>
        </w:rPr>
      </w:pPr>
      <w:r w:rsidRPr="00A375E7">
        <w:rPr>
          <w:rFonts w:ascii="Palatino Linotype" w:hAnsi="Palatino Linotype"/>
          <w:lang w:val="es-MX"/>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0EC6684" w14:textId="77777777" w:rsidR="006B2A22" w:rsidRPr="00A375E7" w:rsidRDefault="006B2A22" w:rsidP="006B2A22">
      <w:pPr>
        <w:spacing w:line="360" w:lineRule="auto"/>
        <w:jc w:val="both"/>
        <w:rPr>
          <w:rFonts w:ascii="Palatino Linotype" w:hAnsi="Palatino Linotype"/>
          <w:lang w:val="es-MX"/>
        </w:rPr>
      </w:pPr>
    </w:p>
    <w:p w14:paraId="6825BE7A" w14:textId="77777777" w:rsidR="006B2A22" w:rsidRPr="00A375E7" w:rsidRDefault="006B2A22" w:rsidP="006B2A22">
      <w:pPr>
        <w:spacing w:line="360" w:lineRule="auto"/>
        <w:jc w:val="both"/>
        <w:rPr>
          <w:rFonts w:ascii="Palatino Linotype" w:hAnsi="Palatino Linotype"/>
          <w:lang w:val="es-MX"/>
        </w:rPr>
      </w:pPr>
      <w:r w:rsidRPr="00A375E7">
        <w:rPr>
          <w:rFonts w:ascii="Palatino Linotype" w:hAnsi="Palatino Linotype"/>
          <w:lang w:val="es-MX"/>
        </w:rPr>
        <w:t xml:space="preserve"> a)      Complejidad del asunto: La complejidad de la prueba, la pluralidad de sujetos procesales, el tiempo transcurrido, las características y contexto del recurso.</w:t>
      </w:r>
    </w:p>
    <w:p w14:paraId="0B093713" w14:textId="77777777" w:rsidR="006B2A22" w:rsidRPr="00A375E7" w:rsidRDefault="006B2A22" w:rsidP="006B2A22">
      <w:pPr>
        <w:spacing w:line="360" w:lineRule="auto"/>
        <w:jc w:val="both"/>
        <w:rPr>
          <w:rFonts w:ascii="Palatino Linotype" w:hAnsi="Palatino Linotype"/>
          <w:lang w:val="es-MX"/>
        </w:rPr>
      </w:pPr>
      <w:r w:rsidRPr="00A375E7">
        <w:rPr>
          <w:rFonts w:ascii="Palatino Linotype" w:hAnsi="Palatino Linotype"/>
          <w:lang w:val="es-MX"/>
        </w:rPr>
        <w:t>b)     Actividad Procesal del interesado: Acciones u omisiones del interesado.</w:t>
      </w:r>
    </w:p>
    <w:p w14:paraId="7B9284D4" w14:textId="77777777" w:rsidR="006B2A22" w:rsidRPr="00A375E7" w:rsidRDefault="006B2A22" w:rsidP="006B2A22">
      <w:pPr>
        <w:spacing w:line="360" w:lineRule="auto"/>
        <w:jc w:val="both"/>
        <w:rPr>
          <w:rFonts w:ascii="Palatino Linotype" w:hAnsi="Palatino Linotype"/>
          <w:lang w:val="es-MX"/>
        </w:rPr>
      </w:pPr>
      <w:r w:rsidRPr="00A375E7">
        <w:rPr>
          <w:rFonts w:ascii="Palatino Linotype" w:hAnsi="Palatino Linotype"/>
          <w:lang w:val="es-MX"/>
        </w:rPr>
        <w:t>c)  Conducta de la Autoridad: Las Acciones u omisiones realizadas en el procedimiento. Así como si la autoridad actuó con la debida diligencia.</w:t>
      </w:r>
    </w:p>
    <w:p w14:paraId="3EFEAA4F" w14:textId="77777777" w:rsidR="006B2A22" w:rsidRPr="00A375E7" w:rsidRDefault="006B2A22" w:rsidP="006B2A22">
      <w:pPr>
        <w:spacing w:line="360" w:lineRule="auto"/>
        <w:jc w:val="both"/>
        <w:rPr>
          <w:rFonts w:ascii="Palatino Linotype" w:hAnsi="Palatino Linotype"/>
          <w:lang w:val="es-MX"/>
        </w:rPr>
      </w:pPr>
      <w:r w:rsidRPr="00A375E7">
        <w:rPr>
          <w:rFonts w:ascii="Palatino Linotype" w:hAnsi="Palatino Linotype"/>
          <w:lang w:val="es-MX"/>
        </w:rPr>
        <w:t>d) La afectación generada en la situación jurídica de la persona involucrada en el proceso: Violación a sus derechos humanos.</w:t>
      </w:r>
    </w:p>
    <w:p w14:paraId="4AD864C0" w14:textId="77777777" w:rsidR="006B2A22" w:rsidRPr="00A375E7" w:rsidRDefault="006B2A22" w:rsidP="006B2A22">
      <w:pPr>
        <w:spacing w:line="360" w:lineRule="auto"/>
        <w:jc w:val="both"/>
        <w:rPr>
          <w:rFonts w:ascii="Palatino Linotype" w:hAnsi="Palatino Linotype"/>
          <w:lang w:val="es-MX"/>
        </w:rPr>
      </w:pPr>
    </w:p>
    <w:p w14:paraId="6A9E0199" w14:textId="77777777" w:rsidR="006B2A22" w:rsidRPr="00A375E7" w:rsidRDefault="006B2A22" w:rsidP="006B2A22">
      <w:pPr>
        <w:spacing w:line="360" w:lineRule="auto"/>
        <w:jc w:val="both"/>
        <w:rPr>
          <w:rFonts w:ascii="Palatino Linotype" w:hAnsi="Palatino Linotype"/>
          <w:lang w:val="es-MX"/>
        </w:rPr>
      </w:pPr>
      <w:r w:rsidRPr="00A375E7">
        <w:rPr>
          <w:rFonts w:ascii="Palatino Linotype" w:hAnsi="Palatino Linotype"/>
          <w:lang w:val="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B04158" w14:textId="77777777" w:rsidR="006B2A22" w:rsidRPr="00A375E7" w:rsidRDefault="006B2A22" w:rsidP="006B2A22">
      <w:pPr>
        <w:spacing w:line="360" w:lineRule="auto"/>
        <w:jc w:val="both"/>
        <w:rPr>
          <w:rFonts w:ascii="Palatino Linotype" w:hAnsi="Palatino Linotype"/>
          <w:lang w:val="es-MX"/>
        </w:rPr>
      </w:pPr>
    </w:p>
    <w:p w14:paraId="66C7A2FC" w14:textId="77777777" w:rsidR="006B2A22" w:rsidRPr="00A375E7" w:rsidRDefault="006B2A22" w:rsidP="006B2A22">
      <w:pPr>
        <w:spacing w:line="360" w:lineRule="auto"/>
        <w:jc w:val="both"/>
        <w:rPr>
          <w:rFonts w:ascii="Palatino Linotype" w:hAnsi="Palatino Linotype"/>
          <w:lang w:val="es-MX"/>
        </w:rPr>
      </w:pPr>
      <w:r w:rsidRPr="00A375E7">
        <w:rPr>
          <w:rFonts w:ascii="Palatino Linotype" w:hAnsi="Palatino Linotype"/>
          <w:lang w:val="es-MX"/>
        </w:rPr>
        <w:t xml:space="preserve">Argumento que encuentra sustento en la jurisprudencia P./J. 32/92 emitida por el Pleno de la Suprema Corte de Justicia de la Nación de rubro </w:t>
      </w:r>
      <w:r w:rsidRPr="00A375E7">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A375E7">
        <w:rPr>
          <w:rFonts w:ascii="Palatino Linotype" w:hAnsi="Palatino Linotype"/>
          <w:lang w:val="es-MX"/>
        </w:rPr>
        <w:t>, visible en la Gaceta del Seminario Judicial de la Federación con el registro digital 205635.</w:t>
      </w:r>
    </w:p>
    <w:p w14:paraId="13C48B78" w14:textId="77777777" w:rsidR="006B2A22" w:rsidRPr="00A375E7" w:rsidRDefault="006B2A22" w:rsidP="006B2A22">
      <w:pPr>
        <w:spacing w:line="360" w:lineRule="auto"/>
        <w:jc w:val="both"/>
        <w:rPr>
          <w:rFonts w:ascii="Palatino Linotype" w:hAnsi="Palatino Linotype"/>
          <w:lang w:val="es-MX"/>
        </w:rPr>
      </w:pPr>
    </w:p>
    <w:p w14:paraId="76273FF9" w14:textId="77777777" w:rsidR="006B2A22" w:rsidRPr="00A375E7" w:rsidRDefault="006B2A22" w:rsidP="006B2A22">
      <w:pPr>
        <w:spacing w:line="360" w:lineRule="auto"/>
        <w:jc w:val="both"/>
        <w:rPr>
          <w:rFonts w:ascii="Palatino Linotype" w:hAnsi="Palatino Linotype"/>
          <w:lang w:val="es-MX"/>
        </w:rPr>
      </w:pPr>
      <w:r w:rsidRPr="00A375E7">
        <w:rPr>
          <w:rFonts w:ascii="Palatino Linotype" w:hAnsi="Palatino Linotype"/>
          <w:lang w:val="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CE3B4D" w14:textId="77777777" w:rsidR="006B2A22" w:rsidRPr="00A375E7" w:rsidRDefault="006B2A22" w:rsidP="006B2A22">
      <w:pPr>
        <w:spacing w:line="360" w:lineRule="auto"/>
        <w:jc w:val="both"/>
        <w:rPr>
          <w:rFonts w:ascii="Palatino Linotype" w:hAnsi="Palatino Linotype"/>
          <w:lang w:val="es-MX"/>
        </w:rPr>
      </w:pPr>
    </w:p>
    <w:p w14:paraId="34C5DEF3" w14:textId="77777777" w:rsidR="006B2A22" w:rsidRPr="00A375E7" w:rsidRDefault="006B2A22" w:rsidP="006B2A22">
      <w:pPr>
        <w:spacing w:line="360" w:lineRule="auto"/>
        <w:jc w:val="both"/>
        <w:rPr>
          <w:rFonts w:ascii="Palatino Linotype" w:hAnsi="Palatino Linotype"/>
          <w:lang w:val="es-MX"/>
        </w:rPr>
      </w:pPr>
      <w:r w:rsidRPr="00A375E7">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2606F249" w14:textId="77777777" w:rsidR="006B2A22" w:rsidRPr="00A375E7" w:rsidRDefault="006B2A22" w:rsidP="006B2A22">
      <w:pPr>
        <w:spacing w:line="360" w:lineRule="auto"/>
        <w:jc w:val="both"/>
        <w:rPr>
          <w:rFonts w:ascii="Palatino Linotype" w:hAnsi="Palatino Linotype"/>
          <w:lang w:val="es-MX"/>
        </w:rPr>
      </w:pPr>
      <w:r w:rsidRPr="00A375E7">
        <w:rPr>
          <w:rFonts w:ascii="Palatino Linotype" w:hAnsi="Palatino Linotype"/>
          <w:lang w:val="es-MX"/>
        </w:rPr>
        <w:t xml:space="preserve"> </w:t>
      </w:r>
    </w:p>
    <w:p w14:paraId="7389A479" w14:textId="1B748BC2" w:rsidR="006B2A22" w:rsidRPr="00A375E7" w:rsidRDefault="006B2A22" w:rsidP="006B2A22">
      <w:pPr>
        <w:spacing w:line="360" w:lineRule="auto"/>
        <w:jc w:val="both"/>
        <w:rPr>
          <w:rFonts w:ascii="Palatino Linotype" w:hAnsi="Palatino Linotype"/>
          <w:lang w:val="es-MX"/>
        </w:rPr>
      </w:pPr>
      <w:r w:rsidRPr="00A375E7">
        <w:rPr>
          <w:rFonts w:ascii="Palatino Linotype" w:hAnsi="Palatino Linotype"/>
          <w:b/>
          <w:i/>
          <w:lang w:val="es-MX"/>
        </w:rPr>
        <w:t>“PLAZO RAZONABLE PARA RESOLVER. DIMENSIÓN Y EFECTOS DE ESTE CONCEPTO CUANDO SE ADUCE EXCESIVA CARGA DE TRABAJO.”</w:t>
      </w:r>
      <w:r w:rsidRPr="00A375E7">
        <w:rPr>
          <w:rFonts w:ascii="Palatino Linotype" w:hAnsi="Palatino Linotype"/>
          <w:lang w:val="es-MX"/>
        </w:rPr>
        <w:t xml:space="preserve"> consultable en el Seminario Judicial de la Federación y su gaceta, con el registro digital 2002351.</w:t>
      </w:r>
    </w:p>
    <w:p w14:paraId="02779A84" w14:textId="612262EC" w:rsidR="006B2A22" w:rsidRPr="00A375E7" w:rsidRDefault="006B2A22" w:rsidP="006B2A22">
      <w:pPr>
        <w:spacing w:line="360" w:lineRule="auto"/>
        <w:jc w:val="both"/>
        <w:rPr>
          <w:rFonts w:ascii="Palatino Linotype" w:hAnsi="Palatino Linotype"/>
          <w:lang w:val="es-MX"/>
        </w:rPr>
      </w:pPr>
    </w:p>
    <w:p w14:paraId="416F6470" w14:textId="77777777" w:rsidR="006B2A22" w:rsidRPr="00A375E7" w:rsidRDefault="006B2A22" w:rsidP="006B2A22">
      <w:pPr>
        <w:spacing w:line="360" w:lineRule="auto"/>
        <w:jc w:val="both"/>
        <w:rPr>
          <w:rFonts w:ascii="Palatino Linotype" w:hAnsi="Palatino Linotype"/>
          <w:lang w:val="es-MX"/>
        </w:rPr>
      </w:pPr>
      <w:r w:rsidRPr="00A375E7">
        <w:rPr>
          <w:rFonts w:ascii="Palatino Linotype" w:hAnsi="Palatino Linotype"/>
          <w:b/>
          <w:i/>
          <w:lang w:val="es-MX"/>
        </w:rPr>
        <w:t>“PLAZO RAZONABLE PARA RESOLVER. CONCEPTO Y ELEMENTOS QUE LO INTEGRAN A LA LUZ DEL DERECHO INTERNACIONAL DE LOS DERECHOS HUMANOS.”</w:t>
      </w:r>
      <w:r w:rsidRPr="00A375E7">
        <w:rPr>
          <w:rFonts w:ascii="Palatino Linotype" w:hAnsi="Palatino Linotype"/>
          <w:lang w:val="es-MX"/>
        </w:rPr>
        <w:t>, visible en el Seminario Judicial de la Federación y su gaceta, con el registro digital 2002350.</w:t>
      </w:r>
    </w:p>
    <w:p w14:paraId="696CF627" w14:textId="77777777" w:rsidR="006B2A22" w:rsidRPr="00A375E7" w:rsidRDefault="006B2A22" w:rsidP="006B2A22">
      <w:pPr>
        <w:spacing w:line="360" w:lineRule="auto"/>
        <w:jc w:val="both"/>
        <w:rPr>
          <w:rFonts w:ascii="Palatino Linotype" w:hAnsi="Palatino Linotype"/>
          <w:lang w:val="es-MX"/>
        </w:rPr>
      </w:pPr>
    </w:p>
    <w:p w14:paraId="0F88FB74" w14:textId="142C225E" w:rsidR="006B2A22" w:rsidRPr="00A375E7" w:rsidRDefault="006B2A22" w:rsidP="006B2A22">
      <w:pPr>
        <w:pStyle w:val="Sinespaciado"/>
        <w:spacing w:line="360" w:lineRule="auto"/>
        <w:jc w:val="both"/>
        <w:rPr>
          <w:rFonts w:ascii="Palatino Linotype" w:hAnsi="Palatino Linotype"/>
        </w:rPr>
      </w:pPr>
      <w:r w:rsidRPr="00A375E7">
        <w:rPr>
          <w:rFonts w:ascii="Palatino Linotype" w:hAnsi="Palatino Linotype"/>
          <w:bCs/>
        </w:rPr>
        <w:lastRenderedPageBreak/>
        <w:t>Por ello, este organismo garante comprometido con la tutela de los derechos humanos confiados, señala que este exceso del plazo legal para resolver el presente asunto, resulta de carácter excepcional.</w:t>
      </w:r>
    </w:p>
    <w:p w14:paraId="73C170ED" w14:textId="77777777" w:rsidR="00C61D10" w:rsidRPr="00A375E7" w:rsidRDefault="00C61D10" w:rsidP="00B96A17">
      <w:pPr>
        <w:spacing w:line="360" w:lineRule="auto"/>
        <w:jc w:val="both"/>
        <w:rPr>
          <w:rFonts w:ascii="Palatino Linotype" w:eastAsiaTheme="minorHAnsi" w:hAnsi="Palatino Linotype" w:cs="Arial"/>
          <w:lang w:val="es-MX" w:eastAsia="en-US"/>
        </w:rPr>
      </w:pPr>
    </w:p>
    <w:p w14:paraId="22533BAB" w14:textId="77777777" w:rsidR="00D57F74" w:rsidRPr="00A375E7" w:rsidRDefault="00E74701" w:rsidP="00270257">
      <w:pPr>
        <w:spacing w:line="360" w:lineRule="auto"/>
        <w:jc w:val="center"/>
        <w:rPr>
          <w:rFonts w:ascii="Palatino Linotype" w:eastAsiaTheme="minorHAnsi" w:hAnsi="Palatino Linotype" w:cs="Arial"/>
          <w:b/>
          <w:sz w:val="28"/>
          <w:lang w:val="es-MX" w:eastAsia="en-US"/>
        </w:rPr>
      </w:pPr>
      <w:r w:rsidRPr="00A375E7">
        <w:rPr>
          <w:rFonts w:ascii="Palatino Linotype" w:eastAsiaTheme="minorHAnsi" w:hAnsi="Palatino Linotype" w:cs="Arial"/>
          <w:b/>
          <w:sz w:val="28"/>
          <w:lang w:val="es-MX" w:eastAsia="en-US"/>
        </w:rPr>
        <w:t>C O N S I D E R A N</w:t>
      </w:r>
      <w:r w:rsidR="00D57F74" w:rsidRPr="00A375E7">
        <w:rPr>
          <w:rFonts w:ascii="Palatino Linotype" w:eastAsiaTheme="minorHAnsi" w:hAnsi="Palatino Linotype" w:cs="Arial"/>
          <w:b/>
          <w:sz w:val="28"/>
          <w:lang w:val="es-MX" w:eastAsia="en-US"/>
        </w:rPr>
        <w:t xml:space="preserve"> D O </w:t>
      </w:r>
    </w:p>
    <w:p w14:paraId="6E24D6C0" w14:textId="77777777" w:rsidR="00270257" w:rsidRPr="00A375E7" w:rsidRDefault="00270257" w:rsidP="00763D8A">
      <w:pPr>
        <w:pStyle w:val="Sinespaciado"/>
        <w:rPr>
          <w:rFonts w:eastAsiaTheme="minorHAnsi"/>
          <w:lang w:eastAsia="en-US"/>
        </w:rPr>
      </w:pPr>
    </w:p>
    <w:p w14:paraId="164F7678" w14:textId="77777777" w:rsidR="0029071C" w:rsidRPr="00A375E7" w:rsidRDefault="0029071C" w:rsidP="0029071C">
      <w:pPr>
        <w:spacing w:line="360" w:lineRule="auto"/>
        <w:jc w:val="both"/>
        <w:rPr>
          <w:rFonts w:ascii="Palatino Linotype" w:eastAsiaTheme="minorHAnsi" w:hAnsi="Palatino Linotype" w:cs="Arial"/>
          <w:sz w:val="28"/>
          <w:lang w:val="es-MX" w:eastAsia="en-US"/>
        </w:rPr>
      </w:pPr>
      <w:r w:rsidRPr="00A375E7">
        <w:rPr>
          <w:rFonts w:ascii="Palatino Linotype" w:eastAsiaTheme="minorHAnsi" w:hAnsi="Palatino Linotype" w:cs="Arial"/>
          <w:b/>
          <w:sz w:val="28"/>
          <w:lang w:val="es-MX" w:eastAsia="en-US"/>
        </w:rPr>
        <w:t>PRIMERO. De la competencia</w:t>
      </w:r>
      <w:r w:rsidRPr="00A375E7">
        <w:rPr>
          <w:rFonts w:ascii="Palatino Linotype" w:eastAsiaTheme="minorHAnsi" w:hAnsi="Palatino Linotype" w:cs="Arial"/>
          <w:sz w:val="28"/>
          <w:lang w:val="es-MX" w:eastAsia="en-US"/>
        </w:rPr>
        <w:t>.</w:t>
      </w:r>
    </w:p>
    <w:p w14:paraId="7C52D05D" w14:textId="537E03FE" w:rsidR="00F72054" w:rsidRPr="00A375E7" w:rsidRDefault="006B2A22" w:rsidP="00CC0B81">
      <w:pPr>
        <w:spacing w:line="360" w:lineRule="auto"/>
        <w:jc w:val="both"/>
        <w:rPr>
          <w:rFonts w:ascii="Palatino Linotype" w:eastAsiaTheme="minorHAnsi" w:hAnsi="Palatino Linotype" w:cs="Arial"/>
          <w:lang w:val="es-MX" w:eastAsia="en-US"/>
        </w:rPr>
      </w:pPr>
      <w:r w:rsidRPr="00A375E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177B903" w14:textId="77777777" w:rsidR="006B2A22" w:rsidRPr="00A375E7" w:rsidRDefault="006B2A22" w:rsidP="00CC0B81">
      <w:pPr>
        <w:spacing w:line="360" w:lineRule="auto"/>
        <w:jc w:val="both"/>
        <w:rPr>
          <w:rFonts w:ascii="Palatino Linotype" w:eastAsiaTheme="minorHAnsi" w:hAnsi="Palatino Linotype" w:cs="Arial"/>
          <w:lang w:val="es-MX" w:eastAsia="en-US"/>
        </w:rPr>
      </w:pPr>
    </w:p>
    <w:p w14:paraId="338B74C3" w14:textId="77777777" w:rsidR="0029071C" w:rsidRPr="00A375E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375E7">
        <w:rPr>
          <w:rFonts w:ascii="Palatino Linotype" w:eastAsiaTheme="minorHAnsi" w:hAnsi="Palatino Linotype" w:cs="Arial"/>
          <w:b/>
          <w:sz w:val="28"/>
          <w:lang w:val="es-MX" w:eastAsia="en-US"/>
        </w:rPr>
        <w:t xml:space="preserve">SEGUNDO. De los alcances del Recurso de Revisión. </w:t>
      </w:r>
    </w:p>
    <w:p w14:paraId="206CBB9A" w14:textId="1F452E1C" w:rsidR="006107BE" w:rsidRPr="00A375E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375E7">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A375E7">
        <w:rPr>
          <w:rFonts w:ascii="Palatino Linotype" w:eastAsiaTheme="minorHAnsi" w:hAnsi="Palatino Linotype" w:cs="Arial"/>
          <w:lang w:val="es-MX" w:eastAsia="en-US"/>
        </w:rPr>
        <w:lastRenderedPageBreak/>
        <w:t>derecho de acceso a la información pública y garantizando el princip</w:t>
      </w:r>
      <w:r w:rsidR="0027553E" w:rsidRPr="00A375E7">
        <w:rPr>
          <w:rFonts w:ascii="Palatino Linotype" w:eastAsiaTheme="minorHAnsi" w:hAnsi="Palatino Linotype" w:cs="Arial"/>
          <w:lang w:val="es-MX" w:eastAsia="en-US"/>
        </w:rPr>
        <w:t>io rector de máxima publicidad.</w:t>
      </w:r>
    </w:p>
    <w:p w14:paraId="3C06AFBB" w14:textId="77777777" w:rsidR="006107BE" w:rsidRPr="00A375E7" w:rsidRDefault="006107BE" w:rsidP="0029071C">
      <w:pPr>
        <w:autoSpaceDE w:val="0"/>
        <w:autoSpaceDN w:val="0"/>
        <w:adjustRightInd w:val="0"/>
        <w:spacing w:line="360" w:lineRule="auto"/>
        <w:jc w:val="both"/>
        <w:rPr>
          <w:rFonts w:ascii="Palatino Linotype" w:eastAsiaTheme="minorHAnsi" w:hAnsi="Palatino Linotype" w:cs="Arial"/>
          <w:lang w:val="es-MX" w:eastAsia="en-US"/>
        </w:rPr>
      </w:pPr>
    </w:p>
    <w:p w14:paraId="08A0CD10" w14:textId="77777777" w:rsidR="006107BE" w:rsidRPr="00A375E7"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375E7">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BE79896" w14:textId="77777777" w:rsidR="006107BE" w:rsidRPr="00A375E7"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1ED567B2" w14:textId="67905E51" w:rsidR="006107BE" w:rsidRPr="00A375E7"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375E7">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BF7C9CA" w14:textId="77777777" w:rsidR="006107BE" w:rsidRPr="00A375E7"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p>
    <w:p w14:paraId="6C053813" w14:textId="77777777" w:rsidR="006107BE" w:rsidRPr="00A375E7" w:rsidRDefault="006107BE" w:rsidP="006107BE">
      <w:pPr>
        <w:autoSpaceDE w:val="0"/>
        <w:autoSpaceDN w:val="0"/>
        <w:adjustRightInd w:val="0"/>
        <w:spacing w:line="360" w:lineRule="auto"/>
        <w:jc w:val="both"/>
        <w:rPr>
          <w:rFonts w:ascii="Palatino Linotype" w:eastAsiaTheme="minorHAnsi" w:hAnsi="Palatino Linotype" w:cs="Arial"/>
          <w:lang w:val="es-MX" w:eastAsia="en-US"/>
        </w:rPr>
      </w:pPr>
      <w:r w:rsidRPr="00A375E7">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1325131D" w14:textId="77777777" w:rsidR="0027553E" w:rsidRPr="00A375E7" w:rsidRDefault="0027553E" w:rsidP="00270257">
      <w:pPr>
        <w:widowControl w:val="0"/>
        <w:autoSpaceDE w:val="0"/>
        <w:autoSpaceDN w:val="0"/>
        <w:adjustRightInd w:val="0"/>
        <w:spacing w:line="360" w:lineRule="auto"/>
        <w:jc w:val="both"/>
        <w:rPr>
          <w:rFonts w:ascii="Palatino Linotype" w:hAnsi="Palatino Linotype"/>
        </w:rPr>
      </w:pPr>
    </w:p>
    <w:p w14:paraId="45DF6502" w14:textId="7F12F342" w:rsidR="006C7783" w:rsidRPr="00A375E7" w:rsidRDefault="00F72054" w:rsidP="006C7783">
      <w:pPr>
        <w:autoSpaceDE w:val="0"/>
        <w:autoSpaceDN w:val="0"/>
        <w:adjustRightInd w:val="0"/>
        <w:spacing w:line="360" w:lineRule="auto"/>
        <w:jc w:val="both"/>
        <w:rPr>
          <w:rFonts w:ascii="Palatino Linotype" w:eastAsiaTheme="minorHAnsi" w:hAnsi="Palatino Linotype" w:cs="Arial"/>
          <w:b/>
          <w:sz w:val="28"/>
          <w:lang w:val="es-MX" w:eastAsia="en-US"/>
        </w:rPr>
      </w:pPr>
      <w:r w:rsidRPr="00A375E7">
        <w:rPr>
          <w:rFonts w:ascii="Palatino Linotype" w:eastAsiaTheme="minorHAnsi" w:hAnsi="Palatino Linotype" w:cs="Arial"/>
          <w:b/>
          <w:sz w:val="28"/>
          <w:lang w:val="es-MX" w:eastAsia="en-US"/>
        </w:rPr>
        <w:t>TERCER</w:t>
      </w:r>
      <w:r w:rsidR="006C7783" w:rsidRPr="00A375E7">
        <w:rPr>
          <w:rFonts w:ascii="Palatino Linotype" w:eastAsiaTheme="minorHAnsi" w:hAnsi="Palatino Linotype" w:cs="Arial"/>
          <w:b/>
          <w:sz w:val="28"/>
          <w:lang w:val="es-MX" w:eastAsia="en-US"/>
        </w:rPr>
        <w:t xml:space="preserve">O. Del estudio de las causas de improcedencia. </w:t>
      </w:r>
    </w:p>
    <w:p w14:paraId="5B7C0D0F" w14:textId="319DEC2F" w:rsidR="006C18A8" w:rsidRPr="00A375E7"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375E7">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A375E7">
        <w:rPr>
          <w:rFonts w:ascii="Palatino Linotype" w:eastAsiaTheme="minorHAnsi" w:hAnsi="Palatino Linotype" w:cs="Arial"/>
          <w:lang w:val="es-MX" w:eastAsia="en-US"/>
        </w:rPr>
        <w:lastRenderedPageBreak/>
        <w:t>asunto; circunstancias anteriores que no son incompatibles con el derecho de acceso a la justicia, ya que éste no se coarta por regular causas de improcedencia y sobreseimiento con tales fines</w:t>
      </w:r>
      <w:r w:rsidRPr="00A375E7">
        <w:rPr>
          <w:rStyle w:val="Refdenotaalpie"/>
          <w:rFonts w:ascii="Palatino Linotype" w:eastAsiaTheme="minorHAnsi" w:hAnsi="Palatino Linotype" w:cs="Arial"/>
          <w:lang w:val="es-MX" w:eastAsia="en-US"/>
        </w:rPr>
        <w:footnoteReference w:id="1"/>
      </w:r>
      <w:r w:rsidRPr="00A375E7">
        <w:rPr>
          <w:rFonts w:ascii="Palatino Linotype" w:eastAsiaTheme="minorHAnsi" w:hAnsi="Palatino Linotype" w:cs="Arial"/>
          <w:lang w:val="es-MX" w:eastAsia="en-US"/>
        </w:rPr>
        <w:t>.</w:t>
      </w:r>
    </w:p>
    <w:p w14:paraId="43BD8A4A" w14:textId="77777777" w:rsidR="00C61D10" w:rsidRPr="00A375E7" w:rsidRDefault="00C61D10" w:rsidP="006C7783">
      <w:pPr>
        <w:autoSpaceDE w:val="0"/>
        <w:autoSpaceDN w:val="0"/>
        <w:adjustRightInd w:val="0"/>
        <w:spacing w:line="360" w:lineRule="auto"/>
        <w:jc w:val="both"/>
        <w:rPr>
          <w:rFonts w:ascii="Palatino Linotype" w:eastAsiaTheme="minorHAnsi" w:hAnsi="Palatino Linotype" w:cs="Arial"/>
          <w:lang w:val="es-MX" w:eastAsia="en-US"/>
        </w:rPr>
      </w:pPr>
    </w:p>
    <w:p w14:paraId="7D542C2F" w14:textId="77777777" w:rsidR="006C7783" w:rsidRPr="00A375E7"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375E7">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1300F4C" w14:textId="77777777" w:rsidR="006C7783" w:rsidRPr="00A375E7" w:rsidRDefault="006C7783" w:rsidP="006C7783">
      <w:pPr>
        <w:rPr>
          <w:lang w:val="es-MX"/>
        </w:rPr>
      </w:pPr>
    </w:p>
    <w:p w14:paraId="4BC792C7" w14:textId="77777777" w:rsidR="006C7783" w:rsidRPr="00A375E7" w:rsidRDefault="006C7783" w:rsidP="006C7783">
      <w:pPr>
        <w:autoSpaceDE w:val="0"/>
        <w:autoSpaceDN w:val="0"/>
        <w:adjustRightInd w:val="0"/>
        <w:ind w:left="708" w:right="850"/>
        <w:jc w:val="both"/>
        <w:rPr>
          <w:rFonts w:ascii="Palatino Linotype" w:hAnsi="Palatino Linotype" w:cs="Arial"/>
          <w:i/>
          <w:sz w:val="22"/>
          <w:szCs w:val="22"/>
        </w:rPr>
      </w:pPr>
      <w:r w:rsidRPr="00A375E7">
        <w:rPr>
          <w:rFonts w:ascii="Palatino Linotype" w:hAnsi="Palatino Linotype" w:cs="Arial"/>
          <w:i/>
          <w:sz w:val="22"/>
          <w:szCs w:val="22"/>
        </w:rPr>
        <w:t>“</w:t>
      </w:r>
      <w:r w:rsidRPr="00A375E7">
        <w:rPr>
          <w:rFonts w:ascii="Palatino Linotype" w:hAnsi="Palatino Linotype" w:cs="Arial"/>
          <w:b/>
          <w:i/>
          <w:sz w:val="22"/>
          <w:szCs w:val="22"/>
        </w:rPr>
        <w:t>Artículo 191.</w:t>
      </w:r>
      <w:r w:rsidRPr="00A375E7">
        <w:rPr>
          <w:rFonts w:ascii="Palatino Linotype" w:hAnsi="Palatino Linotype" w:cs="Arial"/>
          <w:i/>
          <w:sz w:val="22"/>
          <w:szCs w:val="22"/>
        </w:rPr>
        <w:t xml:space="preserve"> El recurso será desechado por improcedente cuando:  </w:t>
      </w:r>
    </w:p>
    <w:p w14:paraId="4256B0AA" w14:textId="77777777" w:rsidR="006C7783" w:rsidRPr="00A375E7" w:rsidRDefault="006C7783" w:rsidP="006C7783">
      <w:pPr>
        <w:autoSpaceDE w:val="0"/>
        <w:autoSpaceDN w:val="0"/>
        <w:adjustRightInd w:val="0"/>
        <w:ind w:left="708" w:right="850"/>
        <w:jc w:val="both"/>
        <w:rPr>
          <w:rFonts w:ascii="Palatino Linotype" w:hAnsi="Palatino Linotype" w:cs="Arial"/>
          <w:i/>
          <w:sz w:val="22"/>
          <w:szCs w:val="22"/>
        </w:rPr>
      </w:pPr>
      <w:r w:rsidRPr="00A375E7">
        <w:rPr>
          <w:rFonts w:ascii="Palatino Linotype" w:hAnsi="Palatino Linotype" w:cs="Arial"/>
          <w:i/>
          <w:sz w:val="22"/>
          <w:szCs w:val="22"/>
        </w:rPr>
        <w:t xml:space="preserve">I. Sea extemporáneo por haber transcurrido el plazo establecido en la presente Ley, a partir de la respuesta;  </w:t>
      </w:r>
    </w:p>
    <w:p w14:paraId="12C43178" w14:textId="77777777" w:rsidR="006C7783" w:rsidRPr="00A375E7" w:rsidRDefault="006C7783" w:rsidP="006C7783">
      <w:pPr>
        <w:autoSpaceDE w:val="0"/>
        <w:autoSpaceDN w:val="0"/>
        <w:adjustRightInd w:val="0"/>
        <w:ind w:left="708" w:right="850"/>
        <w:jc w:val="both"/>
        <w:rPr>
          <w:rFonts w:ascii="Palatino Linotype" w:hAnsi="Palatino Linotype" w:cs="Arial"/>
          <w:i/>
          <w:sz w:val="22"/>
          <w:szCs w:val="22"/>
        </w:rPr>
      </w:pPr>
      <w:r w:rsidRPr="00A375E7">
        <w:rPr>
          <w:rFonts w:ascii="Palatino Linotype" w:hAnsi="Palatino Linotype" w:cs="Arial"/>
          <w:i/>
          <w:sz w:val="22"/>
          <w:szCs w:val="22"/>
        </w:rPr>
        <w:t xml:space="preserve">II. Se esté tramitando ante el Poder Judicial de la Federación algún recurso o medio de defensa interpuesto por el recurrente;  </w:t>
      </w:r>
    </w:p>
    <w:p w14:paraId="0BAA758E" w14:textId="77777777" w:rsidR="006C7783" w:rsidRPr="00A375E7" w:rsidRDefault="006C7783" w:rsidP="006C7783">
      <w:pPr>
        <w:autoSpaceDE w:val="0"/>
        <w:autoSpaceDN w:val="0"/>
        <w:adjustRightInd w:val="0"/>
        <w:ind w:left="708" w:right="850"/>
        <w:jc w:val="both"/>
        <w:rPr>
          <w:rFonts w:ascii="Palatino Linotype" w:hAnsi="Palatino Linotype" w:cs="Arial"/>
          <w:i/>
          <w:sz w:val="22"/>
          <w:szCs w:val="22"/>
        </w:rPr>
      </w:pPr>
      <w:r w:rsidRPr="00A375E7">
        <w:rPr>
          <w:rFonts w:ascii="Palatino Linotype" w:hAnsi="Palatino Linotype" w:cs="Arial"/>
          <w:i/>
          <w:sz w:val="22"/>
          <w:szCs w:val="22"/>
        </w:rPr>
        <w:t xml:space="preserve">III. No actualice alguno de los supuestos previstos en la presente Ley;  </w:t>
      </w:r>
    </w:p>
    <w:p w14:paraId="256C7B77" w14:textId="77777777" w:rsidR="006C7783" w:rsidRPr="00A375E7" w:rsidRDefault="006C7783" w:rsidP="006C7783">
      <w:pPr>
        <w:autoSpaceDE w:val="0"/>
        <w:autoSpaceDN w:val="0"/>
        <w:adjustRightInd w:val="0"/>
        <w:ind w:left="708" w:right="850"/>
        <w:jc w:val="both"/>
        <w:rPr>
          <w:rFonts w:ascii="Palatino Linotype" w:hAnsi="Palatino Linotype" w:cs="Arial"/>
          <w:i/>
          <w:sz w:val="22"/>
          <w:szCs w:val="22"/>
        </w:rPr>
      </w:pPr>
      <w:r w:rsidRPr="00A375E7">
        <w:rPr>
          <w:rFonts w:ascii="Palatino Linotype" w:hAnsi="Palatino Linotype" w:cs="Arial"/>
          <w:i/>
          <w:sz w:val="22"/>
          <w:szCs w:val="22"/>
        </w:rPr>
        <w:t>IV. No se haya desahogado la prevención en los términos establecidos en la presente Ley;</w:t>
      </w:r>
    </w:p>
    <w:p w14:paraId="4DC94485" w14:textId="77777777" w:rsidR="006C7783" w:rsidRPr="00A375E7" w:rsidRDefault="006C7783" w:rsidP="006C7783">
      <w:pPr>
        <w:autoSpaceDE w:val="0"/>
        <w:autoSpaceDN w:val="0"/>
        <w:adjustRightInd w:val="0"/>
        <w:ind w:left="708" w:right="850"/>
        <w:jc w:val="both"/>
        <w:rPr>
          <w:rFonts w:ascii="Palatino Linotype" w:hAnsi="Palatino Linotype" w:cs="Arial"/>
          <w:i/>
          <w:sz w:val="22"/>
          <w:szCs w:val="22"/>
        </w:rPr>
      </w:pPr>
      <w:r w:rsidRPr="00A375E7">
        <w:rPr>
          <w:rFonts w:ascii="Palatino Linotype" w:hAnsi="Palatino Linotype" w:cs="Arial"/>
          <w:i/>
          <w:sz w:val="22"/>
          <w:szCs w:val="22"/>
        </w:rPr>
        <w:t xml:space="preserve">V. Se impugne la veracidad de la información proporcionada;  </w:t>
      </w:r>
    </w:p>
    <w:p w14:paraId="3D567650" w14:textId="77777777" w:rsidR="006C7783" w:rsidRPr="00A375E7" w:rsidRDefault="006C7783" w:rsidP="006C7783">
      <w:pPr>
        <w:autoSpaceDE w:val="0"/>
        <w:autoSpaceDN w:val="0"/>
        <w:adjustRightInd w:val="0"/>
        <w:ind w:left="708" w:right="850"/>
        <w:jc w:val="both"/>
        <w:rPr>
          <w:rFonts w:ascii="Palatino Linotype" w:hAnsi="Palatino Linotype" w:cs="Arial"/>
          <w:i/>
          <w:sz w:val="22"/>
          <w:szCs w:val="22"/>
        </w:rPr>
      </w:pPr>
      <w:r w:rsidRPr="00A375E7">
        <w:rPr>
          <w:rFonts w:ascii="Palatino Linotype" w:hAnsi="Palatino Linotype" w:cs="Arial"/>
          <w:i/>
          <w:sz w:val="22"/>
          <w:szCs w:val="22"/>
        </w:rPr>
        <w:t xml:space="preserve">VI. Se trate de una consulta, o trámite en específico; y  </w:t>
      </w:r>
    </w:p>
    <w:p w14:paraId="3905A64B" w14:textId="77777777" w:rsidR="006C7783" w:rsidRPr="00A375E7" w:rsidRDefault="006C7783" w:rsidP="006C7783">
      <w:pPr>
        <w:autoSpaceDE w:val="0"/>
        <w:autoSpaceDN w:val="0"/>
        <w:adjustRightInd w:val="0"/>
        <w:ind w:left="708" w:right="850"/>
        <w:jc w:val="both"/>
        <w:rPr>
          <w:rFonts w:ascii="Palatino Linotype" w:hAnsi="Palatino Linotype" w:cs="Arial"/>
          <w:i/>
          <w:sz w:val="22"/>
          <w:szCs w:val="22"/>
        </w:rPr>
      </w:pPr>
      <w:r w:rsidRPr="00A375E7">
        <w:rPr>
          <w:rFonts w:ascii="Palatino Linotype" w:hAnsi="Palatino Linotype" w:cs="Arial"/>
          <w:i/>
          <w:sz w:val="22"/>
          <w:szCs w:val="22"/>
        </w:rPr>
        <w:t>VII. El recurrente amplíe su solicitud en el recurso de revisión, únicamente respecto de los nuevos contenidos.”</w:t>
      </w:r>
    </w:p>
    <w:p w14:paraId="28C94CCF" w14:textId="77777777" w:rsidR="006C7783" w:rsidRPr="00A375E7" w:rsidRDefault="006C7783" w:rsidP="006C7783">
      <w:pPr>
        <w:autoSpaceDE w:val="0"/>
        <w:autoSpaceDN w:val="0"/>
        <w:adjustRightInd w:val="0"/>
        <w:spacing w:line="360" w:lineRule="auto"/>
        <w:ind w:left="708" w:right="850"/>
        <w:jc w:val="both"/>
        <w:rPr>
          <w:rFonts w:ascii="Palatino Linotype" w:hAnsi="Palatino Linotype" w:cs="Arial"/>
          <w:i/>
        </w:rPr>
      </w:pPr>
    </w:p>
    <w:p w14:paraId="4D947891" w14:textId="77777777" w:rsidR="006C7783" w:rsidRPr="00A375E7"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375E7">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3E22492" w14:textId="77777777" w:rsidR="006C7783" w:rsidRPr="00A375E7" w:rsidRDefault="006C7783" w:rsidP="006C7783">
      <w:pPr>
        <w:autoSpaceDE w:val="0"/>
        <w:autoSpaceDN w:val="0"/>
        <w:adjustRightInd w:val="0"/>
        <w:spacing w:line="360" w:lineRule="auto"/>
        <w:jc w:val="both"/>
        <w:rPr>
          <w:rFonts w:ascii="Palatino Linotype" w:hAnsi="Palatino Linotype" w:cs="Arial"/>
        </w:rPr>
      </w:pPr>
    </w:p>
    <w:p w14:paraId="30D0F027" w14:textId="596F1F62" w:rsidR="00F94208" w:rsidRPr="00A375E7" w:rsidRDefault="006C7783" w:rsidP="006C7783">
      <w:pPr>
        <w:autoSpaceDE w:val="0"/>
        <w:autoSpaceDN w:val="0"/>
        <w:adjustRightInd w:val="0"/>
        <w:spacing w:line="360" w:lineRule="auto"/>
        <w:jc w:val="both"/>
        <w:rPr>
          <w:rFonts w:ascii="Palatino Linotype" w:hAnsi="Palatino Linotype" w:cs="Arial"/>
        </w:rPr>
      </w:pPr>
      <w:r w:rsidRPr="00A375E7">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05FBCA6" w14:textId="77777777" w:rsidR="00C61D10" w:rsidRPr="00A375E7" w:rsidRDefault="00C61D10" w:rsidP="006C7783">
      <w:pPr>
        <w:autoSpaceDE w:val="0"/>
        <w:autoSpaceDN w:val="0"/>
        <w:adjustRightInd w:val="0"/>
        <w:spacing w:line="360" w:lineRule="auto"/>
        <w:jc w:val="both"/>
        <w:rPr>
          <w:rFonts w:ascii="Palatino Linotype" w:hAnsi="Palatino Linotype" w:cs="Arial"/>
        </w:rPr>
      </w:pPr>
    </w:p>
    <w:p w14:paraId="2F9204B0" w14:textId="4A86A341" w:rsidR="006C7783" w:rsidRPr="00A375E7" w:rsidRDefault="00F72054" w:rsidP="006C7783">
      <w:pPr>
        <w:autoSpaceDE w:val="0"/>
        <w:autoSpaceDN w:val="0"/>
        <w:adjustRightInd w:val="0"/>
        <w:spacing w:line="360" w:lineRule="auto"/>
        <w:jc w:val="both"/>
        <w:rPr>
          <w:rFonts w:ascii="Palatino Linotype" w:hAnsi="Palatino Linotype" w:cs="Arial"/>
          <w:sz w:val="28"/>
        </w:rPr>
      </w:pPr>
      <w:r w:rsidRPr="00A375E7">
        <w:rPr>
          <w:rFonts w:ascii="Palatino Linotype" w:hAnsi="Palatino Linotype" w:cs="Arial"/>
          <w:b/>
          <w:sz w:val="28"/>
        </w:rPr>
        <w:t>CUAR</w:t>
      </w:r>
      <w:r w:rsidR="006C7783" w:rsidRPr="00A375E7">
        <w:rPr>
          <w:rFonts w:ascii="Palatino Linotype" w:hAnsi="Palatino Linotype" w:cs="Arial"/>
          <w:b/>
          <w:sz w:val="28"/>
        </w:rPr>
        <w:t>TO. Del estudio y resolución del asunto.</w:t>
      </w:r>
      <w:r w:rsidR="006C7783" w:rsidRPr="00A375E7">
        <w:rPr>
          <w:rFonts w:ascii="Palatino Linotype" w:hAnsi="Palatino Linotype" w:cs="Arial"/>
          <w:sz w:val="28"/>
        </w:rPr>
        <w:t xml:space="preserve"> </w:t>
      </w:r>
    </w:p>
    <w:p w14:paraId="0FCA955A" w14:textId="77777777" w:rsidR="006C7783" w:rsidRPr="00A375E7"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375E7">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A375E7"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A375E7" w:rsidRDefault="00113DEF" w:rsidP="00113DEF">
      <w:pPr>
        <w:spacing w:line="360" w:lineRule="auto"/>
        <w:ind w:right="141"/>
        <w:jc w:val="both"/>
        <w:rPr>
          <w:rFonts w:ascii="Palatino Linotype" w:eastAsiaTheme="minorHAnsi" w:hAnsi="Palatino Linotype" w:cstheme="minorBidi"/>
          <w:lang w:val="es-MX" w:eastAsia="es-MX"/>
        </w:rPr>
      </w:pPr>
      <w:r w:rsidRPr="00A375E7">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375E7">
        <w:rPr>
          <w:rFonts w:ascii="Palatino Linotype" w:eastAsiaTheme="minorHAnsi" w:hAnsi="Palatino Linotype" w:cstheme="minorBidi"/>
          <w:b/>
          <w:lang w:val="es-MX" w:eastAsia="es-MX"/>
        </w:rPr>
        <w:t xml:space="preserve"> </w:t>
      </w:r>
      <w:r w:rsidRPr="00A375E7">
        <w:rPr>
          <w:rFonts w:ascii="Palatino Linotype" w:eastAsiaTheme="minorHAnsi" w:hAnsi="Palatino Linotype" w:cstheme="minorBidi"/>
          <w:lang w:val="es-MX" w:eastAsia="es-MX"/>
        </w:rPr>
        <w:t>parte</w:t>
      </w:r>
      <w:r w:rsidRPr="00A375E7">
        <w:rPr>
          <w:rFonts w:ascii="Palatino Linotype" w:eastAsiaTheme="minorHAnsi" w:hAnsi="Palatino Linotype" w:cstheme="minorBidi"/>
          <w:b/>
          <w:lang w:val="es-MX" w:eastAsia="es-MX"/>
        </w:rPr>
        <w:t xml:space="preserve"> Recurrente</w:t>
      </w:r>
      <w:r w:rsidRPr="00A375E7">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A375E7" w:rsidRDefault="00113DEF" w:rsidP="00113DEF">
      <w:pPr>
        <w:spacing w:line="360" w:lineRule="auto"/>
        <w:ind w:right="141"/>
        <w:jc w:val="both"/>
        <w:rPr>
          <w:rFonts w:ascii="Palatino Linotype" w:eastAsiaTheme="minorHAnsi" w:hAnsi="Palatino Linotype" w:cstheme="minorBidi"/>
          <w:lang w:val="es-MX" w:eastAsia="es-MX"/>
        </w:rPr>
      </w:pPr>
    </w:p>
    <w:p w14:paraId="330EEE7D" w14:textId="1DB08F72" w:rsidR="00B27B69" w:rsidRPr="00A375E7" w:rsidRDefault="00E538B8" w:rsidP="00E538B8">
      <w:pPr>
        <w:spacing w:line="360" w:lineRule="auto"/>
        <w:ind w:right="141"/>
        <w:jc w:val="both"/>
        <w:rPr>
          <w:rFonts w:ascii="Palatino Linotype" w:hAnsi="Palatino Linotype"/>
          <w:szCs w:val="22"/>
          <w:lang w:val="es-MX" w:eastAsia="es-MX"/>
        </w:rPr>
      </w:pPr>
      <w:bookmarkStart w:id="1" w:name="_Hlk169023494"/>
      <w:bookmarkStart w:id="2" w:name="_Hlk172138293"/>
      <w:r w:rsidRPr="00A375E7">
        <w:rPr>
          <w:rFonts w:ascii="Palatino Linotype" w:eastAsiaTheme="minorHAnsi" w:hAnsi="Palatino Linotype" w:cstheme="minorBidi"/>
          <w:b/>
          <w:szCs w:val="22"/>
          <w:lang w:val="es-MX" w:eastAsia="es-MX"/>
        </w:rPr>
        <w:lastRenderedPageBreak/>
        <w:t xml:space="preserve">REQUERIMIENTOS SOLICITADOS: </w:t>
      </w:r>
      <w:r w:rsidR="003C70A9" w:rsidRPr="00A375E7">
        <w:rPr>
          <w:rFonts w:ascii="Palatino Linotype" w:hAnsi="Palatino Linotype"/>
          <w:szCs w:val="22"/>
          <w:lang w:val="es-MX" w:eastAsia="es-MX"/>
        </w:rPr>
        <w:t>U</w:t>
      </w:r>
      <w:r w:rsidR="00106CC9" w:rsidRPr="00A375E7">
        <w:rPr>
          <w:rFonts w:ascii="Palatino Linotype" w:hAnsi="Palatino Linotype"/>
          <w:szCs w:val="22"/>
          <w:lang w:val="es-MX" w:eastAsia="es-MX"/>
        </w:rPr>
        <w:t xml:space="preserve">na base de datos (en formato abierto como xls o cvs.) con la siguiente información de incidencia delictiva o reporte de incidentes, eventos o cualquier registro o documento con el que cuente el </w:t>
      </w:r>
      <w:r w:rsidR="00B27B69" w:rsidRPr="00A375E7">
        <w:rPr>
          <w:rFonts w:ascii="Palatino Linotype" w:hAnsi="Palatino Linotype"/>
          <w:b/>
          <w:szCs w:val="22"/>
          <w:lang w:val="es-MX" w:eastAsia="es-MX"/>
        </w:rPr>
        <w:t>Sujeto Obligado</w:t>
      </w:r>
      <w:r w:rsidR="00B27B69" w:rsidRPr="00A375E7">
        <w:rPr>
          <w:rFonts w:ascii="Palatino Linotype" w:hAnsi="Palatino Linotype"/>
          <w:szCs w:val="22"/>
          <w:lang w:val="es-MX" w:eastAsia="es-MX"/>
        </w:rPr>
        <w:t xml:space="preserve">, del periodo comprendido del periodo del 01 de enero de 2018 al 08 de octubre de 2025, </w:t>
      </w:r>
      <w:r w:rsidR="00106CC9" w:rsidRPr="00A375E7">
        <w:rPr>
          <w:rFonts w:ascii="Palatino Linotype" w:hAnsi="Palatino Linotype"/>
          <w:szCs w:val="22"/>
          <w:lang w:val="es-MX" w:eastAsia="es-MX"/>
        </w:rPr>
        <w:t xml:space="preserve">que contenga la siguiente información: </w:t>
      </w:r>
    </w:p>
    <w:p w14:paraId="197BBC6B" w14:textId="77777777" w:rsidR="00B27B69" w:rsidRPr="00A375E7" w:rsidRDefault="00B27B69" w:rsidP="00E538B8">
      <w:pPr>
        <w:spacing w:line="360" w:lineRule="auto"/>
        <w:ind w:right="141"/>
        <w:jc w:val="both"/>
        <w:rPr>
          <w:rFonts w:ascii="Palatino Linotype" w:hAnsi="Palatino Linotype"/>
          <w:szCs w:val="22"/>
          <w:lang w:val="es-MX" w:eastAsia="es-MX"/>
        </w:rPr>
      </w:pPr>
    </w:p>
    <w:p w14:paraId="7EEDFC2F" w14:textId="180D65CA" w:rsidR="00B27B69" w:rsidRPr="00A375E7" w:rsidRDefault="00A81093" w:rsidP="00B27B69">
      <w:pPr>
        <w:pStyle w:val="Prrafodelista"/>
        <w:numPr>
          <w:ilvl w:val="0"/>
          <w:numId w:val="13"/>
        </w:numPr>
        <w:spacing w:line="360" w:lineRule="auto"/>
        <w:ind w:right="141"/>
        <w:jc w:val="both"/>
        <w:rPr>
          <w:rFonts w:ascii="Palatino Linotype" w:hAnsi="Palatino Linotype"/>
          <w:szCs w:val="22"/>
          <w:lang w:val="es-MX" w:eastAsia="es-MX"/>
        </w:rPr>
      </w:pPr>
      <w:r w:rsidRPr="00A375E7">
        <w:rPr>
          <w:rFonts w:ascii="Palatino Linotype" w:hAnsi="Palatino Linotype"/>
          <w:szCs w:val="22"/>
          <w:lang w:val="es-MX" w:eastAsia="es-MX"/>
        </w:rPr>
        <w:t xml:space="preserve">Tipo de incidente o evento </w:t>
      </w:r>
      <w:r w:rsidR="00106CC9" w:rsidRPr="00A375E7">
        <w:rPr>
          <w:rFonts w:ascii="Palatino Linotype" w:hAnsi="Palatino Linotype"/>
          <w:i/>
          <w:szCs w:val="22"/>
          <w:lang w:val="es-MX" w:eastAsia="es-MX"/>
        </w:rPr>
        <w:t>(es decir hechos presuntamente constitutivos de delito y/o falta administrativa, o situación reportada, cualquiera que esta sea, especificando si el</w:t>
      </w:r>
      <w:r w:rsidR="00B27B69" w:rsidRPr="00A375E7">
        <w:rPr>
          <w:rFonts w:ascii="Palatino Linotype" w:hAnsi="Palatino Linotype"/>
          <w:i/>
          <w:szCs w:val="22"/>
          <w:lang w:val="es-MX" w:eastAsia="es-MX"/>
        </w:rPr>
        <w:t xml:space="preserve"> hecho fue con o sin violencia)</w:t>
      </w:r>
      <w:r w:rsidRPr="00A375E7">
        <w:rPr>
          <w:rFonts w:ascii="Palatino Linotype" w:hAnsi="Palatino Linotype"/>
          <w:i/>
          <w:szCs w:val="22"/>
          <w:lang w:val="es-MX" w:eastAsia="es-MX"/>
        </w:rPr>
        <w:t>.</w:t>
      </w:r>
    </w:p>
    <w:p w14:paraId="3BC6221C" w14:textId="57D4151B" w:rsidR="00A81093" w:rsidRPr="00A375E7" w:rsidRDefault="00A81093" w:rsidP="00B27B69">
      <w:pPr>
        <w:pStyle w:val="Prrafodelista"/>
        <w:numPr>
          <w:ilvl w:val="0"/>
          <w:numId w:val="13"/>
        </w:numPr>
        <w:spacing w:line="360" w:lineRule="auto"/>
        <w:ind w:right="141"/>
        <w:jc w:val="both"/>
        <w:rPr>
          <w:rFonts w:ascii="Palatino Linotype" w:hAnsi="Palatino Linotype"/>
          <w:szCs w:val="22"/>
          <w:lang w:val="es-MX" w:eastAsia="es-MX"/>
        </w:rPr>
      </w:pPr>
      <w:r w:rsidRPr="00A375E7">
        <w:rPr>
          <w:rFonts w:ascii="Palatino Linotype" w:hAnsi="Palatino Linotype"/>
          <w:szCs w:val="22"/>
          <w:lang w:val="es-MX" w:eastAsia="es-MX"/>
        </w:rPr>
        <w:t>Hora del incidente o evento.</w:t>
      </w:r>
    </w:p>
    <w:p w14:paraId="769328EB" w14:textId="2757B3F3" w:rsidR="00B27B69" w:rsidRPr="00A375E7" w:rsidRDefault="00A81093" w:rsidP="00B27B69">
      <w:pPr>
        <w:pStyle w:val="Prrafodelista"/>
        <w:numPr>
          <w:ilvl w:val="0"/>
          <w:numId w:val="13"/>
        </w:numPr>
        <w:spacing w:line="360" w:lineRule="auto"/>
        <w:ind w:right="141"/>
        <w:jc w:val="both"/>
        <w:rPr>
          <w:rFonts w:ascii="Palatino Linotype" w:hAnsi="Palatino Linotype"/>
          <w:szCs w:val="22"/>
          <w:lang w:val="es-MX" w:eastAsia="es-MX"/>
        </w:rPr>
      </w:pPr>
      <w:r w:rsidRPr="00A375E7">
        <w:rPr>
          <w:rFonts w:ascii="Palatino Linotype" w:hAnsi="Palatino Linotype"/>
          <w:szCs w:val="22"/>
          <w:lang w:val="es-MX" w:eastAsia="es-MX"/>
        </w:rPr>
        <w:t>Fecha</w:t>
      </w:r>
      <w:r w:rsidR="00B27B69" w:rsidRPr="00A375E7">
        <w:rPr>
          <w:rFonts w:ascii="Palatino Linotype" w:hAnsi="Palatino Linotype"/>
          <w:szCs w:val="22"/>
          <w:lang w:val="es-MX" w:eastAsia="es-MX"/>
        </w:rPr>
        <w:t xml:space="preserve"> (dd/mm/aaaa)</w:t>
      </w:r>
      <w:r w:rsidRPr="00A375E7">
        <w:rPr>
          <w:rFonts w:ascii="Palatino Linotype" w:hAnsi="Palatino Linotype"/>
          <w:szCs w:val="22"/>
          <w:lang w:val="es-MX" w:eastAsia="es-MX"/>
        </w:rPr>
        <w:t xml:space="preserve"> del incidente o evento.</w:t>
      </w:r>
    </w:p>
    <w:p w14:paraId="05AEC716" w14:textId="338778E7" w:rsidR="00B27B69" w:rsidRPr="00A375E7" w:rsidRDefault="00A81093" w:rsidP="004D639B">
      <w:pPr>
        <w:pStyle w:val="Prrafodelista"/>
        <w:numPr>
          <w:ilvl w:val="0"/>
          <w:numId w:val="13"/>
        </w:numPr>
        <w:spacing w:line="360" w:lineRule="auto"/>
        <w:ind w:right="141"/>
        <w:jc w:val="both"/>
        <w:rPr>
          <w:rFonts w:ascii="Palatino Linotype" w:hAnsi="Palatino Linotype"/>
          <w:szCs w:val="22"/>
          <w:lang w:val="es-MX" w:eastAsia="es-MX"/>
        </w:rPr>
      </w:pPr>
      <w:r w:rsidRPr="00A375E7">
        <w:rPr>
          <w:rFonts w:ascii="Palatino Linotype" w:hAnsi="Palatino Linotype"/>
          <w:szCs w:val="22"/>
          <w:lang w:val="es-MX" w:eastAsia="es-MX"/>
        </w:rPr>
        <w:t xml:space="preserve">Lugar </w:t>
      </w:r>
      <w:r w:rsidR="004D639B" w:rsidRPr="00A375E7">
        <w:rPr>
          <w:rFonts w:ascii="Palatino Linotype" w:hAnsi="Palatino Linotype"/>
          <w:szCs w:val="22"/>
          <w:lang w:val="es-MX" w:eastAsia="es-MX"/>
        </w:rPr>
        <w:t xml:space="preserve">o ubicación </w:t>
      </w:r>
      <w:r w:rsidRPr="00A375E7">
        <w:rPr>
          <w:rFonts w:ascii="Palatino Linotype" w:hAnsi="Palatino Linotype"/>
          <w:szCs w:val="22"/>
          <w:lang w:val="es-MX" w:eastAsia="es-MX"/>
        </w:rPr>
        <w:t>del incidente o evento.</w:t>
      </w:r>
    </w:p>
    <w:p w14:paraId="3BF058F8" w14:textId="77777777" w:rsidR="0030069B" w:rsidRPr="00A375E7" w:rsidRDefault="0030069B" w:rsidP="00B27B69">
      <w:pPr>
        <w:pStyle w:val="Prrafodelista"/>
        <w:numPr>
          <w:ilvl w:val="0"/>
          <w:numId w:val="13"/>
        </w:numPr>
        <w:spacing w:line="360" w:lineRule="auto"/>
        <w:ind w:right="141"/>
        <w:jc w:val="both"/>
        <w:rPr>
          <w:rFonts w:ascii="Palatino Linotype" w:hAnsi="Palatino Linotype"/>
          <w:szCs w:val="22"/>
          <w:lang w:val="es-MX" w:eastAsia="es-MX"/>
        </w:rPr>
      </w:pPr>
      <w:r w:rsidRPr="00A375E7">
        <w:rPr>
          <w:rFonts w:ascii="Palatino Linotype" w:hAnsi="Palatino Linotype"/>
          <w:szCs w:val="22"/>
          <w:lang w:val="es-MX" w:eastAsia="es-MX"/>
        </w:rPr>
        <w:t xml:space="preserve">Coordenadas geográficas del incidente o evento, establecidas en la sección “lugar de la intervención” del informe policial homologado para: </w:t>
      </w:r>
    </w:p>
    <w:p w14:paraId="7861E915" w14:textId="6CF192E4" w:rsidR="0030069B" w:rsidRPr="00A375E7" w:rsidRDefault="0030069B" w:rsidP="0030069B">
      <w:pPr>
        <w:pStyle w:val="Prrafodelista"/>
        <w:spacing w:line="360" w:lineRule="auto"/>
        <w:ind w:left="720" w:right="141"/>
        <w:jc w:val="both"/>
        <w:rPr>
          <w:rFonts w:ascii="Palatino Linotype" w:hAnsi="Palatino Linotype"/>
          <w:szCs w:val="22"/>
          <w:lang w:val="es-MX" w:eastAsia="es-MX"/>
        </w:rPr>
      </w:pPr>
      <w:r w:rsidRPr="00A375E7">
        <w:rPr>
          <w:rFonts w:ascii="Palatino Linotype" w:hAnsi="Palatino Linotype"/>
          <w:szCs w:val="22"/>
          <w:lang w:val="es-MX" w:eastAsia="es-MX"/>
        </w:rPr>
        <w:t xml:space="preserve">a) hechos probablemente delictivos, </w:t>
      </w:r>
      <w:r w:rsidR="004D639B" w:rsidRPr="00A375E7">
        <w:rPr>
          <w:rFonts w:ascii="Palatino Linotype" w:hAnsi="Palatino Linotype"/>
          <w:szCs w:val="22"/>
          <w:lang w:val="es-MX" w:eastAsia="es-MX"/>
        </w:rPr>
        <w:t>o para,</w:t>
      </w:r>
    </w:p>
    <w:p w14:paraId="555FF678" w14:textId="693C6E54" w:rsidR="00B27B69" w:rsidRPr="00A375E7" w:rsidRDefault="0030069B" w:rsidP="0030069B">
      <w:pPr>
        <w:pStyle w:val="Prrafodelista"/>
        <w:spacing w:line="360" w:lineRule="auto"/>
        <w:ind w:left="720" w:right="141"/>
        <w:jc w:val="both"/>
        <w:rPr>
          <w:rFonts w:ascii="Palatino Linotype" w:hAnsi="Palatino Linotype"/>
          <w:szCs w:val="22"/>
          <w:lang w:val="es-MX" w:eastAsia="es-MX"/>
        </w:rPr>
      </w:pPr>
      <w:r w:rsidRPr="00A375E7">
        <w:rPr>
          <w:rFonts w:ascii="Palatino Linotype" w:hAnsi="Palatino Linotype"/>
          <w:szCs w:val="22"/>
          <w:lang w:val="es-MX" w:eastAsia="es-MX"/>
        </w:rPr>
        <w:t xml:space="preserve">b) justicia cívica según corresponda al tipo de incidente. </w:t>
      </w:r>
    </w:p>
    <w:bookmarkEnd w:id="1"/>
    <w:bookmarkEnd w:id="2"/>
    <w:p w14:paraId="407ADFB9" w14:textId="77777777" w:rsidR="00106CC9" w:rsidRPr="00A375E7" w:rsidRDefault="00106CC9" w:rsidP="00E538B8">
      <w:pPr>
        <w:spacing w:line="360" w:lineRule="auto"/>
        <w:jc w:val="both"/>
        <w:rPr>
          <w:rFonts w:ascii="Palatino Linotype" w:eastAsiaTheme="minorHAnsi" w:hAnsi="Palatino Linotype" w:cs="Arial"/>
          <w:lang w:val="es-MX" w:eastAsia="en-US"/>
        </w:rPr>
      </w:pPr>
    </w:p>
    <w:p w14:paraId="0DE0C264" w14:textId="7A252715" w:rsidR="00DA1064" w:rsidRPr="00A375E7" w:rsidRDefault="00F94208" w:rsidP="0030069B">
      <w:pPr>
        <w:spacing w:line="360" w:lineRule="auto"/>
        <w:ind w:right="49"/>
        <w:jc w:val="both"/>
        <w:rPr>
          <w:rFonts w:ascii="Palatino Linotype" w:eastAsiaTheme="minorHAnsi" w:hAnsi="Palatino Linotype" w:cstheme="minorBidi"/>
          <w:lang w:val="es-MX" w:eastAsia="es-MX"/>
        </w:rPr>
      </w:pPr>
      <w:r w:rsidRPr="00A375E7">
        <w:rPr>
          <w:rFonts w:ascii="Palatino Linotype" w:eastAsiaTheme="minorHAnsi" w:hAnsi="Palatino Linotype" w:cstheme="minorBidi"/>
          <w:lang w:val="es-MX" w:eastAsia="es-MX"/>
        </w:rPr>
        <w:t>Por lo que</w:t>
      </w:r>
      <w:r w:rsidR="001F2B66" w:rsidRPr="00A375E7">
        <w:rPr>
          <w:rFonts w:ascii="Palatino Linotype" w:eastAsiaTheme="minorHAnsi" w:hAnsi="Palatino Linotype" w:cstheme="minorBidi"/>
          <w:lang w:val="es-MX" w:eastAsia="es-MX"/>
        </w:rPr>
        <w:t>,</w:t>
      </w:r>
      <w:r w:rsidRPr="00A375E7">
        <w:rPr>
          <w:rFonts w:ascii="Palatino Linotype" w:eastAsiaTheme="minorHAnsi" w:hAnsi="Palatino Linotype" w:cstheme="minorBidi"/>
          <w:lang w:val="es-MX" w:eastAsia="es-MX"/>
        </w:rPr>
        <w:t xml:space="preserve"> el </w:t>
      </w:r>
      <w:r w:rsidR="00E142CA" w:rsidRPr="00A375E7">
        <w:rPr>
          <w:rFonts w:ascii="Palatino Linotype" w:eastAsiaTheme="minorHAnsi" w:hAnsi="Palatino Linotype" w:cstheme="minorBidi"/>
          <w:b/>
          <w:lang w:val="es-MX" w:eastAsia="es-MX"/>
        </w:rPr>
        <w:t>Sujeto Obligado</w:t>
      </w:r>
      <w:r w:rsidR="0030069B" w:rsidRPr="00A375E7">
        <w:rPr>
          <w:rFonts w:ascii="Palatino Linotype" w:eastAsiaTheme="minorHAnsi" w:hAnsi="Palatino Linotype" w:cstheme="minorBidi"/>
          <w:lang w:val="es-MX" w:eastAsia="es-MX"/>
        </w:rPr>
        <w:t xml:space="preserve">, a través del </w:t>
      </w:r>
      <w:r w:rsidR="0030069B" w:rsidRPr="00A375E7">
        <w:rPr>
          <w:rFonts w:ascii="Palatino Linotype" w:eastAsiaTheme="minorHAnsi" w:hAnsi="Palatino Linotype" w:cstheme="minorBidi"/>
          <w:b/>
          <w:lang w:val="es-MX" w:eastAsia="es-MX"/>
        </w:rPr>
        <w:t>Director de Seguridad Pública Tránsito y Bomberos</w:t>
      </w:r>
      <w:r w:rsidR="0030069B" w:rsidRPr="00A375E7">
        <w:rPr>
          <w:rFonts w:ascii="Palatino Linotype" w:eastAsiaTheme="minorHAnsi" w:hAnsi="Palatino Linotype" w:cstheme="minorBidi"/>
          <w:lang w:val="es-MX" w:eastAsia="es-MX"/>
        </w:rPr>
        <w:t xml:space="preserve">; </w:t>
      </w:r>
      <w:r w:rsidR="00DA1064" w:rsidRPr="00A375E7">
        <w:rPr>
          <w:rFonts w:ascii="Palatino Linotype" w:eastAsiaTheme="minorHAnsi" w:hAnsi="Palatino Linotype" w:cstheme="minorBidi"/>
          <w:lang w:val="es-MX" w:eastAsia="es-MX"/>
        </w:rPr>
        <w:t xml:space="preserve">remitió dos bases de datos </w:t>
      </w:r>
      <w:r w:rsidR="004D639B" w:rsidRPr="00A375E7">
        <w:rPr>
          <w:rFonts w:ascii="Palatino Linotype" w:eastAsiaTheme="minorHAnsi" w:hAnsi="Palatino Linotype" w:cstheme="minorBidi"/>
          <w:lang w:val="es-MX" w:eastAsia="es-MX"/>
        </w:rPr>
        <w:t xml:space="preserve">en formato </w:t>
      </w:r>
      <w:r w:rsidR="00D942F6" w:rsidRPr="00A375E7">
        <w:rPr>
          <w:rFonts w:ascii="Palatino Linotype" w:eastAsiaTheme="minorHAnsi" w:hAnsi="Palatino Linotype" w:cstheme="minorBidi"/>
          <w:i/>
          <w:lang w:val="es-MX" w:eastAsia="es-MX"/>
        </w:rPr>
        <w:t>“xlsx”</w:t>
      </w:r>
      <w:r w:rsidR="004D639B" w:rsidRPr="00A375E7">
        <w:rPr>
          <w:rFonts w:ascii="Palatino Linotype" w:eastAsiaTheme="minorHAnsi" w:hAnsi="Palatino Linotype" w:cstheme="minorBidi"/>
          <w:lang w:val="es-MX" w:eastAsia="es-MX"/>
        </w:rPr>
        <w:t>, correspondientes a la incidencia delictiva y las faltas administrativas, del periodo comprendido del 02 de enero de 2018 al 26 de octubre de 2025, en donde se aprecian los siguientes datos:</w:t>
      </w:r>
    </w:p>
    <w:p w14:paraId="2A301B98" w14:textId="77777777" w:rsidR="00D942F6" w:rsidRPr="00A375E7" w:rsidRDefault="00D942F6" w:rsidP="0030069B">
      <w:pPr>
        <w:spacing w:line="360" w:lineRule="auto"/>
        <w:ind w:right="49"/>
        <w:jc w:val="both"/>
        <w:rPr>
          <w:rFonts w:ascii="Palatino Linotype" w:eastAsiaTheme="minorHAnsi" w:hAnsi="Palatino Linotype" w:cstheme="minorBidi"/>
          <w:lang w:val="es-MX" w:eastAsia="es-MX"/>
        </w:rPr>
      </w:pPr>
    </w:p>
    <w:p w14:paraId="31859F8E" w14:textId="4B164E5D" w:rsidR="00D942F6" w:rsidRPr="00A375E7" w:rsidRDefault="00D942F6" w:rsidP="00D942F6">
      <w:pPr>
        <w:pStyle w:val="Prrafodelista"/>
        <w:numPr>
          <w:ilvl w:val="0"/>
          <w:numId w:val="16"/>
        </w:numPr>
        <w:ind w:left="426" w:right="49"/>
        <w:jc w:val="both"/>
        <w:rPr>
          <w:rFonts w:ascii="Palatino Linotype" w:eastAsiaTheme="minorHAnsi" w:hAnsi="Palatino Linotype" w:cstheme="minorBidi"/>
          <w:b/>
          <w:u w:val="single"/>
          <w:lang w:val="es-MX" w:eastAsia="es-MX"/>
        </w:rPr>
      </w:pPr>
      <w:r w:rsidRPr="00A375E7">
        <w:rPr>
          <w:rFonts w:ascii="Palatino Linotype" w:eastAsiaTheme="minorHAnsi" w:hAnsi="Palatino Linotype" w:cstheme="minorBidi"/>
          <w:b/>
          <w:u w:val="single"/>
          <w:lang w:val="es-MX" w:eastAsia="es-MX"/>
        </w:rPr>
        <w:t>DELITOS 2018-2025</w:t>
      </w:r>
    </w:p>
    <w:p w14:paraId="5B1C81FB" w14:textId="4375C090" w:rsidR="00D942F6" w:rsidRPr="00A375E7" w:rsidRDefault="00D942F6" w:rsidP="00D942F6">
      <w:pPr>
        <w:pStyle w:val="Prrafodelista"/>
        <w:numPr>
          <w:ilvl w:val="0"/>
          <w:numId w:val="15"/>
        </w:numPr>
        <w:ind w:right="49"/>
        <w:jc w:val="both"/>
        <w:rPr>
          <w:rFonts w:ascii="Palatino Linotype" w:eastAsiaTheme="minorHAnsi" w:hAnsi="Palatino Linotype" w:cstheme="minorBidi"/>
          <w:lang w:val="es-MX" w:eastAsia="es-MX"/>
        </w:rPr>
      </w:pPr>
      <w:r w:rsidRPr="00A375E7">
        <w:rPr>
          <w:rFonts w:ascii="Palatino Linotype" w:eastAsiaTheme="minorHAnsi" w:hAnsi="Palatino Linotype" w:cstheme="minorBidi"/>
          <w:lang w:val="es-MX" w:eastAsia="es-MX"/>
        </w:rPr>
        <w:t>Fecha.</w:t>
      </w:r>
    </w:p>
    <w:p w14:paraId="17691EF2" w14:textId="240B451B" w:rsidR="00D942F6" w:rsidRPr="00A375E7" w:rsidRDefault="00D942F6" w:rsidP="00D942F6">
      <w:pPr>
        <w:pStyle w:val="Prrafodelista"/>
        <w:numPr>
          <w:ilvl w:val="0"/>
          <w:numId w:val="15"/>
        </w:numPr>
        <w:ind w:right="49"/>
        <w:jc w:val="both"/>
        <w:rPr>
          <w:rFonts w:ascii="Palatino Linotype" w:eastAsiaTheme="minorHAnsi" w:hAnsi="Palatino Linotype" w:cstheme="minorBidi"/>
          <w:lang w:val="es-MX" w:eastAsia="es-MX"/>
        </w:rPr>
      </w:pPr>
      <w:r w:rsidRPr="00A375E7">
        <w:rPr>
          <w:rFonts w:ascii="Palatino Linotype" w:eastAsiaTheme="minorHAnsi" w:hAnsi="Palatino Linotype" w:cstheme="minorBidi"/>
          <w:lang w:val="es-MX" w:eastAsia="es-MX"/>
        </w:rPr>
        <w:t>Hora.</w:t>
      </w:r>
    </w:p>
    <w:p w14:paraId="5F66DAB3" w14:textId="7EA8BC5C" w:rsidR="00D942F6" w:rsidRPr="00A375E7" w:rsidRDefault="00D942F6" w:rsidP="00D942F6">
      <w:pPr>
        <w:pStyle w:val="Prrafodelista"/>
        <w:numPr>
          <w:ilvl w:val="0"/>
          <w:numId w:val="15"/>
        </w:numPr>
        <w:ind w:right="49"/>
        <w:jc w:val="both"/>
        <w:rPr>
          <w:rFonts w:ascii="Palatino Linotype" w:eastAsiaTheme="minorHAnsi" w:hAnsi="Palatino Linotype" w:cstheme="minorBidi"/>
          <w:lang w:val="es-MX" w:eastAsia="es-MX"/>
        </w:rPr>
      </w:pPr>
      <w:r w:rsidRPr="00A375E7">
        <w:rPr>
          <w:rFonts w:ascii="Palatino Linotype" w:eastAsiaTheme="minorHAnsi" w:hAnsi="Palatino Linotype" w:cstheme="minorBidi"/>
          <w:lang w:val="es-MX" w:eastAsia="es-MX"/>
        </w:rPr>
        <w:t>Delito.</w:t>
      </w:r>
    </w:p>
    <w:p w14:paraId="17194701" w14:textId="3B6FA7E5" w:rsidR="00D942F6" w:rsidRPr="00A375E7" w:rsidRDefault="00D942F6" w:rsidP="00D942F6">
      <w:pPr>
        <w:pStyle w:val="Prrafodelista"/>
        <w:numPr>
          <w:ilvl w:val="0"/>
          <w:numId w:val="15"/>
        </w:numPr>
        <w:ind w:right="49"/>
        <w:jc w:val="both"/>
        <w:rPr>
          <w:rFonts w:ascii="Palatino Linotype" w:eastAsiaTheme="minorHAnsi" w:hAnsi="Palatino Linotype" w:cstheme="minorBidi"/>
          <w:lang w:val="es-MX" w:eastAsia="es-MX"/>
        </w:rPr>
      </w:pPr>
      <w:r w:rsidRPr="00A375E7">
        <w:rPr>
          <w:rFonts w:ascii="Palatino Linotype" w:eastAsiaTheme="minorHAnsi" w:hAnsi="Palatino Linotype" w:cstheme="minorBidi"/>
          <w:lang w:val="es-MX" w:eastAsia="es-MX"/>
        </w:rPr>
        <w:t>Barrio, colonia y/o poblado.</w:t>
      </w:r>
    </w:p>
    <w:p w14:paraId="2048F6C8" w14:textId="0B202DC3" w:rsidR="00D942F6" w:rsidRPr="00A375E7" w:rsidRDefault="00D942F6" w:rsidP="00D942F6">
      <w:pPr>
        <w:pStyle w:val="Prrafodelista"/>
        <w:numPr>
          <w:ilvl w:val="0"/>
          <w:numId w:val="16"/>
        </w:numPr>
        <w:ind w:left="426" w:right="49"/>
        <w:jc w:val="both"/>
        <w:rPr>
          <w:rFonts w:ascii="Palatino Linotype" w:eastAsiaTheme="minorHAnsi" w:hAnsi="Palatino Linotype" w:cstheme="minorBidi"/>
          <w:b/>
          <w:u w:val="single"/>
          <w:lang w:val="es-MX" w:eastAsia="es-MX"/>
        </w:rPr>
      </w:pPr>
      <w:r w:rsidRPr="00A375E7">
        <w:rPr>
          <w:rFonts w:ascii="Palatino Linotype" w:eastAsiaTheme="minorHAnsi" w:hAnsi="Palatino Linotype" w:cstheme="minorBidi"/>
          <w:b/>
          <w:u w:val="single"/>
          <w:lang w:val="es-MX" w:eastAsia="es-MX"/>
        </w:rPr>
        <w:lastRenderedPageBreak/>
        <w:t>FALTAS ADMINISTRATIVAS 2018-2025</w:t>
      </w:r>
    </w:p>
    <w:p w14:paraId="6C884683" w14:textId="4653BCCD" w:rsidR="00D942F6" w:rsidRPr="00A375E7" w:rsidRDefault="00D942F6" w:rsidP="00D942F6">
      <w:pPr>
        <w:pStyle w:val="Prrafodelista"/>
        <w:numPr>
          <w:ilvl w:val="0"/>
          <w:numId w:val="17"/>
        </w:numPr>
        <w:ind w:right="49"/>
        <w:jc w:val="both"/>
        <w:rPr>
          <w:rFonts w:ascii="Palatino Linotype" w:eastAsiaTheme="minorHAnsi" w:hAnsi="Palatino Linotype" w:cstheme="minorBidi"/>
          <w:lang w:val="es-MX" w:eastAsia="es-MX"/>
        </w:rPr>
      </w:pPr>
      <w:r w:rsidRPr="00A375E7">
        <w:rPr>
          <w:rFonts w:ascii="Palatino Linotype" w:eastAsiaTheme="minorHAnsi" w:hAnsi="Palatino Linotype" w:cstheme="minorBidi"/>
          <w:lang w:val="es-MX" w:eastAsia="es-MX"/>
        </w:rPr>
        <w:t>Fecha.</w:t>
      </w:r>
    </w:p>
    <w:p w14:paraId="157EEF40" w14:textId="43B995EC" w:rsidR="00D942F6" w:rsidRPr="00A375E7" w:rsidRDefault="00D942F6" w:rsidP="00D942F6">
      <w:pPr>
        <w:pStyle w:val="Prrafodelista"/>
        <w:numPr>
          <w:ilvl w:val="0"/>
          <w:numId w:val="17"/>
        </w:numPr>
        <w:ind w:right="49"/>
        <w:jc w:val="both"/>
        <w:rPr>
          <w:rFonts w:ascii="Palatino Linotype" w:eastAsiaTheme="minorHAnsi" w:hAnsi="Palatino Linotype" w:cstheme="minorBidi"/>
          <w:lang w:val="es-MX" w:eastAsia="es-MX"/>
        </w:rPr>
      </w:pPr>
      <w:r w:rsidRPr="00A375E7">
        <w:rPr>
          <w:rFonts w:ascii="Palatino Linotype" w:eastAsiaTheme="minorHAnsi" w:hAnsi="Palatino Linotype" w:cstheme="minorBidi"/>
          <w:lang w:val="es-MX" w:eastAsia="es-MX"/>
        </w:rPr>
        <w:t>Hora.</w:t>
      </w:r>
    </w:p>
    <w:p w14:paraId="41B960F7" w14:textId="211E3CF9" w:rsidR="00D942F6" w:rsidRPr="00A375E7" w:rsidRDefault="00D942F6" w:rsidP="00D942F6">
      <w:pPr>
        <w:pStyle w:val="Prrafodelista"/>
        <w:numPr>
          <w:ilvl w:val="0"/>
          <w:numId w:val="17"/>
        </w:numPr>
        <w:ind w:right="49"/>
        <w:jc w:val="both"/>
        <w:rPr>
          <w:rFonts w:ascii="Palatino Linotype" w:eastAsiaTheme="minorHAnsi" w:hAnsi="Palatino Linotype" w:cstheme="minorBidi"/>
          <w:lang w:val="es-MX" w:eastAsia="es-MX"/>
        </w:rPr>
      </w:pPr>
      <w:r w:rsidRPr="00A375E7">
        <w:rPr>
          <w:rFonts w:ascii="Palatino Linotype" w:eastAsiaTheme="minorHAnsi" w:hAnsi="Palatino Linotype" w:cstheme="minorBidi"/>
          <w:lang w:val="es-MX" w:eastAsia="es-MX"/>
        </w:rPr>
        <w:t>Falta administrativa.</w:t>
      </w:r>
    </w:p>
    <w:p w14:paraId="2015DBA0" w14:textId="73D874E2" w:rsidR="00D942F6" w:rsidRPr="00A375E7" w:rsidRDefault="00D942F6" w:rsidP="00D942F6">
      <w:pPr>
        <w:pStyle w:val="Prrafodelista"/>
        <w:numPr>
          <w:ilvl w:val="0"/>
          <w:numId w:val="17"/>
        </w:numPr>
        <w:ind w:right="49"/>
        <w:jc w:val="both"/>
        <w:rPr>
          <w:rFonts w:ascii="Palatino Linotype" w:eastAsiaTheme="minorHAnsi" w:hAnsi="Palatino Linotype" w:cstheme="minorBidi"/>
          <w:lang w:val="es-MX" w:eastAsia="es-MX"/>
        </w:rPr>
      </w:pPr>
      <w:r w:rsidRPr="00A375E7">
        <w:rPr>
          <w:rFonts w:ascii="Palatino Linotype" w:eastAsiaTheme="minorHAnsi" w:hAnsi="Palatino Linotype" w:cstheme="minorBidi"/>
          <w:lang w:val="es-MX" w:eastAsia="es-MX"/>
        </w:rPr>
        <w:t>Lugar de detención (calle).</w:t>
      </w:r>
    </w:p>
    <w:p w14:paraId="6AD82766" w14:textId="77777777" w:rsidR="00D942F6" w:rsidRPr="00A375E7" w:rsidRDefault="00D942F6" w:rsidP="00D942F6">
      <w:pPr>
        <w:pStyle w:val="Prrafodelista"/>
        <w:numPr>
          <w:ilvl w:val="0"/>
          <w:numId w:val="17"/>
        </w:numPr>
        <w:spacing w:line="360" w:lineRule="auto"/>
        <w:ind w:right="49"/>
        <w:jc w:val="both"/>
        <w:rPr>
          <w:rFonts w:ascii="Palatino Linotype" w:eastAsiaTheme="minorHAnsi" w:hAnsi="Palatino Linotype" w:cstheme="minorBidi"/>
          <w:lang w:val="es-MX" w:eastAsia="es-MX"/>
        </w:rPr>
      </w:pPr>
      <w:r w:rsidRPr="00A375E7">
        <w:rPr>
          <w:rFonts w:ascii="Palatino Linotype" w:eastAsiaTheme="minorHAnsi" w:hAnsi="Palatino Linotype" w:cstheme="minorBidi"/>
          <w:lang w:val="es-MX" w:eastAsia="es-MX"/>
        </w:rPr>
        <w:t>Barrio, colonia y/o poblado.</w:t>
      </w:r>
    </w:p>
    <w:p w14:paraId="5208FD22" w14:textId="77777777" w:rsidR="00D942F6" w:rsidRPr="00A375E7" w:rsidRDefault="00D942F6" w:rsidP="00D942F6">
      <w:pPr>
        <w:spacing w:line="360" w:lineRule="auto"/>
        <w:ind w:right="49"/>
        <w:jc w:val="both"/>
        <w:rPr>
          <w:rFonts w:ascii="Palatino Linotype" w:eastAsiaTheme="minorHAnsi" w:hAnsi="Palatino Linotype" w:cstheme="minorBidi"/>
          <w:lang w:val="es-MX" w:eastAsia="es-MX"/>
        </w:rPr>
      </w:pPr>
    </w:p>
    <w:p w14:paraId="49AF25B7" w14:textId="7E8DC938" w:rsidR="00A620F6" w:rsidRPr="00A375E7" w:rsidRDefault="00D942F6" w:rsidP="006770BA">
      <w:pPr>
        <w:spacing w:line="360" w:lineRule="auto"/>
        <w:ind w:right="49"/>
        <w:jc w:val="both"/>
        <w:rPr>
          <w:rFonts w:ascii="Palatino Linotype" w:eastAsiaTheme="minorHAnsi" w:hAnsi="Palatino Linotype" w:cstheme="minorBidi"/>
          <w:lang w:val="es-MX" w:eastAsia="es-MX"/>
        </w:rPr>
      </w:pPr>
      <w:r w:rsidRPr="00A375E7">
        <w:rPr>
          <w:rFonts w:ascii="Palatino Linotype" w:eastAsiaTheme="minorHAnsi" w:hAnsi="Palatino Linotype" w:cstheme="minorBidi"/>
          <w:lang w:val="es-MX" w:eastAsia="es-MX"/>
        </w:rPr>
        <w:t xml:space="preserve">Finalmente, informó que, </w:t>
      </w:r>
      <w:r w:rsidR="0030069B" w:rsidRPr="00A375E7">
        <w:rPr>
          <w:rFonts w:ascii="Palatino Linotype" w:eastAsiaTheme="minorHAnsi" w:hAnsi="Palatino Linotype" w:cstheme="minorBidi"/>
          <w:lang w:val="es-MX" w:eastAsia="es-MX"/>
        </w:rPr>
        <w:t xml:space="preserve">respecto a las </w:t>
      </w:r>
      <w:r w:rsidR="0030069B" w:rsidRPr="00A375E7">
        <w:rPr>
          <w:rFonts w:ascii="Palatino Linotype" w:eastAsiaTheme="minorHAnsi" w:hAnsi="Palatino Linotype" w:cstheme="minorBidi"/>
          <w:b/>
          <w:u w:val="single"/>
          <w:lang w:val="es-MX" w:eastAsia="es-MX"/>
        </w:rPr>
        <w:t>"coordenadas geográficas del incidente o evento"</w:t>
      </w:r>
      <w:r w:rsidR="0030069B" w:rsidRPr="00A375E7">
        <w:rPr>
          <w:rFonts w:ascii="Palatino Linotype" w:eastAsiaTheme="minorHAnsi" w:hAnsi="Palatino Linotype" w:cstheme="minorBidi"/>
          <w:lang w:val="es-MX" w:eastAsia="es-MX"/>
        </w:rPr>
        <w:t xml:space="preserve"> no se cuenta con esa información, derivado a que el Gobierno Municipal de Chalco no cuenta con las herramientas de datos móviles </w:t>
      </w:r>
      <w:r w:rsidRPr="00A375E7">
        <w:rPr>
          <w:rFonts w:ascii="Palatino Linotype" w:eastAsiaTheme="minorHAnsi" w:hAnsi="Palatino Linotype" w:cstheme="minorBidi"/>
          <w:lang w:val="es-MX" w:eastAsia="es-MX"/>
        </w:rPr>
        <w:t>para generar dicha información.</w:t>
      </w:r>
    </w:p>
    <w:p w14:paraId="206D6F18" w14:textId="77777777" w:rsidR="00D942F6" w:rsidRPr="00A375E7" w:rsidRDefault="00D942F6" w:rsidP="006770BA">
      <w:pPr>
        <w:spacing w:line="360" w:lineRule="auto"/>
        <w:ind w:right="49"/>
        <w:jc w:val="both"/>
        <w:rPr>
          <w:rFonts w:ascii="Palatino Linotype" w:eastAsiaTheme="minorHAnsi" w:hAnsi="Palatino Linotype" w:cstheme="minorBidi"/>
          <w:lang w:val="es-MX" w:eastAsia="es-MX"/>
        </w:rPr>
      </w:pPr>
    </w:p>
    <w:p w14:paraId="370D75C3" w14:textId="5181ACE8" w:rsidR="00E91BFA" w:rsidRPr="00A375E7" w:rsidRDefault="00E91BFA" w:rsidP="00840B80">
      <w:pPr>
        <w:spacing w:line="360" w:lineRule="auto"/>
        <w:ind w:right="141"/>
        <w:jc w:val="both"/>
        <w:rPr>
          <w:rFonts w:ascii="Palatino Linotype" w:eastAsiaTheme="minorHAnsi" w:hAnsi="Palatino Linotype" w:cs="Arial"/>
          <w:bCs/>
          <w:lang w:val="es-MX" w:eastAsia="en-US"/>
        </w:rPr>
      </w:pPr>
      <w:r w:rsidRPr="00A375E7">
        <w:rPr>
          <w:rFonts w:ascii="Palatino Linotype" w:eastAsiaTheme="minorHAnsi" w:hAnsi="Palatino Linotype" w:cs="Arial"/>
          <w:bCs/>
          <w:lang w:val="es-MX" w:eastAsia="en-US"/>
        </w:rPr>
        <w:t xml:space="preserve">En este sentido, debe dejarse claro que, al haber existido un pronunciamiento por parte del </w:t>
      </w:r>
      <w:r w:rsidRPr="00A375E7">
        <w:rPr>
          <w:rFonts w:ascii="Palatino Linotype" w:eastAsiaTheme="minorHAnsi" w:hAnsi="Palatino Linotype" w:cs="Arial"/>
          <w:b/>
          <w:lang w:val="es-MX" w:eastAsia="en-US"/>
        </w:rPr>
        <w:t>Sujeto Obligado</w:t>
      </w:r>
      <w:r w:rsidRPr="00A375E7">
        <w:rPr>
          <w:rFonts w:ascii="Palatino Linotype" w:eastAsiaTheme="minorHAnsi" w:hAnsi="Palatino Linotype" w:cs="Arial"/>
          <w:bCs/>
          <w:lang w:val="es-MX" w:eastAsia="en-US"/>
        </w:rPr>
        <w:t>, este Instituto no está facultado para manifestarse sobre la veracidad del mismo, pues no existe precepto legal alguno en la Ley de la materia que lo faculte para, vía recurso de revisión, pronunciarse al respecto.</w:t>
      </w:r>
    </w:p>
    <w:p w14:paraId="76D3115A" w14:textId="77777777" w:rsidR="006770BA" w:rsidRPr="00A375E7" w:rsidRDefault="006770BA" w:rsidP="00840B80">
      <w:pPr>
        <w:spacing w:line="360" w:lineRule="auto"/>
        <w:ind w:right="141"/>
        <w:jc w:val="both"/>
        <w:rPr>
          <w:rFonts w:ascii="Palatino Linotype" w:eastAsiaTheme="minorHAnsi" w:hAnsi="Palatino Linotype" w:cs="Arial"/>
          <w:bCs/>
          <w:lang w:val="es-MX" w:eastAsia="en-US"/>
        </w:rPr>
      </w:pPr>
    </w:p>
    <w:p w14:paraId="3212EA5C" w14:textId="69C1573F" w:rsidR="006C7783" w:rsidRPr="00A375E7" w:rsidRDefault="00E142CA" w:rsidP="00975A5E">
      <w:pPr>
        <w:spacing w:line="360" w:lineRule="auto"/>
        <w:ind w:right="141"/>
        <w:jc w:val="both"/>
        <w:rPr>
          <w:rFonts w:ascii="Palatino Linotype" w:eastAsiaTheme="minorHAnsi" w:hAnsi="Palatino Linotype" w:cs="Arial"/>
          <w:bCs/>
          <w:i/>
          <w:u w:val="single"/>
          <w:lang w:val="es-MX" w:eastAsia="en-US"/>
        </w:rPr>
      </w:pPr>
      <w:r w:rsidRPr="00A375E7">
        <w:rPr>
          <w:rFonts w:ascii="Palatino Linotype" w:eastAsiaTheme="minorHAnsi" w:hAnsi="Palatino Linotype" w:cs="Arial"/>
          <w:bCs/>
          <w:lang w:val="es-MX" w:eastAsia="en-US"/>
        </w:rPr>
        <w:t>Es así que derivado de la respuesta emitida por</w:t>
      </w:r>
      <w:r w:rsidR="00E91BFA" w:rsidRPr="00A375E7">
        <w:rPr>
          <w:rFonts w:ascii="Palatino Linotype" w:eastAsiaTheme="minorHAnsi" w:hAnsi="Palatino Linotype" w:cs="Arial"/>
          <w:bCs/>
          <w:lang w:val="es-MX" w:eastAsia="en-US"/>
        </w:rPr>
        <w:t xml:space="preserve"> el </w:t>
      </w:r>
      <w:r w:rsidRPr="00A375E7">
        <w:rPr>
          <w:rFonts w:ascii="Palatino Linotype" w:eastAsiaTheme="minorHAnsi" w:hAnsi="Palatino Linotype" w:cs="Arial"/>
          <w:b/>
          <w:bCs/>
          <w:lang w:val="es-MX" w:eastAsia="en-US"/>
        </w:rPr>
        <w:t>Sujeto Obligado</w:t>
      </w:r>
      <w:r w:rsidRPr="00A375E7">
        <w:rPr>
          <w:rFonts w:ascii="Palatino Linotype" w:eastAsiaTheme="minorHAnsi" w:hAnsi="Palatino Linotype" w:cs="Arial"/>
          <w:bCs/>
          <w:lang w:val="es-MX" w:eastAsia="en-US"/>
        </w:rPr>
        <w:t>,</w:t>
      </w:r>
      <w:r w:rsidR="00E91BFA" w:rsidRPr="00A375E7">
        <w:rPr>
          <w:rFonts w:ascii="Palatino Linotype" w:eastAsiaTheme="minorHAnsi" w:hAnsi="Palatino Linotype" w:cs="Arial"/>
          <w:bCs/>
          <w:lang w:val="es-MX" w:eastAsia="en-US"/>
        </w:rPr>
        <w:t xml:space="preserve"> el </w:t>
      </w:r>
      <w:r w:rsidRPr="00A375E7">
        <w:rPr>
          <w:rFonts w:ascii="Palatino Linotype" w:eastAsiaTheme="minorHAnsi" w:hAnsi="Palatino Linotype" w:cs="Arial"/>
          <w:b/>
          <w:bCs/>
          <w:lang w:val="es-MX" w:eastAsia="en-US"/>
        </w:rPr>
        <w:t>Recurrente</w:t>
      </w:r>
      <w:r w:rsidRPr="00A375E7">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A375E7">
        <w:rPr>
          <w:rFonts w:ascii="Palatino Linotype" w:eastAsiaTheme="minorHAnsi" w:hAnsi="Palatino Linotype" w:cs="Arial"/>
          <w:bCs/>
          <w:i/>
          <w:lang w:val="es-MX" w:eastAsia="en-US"/>
        </w:rPr>
        <w:t>“</w:t>
      </w:r>
      <w:r w:rsidR="00F830FE" w:rsidRPr="00A375E7">
        <w:rPr>
          <w:rFonts w:ascii="Palatino Linotype" w:eastAsiaTheme="minorHAnsi" w:hAnsi="Palatino Linotype" w:cs="Arial"/>
          <w:bCs/>
          <w:i/>
          <w:lang w:val="es-MX" w:eastAsia="en-US"/>
        </w:rPr>
        <w:t xml:space="preserve">En la respuesta recibida, el Sujeto Obligado entrega la información que requerí pero de manera incompleta. Lo anterior, debido a que </w:t>
      </w:r>
      <w:r w:rsidR="00F830FE" w:rsidRPr="00A375E7">
        <w:rPr>
          <w:rFonts w:ascii="Palatino Linotype" w:eastAsiaTheme="minorHAnsi" w:hAnsi="Palatino Linotype" w:cs="Arial"/>
          <w:b/>
          <w:bCs/>
          <w:i/>
          <w:u w:val="single"/>
          <w:lang w:val="es-MX" w:eastAsia="en-US"/>
        </w:rPr>
        <w:t>omite la información de las coordenadas de cada incidente reportado.</w:t>
      </w:r>
      <w:r w:rsidR="00F830FE" w:rsidRPr="00A375E7">
        <w:rPr>
          <w:rFonts w:ascii="Palatino Linotype" w:eastAsiaTheme="minorHAnsi" w:hAnsi="Palatino Linotype" w:cs="Arial"/>
          <w:bCs/>
          <w:i/>
          <w:lang w:val="es-MX" w:eastAsia="en-US"/>
        </w:rPr>
        <w:t xml:space="preserve"> En virtud de tal respuesta, es mi deseo recurrir en este acto la respuesta del sujeto obligado. Es importante mencionar que la información tal y como la solicito de manera sistematizada, debe encontrarse dentro del Sujeto Obligado por los siguientes argumentos: En primer lugar, entre las obligaciones de las entidades de seguridad pública, se encuentra la de requisitar el Informe Policial Homologado (IPH), mismo que detalla los datos de los incidentes tanto de probables </w:t>
      </w:r>
      <w:r w:rsidR="00F830FE" w:rsidRPr="00A375E7">
        <w:rPr>
          <w:rFonts w:ascii="Palatino Linotype" w:eastAsiaTheme="minorHAnsi" w:hAnsi="Palatino Linotype" w:cs="Arial"/>
          <w:bCs/>
          <w:i/>
          <w:lang w:val="es-MX" w:eastAsia="en-US"/>
        </w:rPr>
        <w:lastRenderedPageBreak/>
        <w:t xml:space="preserve">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o incompetencia sobre la información que se omitió, por lo que no tengo certeza jurídica de que se haya realizado la búsqueda exhaustiva de la información solicitada, de igual manera, considero que el sujeto </w:t>
      </w:r>
      <w:r w:rsidR="00F830FE" w:rsidRPr="00A375E7">
        <w:rPr>
          <w:rFonts w:ascii="Palatino Linotype" w:eastAsiaTheme="minorHAnsi" w:hAnsi="Palatino Linotype" w:cs="Arial"/>
          <w:bCs/>
          <w:i/>
          <w:lang w:val="es-MX" w:eastAsia="en-US"/>
        </w:rPr>
        <w:lastRenderedPageBreak/>
        <w:t>obligado no agota el principio de exhaustividad al no pronunciarse sobre todos los puntos de mi solicitud ni de acuerdo al Criterio 02/171, emitido por el Peno del Instituto Nacional de Transparencia, Acceso a la Información Pública y Protección de Datos Personales.</w:t>
      </w:r>
      <w:r w:rsidRPr="00A375E7">
        <w:rPr>
          <w:rFonts w:ascii="Palatino Linotype" w:eastAsiaTheme="minorHAnsi" w:hAnsi="Palatino Linotype" w:cs="Arial"/>
          <w:bCs/>
          <w:i/>
          <w:lang w:val="es-MX" w:eastAsia="en-US"/>
        </w:rPr>
        <w:t>” (Sic).</w:t>
      </w:r>
    </w:p>
    <w:p w14:paraId="2A721278" w14:textId="77777777" w:rsidR="00975A5E" w:rsidRPr="00A375E7" w:rsidRDefault="00975A5E" w:rsidP="00D448B5">
      <w:pPr>
        <w:tabs>
          <w:tab w:val="left" w:pos="709"/>
        </w:tabs>
        <w:spacing w:line="360" w:lineRule="auto"/>
        <w:contextualSpacing/>
        <w:jc w:val="both"/>
        <w:rPr>
          <w:rFonts w:ascii="Palatino Linotype" w:hAnsi="Palatino Linotype" w:cs="Arial"/>
          <w:lang w:val="es-MX"/>
        </w:rPr>
      </w:pPr>
    </w:p>
    <w:p w14:paraId="7A7F7BF6" w14:textId="617A96CF" w:rsidR="00AA10DD" w:rsidRPr="00A375E7" w:rsidRDefault="00AA10DD" w:rsidP="00AA10DD">
      <w:pPr>
        <w:spacing w:line="360" w:lineRule="auto"/>
        <w:jc w:val="both"/>
        <w:rPr>
          <w:rFonts w:ascii="Palatino Linotype" w:hAnsi="Palatino Linotype" w:cs="Arial"/>
          <w:lang w:eastAsia="es-MX"/>
        </w:rPr>
      </w:pPr>
      <w:r w:rsidRPr="00A375E7">
        <w:rPr>
          <w:rFonts w:ascii="Palatino Linotype" w:hAnsi="Palatino Linotype" w:cs="Arial"/>
        </w:rPr>
        <w:t xml:space="preserve">Derivado de lo anterior, se colige que el </w:t>
      </w:r>
      <w:r w:rsidRPr="00A375E7">
        <w:rPr>
          <w:rFonts w:ascii="Palatino Linotype" w:hAnsi="Palatino Linotype" w:cs="Arial"/>
          <w:b/>
        </w:rPr>
        <w:t>Recurrente</w:t>
      </w:r>
      <w:r w:rsidRPr="00A375E7">
        <w:rPr>
          <w:rFonts w:ascii="Palatino Linotype" w:hAnsi="Palatino Linotype" w:cs="Arial"/>
        </w:rPr>
        <w:t xml:space="preserve"> está parcialmente conforme con la respuesta emitida por el </w:t>
      </w:r>
      <w:r w:rsidRPr="00A375E7">
        <w:rPr>
          <w:rFonts w:ascii="Palatino Linotype" w:hAnsi="Palatino Linotype" w:cs="Arial"/>
          <w:b/>
        </w:rPr>
        <w:t>Sujeto Obligado</w:t>
      </w:r>
      <w:r w:rsidRPr="00A375E7">
        <w:rPr>
          <w:rFonts w:ascii="Palatino Linotype" w:hAnsi="Palatino Linotype" w:cs="Arial"/>
        </w:rPr>
        <w:t xml:space="preserve">, ya que expresamente manifestó en dichos motivos que se encuentra inconforme por la </w:t>
      </w:r>
      <w:r w:rsidRPr="00A375E7">
        <w:rPr>
          <w:rFonts w:ascii="Palatino Linotype" w:hAnsi="Palatino Linotype" w:cs="Arial"/>
          <w:b/>
          <w:bCs/>
          <w:u w:val="single"/>
        </w:rPr>
        <w:t>falta de la entrega de las coordenadas de cada incidente reportado</w:t>
      </w:r>
      <w:r w:rsidRPr="00A375E7">
        <w:rPr>
          <w:rFonts w:ascii="Palatino Linotype" w:hAnsi="Palatino Linotype" w:cs="Arial"/>
        </w:rPr>
        <w:t xml:space="preserve">; y </w:t>
      </w:r>
      <w:r w:rsidRPr="00A375E7">
        <w:rPr>
          <w:rFonts w:ascii="Palatino Linotype" w:hAnsi="Palatino Linotype" w:cs="Arial"/>
          <w:lang w:eastAsia="es-MX"/>
        </w:rPr>
        <w:t xml:space="preserve">toda vez que </w:t>
      </w:r>
      <w:r w:rsidRPr="00A375E7">
        <w:rPr>
          <w:rFonts w:ascii="Palatino Linotype" w:hAnsi="Palatino Linotype" w:cs="Arial"/>
          <w:b/>
          <w:u w:val="single"/>
          <w:lang w:eastAsia="es-MX"/>
        </w:rPr>
        <w:t>no impugnó lo relativo a los demás puntos</w:t>
      </w:r>
      <w:r w:rsidRPr="00A375E7">
        <w:rPr>
          <w:rFonts w:ascii="Palatino Linotype" w:hAnsi="Palatino Linotype" w:cs="Arial"/>
          <w:lang w:eastAsia="es-MX"/>
        </w:rPr>
        <w:t xml:space="preserve">, dichas cuestiones se considera que la parte </w:t>
      </w:r>
      <w:r w:rsidRPr="00A375E7">
        <w:rPr>
          <w:rFonts w:ascii="Palatino Linotype" w:hAnsi="Palatino Linotype" w:cs="Arial"/>
          <w:b/>
          <w:lang w:eastAsia="es-MX"/>
        </w:rPr>
        <w:t>Recurrente</w:t>
      </w:r>
      <w:r w:rsidRPr="00A375E7">
        <w:rPr>
          <w:rFonts w:ascii="Palatino Linotype" w:hAnsi="Palatino Linotype" w:cs="Arial"/>
          <w:lang w:eastAsia="es-MX"/>
        </w:rPr>
        <w:t xml:space="preserve"> consintió parte de la respuesta otorgada. </w:t>
      </w:r>
    </w:p>
    <w:p w14:paraId="07C3921E" w14:textId="77777777" w:rsidR="00AA10DD" w:rsidRPr="00A375E7" w:rsidRDefault="00AA10DD" w:rsidP="00AA10DD">
      <w:pPr>
        <w:spacing w:line="360" w:lineRule="auto"/>
        <w:jc w:val="both"/>
        <w:rPr>
          <w:rFonts w:ascii="Palatino Linotype" w:hAnsi="Palatino Linotype" w:cs="Arial"/>
          <w:lang w:eastAsia="es-MX"/>
        </w:rPr>
      </w:pPr>
    </w:p>
    <w:p w14:paraId="74C94536" w14:textId="77777777" w:rsidR="00AA10DD" w:rsidRPr="00A375E7" w:rsidRDefault="00AA10DD" w:rsidP="00AA10DD">
      <w:pPr>
        <w:spacing w:line="360" w:lineRule="auto"/>
        <w:jc w:val="both"/>
        <w:rPr>
          <w:rFonts w:ascii="Palatino Linotype" w:hAnsi="Palatino Linotype" w:cs="Arial"/>
        </w:rPr>
      </w:pPr>
      <w:r w:rsidRPr="00A375E7">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8713149" w14:textId="77777777" w:rsidR="00AA10DD" w:rsidRPr="00A375E7" w:rsidRDefault="00AA10DD" w:rsidP="00AA10DD"/>
    <w:p w14:paraId="597CA359" w14:textId="77777777" w:rsidR="00AA10DD" w:rsidRPr="00A375E7" w:rsidRDefault="00AA10DD" w:rsidP="00AA10DD">
      <w:pPr>
        <w:ind w:left="567" w:right="567"/>
        <w:jc w:val="both"/>
        <w:rPr>
          <w:rFonts w:ascii="Palatino Linotype" w:hAnsi="Palatino Linotype" w:cs="Arial"/>
          <w:i/>
          <w:sz w:val="22"/>
          <w:szCs w:val="22"/>
          <w:lang w:eastAsia="es-MX"/>
        </w:rPr>
      </w:pPr>
      <w:r w:rsidRPr="00A375E7">
        <w:rPr>
          <w:rFonts w:ascii="Palatino Linotype" w:hAnsi="Palatino Linotype" w:cs="Arial"/>
          <w:sz w:val="22"/>
          <w:szCs w:val="22"/>
          <w:lang w:eastAsia="es-MX"/>
        </w:rPr>
        <w:t>“</w:t>
      </w:r>
      <w:r w:rsidRPr="00A375E7">
        <w:rPr>
          <w:rFonts w:ascii="Palatino Linotype" w:hAnsi="Palatino Linotype" w:cs="Arial"/>
          <w:b/>
          <w:i/>
          <w:sz w:val="22"/>
          <w:szCs w:val="22"/>
          <w:lang w:eastAsia="es-MX"/>
        </w:rPr>
        <w:t>REVISIÓN EN AMPARO. LOS RESOLUTIVOS NO COMBATIDOS DEBEN DECLARARSE FIRMES</w:t>
      </w:r>
      <w:r w:rsidRPr="00A375E7">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D936167" w14:textId="77777777" w:rsidR="00AA10DD" w:rsidRPr="00A375E7" w:rsidRDefault="00AA10DD" w:rsidP="00AA10DD">
      <w:pPr>
        <w:ind w:left="567" w:right="567"/>
        <w:jc w:val="both"/>
        <w:rPr>
          <w:rFonts w:ascii="Palatino Linotype" w:hAnsi="Palatino Linotype" w:cs="Arial"/>
          <w:i/>
          <w:sz w:val="22"/>
          <w:szCs w:val="22"/>
          <w:lang w:eastAsia="es-MX"/>
        </w:rPr>
      </w:pPr>
    </w:p>
    <w:p w14:paraId="3A0C7E9D" w14:textId="77777777" w:rsidR="00AA10DD" w:rsidRPr="00A375E7" w:rsidRDefault="00AA10DD" w:rsidP="00AA10DD">
      <w:pPr>
        <w:pStyle w:val="Sinespaciado"/>
        <w:rPr>
          <w:lang w:eastAsia="es-MX"/>
        </w:rPr>
      </w:pPr>
    </w:p>
    <w:p w14:paraId="0C6230D8" w14:textId="77777777" w:rsidR="00AA10DD" w:rsidRPr="00A375E7" w:rsidRDefault="00AA10DD" w:rsidP="00AA10DD">
      <w:pPr>
        <w:spacing w:line="360" w:lineRule="auto"/>
        <w:jc w:val="both"/>
        <w:rPr>
          <w:rFonts w:ascii="Palatino Linotype" w:hAnsi="Palatino Linotype" w:cs="Arial"/>
          <w:lang w:eastAsia="es-MX"/>
        </w:rPr>
      </w:pPr>
      <w:r w:rsidRPr="00A375E7">
        <w:rPr>
          <w:rFonts w:ascii="Palatino Linotype" w:hAnsi="Palatino Linotype" w:cs="Arial"/>
          <w:lang w:eastAsia="es-MX"/>
        </w:rPr>
        <w:t xml:space="preserve">Así, la parte de la solicitud sobre la que no se expresó inconformidad, debe declararse consentida por el hoy </w:t>
      </w:r>
      <w:r w:rsidRPr="00A375E7">
        <w:rPr>
          <w:rFonts w:ascii="Palatino Linotype" w:hAnsi="Palatino Linotype" w:cs="Arial"/>
          <w:b/>
          <w:lang w:eastAsia="es-MX"/>
        </w:rPr>
        <w:t>Recurrente</w:t>
      </w:r>
      <w:r w:rsidRPr="00A375E7">
        <w:rPr>
          <w:rFonts w:ascii="Palatino Linotype" w:hAnsi="Palatino Linotype" w:cs="Arial"/>
          <w:lang w:eastAsia="es-MX"/>
        </w:rPr>
        <w:t xml:space="preserve">, ya que no pueden producirse efectos jurídicos </w:t>
      </w:r>
      <w:r w:rsidRPr="00A375E7">
        <w:rPr>
          <w:rFonts w:ascii="Palatino Linotype" w:hAnsi="Palatino Linotype" w:cs="Arial"/>
          <w:lang w:eastAsia="es-MX"/>
        </w:rPr>
        <w:lastRenderedPageBreak/>
        <w:t>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2DF87FD9" w14:textId="77777777" w:rsidR="00AA10DD" w:rsidRPr="00A375E7" w:rsidRDefault="00AA10DD" w:rsidP="00AA10DD">
      <w:pPr>
        <w:rPr>
          <w:lang w:eastAsia="es-MX"/>
        </w:rPr>
      </w:pPr>
    </w:p>
    <w:p w14:paraId="314D7635" w14:textId="77777777" w:rsidR="00AA10DD" w:rsidRPr="00A375E7" w:rsidRDefault="00AA10DD" w:rsidP="00AA10DD">
      <w:pPr>
        <w:tabs>
          <w:tab w:val="left" w:pos="709"/>
        </w:tabs>
        <w:ind w:left="567" w:right="616"/>
        <w:contextualSpacing/>
        <w:jc w:val="both"/>
        <w:rPr>
          <w:rFonts w:ascii="Palatino Linotype" w:hAnsi="Palatino Linotype" w:cs="Arial"/>
          <w:lang w:val="es-ES_tradnl"/>
        </w:rPr>
      </w:pPr>
      <w:r w:rsidRPr="00A375E7">
        <w:rPr>
          <w:rFonts w:ascii="Palatino Linotype" w:hAnsi="Palatino Linotype" w:cs="Arial"/>
          <w:i/>
          <w:sz w:val="22"/>
          <w:szCs w:val="22"/>
          <w:lang w:eastAsia="es-MX"/>
        </w:rPr>
        <w:t>“</w:t>
      </w:r>
      <w:r w:rsidRPr="00A375E7">
        <w:rPr>
          <w:rFonts w:ascii="Palatino Linotype" w:hAnsi="Palatino Linotype" w:cs="Arial"/>
          <w:b/>
          <w:i/>
          <w:sz w:val="22"/>
          <w:szCs w:val="22"/>
          <w:lang w:eastAsia="es-MX"/>
        </w:rPr>
        <w:t>ACTOS CONSENTIDOS. SON LOS QUE NO SE IMPUGNAN MEDIANTE EL RECURSO IDÓNEO</w:t>
      </w:r>
      <w:r w:rsidRPr="00A375E7">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FC60375" w14:textId="77777777" w:rsidR="00AA10DD" w:rsidRPr="00A375E7" w:rsidRDefault="00AA10DD" w:rsidP="00381722">
      <w:pPr>
        <w:tabs>
          <w:tab w:val="left" w:pos="709"/>
        </w:tabs>
        <w:spacing w:line="360" w:lineRule="auto"/>
        <w:contextualSpacing/>
        <w:jc w:val="both"/>
        <w:rPr>
          <w:rFonts w:ascii="Palatino Linotype" w:hAnsi="Palatino Linotype" w:cs="Arial"/>
          <w:lang w:val="es-MX"/>
        </w:rPr>
      </w:pPr>
    </w:p>
    <w:p w14:paraId="058001FD" w14:textId="741F8692" w:rsidR="00381722" w:rsidRPr="00A375E7" w:rsidRDefault="00A66DEB" w:rsidP="00381722">
      <w:pPr>
        <w:tabs>
          <w:tab w:val="left" w:pos="709"/>
        </w:tabs>
        <w:spacing w:line="360" w:lineRule="auto"/>
        <w:contextualSpacing/>
        <w:jc w:val="both"/>
        <w:rPr>
          <w:rFonts w:ascii="Palatino Linotype" w:hAnsi="Palatino Linotype" w:cs="Arial"/>
          <w:b/>
          <w:u w:val="single"/>
          <w:lang w:val="es-MX"/>
        </w:rPr>
      </w:pPr>
      <w:r w:rsidRPr="00A375E7">
        <w:rPr>
          <w:rFonts w:ascii="Palatino Linotype" w:hAnsi="Palatino Linotype" w:cs="Arial"/>
          <w:lang w:val="es-MX"/>
        </w:rPr>
        <w:t xml:space="preserve">Por lo que, en la etapa de manifestaciones, el </w:t>
      </w:r>
      <w:r w:rsidRPr="00A375E7">
        <w:rPr>
          <w:rFonts w:ascii="Palatino Linotype" w:hAnsi="Palatino Linotype" w:cs="Arial"/>
          <w:b/>
          <w:lang w:val="es-MX"/>
        </w:rPr>
        <w:t>Sujeto Obligado</w:t>
      </w:r>
      <w:r w:rsidR="00381722" w:rsidRPr="00A375E7">
        <w:rPr>
          <w:rFonts w:ascii="Palatino Linotype" w:hAnsi="Palatino Linotype" w:cs="Arial"/>
          <w:lang w:val="es-MX"/>
        </w:rPr>
        <w:t xml:space="preserve">, mediante el oficio </w:t>
      </w:r>
      <w:r w:rsidR="00F830FE" w:rsidRPr="00A375E7">
        <w:rPr>
          <w:rFonts w:ascii="Palatino Linotype" w:hAnsi="Palatino Linotype" w:cs="Arial"/>
          <w:lang w:val="es-MX"/>
        </w:rPr>
        <w:t>de fecha 03 de diciembre de 2025</w:t>
      </w:r>
      <w:r w:rsidR="00381722" w:rsidRPr="00A375E7">
        <w:rPr>
          <w:rFonts w:ascii="Palatino Linotype" w:hAnsi="Palatino Linotype" w:cs="Arial"/>
          <w:lang w:val="es-MX"/>
        </w:rPr>
        <w:t xml:space="preserve">, suscrito por </w:t>
      </w:r>
      <w:r w:rsidR="00F830FE" w:rsidRPr="00A375E7">
        <w:rPr>
          <w:rFonts w:ascii="Palatino Linotype" w:hAnsi="Palatino Linotype" w:cs="Arial"/>
          <w:lang w:val="es-MX"/>
        </w:rPr>
        <w:t xml:space="preserve">la encargada del Despacho de la Unidad de Transparencia y Acceso a la Información, </w:t>
      </w:r>
      <w:r w:rsidR="00AA10DD" w:rsidRPr="00A375E7">
        <w:rPr>
          <w:rFonts w:ascii="Palatino Linotype" w:hAnsi="Palatino Linotype" w:cs="Arial"/>
          <w:lang w:val="es-MX"/>
        </w:rPr>
        <w:t xml:space="preserve">ratificó la respuesta emitida por parte del Servidor Público Habilitado de la Dirección de Seguridad Pública Tránsito y Bomberos, aclarando que, al pronunciarse que, </w:t>
      </w:r>
      <w:r w:rsidR="00AA10DD" w:rsidRPr="00A375E7">
        <w:rPr>
          <w:rFonts w:ascii="Palatino Linotype" w:hAnsi="Palatino Linotype" w:cs="Arial"/>
          <w:b/>
          <w:u w:val="single"/>
          <w:lang w:val="es-MX"/>
        </w:rPr>
        <w:t>el área no cuenta con el equipo, herramientas tecnológicas ni dispositivos especializados para generar los datos de georreferenciación, se encuentra ante un hecho negativos, resultando innecesario la declaratoria de inexistencia de la información.</w:t>
      </w:r>
    </w:p>
    <w:p w14:paraId="4E902278" w14:textId="77777777" w:rsidR="00381722" w:rsidRPr="00A375E7" w:rsidRDefault="00381722" w:rsidP="00D448B5">
      <w:pPr>
        <w:tabs>
          <w:tab w:val="left" w:pos="709"/>
        </w:tabs>
        <w:spacing w:line="360" w:lineRule="auto"/>
        <w:contextualSpacing/>
        <w:jc w:val="both"/>
        <w:rPr>
          <w:rFonts w:ascii="Palatino Linotype" w:hAnsi="Palatino Linotype" w:cs="Arial"/>
          <w:lang w:val="es-MX"/>
        </w:rPr>
      </w:pPr>
    </w:p>
    <w:p w14:paraId="787E56AE" w14:textId="0793AB74" w:rsidR="00D448B5" w:rsidRPr="00A375E7" w:rsidRDefault="00D448B5" w:rsidP="00D448B5">
      <w:pPr>
        <w:tabs>
          <w:tab w:val="left" w:pos="709"/>
        </w:tabs>
        <w:spacing w:line="360" w:lineRule="auto"/>
        <w:contextualSpacing/>
        <w:jc w:val="both"/>
        <w:rPr>
          <w:rFonts w:ascii="Palatino Linotype" w:hAnsi="Palatino Linotype" w:cs="Arial"/>
        </w:rPr>
      </w:pPr>
      <w:r w:rsidRPr="00A375E7">
        <w:rPr>
          <w:rFonts w:ascii="Palatino Linotype" w:hAnsi="Palatino Linotype" w:cs="Arial"/>
          <w:lang w:val="es-ES_tradnl"/>
        </w:rPr>
        <w:t xml:space="preserve">Ante ello, es de </w:t>
      </w:r>
      <w:r w:rsidRPr="00A375E7">
        <w:rPr>
          <w:rFonts w:ascii="Palatino Linotype" w:hAnsi="Palatino Linotype" w:cs="Arial"/>
        </w:rPr>
        <w:t>señalar que el artículo 4, párrafo segundo de la Ley de Transparencia y Acceso a la Información Pública del Estado de México y Municipios, dispone:</w:t>
      </w:r>
    </w:p>
    <w:p w14:paraId="21D04534" w14:textId="77777777" w:rsidR="00D448B5" w:rsidRPr="00A375E7" w:rsidRDefault="00D448B5" w:rsidP="00D448B5">
      <w:pPr>
        <w:pStyle w:val="Sinespaciado"/>
      </w:pPr>
    </w:p>
    <w:p w14:paraId="4DFB9642" w14:textId="77777777" w:rsidR="00D448B5" w:rsidRPr="00A375E7" w:rsidRDefault="00D448B5" w:rsidP="00975A5E">
      <w:pPr>
        <w:ind w:left="567" w:right="616"/>
        <w:jc w:val="both"/>
        <w:rPr>
          <w:rFonts w:ascii="Palatino Linotype" w:hAnsi="Palatino Linotype" w:cs="Arial"/>
          <w:i/>
          <w:sz w:val="22"/>
        </w:rPr>
      </w:pPr>
      <w:r w:rsidRPr="00A375E7">
        <w:rPr>
          <w:rFonts w:ascii="Palatino Linotype" w:hAnsi="Palatino Linotype" w:cs="Arial"/>
          <w:i/>
          <w:sz w:val="22"/>
        </w:rPr>
        <w:t>“</w:t>
      </w:r>
      <w:r w:rsidRPr="00A375E7">
        <w:rPr>
          <w:rFonts w:ascii="Palatino Linotype" w:hAnsi="Palatino Linotype" w:cs="Arial"/>
          <w:b/>
          <w:i/>
          <w:sz w:val="22"/>
        </w:rPr>
        <w:t xml:space="preserve">Artículo 4. </w:t>
      </w:r>
      <w:r w:rsidRPr="00A375E7">
        <w:rPr>
          <w:rFonts w:ascii="Palatino Linotype" w:hAnsi="Palatino Linotype" w:cs="Arial"/>
          <w:i/>
          <w:sz w:val="22"/>
        </w:rPr>
        <w:t xml:space="preserve">… </w:t>
      </w:r>
    </w:p>
    <w:p w14:paraId="47C04EEC" w14:textId="77777777" w:rsidR="00D448B5" w:rsidRPr="00A375E7" w:rsidRDefault="00D448B5" w:rsidP="00975A5E">
      <w:pPr>
        <w:ind w:left="567" w:right="616"/>
        <w:jc w:val="both"/>
        <w:rPr>
          <w:rFonts w:ascii="Palatino Linotype" w:hAnsi="Palatino Linotype" w:cs="Arial"/>
          <w:i/>
          <w:sz w:val="22"/>
        </w:rPr>
      </w:pPr>
      <w:r w:rsidRPr="00A375E7">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A375E7">
        <w:rPr>
          <w:rFonts w:ascii="Palatino Linotype" w:hAnsi="Palatino Linotype" w:cs="Arial"/>
          <w:i/>
          <w:sz w:val="22"/>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A0919F" w14:textId="77777777" w:rsidR="00D448B5" w:rsidRPr="00A375E7" w:rsidRDefault="00D448B5" w:rsidP="00D448B5">
      <w:pPr>
        <w:tabs>
          <w:tab w:val="left" w:pos="709"/>
        </w:tabs>
        <w:spacing w:line="360" w:lineRule="auto"/>
        <w:contextualSpacing/>
        <w:jc w:val="both"/>
        <w:rPr>
          <w:rFonts w:ascii="Palatino Linotype" w:hAnsi="Palatino Linotype" w:cs="Arial"/>
          <w:lang w:val="es-ES_tradnl"/>
        </w:rPr>
      </w:pPr>
    </w:p>
    <w:p w14:paraId="6D3B494D" w14:textId="7699D0C1" w:rsidR="00975A5E" w:rsidRPr="00A375E7" w:rsidRDefault="00D448B5" w:rsidP="00D448B5">
      <w:pPr>
        <w:tabs>
          <w:tab w:val="left" w:pos="709"/>
        </w:tabs>
        <w:spacing w:line="360" w:lineRule="auto"/>
        <w:contextualSpacing/>
        <w:jc w:val="both"/>
        <w:rPr>
          <w:rFonts w:ascii="Palatino Linotype" w:hAnsi="Palatino Linotype" w:cs="Arial"/>
          <w:lang w:val="es-ES_tradnl"/>
        </w:rPr>
      </w:pPr>
      <w:r w:rsidRPr="00A375E7">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w:t>
      </w:r>
      <w:r w:rsidR="00975A5E" w:rsidRPr="00A375E7">
        <w:rPr>
          <w:rFonts w:ascii="Palatino Linotype" w:hAnsi="Palatino Linotype" w:cs="Arial"/>
          <w:lang w:val="es-ES_tradnl"/>
        </w:rPr>
        <w:t>a publicidad de la información.</w:t>
      </w:r>
    </w:p>
    <w:p w14:paraId="7BEE9A65" w14:textId="77777777" w:rsidR="005C5DF7" w:rsidRPr="00A375E7" w:rsidRDefault="005C5DF7" w:rsidP="00D448B5">
      <w:pPr>
        <w:tabs>
          <w:tab w:val="left" w:pos="709"/>
        </w:tabs>
        <w:spacing w:line="360" w:lineRule="auto"/>
        <w:contextualSpacing/>
        <w:jc w:val="both"/>
        <w:rPr>
          <w:rFonts w:ascii="Palatino Linotype" w:hAnsi="Palatino Linotype" w:cs="Arial"/>
          <w:lang w:val="es-ES_tradnl"/>
        </w:rPr>
      </w:pPr>
    </w:p>
    <w:p w14:paraId="212CC26C" w14:textId="77777777" w:rsidR="00D448B5" w:rsidRPr="00A375E7" w:rsidRDefault="00D448B5" w:rsidP="00D448B5">
      <w:pPr>
        <w:tabs>
          <w:tab w:val="left" w:pos="709"/>
        </w:tabs>
        <w:spacing w:line="360" w:lineRule="auto"/>
        <w:contextualSpacing/>
        <w:jc w:val="both"/>
        <w:rPr>
          <w:rFonts w:ascii="Palatino Linotype" w:hAnsi="Palatino Linotype" w:cs="Arial"/>
        </w:rPr>
      </w:pPr>
      <w:r w:rsidRPr="00A375E7">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D2B76A3" w14:textId="77777777" w:rsidR="00D448B5" w:rsidRPr="00A375E7" w:rsidRDefault="00D448B5" w:rsidP="00D448B5">
      <w:pPr>
        <w:pStyle w:val="Sinespaciado"/>
      </w:pPr>
    </w:p>
    <w:p w14:paraId="1773170C" w14:textId="77777777" w:rsidR="00D448B5" w:rsidRPr="00A375E7" w:rsidRDefault="00D448B5" w:rsidP="00D448B5">
      <w:pPr>
        <w:pStyle w:val="Sinespaciado"/>
        <w:rPr>
          <w:sz w:val="16"/>
          <w:lang w:val="es-ES_tradnl"/>
        </w:rPr>
      </w:pPr>
    </w:p>
    <w:p w14:paraId="3547D3F1" w14:textId="77777777" w:rsidR="00D448B5" w:rsidRPr="00A375E7" w:rsidRDefault="00D448B5" w:rsidP="00D448B5">
      <w:pPr>
        <w:ind w:left="567" w:right="616"/>
        <w:jc w:val="both"/>
        <w:rPr>
          <w:rFonts w:ascii="Palatino Linotype" w:hAnsi="Palatino Linotype" w:cs="Arial"/>
          <w:i/>
          <w:sz w:val="22"/>
        </w:rPr>
      </w:pPr>
      <w:r w:rsidRPr="00A375E7">
        <w:rPr>
          <w:rFonts w:ascii="Palatino Linotype" w:hAnsi="Palatino Linotype" w:cs="Arial"/>
          <w:i/>
          <w:sz w:val="22"/>
        </w:rPr>
        <w:t>“</w:t>
      </w:r>
      <w:r w:rsidRPr="00A375E7">
        <w:rPr>
          <w:rFonts w:ascii="Palatino Linotype" w:hAnsi="Palatino Linotype" w:cs="Arial"/>
          <w:b/>
          <w:i/>
          <w:sz w:val="22"/>
        </w:rPr>
        <w:t>Artículo 12.</w:t>
      </w:r>
      <w:r w:rsidRPr="00A375E7">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F9AA150" w14:textId="77777777" w:rsidR="00D448B5" w:rsidRPr="00A375E7" w:rsidRDefault="00D448B5" w:rsidP="00D448B5">
      <w:pPr>
        <w:ind w:left="567" w:right="616"/>
        <w:jc w:val="both"/>
        <w:rPr>
          <w:rFonts w:ascii="Palatino Linotype" w:hAnsi="Palatino Linotype" w:cs="Arial"/>
          <w:i/>
          <w:sz w:val="22"/>
        </w:rPr>
      </w:pPr>
    </w:p>
    <w:p w14:paraId="3A80DF20" w14:textId="7A1C0EAC" w:rsidR="00D448B5" w:rsidRPr="00A375E7" w:rsidRDefault="00D448B5" w:rsidP="00840B80">
      <w:pPr>
        <w:ind w:left="567" w:right="616"/>
        <w:jc w:val="both"/>
        <w:rPr>
          <w:rFonts w:ascii="Palatino Linotype" w:hAnsi="Palatino Linotype" w:cs="Arial"/>
          <w:i/>
          <w:sz w:val="22"/>
        </w:rPr>
      </w:pPr>
      <w:r w:rsidRPr="00A375E7">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677F3D4" w14:textId="77777777" w:rsidR="00975A5E" w:rsidRPr="00A375E7" w:rsidRDefault="00975A5E" w:rsidP="00D448B5">
      <w:pPr>
        <w:tabs>
          <w:tab w:val="left" w:pos="709"/>
        </w:tabs>
        <w:spacing w:line="360" w:lineRule="auto"/>
        <w:contextualSpacing/>
        <w:jc w:val="both"/>
        <w:rPr>
          <w:rFonts w:ascii="Palatino Linotype" w:hAnsi="Palatino Linotype" w:cs="Arial"/>
        </w:rPr>
      </w:pPr>
    </w:p>
    <w:p w14:paraId="2B12D617" w14:textId="12D1D260" w:rsidR="009C6694" w:rsidRPr="00A375E7" w:rsidRDefault="00D448B5" w:rsidP="00D448B5">
      <w:pPr>
        <w:tabs>
          <w:tab w:val="left" w:pos="709"/>
        </w:tabs>
        <w:spacing w:line="360" w:lineRule="auto"/>
        <w:contextualSpacing/>
        <w:jc w:val="both"/>
        <w:rPr>
          <w:rFonts w:ascii="Palatino Linotype" w:hAnsi="Palatino Linotype" w:cs="Arial"/>
        </w:rPr>
      </w:pPr>
      <w:r w:rsidRPr="00A375E7">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w:t>
      </w:r>
      <w:r w:rsidRPr="00A375E7">
        <w:rPr>
          <w:rFonts w:ascii="Palatino Linotype" w:hAnsi="Palatino Linotype" w:cs="Arial"/>
        </w:rPr>
        <w:lastRenderedPageBreak/>
        <w:t>ejercicio de sus atribuciones; por consiguiente, la información pública se encuentra a disposición de cualquier persona, lo que implica que es deber de los Sujetos Obligados, garantizar el derecho de acceso a la información pública.</w:t>
      </w:r>
    </w:p>
    <w:p w14:paraId="168075DC" w14:textId="77777777" w:rsidR="00975A5E" w:rsidRPr="00A375E7" w:rsidRDefault="00975A5E" w:rsidP="00D448B5">
      <w:pPr>
        <w:tabs>
          <w:tab w:val="left" w:pos="709"/>
        </w:tabs>
        <w:spacing w:line="360" w:lineRule="auto"/>
        <w:contextualSpacing/>
        <w:jc w:val="both"/>
        <w:rPr>
          <w:rFonts w:ascii="Palatino Linotype" w:hAnsi="Palatino Linotype" w:cs="Arial"/>
        </w:rPr>
      </w:pPr>
    </w:p>
    <w:p w14:paraId="1CC0C5C7" w14:textId="0DD95C29" w:rsidR="00D448B5" w:rsidRPr="00A375E7" w:rsidRDefault="00D448B5" w:rsidP="00975A5E">
      <w:pPr>
        <w:tabs>
          <w:tab w:val="left" w:pos="709"/>
        </w:tabs>
        <w:spacing w:line="360" w:lineRule="auto"/>
        <w:contextualSpacing/>
        <w:jc w:val="both"/>
        <w:rPr>
          <w:rFonts w:ascii="Palatino Linotype" w:hAnsi="Palatino Linotype" w:cs="Arial"/>
        </w:rPr>
      </w:pPr>
      <w:r w:rsidRPr="00A375E7">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375E7">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375E7">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w:t>
      </w:r>
      <w:r w:rsidR="00975A5E" w:rsidRPr="00A375E7">
        <w:rPr>
          <w:rFonts w:ascii="Palatino Linotype" w:hAnsi="Palatino Linotype" w:cs="Arial"/>
        </w:rPr>
        <w:t xml:space="preserve"> el cual dispone lo siguiente: </w:t>
      </w:r>
    </w:p>
    <w:p w14:paraId="66B1578D" w14:textId="77777777" w:rsidR="00975A5E" w:rsidRPr="00A375E7" w:rsidRDefault="00975A5E" w:rsidP="00975A5E">
      <w:pPr>
        <w:tabs>
          <w:tab w:val="left" w:pos="709"/>
        </w:tabs>
        <w:spacing w:line="360" w:lineRule="auto"/>
        <w:contextualSpacing/>
        <w:jc w:val="both"/>
        <w:rPr>
          <w:rFonts w:ascii="Palatino Linotype" w:hAnsi="Palatino Linotype" w:cs="Arial"/>
        </w:rPr>
      </w:pPr>
    </w:p>
    <w:p w14:paraId="2A703365" w14:textId="77777777" w:rsidR="00D448B5" w:rsidRPr="00A375E7" w:rsidRDefault="00D448B5" w:rsidP="00D448B5">
      <w:pPr>
        <w:ind w:left="567" w:right="616"/>
        <w:jc w:val="both"/>
        <w:rPr>
          <w:rFonts w:ascii="Palatino Linotype" w:hAnsi="Palatino Linotype" w:cs="Arial"/>
          <w:i/>
          <w:sz w:val="22"/>
        </w:rPr>
      </w:pPr>
      <w:r w:rsidRPr="00A375E7">
        <w:rPr>
          <w:rFonts w:ascii="Palatino Linotype" w:hAnsi="Palatino Linotype" w:cs="Arial"/>
          <w:i/>
          <w:sz w:val="22"/>
        </w:rPr>
        <w:t>“</w:t>
      </w:r>
      <w:r w:rsidRPr="00A375E7">
        <w:rPr>
          <w:rFonts w:ascii="Palatino Linotype" w:hAnsi="Palatino Linotype" w:cs="Arial"/>
          <w:b/>
          <w:i/>
          <w:sz w:val="22"/>
        </w:rPr>
        <w:t xml:space="preserve">Artículo 3. </w:t>
      </w:r>
      <w:r w:rsidRPr="00A375E7">
        <w:rPr>
          <w:rFonts w:ascii="Palatino Linotype" w:hAnsi="Palatino Linotype" w:cs="Arial"/>
          <w:i/>
          <w:sz w:val="22"/>
        </w:rPr>
        <w:t>Para los efectos de la presente Ley se entenderá por:</w:t>
      </w:r>
    </w:p>
    <w:p w14:paraId="2D7063D6" w14:textId="77777777" w:rsidR="00D448B5" w:rsidRPr="00A375E7" w:rsidRDefault="00D448B5" w:rsidP="00D448B5">
      <w:pPr>
        <w:ind w:left="567" w:right="616"/>
        <w:jc w:val="both"/>
        <w:rPr>
          <w:rFonts w:ascii="Palatino Linotype" w:hAnsi="Palatino Linotype" w:cs="Arial"/>
          <w:i/>
          <w:sz w:val="22"/>
        </w:rPr>
      </w:pPr>
      <w:r w:rsidRPr="00A375E7">
        <w:rPr>
          <w:rFonts w:ascii="Palatino Linotype" w:hAnsi="Palatino Linotype" w:cs="Arial"/>
          <w:i/>
          <w:sz w:val="22"/>
        </w:rPr>
        <w:t>(…)</w:t>
      </w:r>
    </w:p>
    <w:p w14:paraId="4BB2E0C8" w14:textId="77777777" w:rsidR="00D448B5" w:rsidRPr="00A375E7" w:rsidRDefault="00D448B5" w:rsidP="00D448B5">
      <w:pPr>
        <w:ind w:left="567" w:right="616"/>
        <w:jc w:val="both"/>
        <w:rPr>
          <w:rFonts w:ascii="Palatino Linotype" w:hAnsi="Palatino Linotype" w:cs="Arial"/>
          <w:i/>
          <w:sz w:val="22"/>
        </w:rPr>
      </w:pPr>
      <w:r w:rsidRPr="00A375E7">
        <w:rPr>
          <w:rFonts w:ascii="Palatino Linotype" w:hAnsi="Palatino Linotype" w:cs="Arial"/>
          <w:b/>
          <w:i/>
          <w:sz w:val="22"/>
        </w:rPr>
        <w:t>XI. Documento:</w:t>
      </w:r>
      <w:r w:rsidRPr="00A375E7">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375E7">
        <w:rPr>
          <w:rFonts w:ascii="Palatino Linotype" w:hAnsi="Palatino Linotype" w:cs="Arial"/>
          <w:b/>
          <w:i/>
          <w:sz w:val="22"/>
          <w:u w:val="single"/>
        </w:rPr>
        <w:t>registro que documente el ejercicio de las facultades, funciones y competencias de los sujetos obligados</w:t>
      </w:r>
      <w:r w:rsidRPr="00A375E7">
        <w:rPr>
          <w:rFonts w:ascii="Palatino Linotype" w:hAnsi="Palatino Linotype" w:cs="Arial"/>
          <w:i/>
          <w:sz w:val="22"/>
          <w:u w:val="single"/>
        </w:rPr>
        <w:t>,</w:t>
      </w:r>
      <w:r w:rsidRPr="00A375E7">
        <w:rPr>
          <w:rFonts w:ascii="Palatino Linotype" w:hAnsi="Palatino Linotype" w:cs="Arial"/>
          <w:i/>
          <w:sz w:val="22"/>
        </w:rPr>
        <w:t xml:space="preserve"> sus servidores públicos e integrantes, </w:t>
      </w:r>
      <w:r w:rsidRPr="00A375E7">
        <w:rPr>
          <w:rFonts w:ascii="Palatino Linotype" w:hAnsi="Palatino Linotype" w:cs="Arial"/>
          <w:b/>
          <w:i/>
          <w:sz w:val="22"/>
          <w:u w:val="single"/>
        </w:rPr>
        <w:t>sin importar su fuente o fecha de elaboración.</w:t>
      </w:r>
      <w:r w:rsidRPr="00A375E7">
        <w:rPr>
          <w:rFonts w:ascii="Palatino Linotype" w:hAnsi="Palatino Linotype" w:cs="Arial"/>
          <w:i/>
          <w:sz w:val="22"/>
        </w:rPr>
        <w:t xml:space="preserve"> Los documentos podrán estar en cualquier medio, sea escrito, impreso, sonoro, visual, electrónico, informático u holográfico;</w:t>
      </w:r>
    </w:p>
    <w:p w14:paraId="286642E8" w14:textId="77777777" w:rsidR="00D448B5" w:rsidRPr="00A375E7" w:rsidRDefault="00D448B5" w:rsidP="00D448B5">
      <w:pPr>
        <w:ind w:left="567" w:right="616"/>
        <w:jc w:val="both"/>
        <w:rPr>
          <w:rFonts w:ascii="Palatino Linotype" w:hAnsi="Palatino Linotype" w:cs="Arial"/>
          <w:i/>
          <w:sz w:val="22"/>
        </w:rPr>
      </w:pPr>
      <w:r w:rsidRPr="00A375E7">
        <w:rPr>
          <w:rFonts w:ascii="Palatino Linotype" w:hAnsi="Palatino Linotype" w:cs="Arial"/>
          <w:i/>
          <w:sz w:val="22"/>
        </w:rPr>
        <w:t>(…)”</w:t>
      </w:r>
    </w:p>
    <w:p w14:paraId="7621877C" w14:textId="77777777" w:rsidR="00D448B5" w:rsidRPr="00A375E7" w:rsidRDefault="00D448B5" w:rsidP="00D448B5">
      <w:pPr>
        <w:rPr>
          <w:sz w:val="14"/>
        </w:rPr>
      </w:pPr>
    </w:p>
    <w:p w14:paraId="7F578BA4" w14:textId="77777777" w:rsidR="00D448B5" w:rsidRPr="00A375E7" w:rsidRDefault="00D448B5" w:rsidP="00D448B5"/>
    <w:p w14:paraId="5C950C7C" w14:textId="77777777" w:rsidR="00D448B5" w:rsidRPr="00A375E7" w:rsidRDefault="00D448B5" w:rsidP="00D448B5">
      <w:pPr>
        <w:spacing w:before="240" w:after="240" w:line="360" w:lineRule="auto"/>
        <w:ind w:right="49"/>
        <w:contextualSpacing/>
        <w:jc w:val="both"/>
        <w:rPr>
          <w:rFonts w:ascii="Palatino Linotype" w:hAnsi="Palatino Linotype" w:cs="Arial"/>
          <w:lang w:eastAsia="es-MX"/>
        </w:rPr>
      </w:pPr>
      <w:r w:rsidRPr="00A375E7">
        <w:rPr>
          <w:rFonts w:ascii="Palatino Linotype" w:hAnsi="Palatino Linotype" w:cs="Arial"/>
        </w:rPr>
        <w:t xml:space="preserve">Además, </w:t>
      </w:r>
      <w:r w:rsidRPr="00A375E7">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w:t>
      </w:r>
      <w:r w:rsidRPr="00A375E7">
        <w:rPr>
          <w:rFonts w:ascii="Palatino Linotype" w:eastAsia="MS Mincho" w:hAnsi="Palatino Linotype"/>
        </w:rPr>
        <w:lastRenderedPageBreak/>
        <w:t>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D0CDF44" w14:textId="77777777" w:rsidR="00D448B5" w:rsidRPr="00A375E7" w:rsidRDefault="00D448B5" w:rsidP="00D448B5">
      <w:pPr>
        <w:spacing w:before="240" w:after="240" w:line="360" w:lineRule="auto"/>
        <w:ind w:right="49"/>
        <w:contextualSpacing/>
        <w:jc w:val="both"/>
        <w:rPr>
          <w:rFonts w:ascii="Palatino Linotype" w:hAnsi="Palatino Linotype" w:cs="Arial"/>
          <w:lang w:eastAsia="es-MX"/>
        </w:rPr>
      </w:pPr>
    </w:p>
    <w:p w14:paraId="51DE14F6" w14:textId="77777777" w:rsidR="00D448B5" w:rsidRPr="00A375E7" w:rsidRDefault="00D448B5" w:rsidP="00D448B5">
      <w:pPr>
        <w:spacing w:before="240" w:after="240" w:line="360" w:lineRule="auto"/>
        <w:ind w:right="49"/>
        <w:contextualSpacing/>
        <w:jc w:val="both"/>
        <w:rPr>
          <w:rFonts w:ascii="Palatino Linotype" w:eastAsia="MS Mincho" w:hAnsi="Palatino Linotype" w:cs="Tahoma"/>
        </w:rPr>
      </w:pPr>
      <w:r w:rsidRPr="00A375E7">
        <w:rPr>
          <w:rFonts w:ascii="Palatino Linotype" w:hAnsi="Palatino Linotype" w:cs="Arial"/>
          <w:lang w:eastAsia="es-MX"/>
        </w:rPr>
        <w:t xml:space="preserve">De la misma forma, </w:t>
      </w:r>
      <w:r w:rsidRPr="00A375E7">
        <w:rPr>
          <w:rFonts w:ascii="Palatino Linotype" w:eastAsia="MS Mincho" w:hAnsi="Palatino Linotype"/>
        </w:rPr>
        <w:t>de acuerdo al contenido del artículo 160,</w:t>
      </w:r>
      <w:r w:rsidRPr="00A375E7">
        <w:rPr>
          <w:rFonts w:ascii="Palatino Linotype" w:hAnsi="Palatino Linotype" w:cs="Arial"/>
        </w:rPr>
        <w:t xml:space="preserve"> de la Ley </w:t>
      </w:r>
      <w:r w:rsidRPr="00A375E7">
        <w:rPr>
          <w:rFonts w:ascii="Palatino Linotype" w:eastAsia="MS Mincho" w:hAnsi="Palatino Linotype" w:cs="Tahoma"/>
        </w:rPr>
        <w:t>General de Transparencia y Acceso a la Información Pública que a la letra dispone:</w:t>
      </w:r>
    </w:p>
    <w:p w14:paraId="4FD6F25D" w14:textId="77777777" w:rsidR="00D448B5" w:rsidRPr="00A375E7" w:rsidRDefault="00D448B5" w:rsidP="00D448B5"/>
    <w:p w14:paraId="041CC131" w14:textId="77777777" w:rsidR="00D448B5" w:rsidRPr="00A375E7" w:rsidRDefault="00D448B5" w:rsidP="00D448B5">
      <w:pPr>
        <w:ind w:left="567" w:right="616"/>
        <w:contextualSpacing/>
        <w:jc w:val="both"/>
        <w:rPr>
          <w:rFonts w:ascii="Palatino Linotype" w:hAnsi="Palatino Linotype" w:cs="Arial"/>
          <w:i/>
          <w:sz w:val="22"/>
          <w:lang w:eastAsia="gl-ES"/>
        </w:rPr>
      </w:pPr>
      <w:r w:rsidRPr="00A375E7">
        <w:rPr>
          <w:rFonts w:ascii="Palatino Linotype" w:hAnsi="Palatino Linotype" w:cs="Arial"/>
          <w:b/>
          <w:i/>
          <w:sz w:val="22"/>
          <w:lang w:eastAsia="gl-ES"/>
        </w:rPr>
        <w:t>Artículo 160</w:t>
      </w:r>
      <w:r w:rsidRPr="00A375E7">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2C1B63" w14:textId="77777777" w:rsidR="00D448B5" w:rsidRPr="00A375E7" w:rsidRDefault="00D448B5" w:rsidP="00D448B5">
      <w:pPr>
        <w:ind w:left="851" w:right="616"/>
        <w:contextualSpacing/>
        <w:jc w:val="both"/>
        <w:rPr>
          <w:rFonts w:ascii="Palatino Linotype" w:hAnsi="Palatino Linotype" w:cs="Arial"/>
          <w:i/>
          <w:sz w:val="22"/>
          <w:lang w:eastAsia="gl-ES"/>
        </w:rPr>
      </w:pPr>
    </w:p>
    <w:p w14:paraId="5D2393B5" w14:textId="77777777" w:rsidR="00D448B5" w:rsidRPr="00A375E7" w:rsidRDefault="00D448B5" w:rsidP="00D448B5">
      <w:pPr>
        <w:ind w:left="851" w:right="616"/>
        <w:contextualSpacing/>
        <w:jc w:val="both"/>
        <w:rPr>
          <w:rFonts w:ascii="Palatino Linotype" w:hAnsi="Palatino Linotype" w:cs="Arial"/>
          <w:i/>
          <w:sz w:val="14"/>
          <w:lang w:eastAsia="gl-ES"/>
        </w:rPr>
      </w:pPr>
    </w:p>
    <w:p w14:paraId="38E6726D" w14:textId="77777777" w:rsidR="00D448B5" w:rsidRPr="00A375E7" w:rsidRDefault="00D448B5" w:rsidP="00D448B5">
      <w:pPr>
        <w:spacing w:line="360" w:lineRule="auto"/>
        <w:jc w:val="both"/>
        <w:rPr>
          <w:rFonts w:ascii="Palatino Linotype" w:hAnsi="Palatino Linotype" w:cs="Arial"/>
          <w:color w:val="222222"/>
          <w:szCs w:val="19"/>
          <w:lang w:eastAsia="es-MX"/>
        </w:rPr>
      </w:pPr>
      <w:r w:rsidRPr="00A375E7">
        <w:rPr>
          <w:rFonts w:ascii="Palatino Linotype" w:hAnsi="Palatino Linotype"/>
          <w:color w:val="000000"/>
        </w:rPr>
        <w:t xml:space="preserve">Sirve como apoyo </w:t>
      </w:r>
      <w:r w:rsidRPr="00A375E7">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BC09A1C" w14:textId="77777777" w:rsidR="00D448B5" w:rsidRPr="00A375E7" w:rsidRDefault="00D448B5" w:rsidP="00D448B5">
      <w:pPr>
        <w:pStyle w:val="Sinespaciado"/>
        <w:rPr>
          <w:lang w:eastAsia="es-MX"/>
        </w:rPr>
      </w:pPr>
    </w:p>
    <w:p w14:paraId="26E50E33" w14:textId="77777777" w:rsidR="00D448B5" w:rsidRPr="00A375E7" w:rsidRDefault="00D448B5" w:rsidP="00D448B5">
      <w:pPr>
        <w:shd w:val="clear" w:color="auto" w:fill="FFFFFF"/>
        <w:tabs>
          <w:tab w:val="left" w:pos="8647"/>
        </w:tabs>
        <w:ind w:left="567" w:right="616"/>
        <w:jc w:val="both"/>
        <w:rPr>
          <w:rFonts w:ascii="Palatino Linotype" w:hAnsi="Palatino Linotype" w:cs="Arial"/>
          <w:i/>
          <w:iCs/>
          <w:color w:val="222222"/>
          <w:sz w:val="22"/>
          <w:lang w:eastAsia="es-MX"/>
        </w:rPr>
      </w:pPr>
      <w:r w:rsidRPr="00A375E7">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375E7">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3C5E6EE7" w14:textId="77777777" w:rsidR="00D448B5" w:rsidRPr="00A375E7" w:rsidRDefault="00D448B5" w:rsidP="00D448B5">
      <w:pPr>
        <w:pStyle w:val="Sinespaciado"/>
      </w:pPr>
    </w:p>
    <w:p w14:paraId="0DD16C7D" w14:textId="77777777" w:rsidR="00D448B5" w:rsidRPr="00A375E7" w:rsidRDefault="00D448B5" w:rsidP="00D448B5">
      <w:pPr>
        <w:pStyle w:val="Sinespaciado"/>
      </w:pPr>
    </w:p>
    <w:p w14:paraId="363B9F59" w14:textId="77777777" w:rsidR="00D448B5" w:rsidRPr="00A375E7" w:rsidRDefault="00D448B5" w:rsidP="00D448B5">
      <w:pPr>
        <w:spacing w:line="360" w:lineRule="auto"/>
        <w:contextualSpacing/>
        <w:jc w:val="both"/>
        <w:rPr>
          <w:rFonts w:ascii="Palatino Linotype" w:hAnsi="Palatino Linotype" w:cs="Arial"/>
        </w:rPr>
      </w:pPr>
      <w:r w:rsidRPr="00A375E7">
        <w:rPr>
          <w:rFonts w:ascii="Palatino Linotype" w:hAnsi="Palatino Linotype" w:cs="Arial"/>
          <w:bCs/>
        </w:rPr>
        <w:t xml:space="preserve">Además, </w:t>
      </w:r>
      <w:r w:rsidRPr="00A375E7">
        <w:rPr>
          <w:rFonts w:ascii="Palatino Linotype" w:hAnsi="Palatino Linotype" w:cs="Arial"/>
        </w:rPr>
        <w:t xml:space="preserve">a Ley de Transparencia y Acceso a la Información Pública del Estado de México y Municipios, prevé en su artículo 23, fracción IV, que son Sujetos Obligados a </w:t>
      </w:r>
      <w:r w:rsidRPr="00A375E7">
        <w:rPr>
          <w:rFonts w:ascii="Palatino Linotype" w:hAnsi="Palatino Linotype" w:cs="Arial"/>
        </w:rPr>
        <w:lastRenderedPageBreak/>
        <w:t>Transparentar y permitir el acceso a su información y proteger los datos que obren en su poder:</w:t>
      </w:r>
    </w:p>
    <w:p w14:paraId="285CEC0E" w14:textId="77777777" w:rsidR="00D448B5" w:rsidRPr="00A375E7" w:rsidRDefault="00D448B5" w:rsidP="00D448B5">
      <w:pPr>
        <w:pStyle w:val="Sinespaciado"/>
      </w:pPr>
    </w:p>
    <w:p w14:paraId="0FD89CF2" w14:textId="77777777" w:rsidR="00D448B5" w:rsidRPr="00A375E7" w:rsidRDefault="00D448B5" w:rsidP="00D448B5">
      <w:pPr>
        <w:ind w:left="567" w:right="616"/>
        <w:contextualSpacing/>
        <w:jc w:val="both"/>
        <w:rPr>
          <w:rFonts w:ascii="Palatino Linotype" w:hAnsi="Palatino Linotype" w:cs="Arial"/>
          <w:i/>
          <w:sz w:val="22"/>
        </w:rPr>
      </w:pPr>
      <w:r w:rsidRPr="00A375E7">
        <w:rPr>
          <w:rFonts w:ascii="Palatino Linotype" w:hAnsi="Palatino Linotype" w:cs="Arial"/>
          <w:b/>
          <w:i/>
          <w:sz w:val="22"/>
        </w:rPr>
        <w:t>Artículo 23.</w:t>
      </w:r>
      <w:r w:rsidRPr="00A375E7">
        <w:rPr>
          <w:rFonts w:ascii="Palatino Linotype" w:hAnsi="Palatino Linotype" w:cs="Arial"/>
          <w:i/>
          <w:sz w:val="22"/>
        </w:rPr>
        <w:t xml:space="preserve"> Son sujetos obligados a transparentar y permitir el acceso a su información y proteger los datos personales que obren en su poder:</w:t>
      </w:r>
    </w:p>
    <w:p w14:paraId="0409AAD0" w14:textId="77777777" w:rsidR="00D448B5" w:rsidRPr="00A375E7" w:rsidRDefault="00D448B5" w:rsidP="00D448B5">
      <w:pPr>
        <w:ind w:left="567" w:right="616"/>
        <w:contextualSpacing/>
        <w:jc w:val="both"/>
        <w:rPr>
          <w:rFonts w:ascii="Palatino Linotype" w:hAnsi="Palatino Linotype" w:cs="Arial"/>
          <w:i/>
          <w:sz w:val="22"/>
        </w:rPr>
      </w:pPr>
      <w:r w:rsidRPr="00A375E7">
        <w:rPr>
          <w:rFonts w:ascii="Palatino Linotype" w:hAnsi="Palatino Linotype" w:cs="Arial"/>
          <w:i/>
          <w:sz w:val="22"/>
        </w:rPr>
        <w:t>(…)</w:t>
      </w:r>
    </w:p>
    <w:p w14:paraId="6FA3C3EC" w14:textId="7B382083" w:rsidR="00A563B8" w:rsidRPr="00A375E7" w:rsidRDefault="00A563B8" w:rsidP="00F719CB">
      <w:pPr>
        <w:ind w:left="567" w:right="616"/>
        <w:contextualSpacing/>
        <w:jc w:val="both"/>
        <w:rPr>
          <w:rFonts w:ascii="Palatino Linotype" w:eastAsiaTheme="minorHAnsi" w:hAnsi="Palatino Linotype" w:cs="Bookman Old Style"/>
          <w:i/>
          <w:color w:val="000000"/>
          <w:sz w:val="22"/>
          <w:szCs w:val="20"/>
          <w:lang w:val="es-MX" w:eastAsia="en-US"/>
        </w:rPr>
      </w:pPr>
      <w:r w:rsidRPr="00A375E7">
        <w:rPr>
          <w:rFonts w:ascii="Palatino Linotype" w:eastAsiaTheme="minorHAnsi" w:hAnsi="Palatino Linotype" w:cs="Bookman Old Style"/>
          <w:b/>
          <w:bCs/>
          <w:i/>
          <w:color w:val="000000"/>
          <w:sz w:val="22"/>
          <w:szCs w:val="20"/>
          <w:lang w:val="es-MX" w:eastAsia="en-US"/>
        </w:rPr>
        <w:t xml:space="preserve">IV. </w:t>
      </w:r>
      <w:r w:rsidRPr="00A375E7">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6A237856" w14:textId="77777777" w:rsidR="000A0590" w:rsidRPr="00A375E7" w:rsidRDefault="000A0590" w:rsidP="00D448B5">
      <w:pPr>
        <w:spacing w:line="360" w:lineRule="auto"/>
        <w:jc w:val="both"/>
        <w:rPr>
          <w:rFonts w:ascii="Palatino Linotype" w:hAnsi="Palatino Linotype" w:cs="Arial"/>
        </w:rPr>
      </w:pPr>
    </w:p>
    <w:p w14:paraId="5BA34FDF" w14:textId="0D6B6569" w:rsidR="00D448B5" w:rsidRPr="00A375E7" w:rsidRDefault="00D448B5" w:rsidP="00D448B5">
      <w:pPr>
        <w:spacing w:line="360" w:lineRule="auto"/>
        <w:jc w:val="both"/>
        <w:rPr>
          <w:rFonts w:ascii="Palatino Linotype" w:eastAsiaTheme="minorHAnsi" w:hAnsi="Palatino Linotype" w:cs="Arial"/>
          <w:szCs w:val="22"/>
          <w:lang w:val="es-MX" w:eastAsia="en-US"/>
        </w:rPr>
      </w:pPr>
      <w:r w:rsidRPr="00A375E7">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A375E7">
        <w:rPr>
          <w:rFonts w:ascii="Palatino Linotype" w:eastAsiaTheme="minorHAnsi" w:hAnsi="Palatino Linotype" w:cs="Arial"/>
          <w:b/>
          <w:szCs w:val="22"/>
          <w:lang w:val="es-MX" w:eastAsia="en-US"/>
        </w:rPr>
        <w:t>SAIMEX</w:t>
      </w:r>
      <w:r w:rsidRPr="00A375E7">
        <w:rPr>
          <w:rFonts w:ascii="Palatino Linotype" w:eastAsiaTheme="minorHAnsi" w:hAnsi="Palatino Linotype" w:cs="Arial"/>
          <w:szCs w:val="22"/>
          <w:lang w:val="es-MX" w:eastAsia="en-US"/>
        </w:rPr>
        <w:t xml:space="preserve">, a efecto de determinar si con la información remitida por </w:t>
      </w:r>
      <w:r w:rsidRPr="00A375E7">
        <w:rPr>
          <w:rFonts w:ascii="Palatino Linotype" w:eastAsiaTheme="minorHAnsi" w:hAnsi="Palatino Linotype" w:cs="Arial"/>
          <w:b/>
          <w:szCs w:val="22"/>
          <w:lang w:val="es-MX" w:eastAsia="en-US"/>
        </w:rPr>
        <w:t>El Sujeto Obligado</w:t>
      </w:r>
      <w:r w:rsidRPr="00A375E7">
        <w:rPr>
          <w:rFonts w:ascii="Palatino Linotype" w:eastAsiaTheme="minorHAnsi" w:hAnsi="Palatino Linotype" w:cs="Arial"/>
          <w:szCs w:val="22"/>
          <w:lang w:val="es-MX" w:eastAsia="en-US"/>
        </w:rPr>
        <w:t xml:space="preserve"> a través de su respuesta</w:t>
      </w:r>
      <w:r w:rsidR="000A0590" w:rsidRPr="00A375E7">
        <w:rPr>
          <w:rFonts w:ascii="Palatino Linotype" w:eastAsiaTheme="minorHAnsi" w:hAnsi="Palatino Linotype" w:cs="Arial"/>
          <w:szCs w:val="22"/>
          <w:lang w:val="es-MX" w:eastAsia="en-US"/>
        </w:rPr>
        <w:t xml:space="preserve">, </w:t>
      </w:r>
      <w:r w:rsidRPr="00A375E7">
        <w:rPr>
          <w:rFonts w:ascii="Palatino Linotype" w:eastAsiaTheme="minorHAnsi" w:hAnsi="Palatino Linotype" w:cs="Arial"/>
          <w:szCs w:val="22"/>
          <w:lang w:val="es-MX" w:eastAsia="en-US"/>
        </w:rPr>
        <w:t xml:space="preserve">colma lo requerido en dicha solicitud. </w:t>
      </w:r>
    </w:p>
    <w:p w14:paraId="58D97C53" w14:textId="77777777" w:rsidR="00F618EB" w:rsidRPr="00A375E7" w:rsidRDefault="00F618EB" w:rsidP="00D448B5">
      <w:pPr>
        <w:spacing w:line="360" w:lineRule="auto"/>
        <w:jc w:val="both"/>
        <w:rPr>
          <w:rFonts w:ascii="Palatino Linotype" w:eastAsiaTheme="minorHAnsi" w:hAnsi="Palatino Linotype" w:cs="Arial"/>
          <w:szCs w:val="22"/>
          <w:lang w:val="es-MX" w:eastAsia="en-US"/>
        </w:rPr>
      </w:pPr>
    </w:p>
    <w:p w14:paraId="0C6A8176" w14:textId="77777777" w:rsidR="00F618EB" w:rsidRPr="00A375E7" w:rsidRDefault="00F618EB" w:rsidP="00F618EB">
      <w:pPr>
        <w:spacing w:line="360" w:lineRule="auto"/>
        <w:ind w:right="49"/>
        <w:jc w:val="both"/>
        <w:rPr>
          <w:rFonts w:ascii="Palatino Linotype" w:eastAsiaTheme="minorHAnsi" w:hAnsi="Palatino Linotype" w:cs="Arial"/>
          <w:bCs/>
          <w:lang w:val="es-MX" w:eastAsia="en-US"/>
        </w:rPr>
      </w:pPr>
      <w:r w:rsidRPr="00A375E7">
        <w:rPr>
          <w:rFonts w:ascii="Palatino Linotype" w:eastAsiaTheme="minorHAnsi" w:hAnsi="Palatino Linotype" w:cs="Arial"/>
          <w:bCs/>
          <w:lang w:val="es-MX" w:eastAsia="en-US"/>
        </w:rPr>
        <w:t xml:space="preserve">Atento a ello, primeramente, es importante señalar que el ahora </w:t>
      </w:r>
      <w:r w:rsidRPr="00A375E7">
        <w:rPr>
          <w:rFonts w:ascii="Palatino Linotype" w:eastAsiaTheme="minorHAnsi" w:hAnsi="Palatino Linotype" w:cs="Arial"/>
          <w:b/>
          <w:lang w:val="es-MX" w:eastAsia="en-US"/>
        </w:rPr>
        <w:t>Recurrente</w:t>
      </w:r>
      <w:r w:rsidRPr="00A375E7">
        <w:rPr>
          <w:rFonts w:ascii="Palatino Linotype" w:eastAsiaTheme="minorHAnsi" w:hAnsi="Palatino Linotype" w:cs="Arial"/>
          <w:bCs/>
          <w:lang w:val="es-MX" w:eastAsia="en-US"/>
        </w:rPr>
        <w:t xml:space="preserve"> se adolece de lo siguiente:</w:t>
      </w:r>
    </w:p>
    <w:p w14:paraId="4E0A94D6" w14:textId="77777777" w:rsidR="00AA10DD" w:rsidRPr="00A375E7" w:rsidRDefault="00AA10DD" w:rsidP="00F618EB">
      <w:pPr>
        <w:spacing w:line="360" w:lineRule="auto"/>
        <w:ind w:right="49"/>
        <w:jc w:val="both"/>
        <w:rPr>
          <w:rFonts w:ascii="Palatino Linotype" w:eastAsiaTheme="minorHAnsi" w:hAnsi="Palatino Linotype" w:cs="Arial"/>
          <w:bCs/>
          <w:lang w:val="es-MX" w:eastAsia="en-US"/>
        </w:rPr>
      </w:pPr>
    </w:p>
    <w:p w14:paraId="73D7C895" w14:textId="4533AC8A" w:rsidR="00AA10DD" w:rsidRPr="00A375E7" w:rsidRDefault="00AA10DD" w:rsidP="00AA10DD">
      <w:pPr>
        <w:pStyle w:val="Prrafodelista"/>
        <w:numPr>
          <w:ilvl w:val="0"/>
          <w:numId w:val="18"/>
        </w:numPr>
        <w:spacing w:line="360" w:lineRule="auto"/>
        <w:ind w:right="49"/>
        <w:jc w:val="both"/>
      </w:pPr>
      <w:r w:rsidRPr="00A375E7">
        <w:rPr>
          <w:rFonts w:ascii="Palatino Linotype" w:eastAsiaTheme="minorHAnsi" w:hAnsi="Palatino Linotype" w:cs="Arial"/>
          <w:bCs/>
          <w:lang w:val="es-MX" w:eastAsia="en-US"/>
        </w:rPr>
        <w:t xml:space="preserve">En la respuesta recibida, el </w:t>
      </w:r>
      <w:r w:rsidRPr="00A375E7">
        <w:rPr>
          <w:rFonts w:ascii="Palatino Linotype" w:eastAsiaTheme="minorHAnsi" w:hAnsi="Palatino Linotype" w:cs="Arial"/>
          <w:b/>
          <w:bCs/>
          <w:lang w:val="es-MX" w:eastAsia="en-US"/>
        </w:rPr>
        <w:t>Sujeto Obligado</w:t>
      </w:r>
      <w:r w:rsidRPr="00A375E7">
        <w:rPr>
          <w:rFonts w:ascii="Palatino Linotype" w:eastAsiaTheme="minorHAnsi" w:hAnsi="Palatino Linotype" w:cs="Arial"/>
          <w:bCs/>
          <w:lang w:val="es-MX" w:eastAsia="en-US"/>
        </w:rPr>
        <w:t xml:space="preserve"> </w:t>
      </w:r>
      <w:r w:rsidRPr="00A375E7">
        <w:rPr>
          <w:rFonts w:ascii="Palatino Linotype" w:eastAsiaTheme="minorHAnsi" w:hAnsi="Palatino Linotype" w:cs="Arial"/>
          <w:b/>
          <w:bCs/>
          <w:lang w:val="es-MX" w:eastAsia="en-US"/>
        </w:rPr>
        <w:t>entrega la información que requerí pero de manera incompleta.</w:t>
      </w:r>
      <w:r w:rsidRPr="00A375E7">
        <w:rPr>
          <w:rFonts w:ascii="Palatino Linotype" w:eastAsiaTheme="minorHAnsi" w:hAnsi="Palatino Linotype" w:cs="Arial"/>
          <w:bCs/>
          <w:lang w:val="es-MX" w:eastAsia="en-US"/>
        </w:rPr>
        <w:t xml:space="preserve"> Lo anterior, debido a que </w:t>
      </w:r>
      <w:r w:rsidRPr="00A375E7">
        <w:rPr>
          <w:rFonts w:ascii="Palatino Linotype" w:eastAsiaTheme="minorHAnsi" w:hAnsi="Palatino Linotype" w:cs="Arial"/>
          <w:b/>
          <w:bCs/>
          <w:u w:val="single"/>
          <w:lang w:val="es-MX" w:eastAsia="en-US"/>
        </w:rPr>
        <w:t>omite la información de las coordenadas de cada incidente reportado…</w:t>
      </w:r>
    </w:p>
    <w:p w14:paraId="4F5B6073" w14:textId="77777777" w:rsidR="00AA10DD" w:rsidRPr="00A375E7" w:rsidRDefault="00AA10DD" w:rsidP="00381722">
      <w:pPr>
        <w:spacing w:line="360" w:lineRule="auto"/>
        <w:ind w:right="49"/>
        <w:jc w:val="both"/>
        <w:rPr>
          <w:rFonts w:ascii="Palatino Linotype" w:hAnsi="Palatino Linotype"/>
          <w:color w:val="000000"/>
        </w:rPr>
      </w:pPr>
    </w:p>
    <w:p w14:paraId="19666A45" w14:textId="77777777" w:rsidR="00882560" w:rsidRPr="00A375E7" w:rsidRDefault="00882560" w:rsidP="00882560">
      <w:pPr>
        <w:spacing w:line="360" w:lineRule="auto"/>
        <w:jc w:val="both"/>
        <w:rPr>
          <w:rFonts w:ascii="Palatino Linotype" w:hAnsi="Palatino Linotype" w:cs="Tahoma"/>
          <w:lang w:val="es-MX"/>
        </w:rPr>
      </w:pPr>
      <w:r w:rsidRPr="00A375E7">
        <w:rPr>
          <w:rFonts w:ascii="Palatino Linotype" w:hAnsi="Palatino Linotype" w:cs="Tahoma"/>
          <w:lang w:val="es-MX"/>
        </w:rPr>
        <w:t>En este sentido el Particular está parcialmente de acuerdo con la información entregada, por lo que el estudio, únicamente versará en torno a lo que fue motivo de la inconformidad, entendiéndose todo lo demás como tácitamente aceptado.</w:t>
      </w:r>
    </w:p>
    <w:p w14:paraId="09078E7E" w14:textId="77777777" w:rsidR="00882560" w:rsidRPr="00A375E7" w:rsidRDefault="00882560" w:rsidP="00882560">
      <w:pPr>
        <w:spacing w:line="360" w:lineRule="auto"/>
        <w:jc w:val="both"/>
        <w:rPr>
          <w:rFonts w:ascii="Palatino Linotype" w:hAnsi="Palatino Linotype" w:cs="Tahoma"/>
          <w:lang w:val="es-MX"/>
        </w:rPr>
      </w:pPr>
    </w:p>
    <w:p w14:paraId="01F23ECF" w14:textId="77777777" w:rsidR="00882560" w:rsidRPr="00A375E7" w:rsidRDefault="00882560" w:rsidP="00882560">
      <w:pPr>
        <w:spacing w:line="360" w:lineRule="auto"/>
        <w:ind w:right="-93"/>
        <w:jc w:val="both"/>
        <w:rPr>
          <w:rFonts w:ascii="Palatino Linotype" w:hAnsi="Palatino Linotype" w:cs="Tahoma"/>
          <w:lang w:val="es-MX"/>
        </w:rPr>
      </w:pPr>
      <w:r w:rsidRPr="00A375E7">
        <w:rPr>
          <w:rFonts w:ascii="Palatino Linotype" w:hAnsi="Palatino Linotype" w:cs="Tahoma"/>
          <w:lang w:val="es-MX"/>
        </w:rPr>
        <w:t xml:space="preserve">Precisado lo anterior, sobre la naturaleza de la información solicitada, es oportuno reproducir los preceptos normativos de la Ley General del Sistema Nacional de Seguridad Pública vigente,, con la precisión de que el Particular, requirió información </w:t>
      </w:r>
      <w:r w:rsidRPr="00A375E7">
        <w:rPr>
          <w:rFonts w:ascii="Palatino Linotype" w:hAnsi="Palatino Linotype" w:cs="Tahoma"/>
          <w:lang w:val="es-MX"/>
        </w:rPr>
        <w:lastRenderedPageBreak/>
        <w:t>desde el 2018 y hasta la fecha de la solicitud que fue el ocho de octubre de dos mil veinticinco, por lo que la información solicitada, se relaciona con dos leyes del Sistema de Seguridad Pública; tras las reformas de 2025, la antigua Ley General del Sistema Nacional de Seguridad fue abrogada y sustituida por una nueva Ley General del Sistema Nacional de Seguridad Pública que entró en vigor el 16 de julio de 2025 y abroga expresamente la anterior publicada en 2009  y uno de los cambios sustanciales Pública  es la regulación expresa, del informe policial homologado (IPH) que en la antigua ley venía regulado en su artículo 43 y en la actual, lo remite a los Lineamientos. Asimismo, se reproducen los artículos 125, fracción VIII y 142 de la Ley Orgánica Municipal del Estado de México; disposiciones legales que disponen a la literalidad lo siguiente:</w:t>
      </w:r>
    </w:p>
    <w:p w14:paraId="4560462B" w14:textId="77777777" w:rsidR="00882560" w:rsidRPr="00A375E7" w:rsidRDefault="00882560" w:rsidP="00432E31">
      <w:pPr>
        <w:pStyle w:val="Sinespaciado"/>
      </w:pPr>
    </w:p>
    <w:p w14:paraId="1970B798" w14:textId="77777777" w:rsidR="00882560" w:rsidRPr="00A375E7" w:rsidRDefault="00882560" w:rsidP="00882560">
      <w:pPr>
        <w:spacing w:before="240"/>
        <w:ind w:left="567" w:right="567"/>
        <w:jc w:val="center"/>
        <w:rPr>
          <w:rFonts w:ascii="Palatino Linotype" w:hAnsi="Palatino Linotype" w:cs="Tahoma"/>
          <w:b/>
          <w:i/>
          <w:iCs/>
          <w:sz w:val="22"/>
          <w:szCs w:val="22"/>
          <w:u w:val="single"/>
          <w:lang w:val="es-MX"/>
        </w:rPr>
      </w:pPr>
      <w:r w:rsidRPr="00A375E7">
        <w:rPr>
          <w:rFonts w:ascii="Palatino Linotype" w:hAnsi="Palatino Linotype" w:cs="Tahoma"/>
          <w:b/>
          <w:i/>
          <w:iCs/>
          <w:sz w:val="22"/>
          <w:szCs w:val="22"/>
          <w:u w:val="single"/>
          <w:lang w:val="es-MX"/>
        </w:rPr>
        <w:t>Ley General del Sistema Nacional de Seguridad Pública (vigente)</w:t>
      </w:r>
    </w:p>
    <w:p w14:paraId="143FEFC7" w14:textId="77777777" w:rsidR="00882560" w:rsidRPr="00A375E7" w:rsidRDefault="00882560" w:rsidP="00882560">
      <w:pPr>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Artículo 10.</w:t>
      </w:r>
      <w:r w:rsidRPr="00A375E7">
        <w:rPr>
          <w:rFonts w:ascii="Palatino Linotype" w:hAnsi="Palatino Linotype" w:cs="Tahoma"/>
          <w:i/>
          <w:iCs/>
          <w:sz w:val="22"/>
          <w:szCs w:val="22"/>
          <w:lang w:val="es-MX"/>
        </w:rPr>
        <w:t xml:space="preserve"> Corresponde a la Federación, las entidades federativas y los municipios, en el ámbito de sus respectivas competencias:</w:t>
      </w:r>
    </w:p>
    <w:p w14:paraId="73DE698D" w14:textId="77777777" w:rsidR="00882560" w:rsidRPr="00A375E7" w:rsidRDefault="00882560" w:rsidP="00882560">
      <w:pPr>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w:t>
      </w:r>
    </w:p>
    <w:p w14:paraId="36843245" w14:textId="77777777" w:rsidR="00882560" w:rsidRPr="00A375E7" w:rsidRDefault="00882560" w:rsidP="00882560">
      <w:pPr>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II.</w:t>
      </w:r>
      <w:r w:rsidRPr="00A375E7">
        <w:rPr>
          <w:rFonts w:ascii="Palatino Linotype" w:hAnsi="Palatino Linotype" w:cs="Tahoma"/>
          <w:i/>
          <w:iCs/>
          <w:sz w:val="22"/>
          <w:szCs w:val="22"/>
          <w:lang w:val="es-MX"/>
        </w:rPr>
        <w:t xml:space="preserve"> Contribuir a la efectiva coordinación del Sistema;</w:t>
      </w:r>
    </w:p>
    <w:p w14:paraId="08895836" w14:textId="77777777" w:rsidR="00882560" w:rsidRPr="00A375E7" w:rsidRDefault="00882560" w:rsidP="00882560">
      <w:pPr>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w:t>
      </w:r>
    </w:p>
    <w:p w14:paraId="1809CC9D" w14:textId="77777777" w:rsidR="00882560" w:rsidRPr="00A375E7" w:rsidRDefault="00882560" w:rsidP="00882560">
      <w:pPr>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X.</w:t>
      </w:r>
      <w:r w:rsidRPr="00A375E7">
        <w:rPr>
          <w:rFonts w:ascii="Palatino Linotype" w:hAnsi="Palatino Linotype" w:cs="Tahoma"/>
          <w:i/>
          <w:iCs/>
          <w:sz w:val="22"/>
          <w:szCs w:val="22"/>
          <w:lang w:val="es-MX"/>
        </w:rPr>
        <w:t xml:space="preserve"> Integrar y consultar la información relativa a la operación y desarrollo policial para el registro y seguimiento en el Sistema Nacional de Información;</w:t>
      </w:r>
    </w:p>
    <w:p w14:paraId="265DFAD5" w14:textId="091BF695" w:rsidR="00882560" w:rsidRPr="00A375E7" w:rsidRDefault="00882560" w:rsidP="00882560">
      <w:pPr>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w:t>
      </w:r>
    </w:p>
    <w:p w14:paraId="26961528" w14:textId="10CF6AC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 xml:space="preserve">Artículo 100. </w:t>
      </w:r>
      <w:r w:rsidRPr="00A375E7">
        <w:rPr>
          <w:rFonts w:ascii="Palatino Linotype" w:hAnsi="Palatino Linotype" w:cs="Tahoma"/>
          <w:i/>
          <w:iCs/>
          <w:sz w:val="22"/>
          <w:szCs w:val="22"/>
          <w:lang w:val="es-MX"/>
        </w:rPr>
        <w:t xml:space="preserve">El Sistema Nacional de Información es un conjunto integrado, organizado y sistematizado de registros y bases de datos nacionales. Se compone por elementos metodológicos y procedimentales que permiten a las Instituciones de Seguridad Pública su consulta e interconexión para el desempeño de sus funciones. </w:t>
      </w:r>
    </w:p>
    <w:p w14:paraId="66B6637D"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 xml:space="preserve">El Sistema Nacional de Información tendrá por objeto ser el sistema en el que las Instituciones de Seguridad Pública, ya sean policiales, de procuración de justicia o penitenciarias, y los Centros de Comando y Control, compartan, actualicen y consulten diariamente la información que generen para cumplir, en sus respectivos ámbitos de competencia, con la Estrategia Nacional de Seguridad Pública y los planes y programas nacionales y locales en materia de seguridad pública y procuración de justicia. </w:t>
      </w:r>
    </w:p>
    <w:p w14:paraId="7E13A8F1" w14:textId="77777777" w:rsidR="00882560" w:rsidRPr="00A375E7" w:rsidRDefault="00882560" w:rsidP="00882560">
      <w:pPr>
        <w:spacing w:before="240"/>
        <w:ind w:left="567" w:right="567"/>
        <w:jc w:val="both"/>
        <w:rPr>
          <w:rFonts w:ascii="Palatino Linotype" w:hAnsi="Palatino Linotype" w:cs="Tahoma"/>
          <w:i/>
          <w:iCs/>
          <w:sz w:val="22"/>
          <w:szCs w:val="22"/>
          <w:lang w:val="es-MX"/>
        </w:rPr>
      </w:pPr>
    </w:p>
    <w:p w14:paraId="20D15753" w14:textId="00401410"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lastRenderedPageBreak/>
        <w:t xml:space="preserve">El Sistema Nacional de Información se vinculará con el Sistema Nacional de Inteligencia en materia de seguridad pública, previsto en el artículo 21 de la Constitución Política de los Estados Unidos Mexicanos. </w:t>
      </w:r>
    </w:p>
    <w:p w14:paraId="6CA02F29" w14:textId="354E4D08"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El Sistema Nacional de Información será regulado por el Secretariado Ejecutivo, quien emitirá los lineamientos generales y metodología de alimentación correspondientes a cada base de datos y registro nacional que lo conforman.</w:t>
      </w:r>
    </w:p>
    <w:p w14:paraId="17EDED9F" w14:textId="77777777" w:rsidR="00882560" w:rsidRPr="00A375E7" w:rsidRDefault="00882560" w:rsidP="00432E31">
      <w:pPr>
        <w:pStyle w:val="Sinespaciado"/>
      </w:pPr>
    </w:p>
    <w:p w14:paraId="583E35A0" w14:textId="77777777" w:rsidR="00882560" w:rsidRPr="00A375E7" w:rsidRDefault="00882560" w:rsidP="00882560">
      <w:pPr>
        <w:spacing w:before="240"/>
        <w:ind w:left="567" w:right="567"/>
        <w:jc w:val="center"/>
        <w:rPr>
          <w:rFonts w:ascii="Palatino Linotype" w:hAnsi="Palatino Linotype" w:cs="Tahoma"/>
          <w:b/>
          <w:i/>
          <w:iCs/>
          <w:sz w:val="22"/>
          <w:szCs w:val="22"/>
          <w:u w:val="single"/>
          <w:lang w:val="es-MX"/>
        </w:rPr>
      </w:pPr>
      <w:r w:rsidRPr="00A375E7">
        <w:rPr>
          <w:rFonts w:ascii="Palatino Linotype" w:hAnsi="Palatino Linotype" w:cs="Tahoma"/>
          <w:b/>
          <w:i/>
          <w:iCs/>
          <w:sz w:val="22"/>
          <w:szCs w:val="22"/>
          <w:u w:val="single"/>
          <w:lang w:val="es-MX"/>
        </w:rPr>
        <w:t>Ley Orgánica Municipal del Estado de México</w:t>
      </w:r>
    </w:p>
    <w:p w14:paraId="659C0D2B"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Artículo 125.-</w:t>
      </w:r>
      <w:r w:rsidRPr="00A375E7">
        <w:rPr>
          <w:rFonts w:ascii="Palatino Linotype" w:hAnsi="Palatino Linotype" w:cs="Tahoma"/>
          <w:i/>
          <w:iCs/>
          <w:sz w:val="22"/>
          <w:szCs w:val="22"/>
          <w:lang w:val="es-MX"/>
        </w:rPr>
        <w:t xml:space="preserve"> Los municipios tendrán a su cargo la prestación, explotación, administración y conservación de los servicios públicos municipales, considerándose enunciativa y no limitativamente, los siguientes:</w:t>
      </w:r>
    </w:p>
    <w:p w14:paraId="2EB226DB"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I a VII…</w:t>
      </w:r>
    </w:p>
    <w:p w14:paraId="0389592F"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VIII.</w:t>
      </w:r>
      <w:r w:rsidRPr="00A375E7">
        <w:rPr>
          <w:rFonts w:ascii="Palatino Linotype" w:hAnsi="Palatino Linotype" w:cs="Tahoma"/>
          <w:i/>
          <w:iCs/>
          <w:sz w:val="22"/>
          <w:szCs w:val="22"/>
          <w:lang w:val="es-MX"/>
        </w:rPr>
        <w:t xml:space="preserve"> Seguridad pública y tránsito;</w:t>
      </w:r>
    </w:p>
    <w:p w14:paraId="72394EF9" w14:textId="1DC1BA1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IX a XI…</w:t>
      </w:r>
    </w:p>
    <w:p w14:paraId="20FEB475" w14:textId="2BACCA2A"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Artículo 142.-</w:t>
      </w:r>
      <w:r w:rsidRPr="00A375E7">
        <w:rPr>
          <w:rFonts w:ascii="Palatino Linotype" w:hAnsi="Palatino Linotype" w:cs="Tahoma"/>
          <w:i/>
          <w:iCs/>
          <w:sz w:val="22"/>
          <w:szCs w:val="22"/>
          <w:lang w:val="es-MX"/>
        </w:rPr>
        <w:t xml:space="preserve">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665D9E67" w14:textId="4C388A9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En cada municipio se deberán integrar cuerpos de seguridad pública, de bomberos y, en su caso, de tránsito, estos servidores públicos preferentemente serán vecinos del municipio, de los cuales el presidente municipal será el jefe inmediato” [Sic]</w:t>
      </w:r>
    </w:p>
    <w:p w14:paraId="3092D493" w14:textId="77777777" w:rsidR="00882560" w:rsidRPr="00A375E7" w:rsidRDefault="00882560" w:rsidP="00432E31">
      <w:pPr>
        <w:pStyle w:val="Sinespaciado"/>
      </w:pPr>
    </w:p>
    <w:p w14:paraId="0BF1C83F" w14:textId="77777777" w:rsidR="00882560" w:rsidRPr="00A375E7" w:rsidRDefault="00882560" w:rsidP="00882560">
      <w:pPr>
        <w:spacing w:before="240"/>
        <w:ind w:left="567" w:right="567"/>
        <w:jc w:val="center"/>
        <w:rPr>
          <w:rFonts w:ascii="Palatino Linotype" w:hAnsi="Palatino Linotype" w:cs="Tahoma"/>
          <w:b/>
          <w:i/>
          <w:iCs/>
          <w:sz w:val="22"/>
          <w:szCs w:val="22"/>
          <w:lang w:val="es-MX"/>
        </w:rPr>
      </w:pPr>
      <w:r w:rsidRPr="00A375E7">
        <w:rPr>
          <w:rFonts w:ascii="Palatino Linotype" w:hAnsi="Palatino Linotype" w:cs="Tahoma"/>
          <w:b/>
          <w:i/>
          <w:iCs/>
          <w:sz w:val="22"/>
          <w:szCs w:val="22"/>
          <w:u w:val="single"/>
          <w:lang w:val="es-MX"/>
        </w:rPr>
        <w:t>LINEAMIENTOS PARA EL LLENADO, ENTREGA, RECEPCIÓN, REGISTRO, RESGUARDO Y CONSULTA DEL INFORME POLICIAL HOMOLOGADO</w:t>
      </w:r>
      <w:r w:rsidRPr="00A375E7">
        <w:rPr>
          <w:rFonts w:ascii="Palatino Linotype" w:hAnsi="Palatino Linotype" w:cs="Tahoma"/>
          <w:b/>
          <w:sz w:val="22"/>
          <w:szCs w:val="22"/>
          <w:u w:val="single"/>
          <w:lang w:val="es-MX"/>
        </w:rPr>
        <w:t xml:space="preserve"> </w:t>
      </w:r>
      <w:r w:rsidRPr="00A375E7">
        <w:rPr>
          <w:rFonts w:ascii="Palatino Linotype" w:hAnsi="Palatino Linotype" w:cs="Tahoma"/>
          <w:b/>
          <w:sz w:val="22"/>
          <w:szCs w:val="22"/>
          <w:lang w:val="es-MX"/>
        </w:rPr>
        <w:t>(publicado en el DOF el 24 de febrero de 2020).</w:t>
      </w:r>
    </w:p>
    <w:p w14:paraId="559BDF3E"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DÉCIMO PRIMERO. LLENADO DEL IPH.</w:t>
      </w:r>
      <w:r w:rsidRPr="00A375E7">
        <w:rPr>
          <w:rFonts w:ascii="Palatino Linotype" w:hAnsi="Palatino Linotype" w:cs="Tahoma"/>
          <w:i/>
          <w:iCs/>
          <w:sz w:val="22"/>
          <w:szCs w:val="22"/>
          <w:lang w:val="es-MX"/>
        </w:rPr>
        <w:t xml:space="preserve"> Los integrantes de las instituciones policiales de los tres órdenes de gobierno deberán registrar en el IPH la información relacionada con las puestas a disposición de personas y/o de objetos derivados de su intervención. </w:t>
      </w:r>
    </w:p>
    <w:p w14:paraId="57D03CDE"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 xml:space="preserve">El IPH para hechos probablemente delictivos contendrá al menos los siguientes datos: </w:t>
      </w:r>
    </w:p>
    <w:p w14:paraId="6ABBE757"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I.</w:t>
      </w:r>
      <w:r w:rsidRPr="00A375E7">
        <w:rPr>
          <w:rFonts w:ascii="Palatino Linotype" w:hAnsi="Palatino Linotype" w:cs="Tahoma"/>
          <w:i/>
          <w:iCs/>
          <w:sz w:val="22"/>
          <w:szCs w:val="22"/>
          <w:lang w:val="es-MX"/>
        </w:rPr>
        <w:t xml:space="preserve"> El Número de Referencia o el Número de folio asignado; </w:t>
      </w:r>
    </w:p>
    <w:p w14:paraId="45A6D483"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lastRenderedPageBreak/>
        <w:t>II.</w:t>
      </w:r>
      <w:r w:rsidRPr="00A375E7">
        <w:rPr>
          <w:rFonts w:ascii="Palatino Linotype" w:hAnsi="Palatino Linotype" w:cs="Tahoma"/>
          <w:i/>
          <w:iCs/>
          <w:sz w:val="22"/>
          <w:szCs w:val="22"/>
          <w:lang w:val="es-MX"/>
        </w:rPr>
        <w:t xml:space="preserve"> Los datos del o los integrantes de la institución policial que lo emite; </w:t>
      </w:r>
    </w:p>
    <w:p w14:paraId="2C33929D"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III.</w:t>
      </w:r>
      <w:r w:rsidRPr="00A375E7">
        <w:rPr>
          <w:rFonts w:ascii="Palatino Linotype" w:hAnsi="Palatino Linotype" w:cs="Tahoma"/>
          <w:i/>
          <w:iCs/>
          <w:sz w:val="22"/>
          <w:szCs w:val="22"/>
          <w:lang w:val="es-MX"/>
        </w:rPr>
        <w:t xml:space="preserve"> Los datos de la autoridad competente que lo recibe; </w:t>
      </w:r>
    </w:p>
    <w:p w14:paraId="518C4F86"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IV.</w:t>
      </w:r>
      <w:r w:rsidRPr="00A375E7">
        <w:rPr>
          <w:rFonts w:ascii="Palatino Linotype" w:hAnsi="Palatino Linotype" w:cs="Tahoma"/>
          <w:i/>
          <w:iCs/>
          <w:sz w:val="22"/>
          <w:szCs w:val="22"/>
          <w:lang w:val="es-MX"/>
        </w:rPr>
        <w:t xml:space="preserve"> Los datos generales de la intervención o actuación; </w:t>
      </w:r>
    </w:p>
    <w:p w14:paraId="0ED3B441"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V.</w:t>
      </w:r>
      <w:r w:rsidRPr="00A375E7">
        <w:rPr>
          <w:rFonts w:ascii="Palatino Linotype" w:hAnsi="Palatino Linotype" w:cs="Tahoma"/>
          <w:i/>
          <w:iCs/>
          <w:sz w:val="22"/>
          <w:szCs w:val="22"/>
          <w:lang w:val="es-MX"/>
        </w:rPr>
        <w:t xml:space="preserve"> El motivo de la intervención o actuación; </w:t>
      </w:r>
    </w:p>
    <w:p w14:paraId="6AB6DCA8" w14:textId="77777777" w:rsidR="00882560" w:rsidRPr="00A375E7" w:rsidRDefault="00882560" w:rsidP="00882560">
      <w:pPr>
        <w:spacing w:before="240"/>
        <w:ind w:left="567" w:right="567"/>
        <w:jc w:val="both"/>
        <w:rPr>
          <w:rFonts w:ascii="Palatino Linotype" w:hAnsi="Palatino Linotype" w:cs="Tahoma"/>
          <w:b/>
          <w:bCs/>
          <w:i/>
          <w:iCs/>
          <w:sz w:val="22"/>
          <w:szCs w:val="22"/>
          <w:u w:val="single"/>
          <w:lang w:val="es-MX"/>
        </w:rPr>
      </w:pPr>
      <w:r w:rsidRPr="00A375E7">
        <w:rPr>
          <w:rFonts w:ascii="Palatino Linotype" w:hAnsi="Palatino Linotype" w:cs="Tahoma"/>
          <w:b/>
          <w:bCs/>
          <w:i/>
          <w:iCs/>
          <w:sz w:val="22"/>
          <w:szCs w:val="22"/>
          <w:u w:val="single"/>
          <w:lang w:val="es-MX"/>
        </w:rPr>
        <w:t xml:space="preserve">VI. La ubicación del o los lugares de la intervención o actuación; </w:t>
      </w:r>
    </w:p>
    <w:p w14:paraId="043BF7F8"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bCs/>
          <w:i/>
          <w:iCs/>
          <w:sz w:val="22"/>
          <w:szCs w:val="22"/>
          <w:u w:val="single"/>
          <w:lang w:val="es-MX"/>
        </w:rPr>
        <w:t>VII. La descripción de hechos, que deberá detallar modo, tiempo y lugar, entre otros datos</w:t>
      </w:r>
      <w:r w:rsidRPr="00A375E7">
        <w:rPr>
          <w:rFonts w:ascii="Palatino Linotype" w:hAnsi="Palatino Linotype" w:cs="Tahoma"/>
          <w:i/>
          <w:iCs/>
          <w:sz w:val="22"/>
          <w:szCs w:val="22"/>
          <w:lang w:val="es-MX"/>
        </w:rPr>
        <w:t xml:space="preserve">. Así como, justificar razonablemente el control provisional preventivo y/o los niveles de contacto; </w:t>
      </w:r>
    </w:p>
    <w:p w14:paraId="0BA49DE5"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VIII.</w:t>
      </w:r>
      <w:r w:rsidRPr="00A375E7">
        <w:rPr>
          <w:rFonts w:ascii="Palatino Linotype" w:hAnsi="Palatino Linotype" w:cs="Tahoma"/>
          <w:i/>
          <w:iCs/>
          <w:sz w:val="22"/>
          <w:szCs w:val="22"/>
          <w:lang w:val="es-MX"/>
        </w:rPr>
        <w:t xml:space="preserve"> En caso de personas detenidas: </w:t>
      </w:r>
    </w:p>
    <w:p w14:paraId="454A0187"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 xml:space="preserve">a) El Número del Registro Nacional de Detenciones; </w:t>
      </w:r>
    </w:p>
    <w:p w14:paraId="43297FBE"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 xml:space="preserve">b) Los motivos de la detención; </w:t>
      </w:r>
    </w:p>
    <w:p w14:paraId="2A1684DA"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 xml:space="preserve">c) Los datos generales de la persona; </w:t>
      </w:r>
    </w:p>
    <w:p w14:paraId="3CF35718"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 xml:space="preserve">d) La descripción de la persona, incluyendo su estado físico aparente; </w:t>
      </w:r>
    </w:p>
    <w:p w14:paraId="5E60FA86"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 xml:space="preserve">e) Las armas de fuego y/o los objetos que le fueron recolectados y/o asegurados, y </w:t>
      </w:r>
    </w:p>
    <w:p w14:paraId="4977D978"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 xml:space="preserve">f) El lugar al que es puesta a disposición la persona; </w:t>
      </w:r>
    </w:p>
    <w:p w14:paraId="15DEB4ED"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IX.</w:t>
      </w:r>
      <w:r w:rsidRPr="00A375E7">
        <w:rPr>
          <w:rFonts w:ascii="Palatino Linotype" w:hAnsi="Palatino Linotype" w:cs="Tahoma"/>
          <w:i/>
          <w:iCs/>
          <w:sz w:val="22"/>
          <w:szCs w:val="22"/>
          <w:lang w:val="es-MX"/>
        </w:rPr>
        <w:t xml:space="preserve">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 </w:t>
      </w:r>
    </w:p>
    <w:p w14:paraId="1BCFA3E5"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X.</w:t>
      </w:r>
      <w:r w:rsidRPr="00A375E7">
        <w:rPr>
          <w:rFonts w:ascii="Palatino Linotype" w:hAnsi="Palatino Linotype" w:cs="Tahoma"/>
          <w:i/>
          <w:iCs/>
          <w:sz w:val="22"/>
          <w:szCs w:val="22"/>
          <w:lang w:val="es-MX"/>
        </w:rPr>
        <w:t xml:space="preserve"> En caso de inspección de vehículo, los datos generales sobre sus características; </w:t>
      </w:r>
    </w:p>
    <w:p w14:paraId="07CF39B9"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XI.</w:t>
      </w:r>
      <w:r w:rsidRPr="00A375E7">
        <w:rPr>
          <w:rFonts w:ascii="Palatino Linotype" w:hAnsi="Palatino Linotype" w:cs="Tahoma"/>
          <w:i/>
          <w:iCs/>
          <w:sz w:val="22"/>
          <w:szCs w:val="22"/>
          <w:lang w:val="es-MX"/>
        </w:rPr>
        <w:t xml:space="preserve"> En caso de recolección y/o aseguramiento de armas de fuego u objetos, los datos generales sobre sus características y apariencias; </w:t>
      </w:r>
    </w:p>
    <w:p w14:paraId="33E62428"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XII.</w:t>
      </w:r>
      <w:r w:rsidRPr="00A375E7">
        <w:rPr>
          <w:rFonts w:ascii="Palatino Linotype" w:hAnsi="Palatino Linotype" w:cs="Tahoma"/>
          <w:i/>
          <w:iCs/>
          <w:sz w:val="22"/>
          <w:szCs w:val="22"/>
          <w:lang w:val="es-MX"/>
        </w:rPr>
        <w:t xml:space="preserve"> En caso de preservar el lugar de la intervención o actuación, los datos generales sobre su entrega-recepción, y </w:t>
      </w:r>
    </w:p>
    <w:p w14:paraId="1F05E3FB"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XIII.</w:t>
      </w:r>
      <w:r w:rsidRPr="00A375E7">
        <w:rPr>
          <w:rFonts w:ascii="Palatino Linotype" w:hAnsi="Palatino Linotype" w:cs="Tahoma"/>
          <w:i/>
          <w:iCs/>
          <w:sz w:val="22"/>
          <w:szCs w:val="22"/>
          <w:lang w:val="es-MX"/>
        </w:rPr>
        <w:t xml:space="preserve"> En caso de entrevistas, los datos generales de la persona entrevistada y el relato de la misma. </w:t>
      </w:r>
    </w:p>
    <w:p w14:paraId="4007D8AB"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 xml:space="preserve">El IPH para infracciones administrativas contendrá al menos los siguientes datos: </w:t>
      </w:r>
    </w:p>
    <w:p w14:paraId="080FF2B7" w14:textId="77777777" w:rsidR="00882560" w:rsidRPr="00A375E7" w:rsidRDefault="00882560" w:rsidP="00882560">
      <w:pPr>
        <w:spacing w:before="240"/>
        <w:ind w:left="851"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lastRenderedPageBreak/>
        <w:t>I.</w:t>
      </w:r>
      <w:r w:rsidRPr="00A375E7">
        <w:rPr>
          <w:rFonts w:ascii="Palatino Linotype" w:hAnsi="Palatino Linotype" w:cs="Tahoma"/>
          <w:i/>
          <w:iCs/>
          <w:sz w:val="22"/>
          <w:szCs w:val="22"/>
          <w:lang w:val="es-MX"/>
        </w:rPr>
        <w:t xml:space="preserve"> El Número de Referencia o el Número de folio asignado; </w:t>
      </w:r>
    </w:p>
    <w:p w14:paraId="66DEFABE" w14:textId="77777777" w:rsidR="00882560" w:rsidRPr="00A375E7" w:rsidRDefault="00882560" w:rsidP="00882560">
      <w:pPr>
        <w:spacing w:before="240"/>
        <w:ind w:left="851"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II.</w:t>
      </w:r>
      <w:r w:rsidRPr="00A375E7">
        <w:rPr>
          <w:rFonts w:ascii="Palatino Linotype" w:hAnsi="Palatino Linotype" w:cs="Tahoma"/>
          <w:i/>
          <w:iCs/>
          <w:sz w:val="22"/>
          <w:szCs w:val="22"/>
          <w:lang w:val="es-MX"/>
        </w:rPr>
        <w:t xml:space="preserve"> Los datos del o los integrantes de la institución policial que lo emite; </w:t>
      </w:r>
    </w:p>
    <w:p w14:paraId="134647EF" w14:textId="77777777" w:rsidR="00882560" w:rsidRPr="00A375E7" w:rsidRDefault="00882560" w:rsidP="00882560">
      <w:pPr>
        <w:spacing w:before="240"/>
        <w:ind w:left="851"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III.</w:t>
      </w:r>
      <w:r w:rsidRPr="00A375E7">
        <w:rPr>
          <w:rFonts w:ascii="Palatino Linotype" w:hAnsi="Palatino Linotype" w:cs="Tahoma"/>
          <w:i/>
          <w:iCs/>
          <w:sz w:val="22"/>
          <w:szCs w:val="22"/>
          <w:lang w:val="es-MX"/>
        </w:rPr>
        <w:t xml:space="preserve"> Los datos de la autoridad competente que lo recibe; </w:t>
      </w:r>
    </w:p>
    <w:p w14:paraId="0A424770" w14:textId="77777777" w:rsidR="00882560" w:rsidRPr="00A375E7" w:rsidRDefault="00882560" w:rsidP="00882560">
      <w:pPr>
        <w:spacing w:before="240"/>
        <w:ind w:left="851"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IV.</w:t>
      </w:r>
      <w:r w:rsidRPr="00A375E7">
        <w:rPr>
          <w:rFonts w:ascii="Palatino Linotype" w:hAnsi="Palatino Linotype" w:cs="Tahoma"/>
          <w:i/>
          <w:iCs/>
          <w:sz w:val="22"/>
          <w:szCs w:val="22"/>
          <w:lang w:val="es-MX"/>
        </w:rPr>
        <w:t xml:space="preserve"> Los datos generales de la intervención o actuación; </w:t>
      </w:r>
    </w:p>
    <w:p w14:paraId="2BBB3C3A" w14:textId="77777777" w:rsidR="00882560" w:rsidRPr="00A375E7" w:rsidRDefault="00882560" w:rsidP="00882560">
      <w:pPr>
        <w:spacing w:before="240"/>
        <w:ind w:left="851"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V.</w:t>
      </w:r>
      <w:r w:rsidRPr="00A375E7">
        <w:rPr>
          <w:rFonts w:ascii="Palatino Linotype" w:hAnsi="Palatino Linotype" w:cs="Tahoma"/>
          <w:i/>
          <w:iCs/>
          <w:sz w:val="22"/>
          <w:szCs w:val="22"/>
          <w:lang w:val="es-MX"/>
        </w:rPr>
        <w:t xml:space="preserve"> El motivo de la intervención o actuación; </w:t>
      </w:r>
    </w:p>
    <w:p w14:paraId="49023AD0" w14:textId="77777777" w:rsidR="00882560" w:rsidRPr="00A375E7" w:rsidRDefault="00882560" w:rsidP="00882560">
      <w:pPr>
        <w:spacing w:before="240"/>
        <w:ind w:left="851"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VI.</w:t>
      </w:r>
      <w:r w:rsidRPr="00A375E7">
        <w:rPr>
          <w:rFonts w:ascii="Palatino Linotype" w:hAnsi="Palatino Linotype" w:cs="Tahoma"/>
          <w:i/>
          <w:iCs/>
          <w:sz w:val="22"/>
          <w:szCs w:val="22"/>
          <w:lang w:val="es-MX"/>
        </w:rPr>
        <w:t xml:space="preserve"> La ubicación del o los lugares de la intervención o actuación; </w:t>
      </w:r>
    </w:p>
    <w:p w14:paraId="75970AD0" w14:textId="77777777" w:rsidR="00882560" w:rsidRPr="00A375E7" w:rsidRDefault="00882560" w:rsidP="00882560">
      <w:pPr>
        <w:spacing w:before="240"/>
        <w:ind w:left="567" w:right="567"/>
        <w:jc w:val="both"/>
        <w:rPr>
          <w:rFonts w:ascii="Palatino Linotype" w:hAnsi="Palatino Linotype" w:cs="Tahoma"/>
          <w:b/>
          <w:bCs/>
          <w:i/>
          <w:iCs/>
          <w:sz w:val="22"/>
          <w:szCs w:val="22"/>
          <w:u w:val="single"/>
          <w:lang w:val="es-MX"/>
        </w:rPr>
      </w:pPr>
      <w:r w:rsidRPr="00A375E7">
        <w:rPr>
          <w:rFonts w:ascii="Palatino Linotype" w:hAnsi="Palatino Linotype" w:cs="Tahoma"/>
          <w:b/>
          <w:bCs/>
          <w:i/>
          <w:iCs/>
          <w:sz w:val="22"/>
          <w:szCs w:val="22"/>
          <w:u w:val="single"/>
          <w:lang w:val="es-MX"/>
        </w:rPr>
        <w:t xml:space="preserve">VII. La descripción de hechos, que deberá detallar modo, tiempo y lugar, entre otros datos. </w:t>
      </w:r>
    </w:p>
    <w:p w14:paraId="3E86B1D1"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 xml:space="preserve">Así como, justificar razonablemente el control provisional preventivo y/o los niveles de contacto; </w:t>
      </w:r>
    </w:p>
    <w:p w14:paraId="50607A43"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 xml:space="preserve">VIII. </w:t>
      </w:r>
      <w:r w:rsidRPr="00A375E7">
        <w:rPr>
          <w:rFonts w:ascii="Palatino Linotype" w:hAnsi="Palatino Linotype" w:cs="Tahoma"/>
          <w:i/>
          <w:iCs/>
          <w:sz w:val="22"/>
          <w:szCs w:val="22"/>
          <w:lang w:val="es-MX"/>
        </w:rPr>
        <w:t xml:space="preserve">En caso de personas arrestadas: </w:t>
      </w:r>
    </w:p>
    <w:p w14:paraId="203F464A"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 xml:space="preserve">a) El Número del Registro Nacional de Detenciones; </w:t>
      </w:r>
    </w:p>
    <w:p w14:paraId="36785894"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 xml:space="preserve">b) Los motivos de la detención; </w:t>
      </w:r>
    </w:p>
    <w:p w14:paraId="41EAFB7C"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 xml:space="preserve">c) Los datos generales de la persona; </w:t>
      </w:r>
    </w:p>
    <w:p w14:paraId="6EBE9617"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 xml:space="preserve">d) La descripción de la persona, incluyendo su estado físico aparente, y </w:t>
      </w:r>
    </w:p>
    <w:p w14:paraId="2090EC97"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 xml:space="preserve">e) El lugar en el que es puesta a disposición la persona, y </w:t>
      </w:r>
    </w:p>
    <w:p w14:paraId="72D1169F"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b/>
          <w:i/>
          <w:iCs/>
          <w:sz w:val="22"/>
          <w:szCs w:val="22"/>
          <w:lang w:val="es-MX"/>
        </w:rPr>
        <w:t>IX.</w:t>
      </w:r>
      <w:r w:rsidRPr="00A375E7">
        <w:rPr>
          <w:rFonts w:ascii="Palatino Linotype" w:hAnsi="Palatino Linotype" w:cs="Tahoma"/>
          <w:i/>
          <w:iCs/>
          <w:sz w:val="22"/>
          <w:szCs w:val="22"/>
          <w:lang w:val="es-MX"/>
        </w:rPr>
        <w:t xml:space="preserve"> En caso de involucramiento de vehículo, los datos generales sobre sus características. </w:t>
      </w:r>
    </w:p>
    <w:p w14:paraId="5A5DD3B0"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 xml:space="preserve">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 </w:t>
      </w:r>
    </w:p>
    <w:p w14:paraId="5C8EDF94" w14:textId="77777777" w:rsidR="00882560" w:rsidRPr="00A375E7" w:rsidRDefault="00882560" w:rsidP="00882560">
      <w:pPr>
        <w:spacing w:before="240"/>
        <w:ind w:left="567" w:right="567"/>
        <w:jc w:val="both"/>
        <w:rPr>
          <w:rFonts w:ascii="Palatino Linotype" w:hAnsi="Palatino Linotype" w:cs="Tahoma"/>
          <w:i/>
          <w:iCs/>
          <w:sz w:val="22"/>
          <w:szCs w:val="22"/>
          <w:lang w:val="es-MX"/>
        </w:rPr>
      </w:pPr>
      <w:r w:rsidRPr="00A375E7">
        <w:rPr>
          <w:rFonts w:ascii="Palatino Linotype" w:hAnsi="Palatino Linotype" w:cs="Tahoma"/>
          <w:i/>
          <w:iCs/>
          <w:sz w:val="22"/>
          <w:szCs w:val="22"/>
          <w:lang w:val="es-MX"/>
        </w:rPr>
        <w:t>No se exigirá la totalidad del llenado y entrega de los Anexos cuando el caso no lo amerite.</w:t>
      </w:r>
    </w:p>
    <w:p w14:paraId="70240608" w14:textId="77777777" w:rsidR="00882560" w:rsidRPr="00A375E7" w:rsidRDefault="00882560" w:rsidP="00882560">
      <w:pPr>
        <w:spacing w:line="360" w:lineRule="auto"/>
        <w:ind w:left="567" w:right="567"/>
        <w:jc w:val="both"/>
        <w:rPr>
          <w:rFonts w:ascii="Palatino Linotype" w:hAnsi="Palatino Linotype" w:cs="Tahoma"/>
          <w:i/>
          <w:iCs/>
          <w:sz w:val="20"/>
          <w:szCs w:val="20"/>
          <w:lang w:val="es-MX"/>
        </w:rPr>
      </w:pPr>
    </w:p>
    <w:p w14:paraId="310855DF" w14:textId="417D1945" w:rsidR="00882560" w:rsidRPr="00A375E7" w:rsidRDefault="00882560" w:rsidP="00882560">
      <w:pPr>
        <w:spacing w:line="360" w:lineRule="auto"/>
        <w:contextualSpacing/>
        <w:jc w:val="both"/>
        <w:rPr>
          <w:rFonts w:ascii="Palatino Linotype" w:hAnsi="Palatino Linotype" w:cs="Tahoma"/>
          <w:szCs w:val="22"/>
        </w:rPr>
      </w:pPr>
      <w:r w:rsidRPr="00A375E7">
        <w:rPr>
          <w:rFonts w:ascii="Palatino Linotype" w:hAnsi="Palatino Linotype" w:cs="Tahoma"/>
          <w:szCs w:val="22"/>
        </w:rPr>
        <w:t xml:space="preserve">De ahí que deba arribarse a la premisa de que la Ley General del Sistema Nacional de Seguridad Pública prevé un esquema de distribución de competencias entre la Federación, los Estados y los Municipios. Destacando con relación a estos últimos la </w:t>
      </w:r>
      <w:r w:rsidRPr="00A375E7">
        <w:rPr>
          <w:rFonts w:ascii="Palatino Linotype" w:hAnsi="Palatino Linotype" w:cs="Tahoma"/>
          <w:szCs w:val="22"/>
        </w:rPr>
        <w:lastRenderedPageBreak/>
        <w:t>integración y actualización de diversas Bases de Datos. Así las cosas, de la información requerida estriban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14:paraId="27D31452" w14:textId="77777777" w:rsidR="00882560" w:rsidRPr="00A375E7" w:rsidRDefault="00882560" w:rsidP="00882560">
      <w:pPr>
        <w:spacing w:line="360" w:lineRule="auto"/>
        <w:contextualSpacing/>
        <w:jc w:val="both"/>
        <w:rPr>
          <w:rFonts w:ascii="Palatino Linotype" w:hAnsi="Palatino Linotype" w:cs="Tahoma"/>
          <w:sz w:val="22"/>
          <w:szCs w:val="22"/>
        </w:rPr>
      </w:pPr>
    </w:p>
    <w:p w14:paraId="67BF4C21" w14:textId="77777777" w:rsidR="00882560" w:rsidRPr="00A375E7" w:rsidRDefault="00882560" w:rsidP="00882560">
      <w:pPr>
        <w:ind w:left="567" w:right="539"/>
        <w:contextualSpacing/>
        <w:jc w:val="both"/>
        <w:rPr>
          <w:rFonts w:ascii="Palatino Linotype" w:hAnsi="Palatino Linotype" w:cs="Tahoma"/>
          <w:i/>
          <w:color w:val="000000"/>
          <w:sz w:val="22"/>
          <w:szCs w:val="22"/>
          <w:lang w:val="es-MX"/>
        </w:rPr>
      </w:pPr>
      <w:r w:rsidRPr="00A375E7">
        <w:rPr>
          <w:rFonts w:ascii="Palatino Linotype" w:hAnsi="Palatino Linotype" w:cs="Tahoma"/>
          <w:i/>
          <w:color w:val="000000"/>
          <w:sz w:val="22"/>
          <w:szCs w:val="22"/>
          <w:lang w:val="es-MX"/>
        </w:rPr>
        <w:t>“</w:t>
      </w:r>
      <w:r w:rsidRPr="00A375E7">
        <w:rPr>
          <w:rFonts w:ascii="Palatino Linotype" w:hAnsi="Palatino Linotype" w:cs="Tahoma"/>
          <w:b/>
          <w:i/>
          <w:color w:val="000000"/>
          <w:sz w:val="22"/>
          <w:szCs w:val="22"/>
          <w:lang w:val="es-MX"/>
        </w:rPr>
        <w:t>Artículo 24.</w:t>
      </w:r>
      <w:r w:rsidRPr="00A375E7">
        <w:rPr>
          <w:rFonts w:ascii="Palatino Linotype" w:hAnsi="Palatino Linotype" w:cs="Tahoma"/>
          <w:i/>
          <w:color w:val="000000"/>
          <w:sz w:val="22"/>
          <w:szCs w:val="22"/>
          <w:lang w:val="es-MX"/>
        </w:rPr>
        <w:t xml:space="preserve"> Para el cumplimiento de los objetivos de esta Ley, los sujetos obligados deberán cumplir con las siguientes obligaciones, según corresponda, de acuerdo a su naturaleza:</w:t>
      </w:r>
    </w:p>
    <w:p w14:paraId="30D86CA0" w14:textId="77777777" w:rsidR="00882560" w:rsidRPr="00A375E7" w:rsidRDefault="00882560" w:rsidP="00882560">
      <w:pPr>
        <w:ind w:left="567" w:right="539"/>
        <w:contextualSpacing/>
        <w:jc w:val="both"/>
        <w:rPr>
          <w:rFonts w:ascii="Palatino Linotype" w:hAnsi="Palatino Linotype" w:cs="Tahoma"/>
          <w:i/>
          <w:color w:val="000000"/>
          <w:sz w:val="22"/>
          <w:szCs w:val="22"/>
          <w:lang w:val="es-MX"/>
        </w:rPr>
      </w:pPr>
      <w:r w:rsidRPr="00A375E7">
        <w:rPr>
          <w:rFonts w:ascii="Palatino Linotype" w:hAnsi="Palatino Linotype" w:cs="Tahoma"/>
          <w:i/>
          <w:color w:val="000000"/>
          <w:sz w:val="22"/>
          <w:szCs w:val="22"/>
          <w:lang w:val="es-MX"/>
        </w:rPr>
        <w:t>I a XI…</w:t>
      </w:r>
    </w:p>
    <w:p w14:paraId="7E216E27" w14:textId="77777777" w:rsidR="00882560" w:rsidRPr="00A375E7" w:rsidRDefault="00882560" w:rsidP="00882560">
      <w:pPr>
        <w:ind w:left="567" w:right="539"/>
        <w:contextualSpacing/>
        <w:jc w:val="both"/>
        <w:rPr>
          <w:rFonts w:ascii="Palatino Linotype" w:hAnsi="Palatino Linotype" w:cs="Tahoma"/>
          <w:b/>
          <w:i/>
          <w:color w:val="000000"/>
          <w:sz w:val="22"/>
          <w:szCs w:val="22"/>
          <w:lang w:val="es-MX"/>
        </w:rPr>
      </w:pPr>
    </w:p>
    <w:p w14:paraId="79CBF968" w14:textId="77777777" w:rsidR="00882560" w:rsidRPr="00A375E7" w:rsidRDefault="00882560" w:rsidP="00882560">
      <w:pPr>
        <w:ind w:left="567" w:right="539"/>
        <w:contextualSpacing/>
        <w:jc w:val="both"/>
        <w:rPr>
          <w:rFonts w:ascii="Palatino Linotype" w:hAnsi="Palatino Linotype" w:cs="Tahoma"/>
          <w:i/>
          <w:color w:val="000000"/>
          <w:sz w:val="22"/>
          <w:szCs w:val="22"/>
          <w:lang w:val="es-MX"/>
        </w:rPr>
      </w:pPr>
      <w:r w:rsidRPr="00A375E7">
        <w:rPr>
          <w:rFonts w:ascii="Palatino Linotype" w:hAnsi="Palatino Linotype" w:cs="Tahoma"/>
          <w:b/>
          <w:i/>
          <w:color w:val="000000"/>
          <w:sz w:val="22"/>
          <w:szCs w:val="22"/>
          <w:lang w:val="es-MX"/>
        </w:rPr>
        <w:t>XII.</w:t>
      </w:r>
      <w:r w:rsidRPr="00A375E7">
        <w:rPr>
          <w:rFonts w:ascii="Palatino Linotype" w:hAnsi="Palatino Linotype" w:cs="Tahoma"/>
          <w:i/>
          <w:color w:val="000000"/>
          <w:sz w:val="22"/>
          <w:szCs w:val="22"/>
          <w:lang w:val="es-MX"/>
        </w:rPr>
        <w:t xml:space="preserve"> Publicar y mantener actualizada la información relativa a las obligaciones generales de transparencia previstas en la presente Ley o determinadas así por el Instituto, y en general aquella que sea de interés público;</w:t>
      </w:r>
    </w:p>
    <w:p w14:paraId="52803AB6" w14:textId="77777777" w:rsidR="00882560" w:rsidRPr="00A375E7" w:rsidRDefault="00882560" w:rsidP="00882560">
      <w:pPr>
        <w:ind w:left="567" w:right="539"/>
        <w:contextualSpacing/>
        <w:jc w:val="both"/>
        <w:rPr>
          <w:rFonts w:ascii="Palatino Linotype" w:hAnsi="Palatino Linotype" w:cs="Tahoma"/>
          <w:i/>
          <w:color w:val="000000"/>
          <w:sz w:val="22"/>
          <w:szCs w:val="22"/>
          <w:lang w:val="es-MX"/>
        </w:rPr>
      </w:pPr>
    </w:p>
    <w:p w14:paraId="212C0F55" w14:textId="77777777" w:rsidR="00882560" w:rsidRPr="00A375E7" w:rsidRDefault="00882560" w:rsidP="00882560">
      <w:pPr>
        <w:ind w:left="567" w:right="539"/>
        <w:contextualSpacing/>
        <w:jc w:val="both"/>
        <w:rPr>
          <w:rFonts w:ascii="Palatino Linotype" w:hAnsi="Palatino Linotype" w:cs="Tahoma"/>
          <w:i/>
          <w:color w:val="000000"/>
          <w:sz w:val="22"/>
          <w:szCs w:val="22"/>
          <w:lang w:val="es-MX"/>
        </w:rPr>
      </w:pPr>
      <w:r w:rsidRPr="00A375E7">
        <w:rPr>
          <w:rFonts w:ascii="Palatino Linotype" w:hAnsi="Palatino Linotype" w:cs="Tahoma"/>
          <w:i/>
          <w:color w:val="000000"/>
          <w:sz w:val="22"/>
          <w:szCs w:val="22"/>
          <w:lang w:val="es-MX"/>
        </w:rPr>
        <w:t>XIII a XXV…</w:t>
      </w:r>
    </w:p>
    <w:p w14:paraId="3254EFCB" w14:textId="77777777" w:rsidR="00882560" w:rsidRPr="00A375E7" w:rsidRDefault="00882560" w:rsidP="00882560">
      <w:pPr>
        <w:ind w:left="567" w:right="539"/>
        <w:contextualSpacing/>
        <w:jc w:val="both"/>
        <w:rPr>
          <w:rFonts w:ascii="Palatino Linotype" w:hAnsi="Palatino Linotype" w:cs="Tahoma"/>
          <w:i/>
          <w:color w:val="000000"/>
          <w:sz w:val="22"/>
          <w:szCs w:val="22"/>
          <w:lang w:val="es-MX"/>
        </w:rPr>
      </w:pPr>
    </w:p>
    <w:p w14:paraId="7F801642" w14:textId="77777777" w:rsidR="00882560" w:rsidRPr="00A375E7" w:rsidRDefault="00882560" w:rsidP="00882560">
      <w:pPr>
        <w:ind w:left="567" w:right="539"/>
        <w:contextualSpacing/>
        <w:jc w:val="both"/>
        <w:rPr>
          <w:rFonts w:ascii="Palatino Linotype" w:hAnsi="Palatino Linotype" w:cs="Tahoma"/>
          <w:i/>
          <w:color w:val="000000"/>
          <w:sz w:val="22"/>
          <w:szCs w:val="22"/>
          <w:lang w:val="es-MX"/>
        </w:rPr>
      </w:pPr>
      <w:r w:rsidRPr="00A375E7">
        <w:rPr>
          <w:rFonts w:ascii="Palatino Linotype" w:hAnsi="Palatino Linotype" w:cs="Tahoma"/>
          <w:b/>
          <w:i/>
          <w:color w:val="000000"/>
          <w:sz w:val="22"/>
          <w:szCs w:val="22"/>
          <w:lang w:val="es-MX"/>
        </w:rPr>
        <w:t>Artículo 92.</w:t>
      </w:r>
      <w:r w:rsidRPr="00A375E7">
        <w:rPr>
          <w:rFonts w:ascii="Palatino Linotype" w:hAnsi="Palatino Linotype" w:cs="Tahoma"/>
          <w:i/>
          <w:color w:val="000000"/>
          <w:sz w:val="22"/>
          <w:szCs w:val="22"/>
          <w:lang w:val="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ED9BEFA" w14:textId="77777777" w:rsidR="00882560" w:rsidRPr="00A375E7" w:rsidRDefault="00882560" w:rsidP="00882560">
      <w:pPr>
        <w:ind w:left="567" w:right="539"/>
        <w:contextualSpacing/>
        <w:jc w:val="both"/>
        <w:rPr>
          <w:rFonts w:ascii="Palatino Linotype" w:hAnsi="Palatino Linotype" w:cs="Tahoma"/>
          <w:i/>
          <w:color w:val="000000"/>
          <w:sz w:val="22"/>
          <w:szCs w:val="22"/>
          <w:lang w:val="es-MX"/>
        </w:rPr>
      </w:pPr>
    </w:p>
    <w:p w14:paraId="6FE2E82C" w14:textId="77777777" w:rsidR="00882560" w:rsidRPr="00A375E7" w:rsidRDefault="00882560" w:rsidP="00882560">
      <w:pPr>
        <w:ind w:left="567" w:right="539"/>
        <w:contextualSpacing/>
        <w:jc w:val="both"/>
        <w:rPr>
          <w:rFonts w:ascii="Palatino Linotype" w:hAnsi="Palatino Linotype" w:cs="Tahoma"/>
          <w:i/>
          <w:color w:val="000000"/>
          <w:sz w:val="22"/>
          <w:szCs w:val="22"/>
          <w:lang w:val="es-MX"/>
        </w:rPr>
      </w:pPr>
      <w:r w:rsidRPr="00A375E7">
        <w:rPr>
          <w:rFonts w:ascii="Palatino Linotype" w:hAnsi="Palatino Linotype" w:cs="Tahoma"/>
          <w:i/>
          <w:color w:val="000000"/>
          <w:sz w:val="22"/>
          <w:szCs w:val="22"/>
          <w:lang w:val="es-MX"/>
        </w:rPr>
        <w:t>I a XXXIII…</w:t>
      </w:r>
    </w:p>
    <w:p w14:paraId="2E690B0D" w14:textId="77777777" w:rsidR="00882560" w:rsidRPr="00A375E7" w:rsidRDefault="00882560" w:rsidP="00882560">
      <w:pPr>
        <w:ind w:left="567" w:right="539"/>
        <w:contextualSpacing/>
        <w:jc w:val="both"/>
        <w:rPr>
          <w:rFonts w:ascii="Palatino Linotype" w:hAnsi="Palatino Linotype" w:cs="Tahoma"/>
          <w:b/>
          <w:i/>
          <w:color w:val="000000"/>
          <w:sz w:val="22"/>
          <w:szCs w:val="22"/>
          <w:lang w:val="es-MX"/>
        </w:rPr>
      </w:pPr>
    </w:p>
    <w:p w14:paraId="6EF1C61C" w14:textId="47C93039" w:rsidR="00882560" w:rsidRPr="00A375E7" w:rsidRDefault="00882560" w:rsidP="00882560">
      <w:pPr>
        <w:ind w:left="567" w:right="539"/>
        <w:contextualSpacing/>
        <w:jc w:val="both"/>
        <w:rPr>
          <w:rFonts w:ascii="Palatino Linotype" w:hAnsi="Palatino Linotype" w:cs="Tahoma"/>
          <w:i/>
          <w:color w:val="000000"/>
          <w:sz w:val="22"/>
          <w:szCs w:val="22"/>
          <w:lang w:val="es-MX"/>
        </w:rPr>
      </w:pPr>
      <w:r w:rsidRPr="00A375E7">
        <w:rPr>
          <w:rFonts w:ascii="Palatino Linotype" w:hAnsi="Palatino Linotype" w:cs="Tahoma"/>
          <w:b/>
          <w:i/>
          <w:color w:val="000000"/>
          <w:sz w:val="22"/>
          <w:szCs w:val="22"/>
          <w:lang w:val="es-MX"/>
        </w:rPr>
        <w:t>XXXIV.</w:t>
      </w:r>
      <w:r w:rsidRPr="00A375E7">
        <w:rPr>
          <w:rFonts w:ascii="Palatino Linotype" w:hAnsi="Palatino Linotype" w:cs="Tahoma"/>
          <w:i/>
          <w:color w:val="000000"/>
          <w:sz w:val="22"/>
          <w:szCs w:val="22"/>
          <w:lang w:val="es-MX"/>
        </w:rPr>
        <w:t xml:space="preserve"> </w:t>
      </w:r>
      <w:r w:rsidRPr="00A375E7">
        <w:rPr>
          <w:rFonts w:ascii="Palatino Linotype" w:hAnsi="Palatino Linotype" w:cs="Tahoma"/>
          <w:i/>
          <w:color w:val="000000"/>
          <w:sz w:val="22"/>
          <w:szCs w:val="22"/>
          <w:u w:val="single"/>
          <w:lang w:val="es-MX"/>
        </w:rPr>
        <w:t>Las estadísticas que generen en cumplimiento de sus facultades, competencias o funciones con la mayor desagregación posible.</w:t>
      </w:r>
    </w:p>
    <w:p w14:paraId="4C4A1030" w14:textId="77777777" w:rsidR="00882560" w:rsidRPr="00A375E7" w:rsidRDefault="00882560" w:rsidP="00882560">
      <w:pPr>
        <w:ind w:left="567" w:right="539"/>
        <w:contextualSpacing/>
        <w:jc w:val="both"/>
        <w:rPr>
          <w:rFonts w:ascii="Palatino Linotype" w:hAnsi="Palatino Linotype" w:cs="Tahoma"/>
          <w:i/>
          <w:color w:val="000000"/>
          <w:sz w:val="22"/>
          <w:szCs w:val="22"/>
          <w:lang w:val="es-MX"/>
        </w:rPr>
      </w:pPr>
      <w:r w:rsidRPr="00A375E7">
        <w:rPr>
          <w:rFonts w:ascii="Palatino Linotype" w:hAnsi="Palatino Linotype" w:cs="Tahoma"/>
          <w:i/>
          <w:color w:val="000000"/>
          <w:sz w:val="22"/>
          <w:szCs w:val="22"/>
          <w:lang w:val="es-MX"/>
        </w:rPr>
        <w:t>XXXV a LII…</w:t>
      </w:r>
    </w:p>
    <w:p w14:paraId="505BF08E" w14:textId="77777777" w:rsidR="00882560" w:rsidRPr="00A375E7" w:rsidRDefault="00882560" w:rsidP="00882560">
      <w:pPr>
        <w:spacing w:line="360" w:lineRule="auto"/>
        <w:ind w:left="567" w:right="539"/>
        <w:contextualSpacing/>
        <w:jc w:val="both"/>
        <w:rPr>
          <w:rFonts w:ascii="Palatino Linotype" w:hAnsi="Palatino Linotype" w:cs="Tahoma"/>
          <w:i/>
          <w:color w:val="000000"/>
          <w:sz w:val="20"/>
          <w:szCs w:val="22"/>
          <w:lang w:val="es-MX"/>
        </w:rPr>
      </w:pPr>
    </w:p>
    <w:p w14:paraId="72285FBC" w14:textId="77777777" w:rsidR="00882560" w:rsidRPr="00A375E7" w:rsidRDefault="00882560" w:rsidP="00882560">
      <w:pPr>
        <w:spacing w:line="360" w:lineRule="auto"/>
        <w:contextualSpacing/>
        <w:jc w:val="both"/>
        <w:rPr>
          <w:rFonts w:ascii="Palatino Linotype" w:hAnsi="Palatino Linotype" w:cs="Tahoma"/>
          <w:szCs w:val="22"/>
        </w:rPr>
      </w:pPr>
      <w:r w:rsidRPr="00A375E7">
        <w:rPr>
          <w:rFonts w:ascii="Palatino Linotype" w:hAnsi="Palatino Linotype" w:cs="Tahoma"/>
          <w:szCs w:val="22"/>
        </w:rPr>
        <w:t>De forma complementaria, resulta de nuestro particular interés el criterio 008/2023 emitido por el Instituto Nacional de Transparencia, Acceso a la Información y Protección de Datos Personales, que a la letra dispone lo siguiente:</w:t>
      </w:r>
    </w:p>
    <w:p w14:paraId="11ED9B92" w14:textId="77777777" w:rsidR="00882560" w:rsidRPr="00A375E7" w:rsidRDefault="00882560" w:rsidP="00882560">
      <w:pPr>
        <w:spacing w:line="360" w:lineRule="auto"/>
        <w:contextualSpacing/>
        <w:jc w:val="both"/>
        <w:rPr>
          <w:rFonts w:ascii="Palatino Linotype" w:hAnsi="Palatino Linotype" w:cs="Tahoma"/>
          <w:sz w:val="22"/>
          <w:szCs w:val="22"/>
        </w:rPr>
      </w:pPr>
    </w:p>
    <w:p w14:paraId="6375F5A5" w14:textId="77777777" w:rsidR="00882560" w:rsidRPr="00A375E7" w:rsidRDefault="00882560" w:rsidP="00882560">
      <w:pPr>
        <w:ind w:left="567" w:right="539"/>
        <w:contextualSpacing/>
        <w:jc w:val="both"/>
        <w:rPr>
          <w:rFonts w:ascii="Palatino Linotype" w:hAnsi="Palatino Linotype" w:cs="Tahoma"/>
          <w:b/>
          <w:i/>
          <w:color w:val="000000"/>
          <w:sz w:val="22"/>
          <w:szCs w:val="22"/>
          <w:lang w:val="es-MX"/>
        </w:rPr>
      </w:pPr>
      <w:r w:rsidRPr="00A375E7">
        <w:rPr>
          <w:rFonts w:ascii="Palatino Linotype" w:hAnsi="Palatino Linotype" w:cs="Tahoma"/>
          <w:i/>
          <w:color w:val="000000"/>
          <w:sz w:val="22"/>
          <w:szCs w:val="22"/>
          <w:lang w:val="es-MX"/>
        </w:rPr>
        <w:t>“</w:t>
      </w:r>
      <w:r w:rsidRPr="00A375E7">
        <w:rPr>
          <w:rFonts w:ascii="Palatino Linotype" w:hAnsi="Palatino Linotype" w:cs="Tahoma"/>
          <w:b/>
          <w:i/>
          <w:color w:val="000000"/>
          <w:sz w:val="22"/>
          <w:szCs w:val="22"/>
          <w:lang w:val="es-MX"/>
        </w:rPr>
        <w:t xml:space="preserve">Ejercicio del derecho de Acceso a la Información Pública. La información estadística es de naturaleza pública, independientemente de la materia con la que </w:t>
      </w:r>
      <w:r w:rsidRPr="00A375E7">
        <w:rPr>
          <w:rFonts w:ascii="Palatino Linotype" w:hAnsi="Palatino Linotype" w:cs="Tahoma"/>
          <w:b/>
          <w:i/>
          <w:color w:val="000000"/>
          <w:sz w:val="22"/>
          <w:szCs w:val="22"/>
          <w:lang w:val="es-MX"/>
        </w:rPr>
        <w:lastRenderedPageBreak/>
        <w:t xml:space="preserve">se encuentre vinculada. </w:t>
      </w:r>
      <w:r w:rsidRPr="00A375E7">
        <w:rPr>
          <w:rFonts w:ascii="Palatino Linotype" w:hAnsi="Palatino Linotype" w:cs="Tahoma"/>
          <w:i/>
          <w:color w:val="000000"/>
          <w:sz w:val="22"/>
          <w:szCs w:val="22"/>
          <w:lang w:val="es-MX"/>
        </w:rPr>
        <w:t>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los sujetos obligados deberán poner a disposición del público, entre otra, la relativa a la que con base en la información estadística, responda a las preguntas hechas con más frecuencia por el público, por lo que es posible afirmar que la información estadística es de naturaleza pública, siempre y cuando los datos estadísticos no se encuentren individualizados o personalizados a casos o situaciones específicas, que pudieran llegar a justificar su clasificación</w:t>
      </w:r>
      <w:r w:rsidRPr="00A375E7">
        <w:rPr>
          <w:rFonts w:ascii="Palatino Linotype" w:hAnsi="Palatino Linotype" w:cs="Tahoma"/>
          <w:b/>
          <w:i/>
          <w:color w:val="000000"/>
          <w:sz w:val="22"/>
          <w:szCs w:val="22"/>
          <w:lang w:val="es-MX"/>
        </w:rPr>
        <w:t>.</w:t>
      </w:r>
    </w:p>
    <w:p w14:paraId="252F7D2C" w14:textId="77777777" w:rsidR="006B3E46" w:rsidRPr="00A375E7" w:rsidRDefault="006B3E46" w:rsidP="008502B0">
      <w:pPr>
        <w:autoSpaceDE w:val="0"/>
        <w:autoSpaceDN w:val="0"/>
        <w:adjustRightInd w:val="0"/>
        <w:spacing w:line="360" w:lineRule="auto"/>
        <w:ind w:right="49"/>
        <w:jc w:val="both"/>
        <w:rPr>
          <w:rFonts w:ascii="Palatino Linotype" w:hAnsi="Palatino Linotype" w:cs="Arial"/>
        </w:rPr>
      </w:pPr>
    </w:p>
    <w:p w14:paraId="6E1C46CA" w14:textId="3A6BD286" w:rsidR="00882560" w:rsidRPr="00A375E7" w:rsidRDefault="00882560" w:rsidP="00882560">
      <w:pPr>
        <w:spacing w:line="360" w:lineRule="auto"/>
        <w:ind w:right="-28"/>
        <w:jc w:val="both"/>
        <w:rPr>
          <w:rFonts w:ascii="Palatino Linotype" w:hAnsi="Palatino Linotype"/>
          <w:szCs w:val="20"/>
          <w:lang w:val="es-MX"/>
        </w:rPr>
      </w:pPr>
      <w:r w:rsidRPr="00A375E7">
        <w:rPr>
          <w:rFonts w:ascii="Palatino Linotype" w:hAnsi="Palatino Linotype"/>
          <w:szCs w:val="20"/>
          <w:lang w:val="es-MX"/>
        </w:rPr>
        <w:t xml:space="preserve">Ahora bien, debemos diferenciar entre la información que obra en el Informe Policial Homologado y la estadística; en el presente asunto el </w:t>
      </w:r>
      <w:r w:rsidRPr="00A375E7">
        <w:rPr>
          <w:rFonts w:ascii="Palatino Linotype" w:hAnsi="Palatino Linotype"/>
          <w:b/>
          <w:szCs w:val="20"/>
          <w:lang w:val="es-MX"/>
        </w:rPr>
        <w:t>Sujeto Obligado</w:t>
      </w:r>
      <w:r w:rsidRPr="00A375E7">
        <w:rPr>
          <w:rFonts w:ascii="Palatino Linotype" w:hAnsi="Palatino Linotype"/>
          <w:szCs w:val="20"/>
          <w:lang w:val="es-MX"/>
        </w:rPr>
        <w:t xml:space="preserve">, refirió a través de respuesta y después ratificó en Informe Justificado, que se entregó la estadística en términos del artículo 12 de la Ley de Transparencia viene en la entidad y que los datos correspondientes a las </w:t>
      </w:r>
      <w:r w:rsidRPr="00A375E7">
        <w:rPr>
          <w:rFonts w:ascii="Palatino Linotype" w:hAnsi="Palatino Linotype"/>
          <w:b/>
          <w:szCs w:val="20"/>
          <w:u w:val="single"/>
          <w:lang w:val="es-MX"/>
        </w:rPr>
        <w:t>"coordenadas geográficas del incidente o evento"</w:t>
      </w:r>
      <w:r w:rsidRPr="00A375E7">
        <w:rPr>
          <w:rFonts w:ascii="Palatino Linotype" w:hAnsi="Palatino Linotype"/>
          <w:szCs w:val="20"/>
          <w:lang w:val="es-MX"/>
        </w:rPr>
        <w:t xml:space="preserve"> informó que, no cuenta con esa información, derivado a que el Gobierno Municipal de Chalco no cuenta con las herramientas de datos móviles para generar dicha información.</w:t>
      </w:r>
    </w:p>
    <w:p w14:paraId="728D4396" w14:textId="77777777" w:rsidR="00882560" w:rsidRPr="00A375E7" w:rsidRDefault="00882560" w:rsidP="00882560">
      <w:pPr>
        <w:spacing w:line="360" w:lineRule="auto"/>
        <w:ind w:right="-28"/>
        <w:jc w:val="both"/>
        <w:rPr>
          <w:rFonts w:ascii="Palatino Linotype" w:hAnsi="Palatino Linotype"/>
          <w:szCs w:val="20"/>
          <w:lang w:val="es-MX"/>
        </w:rPr>
      </w:pPr>
    </w:p>
    <w:p w14:paraId="0E07CF5A" w14:textId="77777777" w:rsidR="00882560" w:rsidRPr="00A375E7" w:rsidRDefault="00882560" w:rsidP="00882560">
      <w:pPr>
        <w:autoSpaceDE w:val="0"/>
        <w:autoSpaceDN w:val="0"/>
        <w:adjustRightInd w:val="0"/>
        <w:spacing w:line="360" w:lineRule="auto"/>
        <w:jc w:val="both"/>
        <w:rPr>
          <w:rFonts w:ascii="Palatino Linotype" w:hAnsi="Palatino Linotype" w:cs="Arial"/>
        </w:rPr>
      </w:pPr>
      <w:r w:rsidRPr="00A375E7">
        <w:rPr>
          <w:rFonts w:ascii="Palatino Linotype" w:hAnsi="Palatino Linotype" w:cs="Arial"/>
          <w:lang w:eastAsia="es-MX"/>
        </w:rPr>
        <w:t xml:space="preserve">Así que, </w:t>
      </w:r>
      <w:r w:rsidRPr="00A375E7">
        <w:rPr>
          <w:rFonts w:ascii="Palatino Linotype" w:hAnsi="Palatino Linotype" w:cs="Arial"/>
        </w:rPr>
        <w:t xml:space="preserve">nos encontramos ante la presencia de un hecho negativo, en virtud de que la información solicitada no puede fácticamente obrar en los archivos del </w:t>
      </w:r>
      <w:r w:rsidRPr="00A375E7">
        <w:rPr>
          <w:rFonts w:ascii="Palatino Linotype" w:hAnsi="Palatino Linotype" w:cs="Arial"/>
          <w:b/>
        </w:rPr>
        <w:t>Sujeto Obligado</w:t>
      </w:r>
      <w:r w:rsidRPr="00A375E7">
        <w:rPr>
          <w:rFonts w:ascii="Palatino Linotype" w:hAnsi="Palatino Linotype" w:cs="Arial"/>
        </w:rPr>
        <w:t>, ya que no puede probarse por ser lógica y materialmente imposible.</w:t>
      </w:r>
    </w:p>
    <w:p w14:paraId="5CAA59CE" w14:textId="77777777" w:rsidR="00882560" w:rsidRPr="00A375E7" w:rsidRDefault="00882560" w:rsidP="00882560">
      <w:pPr>
        <w:autoSpaceDE w:val="0"/>
        <w:autoSpaceDN w:val="0"/>
        <w:adjustRightInd w:val="0"/>
        <w:spacing w:line="360" w:lineRule="auto"/>
        <w:jc w:val="both"/>
        <w:rPr>
          <w:rFonts w:ascii="Palatino Linotype" w:hAnsi="Palatino Linotype" w:cs="Arial"/>
        </w:rPr>
      </w:pPr>
    </w:p>
    <w:p w14:paraId="75DBB951" w14:textId="77777777" w:rsidR="005C5425" w:rsidRPr="00A375E7" w:rsidRDefault="00882560" w:rsidP="00882560">
      <w:pPr>
        <w:autoSpaceDE w:val="0"/>
        <w:autoSpaceDN w:val="0"/>
        <w:adjustRightInd w:val="0"/>
        <w:spacing w:line="360" w:lineRule="auto"/>
        <w:jc w:val="both"/>
        <w:rPr>
          <w:rFonts w:ascii="Palatino Linotype" w:hAnsi="Palatino Linotype" w:cs="Arial"/>
        </w:rPr>
      </w:pPr>
      <w:r w:rsidRPr="00A375E7">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w:t>
      </w:r>
    </w:p>
    <w:p w14:paraId="7569D77A" w14:textId="77777777" w:rsidR="005C5425" w:rsidRPr="00A375E7" w:rsidRDefault="005C5425" w:rsidP="00882560">
      <w:pPr>
        <w:autoSpaceDE w:val="0"/>
        <w:autoSpaceDN w:val="0"/>
        <w:adjustRightInd w:val="0"/>
        <w:spacing w:line="360" w:lineRule="auto"/>
        <w:jc w:val="both"/>
        <w:rPr>
          <w:rFonts w:ascii="Palatino Linotype" w:hAnsi="Palatino Linotype" w:cs="Arial"/>
        </w:rPr>
      </w:pPr>
    </w:p>
    <w:p w14:paraId="64463216" w14:textId="096150EA" w:rsidR="00882560" w:rsidRPr="00A375E7" w:rsidRDefault="00882560" w:rsidP="00882560">
      <w:pPr>
        <w:autoSpaceDE w:val="0"/>
        <w:autoSpaceDN w:val="0"/>
        <w:adjustRightInd w:val="0"/>
        <w:spacing w:line="360" w:lineRule="auto"/>
        <w:jc w:val="both"/>
        <w:rPr>
          <w:rFonts w:ascii="Palatino Linotype" w:hAnsi="Palatino Linotype" w:cs="Arial"/>
        </w:rPr>
      </w:pPr>
      <w:r w:rsidRPr="00A375E7">
        <w:rPr>
          <w:rFonts w:ascii="Palatino Linotype" w:hAnsi="Palatino Linotype" w:cs="Arial"/>
        </w:rPr>
        <w:lastRenderedPageBreak/>
        <w:t xml:space="preserve">En este contexto, nos encontramos ante la presencia de un </w:t>
      </w:r>
      <w:r w:rsidRPr="00A375E7">
        <w:rPr>
          <w:rFonts w:ascii="Palatino Linotype" w:hAnsi="Palatino Linotype" w:cs="Arial"/>
          <w:b/>
          <w:i/>
        </w:rPr>
        <w:t>hecho negativo</w:t>
      </w:r>
      <w:r w:rsidRPr="00A375E7">
        <w:rPr>
          <w:rFonts w:ascii="Palatino Linotype" w:hAnsi="Palatino Linotype" w:cs="Arial"/>
        </w:rPr>
        <w:t xml:space="preserve">, en virtud de que la información solicitada no puede fácticamente obrar en los archivos del </w:t>
      </w:r>
      <w:r w:rsidRPr="00A375E7">
        <w:rPr>
          <w:rFonts w:ascii="Palatino Linotype" w:hAnsi="Palatino Linotype" w:cs="Arial"/>
          <w:b/>
        </w:rPr>
        <w:t>Sujeto Obligado</w:t>
      </w:r>
      <w:r w:rsidRPr="00A375E7">
        <w:rPr>
          <w:rFonts w:ascii="Palatino Linotype" w:hAnsi="Palatino Linotype" w:cs="Arial"/>
        </w:rPr>
        <w:t>, ya que no puede probarse por ser lógica y materialmente imposible.</w:t>
      </w:r>
    </w:p>
    <w:p w14:paraId="73FC621C" w14:textId="77777777" w:rsidR="00882560" w:rsidRPr="00A375E7" w:rsidRDefault="00882560" w:rsidP="00882560">
      <w:pPr>
        <w:autoSpaceDE w:val="0"/>
        <w:autoSpaceDN w:val="0"/>
        <w:adjustRightInd w:val="0"/>
        <w:spacing w:line="360" w:lineRule="auto"/>
        <w:jc w:val="both"/>
        <w:rPr>
          <w:rFonts w:ascii="Palatino Linotype" w:hAnsi="Palatino Linotype" w:cs="Arial"/>
        </w:rPr>
      </w:pPr>
      <w:r w:rsidRPr="00A375E7">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344CD07F" w14:textId="77777777" w:rsidR="00882560" w:rsidRPr="00A375E7" w:rsidRDefault="00882560" w:rsidP="00882560">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p>
    <w:p w14:paraId="01E76996" w14:textId="77777777" w:rsidR="00882560" w:rsidRPr="00A375E7" w:rsidRDefault="00882560" w:rsidP="00882560">
      <w:pPr>
        <w:ind w:left="567" w:right="616"/>
        <w:jc w:val="both"/>
        <w:rPr>
          <w:rFonts w:ascii="Palatino Linotype" w:eastAsiaTheme="minorHAnsi" w:hAnsi="Palatino Linotype" w:cstheme="minorBidi"/>
          <w:lang w:val="es-MX" w:eastAsia="es-MX"/>
        </w:rPr>
      </w:pPr>
      <w:r w:rsidRPr="00A375E7">
        <w:rPr>
          <w:rFonts w:ascii="Palatino Linotype" w:eastAsiaTheme="minorHAnsi" w:hAnsi="Palatino Linotype" w:cs="Palatino Linotype"/>
          <w:i/>
          <w:color w:val="000000"/>
          <w:sz w:val="22"/>
          <w:szCs w:val="20"/>
          <w:lang w:val="es-MX" w:eastAsia="en-US"/>
        </w:rPr>
        <w:t>“</w:t>
      </w:r>
      <w:r w:rsidRPr="00A375E7">
        <w:rPr>
          <w:rFonts w:ascii="Palatino Linotype" w:eastAsiaTheme="minorHAnsi" w:hAnsi="Palatino Linotype" w:cs="Palatino Linotype"/>
          <w:b/>
          <w:i/>
          <w:color w:val="000000"/>
          <w:sz w:val="22"/>
          <w:szCs w:val="20"/>
          <w:lang w:val="es-MX" w:eastAsia="en-US"/>
        </w:rPr>
        <w:t>HECHOS NEGATIVOS, NO SON SUSCEPTIBLES DE DEMOSTRACION</w:t>
      </w:r>
      <w:r w:rsidRPr="00A375E7">
        <w:rPr>
          <w:rFonts w:ascii="Palatino Linotype" w:eastAsiaTheme="minorHAnsi" w:hAnsi="Palatino Linotype" w:cs="Palatino Linotype"/>
          <w:i/>
          <w:color w:val="000000"/>
          <w:sz w:val="22"/>
          <w:szCs w:val="20"/>
          <w:lang w:val="es-MX" w:eastAsia="en-US"/>
        </w:rPr>
        <w:t>. Tratándose de un hecho negativo, el Juez no tiene por qué invocar prueba alguna de la que se desprenda, ya que es bien sabido que esta clase de hechos no son susceptibles de demostración.” (Sic)</w:t>
      </w:r>
    </w:p>
    <w:p w14:paraId="185C0D12" w14:textId="77777777" w:rsidR="00882560" w:rsidRPr="00A375E7" w:rsidRDefault="00882560" w:rsidP="00882560">
      <w:pPr>
        <w:spacing w:line="360" w:lineRule="auto"/>
        <w:ind w:right="-28"/>
        <w:jc w:val="both"/>
        <w:rPr>
          <w:rFonts w:ascii="Palatino Linotype" w:hAnsi="Palatino Linotype"/>
          <w:b/>
          <w:bCs/>
          <w:szCs w:val="20"/>
          <w:lang w:val="es-MX"/>
        </w:rPr>
      </w:pPr>
    </w:p>
    <w:p w14:paraId="3912DD68" w14:textId="05630331" w:rsidR="00882560" w:rsidRPr="00A375E7" w:rsidRDefault="00882560" w:rsidP="00882560">
      <w:pPr>
        <w:spacing w:line="360" w:lineRule="auto"/>
        <w:ind w:right="-28"/>
        <w:jc w:val="both"/>
        <w:rPr>
          <w:rFonts w:ascii="Palatino Linotype" w:hAnsi="Palatino Linotype"/>
          <w:szCs w:val="20"/>
          <w:lang w:val="es-MX"/>
        </w:rPr>
      </w:pPr>
      <w:r w:rsidRPr="00A375E7">
        <w:rPr>
          <w:rFonts w:ascii="Palatino Linotype" w:hAnsi="Palatino Linotype"/>
          <w:szCs w:val="20"/>
          <w:lang w:val="es-MX"/>
        </w:rPr>
        <w:t>En este sentido, aun cuando existe fuente obligacional de recabar la información a través de la recopilación de los hechos acontecidos en el Informe Policial Homologado, lo cierto es que en el presente caso no se requiere acceso a dichos documentos, sino únicamente a la estadística generada por el Ayuntamiento utilizado la documentación fuente, por lo cual, no existe fuente obligacional para poseer dicha información en un específico nivel de desagregación, menos conforme al interés específico del Particular.</w:t>
      </w:r>
    </w:p>
    <w:p w14:paraId="55782BB4" w14:textId="77777777" w:rsidR="00882560" w:rsidRPr="00A375E7" w:rsidRDefault="00882560" w:rsidP="00882560">
      <w:pPr>
        <w:spacing w:line="360" w:lineRule="auto"/>
        <w:ind w:right="-28"/>
        <w:jc w:val="both"/>
        <w:rPr>
          <w:rFonts w:ascii="Palatino Linotype" w:hAnsi="Palatino Linotype"/>
          <w:szCs w:val="20"/>
          <w:lang w:val="es-MX"/>
        </w:rPr>
      </w:pPr>
    </w:p>
    <w:p w14:paraId="49BA7175" w14:textId="08F4D39B" w:rsidR="00432E31" w:rsidRPr="00A375E7" w:rsidRDefault="00882560" w:rsidP="00432E31">
      <w:pPr>
        <w:spacing w:line="360" w:lineRule="auto"/>
        <w:jc w:val="both"/>
        <w:rPr>
          <w:rFonts w:ascii="Palatino Linotype" w:hAnsi="Palatino Linotype"/>
          <w:lang w:eastAsia="es-MX"/>
        </w:rPr>
      </w:pPr>
      <w:r w:rsidRPr="00A375E7">
        <w:rPr>
          <w:rFonts w:ascii="Palatino Linotype" w:eastAsiaTheme="minorHAnsi" w:hAnsi="Palatino Linotype" w:cs="Arial"/>
          <w:lang w:val="es-MX" w:eastAsia="en-US"/>
        </w:rPr>
        <w:t xml:space="preserve">Asimismo, es de destacar que </w:t>
      </w:r>
      <w:r w:rsidR="00432E31" w:rsidRPr="00A375E7">
        <w:rPr>
          <w:rFonts w:ascii="Palatino Linotype" w:eastAsiaTheme="minorHAnsi" w:hAnsi="Palatino Linotype" w:cs="Arial"/>
          <w:lang w:val="es-MX" w:eastAsia="en-US"/>
        </w:rPr>
        <w:t xml:space="preserve">el </w:t>
      </w:r>
      <w:r w:rsidRPr="00A375E7">
        <w:rPr>
          <w:rFonts w:ascii="Palatino Linotype" w:eastAsiaTheme="minorHAnsi" w:hAnsi="Palatino Linotype" w:cs="Arial"/>
          <w:lang w:val="es-MX" w:eastAsia="en-US"/>
        </w:rPr>
        <w:t>Servidor Públic</w:t>
      </w:r>
      <w:r w:rsidR="00432E31" w:rsidRPr="00A375E7">
        <w:rPr>
          <w:rFonts w:ascii="Palatino Linotype" w:eastAsiaTheme="minorHAnsi" w:hAnsi="Palatino Linotype" w:cs="Arial"/>
          <w:lang w:val="es-MX" w:eastAsia="en-US"/>
        </w:rPr>
        <w:t>o</w:t>
      </w:r>
      <w:r w:rsidRPr="00A375E7">
        <w:rPr>
          <w:rFonts w:ascii="Palatino Linotype" w:eastAsiaTheme="minorHAnsi" w:hAnsi="Palatino Linotype" w:cs="Arial"/>
          <w:lang w:val="es-MX" w:eastAsia="en-US"/>
        </w:rPr>
        <w:t xml:space="preserve"> Habilitad</w:t>
      </w:r>
      <w:r w:rsidR="00432E31" w:rsidRPr="00A375E7">
        <w:rPr>
          <w:rFonts w:ascii="Palatino Linotype" w:eastAsiaTheme="minorHAnsi" w:hAnsi="Palatino Linotype" w:cs="Arial"/>
          <w:lang w:val="es-MX" w:eastAsia="en-US"/>
        </w:rPr>
        <w:t>o</w:t>
      </w:r>
      <w:r w:rsidRPr="00A375E7">
        <w:rPr>
          <w:rFonts w:ascii="Palatino Linotype" w:eastAsiaTheme="minorHAnsi" w:hAnsi="Palatino Linotype" w:cs="Arial"/>
          <w:lang w:val="es-MX" w:eastAsia="en-US"/>
        </w:rPr>
        <w:t xml:space="preserve"> </w:t>
      </w:r>
      <w:bookmarkStart w:id="3" w:name="_Hlk198049647"/>
      <w:r w:rsidRPr="00A375E7">
        <w:rPr>
          <w:rFonts w:ascii="Palatino Linotype" w:eastAsiaTheme="minorHAnsi" w:hAnsi="Palatino Linotype" w:cs="Arial"/>
          <w:lang w:val="es-MX" w:eastAsia="en-US"/>
        </w:rPr>
        <w:t xml:space="preserve">de la </w:t>
      </w:r>
      <w:bookmarkEnd w:id="3"/>
      <w:r w:rsidR="00432E31" w:rsidRPr="00A375E7">
        <w:rPr>
          <w:rFonts w:ascii="Palatino Linotype" w:eastAsiaTheme="minorHAnsi" w:hAnsi="Palatino Linotype" w:cs="Arial"/>
          <w:b/>
          <w:bCs/>
          <w:lang w:val="es-MX" w:eastAsia="en-US"/>
        </w:rPr>
        <w:t>Dirección de Seguridad Pública, Tránsito y Bomberos</w:t>
      </w:r>
      <w:r w:rsidRPr="00A375E7">
        <w:rPr>
          <w:rFonts w:ascii="Palatino Linotype" w:eastAsiaTheme="minorHAnsi" w:hAnsi="Palatino Linotype" w:cstheme="minorBidi"/>
          <w:lang w:val="es-ES_tradnl" w:eastAsia="en-US"/>
        </w:rPr>
        <w:t>,</w:t>
      </w:r>
      <w:r w:rsidRPr="00A375E7">
        <w:rPr>
          <w:rFonts w:ascii="Palatino Linotype" w:eastAsiaTheme="minorHAnsi" w:hAnsi="Palatino Linotype" w:cstheme="minorBidi"/>
          <w:b/>
          <w:lang w:val="es-ES_tradnl" w:eastAsia="en-US"/>
        </w:rPr>
        <w:t xml:space="preserve"> </w:t>
      </w:r>
      <w:r w:rsidRPr="00A375E7">
        <w:rPr>
          <w:rFonts w:ascii="Palatino Linotype" w:hAnsi="Palatino Linotype"/>
          <w:lang w:eastAsia="es-MX"/>
        </w:rPr>
        <w:t xml:space="preserve">de conformidad con el </w:t>
      </w:r>
      <w:r w:rsidR="00432E31" w:rsidRPr="00A375E7">
        <w:rPr>
          <w:rFonts w:ascii="Palatino Linotype" w:hAnsi="Palatino Linotype"/>
          <w:lang w:eastAsia="es-MX"/>
        </w:rPr>
        <w:t>Bando Municipal de Chalco</w:t>
      </w:r>
      <w:r w:rsidRPr="00A375E7">
        <w:rPr>
          <w:rFonts w:ascii="Palatino Linotype" w:hAnsi="Palatino Linotype"/>
          <w:lang w:eastAsia="es-MX"/>
        </w:rPr>
        <w:t>, dicha Unidad Administrativa tiene las siguientes atribuciones:</w:t>
      </w:r>
    </w:p>
    <w:p w14:paraId="2EB40E4C" w14:textId="77777777" w:rsidR="00432E31" w:rsidRPr="00A375E7" w:rsidRDefault="00432E31" w:rsidP="00432E31">
      <w:pPr>
        <w:spacing w:line="360" w:lineRule="auto"/>
        <w:jc w:val="both"/>
        <w:rPr>
          <w:rFonts w:ascii="Palatino Linotype" w:hAnsi="Palatino Linotype"/>
          <w:lang w:eastAsia="es-MX"/>
        </w:rPr>
      </w:pPr>
    </w:p>
    <w:p w14:paraId="2092C9D3" w14:textId="77777777" w:rsidR="00432E31" w:rsidRPr="00A375E7" w:rsidRDefault="00432E31" w:rsidP="00432E31">
      <w:pPr>
        <w:ind w:left="567" w:right="616"/>
        <w:jc w:val="both"/>
        <w:rPr>
          <w:rFonts w:ascii="Palatino Linotype" w:hAnsi="Palatino Linotype"/>
          <w:i/>
          <w:sz w:val="22"/>
          <w:lang w:eastAsia="es-MX"/>
        </w:rPr>
      </w:pPr>
      <w:r w:rsidRPr="00A375E7">
        <w:rPr>
          <w:rFonts w:ascii="Palatino Linotype" w:hAnsi="Palatino Linotype"/>
          <w:b/>
          <w:i/>
          <w:sz w:val="22"/>
          <w:lang w:eastAsia="es-MX"/>
        </w:rPr>
        <w:t>ARTÍCULO 82.-</w:t>
      </w:r>
      <w:r w:rsidRPr="00A375E7">
        <w:rPr>
          <w:rFonts w:ascii="Palatino Linotype" w:hAnsi="Palatino Linotype"/>
          <w:i/>
          <w:sz w:val="22"/>
          <w:lang w:eastAsia="es-MX"/>
        </w:rPr>
        <w:t xml:space="preserve"> Son atribuciones del Gobierno de Chalco en materia de Seguridad Pública Tránsito Municipal y Bomberos, las siguientes: </w:t>
      </w:r>
    </w:p>
    <w:p w14:paraId="7275552A" w14:textId="77777777" w:rsidR="00432E31" w:rsidRPr="00A375E7" w:rsidRDefault="00432E31" w:rsidP="00432E31">
      <w:pPr>
        <w:ind w:left="567" w:right="616"/>
        <w:jc w:val="both"/>
        <w:rPr>
          <w:rFonts w:ascii="Palatino Linotype" w:hAnsi="Palatino Linotype"/>
          <w:i/>
          <w:sz w:val="22"/>
          <w:lang w:eastAsia="es-MX"/>
        </w:rPr>
      </w:pPr>
    </w:p>
    <w:p w14:paraId="7838906E" w14:textId="77777777" w:rsidR="00432E31" w:rsidRPr="00A375E7" w:rsidRDefault="00432E31" w:rsidP="00432E31">
      <w:pPr>
        <w:ind w:left="567" w:right="616"/>
        <w:jc w:val="both"/>
        <w:rPr>
          <w:rFonts w:ascii="Palatino Linotype" w:hAnsi="Palatino Linotype"/>
          <w:i/>
          <w:sz w:val="22"/>
          <w:lang w:eastAsia="es-MX"/>
        </w:rPr>
      </w:pPr>
      <w:r w:rsidRPr="00A375E7">
        <w:rPr>
          <w:rFonts w:ascii="Palatino Linotype" w:hAnsi="Palatino Linotype"/>
          <w:b/>
          <w:i/>
          <w:sz w:val="22"/>
          <w:lang w:eastAsia="es-MX"/>
        </w:rPr>
        <w:t>I.</w:t>
      </w:r>
      <w:r w:rsidRPr="00A375E7">
        <w:rPr>
          <w:rFonts w:ascii="Palatino Linotype" w:hAnsi="Palatino Linotype"/>
          <w:i/>
          <w:sz w:val="22"/>
          <w:lang w:eastAsia="es-MX"/>
        </w:rPr>
        <w:t xml:space="preserve"> Expedir las disposiciones administrativas correspondientes a la seguridad pública preventiva en el ámbito de su competencia; </w:t>
      </w:r>
    </w:p>
    <w:p w14:paraId="1842365F" w14:textId="6C45A624" w:rsidR="00432E31" w:rsidRPr="00A375E7" w:rsidRDefault="00432E31" w:rsidP="00432E31">
      <w:pPr>
        <w:ind w:left="567" w:right="616"/>
        <w:jc w:val="both"/>
        <w:rPr>
          <w:rFonts w:ascii="Palatino Linotype" w:hAnsi="Palatino Linotype"/>
          <w:i/>
          <w:sz w:val="22"/>
          <w:lang w:eastAsia="es-MX"/>
        </w:rPr>
      </w:pPr>
      <w:r w:rsidRPr="00A375E7">
        <w:rPr>
          <w:rFonts w:ascii="Palatino Linotype" w:hAnsi="Palatino Linotype"/>
          <w:i/>
          <w:sz w:val="22"/>
          <w:lang w:eastAsia="es-MX"/>
        </w:rPr>
        <w:t>(…)</w:t>
      </w:r>
    </w:p>
    <w:p w14:paraId="1C4F7EA0" w14:textId="72D964E8" w:rsidR="00432E31" w:rsidRPr="00A375E7" w:rsidRDefault="00432E31" w:rsidP="00432E31">
      <w:pPr>
        <w:ind w:left="567" w:right="616"/>
        <w:jc w:val="both"/>
        <w:rPr>
          <w:rFonts w:ascii="Palatino Linotype" w:hAnsi="Palatino Linotype"/>
          <w:i/>
          <w:sz w:val="22"/>
          <w:u w:val="single"/>
          <w:lang w:eastAsia="es-MX"/>
        </w:rPr>
      </w:pPr>
      <w:r w:rsidRPr="00A375E7">
        <w:rPr>
          <w:rFonts w:ascii="Palatino Linotype" w:hAnsi="Palatino Linotype"/>
          <w:b/>
          <w:i/>
          <w:sz w:val="22"/>
          <w:lang w:eastAsia="es-MX"/>
        </w:rPr>
        <w:lastRenderedPageBreak/>
        <w:t>XI.</w:t>
      </w:r>
      <w:r w:rsidRPr="00A375E7">
        <w:rPr>
          <w:rFonts w:ascii="Palatino Linotype" w:hAnsi="Palatino Linotype"/>
          <w:i/>
          <w:sz w:val="22"/>
          <w:lang w:eastAsia="es-MX"/>
        </w:rPr>
        <w:t xml:space="preserve"> </w:t>
      </w:r>
      <w:r w:rsidRPr="00A375E7">
        <w:rPr>
          <w:rFonts w:ascii="Palatino Linotype" w:hAnsi="Palatino Linotype"/>
          <w:i/>
          <w:sz w:val="22"/>
          <w:u w:val="single"/>
          <w:lang w:eastAsia="es-MX"/>
        </w:rPr>
        <w:t>Formular estrategias y programas apoyados en la técnica policial, tendientes a la prevención e inhibición de las conductas antisociales y de los delitos;</w:t>
      </w:r>
    </w:p>
    <w:p w14:paraId="3ADE4220" w14:textId="50925135" w:rsidR="00432E31" w:rsidRPr="00A375E7" w:rsidRDefault="00432E31" w:rsidP="00432E31">
      <w:pPr>
        <w:ind w:left="567" w:right="616"/>
        <w:jc w:val="both"/>
        <w:rPr>
          <w:rFonts w:ascii="Palatino Linotype" w:hAnsi="Palatino Linotype"/>
          <w:i/>
          <w:sz w:val="22"/>
          <w:lang w:eastAsia="es-MX"/>
        </w:rPr>
      </w:pPr>
      <w:r w:rsidRPr="00A375E7">
        <w:rPr>
          <w:rFonts w:ascii="Palatino Linotype" w:hAnsi="Palatino Linotype"/>
          <w:i/>
          <w:sz w:val="22"/>
          <w:lang w:eastAsia="es-MX"/>
        </w:rPr>
        <w:t>(…)</w:t>
      </w:r>
    </w:p>
    <w:p w14:paraId="7B9B9366" w14:textId="61E575B5" w:rsidR="00432E31" w:rsidRPr="00A375E7" w:rsidRDefault="00432E31" w:rsidP="00432E31">
      <w:pPr>
        <w:ind w:left="567" w:right="616"/>
        <w:jc w:val="both"/>
        <w:rPr>
          <w:rFonts w:ascii="Palatino Linotype" w:hAnsi="Palatino Linotype"/>
          <w:i/>
          <w:sz w:val="22"/>
          <w:lang w:eastAsia="es-MX"/>
        </w:rPr>
      </w:pPr>
      <w:r w:rsidRPr="00A375E7">
        <w:rPr>
          <w:rFonts w:ascii="Palatino Linotype" w:hAnsi="Palatino Linotype"/>
          <w:b/>
          <w:i/>
          <w:sz w:val="22"/>
          <w:lang w:eastAsia="es-MX"/>
        </w:rPr>
        <w:t>XX.</w:t>
      </w:r>
      <w:r w:rsidRPr="00A375E7">
        <w:rPr>
          <w:rFonts w:ascii="Palatino Linotype" w:hAnsi="Palatino Linotype"/>
          <w:i/>
          <w:sz w:val="22"/>
          <w:lang w:eastAsia="es-MX"/>
        </w:rPr>
        <w:t xml:space="preserve"> </w:t>
      </w:r>
      <w:r w:rsidRPr="00A375E7">
        <w:rPr>
          <w:rFonts w:ascii="Palatino Linotype" w:hAnsi="Palatino Linotype"/>
          <w:b/>
          <w:i/>
          <w:sz w:val="22"/>
          <w:u w:val="single"/>
          <w:lang w:eastAsia="es-MX"/>
        </w:rPr>
        <w:t>Llevar registro y estadística de incidencia delictiva o faltas administrativas, acciones de violencia contra las mujeres y reincidencia para que en coordinación con autoridades federales, estatales y municipales se establezcan políticas o procesos de prevención y combate al delito</w:t>
      </w:r>
      <w:r w:rsidRPr="00A375E7">
        <w:rPr>
          <w:rFonts w:ascii="Palatino Linotype" w:hAnsi="Palatino Linotype"/>
          <w:i/>
          <w:sz w:val="22"/>
          <w:lang w:eastAsia="es-MX"/>
        </w:rPr>
        <w:t>;</w:t>
      </w:r>
    </w:p>
    <w:p w14:paraId="30A70F0B" w14:textId="04AB5B1F" w:rsidR="00432E31" w:rsidRPr="00A375E7" w:rsidRDefault="00432E31" w:rsidP="00432E31">
      <w:pPr>
        <w:ind w:left="567" w:right="616"/>
        <w:jc w:val="both"/>
        <w:rPr>
          <w:rFonts w:ascii="Palatino Linotype" w:hAnsi="Palatino Linotype"/>
          <w:i/>
          <w:sz w:val="22"/>
          <w:lang w:eastAsia="es-MX"/>
        </w:rPr>
      </w:pPr>
      <w:r w:rsidRPr="00A375E7">
        <w:rPr>
          <w:rFonts w:ascii="Palatino Linotype" w:hAnsi="Palatino Linotype"/>
          <w:i/>
          <w:sz w:val="22"/>
          <w:lang w:eastAsia="es-MX"/>
        </w:rPr>
        <w:t>(…)</w:t>
      </w:r>
    </w:p>
    <w:p w14:paraId="639722E1" w14:textId="77777777" w:rsidR="00432E31" w:rsidRPr="00A375E7" w:rsidRDefault="00432E31" w:rsidP="00432E31">
      <w:pPr>
        <w:spacing w:line="360" w:lineRule="auto"/>
        <w:jc w:val="both"/>
        <w:rPr>
          <w:rFonts w:ascii="Palatino Linotype" w:hAnsi="Palatino Linotype"/>
          <w:lang w:eastAsia="es-MX"/>
        </w:rPr>
      </w:pPr>
    </w:p>
    <w:p w14:paraId="0111B18B" w14:textId="744696C2" w:rsidR="005C5425" w:rsidRPr="00A375E7" w:rsidRDefault="00432E31" w:rsidP="005C5425">
      <w:pPr>
        <w:spacing w:line="360" w:lineRule="auto"/>
        <w:ind w:right="-28"/>
        <w:jc w:val="both"/>
        <w:rPr>
          <w:rFonts w:ascii="Palatino Linotype" w:hAnsi="Palatino Linotype"/>
          <w:lang w:eastAsia="es-MX"/>
        </w:rPr>
      </w:pPr>
      <w:r w:rsidRPr="00A375E7">
        <w:rPr>
          <w:rFonts w:ascii="Palatino Linotype" w:hAnsi="Palatino Linotype"/>
          <w:lang w:eastAsia="es-MX"/>
        </w:rPr>
        <w:t xml:space="preserve">Por lo anterior, se desprende que, en respuesta, </w:t>
      </w:r>
      <w:r w:rsidR="005C5425" w:rsidRPr="00A375E7">
        <w:rPr>
          <w:rFonts w:ascii="Palatino Linotype" w:hAnsi="Palatino Linotype"/>
          <w:lang w:eastAsia="es-MX"/>
        </w:rPr>
        <w:t xml:space="preserve">el </w:t>
      </w:r>
      <w:r w:rsidRPr="00A375E7">
        <w:rPr>
          <w:rFonts w:ascii="Palatino Linotype" w:hAnsi="Palatino Linotype"/>
          <w:lang w:eastAsia="es-MX"/>
        </w:rPr>
        <w:t>Servidor Públic</w:t>
      </w:r>
      <w:r w:rsidR="005C5425" w:rsidRPr="00A375E7">
        <w:rPr>
          <w:rFonts w:ascii="Palatino Linotype" w:hAnsi="Palatino Linotype"/>
          <w:lang w:eastAsia="es-MX"/>
        </w:rPr>
        <w:t>o</w:t>
      </w:r>
      <w:r w:rsidRPr="00A375E7">
        <w:rPr>
          <w:rFonts w:ascii="Palatino Linotype" w:hAnsi="Palatino Linotype"/>
          <w:lang w:eastAsia="es-MX"/>
        </w:rPr>
        <w:t xml:space="preserve"> Habilitad</w:t>
      </w:r>
      <w:r w:rsidR="005C5425" w:rsidRPr="00A375E7">
        <w:rPr>
          <w:rFonts w:ascii="Palatino Linotype" w:hAnsi="Palatino Linotype"/>
          <w:lang w:eastAsia="es-MX"/>
        </w:rPr>
        <w:t>o</w:t>
      </w:r>
      <w:r w:rsidRPr="00A375E7">
        <w:rPr>
          <w:rFonts w:ascii="Palatino Linotype" w:hAnsi="Palatino Linotype"/>
          <w:lang w:eastAsia="es-MX"/>
        </w:rPr>
        <w:t xml:space="preserve"> </w:t>
      </w:r>
      <w:r w:rsidRPr="00A375E7">
        <w:rPr>
          <w:rFonts w:ascii="Palatino Linotype" w:hAnsi="Palatino Linotype"/>
          <w:lang w:val="es-MX" w:eastAsia="es-MX"/>
        </w:rPr>
        <w:t>de</w:t>
      </w:r>
      <w:r w:rsidR="005C5425" w:rsidRPr="00A375E7">
        <w:rPr>
          <w:rFonts w:ascii="Palatino Linotype" w:hAnsi="Palatino Linotype"/>
          <w:lang w:val="es-MX" w:eastAsia="es-MX"/>
        </w:rPr>
        <w:t xml:space="preserve"> </w:t>
      </w:r>
      <w:r w:rsidRPr="00A375E7">
        <w:rPr>
          <w:rFonts w:ascii="Palatino Linotype" w:hAnsi="Palatino Linotype"/>
          <w:lang w:val="es-MX" w:eastAsia="es-MX"/>
        </w:rPr>
        <w:t>l</w:t>
      </w:r>
      <w:r w:rsidR="005C5425" w:rsidRPr="00A375E7">
        <w:rPr>
          <w:rFonts w:ascii="Palatino Linotype" w:hAnsi="Palatino Linotype"/>
          <w:lang w:val="es-MX" w:eastAsia="es-MX"/>
        </w:rPr>
        <w:t xml:space="preserve">a </w:t>
      </w:r>
      <w:r w:rsidR="005C5425" w:rsidRPr="00A375E7">
        <w:rPr>
          <w:rFonts w:ascii="Palatino Linotype" w:hAnsi="Palatino Linotype"/>
          <w:b/>
          <w:bCs/>
          <w:lang w:val="es-ES_tradnl" w:eastAsia="es-MX"/>
        </w:rPr>
        <w:t>Dirección de Seguridad Pública, Tránsito y Bomberos</w:t>
      </w:r>
      <w:r w:rsidRPr="00A375E7">
        <w:rPr>
          <w:rFonts w:ascii="Palatino Linotype" w:hAnsi="Palatino Linotype"/>
          <w:i/>
          <w:lang w:eastAsia="es-MX"/>
        </w:rPr>
        <w:t>,</w:t>
      </w:r>
      <w:r w:rsidRPr="00A375E7">
        <w:rPr>
          <w:rFonts w:ascii="Palatino Linotype" w:hAnsi="Palatino Linotype"/>
          <w:b/>
          <w:i/>
          <w:lang w:eastAsia="es-MX"/>
        </w:rPr>
        <w:t xml:space="preserve"> </w:t>
      </w:r>
      <w:r w:rsidRPr="00A375E7">
        <w:rPr>
          <w:rFonts w:ascii="Palatino Linotype" w:hAnsi="Palatino Linotype"/>
          <w:lang w:eastAsia="es-MX"/>
        </w:rPr>
        <w:t>en el ámbito de sus atribuciones, informó que</w:t>
      </w:r>
      <w:r w:rsidR="005C5425" w:rsidRPr="00A375E7">
        <w:rPr>
          <w:rFonts w:ascii="Palatino Linotype" w:hAnsi="Palatino Linotype"/>
          <w:lang w:eastAsia="es-MX"/>
        </w:rPr>
        <w:t xml:space="preserve"> </w:t>
      </w:r>
      <w:r w:rsidR="005C5425" w:rsidRPr="00A375E7">
        <w:rPr>
          <w:rFonts w:ascii="Palatino Linotype" w:hAnsi="Palatino Linotype"/>
          <w:szCs w:val="20"/>
          <w:lang w:val="es-MX"/>
        </w:rPr>
        <w:t>no cuenta con la información relativa</w:t>
      </w:r>
      <w:r w:rsidR="005C5425" w:rsidRPr="00A375E7">
        <w:rPr>
          <w:rFonts w:ascii="Palatino Linotype" w:hAnsi="Palatino Linotype"/>
          <w:lang w:eastAsia="es-MX"/>
        </w:rPr>
        <w:t xml:space="preserve"> </w:t>
      </w:r>
      <w:r w:rsidR="005C5425" w:rsidRPr="00A375E7">
        <w:rPr>
          <w:rFonts w:ascii="Palatino Linotype" w:hAnsi="Palatino Linotype"/>
          <w:szCs w:val="20"/>
          <w:lang w:val="es-MX"/>
        </w:rPr>
        <w:t xml:space="preserve">a las </w:t>
      </w:r>
      <w:r w:rsidR="005C5425" w:rsidRPr="00A375E7">
        <w:rPr>
          <w:rFonts w:ascii="Palatino Linotype" w:hAnsi="Palatino Linotype"/>
          <w:b/>
          <w:szCs w:val="20"/>
          <w:u w:val="single"/>
          <w:lang w:val="es-MX"/>
        </w:rPr>
        <w:t>"coordenadas geográficas del incidente o evento"</w:t>
      </w:r>
      <w:r w:rsidR="005C5425" w:rsidRPr="00A375E7">
        <w:rPr>
          <w:rFonts w:ascii="Palatino Linotype" w:hAnsi="Palatino Linotype"/>
          <w:szCs w:val="20"/>
          <w:lang w:val="es-MX"/>
        </w:rPr>
        <w:t>, derivado a que el Gobierno Municipal de Chalco no cuenta con las herramientas de datos móviles para generar dicha información.</w:t>
      </w:r>
    </w:p>
    <w:p w14:paraId="56EAA955" w14:textId="101141B0" w:rsidR="00432E31" w:rsidRPr="00A375E7" w:rsidRDefault="00432E31" w:rsidP="00432E31">
      <w:pPr>
        <w:spacing w:line="360" w:lineRule="auto"/>
        <w:jc w:val="both"/>
        <w:rPr>
          <w:rFonts w:ascii="Palatino Linotype" w:hAnsi="Palatino Linotype"/>
          <w:lang w:eastAsia="es-MX"/>
        </w:rPr>
      </w:pPr>
    </w:p>
    <w:p w14:paraId="036EF5A7" w14:textId="77777777" w:rsidR="00432E31" w:rsidRPr="00A375E7" w:rsidRDefault="00432E31" w:rsidP="00432E31">
      <w:pPr>
        <w:spacing w:line="360" w:lineRule="auto"/>
        <w:jc w:val="both"/>
        <w:rPr>
          <w:rFonts w:ascii="Palatino Linotype" w:hAnsi="Palatino Linotype"/>
          <w:szCs w:val="22"/>
          <w:lang w:val="es-MX" w:eastAsia="es-MX"/>
        </w:rPr>
      </w:pPr>
      <w:r w:rsidRPr="00A375E7">
        <w:rPr>
          <w:rFonts w:ascii="Palatino Linotype" w:hAnsi="Palatino Linotype" w:cs="Arial"/>
        </w:rPr>
        <w:t xml:space="preserve">Es de precisar que, aunque la solicitud de información y la respuesta estén dirigidas y atendidas por un </w:t>
      </w:r>
      <w:r w:rsidRPr="00A375E7">
        <w:rPr>
          <w:rFonts w:ascii="Palatino Linotype" w:hAnsi="Palatino Linotype" w:cs="Arial"/>
          <w:b/>
        </w:rPr>
        <w:t>Sujeto Obligado</w:t>
      </w:r>
      <w:r w:rsidRPr="00A375E7">
        <w:rPr>
          <w:rFonts w:ascii="Palatino Linotype" w:hAnsi="Palatino Linotype" w:cs="Arial"/>
        </w:rPr>
        <w:t xml:space="preserve">, lo cierto es que también tienen diversas Unidades Administrativas y cada área cuenta con un </w:t>
      </w:r>
      <w:r w:rsidRPr="00A375E7">
        <w:rPr>
          <w:rFonts w:ascii="Palatino Linotype" w:hAnsi="Palatino Linotype" w:cs="Arial"/>
          <w:b/>
        </w:rPr>
        <w:t>Servidor Público Habilitado</w:t>
      </w:r>
      <w:r w:rsidRPr="00A375E7">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2D2BDFD" w14:textId="77777777" w:rsidR="00432E31" w:rsidRPr="00A375E7" w:rsidRDefault="00432E31" w:rsidP="00432E31">
      <w:pPr>
        <w:rPr>
          <w:rFonts w:ascii="Palatino Linotype" w:hAnsi="Palatino Linotype"/>
          <w:lang w:val="es-MX"/>
        </w:rPr>
      </w:pPr>
    </w:p>
    <w:p w14:paraId="79CF8732"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r w:rsidRPr="00A375E7">
        <w:rPr>
          <w:rFonts w:ascii="Palatino Linotype" w:hAnsi="Palatino Linotype" w:cs="Arial"/>
          <w:b/>
          <w:i/>
          <w:sz w:val="22"/>
        </w:rPr>
        <w:t>Artículo 3.</w:t>
      </w:r>
      <w:r w:rsidRPr="00A375E7">
        <w:rPr>
          <w:rFonts w:ascii="Palatino Linotype" w:hAnsi="Palatino Linotype" w:cs="Arial"/>
          <w:i/>
          <w:sz w:val="22"/>
        </w:rPr>
        <w:t xml:space="preserve"> Para los efectos de la presente Ley se entenderá por:</w:t>
      </w:r>
    </w:p>
    <w:p w14:paraId="298285C6"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r w:rsidRPr="00A375E7">
        <w:rPr>
          <w:rFonts w:ascii="Palatino Linotype" w:hAnsi="Palatino Linotype" w:cs="Arial"/>
          <w:i/>
          <w:sz w:val="22"/>
        </w:rPr>
        <w:t>(…)</w:t>
      </w:r>
    </w:p>
    <w:p w14:paraId="0F52B31B"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r w:rsidRPr="00A375E7">
        <w:rPr>
          <w:rFonts w:ascii="Palatino Linotype" w:hAnsi="Palatino Linotype" w:cs="Arial"/>
          <w:b/>
          <w:i/>
          <w:sz w:val="22"/>
        </w:rPr>
        <w:t xml:space="preserve">XXXIX. Servidor público habilitado: </w:t>
      </w:r>
      <w:r w:rsidRPr="00A375E7">
        <w:rPr>
          <w:rFonts w:ascii="Palatino Linotype" w:hAnsi="Palatino Linotype" w:cs="Arial"/>
          <w:i/>
          <w:sz w:val="22"/>
        </w:rPr>
        <w:t xml:space="preserve">Persona encargada dentro de las diversas unidades administrativas o áreas del sujeto obligado, de apoyar, gestionar y entregar la información o datos personales que se ubiquen en la misma, a sus respectivas unidades de </w:t>
      </w:r>
      <w:r w:rsidRPr="00A375E7">
        <w:rPr>
          <w:rFonts w:ascii="Palatino Linotype" w:hAnsi="Palatino Linotype" w:cs="Arial"/>
          <w:i/>
          <w:sz w:val="22"/>
        </w:rPr>
        <w:lastRenderedPageBreak/>
        <w:t>transparencia; respecto de las solicitudes presentadas y aportar en primera instancia el fundamento y motivación de la clasificación de la información;</w:t>
      </w:r>
    </w:p>
    <w:p w14:paraId="72ADD2CB"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r w:rsidRPr="00A375E7">
        <w:rPr>
          <w:rFonts w:ascii="Palatino Linotype" w:hAnsi="Palatino Linotype" w:cs="Arial"/>
          <w:i/>
          <w:sz w:val="22"/>
        </w:rPr>
        <w:t>(…)</w:t>
      </w:r>
    </w:p>
    <w:p w14:paraId="117CBA99"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r w:rsidRPr="00A375E7">
        <w:rPr>
          <w:rFonts w:ascii="Palatino Linotype" w:hAnsi="Palatino Linotype" w:cs="Arial"/>
          <w:b/>
          <w:i/>
          <w:sz w:val="22"/>
        </w:rPr>
        <w:t>Artículo 58.</w:t>
      </w:r>
      <w:r w:rsidRPr="00A375E7">
        <w:rPr>
          <w:rFonts w:ascii="Palatino Linotype" w:hAnsi="Palatino Linotype" w:cs="Arial"/>
          <w:i/>
          <w:sz w:val="22"/>
        </w:rPr>
        <w:t xml:space="preserve"> Los servidores públicos habilitados serán designados por el titular del sujeto obligado a propuesta del responsable de la Unidad de Transparencia.</w:t>
      </w:r>
    </w:p>
    <w:p w14:paraId="790F3501"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p>
    <w:p w14:paraId="577154C2"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r w:rsidRPr="00A375E7">
        <w:rPr>
          <w:rFonts w:ascii="Palatino Linotype" w:hAnsi="Palatino Linotype" w:cs="Arial"/>
          <w:b/>
          <w:i/>
          <w:sz w:val="22"/>
        </w:rPr>
        <w:t>Artículo 59.</w:t>
      </w:r>
      <w:r w:rsidRPr="00A375E7">
        <w:rPr>
          <w:rFonts w:ascii="Palatino Linotype" w:hAnsi="Palatino Linotype" w:cs="Arial"/>
          <w:i/>
          <w:sz w:val="22"/>
        </w:rPr>
        <w:t xml:space="preserve"> </w:t>
      </w:r>
      <w:r w:rsidRPr="00A375E7">
        <w:rPr>
          <w:rFonts w:ascii="Palatino Linotype" w:hAnsi="Palatino Linotype" w:cs="Arial"/>
          <w:b/>
          <w:i/>
          <w:sz w:val="22"/>
          <w:u w:val="single"/>
        </w:rPr>
        <w:t>Los servidores públicos habilitados</w:t>
      </w:r>
      <w:r w:rsidRPr="00A375E7">
        <w:rPr>
          <w:rFonts w:ascii="Palatino Linotype" w:hAnsi="Palatino Linotype" w:cs="Arial"/>
          <w:i/>
          <w:sz w:val="22"/>
        </w:rPr>
        <w:t xml:space="preserve"> tendrán las funciones siguientes:</w:t>
      </w:r>
    </w:p>
    <w:p w14:paraId="31CD77CF"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r w:rsidRPr="00A375E7">
        <w:rPr>
          <w:rFonts w:ascii="Palatino Linotype" w:hAnsi="Palatino Linotype" w:cs="Arial"/>
          <w:i/>
          <w:sz w:val="22"/>
        </w:rPr>
        <w:t xml:space="preserve">I. </w:t>
      </w:r>
      <w:r w:rsidRPr="00A375E7">
        <w:rPr>
          <w:rFonts w:ascii="Palatino Linotype" w:hAnsi="Palatino Linotype" w:cs="Arial"/>
          <w:b/>
          <w:i/>
          <w:sz w:val="22"/>
          <w:u w:val="single"/>
        </w:rPr>
        <w:t>Localizar la información que le solicite la Unidad de Transparencia</w:t>
      </w:r>
      <w:r w:rsidRPr="00A375E7">
        <w:rPr>
          <w:rFonts w:ascii="Palatino Linotype" w:hAnsi="Palatino Linotype" w:cs="Arial"/>
          <w:i/>
          <w:sz w:val="22"/>
        </w:rPr>
        <w:t>;</w:t>
      </w:r>
    </w:p>
    <w:p w14:paraId="327A182B"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p>
    <w:p w14:paraId="10FDE68A"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r w:rsidRPr="00A375E7">
        <w:rPr>
          <w:rFonts w:ascii="Palatino Linotype" w:hAnsi="Palatino Linotype" w:cs="Arial"/>
          <w:i/>
          <w:sz w:val="22"/>
        </w:rPr>
        <w:t xml:space="preserve">II. </w:t>
      </w:r>
      <w:r w:rsidRPr="00A375E7">
        <w:rPr>
          <w:rFonts w:ascii="Palatino Linotype" w:hAnsi="Palatino Linotype" w:cs="Arial"/>
          <w:b/>
          <w:i/>
          <w:sz w:val="22"/>
          <w:u w:val="single"/>
        </w:rPr>
        <w:t>Proporcionar la información que obre en los archivos y que le sea solicitada por la Unidad de Transparencia</w:t>
      </w:r>
      <w:r w:rsidRPr="00A375E7">
        <w:rPr>
          <w:rFonts w:ascii="Palatino Linotype" w:hAnsi="Palatino Linotype" w:cs="Arial"/>
          <w:i/>
          <w:sz w:val="22"/>
        </w:rPr>
        <w:t>;</w:t>
      </w:r>
    </w:p>
    <w:p w14:paraId="77820975"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p>
    <w:p w14:paraId="52B1B8BA"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r w:rsidRPr="00A375E7">
        <w:rPr>
          <w:rFonts w:ascii="Palatino Linotype" w:hAnsi="Palatino Linotype" w:cs="Arial"/>
          <w:i/>
          <w:sz w:val="22"/>
        </w:rPr>
        <w:t>III. Apoyar a la Unidad de Transparencia en lo que esta le solicite para el cumplimiento de sus funciones;</w:t>
      </w:r>
    </w:p>
    <w:p w14:paraId="07088EB7"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p>
    <w:p w14:paraId="6E57BF78"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r w:rsidRPr="00A375E7">
        <w:rPr>
          <w:rFonts w:ascii="Palatino Linotype" w:hAnsi="Palatino Linotype" w:cs="Arial"/>
          <w:i/>
          <w:sz w:val="22"/>
        </w:rPr>
        <w:t>IV. Proporcionar a la Unidad de Transparencia, las modificaciones a la información pública de oficio que obre en su poder;</w:t>
      </w:r>
    </w:p>
    <w:p w14:paraId="37595941"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p>
    <w:p w14:paraId="79C1D36C"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r w:rsidRPr="00A375E7">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1BD8DB03"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p>
    <w:p w14:paraId="6956B078"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r w:rsidRPr="00A375E7">
        <w:rPr>
          <w:rFonts w:ascii="Palatino Linotype" w:hAnsi="Palatino Linotype" w:cs="Arial"/>
          <w:i/>
          <w:sz w:val="22"/>
        </w:rPr>
        <w:t>VI. Verificar, una vez analizado el contenido de la información, que no se encuentre en los supuestos de información clasificada; y</w:t>
      </w:r>
    </w:p>
    <w:p w14:paraId="3DBCD624"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p>
    <w:p w14:paraId="10700829" w14:textId="77777777" w:rsidR="00432E31" w:rsidRPr="00A375E7" w:rsidRDefault="00432E31" w:rsidP="00432E31">
      <w:pPr>
        <w:autoSpaceDE w:val="0"/>
        <w:autoSpaceDN w:val="0"/>
        <w:adjustRightInd w:val="0"/>
        <w:ind w:left="567" w:right="708"/>
        <w:jc w:val="both"/>
        <w:rPr>
          <w:rFonts w:ascii="Palatino Linotype" w:hAnsi="Palatino Linotype" w:cs="Arial"/>
          <w:i/>
          <w:sz w:val="22"/>
        </w:rPr>
      </w:pPr>
      <w:r w:rsidRPr="00A375E7">
        <w:rPr>
          <w:rFonts w:ascii="Palatino Linotype" w:hAnsi="Palatino Linotype" w:cs="Arial"/>
          <w:i/>
          <w:sz w:val="22"/>
        </w:rPr>
        <w:t>VII. Dar cuenta a la Unidad de Transparencia del vencimiento de los plazos de reserva.</w:t>
      </w:r>
    </w:p>
    <w:p w14:paraId="34F5C1A5" w14:textId="77777777" w:rsidR="00432E31" w:rsidRPr="00A375E7" w:rsidRDefault="00432E31" w:rsidP="00432E31">
      <w:pPr>
        <w:spacing w:line="360" w:lineRule="auto"/>
        <w:jc w:val="both"/>
        <w:rPr>
          <w:rFonts w:ascii="Palatino Linotype" w:hAnsi="Palatino Linotype"/>
          <w:lang w:eastAsia="es-MX"/>
        </w:rPr>
      </w:pPr>
    </w:p>
    <w:p w14:paraId="5312ABFC" w14:textId="77777777" w:rsidR="00432E31" w:rsidRPr="00A375E7" w:rsidRDefault="00432E31" w:rsidP="00432E31">
      <w:pPr>
        <w:spacing w:line="360" w:lineRule="auto"/>
        <w:jc w:val="both"/>
        <w:rPr>
          <w:rFonts w:ascii="Palatino Linotype" w:hAnsi="Palatino Linotype"/>
          <w:lang w:eastAsia="es-MX"/>
        </w:rPr>
      </w:pPr>
      <w:r w:rsidRPr="00A375E7">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0E5CC29C" w14:textId="77777777" w:rsidR="00432E31" w:rsidRPr="00A375E7" w:rsidRDefault="00432E31" w:rsidP="00432E31">
      <w:pPr>
        <w:spacing w:line="360" w:lineRule="auto"/>
        <w:jc w:val="both"/>
        <w:rPr>
          <w:rFonts w:ascii="Palatino Linotype" w:hAnsi="Palatino Linotype"/>
          <w:sz w:val="10"/>
          <w:lang w:eastAsia="es-MX"/>
        </w:rPr>
      </w:pPr>
    </w:p>
    <w:p w14:paraId="17A288E8" w14:textId="77777777" w:rsidR="00432E31" w:rsidRPr="00A375E7" w:rsidRDefault="00432E31" w:rsidP="00432E31">
      <w:pPr>
        <w:spacing w:line="360" w:lineRule="auto"/>
        <w:jc w:val="both"/>
        <w:rPr>
          <w:rFonts w:ascii="Palatino Linotype" w:hAnsi="Palatino Linotype"/>
          <w:sz w:val="10"/>
          <w:lang w:eastAsia="es-MX"/>
        </w:rPr>
      </w:pPr>
    </w:p>
    <w:p w14:paraId="516AE287" w14:textId="77777777" w:rsidR="00432E31" w:rsidRPr="00A375E7" w:rsidRDefault="00432E31" w:rsidP="00432E31">
      <w:pPr>
        <w:ind w:left="567"/>
        <w:jc w:val="both"/>
        <w:rPr>
          <w:rFonts w:ascii="Palatino Linotype" w:hAnsi="Palatino Linotype"/>
          <w:i/>
          <w:sz w:val="20"/>
          <w:szCs w:val="20"/>
          <w:lang w:eastAsia="es-MX"/>
        </w:rPr>
      </w:pPr>
      <w:r w:rsidRPr="00A375E7">
        <w:rPr>
          <w:rFonts w:ascii="Palatino Linotype" w:hAnsi="Palatino Linotype"/>
          <w:i/>
          <w:sz w:val="22"/>
          <w:szCs w:val="20"/>
          <w:lang w:eastAsia="es-MX"/>
        </w:rPr>
        <w:t>“</w:t>
      </w:r>
      <w:r w:rsidRPr="00A375E7">
        <w:rPr>
          <w:rFonts w:ascii="Palatino Linotype" w:hAnsi="Palatino Linotype"/>
          <w:b/>
          <w:bCs/>
          <w:i/>
          <w:sz w:val="22"/>
          <w:szCs w:val="20"/>
          <w:lang w:eastAsia="es-MX"/>
        </w:rPr>
        <w:t xml:space="preserve">Artículo 162. </w:t>
      </w:r>
      <w:r w:rsidRPr="00A375E7">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A375E7">
        <w:rPr>
          <w:rFonts w:ascii="Palatino Linotype" w:hAnsi="Palatino Linotype"/>
          <w:i/>
          <w:sz w:val="22"/>
          <w:szCs w:val="20"/>
          <w:lang w:eastAsia="es-MX"/>
        </w:rPr>
        <w:t>”</w:t>
      </w:r>
    </w:p>
    <w:p w14:paraId="0C81425E" w14:textId="77777777" w:rsidR="00432E31" w:rsidRPr="00A375E7" w:rsidRDefault="00432E31" w:rsidP="00432E31">
      <w:pPr>
        <w:spacing w:line="360" w:lineRule="auto"/>
        <w:jc w:val="both"/>
        <w:rPr>
          <w:rFonts w:ascii="Palatino Linotype" w:hAnsi="Palatino Linotype"/>
          <w:lang w:eastAsia="es-MX"/>
        </w:rPr>
      </w:pPr>
    </w:p>
    <w:p w14:paraId="55DBC426" w14:textId="4DE97EE4" w:rsidR="00432E31" w:rsidRPr="00A375E7" w:rsidRDefault="00432E31" w:rsidP="00432E31">
      <w:pPr>
        <w:spacing w:line="360" w:lineRule="auto"/>
        <w:ind w:right="49"/>
        <w:jc w:val="both"/>
        <w:rPr>
          <w:rFonts w:ascii="Palatino Linotype" w:eastAsia="Palatino Linotype" w:hAnsi="Palatino Linotype" w:cs="Palatino Linotype"/>
          <w:bCs/>
          <w:lang w:eastAsia="es-MX"/>
        </w:rPr>
      </w:pPr>
      <w:r w:rsidRPr="00A375E7">
        <w:rPr>
          <w:rFonts w:ascii="Palatino Linotype" w:eastAsia="Palatino Linotype" w:hAnsi="Palatino Linotype" w:cs="Palatino Linotype"/>
          <w:lang w:val="es-MX" w:eastAsia="es-MX"/>
        </w:rPr>
        <w:lastRenderedPageBreak/>
        <w:t xml:space="preserve">En este orden de ideas, se reitera que la Unidad de Transparencia turnó la solicitud de información a la </w:t>
      </w:r>
      <w:r w:rsidR="005C5425" w:rsidRPr="00A375E7">
        <w:rPr>
          <w:rFonts w:ascii="Palatino Linotype" w:eastAsia="Palatino Linotype" w:hAnsi="Palatino Linotype" w:cs="Palatino Linotype"/>
          <w:b/>
          <w:bCs/>
          <w:lang w:val="es-MX" w:eastAsia="es-MX"/>
        </w:rPr>
        <w:t>Dirección de Seguridad Pública, Tránsito y Bomberos</w:t>
      </w:r>
      <w:r w:rsidRPr="00A375E7">
        <w:rPr>
          <w:rFonts w:ascii="Palatino Linotype" w:eastAsia="Palatino Linotype" w:hAnsi="Palatino Linotype" w:cs="Palatino Linotype"/>
          <w:lang w:val="es-MX" w:eastAsia="es-MX"/>
        </w:rPr>
        <w:t xml:space="preserve">, al ser la unidad administrativa competente de acuerdo a la normatividad referida con anterioridad, por lo que se tiene </w:t>
      </w:r>
      <w:r w:rsidRPr="00A375E7">
        <w:rPr>
          <w:rFonts w:ascii="Palatino Linotype" w:eastAsia="Palatino Linotype" w:hAnsi="Palatino Linotype" w:cs="Palatino Linotype"/>
          <w:bCs/>
          <w:lang w:eastAsia="es-MX"/>
        </w:rPr>
        <w:t>que se realizó una correcta búsqueda exhaustiva y razonable de la información.</w:t>
      </w:r>
    </w:p>
    <w:p w14:paraId="6B00C1E4" w14:textId="77777777" w:rsidR="00432E31" w:rsidRPr="00A375E7" w:rsidRDefault="00432E31" w:rsidP="00432E31">
      <w:pPr>
        <w:spacing w:line="360" w:lineRule="auto"/>
        <w:ind w:right="49"/>
        <w:jc w:val="both"/>
        <w:rPr>
          <w:rFonts w:ascii="Palatino Linotype" w:eastAsia="Palatino Linotype" w:hAnsi="Palatino Linotype" w:cs="Palatino Linotype"/>
          <w:bCs/>
          <w:lang w:eastAsia="es-MX"/>
        </w:rPr>
      </w:pPr>
    </w:p>
    <w:p w14:paraId="171B2ABC" w14:textId="55FE5E7B" w:rsidR="00432E31" w:rsidRPr="00A375E7" w:rsidRDefault="00432E31" w:rsidP="00432E31">
      <w:pPr>
        <w:spacing w:line="360" w:lineRule="auto"/>
        <w:jc w:val="both"/>
        <w:rPr>
          <w:rFonts w:ascii="Palatino Linotype" w:eastAsia="Palatino Linotype" w:hAnsi="Palatino Linotype" w:cs="Palatino Linotype"/>
          <w:bCs/>
          <w:lang w:eastAsia="es-MX"/>
        </w:rPr>
      </w:pPr>
      <w:r w:rsidRPr="00A375E7">
        <w:rPr>
          <w:rFonts w:ascii="Palatino Linotype" w:eastAsia="Palatino Linotype" w:hAnsi="Palatino Linotype" w:cs="Palatino Linotype"/>
          <w:bCs/>
          <w:lang w:eastAsia="es-MX"/>
        </w:rPr>
        <w:t xml:space="preserve">Por lo tanto, </w:t>
      </w:r>
      <w:r w:rsidR="005C5425" w:rsidRPr="00A375E7">
        <w:rPr>
          <w:rFonts w:ascii="Palatino Linotype" w:eastAsia="Palatino Linotype" w:hAnsi="Palatino Linotype" w:cs="Palatino Linotype"/>
          <w:bCs/>
          <w:lang w:eastAsia="es-MX"/>
        </w:rPr>
        <w:t xml:space="preserve">al haber remitido la información como obra en sus archivos desde respuesta y </w:t>
      </w:r>
      <w:r w:rsidRPr="00A375E7">
        <w:rPr>
          <w:rFonts w:ascii="Palatino Linotype" w:eastAsia="Palatino Linotype" w:hAnsi="Palatino Linotype" w:cs="Palatino Linotype"/>
          <w:bCs/>
          <w:lang w:eastAsia="es-MX"/>
        </w:rPr>
        <w:t xml:space="preserve">al haber señalado que no </w:t>
      </w:r>
      <w:r w:rsidRPr="00A375E7">
        <w:rPr>
          <w:rFonts w:ascii="Palatino Linotype" w:eastAsiaTheme="minorHAnsi" w:hAnsi="Palatino Linotype" w:cstheme="minorBidi"/>
          <w:b/>
          <w:bCs/>
          <w:u w:val="single"/>
          <w:lang w:val="es-MX" w:eastAsia="es-MX"/>
        </w:rPr>
        <w:t xml:space="preserve">cuenta con </w:t>
      </w:r>
      <w:r w:rsidR="005C5425" w:rsidRPr="00A375E7">
        <w:rPr>
          <w:rFonts w:ascii="Palatino Linotype" w:eastAsiaTheme="minorHAnsi" w:hAnsi="Palatino Linotype" w:cstheme="minorBidi"/>
          <w:b/>
          <w:bCs/>
          <w:u w:val="single"/>
          <w:lang w:val="es-MX" w:eastAsia="es-MX"/>
        </w:rPr>
        <w:t>el dato correspondiente a las "coordenadas geográficas del incidente o evento"</w:t>
      </w:r>
      <w:r w:rsidRPr="00A375E7">
        <w:rPr>
          <w:rFonts w:ascii="Palatino Linotype" w:eastAsiaTheme="minorHAnsi" w:hAnsi="Palatino Linotype" w:cstheme="minorBidi"/>
          <w:bCs/>
          <w:lang w:val="es-MX" w:eastAsia="es-MX"/>
        </w:rPr>
        <w:t xml:space="preserve"> </w:t>
      </w:r>
      <w:r w:rsidRPr="00A375E7">
        <w:rPr>
          <w:rFonts w:ascii="Palatino Linotype" w:eastAsia="Palatino Linotype" w:hAnsi="Palatino Linotype" w:cs="Palatino Linotype"/>
          <w:bCs/>
          <w:lang w:eastAsia="es-MX"/>
        </w:rPr>
        <w:t xml:space="preserve">y que su inexistencia constituye hechos negativos por no haberse generado la información, por tanto, dicha información no puede fácticamente obrar en los archivos del </w:t>
      </w:r>
      <w:r w:rsidRPr="00A375E7">
        <w:rPr>
          <w:rFonts w:ascii="Palatino Linotype" w:eastAsia="Palatino Linotype" w:hAnsi="Palatino Linotype" w:cs="Palatino Linotype"/>
          <w:b/>
          <w:lang w:eastAsia="es-MX"/>
        </w:rPr>
        <w:t>Sujeto Obligado</w:t>
      </w:r>
      <w:r w:rsidRPr="00A375E7">
        <w:rPr>
          <w:rFonts w:ascii="Palatino Linotype" w:eastAsia="Palatino Linotype" w:hAnsi="Palatino Linotype" w:cs="Palatino Linotype"/>
          <w:bCs/>
          <w:lang w:eastAsia="es-MX"/>
        </w:rPr>
        <w:t>, ya que no puede probarse por ser lógica y materialmente imposible.</w:t>
      </w:r>
    </w:p>
    <w:p w14:paraId="08433F26" w14:textId="77777777" w:rsidR="00432E31" w:rsidRPr="00A375E7" w:rsidRDefault="00432E31" w:rsidP="00432E31">
      <w:pPr>
        <w:spacing w:line="360" w:lineRule="auto"/>
        <w:ind w:right="49"/>
        <w:jc w:val="both"/>
        <w:rPr>
          <w:rFonts w:ascii="Palatino Linotype" w:eastAsia="Palatino Linotype" w:hAnsi="Palatino Linotype" w:cs="Palatino Linotype"/>
          <w:bCs/>
          <w:lang w:eastAsia="es-MX"/>
        </w:rPr>
      </w:pPr>
    </w:p>
    <w:p w14:paraId="16DA47E9" w14:textId="474745F1" w:rsidR="00432E31" w:rsidRPr="00A375E7" w:rsidRDefault="00432E31" w:rsidP="00432E31">
      <w:pPr>
        <w:spacing w:line="360" w:lineRule="auto"/>
        <w:jc w:val="both"/>
        <w:rPr>
          <w:rFonts w:ascii="Palatino Linotype" w:hAnsi="Palatino Linotype" w:cs="Arial"/>
        </w:rPr>
      </w:pPr>
      <w:r w:rsidRPr="00A375E7">
        <w:rPr>
          <w:rFonts w:ascii="Palatino Linotype" w:hAnsi="Palatino Linotype"/>
        </w:rPr>
        <w:t xml:space="preserve">Así, en mérito de lo expuesto en líneas anteriores, </w:t>
      </w:r>
      <w:r w:rsidRPr="00A375E7">
        <w:rPr>
          <w:rFonts w:ascii="Palatino Linotype" w:hAnsi="Palatino Linotype"/>
          <w:noProof/>
          <w:lang w:eastAsia="es-MX"/>
        </w:rPr>
        <w:t xml:space="preserve">resultan </w:t>
      </w:r>
      <w:r w:rsidRPr="00A375E7">
        <w:rPr>
          <w:rFonts w:ascii="Palatino Linotype" w:hAnsi="Palatino Linotype"/>
          <w:b/>
          <w:noProof/>
          <w:lang w:eastAsia="es-MX"/>
        </w:rPr>
        <w:t>infundadas</w:t>
      </w:r>
      <w:r w:rsidRPr="00A375E7">
        <w:rPr>
          <w:rFonts w:ascii="Palatino Linotype" w:hAnsi="Palatino Linotype"/>
          <w:noProof/>
          <w:lang w:eastAsia="es-MX"/>
        </w:rPr>
        <w:t xml:space="preserve"> las razones o motivos de inconformidad que arguye la parte </w:t>
      </w:r>
      <w:r w:rsidRPr="00A375E7">
        <w:rPr>
          <w:rFonts w:ascii="Palatino Linotype" w:hAnsi="Palatino Linotype"/>
          <w:b/>
          <w:noProof/>
          <w:lang w:eastAsia="es-MX"/>
        </w:rPr>
        <w:t>Recurrente</w:t>
      </w:r>
      <w:r w:rsidRPr="00A375E7">
        <w:rPr>
          <w:rFonts w:ascii="Palatino Linotype" w:hAnsi="Palatino Linotype"/>
          <w:noProof/>
          <w:lang w:eastAsia="es-MX"/>
        </w:rPr>
        <w:t xml:space="preserve">, </w:t>
      </w:r>
      <w:r w:rsidRPr="00A375E7">
        <w:rPr>
          <w:rFonts w:ascii="Palatino Linotype" w:hAnsi="Palatino Linotype" w:cs="Arial"/>
        </w:rPr>
        <w:t xml:space="preserve">por ello con fundamento en el artículo 186, fracción II, de la Ley de Transparencia y Acceso a la Información Pública del Estado de México y Municipios, se </w:t>
      </w:r>
      <w:r w:rsidRPr="00A375E7">
        <w:rPr>
          <w:rFonts w:ascii="Palatino Linotype" w:hAnsi="Palatino Linotype" w:cs="Arial"/>
          <w:b/>
        </w:rPr>
        <w:t>CONFIRMA</w:t>
      </w:r>
      <w:r w:rsidRPr="00A375E7">
        <w:rPr>
          <w:rFonts w:ascii="Palatino Linotype" w:hAnsi="Palatino Linotype" w:cs="Arial"/>
        </w:rPr>
        <w:t xml:space="preserve"> la respuesta a la solicitud de información pública</w:t>
      </w:r>
      <w:r w:rsidRPr="00A375E7">
        <w:rPr>
          <w:rFonts w:ascii="Palatino Linotype" w:hAnsi="Palatino Linotype" w:cs="Arial"/>
          <w:b/>
        </w:rPr>
        <w:t xml:space="preserve"> </w:t>
      </w:r>
      <w:r w:rsidR="005C5425" w:rsidRPr="00A375E7">
        <w:rPr>
          <w:rFonts w:ascii="Palatino Linotype" w:eastAsiaTheme="minorHAnsi" w:hAnsi="Palatino Linotype" w:cs="Arial"/>
          <w:b/>
          <w:szCs w:val="22"/>
          <w:lang w:val="es-MX" w:eastAsia="en-US"/>
        </w:rPr>
        <w:t>00234/CHALCO/IP/2025</w:t>
      </w:r>
      <w:r w:rsidRPr="00A375E7">
        <w:rPr>
          <w:rFonts w:ascii="Palatino Linotype" w:hAnsi="Palatino Linotype" w:cs="Arial"/>
        </w:rPr>
        <w:t>,</w:t>
      </w:r>
      <w:r w:rsidRPr="00A375E7">
        <w:rPr>
          <w:rFonts w:ascii="Palatino Linotype" w:hAnsi="Palatino Linotype" w:cs="Arial"/>
          <w:b/>
        </w:rPr>
        <w:t xml:space="preserve"> </w:t>
      </w:r>
      <w:r w:rsidRPr="00A375E7">
        <w:rPr>
          <w:rFonts w:ascii="Palatino Linotype" w:hAnsi="Palatino Linotype" w:cs="Arial"/>
          <w:bCs/>
        </w:rPr>
        <w:t>que han sido materia del presente fallo</w:t>
      </w:r>
      <w:r w:rsidRPr="00A375E7">
        <w:rPr>
          <w:rFonts w:ascii="Palatino Linotype" w:hAnsi="Palatino Linotype" w:cs="Arial"/>
        </w:rPr>
        <w:t>.</w:t>
      </w:r>
    </w:p>
    <w:p w14:paraId="4F056479" w14:textId="77777777" w:rsidR="00432E31" w:rsidRPr="00A375E7" w:rsidRDefault="00432E31" w:rsidP="00432E31">
      <w:pPr>
        <w:spacing w:line="360" w:lineRule="auto"/>
        <w:jc w:val="both"/>
        <w:rPr>
          <w:rFonts w:ascii="Palatino Linotype" w:hAnsi="Palatino Linotype" w:cs="Arial"/>
        </w:rPr>
      </w:pPr>
    </w:p>
    <w:p w14:paraId="1CEC63F4" w14:textId="77777777" w:rsidR="00432E31" w:rsidRPr="00A375E7" w:rsidRDefault="00432E31" w:rsidP="00432E31">
      <w:pPr>
        <w:spacing w:line="360" w:lineRule="auto"/>
        <w:jc w:val="both"/>
        <w:rPr>
          <w:rFonts w:ascii="Palatino Linotype" w:hAnsi="Palatino Linotype"/>
          <w:lang w:val="es-MX"/>
        </w:rPr>
      </w:pPr>
      <w:r w:rsidRPr="00A375E7">
        <w:rPr>
          <w:rFonts w:ascii="Palatino Linotype" w:hAnsi="Palatino Linotype"/>
          <w:lang w:val="es-MX"/>
        </w:rPr>
        <w:t>Por lo antes expuesto y fundado es de resolverse y,</w:t>
      </w:r>
    </w:p>
    <w:p w14:paraId="33C353FE" w14:textId="77777777" w:rsidR="00432E31" w:rsidRPr="00A375E7" w:rsidRDefault="00432E31" w:rsidP="00432E31">
      <w:pPr>
        <w:spacing w:line="360" w:lineRule="auto"/>
        <w:jc w:val="both"/>
        <w:rPr>
          <w:rFonts w:ascii="Palatino Linotype" w:hAnsi="Palatino Linotype"/>
          <w:lang w:val="es-MX"/>
        </w:rPr>
      </w:pPr>
    </w:p>
    <w:p w14:paraId="47DED681" w14:textId="1A7B824E" w:rsidR="00432E31" w:rsidRPr="00A375E7" w:rsidRDefault="00432E31" w:rsidP="005C5425">
      <w:pPr>
        <w:spacing w:line="360" w:lineRule="auto"/>
        <w:jc w:val="center"/>
        <w:rPr>
          <w:rFonts w:ascii="Palatino Linotype" w:hAnsi="Palatino Linotype"/>
          <w:b/>
          <w:sz w:val="28"/>
          <w:lang w:val="pt-BR"/>
        </w:rPr>
      </w:pPr>
      <w:r w:rsidRPr="00A375E7">
        <w:rPr>
          <w:rFonts w:ascii="Palatino Linotype" w:hAnsi="Palatino Linotype"/>
          <w:b/>
          <w:sz w:val="28"/>
          <w:lang w:val="pt-BR"/>
        </w:rPr>
        <w:t>S E   R E S U E L V E</w:t>
      </w:r>
    </w:p>
    <w:p w14:paraId="0F42BA36" w14:textId="77777777" w:rsidR="005C5425" w:rsidRPr="00A375E7" w:rsidRDefault="005C5425" w:rsidP="005C5425">
      <w:pPr>
        <w:pStyle w:val="Sinespaciado"/>
      </w:pPr>
    </w:p>
    <w:p w14:paraId="4AD7F2B2" w14:textId="72CFBCCB" w:rsidR="00432E31" w:rsidRPr="00A375E7" w:rsidRDefault="00432E31" w:rsidP="00432E31">
      <w:pPr>
        <w:spacing w:line="360" w:lineRule="auto"/>
        <w:jc w:val="both"/>
        <w:rPr>
          <w:rFonts w:ascii="Palatino Linotype" w:eastAsiaTheme="minorHAnsi" w:hAnsi="Palatino Linotype" w:cstheme="minorBidi"/>
          <w:lang w:val="es-MX" w:eastAsia="en-US"/>
        </w:rPr>
      </w:pPr>
      <w:r w:rsidRPr="00A375E7">
        <w:rPr>
          <w:rFonts w:ascii="Palatino Linotype" w:eastAsiaTheme="minorHAnsi" w:hAnsi="Palatino Linotype" w:cstheme="minorBidi"/>
          <w:b/>
          <w:sz w:val="28"/>
          <w:lang w:val="es-MX" w:eastAsia="en-US"/>
        </w:rPr>
        <w:t>PRIMERO.</w:t>
      </w:r>
      <w:r w:rsidRPr="00A375E7">
        <w:rPr>
          <w:rFonts w:ascii="Palatino Linotype" w:eastAsiaTheme="minorHAnsi" w:hAnsi="Palatino Linotype" w:cstheme="minorBidi"/>
          <w:b/>
          <w:lang w:val="es-MX" w:eastAsia="en-US"/>
        </w:rPr>
        <w:t xml:space="preserve"> </w:t>
      </w:r>
      <w:r w:rsidRPr="00A375E7">
        <w:rPr>
          <w:rFonts w:ascii="Palatino Linotype" w:eastAsiaTheme="minorHAnsi" w:hAnsi="Palatino Linotype" w:cstheme="minorBidi"/>
          <w:lang w:val="es-MX" w:eastAsia="en-US"/>
        </w:rPr>
        <w:t xml:space="preserve">Se </w:t>
      </w:r>
      <w:r w:rsidRPr="00A375E7">
        <w:rPr>
          <w:rFonts w:ascii="Palatino Linotype" w:eastAsiaTheme="minorHAnsi" w:hAnsi="Palatino Linotype" w:cstheme="minorBidi"/>
          <w:b/>
          <w:lang w:val="es-MX" w:eastAsia="en-US"/>
        </w:rPr>
        <w:t>CONFIRMA</w:t>
      </w:r>
      <w:r w:rsidRPr="00A375E7">
        <w:rPr>
          <w:rFonts w:ascii="Palatino Linotype" w:eastAsiaTheme="minorHAnsi" w:hAnsi="Palatino Linotype" w:cstheme="minorBidi"/>
          <w:lang w:val="es-MX" w:eastAsia="en-US"/>
        </w:rPr>
        <w:t xml:space="preserve"> la respuesta del </w:t>
      </w:r>
      <w:r w:rsidRPr="00A375E7">
        <w:rPr>
          <w:rFonts w:ascii="Palatino Linotype" w:eastAsiaTheme="minorHAnsi" w:hAnsi="Palatino Linotype" w:cstheme="minorBidi"/>
          <w:b/>
          <w:lang w:val="es-MX" w:eastAsia="en-US"/>
        </w:rPr>
        <w:t xml:space="preserve">Sujeto Obligado </w:t>
      </w:r>
      <w:r w:rsidRPr="00A375E7">
        <w:rPr>
          <w:rFonts w:ascii="Palatino Linotype" w:eastAsiaTheme="minorHAnsi" w:hAnsi="Palatino Linotype" w:cstheme="minorBidi"/>
          <w:bCs/>
          <w:lang w:val="es-MX" w:eastAsia="en-US"/>
        </w:rPr>
        <w:t xml:space="preserve">a la solicitud de información </w:t>
      </w:r>
      <w:r w:rsidR="005C5425" w:rsidRPr="00A375E7">
        <w:rPr>
          <w:rFonts w:ascii="Palatino Linotype" w:eastAsiaTheme="minorHAnsi" w:hAnsi="Palatino Linotype" w:cs="Arial"/>
          <w:b/>
          <w:szCs w:val="22"/>
          <w:lang w:val="es-MX" w:eastAsia="en-US"/>
        </w:rPr>
        <w:t>00234/CHALCO/IP/2025</w:t>
      </w:r>
      <w:r w:rsidRPr="00A375E7">
        <w:rPr>
          <w:rFonts w:ascii="Palatino Linotype" w:eastAsiaTheme="minorHAnsi" w:hAnsi="Palatino Linotype" w:cstheme="minorBidi"/>
          <w:lang w:val="es-MX" w:eastAsia="en-US"/>
        </w:rPr>
        <w:t xml:space="preserve">, por resultar infundadas las razones o motivos </w:t>
      </w:r>
      <w:r w:rsidRPr="00A375E7">
        <w:rPr>
          <w:rFonts w:ascii="Palatino Linotype" w:eastAsiaTheme="minorHAnsi" w:hAnsi="Palatino Linotype" w:cstheme="minorBidi"/>
          <w:lang w:val="es-MX" w:eastAsia="en-US"/>
        </w:rPr>
        <w:lastRenderedPageBreak/>
        <w:t xml:space="preserve">de inconformidad hechos valer por la parte </w:t>
      </w:r>
      <w:r w:rsidRPr="00A375E7">
        <w:rPr>
          <w:rFonts w:ascii="Palatino Linotype" w:eastAsiaTheme="minorHAnsi" w:hAnsi="Palatino Linotype" w:cstheme="minorBidi"/>
          <w:b/>
          <w:lang w:val="es-MX" w:eastAsia="en-US"/>
        </w:rPr>
        <w:t>Recurrente</w:t>
      </w:r>
      <w:r w:rsidRPr="00A375E7">
        <w:rPr>
          <w:rFonts w:ascii="Palatino Linotype" w:eastAsiaTheme="minorHAnsi" w:hAnsi="Palatino Linotype" w:cstheme="minorBidi"/>
          <w:lang w:val="es-MX" w:eastAsia="en-US"/>
        </w:rPr>
        <w:t xml:space="preserve">, en términos del Considerando </w:t>
      </w:r>
      <w:r w:rsidRPr="00A375E7">
        <w:rPr>
          <w:rFonts w:ascii="Palatino Linotype" w:eastAsiaTheme="minorHAnsi" w:hAnsi="Palatino Linotype" w:cstheme="minorBidi"/>
          <w:b/>
          <w:lang w:val="es-MX" w:eastAsia="en-US"/>
        </w:rPr>
        <w:t xml:space="preserve">CUARTO </w:t>
      </w:r>
      <w:r w:rsidRPr="00A375E7">
        <w:rPr>
          <w:rFonts w:ascii="Palatino Linotype" w:eastAsiaTheme="minorHAnsi" w:hAnsi="Palatino Linotype" w:cstheme="minorBidi"/>
          <w:lang w:val="es-MX" w:eastAsia="en-US"/>
        </w:rPr>
        <w:t>de esta resolución.</w:t>
      </w:r>
    </w:p>
    <w:p w14:paraId="59867CB7" w14:textId="77777777" w:rsidR="00432E31" w:rsidRPr="00A375E7" w:rsidRDefault="00432E31" w:rsidP="00432E31">
      <w:pPr>
        <w:spacing w:line="360" w:lineRule="auto"/>
        <w:jc w:val="both"/>
        <w:rPr>
          <w:rFonts w:ascii="Palatino Linotype" w:eastAsiaTheme="minorHAnsi" w:hAnsi="Palatino Linotype" w:cstheme="minorBidi"/>
          <w:lang w:val="es-MX" w:eastAsia="en-US"/>
        </w:rPr>
      </w:pPr>
    </w:p>
    <w:p w14:paraId="176B6175" w14:textId="77777777" w:rsidR="00432E31" w:rsidRPr="00A375E7" w:rsidRDefault="00432E31" w:rsidP="00432E31">
      <w:pPr>
        <w:spacing w:line="360" w:lineRule="auto"/>
        <w:jc w:val="both"/>
        <w:rPr>
          <w:rFonts w:ascii="Palatino Linotype" w:eastAsiaTheme="minorHAnsi" w:hAnsi="Palatino Linotype" w:cstheme="minorBidi"/>
          <w:lang w:val="es-MX" w:eastAsia="en-US"/>
        </w:rPr>
      </w:pPr>
      <w:r w:rsidRPr="00A375E7">
        <w:rPr>
          <w:rFonts w:ascii="Palatino Linotype" w:eastAsiaTheme="minorHAnsi" w:hAnsi="Palatino Linotype" w:cstheme="minorBidi"/>
          <w:b/>
          <w:sz w:val="28"/>
          <w:lang w:val="es-MX" w:eastAsia="en-US"/>
        </w:rPr>
        <w:t>SEGUNDO.</w:t>
      </w:r>
      <w:r w:rsidRPr="00A375E7">
        <w:rPr>
          <w:rFonts w:ascii="Palatino Linotype" w:eastAsiaTheme="minorHAnsi" w:hAnsi="Palatino Linotype" w:cstheme="minorBidi"/>
          <w:sz w:val="28"/>
          <w:lang w:val="es-MX" w:eastAsia="en-US"/>
        </w:rPr>
        <w:t xml:space="preserve"> </w:t>
      </w:r>
      <w:r w:rsidRPr="00A375E7">
        <w:rPr>
          <w:rFonts w:ascii="Palatino Linotype" w:eastAsiaTheme="minorHAnsi" w:hAnsi="Palatino Linotype" w:cstheme="minorBidi"/>
          <w:b/>
          <w:lang w:val="es-MX" w:eastAsia="en-US"/>
        </w:rPr>
        <w:t>NOTIFÍQUESE</w:t>
      </w:r>
      <w:r w:rsidRPr="00A375E7">
        <w:rPr>
          <w:rFonts w:ascii="Palatino Linotype" w:eastAsiaTheme="minorHAnsi" w:hAnsi="Palatino Linotype" w:cstheme="minorBidi"/>
          <w:lang w:val="es-MX" w:eastAsia="en-US"/>
        </w:rPr>
        <w:t xml:space="preserve"> vía Sistema de Acceso a la Información Mexiquense </w:t>
      </w:r>
      <w:r w:rsidRPr="00A375E7">
        <w:rPr>
          <w:rFonts w:ascii="Palatino Linotype" w:eastAsiaTheme="minorHAnsi" w:hAnsi="Palatino Linotype" w:cstheme="minorBidi"/>
          <w:b/>
          <w:lang w:val="es-MX" w:eastAsia="en-US"/>
        </w:rPr>
        <w:t>(SAIMEX)</w:t>
      </w:r>
      <w:r w:rsidRPr="00A375E7">
        <w:rPr>
          <w:rFonts w:ascii="Palatino Linotype" w:eastAsiaTheme="minorHAnsi" w:hAnsi="Palatino Linotype" w:cstheme="minorBidi"/>
          <w:lang w:val="es-MX" w:eastAsia="en-US"/>
        </w:rPr>
        <w:t xml:space="preserve">, la presente resolución al Titular de la Unidad de Transparencia del </w:t>
      </w:r>
      <w:r w:rsidRPr="00A375E7">
        <w:rPr>
          <w:rFonts w:ascii="Palatino Linotype" w:eastAsiaTheme="minorHAnsi" w:hAnsi="Palatino Linotype" w:cstheme="minorBidi"/>
          <w:b/>
          <w:lang w:val="es-MX" w:eastAsia="en-US"/>
        </w:rPr>
        <w:t>Sujeto Obligado</w:t>
      </w:r>
      <w:r w:rsidRPr="00A375E7">
        <w:rPr>
          <w:rFonts w:ascii="Palatino Linotype" w:eastAsiaTheme="minorHAnsi" w:hAnsi="Palatino Linotype" w:cstheme="minorBidi"/>
          <w:lang w:val="es-MX" w:eastAsia="en-US"/>
        </w:rPr>
        <w:t>, para su conocimiento.</w:t>
      </w:r>
    </w:p>
    <w:p w14:paraId="0D868B57" w14:textId="77777777" w:rsidR="00432E31" w:rsidRPr="00A375E7" w:rsidRDefault="00432E31" w:rsidP="00432E31">
      <w:pPr>
        <w:spacing w:line="360" w:lineRule="auto"/>
        <w:jc w:val="both"/>
        <w:rPr>
          <w:rFonts w:ascii="Palatino Linotype" w:eastAsiaTheme="minorHAnsi" w:hAnsi="Palatino Linotype" w:cstheme="minorBidi"/>
          <w:lang w:val="es-MX" w:eastAsia="en-US"/>
        </w:rPr>
      </w:pPr>
    </w:p>
    <w:p w14:paraId="7D9C472B" w14:textId="77777777" w:rsidR="00432E31" w:rsidRPr="00A375E7" w:rsidRDefault="00432E31" w:rsidP="00432E31">
      <w:pPr>
        <w:spacing w:line="360" w:lineRule="auto"/>
        <w:jc w:val="both"/>
        <w:rPr>
          <w:rFonts w:ascii="Palatino Linotype" w:eastAsiaTheme="minorHAnsi" w:hAnsi="Palatino Linotype" w:cstheme="minorBidi"/>
          <w:lang w:val="es-MX" w:eastAsia="en-US"/>
        </w:rPr>
      </w:pPr>
      <w:r w:rsidRPr="00A375E7">
        <w:rPr>
          <w:rFonts w:ascii="Palatino Linotype" w:eastAsiaTheme="minorHAnsi" w:hAnsi="Palatino Linotype" w:cstheme="minorBidi"/>
          <w:b/>
          <w:sz w:val="28"/>
          <w:lang w:val="es-MX" w:eastAsia="en-US"/>
        </w:rPr>
        <w:t>TERCERO.</w:t>
      </w:r>
      <w:r w:rsidRPr="00A375E7">
        <w:rPr>
          <w:rFonts w:ascii="Palatino Linotype" w:eastAsiaTheme="minorHAnsi" w:hAnsi="Palatino Linotype" w:cstheme="minorBidi"/>
          <w:lang w:val="es-MX" w:eastAsia="en-US"/>
        </w:rPr>
        <w:t xml:space="preserve"> </w:t>
      </w:r>
      <w:r w:rsidRPr="00A375E7">
        <w:rPr>
          <w:rFonts w:ascii="Palatino Linotype" w:eastAsiaTheme="minorHAnsi" w:hAnsi="Palatino Linotype" w:cstheme="minorBidi"/>
          <w:b/>
          <w:lang w:val="es-MX" w:eastAsia="en-US"/>
        </w:rPr>
        <w:t>NOTIFÍQUESE</w:t>
      </w:r>
      <w:r w:rsidRPr="00A375E7">
        <w:rPr>
          <w:rFonts w:ascii="Palatino Linotype" w:eastAsiaTheme="minorHAnsi" w:hAnsi="Palatino Linotype" w:cstheme="minorBidi"/>
          <w:lang w:val="es-MX" w:eastAsia="en-US"/>
        </w:rPr>
        <w:t xml:space="preserve"> vía Sistema de Acceso a la Información Mexiquense </w:t>
      </w:r>
      <w:r w:rsidRPr="00A375E7">
        <w:rPr>
          <w:rFonts w:ascii="Palatino Linotype" w:eastAsiaTheme="minorHAnsi" w:hAnsi="Palatino Linotype" w:cstheme="minorBidi"/>
          <w:b/>
          <w:lang w:val="es-MX" w:eastAsia="en-US"/>
        </w:rPr>
        <w:t>(SAIMEX)</w:t>
      </w:r>
      <w:r w:rsidRPr="00A375E7">
        <w:rPr>
          <w:rFonts w:ascii="Palatino Linotype" w:eastAsiaTheme="minorHAnsi" w:hAnsi="Palatino Linotype" w:cstheme="minorBidi"/>
          <w:lang w:val="es-MX" w:eastAsia="en-US"/>
        </w:rPr>
        <w:t xml:space="preserve"> a la parte </w:t>
      </w:r>
      <w:r w:rsidRPr="00A375E7">
        <w:rPr>
          <w:rFonts w:ascii="Palatino Linotype" w:eastAsiaTheme="minorHAnsi" w:hAnsi="Palatino Linotype" w:cstheme="minorBidi"/>
          <w:b/>
          <w:lang w:val="es-MX" w:eastAsia="en-US"/>
        </w:rPr>
        <w:t xml:space="preserve">Recurrente </w:t>
      </w:r>
      <w:r w:rsidRPr="00A375E7">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5BE69AD0" w14:textId="77777777" w:rsidR="00882560" w:rsidRPr="00A375E7" w:rsidRDefault="00882560" w:rsidP="008502B0">
      <w:pPr>
        <w:autoSpaceDE w:val="0"/>
        <w:autoSpaceDN w:val="0"/>
        <w:adjustRightInd w:val="0"/>
        <w:spacing w:line="360" w:lineRule="auto"/>
        <w:ind w:right="49"/>
        <w:jc w:val="both"/>
        <w:rPr>
          <w:rFonts w:ascii="Palatino Linotype" w:hAnsi="Palatino Linotype" w:cs="Arial"/>
        </w:rPr>
      </w:pPr>
    </w:p>
    <w:p w14:paraId="225EA452" w14:textId="68FAFB79" w:rsidR="0029071C" w:rsidRPr="00A375E7" w:rsidRDefault="008D2478" w:rsidP="00D01A63">
      <w:pPr>
        <w:spacing w:line="360" w:lineRule="auto"/>
        <w:jc w:val="both"/>
        <w:rPr>
          <w:rFonts w:ascii="Palatino Linotype" w:eastAsiaTheme="minorHAnsi" w:hAnsi="Palatino Linotype" w:cs="Arial"/>
          <w:lang w:val="es-MX" w:eastAsia="en-US"/>
        </w:rPr>
      </w:pPr>
      <w:r w:rsidRPr="00A375E7">
        <w:rPr>
          <w:rFonts w:ascii="Palatino Linotype" w:eastAsiaTheme="minorHAnsi" w:hAnsi="Palatino Linotype" w:cs="Arial"/>
          <w:lang w:val="es-MX" w:eastAsia="en-US"/>
        </w:rPr>
        <w:t>ASÍ LO RESUELVE, POR UNANIMIDAD DE VOTOS, EL PLENO DEL</w:t>
      </w:r>
      <w:r w:rsidRPr="00A375E7">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375E7">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w:t>
      </w:r>
      <w:r w:rsidR="0012649E" w:rsidRPr="00A375E7">
        <w:rPr>
          <w:rFonts w:ascii="Palatino Linotype" w:eastAsiaTheme="minorHAnsi" w:hAnsi="Palatino Linotype" w:cs="Arial"/>
          <w:lang w:val="es-MX" w:eastAsia="en-US"/>
        </w:rPr>
        <w:t xml:space="preserve"> </w:t>
      </w:r>
      <w:r w:rsidRPr="00A375E7">
        <w:rPr>
          <w:rFonts w:ascii="Palatino Linotype" w:eastAsiaTheme="minorHAnsi" w:hAnsi="Palatino Linotype" w:cs="Arial"/>
          <w:lang w:val="es-MX" w:eastAsia="en-US"/>
        </w:rPr>
        <w:t xml:space="preserve">Y GUADALUPE RAMÍREZ PEÑA; EN LA </w:t>
      </w:r>
      <w:r w:rsidR="00106CC9" w:rsidRPr="00A375E7">
        <w:rPr>
          <w:rFonts w:ascii="Palatino Linotype" w:eastAsiaTheme="minorHAnsi" w:hAnsi="Palatino Linotype" w:cs="Arial"/>
          <w:lang w:val="es-MX" w:eastAsia="en-US"/>
        </w:rPr>
        <w:t xml:space="preserve">DÉCIMA SEGUNDA </w:t>
      </w:r>
      <w:r w:rsidRPr="00A375E7">
        <w:rPr>
          <w:rFonts w:ascii="Palatino Linotype" w:eastAsiaTheme="minorHAnsi" w:hAnsi="Palatino Linotype" w:cs="Arial"/>
          <w:lang w:val="es-MX" w:eastAsia="en-US"/>
        </w:rPr>
        <w:t xml:space="preserve">SESIÓN ORDINARIA CELEBRADA EL </w:t>
      </w:r>
      <w:r w:rsidR="00106CC9" w:rsidRPr="00A375E7">
        <w:rPr>
          <w:rFonts w:ascii="Palatino Linotype" w:hAnsi="Palatino Linotype" w:cs="Arial"/>
          <w:color w:val="000000"/>
          <w:lang w:val="es-MX" w:eastAsia="es-MX"/>
        </w:rPr>
        <w:t>OCHO DE ABRIL</w:t>
      </w:r>
      <w:r w:rsidR="00752800" w:rsidRPr="00A375E7">
        <w:rPr>
          <w:rFonts w:ascii="Palatino Linotype" w:hAnsi="Palatino Linotype" w:cs="Arial"/>
          <w:color w:val="000000"/>
          <w:lang w:val="es-MX" w:eastAsia="es-MX"/>
        </w:rPr>
        <w:t xml:space="preserve"> DE </w:t>
      </w:r>
      <w:r w:rsidR="00106CC9" w:rsidRPr="00A375E7">
        <w:rPr>
          <w:rFonts w:ascii="Palatino Linotype" w:hAnsi="Palatino Linotype" w:cs="Arial"/>
          <w:color w:val="000000"/>
          <w:lang w:val="es-MX" w:eastAsia="es-MX"/>
        </w:rPr>
        <w:t>DOS MIL VEINTISÉIS</w:t>
      </w:r>
      <w:r w:rsidR="00555301" w:rsidRPr="00A375E7">
        <w:rPr>
          <w:rFonts w:ascii="Palatino Linotype" w:eastAsiaTheme="minorHAnsi" w:hAnsi="Palatino Linotype" w:cs="Arial"/>
          <w:lang w:val="es-MX" w:eastAsia="en-US"/>
        </w:rPr>
        <w:t>, ANTE EL SECRETARIO TÉCNICO, ALEXIS TAPIA</w:t>
      </w:r>
      <w:r w:rsidRPr="00A375E7">
        <w:rPr>
          <w:rFonts w:ascii="Palatino Linotype" w:eastAsiaTheme="minorHAnsi" w:hAnsi="Palatino Linotype" w:cs="Arial"/>
          <w:lang w:val="es-MX" w:eastAsia="en-US"/>
        </w:rPr>
        <w:t xml:space="preserve"> RAMÍREZ.----</w:t>
      </w:r>
      <w:r w:rsidR="0020726A" w:rsidRPr="00A375E7">
        <w:rPr>
          <w:rFonts w:ascii="Palatino Linotype" w:eastAsiaTheme="minorHAnsi" w:hAnsi="Palatino Linotype" w:cs="Arial"/>
          <w:lang w:val="es-MX" w:eastAsia="en-US"/>
        </w:rPr>
        <w:t>---------------------------------------------------------------------------------------------------------------------</w:t>
      </w:r>
      <w:r w:rsidR="00275B29" w:rsidRPr="00A375E7">
        <w:rPr>
          <w:rFonts w:ascii="Palatino Linotype" w:eastAsiaTheme="minorHAnsi" w:hAnsi="Palatino Linotype" w:cs="Arial"/>
          <w:lang w:val="es-MX" w:eastAsia="en-US"/>
        </w:rPr>
        <w:t>---------------------------------------------------------------------------------------</w:t>
      </w:r>
      <w:r w:rsidR="005C5425" w:rsidRPr="00A375E7">
        <w:rPr>
          <w:rFonts w:ascii="Palatino Linotype" w:eastAsiaTheme="minorHAnsi" w:hAnsi="Palatino Linotype" w:cs="Arial"/>
          <w:lang w:val="es-MX" w:eastAsia="en-US"/>
        </w:rPr>
        <w:t>-------------------------------</w:t>
      </w:r>
    </w:p>
    <w:p w14:paraId="23D28F78" w14:textId="77777777" w:rsidR="00054E04" w:rsidRPr="0051539C" w:rsidRDefault="00054E04" w:rsidP="00054E04">
      <w:pPr>
        <w:spacing w:line="360" w:lineRule="auto"/>
        <w:jc w:val="both"/>
        <w:rPr>
          <w:rFonts w:ascii="Palatino Linotype" w:eastAsiaTheme="minorHAnsi" w:hAnsi="Palatino Linotype" w:cs="Arial"/>
          <w:sz w:val="12"/>
          <w:lang w:val="es-MX" w:eastAsia="en-US"/>
        </w:rPr>
      </w:pPr>
      <w:r w:rsidRPr="00A375E7">
        <w:rPr>
          <w:rFonts w:ascii="Palatino Linotype" w:eastAsiaTheme="minorHAnsi" w:hAnsi="Palatino Linotype" w:cs="Arial"/>
          <w:sz w:val="18"/>
          <w:lang w:val="es-MX" w:eastAsia="en-US"/>
        </w:rPr>
        <w:t>JMV/CCR/jasm</w:t>
      </w:r>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38BADC24" w:rsidR="0029071C" w:rsidRPr="003E56C9" w:rsidRDefault="0029071C" w:rsidP="003E56C9"/>
    <w:sectPr w:rsidR="0029071C" w:rsidRPr="003E56C9" w:rsidSect="00C53377">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8F94F" w14:textId="77777777" w:rsidR="00FD1A91" w:rsidRDefault="00FD1A91" w:rsidP="000B5E25">
      <w:r>
        <w:separator/>
      </w:r>
    </w:p>
  </w:endnote>
  <w:endnote w:type="continuationSeparator" w:id="0">
    <w:p w14:paraId="75ABB28E" w14:textId="77777777" w:rsidR="00FD1A91" w:rsidRDefault="00FD1A9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AA10DD" w:rsidRPr="000D3AD4" w:rsidRDefault="00AA10D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C471E">
      <w:rPr>
        <w:rFonts w:ascii="Palatino Linotype" w:hAnsi="Palatino Linotype" w:cs="Arial"/>
        <w:bCs/>
        <w:noProof/>
        <w:sz w:val="20"/>
        <w:szCs w:val="20"/>
      </w:rPr>
      <w:t>20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C471E">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AA10DD" w:rsidRPr="000D3AD4" w:rsidRDefault="00AA10D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C471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C471E">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D85CE" w14:textId="77777777" w:rsidR="00FD1A91" w:rsidRDefault="00FD1A91" w:rsidP="000B5E25">
      <w:r>
        <w:separator/>
      </w:r>
    </w:p>
  </w:footnote>
  <w:footnote w:type="continuationSeparator" w:id="0">
    <w:p w14:paraId="6F4B0181" w14:textId="77777777" w:rsidR="00FD1A91" w:rsidRDefault="00FD1A91" w:rsidP="000B5E25">
      <w:r>
        <w:continuationSeparator/>
      </w:r>
    </w:p>
  </w:footnote>
  <w:footnote w:id="1">
    <w:p w14:paraId="58BCF662" w14:textId="77777777" w:rsidR="00AA10DD" w:rsidRPr="008A64CB" w:rsidRDefault="00AA10DD" w:rsidP="006C7783">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444FD05" w14:textId="77777777" w:rsidR="00AA10DD" w:rsidRDefault="00AA10DD" w:rsidP="006C7783">
      <w:pPr>
        <w:autoSpaceDE w:val="0"/>
        <w:autoSpaceDN w:val="0"/>
        <w:adjustRightInd w:val="0"/>
        <w:ind w:right="49"/>
        <w:jc w:val="both"/>
        <w:rPr>
          <w:rFonts w:ascii="Palatino Linotype" w:hAnsi="Palatino Linotype"/>
          <w:i/>
          <w:sz w:val="18"/>
          <w:szCs w:val="22"/>
        </w:rPr>
      </w:pPr>
    </w:p>
    <w:p w14:paraId="45AB867A" w14:textId="77777777" w:rsidR="00AA10DD" w:rsidRPr="008A64CB" w:rsidRDefault="00AA10DD" w:rsidP="006C7783">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052D21B" w14:textId="77777777" w:rsidR="00AA10DD" w:rsidRPr="008A64CB" w:rsidRDefault="00AA10DD" w:rsidP="006C7783">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AA10DD" w:rsidRDefault="00FD1A91">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A10DD" w:rsidRPr="008F2CCC" w14:paraId="28CE974E" w14:textId="77777777" w:rsidTr="00BA27FC">
      <w:tc>
        <w:tcPr>
          <w:tcW w:w="2551" w:type="dxa"/>
          <w:vAlign w:val="center"/>
        </w:tcPr>
        <w:p w14:paraId="3F864768" w14:textId="77777777" w:rsidR="00AA10DD" w:rsidRPr="008F5DAE" w:rsidRDefault="00AA10D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59DB85C3" w:rsidR="00AA10DD" w:rsidRPr="0029071C" w:rsidRDefault="00AA10DD"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13085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AA10DD" w:rsidRPr="008F2CCC" w14:paraId="12E8FAE1" w14:textId="77777777" w:rsidTr="00BA27FC">
      <w:trPr>
        <w:trHeight w:val="228"/>
      </w:trPr>
      <w:tc>
        <w:tcPr>
          <w:tcW w:w="2551" w:type="dxa"/>
          <w:vAlign w:val="center"/>
        </w:tcPr>
        <w:p w14:paraId="188F609B" w14:textId="77777777" w:rsidR="00AA10DD" w:rsidRPr="008F5DAE" w:rsidRDefault="00AA10D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78B48B73" w:rsidR="00AA10DD" w:rsidRPr="0029071C" w:rsidRDefault="00AA10DD" w:rsidP="00B6659F">
          <w:pPr>
            <w:spacing w:line="276" w:lineRule="auto"/>
            <w:jc w:val="right"/>
            <w:rPr>
              <w:rFonts w:ascii="Palatino Linotype" w:hAnsi="Palatino Linotype"/>
              <w:sz w:val="22"/>
              <w:szCs w:val="22"/>
            </w:rPr>
          </w:pPr>
          <w:r w:rsidRPr="00106CC9">
            <w:rPr>
              <w:rFonts w:ascii="Palatino Linotype" w:hAnsi="Palatino Linotype"/>
              <w:sz w:val="22"/>
              <w:szCs w:val="22"/>
            </w:rPr>
            <w:t>Ayuntamiento de Chalco</w:t>
          </w:r>
        </w:p>
      </w:tc>
    </w:tr>
    <w:tr w:rsidR="00AA10DD" w:rsidRPr="008F2CCC" w14:paraId="59A1BA5F" w14:textId="77777777" w:rsidTr="00BA27FC">
      <w:tc>
        <w:tcPr>
          <w:tcW w:w="2551" w:type="dxa"/>
          <w:vAlign w:val="center"/>
        </w:tcPr>
        <w:p w14:paraId="0EED411D" w14:textId="77777777" w:rsidR="00AA10DD" w:rsidRPr="008F5DAE" w:rsidRDefault="00AA10D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AA10DD" w:rsidRPr="0029071C" w:rsidRDefault="00AA10DD"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AA10DD" w:rsidRPr="001779E0" w:rsidRDefault="00FD1A91"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AA10DD" w:rsidRPr="008F2CCC" w14:paraId="66906953" w14:textId="77777777" w:rsidTr="00BA27FC">
      <w:tc>
        <w:tcPr>
          <w:tcW w:w="2551" w:type="dxa"/>
          <w:vAlign w:val="center"/>
        </w:tcPr>
        <w:p w14:paraId="72F94BEB" w14:textId="77777777" w:rsidR="00AA10DD" w:rsidRPr="008F5DAE" w:rsidRDefault="00AA10D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23983101" w:rsidR="00AA10DD" w:rsidRPr="0029071C" w:rsidRDefault="00AA10DD"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13085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AA10DD" w:rsidRPr="008F2CCC" w14:paraId="325226BE" w14:textId="77777777" w:rsidTr="00BA27FC">
      <w:tc>
        <w:tcPr>
          <w:tcW w:w="2551" w:type="dxa"/>
          <w:vAlign w:val="center"/>
        </w:tcPr>
        <w:p w14:paraId="4D258F96" w14:textId="77777777" w:rsidR="00AA10DD" w:rsidRPr="008F5DAE" w:rsidRDefault="00AA10D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7110851A" w:rsidR="00AA10DD" w:rsidRPr="006D30E6" w:rsidRDefault="00CC471E"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w:t>
          </w:r>
        </w:p>
      </w:tc>
    </w:tr>
    <w:tr w:rsidR="00AA10DD" w:rsidRPr="008F2CCC" w14:paraId="3AEDEE75" w14:textId="77777777" w:rsidTr="00BA27FC">
      <w:trPr>
        <w:trHeight w:val="228"/>
      </w:trPr>
      <w:tc>
        <w:tcPr>
          <w:tcW w:w="2551" w:type="dxa"/>
          <w:vAlign w:val="center"/>
        </w:tcPr>
        <w:p w14:paraId="14A51EC4" w14:textId="77777777" w:rsidR="00AA10DD" w:rsidRPr="008F5DAE" w:rsidRDefault="00AA10D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2EF72372" w:rsidR="00AA10DD" w:rsidRPr="0029071C" w:rsidRDefault="00AA10DD" w:rsidP="00E57BDB">
          <w:pPr>
            <w:spacing w:line="276" w:lineRule="auto"/>
            <w:jc w:val="right"/>
            <w:rPr>
              <w:rFonts w:ascii="Palatino Linotype" w:hAnsi="Palatino Linotype"/>
              <w:sz w:val="22"/>
              <w:szCs w:val="22"/>
            </w:rPr>
          </w:pPr>
          <w:r w:rsidRPr="00106CC9">
            <w:rPr>
              <w:rFonts w:ascii="Palatino Linotype" w:hAnsi="Palatino Linotype"/>
              <w:sz w:val="22"/>
              <w:szCs w:val="22"/>
            </w:rPr>
            <w:t>Ayuntamiento de Chalco</w:t>
          </w:r>
        </w:p>
      </w:tc>
    </w:tr>
    <w:tr w:rsidR="00AA10DD" w:rsidRPr="008F2CCC" w14:paraId="46645C39" w14:textId="77777777" w:rsidTr="00BA27FC">
      <w:tc>
        <w:tcPr>
          <w:tcW w:w="2551" w:type="dxa"/>
          <w:vAlign w:val="center"/>
        </w:tcPr>
        <w:p w14:paraId="54E1C23D" w14:textId="77777777" w:rsidR="00AA10DD" w:rsidRPr="008F5DAE" w:rsidRDefault="00AA10DD"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AA10DD" w:rsidRPr="0029071C" w:rsidRDefault="00AA10DD"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AA10DD" w:rsidRPr="008F2CCC" w14:paraId="1FD798DB" w14:textId="77777777" w:rsidTr="00BA27FC">
      <w:tc>
        <w:tcPr>
          <w:tcW w:w="2551" w:type="dxa"/>
          <w:vAlign w:val="center"/>
        </w:tcPr>
        <w:p w14:paraId="1332C9A8" w14:textId="77777777" w:rsidR="00AA10DD" w:rsidRPr="008F5DAE" w:rsidRDefault="00AA10DD"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AA10DD" w:rsidRPr="00BA27FC" w:rsidRDefault="00AA10DD" w:rsidP="00BA27FC">
          <w:pPr>
            <w:spacing w:line="276" w:lineRule="auto"/>
            <w:rPr>
              <w:rFonts w:ascii="Palatino Linotype" w:hAnsi="Palatino Linotype"/>
              <w:sz w:val="14"/>
              <w:szCs w:val="22"/>
              <w:lang w:val="es-ES_tradnl"/>
            </w:rPr>
          </w:pPr>
        </w:p>
      </w:tc>
    </w:tr>
  </w:tbl>
  <w:p w14:paraId="2D0FDBAE" w14:textId="77777777" w:rsidR="00AA10DD" w:rsidRPr="009F1AB6" w:rsidRDefault="00FD1A91">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pt;height:11.2pt;visibility:visible;mso-wrap-style:square" o:bullet="t">
        <v:imagedata r:id="rId1" o:title=""/>
      </v:shape>
    </w:pict>
  </w:numPicBullet>
  <w:abstractNum w:abstractNumId="0" w15:restartNumberingAfterBreak="0">
    <w:nsid w:val="010A1AEE"/>
    <w:multiLevelType w:val="hybridMultilevel"/>
    <w:tmpl w:val="937A4FD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8D2930"/>
    <w:multiLevelType w:val="hybridMultilevel"/>
    <w:tmpl w:val="136098A4"/>
    <w:lvl w:ilvl="0" w:tplc="3BE6559C">
      <w:numFmt w:val="bullet"/>
      <w:lvlText w:val="-"/>
      <w:lvlJc w:val="left"/>
      <w:pPr>
        <w:ind w:left="1146" w:hanging="360"/>
      </w:pPr>
      <w:rPr>
        <w:rFonts w:ascii="Palatino Linotype" w:eastAsiaTheme="minorHAnsi" w:hAnsi="Palatino Linotype" w:cs="Aria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DA678D"/>
    <w:multiLevelType w:val="hybridMultilevel"/>
    <w:tmpl w:val="1DC80C04"/>
    <w:lvl w:ilvl="0" w:tplc="BB8097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AE72BF"/>
    <w:multiLevelType w:val="hybridMultilevel"/>
    <w:tmpl w:val="33BC2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820AFC"/>
    <w:multiLevelType w:val="hybridMultilevel"/>
    <w:tmpl w:val="A642E536"/>
    <w:lvl w:ilvl="0" w:tplc="79ECB790">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73C4AB2"/>
    <w:multiLevelType w:val="multilevel"/>
    <w:tmpl w:val="600C124E"/>
    <w:lvl w:ilvl="0">
      <w:start w:val="1"/>
      <w:numFmt w:val="upperRoman"/>
      <w:lvlText w:val="%1."/>
      <w:lvlJc w:val="left"/>
      <w:pPr>
        <w:ind w:left="1429" w:hanging="72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38E2736A"/>
    <w:multiLevelType w:val="hybridMultilevel"/>
    <w:tmpl w:val="5770F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32788B"/>
    <w:multiLevelType w:val="hybridMultilevel"/>
    <w:tmpl w:val="9CC015AC"/>
    <w:lvl w:ilvl="0" w:tplc="E6EEF67A">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A17B41"/>
    <w:multiLevelType w:val="hybridMultilevel"/>
    <w:tmpl w:val="6898EE8E"/>
    <w:lvl w:ilvl="0" w:tplc="A8C66026">
      <w:start w:val="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B5509FE"/>
    <w:multiLevelType w:val="hybridMultilevel"/>
    <w:tmpl w:val="333E1892"/>
    <w:lvl w:ilvl="0" w:tplc="A8C66026">
      <w:start w:val="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696E79"/>
    <w:multiLevelType w:val="hybridMultilevel"/>
    <w:tmpl w:val="D7AEA94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DD56C3"/>
    <w:multiLevelType w:val="hybridMultilevel"/>
    <w:tmpl w:val="97122F44"/>
    <w:lvl w:ilvl="0" w:tplc="3BE6559C">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8C0179"/>
    <w:multiLevelType w:val="hybridMultilevel"/>
    <w:tmpl w:val="40D81F3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6"/>
  </w:num>
  <w:num w:numId="3">
    <w:abstractNumId w:val="2"/>
  </w:num>
  <w:num w:numId="4">
    <w:abstractNumId w:val="10"/>
  </w:num>
  <w:num w:numId="5">
    <w:abstractNumId w:val="7"/>
  </w:num>
  <w:num w:numId="6">
    <w:abstractNumId w:val="17"/>
  </w:num>
  <w:num w:numId="7">
    <w:abstractNumId w:val="0"/>
  </w:num>
  <w:num w:numId="8">
    <w:abstractNumId w:val="3"/>
  </w:num>
  <w:num w:numId="9">
    <w:abstractNumId w:val="8"/>
  </w:num>
  <w:num w:numId="10">
    <w:abstractNumId w:val="14"/>
  </w:num>
  <w:num w:numId="11">
    <w:abstractNumId w:val="1"/>
  </w:num>
  <w:num w:numId="12">
    <w:abstractNumId w:val="15"/>
  </w:num>
  <w:num w:numId="13">
    <w:abstractNumId w:val="9"/>
  </w:num>
  <w:num w:numId="14">
    <w:abstractNumId w:val="5"/>
  </w:num>
  <w:num w:numId="15">
    <w:abstractNumId w:val="11"/>
  </w:num>
  <w:num w:numId="16">
    <w:abstractNumId w:val="4"/>
  </w:num>
  <w:num w:numId="17">
    <w:abstractNumId w:val="12"/>
  </w:num>
  <w:num w:numId="1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05E"/>
    <w:rsid w:val="0000611A"/>
    <w:rsid w:val="00007F43"/>
    <w:rsid w:val="000120BC"/>
    <w:rsid w:val="0002323F"/>
    <w:rsid w:val="000264B1"/>
    <w:rsid w:val="00030D61"/>
    <w:rsid w:val="00031EFF"/>
    <w:rsid w:val="00032D08"/>
    <w:rsid w:val="000331A4"/>
    <w:rsid w:val="0003609F"/>
    <w:rsid w:val="00036F8B"/>
    <w:rsid w:val="00037D70"/>
    <w:rsid w:val="00042962"/>
    <w:rsid w:val="00044C36"/>
    <w:rsid w:val="000460FC"/>
    <w:rsid w:val="000526B8"/>
    <w:rsid w:val="0005479B"/>
    <w:rsid w:val="00054E04"/>
    <w:rsid w:val="00056362"/>
    <w:rsid w:val="000565DA"/>
    <w:rsid w:val="000572E9"/>
    <w:rsid w:val="00070547"/>
    <w:rsid w:val="00071173"/>
    <w:rsid w:val="0007501E"/>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C7FC1"/>
    <w:rsid w:val="000D3AD4"/>
    <w:rsid w:val="000D4E68"/>
    <w:rsid w:val="000E592F"/>
    <w:rsid w:val="000F16BA"/>
    <w:rsid w:val="00100C2B"/>
    <w:rsid w:val="00101AD8"/>
    <w:rsid w:val="00103760"/>
    <w:rsid w:val="00103A9C"/>
    <w:rsid w:val="00106CC9"/>
    <w:rsid w:val="0010712B"/>
    <w:rsid w:val="00113DEF"/>
    <w:rsid w:val="00115B15"/>
    <w:rsid w:val="00115D8E"/>
    <w:rsid w:val="001173FA"/>
    <w:rsid w:val="00123996"/>
    <w:rsid w:val="00124934"/>
    <w:rsid w:val="0012510D"/>
    <w:rsid w:val="0012649E"/>
    <w:rsid w:val="001347EB"/>
    <w:rsid w:val="001360B2"/>
    <w:rsid w:val="0014397A"/>
    <w:rsid w:val="00143F6E"/>
    <w:rsid w:val="00146EE7"/>
    <w:rsid w:val="00151D4C"/>
    <w:rsid w:val="001558F3"/>
    <w:rsid w:val="001650F6"/>
    <w:rsid w:val="00170AA7"/>
    <w:rsid w:val="00173357"/>
    <w:rsid w:val="00181337"/>
    <w:rsid w:val="00184176"/>
    <w:rsid w:val="00186CCB"/>
    <w:rsid w:val="00191418"/>
    <w:rsid w:val="0019170F"/>
    <w:rsid w:val="001956E4"/>
    <w:rsid w:val="001A46ED"/>
    <w:rsid w:val="001A6109"/>
    <w:rsid w:val="001B1B9A"/>
    <w:rsid w:val="001C054C"/>
    <w:rsid w:val="001C14AC"/>
    <w:rsid w:val="001C18C0"/>
    <w:rsid w:val="001C3138"/>
    <w:rsid w:val="001C3352"/>
    <w:rsid w:val="001C7B81"/>
    <w:rsid w:val="001D0923"/>
    <w:rsid w:val="001D25C1"/>
    <w:rsid w:val="001D2DE0"/>
    <w:rsid w:val="001D4046"/>
    <w:rsid w:val="001D5495"/>
    <w:rsid w:val="001E2DA3"/>
    <w:rsid w:val="001E2F3D"/>
    <w:rsid w:val="001E45B5"/>
    <w:rsid w:val="001F1FCC"/>
    <w:rsid w:val="001F2305"/>
    <w:rsid w:val="001F2B66"/>
    <w:rsid w:val="001F384A"/>
    <w:rsid w:val="0020249A"/>
    <w:rsid w:val="00202C04"/>
    <w:rsid w:val="0020726A"/>
    <w:rsid w:val="00212884"/>
    <w:rsid w:val="002167BB"/>
    <w:rsid w:val="00217E6C"/>
    <w:rsid w:val="002206C3"/>
    <w:rsid w:val="00220901"/>
    <w:rsid w:val="002210EC"/>
    <w:rsid w:val="002223B6"/>
    <w:rsid w:val="00225163"/>
    <w:rsid w:val="00235936"/>
    <w:rsid w:val="00236CBA"/>
    <w:rsid w:val="0024323F"/>
    <w:rsid w:val="00247138"/>
    <w:rsid w:val="00255F1A"/>
    <w:rsid w:val="00261BC7"/>
    <w:rsid w:val="00267458"/>
    <w:rsid w:val="00267BB5"/>
    <w:rsid w:val="00267E7F"/>
    <w:rsid w:val="00270257"/>
    <w:rsid w:val="00270D62"/>
    <w:rsid w:val="0027553E"/>
    <w:rsid w:val="00275B29"/>
    <w:rsid w:val="0029071C"/>
    <w:rsid w:val="002934B4"/>
    <w:rsid w:val="00295B3F"/>
    <w:rsid w:val="002A040B"/>
    <w:rsid w:val="002A4B43"/>
    <w:rsid w:val="002A676F"/>
    <w:rsid w:val="002B48AD"/>
    <w:rsid w:val="002C0BE5"/>
    <w:rsid w:val="002C240F"/>
    <w:rsid w:val="002C6395"/>
    <w:rsid w:val="002D17B8"/>
    <w:rsid w:val="002D32D2"/>
    <w:rsid w:val="002D61F7"/>
    <w:rsid w:val="002D6656"/>
    <w:rsid w:val="002D6E4B"/>
    <w:rsid w:val="002E3085"/>
    <w:rsid w:val="002F1F25"/>
    <w:rsid w:val="002F301D"/>
    <w:rsid w:val="002F3B20"/>
    <w:rsid w:val="002F6B68"/>
    <w:rsid w:val="0030069B"/>
    <w:rsid w:val="00307006"/>
    <w:rsid w:val="0030701F"/>
    <w:rsid w:val="003073A7"/>
    <w:rsid w:val="00314E62"/>
    <w:rsid w:val="00320F38"/>
    <w:rsid w:val="00326B44"/>
    <w:rsid w:val="00330FC3"/>
    <w:rsid w:val="00331E82"/>
    <w:rsid w:val="00340A06"/>
    <w:rsid w:val="00343F0B"/>
    <w:rsid w:val="00350E04"/>
    <w:rsid w:val="003520C5"/>
    <w:rsid w:val="00352879"/>
    <w:rsid w:val="0035559A"/>
    <w:rsid w:val="00355BF5"/>
    <w:rsid w:val="003615E3"/>
    <w:rsid w:val="00371835"/>
    <w:rsid w:val="00373330"/>
    <w:rsid w:val="003746DE"/>
    <w:rsid w:val="003767C6"/>
    <w:rsid w:val="00377D02"/>
    <w:rsid w:val="003804E8"/>
    <w:rsid w:val="00380D3E"/>
    <w:rsid w:val="00380E34"/>
    <w:rsid w:val="00381722"/>
    <w:rsid w:val="00386D38"/>
    <w:rsid w:val="00396DB6"/>
    <w:rsid w:val="003970A1"/>
    <w:rsid w:val="003B1C85"/>
    <w:rsid w:val="003B70B0"/>
    <w:rsid w:val="003C37A0"/>
    <w:rsid w:val="003C6E1C"/>
    <w:rsid w:val="003C70A9"/>
    <w:rsid w:val="003C7CF2"/>
    <w:rsid w:val="003D1214"/>
    <w:rsid w:val="003D2159"/>
    <w:rsid w:val="003D558A"/>
    <w:rsid w:val="003D6710"/>
    <w:rsid w:val="003E21A7"/>
    <w:rsid w:val="003E56C9"/>
    <w:rsid w:val="003F7B5E"/>
    <w:rsid w:val="004018F9"/>
    <w:rsid w:val="00402FF8"/>
    <w:rsid w:val="00407199"/>
    <w:rsid w:val="0040758D"/>
    <w:rsid w:val="0041331C"/>
    <w:rsid w:val="00425E0F"/>
    <w:rsid w:val="004309A2"/>
    <w:rsid w:val="00432E31"/>
    <w:rsid w:val="004344EA"/>
    <w:rsid w:val="00434AF2"/>
    <w:rsid w:val="0043515A"/>
    <w:rsid w:val="004403F7"/>
    <w:rsid w:val="00442FD8"/>
    <w:rsid w:val="00443892"/>
    <w:rsid w:val="00443920"/>
    <w:rsid w:val="004445A1"/>
    <w:rsid w:val="00445CAA"/>
    <w:rsid w:val="00451E2B"/>
    <w:rsid w:val="004672ED"/>
    <w:rsid w:val="00471919"/>
    <w:rsid w:val="00473524"/>
    <w:rsid w:val="00473564"/>
    <w:rsid w:val="00477CFF"/>
    <w:rsid w:val="004A0B63"/>
    <w:rsid w:val="004A7CD4"/>
    <w:rsid w:val="004B2314"/>
    <w:rsid w:val="004D18B6"/>
    <w:rsid w:val="004D59E1"/>
    <w:rsid w:val="004D5D2F"/>
    <w:rsid w:val="004D639B"/>
    <w:rsid w:val="004D6F71"/>
    <w:rsid w:val="004D76D6"/>
    <w:rsid w:val="004E288C"/>
    <w:rsid w:val="004E46DA"/>
    <w:rsid w:val="004E48A3"/>
    <w:rsid w:val="004E5628"/>
    <w:rsid w:val="004E5F5F"/>
    <w:rsid w:val="00500B82"/>
    <w:rsid w:val="0050130E"/>
    <w:rsid w:val="0050243E"/>
    <w:rsid w:val="005131F2"/>
    <w:rsid w:val="0051539C"/>
    <w:rsid w:val="00524A8D"/>
    <w:rsid w:val="00527A31"/>
    <w:rsid w:val="0054391A"/>
    <w:rsid w:val="00555301"/>
    <w:rsid w:val="00555C87"/>
    <w:rsid w:val="00563B39"/>
    <w:rsid w:val="00563FCD"/>
    <w:rsid w:val="0057289F"/>
    <w:rsid w:val="00574FDC"/>
    <w:rsid w:val="00581DC8"/>
    <w:rsid w:val="005852FA"/>
    <w:rsid w:val="0059032F"/>
    <w:rsid w:val="00595195"/>
    <w:rsid w:val="0059614C"/>
    <w:rsid w:val="00597D71"/>
    <w:rsid w:val="005A6216"/>
    <w:rsid w:val="005B0692"/>
    <w:rsid w:val="005B234D"/>
    <w:rsid w:val="005B2376"/>
    <w:rsid w:val="005B26AD"/>
    <w:rsid w:val="005B36A8"/>
    <w:rsid w:val="005B5693"/>
    <w:rsid w:val="005C3715"/>
    <w:rsid w:val="005C4743"/>
    <w:rsid w:val="005C5425"/>
    <w:rsid w:val="005C5DF7"/>
    <w:rsid w:val="005C6646"/>
    <w:rsid w:val="005C70EF"/>
    <w:rsid w:val="005C7393"/>
    <w:rsid w:val="005D77CC"/>
    <w:rsid w:val="005E09AB"/>
    <w:rsid w:val="005E5716"/>
    <w:rsid w:val="005E6DB8"/>
    <w:rsid w:val="005F1F89"/>
    <w:rsid w:val="005F4BFB"/>
    <w:rsid w:val="006000C5"/>
    <w:rsid w:val="006002E0"/>
    <w:rsid w:val="00605BA8"/>
    <w:rsid w:val="006107BE"/>
    <w:rsid w:val="00620280"/>
    <w:rsid w:val="0062349E"/>
    <w:rsid w:val="006258FD"/>
    <w:rsid w:val="00632655"/>
    <w:rsid w:val="00632E48"/>
    <w:rsid w:val="0063782D"/>
    <w:rsid w:val="00643B58"/>
    <w:rsid w:val="00653BA5"/>
    <w:rsid w:val="006770BA"/>
    <w:rsid w:val="006810FF"/>
    <w:rsid w:val="006924E3"/>
    <w:rsid w:val="00694976"/>
    <w:rsid w:val="006B2A22"/>
    <w:rsid w:val="006B321A"/>
    <w:rsid w:val="006B3E46"/>
    <w:rsid w:val="006B418F"/>
    <w:rsid w:val="006C18A8"/>
    <w:rsid w:val="006C26E6"/>
    <w:rsid w:val="006C3931"/>
    <w:rsid w:val="006C3E32"/>
    <w:rsid w:val="006C7783"/>
    <w:rsid w:val="006D1713"/>
    <w:rsid w:val="006D30E6"/>
    <w:rsid w:val="006D3A03"/>
    <w:rsid w:val="006D68BB"/>
    <w:rsid w:val="006E08FA"/>
    <w:rsid w:val="006E44A4"/>
    <w:rsid w:val="006E653C"/>
    <w:rsid w:val="006F5F93"/>
    <w:rsid w:val="00702FA5"/>
    <w:rsid w:val="00703AE6"/>
    <w:rsid w:val="00710FED"/>
    <w:rsid w:val="007143C5"/>
    <w:rsid w:val="00716632"/>
    <w:rsid w:val="00717A0C"/>
    <w:rsid w:val="00720B9C"/>
    <w:rsid w:val="007237B8"/>
    <w:rsid w:val="0072658E"/>
    <w:rsid w:val="00730DB7"/>
    <w:rsid w:val="00732345"/>
    <w:rsid w:val="00736A91"/>
    <w:rsid w:val="007425B3"/>
    <w:rsid w:val="00745ED4"/>
    <w:rsid w:val="00752800"/>
    <w:rsid w:val="007532C7"/>
    <w:rsid w:val="007543C8"/>
    <w:rsid w:val="00756303"/>
    <w:rsid w:val="00756F04"/>
    <w:rsid w:val="00757D60"/>
    <w:rsid w:val="00763D8A"/>
    <w:rsid w:val="00765D2E"/>
    <w:rsid w:val="00765F51"/>
    <w:rsid w:val="00766B48"/>
    <w:rsid w:val="00770F18"/>
    <w:rsid w:val="007764BB"/>
    <w:rsid w:val="00781106"/>
    <w:rsid w:val="007828DC"/>
    <w:rsid w:val="00790677"/>
    <w:rsid w:val="00794628"/>
    <w:rsid w:val="007A118C"/>
    <w:rsid w:val="007A2BBC"/>
    <w:rsid w:val="007A377A"/>
    <w:rsid w:val="007A37FE"/>
    <w:rsid w:val="007A3CC6"/>
    <w:rsid w:val="007B13C9"/>
    <w:rsid w:val="007B3F6D"/>
    <w:rsid w:val="007C1D5B"/>
    <w:rsid w:val="007C3435"/>
    <w:rsid w:val="007C35A4"/>
    <w:rsid w:val="007C3E46"/>
    <w:rsid w:val="007D2A81"/>
    <w:rsid w:val="007E52D5"/>
    <w:rsid w:val="007E534B"/>
    <w:rsid w:val="007E7C02"/>
    <w:rsid w:val="007F55E7"/>
    <w:rsid w:val="007F666B"/>
    <w:rsid w:val="007F7462"/>
    <w:rsid w:val="00800A80"/>
    <w:rsid w:val="0081709C"/>
    <w:rsid w:val="00817BCD"/>
    <w:rsid w:val="0082025C"/>
    <w:rsid w:val="00822FDE"/>
    <w:rsid w:val="00835035"/>
    <w:rsid w:val="00837BF7"/>
    <w:rsid w:val="00840B80"/>
    <w:rsid w:val="00841E05"/>
    <w:rsid w:val="008436CF"/>
    <w:rsid w:val="008437CE"/>
    <w:rsid w:val="00843D8D"/>
    <w:rsid w:val="00843F80"/>
    <w:rsid w:val="008500D3"/>
    <w:rsid w:val="008502B0"/>
    <w:rsid w:val="008514B2"/>
    <w:rsid w:val="00852668"/>
    <w:rsid w:val="008558C0"/>
    <w:rsid w:val="008578BF"/>
    <w:rsid w:val="008660D6"/>
    <w:rsid w:val="00870333"/>
    <w:rsid w:val="008803EF"/>
    <w:rsid w:val="00882560"/>
    <w:rsid w:val="00896D29"/>
    <w:rsid w:val="008A12CF"/>
    <w:rsid w:val="008A1A90"/>
    <w:rsid w:val="008A64CB"/>
    <w:rsid w:val="008B082B"/>
    <w:rsid w:val="008B1216"/>
    <w:rsid w:val="008B6546"/>
    <w:rsid w:val="008C3B24"/>
    <w:rsid w:val="008C4890"/>
    <w:rsid w:val="008D0A00"/>
    <w:rsid w:val="008D2478"/>
    <w:rsid w:val="008E01E4"/>
    <w:rsid w:val="008E7F32"/>
    <w:rsid w:val="008F0627"/>
    <w:rsid w:val="008F148C"/>
    <w:rsid w:val="008F5DAE"/>
    <w:rsid w:val="00900380"/>
    <w:rsid w:val="00900C9B"/>
    <w:rsid w:val="00901487"/>
    <w:rsid w:val="00913034"/>
    <w:rsid w:val="00921551"/>
    <w:rsid w:val="009217E8"/>
    <w:rsid w:val="00925B0B"/>
    <w:rsid w:val="0092622F"/>
    <w:rsid w:val="00926C44"/>
    <w:rsid w:val="00931269"/>
    <w:rsid w:val="00932B91"/>
    <w:rsid w:val="00934C63"/>
    <w:rsid w:val="0093645B"/>
    <w:rsid w:val="0094381A"/>
    <w:rsid w:val="00961002"/>
    <w:rsid w:val="009643CF"/>
    <w:rsid w:val="00966A7C"/>
    <w:rsid w:val="009758CB"/>
    <w:rsid w:val="00975A5E"/>
    <w:rsid w:val="00980909"/>
    <w:rsid w:val="00980D8C"/>
    <w:rsid w:val="00980E66"/>
    <w:rsid w:val="00982F59"/>
    <w:rsid w:val="00993406"/>
    <w:rsid w:val="00994DBB"/>
    <w:rsid w:val="00995162"/>
    <w:rsid w:val="009A0F77"/>
    <w:rsid w:val="009A36DE"/>
    <w:rsid w:val="009A5223"/>
    <w:rsid w:val="009A6AEF"/>
    <w:rsid w:val="009A6B97"/>
    <w:rsid w:val="009A6D6A"/>
    <w:rsid w:val="009B0627"/>
    <w:rsid w:val="009B23B7"/>
    <w:rsid w:val="009B2B6B"/>
    <w:rsid w:val="009C106D"/>
    <w:rsid w:val="009C41B8"/>
    <w:rsid w:val="009C6694"/>
    <w:rsid w:val="009D0958"/>
    <w:rsid w:val="009D2E87"/>
    <w:rsid w:val="009D39B3"/>
    <w:rsid w:val="009D7E06"/>
    <w:rsid w:val="009E0707"/>
    <w:rsid w:val="009E0C45"/>
    <w:rsid w:val="009E0E89"/>
    <w:rsid w:val="009E1F26"/>
    <w:rsid w:val="009E3A2B"/>
    <w:rsid w:val="009E7C14"/>
    <w:rsid w:val="009F0151"/>
    <w:rsid w:val="009F47A7"/>
    <w:rsid w:val="009F4FF4"/>
    <w:rsid w:val="009F62C3"/>
    <w:rsid w:val="009F71DC"/>
    <w:rsid w:val="00A0100D"/>
    <w:rsid w:val="00A0366D"/>
    <w:rsid w:val="00A05133"/>
    <w:rsid w:val="00A05D3A"/>
    <w:rsid w:val="00A06C3A"/>
    <w:rsid w:val="00A16638"/>
    <w:rsid w:val="00A16F28"/>
    <w:rsid w:val="00A2069A"/>
    <w:rsid w:val="00A25041"/>
    <w:rsid w:val="00A26BD8"/>
    <w:rsid w:val="00A375E7"/>
    <w:rsid w:val="00A44CD6"/>
    <w:rsid w:val="00A5260D"/>
    <w:rsid w:val="00A53243"/>
    <w:rsid w:val="00A54C18"/>
    <w:rsid w:val="00A563B8"/>
    <w:rsid w:val="00A620F6"/>
    <w:rsid w:val="00A65A41"/>
    <w:rsid w:val="00A6692F"/>
    <w:rsid w:val="00A66DEB"/>
    <w:rsid w:val="00A6775F"/>
    <w:rsid w:val="00A72262"/>
    <w:rsid w:val="00A7773A"/>
    <w:rsid w:val="00A8093F"/>
    <w:rsid w:val="00A81093"/>
    <w:rsid w:val="00A825BC"/>
    <w:rsid w:val="00A83B4F"/>
    <w:rsid w:val="00A9048A"/>
    <w:rsid w:val="00A9389D"/>
    <w:rsid w:val="00A97381"/>
    <w:rsid w:val="00AA10DD"/>
    <w:rsid w:val="00AA26B4"/>
    <w:rsid w:val="00AA5B96"/>
    <w:rsid w:val="00AB15E3"/>
    <w:rsid w:val="00AB4982"/>
    <w:rsid w:val="00AB6C97"/>
    <w:rsid w:val="00AB75C2"/>
    <w:rsid w:val="00AC3DB9"/>
    <w:rsid w:val="00AC687D"/>
    <w:rsid w:val="00AD0894"/>
    <w:rsid w:val="00AD1C66"/>
    <w:rsid w:val="00AD33BE"/>
    <w:rsid w:val="00AE138E"/>
    <w:rsid w:val="00AE1A47"/>
    <w:rsid w:val="00AE4E04"/>
    <w:rsid w:val="00AE5995"/>
    <w:rsid w:val="00AE6704"/>
    <w:rsid w:val="00AE78CA"/>
    <w:rsid w:val="00AF2A51"/>
    <w:rsid w:val="00AF47FC"/>
    <w:rsid w:val="00B00AEA"/>
    <w:rsid w:val="00B01BD5"/>
    <w:rsid w:val="00B04476"/>
    <w:rsid w:val="00B05B83"/>
    <w:rsid w:val="00B07EBD"/>
    <w:rsid w:val="00B17992"/>
    <w:rsid w:val="00B20C2B"/>
    <w:rsid w:val="00B23344"/>
    <w:rsid w:val="00B2345B"/>
    <w:rsid w:val="00B2360F"/>
    <w:rsid w:val="00B24B11"/>
    <w:rsid w:val="00B250D7"/>
    <w:rsid w:val="00B26A85"/>
    <w:rsid w:val="00B27B69"/>
    <w:rsid w:val="00B309E3"/>
    <w:rsid w:val="00B31853"/>
    <w:rsid w:val="00B354AF"/>
    <w:rsid w:val="00B36260"/>
    <w:rsid w:val="00B37F52"/>
    <w:rsid w:val="00B43221"/>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31C4"/>
    <w:rsid w:val="00B96A17"/>
    <w:rsid w:val="00BA0F27"/>
    <w:rsid w:val="00BA27FC"/>
    <w:rsid w:val="00BA34DB"/>
    <w:rsid w:val="00BA43DC"/>
    <w:rsid w:val="00BA56D8"/>
    <w:rsid w:val="00BA6FF1"/>
    <w:rsid w:val="00BB026A"/>
    <w:rsid w:val="00BB06D2"/>
    <w:rsid w:val="00BB134B"/>
    <w:rsid w:val="00BB1C67"/>
    <w:rsid w:val="00BB23F0"/>
    <w:rsid w:val="00BB38A8"/>
    <w:rsid w:val="00BC0CFA"/>
    <w:rsid w:val="00BC1346"/>
    <w:rsid w:val="00BC37F9"/>
    <w:rsid w:val="00BC462B"/>
    <w:rsid w:val="00BD14B3"/>
    <w:rsid w:val="00BD2261"/>
    <w:rsid w:val="00BD5CE8"/>
    <w:rsid w:val="00BD677A"/>
    <w:rsid w:val="00BD6BF7"/>
    <w:rsid w:val="00BD74AF"/>
    <w:rsid w:val="00BE233B"/>
    <w:rsid w:val="00BE6105"/>
    <w:rsid w:val="00BE7A6E"/>
    <w:rsid w:val="00BF0FC3"/>
    <w:rsid w:val="00BF2C80"/>
    <w:rsid w:val="00BF6E0F"/>
    <w:rsid w:val="00C0414E"/>
    <w:rsid w:val="00C058C8"/>
    <w:rsid w:val="00C1322E"/>
    <w:rsid w:val="00C2019A"/>
    <w:rsid w:val="00C20F80"/>
    <w:rsid w:val="00C249A6"/>
    <w:rsid w:val="00C4326C"/>
    <w:rsid w:val="00C4376B"/>
    <w:rsid w:val="00C53377"/>
    <w:rsid w:val="00C56DD5"/>
    <w:rsid w:val="00C61D10"/>
    <w:rsid w:val="00C63F7B"/>
    <w:rsid w:val="00C6588E"/>
    <w:rsid w:val="00C70447"/>
    <w:rsid w:val="00C70D7C"/>
    <w:rsid w:val="00C753C2"/>
    <w:rsid w:val="00C802FB"/>
    <w:rsid w:val="00C814ED"/>
    <w:rsid w:val="00C85653"/>
    <w:rsid w:val="00C9660B"/>
    <w:rsid w:val="00CA216C"/>
    <w:rsid w:val="00CA4BF9"/>
    <w:rsid w:val="00CA4D49"/>
    <w:rsid w:val="00CB0393"/>
    <w:rsid w:val="00CC0700"/>
    <w:rsid w:val="00CC0B81"/>
    <w:rsid w:val="00CC2630"/>
    <w:rsid w:val="00CC471E"/>
    <w:rsid w:val="00CD024D"/>
    <w:rsid w:val="00CD1A7A"/>
    <w:rsid w:val="00CD3A41"/>
    <w:rsid w:val="00CD431E"/>
    <w:rsid w:val="00CE1C82"/>
    <w:rsid w:val="00CE51D0"/>
    <w:rsid w:val="00CF07B5"/>
    <w:rsid w:val="00CF1DF5"/>
    <w:rsid w:val="00CF6512"/>
    <w:rsid w:val="00CF7FBE"/>
    <w:rsid w:val="00D018E1"/>
    <w:rsid w:val="00D01A63"/>
    <w:rsid w:val="00D036FC"/>
    <w:rsid w:val="00D0476B"/>
    <w:rsid w:val="00D05B7F"/>
    <w:rsid w:val="00D1017E"/>
    <w:rsid w:val="00D12C36"/>
    <w:rsid w:val="00D21ECE"/>
    <w:rsid w:val="00D253AB"/>
    <w:rsid w:val="00D27727"/>
    <w:rsid w:val="00D41B9B"/>
    <w:rsid w:val="00D4431A"/>
    <w:rsid w:val="00D448B5"/>
    <w:rsid w:val="00D54E7E"/>
    <w:rsid w:val="00D553D4"/>
    <w:rsid w:val="00D57210"/>
    <w:rsid w:val="00D57AED"/>
    <w:rsid w:val="00D57F74"/>
    <w:rsid w:val="00D6112B"/>
    <w:rsid w:val="00D62642"/>
    <w:rsid w:val="00D73C8C"/>
    <w:rsid w:val="00D845E3"/>
    <w:rsid w:val="00D901D7"/>
    <w:rsid w:val="00D92BFE"/>
    <w:rsid w:val="00D942F6"/>
    <w:rsid w:val="00DA1064"/>
    <w:rsid w:val="00DB3D99"/>
    <w:rsid w:val="00DB5F02"/>
    <w:rsid w:val="00DC1583"/>
    <w:rsid w:val="00DC2B31"/>
    <w:rsid w:val="00DC72A6"/>
    <w:rsid w:val="00DD1866"/>
    <w:rsid w:val="00DD5A69"/>
    <w:rsid w:val="00DE0A8D"/>
    <w:rsid w:val="00DE4BB6"/>
    <w:rsid w:val="00DE4BB8"/>
    <w:rsid w:val="00DE562A"/>
    <w:rsid w:val="00DE6E68"/>
    <w:rsid w:val="00DE7148"/>
    <w:rsid w:val="00DE7FE9"/>
    <w:rsid w:val="00DF22DF"/>
    <w:rsid w:val="00DF233A"/>
    <w:rsid w:val="00DF2957"/>
    <w:rsid w:val="00DF62A4"/>
    <w:rsid w:val="00E00D15"/>
    <w:rsid w:val="00E11B18"/>
    <w:rsid w:val="00E142CA"/>
    <w:rsid w:val="00E20C3D"/>
    <w:rsid w:val="00E24B9B"/>
    <w:rsid w:val="00E250C8"/>
    <w:rsid w:val="00E341AD"/>
    <w:rsid w:val="00E40828"/>
    <w:rsid w:val="00E42B2B"/>
    <w:rsid w:val="00E538B8"/>
    <w:rsid w:val="00E5647F"/>
    <w:rsid w:val="00E57BDB"/>
    <w:rsid w:val="00E625D3"/>
    <w:rsid w:val="00E65F37"/>
    <w:rsid w:val="00E707BE"/>
    <w:rsid w:val="00E70B77"/>
    <w:rsid w:val="00E711DE"/>
    <w:rsid w:val="00E74701"/>
    <w:rsid w:val="00E75E5F"/>
    <w:rsid w:val="00E823B8"/>
    <w:rsid w:val="00E83ECD"/>
    <w:rsid w:val="00E85E17"/>
    <w:rsid w:val="00E9091C"/>
    <w:rsid w:val="00E91BE3"/>
    <w:rsid w:val="00E91BFA"/>
    <w:rsid w:val="00E93BB3"/>
    <w:rsid w:val="00E93C17"/>
    <w:rsid w:val="00E95DD8"/>
    <w:rsid w:val="00E9680B"/>
    <w:rsid w:val="00EA46CC"/>
    <w:rsid w:val="00EA49B9"/>
    <w:rsid w:val="00EA5AA1"/>
    <w:rsid w:val="00EA61B9"/>
    <w:rsid w:val="00EA7BF4"/>
    <w:rsid w:val="00EA7CF3"/>
    <w:rsid w:val="00EB6C62"/>
    <w:rsid w:val="00EC6154"/>
    <w:rsid w:val="00EC7868"/>
    <w:rsid w:val="00ED3F15"/>
    <w:rsid w:val="00ED61E7"/>
    <w:rsid w:val="00ED6373"/>
    <w:rsid w:val="00EE2FB1"/>
    <w:rsid w:val="00EE4D9C"/>
    <w:rsid w:val="00EE515E"/>
    <w:rsid w:val="00EE571A"/>
    <w:rsid w:val="00EE6265"/>
    <w:rsid w:val="00EE7518"/>
    <w:rsid w:val="00EF193B"/>
    <w:rsid w:val="00EF3C9E"/>
    <w:rsid w:val="00EF6E85"/>
    <w:rsid w:val="00F07FD2"/>
    <w:rsid w:val="00F241AD"/>
    <w:rsid w:val="00F269A2"/>
    <w:rsid w:val="00F30C1D"/>
    <w:rsid w:val="00F30C33"/>
    <w:rsid w:val="00F32EBF"/>
    <w:rsid w:val="00F34A32"/>
    <w:rsid w:val="00F43F97"/>
    <w:rsid w:val="00F455F1"/>
    <w:rsid w:val="00F45966"/>
    <w:rsid w:val="00F5688F"/>
    <w:rsid w:val="00F570D3"/>
    <w:rsid w:val="00F618EB"/>
    <w:rsid w:val="00F62221"/>
    <w:rsid w:val="00F628E1"/>
    <w:rsid w:val="00F66575"/>
    <w:rsid w:val="00F712EE"/>
    <w:rsid w:val="00F719CB"/>
    <w:rsid w:val="00F72054"/>
    <w:rsid w:val="00F73BB1"/>
    <w:rsid w:val="00F74123"/>
    <w:rsid w:val="00F76866"/>
    <w:rsid w:val="00F830FE"/>
    <w:rsid w:val="00F8513C"/>
    <w:rsid w:val="00F94208"/>
    <w:rsid w:val="00F97C38"/>
    <w:rsid w:val="00FA0ED7"/>
    <w:rsid w:val="00FA7ED5"/>
    <w:rsid w:val="00FC0DAE"/>
    <w:rsid w:val="00FC1FC5"/>
    <w:rsid w:val="00FC6F08"/>
    <w:rsid w:val="00FC7CC7"/>
    <w:rsid w:val="00FD1A91"/>
    <w:rsid w:val="00FE047E"/>
    <w:rsid w:val="00FE2FFB"/>
    <w:rsid w:val="00FF0F71"/>
    <w:rsid w:val="00FF2D02"/>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9A379-44E5-4399-9D7E-C045ACA73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34</Pages>
  <Words>9122</Words>
  <Characters>50174</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2026-04-10T16:52:00Z</cp:lastPrinted>
  <dcterms:created xsi:type="dcterms:W3CDTF">2026-03-18T16:18:00Z</dcterms:created>
  <dcterms:modified xsi:type="dcterms:W3CDTF">2026-04-17T15:54:00Z</dcterms:modified>
</cp:coreProperties>
</file>