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ED9E9" w14:textId="706B58BA" w:rsidR="00ED4BF8" w:rsidRPr="00440BC6" w:rsidRDefault="00ED4BF8" w:rsidP="00DE5AFF">
      <w:pPr>
        <w:spacing w:after="0" w:line="360" w:lineRule="auto"/>
        <w:ind w:right="49"/>
        <w:jc w:val="both"/>
        <w:rPr>
          <w:rFonts w:ascii="Palatino Linotype" w:eastAsia="Palatino Linotype" w:hAnsi="Palatino Linotype" w:cs="Palatino Linotype"/>
          <w:strike/>
        </w:rPr>
      </w:pPr>
      <w:r w:rsidRPr="00440BC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E5157F" w:rsidRPr="00440BC6">
        <w:rPr>
          <w:rFonts w:ascii="Palatino Linotype" w:eastAsia="Palatino Linotype" w:hAnsi="Palatino Linotype" w:cs="Palatino Linotype"/>
        </w:rPr>
        <w:t xml:space="preserve">dieciocho </w:t>
      </w:r>
      <w:r w:rsidR="008117F1" w:rsidRPr="00440BC6">
        <w:rPr>
          <w:rFonts w:ascii="Palatino Linotype" w:eastAsia="Palatino Linotype" w:hAnsi="Palatino Linotype" w:cs="Palatino Linotype"/>
        </w:rPr>
        <w:t>de febrero de dos mil veintiséis</w:t>
      </w:r>
      <w:r w:rsidRPr="00440BC6">
        <w:rPr>
          <w:rFonts w:ascii="Palatino Linotype" w:eastAsia="Palatino Linotype" w:hAnsi="Palatino Linotype" w:cs="Palatino Linotype"/>
        </w:rPr>
        <w:t>.</w:t>
      </w:r>
    </w:p>
    <w:p w14:paraId="225A7778" w14:textId="77777777" w:rsidR="00ED4BF8" w:rsidRPr="00440BC6" w:rsidRDefault="00ED4BF8" w:rsidP="00DE5AFF">
      <w:pPr>
        <w:spacing w:after="0" w:line="360" w:lineRule="auto"/>
        <w:jc w:val="both"/>
        <w:rPr>
          <w:rFonts w:ascii="Palatino Linotype" w:eastAsia="Palatino Linotype" w:hAnsi="Palatino Linotype" w:cs="Palatino Linotype"/>
        </w:rPr>
      </w:pPr>
    </w:p>
    <w:p w14:paraId="03A5F670" w14:textId="0C72A68F" w:rsidR="00BF6672" w:rsidRPr="00440BC6" w:rsidRDefault="00ED4BF8"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b/>
        </w:rPr>
        <w:t xml:space="preserve">Visto </w:t>
      </w:r>
      <w:r w:rsidRPr="00440BC6">
        <w:rPr>
          <w:rFonts w:ascii="Palatino Linotype" w:eastAsia="Palatino Linotype" w:hAnsi="Palatino Linotype" w:cs="Palatino Linotype"/>
        </w:rPr>
        <w:t xml:space="preserve">el expediente relativo al recurso de revisión </w:t>
      </w:r>
      <w:r w:rsidR="008117F1" w:rsidRPr="00440BC6">
        <w:rPr>
          <w:rFonts w:ascii="Palatino Linotype" w:eastAsia="Palatino Linotype" w:hAnsi="Palatino Linotype" w:cs="Palatino Linotype"/>
          <w:b/>
        </w:rPr>
        <w:t>14399</w:t>
      </w:r>
      <w:r w:rsidRPr="00440BC6">
        <w:rPr>
          <w:rFonts w:ascii="Palatino Linotype" w:eastAsia="Palatino Linotype" w:hAnsi="Palatino Linotype" w:cs="Palatino Linotype"/>
          <w:b/>
        </w:rPr>
        <w:t>/INFOEM/IP/RR/2025</w:t>
      </w:r>
      <w:r w:rsidRPr="00440BC6">
        <w:rPr>
          <w:rFonts w:ascii="Palatino Linotype" w:eastAsia="Palatino Linotype" w:hAnsi="Palatino Linotype" w:cs="Palatino Linotype"/>
        </w:rPr>
        <w:t>, interpuesto por</w:t>
      </w:r>
      <w:r w:rsidRPr="00440BC6">
        <w:rPr>
          <w:rFonts w:ascii="Palatino Linotype" w:eastAsia="Palatino Linotype" w:hAnsi="Palatino Linotype" w:cs="Palatino Linotype"/>
          <w:b/>
        </w:rPr>
        <w:t xml:space="preserve"> </w:t>
      </w:r>
      <w:r w:rsidR="00B22911" w:rsidRPr="00B22911">
        <w:rPr>
          <w:rFonts w:ascii="Palatino Linotype" w:eastAsia="Palatino Linotype" w:hAnsi="Palatino Linotype" w:cs="Palatino Linotype"/>
          <w:b/>
        </w:rPr>
        <w:t>XXXXX XXXXXX XXXXXXX</w:t>
      </w:r>
      <w:r w:rsidRPr="00B22911">
        <w:rPr>
          <w:rFonts w:ascii="Palatino Linotype" w:eastAsia="Palatino Linotype" w:hAnsi="Palatino Linotype" w:cs="Palatino Linotype"/>
          <w:b/>
        </w:rPr>
        <w:t>,</w:t>
      </w:r>
      <w:bookmarkStart w:id="0" w:name="_GoBack"/>
      <w:bookmarkEnd w:id="0"/>
      <w:r w:rsidRPr="00440BC6">
        <w:rPr>
          <w:rFonts w:ascii="Palatino Linotype" w:eastAsia="Palatino Linotype" w:hAnsi="Palatino Linotype" w:cs="Palatino Linotype"/>
        </w:rPr>
        <w:t xml:space="preserve"> en lo sucesivo se le denominara </w:t>
      </w:r>
      <w:r w:rsidR="008117F1" w:rsidRPr="00440BC6">
        <w:rPr>
          <w:rFonts w:ascii="Palatino Linotype" w:eastAsia="Palatino Linotype" w:hAnsi="Palatino Linotype" w:cs="Palatino Linotype"/>
        </w:rPr>
        <w:t>la parte</w:t>
      </w:r>
      <w:r w:rsidR="008117F1" w:rsidRPr="00440BC6">
        <w:rPr>
          <w:rFonts w:ascii="Palatino Linotype" w:eastAsia="Palatino Linotype" w:hAnsi="Palatino Linotype" w:cs="Palatino Linotype"/>
          <w:b/>
        </w:rPr>
        <w:t xml:space="preserve"> Recurrente</w:t>
      </w:r>
      <w:r w:rsidRPr="00440BC6">
        <w:rPr>
          <w:rFonts w:ascii="Palatino Linotype" w:eastAsia="Palatino Linotype" w:hAnsi="Palatino Linotype" w:cs="Palatino Linotype"/>
        </w:rPr>
        <w:t xml:space="preserve">, en contra de la respuesta a la solicitud de información con número de folio </w:t>
      </w:r>
      <w:r w:rsidR="008117F1" w:rsidRPr="00440BC6">
        <w:rPr>
          <w:rFonts w:ascii="Palatino Linotype" w:eastAsia="Palatino Linotype" w:hAnsi="Palatino Linotype" w:cs="Palatino Linotype"/>
          <w:b/>
        </w:rPr>
        <w:t>00651/ISEM/IP/2025</w:t>
      </w:r>
      <w:r w:rsidRPr="00440BC6">
        <w:rPr>
          <w:rFonts w:ascii="Palatino Linotype" w:eastAsia="Palatino Linotype" w:hAnsi="Palatino Linotype" w:cs="Palatino Linotype"/>
        </w:rPr>
        <w:t xml:space="preserve">, por parte del </w:t>
      </w:r>
      <w:r w:rsidR="008117F1" w:rsidRPr="00440BC6">
        <w:rPr>
          <w:rFonts w:ascii="Palatino Linotype" w:eastAsia="Palatino Linotype" w:hAnsi="Palatino Linotype" w:cs="Palatino Linotype"/>
          <w:b/>
          <w:bCs/>
        </w:rPr>
        <w:t>Instituto de Salud del Estado de México</w:t>
      </w:r>
      <w:r w:rsidRPr="00440BC6">
        <w:rPr>
          <w:rFonts w:ascii="Palatino Linotype" w:eastAsia="Palatino Linotype" w:hAnsi="Palatino Linotype" w:cs="Palatino Linotype"/>
        </w:rPr>
        <w:t>, en lo sucesivo</w:t>
      </w:r>
      <w:r w:rsidRPr="00440BC6">
        <w:rPr>
          <w:rFonts w:ascii="Palatino Linotype" w:eastAsia="Palatino Linotype" w:hAnsi="Palatino Linotype" w:cs="Palatino Linotype"/>
          <w:b/>
        </w:rPr>
        <w:t xml:space="preserve"> </w:t>
      </w:r>
      <w:r w:rsidR="008117F1" w:rsidRPr="00440BC6">
        <w:rPr>
          <w:rFonts w:ascii="Palatino Linotype" w:eastAsia="Palatino Linotype" w:hAnsi="Palatino Linotype" w:cs="Palatino Linotype"/>
        </w:rPr>
        <w:t>el</w:t>
      </w:r>
      <w:r w:rsidRPr="00440BC6">
        <w:rPr>
          <w:rFonts w:ascii="Palatino Linotype" w:eastAsia="Palatino Linotype" w:hAnsi="Palatino Linotype" w:cs="Palatino Linotype"/>
          <w:b/>
        </w:rPr>
        <w:t xml:space="preserve"> </w:t>
      </w:r>
      <w:r w:rsidR="008117F1" w:rsidRPr="00440BC6">
        <w:rPr>
          <w:rFonts w:ascii="Palatino Linotype" w:eastAsia="Palatino Linotype" w:hAnsi="Palatino Linotype" w:cs="Palatino Linotype"/>
          <w:b/>
        </w:rPr>
        <w:t>Sujeto Obligado</w:t>
      </w:r>
      <w:r w:rsidRPr="00440BC6">
        <w:rPr>
          <w:rFonts w:ascii="Palatino Linotype" w:eastAsia="Palatino Linotype" w:hAnsi="Palatino Linotype" w:cs="Palatino Linotype"/>
          <w:b/>
        </w:rPr>
        <w:t xml:space="preserve">; </w:t>
      </w:r>
      <w:r w:rsidRPr="00440BC6">
        <w:rPr>
          <w:rFonts w:ascii="Palatino Linotype" w:eastAsia="Palatino Linotype" w:hAnsi="Palatino Linotype" w:cs="Palatino Linotype"/>
        </w:rPr>
        <w:t xml:space="preserve">se procede a dictar la presente resolución, con base en lo siguiente. </w:t>
      </w:r>
    </w:p>
    <w:p w14:paraId="10EBD0E0" w14:textId="77777777" w:rsidR="00ED4BF8" w:rsidRPr="00440BC6" w:rsidRDefault="00ED4BF8" w:rsidP="00DE5AFF">
      <w:pPr>
        <w:spacing w:after="0" w:line="360" w:lineRule="auto"/>
        <w:jc w:val="both"/>
        <w:rPr>
          <w:rFonts w:ascii="Palatino Linotype" w:eastAsia="Palatino Linotype" w:hAnsi="Palatino Linotype" w:cs="Palatino Linotype"/>
        </w:rPr>
      </w:pPr>
    </w:p>
    <w:p w14:paraId="41B8DEF7" w14:textId="77777777" w:rsidR="00ED4BF8" w:rsidRPr="00440BC6" w:rsidRDefault="00ED4BF8" w:rsidP="00DE5AFF">
      <w:pPr>
        <w:spacing w:after="0" w:line="360" w:lineRule="auto"/>
        <w:ind w:right="49"/>
        <w:jc w:val="center"/>
        <w:rPr>
          <w:rFonts w:ascii="Palatino Linotype" w:eastAsia="Palatino Linotype" w:hAnsi="Palatino Linotype" w:cs="Palatino Linotype"/>
        </w:rPr>
      </w:pPr>
      <w:r w:rsidRPr="00440BC6">
        <w:rPr>
          <w:rFonts w:ascii="Palatino Linotype" w:eastAsia="Palatino Linotype" w:hAnsi="Palatino Linotype" w:cs="Palatino Linotype"/>
          <w:b/>
        </w:rPr>
        <w:t>A N T E C E D E N T E S</w:t>
      </w:r>
    </w:p>
    <w:p w14:paraId="6C4E8F68" w14:textId="77777777" w:rsidR="00ED4BF8" w:rsidRPr="00440BC6" w:rsidRDefault="00ED4BF8" w:rsidP="00DE5AFF">
      <w:pPr>
        <w:spacing w:after="0" w:line="360" w:lineRule="auto"/>
        <w:ind w:right="49"/>
        <w:jc w:val="center"/>
        <w:rPr>
          <w:rFonts w:ascii="Palatino Linotype" w:eastAsia="Palatino Linotype" w:hAnsi="Palatino Linotype" w:cs="Palatino Linotype"/>
        </w:rPr>
      </w:pPr>
    </w:p>
    <w:p w14:paraId="1CE07548" w14:textId="77777777" w:rsidR="00ED4BF8" w:rsidRPr="00440BC6" w:rsidRDefault="00ED4BF8" w:rsidP="00DE5AFF">
      <w:pPr>
        <w:spacing w:after="0" w:line="360" w:lineRule="auto"/>
        <w:ind w:right="49"/>
        <w:jc w:val="both"/>
        <w:rPr>
          <w:rFonts w:ascii="Palatino Linotype" w:eastAsia="Palatino Linotype" w:hAnsi="Palatino Linotype" w:cs="Palatino Linotype"/>
        </w:rPr>
      </w:pPr>
      <w:r w:rsidRPr="00440BC6">
        <w:rPr>
          <w:rFonts w:ascii="Palatino Linotype" w:eastAsia="Palatino Linotype" w:hAnsi="Palatino Linotype" w:cs="Palatino Linotype"/>
          <w:b/>
        </w:rPr>
        <w:t>1.</w:t>
      </w:r>
      <w:r w:rsidRPr="00440BC6">
        <w:rPr>
          <w:rFonts w:ascii="Palatino Linotype" w:eastAsia="Palatino Linotype" w:hAnsi="Palatino Linotype" w:cs="Palatino Linotype"/>
        </w:rPr>
        <w:t xml:space="preserve"> </w:t>
      </w:r>
      <w:r w:rsidR="008117F1" w:rsidRPr="00440BC6">
        <w:rPr>
          <w:rFonts w:ascii="Palatino Linotype" w:eastAsia="Palatino Linotype" w:hAnsi="Palatino Linotype" w:cs="Palatino Linotype"/>
          <w:b/>
        </w:rPr>
        <w:t>Solicitud de Información</w:t>
      </w:r>
      <w:r w:rsidRPr="00440BC6">
        <w:rPr>
          <w:rFonts w:ascii="Palatino Linotype" w:eastAsia="Palatino Linotype" w:hAnsi="Palatino Linotype" w:cs="Palatino Linotype"/>
          <w:b/>
        </w:rPr>
        <w:t xml:space="preserve">. </w:t>
      </w:r>
      <w:r w:rsidRPr="00440BC6">
        <w:rPr>
          <w:rFonts w:ascii="Palatino Linotype" w:eastAsia="Palatino Linotype" w:hAnsi="Palatino Linotype" w:cs="Palatino Linotype"/>
        </w:rPr>
        <w:t xml:space="preserve">Con fecha veinticuatro </w:t>
      </w:r>
      <w:r w:rsidR="008117F1" w:rsidRPr="00440BC6">
        <w:rPr>
          <w:rFonts w:ascii="Palatino Linotype" w:eastAsia="Palatino Linotype" w:hAnsi="Palatino Linotype" w:cs="Palatino Linotype"/>
        </w:rPr>
        <w:t>de noviembre</w:t>
      </w:r>
      <w:r w:rsidRPr="00440BC6">
        <w:rPr>
          <w:rFonts w:ascii="Palatino Linotype" w:eastAsia="Palatino Linotype" w:hAnsi="Palatino Linotype" w:cs="Palatino Linotype"/>
        </w:rPr>
        <w:t xml:space="preserve"> de dos mil veinticinco, </w:t>
      </w:r>
      <w:r w:rsidR="008117F1" w:rsidRPr="00440BC6">
        <w:rPr>
          <w:rFonts w:ascii="Palatino Linotype" w:eastAsia="Palatino Linotype" w:hAnsi="Palatino Linotype" w:cs="Palatino Linotype"/>
        </w:rPr>
        <w:t>la parte</w:t>
      </w:r>
      <w:r w:rsidR="008117F1" w:rsidRPr="00440BC6">
        <w:rPr>
          <w:rFonts w:ascii="Palatino Linotype" w:eastAsia="Palatino Linotype" w:hAnsi="Palatino Linotype" w:cs="Palatino Linotype"/>
          <w:b/>
        </w:rPr>
        <w:t xml:space="preserve"> Recurrente</w:t>
      </w:r>
      <w:r w:rsidRPr="00440BC6">
        <w:rPr>
          <w:rFonts w:ascii="Palatino Linotype" w:eastAsia="Palatino Linotype" w:hAnsi="Palatino Linotype" w:cs="Palatino Linotype"/>
        </w:rPr>
        <w:t>, presentó a través de</w:t>
      </w:r>
      <w:r w:rsidR="008117F1" w:rsidRPr="00440BC6">
        <w:rPr>
          <w:rFonts w:ascii="Palatino Linotype" w:eastAsia="Palatino Linotype" w:hAnsi="Palatino Linotype" w:cs="Palatino Linotype"/>
        </w:rPr>
        <w:t xml:space="preserve"> la Plataforma Nacional de Transparencia vinculada al </w:t>
      </w:r>
      <w:r w:rsidRPr="00440BC6">
        <w:rPr>
          <w:rFonts w:ascii="Palatino Linotype" w:eastAsia="Palatino Linotype" w:hAnsi="Palatino Linotype" w:cs="Palatino Linotype"/>
        </w:rPr>
        <w:t>Sistema de Acceso a la Información Mexiquense (</w:t>
      </w:r>
      <w:r w:rsidRPr="00440BC6">
        <w:rPr>
          <w:rFonts w:ascii="Palatino Linotype" w:eastAsia="Palatino Linotype" w:hAnsi="Palatino Linotype" w:cs="Palatino Linotype"/>
          <w:b/>
        </w:rPr>
        <w:t>SAIMEX)</w:t>
      </w:r>
      <w:r w:rsidRPr="00440BC6">
        <w:rPr>
          <w:rFonts w:ascii="Palatino Linotype" w:eastAsia="Palatino Linotype" w:hAnsi="Palatino Linotype" w:cs="Palatino Linotype"/>
        </w:rPr>
        <w:t xml:space="preserve"> ante </w:t>
      </w:r>
      <w:r w:rsidR="008117F1" w:rsidRPr="00440BC6">
        <w:rPr>
          <w:rFonts w:ascii="Palatino Linotype" w:eastAsia="Palatino Linotype" w:hAnsi="Palatino Linotype" w:cs="Palatino Linotype"/>
        </w:rPr>
        <w:t>el</w:t>
      </w:r>
      <w:r w:rsidRPr="00440BC6">
        <w:rPr>
          <w:rFonts w:ascii="Palatino Linotype" w:eastAsia="Palatino Linotype" w:hAnsi="Palatino Linotype" w:cs="Palatino Linotype"/>
          <w:b/>
        </w:rPr>
        <w:t xml:space="preserve"> </w:t>
      </w:r>
      <w:r w:rsidR="008117F1" w:rsidRPr="00440BC6">
        <w:rPr>
          <w:rFonts w:ascii="Palatino Linotype" w:eastAsia="Palatino Linotype" w:hAnsi="Palatino Linotype" w:cs="Palatino Linotype"/>
          <w:b/>
        </w:rPr>
        <w:t>Sujeto Obligado</w:t>
      </w:r>
      <w:r w:rsidRPr="00440BC6">
        <w:rPr>
          <w:rFonts w:ascii="Palatino Linotype" w:eastAsia="Palatino Linotype" w:hAnsi="Palatino Linotype" w:cs="Palatino Linotype"/>
        </w:rPr>
        <w:t>, solicitud de acceso a la información pública, registrada bajo el número de expediente</w:t>
      </w:r>
      <w:r w:rsidRPr="00440BC6">
        <w:rPr>
          <w:rFonts w:ascii="Palatino Linotype" w:eastAsia="Verdana" w:hAnsi="Palatino Linotype" w:cs="Verdana"/>
          <w:b/>
        </w:rPr>
        <w:t> </w:t>
      </w:r>
      <w:r w:rsidR="008117F1" w:rsidRPr="00440BC6">
        <w:rPr>
          <w:rFonts w:ascii="Palatino Linotype" w:eastAsia="Palatino Linotype" w:hAnsi="Palatino Linotype" w:cs="Palatino Linotype"/>
          <w:b/>
        </w:rPr>
        <w:t>00651/ISEM/IP/2025</w:t>
      </w:r>
      <w:r w:rsidRPr="00440BC6">
        <w:rPr>
          <w:rFonts w:ascii="Palatino Linotype" w:eastAsia="Palatino Linotype" w:hAnsi="Palatino Linotype" w:cs="Palatino Linotype"/>
        </w:rPr>
        <w:t>,</w:t>
      </w:r>
      <w:r w:rsidRPr="00440BC6">
        <w:rPr>
          <w:rFonts w:ascii="Palatino Linotype" w:eastAsia="Palatino Linotype" w:hAnsi="Palatino Linotype" w:cs="Palatino Linotype"/>
          <w:b/>
        </w:rPr>
        <w:t xml:space="preserve"> </w:t>
      </w:r>
      <w:r w:rsidRPr="00440BC6">
        <w:rPr>
          <w:rFonts w:ascii="Palatino Linotype" w:eastAsia="Palatino Linotype" w:hAnsi="Palatino Linotype" w:cs="Palatino Linotype"/>
        </w:rPr>
        <w:t>mediante la cual solicitó la siguiente información:</w:t>
      </w:r>
    </w:p>
    <w:p w14:paraId="69FFFF3B" w14:textId="77777777" w:rsidR="008117F1" w:rsidRPr="00440BC6" w:rsidRDefault="008117F1" w:rsidP="00DE5AFF">
      <w:pPr>
        <w:spacing w:after="0" w:line="276" w:lineRule="auto"/>
        <w:ind w:left="709" w:right="758"/>
        <w:jc w:val="both"/>
        <w:rPr>
          <w:rFonts w:ascii="Palatino Linotype" w:eastAsia="Palatino Linotype" w:hAnsi="Palatino Linotype" w:cs="Palatino Linotype"/>
          <w:i/>
        </w:rPr>
      </w:pPr>
    </w:p>
    <w:p w14:paraId="1CEF5D7E" w14:textId="77777777" w:rsidR="00ED4BF8" w:rsidRPr="00440BC6" w:rsidRDefault="00ED4BF8" w:rsidP="00DE5AFF">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w:t>
      </w:r>
      <w:r w:rsidR="008117F1" w:rsidRPr="00440BC6">
        <w:rPr>
          <w:rFonts w:ascii="Palatino Linotype" w:eastAsia="Palatino Linotype" w:hAnsi="Palatino Linotype" w:cs="Palatino Linotype"/>
          <w:i/>
        </w:rPr>
        <w:t>Solicito el contrato completo no. ISEM-IR-PAD-DA-SIS-OP-013/18 (incluyendo anexos, convenios modificatorios y notas de bitácora) cuyo concepto es Trabajos de electrificación de media tensión en el Centro Integral de Oncología del Estado de México, celebrado entre la sociedad Servicios de Ingeniería Eléctrica Especializada y Comercialización, S.A. de C.V y esta institución.</w:t>
      </w:r>
      <w:r w:rsidRPr="00440BC6">
        <w:rPr>
          <w:rFonts w:ascii="Palatino Linotype" w:eastAsia="Palatino Linotype" w:hAnsi="Palatino Linotype" w:cs="Palatino Linotype"/>
          <w:i/>
        </w:rPr>
        <w:t>” (Sic).</w:t>
      </w:r>
    </w:p>
    <w:p w14:paraId="25E26332" w14:textId="77777777" w:rsidR="00ED4BF8" w:rsidRPr="00440BC6" w:rsidRDefault="00ED4BF8" w:rsidP="00DE5AFF">
      <w:pPr>
        <w:spacing w:after="0" w:line="276" w:lineRule="auto"/>
        <w:ind w:left="709" w:right="758"/>
        <w:jc w:val="both"/>
        <w:rPr>
          <w:rFonts w:ascii="Palatino Linotype" w:eastAsia="Palatino Linotype" w:hAnsi="Palatino Linotype" w:cs="Palatino Linotype"/>
        </w:rPr>
      </w:pPr>
    </w:p>
    <w:p w14:paraId="79044662" w14:textId="77777777" w:rsidR="00ED4BF8" w:rsidRPr="00440BC6" w:rsidRDefault="00ED4BF8" w:rsidP="00DE5AFF">
      <w:pPr>
        <w:spacing w:after="0" w:line="360" w:lineRule="auto"/>
        <w:ind w:right="49"/>
        <w:jc w:val="both"/>
        <w:rPr>
          <w:rFonts w:ascii="Palatino Linotype" w:eastAsia="Palatino Linotype" w:hAnsi="Palatino Linotype" w:cs="Palatino Linotype"/>
        </w:rPr>
      </w:pPr>
      <w:r w:rsidRPr="00440BC6">
        <w:rPr>
          <w:rFonts w:ascii="Palatino Linotype" w:eastAsia="Palatino Linotype" w:hAnsi="Palatino Linotype" w:cs="Palatino Linotype"/>
        </w:rPr>
        <w:t xml:space="preserve">Modalidad de entrega: A través del </w:t>
      </w:r>
      <w:r w:rsidRPr="00440BC6">
        <w:rPr>
          <w:rFonts w:ascii="Palatino Linotype" w:eastAsia="Palatino Linotype" w:hAnsi="Palatino Linotype" w:cs="Palatino Linotype"/>
          <w:b/>
        </w:rPr>
        <w:t>SAIMEX</w:t>
      </w:r>
      <w:r w:rsidRPr="00440BC6">
        <w:rPr>
          <w:rFonts w:ascii="Palatino Linotype" w:eastAsia="Palatino Linotype" w:hAnsi="Palatino Linotype" w:cs="Palatino Linotype"/>
        </w:rPr>
        <w:t xml:space="preserve">. </w:t>
      </w:r>
    </w:p>
    <w:p w14:paraId="340D19E9" w14:textId="77777777" w:rsidR="00ED4BF8" w:rsidRPr="00440BC6" w:rsidRDefault="00ED4BF8" w:rsidP="00DE5AFF">
      <w:pPr>
        <w:spacing w:after="0" w:line="360" w:lineRule="auto"/>
        <w:jc w:val="both"/>
        <w:rPr>
          <w:rFonts w:ascii="Palatino Linotype" w:eastAsia="Palatino Linotype" w:hAnsi="Palatino Linotype" w:cs="Palatino Linotype"/>
        </w:rPr>
      </w:pPr>
    </w:p>
    <w:p w14:paraId="75A7C04E" w14:textId="77777777" w:rsidR="00ED4BF8" w:rsidRPr="00440BC6" w:rsidRDefault="00ED4BF8"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b/>
        </w:rPr>
        <w:t xml:space="preserve">2. </w:t>
      </w:r>
      <w:r w:rsidR="0058207D" w:rsidRPr="00440BC6">
        <w:rPr>
          <w:rFonts w:ascii="Palatino Linotype" w:eastAsia="Palatino Linotype" w:hAnsi="Palatino Linotype" w:cs="Palatino Linotype"/>
          <w:b/>
        </w:rPr>
        <w:t>Respuesta</w:t>
      </w:r>
      <w:r w:rsidRPr="00440BC6">
        <w:rPr>
          <w:rFonts w:ascii="Palatino Linotype" w:eastAsia="Palatino Linotype" w:hAnsi="Palatino Linotype" w:cs="Palatino Linotype"/>
          <w:b/>
        </w:rPr>
        <w:t xml:space="preserve">. </w:t>
      </w:r>
      <w:r w:rsidRPr="00440BC6">
        <w:rPr>
          <w:rFonts w:ascii="Palatino Linotype" w:eastAsia="Palatino Linotype" w:hAnsi="Palatino Linotype" w:cs="Palatino Linotype"/>
        </w:rPr>
        <w:t xml:space="preserve">Con fecha </w:t>
      </w:r>
      <w:r w:rsidR="0058207D" w:rsidRPr="00440BC6">
        <w:rPr>
          <w:rFonts w:ascii="Palatino Linotype" w:eastAsia="Palatino Linotype" w:hAnsi="Palatino Linotype" w:cs="Palatino Linotype"/>
        </w:rPr>
        <w:t>quince de diciembre de</w:t>
      </w:r>
      <w:r w:rsidRPr="00440BC6">
        <w:rPr>
          <w:rFonts w:ascii="Palatino Linotype" w:eastAsia="Palatino Linotype" w:hAnsi="Palatino Linotype" w:cs="Palatino Linotype"/>
        </w:rPr>
        <w:t xml:space="preserve"> dos mil veinticinco, </w:t>
      </w:r>
      <w:r w:rsidR="0058207D" w:rsidRPr="00440BC6">
        <w:rPr>
          <w:rFonts w:ascii="Palatino Linotype" w:eastAsia="Palatino Linotype" w:hAnsi="Palatino Linotype" w:cs="Palatino Linotype"/>
        </w:rPr>
        <w:t>el</w:t>
      </w:r>
      <w:r w:rsidR="0058207D" w:rsidRPr="00440BC6">
        <w:rPr>
          <w:rFonts w:ascii="Palatino Linotype" w:eastAsia="Palatino Linotype" w:hAnsi="Palatino Linotype" w:cs="Palatino Linotype"/>
          <w:b/>
        </w:rPr>
        <w:t xml:space="preserve"> Sujeto Obligado</w:t>
      </w:r>
      <w:r w:rsidRPr="00440BC6">
        <w:rPr>
          <w:rFonts w:ascii="Palatino Linotype" w:eastAsia="Palatino Linotype" w:hAnsi="Palatino Linotype" w:cs="Palatino Linotype"/>
        </w:rPr>
        <w:t xml:space="preserve"> otorgó, a través del SAIMEX, respuesta a la solicitud de acceso a la información en los siguientes términos: </w:t>
      </w:r>
    </w:p>
    <w:p w14:paraId="3F89672C" w14:textId="77777777" w:rsidR="00ED4BF8" w:rsidRPr="00440BC6" w:rsidRDefault="00ED4BF8" w:rsidP="00DE5AFF">
      <w:pPr>
        <w:spacing w:after="0" w:line="360" w:lineRule="auto"/>
        <w:jc w:val="both"/>
        <w:rPr>
          <w:rFonts w:ascii="Palatino Linotype" w:eastAsia="Palatino Linotype" w:hAnsi="Palatino Linotype" w:cs="Palatino Linotype"/>
        </w:rPr>
      </w:pPr>
    </w:p>
    <w:p w14:paraId="1547E020" w14:textId="77777777" w:rsidR="0058207D" w:rsidRPr="00440BC6" w:rsidRDefault="00ED4BF8" w:rsidP="002211E4">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w:t>
      </w:r>
      <w:r w:rsidR="0058207D" w:rsidRPr="00440BC6">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6DD6A3" w14:textId="77777777" w:rsidR="0058207D" w:rsidRPr="00440BC6" w:rsidRDefault="0058207D" w:rsidP="002211E4">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Se da atención a su solicitud.</w:t>
      </w:r>
    </w:p>
    <w:p w14:paraId="6DCFE8BA" w14:textId="77777777" w:rsidR="0058207D" w:rsidRPr="00440BC6" w:rsidRDefault="0058207D" w:rsidP="002211E4">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ATENTAMENTE</w:t>
      </w:r>
    </w:p>
    <w:p w14:paraId="5C202CA5" w14:textId="77777777" w:rsidR="00ED4BF8" w:rsidRPr="00440BC6" w:rsidRDefault="0058207D" w:rsidP="002211E4">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 xml:space="preserve">LIC. MELODY DENISSE MACIEL GONZALEZ </w:t>
      </w:r>
      <w:r w:rsidR="00ED4BF8" w:rsidRPr="00440BC6">
        <w:rPr>
          <w:rFonts w:ascii="Palatino Linotype" w:eastAsia="Palatino Linotype" w:hAnsi="Palatino Linotype" w:cs="Palatino Linotype"/>
          <w:i/>
        </w:rPr>
        <w:t>(Sic).</w:t>
      </w:r>
    </w:p>
    <w:p w14:paraId="595D8BBC" w14:textId="77777777" w:rsidR="00ED4BF8" w:rsidRPr="00440BC6" w:rsidRDefault="00ED4BF8" w:rsidP="00DE5AFF">
      <w:pPr>
        <w:spacing w:after="0" w:line="276" w:lineRule="auto"/>
        <w:ind w:right="902"/>
        <w:jc w:val="both"/>
        <w:rPr>
          <w:rFonts w:ascii="Palatino Linotype" w:eastAsia="Palatino Linotype" w:hAnsi="Palatino Linotype" w:cs="Palatino Linotype"/>
        </w:rPr>
      </w:pPr>
    </w:p>
    <w:p w14:paraId="74C6844F" w14:textId="77777777" w:rsidR="00ED4BF8" w:rsidRPr="00440BC6" w:rsidRDefault="00835BE8" w:rsidP="00DE5AFF">
      <w:pPr>
        <w:spacing w:after="0" w:line="360" w:lineRule="auto"/>
        <w:ind w:right="51"/>
        <w:jc w:val="both"/>
        <w:rPr>
          <w:rFonts w:ascii="Palatino Linotype" w:eastAsia="Palatino Linotype" w:hAnsi="Palatino Linotype" w:cs="Palatino Linotype"/>
        </w:rPr>
      </w:pPr>
      <w:r w:rsidRPr="00440BC6">
        <w:rPr>
          <w:rFonts w:ascii="Palatino Linotype" w:eastAsia="Palatino Linotype" w:hAnsi="Palatino Linotype" w:cs="Palatino Linotype"/>
        </w:rPr>
        <w:t>El</w:t>
      </w:r>
      <w:r w:rsidRPr="00440BC6">
        <w:rPr>
          <w:rFonts w:ascii="Palatino Linotype" w:eastAsia="Palatino Linotype" w:hAnsi="Palatino Linotype" w:cs="Palatino Linotype"/>
          <w:b/>
        </w:rPr>
        <w:t xml:space="preserve"> Sujeto Obligado</w:t>
      </w:r>
      <w:r w:rsidRPr="00440BC6">
        <w:rPr>
          <w:rFonts w:ascii="Palatino Linotype" w:eastAsia="Palatino Linotype" w:hAnsi="Palatino Linotype" w:cs="Palatino Linotype"/>
        </w:rPr>
        <w:t xml:space="preserve"> </w:t>
      </w:r>
      <w:r w:rsidR="00FB2A97" w:rsidRPr="00440BC6">
        <w:rPr>
          <w:rFonts w:ascii="Palatino Linotype" w:eastAsia="Palatino Linotype" w:hAnsi="Palatino Linotype" w:cs="Palatino Linotype"/>
        </w:rPr>
        <w:t xml:space="preserve">adjuntó para tal efecto los </w:t>
      </w:r>
      <w:r w:rsidR="00ED4BF8" w:rsidRPr="00440BC6">
        <w:rPr>
          <w:rFonts w:ascii="Palatino Linotype" w:eastAsia="Palatino Linotype" w:hAnsi="Palatino Linotype" w:cs="Palatino Linotype"/>
        </w:rPr>
        <w:t>archivo</w:t>
      </w:r>
      <w:r w:rsidR="00FB2A97" w:rsidRPr="00440BC6">
        <w:rPr>
          <w:rFonts w:ascii="Palatino Linotype" w:eastAsia="Palatino Linotype" w:hAnsi="Palatino Linotype" w:cs="Palatino Linotype"/>
        </w:rPr>
        <w:t>s</w:t>
      </w:r>
      <w:r w:rsidR="00ED4BF8" w:rsidRPr="00440BC6">
        <w:rPr>
          <w:rFonts w:ascii="Palatino Linotype" w:eastAsia="Palatino Linotype" w:hAnsi="Palatino Linotype" w:cs="Palatino Linotype"/>
        </w:rPr>
        <w:t xml:space="preserve"> electrónico</w:t>
      </w:r>
      <w:r w:rsidR="00FB2A97" w:rsidRPr="00440BC6">
        <w:rPr>
          <w:rFonts w:ascii="Palatino Linotype" w:eastAsia="Palatino Linotype" w:hAnsi="Palatino Linotype" w:cs="Palatino Linotype"/>
        </w:rPr>
        <w:t>s</w:t>
      </w:r>
      <w:r w:rsidR="00ED4BF8" w:rsidRPr="00440BC6">
        <w:rPr>
          <w:rFonts w:ascii="Palatino Linotype" w:eastAsia="Palatino Linotype" w:hAnsi="Palatino Linotype" w:cs="Palatino Linotype"/>
        </w:rPr>
        <w:t>:</w:t>
      </w:r>
    </w:p>
    <w:p w14:paraId="7ECEC2CE" w14:textId="77777777" w:rsidR="00ED4BF8" w:rsidRPr="00440BC6" w:rsidRDefault="00ED4BF8" w:rsidP="00DE5AFF">
      <w:pPr>
        <w:spacing w:after="0" w:line="360" w:lineRule="auto"/>
        <w:ind w:right="51"/>
        <w:jc w:val="both"/>
        <w:rPr>
          <w:rFonts w:ascii="Palatino Linotype" w:eastAsia="Palatino Linotype" w:hAnsi="Palatino Linotype" w:cs="Palatino Linotype"/>
        </w:rPr>
      </w:pPr>
    </w:p>
    <w:p w14:paraId="5D145FA1" w14:textId="145D0BD8" w:rsidR="0058207D" w:rsidRPr="00440BC6" w:rsidRDefault="0058207D" w:rsidP="002211E4">
      <w:pPr>
        <w:pStyle w:val="Prrafodelista"/>
        <w:numPr>
          <w:ilvl w:val="0"/>
          <w:numId w:val="3"/>
        </w:numPr>
        <w:spacing w:after="0" w:line="360" w:lineRule="auto"/>
        <w:ind w:left="851" w:right="616"/>
        <w:jc w:val="both"/>
        <w:rPr>
          <w:rFonts w:ascii="Palatino Linotype" w:eastAsia="Palatino Linotype" w:hAnsi="Palatino Linotype" w:cs="Palatino Linotype"/>
        </w:rPr>
      </w:pPr>
      <w:r w:rsidRPr="00440BC6">
        <w:rPr>
          <w:rFonts w:ascii="Palatino Linotype" w:eastAsia="Palatino Linotype" w:hAnsi="Palatino Linotype" w:cs="Palatino Linotype"/>
          <w:b/>
          <w:i/>
        </w:rPr>
        <w:t>SAIMEX 00651.pdf:</w:t>
      </w:r>
      <w:r w:rsidRPr="00440BC6">
        <w:rPr>
          <w:rFonts w:ascii="Palatino Linotype" w:eastAsia="Palatino Linotype" w:hAnsi="Palatino Linotype" w:cs="Palatino Linotype"/>
        </w:rPr>
        <w:t xml:space="preserve"> Oficio número 208C0101320400L/004339/2025 de fecha diez de diciembre de dos mil veinticinco, suscrito por el Subdirector de Infraestructura en Salud, en el que inform</w:t>
      </w:r>
      <w:r w:rsidR="00594F5B" w:rsidRPr="00440BC6">
        <w:rPr>
          <w:rFonts w:ascii="Palatino Linotype" w:eastAsia="Palatino Linotype" w:hAnsi="Palatino Linotype" w:cs="Palatino Linotype"/>
        </w:rPr>
        <w:t>ó</w:t>
      </w:r>
      <w:r w:rsidRPr="00440BC6">
        <w:rPr>
          <w:rFonts w:ascii="Palatino Linotype" w:eastAsia="Palatino Linotype" w:hAnsi="Palatino Linotype" w:cs="Palatino Linotype"/>
        </w:rPr>
        <w:t xml:space="preserve"> que el desglose de los datos no puede generarse tal y como se solicita, lo anterior sustentado y motivado en lo dispuesto en el artículo 140 fracciones V, VI, VIII y X de la Ley de Transparencia y Acceso a la Información Pública del Estado de México y Municipios dado que el contrato </w:t>
      </w:r>
      <w:r w:rsidR="00C01CDE" w:rsidRPr="00440BC6">
        <w:rPr>
          <w:rFonts w:ascii="Palatino Linotype" w:eastAsia="Palatino Linotype" w:hAnsi="Palatino Linotype" w:cs="Palatino Linotype"/>
        </w:rPr>
        <w:t xml:space="preserve">en comento se encuentra en termino de diversos procedimientos administrativos. </w:t>
      </w:r>
    </w:p>
    <w:p w14:paraId="71A59AFF" w14:textId="77777777" w:rsidR="00C01CDE" w:rsidRPr="00440BC6" w:rsidRDefault="0058207D" w:rsidP="002211E4">
      <w:pPr>
        <w:pStyle w:val="Prrafodelista"/>
        <w:numPr>
          <w:ilvl w:val="0"/>
          <w:numId w:val="3"/>
        </w:numPr>
        <w:spacing w:after="0" w:line="360" w:lineRule="auto"/>
        <w:ind w:left="851" w:right="616"/>
        <w:jc w:val="both"/>
        <w:rPr>
          <w:rFonts w:ascii="Palatino Linotype" w:eastAsia="Palatino Linotype" w:hAnsi="Palatino Linotype" w:cs="Palatino Linotype"/>
        </w:rPr>
      </w:pPr>
      <w:r w:rsidRPr="00440BC6">
        <w:rPr>
          <w:rFonts w:ascii="Palatino Linotype" w:eastAsia="Palatino Linotype" w:hAnsi="Palatino Linotype" w:cs="Palatino Linotype"/>
          <w:b/>
          <w:i/>
        </w:rPr>
        <w:t>sol 00651 2025.pdf</w:t>
      </w:r>
      <w:r w:rsidR="00ED4BF8" w:rsidRPr="00440BC6">
        <w:rPr>
          <w:rFonts w:ascii="Palatino Linotype" w:eastAsia="Palatino Linotype" w:hAnsi="Palatino Linotype" w:cs="Palatino Linotype"/>
        </w:rPr>
        <w:t xml:space="preserve">: Oficio </w:t>
      </w:r>
      <w:r w:rsidR="00C01CDE" w:rsidRPr="00440BC6">
        <w:rPr>
          <w:rFonts w:ascii="Palatino Linotype" w:eastAsia="Palatino Linotype" w:hAnsi="Palatino Linotype" w:cs="Palatino Linotype"/>
        </w:rPr>
        <w:t xml:space="preserve">de fecha doce de diciembre de dos mil veinticinco suscrito por la Jefa de la Unidad de Transparencia, en el que informó que la Subdirección de Infraestructura en Salud da respuesta en el siguiente sentido </w:t>
      </w:r>
      <w:r w:rsidR="00C01CDE" w:rsidRPr="00440BC6">
        <w:rPr>
          <w:rFonts w:ascii="Palatino Linotype" w:eastAsia="Palatino Linotype" w:hAnsi="Palatino Linotype" w:cs="Palatino Linotype"/>
          <w:i/>
        </w:rPr>
        <w:t>“…que el desglose de los datos no puede generarse tal y como los solicita, lo anterior, sustentado y motivado en lo dispuesto en el artículo 140 fracciones V, VI, VIII y X de la Ley de Transparencia y Acceso a la Información Pública del Estado de México y Municipios, dado que el contrato en comento, se encuentra en término de diversos procedimientos administrativos</w:t>
      </w:r>
      <w:r w:rsidR="00E54B0B" w:rsidRPr="00440BC6">
        <w:rPr>
          <w:rFonts w:ascii="Palatino Linotype" w:eastAsia="Palatino Linotype" w:hAnsi="Palatino Linotype" w:cs="Palatino Linotype"/>
          <w:i/>
        </w:rPr>
        <w:t>.</w:t>
      </w:r>
      <w:r w:rsidR="00E54B0B" w:rsidRPr="00440BC6">
        <w:rPr>
          <w:rFonts w:ascii="Palatino Linotype" w:eastAsia="Palatino Linotype" w:hAnsi="Palatino Linotype" w:cs="Palatino Linotype"/>
        </w:rPr>
        <w:t>”</w:t>
      </w:r>
    </w:p>
    <w:p w14:paraId="79381DF9" w14:textId="77777777" w:rsidR="00ED4BF8" w:rsidRPr="00440BC6" w:rsidRDefault="00ED4BF8" w:rsidP="00DE5AFF">
      <w:pPr>
        <w:spacing w:after="0" w:line="360" w:lineRule="auto"/>
        <w:rPr>
          <w:rFonts w:ascii="Palatino Linotype" w:eastAsia="Palatino Linotype" w:hAnsi="Palatino Linotype" w:cs="Palatino Linotype"/>
        </w:rPr>
      </w:pPr>
    </w:p>
    <w:p w14:paraId="78E2C4AD" w14:textId="77777777" w:rsidR="00ED4BF8" w:rsidRPr="00440BC6" w:rsidRDefault="00ED4BF8" w:rsidP="00DE5AFF">
      <w:pPr>
        <w:spacing w:after="0" w:line="360" w:lineRule="auto"/>
        <w:ind w:right="-234"/>
        <w:jc w:val="both"/>
        <w:rPr>
          <w:rFonts w:ascii="Palatino Linotype" w:eastAsia="Palatino Linotype" w:hAnsi="Palatino Linotype" w:cs="Palatino Linotype"/>
        </w:rPr>
      </w:pPr>
      <w:r w:rsidRPr="00440BC6">
        <w:rPr>
          <w:rFonts w:ascii="Palatino Linotype" w:eastAsia="Palatino Linotype" w:hAnsi="Palatino Linotype" w:cs="Palatino Linotype"/>
          <w:b/>
        </w:rPr>
        <w:t xml:space="preserve">3. </w:t>
      </w:r>
      <w:r w:rsidR="00E54B0B" w:rsidRPr="00440BC6">
        <w:rPr>
          <w:rFonts w:ascii="Palatino Linotype" w:eastAsia="Palatino Linotype" w:hAnsi="Palatino Linotype" w:cs="Palatino Linotype"/>
          <w:b/>
        </w:rPr>
        <w:t>Del Recurso de Revisión</w:t>
      </w:r>
      <w:r w:rsidRPr="00440BC6">
        <w:rPr>
          <w:rFonts w:ascii="Palatino Linotype" w:eastAsia="Palatino Linotype" w:hAnsi="Palatino Linotype" w:cs="Palatino Linotype"/>
          <w:b/>
        </w:rPr>
        <w:t xml:space="preserve">. </w:t>
      </w:r>
      <w:r w:rsidRPr="00440BC6">
        <w:rPr>
          <w:rFonts w:ascii="Palatino Linotype" w:eastAsia="Palatino Linotype" w:hAnsi="Palatino Linotype" w:cs="Palatino Linotype"/>
        </w:rPr>
        <w:t>Inconforme con la respuesta del</w:t>
      </w:r>
      <w:r w:rsidRPr="00440BC6">
        <w:rPr>
          <w:rFonts w:ascii="Palatino Linotype" w:eastAsia="Palatino Linotype" w:hAnsi="Palatino Linotype" w:cs="Palatino Linotype"/>
          <w:b/>
        </w:rPr>
        <w:t xml:space="preserve"> </w:t>
      </w:r>
      <w:r w:rsidR="00E54B0B" w:rsidRPr="00440BC6">
        <w:rPr>
          <w:rFonts w:ascii="Palatino Linotype" w:eastAsia="Palatino Linotype" w:hAnsi="Palatino Linotype" w:cs="Palatino Linotype"/>
          <w:b/>
        </w:rPr>
        <w:t>Sujeto Obligado</w:t>
      </w:r>
      <w:r w:rsidRPr="00440BC6">
        <w:rPr>
          <w:rFonts w:ascii="Palatino Linotype" w:eastAsia="Palatino Linotype" w:hAnsi="Palatino Linotype" w:cs="Palatino Linotype"/>
          <w:b/>
        </w:rPr>
        <w:t xml:space="preserve">, </w:t>
      </w:r>
      <w:r w:rsidRPr="00440BC6">
        <w:rPr>
          <w:rFonts w:ascii="Palatino Linotype" w:eastAsia="Palatino Linotype" w:hAnsi="Palatino Linotype" w:cs="Palatino Linotype"/>
        </w:rPr>
        <w:t xml:space="preserve">en fecha </w:t>
      </w:r>
      <w:r w:rsidR="00E54B0B" w:rsidRPr="00440BC6">
        <w:rPr>
          <w:rFonts w:ascii="Palatino Linotype" w:eastAsia="Palatino Linotype" w:hAnsi="Palatino Linotype" w:cs="Palatino Linotype"/>
          <w:b/>
        </w:rPr>
        <w:t>dieciséis de diciembre de dos mil veinticinco</w:t>
      </w:r>
      <w:r w:rsidR="00E54B0B" w:rsidRPr="00440BC6">
        <w:rPr>
          <w:rFonts w:ascii="Palatino Linotype" w:eastAsia="Palatino Linotype" w:hAnsi="Palatino Linotype" w:cs="Palatino Linotype"/>
        </w:rPr>
        <w:t>, la parte</w:t>
      </w:r>
      <w:r w:rsidR="00E54B0B" w:rsidRPr="00440BC6">
        <w:rPr>
          <w:rFonts w:ascii="Palatino Linotype" w:eastAsia="Palatino Linotype" w:hAnsi="Palatino Linotype" w:cs="Palatino Linotype"/>
          <w:b/>
        </w:rPr>
        <w:t xml:space="preserve"> Recurrente </w:t>
      </w:r>
      <w:r w:rsidRPr="00440BC6">
        <w:rPr>
          <w:rFonts w:ascii="Palatino Linotype" w:eastAsia="Palatino Linotype" w:hAnsi="Palatino Linotype" w:cs="Palatino Linotype"/>
        </w:rPr>
        <w:t xml:space="preserve">interpuso el recurso de </w:t>
      </w:r>
      <w:r w:rsidRPr="00440BC6">
        <w:rPr>
          <w:rFonts w:ascii="Palatino Linotype" w:eastAsia="Palatino Linotype" w:hAnsi="Palatino Linotype" w:cs="Palatino Linotype"/>
        </w:rPr>
        <w:lastRenderedPageBreak/>
        <w:t>revisión, el cual fue registrado</w:t>
      </w:r>
      <w:r w:rsidRPr="00440BC6">
        <w:rPr>
          <w:rFonts w:ascii="Palatino Linotype" w:eastAsia="Palatino Linotype" w:hAnsi="Palatino Linotype" w:cs="Palatino Linotype"/>
          <w:b/>
        </w:rPr>
        <w:t xml:space="preserve"> </w:t>
      </w:r>
      <w:r w:rsidRPr="00440BC6">
        <w:rPr>
          <w:rFonts w:ascii="Palatino Linotype" w:eastAsia="Palatino Linotype" w:hAnsi="Palatino Linotype" w:cs="Palatino Linotype"/>
        </w:rPr>
        <w:t xml:space="preserve">en el sistema electrónico con el expediente número </w:t>
      </w:r>
      <w:r w:rsidR="00E54B0B" w:rsidRPr="00440BC6">
        <w:rPr>
          <w:rFonts w:ascii="Palatino Linotype" w:eastAsia="Palatino Linotype" w:hAnsi="Palatino Linotype" w:cs="Palatino Linotype"/>
          <w:b/>
        </w:rPr>
        <w:t>14399</w:t>
      </w:r>
      <w:r w:rsidRPr="00440BC6">
        <w:rPr>
          <w:rFonts w:ascii="Palatino Linotype" w:eastAsia="Palatino Linotype" w:hAnsi="Palatino Linotype" w:cs="Palatino Linotype"/>
          <w:b/>
        </w:rPr>
        <w:t>/INFOEM/IP/RR/2025</w:t>
      </w:r>
      <w:r w:rsidRPr="00440BC6">
        <w:rPr>
          <w:rFonts w:ascii="Palatino Linotype" w:eastAsia="Palatino Linotype" w:hAnsi="Palatino Linotype" w:cs="Palatino Linotype"/>
        </w:rPr>
        <w:t>, en el cual manifiesta, lo siguiente:</w:t>
      </w:r>
    </w:p>
    <w:p w14:paraId="2EA01E5B" w14:textId="77777777" w:rsidR="00ED4BF8" w:rsidRPr="00440BC6" w:rsidRDefault="00ED4BF8" w:rsidP="00DE5AFF">
      <w:pPr>
        <w:spacing w:after="0" w:line="360" w:lineRule="auto"/>
        <w:ind w:right="-234"/>
        <w:jc w:val="both"/>
        <w:rPr>
          <w:rFonts w:ascii="Palatino Linotype" w:eastAsia="Palatino Linotype" w:hAnsi="Palatino Linotype" w:cs="Palatino Linotype"/>
        </w:rPr>
      </w:pPr>
    </w:p>
    <w:p w14:paraId="4FB94620" w14:textId="77777777" w:rsidR="00ED4BF8" w:rsidRPr="00440BC6" w:rsidRDefault="00ED4BF8" w:rsidP="00DE5AFF">
      <w:pPr>
        <w:numPr>
          <w:ilvl w:val="0"/>
          <w:numId w:val="1"/>
        </w:numPr>
        <w:pBdr>
          <w:top w:val="nil"/>
          <w:left w:val="nil"/>
          <w:bottom w:val="nil"/>
          <w:right w:val="nil"/>
          <w:between w:val="nil"/>
        </w:pBdr>
        <w:spacing w:after="0" w:line="276" w:lineRule="auto"/>
        <w:ind w:left="851" w:right="616"/>
        <w:jc w:val="both"/>
        <w:rPr>
          <w:rFonts w:ascii="Palatino Linotype" w:eastAsia="Palatino Linotype" w:hAnsi="Palatino Linotype" w:cs="Palatino Linotype"/>
          <w:b/>
          <w:i/>
        </w:rPr>
      </w:pPr>
      <w:r w:rsidRPr="00440BC6">
        <w:rPr>
          <w:rFonts w:ascii="Palatino Linotype" w:eastAsia="Palatino Linotype" w:hAnsi="Palatino Linotype" w:cs="Palatino Linotype"/>
          <w:b/>
          <w:i/>
        </w:rPr>
        <w:t>Acto Impugnado:</w:t>
      </w:r>
    </w:p>
    <w:p w14:paraId="11C414E4" w14:textId="77777777" w:rsidR="00ED4BF8" w:rsidRPr="00440BC6" w:rsidRDefault="00ED4BF8" w:rsidP="00DE5AFF">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
          <w:i/>
        </w:rPr>
      </w:pPr>
    </w:p>
    <w:p w14:paraId="2A622B72" w14:textId="77777777" w:rsidR="00ED4BF8" w:rsidRPr="00440BC6" w:rsidRDefault="00ED4BF8" w:rsidP="00DE5AFF">
      <w:pPr>
        <w:tabs>
          <w:tab w:val="left" w:pos="8222"/>
        </w:tabs>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w:t>
      </w:r>
      <w:r w:rsidR="00E54B0B" w:rsidRPr="00440BC6">
        <w:rPr>
          <w:rFonts w:ascii="Palatino Linotype" w:eastAsia="Palatino Linotype" w:hAnsi="Palatino Linotype" w:cs="Palatino Linotype"/>
          <w:i/>
        </w:rPr>
        <w:t>Solicité al Instituto de Salud del Estado de México el contrato completo no. ISEM-IR-PAD-DA-SIS-OP-013/18 (incluyendo anexos, convenios modificatorios y notas de bitácora) cuyo concepto es Trabajos de electrificación de media tensión en el Centro Integral de Oncología del Estado de México, celebrado entre la sociedad Servicios de Ingeniería Eléctrica Especializada y Comercialización, S.A. de C.V y esta institución</w:t>
      </w:r>
      <w:r w:rsidRPr="00440BC6">
        <w:rPr>
          <w:rFonts w:ascii="Palatino Linotype" w:eastAsia="Palatino Linotype" w:hAnsi="Palatino Linotype" w:cs="Palatino Linotype"/>
          <w:i/>
        </w:rPr>
        <w:t>.” [sic]</w:t>
      </w:r>
    </w:p>
    <w:p w14:paraId="13298C3C" w14:textId="77777777" w:rsidR="00ED4BF8" w:rsidRPr="00440BC6" w:rsidRDefault="00ED4BF8" w:rsidP="00DE5AFF">
      <w:pPr>
        <w:tabs>
          <w:tab w:val="left" w:pos="8222"/>
        </w:tabs>
        <w:spacing w:after="0" w:line="276" w:lineRule="auto"/>
        <w:ind w:left="851" w:right="616"/>
        <w:jc w:val="both"/>
        <w:rPr>
          <w:rFonts w:ascii="Palatino Linotype" w:eastAsia="Palatino Linotype" w:hAnsi="Palatino Linotype" w:cs="Palatino Linotype"/>
          <w:i/>
        </w:rPr>
      </w:pPr>
    </w:p>
    <w:p w14:paraId="3BF588C7" w14:textId="77777777" w:rsidR="00ED4BF8" w:rsidRPr="00440BC6" w:rsidRDefault="00ED4BF8" w:rsidP="00DE5AFF">
      <w:pPr>
        <w:numPr>
          <w:ilvl w:val="0"/>
          <w:numId w:val="1"/>
        </w:numPr>
        <w:pBdr>
          <w:top w:val="nil"/>
          <w:left w:val="nil"/>
          <w:bottom w:val="nil"/>
          <w:right w:val="nil"/>
          <w:between w:val="nil"/>
        </w:pBdr>
        <w:spacing w:after="0" w:line="276" w:lineRule="auto"/>
        <w:ind w:left="851" w:right="616"/>
        <w:rPr>
          <w:rFonts w:ascii="Palatino Linotype" w:eastAsia="Palatino Linotype" w:hAnsi="Palatino Linotype" w:cs="Palatino Linotype"/>
          <w:i/>
        </w:rPr>
      </w:pPr>
      <w:r w:rsidRPr="00440BC6">
        <w:rPr>
          <w:rFonts w:ascii="Palatino Linotype" w:eastAsia="Palatino Linotype" w:hAnsi="Palatino Linotype" w:cs="Palatino Linotype"/>
          <w:b/>
          <w:i/>
        </w:rPr>
        <w:t>Razones o Motivos de Inconformidad</w:t>
      </w:r>
      <w:r w:rsidRPr="00440BC6">
        <w:rPr>
          <w:rFonts w:ascii="Palatino Linotype" w:eastAsia="Palatino Linotype" w:hAnsi="Palatino Linotype" w:cs="Palatino Linotype"/>
          <w:i/>
        </w:rPr>
        <w:t>:</w:t>
      </w:r>
    </w:p>
    <w:p w14:paraId="558D0FDC" w14:textId="77777777" w:rsidR="00ED4BF8" w:rsidRPr="00440BC6" w:rsidRDefault="00ED4BF8" w:rsidP="00DE5AFF">
      <w:pPr>
        <w:pBdr>
          <w:top w:val="nil"/>
          <w:left w:val="nil"/>
          <w:bottom w:val="nil"/>
          <w:right w:val="nil"/>
          <w:between w:val="nil"/>
        </w:pBdr>
        <w:spacing w:after="0" w:line="276" w:lineRule="auto"/>
        <w:ind w:left="851" w:right="616"/>
        <w:rPr>
          <w:rFonts w:ascii="Palatino Linotype" w:eastAsia="Palatino Linotype" w:hAnsi="Palatino Linotype" w:cs="Palatino Linotype"/>
          <w:i/>
        </w:rPr>
      </w:pPr>
    </w:p>
    <w:p w14:paraId="1FA65566" w14:textId="77777777" w:rsidR="00ED4BF8" w:rsidRPr="00440BC6" w:rsidRDefault="00ED4BF8" w:rsidP="00DE5AFF">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w:t>
      </w:r>
      <w:r w:rsidR="00E54B0B" w:rsidRPr="00440BC6">
        <w:rPr>
          <w:rFonts w:ascii="Palatino Linotype" w:eastAsia="Palatino Linotype" w:hAnsi="Palatino Linotype" w:cs="Palatino Linotype"/>
          <w:i/>
        </w:rPr>
        <w:t>El Instituto de Salud del Estado de México respondió que no me pueden brindar la información solicitada debido a que el contrato no. ISEM-LP-PAD-A-SIS-OP-003/17 se encuentra en término de diversos procedimientos administrativos. ¿Cuáles son los esos procesos administrativos? ¿Cuándo culminan dichos procesos administrativos? ¿Qué originó los procesos administrativos?</w:t>
      </w:r>
      <w:r w:rsidRPr="00440BC6">
        <w:rPr>
          <w:rFonts w:ascii="Palatino Linotype" w:eastAsia="Palatino Linotype" w:hAnsi="Palatino Linotype" w:cs="Palatino Linotype"/>
          <w:i/>
        </w:rPr>
        <w:t>” [sic]</w:t>
      </w:r>
    </w:p>
    <w:p w14:paraId="4B26E1CD" w14:textId="77777777" w:rsidR="00ED4BF8" w:rsidRPr="00440BC6" w:rsidRDefault="00ED4BF8" w:rsidP="00DE5AFF">
      <w:pPr>
        <w:spacing w:after="0" w:line="360" w:lineRule="auto"/>
        <w:jc w:val="both"/>
        <w:rPr>
          <w:rFonts w:ascii="Palatino Linotype" w:eastAsia="Palatino Linotype" w:hAnsi="Palatino Linotype" w:cs="Palatino Linotype"/>
          <w:b/>
        </w:rPr>
      </w:pPr>
    </w:p>
    <w:p w14:paraId="2DB154B5" w14:textId="295B485B" w:rsidR="00E54B0B" w:rsidRPr="00440BC6" w:rsidRDefault="00E54B0B"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 xml:space="preserve">Adjuntando al recurso de revisión el archivo electrónico denominado </w:t>
      </w:r>
      <w:r w:rsidRPr="00440BC6">
        <w:rPr>
          <w:rFonts w:ascii="Palatino Linotype" w:eastAsia="Palatino Linotype" w:hAnsi="Palatino Linotype" w:cs="Palatino Linotype"/>
          <w:b/>
          <w:i/>
        </w:rPr>
        <w:t>“sol 00651 2025.pdf”</w:t>
      </w:r>
      <w:r w:rsidRPr="00440BC6">
        <w:rPr>
          <w:rFonts w:ascii="Palatino Linotype" w:eastAsia="Palatino Linotype" w:hAnsi="Palatino Linotype" w:cs="Palatino Linotype"/>
        </w:rPr>
        <w:t xml:space="preserve">, el cual fue remitido por el </w:t>
      </w:r>
      <w:r w:rsidRPr="00440BC6">
        <w:rPr>
          <w:rFonts w:ascii="Palatino Linotype" w:eastAsia="Palatino Linotype" w:hAnsi="Palatino Linotype" w:cs="Palatino Linotype"/>
          <w:b/>
        </w:rPr>
        <w:t>Sujeto Obligado</w:t>
      </w:r>
      <w:r w:rsidRPr="00440BC6">
        <w:rPr>
          <w:rFonts w:ascii="Palatino Linotype" w:eastAsia="Palatino Linotype" w:hAnsi="Palatino Linotype" w:cs="Palatino Linotype"/>
        </w:rPr>
        <w:t xml:space="preserve"> en respuesta, por lo que al ser del conocimiento </w:t>
      </w:r>
      <w:r w:rsidR="00594F5B" w:rsidRPr="00440BC6">
        <w:rPr>
          <w:rFonts w:ascii="Palatino Linotype" w:eastAsia="Palatino Linotype" w:hAnsi="Palatino Linotype" w:cs="Palatino Linotype"/>
        </w:rPr>
        <w:t>de las partes</w:t>
      </w:r>
      <w:r w:rsidRPr="00440BC6">
        <w:rPr>
          <w:rFonts w:ascii="Palatino Linotype" w:eastAsia="Palatino Linotype" w:hAnsi="Palatino Linotype" w:cs="Palatino Linotype"/>
        </w:rPr>
        <w:t xml:space="preserve"> se omite su inserción. </w:t>
      </w:r>
    </w:p>
    <w:p w14:paraId="070B786D" w14:textId="77777777" w:rsidR="00E54B0B" w:rsidRPr="00440BC6" w:rsidRDefault="00E54B0B" w:rsidP="00DE5AFF">
      <w:pPr>
        <w:spacing w:after="0" w:line="360" w:lineRule="auto"/>
        <w:jc w:val="both"/>
        <w:rPr>
          <w:rFonts w:ascii="Palatino Linotype" w:eastAsia="Palatino Linotype" w:hAnsi="Palatino Linotype" w:cs="Palatino Linotype"/>
        </w:rPr>
      </w:pPr>
    </w:p>
    <w:p w14:paraId="5E17AAD0" w14:textId="77777777" w:rsidR="00ED4BF8" w:rsidRPr="00440BC6" w:rsidRDefault="00ED4BF8"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b/>
        </w:rPr>
        <w:t xml:space="preserve">4. </w:t>
      </w:r>
      <w:r w:rsidR="00E54B0B" w:rsidRPr="00440BC6">
        <w:rPr>
          <w:rFonts w:ascii="Palatino Linotype" w:eastAsia="Palatino Linotype" w:hAnsi="Palatino Linotype" w:cs="Palatino Linotype"/>
          <w:b/>
        </w:rPr>
        <w:t>Turno</w:t>
      </w:r>
      <w:r w:rsidRPr="00440BC6">
        <w:rPr>
          <w:rFonts w:ascii="Palatino Linotype" w:eastAsia="Palatino Linotype" w:hAnsi="Palatino Linotype" w:cs="Palatino Linotype"/>
          <w:b/>
        </w:rPr>
        <w:t xml:space="preserve">. </w:t>
      </w:r>
      <w:r w:rsidRPr="00440BC6">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440BC6">
        <w:rPr>
          <w:rFonts w:ascii="Palatino Linotype" w:eastAsia="Palatino Linotype" w:hAnsi="Palatino Linotype" w:cs="Palatino Linotype"/>
          <w:b/>
        </w:rPr>
        <w:t xml:space="preserve">Guadalupe Ramírez Peña, </w:t>
      </w:r>
      <w:r w:rsidRPr="00440BC6">
        <w:rPr>
          <w:rFonts w:ascii="Palatino Linotype" w:eastAsia="Palatino Linotype" w:hAnsi="Palatino Linotype" w:cs="Palatino Linotype"/>
        </w:rPr>
        <w:t>a efecto de que analizara sobre su admisión o su desechamiento.</w:t>
      </w:r>
    </w:p>
    <w:p w14:paraId="4D00D6C3" w14:textId="77777777" w:rsidR="00ED4BF8" w:rsidRPr="00440BC6" w:rsidRDefault="00ED4BF8" w:rsidP="00DE5AFF">
      <w:pPr>
        <w:spacing w:after="0" w:line="360" w:lineRule="auto"/>
        <w:rPr>
          <w:rFonts w:ascii="Palatino Linotype" w:eastAsia="Palatino Linotype" w:hAnsi="Palatino Linotype" w:cs="Palatino Linotype"/>
        </w:rPr>
      </w:pPr>
    </w:p>
    <w:p w14:paraId="343BD194" w14:textId="77777777" w:rsidR="00ED4BF8" w:rsidRPr="00440BC6" w:rsidRDefault="00ED4BF8"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b/>
        </w:rPr>
        <w:t xml:space="preserve">5. </w:t>
      </w:r>
      <w:r w:rsidR="00E54B0B" w:rsidRPr="00440BC6">
        <w:rPr>
          <w:rFonts w:ascii="Palatino Linotype" w:eastAsia="Palatino Linotype" w:hAnsi="Palatino Linotype" w:cs="Palatino Linotype"/>
          <w:b/>
        </w:rPr>
        <w:t>Admisión del Recurso de Revisión</w:t>
      </w:r>
      <w:r w:rsidRPr="00440BC6">
        <w:rPr>
          <w:rFonts w:ascii="Palatino Linotype" w:eastAsia="Palatino Linotype" w:hAnsi="Palatino Linotype" w:cs="Palatino Linotype"/>
          <w:b/>
        </w:rPr>
        <w:t>.</w:t>
      </w:r>
      <w:r w:rsidRPr="00440BC6">
        <w:rPr>
          <w:rFonts w:ascii="Palatino Linotype" w:eastAsia="Palatino Linotype" w:hAnsi="Palatino Linotype" w:cs="Palatino Linotype"/>
        </w:rPr>
        <w:t xml:space="preserve"> Con fecha</w:t>
      </w:r>
      <w:r w:rsidR="00C712D4" w:rsidRPr="00440BC6">
        <w:rPr>
          <w:rFonts w:ascii="Palatino Linotype" w:eastAsia="Palatino Linotype" w:hAnsi="Palatino Linotype" w:cs="Palatino Linotype"/>
          <w:b/>
        </w:rPr>
        <w:t xml:space="preserve"> dieci</w:t>
      </w:r>
      <w:r w:rsidR="00E54B0B" w:rsidRPr="00440BC6">
        <w:rPr>
          <w:rFonts w:ascii="Palatino Linotype" w:eastAsia="Palatino Linotype" w:hAnsi="Palatino Linotype" w:cs="Palatino Linotype"/>
          <w:b/>
        </w:rPr>
        <w:t xml:space="preserve">nueve de diciembre </w:t>
      </w:r>
      <w:r w:rsidRPr="00440BC6">
        <w:rPr>
          <w:rFonts w:ascii="Palatino Linotype" w:eastAsia="Palatino Linotype" w:hAnsi="Palatino Linotype" w:cs="Palatino Linotype"/>
          <w:b/>
        </w:rPr>
        <w:t>de dos mil veinticinco</w:t>
      </w:r>
      <w:r w:rsidRPr="00440BC6">
        <w:rPr>
          <w:rFonts w:ascii="Palatino Linotype" w:eastAsia="Palatino Linotype" w:hAnsi="Palatino Linotype" w:cs="Palatino Linotype"/>
        </w:rPr>
        <w:t>,</w:t>
      </w:r>
      <w:r w:rsidRPr="00440BC6">
        <w:rPr>
          <w:rFonts w:ascii="Palatino Linotype" w:eastAsia="Palatino Linotype" w:hAnsi="Palatino Linotype" w:cs="Palatino Linotype"/>
          <w:b/>
        </w:rPr>
        <w:t xml:space="preserve"> </w:t>
      </w:r>
      <w:r w:rsidRPr="00440BC6">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00E54B0B" w:rsidRPr="00440BC6">
        <w:rPr>
          <w:rFonts w:ascii="Palatino Linotype" w:eastAsia="Palatino Linotype" w:hAnsi="Palatino Linotype" w:cs="Palatino Linotype"/>
        </w:rPr>
        <w:t>el</w:t>
      </w:r>
      <w:r w:rsidRPr="00440BC6">
        <w:rPr>
          <w:rFonts w:ascii="Palatino Linotype" w:eastAsia="Palatino Linotype" w:hAnsi="Palatino Linotype" w:cs="Palatino Linotype"/>
          <w:b/>
        </w:rPr>
        <w:t xml:space="preserve"> </w:t>
      </w:r>
      <w:r w:rsidR="00E54B0B" w:rsidRPr="00440BC6">
        <w:rPr>
          <w:rFonts w:ascii="Palatino Linotype" w:eastAsia="Palatino Linotype" w:hAnsi="Palatino Linotype" w:cs="Palatino Linotype"/>
          <w:b/>
        </w:rPr>
        <w:t xml:space="preserve">Sujeto Obligado </w:t>
      </w:r>
      <w:r w:rsidRPr="00440BC6">
        <w:rPr>
          <w:rFonts w:ascii="Palatino Linotype" w:eastAsia="Palatino Linotype" w:hAnsi="Palatino Linotype" w:cs="Palatino Linotype"/>
        </w:rPr>
        <w:t>presentará su informe justificado.</w:t>
      </w:r>
    </w:p>
    <w:p w14:paraId="75E3F354" w14:textId="77777777" w:rsidR="00E54B0B" w:rsidRPr="00440BC6" w:rsidRDefault="00E54B0B" w:rsidP="00DE5AFF">
      <w:pPr>
        <w:spacing w:after="0" w:line="360" w:lineRule="auto"/>
        <w:jc w:val="both"/>
        <w:rPr>
          <w:rFonts w:ascii="Palatino Linotype" w:eastAsia="Palatino Linotype" w:hAnsi="Palatino Linotype" w:cs="Palatino Linotype"/>
        </w:rPr>
      </w:pPr>
    </w:p>
    <w:p w14:paraId="44FAD22E" w14:textId="77777777" w:rsidR="00ED4BF8" w:rsidRPr="00440BC6" w:rsidRDefault="00ED4BF8" w:rsidP="00DE5AFF">
      <w:pPr>
        <w:spacing w:after="0" w:line="360" w:lineRule="auto"/>
        <w:ind w:right="49"/>
        <w:jc w:val="both"/>
        <w:rPr>
          <w:rFonts w:ascii="Palatino Linotype" w:eastAsia="Palatino Linotype" w:hAnsi="Palatino Linotype" w:cs="Palatino Linotype"/>
        </w:rPr>
      </w:pPr>
      <w:r w:rsidRPr="00440BC6">
        <w:rPr>
          <w:rFonts w:ascii="Palatino Linotype" w:eastAsia="Palatino Linotype" w:hAnsi="Palatino Linotype" w:cs="Palatino Linotype"/>
          <w:b/>
        </w:rPr>
        <w:t xml:space="preserve">6. </w:t>
      </w:r>
      <w:r w:rsidR="00E54B0B" w:rsidRPr="00440BC6">
        <w:rPr>
          <w:rFonts w:ascii="Palatino Linotype" w:eastAsia="Palatino Linotype" w:hAnsi="Palatino Linotype" w:cs="Palatino Linotype"/>
          <w:b/>
        </w:rPr>
        <w:t>Manifestaciones</w:t>
      </w:r>
      <w:r w:rsidRPr="00440BC6">
        <w:rPr>
          <w:rFonts w:ascii="Palatino Linotype" w:eastAsia="Palatino Linotype" w:hAnsi="Palatino Linotype" w:cs="Palatino Linotype"/>
          <w:b/>
        </w:rPr>
        <w:t>.</w:t>
      </w:r>
      <w:r w:rsidR="00A9421D" w:rsidRPr="00440BC6">
        <w:rPr>
          <w:rFonts w:ascii="Palatino Linotype" w:eastAsia="Palatino Linotype" w:hAnsi="Palatino Linotype" w:cs="Palatino Linotype"/>
        </w:rPr>
        <w:t xml:space="preserve"> </w:t>
      </w:r>
      <w:r w:rsidR="00E54B0B" w:rsidRPr="00440BC6">
        <w:rPr>
          <w:rFonts w:ascii="Palatino Linotype" w:eastAsia="Palatino Linotype" w:hAnsi="Palatino Linotype" w:cs="Palatino Linotype"/>
        </w:rPr>
        <w:t xml:space="preserve">De las constancias que obran en el expediente electrónico del SAIMEX, se advierte que, tanto el </w:t>
      </w:r>
      <w:r w:rsidR="00E54B0B" w:rsidRPr="00440BC6">
        <w:rPr>
          <w:rFonts w:ascii="Palatino Linotype" w:eastAsia="Palatino Linotype" w:hAnsi="Palatino Linotype" w:cs="Palatino Linotype"/>
          <w:b/>
        </w:rPr>
        <w:t>Sujeto Obligado</w:t>
      </w:r>
      <w:r w:rsidR="00E54B0B" w:rsidRPr="00440BC6">
        <w:rPr>
          <w:rFonts w:ascii="Palatino Linotype" w:eastAsia="Palatino Linotype" w:hAnsi="Palatino Linotype" w:cs="Palatino Linotype"/>
        </w:rPr>
        <w:t xml:space="preserve"> como la parte </w:t>
      </w:r>
      <w:r w:rsidR="00E54B0B" w:rsidRPr="00440BC6">
        <w:rPr>
          <w:rFonts w:ascii="Palatino Linotype" w:eastAsia="Palatino Linotype" w:hAnsi="Palatino Linotype" w:cs="Palatino Linotype"/>
          <w:b/>
        </w:rPr>
        <w:t>Recurrente</w:t>
      </w:r>
      <w:r w:rsidR="00E54B0B" w:rsidRPr="00440BC6">
        <w:rPr>
          <w:rFonts w:ascii="Palatino Linotype" w:eastAsia="Palatino Linotype" w:hAnsi="Palatino Linotype" w:cs="Palatino Linotype"/>
        </w:rPr>
        <w:t xml:space="preserve"> fueron omisos en realizar manifestaciones; se inserta imagen de referencia:</w:t>
      </w:r>
    </w:p>
    <w:p w14:paraId="655E0181" w14:textId="77777777" w:rsidR="00E54B0B" w:rsidRPr="00440BC6" w:rsidRDefault="00E54B0B" w:rsidP="00DE5AFF">
      <w:pPr>
        <w:spacing w:after="0" w:line="360" w:lineRule="auto"/>
        <w:ind w:right="49"/>
        <w:jc w:val="both"/>
        <w:rPr>
          <w:rFonts w:ascii="Palatino Linotype" w:eastAsia="Palatino Linotype" w:hAnsi="Palatino Linotype" w:cs="Palatino Linotype"/>
        </w:rPr>
      </w:pPr>
    </w:p>
    <w:p w14:paraId="626CA70D" w14:textId="77777777" w:rsidR="00A9421D" w:rsidRPr="00440BC6" w:rsidRDefault="00E54B0B" w:rsidP="00DE5AFF">
      <w:pPr>
        <w:spacing w:after="0" w:line="360" w:lineRule="auto"/>
        <w:ind w:right="49"/>
        <w:jc w:val="both"/>
        <w:rPr>
          <w:rFonts w:ascii="Palatino Linotype" w:eastAsia="Palatino Linotype" w:hAnsi="Palatino Linotype" w:cs="Palatino Linotype"/>
        </w:rPr>
      </w:pPr>
      <w:r w:rsidRPr="00440BC6">
        <w:rPr>
          <w:rFonts w:ascii="Palatino Linotype" w:eastAsia="Palatino Linotype" w:hAnsi="Palatino Linotype" w:cs="Palatino Linotype"/>
          <w:noProof/>
          <w:lang w:eastAsia="es-MX"/>
        </w:rPr>
        <w:drawing>
          <wp:inline distT="0" distB="0" distL="0" distR="0" wp14:anchorId="058C28F6" wp14:editId="6D0C13AC">
            <wp:extent cx="5612130" cy="129667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1296670"/>
                    </a:xfrm>
                    <a:prstGeom prst="rect">
                      <a:avLst/>
                    </a:prstGeom>
                  </pic:spPr>
                </pic:pic>
              </a:graphicData>
            </a:graphic>
          </wp:inline>
        </w:drawing>
      </w:r>
    </w:p>
    <w:p w14:paraId="7D517ADB" w14:textId="77777777" w:rsidR="00ED4BF8" w:rsidRPr="00440BC6" w:rsidRDefault="00ED4BF8" w:rsidP="00DE5AFF">
      <w:pPr>
        <w:spacing w:after="0" w:line="360" w:lineRule="auto"/>
        <w:jc w:val="both"/>
        <w:rPr>
          <w:rFonts w:ascii="Palatino Linotype" w:eastAsia="Palatino Linotype" w:hAnsi="Palatino Linotype" w:cs="Palatino Linotype"/>
        </w:rPr>
      </w:pPr>
    </w:p>
    <w:p w14:paraId="39E31B4B" w14:textId="42F68745" w:rsidR="00A9421D" w:rsidRPr="00440BC6" w:rsidRDefault="00A9421D"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b/>
        </w:rPr>
        <w:t xml:space="preserve">7. </w:t>
      </w:r>
      <w:r w:rsidR="00E54B0B" w:rsidRPr="00440BC6">
        <w:rPr>
          <w:rFonts w:ascii="Palatino Linotype" w:eastAsia="Palatino Linotype" w:hAnsi="Palatino Linotype" w:cs="Palatino Linotype"/>
          <w:b/>
        </w:rPr>
        <w:t>Cierre de Instrucción</w:t>
      </w:r>
      <w:r w:rsidRPr="00440BC6">
        <w:rPr>
          <w:rFonts w:ascii="Palatino Linotype" w:eastAsia="Palatino Linotype" w:hAnsi="Palatino Linotype" w:cs="Palatino Linotype"/>
          <w:b/>
        </w:rPr>
        <w:t xml:space="preserve">. </w:t>
      </w:r>
      <w:r w:rsidRPr="00440BC6">
        <w:rPr>
          <w:rFonts w:ascii="Palatino Linotype" w:eastAsia="Palatino Linotype" w:hAnsi="Palatino Linotype" w:cs="Palatino Linotype"/>
        </w:rPr>
        <w:t xml:space="preserve">El </w:t>
      </w:r>
      <w:r w:rsidR="00024321" w:rsidRPr="00440BC6">
        <w:rPr>
          <w:rFonts w:ascii="Palatino Linotype" w:eastAsia="Palatino Linotype" w:hAnsi="Palatino Linotype" w:cs="Palatino Linotype"/>
          <w:b/>
        </w:rPr>
        <w:t>cinco de febrero</w:t>
      </w:r>
      <w:r w:rsidR="00E54B0B" w:rsidRPr="00440BC6">
        <w:rPr>
          <w:rFonts w:ascii="Palatino Linotype" w:eastAsia="Palatino Linotype" w:hAnsi="Palatino Linotype" w:cs="Palatino Linotype"/>
          <w:b/>
        </w:rPr>
        <w:t xml:space="preserve"> de dos mil veintiséis</w:t>
      </w:r>
      <w:r w:rsidRPr="00440BC6">
        <w:rPr>
          <w:rFonts w:ascii="Palatino Linotype" w:eastAsia="Palatino Linotype" w:hAnsi="Palatino Linotype" w:cs="Palatino Linotype"/>
        </w:rPr>
        <w:t xml:space="preserve">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589AF046" w14:textId="77777777" w:rsidR="00A9421D" w:rsidRPr="00440BC6" w:rsidRDefault="00A9421D" w:rsidP="00DE5AFF">
      <w:pPr>
        <w:spacing w:after="0" w:line="360" w:lineRule="auto"/>
        <w:jc w:val="both"/>
        <w:rPr>
          <w:rFonts w:ascii="Palatino Linotype" w:eastAsia="Palatino Linotype" w:hAnsi="Palatino Linotype" w:cs="Palatino Linotype"/>
        </w:rPr>
      </w:pPr>
    </w:p>
    <w:p w14:paraId="4B009A13" w14:textId="77777777" w:rsidR="00A9421D" w:rsidRPr="00440BC6" w:rsidRDefault="00A9421D"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p>
    <w:p w14:paraId="7123B346" w14:textId="77777777" w:rsidR="00A9421D" w:rsidRPr="00440BC6" w:rsidRDefault="00A9421D" w:rsidP="00DE5AFF">
      <w:pPr>
        <w:spacing w:after="0" w:line="360" w:lineRule="auto"/>
        <w:jc w:val="both"/>
        <w:rPr>
          <w:rFonts w:ascii="Palatino Linotype" w:eastAsia="Palatino Linotype" w:hAnsi="Palatino Linotype" w:cs="Palatino Linotype"/>
        </w:rPr>
      </w:pPr>
    </w:p>
    <w:p w14:paraId="01A1859C" w14:textId="77777777" w:rsidR="009E03A0" w:rsidRPr="00440BC6" w:rsidRDefault="009E03A0" w:rsidP="00DE5AFF">
      <w:pPr>
        <w:widowControl w:val="0"/>
        <w:spacing w:after="0" w:line="360" w:lineRule="auto"/>
        <w:jc w:val="center"/>
        <w:rPr>
          <w:rFonts w:ascii="Palatino Linotype" w:eastAsia="Palatino Linotype" w:hAnsi="Palatino Linotype" w:cs="Palatino Linotype"/>
          <w:b/>
        </w:rPr>
      </w:pPr>
      <w:r w:rsidRPr="00440BC6">
        <w:rPr>
          <w:rFonts w:ascii="Palatino Linotype" w:eastAsia="Palatino Linotype" w:hAnsi="Palatino Linotype" w:cs="Palatino Linotype"/>
          <w:b/>
        </w:rPr>
        <w:t>C O N S I D E R A N D O S</w:t>
      </w:r>
    </w:p>
    <w:p w14:paraId="2C8F6AD8" w14:textId="77777777" w:rsidR="009E03A0" w:rsidRPr="00440BC6" w:rsidRDefault="009E03A0" w:rsidP="00DE5AFF">
      <w:pPr>
        <w:widowControl w:val="0"/>
        <w:spacing w:after="0" w:line="360" w:lineRule="auto"/>
        <w:jc w:val="center"/>
        <w:rPr>
          <w:rFonts w:ascii="Palatino Linotype" w:eastAsia="Palatino Linotype" w:hAnsi="Palatino Linotype" w:cs="Palatino Linotype"/>
          <w:b/>
        </w:rPr>
      </w:pPr>
    </w:p>
    <w:p w14:paraId="1502AAA7" w14:textId="28D66712" w:rsidR="009E03A0" w:rsidRPr="00440BC6" w:rsidRDefault="00E54B0B"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b/>
        </w:rPr>
        <w:t>Primero. Competencia</w:t>
      </w:r>
      <w:r w:rsidR="009E03A0" w:rsidRPr="00440BC6">
        <w:rPr>
          <w:rFonts w:ascii="Palatino Linotype" w:eastAsia="Palatino Linotype" w:hAnsi="Palatino Linotype" w:cs="Palatino Linotype"/>
          <w:b/>
        </w:rPr>
        <w:t>.</w:t>
      </w:r>
      <w:r w:rsidR="009E03A0" w:rsidRPr="00440BC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440BC6">
        <w:rPr>
          <w:rFonts w:ascii="Palatino Linotype" w:eastAsia="Palatino Linotype" w:hAnsi="Palatino Linotype" w:cs="Palatino Linotype"/>
        </w:rPr>
        <w:t>cuadragésimo cuarto, cuadragémo quinto y cuadragésimo sexto, fracciones IV y V de la Constitución Política del Estado Libre y Soberano de México; Transitorio Cuarto, párrafo segundo del Decreto número 198 de la “LXII” Legislatura del Estado de México</w:t>
      </w:r>
      <w:r w:rsidR="009E03A0" w:rsidRPr="00440BC6">
        <w:rPr>
          <w:rFonts w:ascii="Palatino Linotype" w:eastAsia="Palatino Linotype" w:hAnsi="Palatino Linotype" w:cs="Palatino Linotype"/>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25980E7" w14:textId="77777777" w:rsidR="009E03A0" w:rsidRPr="00440BC6" w:rsidRDefault="009E03A0" w:rsidP="00DE5AFF">
      <w:pPr>
        <w:spacing w:after="0" w:line="360" w:lineRule="auto"/>
        <w:jc w:val="both"/>
        <w:rPr>
          <w:rFonts w:ascii="Palatino Linotype" w:eastAsia="Palatino Linotype" w:hAnsi="Palatino Linotype" w:cs="Palatino Linotype"/>
        </w:rPr>
      </w:pPr>
    </w:p>
    <w:p w14:paraId="5EB2F0E6" w14:textId="77777777" w:rsidR="009E03A0" w:rsidRPr="00440BC6" w:rsidRDefault="00E54B0B" w:rsidP="00DE5AFF">
      <w:pPr>
        <w:spacing w:after="0" w:line="360" w:lineRule="auto"/>
        <w:ind w:right="49"/>
        <w:jc w:val="both"/>
        <w:rPr>
          <w:rFonts w:ascii="Palatino Linotype" w:eastAsia="Palatino Linotype" w:hAnsi="Palatino Linotype" w:cs="Palatino Linotype"/>
        </w:rPr>
      </w:pPr>
      <w:r w:rsidRPr="00440BC6">
        <w:rPr>
          <w:rFonts w:ascii="Palatino Linotype" w:eastAsia="Palatino Linotype" w:hAnsi="Palatino Linotype" w:cs="Palatino Linotype"/>
          <w:b/>
        </w:rPr>
        <w:t>Segundo. Oportunidad y procedibilidad del recurso de revisión</w:t>
      </w:r>
      <w:r w:rsidR="009E03A0" w:rsidRPr="00440BC6">
        <w:rPr>
          <w:rFonts w:ascii="Palatino Linotype" w:eastAsia="Palatino Linotype" w:hAnsi="Palatino Linotype" w:cs="Palatino Linotype"/>
          <w:b/>
        </w:rPr>
        <w:t xml:space="preserve">. </w:t>
      </w:r>
      <w:r w:rsidR="009E03A0" w:rsidRPr="00440BC6">
        <w:rPr>
          <w:rFonts w:ascii="Palatino Linotype" w:eastAsia="Palatino Linotype" w:hAnsi="Palatino Linotype" w:cs="Palatino Linotype"/>
        </w:rPr>
        <w:t>Previo al estudio del fondo del asunto, se procede a analizar los requisitos de oportunidad y procedibilidad que debe reunir el recurso de revisión interpuesto, previsto en el artículo 178 y 180 de la Ley de Transparencia y Acceso a la Información Pública del Estado de México y Municipios.</w:t>
      </w:r>
    </w:p>
    <w:p w14:paraId="11D09AFC" w14:textId="77777777" w:rsidR="009E03A0" w:rsidRPr="00440BC6" w:rsidRDefault="009E03A0" w:rsidP="00DE5AFF">
      <w:pPr>
        <w:spacing w:after="0" w:line="360" w:lineRule="auto"/>
        <w:jc w:val="both"/>
        <w:rPr>
          <w:rFonts w:ascii="Palatino Linotype" w:eastAsia="Palatino Linotype" w:hAnsi="Palatino Linotype" w:cs="Palatino Linotype"/>
        </w:rPr>
      </w:pPr>
    </w:p>
    <w:p w14:paraId="0AD6753D" w14:textId="77777777" w:rsidR="009E03A0" w:rsidRPr="00440BC6" w:rsidRDefault="009E03A0"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El recurso de revisión fue interpuesto dentro del plazo de quince días hábiles previsto en el artículo 178 de la Ley de Transparencia y Acceso a la Información Pública del Estado de México y Municipios, contados a partir de la fecha en que</w:t>
      </w:r>
      <w:r w:rsidRPr="00440BC6">
        <w:rPr>
          <w:rFonts w:ascii="Palatino Linotype" w:eastAsia="Palatino Linotype" w:hAnsi="Palatino Linotype" w:cs="Palatino Linotype"/>
          <w:b/>
        </w:rPr>
        <w:t xml:space="preserve"> </w:t>
      </w:r>
      <w:r w:rsidR="00E54B0B" w:rsidRPr="00440BC6">
        <w:rPr>
          <w:rFonts w:ascii="Palatino Linotype" w:eastAsia="Palatino Linotype" w:hAnsi="Palatino Linotype" w:cs="Palatino Linotype"/>
        </w:rPr>
        <w:t>el</w:t>
      </w:r>
      <w:r w:rsidRPr="00440BC6">
        <w:rPr>
          <w:rFonts w:ascii="Palatino Linotype" w:eastAsia="Palatino Linotype" w:hAnsi="Palatino Linotype" w:cs="Palatino Linotype"/>
          <w:b/>
        </w:rPr>
        <w:t xml:space="preserve"> </w:t>
      </w:r>
      <w:r w:rsidR="00E54B0B" w:rsidRPr="00440BC6">
        <w:rPr>
          <w:rFonts w:ascii="Palatino Linotype" w:eastAsia="Palatino Linotype" w:hAnsi="Palatino Linotype" w:cs="Palatino Linotype"/>
          <w:b/>
        </w:rPr>
        <w:t xml:space="preserve">Sujeto Obligado </w:t>
      </w:r>
      <w:r w:rsidRPr="00440BC6">
        <w:rPr>
          <w:rFonts w:ascii="Palatino Linotype" w:eastAsia="Palatino Linotype" w:hAnsi="Palatino Linotype" w:cs="Palatino Linotype"/>
        </w:rPr>
        <w:t xml:space="preserve">emitió la respuesta, toda vez que esta fue pronunciada el día </w:t>
      </w:r>
      <w:r w:rsidR="00E54B0B" w:rsidRPr="00440BC6">
        <w:rPr>
          <w:rFonts w:ascii="Palatino Linotype" w:eastAsia="Palatino Linotype" w:hAnsi="Palatino Linotype" w:cs="Palatino Linotype"/>
          <w:b/>
        </w:rPr>
        <w:t>quince de diciembre de</w:t>
      </w:r>
      <w:r w:rsidRPr="00440BC6">
        <w:rPr>
          <w:rFonts w:ascii="Palatino Linotype" w:eastAsia="Palatino Linotype" w:hAnsi="Palatino Linotype" w:cs="Palatino Linotype"/>
          <w:b/>
        </w:rPr>
        <w:t xml:space="preserve"> dos mil veinticinco</w:t>
      </w:r>
      <w:r w:rsidRPr="00440BC6">
        <w:rPr>
          <w:rFonts w:ascii="Palatino Linotype" w:eastAsia="Palatino Linotype" w:hAnsi="Palatino Linotype" w:cs="Palatino Linotype"/>
        </w:rPr>
        <w:t xml:space="preserve">, mientras que </w:t>
      </w:r>
      <w:r w:rsidR="005961E6" w:rsidRPr="00440BC6">
        <w:rPr>
          <w:rFonts w:ascii="Palatino Linotype" w:eastAsia="Palatino Linotype" w:hAnsi="Palatino Linotype" w:cs="Palatino Linotype"/>
        </w:rPr>
        <w:t xml:space="preserve">la parte </w:t>
      </w:r>
      <w:r w:rsidR="005961E6" w:rsidRPr="00440BC6">
        <w:rPr>
          <w:rFonts w:ascii="Palatino Linotype" w:eastAsia="Palatino Linotype" w:hAnsi="Palatino Linotype" w:cs="Palatino Linotype"/>
          <w:b/>
        </w:rPr>
        <w:t>Recurrente</w:t>
      </w:r>
      <w:r w:rsidR="005961E6" w:rsidRPr="00440BC6">
        <w:rPr>
          <w:rFonts w:ascii="Palatino Linotype" w:eastAsia="Palatino Linotype" w:hAnsi="Palatino Linotype" w:cs="Palatino Linotype"/>
        </w:rPr>
        <w:t xml:space="preserve"> </w:t>
      </w:r>
      <w:r w:rsidRPr="00440BC6">
        <w:rPr>
          <w:rFonts w:ascii="Palatino Linotype" w:eastAsia="Palatino Linotype" w:hAnsi="Palatino Linotype" w:cs="Palatino Linotype"/>
        </w:rPr>
        <w:t xml:space="preserve">interpuso el recurso de revisión en fecha </w:t>
      </w:r>
      <w:r w:rsidR="005961E6" w:rsidRPr="00440BC6">
        <w:rPr>
          <w:rFonts w:ascii="Palatino Linotype" w:eastAsia="Palatino Linotype" w:hAnsi="Palatino Linotype" w:cs="Palatino Linotype"/>
          <w:b/>
        </w:rPr>
        <w:t>dieciséis de diciembre</w:t>
      </w:r>
      <w:r w:rsidRPr="00440BC6">
        <w:rPr>
          <w:rFonts w:ascii="Palatino Linotype" w:eastAsia="Palatino Linotype" w:hAnsi="Palatino Linotype" w:cs="Palatino Linotype"/>
          <w:b/>
        </w:rPr>
        <w:t xml:space="preserve"> de dos mil veinticinco</w:t>
      </w:r>
      <w:r w:rsidRPr="00440BC6">
        <w:rPr>
          <w:rFonts w:ascii="Palatino Linotype" w:eastAsia="Palatino Linotype" w:hAnsi="Palatino Linotype" w:cs="Palatino Linotype"/>
        </w:rPr>
        <w:t xml:space="preserve">, es decir, al siguiente día hábil de haber recibido la respuesta. </w:t>
      </w:r>
    </w:p>
    <w:p w14:paraId="605C67C5" w14:textId="77777777" w:rsidR="009E03A0" w:rsidRPr="00440BC6" w:rsidRDefault="009E03A0" w:rsidP="00DE5AFF">
      <w:pPr>
        <w:spacing w:after="0" w:line="360" w:lineRule="auto"/>
        <w:jc w:val="both"/>
        <w:rPr>
          <w:rFonts w:ascii="Palatino Linotype" w:eastAsia="Palatino Linotype" w:hAnsi="Palatino Linotype" w:cs="Palatino Linotype"/>
        </w:rPr>
      </w:pPr>
    </w:p>
    <w:p w14:paraId="5405DCC3" w14:textId="77777777" w:rsidR="009E03A0" w:rsidRPr="00440BC6" w:rsidRDefault="009E03A0" w:rsidP="00DE5AFF">
      <w:pPr>
        <w:spacing w:after="0" w:line="360" w:lineRule="auto"/>
        <w:jc w:val="both"/>
        <w:rPr>
          <w:rFonts w:ascii="Palatino Linotype" w:eastAsia="Palatino Linotype" w:hAnsi="Palatino Linotype" w:cs="Palatino Linotype"/>
          <w:b/>
        </w:rPr>
      </w:pPr>
      <w:r w:rsidRPr="00440BC6">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440BC6">
        <w:rPr>
          <w:rFonts w:ascii="Palatino Linotype" w:eastAsia="Palatino Linotype" w:hAnsi="Palatino Linotype" w:cs="Palatino Linotype"/>
          <w:b/>
        </w:rPr>
        <w:t xml:space="preserve">EL SAIMEX.  </w:t>
      </w:r>
    </w:p>
    <w:p w14:paraId="7FF309C4" w14:textId="77777777" w:rsidR="009E03A0" w:rsidRPr="00440BC6" w:rsidRDefault="009E03A0" w:rsidP="00DE5AFF">
      <w:pPr>
        <w:spacing w:after="0" w:line="360" w:lineRule="auto"/>
        <w:ind w:right="49"/>
        <w:jc w:val="both"/>
        <w:rPr>
          <w:rFonts w:ascii="Palatino Linotype" w:eastAsia="Palatino Linotype" w:hAnsi="Palatino Linotype" w:cs="Palatino Linotype"/>
        </w:rPr>
      </w:pPr>
    </w:p>
    <w:p w14:paraId="29CA97BF" w14:textId="01F76C94" w:rsidR="009E03A0" w:rsidRPr="00440BC6" w:rsidRDefault="009E03A0" w:rsidP="00DE5AFF">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r w:rsidRPr="00440BC6">
        <w:rPr>
          <w:rFonts w:ascii="Palatino Linotype" w:eastAsia="Palatino Linotype" w:hAnsi="Palatino Linotype" w:cs="Palatino Linotype"/>
        </w:rPr>
        <w:t xml:space="preserve">Finalmente, resulta procedente la interposición del recurso, según lo aducido por </w:t>
      </w:r>
      <w:r w:rsidR="005961E6" w:rsidRPr="00440BC6">
        <w:rPr>
          <w:rFonts w:ascii="Palatino Linotype" w:eastAsia="Palatino Linotype" w:hAnsi="Palatino Linotype" w:cs="Palatino Linotype"/>
        </w:rPr>
        <w:t xml:space="preserve">la parte </w:t>
      </w:r>
      <w:r w:rsidR="005961E6" w:rsidRPr="00440BC6">
        <w:rPr>
          <w:rFonts w:ascii="Palatino Linotype" w:eastAsia="Palatino Linotype" w:hAnsi="Palatino Linotype" w:cs="Palatino Linotype"/>
          <w:b/>
        </w:rPr>
        <w:t>Recurrente</w:t>
      </w:r>
      <w:r w:rsidR="005961E6" w:rsidRPr="00440BC6">
        <w:rPr>
          <w:rFonts w:ascii="Palatino Linotype" w:eastAsia="Palatino Linotype" w:hAnsi="Palatino Linotype" w:cs="Palatino Linotype"/>
        </w:rPr>
        <w:t xml:space="preserve"> </w:t>
      </w:r>
      <w:r w:rsidRPr="00440BC6">
        <w:rPr>
          <w:rFonts w:ascii="Palatino Linotype" w:eastAsia="Palatino Linotype" w:hAnsi="Palatino Linotype" w:cs="Palatino Linotype"/>
        </w:rPr>
        <w:t>en sus razones o motivos de inconformidad, de acuerdo al artículo 179, fracci</w:t>
      </w:r>
      <w:r w:rsidR="00A235A2" w:rsidRPr="00440BC6">
        <w:rPr>
          <w:rFonts w:ascii="Palatino Linotype" w:eastAsia="Palatino Linotype" w:hAnsi="Palatino Linotype" w:cs="Palatino Linotype"/>
        </w:rPr>
        <w:t xml:space="preserve">ones II y </w:t>
      </w:r>
      <w:r w:rsidRPr="00440BC6">
        <w:rPr>
          <w:rFonts w:ascii="Palatino Linotype" w:eastAsia="Palatino Linotype" w:hAnsi="Palatino Linotype" w:cs="Palatino Linotype"/>
        </w:rPr>
        <w:t>V de la Ley de Transparencia y Acceso a la Información Pública del Estado de México y Municipios; que a la letra dice:</w:t>
      </w:r>
    </w:p>
    <w:p w14:paraId="5C2C3175" w14:textId="77777777" w:rsidR="009E03A0" w:rsidRPr="00440BC6" w:rsidRDefault="009E03A0" w:rsidP="00DE5AFF">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p>
    <w:p w14:paraId="267242C0" w14:textId="77777777" w:rsidR="009E03A0" w:rsidRPr="00440BC6" w:rsidRDefault="009E03A0" w:rsidP="00DE5AFF">
      <w:pPr>
        <w:pBdr>
          <w:top w:val="nil"/>
          <w:left w:val="nil"/>
          <w:bottom w:val="nil"/>
          <w:right w:val="nil"/>
          <w:between w:val="nil"/>
        </w:pBdr>
        <w:spacing w:after="0" w:line="276" w:lineRule="auto"/>
        <w:ind w:left="851" w:right="616"/>
        <w:contextualSpacing/>
        <w:jc w:val="both"/>
        <w:rPr>
          <w:rFonts w:ascii="Palatino Linotype" w:eastAsia="Palatino Linotype" w:hAnsi="Palatino Linotype" w:cs="Palatino Linotype"/>
          <w:i/>
        </w:rPr>
      </w:pPr>
      <w:r w:rsidRPr="00440BC6">
        <w:rPr>
          <w:rFonts w:ascii="Palatino Linotype" w:eastAsia="Palatino Linotype" w:hAnsi="Palatino Linotype" w:cs="Palatino Linotype"/>
          <w:i/>
        </w:rPr>
        <w:t>“</w:t>
      </w:r>
      <w:r w:rsidRPr="00440BC6">
        <w:rPr>
          <w:rFonts w:ascii="Palatino Linotype" w:eastAsia="Palatino Linotype" w:hAnsi="Palatino Linotype" w:cs="Palatino Linotype"/>
          <w:b/>
          <w:i/>
        </w:rPr>
        <w:t>Artículo 179</w:t>
      </w:r>
      <w:r w:rsidRPr="00440BC6">
        <w:rPr>
          <w:rFonts w:ascii="Palatino Linotype" w:eastAsia="Palatino Linotype" w:hAnsi="Palatino Linotype" w:cs="Palatino Linotype"/>
          <w:i/>
        </w:rPr>
        <w:t xml:space="preserve">. </w:t>
      </w:r>
      <w:r w:rsidRPr="00440BC6">
        <w:rPr>
          <w:rFonts w:ascii="Palatino Linotype" w:eastAsia="Palatino Linotype" w:hAnsi="Palatino Linotype" w:cs="Palatino Linotype"/>
          <w:b/>
          <w:i/>
        </w:rPr>
        <w:t>El recurso de revisión</w:t>
      </w:r>
      <w:r w:rsidRPr="00440BC6">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440BC6">
        <w:rPr>
          <w:rFonts w:ascii="Palatino Linotype" w:eastAsia="Palatino Linotype" w:hAnsi="Palatino Linotype" w:cs="Palatino Linotype"/>
          <w:b/>
          <w:i/>
        </w:rPr>
        <w:t>, y procederá en contra de las siguientes causas</w:t>
      </w:r>
      <w:r w:rsidRPr="00440BC6">
        <w:rPr>
          <w:rFonts w:ascii="Palatino Linotype" w:eastAsia="Palatino Linotype" w:hAnsi="Palatino Linotype" w:cs="Palatino Linotype"/>
          <w:i/>
        </w:rPr>
        <w:t>:</w:t>
      </w:r>
    </w:p>
    <w:p w14:paraId="08779326" w14:textId="3DA28634" w:rsidR="009E03A0" w:rsidRPr="00440BC6" w:rsidRDefault="009E03A0" w:rsidP="002211E4">
      <w:pPr>
        <w:pBdr>
          <w:top w:val="nil"/>
          <w:left w:val="nil"/>
          <w:bottom w:val="nil"/>
          <w:right w:val="nil"/>
          <w:between w:val="nil"/>
        </w:pBdr>
        <w:tabs>
          <w:tab w:val="left" w:pos="2595"/>
        </w:tabs>
        <w:spacing w:after="0" w:line="276" w:lineRule="auto"/>
        <w:ind w:left="851" w:right="616"/>
        <w:contextualSpacing/>
        <w:jc w:val="both"/>
        <w:rPr>
          <w:rFonts w:ascii="Palatino Linotype" w:eastAsia="Palatino Linotype" w:hAnsi="Palatino Linotype" w:cs="Palatino Linotype"/>
          <w:i/>
        </w:rPr>
      </w:pPr>
      <w:r w:rsidRPr="00440BC6">
        <w:rPr>
          <w:rFonts w:ascii="Palatino Linotype" w:eastAsia="Palatino Linotype" w:hAnsi="Palatino Linotype" w:cs="Palatino Linotype"/>
          <w:i/>
        </w:rPr>
        <w:t>(…)</w:t>
      </w:r>
      <w:r w:rsidR="002211E4" w:rsidRPr="00440BC6">
        <w:rPr>
          <w:rFonts w:ascii="Palatino Linotype" w:eastAsia="Palatino Linotype" w:hAnsi="Palatino Linotype" w:cs="Palatino Linotype"/>
          <w:i/>
        </w:rPr>
        <w:tab/>
      </w:r>
    </w:p>
    <w:p w14:paraId="5730DE2B" w14:textId="71CB3062" w:rsidR="00A235A2" w:rsidRPr="00440BC6" w:rsidRDefault="00A235A2" w:rsidP="00DE5AFF">
      <w:pPr>
        <w:pBdr>
          <w:top w:val="nil"/>
          <w:left w:val="nil"/>
          <w:bottom w:val="nil"/>
          <w:right w:val="nil"/>
          <w:between w:val="nil"/>
        </w:pBdr>
        <w:spacing w:after="0" w:line="276" w:lineRule="auto"/>
        <w:ind w:left="851" w:right="616"/>
        <w:contextualSpacing/>
        <w:jc w:val="both"/>
        <w:rPr>
          <w:rFonts w:ascii="Palatino Linotype" w:eastAsia="Palatino Linotype" w:hAnsi="Palatino Linotype" w:cs="Palatino Linotype"/>
          <w:i/>
        </w:rPr>
      </w:pPr>
      <w:r w:rsidRPr="00440BC6">
        <w:rPr>
          <w:rFonts w:ascii="Palatino Linotype" w:eastAsia="Palatino Linotype" w:hAnsi="Palatino Linotype" w:cs="Palatino Linotype"/>
          <w:i/>
        </w:rPr>
        <w:t>II. La clasificación de la información;</w:t>
      </w:r>
    </w:p>
    <w:p w14:paraId="317B2993" w14:textId="77777777" w:rsidR="00A235A2" w:rsidRPr="00440BC6" w:rsidRDefault="00A235A2" w:rsidP="00DE5AFF">
      <w:pPr>
        <w:pBdr>
          <w:top w:val="nil"/>
          <w:left w:val="nil"/>
          <w:bottom w:val="nil"/>
          <w:right w:val="nil"/>
          <w:between w:val="nil"/>
        </w:pBdr>
        <w:spacing w:after="0" w:line="276" w:lineRule="auto"/>
        <w:ind w:left="851" w:right="616"/>
        <w:contextualSpacing/>
        <w:jc w:val="both"/>
        <w:rPr>
          <w:rFonts w:ascii="Palatino Linotype" w:eastAsia="Palatino Linotype" w:hAnsi="Palatino Linotype" w:cs="Palatino Linotype"/>
          <w:i/>
        </w:rPr>
      </w:pPr>
      <w:r w:rsidRPr="00440BC6">
        <w:rPr>
          <w:rFonts w:ascii="Palatino Linotype" w:eastAsia="Palatino Linotype" w:hAnsi="Palatino Linotype" w:cs="Palatino Linotype"/>
          <w:i/>
        </w:rPr>
        <w:t>(…)</w:t>
      </w:r>
    </w:p>
    <w:p w14:paraId="6E54D2A6" w14:textId="77777777" w:rsidR="009E03A0" w:rsidRPr="00440BC6" w:rsidRDefault="005961E6" w:rsidP="00DE5AFF">
      <w:pPr>
        <w:pBdr>
          <w:top w:val="nil"/>
          <w:left w:val="nil"/>
          <w:bottom w:val="nil"/>
          <w:right w:val="nil"/>
          <w:between w:val="nil"/>
        </w:pBdr>
        <w:spacing w:after="0" w:line="276" w:lineRule="auto"/>
        <w:ind w:left="851" w:right="616"/>
        <w:contextualSpacing/>
        <w:jc w:val="both"/>
        <w:rPr>
          <w:rFonts w:ascii="Palatino Linotype" w:eastAsia="Palatino Linotype" w:hAnsi="Palatino Linotype" w:cs="Palatino Linotype"/>
          <w:b/>
          <w:i/>
        </w:rPr>
      </w:pPr>
      <w:r w:rsidRPr="00440BC6">
        <w:rPr>
          <w:rFonts w:ascii="Palatino Linotype" w:eastAsia="Palatino Linotype" w:hAnsi="Palatino Linotype" w:cs="Palatino Linotype"/>
          <w:i/>
        </w:rPr>
        <w:t>V. La entrega de información incompleta</w:t>
      </w:r>
      <w:r w:rsidR="009E03A0" w:rsidRPr="00440BC6">
        <w:rPr>
          <w:rFonts w:ascii="Palatino Linotype" w:eastAsia="Palatino Linotype" w:hAnsi="Palatino Linotype" w:cs="Palatino Linotype"/>
          <w:i/>
        </w:rPr>
        <w:t>;”</w:t>
      </w:r>
    </w:p>
    <w:p w14:paraId="47220CD6" w14:textId="77777777" w:rsidR="009E03A0" w:rsidRPr="00440BC6" w:rsidRDefault="009E03A0" w:rsidP="00DE5AFF">
      <w:pPr>
        <w:spacing w:after="0" w:line="360" w:lineRule="auto"/>
        <w:jc w:val="both"/>
        <w:rPr>
          <w:rFonts w:ascii="Palatino Linotype" w:eastAsia="Palatino Linotype" w:hAnsi="Palatino Linotype" w:cs="Palatino Linotype"/>
        </w:rPr>
      </w:pPr>
    </w:p>
    <w:p w14:paraId="0FE037EC" w14:textId="2CDDA131" w:rsidR="00A235A2" w:rsidRPr="00440BC6" w:rsidRDefault="00A235A2" w:rsidP="00DE5AFF">
      <w:pPr>
        <w:spacing w:after="0" w:line="360" w:lineRule="auto"/>
        <w:jc w:val="both"/>
        <w:rPr>
          <w:rFonts w:ascii="Palatino Linotype" w:eastAsia="Palatino Linotype" w:hAnsi="Palatino Linotype" w:cs="Palatino Linotype"/>
          <w:b/>
        </w:rPr>
      </w:pPr>
      <w:r w:rsidRPr="00440BC6">
        <w:rPr>
          <w:rFonts w:ascii="Palatino Linotype" w:eastAsia="Palatino Linotype" w:hAnsi="Palatino Linotype" w:cs="Palatino Linotype"/>
          <w:b/>
        </w:rPr>
        <w:t xml:space="preserve">Tercero. Materia de la revisión. </w:t>
      </w:r>
      <w:r w:rsidRPr="00440BC6">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440BC6">
        <w:rPr>
          <w:rFonts w:ascii="Palatino Linotype" w:eastAsia="Palatino Linotype" w:hAnsi="Palatino Linotype" w:cs="Palatino Linotype"/>
          <w:b/>
        </w:rPr>
        <w:t>verificar si la respuesta otorgada por el Sujeto Obligado es adecuada y suficiente para satisfacer el derecho de acceso a la información pública de la parte Recurrente,</w:t>
      </w:r>
      <w:r w:rsidRPr="00440BC6">
        <w:rPr>
          <w:rFonts w:ascii="Palatino Linotype" w:eastAsia="Palatino Linotype" w:hAnsi="Palatino Linotype" w:cs="Palatino Linotype"/>
        </w:rPr>
        <w:t xml:space="preserve"> o en su defecto, en caso de ser procedente, ordenar la entrega de información oportuna.</w:t>
      </w:r>
    </w:p>
    <w:p w14:paraId="27CE01B9" w14:textId="77777777" w:rsidR="00A235A2" w:rsidRPr="00440BC6" w:rsidRDefault="00A235A2" w:rsidP="00DE5AFF">
      <w:pPr>
        <w:spacing w:after="0" w:line="360" w:lineRule="auto"/>
        <w:jc w:val="both"/>
        <w:rPr>
          <w:rFonts w:ascii="Palatino Linotype" w:eastAsia="Palatino Linotype" w:hAnsi="Palatino Linotype" w:cs="Palatino Linotype"/>
        </w:rPr>
      </w:pPr>
    </w:p>
    <w:p w14:paraId="2524D766" w14:textId="77777777" w:rsidR="00A235A2" w:rsidRPr="00440BC6" w:rsidRDefault="00A235A2" w:rsidP="00DE5AFF">
      <w:pPr>
        <w:pBdr>
          <w:top w:val="nil"/>
          <w:left w:val="nil"/>
          <w:bottom w:val="nil"/>
          <w:right w:val="nil"/>
          <w:between w:val="nil"/>
        </w:pBd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b/>
        </w:rPr>
        <w:t xml:space="preserve">Cuarto. Estudio del asunto. </w:t>
      </w:r>
      <w:r w:rsidRPr="00440BC6">
        <w:rPr>
          <w:rFonts w:ascii="Palatino Linotype" w:eastAsia="Palatino Linotype" w:hAnsi="Palatino Linotype" w:cs="Palatino Linotype"/>
        </w:rPr>
        <w:t xml:space="preserve">Antes de entrar al análisis de los pronunciamientos del </w:t>
      </w:r>
      <w:r w:rsidRPr="00440BC6">
        <w:rPr>
          <w:rFonts w:ascii="Palatino Linotype" w:eastAsia="Palatino Linotype" w:hAnsi="Palatino Linotype" w:cs="Palatino Linotype"/>
          <w:b/>
        </w:rPr>
        <w:t>Sujeto Obligado</w:t>
      </w:r>
      <w:r w:rsidRPr="00440BC6">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584EC99" w14:textId="77777777" w:rsidR="002211E4" w:rsidRPr="00440BC6" w:rsidRDefault="002211E4" w:rsidP="00DE5AFF">
      <w:pPr>
        <w:pBdr>
          <w:top w:val="nil"/>
          <w:left w:val="nil"/>
          <w:bottom w:val="nil"/>
          <w:right w:val="nil"/>
          <w:between w:val="nil"/>
        </w:pBdr>
        <w:spacing w:after="0" w:line="276" w:lineRule="auto"/>
        <w:ind w:left="851" w:right="850"/>
        <w:jc w:val="both"/>
        <w:rPr>
          <w:rFonts w:ascii="Palatino Linotype" w:eastAsia="Palatino Linotype" w:hAnsi="Palatino Linotype" w:cs="Palatino Linotype"/>
          <w:b/>
          <w:i/>
          <w:u w:val="single"/>
        </w:rPr>
      </w:pPr>
    </w:p>
    <w:p w14:paraId="6183CC44" w14:textId="35D2970F" w:rsidR="00A235A2" w:rsidRPr="00440BC6" w:rsidRDefault="002211E4" w:rsidP="002211E4">
      <w:pPr>
        <w:pBdr>
          <w:top w:val="nil"/>
          <w:left w:val="nil"/>
          <w:bottom w:val="nil"/>
          <w:right w:val="nil"/>
          <w:between w:val="nil"/>
        </w:pBdr>
        <w:spacing w:after="0" w:line="276" w:lineRule="auto"/>
        <w:ind w:left="851" w:right="616"/>
        <w:jc w:val="both"/>
        <w:rPr>
          <w:rFonts w:ascii="Palatino Linotype" w:hAnsi="Palatino Linotype"/>
        </w:rPr>
      </w:pPr>
      <w:r w:rsidRPr="00440BC6">
        <w:rPr>
          <w:rFonts w:ascii="Palatino Linotype" w:eastAsia="Palatino Linotype" w:hAnsi="Palatino Linotype" w:cs="Palatino Linotype"/>
          <w:i/>
        </w:rPr>
        <w:t>“</w:t>
      </w:r>
      <w:r w:rsidR="00A235A2" w:rsidRPr="00440BC6">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00A235A2" w:rsidRPr="00440BC6">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18403921" w14:textId="77777777" w:rsidR="00A235A2" w:rsidRPr="00440BC6" w:rsidRDefault="00A235A2" w:rsidP="002211E4">
      <w:pPr>
        <w:pBdr>
          <w:top w:val="nil"/>
          <w:left w:val="nil"/>
          <w:bottom w:val="nil"/>
          <w:right w:val="nil"/>
          <w:between w:val="nil"/>
        </w:pBdr>
        <w:spacing w:after="0" w:line="276" w:lineRule="auto"/>
        <w:ind w:left="851" w:right="616"/>
        <w:jc w:val="both"/>
        <w:rPr>
          <w:rFonts w:ascii="Palatino Linotype" w:hAnsi="Palatino Linotype"/>
        </w:rPr>
      </w:pPr>
      <w:r w:rsidRPr="00440BC6">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72DC5418" w14:textId="77777777" w:rsidR="00A235A2" w:rsidRPr="00440BC6" w:rsidRDefault="00A235A2" w:rsidP="002211E4">
      <w:pPr>
        <w:pBdr>
          <w:top w:val="nil"/>
          <w:left w:val="nil"/>
          <w:bottom w:val="nil"/>
          <w:right w:val="nil"/>
          <w:between w:val="nil"/>
        </w:pBdr>
        <w:spacing w:after="0" w:line="276" w:lineRule="auto"/>
        <w:ind w:left="851" w:right="616"/>
        <w:jc w:val="both"/>
        <w:rPr>
          <w:rFonts w:ascii="Palatino Linotype" w:hAnsi="Palatino Linotype"/>
        </w:rPr>
      </w:pPr>
      <w:r w:rsidRPr="00440BC6">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40BC6">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099303E6" w14:textId="77777777" w:rsidR="00A235A2" w:rsidRPr="00440BC6" w:rsidRDefault="00A235A2" w:rsidP="002211E4">
      <w:pPr>
        <w:pBdr>
          <w:top w:val="nil"/>
          <w:left w:val="nil"/>
          <w:bottom w:val="nil"/>
          <w:right w:val="nil"/>
          <w:between w:val="nil"/>
        </w:pBdr>
        <w:spacing w:after="0" w:line="276" w:lineRule="auto"/>
        <w:ind w:left="851" w:right="616"/>
        <w:jc w:val="both"/>
        <w:rPr>
          <w:rFonts w:ascii="Palatino Linotype" w:hAnsi="Palatino Linotype"/>
        </w:rPr>
      </w:pPr>
      <w:r w:rsidRPr="00440BC6">
        <w:rPr>
          <w:rFonts w:ascii="Palatino Linotype" w:eastAsia="Palatino Linotype" w:hAnsi="Palatino Linotype" w:cs="Palatino Linotype"/>
          <w:i/>
        </w:rPr>
        <w:t>[…]</w:t>
      </w:r>
    </w:p>
    <w:p w14:paraId="680946AD" w14:textId="77777777" w:rsidR="00A235A2" w:rsidRPr="00440BC6" w:rsidRDefault="00A235A2" w:rsidP="002211E4">
      <w:pPr>
        <w:pBdr>
          <w:top w:val="nil"/>
          <w:left w:val="nil"/>
          <w:bottom w:val="nil"/>
          <w:right w:val="nil"/>
          <w:between w:val="nil"/>
        </w:pBdr>
        <w:spacing w:after="0" w:line="276" w:lineRule="auto"/>
        <w:ind w:left="851" w:right="616"/>
        <w:jc w:val="both"/>
        <w:rPr>
          <w:rFonts w:ascii="Palatino Linotype" w:hAnsi="Palatino Linotype"/>
        </w:rPr>
      </w:pPr>
      <w:r w:rsidRPr="00440BC6">
        <w:rPr>
          <w:rFonts w:ascii="Palatino Linotype" w:eastAsia="Palatino Linotype" w:hAnsi="Palatino Linotype" w:cs="Palatino Linotype"/>
          <w:b/>
          <w:i/>
        </w:rPr>
        <w:t>“Artículo 6o.</w:t>
      </w:r>
    </w:p>
    <w:p w14:paraId="46E9368F" w14:textId="77777777" w:rsidR="00A235A2" w:rsidRPr="00440BC6" w:rsidRDefault="00A235A2" w:rsidP="002211E4">
      <w:pPr>
        <w:pBdr>
          <w:top w:val="nil"/>
          <w:left w:val="nil"/>
          <w:bottom w:val="nil"/>
          <w:right w:val="nil"/>
          <w:between w:val="nil"/>
        </w:pBdr>
        <w:spacing w:after="0" w:line="276" w:lineRule="auto"/>
        <w:ind w:left="851" w:right="616"/>
        <w:jc w:val="both"/>
        <w:rPr>
          <w:rFonts w:ascii="Palatino Linotype" w:hAnsi="Palatino Linotype"/>
        </w:rPr>
      </w:pPr>
      <w:r w:rsidRPr="00440BC6">
        <w:rPr>
          <w:rFonts w:ascii="Palatino Linotype" w:eastAsia="Palatino Linotype" w:hAnsi="Palatino Linotype" w:cs="Palatino Linotype"/>
          <w:i/>
        </w:rPr>
        <w:t>[...]</w:t>
      </w:r>
    </w:p>
    <w:p w14:paraId="7BDEF25F" w14:textId="77777777" w:rsidR="00A235A2" w:rsidRPr="00440BC6" w:rsidRDefault="00A235A2" w:rsidP="002211E4">
      <w:pPr>
        <w:pBdr>
          <w:top w:val="nil"/>
          <w:left w:val="nil"/>
          <w:bottom w:val="nil"/>
          <w:right w:val="nil"/>
          <w:between w:val="nil"/>
        </w:pBdr>
        <w:spacing w:after="0" w:line="276" w:lineRule="auto"/>
        <w:ind w:left="851" w:right="616"/>
        <w:jc w:val="both"/>
        <w:rPr>
          <w:rFonts w:ascii="Palatino Linotype" w:hAnsi="Palatino Linotype"/>
        </w:rPr>
      </w:pPr>
      <w:r w:rsidRPr="00440BC6">
        <w:rPr>
          <w:rFonts w:ascii="Palatino Linotype" w:eastAsia="Palatino Linotype" w:hAnsi="Palatino Linotype" w:cs="Palatino Linotype"/>
          <w:b/>
          <w:i/>
        </w:rPr>
        <w:t xml:space="preserve">A. Para el ejercicio del derecho de acceso a la información, la Federación y </w:t>
      </w:r>
      <w:r w:rsidRPr="00440BC6">
        <w:rPr>
          <w:rFonts w:ascii="Palatino Linotype" w:eastAsia="Palatino Linotype" w:hAnsi="Palatino Linotype" w:cs="Palatino Linotype"/>
          <w:b/>
          <w:i/>
          <w:u w:val="single"/>
        </w:rPr>
        <w:t>las entidades federativas</w:t>
      </w:r>
      <w:r w:rsidRPr="00440BC6">
        <w:rPr>
          <w:rFonts w:ascii="Palatino Linotype" w:eastAsia="Palatino Linotype" w:hAnsi="Palatino Linotype" w:cs="Palatino Linotype"/>
          <w:b/>
          <w:i/>
        </w:rPr>
        <w:t>,</w:t>
      </w:r>
      <w:r w:rsidRPr="00440BC6">
        <w:rPr>
          <w:rFonts w:ascii="Palatino Linotype" w:eastAsia="Palatino Linotype" w:hAnsi="Palatino Linotype" w:cs="Palatino Linotype"/>
          <w:i/>
        </w:rPr>
        <w:t xml:space="preserve"> en el ámbito de sus respectivas competencias, se regirán por los siguientes principios y bases:</w:t>
      </w:r>
    </w:p>
    <w:p w14:paraId="33053254" w14:textId="77777777" w:rsidR="00A235A2" w:rsidRPr="00440BC6" w:rsidRDefault="00A235A2" w:rsidP="002211E4">
      <w:pPr>
        <w:pBdr>
          <w:top w:val="nil"/>
          <w:left w:val="nil"/>
          <w:bottom w:val="nil"/>
          <w:right w:val="nil"/>
          <w:between w:val="nil"/>
        </w:pBdr>
        <w:spacing w:after="0" w:line="276" w:lineRule="auto"/>
        <w:ind w:left="851" w:right="616"/>
        <w:jc w:val="both"/>
        <w:rPr>
          <w:rFonts w:ascii="Palatino Linotype" w:hAnsi="Palatino Linotype"/>
        </w:rPr>
      </w:pPr>
      <w:r w:rsidRPr="00440BC6">
        <w:rPr>
          <w:rFonts w:ascii="Palatino Linotype" w:eastAsia="Palatino Linotype" w:hAnsi="Palatino Linotype" w:cs="Palatino Linotype"/>
          <w:i/>
        </w:rPr>
        <w:t> </w:t>
      </w:r>
      <w:r w:rsidRPr="00440BC6">
        <w:rPr>
          <w:rFonts w:ascii="Palatino Linotype" w:eastAsia="Palatino Linotype" w:hAnsi="Palatino Linotype" w:cs="Palatino Linotype"/>
          <w:b/>
          <w:i/>
        </w:rPr>
        <w:t xml:space="preserve">I. </w:t>
      </w:r>
      <w:r w:rsidRPr="00440BC6">
        <w:rPr>
          <w:rFonts w:ascii="Palatino Linotype" w:eastAsia="Palatino Linotype" w:hAnsi="Palatino Linotype" w:cs="Palatino Linotype"/>
          <w:b/>
          <w:i/>
          <w:u w:val="single"/>
        </w:rPr>
        <w:t>Toda la información en posesión de cualquier autoridad, entidad, órgano y organismo de los Poderes</w:t>
      </w:r>
      <w:r w:rsidRPr="00440BC6">
        <w:rPr>
          <w:rFonts w:ascii="Palatino Linotype" w:eastAsia="Palatino Linotype" w:hAnsi="Palatino Linotype" w:cs="Palatino Linotype"/>
          <w:i/>
        </w:rPr>
        <w:t xml:space="preserve"> Ejecutivo, Legislativo </w:t>
      </w:r>
      <w:r w:rsidRPr="00440BC6">
        <w:rPr>
          <w:rFonts w:ascii="Palatino Linotype" w:eastAsia="Palatino Linotype" w:hAnsi="Palatino Linotype" w:cs="Palatino Linotype"/>
          <w:b/>
          <w:i/>
          <w:u w:val="single"/>
        </w:rPr>
        <w:t>y Judicial</w:t>
      </w:r>
      <w:r w:rsidRPr="00440BC6">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40BC6">
        <w:rPr>
          <w:rFonts w:ascii="Palatino Linotype" w:eastAsia="Palatino Linotype" w:hAnsi="Palatino Linotype" w:cs="Palatino Linotype"/>
          <w:b/>
          <w:i/>
        </w:rPr>
        <w:t>es pública y sólo podrá ser reservada temporalmente por razones de interés público y seguridad nacional,</w:t>
      </w:r>
      <w:r w:rsidRPr="00440BC6">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0A581A9" w14:textId="1915A84B" w:rsidR="00F96661" w:rsidRPr="00440BC6" w:rsidRDefault="00A235A2" w:rsidP="002211E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 </w:t>
      </w:r>
      <w:r w:rsidRPr="00440BC6">
        <w:rPr>
          <w:rFonts w:ascii="Palatino Linotype" w:eastAsia="Palatino Linotype" w:hAnsi="Palatino Linotype" w:cs="Palatino Linotype"/>
          <w:b/>
          <w:i/>
        </w:rPr>
        <w:t>II. La información que se refiere a la vida privada y los datos personales será protegida en los términos y con las excepciones que fijen las leyes.</w:t>
      </w:r>
      <w:r w:rsidR="00F96661" w:rsidRPr="00440BC6">
        <w:rPr>
          <w:rFonts w:ascii="Palatino Linotype" w:eastAsia="Palatino Linotype" w:hAnsi="Palatino Linotype" w:cs="Palatino Linotype"/>
          <w:b/>
          <w:i/>
        </w:rPr>
        <w:t xml:space="preserve"> </w:t>
      </w:r>
      <w:r w:rsidR="00F96661" w:rsidRPr="00440BC6">
        <w:rPr>
          <w:rFonts w:ascii="Palatino Linotype" w:eastAsia="Palatino Linotype" w:hAnsi="Palatino Linotype" w:cs="Palatino Linotype"/>
          <w:i/>
        </w:rPr>
        <w:t>Para tal efecto, los sujetos obligados contarán con las facultades suficientes para su atención.</w:t>
      </w:r>
    </w:p>
    <w:p w14:paraId="6CA5EA59" w14:textId="51C97B10" w:rsidR="00A235A2" w:rsidRPr="00440BC6" w:rsidRDefault="00F96661" w:rsidP="002211E4">
      <w:pPr>
        <w:pBdr>
          <w:top w:val="nil"/>
          <w:left w:val="nil"/>
          <w:bottom w:val="nil"/>
          <w:right w:val="nil"/>
          <w:between w:val="nil"/>
        </w:pBdr>
        <w:spacing w:after="0" w:line="276" w:lineRule="auto"/>
        <w:ind w:left="851" w:right="616"/>
        <w:jc w:val="both"/>
        <w:rPr>
          <w:rFonts w:ascii="Palatino Linotype" w:hAnsi="Palatino Linotype"/>
        </w:rPr>
      </w:pPr>
      <w:r w:rsidRPr="00440BC6">
        <w:rPr>
          <w:rFonts w:ascii="Palatino Linotype" w:eastAsia="Palatino Linotype" w:hAnsi="Palatino Linotype" w:cs="Palatino Linotype"/>
          <w:i/>
        </w:rPr>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r w:rsidRPr="00440BC6">
        <w:rPr>
          <w:rFonts w:ascii="Palatino Linotype" w:eastAsia="Palatino Linotype" w:hAnsi="Palatino Linotype" w:cs="Palatino Linotype"/>
          <w:i/>
        </w:rPr>
        <w:cr/>
      </w:r>
      <w:r w:rsidR="00A235A2" w:rsidRPr="00440BC6">
        <w:rPr>
          <w:rFonts w:ascii="Palatino Linotype" w:eastAsia="Palatino Linotype" w:hAnsi="Palatino Linotype" w:cs="Palatino Linotype"/>
          <w:i/>
        </w:rPr>
        <w:t> </w:t>
      </w:r>
      <w:r w:rsidR="00A235A2" w:rsidRPr="00440BC6">
        <w:rPr>
          <w:rFonts w:ascii="Palatino Linotype" w:eastAsia="Palatino Linotype" w:hAnsi="Palatino Linotype" w:cs="Palatino Linotype"/>
          <w:b/>
          <w:i/>
        </w:rPr>
        <w:t xml:space="preserve">III. </w:t>
      </w:r>
      <w:r w:rsidR="00A235A2" w:rsidRPr="00440BC6">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00A235A2" w:rsidRPr="00440BC6">
        <w:rPr>
          <w:rFonts w:ascii="Palatino Linotype" w:eastAsia="Palatino Linotype" w:hAnsi="Palatino Linotype" w:cs="Palatino Linotype"/>
          <w:i/>
        </w:rPr>
        <w:t xml:space="preserve"> a sus datos personales o a la rectificación de éstos.</w:t>
      </w:r>
    </w:p>
    <w:p w14:paraId="341C5863" w14:textId="61176466" w:rsidR="00A235A2" w:rsidRPr="00440BC6" w:rsidRDefault="00A235A2" w:rsidP="002211E4">
      <w:pPr>
        <w:pBdr>
          <w:top w:val="nil"/>
          <w:left w:val="nil"/>
          <w:bottom w:val="nil"/>
          <w:right w:val="nil"/>
          <w:between w:val="nil"/>
        </w:pBdr>
        <w:spacing w:after="0" w:line="276" w:lineRule="auto"/>
        <w:ind w:left="851" w:right="616"/>
        <w:jc w:val="both"/>
        <w:rPr>
          <w:rFonts w:ascii="Palatino Linotype" w:hAnsi="Palatino Linotype"/>
        </w:rPr>
      </w:pPr>
      <w:r w:rsidRPr="00440BC6">
        <w:rPr>
          <w:rFonts w:ascii="Palatino Linotype" w:eastAsia="Palatino Linotype" w:hAnsi="Palatino Linotype" w:cs="Palatino Linotype"/>
          <w:i/>
        </w:rPr>
        <w:t> </w:t>
      </w:r>
      <w:r w:rsidRPr="00440BC6">
        <w:rPr>
          <w:rFonts w:ascii="Palatino Linotype" w:eastAsia="Palatino Linotype" w:hAnsi="Palatino Linotype" w:cs="Palatino Linotype"/>
          <w:b/>
          <w:i/>
        </w:rPr>
        <w:t xml:space="preserve">IV. </w:t>
      </w:r>
      <w:r w:rsidR="00DE5F9D" w:rsidRPr="00440BC6">
        <w:rPr>
          <w:rFonts w:ascii="Palatino Linotype" w:eastAsia="Palatino Linotype" w:hAnsi="Palatino Linotype" w:cs="Palatino Linotype"/>
          <w:i/>
        </w:rPr>
        <w:t>Se establecerán mecanismos de acceso a la información pública y procedimientos de revisión expeditos que se sustanciarán ante las instancias competentes en los términos que fija esta Constitución y las leyes</w:t>
      </w:r>
      <w:r w:rsidRPr="00440BC6">
        <w:rPr>
          <w:rFonts w:ascii="Palatino Linotype" w:eastAsia="Palatino Linotype" w:hAnsi="Palatino Linotype" w:cs="Palatino Linotype"/>
          <w:i/>
        </w:rPr>
        <w:t>.</w:t>
      </w:r>
    </w:p>
    <w:p w14:paraId="3E7791C6" w14:textId="77777777" w:rsidR="00A235A2" w:rsidRPr="00440BC6" w:rsidRDefault="00A235A2" w:rsidP="002211E4">
      <w:pPr>
        <w:pBdr>
          <w:top w:val="nil"/>
          <w:left w:val="nil"/>
          <w:bottom w:val="nil"/>
          <w:right w:val="nil"/>
          <w:between w:val="nil"/>
        </w:pBdr>
        <w:spacing w:after="0" w:line="276" w:lineRule="auto"/>
        <w:ind w:left="851" w:right="616"/>
        <w:jc w:val="both"/>
        <w:rPr>
          <w:rFonts w:ascii="Palatino Linotype" w:hAnsi="Palatino Linotype"/>
        </w:rPr>
      </w:pPr>
      <w:r w:rsidRPr="00440BC6">
        <w:rPr>
          <w:rFonts w:ascii="Palatino Linotype" w:eastAsia="Palatino Linotype" w:hAnsi="Palatino Linotype" w:cs="Palatino Linotype"/>
          <w:b/>
          <w:i/>
        </w:rPr>
        <w:t xml:space="preserve">V. </w:t>
      </w:r>
      <w:r w:rsidRPr="00440BC6">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C204188" w14:textId="77777777" w:rsidR="00A235A2" w:rsidRPr="00440BC6" w:rsidRDefault="00A235A2" w:rsidP="002211E4">
      <w:pPr>
        <w:pBdr>
          <w:top w:val="nil"/>
          <w:left w:val="nil"/>
          <w:bottom w:val="nil"/>
          <w:right w:val="nil"/>
          <w:between w:val="nil"/>
        </w:pBdr>
        <w:spacing w:after="0" w:line="276" w:lineRule="auto"/>
        <w:ind w:left="851" w:right="616"/>
        <w:jc w:val="both"/>
        <w:rPr>
          <w:rFonts w:ascii="Palatino Linotype" w:hAnsi="Palatino Linotype"/>
        </w:rPr>
      </w:pPr>
      <w:r w:rsidRPr="00440BC6">
        <w:rPr>
          <w:rFonts w:ascii="Palatino Linotype" w:eastAsia="Palatino Linotype" w:hAnsi="Palatino Linotype" w:cs="Palatino Linotype"/>
          <w:i/>
        </w:rPr>
        <w:t> </w:t>
      </w:r>
      <w:r w:rsidRPr="00440BC6">
        <w:rPr>
          <w:rFonts w:ascii="Palatino Linotype" w:eastAsia="Palatino Linotype" w:hAnsi="Palatino Linotype" w:cs="Palatino Linotype"/>
          <w:b/>
          <w:i/>
        </w:rPr>
        <w:t xml:space="preserve">VI. </w:t>
      </w:r>
      <w:r w:rsidRPr="00440BC6">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4C7EC7C3" w14:textId="77777777" w:rsidR="00A235A2" w:rsidRPr="00440BC6" w:rsidRDefault="00A235A2" w:rsidP="002211E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 </w:t>
      </w:r>
      <w:r w:rsidRPr="00440BC6">
        <w:rPr>
          <w:rFonts w:ascii="Palatino Linotype" w:eastAsia="Palatino Linotype" w:hAnsi="Palatino Linotype" w:cs="Palatino Linotype"/>
          <w:b/>
          <w:i/>
        </w:rPr>
        <w:t xml:space="preserve">VII. </w:t>
      </w:r>
      <w:r w:rsidRPr="00440BC6">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019671F5" w14:textId="0D520357" w:rsidR="002211E4" w:rsidRPr="00440BC6" w:rsidRDefault="002211E4" w:rsidP="002211E4">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(Énfasis Añadido)</w:t>
      </w:r>
    </w:p>
    <w:p w14:paraId="36C25703" w14:textId="77777777" w:rsidR="00A235A2" w:rsidRPr="00440BC6" w:rsidRDefault="00A235A2" w:rsidP="00DE5AFF">
      <w:pPr>
        <w:pBdr>
          <w:top w:val="nil"/>
          <w:left w:val="nil"/>
          <w:bottom w:val="nil"/>
          <w:right w:val="nil"/>
          <w:between w:val="nil"/>
        </w:pBdr>
        <w:spacing w:after="0" w:line="276" w:lineRule="auto"/>
        <w:ind w:left="851" w:right="851"/>
        <w:jc w:val="both"/>
        <w:rPr>
          <w:rFonts w:ascii="Palatino Linotype" w:hAnsi="Palatino Linotype"/>
        </w:rPr>
      </w:pPr>
    </w:p>
    <w:p w14:paraId="5890D964" w14:textId="77777777" w:rsidR="00A235A2" w:rsidRPr="00440BC6" w:rsidRDefault="00A235A2" w:rsidP="00DE5AFF">
      <w:pPr>
        <w:pBdr>
          <w:top w:val="nil"/>
          <w:left w:val="nil"/>
          <w:bottom w:val="nil"/>
          <w:right w:val="nil"/>
          <w:between w:val="nil"/>
        </w:pBd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7F0C039" w14:textId="77777777" w:rsidR="00A235A2" w:rsidRPr="00440BC6" w:rsidRDefault="00A235A2" w:rsidP="00DE5AFF">
      <w:pPr>
        <w:pBdr>
          <w:top w:val="nil"/>
          <w:left w:val="nil"/>
          <w:bottom w:val="nil"/>
          <w:right w:val="nil"/>
          <w:between w:val="nil"/>
        </w:pBdr>
        <w:spacing w:after="0" w:line="360" w:lineRule="auto"/>
        <w:jc w:val="both"/>
        <w:rPr>
          <w:rFonts w:ascii="Palatino Linotype" w:hAnsi="Palatino Linotype"/>
        </w:rPr>
      </w:pPr>
    </w:p>
    <w:p w14:paraId="7A0B1DF3" w14:textId="77777777" w:rsidR="00A235A2" w:rsidRPr="00440BC6" w:rsidRDefault="00A235A2" w:rsidP="00560519">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w:t>
      </w:r>
      <w:r w:rsidRPr="00440BC6">
        <w:rPr>
          <w:rFonts w:ascii="Palatino Linotype" w:eastAsia="Palatino Linotype" w:hAnsi="Palatino Linotype" w:cs="Palatino Linotype"/>
          <w:b/>
          <w:i/>
        </w:rPr>
        <w:t>Artículo 4</w:t>
      </w:r>
      <w:r w:rsidRPr="00440BC6">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ACF3490" w14:textId="77777777" w:rsidR="00A235A2" w:rsidRPr="00440BC6" w:rsidRDefault="00A235A2" w:rsidP="00560519">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440BC6">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BE44474" w14:textId="77777777" w:rsidR="00A235A2" w:rsidRPr="00440BC6" w:rsidRDefault="00A235A2" w:rsidP="00560519">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440BC6">
        <w:rPr>
          <w:rFonts w:ascii="Palatino Linotype" w:eastAsia="Palatino Linotype" w:hAnsi="Palatino Linotype" w:cs="Palatino Linotype"/>
          <w:i/>
        </w:rPr>
        <w:t>.”</w:t>
      </w:r>
    </w:p>
    <w:p w14:paraId="0F22FB13" w14:textId="77777777" w:rsidR="00A235A2" w:rsidRPr="00440BC6" w:rsidRDefault="00A235A2" w:rsidP="00DE5AFF">
      <w:pPr>
        <w:spacing w:after="0" w:line="360" w:lineRule="auto"/>
        <w:jc w:val="both"/>
        <w:rPr>
          <w:rFonts w:ascii="Palatino Linotype" w:eastAsia="Palatino Linotype" w:hAnsi="Palatino Linotype" w:cs="Palatino Linotype"/>
        </w:rPr>
      </w:pPr>
    </w:p>
    <w:p w14:paraId="4C06AEB7" w14:textId="77777777" w:rsidR="00A235A2" w:rsidRPr="00440BC6" w:rsidRDefault="00A235A2"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F24AC3E" w14:textId="77777777" w:rsidR="00560519" w:rsidRPr="00440BC6" w:rsidRDefault="00560519" w:rsidP="00DE5AFF">
      <w:pPr>
        <w:spacing w:after="0" w:line="276" w:lineRule="auto"/>
        <w:ind w:left="567" w:right="616"/>
        <w:jc w:val="both"/>
        <w:rPr>
          <w:rFonts w:ascii="Palatino Linotype" w:eastAsia="Palatino Linotype" w:hAnsi="Palatino Linotype" w:cs="Palatino Linotype"/>
          <w:b/>
          <w:i/>
        </w:rPr>
      </w:pPr>
    </w:p>
    <w:p w14:paraId="65576183" w14:textId="77777777" w:rsidR="00A235A2" w:rsidRPr="00440BC6" w:rsidRDefault="00A235A2" w:rsidP="00560519">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w:t>
      </w:r>
      <w:r w:rsidRPr="00440BC6">
        <w:rPr>
          <w:rFonts w:ascii="Palatino Linotype" w:eastAsia="Palatino Linotype" w:hAnsi="Palatino Linotype" w:cs="Palatino Linotype"/>
          <w:b/>
          <w:i/>
        </w:rPr>
        <w:t>Artículo 12.-</w:t>
      </w:r>
      <w:r w:rsidRPr="00440BC6">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3BA92288" w14:textId="77777777" w:rsidR="00A235A2" w:rsidRPr="00440BC6" w:rsidRDefault="00A235A2" w:rsidP="00560519">
      <w:pPr>
        <w:spacing w:after="0" w:line="276" w:lineRule="auto"/>
        <w:ind w:left="851" w:right="616"/>
        <w:jc w:val="both"/>
        <w:rPr>
          <w:rFonts w:ascii="Palatino Linotype" w:eastAsia="Palatino Linotype" w:hAnsi="Palatino Linotype" w:cs="Palatino Linotype"/>
          <w:b/>
          <w:i/>
        </w:rPr>
      </w:pPr>
      <w:r w:rsidRPr="00440BC6">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440BC6">
        <w:rPr>
          <w:rFonts w:ascii="Palatino Linotype" w:eastAsia="Palatino Linotype" w:hAnsi="Palatino Linotype" w:cs="Palatino Linotype"/>
          <w:i/>
        </w:rPr>
        <w:t xml:space="preserve">. </w:t>
      </w:r>
      <w:r w:rsidRPr="00440BC6">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629E7E9D" w14:textId="77777777" w:rsidR="00A235A2" w:rsidRPr="00440BC6" w:rsidRDefault="00A235A2" w:rsidP="00DE5AFF">
      <w:pPr>
        <w:spacing w:after="0" w:line="360" w:lineRule="auto"/>
        <w:ind w:left="567" w:right="616"/>
        <w:jc w:val="both"/>
        <w:rPr>
          <w:rFonts w:ascii="Palatino Linotype" w:eastAsia="Palatino Linotype" w:hAnsi="Palatino Linotype" w:cs="Palatino Linotype"/>
          <w:i/>
        </w:rPr>
      </w:pPr>
    </w:p>
    <w:p w14:paraId="756C4A9D" w14:textId="77777777" w:rsidR="00A235A2" w:rsidRPr="00440BC6" w:rsidRDefault="00A235A2" w:rsidP="00DE5AFF">
      <w:pPr>
        <w:spacing w:after="0" w:line="360" w:lineRule="auto"/>
        <w:ind w:right="-93"/>
        <w:jc w:val="both"/>
        <w:rPr>
          <w:rFonts w:ascii="Palatino Linotype" w:eastAsia="Palatino Linotype" w:hAnsi="Palatino Linotype" w:cs="Palatino Linotype"/>
        </w:rPr>
      </w:pPr>
      <w:r w:rsidRPr="00440BC6">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5677535B" w14:textId="77777777" w:rsidR="00A235A2" w:rsidRPr="00440BC6" w:rsidRDefault="00A235A2" w:rsidP="00DE5AFF">
      <w:pPr>
        <w:spacing w:after="0" w:line="360" w:lineRule="auto"/>
        <w:ind w:right="-93"/>
        <w:jc w:val="both"/>
        <w:rPr>
          <w:rFonts w:ascii="Palatino Linotype" w:eastAsia="Palatino Linotype" w:hAnsi="Palatino Linotype" w:cs="Palatino Linotype"/>
        </w:rPr>
      </w:pPr>
    </w:p>
    <w:p w14:paraId="3AC5C0AC" w14:textId="766E0793" w:rsidR="00A235A2" w:rsidRPr="00440BC6" w:rsidRDefault="00A235A2" w:rsidP="00DE5AFF">
      <w:pPr>
        <w:spacing w:after="0" w:line="360" w:lineRule="auto"/>
        <w:jc w:val="both"/>
        <w:rPr>
          <w:rFonts w:ascii="Palatino Linotype" w:eastAsia="Palatino Linotype" w:hAnsi="Palatino Linotype" w:cs="Palatino Linotype"/>
          <w:b/>
        </w:rPr>
      </w:pPr>
      <w:r w:rsidRPr="00440BC6">
        <w:rPr>
          <w:rFonts w:ascii="Palatino Linotype" w:eastAsia="Palatino Linotype" w:hAnsi="Palatino Linotype" w:cs="Palatino Linotype"/>
        </w:rPr>
        <w:t>Sirve de apoyo a lo anterior, el criterio</w:t>
      </w:r>
      <w:r w:rsidR="00560519" w:rsidRPr="00440BC6">
        <w:rPr>
          <w:rFonts w:ascii="Palatino Linotype" w:eastAsia="Palatino Linotype" w:hAnsi="Palatino Linotype" w:cs="Palatino Linotype"/>
        </w:rPr>
        <w:t xml:space="preserve"> orientador</w:t>
      </w:r>
      <w:r w:rsidRPr="00440BC6">
        <w:rPr>
          <w:rFonts w:ascii="Palatino Linotype" w:eastAsia="Palatino Linotype" w:hAnsi="Palatino Linotype" w:cs="Palatino Linotype"/>
        </w:rPr>
        <w:t xml:space="preserve"> 03-17, expuesto por el </w:t>
      </w:r>
      <w:r w:rsidR="00560519" w:rsidRPr="00440BC6">
        <w:rPr>
          <w:rFonts w:ascii="Palatino Linotype" w:eastAsia="Palatino Linotype" w:hAnsi="Palatino Linotype" w:cs="Palatino Linotype"/>
        </w:rPr>
        <w:t xml:space="preserve">entonces </w:t>
      </w:r>
      <w:r w:rsidRPr="00440BC6">
        <w:rPr>
          <w:rFonts w:ascii="Palatino Linotype" w:eastAsia="Palatino Linotype" w:hAnsi="Palatino Linotype" w:cs="Palatino Linotype"/>
        </w:rPr>
        <w:t>Instituto Nacional de Transparencia, Acceso a la Información y Protección de Datos Personales, que dice:</w:t>
      </w:r>
      <w:r w:rsidRPr="00440BC6">
        <w:rPr>
          <w:rFonts w:ascii="Palatino Linotype" w:eastAsia="Palatino Linotype" w:hAnsi="Palatino Linotype" w:cs="Palatino Linotype"/>
          <w:b/>
        </w:rPr>
        <w:t xml:space="preserve"> </w:t>
      </w:r>
    </w:p>
    <w:p w14:paraId="0C223B2B" w14:textId="77777777" w:rsidR="00560519" w:rsidRPr="00440BC6" w:rsidRDefault="00560519" w:rsidP="00DE5AFF">
      <w:pPr>
        <w:spacing w:after="0" w:line="276" w:lineRule="auto"/>
        <w:ind w:left="567" w:right="616"/>
        <w:jc w:val="both"/>
        <w:rPr>
          <w:rFonts w:ascii="Palatino Linotype" w:eastAsia="Palatino Linotype" w:hAnsi="Palatino Linotype" w:cs="Palatino Linotype"/>
          <w:i/>
        </w:rPr>
      </w:pPr>
    </w:p>
    <w:p w14:paraId="153BE07A" w14:textId="77777777" w:rsidR="00A235A2" w:rsidRPr="00440BC6" w:rsidRDefault="00A235A2" w:rsidP="00560519">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w:t>
      </w:r>
      <w:r w:rsidRPr="00440BC6">
        <w:rPr>
          <w:rFonts w:ascii="Palatino Linotype" w:eastAsia="Palatino Linotype" w:hAnsi="Palatino Linotype" w:cs="Palatino Linotype"/>
          <w:b/>
          <w:i/>
        </w:rPr>
        <w:t>No existe obligación de elaborar documentos ad hoc para atender las solicitudes de acceso a la información.</w:t>
      </w:r>
      <w:r w:rsidRPr="00440BC6">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51F6CF5" w14:textId="77777777" w:rsidR="00A235A2" w:rsidRPr="00440BC6" w:rsidRDefault="00A235A2" w:rsidP="00DE5AFF">
      <w:pPr>
        <w:spacing w:after="0" w:line="360" w:lineRule="auto"/>
        <w:ind w:right="-93"/>
        <w:jc w:val="both"/>
        <w:rPr>
          <w:rFonts w:ascii="Palatino Linotype" w:eastAsia="Palatino Linotype" w:hAnsi="Palatino Linotype" w:cs="Palatino Linotype"/>
        </w:rPr>
      </w:pPr>
    </w:p>
    <w:p w14:paraId="11A3B52B" w14:textId="77777777" w:rsidR="00A235A2" w:rsidRPr="00440BC6" w:rsidRDefault="00A235A2"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069F502" w14:textId="77777777" w:rsidR="00A235A2" w:rsidRPr="00440BC6" w:rsidRDefault="00A235A2" w:rsidP="00DE5AFF">
      <w:pPr>
        <w:spacing w:after="0" w:line="360" w:lineRule="auto"/>
        <w:jc w:val="both"/>
        <w:rPr>
          <w:rFonts w:ascii="Palatino Linotype" w:eastAsia="Palatino Linotype" w:hAnsi="Palatino Linotype" w:cs="Palatino Linotype"/>
        </w:rPr>
      </w:pPr>
    </w:p>
    <w:p w14:paraId="0BE92506" w14:textId="77777777" w:rsidR="00A235A2" w:rsidRPr="00440BC6" w:rsidRDefault="00A235A2" w:rsidP="00DE5AFF">
      <w:pPr>
        <w:spacing w:after="0" w:line="360" w:lineRule="auto"/>
        <w:ind w:right="49"/>
        <w:jc w:val="both"/>
        <w:rPr>
          <w:rFonts w:ascii="Palatino Linotype" w:eastAsia="Palatino Linotype" w:hAnsi="Palatino Linotype" w:cs="Palatino Linotype"/>
        </w:rPr>
      </w:pPr>
      <w:r w:rsidRPr="00440BC6">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A3DFBC0" w14:textId="77777777" w:rsidR="00A235A2" w:rsidRPr="00440BC6" w:rsidRDefault="00A235A2" w:rsidP="00DE5AFF">
      <w:pPr>
        <w:spacing w:after="0" w:line="360" w:lineRule="auto"/>
        <w:ind w:right="49"/>
        <w:jc w:val="both"/>
        <w:rPr>
          <w:rFonts w:ascii="Palatino Linotype" w:eastAsia="Palatino Linotype" w:hAnsi="Palatino Linotype" w:cs="Palatino Linotype"/>
        </w:rPr>
      </w:pPr>
    </w:p>
    <w:p w14:paraId="06EF9A71" w14:textId="77777777" w:rsidR="00A235A2" w:rsidRPr="00440BC6" w:rsidRDefault="00A235A2"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104A28A" w14:textId="77777777" w:rsidR="00A235A2" w:rsidRPr="00440BC6" w:rsidRDefault="00A235A2" w:rsidP="00DE5AFF">
      <w:pPr>
        <w:spacing w:after="0" w:line="360" w:lineRule="auto"/>
        <w:ind w:left="851" w:right="899"/>
        <w:jc w:val="both"/>
        <w:rPr>
          <w:rFonts w:ascii="Palatino Linotype" w:eastAsia="Palatino Linotype" w:hAnsi="Palatino Linotype" w:cs="Palatino Linotype"/>
          <w:i/>
        </w:rPr>
      </w:pPr>
    </w:p>
    <w:p w14:paraId="19DC5889" w14:textId="77777777" w:rsidR="00A235A2" w:rsidRPr="00440BC6" w:rsidRDefault="00A235A2" w:rsidP="00560519">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w:t>
      </w:r>
      <w:r w:rsidRPr="00440BC6">
        <w:rPr>
          <w:rFonts w:ascii="Palatino Linotype" w:eastAsia="Palatino Linotype" w:hAnsi="Palatino Linotype" w:cs="Palatino Linotype"/>
          <w:b/>
          <w:i/>
        </w:rPr>
        <w:t xml:space="preserve">Artículo 3. </w:t>
      </w:r>
      <w:r w:rsidRPr="00440BC6">
        <w:rPr>
          <w:rFonts w:ascii="Palatino Linotype" w:eastAsia="Palatino Linotype" w:hAnsi="Palatino Linotype" w:cs="Palatino Linotype"/>
          <w:i/>
        </w:rPr>
        <w:t>Para los efectos de la presente Ley se entenderá por:</w:t>
      </w:r>
    </w:p>
    <w:p w14:paraId="353D2F6D" w14:textId="77777777" w:rsidR="00A235A2" w:rsidRPr="00440BC6" w:rsidRDefault="00A235A2" w:rsidP="00560519">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w:t>
      </w:r>
    </w:p>
    <w:p w14:paraId="07513028" w14:textId="77777777" w:rsidR="00A235A2" w:rsidRPr="00440BC6" w:rsidRDefault="00A235A2" w:rsidP="00560519">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b/>
          <w:i/>
        </w:rPr>
        <w:t>XI. Documento:</w:t>
      </w:r>
      <w:r w:rsidRPr="00440BC6">
        <w:rPr>
          <w:rFonts w:ascii="Palatino Linotype" w:eastAsia="Palatino Linotype" w:hAnsi="Palatino Linotype" w:cs="Palatino Linotype"/>
          <w:i/>
        </w:rPr>
        <w:t xml:space="preserve"> Los expedientes, reportes, estudios, actas</w:t>
      </w:r>
      <w:r w:rsidRPr="00440BC6">
        <w:rPr>
          <w:rFonts w:ascii="Palatino Linotype" w:eastAsia="Palatino Linotype" w:hAnsi="Palatino Linotype" w:cs="Palatino Linotype"/>
          <w:b/>
          <w:i/>
        </w:rPr>
        <w:t>,</w:t>
      </w:r>
      <w:r w:rsidRPr="00440BC6">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0B133EA" w14:textId="77777777" w:rsidR="00A235A2" w:rsidRPr="00440BC6" w:rsidRDefault="00A235A2" w:rsidP="00DE5AFF">
      <w:pPr>
        <w:spacing w:after="0" w:line="360" w:lineRule="auto"/>
        <w:ind w:left="851" w:right="899"/>
        <w:jc w:val="both"/>
        <w:rPr>
          <w:rFonts w:ascii="Palatino Linotype" w:eastAsia="Palatino Linotype" w:hAnsi="Palatino Linotype" w:cs="Palatino Linotype"/>
        </w:rPr>
      </w:pPr>
    </w:p>
    <w:p w14:paraId="3921797E" w14:textId="77777777" w:rsidR="00A235A2" w:rsidRPr="00440BC6" w:rsidRDefault="00A235A2"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860B24A" w14:textId="77777777" w:rsidR="00DE5F9D" w:rsidRPr="00440BC6" w:rsidRDefault="00DE5F9D" w:rsidP="00DE5AFF">
      <w:pPr>
        <w:spacing w:after="0" w:line="276" w:lineRule="auto"/>
        <w:ind w:left="567" w:right="616"/>
        <w:jc w:val="both"/>
        <w:rPr>
          <w:rFonts w:ascii="Palatino Linotype" w:eastAsia="Palatino Linotype" w:hAnsi="Palatino Linotype" w:cs="Palatino Linotype"/>
          <w:b/>
        </w:rPr>
      </w:pPr>
    </w:p>
    <w:p w14:paraId="0019561B" w14:textId="77777777" w:rsidR="00A235A2" w:rsidRPr="00440BC6" w:rsidRDefault="00A235A2" w:rsidP="00560519">
      <w:pPr>
        <w:spacing w:after="0" w:line="276" w:lineRule="auto"/>
        <w:ind w:left="851" w:right="616"/>
        <w:jc w:val="both"/>
        <w:rPr>
          <w:rFonts w:ascii="Palatino Linotype" w:eastAsia="Palatino Linotype" w:hAnsi="Palatino Linotype" w:cs="Palatino Linotype"/>
          <w:b/>
          <w:i/>
        </w:rPr>
      </w:pPr>
      <w:r w:rsidRPr="00440BC6">
        <w:rPr>
          <w:rFonts w:ascii="Palatino Linotype" w:eastAsia="Palatino Linotype" w:hAnsi="Palatino Linotype" w:cs="Palatino Linotype"/>
        </w:rPr>
        <w:t>“</w:t>
      </w:r>
      <w:r w:rsidRPr="00440BC6">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440BC6">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708F185" w14:textId="77777777" w:rsidR="00A235A2" w:rsidRPr="00440BC6" w:rsidRDefault="00A235A2" w:rsidP="00560519">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En consecuencia el acceso a la información se refiere a que se cumplan cualquiera de los siguientes tres supuestos:</w:t>
      </w:r>
    </w:p>
    <w:p w14:paraId="5D265F7F" w14:textId="77777777" w:rsidR="00A235A2" w:rsidRPr="00440BC6" w:rsidRDefault="00A235A2" w:rsidP="00560519">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242A6CFF" w14:textId="77777777" w:rsidR="00A235A2" w:rsidRPr="00440BC6" w:rsidRDefault="00A235A2" w:rsidP="00560519">
      <w:pPr>
        <w:spacing w:after="0" w:line="276" w:lineRule="auto"/>
        <w:ind w:left="851" w:right="616"/>
        <w:jc w:val="both"/>
        <w:rPr>
          <w:rFonts w:ascii="Palatino Linotype" w:eastAsia="Palatino Linotype" w:hAnsi="Palatino Linotype" w:cs="Palatino Linotype"/>
          <w:b/>
          <w:i/>
        </w:rPr>
      </w:pPr>
      <w:r w:rsidRPr="00440BC6">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0AA42EA8" w14:textId="77777777" w:rsidR="00A235A2" w:rsidRPr="00440BC6" w:rsidRDefault="00A235A2" w:rsidP="00560519">
      <w:pPr>
        <w:spacing w:after="0" w:line="276" w:lineRule="auto"/>
        <w:ind w:left="851" w:right="616"/>
        <w:jc w:val="both"/>
        <w:rPr>
          <w:rFonts w:ascii="Palatino Linotype" w:eastAsia="Palatino Linotype" w:hAnsi="Palatino Linotype" w:cs="Palatino Linotype"/>
          <w:b/>
          <w:i/>
        </w:rPr>
      </w:pPr>
      <w:r w:rsidRPr="00440BC6">
        <w:rPr>
          <w:rFonts w:ascii="Palatino Linotype" w:eastAsia="Palatino Linotype" w:hAnsi="Palatino Linotype" w:cs="Palatino Linotype"/>
          <w:b/>
          <w:i/>
        </w:rPr>
        <w:t>3) Que se trate de información registrada en cualquier soporte documental, que en ejercicio de las atribuciones conferidas, se encuentre en posesión de los Sujetos Obligados.</w:t>
      </w:r>
      <w:r w:rsidRPr="00440BC6">
        <w:rPr>
          <w:rFonts w:ascii="Palatino Linotype" w:eastAsia="Palatino Linotype" w:hAnsi="Palatino Linotype" w:cs="Palatino Linotype"/>
          <w:i/>
        </w:rPr>
        <w:t xml:space="preserve">” </w:t>
      </w:r>
    </w:p>
    <w:p w14:paraId="579EA976" w14:textId="77777777" w:rsidR="00A235A2" w:rsidRPr="00440BC6" w:rsidRDefault="00A235A2" w:rsidP="00DE5AFF">
      <w:pPr>
        <w:spacing w:after="0" w:line="276" w:lineRule="auto"/>
        <w:ind w:left="567" w:right="616"/>
        <w:jc w:val="both"/>
        <w:rPr>
          <w:rFonts w:ascii="Palatino Linotype" w:eastAsia="Palatino Linotype" w:hAnsi="Palatino Linotype" w:cs="Palatino Linotype"/>
          <w:b/>
          <w:i/>
        </w:rPr>
      </w:pPr>
    </w:p>
    <w:p w14:paraId="7CD80A2D" w14:textId="77777777" w:rsidR="00A235A2" w:rsidRPr="00440BC6" w:rsidRDefault="00A235A2"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 xml:space="preserve">De ahí que el </w:t>
      </w:r>
      <w:r w:rsidRPr="00440BC6">
        <w:rPr>
          <w:rFonts w:ascii="Palatino Linotype" w:eastAsia="Palatino Linotype" w:hAnsi="Palatino Linotype" w:cs="Palatino Linotype"/>
          <w:b/>
        </w:rPr>
        <w:t>Sujeto Obligado</w:t>
      </w:r>
      <w:r w:rsidRPr="00440BC6">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440BC6">
        <w:rPr>
          <w:rFonts w:ascii="Palatino Linotype" w:eastAsia="Palatino Linotype" w:hAnsi="Palatino Linotype" w:cs="Palatino Linotype"/>
          <w:vertAlign w:val="superscript"/>
        </w:rPr>
        <w:footnoteReference w:id="1"/>
      </w:r>
      <w:r w:rsidRPr="00440BC6">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440BC6">
        <w:rPr>
          <w:rFonts w:ascii="Palatino Linotype" w:eastAsia="Palatino Linotype" w:hAnsi="Palatino Linotype" w:cs="Palatino Linotype"/>
          <w:vertAlign w:val="superscript"/>
        </w:rPr>
        <w:footnoteReference w:id="2"/>
      </w:r>
      <w:r w:rsidRPr="00440BC6">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070B5949" w14:textId="77777777" w:rsidR="00A235A2" w:rsidRPr="00440BC6" w:rsidRDefault="00A235A2" w:rsidP="00DE5AFF">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596CFF96" w14:textId="4664AE14" w:rsidR="00A235A2" w:rsidRPr="00440BC6" w:rsidRDefault="00A235A2" w:rsidP="00DE5AFF">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440BC6">
        <w:rPr>
          <w:rFonts w:ascii="Palatino Linotype" w:eastAsia="Palatino Linotype" w:hAnsi="Palatino Linotype" w:cs="Palatino Linotype"/>
        </w:rPr>
        <w:t xml:space="preserve">Dicho lo anterior, en el caso se analizará el agravio hecho valer por la parte </w:t>
      </w:r>
      <w:r w:rsidRPr="00440BC6">
        <w:rPr>
          <w:rFonts w:ascii="Palatino Linotype" w:eastAsia="Palatino Linotype" w:hAnsi="Palatino Linotype" w:cs="Palatino Linotype"/>
          <w:b/>
        </w:rPr>
        <w:t>Recurrente</w:t>
      </w:r>
      <w:r w:rsidRPr="00440BC6">
        <w:rPr>
          <w:rFonts w:ascii="Palatino Linotype" w:eastAsia="Palatino Linotype" w:hAnsi="Palatino Linotype" w:cs="Palatino Linotype"/>
        </w:rPr>
        <w:t xml:space="preserve"> que actualiza la causal de procedencia prevista en la fracción </w:t>
      </w:r>
      <w:r w:rsidR="00B02AA2" w:rsidRPr="00440BC6">
        <w:rPr>
          <w:rFonts w:ascii="Palatino Linotype" w:eastAsia="Palatino Linotype" w:hAnsi="Palatino Linotype" w:cs="Palatino Linotype"/>
        </w:rPr>
        <w:t>II</w:t>
      </w:r>
      <w:r w:rsidRPr="00440BC6">
        <w:rPr>
          <w:rFonts w:ascii="Palatino Linotype" w:eastAsia="Palatino Linotype" w:hAnsi="Palatino Linotype" w:cs="Palatino Linotype"/>
        </w:rPr>
        <w:t xml:space="preserve"> del artículo 179 de la Ley de Transparencia y Acceso a la Información del Estado de México y Municipios, relativa a </w:t>
      </w:r>
      <w:r w:rsidRPr="00440BC6">
        <w:rPr>
          <w:rFonts w:ascii="Palatino Linotype" w:eastAsia="Palatino Linotype" w:hAnsi="Palatino Linotype" w:cs="Palatino Linotype"/>
          <w:b/>
          <w:u w:val="single"/>
        </w:rPr>
        <w:t>la negativa a la información solicitada.</w:t>
      </w:r>
    </w:p>
    <w:p w14:paraId="459614EE" w14:textId="77777777" w:rsidR="00A235A2" w:rsidRPr="00440BC6" w:rsidRDefault="00A235A2" w:rsidP="00DE5AFF">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76BFCA38" w14:textId="05408E9D" w:rsidR="00FB2A97" w:rsidRPr="00440BC6" w:rsidRDefault="00A235A2" w:rsidP="00DE5AFF">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bookmarkStart w:id="1" w:name="_heading=h.1y810tw" w:colFirst="0" w:colLast="0"/>
      <w:bookmarkEnd w:id="1"/>
      <w:r w:rsidRPr="00440BC6">
        <w:rPr>
          <w:rFonts w:ascii="Palatino Linotype" w:eastAsia="Palatino Linotype" w:hAnsi="Palatino Linotype" w:cs="Palatino Linotype"/>
        </w:rPr>
        <w:t xml:space="preserve">Para ello, conviene iniciar el presente estudio señalando que la persona solicitante requirió del </w:t>
      </w:r>
      <w:r w:rsidRPr="00440BC6">
        <w:rPr>
          <w:rFonts w:ascii="Palatino Linotype" w:eastAsia="Palatino Linotype" w:hAnsi="Palatino Linotype" w:cs="Palatino Linotype"/>
          <w:b/>
        </w:rPr>
        <w:t>Sujeto Obligado</w:t>
      </w:r>
      <w:r w:rsidRPr="00440BC6">
        <w:rPr>
          <w:rFonts w:ascii="Palatino Linotype" w:eastAsia="Palatino Linotype" w:hAnsi="Palatino Linotype" w:cs="Palatino Linotype"/>
        </w:rPr>
        <w:t>, lo siguiente:</w:t>
      </w:r>
    </w:p>
    <w:p w14:paraId="1F771D58" w14:textId="77777777" w:rsidR="00B02AA2" w:rsidRPr="00440BC6" w:rsidRDefault="00B02AA2" w:rsidP="00DE5AFF">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36BDB2D7" w14:textId="0F6C7D6C" w:rsidR="00FD294C" w:rsidRPr="00440BC6" w:rsidRDefault="00DE5F9D" w:rsidP="00B02AA2">
      <w:pPr>
        <w:numPr>
          <w:ilvl w:val="0"/>
          <w:numId w:val="4"/>
        </w:numPr>
        <w:pBdr>
          <w:top w:val="nil"/>
          <w:left w:val="nil"/>
          <w:bottom w:val="nil"/>
          <w:right w:val="nil"/>
          <w:between w:val="nil"/>
        </w:pBdr>
        <w:spacing w:after="0" w:line="360" w:lineRule="auto"/>
        <w:ind w:left="851" w:right="616"/>
        <w:jc w:val="both"/>
        <w:rPr>
          <w:rFonts w:ascii="Palatino Linotype" w:eastAsia="Palatino Linotype" w:hAnsi="Palatino Linotype" w:cs="Palatino Linotype"/>
          <w:b/>
        </w:rPr>
      </w:pPr>
      <w:r w:rsidRPr="00440BC6">
        <w:rPr>
          <w:rFonts w:ascii="Palatino Linotype" w:eastAsia="Palatino Linotype" w:hAnsi="Palatino Linotype" w:cs="Palatino Linotype"/>
          <w:b/>
        </w:rPr>
        <w:t>C</w:t>
      </w:r>
      <w:r w:rsidR="00FD294C" w:rsidRPr="00440BC6">
        <w:rPr>
          <w:rFonts w:ascii="Palatino Linotype" w:eastAsia="Palatino Linotype" w:hAnsi="Palatino Linotype" w:cs="Palatino Linotype"/>
          <w:b/>
        </w:rPr>
        <w:t xml:space="preserve">ontrato completo no. ISEM-IR-PAD-DA-SIS-OP-013/18 (incluyendo anexos, convenios modificatorios y notas de bitácora) cuyo concepto es Trabajos de electrificación de media tensión en el Centro Integral de Oncología del Estado de México, celebrado entre la sociedad Servicios de Ingeniería Eléctrica Especializada y Comercialización, S.A. de C.V y </w:t>
      </w:r>
      <w:r w:rsidR="00B6665F" w:rsidRPr="00440BC6">
        <w:rPr>
          <w:rFonts w:ascii="Palatino Linotype" w:eastAsia="Palatino Linotype" w:hAnsi="Palatino Linotype" w:cs="Palatino Linotype"/>
          <w:b/>
        </w:rPr>
        <w:t>el Instituto de Salud del Estado de México</w:t>
      </w:r>
      <w:r w:rsidR="00FD294C" w:rsidRPr="00440BC6">
        <w:rPr>
          <w:rFonts w:ascii="Palatino Linotype" w:eastAsia="Palatino Linotype" w:hAnsi="Palatino Linotype" w:cs="Palatino Linotype"/>
          <w:b/>
        </w:rPr>
        <w:t>.</w:t>
      </w:r>
    </w:p>
    <w:p w14:paraId="2682BC8C" w14:textId="77777777" w:rsidR="00FD294C" w:rsidRPr="00440BC6" w:rsidRDefault="00FD294C" w:rsidP="00DE5AFF">
      <w:pPr>
        <w:spacing w:after="0"/>
        <w:rPr>
          <w:rFonts w:ascii="Palatino Linotype" w:hAnsi="Palatino Linotype"/>
        </w:rPr>
      </w:pPr>
    </w:p>
    <w:p w14:paraId="4CCE31C2" w14:textId="77777777" w:rsidR="00B02AA2" w:rsidRPr="00440BC6" w:rsidRDefault="00FD294C" w:rsidP="00B02AA2">
      <w:pPr>
        <w:pBdr>
          <w:top w:val="nil"/>
          <w:left w:val="nil"/>
          <w:bottom w:val="nil"/>
          <w:right w:val="nil"/>
          <w:between w:val="nil"/>
        </w:pBd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 xml:space="preserve">En la respuesta, el </w:t>
      </w:r>
      <w:r w:rsidRPr="00440BC6">
        <w:rPr>
          <w:rFonts w:ascii="Palatino Linotype" w:eastAsia="Palatino Linotype" w:hAnsi="Palatino Linotype" w:cs="Palatino Linotype"/>
          <w:b/>
        </w:rPr>
        <w:t>Sujeto Obligado</w:t>
      </w:r>
      <w:r w:rsidRPr="00440BC6">
        <w:rPr>
          <w:rFonts w:ascii="Palatino Linotype" w:eastAsia="Palatino Linotype" w:hAnsi="Palatino Linotype" w:cs="Palatino Linotype"/>
        </w:rPr>
        <w:t xml:space="preserve"> a través de la Subdirección de Infraestructura en Salud informó que el desglose de los datos no puede generarse tal y como los solicita, lo anterior, sustentado y motivado en lo dispuesto en el artículo 140 fracciones V, VI, VIII y X de la Ley de Transparencia y Acceso a la Información Pública del Estado de México y Municipios, dado que el contrato en comento, se encuentra en término de diversos procedimientos administrativos</w:t>
      </w:r>
      <w:r w:rsidR="00B02AA2" w:rsidRPr="00440BC6">
        <w:rPr>
          <w:rFonts w:ascii="Palatino Linotype" w:eastAsia="Palatino Linotype" w:hAnsi="Palatino Linotype" w:cs="Palatino Linotype"/>
        </w:rPr>
        <w:t>.</w:t>
      </w:r>
    </w:p>
    <w:p w14:paraId="7CFD1701" w14:textId="4AC33AB5" w:rsidR="00FD294C" w:rsidRPr="00440BC6" w:rsidRDefault="00FD294C" w:rsidP="00B02AA2">
      <w:pPr>
        <w:pBdr>
          <w:top w:val="nil"/>
          <w:left w:val="nil"/>
          <w:bottom w:val="nil"/>
          <w:right w:val="nil"/>
          <w:between w:val="nil"/>
        </w:pBdr>
        <w:spacing w:after="0" w:line="360" w:lineRule="auto"/>
        <w:jc w:val="both"/>
        <w:rPr>
          <w:rFonts w:ascii="Palatino Linotype" w:hAnsi="Palatino Linotype"/>
        </w:rPr>
      </w:pPr>
    </w:p>
    <w:p w14:paraId="146878F4" w14:textId="2BE8E578" w:rsidR="00FD294C" w:rsidRPr="00440BC6" w:rsidRDefault="00FD294C" w:rsidP="00DE5AFF">
      <w:pPr>
        <w:pBdr>
          <w:top w:val="nil"/>
          <w:left w:val="nil"/>
          <w:bottom w:val="nil"/>
          <w:right w:val="nil"/>
          <w:between w:val="nil"/>
        </w:pBdr>
        <w:spacing w:after="0" w:line="360" w:lineRule="auto"/>
        <w:jc w:val="both"/>
        <w:rPr>
          <w:rFonts w:ascii="Palatino Linotype" w:hAnsi="Palatino Linotype"/>
        </w:rPr>
      </w:pPr>
      <w:r w:rsidRPr="00440BC6">
        <w:rPr>
          <w:rFonts w:ascii="Palatino Linotype" w:eastAsia="Palatino Linotype" w:hAnsi="Palatino Linotype" w:cs="Palatino Linotype"/>
        </w:rPr>
        <w:t>Derivado de ello, la parte</w:t>
      </w:r>
      <w:r w:rsidRPr="00440BC6">
        <w:rPr>
          <w:rFonts w:ascii="Palatino Linotype" w:eastAsia="Palatino Linotype" w:hAnsi="Palatino Linotype" w:cs="Palatino Linotype"/>
          <w:b/>
        </w:rPr>
        <w:t xml:space="preserve"> Recurrente</w:t>
      </w:r>
      <w:r w:rsidRPr="00440BC6">
        <w:rPr>
          <w:rFonts w:ascii="Palatino Linotype" w:eastAsia="Palatino Linotype" w:hAnsi="Palatino Linotype" w:cs="Palatino Linotype"/>
        </w:rPr>
        <w:t xml:space="preserve">, presentó su recurso de revisión en el que manifestó textualmente lo siguiente </w:t>
      </w:r>
      <w:r w:rsidRPr="00440BC6">
        <w:rPr>
          <w:rFonts w:ascii="Palatino Linotype" w:eastAsia="Palatino Linotype" w:hAnsi="Palatino Linotype" w:cs="Palatino Linotype"/>
          <w:i/>
        </w:rPr>
        <w:t>“</w:t>
      </w:r>
      <w:r w:rsidR="00B6665F" w:rsidRPr="00440BC6">
        <w:rPr>
          <w:rFonts w:ascii="Palatino Linotype" w:eastAsia="Palatino Linotype" w:hAnsi="Palatino Linotype" w:cs="Palatino Linotype"/>
          <w:i/>
        </w:rPr>
        <w:t>…</w:t>
      </w:r>
      <w:r w:rsidRPr="00440BC6">
        <w:rPr>
          <w:rFonts w:ascii="Palatino Linotype" w:eastAsia="Palatino Linotype" w:hAnsi="Palatino Linotype" w:cs="Palatino Linotype"/>
          <w:i/>
        </w:rPr>
        <w:t xml:space="preserve"> respondió que no me pueden brindar la información solicitada debido a que el contrato no. ISEM-LP-PAD-A-SIS-OP-003/17 se encuentra en término de diversos procedimientos administrativos. </w:t>
      </w:r>
      <w:r w:rsidRPr="00440BC6">
        <w:rPr>
          <w:rFonts w:ascii="Palatino Linotype" w:eastAsia="Palatino Linotype" w:hAnsi="Palatino Linotype" w:cs="Palatino Linotype"/>
          <w:i/>
          <w:u w:val="single"/>
        </w:rPr>
        <w:t>¿</w:t>
      </w:r>
      <w:r w:rsidRPr="00440BC6">
        <w:rPr>
          <w:rFonts w:ascii="Palatino Linotype" w:eastAsia="Palatino Linotype" w:hAnsi="Palatino Linotype" w:cs="Palatino Linotype"/>
          <w:b/>
          <w:i/>
          <w:u w:val="single"/>
        </w:rPr>
        <w:t>Cuáles son los esos procesos administrativos? ¿Cuándo culminan dichos procesos administrativos? ¿Qué originó los procesos administrativos?</w:t>
      </w:r>
      <w:r w:rsidR="00D67F04" w:rsidRPr="00440BC6">
        <w:rPr>
          <w:rFonts w:ascii="Palatino Linotype" w:eastAsia="Palatino Linotype" w:hAnsi="Palatino Linotype" w:cs="Palatino Linotype"/>
          <w:i/>
        </w:rPr>
        <w:t xml:space="preserve">” (Sic); </w:t>
      </w:r>
      <w:r w:rsidR="00D67F04" w:rsidRPr="00440BC6">
        <w:rPr>
          <w:rFonts w:ascii="Palatino Linotype" w:eastAsia="Palatino Linotype" w:hAnsi="Palatino Linotype" w:cs="Palatino Linotype"/>
        </w:rPr>
        <w:t xml:space="preserve">de lo anterior se advierte que las dudas del particular van relacionadas con la motivación de la clasificación aludida por parte del </w:t>
      </w:r>
      <w:r w:rsidR="00D67F04" w:rsidRPr="00440BC6">
        <w:rPr>
          <w:rFonts w:ascii="Palatino Linotype" w:eastAsia="Palatino Linotype" w:hAnsi="Palatino Linotype" w:cs="Palatino Linotype"/>
          <w:b/>
        </w:rPr>
        <w:t>Sujeto Obligado</w:t>
      </w:r>
      <w:r w:rsidR="00D67F04" w:rsidRPr="00440BC6">
        <w:rPr>
          <w:rFonts w:ascii="Palatino Linotype" w:eastAsia="Palatino Linotype" w:hAnsi="Palatino Linotype" w:cs="Palatino Linotype"/>
        </w:rPr>
        <w:t xml:space="preserve">, por lo que, se reitera se actualizo la causal de procedencia prevista en la fracción II del artículo 179 de la Ley de la materia. </w:t>
      </w:r>
    </w:p>
    <w:p w14:paraId="06F4E3C3" w14:textId="77777777" w:rsidR="00FD294C" w:rsidRPr="00440BC6" w:rsidRDefault="00FD294C" w:rsidP="00DE5AFF">
      <w:pPr>
        <w:spacing w:after="0"/>
        <w:rPr>
          <w:rFonts w:ascii="Palatino Linotype" w:hAnsi="Palatino Linotype"/>
        </w:rPr>
      </w:pPr>
    </w:p>
    <w:p w14:paraId="7BD26F60" w14:textId="76EE64E7" w:rsidR="00FD294C" w:rsidRPr="00440BC6" w:rsidRDefault="00FD294C" w:rsidP="00DE5AFF">
      <w:pPr>
        <w:spacing w:after="0" w:line="360" w:lineRule="auto"/>
        <w:rPr>
          <w:rFonts w:ascii="Palatino Linotype" w:hAnsi="Palatino Linotype"/>
        </w:rPr>
      </w:pPr>
      <w:r w:rsidRPr="00440BC6">
        <w:rPr>
          <w:rFonts w:ascii="Palatino Linotype" w:eastAsia="Palatino Linotype" w:hAnsi="Palatino Linotype" w:cs="Palatino Linotype"/>
        </w:rPr>
        <w:t>Ante la interp</w:t>
      </w:r>
      <w:r w:rsidR="00B6665F" w:rsidRPr="00440BC6">
        <w:rPr>
          <w:rFonts w:ascii="Palatino Linotype" w:eastAsia="Palatino Linotype" w:hAnsi="Palatino Linotype" w:cs="Palatino Linotype"/>
        </w:rPr>
        <w:t xml:space="preserve">osición del recurso de revisión, </w:t>
      </w:r>
      <w:r w:rsidRPr="00440BC6">
        <w:rPr>
          <w:rFonts w:ascii="Palatino Linotype" w:eastAsia="Palatino Linotype" w:hAnsi="Palatino Linotype" w:cs="Palatino Linotype"/>
        </w:rPr>
        <w:t xml:space="preserve">el </w:t>
      </w:r>
      <w:r w:rsidRPr="00440BC6">
        <w:rPr>
          <w:rFonts w:ascii="Palatino Linotype" w:eastAsia="Palatino Linotype" w:hAnsi="Palatino Linotype" w:cs="Palatino Linotype"/>
          <w:b/>
        </w:rPr>
        <w:t>Sujeto Obligado</w:t>
      </w:r>
      <w:r w:rsidRPr="00440BC6">
        <w:rPr>
          <w:rFonts w:ascii="Palatino Linotype" w:eastAsia="Palatino Linotype" w:hAnsi="Palatino Linotype" w:cs="Palatino Linotype"/>
        </w:rPr>
        <w:t xml:space="preserve"> fue omiso en rendir su informe justificado y la parte </w:t>
      </w:r>
      <w:r w:rsidRPr="00440BC6">
        <w:rPr>
          <w:rFonts w:ascii="Palatino Linotype" w:eastAsia="Palatino Linotype" w:hAnsi="Palatino Linotype" w:cs="Palatino Linotype"/>
          <w:b/>
        </w:rPr>
        <w:t>Recurrente</w:t>
      </w:r>
      <w:r w:rsidRPr="00440BC6">
        <w:rPr>
          <w:rFonts w:ascii="Palatino Linotype" w:eastAsia="Palatino Linotype" w:hAnsi="Palatino Linotype" w:cs="Palatino Linotype"/>
        </w:rPr>
        <w:t xml:space="preserve"> de igual forma no rindió manifestación alguna.</w:t>
      </w:r>
    </w:p>
    <w:p w14:paraId="5307B746" w14:textId="77777777" w:rsidR="00FD294C" w:rsidRPr="00440BC6" w:rsidRDefault="00FD294C" w:rsidP="00DE5AFF">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22861F13" w14:textId="43324EE3" w:rsidR="00B6665F" w:rsidRPr="00440BC6" w:rsidRDefault="00B6665F" w:rsidP="003553B1">
      <w:pPr>
        <w:spacing w:after="0" w:line="360" w:lineRule="auto"/>
        <w:jc w:val="both"/>
        <w:rPr>
          <w:rFonts w:ascii="Palatino Linotype" w:eastAsia="Palatino Linotype" w:hAnsi="Palatino Linotype" w:cs="Palatino Linotype"/>
          <w:b/>
          <w:i/>
        </w:rPr>
      </w:pPr>
      <w:r w:rsidRPr="00440BC6">
        <w:rPr>
          <w:rFonts w:ascii="Palatino Linotype" w:eastAsia="Palatino Linotype" w:hAnsi="Palatino Linotype" w:cs="Palatino Linotype"/>
        </w:rPr>
        <w:t xml:space="preserve">Acotado lo anterior, en principio es de indicar que quien se pronunció en respuesta e informe justificado sobre lo requerido fue la </w:t>
      </w:r>
      <w:r w:rsidRPr="00440BC6">
        <w:rPr>
          <w:rFonts w:ascii="Palatino Linotype" w:eastAsia="Palatino Linotype" w:hAnsi="Palatino Linotype" w:cs="Palatino Linotype"/>
          <w:b/>
        </w:rPr>
        <w:t>Subdirección de Infraestructura en Salud</w:t>
      </w:r>
      <w:r w:rsidRPr="00440BC6">
        <w:rPr>
          <w:rFonts w:ascii="Palatino Linotype" w:eastAsia="Palatino Linotype" w:hAnsi="Palatino Linotype" w:cs="Palatino Linotype"/>
        </w:rPr>
        <w:t xml:space="preserve">, quien conforme el Manual de Organización del Instituto de Salud del Estado de México, </w:t>
      </w:r>
      <w:r w:rsidR="00EB080D" w:rsidRPr="00440BC6">
        <w:rPr>
          <w:rFonts w:ascii="Palatino Linotype" w:eastAsia="Palatino Linotype" w:hAnsi="Palatino Linotype" w:cs="Palatino Linotype"/>
        </w:rPr>
        <w:t>tiene como objetivo ejecutar y dar seguimiento a los programas de construcción, conservación y mantenimiento de la infraestructura en salud, del equipo médico y electromecánico, con la finalidad de mantener la infraestructura en niveles de operación aceptables, aplicando criterios d</w:t>
      </w:r>
      <w:r w:rsidR="003553B1" w:rsidRPr="00440BC6">
        <w:rPr>
          <w:rFonts w:ascii="Palatino Linotype" w:eastAsia="Palatino Linotype" w:hAnsi="Palatino Linotype" w:cs="Palatino Linotype"/>
        </w:rPr>
        <w:t xml:space="preserve">e protección del medio ambiente; asimismo contara con las siguientes funciones: </w:t>
      </w:r>
    </w:p>
    <w:p w14:paraId="7C093221" w14:textId="77777777" w:rsidR="003553B1" w:rsidRPr="00440BC6" w:rsidRDefault="003553B1" w:rsidP="00DE5AFF">
      <w:pPr>
        <w:spacing w:after="0" w:line="276" w:lineRule="auto"/>
        <w:ind w:left="851" w:right="616"/>
        <w:jc w:val="both"/>
        <w:rPr>
          <w:rFonts w:ascii="Palatino Linotype" w:eastAsia="Palatino Linotype" w:hAnsi="Palatino Linotype" w:cs="Palatino Linotype"/>
          <w:i/>
        </w:rPr>
      </w:pPr>
    </w:p>
    <w:p w14:paraId="0E62EC01" w14:textId="6409AE9F" w:rsidR="00B6665F" w:rsidRPr="00440BC6" w:rsidRDefault="00B6665F" w:rsidP="003553B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w:t>
      </w:r>
      <w:r w:rsidR="00EB080D" w:rsidRPr="00440BC6">
        <w:rPr>
          <w:rFonts w:ascii="Palatino Linotype" w:eastAsia="Palatino Linotype" w:hAnsi="Palatino Linotype" w:cs="Palatino Linotype"/>
          <w:b/>
          <w:i/>
        </w:rPr>
        <w:t>2I7B32400 SUBDIRECCIÓN DE INFRAESTRUCTURA EN SALUD</w:t>
      </w:r>
    </w:p>
    <w:p w14:paraId="7D4952DC" w14:textId="77777777" w:rsidR="00EB080D" w:rsidRPr="00440BC6" w:rsidRDefault="00EB080D" w:rsidP="003553B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 xml:space="preserve">FUNCIONES: </w:t>
      </w:r>
    </w:p>
    <w:p w14:paraId="04049C83" w14:textId="00FCC713" w:rsidR="00B6665F" w:rsidRPr="00440BC6" w:rsidRDefault="00B6665F" w:rsidP="003553B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w:t>
      </w:r>
    </w:p>
    <w:p w14:paraId="7C6DCED5" w14:textId="1CA56949" w:rsidR="00EB080D" w:rsidRPr="00440BC6" w:rsidRDefault="00EB080D" w:rsidP="003553B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b/>
          <w:i/>
        </w:rPr>
        <w:t>- Ejecutar el programa en materia de construcción, conservación y mantenimiento de la infraestructura del Instituto</w:t>
      </w:r>
      <w:r w:rsidRPr="00440BC6">
        <w:rPr>
          <w:rFonts w:ascii="Palatino Linotype" w:eastAsia="Palatino Linotype" w:hAnsi="Palatino Linotype" w:cs="Palatino Linotype"/>
          <w:i/>
        </w:rPr>
        <w:t>, con base en los requerimientos de las unidades aplicativas, los lineamientos de planeación, la normatividad de obra pública aplicable, así como la disponibilidad presupuestal.</w:t>
      </w:r>
    </w:p>
    <w:p w14:paraId="0FFEBE9A" w14:textId="56D8D081" w:rsidR="00EB080D" w:rsidRPr="00440BC6" w:rsidRDefault="00EB080D" w:rsidP="003553B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 Gestionar ante las Subdirecciones de Información, Planeación, Programación y Evaluación y de Tesorería y Contabilidad del Instituto, la liberación de los recursos federales y estatales, para la ejecución de las obras en lo que corresponde al pago de estimaciones, órdenes de pago y anticipos.</w:t>
      </w:r>
    </w:p>
    <w:p w14:paraId="5335344A" w14:textId="69A6DF34" w:rsidR="00EB080D" w:rsidRPr="00440BC6" w:rsidRDefault="00EB080D" w:rsidP="003553B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b/>
          <w:i/>
        </w:rPr>
        <w:t xml:space="preserve">- Recibir y atender las solicitudes de </w:t>
      </w:r>
      <w:r w:rsidRPr="00440BC6">
        <w:rPr>
          <w:rFonts w:ascii="Palatino Linotype" w:eastAsia="Palatino Linotype" w:hAnsi="Palatino Linotype" w:cs="Palatino Linotype"/>
          <w:i/>
        </w:rPr>
        <w:t>obras,</w:t>
      </w:r>
      <w:r w:rsidRPr="00440BC6">
        <w:rPr>
          <w:rFonts w:ascii="Palatino Linotype" w:eastAsia="Palatino Linotype" w:hAnsi="Palatino Linotype" w:cs="Palatino Linotype"/>
          <w:b/>
          <w:i/>
        </w:rPr>
        <w:t xml:space="preserve"> conservación y mantenimiento de infraestructura, equipo médico y electromecánico que le presenten las unidades aplicativas del Instituto</w:t>
      </w:r>
      <w:r w:rsidRPr="00440BC6">
        <w:rPr>
          <w:rFonts w:ascii="Palatino Linotype" w:eastAsia="Palatino Linotype" w:hAnsi="Palatino Linotype" w:cs="Palatino Linotype"/>
          <w:i/>
        </w:rPr>
        <w:t xml:space="preserve"> de acuerdo a los programas emitidos por la Subdirección de Información, Planeación, Programación y Evaluación del Instituto.</w:t>
      </w:r>
    </w:p>
    <w:p w14:paraId="1BA4C4A8" w14:textId="3A1DF27F" w:rsidR="00EB080D" w:rsidRPr="00440BC6" w:rsidRDefault="00EB080D" w:rsidP="003553B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 xml:space="preserve">— </w:t>
      </w:r>
      <w:r w:rsidRPr="00440BC6">
        <w:rPr>
          <w:rFonts w:ascii="Palatino Linotype" w:eastAsia="Palatino Linotype" w:hAnsi="Palatino Linotype" w:cs="Palatino Linotype"/>
          <w:b/>
          <w:i/>
        </w:rPr>
        <w:t xml:space="preserve">Informar a las empresas contratistas participantes en los concursos de las obras que realiza el Instituto, el fallo </w:t>
      </w:r>
      <w:r w:rsidRPr="00440BC6">
        <w:rPr>
          <w:rFonts w:ascii="Palatino Linotype" w:eastAsia="Palatino Linotype" w:hAnsi="Palatino Linotype" w:cs="Palatino Linotype"/>
          <w:i/>
        </w:rPr>
        <w:t xml:space="preserve">del Comité de Obras Públicas, </w:t>
      </w:r>
      <w:r w:rsidRPr="00440BC6">
        <w:rPr>
          <w:rFonts w:ascii="Palatino Linotype" w:eastAsia="Palatino Linotype" w:hAnsi="Palatino Linotype" w:cs="Palatino Linotype"/>
          <w:b/>
          <w:i/>
        </w:rPr>
        <w:t xml:space="preserve">a efecto de realizar el proceso de contratación </w:t>
      </w:r>
      <w:r w:rsidRPr="00440BC6">
        <w:rPr>
          <w:rFonts w:ascii="Palatino Linotype" w:eastAsia="Palatino Linotype" w:hAnsi="Palatino Linotype" w:cs="Palatino Linotype"/>
          <w:i/>
        </w:rPr>
        <w:t>de conformidad con la normatividad aplicable en la materia a través del Departamento de Concursos, Contratos y Estimaciones.</w:t>
      </w:r>
    </w:p>
    <w:p w14:paraId="78E9E4EC" w14:textId="5E603462" w:rsidR="00EB080D" w:rsidRPr="00440BC6" w:rsidRDefault="00EB080D" w:rsidP="003553B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b/>
          <w:i/>
        </w:rPr>
        <w:t>- Vigilar la integración y actualización de los expedientes técnicos</w:t>
      </w:r>
      <w:r w:rsidRPr="00440BC6">
        <w:rPr>
          <w:rFonts w:ascii="Palatino Linotype" w:eastAsia="Palatino Linotype" w:hAnsi="Palatino Linotype" w:cs="Palatino Linotype"/>
          <w:i/>
        </w:rPr>
        <w:t xml:space="preserve"> de las diferentes obras que se ejecutan en el Instituto, con financiamiento estatal y/o federal, a través del Departamento de Precios Unitarios, de conformidad con lo dispuesto en normatividad aplicable y presentarlo a las instancias correspondientes.</w:t>
      </w:r>
    </w:p>
    <w:p w14:paraId="400020C7" w14:textId="79A4C433" w:rsidR="00EB080D" w:rsidRPr="00440BC6" w:rsidRDefault="00AB2DF4" w:rsidP="003553B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 xml:space="preserve">- Verificar, a través del Departamento de Precios Unitarios, la actualización de los catálogos de precios unitarios para obra nueva, conservación y mantenimiento de infraestructura, equipo médico y electromecánico, de acuerdo con los costos de materiales, equipo, herramienta y mano de obra vigentes. </w:t>
      </w:r>
    </w:p>
    <w:p w14:paraId="3577E7BD" w14:textId="0B7FF803" w:rsidR="00AB2DF4" w:rsidRPr="00440BC6" w:rsidRDefault="004046E6" w:rsidP="003553B1">
      <w:pPr>
        <w:spacing w:after="0" w:line="276" w:lineRule="auto"/>
        <w:ind w:left="851" w:right="616"/>
        <w:jc w:val="both"/>
        <w:rPr>
          <w:rFonts w:ascii="Palatino Linotype" w:eastAsia="Palatino Linotype" w:hAnsi="Palatino Linotype" w:cs="Palatino Linotype"/>
          <w:b/>
          <w:i/>
        </w:rPr>
      </w:pPr>
      <w:r w:rsidRPr="00440BC6">
        <w:rPr>
          <w:rFonts w:ascii="Palatino Linotype" w:eastAsia="Palatino Linotype" w:hAnsi="Palatino Linotype" w:cs="Palatino Linotype"/>
          <w:i/>
        </w:rPr>
        <w:t xml:space="preserve">- </w:t>
      </w:r>
      <w:r w:rsidR="00AB2DF4" w:rsidRPr="00440BC6">
        <w:rPr>
          <w:rFonts w:ascii="Palatino Linotype" w:eastAsia="Palatino Linotype" w:hAnsi="Palatino Linotype" w:cs="Palatino Linotype"/>
          <w:b/>
          <w:i/>
        </w:rPr>
        <w:t>Vigilar, a través de las unidades aplicativas responsables, que los procesos de licitación, adjudicación, contratación y ejecución de</w:t>
      </w:r>
      <w:r w:rsidR="00AB2DF4" w:rsidRPr="00440BC6">
        <w:rPr>
          <w:rFonts w:ascii="Palatino Linotype" w:eastAsia="Palatino Linotype" w:hAnsi="Palatino Linotype" w:cs="Palatino Linotype"/>
          <w:i/>
        </w:rPr>
        <w:t xml:space="preserve"> </w:t>
      </w:r>
      <w:r w:rsidR="00AB2DF4" w:rsidRPr="00440BC6">
        <w:rPr>
          <w:rFonts w:ascii="Palatino Linotype" w:eastAsia="Palatino Linotype" w:hAnsi="Palatino Linotype" w:cs="Palatino Linotype"/>
          <w:b/>
          <w:i/>
        </w:rPr>
        <w:t>las obras de construcción, conservación y mantenimiento de obras, equipo médico y electromecánico del Instituto, se realicen de acuerdo con los montos y normatividad aplicable en la materia.</w:t>
      </w:r>
    </w:p>
    <w:p w14:paraId="391102D9" w14:textId="67A1776B" w:rsidR="00B6665F" w:rsidRPr="00440BC6" w:rsidRDefault="00AB2DF4" w:rsidP="003553B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 Vigilar, a través de las unidades aplicativas responsables, que las obras que contrata el Instituto se realicen de acuerdo con las condiciones y especificaciones técnicas, así como de calidad y tiempo indicado en los contratos correspondientes.</w:t>
      </w:r>
      <w:r w:rsidR="00B6665F" w:rsidRPr="00440BC6">
        <w:rPr>
          <w:rFonts w:ascii="Palatino Linotype" w:eastAsia="Palatino Linotype" w:hAnsi="Palatino Linotype" w:cs="Palatino Linotype"/>
          <w:i/>
        </w:rPr>
        <w:t>”</w:t>
      </w:r>
    </w:p>
    <w:p w14:paraId="0E53D3B9" w14:textId="77777777" w:rsidR="00B6665F" w:rsidRPr="00440BC6" w:rsidRDefault="00B6665F" w:rsidP="003553B1">
      <w:pPr>
        <w:spacing w:after="0"/>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(Énfasis añadido)</w:t>
      </w:r>
    </w:p>
    <w:p w14:paraId="07D520C4" w14:textId="77777777" w:rsidR="003553B1" w:rsidRPr="00440BC6" w:rsidRDefault="003553B1" w:rsidP="00DE5AFF">
      <w:pPr>
        <w:spacing w:after="0" w:line="360" w:lineRule="auto"/>
        <w:jc w:val="both"/>
        <w:rPr>
          <w:rFonts w:ascii="Palatino Linotype" w:eastAsia="Palatino Linotype" w:hAnsi="Palatino Linotype" w:cs="Palatino Linotype"/>
        </w:rPr>
      </w:pPr>
    </w:p>
    <w:p w14:paraId="0B80EF34" w14:textId="6B1D5712" w:rsidR="00B6665F" w:rsidRPr="00440BC6" w:rsidRDefault="004046E6"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Aunado a ello, el referido Manual de Organización advierte que la Subdirección de Infraestructura en Salud se auxiliara para el ejercicio de sus fun</w:t>
      </w:r>
      <w:r w:rsidR="0097562F" w:rsidRPr="00440BC6">
        <w:rPr>
          <w:rFonts w:ascii="Palatino Linotype" w:eastAsia="Palatino Linotype" w:hAnsi="Palatino Linotype" w:cs="Palatino Linotype"/>
        </w:rPr>
        <w:t xml:space="preserve">ciones </w:t>
      </w:r>
      <w:r w:rsidRPr="00440BC6">
        <w:rPr>
          <w:rFonts w:ascii="Palatino Linotype" w:eastAsia="Palatino Linotype" w:hAnsi="Palatino Linotype" w:cs="Palatino Linotype"/>
        </w:rPr>
        <w:t>de un Departamento de Concursos, Contratos y Estimaciones</w:t>
      </w:r>
      <w:r w:rsidR="0097562F" w:rsidRPr="00440BC6">
        <w:rPr>
          <w:rFonts w:ascii="Palatino Linotype" w:eastAsia="Palatino Linotype" w:hAnsi="Palatino Linotype" w:cs="Palatino Linotype"/>
        </w:rPr>
        <w:t xml:space="preserve"> cuyo objetiv</w:t>
      </w:r>
      <w:r w:rsidRPr="00440BC6">
        <w:rPr>
          <w:rFonts w:ascii="Palatino Linotype" w:eastAsia="Palatino Linotype" w:hAnsi="Palatino Linotype" w:cs="Palatino Linotype"/>
        </w:rPr>
        <w:t>o es garantizar la oportuna adjudicación de los recursos autorizados en cada ejercicio presupuestal, mediante la contratación de obras y servicios conforme</w:t>
      </w:r>
      <w:r w:rsidR="0097562F" w:rsidRPr="00440BC6">
        <w:rPr>
          <w:rFonts w:ascii="Palatino Linotype" w:eastAsia="Palatino Linotype" w:hAnsi="Palatino Linotype" w:cs="Palatino Linotype"/>
        </w:rPr>
        <w:t xml:space="preserve"> </w:t>
      </w:r>
      <w:r w:rsidRPr="00440BC6">
        <w:rPr>
          <w:rFonts w:ascii="Palatino Linotype" w:eastAsia="Palatino Linotype" w:hAnsi="Palatino Linotype" w:cs="Palatino Linotype"/>
        </w:rPr>
        <w:t xml:space="preserve">al marco </w:t>
      </w:r>
      <w:r w:rsidR="0097562F" w:rsidRPr="00440BC6">
        <w:rPr>
          <w:rFonts w:ascii="Palatino Linotype" w:eastAsia="Palatino Linotype" w:hAnsi="Palatino Linotype" w:cs="Palatino Linotype"/>
        </w:rPr>
        <w:t>jurídico aplicable; a</w:t>
      </w:r>
      <w:r w:rsidR="00DF1C19" w:rsidRPr="00440BC6">
        <w:rPr>
          <w:rFonts w:ascii="Palatino Linotype" w:eastAsia="Palatino Linotype" w:hAnsi="Palatino Linotype" w:cs="Palatino Linotype"/>
        </w:rPr>
        <w:t>unado a ello contara</w:t>
      </w:r>
      <w:r w:rsidR="0097562F" w:rsidRPr="00440BC6">
        <w:rPr>
          <w:rFonts w:ascii="Palatino Linotype" w:eastAsia="Palatino Linotype" w:hAnsi="Palatino Linotype" w:cs="Palatino Linotype"/>
        </w:rPr>
        <w:t xml:space="preserve"> con las siguientes funciones: </w:t>
      </w:r>
    </w:p>
    <w:p w14:paraId="335A184E" w14:textId="77777777" w:rsidR="00DF1C19" w:rsidRPr="00440BC6" w:rsidRDefault="00DF1C19" w:rsidP="00DE5AFF">
      <w:pPr>
        <w:spacing w:after="0" w:line="276" w:lineRule="auto"/>
        <w:ind w:left="851" w:right="616"/>
        <w:jc w:val="both"/>
        <w:rPr>
          <w:rFonts w:ascii="Palatino Linotype" w:eastAsia="Palatino Linotype" w:hAnsi="Palatino Linotype" w:cs="Palatino Linotype"/>
          <w:i/>
        </w:rPr>
      </w:pPr>
    </w:p>
    <w:p w14:paraId="30C3DA6B" w14:textId="6B4C6553" w:rsidR="0097562F" w:rsidRPr="00440BC6" w:rsidRDefault="0097562F" w:rsidP="00DE5AFF">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w:t>
      </w:r>
      <w:r w:rsidRPr="00440BC6">
        <w:rPr>
          <w:rFonts w:ascii="Palatino Linotype" w:eastAsia="Palatino Linotype" w:hAnsi="Palatino Linotype" w:cs="Palatino Linotype"/>
          <w:b/>
          <w:i/>
        </w:rPr>
        <w:t>217832402 Departamento de Concursos, Contratos y Estimaciones</w:t>
      </w:r>
    </w:p>
    <w:p w14:paraId="418F0DF8" w14:textId="5479307A" w:rsidR="0097562F" w:rsidRPr="00440BC6" w:rsidRDefault="0097562F" w:rsidP="00DE5AFF">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 xml:space="preserve">Funciones: </w:t>
      </w:r>
    </w:p>
    <w:p w14:paraId="4F4E5CFD" w14:textId="30EAF639" w:rsidR="0097562F" w:rsidRPr="00440BC6" w:rsidRDefault="0097562F" w:rsidP="00DE5AFF">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b/>
          <w:i/>
        </w:rPr>
        <w:t>- Preparar y desarrollar el proceso de contratación de las obras de construcción, conservación y mantenimiento de inmuebles, así como de equipo médico y electromecánico por ejecutar en el Instituto,</w:t>
      </w:r>
      <w:r w:rsidRPr="00440BC6">
        <w:rPr>
          <w:rFonts w:ascii="Palatino Linotype" w:eastAsia="Palatino Linotype" w:hAnsi="Palatino Linotype" w:cs="Palatino Linotype"/>
          <w:i/>
        </w:rPr>
        <w:t xml:space="preserve"> estableciendo coordinación con la Unidad de Asuntos Jurídicos para la celebración de los contratos.</w:t>
      </w:r>
    </w:p>
    <w:p w14:paraId="48ED3FB0" w14:textId="16496855" w:rsidR="0097562F" w:rsidRPr="00440BC6" w:rsidRDefault="0097562F" w:rsidP="00DE5AFF">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 xml:space="preserve">- </w:t>
      </w:r>
      <w:r w:rsidRPr="00440BC6">
        <w:rPr>
          <w:rFonts w:ascii="Palatino Linotype" w:eastAsia="Palatino Linotype" w:hAnsi="Palatino Linotype" w:cs="Palatino Linotype"/>
          <w:b/>
          <w:i/>
        </w:rPr>
        <w:t>Realizar los procedimientos de contratación de las obras y servicios</w:t>
      </w:r>
      <w:r w:rsidRPr="00440BC6">
        <w:rPr>
          <w:rFonts w:ascii="Palatino Linotype" w:eastAsia="Palatino Linotype" w:hAnsi="Palatino Linotype" w:cs="Palatino Linotype"/>
          <w:i/>
        </w:rPr>
        <w:t>, de acuerdo con la asignación presupuestal autorizada para el año fiscal correspondiente.</w:t>
      </w:r>
    </w:p>
    <w:p w14:paraId="3CBBAB11" w14:textId="2A26EFB7" w:rsidR="0097562F" w:rsidRPr="00440BC6" w:rsidRDefault="0097562F" w:rsidP="00DE5AFF">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 Desarrollar y controlar los procesos de contratación de las obras por realizar en el Instituto, estableciendo coordinación con los departamentos de Precios Unitarios, Construcción y Supervisión de Obras, Ingeniería Biomédica e Instalaciones, así como con la Unidad de Asuntos Jurídicos del Instituto, aplicando el marco jurídico vigente.</w:t>
      </w:r>
    </w:p>
    <w:p w14:paraId="40F4AB52" w14:textId="5A25DB9E" w:rsidR="0097562F" w:rsidRPr="00440BC6" w:rsidRDefault="0097562F" w:rsidP="00DE5AFF">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w:t>
      </w:r>
    </w:p>
    <w:p w14:paraId="79671808" w14:textId="7BDFBA81" w:rsidR="0097562F" w:rsidRPr="00440BC6" w:rsidRDefault="0097562F" w:rsidP="00DE5AFF">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 xml:space="preserve">- </w:t>
      </w:r>
      <w:r w:rsidRPr="00440BC6">
        <w:rPr>
          <w:rFonts w:ascii="Palatino Linotype" w:eastAsia="Palatino Linotype" w:hAnsi="Palatino Linotype" w:cs="Palatino Linotype"/>
          <w:b/>
          <w:i/>
        </w:rPr>
        <w:t>Elaborar los informes a las instancias correspondientes, de la adjudicación y modificación a los contratos de obra pública y de mantenimiento a equipo médico y electromecánico y servicios relacionados con la misma</w:t>
      </w:r>
      <w:r w:rsidRPr="00440BC6">
        <w:rPr>
          <w:rFonts w:ascii="Palatino Linotype" w:eastAsia="Palatino Linotype" w:hAnsi="Palatino Linotype" w:cs="Palatino Linotype"/>
          <w:i/>
        </w:rPr>
        <w:t>.”</w:t>
      </w:r>
    </w:p>
    <w:p w14:paraId="3A02B578" w14:textId="05D006E0" w:rsidR="0097562F" w:rsidRPr="00440BC6" w:rsidRDefault="00DF1C19" w:rsidP="00DE5AFF">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w:t>
      </w:r>
      <w:r w:rsidR="0097562F" w:rsidRPr="00440BC6">
        <w:rPr>
          <w:rFonts w:ascii="Palatino Linotype" w:eastAsia="Palatino Linotype" w:hAnsi="Palatino Linotype" w:cs="Palatino Linotype"/>
          <w:i/>
        </w:rPr>
        <w:t>Énfasis Añadido)</w:t>
      </w:r>
    </w:p>
    <w:p w14:paraId="1D997557" w14:textId="77777777" w:rsidR="004046E6" w:rsidRPr="00440BC6" w:rsidRDefault="004046E6" w:rsidP="00DE5AFF">
      <w:pPr>
        <w:spacing w:after="0" w:line="360" w:lineRule="auto"/>
        <w:jc w:val="both"/>
        <w:rPr>
          <w:rFonts w:ascii="Palatino Linotype" w:eastAsia="Palatino Linotype" w:hAnsi="Palatino Linotype" w:cs="Palatino Linotype"/>
        </w:rPr>
      </w:pPr>
    </w:p>
    <w:p w14:paraId="6C654CA5" w14:textId="17421126" w:rsidR="00B6665F" w:rsidRPr="00440BC6" w:rsidRDefault="00B6665F"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 xml:space="preserve">De los preceptos reglamentarios en cita; se desprende que la </w:t>
      </w:r>
      <w:r w:rsidR="0097562F" w:rsidRPr="00440BC6">
        <w:rPr>
          <w:rFonts w:ascii="Palatino Linotype" w:eastAsia="Palatino Linotype" w:hAnsi="Palatino Linotype" w:cs="Palatino Linotype"/>
          <w:b/>
        </w:rPr>
        <w:t xml:space="preserve">Subdirección de Infraestructura en Salud </w:t>
      </w:r>
      <w:r w:rsidRPr="00440BC6">
        <w:rPr>
          <w:rFonts w:ascii="Palatino Linotype" w:eastAsia="Palatino Linotype" w:hAnsi="Palatino Linotype" w:cs="Palatino Linotype"/>
        </w:rPr>
        <w:t>tiene dentro de sus atribuciones integrar, resguardar y conservar, entre otros, los expedientes por cada obra contratada, así como elabora</w:t>
      </w:r>
      <w:r w:rsidR="00273174" w:rsidRPr="00440BC6">
        <w:rPr>
          <w:rFonts w:ascii="Palatino Linotype" w:eastAsia="Palatino Linotype" w:hAnsi="Palatino Linotype" w:cs="Palatino Linotype"/>
        </w:rPr>
        <w:t>r informes a las instancias correspondientes, de la adjudicación y modificación a los contratos de obra pública y de mantenimiento a equipo médico y electromecánico y servicios relacionados con la misma</w:t>
      </w:r>
      <w:r w:rsidRPr="00440BC6">
        <w:rPr>
          <w:rFonts w:ascii="Palatino Linotype" w:eastAsia="Palatino Linotype" w:hAnsi="Palatino Linotype" w:cs="Palatino Linotype"/>
        </w:rPr>
        <w:t>.</w:t>
      </w:r>
    </w:p>
    <w:p w14:paraId="2641C6A5" w14:textId="77777777" w:rsidR="00B6665F" w:rsidRPr="00440BC6" w:rsidRDefault="00B6665F" w:rsidP="00DE5AFF">
      <w:pPr>
        <w:spacing w:after="0" w:line="360" w:lineRule="auto"/>
        <w:jc w:val="both"/>
        <w:rPr>
          <w:rFonts w:ascii="Palatino Linotype" w:eastAsia="Palatino Linotype" w:hAnsi="Palatino Linotype" w:cs="Palatino Linotype"/>
          <w:lang w:val="es-ES"/>
        </w:rPr>
      </w:pPr>
      <w:r w:rsidRPr="00440BC6">
        <w:rPr>
          <w:rFonts w:ascii="Palatino Linotype" w:eastAsia="Palatino Linotype" w:hAnsi="Palatino Linotype" w:cs="Palatino Linotype"/>
        </w:rPr>
        <w:t xml:space="preserve">Por lo tanto, se advierte que quien se pronunció sobre lo requerido en el presente asunto fue la unidad administrativa competente; </w:t>
      </w:r>
      <w:r w:rsidRPr="00440BC6">
        <w:rPr>
          <w:rFonts w:ascii="Palatino Linotype" w:eastAsia="Palatino Linotype" w:hAnsi="Palatino Linotype" w:cs="Palatino Linotype"/>
          <w:lang w:val="es-ES"/>
        </w:rPr>
        <w:t>dando cabal cumplimiento al requisito de turnar la solicitud de información a las unidades administrativas que de acuerdo a sus atribuciones pueden poseer, generar y/o administrar la información requerida.</w:t>
      </w:r>
    </w:p>
    <w:p w14:paraId="5FA2311E" w14:textId="77777777" w:rsidR="00DF1C19" w:rsidRPr="00440BC6" w:rsidRDefault="00DF1C19" w:rsidP="00DE5AFF">
      <w:pPr>
        <w:spacing w:after="0" w:line="360" w:lineRule="auto"/>
        <w:jc w:val="both"/>
        <w:rPr>
          <w:rFonts w:ascii="Palatino Linotype" w:eastAsia="Palatino Linotype" w:hAnsi="Palatino Linotype" w:cs="Palatino Linotype"/>
          <w:lang w:val="es-ES"/>
        </w:rPr>
      </w:pPr>
    </w:p>
    <w:p w14:paraId="5A39F815" w14:textId="77777777" w:rsidR="00B6665F" w:rsidRPr="00440BC6" w:rsidRDefault="00B6665F" w:rsidP="00DE5AFF">
      <w:pPr>
        <w:spacing w:after="0" w:line="360" w:lineRule="auto"/>
        <w:jc w:val="both"/>
        <w:rPr>
          <w:rFonts w:ascii="Palatino Linotype" w:eastAsia="Palatino Linotype" w:hAnsi="Palatino Linotype" w:cs="Palatino Linotype"/>
          <w:lang w:val="es-ES"/>
        </w:rPr>
      </w:pPr>
      <w:bookmarkStart w:id="2" w:name="_Hlk167969628"/>
      <w:r w:rsidRPr="00440BC6">
        <w:rPr>
          <w:rFonts w:ascii="Palatino Linotype" w:eastAsia="Palatino Linotype" w:hAnsi="Palatino Linotype" w:cs="Palatino Linotype"/>
          <w:lang w:val="es-ES"/>
        </w:rPr>
        <w:t>A mayor abundamiento, conviene traer a contexto el procedimiento para la atención a las solicitudes de acceso a la información que los Sujetos Obligados deben seguir, mismo que se encuentra establecido en los artículos 151, 159, 160, 162, 163, 164, 165 y 166, de la Ley de Transparencia y Acceso a la Información Pública del Estado de México y Municipios, que es del tenor siguiente:</w:t>
      </w:r>
    </w:p>
    <w:p w14:paraId="7CEF2A1F" w14:textId="77777777" w:rsidR="00B6665F" w:rsidRPr="00440BC6" w:rsidRDefault="00B6665F" w:rsidP="00DE5AFF">
      <w:pPr>
        <w:spacing w:after="0" w:line="360" w:lineRule="auto"/>
        <w:jc w:val="both"/>
        <w:rPr>
          <w:rFonts w:ascii="Palatino Linotype" w:eastAsia="Palatino Linotype" w:hAnsi="Palatino Linotype" w:cs="Palatino Linotype"/>
          <w:lang w:val="es-ES"/>
        </w:rPr>
      </w:pPr>
    </w:p>
    <w:p w14:paraId="7E2FE80F" w14:textId="77777777" w:rsidR="00B6665F" w:rsidRPr="00440BC6" w:rsidRDefault="00B6665F" w:rsidP="00DF1C19">
      <w:pPr>
        <w:numPr>
          <w:ilvl w:val="0"/>
          <w:numId w:val="6"/>
        </w:numPr>
        <w:spacing w:after="0" w:line="360" w:lineRule="auto"/>
        <w:jc w:val="both"/>
        <w:rPr>
          <w:rFonts w:ascii="Palatino Linotype" w:eastAsia="Palatino Linotype" w:hAnsi="Palatino Linotype" w:cs="Palatino Linotype"/>
          <w:lang w:val="es-ES"/>
        </w:rPr>
      </w:pPr>
      <w:r w:rsidRPr="00440BC6">
        <w:rPr>
          <w:rFonts w:ascii="Palatino Linotype" w:eastAsia="Palatino Linotype" w:hAnsi="Palatino Linotype" w:cs="Palatino Linotype"/>
          <w:lang w:val="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0EE690F2" w14:textId="77777777" w:rsidR="00B6665F" w:rsidRPr="00440BC6" w:rsidRDefault="00B6665F" w:rsidP="00DF1C19">
      <w:pPr>
        <w:spacing w:after="0" w:line="360" w:lineRule="auto"/>
        <w:jc w:val="both"/>
        <w:rPr>
          <w:rFonts w:ascii="Palatino Linotype" w:eastAsia="Palatino Linotype" w:hAnsi="Palatino Linotype" w:cs="Palatino Linotype"/>
          <w:lang w:val="es-ES"/>
        </w:rPr>
      </w:pPr>
    </w:p>
    <w:p w14:paraId="3E535361" w14:textId="77777777" w:rsidR="00B6665F" w:rsidRPr="00440BC6" w:rsidRDefault="00B6665F" w:rsidP="00DF1C19">
      <w:pPr>
        <w:numPr>
          <w:ilvl w:val="0"/>
          <w:numId w:val="6"/>
        </w:numPr>
        <w:spacing w:after="0" w:line="360" w:lineRule="auto"/>
        <w:jc w:val="both"/>
        <w:rPr>
          <w:rFonts w:ascii="Palatino Linotype" w:eastAsia="Palatino Linotype" w:hAnsi="Palatino Linotype" w:cs="Palatino Linotype"/>
          <w:lang w:val="es-ES"/>
        </w:rPr>
      </w:pPr>
      <w:r w:rsidRPr="00440BC6">
        <w:rPr>
          <w:rFonts w:ascii="Palatino Linotype" w:eastAsia="Palatino Linotype" w:hAnsi="Palatino Linotype" w:cs="Palatino Linotype"/>
          <w:lang w:val="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1DB2844F" w14:textId="77777777" w:rsidR="00B6665F" w:rsidRPr="00440BC6" w:rsidRDefault="00B6665F" w:rsidP="00DF1C19">
      <w:pPr>
        <w:spacing w:after="0" w:line="360" w:lineRule="auto"/>
        <w:jc w:val="both"/>
        <w:rPr>
          <w:rFonts w:ascii="Palatino Linotype" w:eastAsia="Palatino Linotype" w:hAnsi="Palatino Linotype" w:cs="Palatino Linotype"/>
          <w:lang w:val="es-ES"/>
        </w:rPr>
      </w:pPr>
    </w:p>
    <w:p w14:paraId="648A9CE5" w14:textId="77777777" w:rsidR="00B6665F" w:rsidRPr="00440BC6" w:rsidRDefault="00B6665F" w:rsidP="00DF1C19">
      <w:pPr>
        <w:numPr>
          <w:ilvl w:val="0"/>
          <w:numId w:val="6"/>
        </w:numPr>
        <w:spacing w:after="0" w:line="360" w:lineRule="auto"/>
        <w:jc w:val="both"/>
        <w:rPr>
          <w:rFonts w:ascii="Palatino Linotype" w:eastAsia="Palatino Linotype" w:hAnsi="Palatino Linotype" w:cs="Palatino Linotype"/>
          <w:lang w:val="es-ES"/>
        </w:rPr>
      </w:pPr>
      <w:r w:rsidRPr="00440BC6">
        <w:rPr>
          <w:rFonts w:ascii="Palatino Linotype" w:eastAsia="Palatino Linotype" w:hAnsi="Palatino Linotype" w:cs="Palatino Linotype"/>
          <w:lang w:val="es-ES"/>
        </w:rPr>
        <w:t xml:space="preserve">Las respuestas a los requerimientos informativos deberán notificarse al interesado en el menor tiempo posible, que no podrá exceder </w:t>
      </w:r>
      <w:r w:rsidRPr="00440BC6">
        <w:rPr>
          <w:rFonts w:ascii="Palatino Linotype" w:eastAsia="Palatino Linotype" w:hAnsi="Palatino Linotype" w:cs="Palatino Linotype"/>
          <w:b/>
          <w:lang w:val="es-ES"/>
        </w:rPr>
        <w:t>quince días, contados a partir del día siguiente a la presentación de ésta.</w:t>
      </w:r>
      <w:r w:rsidRPr="00440BC6">
        <w:rPr>
          <w:rFonts w:ascii="Palatino Linotype" w:eastAsia="Palatino Linotype" w:hAnsi="Palatino Linotype" w:cs="Palatino Linotype"/>
          <w:lang w:val="es-ES"/>
        </w:rPr>
        <w:t xml:space="preserve"> Excepcionalmente, el plazo referido podrá ampliarse por siete días hábiles más, cuando existan razones fundadas y motivadas, a través del Comité de Transparencia;</w:t>
      </w:r>
    </w:p>
    <w:p w14:paraId="34B1E0FF" w14:textId="77777777" w:rsidR="00B6665F" w:rsidRPr="00440BC6" w:rsidRDefault="00B6665F" w:rsidP="00DF1C19">
      <w:pPr>
        <w:spacing w:after="0" w:line="360" w:lineRule="auto"/>
        <w:jc w:val="both"/>
        <w:rPr>
          <w:rFonts w:ascii="Palatino Linotype" w:eastAsia="Palatino Linotype" w:hAnsi="Palatino Linotype" w:cs="Palatino Linotype"/>
          <w:lang w:val="es-ES"/>
        </w:rPr>
      </w:pPr>
    </w:p>
    <w:p w14:paraId="27116E61" w14:textId="77777777" w:rsidR="00B6665F" w:rsidRPr="00440BC6" w:rsidRDefault="00B6665F" w:rsidP="00DF1C19">
      <w:pPr>
        <w:numPr>
          <w:ilvl w:val="0"/>
          <w:numId w:val="6"/>
        </w:numPr>
        <w:spacing w:after="0" w:line="360" w:lineRule="auto"/>
        <w:jc w:val="both"/>
        <w:rPr>
          <w:rFonts w:ascii="Palatino Linotype" w:eastAsia="Palatino Linotype" w:hAnsi="Palatino Linotype" w:cs="Palatino Linotype"/>
          <w:b/>
          <w:u w:val="single"/>
          <w:lang w:val="es-ES"/>
        </w:rPr>
      </w:pPr>
      <w:r w:rsidRPr="00440BC6">
        <w:rPr>
          <w:rFonts w:ascii="Palatino Linotype" w:eastAsia="Palatino Linotype" w:hAnsi="Palatino Linotype" w:cs="Palatino Linotype"/>
          <w:b/>
          <w:u w:val="single"/>
          <w:lang w:val="es-ES"/>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62C44D9D" w14:textId="77777777" w:rsidR="00B6665F" w:rsidRPr="00440BC6" w:rsidRDefault="00B6665F" w:rsidP="00DF1C19">
      <w:pPr>
        <w:spacing w:after="0" w:line="360" w:lineRule="auto"/>
        <w:jc w:val="both"/>
        <w:rPr>
          <w:rFonts w:ascii="Palatino Linotype" w:eastAsia="Palatino Linotype" w:hAnsi="Palatino Linotype" w:cs="Palatino Linotype"/>
          <w:b/>
          <w:u w:val="single"/>
          <w:lang w:val="es-ES"/>
        </w:rPr>
      </w:pPr>
    </w:p>
    <w:p w14:paraId="1FE259BA" w14:textId="77777777" w:rsidR="00B6665F" w:rsidRPr="00440BC6" w:rsidRDefault="00B6665F" w:rsidP="00DF1C19">
      <w:pPr>
        <w:numPr>
          <w:ilvl w:val="0"/>
          <w:numId w:val="6"/>
        </w:numPr>
        <w:spacing w:after="0" w:line="360" w:lineRule="auto"/>
        <w:jc w:val="both"/>
        <w:rPr>
          <w:rFonts w:ascii="Palatino Linotype" w:eastAsia="Palatino Linotype" w:hAnsi="Palatino Linotype" w:cs="Palatino Linotype"/>
          <w:b/>
          <w:lang w:val="es-ES"/>
        </w:rPr>
      </w:pPr>
      <w:r w:rsidRPr="00440BC6">
        <w:rPr>
          <w:rFonts w:ascii="Palatino Linotype" w:eastAsia="Palatino Linotype" w:hAnsi="Palatino Linotype" w:cs="Palatino Linotype"/>
          <w:lang w:val="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998F84E" w14:textId="77777777" w:rsidR="00B6665F" w:rsidRPr="00440BC6" w:rsidRDefault="00B6665F" w:rsidP="00DF1C19">
      <w:pPr>
        <w:spacing w:after="0" w:line="360" w:lineRule="auto"/>
        <w:jc w:val="both"/>
        <w:rPr>
          <w:rFonts w:ascii="Palatino Linotype" w:eastAsia="Palatino Linotype" w:hAnsi="Palatino Linotype" w:cs="Palatino Linotype"/>
          <w:b/>
          <w:lang w:val="es-ES"/>
        </w:rPr>
      </w:pPr>
    </w:p>
    <w:p w14:paraId="0C7AA9F9" w14:textId="77777777" w:rsidR="00B6665F" w:rsidRPr="00440BC6" w:rsidRDefault="00B6665F" w:rsidP="00DF1C19">
      <w:pPr>
        <w:numPr>
          <w:ilvl w:val="0"/>
          <w:numId w:val="6"/>
        </w:numPr>
        <w:spacing w:after="0" w:line="360" w:lineRule="auto"/>
        <w:jc w:val="both"/>
        <w:rPr>
          <w:rFonts w:ascii="Palatino Linotype" w:eastAsia="Palatino Linotype" w:hAnsi="Palatino Linotype" w:cs="Palatino Linotype"/>
          <w:b/>
          <w:lang w:val="es-ES"/>
        </w:rPr>
      </w:pPr>
      <w:r w:rsidRPr="00440BC6">
        <w:rPr>
          <w:rFonts w:ascii="Palatino Linotype" w:eastAsia="Palatino Linotype" w:hAnsi="Palatino Linotype" w:cs="Palatino Linotype"/>
          <w:lang w:val="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58D75C92" w14:textId="77777777" w:rsidR="00B6665F" w:rsidRPr="00440BC6" w:rsidRDefault="00B6665F" w:rsidP="00DE5AFF">
      <w:pPr>
        <w:spacing w:after="0" w:line="360" w:lineRule="auto"/>
        <w:jc w:val="both"/>
        <w:rPr>
          <w:rFonts w:ascii="Palatino Linotype" w:eastAsia="Palatino Linotype" w:hAnsi="Palatino Linotype" w:cs="Palatino Linotype"/>
          <w:lang w:val="es-ES"/>
        </w:rPr>
      </w:pPr>
    </w:p>
    <w:p w14:paraId="59071FD5" w14:textId="77777777" w:rsidR="00B6665F" w:rsidRPr="00440BC6" w:rsidRDefault="00B6665F" w:rsidP="00DE5AFF">
      <w:pPr>
        <w:spacing w:after="0" w:line="360" w:lineRule="auto"/>
        <w:jc w:val="both"/>
        <w:rPr>
          <w:rFonts w:ascii="Palatino Linotype" w:eastAsia="Palatino Linotype" w:hAnsi="Palatino Linotype" w:cs="Palatino Linotype"/>
          <w:lang w:val="es-ES"/>
        </w:rPr>
      </w:pPr>
      <w:r w:rsidRPr="00440BC6">
        <w:rPr>
          <w:rFonts w:ascii="Palatino Linotype" w:eastAsia="Palatino Linotype" w:hAnsi="Palatino Linotype" w:cs="Palatino Linotype"/>
          <w:lang w:val="es-ES"/>
        </w:rPr>
        <w:t xml:space="preserve">En virtud de lo anterior, se tiene que, </w:t>
      </w:r>
      <w:r w:rsidRPr="00440BC6">
        <w:rPr>
          <w:rFonts w:ascii="Palatino Linotype" w:eastAsia="Palatino Linotype" w:hAnsi="Palatino Linotype" w:cs="Palatino Linotype"/>
          <w:b/>
          <w:u w:val="single"/>
          <w:lang w:val="es-ES"/>
        </w:rPr>
        <w:t>el procedimiento de búsqueda de la información se tiene por atendido. </w:t>
      </w:r>
    </w:p>
    <w:bookmarkEnd w:id="2"/>
    <w:p w14:paraId="015D2392" w14:textId="77777777" w:rsidR="00B6665F" w:rsidRPr="00440BC6" w:rsidRDefault="00B6665F" w:rsidP="00DE5AFF">
      <w:pPr>
        <w:spacing w:after="0" w:line="360" w:lineRule="auto"/>
        <w:jc w:val="both"/>
        <w:rPr>
          <w:rFonts w:ascii="Palatino Linotype" w:eastAsia="Palatino Linotype" w:hAnsi="Palatino Linotype" w:cs="Palatino Linotype"/>
        </w:rPr>
      </w:pPr>
    </w:p>
    <w:p w14:paraId="6D2A4ECF" w14:textId="77777777" w:rsidR="00B6665F" w:rsidRPr="00440BC6" w:rsidRDefault="00B6665F"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Ahora, no obstante que en el caso se pronunció el servidor público habilitado respecto de la información solicitada, es de recordar que la misma fue clasificada como información reservada, bajo el supuesto y motivos que más adelante se precisarán.</w:t>
      </w:r>
    </w:p>
    <w:p w14:paraId="0B1E52F0" w14:textId="77777777" w:rsidR="00B6665F" w:rsidRPr="00440BC6" w:rsidRDefault="00B6665F" w:rsidP="00DE5AFF">
      <w:pPr>
        <w:spacing w:after="0" w:line="360" w:lineRule="auto"/>
        <w:jc w:val="both"/>
        <w:rPr>
          <w:rFonts w:ascii="Palatino Linotype" w:eastAsia="Palatino Linotype" w:hAnsi="Palatino Linotype" w:cs="Palatino Linotype"/>
        </w:rPr>
      </w:pPr>
    </w:p>
    <w:p w14:paraId="25608A3F" w14:textId="4C580D8C" w:rsidR="00B6665F" w:rsidRPr="00440BC6" w:rsidRDefault="00B6665F" w:rsidP="00DE5AFF">
      <w:pPr>
        <w:spacing w:after="0" w:line="360" w:lineRule="auto"/>
        <w:jc w:val="both"/>
        <w:rPr>
          <w:rFonts w:ascii="Palatino Linotype" w:eastAsia="Palatino Linotype" w:hAnsi="Palatino Linotype" w:cs="Palatino Linotype"/>
          <w:b/>
        </w:rPr>
      </w:pPr>
      <w:r w:rsidRPr="00440BC6">
        <w:rPr>
          <w:rFonts w:ascii="Palatino Linotype" w:eastAsia="Palatino Linotype" w:hAnsi="Palatino Linotype" w:cs="Palatino Linotype"/>
        </w:rPr>
        <w:t xml:space="preserve">En principio, es de indicar que conforme al artículo 20 de la Ley de Transparencia y Acceso a la Información Pública del Estado de México y Municipios, </w:t>
      </w:r>
      <w:r w:rsidRPr="00440BC6">
        <w:rPr>
          <w:rFonts w:ascii="Palatino Linotype" w:eastAsia="Palatino Linotype" w:hAnsi="Palatino Linotype" w:cs="Palatino Linotype"/>
          <w:b/>
        </w:rPr>
        <w:t xml:space="preserve">ante la negativa de acceso a la información o su inexistencia, el sujeto obligado deberá demostrar que </w:t>
      </w:r>
      <w:r w:rsidR="00273174" w:rsidRPr="00440BC6">
        <w:rPr>
          <w:rFonts w:ascii="Palatino Linotype" w:eastAsia="Palatino Linotype" w:hAnsi="Palatino Linotype" w:cs="Palatino Linotype"/>
          <w:b/>
        </w:rPr>
        <w:t xml:space="preserve">se </w:t>
      </w:r>
      <w:r w:rsidRPr="00440BC6">
        <w:rPr>
          <w:rFonts w:ascii="Palatino Linotype" w:eastAsia="Palatino Linotype" w:hAnsi="Palatino Linotype" w:cs="Palatino Linotype"/>
          <w:b/>
        </w:rPr>
        <w:t>encuentra en alguna de las excepciones establecidas en la normatividad aplicable.</w:t>
      </w:r>
    </w:p>
    <w:p w14:paraId="03A44A30" w14:textId="77777777" w:rsidR="00B6665F" w:rsidRPr="00440BC6" w:rsidRDefault="00B6665F" w:rsidP="00DE5AFF">
      <w:pPr>
        <w:spacing w:after="0" w:line="360" w:lineRule="auto"/>
        <w:jc w:val="both"/>
        <w:rPr>
          <w:rFonts w:ascii="Palatino Linotype" w:eastAsia="Palatino Linotype" w:hAnsi="Palatino Linotype" w:cs="Palatino Linotype"/>
        </w:rPr>
      </w:pPr>
    </w:p>
    <w:p w14:paraId="50BEC8DC" w14:textId="77777777" w:rsidR="00B6665F" w:rsidRPr="00440BC6" w:rsidRDefault="00B6665F"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 xml:space="preserve">En ese sentido, según Trujillo, Humberto (2019), en el “Diccionario de Transparencia y Acceso a la Información Pública” (p. 201), </w:t>
      </w:r>
      <w:r w:rsidRPr="00440BC6">
        <w:rPr>
          <w:rFonts w:ascii="Palatino Linotype" w:eastAsia="Palatino Linotype" w:hAnsi="Palatino Linotype" w:cs="Palatino Linotype"/>
          <w:b/>
        </w:rPr>
        <w:t xml:space="preserve">la negativa de acceso a la información </w:t>
      </w:r>
      <w:r w:rsidRPr="00440BC6">
        <w:rPr>
          <w:rFonts w:ascii="Palatino Linotype" w:eastAsia="Palatino Linotype" w:hAnsi="Palatino Linotype" w:cs="Palatino Linotype"/>
        </w:rPr>
        <w:t xml:space="preserve">ocurre cuando de manera fundada y motivada, una autoridad la niega o la limita, por alguna de las siguientes razones: </w:t>
      </w:r>
    </w:p>
    <w:p w14:paraId="422C8D51" w14:textId="77777777" w:rsidR="00B6665F" w:rsidRPr="00440BC6" w:rsidRDefault="00B6665F" w:rsidP="00DE5AFF">
      <w:pPr>
        <w:spacing w:after="0" w:line="360" w:lineRule="auto"/>
        <w:jc w:val="both"/>
        <w:rPr>
          <w:rFonts w:ascii="Palatino Linotype" w:eastAsia="Palatino Linotype" w:hAnsi="Palatino Linotype" w:cs="Palatino Linotype"/>
        </w:rPr>
      </w:pPr>
    </w:p>
    <w:p w14:paraId="42363DC2" w14:textId="77777777" w:rsidR="00B6665F" w:rsidRPr="00440BC6" w:rsidRDefault="00B6665F" w:rsidP="00DE5AFF">
      <w:pPr>
        <w:numPr>
          <w:ilvl w:val="0"/>
          <w:numId w:val="5"/>
        </w:numPr>
        <w:spacing w:after="0" w:line="360" w:lineRule="auto"/>
        <w:jc w:val="both"/>
        <w:rPr>
          <w:rFonts w:ascii="Palatino Linotype" w:eastAsia="Palatino Linotype" w:hAnsi="Palatino Linotype" w:cs="Palatino Linotype"/>
          <w:b/>
        </w:rPr>
      </w:pPr>
      <w:r w:rsidRPr="00440BC6">
        <w:rPr>
          <w:rFonts w:ascii="Palatino Linotype" w:eastAsia="Palatino Linotype" w:hAnsi="Palatino Linotype" w:cs="Palatino Linotype"/>
          <w:b/>
        </w:rPr>
        <w:t xml:space="preserve">La inexistencia de la información (p. 171): </w:t>
      </w:r>
      <w:r w:rsidRPr="00440BC6">
        <w:rPr>
          <w:rFonts w:ascii="Palatino Linotype" w:eastAsia="Palatino Linotype" w:hAnsi="Palatino Linotype" w:cs="Palatino Linotype"/>
        </w:rPr>
        <w:t>Sucede cuando la información solicitada no se encuentra en los archivos públicos o clasificados de los entes sujetos a las Leyes de Transparencia.</w:t>
      </w:r>
    </w:p>
    <w:p w14:paraId="35EC1371" w14:textId="77777777" w:rsidR="00B6665F" w:rsidRPr="00440BC6" w:rsidRDefault="00B6665F" w:rsidP="00DE5AFF">
      <w:pPr>
        <w:numPr>
          <w:ilvl w:val="0"/>
          <w:numId w:val="5"/>
        </w:numPr>
        <w:spacing w:after="0" w:line="360" w:lineRule="auto"/>
        <w:jc w:val="both"/>
        <w:rPr>
          <w:rFonts w:ascii="Palatino Linotype" w:eastAsia="Palatino Linotype" w:hAnsi="Palatino Linotype" w:cs="Palatino Linotype"/>
          <w:b/>
        </w:rPr>
      </w:pPr>
      <w:r w:rsidRPr="00440BC6">
        <w:rPr>
          <w:rFonts w:ascii="Palatino Linotype" w:eastAsia="Palatino Linotype" w:hAnsi="Palatino Linotype" w:cs="Palatino Linotype"/>
          <w:b/>
        </w:rPr>
        <w:t xml:space="preserve">La incompetencia del Sujeto Obligado (p. 171): </w:t>
      </w:r>
      <w:r w:rsidRPr="00440BC6">
        <w:rPr>
          <w:rFonts w:ascii="Palatino Linotype" w:eastAsia="Palatino Linotype" w:hAnsi="Palatino Linotype" w:cs="Palatino Linotype"/>
        </w:rPr>
        <w:t>Ocurre cuando el Sujeto Obligado carece de atribuciones para poseer la información peticionada.</w:t>
      </w:r>
    </w:p>
    <w:p w14:paraId="3CB2B955" w14:textId="77777777" w:rsidR="00B6665F" w:rsidRPr="00440BC6" w:rsidRDefault="00B6665F" w:rsidP="00DE5AFF">
      <w:pPr>
        <w:numPr>
          <w:ilvl w:val="0"/>
          <w:numId w:val="5"/>
        </w:numPr>
        <w:spacing w:after="0" w:line="360" w:lineRule="auto"/>
        <w:jc w:val="both"/>
        <w:rPr>
          <w:rFonts w:ascii="Palatino Linotype" w:eastAsia="Palatino Linotype" w:hAnsi="Palatino Linotype" w:cs="Palatino Linotype"/>
          <w:b/>
        </w:rPr>
      </w:pPr>
      <w:r w:rsidRPr="00440BC6">
        <w:rPr>
          <w:rFonts w:ascii="Palatino Linotype" w:eastAsia="Palatino Linotype" w:hAnsi="Palatino Linotype" w:cs="Palatino Linotype"/>
          <w:b/>
        </w:rPr>
        <w:t xml:space="preserve">La clasificación de la información (p. 70): </w:t>
      </w:r>
      <w:r w:rsidRPr="00440BC6">
        <w:rPr>
          <w:rFonts w:ascii="Palatino Linotype" w:eastAsia="Palatino Linotype" w:hAnsi="Palatino Linotype" w:cs="Palatino Linotype"/>
        </w:rPr>
        <w:t>Es el proceso o conjunto de acciones que realizan los sujetos obligados para establecer que determinada información se encuentra en alguno de los supuestos de reserva o confidencialidad establecidos en la legislación en materia de transparencia.</w:t>
      </w:r>
    </w:p>
    <w:p w14:paraId="2F7CBF35" w14:textId="77777777" w:rsidR="00B6665F" w:rsidRPr="00440BC6" w:rsidRDefault="00B6665F" w:rsidP="00DE5AFF">
      <w:pPr>
        <w:spacing w:after="0" w:line="360" w:lineRule="auto"/>
        <w:jc w:val="both"/>
        <w:rPr>
          <w:rFonts w:ascii="Palatino Linotype" w:eastAsia="Palatino Linotype" w:hAnsi="Palatino Linotype" w:cs="Palatino Linotype"/>
        </w:rPr>
      </w:pPr>
    </w:p>
    <w:p w14:paraId="5FC0191D" w14:textId="77777777" w:rsidR="00B6665F" w:rsidRPr="00440BC6" w:rsidRDefault="00B6665F" w:rsidP="00DE5AFF">
      <w:pPr>
        <w:spacing w:after="0" w:line="360" w:lineRule="auto"/>
        <w:jc w:val="both"/>
        <w:rPr>
          <w:rFonts w:ascii="Palatino Linotype" w:eastAsia="Palatino Linotype" w:hAnsi="Palatino Linotype" w:cs="Palatino Linotype"/>
          <w:b/>
        </w:rPr>
      </w:pPr>
      <w:r w:rsidRPr="00440BC6">
        <w:rPr>
          <w:rFonts w:ascii="Palatino Linotype" w:eastAsia="Palatino Linotype" w:hAnsi="Palatino Linotype" w:cs="Palatino Linotype"/>
        </w:rPr>
        <w:t xml:space="preserve">En ese orden de ideas y en atención a lo anterior, es de señalar que las excepciones al derecho de acceso a la información, consisten en que la documentación sea inexistente, </w:t>
      </w:r>
      <w:r w:rsidRPr="00440BC6">
        <w:rPr>
          <w:rFonts w:ascii="Palatino Linotype" w:eastAsia="Palatino Linotype" w:hAnsi="Palatino Linotype" w:cs="Palatino Linotype"/>
          <w:b/>
        </w:rPr>
        <w:t>se encuentre clasificada</w:t>
      </w:r>
      <w:r w:rsidRPr="00440BC6">
        <w:rPr>
          <w:rFonts w:ascii="Palatino Linotype" w:eastAsia="Palatino Linotype" w:hAnsi="Palatino Linotype" w:cs="Palatino Linotype"/>
        </w:rPr>
        <w:t xml:space="preserve">, o bien, el Sujeto Obligado sea incompetente para contar con esta; esto es, la negativa de acceso a la información, recae cuando la documentación no se encuentre en los archivos del sujeto obligado, o bien exista, pero no pueda proporcionarse por contener datos confidenciales o </w:t>
      </w:r>
      <w:r w:rsidRPr="00440BC6">
        <w:rPr>
          <w:rFonts w:ascii="Palatino Linotype" w:eastAsia="Palatino Linotype" w:hAnsi="Palatino Linotype" w:cs="Palatino Linotype"/>
          <w:b/>
        </w:rPr>
        <w:t>reservados.</w:t>
      </w:r>
    </w:p>
    <w:p w14:paraId="6790449A" w14:textId="77777777" w:rsidR="00B6665F" w:rsidRPr="00440BC6" w:rsidRDefault="00B6665F" w:rsidP="00DE5AFF">
      <w:pPr>
        <w:spacing w:after="0" w:line="360" w:lineRule="auto"/>
        <w:jc w:val="both"/>
        <w:rPr>
          <w:rFonts w:ascii="Palatino Linotype" w:eastAsia="Palatino Linotype" w:hAnsi="Palatino Linotype" w:cs="Palatino Linotype"/>
          <w:b/>
        </w:rPr>
      </w:pPr>
    </w:p>
    <w:p w14:paraId="24A4A455" w14:textId="77777777" w:rsidR="00B6665F" w:rsidRPr="00440BC6" w:rsidRDefault="00B6665F"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 xml:space="preserve">Así, en los artículos 122, 128 y 130 de la Ley Transparencia y Acceso a la Información Pública del Estado de México y Municipios, se prevé que </w:t>
      </w:r>
      <w:r w:rsidRPr="00440BC6">
        <w:rPr>
          <w:rFonts w:ascii="Palatino Linotype" w:eastAsia="Palatino Linotype" w:hAnsi="Palatino Linotype" w:cs="Palatino Linotype"/>
          <w:b/>
        </w:rPr>
        <w:t xml:space="preserve">la clasificación </w:t>
      </w:r>
      <w:r w:rsidRPr="00440BC6">
        <w:rPr>
          <w:rFonts w:ascii="Palatino Linotype" w:eastAsia="Palatino Linotype" w:hAnsi="Palatino Linotype" w:cs="Palatino Linotype"/>
        </w:rPr>
        <w:t>es el proceso mediante el cual los sujetos obligados determinan que la información en su poder, actualiza alguno de los supuestos de reserva o confidencialidad. Además, que dichos entes deberán aplicar de manera restrictiva y limitada, las excepciones al derecho de acceso a la información, por lo que, tendrán que acreditar la procedencia.</w:t>
      </w:r>
    </w:p>
    <w:p w14:paraId="5B41294B" w14:textId="77777777" w:rsidR="00B6665F" w:rsidRPr="00440BC6" w:rsidRDefault="00B6665F" w:rsidP="00DE5AFF">
      <w:pPr>
        <w:spacing w:after="0" w:line="360" w:lineRule="auto"/>
        <w:jc w:val="both"/>
        <w:rPr>
          <w:rFonts w:ascii="Palatino Linotype" w:eastAsia="Palatino Linotype" w:hAnsi="Palatino Linotype" w:cs="Palatino Linotype"/>
        </w:rPr>
      </w:pPr>
    </w:p>
    <w:p w14:paraId="6DDA08F8" w14:textId="77777777" w:rsidR="00B6665F" w:rsidRPr="00440BC6" w:rsidRDefault="00B6665F"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 xml:space="preserve">Por lo cual, en los casos en que se niegue el acceso a la información, por actualizarse alguno de los supuestos de clasificación, </w:t>
      </w:r>
      <w:r w:rsidRPr="00440BC6">
        <w:rPr>
          <w:rFonts w:ascii="Palatino Linotype" w:eastAsia="Palatino Linotype" w:hAnsi="Palatino Linotype" w:cs="Palatino Linotype"/>
          <w:b/>
        </w:rPr>
        <w:t xml:space="preserve">el Comité de Transparencia deberá confirmar, modificar o revocar la decisión; </w:t>
      </w:r>
      <w:r w:rsidRPr="00440BC6">
        <w:rPr>
          <w:rFonts w:ascii="Palatino Linotype" w:eastAsia="Palatino Linotype" w:hAnsi="Palatino Linotype" w:cs="Palatino Linotype"/>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6097136B" w14:textId="77777777" w:rsidR="00B6665F" w:rsidRPr="00440BC6" w:rsidRDefault="00B6665F" w:rsidP="00DE5AFF">
      <w:pPr>
        <w:spacing w:after="0" w:line="360" w:lineRule="auto"/>
        <w:jc w:val="both"/>
        <w:rPr>
          <w:rFonts w:ascii="Palatino Linotype" w:eastAsia="Palatino Linotype" w:hAnsi="Palatino Linotype" w:cs="Palatino Linotype"/>
        </w:rPr>
      </w:pPr>
    </w:p>
    <w:p w14:paraId="1ED0DD7E" w14:textId="77777777" w:rsidR="00B6665F" w:rsidRPr="00440BC6" w:rsidRDefault="00B6665F" w:rsidP="00DE5AFF">
      <w:pPr>
        <w:spacing w:after="0" w:line="360" w:lineRule="auto"/>
        <w:jc w:val="both"/>
        <w:rPr>
          <w:rFonts w:ascii="Palatino Linotype" w:eastAsia="Palatino Linotype" w:hAnsi="Palatino Linotype" w:cs="Palatino Linotype"/>
          <w:b/>
        </w:rPr>
      </w:pPr>
      <w:r w:rsidRPr="00440BC6">
        <w:rPr>
          <w:rFonts w:ascii="Palatino Linotype" w:eastAsia="Palatino Linotype" w:hAnsi="Palatino Linotype" w:cs="Palatino Linotype"/>
        </w:rPr>
        <w:t xml:space="preserve">Por su parte, según Bonifaz, Leticia (2016), en la “Ley General de Transparencia y Acceso a la Información Pública Comentada” (p. 342), la </w:t>
      </w:r>
      <w:r w:rsidRPr="00440BC6">
        <w:rPr>
          <w:rFonts w:ascii="Palatino Linotype" w:eastAsia="Palatino Linotype" w:hAnsi="Palatino Linotype" w:cs="Palatino Linotype"/>
          <w:b/>
        </w:rPr>
        <w:t>clasificación de la información</w:t>
      </w:r>
      <w:r w:rsidRPr="00440BC6">
        <w:rPr>
          <w:rFonts w:ascii="Palatino Linotype" w:eastAsia="Palatino Linotype" w:hAnsi="Palatino Linotype" w:cs="Palatino Linotype"/>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440BC6">
        <w:rPr>
          <w:rFonts w:ascii="Palatino Linotype" w:eastAsia="Palatino Linotype" w:hAnsi="Palatino Linotype" w:cs="Palatino Linotype"/>
          <w:b/>
        </w:rPr>
        <w:t>de manera adecuada la negativa de información.</w:t>
      </w:r>
    </w:p>
    <w:p w14:paraId="4DCDFAA5" w14:textId="77777777" w:rsidR="00B6665F" w:rsidRPr="00440BC6" w:rsidRDefault="00B6665F" w:rsidP="00DE5AFF">
      <w:pPr>
        <w:spacing w:after="0" w:line="360" w:lineRule="auto"/>
        <w:jc w:val="both"/>
        <w:rPr>
          <w:rFonts w:ascii="Palatino Linotype" w:eastAsia="Palatino Linotype" w:hAnsi="Palatino Linotype" w:cs="Palatino Linotype"/>
          <w:b/>
        </w:rPr>
      </w:pPr>
    </w:p>
    <w:p w14:paraId="72157DE8" w14:textId="23AAB8D7" w:rsidR="00B6665F" w:rsidRPr="00440BC6" w:rsidRDefault="00B6665F"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 xml:space="preserve">Conforme a lo anterior, en el presente caso, el </w:t>
      </w:r>
      <w:r w:rsidRPr="00440BC6">
        <w:rPr>
          <w:rFonts w:ascii="Palatino Linotype" w:eastAsia="Palatino Linotype" w:hAnsi="Palatino Linotype" w:cs="Palatino Linotype"/>
          <w:b/>
        </w:rPr>
        <w:t>Sujeto Obligado</w:t>
      </w:r>
      <w:r w:rsidRPr="00440BC6">
        <w:rPr>
          <w:rFonts w:ascii="Palatino Linotype" w:eastAsia="Palatino Linotype" w:hAnsi="Palatino Linotype" w:cs="Palatino Linotype"/>
        </w:rPr>
        <w:t xml:space="preserve"> por conducto de la </w:t>
      </w:r>
      <w:r w:rsidR="00273174" w:rsidRPr="00440BC6">
        <w:rPr>
          <w:rFonts w:ascii="Palatino Linotype" w:eastAsia="Palatino Linotype" w:hAnsi="Palatino Linotype" w:cs="Palatino Linotype"/>
        </w:rPr>
        <w:t>Subdirección de Infraestructura en Salud</w:t>
      </w:r>
      <w:r w:rsidRPr="00440BC6">
        <w:rPr>
          <w:rFonts w:ascii="Palatino Linotype" w:eastAsia="Palatino Linotype" w:hAnsi="Palatino Linotype" w:cs="Palatino Linotype"/>
        </w:rPr>
        <w:t>, no señaló que era inexistente la información; al contrario, precisó que no podía proporcionarla al ser reservada</w:t>
      </w:r>
      <w:r w:rsidR="00273174" w:rsidRPr="00440BC6">
        <w:rPr>
          <w:rFonts w:ascii="Palatino Linotype" w:eastAsia="Palatino Linotype" w:hAnsi="Palatino Linotype" w:cs="Palatino Linotype"/>
        </w:rPr>
        <w:t>, dado que el dado que el contrato se encuentra en término de diversos procedimientos administrativos</w:t>
      </w:r>
      <w:r w:rsidRPr="00440BC6">
        <w:rPr>
          <w:rFonts w:ascii="Palatino Linotype" w:eastAsia="Palatino Linotype" w:hAnsi="Palatino Linotype" w:cs="Palatino Linotype"/>
        </w:rPr>
        <w:t xml:space="preserve">; esto es, aludió a una clasificación; al respecto, el </w:t>
      </w:r>
      <w:r w:rsidRPr="00440BC6">
        <w:rPr>
          <w:rFonts w:ascii="Palatino Linotype" w:eastAsia="Palatino Linotype" w:hAnsi="Palatino Linotype" w:cs="Palatino Linotype"/>
          <w:b/>
        </w:rPr>
        <w:t>Criterio 29/10</w:t>
      </w:r>
      <w:r w:rsidRPr="00440BC6">
        <w:rPr>
          <w:rFonts w:ascii="Palatino Linotype" w:eastAsia="Palatino Linotype" w:hAnsi="Palatino Linotype" w:cs="Palatino Linotype"/>
        </w:rPr>
        <w:t>, emitido por el Pleno del entonces Instituto Federal de Acceso a la Información y Protección de Datos, precisa lo siguiente:</w:t>
      </w:r>
    </w:p>
    <w:p w14:paraId="418F4FB3" w14:textId="77777777" w:rsidR="00B6665F" w:rsidRPr="00440BC6" w:rsidRDefault="00B6665F" w:rsidP="00DF1C19">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b/>
          <w:i/>
        </w:rPr>
        <w:t>“La clasificación y la inexistencia de información son conceptos que no pueden coexistir.</w:t>
      </w:r>
      <w:r w:rsidRPr="00440BC6">
        <w:rPr>
          <w:rFonts w:ascii="Palatino Linotype" w:eastAsia="Palatino Linotype" w:hAnsi="Palatino Linotype" w:cs="Palatino Linotype"/>
          <w:i/>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31F159CC" w14:textId="77777777" w:rsidR="00B6665F" w:rsidRPr="00440BC6" w:rsidRDefault="00B6665F" w:rsidP="00DE5AFF">
      <w:pPr>
        <w:spacing w:after="0" w:line="360" w:lineRule="auto"/>
        <w:jc w:val="both"/>
        <w:rPr>
          <w:rFonts w:ascii="Palatino Linotype" w:eastAsia="Palatino Linotype" w:hAnsi="Palatino Linotype" w:cs="Palatino Linotype"/>
        </w:rPr>
      </w:pPr>
    </w:p>
    <w:p w14:paraId="130EC3CC" w14:textId="77777777" w:rsidR="00B6665F" w:rsidRPr="00440BC6" w:rsidRDefault="00B6665F" w:rsidP="00DE5AFF">
      <w:pPr>
        <w:spacing w:after="0" w:line="360" w:lineRule="auto"/>
        <w:jc w:val="both"/>
        <w:rPr>
          <w:rFonts w:ascii="Palatino Linotype" w:eastAsia="Palatino Linotype" w:hAnsi="Palatino Linotype" w:cs="Palatino Linotype"/>
          <w:b/>
          <w:u w:val="single"/>
        </w:rPr>
      </w:pPr>
      <w:r w:rsidRPr="00440BC6">
        <w:rPr>
          <w:rFonts w:ascii="Palatino Linotype" w:eastAsia="Palatino Linotype" w:hAnsi="Palatino Linotype" w:cs="Palatino Linotype"/>
          <w:b/>
          <w:u w:val="single"/>
        </w:rPr>
        <w:t>Del citado criterio, se advierte que la clasificación y la inexistencia no coexisten entre sí, en virtud de que la primera implica la existencia de un documento o documentos determinados, mientras que la segunda conlleva a la ausencia de los mismos en los archivos de la dependencia o entidad de que se trate.</w:t>
      </w:r>
    </w:p>
    <w:p w14:paraId="387A3709" w14:textId="77777777" w:rsidR="00B6665F" w:rsidRPr="00440BC6" w:rsidRDefault="00B6665F" w:rsidP="00DE5AFF">
      <w:pPr>
        <w:spacing w:after="0" w:line="360" w:lineRule="auto"/>
        <w:jc w:val="both"/>
        <w:rPr>
          <w:rFonts w:ascii="Palatino Linotype" w:eastAsia="Palatino Linotype" w:hAnsi="Palatino Linotype" w:cs="Palatino Linotype"/>
        </w:rPr>
      </w:pPr>
    </w:p>
    <w:p w14:paraId="032B616E" w14:textId="0E74277B" w:rsidR="00497253" w:rsidRPr="00440BC6" w:rsidRDefault="00B6665F"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 xml:space="preserve">Conforme a lo anterior, en el caso se negó el acceso a la información peticionada por la parte </w:t>
      </w:r>
      <w:r w:rsidRPr="00440BC6">
        <w:rPr>
          <w:rFonts w:ascii="Palatino Linotype" w:eastAsia="Palatino Linotype" w:hAnsi="Palatino Linotype" w:cs="Palatino Linotype"/>
          <w:b/>
        </w:rPr>
        <w:t>Recurrente</w:t>
      </w:r>
      <w:r w:rsidRPr="00440BC6">
        <w:rPr>
          <w:rFonts w:ascii="Palatino Linotype" w:eastAsia="Palatino Linotype" w:hAnsi="Palatino Linotype" w:cs="Palatino Linotype"/>
        </w:rPr>
        <w:t>, al considerar que estaba clasificada</w:t>
      </w:r>
      <w:r w:rsidR="00497253" w:rsidRPr="00440BC6">
        <w:rPr>
          <w:rFonts w:ascii="Palatino Linotype" w:eastAsia="Palatino Linotype" w:hAnsi="Palatino Linotype" w:cs="Palatino Linotype"/>
        </w:rPr>
        <w:t xml:space="preserve"> en términos del artículo 140 fracciones V, VI, VIII y X de la Ley de Transparencia y Acceso a la Información Pública del Estado de México y Municipios, a saber:</w:t>
      </w:r>
    </w:p>
    <w:p w14:paraId="6BBA7E7B" w14:textId="77777777" w:rsidR="00DF1C19" w:rsidRPr="00440BC6" w:rsidRDefault="00DF1C19" w:rsidP="00DE5AFF">
      <w:pPr>
        <w:spacing w:after="0" w:line="276" w:lineRule="auto"/>
        <w:ind w:left="851" w:right="616"/>
        <w:jc w:val="both"/>
        <w:rPr>
          <w:rFonts w:ascii="Palatino Linotype" w:eastAsia="Palatino Linotype" w:hAnsi="Palatino Linotype" w:cs="Palatino Linotype"/>
          <w:i/>
        </w:rPr>
      </w:pPr>
    </w:p>
    <w:p w14:paraId="2B2D2412" w14:textId="77777777" w:rsidR="00497253" w:rsidRPr="00440BC6" w:rsidRDefault="00497253" w:rsidP="00DE5AFF">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w:t>
      </w:r>
      <w:r w:rsidRPr="00440BC6">
        <w:rPr>
          <w:rFonts w:ascii="Palatino Linotype" w:eastAsia="Palatino Linotype" w:hAnsi="Palatino Linotype" w:cs="Palatino Linotype"/>
          <w:b/>
          <w:i/>
        </w:rPr>
        <w:t xml:space="preserve">Artículo 140. </w:t>
      </w:r>
      <w:r w:rsidRPr="00440BC6">
        <w:rPr>
          <w:rFonts w:ascii="Palatino Linotype" w:eastAsia="Palatino Linotype" w:hAnsi="Palatino Linotype" w:cs="Palatino Linotype"/>
          <w:i/>
        </w:rPr>
        <w:t>El acceso a la información pública será restringido excepcionalmente, cuando por razones de interés público, ésta sea clasificada como reservada, conforme a los criterios siguientes:</w:t>
      </w:r>
    </w:p>
    <w:p w14:paraId="7DCD9F67" w14:textId="77777777" w:rsidR="00497253" w:rsidRPr="00440BC6" w:rsidRDefault="00497253" w:rsidP="00DE5AFF">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w:t>
      </w:r>
    </w:p>
    <w:p w14:paraId="54691C97" w14:textId="77777777" w:rsidR="00497253" w:rsidRPr="00440BC6" w:rsidRDefault="00497253" w:rsidP="00DE5AFF">
      <w:pPr>
        <w:spacing w:after="0" w:line="276" w:lineRule="auto"/>
        <w:ind w:left="851" w:right="616"/>
        <w:jc w:val="both"/>
        <w:rPr>
          <w:rFonts w:ascii="Palatino Linotype" w:eastAsia="Palatino Linotype" w:hAnsi="Palatino Linotype" w:cs="Palatino Linotype"/>
          <w:b/>
          <w:i/>
        </w:rPr>
      </w:pPr>
      <w:r w:rsidRPr="00440BC6">
        <w:rPr>
          <w:rFonts w:ascii="Palatino Linotype" w:eastAsia="Palatino Linotype" w:hAnsi="Palatino Linotype" w:cs="Palatino Linotype"/>
          <w:b/>
          <w:i/>
        </w:rPr>
        <w:t xml:space="preserve">V. Aquella cuya divulgación obstruya o pueda causar un serio perjuicio a: </w:t>
      </w:r>
    </w:p>
    <w:p w14:paraId="5F7AB587" w14:textId="77777777" w:rsidR="00497253" w:rsidRPr="00440BC6" w:rsidRDefault="00497253" w:rsidP="00DE5AFF">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1. Las actividades de fiscalización, verificación, inspección, comprobación y auditoría sobre el cumplimiento de las Leyes; o</w:t>
      </w:r>
    </w:p>
    <w:p w14:paraId="25A782D8" w14:textId="77777777" w:rsidR="001868C1" w:rsidRPr="00440BC6" w:rsidRDefault="001868C1" w:rsidP="00DE5AFF">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2. La recaudación de las contribuciones.</w:t>
      </w:r>
    </w:p>
    <w:p w14:paraId="094F15F3" w14:textId="77777777" w:rsidR="001868C1" w:rsidRPr="00440BC6" w:rsidRDefault="001868C1" w:rsidP="00DE5AFF">
      <w:pPr>
        <w:spacing w:after="0" w:line="276" w:lineRule="auto"/>
        <w:ind w:left="851" w:right="616"/>
        <w:jc w:val="both"/>
        <w:rPr>
          <w:rFonts w:ascii="Palatino Linotype" w:eastAsia="Palatino Linotype" w:hAnsi="Palatino Linotype" w:cs="Palatino Linotype"/>
          <w:b/>
          <w:i/>
        </w:rPr>
      </w:pPr>
      <w:r w:rsidRPr="00440BC6">
        <w:rPr>
          <w:rFonts w:ascii="Palatino Linotype" w:eastAsia="Palatino Linotype" w:hAnsi="Palatino Linotype" w:cs="Palatino Linotype"/>
          <w:b/>
          <w:i/>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201CE22" w14:textId="318C6CBD" w:rsidR="001868C1" w:rsidRPr="00440BC6" w:rsidRDefault="001868C1" w:rsidP="00DE5AFF">
      <w:pPr>
        <w:spacing w:after="0" w:line="276" w:lineRule="auto"/>
        <w:ind w:left="851" w:right="616"/>
        <w:jc w:val="both"/>
        <w:rPr>
          <w:rFonts w:ascii="Palatino Linotype" w:eastAsia="Palatino Linotype" w:hAnsi="Palatino Linotype" w:cs="Palatino Linotype"/>
          <w:b/>
          <w:i/>
        </w:rPr>
      </w:pPr>
      <w:r w:rsidRPr="00440BC6">
        <w:rPr>
          <w:rFonts w:ascii="Palatino Linotype" w:eastAsia="Palatino Linotype" w:hAnsi="Palatino Linotype" w:cs="Palatino Linotype"/>
          <w:b/>
          <w:i/>
        </w:rPr>
        <w:t>…</w:t>
      </w:r>
    </w:p>
    <w:p w14:paraId="73345863" w14:textId="4406AF68" w:rsidR="001868C1" w:rsidRPr="00440BC6" w:rsidRDefault="001868C1" w:rsidP="00DE5AFF">
      <w:pPr>
        <w:spacing w:after="0" w:line="276" w:lineRule="auto"/>
        <w:ind w:left="851" w:right="616"/>
        <w:jc w:val="both"/>
        <w:rPr>
          <w:rFonts w:ascii="Palatino Linotype" w:eastAsia="Palatino Linotype" w:hAnsi="Palatino Linotype" w:cs="Palatino Linotype"/>
          <w:b/>
          <w:i/>
        </w:rPr>
      </w:pPr>
      <w:r w:rsidRPr="00440BC6">
        <w:rPr>
          <w:rFonts w:ascii="Palatino Linotype" w:eastAsia="Palatino Linotype" w:hAnsi="Palatino Linotype" w:cs="Palatino Linotype"/>
          <w:b/>
          <w:i/>
        </w:rPr>
        <w:t>VIII. Vulnere la conducción de los expedientes judiciales o de los procedimientos administrativos seguidos en forma de juicio, en tanto no hayan quedado firmes;</w:t>
      </w:r>
    </w:p>
    <w:p w14:paraId="4F83F0DD" w14:textId="0CE53561" w:rsidR="001868C1" w:rsidRPr="00440BC6" w:rsidRDefault="001868C1" w:rsidP="00DE5AFF">
      <w:pPr>
        <w:spacing w:after="0" w:line="276" w:lineRule="auto"/>
        <w:ind w:left="851" w:right="616"/>
        <w:jc w:val="both"/>
        <w:rPr>
          <w:rFonts w:ascii="Palatino Linotype" w:eastAsia="Palatino Linotype" w:hAnsi="Palatino Linotype" w:cs="Palatino Linotype"/>
          <w:b/>
          <w:i/>
        </w:rPr>
      </w:pPr>
      <w:r w:rsidRPr="00440BC6">
        <w:rPr>
          <w:rFonts w:ascii="Palatino Linotype" w:eastAsia="Palatino Linotype" w:hAnsi="Palatino Linotype" w:cs="Palatino Linotype"/>
          <w:b/>
          <w:i/>
        </w:rPr>
        <w:t>…</w:t>
      </w:r>
    </w:p>
    <w:p w14:paraId="0192F2BC" w14:textId="2EF79ED1" w:rsidR="00497253" w:rsidRPr="00440BC6" w:rsidRDefault="001868C1" w:rsidP="00DE5AFF">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b/>
          <w:i/>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r w:rsidRPr="00440BC6">
        <w:rPr>
          <w:rFonts w:ascii="Palatino Linotype" w:eastAsia="Palatino Linotype" w:hAnsi="Palatino Linotype" w:cs="Palatino Linotype"/>
          <w:i/>
        </w:rPr>
        <w:t>…</w:t>
      </w:r>
      <w:r w:rsidR="00497253" w:rsidRPr="00440BC6">
        <w:rPr>
          <w:rFonts w:ascii="Palatino Linotype" w:eastAsia="Palatino Linotype" w:hAnsi="Palatino Linotype" w:cs="Palatino Linotype"/>
          <w:i/>
        </w:rPr>
        <w:t>”</w:t>
      </w:r>
    </w:p>
    <w:p w14:paraId="6A6CCD34" w14:textId="59D38872" w:rsidR="005F2EFA" w:rsidRPr="00440BC6" w:rsidRDefault="00497253" w:rsidP="00DE5AFF">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(Énfasis añadido)</w:t>
      </w:r>
    </w:p>
    <w:p w14:paraId="4471B903" w14:textId="77777777" w:rsidR="00DF1C19" w:rsidRPr="00440BC6" w:rsidRDefault="00DF1C19" w:rsidP="00DE5AFF">
      <w:pPr>
        <w:spacing w:after="0" w:line="360" w:lineRule="auto"/>
        <w:jc w:val="both"/>
        <w:rPr>
          <w:rFonts w:ascii="Palatino Linotype" w:eastAsia="Palatino Linotype" w:hAnsi="Palatino Linotype" w:cs="Palatino Linotype"/>
        </w:rPr>
      </w:pPr>
    </w:p>
    <w:p w14:paraId="21204186" w14:textId="267C3813" w:rsidR="00497253" w:rsidRPr="00440BC6" w:rsidRDefault="00497253" w:rsidP="00DE5AFF">
      <w:pPr>
        <w:spacing w:after="0" w:line="360" w:lineRule="auto"/>
        <w:jc w:val="both"/>
        <w:rPr>
          <w:rFonts w:ascii="Palatino Linotype" w:eastAsia="Palatino Linotype" w:hAnsi="Palatino Linotype" w:cs="Palatino Linotype"/>
          <w:b/>
        </w:rPr>
      </w:pPr>
      <w:r w:rsidRPr="00440BC6">
        <w:rPr>
          <w:rFonts w:ascii="Palatino Linotype" w:eastAsia="Palatino Linotype" w:hAnsi="Palatino Linotype" w:cs="Palatino Linotype"/>
        </w:rPr>
        <w:t>Dicho</w:t>
      </w:r>
      <w:r w:rsidR="001868C1" w:rsidRPr="00440BC6">
        <w:rPr>
          <w:rFonts w:ascii="Palatino Linotype" w:eastAsia="Palatino Linotype" w:hAnsi="Palatino Linotype" w:cs="Palatino Linotype"/>
        </w:rPr>
        <w:t>s</w:t>
      </w:r>
      <w:r w:rsidRPr="00440BC6">
        <w:rPr>
          <w:rFonts w:ascii="Palatino Linotype" w:eastAsia="Palatino Linotype" w:hAnsi="Palatino Linotype" w:cs="Palatino Linotype"/>
        </w:rPr>
        <w:t xml:space="preserve"> supuesto</w:t>
      </w:r>
      <w:r w:rsidR="001868C1" w:rsidRPr="00440BC6">
        <w:rPr>
          <w:rFonts w:ascii="Palatino Linotype" w:eastAsia="Palatino Linotype" w:hAnsi="Palatino Linotype" w:cs="Palatino Linotype"/>
        </w:rPr>
        <w:t>s</w:t>
      </w:r>
      <w:r w:rsidRPr="00440BC6">
        <w:rPr>
          <w:rFonts w:ascii="Palatino Linotype" w:eastAsia="Palatino Linotype" w:hAnsi="Palatino Linotype" w:cs="Palatino Linotype"/>
        </w:rPr>
        <w:t xml:space="preserve"> indicó el </w:t>
      </w:r>
      <w:r w:rsidRPr="00440BC6">
        <w:rPr>
          <w:rFonts w:ascii="Palatino Linotype" w:eastAsia="Palatino Linotype" w:hAnsi="Palatino Linotype" w:cs="Palatino Linotype"/>
          <w:b/>
        </w:rPr>
        <w:t xml:space="preserve">Sujeto Obligado </w:t>
      </w:r>
      <w:r w:rsidRPr="00440BC6">
        <w:rPr>
          <w:rFonts w:ascii="Palatino Linotype" w:eastAsia="Palatino Linotype" w:hAnsi="Palatino Linotype" w:cs="Palatino Linotype"/>
        </w:rPr>
        <w:t>que se actualizaba</w:t>
      </w:r>
      <w:r w:rsidR="001868C1" w:rsidRPr="00440BC6">
        <w:rPr>
          <w:rFonts w:ascii="Palatino Linotype" w:eastAsia="Palatino Linotype" w:hAnsi="Palatino Linotype" w:cs="Palatino Linotype"/>
        </w:rPr>
        <w:t>n</w:t>
      </w:r>
      <w:r w:rsidRPr="00440BC6">
        <w:rPr>
          <w:rFonts w:ascii="Palatino Linotype" w:eastAsia="Palatino Linotype" w:hAnsi="Palatino Linotype" w:cs="Palatino Linotype"/>
        </w:rPr>
        <w:t xml:space="preserve">, ya que </w:t>
      </w:r>
      <w:r w:rsidR="001868C1" w:rsidRPr="00440BC6">
        <w:rPr>
          <w:rFonts w:ascii="Palatino Linotype" w:eastAsia="Palatino Linotype" w:hAnsi="Palatino Linotype" w:cs="Palatino Linotype"/>
        </w:rPr>
        <w:t>el contrato solicitado se encuentra en término de diversos procedimientos administrativos</w:t>
      </w:r>
      <w:r w:rsidR="001B5DBA" w:rsidRPr="00440BC6">
        <w:rPr>
          <w:rFonts w:ascii="Palatino Linotype" w:eastAsia="Palatino Linotype" w:hAnsi="Palatino Linotype" w:cs="Palatino Linotype"/>
        </w:rPr>
        <w:t xml:space="preserve">; sin embargo, fue </w:t>
      </w:r>
      <w:r w:rsidR="005F2EFA" w:rsidRPr="00440BC6">
        <w:rPr>
          <w:rFonts w:ascii="Palatino Linotype" w:eastAsia="Palatino Linotype" w:hAnsi="Palatino Linotype" w:cs="Palatino Linotype"/>
        </w:rPr>
        <w:t xml:space="preserve">omiso en hacer entrega del Acta del Comité de Transparencia que fundara y motivara dicha clasificación; por ello, </w:t>
      </w:r>
      <w:r w:rsidRPr="00440BC6">
        <w:rPr>
          <w:rFonts w:ascii="Palatino Linotype" w:eastAsia="Palatino Linotype" w:hAnsi="Palatino Linotype" w:cs="Palatino Linotype"/>
        </w:rPr>
        <w:t xml:space="preserve">es menester indicar que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pueden emitir acuerdos de carácter general que clasifiquen documentos o expedientes; ya que, la clasificación de información se debe llevar a cabo mediante un </w:t>
      </w:r>
      <w:r w:rsidRPr="00440BC6">
        <w:rPr>
          <w:rFonts w:ascii="Palatino Linotype" w:eastAsia="Palatino Linotype" w:hAnsi="Palatino Linotype" w:cs="Palatino Linotype"/>
          <w:b/>
        </w:rPr>
        <w:t>análisis caso por caso.</w:t>
      </w:r>
    </w:p>
    <w:p w14:paraId="23266DE2" w14:textId="77777777" w:rsidR="00DF1C19" w:rsidRPr="00440BC6" w:rsidRDefault="00DF1C19" w:rsidP="00DE5AFF">
      <w:pPr>
        <w:spacing w:after="0" w:line="360" w:lineRule="auto"/>
        <w:jc w:val="both"/>
        <w:rPr>
          <w:rFonts w:ascii="Palatino Linotype" w:eastAsia="Palatino Linotype" w:hAnsi="Palatino Linotype" w:cs="Palatino Linotype"/>
          <w:b/>
        </w:rPr>
      </w:pPr>
    </w:p>
    <w:p w14:paraId="29DDE8F3" w14:textId="77777777" w:rsidR="00497253" w:rsidRPr="00440BC6" w:rsidRDefault="00497253"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 xml:space="preserve">Al respecto, el artículo 131 de la Ley referida, así como el Quinto de los Lineamientos Generales indicados, establecen que los sujetos obligados </w:t>
      </w:r>
      <w:r w:rsidRPr="00440BC6">
        <w:rPr>
          <w:rFonts w:ascii="Palatino Linotype" w:eastAsia="Palatino Linotype" w:hAnsi="Palatino Linotype" w:cs="Palatino Linotype"/>
          <w:b/>
        </w:rPr>
        <w:t>deberán fundar y motivar</w:t>
      </w:r>
      <w:r w:rsidRPr="00440BC6">
        <w:rPr>
          <w:rFonts w:ascii="Palatino Linotype" w:eastAsia="Palatino Linotype" w:hAnsi="Palatino Linotype" w:cs="Palatino Linotype"/>
        </w:rPr>
        <w:t xml:space="preserve"> debidamente la clasificación de la información.</w:t>
      </w:r>
    </w:p>
    <w:p w14:paraId="13AF5C9F" w14:textId="77777777" w:rsidR="004916C4" w:rsidRPr="00440BC6" w:rsidRDefault="004916C4" w:rsidP="00DE5AFF">
      <w:pPr>
        <w:spacing w:after="0" w:line="360" w:lineRule="auto"/>
        <w:jc w:val="both"/>
        <w:rPr>
          <w:rFonts w:ascii="Palatino Linotype" w:eastAsia="Palatino Linotype" w:hAnsi="Palatino Linotype" w:cs="Palatino Linotype"/>
        </w:rPr>
      </w:pPr>
    </w:p>
    <w:p w14:paraId="056E4973" w14:textId="77777777" w:rsidR="005F2EFA" w:rsidRPr="00440BC6" w:rsidRDefault="005F2EFA"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Al respecto, el Octavo de los Lineamientos Generales, precisa lo siguiente:</w:t>
      </w:r>
    </w:p>
    <w:p w14:paraId="38C51206" w14:textId="77777777" w:rsidR="004916C4" w:rsidRPr="00440BC6" w:rsidRDefault="004916C4" w:rsidP="00DE5AFF">
      <w:pPr>
        <w:spacing w:after="0" w:line="360" w:lineRule="auto"/>
        <w:jc w:val="both"/>
        <w:rPr>
          <w:rFonts w:ascii="Palatino Linotype" w:eastAsia="Palatino Linotype" w:hAnsi="Palatino Linotype" w:cs="Palatino Linotype"/>
        </w:rPr>
      </w:pPr>
    </w:p>
    <w:p w14:paraId="0AF2CA0D" w14:textId="77777777" w:rsidR="005F2EFA" w:rsidRPr="00440BC6" w:rsidRDefault="005F2EFA" w:rsidP="00DE5AFF">
      <w:pPr>
        <w:numPr>
          <w:ilvl w:val="0"/>
          <w:numId w:val="8"/>
        </w:num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b/>
        </w:rPr>
        <w:t>Para fundar la clasificación</w:t>
      </w:r>
      <w:r w:rsidRPr="00440BC6">
        <w:rPr>
          <w:rFonts w:ascii="Palatino Linotype" w:eastAsia="Palatino Linotype" w:hAnsi="Palatino Linotype" w:cs="Palatino Linotype"/>
        </w:rPr>
        <w:t xml:space="preserve"> de la información se deberán señalar el artículo, fracción, inciso, párrafo o numeral de la Ley aplicable;</w:t>
      </w:r>
    </w:p>
    <w:p w14:paraId="02F62A65" w14:textId="77777777" w:rsidR="004916C4" w:rsidRPr="00440BC6" w:rsidRDefault="004916C4" w:rsidP="004916C4">
      <w:pPr>
        <w:spacing w:after="0" w:line="360" w:lineRule="auto"/>
        <w:ind w:left="720"/>
        <w:jc w:val="both"/>
        <w:rPr>
          <w:rFonts w:ascii="Palatino Linotype" w:eastAsia="Palatino Linotype" w:hAnsi="Palatino Linotype" w:cs="Palatino Linotype"/>
        </w:rPr>
      </w:pPr>
    </w:p>
    <w:p w14:paraId="1F3E044E" w14:textId="77777777" w:rsidR="005F2EFA" w:rsidRPr="00440BC6" w:rsidRDefault="005F2EFA" w:rsidP="00DE5AFF">
      <w:pPr>
        <w:numPr>
          <w:ilvl w:val="0"/>
          <w:numId w:val="8"/>
        </w:num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b/>
        </w:rPr>
        <w:t>Para motivar la clasificación</w:t>
      </w:r>
      <w:r w:rsidRPr="00440BC6">
        <w:rPr>
          <w:rFonts w:ascii="Palatino Linotype" w:eastAsia="Palatino Linotype" w:hAnsi="Palatino Linotype" w:cs="Palatino Linotype"/>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14:paraId="2937E4ED" w14:textId="77777777" w:rsidR="005F2EFA" w:rsidRPr="00440BC6" w:rsidRDefault="005F2EFA" w:rsidP="00DE5AFF">
      <w:pPr>
        <w:pBdr>
          <w:top w:val="nil"/>
          <w:left w:val="nil"/>
          <w:bottom w:val="nil"/>
          <w:right w:val="nil"/>
          <w:between w:val="nil"/>
        </w:pBdr>
        <w:spacing w:after="0" w:line="360" w:lineRule="auto"/>
        <w:ind w:left="720"/>
        <w:rPr>
          <w:rFonts w:ascii="Palatino Linotype" w:eastAsia="Palatino Linotype" w:hAnsi="Palatino Linotype" w:cs="Palatino Linotype"/>
        </w:rPr>
      </w:pPr>
    </w:p>
    <w:p w14:paraId="6056219A" w14:textId="07C816CD" w:rsidR="005F2EFA" w:rsidRPr="00440BC6" w:rsidRDefault="005F2EFA"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Lo anterior, toma sustento en la fracción VII, del artículo 1.8</w:t>
      </w:r>
      <w:r w:rsidR="004916C4" w:rsidRPr="00440BC6">
        <w:rPr>
          <w:rFonts w:ascii="Palatino Linotype" w:eastAsia="Palatino Linotype" w:hAnsi="Palatino Linotype" w:cs="Palatino Linotype"/>
        </w:rPr>
        <w:t xml:space="preserve"> </w:t>
      </w:r>
      <w:r w:rsidRPr="00440BC6">
        <w:rPr>
          <w:rFonts w:ascii="Palatino Linotype" w:eastAsia="Palatino Linotype" w:hAnsi="Palatino Linotype" w:cs="Palatino Linotype"/>
        </w:rPr>
        <w:t>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 que establece lo siguiente:</w:t>
      </w:r>
    </w:p>
    <w:p w14:paraId="7B5145E6" w14:textId="77777777" w:rsidR="004916C4" w:rsidRPr="00440BC6" w:rsidRDefault="004916C4" w:rsidP="00DE5AFF">
      <w:pPr>
        <w:spacing w:after="0" w:line="360" w:lineRule="auto"/>
        <w:jc w:val="both"/>
        <w:rPr>
          <w:rFonts w:ascii="Palatino Linotype" w:eastAsia="Palatino Linotype" w:hAnsi="Palatino Linotype" w:cs="Palatino Linotype"/>
        </w:rPr>
      </w:pPr>
    </w:p>
    <w:p w14:paraId="2679C626" w14:textId="77777777" w:rsidR="005F2EFA" w:rsidRPr="00440BC6" w:rsidRDefault="005F2EFA" w:rsidP="004916C4">
      <w:pPr>
        <w:tabs>
          <w:tab w:val="left" w:pos="7881"/>
        </w:tabs>
        <w:spacing w:after="0" w:line="276" w:lineRule="auto"/>
        <w:ind w:left="851" w:right="567"/>
        <w:jc w:val="both"/>
        <w:rPr>
          <w:rFonts w:ascii="Palatino Linotype" w:eastAsia="Palatino Linotype" w:hAnsi="Palatino Linotype" w:cs="Palatino Linotype"/>
          <w:i/>
        </w:rPr>
      </w:pPr>
      <w:r w:rsidRPr="00440BC6">
        <w:rPr>
          <w:rFonts w:ascii="Palatino Linotype" w:eastAsia="Palatino Linotype" w:hAnsi="Palatino Linotype" w:cs="Palatino Linotype"/>
          <w:b/>
          <w:i/>
        </w:rPr>
        <w:t xml:space="preserve">“FUNDAMENTACION Y MOTIVACION, CONCEPTO DE. </w:t>
      </w:r>
      <w:r w:rsidRPr="00440BC6">
        <w:rPr>
          <w:rFonts w:ascii="Palatino Linotype" w:eastAsia="Palatino Linotype" w:hAnsi="Palatino Linotype" w:cs="Palatino Linotype"/>
          <w:i/>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28B36916" w14:textId="77777777" w:rsidR="005F2EFA" w:rsidRPr="00440BC6" w:rsidRDefault="005F2EFA" w:rsidP="00DE5AFF">
      <w:pPr>
        <w:spacing w:after="0" w:line="276" w:lineRule="auto"/>
        <w:ind w:left="567" w:right="567"/>
        <w:jc w:val="both"/>
        <w:rPr>
          <w:rFonts w:ascii="Palatino Linotype" w:eastAsia="Palatino Linotype" w:hAnsi="Palatino Linotype" w:cs="Palatino Linotype"/>
          <w:i/>
        </w:rPr>
      </w:pPr>
    </w:p>
    <w:p w14:paraId="05D33D33" w14:textId="77777777" w:rsidR="005F2EFA" w:rsidRPr="00440BC6" w:rsidRDefault="005F2EFA"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Conforme a lo anterior, se advierte lo siguiente:</w:t>
      </w:r>
    </w:p>
    <w:p w14:paraId="2A7ED794" w14:textId="77777777" w:rsidR="004916C4" w:rsidRPr="00440BC6" w:rsidRDefault="004916C4" w:rsidP="00DE5AFF">
      <w:pPr>
        <w:spacing w:after="0" w:line="360" w:lineRule="auto"/>
        <w:jc w:val="both"/>
        <w:rPr>
          <w:rFonts w:ascii="Palatino Linotype" w:eastAsia="Palatino Linotype" w:hAnsi="Palatino Linotype" w:cs="Palatino Linotype"/>
        </w:rPr>
      </w:pPr>
    </w:p>
    <w:p w14:paraId="7ED54702" w14:textId="77777777" w:rsidR="005F2EFA" w:rsidRPr="00440BC6" w:rsidRDefault="005F2EFA" w:rsidP="00DE5AFF">
      <w:pPr>
        <w:numPr>
          <w:ilvl w:val="0"/>
          <w:numId w:val="7"/>
        </w:numPr>
        <w:spacing w:after="0" w:line="360" w:lineRule="auto"/>
        <w:jc w:val="both"/>
        <w:rPr>
          <w:rFonts w:ascii="Palatino Linotype" w:eastAsia="Palatino Linotype" w:hAnsi="Palatino Linotype" w:cs="Palatino Linotype"/>
          <w:b/>
        </w:rPr>
      </w:pPr>
      <w:r w:rsidRPr="00440BC6">
        <w:rPr>
          <w:rFonts w:ascii="Palatino Linotype" w:eastAsia="Palatino Linotype" w:hAnsi="Palatino Linotype" w:cs="Palatino Linotype"/>
          <w:b/>
        </w:rPr>
        <w:t xml:space="preserve">Fundamentación: </w:t>
      </w:r>
      <w:r w:rsidRPr="00440BC6">
        <w:rPr>
          <w:rFonts w:ascii="Palatino Linotype" w:eastAsia="Palatino Linotype" w:hAnsi="Palatino Linotype" w:cs="Palatino Linotype"/>
        </w:rPr>
        <w:t>Obligación de la autoridad que emite un acto, para citar los preceptos legales, sustantivos y adjetivos, en que se apoye para la determinación tomada.</w:t>
      </w:r>
    </w:p>
    <w:p w14:paraId="571214DB" w14:textId="77777777" w:rsidR="005F2EFA" w:rsidRPr="00440BC6" w:rsidRDefault="005F2EFA" w:rsidP="00DE5AFF">
      <w:pPr>
        <w:numPr>
          <w:ilvl w:val="0"/>
          <w:numId w:val="7"/>
        </w:numPr>
        <w:spacing w:after="0" w:line="360" w:lineRule="auto"/>
        <w:jc w:val="both"/>
        <w:rPr>
          <w:rFonts w:ascii="Palatino Linotype" w:eastAsia="Palatino Linotype" w:hAnsi="Palatino Linotype" w:cs="Palatino Linotype"/>
          <w:b/>
        </w:rPr>
      </w:pPr>
      <w:r w:rsidRPr="00440BC6">
        <w:rPr>
          <w:rFonts w:ascii="Palatino Linotype" w:eastAsia="Palatino Linotype" w:hAnsi="Palatino Linotype" w:cs="Palatino Linotype"/>
          <w:b/>
        </w:rPr>
        <w:t xml:space="preserve">Motivación: </w:t>
      </w:r>
      <w:r w:rsidRPr="00440BC6">
        <w:rPr>
          <w:rFonts w:ascii="Palatino Linotype" w:eastAsia="Palatino Linotype" w:hAnsi="Palatino Linotype" w:cs="Palatino Linotype"/>
        </w:rPr>
        <w:t>Razonamientos lógico-jurídicos sobre porque se consideró en el caso en concreto, que se ajusta a la hipótesis normativa.</w:t>
      </w:r>
    </w:p>
    <w:p w14:paraId="6BB6FC95" w14:textId="77777777" w:rsidR="005F2EFA" w:rsidRPr="00440BC6" w:rsidRDefault="005F2EFA" w:rsidP="00DE5AFF">
      <w:pPr>
        <w:spacing w:after="0" w:line="360" w:lineRule="auto"/>
        <w:jc w:val="both"/>
        <w:rPr>
          <w:rFonts w:ascii="Palatino Linotype" w:eastAsia="Palatino Linotype" w:hAnsi="Palatino Linotype" w:cs="Palatino Linotype"/>
        </w:rPr>
      </w:pPr>
    </w:p>
    <w:p w14:paraId="6604D6F7" w14:textId="77777777" w:rsidR="005F2EFA" w:rsidRPr="00440BC6" w:rsidRDefault="005F2EFA"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En ese orden de ideas, el Trigésimo tercero de los Lineamientos Generales, establece la forma en que se debe fundamentar y motivar la reserva de la información, es decir, a través de los siguientes pasos:</w:t>
      </w:r>
    </w:p>
    <w:p w14:paraId="62B79EDD" w14:textId="77777777" w:rsidR="005F2EFA" w:rsidRPr="00440BC6" w:rsidRDefault="005F2EFA" w:rsidP="00DE5AFF">
      <w:pPr>
        <w:spacing w:after="0" w:line="360" w:lineRule="auto"/>
        <w:jc w:val="both"/>
        <w:rPr>
          <w:rFonts w:ascii="Palatino Linotype" w:eastAsia="Palatino Linotype" w:hAnsi="Palatino Linotype" w:cs="Palatino Linotype"/>
        </w:rPr>
      </w:pPr>
    </w:p>
    <w:p w14:paraId="39567C05" w14:textId="77777777" w:rsidR="005F2EFA" w:rsidRPr="00440BC6" w:rsidRDefault="005F2EFA" w:rsidP="00DE5AFF">
      <w:pPr>
        <w:numPr>
          <w:ilvl w:val="0"/>
          <w:numId w:val="9"/>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45E0AFB2" w14:textId="77777777" w:rsidR="005F2EFA" w:rsidRPr="00440BC6" w:rsidRDefault="005F2EFA" w:rsidP="00DE5AFF">
      <w:pPr>
        <w:numPr>
          <w:ilvl w:val="0"/>
          <w:numId w:val="9"/>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Se deberá demostrar que la publicidad de la información generaría un riesgo de perjuicio, que rebasa el interés público;</w:t>
      </w:r>
    </w:p>
    <w:p w14:paraId="57C11E5F" w14:textId="77777777" w:rsidR="005F2EFA" w:rsidRPr="00440BC6" w:rsidRDefault="005F2EFA" w:rsidP="00DE5AFF">
      <w:pPr>
        <w:numPr>
          <w:ilvl w:val="0"/>
          <w:numId w:val="9"/>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Se acreditará el vínculo entre la difusión de la información y la afectación del interés jurídico tutelado;</w:t>
      </w:r>
    </w:p>
    <w:p w14:paraId="26B71321" w14:textId="77777777" w:rsidR="005F2EFA" w:rsidRPr="00440BC6" w:rsidRDefault="005F2EFA" w:rsidP="00DE5AFF">
      <w:pPr>
        <w:numPr>
          <w:ilvl w:val="0"/>
          <w:numId w:val="9"/>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Se precisará las razones objetivas por las que la apertura de la información generaría una afectación, por medio del riesgo real, demostrable e identificable;</w:t>
      </w:r>
    </w:p>
    <w:p w14:paraId="5865B30D" w14:textId="77777777" w:rsidR="005F2EFA" w:rsidRPr="00440BC6" w:rsidRDefault="005F2EFA" w:rsidP="00DE5AFF">
      <w:pPr>
        <w:numPr>
          <w:ilvl w:val="0"/>
          <w:numId w:val="9"/>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Se deberán señalar las circunstancias de modo, tiempo y lugar del daño, y</w:t>
      </w:r>
    </w:p>
    <w:p w14:paraId="5092E04C" w14:textId="77777777" w:rsidR="005F2EFA" w:rsidRPr="00440BC6" w:rsidRDefault="005F2EFA" w:rsidP="00DE5AFF">
      <w:pPr>
        <w:numPr>
          <w:ilvl w:val="0"/>
          <w:numId w:val="9"/>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Se elegirá la opción de excepción al acceso a la información que menos restrinja, la cual será adecuada y proporcional para la protección del interés público.</w:t>
      </w:r>
    </w:p>
    <w:p w14:paraId="2DB3B700" w14:textId="77777777" w:rsidR="005F2EFA" w:rsidRPr="00440BC6" w:rsidRDefault="005F2EFA" w:rsidP="00DE5AFF">
      <w:pPr>
        <w:spacing w:after="0" w:line="360" w:lineRule="auto"/>
        <w:jc w:val="both"/>
        <w:rPr>
          <w:rFonts w:ascii="Palatino Linotype" w:eastAsia="Palatino Linotype" w:hAnsi="Palatino Linotype" w:cs="Palatino Linotype"/>
        </w:rPr>
      </w:pPr>
    </w:p>
    <w:p w14:paraId="62804A59" w14:textId="7F35D6C7" w:rsidR="005F2EFA" w:rsidRPr="00440BC6" w:rsidRDefault="005F2EFA"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 xml:space="preserve">Ahora bien, toda vez que, el </w:t>
      </w:r>
      <w:r w:rsidRPr="00440BC6">
        <w:rPr>
          <w:rFonts w:ascii="Palatino Linotype" w:eastAsia="Palatino Linotype" w:hAnsi="Palatino Linotype" w:cs="Palatino Linotype"/>
          <w:b/>
        </w:rPr>
        <w:t>Sujeto Obligado</w:t>
      </w:r>
      <w:r w:rsidRPr="00440BC6">
        <w:rPr>
          <w:rFonts w:ascii="Palatino Linotype" w:eastAsia="Palatino Linotype" w:hAnsi="Palatino Linotype" w:cs="Palatino Linotype"/>
        </w:rPr>
        <w:t xml:space="preserve"> reservó la información solicitada bajo los supuestos previstos en las fracciones V, VI, VIII y X del artículo 140 de la Ley de Transparencia Local, se procede a analizar una de las causales, al tenor de lo siguiente: </w:t>
      </w:r>
    </w:p>
    <w:p w14:paraId="50217B21" w14:textId="77777777" w:rsidR="004916C4" w:rsidRPr="00440BC6" w:rsidRDefault="004916C4" w:rsidP="00DE5AFF">
      <w:pPr>
        <w:spacing w:after="0" w:line="360" w:lineRule="auto"/>
        <w:jc w:val="both"/>
        <w:rPr>
          <w:rFonts w:ascii="Palatino Linotype" w:eastAsia="Palatino Linotype" w:hAnsi="Palatino Linotype" w:cs="Palatino Linotype"/>
        </w:rPr>
      </w:pPr>
    </w:p>
    <w:p w14:paraId="1C20FBFE" w14:textId="173BE56A" w:rsidR="005F2EFA" w:rsidRPr="00440BC6" w:rsidRDefault="005F2EFA"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El supuesto de reserva previsto en la fracción V, numeral 1 del artículo 140 de la Ley de la materia, señala que será reservada “</w:t>
      </w:r>
      <w:r w:rsidRPr="00440BC6">
        <w:rPr>
          <w:rFonts w:ascii="Palatino Linotype" w:eastAsia="Palatino Linotype" w:hAnsi="Palatino Linotype" w:cs="Palatino Linotype"/>
          <w:i/>
        </w:rPr>
        <w:t xml:space="preserve">aquella información cuya divulgación obstruya o pueda causar un serio perjuicio a las actividades de </w:t>
      </w:r>
      <w:r w:rsidR="00E27279" w:rsidRPr="00440BC6">
        <w:rPr>
          <w:rFonts w:ascii="Palatino Linotype" w:eastAsia="Palatino Linotype" w:hAnsi="Palatino Linotype" w:cs="Palatino Linotype"/>
          <w:i/>
        </w:rPr>
        <w:t xml:space="preserve">fiscalización, verificación, inspección, comprobación y </w:t>
      </w:r>
      <w:r w:rsidRPr="00440BC6">
        <w:rPr>
          <w:rFonts w:ascii="Palatino Linotype" w:eastAsia="Palatino Linotype" w:hAnsi="Palatino Linotype" w:cs="Palatino Linotype"/>
          <w:i/>
        </w:rPr>
        <w:t>auditoria sobre el cumplimiento de las Leyes</w:t>
      </w:r>
      <w:r w:rsidRPr="00440BC6">
        <w:rPr>
          <w:rFonts w:ascii="Palatino Linotype" w:eastAsia="Palatino Linotype" w:hAnsi="Palatino Linotype" w:cs="Palatino Linotype"/>
        </w:rPr>
        <w:t>”</w:t>
      </w:r>
      <w:r w:rsidR="004916C4" w:rsidRPr="00440BC6">
        <w:rPr>
          <w:rFonts w:ascii="Palatino Linotype" w:eastAsia="Palatino Linotype" w:hAnsi="Palatino Linotype" w:cs="Palatino Linotype"/>
        </w:rPr>
        <w:t xml:space="preserve"> </w:t>
      </w:r>
      <w:r w:rsidRPr="00440BC6">
        <w:rPr>
          <w:rFonts w:ascii="Palatino Linotype" w:eastAsia="Palatino Linotype" w:hAnsi="Palatino Linotype" w:cs="Palatino Linotype"/>
        </w:rPr>
        <w:t>(homologa de</w:t>
      </w:r>
      <w:r w:rsidR="000B572C" w:rsidRPr="00440BC6">
        <w:rPr>
          <w:rFonts w:ascii="Palatino Linotype" w:eastAsia="Palatino Linotype" w:hAnsi="Palatino Linotype" w:cs="Palatino Linotype"/>
        </w:rPr>
        <w:t xml:space="preserve"> la fracción VI del artículo 112</w:t>
      </w:r>
      <w:r w:rsidRPr="00440BC6">
        <w:rPr>
          <w:rFonts w:ascii="Palatino Linotype" w:eastAsia="Palatino Linotype" w:hAnsi="Palatino Linotype" w:cs="Palatino Linotype"/>
        </w:rPr>
        <w:t xml:space="preserve"> de la </w:t>
      </w:r>
      <w:r w:rsidR="000B572C" w:rsidRPr="00440BC6">
        <w:rPr>
          <w:rFonts w:ascii="Palatino Linotype" w:eastAsia="Palatino Linotype" w:hAnsi="Palatino Linotype" w:cs="Palatino Linotype"/>
        </w:rPr>
        <w:t xml:space="preserve">vigente </w:t>
      </w:r>
      <w:r w:rsidRPr="00440BC6">
        <w:rPr>
          <w:rFonts w:ascii="Palatino Linotype" w:eastAsia="Palatino Linotype" w:hAnsi="Palatino Linotype" w:cs="Palatino Linotype"/>
        </w:rPr>
        <w:t>Ley General de Transparencia).</w:t>
      </w:r>
      <w:r w:rsidR="004916C4" w:rsidRPr="00440BC6">
        <w:rPr>
          <w:rFonts w:ascii="Palatino Linotype" w:eastAsia="Palatino Linotype" w:hAnsi="Palatino Linotype" w:cs="Palatino Linotype"/>
        </w:rPr>
        <w:t xml:space="preserve"> </w:t>
      </w:r>
    </w:p>
    <w:p w14:paraId="103A3F89" w14:textId="77777777" w:rsidR="004916C4" w:rsidRPr="00440BC6" w:rsidRDefault="004916C4" w:rsidP="00DE5AFF">
      <w:pPr>
        <w:spacing w:after="0" w:line="360" w:lineRule="auto"/>
        <w:jc w:val="both"/>
        <w:rPr>
          <w:rFonts w:ascii="Palatino Linotype" w:eastAsia="Palatino Linotype" w:hAnsi="Palatino Linotype" w:cs="Palatino Linotype"/>
        </w:rPr>
      </w:pPr>
    </w:p>
    <w:p w14:paraId="3BA92B70" w14:textId="77777777" w:rsidR="005F2EFA" w:rsidRPr="00440BC6" w:rsidRDefault="005F2EFA"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Al respecto, los Lineamientos Generales prevén lo siguiente:</w:t>
      </w:r>
    </w:p>
    <w:p w14:paraId="25A4163B" w14:textId="77777777" w:rsidR="004916C4" w:rsidRPr="00440BC6" w:rsidRDefault="004916C4" w:rsidP="00DE5AFF">
      <w:pPr>
        <w:spacing w:after="0" w:line="360" w:lineRule="auto"/>
        <w:jc w:val="both"/>
        <w:rPr>
          <w:rFonts w:ascii="Palatino Linotype" w:eastAsia="Palatino Linotype" w:hAnsi="Palatino Linotype" w:cs="Palatino Linotype"/>
        </w:rPr>
      </w:pPr>
    </w:p>
    <w:p w14:paraId="2AF03BD2" w14:textId="77777777" w:rsidR="005F2EFA" w:rsidRPr="00440BC6" w:rsidRDefault="005F2EFA" w:rsidP="004916C4">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w:t>
      </w:r>
      <w:r w:rsidRPr="00440BC6">
        <w:rPr>
          <w:rFonts w:ascii="Palatino Linotype" w:eastAsia="Palatino Linotype" w:hAnsi="Palatino Linotype" w:cs="Palatino Linotype"/>
          <w:b/>
          <w:bCs/>
          <w:i/>
          <w:iCs/>
        </w:rPr>
        <w:t>Vigésimo quinto</w:t>
      </w:r>
      <w:r w:rsidRPr="00440BC6">
        <w:rPr>
          <w:rFonts w:ascii="Palatino Linotype" w:eastAsia="Palatino Linotype" w:hAnsi="Palatino Linotype" w:cs="Palatino Linotype"/>
          <w:i/>
          <w:iCs/>
        </w:rPr>
        <w:t xml:space="preserve">. De conformidad con el artículo 113, fracción VI de la Ley General, podrá considerarse como información reservada, </w:t>
      </w:r>
      <w:r w:rsidRPr="00440BC6">
        <w:rPr>
          <w:rFonts w:ascii="Palatino Linotype" w:eastAsia="Palatino Linotype" w:hAnsi="Palatino Linotype" w:cs="Palatino Linotype"/>
          <w:b/>
          <w:i/>
          <w:iCs/>
        </w:rPr>
        <w:t>aquella cuya difusión</w:t>
      </w:r>
      <w:r w:rsidRPr="00440BC6">
        <w:rPr>
          <w:rFonts w:ascii="Palatino Linotype" w:eastAsia="Palatino Linotype" w:hAnsi="Palatino Linotype" w:cs="Palatino Linotype"/>
          <w:i/>
          <w:iCs/>
        </w:rPr>
        <w:t xml:space="preserve"> </w:t>
      </w:r>
      <w:r w:rsidRPr="00440BC6">
        <w:rPr>
          <w:rFonts w:ascii="Palatino Linotype" w:eastAsia="Palatino Linotype" w:hAnsi="Palatino Linotype" w:cs="Palatino Linotype"/>
          <w:b/>
          <w:i/>
          <w:iCs/>
        </w:rPr>
        <w:t>pueda obstruir o impedir el ejercicio de las facultades que llevan a cabo las autoridades competentes</w:t>
      </w:r>
      <w:r w:rsidRPr="00440BC6">
        <w:rPr>
          <w:rFonts w:ascii="Palatino Linotype" w:eastAsia="Palatino Linotype" w:hAnsi="Palatino Linotype" w:cs="Palatino Linotype"/>
          <w:i/>
          <w:iCs/>
        </w:rPr>
        <w:t xml:space="preserve"> para recaudar, </w:t>
      </w:r>
      <w:r w:rsidRPr="00440BC6">
        <w:rPr>
          <w:rFonts w:ascii="Palatino Linotype" w:eastAsia="Palatino Linotype" w:hAnsi="Palatino Linotype" w:cs="Palatino Linotype"/>
          <w:b/>
          <w:i/>
          <w:iCs/>
        </w:rPr>
        <w:t xml:space="preserve">fiscalizar y comprobar el cumplimiento de las obligaciones fiscales </w:t>
      </w:r>
      <w:r w:rsidRPr="00440BC6">
        <w:rPr>
          <w:rFonts w:ascii="Palatino Linotype" w:eastAsia="Palatino Linotype" w:hAnsi="Palatino Linotype" w:cs="Palatino Linotype"/>
          <w:i/>
          <w:iCs/>
        </w:rPr>
        <w:t>en términos de las disposiciones normativas aplicables.</w:t>
      </w:r>
      <w:r w:rsidRPr="00440BC6">
        <w:rPr>
          <w:rFonts w:ascii="Palatino Linotype" w:eastAsia="Palatino Linotype" w:hAnsi="Palatino Linotype" w:cs="Palatino Linotype"/>
          <w:i/>
        </w:rPr>
        <w:t>”</w:t>
      </w:r>
    </w:p>
    <w:p w14:paraId="5D33C22D" w14:textId="77777777" w:rsidR="005F2EFA" w:rsidRPr="00440BC6" w:rsidRDefault="005F2EFA" w:rsidP="00DE5AFF">
      <w:pPr>
        <w:spacing w:after="0" w:line="360" w:lineRule="auto"/>
        <w:jc w:val="both"/>
        <w:rPr>
          <w:rFonts w:ascii="Palatino Linotype" w:eastAsia="Palatino Linotype" w:hAnsi="Palatino Linotype" w:cs="Palatino Linotype"/>
        </w:rPr>
      </w:pPr>
    </w:p>
    <w:p w14:paraId="25AD1EDA" w14:textId="60758353" w:rsidR="005F2EFA" w:rsidRPr="00440BC6" w:rsidRDefault="005F2EFA" w:rsidP="00DE5AFF">
      <w:pPr>
        <w:spacing w:after="0" w:line="360" w:lineRule="auto"/>
        <w:jc w:val="both"/>
        <w:rPr>
          <w:rFonts w:ascii="Palatino Linotype" w:hAnsi="Palatino Linotype" w:cs="Arial"/>
          <w:lang w:val="es-ES" w:eastAsia="es-CO"/>
        </w:rPr>
      </w:pPr>
      <w:r w:rsidRPr="00440BC6">
        <w:rPr>
          <w:rFonts w:ascii="Palatino Linotype" w:hAnsi="Palatino Linotype" w:cs="Arial"/>
          <w:lang w:val="es-ES" w:eastAsia="es-CO"/>
        </w:rPr>
        <w:t xml:space="preserve">Lo anterior, aplicado al caso que nos ocupa, si bien el </w:t>
      </w:r>
      <w:r w:rsidRPr="00440BC6">
        <w:rPr>
          <w:rFonts w:ascii="Palatino Linotype" w:hAnsi="Palatino Linotype" w:cs="Arial"/>
          <w:b/>
          <w:lang w:val="es-ES" w:eastAsia="es-CO"/>
        </w:rPr>
        <w:t xml:space="preserve">Sujeto Obligado </w:t>
      </w:r>
      <w:r w:rsidRPr="00440BC6">
        <w:rPr>
          <w:rFonts w:ascii="Palatino Linotype" w:hAnsi="Palatino Linotype" w:cs="Arial"/>
          <w:lang w:val="es-ES" w:eastAsia="es-CO"/>
        </w:rPr>
        <w:t>señaló que respecto</w:t>
      </w:r>
      <w:r w:rsidR="000B572C" w:rsidRPr="00440BC6">
        <w:rPr>
          <w:rFonts w:ascii="Palatino Linotype" w:hAnsi="Palatino Linotype" w:cs="Arial"/>
          <w:lang w:val="es-ES" w:eastAsia="es-CO"/>
        </w:rPr>
        <w:t xml:space="preserve"> de la información peticionada, </w:t>
      </w:r>
      <w:r w:rsidR="004916C4" w:rsidRPr="00440BC6">
        <w:rPr>
          <w:rFonts w:ascii="Palatino Linotype" w:hAnsi="Palatino Linotype" w:cs="Arial"/>
          <w:lang w:val="es-ES" w:eastAsia="es-CO"/>
        </w:rPr>
        <w:t xml:space="preserve">la misma se encuentra en término de </w:t>
      </w:r>
      <w:r w:rsidR="00655A82" w:rsidRPr="00440BC6">
        <w:rPr>
          <w:rFonts w:ascii="Palatino Linotype" w:hAnsi="Palatino Linotype" w:cs="Arial"/>
          <w:lang w:val="es-ES" w:eastAsia="es-CO"/>
        </w:rPr>
        <w:t>diversos</w:t>
      </w:r>
      <w:r w:rsidRPr="00440BC6">
        <w:rPr>
          <w:rFonts w:ascii="Palatino Linotype" w:hAnsi="Palatino Linotype" w:cs="Arial"/>
          <w:lang w:val="es-ES" w:eastAsia="es-CO"/>
        </w:rPr>
        <w:t xml:space="preserve"> </w:t>
      </w:r>
      <w:r w:rsidR="000B572C" w:rsidRPr="00440BC6">
        <w:rPr>
          <w:rFonts w:ascii="Palatino Linotype" w:hAnsi="Palatino Linotype" w:cs="Arial"/>
          <w:lang w:val="es-ES" w:eastAsia="es-CO"/>
        </w:rPr>
        <w:t>procedimientos administrativos</w:t>
      </w:r>
      <w:r w:rsidRPr="00440BC6">
        <w:rPr>
          <w:rFonts w:ascii="Palatino Linotype" w:hAnsi="Palatino Linotype" w:cs="Arial"/>
          <w:lang w:eastAsia="es-CO"/>
        </w:rPr>
        <w:t>, también lo es que en el caso no se acredita la forma en la que la entrega de dicho contrato obstruya el ejercicio de las facultades de fiscalización.</w:t>
      </w:r>
    </w:p>
    <w:p w14:paraId="7D855740" w14:textId="77777777" w:rsidR="005F2EFA" w:rsidRPr="00440BC6" w:rsidRDefault="005F2EFA" w:rsidP="00DE5AFF">
      <w:pPr>
        <w:spacing w:after="0" w:line="360" w:lineRule="auto"/>
        <w:jc w:val="both"/>
        <w:rPr>
          <w:rFonts w:ascii="Palatino Linotype" w:hAnsi="Palatino Linotype" w:cs="Arial"/>
          <w:lang w:val="es-ES" w:eastAsia="es-CO"/>
        </w:rPr>
      </w:pPr>
    </w:p>
    <w:p w14:paraId="7F712C14" w14:textId="287249A2" w:rsidR="005F2EFA" w:rsidRPr="00440BC6" w:rsidRDefault="005F2EFA" w:rsidP="00DE5AFF">
      <w:pPr>
        <w:spacing w:after="0" w:line="360" w:lineRule="auto"/>
        <w:jc w:val="both"/>
        <w:rPr>
          <w:rFonts w:ascii="Palatino Linotype" w:hAnsi="Palatino Linotype" w:cs="Arial"/>
          <w:lang w:val="es-ES" w:eastAsia="es-CO"/>
        </w:rPr>
      </w:pPr>
      <w:r w:rsidRPr="00440BC6">
        <w:rPr>
          <w:rFonts w:ascii="Palatino Linotype" w:hAnsi="Palatino Linotype" w:cs="Arial"/>
          <w:lang w:val="es-ES" w:eastAsia="es-CO"/>
        </w:rPr>
        <w:t xml:space="preserve">Máxime que no se advierte una </w:t>
      </w:r>
      <w:r w:rsidRPr="00440BC6">
        <w:rPr>
          <w:rFonts w:ascii="Palatino Linotype" w:hAnsi="Palatino Linotype" w:cs="Arial"/>
          <w:b/>
          <w:i/>
          <w:lang w:val="es-ES" w:eastAsia="es-CO"/>
        </w:rPr>
        <w:t>vinculación directa de la documentación requerida con las actividades que realiza la autoridad en el procedimiento de fiscalización,</w:t>
      </w:r>
      <w:r w:rsidRPr="00440BC6">
        <w:rPr>
          <w:rFonts w:ascii="Palatino Linotype" w:hAnsi="Palatino Linotype" w:cs="Arial"/>
          <w:lang w:val="es-ES" w:eastAsia="es-CO"/>
        </w:rPr>
        <w:t xml:space="preserve"> pues además dicho contrato se refiere a una documental definitiva que de entregarse no afectaría la revisión porque no sufrirá modificación alguna.</w:t>
      </w:r>
    </w:p>
    <w:p w14:paraId="33B508F5" w14:textId="77777777" w:rsidR="005F2EFA" w:rsidRPr="00440BC6" w:rsidRDefault="005F2EFA" w:rsidP="00DE5AFF">
      <w:pPr>
        <w:spacing w:after="0" w:line="360" w:lineRule="auto"/>
        <w:jc w:val="both"/>
        <w:rPr>
          <w:rFonts w:ascii="Palatino Linotype" w:hAnsi="Palatino Linotype" w:cs="Arial"/>
          <w:lang w:eastAsia="es-CO"/>
        </w:rPr>
      </w:pPr>
    </w:p>
    <w:p w14:paraId="43256510" w14:textId="2CA5F7BB" w:rsidR="005F2EFA" w:rsidRPr="00440BC6" w:rsidRDefault="005F2EFA"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 xml:space="preserve">A mayor abundamiento, el </w:t>
      </w:r>
      <w:r w:rsidRPr="00440BC6">
        <w:rPr>
          <w:rFonts w:ascii="Palatino Linotype" w:eastAsia="Palatino Linotype" w:hAnsi="Palatino Linotype" w:cs="Palatino Linotype"/>
          <w:b/>
        </w:rPr>
        <w:t xml:space="preserve">Contrato </w:t>
      </w:r>
      <w:r w:rsidR="00655A82" w:rsidRPr="00440BC6">
        <w:rPr>
          <w:rFonts w:ascii="Palatino Linotype" w:eastAsia="Palatino Linotype" w:hAnsi="Palatino Linotype" w:cs="Palatino Linotype"/>
          <w:b/>
        </w:rPr>
        <w:t>número ISEM-IR-PAD-DA-SIS-OP-013/18 referente a los trabajos de electrificación de media tensión en el Centro Integral de Oncología del Estado de México, a la empresa Servicios de Ingeniería Eléctrica Especializada y Comercialización, S.A. de C.V.</w:t>
      </w:r>
      <w:r w:rsidRPr="00440BC6">
        <w:rPr>
          <w:rFonts w:ascii="Palatino Linotype" w:eastAsia="Palatino Linotype" w:hAnsi="Palatino Linotype" w:cs="Palatino Linotype"/>
        </w:rPr>
        <w:t xml:space="preserve">, </w:t>
      </w:r>
      <w:r w:rsidR="00655A82" w:rsidRPr="00440BC6">
        <w:rPr>
          <w:rFonts w:ascii="Palatino Linotype" w:eastAsia="Palatino Linotype" w:hAnsi="Palatino Linotype" w:cs="Palatino Linotype"/>
        </w:rPr>
        <w:t xml:space="preserve">de la consulta realizada en el Informe de Resultados del ejercicio fiscal 2025 del Instituto de Salud del Estado de México </w:t>
      </w:r>
      <w:r w:rsidRPr="00440BC6">
        <w:rPr>
          <w:rFonts w:ascii="Palatino Linotype" w:eastAsia="Palatino Linotype" w:hAnsi="Palatino Linotype" w:cs="Palatino Linotype"/>
        </w:rPr>
        <w:t xml:space="preserve">se desprende que en efecto fue llevada a cabo por el </w:t>
      </w:r>
      <w:r w:rsidRPr="00440BC6">
        <w:rPr>
          <w:rFonts w:ascii="Palatino Linotype" w:eastAsia="Palatino Linotype" w:hAnsi="Palatino Linotype" w:cs="Palatino Linotype"/>
          <w:b/>
        </w:rPr>
        <w:t xml:space="preserve">Sujeto Obligado </w:t>
      </w:r>
      <w:r w:rsidRPr="00440BC6">
        <w:rPr>
          <w:rFonts w:ascii="Palatino Linotype" w:eastAsia="Palatino Linotype" w:hAnsi="Palatino Linotype" w:cs="Palatino Linotype"/>
        </w:rPr>
        <w:t>como se sigue:</w:t>
      </w:r>
    </w:p>
    <w:p w14:paraId="437F9B93" w14:textId="77777777" w:rsidR="00EC58F2" w:rsidRPr="00440BC6" w:rsidRDefault="00EC58F2" w:rsidP="00DE5AFF">
      <w:pPr>
        <w:spacing w:after="0" w:line="360" w:lineRule="auto"/>
        <w:jc w:val="both"/>
        <w:rPr>
          <w:rFonts w:ascii="Palatino Linotype" w:eastAsia="Palatino Linotype" w:hAnsi="Palatino Linotype" w:cs="Palatino Linotype"/>
        </w:rPr>
      </w:pPr>
    </w:p>
    <w:p w14:paraId="0CA2EA49" w14:textId="301FC9FB" w:rsidR="005F2EFA" w:rsidRPr="00440BC6" w:rsidRDefault="00A2443A" w:rsidP="00DE5AFF">
      <w:pPr>
        <w:spacing w:after="0" w:line="360" w:lineRule="auto"/>
        <w:jc w:val="center"/>
        <w:rPr>
          <w:rFonts w:ascii="Palatino Linotype" w:eastAsia="Palatino Linotype" w:hAnsi="Palatino Linotype" w:cs="Palatino Linotype"/>
        </w:rPr>
      </w:pPr>
      <w:r w:rsidRPr="00440BC6">
        <w:rPr>
          <w:rFonts w:ascii="Palatino Linotype" w:eastAsia="Palatino Linotype" w:hAnsi="Palatino Linotype" w:cs="Palatino Linotype"/>
          <w:noProof/>
          <w:lang w:eastAsia="es-MX"/>
        </w:rPr>
        <mc:AlternateContent>
          <mc:Choice Requires="wps">
            <w:drawing>
              <wp:anchor distT="0" distB="0" distL="114300" distR="114300" simplePos="0" relativeHeight="251659264" behindDoc="0" locked="0" layoutInCell="1" allowOverlap="1" wp14:anchorId="4E947880" wp14:editId="6F65AF94">
                <wp:simplePos x="0" y="0"/>
                <wp:positionH relativeFrom="column">
                  <wp:posOffset>472440</wp:posOffset>
                </wp:positionH>
                <wp:positionV relativeFrom="paragraph">
                  <wp:posOffset>197485</wp:posOffset>
                </wp:positionV>
                <wp:extent cx="4629150" cy="638175"/>
                <wp:effectExtent l="0" t="0" r="19050" b="28575"/>
                <wp:wrapNone/>
                <wp:docPr id="4" name="Rectángulo 4"/>
                <wp:cNvGraphicFramePr/>
                <a:graphic xmlns:a="http://schemas.openxmlformats.org/drawingml/2006/main">
                  <a:graphicData uri="http://schemas.microsoft.com/office/word/2010/wordprocessingShape">
                    <wps:wsp>
                      <wps:cNvSpPr/>
                      <wps:spPr>
                        <a:xfrm>
                          <a:off x="0" y="0"/>
                          <a:ext cx="4629150" cy="6381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AED18B1" id="Rectángulo 4" o:spid="_x0000_s1026" style="position:absolute;margin-left:37.2pt;margin-top:15.55pt;width:364.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" filled="f" strokecolor="red" strokeweight="1.5pt"/>
            </w:pict>
          </mc:Fallback>
        </mc:AlternateContent>
      </w:r>
      <w:r w:rsidR="00655A82" w:rsidRPr="00440BC6">
        <w:rPr>
          <w:rFonts w:ascii="Palatino Linotype" w:eastAsia="Palatino Linotype" w:hAnsi="Palatino Linotype" w:cs="Palatino Linotype"/>
          <w:noProof/>
          <w:lang w:eastAsia="es-MX"/>
        </w:rPr>
        <w:drawing>
          <wp:inline distT="0" distB="0" distL="0" distR="0" wp14:anchorId="7997E59E" wp14:editId="2C13EB9C">
            <wp:extent cx="4667250" cy="2171502"/>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79145" cy="2177036"/>
                    </a:xfrm>
                    <a:prstGeom prst="rect">
                      <a:avLst/>
                    </a:prstGeom>
                  </pic:spPr>
                </pic:pic>
              </a:graphicData>
            </a:graphic>
          </wp:inline>
        </w:drawing>
      </w:r>
    </w:p>
    <w:p w14:paraId="11803A6F" w14:textId="77777777" w:rsidR="00EC58F2" w:rsidRPr="00440BC6" w:rsidRDefault="00EC58F2" w:rsidP="00DE5AFF">
      <w:pPr>
        <w:spacing w:after="0" w:line="360" w:lineRule="auto"/>
        <w:jc w:val="center"/>
        <w:rPr>
          <w:rFonts w:ascii="Palatino Linotype" w:eastAsia="Palatino Linotype" w:hAnsi="Palatino Linotype" w:cs="Palatino Linotype"/>
        </w:rPr>
      </w:pPr>
    </w:p>
    <w:p w14:paraId="76ACC5A0" w14:textId="70C25E3E" w:rsidR="005F2EFA" w:rsidRPr="00440BC6" w:rsidRDefault="005F2EFA"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Documental la requerida que además de que el ente público asumió contar con la misma al pretender advertir una clasificación, de ella se desprende que hubo la celebración de un contrato</w:t>
      </w:r>
      <w:r w:rsidR="00CC63BF" w:rsidRPr="00440BC6">
        <w:rPr>
          <w:rFonts w:ascii="Palatino Linotype" w:eastAsia="Palatino Linotype" w:hAnsi="Palatino Linotype" w:cs="Palatino Linotype"/>
        </w:rPr>
        <w:t xml:space="preserve"> y un convenio modificatorio</w:t>
      </w:r>
      <w:r w:rsidRPr="00440BC6">
        <w:rPr>
          <w:rFonts w:ascii="Palatino Linotype" w:eastAsia="Palatino Linotype" w:hAnsi="Palatino Linotype" w:cs="Palatino Linotype"/>
        </w:rPr>
        <w:t>, el cual como se señaló, independientemente que forme parte de</w:t>
      </w:r>
      <w:r w:rsidR="00CC63BF" w:rsidRPr="00440BC6">
        <w:rPr>
          <w:rFonts w:ascii="Palatino Linotype" w:eastAsia="Palatino Linotype" w:hAnsi="Palatino Linotype" w:cs="Palatino Linotype"/>
        </w:rPr>
        <w:t>l termino de diversos procedimientos administrativos</w:t>
      </w:r>
      <w:r w:rsidR="00EA2551" w:rsidRPr="00440BC6">
        <w:rPr>
          <w:rFonts w:ascii="Palatino Linotype" w:eastAsia="Palatino Linotype" w:hAnsi="Palatino Linotype" w:cs="Palatino Linotype"/>
        </w:rPr>
        <w:t xml:space="preserve">, este </w:t>
      </w:r>
      <w:r w:rsidRPr="00440BC6">
        <w:rPr>
          <w:rFonts w:ascii="Palatino Linotype" w:eastAsia="Palatino Linotype" w:hAnsi="Palatino Linotype" w:cs="Palatino Linotype"/>
        </w:rPr>
        <w:t>no será modificado y tiene el carácter de definitivo.</w:t>
      </w:r>
    </w:p>
    <w:p w14:paraId="5D2675AC" w14:textId="77777777" w:rsidR="005F2EFA" w:rsidRPr="00440BC6" w:rsidRDefault="005F2EFA" w:rsidP="00DE5AFF">
      <w:pPr>
        <w:spacing w:after="0" w:line="360" w:lineRule="auto"/>
        <w:jc w:val="both"/>
        <w:rPr>
          <w:rFonts w:ascii="Palatino Linotype" w:eastAsia="Palatino Linotype" w:hAnsi="Palatino Linotype" w:cs="Palatino Linotype"/>
        </w:rPr>
      </w:pPr>
    </w:p>
    <w:p w14:paraId="277D2CB7" w14:textId="77777777" w:rsidR="005F2EFA" w:rsidRPr="00440BC6" w:rsidRDefault="005F2EFA" w:rsidP="00DE5AFF">
      <w:pPr>
        <w:tabs>
          <w:tab w:val="left" w:pos="284"/>
          <w:tab w:val="left" w:pos="567"/>
        </w:tabs>
        <w:spacing w:after="0" w:line="360" w:lineRule="auto"/>
        <w:contextualSpacing/>
        <w:jc w:val="both"/>
        <w:rPr>
          <w:rFonts w:ascii="Palatino Linotype" w:eastAsia="Calibri" w:hAnsi="Palatino Linotype" w:cs="Tahoma"/>
          <w:iCs/>
          <w:lang w:val="es-ES" w:eastAsia="es-ES_tradnl"/>
        </w:rPr>
      </w:pPr>
      <w:r w:rsidRPr="00440BC6">
        <w:rPr>
          <w:rFonts w:ascii="Palatino Linotype" w:eastAsia="Calibri" w:hAnsi="Palatino Linotype" w:cs="Tahoma"/>
          <w:iCs/>
          <w:lang w:val="es-ES" w:eastAsia="es-ES_tradnl"/>
        </w:rPr>
        <w:t>Por lo que resulta prudente tomar en consideración lo plasmado en el criterio 09/2004 emitido por la Suprema Corte de Justicia de la Nación, e incluso referido por el Particular en sus motivos de inconformidad cuya literalidad es la siguiente:</w:t>
      </w:r>
    </w:p>
    <w:p w14:paraId="08292B2C" w14:textId="77777777" w:rsidR="005F2EFA" w:rsidRPr="00440BC6" w:rsidRDefault="005F2EFA" w:rsidP="00DE5AFF">
      <w:pPr>
        <w:tabs>
          <w:tab w:val="left" w:pos="4962"/>
        </w:tabs>
        <w:spacing w:after="0" w:line="360" w:lineRule="auto"/>
        <w:jc w:val="both"/>
        <w:rPr>
          <w:rFonts w:ascii="Palatino Linotype" w:eastAsia="Calibri" w:hAnsi="Palatino Linotype" w:cs="Tahoma"/>
          <w:iCs/>
          <w:lang w:val="es-ES" w:eastAsia="es-ES_tradnl"/>
        </w:rPr>
      </w:pPr>
    </w:p>
    <w:p w14:paraId="2E69DD6D" w14:textId="77777777" w:rsidR="005F2EFA" w:rsidRPr="00440BC6" w:rsidRDefault="005F2EFA" w:rsidP="00362E76">
      <w:pPr>
        <w:tabs>
          <w:tab w:val="left" w:pos="4962"/>
        </w:tabs>
        <w:spacing w:after="0" w:line="276" w:lineRule="auto"/>
        <w:ind w:left="851" w:right="616"/>
        <w:jc w:val="both"/>
        <w:rPr>
          <w:rFonts w:ascii="Palatino Linotype" w:eastAsia="Calibri" w:hAnsi="Palatino Linotype" w:cs="Tahoma"/>
          <w:i/>
          <w:iCs/>
          <w:lang w:val="es-ES" w:eastAsia="es-ES_tradnl"/>
        </w:rPr>
      </w:pPr>
      <w:r w:rsidRPr="00440BC6">
        <w:rPr>
          <w:rFonts w:ascii="Palatino Linotype" w:eastAsia="Calibri" w:hAnsi="Palatino Linotype" w:cs="Tahoma"/>
          <w:i/>
          <w:iCs/>
          <w:lang w:val="es-ES" w:eastAsia="es-ES_tradnl"/>
        </w:rPr>
        <w:t>"</w:t>
      </w:r>
      <w:r w:rsidRPr="00440BC6">
        <w:rPr>
          <w:rFonts w:ascii="Palatino Linotype" w:eastAsia="Calibri" w:hAnsi="Palatino Linotype" w:cs="Tahoma"/>
          <w:b/>
          <w:i/>
          <w:iCs/>
          <w:lang w:val="es-ES" w:eastAsia="es-ES_tradnl"/>
        </w:rPr>
        <w:t>INFORMACIÓN SUJETA A REVISIÓN. SI YA CONSTA EN UN DOCUMENTO DEFINITIVO, DEBE PERMITIRSE EL ACCESO A ÉSTE</w:t>
      </w:r>
      <w:r w:rsidRPr="00440BC6">
        <w:rPr>
          <w:rFonts w:ascii="Palatino Linotype" w:eastAsia="Calibri" w:hAnsi="Palatino Linotype" w:cs="Tahoma"/>
          <w:i/>
          <w:iCs/>
          <w:lang w:val="es-ES" w:eastAsia="es-ES_tradnl"/>
        </w:rPr>
        <w:t xml:space="preserve">. Para el otorgamiento del acceso a la información que consta en un documento definitivo, no obsta que el mismo se encuentre sujeto a un proceso de revisión, pues la información existe y se encuentra plasmada en un documento que está bajo el resguardo de la Suprema Corte de Justicia de la Nación, en una de sus unidades administrativas y aun cuando se esté procesando para ser publicada en diversa presentación. Ello no implica su falta de disponibilidad en la modalidad que se requirió, por lo que debe darse acceso a la misma en los términos solicitados, en aras de una total y absoluta transparencia de la información bajo el resguardo de este Alto Tribunal, independientemente de que en un futuro se cuente con una presentación distinta </w:t>
      </w:r>
    </w:p>
    <w:p w14:paraId="2E60590B" w14:textId="77777777" w:rsidR="005F2EFA" w:rsidRPr="00440BC6" w:rsidRDefault="005F2EFA" w:rsidP="00362E76">
      <w:pPr>
        <w:tabs>
          <w:tab w:val="left" w:pos="4962"/>
        </w:tabs>
        <w:spacing w:after="0" w:line="276" w:lineRule="auto"/>
        <w:ind w:left="851" w:right="616"/>
        <w:jc w:val="both"/>
        <w:rPr>
          <w:rFonts w:ascii="Palatino Linotype" w:eastAsia="Calibri" w:hAnsi="Palatino Linotype" w:cs="Tahoma"/>
          <w:i/>
          <w:iCs/>
          <w:lang w:val="es-ES" w:eastAsia="es-ES_tradnl"/>
        </w:rPr>
      </w:pPr>
      <w:r w:rsidRPr="00440BC6">
        <w:rPr>
          <w:rFonts w:ascii="Palatino Linotype" w:eastAsia="Calibri" w:hAnsi="Palatino Linotype" w:cs="Tahoma"/>
          <w:i/>
          <w:iCs/>
          <w:lang w:val="es-ES" w:eastAsia="es-ES_tradnl"/>
        </w:rPr>
        <w:t>Clasificación de la información 10/2004-J, 19 de mayo de 2004.</w:t>
      </w:r>
    </w:p>
    <w:p w14:paraId="4144C88C" w14:textId="77777777" w:rsidR="005F2EFA" w:rsidRPr="00440BC6" w:rsidRDefault="005F2EFA" w:rsidP="00362E76">
      <w:pPr>
        <w:tabs>
          <w:tab w:val="left" w:pos="4962"/>
        </w:tabs>
        <w:spacing w:after="0" w:line="276" w:lineRule="auto"/>
        <w:ind w:left="851" w:right="616"/>
        <w:jc w:val="both"/>
        <w:rPr>
          <w:rFonts w:ascii="Palatino Linotype" w:eastAsia="Calibri" w:hAnsi="Palatino Linotype" w:cs="Tahoma"/>
          <w:i/>
          <w:iCs/>
          <w:lang w:val="es-ES" w:eastAsia="es-ES_tradnl"/>
        </w:rPr>
      </w:pPr>
      <w:r w:rsidRPr="00440BC6">
        <w:rPr>
          <w:rFonts w:ascii="Palatino Linotype" w:eastAsia="Calibri" w:hAnsi="Palatino Linotype" w:cs="Tahoma"/>
          <w:i/>
          <w:iCs/>
          <w:lang w:val="es-ES" w:eastAsia="es-ES_tradnl"/>
        </w:rPr>
        <w:t>Unanimidad de votos"</w:t>
      </w:r>
    </w:p>
    <w:p w14:paraId="06CE7CA1" w14:textId="77777777" w:rsidR="005F2EFA" w:rsidRPr="00440BC6" w:rsidRDefault="005F2EFA" w:rsidP="00DE5AFF">
      <w:pPr>
        <w:tabs>
          <w:tab w:val="left" w:pos="4962"/>
        </w:tabs>
        <w:spacing w:after="0" w:line="360" w:lineRule="auto"/>
        <w:jc w:val="both"/>
        <w:rPr>
          <w:rFonts w:ascii="Palatino Linotype" w:eastAsia="Calibri" w:hAnsi="Palatino Linotype" w:cs="Tahoma"/>
          <w:iCs/>
          <w:lang w:val="es-ES" w:eastAsia="es-ES_tradnl"/>
        </w:rPr>
      </w:pPr>
    </w:p>
    <w:p w14:paraId="3A8FD0D4" w14:textId="36CDFBBA" w:rsidR="005F2EFA" w:rsidRPr="00440BC6" w:rsidRDefault="005F2EFA" w:rsidP="00DE5AFF">
      <w:pPr>
        <w:tabs>
          <w:tab w:val="left" w:pos="4962"/>
        </w:tabs>
        <w:spacing w:after="0" w:line="360" w:lineRule="auto"/>
        <w:jc w:val="both"/>
        <w:rPr>
          <w:rFonts w:ascii="Palatino Linotype" w:eastAsia="Calibri" w:hAnsi="Palatino Linotype" w:cs="Tahoma"/>
          <w:iCs/>
          <w:lang w:val="es-ES" w:eastAsia="es-ES_tradnl"/>
        </w:rPr>
      </w:pPr>
      <w:r w:rsidRPr="00440BC6">
        <w:rPr>
          <w:rFonts w:ascii="Palatino Linotype" w:eastAsia="Calibri" w:hAnsi="Palatino Linotype" w:cs="Tahoma"/>
          <w:iCs/>
          <w:lang w:val="es-ES" w:eastAsia="es-ES_tradnl"/>
        </w:rPr>
        <w:t>Del anterior criterio, se puede deducir que para el caso de acceso sobre documentos que se encuentren en un proceso de revisión no debe implicar la falta de los mismos, siempre que sean definitivos, por lo que deberá permitirse el acceso a los mismos y no así negar el acceso.</w:t>
      </w:r>
    </w:p>
    <w:p w14:paraId="3A4B3287" w14:textId="77777777" w:rsidR="005F2EFA" w:rsidRPr="00440BC6" w:rsidRDefault="005F2EFA" w:rsidP="00DE5AFF">
      <w:pPr>
        <w:tabs>
          <w:tab w:val="left" w:pos="4962"/>
        </w:tabs>
        <w:spacing w:after="0" w:line="360" w:lineRule="auto"/>
        <w:jc w:val="both"/>
        <w:rPr>
          <w:rFonts w:ascii="Palatino Linotype" w:eastAsia="Calibri" w:hAnsi="Palatino Linotype" w:cs="Tahoma"/>
          <w:iCs/>
          <w:lang w:val="es-ES" w:eastAsia="es-ES_tradnl"/>
        </w:rPr>
      </w:pPr>
    </w:p>
    <w:p w14:paraId="3A5C97F7" w14:textId="5C171C7B" w:rsidR="005F2EFA" w:rsidRPr="00440BC6" w:rsidRDefault="005F2EFA" w:rsidP="00DE5AFF">
      <w:pPr>
        <w:spacing w:after="0" w:line="360" w:lineRule="auto"/>
        <w:ind w:right="141"/>
        <w:jc w:val="both"/>
        <w:rPr>
          <w:rFonts w:ascii="Palatino Linotype" w:hAnsi="Palatino Linotype"/>
          <w:lang w:val="es-ES_tradnl" w:eastAsia="es-ES"/>
        </w:rPr>
      </w:pPr>
      <w:r w:rsidRPr="00440BC6">
        <w:rPr>
          <w:rFonts w:ascii="Palatino Linotype" w:hAnsi="Palatino Linotype"/>
          <w:lang w:val="es-ES"/>
        </w:rPr>
        <w:t xml:space="preserve">Además, cabe señalar que la información requerida forma parte de las Obligaciones de Transparencia Comunes del </w:t>
      </w:r>
      <w:r w:rsidRPr="00440BC6">
        <w:rPr>
          <w:rFonts w:ascii="Palatino Linotype" w:hAnsi="Palatino Linotype"/>
          <w:b/>
          <w:lang w:val="es-ES"/>
        </w:rPr>
        <w:t>Sujeto Obligado</w:t>
      </w:r>
      <w:r w:rsidRPr="00440BC6">
        <w:rPr>
          <w:rFonts w:ascii="Palatino Linotype" w:hAnsi="Palatino Linotype"/>
          <w:lang w:val="es-ES"/>
        </w:rPr>
        <w:t xml:space="preserve">, </w:t>
      </w:r>
      <w:r w:rsidR="00F27B98" w:rsidRPr="00440BC6">
        <w:rPr>
          <w:rFonts w:ascii="Palatino Linotype" w:hAnsi="Palatino Linotype"/>
          <w:lang w:val="es-ES"/>
        </w:rPr>
        <w:t xml:space="preserve">por tratarse </w:t>
      </w:r>
      <w:r w:rsidRPr="00440BC6">
        <w:rPr>
          <w:rFonts w:ascii="Palatino Linotype" w:hAnsi="Palatino Linotype"/>
          <w:lang w:val="es-ES"/>
        </w:rPr>
        <w:t xml:space="preserve">de los expedientes de los procedimientos de adquisición, lo que nos </w:t>
      </w:r>
      <w:r w:rsidRPr="00440BC6">
        <w:rPr>
          <w:rFonts w:ascii="Palatino Linotype" w:hAnsi="Palatino Linotype"/>
          <w:lang w:val="es-ES_tradnl" w:eastAsia="es-ES"/>
        </w:rPr>
        <w:t>permite traer a colación lo dispuesto por la fracción XXIX del artículo 92, de la Ley de Transparencia y Acceso a la Información Pública del Estado de México y Municipios en el cual se aprecia lo siguiente:</w:t>
      </w:r>
    </w:p>
    <w:p w14:paraId="0D3EA564" w14:textId="77777777" w:rsidR="005F2EFA" w:rsidRPr="00440BC6" w:rsidRDefault="005F2EFA" w:rsidP="00DE5AFF">
      <w:pPr>
        <w:spacing w:after="0" w:line="360" w:lineRule="auto"/>
        <w:ind w:right="141"/>
        <w:jc w:val="both"/>
        <w:rPr>
          <w:rFonts w:ascii="Palatino Linotype" w:hAnsi="Palatino Linotype"/>
          <w:lang w:val="es-ES"/>
        </w:rPr>
      </w:pPr>
    </w:p>
    <w:p w14:paraId="375BABD2" w14:textId="77777777" w:rsidR="005F2EFA" w:rsidRPr="00440BC6" w:rsidRDefault="005F2EFA" w:rsidP="00362E76">
      <w:pPr>
        <w:tabs>
          <w:tab w:val="left" w:pos="851"/>
        </w:tabs>
        <w:spacing w:after="0" w:line="276" w:lineRule="auto"/>
        <w:ind w:left="709" w:right="709"/>
        <w:jc w:val="both"/>
        <w:rPr>
          <w:rFonts w:ascii="Palatino Linotype" w:hAnsi="Palatino Linotype" w:cs="Arial"/>
          <w:i/>
          <w:lang w:val="es-ES" w:eastAsia="es-ES"/>
        </w:rPr>
      </w:pPr>
      <w:r w:rsidRPr="00440BC6">
        <w:rPr>
          <w:rFonts w:ascii="Palatino Linotype" w:hAnsi="Palatino Linotype" w:cs="Arial"/>
          <w:i/>
          <w:lang w:val="es-ES" w:eastAsia="es-ES"/>
        </w:rPr>
        <w:t>“</w:t>
      </w:r>
      <w:r w:rsidRPr="00440BC6">
        <w:rPr>
          <w:rFonts w:ascii="Palatino Linotype" w:hAnsi="Palatino Linotype" w:cs="Arial"/>
          <w:b/>
          <w:i/>
          <w:lang w:val="es-ES" w:eastAsia="es-ES"/>
        </w:rPr>
        <w:t>Artículo 92</w:t>
      </w:r>
      <w:r w:rsidRPr="00440BC6">
        <w:rPr>
          <w:rFonts w:ascii="Palatino Linotype" w:hAnsi="Palatino Linotype" w:cs="Arial"/>
          <w:i/>
          <w:lang w:val="es-ES" w:eastAsia="es-ES"/>
        </w:rPr>
        <w:t xml:space="preserve">. </w:t>
      </w:r>
      <w:r w:rsidRPr="00440BC6">
        <w:rPr>
          <w:rFonts w:ascii="Palatino Linotype" w:hAnsi="Palatino Linotype" w:cs="Arial"/>
          <w:b/>
          <w:i/>
          <w:u w:val="single"/>
          <w:lang w:val="es-ES" w:eastAsia="es-ES"/>
        </w:rPr>
        <w:t>Los sujetos obligados deberán poner a disposición del público de manera permanente y actualizada de forma sencilla, precisa y entendible, en los respectivos medios electrónicos</w:t>
      </w:r>
      <w:r w:rsidRPr="00440BC6">
        <w:rPr>
          <w:rFonts w:ascii="Palatino Linotype" w:hAnsi="Palatino Linotype" w:cs="Arial"/>
          <w:i/>
          <w:lang w:val="es-ES" w:eastAsia="es-ES"/>
        </w:rPr>
        <w:t xml:space="preserve">, de acuerdo con sus facultades, atribuciones, funciones u objeto social, según corresponda, la información, </w:t>
      </w:r>
      <w:r w:rsidRPr="00440BC6">
        <w:rPr>
          <w:rFonts w:ascii="Palatino Linotype" w:hAnsi="Palatino Linotype" w:cs="Arial"/>
          <w:b/>
          <w:i/>
          <w:u w:val="single"/>
          <w:lang w:val="es-ES" w:eastAsia="es-ES"/>
        </w:rPr>
        <w:t>por lo menos, de los temas, documentos y políticas que a continuación se señalan</w:t>
      </w:r>
      <w:r w:rsidRPr="00440BC6">
        <w:rPr>
          <w:rFonts w:ascii="Palatino Linotype" w:hAnsi="Palatino Linotype" w:cs="Arial"/>
          <w:i/>
          <w:lang w:val="es-ES" w:eastAsia="es-ES"/>
        </w:rPr>
        <w:t>:</w:t>
      </w:r>
    </w:p>
    <w:p w14:paraId="52DB5D7F" w14:textId="77777777" w:rsidR="005F2EFA" w:rsidRPr="00440BC6" w:rsidRDefault="005F2EFA" w:rsidP="00362E76">
      <w:pPr>
        <w:tabs>
          <w:tab w:val="left" w:pos="851"/>
        </w:tabs>
        <w:spacing w:after="0" w:line="276" w:lineRule="auto"/>
        <w:ind w:left="709" w:right="709"/>
        <w:jc w:val="both"/>
        <w:rPr>
          <w:rFonts w:ascii="Palatino Linotype" w:hAnsi="Palatino Linotype" w:cs="Arial"/>
          <w:i/>
          <w:lang w:val="es-ES" w:eastAsia="es-ES"/>
        </w:rPr>
      </w:pPr>
      <w:r w:rsidRPr="00440BC6">
        <w:rPr>
          <w:rFonts w:ascii="Palatino Linotype" w:hAnsi="Palatino Linotype" w:cs="Arial"/>
          <w:i/>
          <w:lang w:val="es-ES" w:eastAsia="es-ES"/>
        </w:rPr>
        <w:t>…</w:t>
      </w:r>
    </w:p>
    <w:p w14:paraId="449EB28B" w14:textId="77777777" w:rsidR="005F2EFA" w:rsidRPr="00440BC6" w:rsidRDefault="005F2EFA" w:rsidP="00362E76">
      <w:pPr>
        <w:tabs>
          <w:tab w:val="left" w:pos="851"/>
        </w:tabs>
        <w:spacing w:after="0" w:line="276" w:lineRule="auto"/>
        <w:ind w:left="709" w:right="709"/>
        <w:jc w:val="both"/>
        <w:rPr>
          <w:rFonts w:ascii="Palatino Linotype" w:hAnsi="Palatino Linotype" w:cs="Arial"/>
          <w:i/>
          <w:lang w:val="es-ES" w:eastAsia="es-ES"/>
        </w:rPr>
      </w:pPr>
      <w:r w:rsidRPr="00440BC6">
        <w:rPr>
          <w:rFonts w:ascii="Palatino Linotype" w:hAnsi="Palatino Linotype" w:cs="Arial"/>
          <w:b/>
          <w:i/>
          <w:lang w:val="es-ES" w:eastAsia="es-ES"/>
        </w:rPr>
        <w:t>XXIX.</w:t>
      </w:r>
      <w:r w:rsidRPr="00440BC6">
        <w:rPr>
          <w:rFonts w:ascii="Palatino Linotype" w:hAnsi="Palatino Linotype" w:cs="Arial"/>
          <w:b/>
          <w:i/>
          <w:lang w:val="es-ES" w:eastAsia="es-ES"/>
        </w:rPr>
        <w:tab/>
      </w:r>
      <w:r w:rsidRPr="00440BC6">
        <w:rPr>
          <w:rFonts w:ascii="Palatino Linotype" w:hAnsi="Palatino Linotype" w:cs="Arial"/>
          <w:b/>
          <w:i/>
          <w:u w:val="single"/>
          <w:lang w:val="es-ES" w:eastAsia="es-ES"/>
        </w:rPr>
        <w:t>La información sobre los procesos y resultados sobre procedimientos de adjudicación directa, invitación restringida y licitación de cualquier naturaleza, incluyendo la versión pública del expediente respectivo y de los contratos celebrados</w:t>
      </w:r>
      <w:r w:rsidRPr="00440BC6">
        <w:rPr>
          <w:rFonts w:ascii="Palatino Linotype" w:hAnsi="Palatino Linotype" w:cs="Arial"/>
          <w:i/>
          <w:lang w:val="es-ES" w:eastAsia="es-ES"/>
        </w:rPr>
        <w:t xml:space="preserve">, que deberán contener, por los menos, lo siguiente: </w:t>
      </w:r>
    </w:p>
    <w:p w14:paraId="17345D6F" w14:textId="77777777" w:rsidR="005F2EFA" w:rsidRPr="00440BC6" w:rsidRDefault="005F2EFA" w:rsidP="00362E76">
      <w:pPr>
        <w:tabs>
          <w:tab w:val="left" w:pos="851"/>
        </w:tabs>
        <w:spacing w:after="0" w:line="276" w:lineRule="auto"/>
        <w:ind w:left="709" w:right="709"/>
        <w:jc w:val="both"/>
        <w:rPr>
          <w:rFonts w:ascii="Palatino Linotype" w:hAnsi="Palatino Linotype" w:cs="Arial"/>
          <w:i/>
          <w:lang w:val="es-ES" w:eastAsia="es-ES"/>
        </w:rPr>
      </w:pPr>
    </w:p>
    <w:p w14:paraId="4EF1241F" w14:textId="77777777" w:rsidR="005F2EFA" w:rsidRPr="00440BC6" w:rsidRDefault="005F2EFA" w:rsidP="00362E76">
      <w:pPr>
        <w:tabs>
          <w:tab w:val="left" w:pos="851"/>
        </w:tabs>
        <w:spacing w:after="0" w:line="276" w:lineRule="auto"/>
        <w:ind w:left="709" w:right="709"/>
        <w:jc w:val="both"/>
        <w:rPr>
          <w:rFonts w:ascii="Palatino Linotype" w:hAnsi="Palatino Linotype" w:cs="Arial"/>
          <w:i/>
          <w:lang w:val="es-ES" w:eastAsia="es-ES"/>
        </w:rPr>
      </w:pPr>
      <w:r w:rsidRPr="00440BC6">
        <w:rPr>
          <w:rFonts w:ascii="Palatino Linotype" w:hAnsi="Palatino Linotype" w:cs="Arial"/>
          <w:i/>
          <w:lang w:val="es-ES" w:eastAsia="es-ES"/>
        </w:rPr>
        <w:t>a)</w:t>
      </w:r>
      <w:r w:rsidRPr="00440BC6">
        <w:rPr>
          <w:rFonts w:ascii="Palatino Linotype" w:hAnsi="Palatino Linotype" w:cs="Arial"/>
          <w:i/>
          <w:lang w:val="es-ES" w:eastAsia="es-ES"/>
        </w:rPr>
        <w:tab/>
        <w:t xml:space="preserve">De licitaciones públicas o procedimientos de invitación restringida: </w:t>
      </w:r>
    </w:p>
    <w:p w14:paraId="140386F7" w14:textId="77777777" w:rsidR="005F2EFA" w:rsidRPr="00440BC6" w:rsidRDefault="005F2EFA" w:rsidP="00362E76">
      <w:pPr>
        <w:tabs>
          <w:tab w:val="left" w:pos="851"/>
        </w:tabs>
        <w:spacing w:after="0" w:line="276" w:lineRule="auto"/>
        <w:ind w:left="1416" w:right="709"/>
        <w:jc w:val="both"/>
        <w:rPr>
          <w:rFonts w:ascii="Palatino Linotype" w:hAnsi="Palatino Linotype" w:cs="Arial"/>
          <w:i/>
          <w:lang w:val="es-ES" w:eastAsia="es-ES"/>
        </w:rPr>
      </w:pPr>
      <w:r w:rsidRPr="00440BC6">
        <w:rPr>
          <w:rFonts w:ascii="Palatino Linotype" w:hAnsi="Palatino Linotype" w:cs="Arial"/>
          <w:i/>
          <w:lang w:val="es-ES" w:eastAsia="es-ES"/>
        </w:rPr>
        <w:t>1)</w:t>
      </w:r>
      <w:r w:rsidRPr="00440BC6">
        <w:rPr>
          <w:rFonts w:ascii="Palatino Linotype" w:hAnsi="Palatino Linotype" w:cs="Arial"/>
          <w:i/>
          <w:lang w:val="es-ES" w:eastAsia="es-ES"/>
        </w:rPr>
        <w:tab/>
        <w:t xml:space="preserve">La convocatoria o invitación emitida, así como los fundamentos legales aplicados para llevarla a cabo; </w:t>
      </w:r>
    </w:p>
    <w:p w14:paraId="665D7311" w14:textId="77777777" w:rsidR="005F2EFA" w:rsidRPr="00440BC6" w:rsidRDefault="005F2EFA" w:rsidP="00362E76">
      <w:pPr>
        <w:tabs>
          <w:tab w:val="left" w:pos="851"/>
        </w:tabs>
        <w:spacing w:after="0" w:line="276" w:lineRule="auto"/>
        <w:ind w:left="1416" w:right="709"/>
        <w:jc w:val="both"/>
        <w:rPr>
          <w:rFonts w:ascii="Palatino Linotype" w:hAnsi="Palatino Linotype" w:cs="Arial"/>
          <w:i/>
          <w:lang w:val="es-ES" w:eastAsia="es-ES"/>
        </w:rPr>
      </w:pPr>
      <w:r w:rsidRPr="00440BC6">
        <w:rPr>
          <w:rFonts w:ascii="Palatino Linotype" w:hAnsi="Palatino Linotype" w:cs="Arial"/>
          <w:i/>
          <w:lang w:val="es-ES" w:eastAsia="es-ES"/>
        </w:rPr>
        <w:t>2)</w:t>
      </w:r>
      <w:r w:rsidRPr="00440BC6">
        <w:rPr>
          <w:rFonts w:ascii="Palatino Linotype" w:hAnsi="Palatino Linotype" w:cs="Arial"/>
          <w:i/>
          <w:lang w:val="es-ES" w:eastAsia="es-ES"/>
        </w:rPr>
        <w:tab/>
        <w:t xml:space="preserve">Los nombres de los participantes o invitados; </w:t>
      </w:r>
    </w:p>
    <w:p w14:paraId="2A143C01" w14:textId="77777777" w:rsidR="005F2EFA" w:rsidRPr="00440BC6" w:rsidRDefault="005F2EFA" w:rsidP="00362E76">
      <w:pPr>
        <w:tabs>
          <w:tab w:val="left" w:pos="851"/>
        </w:tabs>
        <w:spacing w:after="0" w:line="276" w:lineRule="auto"/>
        <w:ind w:left="1416" w:right="709"/>
        <w:jc w:val="both"/>
        <w:rPr>
          <w:rFonts w:ascii="Palatino Linotype" w:hAnsi="Palatino Linotype" w:cs="Arial"/>
          <w:i/>
          <w:lang w:val="es-ES" w:eastAsia="es-ES"/>
        </w:rPr>
      </w:pPr>
      <w:r w:rsidRPr="00440BC6">
        <w:rPr>
          <w:rFonts w:ascii="Palatino Linotype" w:hAnsi="Palatino Linotype" w:cs="Arial"/>
          <w:i/>
          <w:lang w:val="es-ES" w:eastAsia="es-ES"/>
        </w:rPr>
        <w:t>3)</w:t>
      </w:r>
      <w:r w:rsidRPr="00440BC6">
        <w:rPr>
          <w:rFonts w:ascii="Palatino Linotype" w:hAnsi="Palatino Linotype" w:cs="Arial"/>
          <w:i/>
          <w:lang w:val="es-ES" w:eastAsia="es-ES"/>
        </w:rPr>
        <w:tab/>
        <w:t xml:space="preserve">El nombre del ganador y las razones que lo justifican; </w:t>
      </w:r>
    </w:p>
    <w:p w14:paraId="654EAA42" w14:textId="77777777" w:rsidR="005F2EFA" w:rsidRPr="00440BC6" w:rsidRDefault="005F2EFA" w:rsidP="00362E76">
      <w:pPr>
        <w:tabs>
          <w:tab w:val="left" w:pos="851"/>
        </w:tabs>
        <w:spacing w:after="0" w:line="276" w:lineRule="auto"/>
        <w:ind w:left="1416" w:right="709"/>
        <w:jc w:val="both"/>
        <w:rPr>
          <w:rFonts w:ascii="Palatino Linotype" w:hAnsi="Palatino Linotype" w:cs="Arial"/>
          <w:i/>
          <w:lang w:val="es-ES" w:eastAsia="es-ES"/>
        </w:rPr>
      </w:pPr>
      <w:r w:rsidRPr="00440BC6">
        <w:rPr>
          <w:rFonts w:ascii="Palatino Linotype" w:hAnsi="Palatino Linotype" w:cs="Arial"/>
          <w:i/>
          <w:lang w:val="es-ES" w:eastAsia="es-ES"/>
        </w:rPr>
        <w:t>4)</w:t>
      </w:r>
      <w:r w:rsidRPr="00440BC6">
        <w:rPr>
          <w:rFonts w:ascii="Palatino Linotype" w:hAnsi="Palatino Linotype" w:cs="Arial"/>
          <w:i/>
          <w:lang w:val="es-ES" w:eastAsia="es-ES"/>
        </w:rPr>
        <w:tab/>
        <w:t xml:space="preserve">El área solicitante y la responsable de su ejecución; </w:t>
      </w:r>
    </w:p>
    <w:p w14:paraId="15E69326" w14:textId="77777777" w:rsidR="005F2EFA" w:rsidRPr="00440BC6" w:rsidRDefault="005F2EFA" w:rsidP="00362E76">
      <w:pPr>
        <w:tabs>
          <w:tab w:val="left" w:pos="851"/>
        </w:tabs>
        <w:spacing w:after="0" w:line="276" w:lineRule="auto"/>
        <w:ind w:left="1416" w:right="709"/>
        <w:jc w:val="both"/>
        <w:rPr>
          <w:rFonts w:ascii="Palatino Linotype" w:hAnsi="Palatino Linotype" w:cs="Arial"/>
          <w:i/>
          <w:lang w:val="es-ES" w:eastAsia="es-ES"/>
        </w:rPr>
      </w:pPr>
      <w:r w:rsidRPr="00440BC6">
        <w:rPr>
          <w:rFonts w:ascii="Palatino Linotype" w:hAnsi="Palatino Linotype" w:cs="Arial"/>
          <w:i/>
          <w:lang w:val="es-ES" w:eastAsia="es-ES"/>
        </w:rPr>
        <w:t>5)</w:t>
      </w:r>
      <w:r w:rsidRPr="00440BC6">
        <w:rPr>
          <w:rFonts w:ascii="Palatino Linotype" w:hAnsi="Palatino Linotype" w:cs="Arial"/>
          <w:i/>
          <w:lang w:val="es-ES" w:eastAsia="es-ES"/>
        </w:rPr>
        <w:tab/>
        <w:t xml:space="preserve">Las convocatorias e invitaciones emitidas; </w:t>
      </w:r>
    </w:p>
    <w:p w14:paraId="49A7E53B" w14:textId="77777777" w:rsidR="005F2EFA" w:rsidRPr="00440BC6" w:rsidRDefault="005F2EFA" w:rsidP="00362E76">
      <w:pPr>
        <w:tabs>
          <w:tab w:val="left" w:pos="851"/>
        </w:tabs>
        <w:spacing w:after="0" w:line="276" w:lineRule="auto"/>
        <w:ind w:left="1416" w:right="709"/>
        <w:jc w:val="both"/>
        <w:rPr>
          <w:rFonts w:ascii="Palatino Linotype" w:hAnsi="Palatino Linotype" w:cs="Arial"/>
          <w:i/>
          <w:lang w:val="es-ES" w:eastAsia="es-ES"/>
        </w:rPr>
      </w:pPr>
      <w:r w:rsidRPr="00440BC6">
        <w:rPr>
          <w:rFonts w:ascii="Palatino Linotype" w:hAnsi="Palatino Linotype" w:cs="Arial"/>
          <w:i/>
          <w:lang w:val="es-ES" w:eastAsia="es-ES"/>
        </w:rPr>
        <w:t>6)</w:t>
      </w:r>
      <w:r w:rsidRPr="00440BC6">
        <w:rPr>
          <w:rFonts w:ascii="Palatino Linotype" w:hAnsi="Palatino Linotype" w:cs="Arial"/>
          <w:i/>
          <w:lang w:val="es-ES" w:eastAsia="es-ES"/>
        </w:rPr>
        <w:tab/>
        <w:t xml:space="preserve">Los dictámenes y fallo de adjudicación; </w:t>
      </w:r>
    </w:p>
    <w:p w14:paraId="4911ECC3" w14:textId="77777777" w:rsidR="005F2EFA" w:rsidRPr="00440BC6" w:rsidRDefault="005F2EFA" w:rsidP="00362E76">
      <w:pPr>
        <w:tabs>
          <w:tab w:val="left" w:pos="851"/>
        </w:tabs>
        <w:spacing w:after="0" w:line="276" w:lineRule="auto"/>
        <w:ind w:left="1416" w:right="709"/>
        <w:jc w:val="both"/>
        <w:rPr>
          <w:rFonts w:ascii="Palatino Linotype" w:hAnsi="Palatino Linotype" w:cs="Arial"/>
          <w:i/>
          <w:lang w:val="es-ES" w:eastAsia="es-ES"/>
        </w:rPr>
      </w:pPr>
      <w:r w:rsidRPr="00440BC6">
        <w:rPr>
          <w:rFonts w:ascii="Palatino Linotype" w:hAnsi="Palatino Linotype" w:cs="Arial"/>
          <w:i/>
          <w:lang w:val="es-ES" w:eastAsia="es-ES"/>
        </w:rPr>
        <w:t>7)</w:t>
      </w:r>
      <w:r w:rsidRPr="00440BC6">
        <w:rPr>
          <w:rFonts w:ascii="Palatino Linotype" w:hAnsi="Palatino Linotype" w:cs="Arial"/>
          <w:i/>
          <w:lang w:val="es-ES" w:eastAsia="es-ES"/>
        </w:rPr>
        <w:tab/>
      </w:r>
      <w:r w:rsidRPr="00440BC6">
        <w:rPr>
          <w:rFonts w:ascii="Palatino Linotype" w:hAnsi="Palatino Linotype" w:cs="Arial"/>
          <w:b/>
          <w:i/>
          <w:u w:val="single"/>
          <w:lang w:val="es-ES" w:eastAsia="es-ES"/>
        </w:rPr>
        <w:t>El contrato y, en su caso, sus anexos</w:t>
      </w:r>
      <w:r w:rsidRPr="00440BC6">
        <w:rPr>
          <w:rFonts w:ascii="Palatino Linotype" w:hAnsi="Palatino Linotype" w:cs="Arial"/>
          <w:i/>
          <w:lang w:val="es-ES" w:eastAsia="es-ES"/>
        </w:rPr>
        <w:t xml:space="preserve">; </w:t>
      </w:r>
    </w:p>
    <w:p w14:paraId="4FB4D6FF" w14:textId="77777777" w:rsidR="005F2EFA" w:rsidRPr="00440BC6" w:rsidRDefault="005F2EFA" w:rsidP="00362E76">
      <w:pPr>
        <w:tabs>
          <w:tab w:val="left" w:pos="851"/>
        </w:tabs>
        <w:spacing w:after="0" w:line="276" w:lineRule="auto"/>
        <w:ind w:left="1416" w:right="709"/>
        <w:jc w:val="both"/>
        <w:rPr>
          <w:rFonts w:ascii="Palatino Linotype" w:hAnsi="Palatino Linotype" w:cs="Arial"/>
          <w:i/>
          <w:lang w:val="es-ES" w:eastAsia="es-ES"/>
        </w:rPr>
      </w:pPr>
      <w:r w:rsidRPr="00440BC6">
        <w:rPr>
          <w:rFonts w:ascii="Palatino Linotype" w:hAnsi="Palatino Linotype" w:cs="Arial"/>
          <w:i/>
          <w:lang w:val="es-ES" w:eastAsia="es-ES"/>
        </w:rPr>
        <w:t>8)</w:t>
      </w:r>
      <w:r w:rsidRPr="00440BC6">
        <w:rPr>
          <w:rFonts w:ascii="Palatino Linotype" w:hAnsi="Palatino Linotype" w:cs="Arial"/>
          <w:i/>
          <w:lang w:val="es-ES" w:eastAsia="es-ES"/>
        </w:rPr>
        <w:tab/>
        <w:t xml:space="preserve">Los mecanismos de vigilancia y supervisión, incluyendo en su caso, los estudios de impacto urbano y ambiental, según corresponda; </w:t>
      </w:r>
    </w:p>
    <w:p w14:paraId="67A8CC87" w14:textId="77777777" w:rsidR="005F2EFA" w:rsidRPr="00440BC6" w:rsidRDefault="005F2EFA" w:rsidP="00362E76">
      <w:pPr>
        <w:tabs>
          <w:tab w:val="left" w:pos="851"/>
        </w:tabs>
        <w:spacing w:after="0" w:line="276" w:lineRule="auto"/>
        <w:ind w:left="1416" w:right="709"/>
        <w:jc w:val="both"/>
        <w:rPr>
          <w:rFonts w:ascii="Palatino Linotype" w:hAnsi="Palatino Linotype" w:cs="Arial"/>
          <w:i/>
          <w:lang w:val="es-ES" w:eastAsia="es-ES"/>
        </w:rPr>
      </w:pPr>
      <w:r w:rsidRPr="00440BC6">
        <w:rPr>
          <w:rFonts w:ascii="Palatino Linotype" w:hAnsi="Palatino Linotype" w:cs="Arial"/>
          <w:i/>
          <w:lang w:val="es-ES" w:eastAsia="es-ES"/>
        </w:rPr>
        <w:t>9)</w:t>
      </w:r>
      <w:r w:rsidRPr="00440BC6">
        <w:rPr>
          <w:rFonts w:ascii="Palatino Linotype" w:hAnsi="Palatino Linotype" w:cs="Arial"/>
          <w:i/>
          <w:lang w:val="es-ES" w:eastAsia="es-ES"/>
        </w:rPr>
        <w:tab/>
        <w:t xml:space="preserve">La partida presupuestal, de conformidad con el clasificador por objeto del gasto, en el caso de ser aplicable; </w:t>
      </w:r>
    </w:p>
    <w:p w14:paraId="51BB335B" w14:textId="77777777" w:rsidR="005F2EFA" w:rsidRPr="00440BC6" w:rsidRDefault="005F2EFA" w:rsidP="00362E76">
      <w:pPr>
        <w:tabs>
          <w:tab w:val="left" w:pos="851"/>
        </w:tabs>
        <w:spacing w:after="0" w:line="276" w:lineRule="auto"/>
        <w:ind w:left="1416" w:right="709"/>
        <w:jc w:val="both"/>
        <w:rPr>
          <w:rFonts w:ascii="Palatino Linotype" w:hAnsi="Palatino Linotype" w:cs="Arial"/>
          <w:i/>
          <w:lang w:val="es-ES" w:eastAsia="es-ES"/>
        </w:rPr>
      </w:pPr>
      <w:r w:rsidRPr="00440BC6">
        <w:rPr>
          <w:rFonts w:ascii="Palatino Linotype" w:hAnsi="Palatino Linotype" w:cs="Arial"/>
          <w:i/>
          <w:lang w:val="es-ES" w:eastAsia="es-ES"/>
        </w:rPr>
        <w:t>10)</w:t>
      </w:r>
      <w:r w:rsidRPr="00440BC6">
        <w:rPr>
          <w:rFonts w:ascii="Palatino Linotype" w:hAnsi="Palatino Linotype" w:cs="Arial"/>
          <w:i/>
          <w:lang w:val="es-ES" w:eastAsia="es-ES"/>
        </w:rPr>
        <w:tab/>
        <w:t xml:space="preserve">Origen de los recursos especificando si son federales, estatales o municipales, así como el tipo de fondo de participación o aportación respectiva; </w:t>
      </w:r>
    </w:p>
    <w:p w14:paraId="15ADFB82" w14:textId="77777777" w:rsidR="005F2EFA" w:rsidRPr="00440BC6" w:rsidRDefault="005F2EFA" w:rsidP="00362E76">
      <w:pPr>
        <w:tabs>
          <w:tab w:val="left" w:pos="851"/>
        </w:tabs>
        <w:spacing w:after="0" w:line="276" w:lineRule="auto"/>
        <w:ind w:left="1416" w:right="709"/>
        <w:jc w:val="both"/>
        <w:rPr>
          <w:rFonts w:ascii="Palatino Linotype" w:hAnsi="Palatino Linotype" w:cs="Arial"/>
          <w:b/>
          <w:i/>
          <w:u w:val="single"/>
          <w:lang w:val="es-ES" w:eastAsia="es-ES"/>
        </w:rPr>
      </w:pPr>
      <w:r w:rsidRPr="00440BC6">
        <w:rPr>
          <w:rFonts w:ascii="Palatino Linotype" w:hAnsi="Palatino Linotype" w:cs="Arial"/>
          <w:i/>
          <w:lang w:val="es-ES" w:eastAsia="es-ES"/>
        </w:rPr>
        <w:t>11)</w:t>
      </w:r>
      <w:r w:rsidRPr="00440BC6">
        <w:rPr>
          <w:rFonts w:ascii="Palatino Linotype" w:hAnsi="Palatino Linotype" w:cs="Arial"/>
          <w:i/>
          <w:lang w:val="es-ES" w:eastAsia="es-ES"/>
        </w:rPr>
        <w:tab/>
      </w:r>
      <w:r w:rsidRPr="00440BC6">
        <w:rPr>
          <w:rFonts w:ascii="Palatino Linotype" w:hAnsi="Palatino Linotype" w:cs="Arial"/>
          <w:b/>
          <w:i/>
          <w:u w:val="single"/>
          <w:lang w:val="es-ES" w:eastAsia="es-ES"/>
        </w:rPr>
        <w:t xml:space="preserve">Los convenios modificatorios que, en su caso, sean firmados, precisando el objeto y la fecha de celebración; </w:t>
      </w:r>
    </w:p>
    <w:p w14:paraId="4E966EB6" w14:textId="77777777" w:rsidR="005F2EFA" w:rsidRPr="00440BC6" w:rsidRDefault="005F2EFA" w:rsidP="00362E76">
      <w:pPr>
        <w:tabs>
          <w:tab w:val="left" w:pos="851"/>
        </w:tabs>
        <w:spacing w:after="0" w:line="276" w:lineRule="auto"/>
        <w:ind w:left="1416" w:right="709"/>
        <w:jc w:val="both"/>
        <w:rPr>
          <w:rFonts w:ascii="Palatino Linotype" w:hAnsi="Palatino Linotype" w:cs="Arial"/>
          <w:i/>
          <w:lang w:val="es-ES" w:eastAsia="es-ES"/>
        </w:rPr>
      </w:pPr>
      <w:r w:rsidRPr="00440BC6">
        <w:rPr>
          <w:rFonts w:ascii="Palatino Linotype" w:hAnsi="Palatino Linotype" w:cs="Arial"/>
          <w:i/>
          <w:lang w:val="es-ES" w:eastAsia="es-ES"/>
        </w:rPr>
        <w:t>12)</w:t>
      </w:r>
      <w:r w:rsidRPr="00440BC6">
        <w:rPr>
          <w:rFonts w:ascii="Palatino Linotype" w:hAnsi="Palatino Linotype" w:cs="Arial"/>
          <w:i/>
          <w:lang w:val="es-ES" w:eastAsia="es-ES"/>
        </w:rPr>
        <w:tab/>
        <w:t xml:space="preserve">Los informes de avance físico y financiero sobre las obras o servicios contratados; </w:t>
      </w:r>
    </w:p>
    <w:p w14:paraId="7C2216B4" w14:textId="77777777" w:rsidR="005F2EFA" w:rsidRPr="00440BC6" w:rsidRDefault="005F2EFA" w:rsidP="00362E76">
      <w:pPr>
        <w:tabs>
          <w:tab w:val="left" w:pos="851"/>
        </w:tabs>
        <w:spacing w:after="0" w:line="276" w:lineRule="auto"/>
        <w:ind w:left="1416" w:right="709"/>
        <w:jc w:val="both"/>
        <w:rPr>
          <w:rFonts w:ascii="Palatino Linotype" w:hAnsi="Palatino Linotype" w:cs="Arial"/>
          <w:i/>
          <w:lang w:val="es-ES" w:eastAsia="es-ES"/>
        </w:rPr>
      </w:pPr>
      <w:r w:rsidRPr="00440BC6">
        <w:rPr>
          <w:rFonts w:ascii="Palatino Linotype" w:hAnsi="Palatino Linotype" w:cs="Arial"/>
          <w:i/>
          <w:lang w:val="es-ES" w:eastAsia="es-ES"/>
        </w:rPr>
        <w:t>13)</w:t>
      </w:r>
      <w:r w:rsidRPr="00440BC6">
        <w:rPr>
          <w:rFonts w:ascii="Palatino Linotype" w:hAnsi="Palatino Linotype" w:cs="Arial"/>
          <w:i/>
          <w:lang w:val="es-ES" w:eastAsia="es-ES"/>
        </w:rPr>
        <w:tab/>
        <w:t xml:space="preserve">El convenio de terminación; y </w:t>
      </w:r>
    </w:p>
    <w:p w14:paraId="42CDE862" w14:textId="77777777" w:rsidR="005F2EFA" w:rsidRPr="00440BC6" w:rsidRDefault="005F2EFA" w:rsidP="00362E76">
      <w:pPr>
        <w:tabs>
          <w:tab w:val="left" w:pos="851"/>
        </w:tabs>
        <w:spacing w:after="0" w:line="276" w:lineRule="auto"/>
        <w:ind w:left="1416" w:right="709"/>
        <w:jc w:val="both"/>
        <w:rPr>
          <w:rFonts w:ascii="Palatino Linotype" w:hAnsi="Palatino Linotype" w:cs="Arial"/>
          <w:i/>
          <w:lang w:val="es-ES" w:eastAsia="es-ES"/>
        </w:rPr>
      </w:pPr>
      <w:r w:rsidRPr="00440BC6">
        <w:rPr>
          <w:rFonts w:ascii="Palatino Linotype" w:hAnsi="Palatino Linotype" w:cs="Arial"/>
          <w:i/>
          <w:lang w:val="es-ES" w:eastAsia="es-ES"/>
        </w:rPr>
        <w:t>14)</w:t>
      </w:r>
      <w:r w:rsidRPr="00440BC6">
        <w:rPr>
          <w:rFonts w:ascii="Palatino Linotype" w:hAnsi="Palatino Linotype" w:cs="Arial"/>
          <w:i/>
          <w:lang w:val="es-ES" w:eastAsia="es-ES"/>
        </w:rPr>
        <w:tab/>
        <w:t xml:space="preserve">El finiquito. </w:t>
      </w:r>
    </w:p>
    <w:p w14:paraId="7058CE24" w14:textId="77777777" w:rsidR="005F2EFA" w:rsidRPr="00440BC6" w:rsidRDefault="005F2EFA" w:rsidP="00362E76">
      <w:pPr>
        <w:tabs>
          <w:tab w:val="left" w:pos="851"/>
        </w:tabs>
        <w:spacing w:after="0" w:line="276" w:lineRule="auto"/>
        <w:ind w:left="1416" w:right="709"/>
        <w:jc w:val="both"/>
        <w:rPr>
          <w:rFonts w:ascii="Palatino Linotype" w:hAnsi="Palatino Linotype" w:cs="Arial"/>
          <w:i/>
          <w:lang w:val="es-ES" w:eastAsia="es-ES"/>
        </w:rPr>
      </w:pPr>
    </w:p>
    <w:p w14:paraId="19E9336A" w14:textId="77777777" w:rsidR="005F2EFA" w:rsidRPr="00440BC6" w:rsidRDefault="005F2EFA" w:rsidP="00362E76">
      <w:pPr>
        <w:tabs>
          <w:tab w:val="left" w:pos="851"/>
        </w:tabs>
        <w:spacing w:after="0" w:line="276" w:lineRule="auto"/>
        <w:ind w:left="709" w:right="709"/>
        <w:jc w:val="both"/>
        <w:rPr>
          <w:rFonts w:ascii="Palatino Linotype" w:hAnsi="Palatino Linotype" w:cs="Arial"/>
          <w:i/>
          <w:lang w:val="es-ES" w:eastAsia="es-ES"/>
        </w:rPr>
      </w:pPr>
      <w:r w:rsidRPr="00440BC6">
        <w:rPr>
          <w:rFonts w:ascii="Palatino Linotype" w:hAnsi="Palatino Linotype" w:cs="Arial"/>
          <w:i/>
          <w:lang w:val="es-ES" w:eastAsia="es-ES"/>
        </w:rPr>
        <w:t>b)</w:t>
      </w:r>
      <w:r w:rsidRPr="00440BC6">
        <w:rPr>
          <w:rFonts w:ascii="Palatino Linotype" w:hAnsi="Palatino Linotype" w:cs="Arial"/>
          <w:i/>
          <w:lang w:val="es-ES" w:eastAsia="es-ES"/>
        </w:rPr>
        <w:tab/>
        <w:t>De las adjudicaciones directas:</w:t>
      </w:r>
    </w:p>
    <w:p w14:paraId="2266388F" w14:textId="77777777" w:rsidR="005F2EFA" w:rsidRPr="00440BC6" w:rsidRDefault="005F2EFA" w:rsidP="00362E76">
      <w:pPr>
        <w:tabs>
          <w:tab w:val="left" w:pos="851"/>
        </w:tabs>
        <w:spacing w:after="0" w:line="276" w:lineRule="auto"/>
        <w:ind w:left="1416" w:right="709"/>
        <w:jc w:val="both"/>
        <w:rPr>
          <w:rFonts w:ascii="Palatino Linotype" w:hAnsi="Palatino Linotype" w:cs="Arial"/>
          <w:i/>
          <w:lang w:val="es-ES" w:eastAsia="es-ES"/>
        </w:rPr>
      </w:pPr>
      <w:r w:rsidRPr="00440BC6">
        <w:rPr>
          <w:rFonts w:ascii="Palatino Linotype" w:hAnsi="Palatino Linotype" w:cs="Arial"/>
          <w:i/>
          <w:lang w:val="es-ES" w:eastAsia="es-ES"/>
        </w:rPr>
        <w:t>1)</w:t>
      </w:r>
      <w:r w:rsidRPr="00440BC6">
        <w:rPr>
          <w:rFonts w:ascii="Palatino Linotype" w:hAnsi="Palatino Linotype" w:cs="Arial"/>
          <w:i/>
          <w:lang w:val="es-ES" w:eastAsia="es-ES"/>
        </w:rPr>
        <w:tab/>
        <w:t xml:space="preserve">La propuesta enviada por el participante; </w:t>
      </w:r>
    </w:p>
    <w:p w14:paraId="469491A0" w14:textId="77777777" w:rsidR="005F2EFA" w:rsidRPr="00440BC6" w:rsidRDefault="005F2EFA" w:rsidP="00362E76">
      <w:pPr>
        <w:tabs>
          <w:tab w:val="left" w:pos="851"/>
        </w:tabs>
        <w:spacing w:after="0" w:line="276" w:lineRule="auto"/>
        <w:ind w:left="1416" w:right="709"/>
        <w:jc w:val="both"/>
        <w:rPr>
          <w:rFonts w:ascii="Palatino Linotype" w:hAnsi="Palatino Linotype" w:cs="Arial"/>
          <w:i/>
          <w:lang w:val="es-ES" w:eastAsia="es-ES"/>
        </w:rPr>
      </w:pPr>
      <w:r w:rsidRPr="00440BC6">
        <w:rPr>
          <w:rFonts w:ascii="Palatino Linotype" w:hAnsi="Palatino Linotype" w:cs="Arial"/>
          <w:i/>
          <w:lang w:val="es-ES" w:eastAsia="es-ES"/>
        </w:rPr>
        <w:t>2)</w:t>
      </w:r>
      <w:r w:rsidRPr="00440BC6">
        <w:rPr>
          <w:rFonts w:ascii="Palatino Linotype" w:hAnsi="Palatino Linotype" w:cs="Arial"/>
          <w:i/>
          <w:lang w:val="es-ES" w:eastAsia="es-ES"/>
        </w:rPr>
        <w:tab/>
        <w:t xml:space="preserve">Los motivos y fundamentos legales aplicados para llevarla a cabo; </w:t>
      </w:r>
    </w:p>
    <w:p w14:paraId="4CA3927F" w14:textId="77777777" w:rsidR="005F2EFA" w:rsidRPr="00440BC6" w:rsidRDefault="005F2EFA" w:rsidP="00362E76">
      <w:pPr>
        <w:tabs>
          <w:tab w:val="left" w:pos="851"/>
        </w:tabs>
        <w:spacing w:after="0" w:line="276" w:lineRule="auto"/>
        <w:ind w:left="1416" w:right="709"/>
        <w:jc w:val="both"/>
        <w:rPr>
          <w:rFonts w:ascii="Palatino Linotype" w:hAnsi="Palatino Linotype" w:cs="Arial"/>
          <w:i/>
          <w:lang w:val="es-ES" w:eastAsia="es-ES"/>
        </w:rPr>
      </w:pPr>
      <w:r w:rsidRPr="00440BC6">
        <w:rPr>
          <w:rFonts w:ascii="Palatino Linotype" w:hAnsi="Palatino Linotype" w:cs="Arial"/>
          <w:i/>
          <w:lang w:val="es-ES" w:eastAsia="es-ES"/>
        </w:rPr>
        <w:t>3)</w:t>
      </w:r>
      <w:r w:rsidRPr="00440BC6">
        <w:rPr>
          <w:rFonts w:ascii="Palatino Linotype" w:hAnsi="Palatino Linotype" w:cs="Arial"/>
          <w:i/>
          <w:lang w:val="es-ES" w:eastAsia="es-ES"/>
        </w:rPr>
        <w:tab/>
        <w:t xml:space="preserve">La autorización del ejercicio de la opción; </w:t>
      </w:r>
    </w:p>
    <w:p w14:paraId="3A37F724" w14:textId="77777777" w:rsidR="005F2EFA" w:rsidRPr="00440BC6" w:rsidRDefault="005F2EFA" w:rsidP="00362E76">
      <w:pPr>
        <w:tabs>
          <w:tab w:val="left" w:pos="851"/>
        </w:tabs>
        <w:spacing w:after="0" w:line="276" w:lineRule="auto"/>
        <w:ind w:left="1416" w:right="709"/>
        <w:jc w:val="both"/>
        <w:rPr>
          <w:rFonts w:ascii="Palatino Linotype" w:hAnsi="Palatino Linotype" w:cs="Arial"/>
          <w:i/>
          <w:lang w:val="es-ES" w:eastAsia="es-ES"/>
        </w:rPr>
      </w:pPr>
      <w:r w:rsidRPr="00440BC6">
        <w:rPr>
          <w:rFonts w:ascii="Palatino Linotype" w:hAnsi="Palatino Linotype" w:cs="Arial"/>
          <w:i/>
          <w:lang w:val="es-ES" w:eastAsia="es-ES"/>
        </w:rPr>
        <w:t>4)</w:t>
      </w:r>
      <w:r w:rsidRPr="00440BC6">
        <w:rPr>
          <w:rFonts w:ascii="Palatino Linotype" w:hAnsi="Palatino Linotype" w:cs="Arial"/>
          <w:i/>
          <w:lang w:val="es-ES" w:eastAsia="es-ES"/>
        </w:rPr>
        <w:tab/>
        <w:t xml:space="preserve">En su caso, las cotizaciones consideradas, especificando los nombres de los proveedores y sus montos; </w:t>
      </w:r>
    </w:p>
    <w:p w14:paraId="1010F43A" w14:textId="77777777" w:rsidR="005F2EFA" w:rsidRPr="00440BC6" w:rsidRDefault="005F2EFA" w:rsidP="00362E76">
      <w:pPr>
        <w:tabs>
          <w:tab w:val="left" w:pos="851"/>
        </w:tabs>
        <w:spacing w:after="0" w:line="276" w:lineRule="auto"/>
        <w:ind w:left="1416" w:right="709"/>
        <w:jc w:val="both"/>
        <w:rPr>
          <w:rFonts w:ascii="Palatino Linotype" w:hAnsi="Palatino Linotype" w:cs="Arial"/>
          <w:i/>
          <w:lang w:val="es-ES" w:eastAsia="es-ES"/>
        </w:rPr>
      </w:pPr>
      <w:r w:rsidRPr="00440BC6">
        <w:rPr>
          <w:rFonts w:ascii="Palatino Linotype" w:hAnsi="Palatino Linotype" w:cs="Arial"/>
          <w:i/>
          <w:lang w:val="es-ES" w:eastAsia="es-ES"/>
        </w:rPr>
        <w:t>5)</w:t>
      </w:r>
      <w:r w:rsidRPr="00440BC6">
        <w:rPr>
          <w:rFonts w:ascii="Palatino Linotype" w:hAnsi="Palatino Linotype" w:cs="Arial"/>
          <w:i/>
          <w:lang w:val="es-ES" w:eastAsia="es-ES"/>
        </w:rPr>
        <w:tab/>
        <w:t xml:space="preserve">El nombre de la persona física o jurídica colectiva adjudicada; </w:t>
      </w:r>
    </w:p>
    <w:p w14:paraId="757607DE" w14:textId="77777777" w:rsidR="005F2EFA" w:rsidRPr="00440BC6" w:rsidRDefault="005F2EFA" w:rsidP="00362E76">
      <w:pPr>
        <w:tabs>
          <w:tab w:val="left" w:pos="851"/>
        </w:tabs>
        <w:spacing w:after="0" w:line="276" w:lineRule="auto"/>
        <w:ind w:left="1416" w:right="709"/>
        <w:jc w:val="both"/>
        <w:rPr>
          <w:rFonts w:ascii="Palatino Linotype" w:hAnsi="Palatino Linotype" w:cs="Arial"/>
          <w:i/>
          <w:lang w:val="es-ES" w:eastAsia="es-ES"/>
        </w:rPr>
      </w:pPr>
      <w:r w:rsidRPr="00440BC6">
        <w:rPr>
          <w:rFonts w:ascii="Palatino Linotype" w:hAnsi="Palatino Linotype" w:cs="Arial"/>
          <w:i/>
          <w:lang w:val="es-ES" w:eastAsia="es-ES"/>
        </w:rPr>
        <w:t>6)</w:t>
      </w:r>
      <w:r w:rsidRPr="00440BC6">
        <w:rPr>
          <w:rFonts w:ascii="Palatino Linotype" w:hAnsi="Palatino Linotype" w:cs="Arial"/>
          <w:i/>
          <w:lang w:val="es-ES" w:eastAsia="es-ES"/>
        </w:rPr>
        <w:tab/>
        <w:t xml:space="preserve">La unidad administrativa solicitante y la responsable de su ejecución; </w:t>
      </w:r>
    </w:p>
    <w:p w14:paraId="4C18D5B2" w14:textId="77777777" w:rsidR="005F2EFA" w:rsidRPr="00440BC6" w:rsidRDefault="005F2EFA" w:rsidP="00362E76">
      <w:pPr>
        <w:tabs>
          <w:tab w:val="left" w:pos="851"/>
        </w:tabs>
        <w:spacing w:after="0" w:line="276" w:lineRule="auto"/>
        <w:ind w:left="1416" w:right="709"/>
        <w:jc w:val="both"/>
        <w:rPr>
          <w:rFonts w:ascii="Palatino Linotype" w:hAnsi="Palatino Linotype" w:cs="Arial"/>
          <w:i/>
          <w:lang w:val="es-ES" w:eastAsia="es-ES"/>
        </w:rPr>
      </w:pPr>
      <w:r w:rsidRPr="00440BC6">
        <w:rPr>
          <w:rFonts w:ascii="Palatino Linotype" w:hAnsi="Palatino Linotype" w:cs="Arial"/>
          <w:i/>
          <w:lang w:val="es-ES" w:eastAsia="es-ES"/>
        </w:rPr>
        <w:t>7)</w:t>
      </w:r>
      <w:r w:rsidRPr="00440BC6">
        <w:rPr>
          <w:rFonts w:ascii="Palatino Linotype" w:hAnsi="Palatino Linotype" w:cs="Arial"/>
          <w:i/>
          <w:lang w:val="es-ES" w:eastAsia="es-ES"/>
        </w:rPr>
        <w:tab/>
        <w:t xml:space="preserve">El número, fecha, el monto del contrato y el plazo de entrega o de ejecución de los servicios u obra; </w:t>
      </w:r>
    </w:p>
    <w:p w14:paraId="6FCAE5DA" w14:textId="77777777" w:rsidR="005F2EFA" w:rsidRPr="00440BC6" w:rsidRDefault="005F2EFA" w:rsidP="00362E76">
      <w:pPr>
        <w:tabs>
          <w:tab w:val="left" w:pos="851"/>
        </w:tabs>
        <w:spacing w:after="0" w:line="276" w:lineRule="auto"/>
        <w:ind w:left="1416" w:right="709"/>
        <w:jc w:val="both"/>
        <w:rPr>
          <w:rFonts w:ascii="Palatino Linotype" w:hAnsi="Palatino Linotype" w:cs="Arial"/>
          <w:i/>
          <w:lang w:val="es-ES" w:eastAsia="es-ES"/>
        </w:rPr>
      </w:pPr>
      <w:r w:rsidRPr="00440BC6">
        <w:rPr>
          <w:rFonts w:ascii="Palatino Linotype" w:hAnsi="Palatino Linotype" w:cs="Arial"/>
          <w:i/>
          <w:lang w:val="es-ES" w:eastAsia="es-ES"/>
        </w:rPr>
        <w:t>8)</w:t>
      </w:r>
      <w:r w:rsidRPr="00440BC6">
        <w:rPr>
          <w:rFonts w:ascii="Palatino Linotype" w:hAnsi="Palatino Linotype" w:cs="Arial"/>
          <w:i/>
          <w:lang w:val="es-ES" w:eastAsia="es-ES"/>
        </w:rPr>
        <w:tab/>
        <w:t xml:space="preserve">Los mecanismos de vigilancia y supervisión, incluyendo, en su caso, los estudios de impacto urbano y ambiental, según corresponda; </w:t>
      </w:r>
    </w:p>
    <w:p w14:paraId="55E0D461" w14:textId="77777777" w:rsidR="005F2EFA" w:rsidRPr="00440BC6" w:rsidRDefault="005F2EFA" w:rsidP="00362E76">
      <w:pPr>
        <w:tabs>
          <w:tab w:val="left" w:pos="851"/>
        </w:tabs>
        <w:spacing w:after="0" w:line="276" w:lineRule="auto"/>
        <w:ind w:left="1416" w:right="709"/>
        <w:jc w:val="both"/>
        <w:rPr>
          <w:rFonts w:ascii="Palatino Linotype" w:hAnsi="Palatino Linotype" w:cs="Arial"/>
          <w:i/>
          <w:lang w:val="es-ES" w:eastAsia="es-ES"/>
        </w:rPr>
      </w:pPr>
      <w:r w:rsidRPr="00440BC6">
        <w:rPr>
          <w:rFonts w:ascii="Palatino Linotype" w:hAnsi="Palatino Linotype" w:cs="Arial"/>
          <w:i/>
          <w:lang w:val="es-ES" w:eastAsia="es-ES"/>
        </w:rPr>
        <w:t>9)</w:t>
      </w:r>
      <w:r w:rsidRPr="00440BC6">
        <w:rPr>
          <w:rFonts w:ascii="Palatino Linotype" w:hAnsi="Palatino Linotype" w:cs="Arial"/>
          <w:i/>
          <w:lang w:val="es-ES" w:eastAsia="es-ES"/>
        </w:rPr>
        <w:tab/>
        <w:t xml:space="preserve">Los informes de avance sobre las obras o servicios contratados; </w:t>
      </w:r>
    </w:p>
    <w:p w14:paraId="2D407491" w14:textId="77777777" w:rsidR="005F2EFA" w:rsidRPr="00440BC6" w:rsidRDefault="005F2EFA" w:rsidP="00362E76">
      <w:pPr>
        <w:tabs>
          <w:tab w:val="left" w:pos="851"/>
        </w:tabs>
        <w:spacing w:after="0" w:line="276" w:lineRule="auto"/>
        <w:ind w:left="1416" w:right="709"/>
        <w:jc w:val="both"/>
        <w:rPr>
          <w:rFonts w:ascii="Palatino Linotype" w:hAnsi="Palatino Linotype" w:cs="Arial"/>
          <w:i/>
          <w:lang w:val="es-ES" w:eastAsia="es-ES"/>
        </w:rPr>
      </w:pPr>
      <w:r w:rsidRPr="00440BC6">
        <w:rPr>
          <w:rFonts w:ascii="Palatino Linotype" w:hAnsi="Palatino Linotype" w:cs="Arial"/>
          <w:i/>
          <w:lang w:val="es-ES" w:eastAsia="es-ES"/>
        </w:rPr>
        <w:t>10)</w:t>
      </w:r>
      <w:r w:rsidRPr="00440BC6">
        <w:rPr>
          <w:rFonts w:ascii="Palatino Linotype" w:hAnsi="Palatino Linotype" w:cs="Arial"/>
          <w:i/>
          <w:lang w:val="es-ES" w:eastAsia="es-ES"/>
        </w:rPr>
        <w:tab/>
        <w:t xml:space="preserve">El convenio de terminación; y </w:t>
      </w:r>
    </w:p>
    <w:p w14:paraId="1CC4A4A9" w14:textId="77777777" w:rsidR="005F2EFA" w:rsidRPr="00440BC6" w:rsidRDefault="005F2EFA" w:rsidP="00362E76">
      <w:pPr>
        <w:tabs>
          <w:tab w:val="left" w:pos="851"/>
        </w:tabs>
        <w:spacing w:after="0" w:line="276" w:lineRule="auto"/>
        <w:ind w:left="1416" w:right="709"/>
        <w:jc w:val="both"/>
        <w:rPr>
          <w:rFonts w:ascii="Palatino Linotype" w:hAnsi="Palatino Linotype" w:cs="Arial"/>
          <w:i/>
          <w:lang w:val="es-ES" w:eastAsia="es-ES"/>
        </w:rPr>
      </w:pPr>
      <w:r w:rsidRPr="00440BC6">
        <w:rPr>
          <w:rFonts w:ascii="Palatino Linotype" w:hAnsi="Palatino Linotype" w:cs="Arial"/>
          <w:i/>
          <w:lang w:val="es-ES" w:eastAsia="es-ES"/>
        </w:rPr>
        <w:t>11)</w:t>
      </w:r>
      <w:r w:rsidRPr="00440BC6">
        <w:rPr>
          <w:rFonts w:ascii="Palatino Linotype" w:hAnsi="Palatino Linotype" w:cs="Arial"/>
          <w:i/>
          <w:lang w:val="es-ES" w:eastAsia="es-ES"/>
        </w:rPr>
        <w:tab/>
        <w:t>El finiquito. “</w:t>
      </w:r>
    </w:p>
    <w:p w14:paraId="3EEDB3E6" w14:textId="77777777" w:rsidR="005F2EFA" w:rsidRPr="00440BC6" w:rsidRDefault="005F2EFA" w:rsidP="00DE5AFF">
      <w:pPr>
        <w:spacing w:after="0" w:line="360" w:lineRule="auto"/>
        <w:jc w:val="both"/>
        <w:rPr>
          <w:rFonts w:ascii="Palatino Linotype" w:hAnsi="Palatino Linotype"/>
          <w:lang w:val="es-ES" w:eastAsia="es-ES"/>
        </w:rPr>
      </w:pPr>
    </w:p>
    <w:p w14:paraId="401B437D" w14:textId="77777777" w:rsidR="005F2EFA" w:rsidRPr="00440BC6" w:rsidRDefault="005F2EFA" w:rsidP="00DE5AFF">
      <w:pPr>
        <w:spacing w:after="0" w:line="360" w:lineRule="auto"/>
        <w:jc w:val="both"/>
        <w:rPr>
          <w:rFonts w:ascii="Palatino Linotype" w:hAnsi="Palatino Linotype"/>
          <w:lang w:val="es-ES" w:eastAsia="es-ES"/>
        </w:rPr>
      </w:pPr>
      <w:r w:rsidRPr="00440BC6">
        <w:rPr>
          <w:rFonts w:ascii="Palatino Linotype" w:hAnsi="Palatino Linotype"/>
          <w:lang w:val="es-ES" w:eastAsia="es-ES"/>
        </w:rPr>
        <w:t>De esta manera, la información requerida al encontrarse relacionada con procedimientos de adquisición y con la obligación de transparencia común en cita, de la cual no se advierte que vaya a ser modificada, es que resulta procedente su entrega.</w:t>
      </w:r>
    </w:p>
    <w:p w14:paraId="03CB6061" w14:textId="77777777" w:rsidR="00362E76" w:rsidRPr="00440BC6" w:rsidRDefault="00362E76" w:rsidP="00DE5AFF">
      <w:pPr>
        <w:spacing w:after="0" w:line="360" w:lineRule="auto"/>
        <w:jc w:val="both"/>
        <w:rPr>
          <w:rFonts w:ascii="Palatino Linotype" w:hAnsi="Palatino Linotype"/>
          <w:lang w:val="es-ES" w:eastAsia="es-ES"/>
        </w:rPr>
      </w:pPr>
    </w:p>
    <w:p w14:paraId="192D1DAF" w14:textId="77777777" w:rsidR="005F2EFA" w:rsidRPr="00440BC6" w:rsidRDefault="005F2EFA"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Además, no escapa de la óptica de este Órgano Garante que, conforme el artículo 141 de la Ley de Transparencia y Acceso a la Información Pública del Estado de México y Municipios, las causales de reserva se deberán fundar y motivar, a través de la aplicación de la prueba de daño establecida en el artículo 129 de dicho ordenamiento, que se debe justificar de la siguiente manera:</w:t>
      </w:r>
    </w:p>
    <w:p w14:paraId="2C3D258F" w14:textId="77777777" w:rsidR="00362E76" w:rsidRPr="00440BC6" w:rsidRDefault="00362E76" w:rsidP="00DE5AFF">
      <w:pPr>
        <w:spacing w:after="0" w:line="360" w:lineRule="auto"/>
        <w:jc w:val="both"/>
        <w:rPr>
          <w:rFonts w:ascii="Palatino Linotype" w:eastAsia="Palatino Linotype" w:hAnsi="Palatino Linotype" w:cs="Palatino Linotype"/>
        </w:rPr>
      </w:pPr>
    </w:p>
    <w:p w14:paraId="751323F2" w14:textId="77777777" w:rsidR="005F2EFA" w:rsidRPr="00440BC6" w:rsidRDefault="005F2EFA" w:rsidP="00362E76">
      <w:pPr>
        <w:numPr>
          <w:ilvl w:val="0"/>
          <w:numId w:val="10"/>
        </w:numPr>
        <w:tabs>
          <w:tab w:val="left" w:pos="4962"/>
        </w:tabs>
        <w:spacing w:after="0" w:line="360" w:lineRule="auto"/>
        <w:ind w:left="851" w:right="616" w:hanging="437"/>
        <w:jc w:val="both"/>
        <w:rPr>
          <w:rFonts w:ascii="Palatino Linotype" w:eastAsia="Palatino Linotype" w:hAnsi="Palatino Linotype" w:cs="Palatino Linotype"/>
        </w:rPr>
      </w:pPr>
      <w:r w:rsidRPr="00440BC6">
        <w:rPr>
          <w:rFonts w:ascii="Palatino Linotype" w:eastAsia="Palatino Linotype" w:hAnsi="Palatino Linotype" w:cs="Palatino Linotype"/>
        </w:rPr>
        <w:t>La divulgación de la información representa un riesgo real, demostrable e identificable de perjuicio significativo al interés público o a la seguridad nacional.</w:t>
      </w:r>
    </w:p>
    <w:p w14:paraId="7A56DF8A" w14:textId="77777777" w:rsidR="005F2EFA" w:rsidRPr="00440BC6" w:rsidRDefault="005F2EFA" w:rsidP="00362E76">
      <w:pPr>
        <w:numPr>
          <w:ilvl w:val="0"/>
          <w:numId w:val="10"/>
        </w:numPr>
        <w:tabs>
          <w:tab w:val="left" w:pos="4962"/>
        </w:tabs>
        <w:spacing w:after="0" w:line="360" w:lineRule="auto"/>
        <w:ind w:left="851" w:right="616" w:hanging="437"/>
        <w:jc w:val="both"/>
        <w:rPr>
          <w:rFonts w:ascii="Palatino Linotype" w:eastAsia="Palatino Linotype" w:hAnsi="Palatino Linotype" w:cs="Palatino Linotype"/>
        </w:rPr>
      </w:pPr>
      <w:r w:rsidRPr="00440BC6">
        <w:rPr>
          <w:rFonts w:ascii="Palatino Linotype" w:eastAsia="Palatino Linotype" w:hAnsi="Palatino Linotype" w:cs="Palatino Linotype"/>
        </w:rPr>
        <w:t>El riesgo de perjuicio supera el interés público general de que se difunda.</w:t>
      </w:r>
    </w:p>
    <w:p w14:paraId="71CAAF3C" w14:textId="77777777" w:rsidR="005F2EFA" w:rsidRPr="00440BC6" w:rsidRDefault="005F2EFA" w:rsidP="00362E76">
      <w:pPr>
        <w:numPr>
          <w:ilvl w:val="0"/>
          <w:numId w:val="10"/>
        </w:numPr>
        <w:tabs>
          <w:tab w:val="left" w:pos="4962"/>
        </w:tabs>
        <w:spacing w:after="0" w:line="360" w:lineRule="auto"/>
        <w:ind w:left="851" w:right="616" w:hanging="437"/>
        <w:jc w:val="both"/>
        <w:rPr>
          <w:rFonts w:ascii="Palatino Linotype" w:eastAsia="Palatino Linotype" w:hAnsi="Palatino Linotype" w:cs="Palatino Linotype"/>
        </w:rPr>
      </w:pPr>
      <w:r w:rsidRPr="00440BC6">
        <w:rPr>
          <w:rFonts w:ascii="Palatino Linotype" w:eastAsia="Palatino Linotype" w:hAnsi="Palatino Linotype" w:cs="Palatino Linotype"/>
        </w:rPr>
        <w:t>Que la limitación se adecua al principio de proporcionalidad y representa el medio menos restrictivo disponible para evitar el perjuicio.</w:t>
      </w:r>
    </w:p>
    <w:p w14:paraId="07B1859D" w14:textId="77777777" w:rsidR="005F2EFA" w:rsidRPr="00440BC6" w:rsidRDefault="005F2EFA" w:rsidP="00DE5AFF">
      <w:pPr>
        <w:spacing w:after="0" w:line="360" w:lineRule="auto"/>
        <w:jc w:val="both"/>
        <w:rPr>
          <w:rFonts w:ascii="Palatino Linotype" w:eastAsia="Palatino Linotype" w:hAnsi="Palatino Linotype" w:cs="Palatino Linotype"/>
        </w:rPr>
      </w:pPr>
    </w:p>
    <w:p w14:paraId="405F9268" w14:textId="77777777" w:rsidR="005F2EFA" w:rsidRPr="00440BC6" w:rsidRDefault="005F2EFA" w:rsidP="00DE5AFF">
      <w:pPr>
        <w:spacing w:after="0" w:line="360" w:lineRule="auto"/>
        <w:jc w:val="both"/>
        <w:rPr>
          <w:rFonts w:ascii="Palatino Linotype" w:eastAsia="Palatino Linotype" w:hAnsi="Palatino Linotype" w:cs="Palatino Linotype"/>
          <w:lang w:val="es-ES"/>
        </w:rPr>
      </w:pPr>
      <w:r w:rsidRPr="00440BC6">
        <w:rPr>
          <w:rFonts w:ascii="Palatino Linotype" w:eastAsia="Palatino Linotype" w:hAnsi="Palatino Linotype" w:cs="Palatino Linotype"/>
          <w:lang w:val="es-ES"/>
        </w:rPr>
        <w:t xml:space="preserve">De lo anterior, se tiene que, en los casos en los que se clasifique la información requerida como </w:t>
      </w:r>
      <w:r w:rsidRPr="00440BC6">
        <w:rPr>
          <w:rFonts w:ascii="Palatino Linotype" w:eastAsia="Palatino Linotype" w:hAnsi="Palatino Linotype" w:cs="Palatino Linotype"/>
          <w:b/>
          <w:lang w:val="es-ES"/>
        </w:rPr>
        <w:t>reservada</w:t>
      </w:r>
      <w:r w:rsidRPr="00440BC6">
        <w:rPr>
          <w:rFonts w:ascii="Palatino Linotype" w:eastAsia="Palatino Linotype" w:hAnsi="Palatino Linotype" w:cs="Palatino Linotype"/>
          <w:lang w:val="es-ES"/>
        </w:rPr>
        <w:t xml:space="preserve">, el </w:t>
      </w:r>
      <w:r w:rsidRPr="00440BC6">
        <w:rPr>
          <w:rFonts w:ascii="Palatino Linotype" w:eastAsia="Palatino Linotype" w:hAnsi="Palatino Linotype" w:cs="Palatino Linotype"/>
          <w:b/>
          <w:lang w:val="es-ES"/>
        </w:rPr>
        <w:t>Sujeto Obligado</w:t>
      </w:r>
      <w:r w:rsidRPr="00440BC6">
        <w:rPr>
          <w:rFonts w:ascii="Palatino Linotype" w:eastAsia="Palatino Linotype" w:hAnsi="Palatino Linotype" w:cs="Palatino Linotype"/>
          <w:lang w:val="es-ES"/>
        </w:rPr>
        <w:t xml:space="preserve"> además de motivar la clasificación, señalando las razones, motivos o circunstancias especiales que lo llevaron a concluir que el caso concreto se ajusta a la hipótesis prevista por la norma legal que fundamenta el acto, debe aplicar una prueba de daño, en la que se precisen las razones objetivas por las que la exhibición de la información generaría una afectación, justificando que la divulgación de la información representa un riesgo real, demostrable e identificable en perjuicio del interés público o la seguridad pública; asimismo, justificando que el riesgo del perjuicio que supondría dicha divulgación, supera el interés público general de que se difunda; y que la limitación se adecua al principio de proporcionalidad y representa el medio menos restrictivo disponible para evitar el perjuicio; lo cual en el presente asunto no realizó el ente público.</w:t>
      </w:r>
    </w:p>
    <w:p w14:paraId="2D80665D" w14:textId="77777777" w:rsidR="005F2EFA" w:rsidRPr="00440BC6" w:rsidRDefault="005F2EFA" w:rsidP="00DE5AFF">
      <w:pPr>
        <w:spacing w:after="0" w:line="360" w:lineRule="auto"/>
        <w:jc w:val="both"/>
        <w:rPr>
          <w:rFonts w:ascii="Palatino Linotype" w:eastAsia="Palatino Linotype" w:hAnsi="Palatino Linotype" w:cs="Palatino Linotype"/>
          <w:lang w:val="es-ES"/>
        </w:rPr>
      </w:pPr>
    </w:p>
    <w:p w14:paraId="31E3DBAC" w14:textId="21A1AB4A" w:rsidR="005F2EFA" w:rsidRPr="00440BC6" w:rsidRDefault="005F2EFA"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lang w:val="es-ES"/>
        </w:rPr>
        <w:t xml:space="preserve">Se afirma lo anterior, ya que </w:t>
      </w:r>
      <w:r w:rsidRPr="00440BC6">
        <w:rPr>
          <w:rFonts w:ascii="Palatino Linotype" w:eastAsia="Palatino Linotype" w:hAnsi="Palatino Linotype" w:cs="Palatino Linotype"/>
        </w:rPr>
        <w:t xml:space="preserve">el </w:t>
      </w:r>
      <w:r w:rsidRPr="00440BC6">
        <w:rPr>
          <w:rFonts w:ascii="Palatino Linotype" w:eastAsia="Palatino Linotype" w:hAnsi="Palatino Linotype" w:cs="Palatino Linotype"/>
          <w:b/>
        </w:rPr>
        <w:t>Sujeto Obligado</w:t>
      </w:r>
      <w:r w:rsidRPr="00440BC6">
        <w:rPr>
          <w:rFonts w:ascii="Palatino Linotype" w:eastAsia="Palatino Linotype" w:hAnsi="Palatino Linotype" w:cs="Palatino Linotype"/>
        </w:rPr>
        <w:t xml:space="preserve"> se limitó a reservar la información por encontrarse </w:t>
      </w:r>
      <w:r w:rsidR="00DC0DD7" w:rsidRPr="00440BC6">
        <w:rPr>
          <w:rFonts w:ascii="Palatino Linotype" w:eastAsia="Palatino Linotype" w:hAnsi="Palatino Linotype" w:cs="Palatino Linotype"/>
        </w:rPr>
        <w:t>en término de diversos procedimientos administrativos</w:t>
      </w:r>
      <w:r w:rsidRPr="00440BC6">
        <w:rPr>
          <w:rFonts w:ascii="Palatino Linotype" w:eastAsia="Palatino Linotype" w:hAnsi="Palatino Linotype" w:cs="Palatino Linotype"/>
        </w:rPr>
        <w:t>; ello, sin acreditar que la entrega de lo requerido en efecto representa un riesgo real, demostrable e identificable</w:t>
      </w:r>
      <w:r w:rsidRPr="00440BC6">
        <w:rPr>
          <w:rFonts w:ascii="Palatino Linotype" w:hAnsi="Palatino Linotype"/>
        </w:rPr>
        <w:t xml:space="preserve"> que </w:t>
      </w:r>
      <w:r w:rsidRPr="00440BC6">
        <w:rPr>
          <w:rFonts w:ascii="Palatino Linotype" w:eastAsia="Palatino Linotype" w:hAnsi="Palatino Linotype" w:cs="Palatino Linotype"/>
        </w:rPr>
        <w:t>supera el interés público general de que se difunda.</w:t>
      </w:r>
    </w:p>
    <w:p w14:paraId="0D6F1FD1" w14:textId="77777777" w:rsidR="005F2EFA" w:rsidRPr="00440BC6" w:rsidRDefault="005F2EFA" w:rsidP="00DE5AFF">
      <w:pPr>
        <w:spacing w:after="0" w:line="360" w:lineRule="auto"/>
        <w:jc w:val="both"/>
        <w:rPr>
          <w:rFonts w:ascii="Palatino Linotype" w:eastAsia="Palatino Linotype" w:hAnsi="Palatino Linotype" w:cs="Palatino Linotype"/>
        </w:rPr>
      </w:pPr>
    </w:p>
    <w:p w14:paraId="5940A548" w14:textId="7C08D117" w:rsidR="005F2EFA" w:rsidRPr="00440BC6" w:rsidRDefault="005F2EFA" w:rsidP="00DE5AFF">
      <w:pPr>
        <w:spacing w:after="0" w:line="360" w:lineRule="auto"/>
        <w:jc w:val="both"/>
        <w:rPr>
          <w:rFonts w:ascii="Palatino Linotype" w:eastAsia="Palatino Linotype" w:hAnsi="Palatino Linotype" w:cs="Palatino Linotype"/>
          <w:lang w:val="es-ES"/>
        </w:rPr>
      </w:pPr>
      <w:r w:rsidRPr="00440BC6">
        <w:rPr>
          <w:rFonts w:ascii="Palatino Linotype" w:eastAsia="Palatino Linotype" w:hAnsi="Palatino Linotype" w:cs="Palatino Linotype"/>
        </w:rPr>
        <w:t xml:space="preserve">Bajo las consideraciones expuestas, se considera que en el presente asunto </w:t>
      </w:r>
      <w:r w:rsidRPr="00440BC6">
        <w:rPr>
          <w:rFonts w:ascii="Palatino Linotype" w:eastAsia="Palatino Linotype" w:hAnsi="Palatino Linotype" w:cs="Palatino Linotype"/>
          <w:lang w:val="es-ES"/>
        </w:rPr>
        <w:t>no se actualiza la clasificación de la información como reservada, en términos del artículo 140, fracci</w:t>
      </w:r>
      <w:r w:rsidR="00DC0DD7" w:rsidRPr="00440BC6">
        <w:rPr>
          <w:rFonts w:ascii="Palatino Linotype" w:eastAsia="Palatino Linotype" w:hAnsi="Palatino Linotype" w:cs="Palatino Linotype"/>
          <w:lang w:val="es-ES"/>
        </w:rPr>
        <w:t xml:space="preserve">ones V, VI, VIII y X </w:t>
      </w:r>
      <w:r w:rsidRPr="00440BC6">
        <w:rPr>
          <w:rFonts w:ascii="Palatino Linotype" w:eastAsia="Palatino Linotype" w:hAnsi="Palatino Linotype" w:cs="Palatino Linotype"/>
          <w:lang w:val="es-ES"/>
        </w:rPr>
        <w:t>de la Ley de Transparencia y Acceso a la Información Pública del Estado de México y Munici</w:t>
      </w:r>
      <w:r w:rsidR="00DE5AFF" w:rsidRPr="00440BC6">
        <w:rPr>
          <w:rFonts w:ascii="Palatino Linotype" w:eastAsia="Palatino Linotype" w:hAnsi="Palatino Linotype" w:cs="Palatino Linotype"/>
          <w:lang w:val="es-ES"/>
        </w:rPr>
        <w:t>pios; y, en tal virtud</w:t>
      </w:r>
      <w:r w:rsidRPr="00440BC6">
        <w:rPr>
          <w:rFonts w:ascii="Palatino Linotype" w:eastAsia="Palatino Linotype" w:hAnsi="Palatino Linotype" w:cs="Palatino Linotype"/>
          <w:lang w:val="es-ES"/>
        </w:rPr>
        <w:t xml:space="preserve">, a criterio de este Órgano Garante los motivos de inconformidad hechos valer por la parte </w:t>
      </w:r>
      <w:r w:rsidRPr="00440BC6">
        <w:rPr>
          <w:rFonts w:ascii="Palatino Linotype" w:eastAsia="Palatino Linotype" w:hAnsi="Palatino Linotype" w:cs="Palatino Linotype"/>
          <w:b/>
          <w:lang w:val="es-ES"/>
        </w:rPr>
        <w:t>Recurrente</w:t>
      </w:r>
      <w:r w:rsidRPr="00440BC6">
        <w:rPr>
          <w:rFonts w:ascii="Palatino Linotype" w:eastAsia="Palatino Linotype" w:hAnsi="Palatino Linotype" w:cs="Palatino Linotype"/>
          <w:lang w:val="es-ES"/>
        </w:rPr>
        <w:t xml:space="preserve"> en el presente medio de impugnación resultan </w:t>
      </w:r>
      <w:r w:rsidRPr="00440BC6">
        <w:rPr>
          <w:rFonts w:ascii="Palatino Linotype" w:eastAsia="Palatino Linotype" w:hAnsi="Palatino Linotype" w:cs="Palatino Linotype"/>
          <w:b/>
          <w:lang w:val="es-ES"/>
        </w:rPr>
        <w:t xml:space="preserve">fundados; </w:t>
      </w:r>
      <w:r w:rsidRPr="00440BC6">
        <w:rPr>
          <w:rFonts w:ascii="Palatino Linotype" w:eastAsia="Palatino Linotype" w:hAnsi="Palatino Linotype" w:cs="Palatino Linotype"/>
          <w:lang w:val="es-ES"/>
        </w:rPr>
        <w:t xml:space="preserve">siendo procedente </w:t>
      </w:r>
      <w:r w:rsidRPr="00440BC6">
        <w:rPr>
          <w:rFonts w:ascii="Palatino Linotype" w:eastAsia="Palatino Linotype" w:hAnsi="Palatino Linotype" w:cs="Palatino Linotype"/>
          <w:b/>
          <w:lang w:val="es-ES"/>
        </w:rPr>
        <w:t xml:space="preserve">Revocar </w:t>
      </w:r>
      <w:r w:rsidRPr="00440BC6">
        <w:rPr>
          <w:rFonts w:ascii="Palatino Linotype" w:eastAsia="Palatino Linotype" w:hAnsi="Palatino Linotype" w:cs="Palatino Linotype"/>
          <w:lang w:val="es-ES"/>
        </w:rPr>
        <w:t xml:space="preserve">la respuesta del </w:t>
      </w:r>
      <w:r w:rsidRPr="00440BC6">
        <w:rPr>
          <w:rFonts w:ascii="Palatino Linotype" w:eastAsia="Palatino Linotype" w:hAnsi="Palatino Linotype" w:cs="Palatino Linotype"/>
          <w:b/>
          <w:lang w:val="es-ES"/>
        </w:rPr>
        <w:t xml:space="preserve">Sujeto Obligado </w:t>
      </w:r>
      <w:r w:rsidRPr="00440BC6">
        <w:rPr>
          <w:rFonts w:ascii="Palatino Linotype" w:eastAsia="Palatino Linotype" w:hAnsi="Palatino Linotype" w:cs="Palatino Linotype"/>
          <w:lang w:val="es-ES"/>
        </w:rPr>
        <w:t>y ordenar se entregue la información requerida, de ser procedente en versión pública.</w:t>
      </w:r>
    </w:p>
    <w:p w14:paraId="25D1C00E" w14:textId="77777777" w:rsidR="00B6665F" w:rsidRPr="00440BC6" w:rsidRDefault="00B6665F" w:rsidP="00DE5AFF">
      <w:pPr>
        <w:spacing w:after="0" w:line="360" w:lineRule="auto"/>
        <w:jc w:val="both"/>
        <w:rPr>
          <w:rFonts w:ascii="Palatino Linotype" w:eastAsia="Palatino Linotype" w:hAnsi="Palatino Linotype" w:cs="Palatino Linotype"/>
        </w:rPr>
      </w:pPr>
    </w:p>
    <w:p w14:paraId="1F4229BB" w14:textId="77777777" w:rsidR="00DE5AFF" w:rsidRPr="00440BC6" w:rsidRDefault="00DE5AFF" w:rsidP="00DE5AFF">
      <w:pPr>
        <w:spacing w:after="0" w:line="360" w:lineRule="auto"/>
        <w:ind w:right="49"/>
        <w:jc w:val="both"/>
        <w:rPr>
          <w:rFonts w:ascii="Palatino Linotype" w:eastAsia="Palatino Linotype" w:hAnsi="Palatino Linotype" w:cs="Palatino Linotype"/>
        </w:rPr>
      </w:pPr>
      <w:r w:rsidRPr="00440BC6">
        <w:rPr>
          <w:rFonts w:ascii="Palatino Linotype" w:eastAsia="Palatino Linotype" w:hAnsi="Palatino Linotype" w:cs="Palatino Linotype"/>
          <w:b/>
        </w:rPr>
        <w:t xml:space="preserve">Quinto. Versión Pública. </w:t>
      </w:r>
      <w:r w:rsidRPr="00440BC6">
        <w:rPr>
          <w:rFonts w:ascii="Palatino Linotype" w:eastAsia="Palatino Linotype" w:hAnsi="Palatino Linotype" w:cs="Palatino Linotype"/>
        </w:rPr>
        <w:t xml:space="preserve">Finalmente para la entrega del soporte documental que deberá proporcionar el </w:t>
      </w:r>
      <w:r w:rsidRPr="00440BC6">
        <w:rPr>
          <w:rFonts w:ascii="Palatino Linotype" w:eastAsia="Palatino Linotype" w:hAnsi="Palatino Linotype" w:cs="Palatino Linotype"/>
          <w:b/>
        </w:rPr>
        <w:t>Sujeto Obligado</w:t>
      </w:r>
      <w:r w:rsidRPr="00440BC6">
        <w:rPr>
          <w:rFonts w:ascii="Palatino Linotype" w:eastAsia="Palatino Linotype" w:hAnsi="Palatino Linotype" w:cs="Palatino Linotype"/>
        </w:rPr>
        <w:t xml:space="preserve"> para dar satisfacción de la derecho humano de acceso a la información de la persona solicitante, deberá considerar que ello no es absoluto, sino que encuentra como excepciones que la información sobre la cual se peticiona el acceso, contenga datos que deban ser clasificados en los términos que la misma Ley de la Materia señala, el </w:t>
      </w:r>
      <w:r w:rsidRPr="00440BC6">
        <w:rPr>
          <w:rFonts w:ascii="Palatino Linotype" w:eastAsia="Palatino Linotype" w:hAnsi="Palatino Linotype" w:cs="Palatino Linotype"/>
          <w:b/>
        </w:rPr>
        <w:t>Sujeto Obligado</w:t>
      </w:r>
      <w:r w:rsidRPr="00440BC6">
        <w:rPr>
          <w:rFonts w:ascii="Palatino Linotype" w:eastAsia="Palatino Linotype" w:hAnsi="Palatino Linotype" w:cs="Palatino Linotype"/>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4847AD05" w14:textId="77777777" w:rsidR="00DE5AFF" w:rsidRPr="00440BC6" w:rsidRDefault="00DE5AFF" w:rsidP="00DE5AFF">
      <w:pPr>
        <w:spacing w:after="0" w:line="360" w:lineRule="auto"/>
        <w:ind w:right="50"/>
        <w:jc w:val="both"/>
        <w:rPr>
          <w:rFonts w:ascii="Palatino Linotype" w:eastAsia="Palatino Linotype" w:hAnsi="Palatino Linotype" w:cs="Palatino Linotype"/>
        </w:rPr>
      </w:pPr>
      <w:r w:rsidRPr="00440BC6">
        <w:rPr>
          <w:rFonts w:ascii="Palatino Linotype" w:eastAsia="Palatino Linotype" w:hAnsi="Palatino Linotype" w:cs="Palatino Linotype"/>
        </w:rPr>
        <w:t>Lo anterior, de conformidad a lo que señalan los artículos 3 fracciones IX, XX, XXI y XLV, 91, 132 fracciones II y III, y 143 fracción I de la Ley de Transparencia y Acceso a la Información Pública del Estado de México y Municipios que establecen:</w:t>
      </w:r>
    </w:p>
    <w:p w14:paraId="1C8FAA24" w14:textId="77777777" w:rsidR="001A4231" w:rsidRPr="00440BC6" w:rsidRDefault="001A4231" w:rsidP="00DE5AFF">
      <w:pPr>
        <w:spacing w:after="0"/>
        <w:ind w:left="567" w:right="902"/>
        <w:jc w:val="both"/>
        <w:rPr>
          <w:rFonts w:ascii="Palatino Linotype" w:eastAsia="Palatino Linotype" w:hAnsi="Palatino Linotype" w:cs="Palatino Linotype"/>
          <w:i/>
        </w:rPr>
      </w:pPr>
    </w:p>
    <w:p w14:paraId="00C57A9A"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w:t>
      </w:r>
      <w:r w:rsidRPr="00440BC6">
        <w:rPr>
          <w:rFonts w:ascii="Palatino Linotype" w:eastAsia="Palatino Linotype" w:hAnsi="Palatino Linotype" w:cs="Palatino Linotype"/>
          <w:b/>
          <w:i/>
        </w:rPr>
        <w:t>Artículo 3</w:t>
      </w:r>
      <w:r w:rsidRPr="00440BC6">
        <w:rPr>
          <w:rFonts w:ascii="Palatino Linotype" w:eastAsia="Palatino Linotype" w:hAnsi="Palatino Linotype" w:cs="Palatino Linotype"/>
          <w:i/>
        </w:rPr>
        <w:t>. Para los efectos de la presente Ley se entenderá por:</w:t>
      </w:r>
    </w:p>
    <w:p w14:paraId="32FD1AFF"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w:t>
      </w:r>
    </w:p>
    <w:p w14:paraId="33017331"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b/>
          <w:i/>
        </w:rPr>
        <w:t>IX. Datos personales:</w:t>
      </w:r>
      <w:r w:rsidRPr="00440BC6">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59ACF9E0"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b/>
          <w:i/>
        </w:rPr>
        <w:t>XX. Información clasificada</w:t>
      </w:r>
      <w:r w:rsidRPr="00440BC6">
        <w:rPr>
          <w:rFonts w:ascii="Palatino Linotype" w:eastAsia="Palatino Linotype" w:hAnsi="Palatino Linotype" w:cs="Palatino Linotype"/>
          <w:i/>
        </w:rPr>
        <w:t>: Aquella considerada por la presente Ley como reservada o confidencial;</w:t>
      </w:r>
    </w:p>
    <w:p w14:paraId="5BFAEB1D"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b/>
          <w:i/>
        </w:rPr>
        <w:t>XXI. Información confidencial:</w:t>
      </w:r>
      <w:r w:rsidRPr="00440BC6">
        <w:rPr>
          <w:rFonts w:ascii="Palatino Linotype" w:eastAsia="Palatino Linotype" w:hAnsi="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41AACDF"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b/>
          <w:i/>
        </w:rPr>
        <w:t>XLV. Versión pública:</w:t>
      </w:r>
      <w:r w:rsidRPr="00440BC6">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4E66D215"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w:t>
      </w:r>
    </w:p>
    <w:p w14:paraId="59965F1F"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b/>
          <w:i/>
        </w:rPr>
        <w:t xml:space="preserve">Artículo 91. </w:t>
      </w:r>
      <w:r w:rsidRPr="00440BC6">
        <w:rPr>
          <w:rFonts w:ascii="Palatino Linotype" w:eastAsia="Palatino Linotype" w:hAnsi="Palatino Linotype" w:cs="Palatino Linotype"/>
          <w:i/>
        </w:rPr>
        <w:t>El acceso a la información pública será restringido excepcionalmente, cuando ésta sea clasificada como reservada o confidencial.</w:t>
      </w:r>
    </w:p>
    <w:p w14:paraId="78CC0CE3"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b/>
          <w:i/>
        </w:rPr>
        <w:t xml:space="preserve">Artículo 132. </w:t>
      </w:r>
      <w:r w:rsidRPr="00440BC6">
        <w:rPr>
          <w:rFonts w:ascii="Palatino Linotype" w:eastAsia="Palatino Linotype" w:hAnsi="Palatino Linotype" w:cs="Palatino Linotype"/>
          <w:i/>
        </w:rPr>
        <w:t>La clasificación de la información se llevará a cabo en el momento en que:</w:t>
      </w:r>
    </w:p>
    <w:p w14:paraId="47175E7E"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b/>
          <w:i/>
        </w:rPr>
        <w:t>I</w:t>
      </w:r>
      <w:r w:rsidRPr="00440BC6">
        <w:rPr>
          <w:rFonts w:ascii="Palatino Linotype" w:eastAsia="Palatino Linotype" w:hAnsi="Palatino Linotype" w:cs="Palatino Linotype"/>
          <w:i/>
        </w:rPr>
        <w:t>. Se reciba una solicitud de acceso a la información;</w:t>
      </w:r>
    </w:p>
    <w:p w14:paraId="6690F5B1"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b/>
          <w:i/>
        </w:rPr>
        <w:t>II</w:t>
      </w:r>
      <w:r w:rsidRPr="00440BC6">
        <w:rPr>
          <w:rFonts w:ascii="Palatino Linotype" w:eastAsia="Palatino Linotype" w:hAnsi="Palatino Linotype" w:cs="Palatino Linotype"/>
          <w:i/>
        </w:rPr>
        <w:t>. Se determine mediante resolución de autoridad competente; o</w:t>
      </w:r>
    </w:p>
    <w:p w14:paraId="622E730C"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b/>
          <w:i/>
        </w:rPr>
        <w:t>III</w:t>
      </w:r>
      <w:r w:rsidRPr="00440BC6">
        <w:rPr>
          <w:rFonts w:ascii="Palatino Linotype" w:eastAsia="Palatino Linotype" w:hAnsi="Palatino Linotype" w:cs="Palatino Linotype"/>
          <w:i/>
        </w:rPr>
        <w:t>. Se generen versiones públicas para dar cumplimiento a las obligaciones de transparencia previstas en esta Ley.</w:t>
      </w:r>
    </w:p>
    <w:p w14:paraId="2B0074D8"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w:t>
      </w:r>
    </w:p>
    <w:p w14:paraId="4B8F4202"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b/>
          <w:i/>
        </w:rPr>
        <w:t>Artículo 143</w:t>
      </w:r>
      <w:r w:rsidRPr="00440BC6">
        <w:rPr>
          <w:rFonts w:ascii="Palatino Linotype" w:eastAsia="Palatino Linotype" w:hAnsi="Palatino Linotype" w:cs="Palatino Linotype"/>
          <w:i/>
        </w:rPr>
        <w:t>. Para los efectos de esta Ley se considera información confidencial, la clasificada como tal, de manera permanente, por su naturaleza, cuando:</w:t>
      </w:r>
    </w:p>
    <w:p w14:paraId="51E421C3"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b/>
          <w:i/>
        </w:rPr>
        <w:t>I.</w:t>
      </w:r>
      <w:r w:rsidRPr="00440BC6">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37F02A47"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b/>
          <w:i/>
        </w:rPr>
        <w:t>II.</w:t>
      </w:r>
      <w:r w:rsidRPr="00440BC6">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1392C9FA"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b/>
          <w:i/>
        </w:rPr>
        <w:t>III</w:t>
      </w:r>
      <w:r w:rsidRPr="00440BC6">
        <w:rPr>
          <w:rFonts w:ascii="Palatino Linotype" w:eastAsia="Palatino Linotype" w:hAnsi="Palatino Linotype" w:cs="Palatino Linotype"/>
          <w:i/>
        </w:rPr>
        <w:t>. La que presenten los particulares a los sujetos obligados, de conformidad con lo dispuesto por las leyes o los tratados internacionales.</w:t>
      </w:r>
    </w:p>
    <w:p w14:paraId="015B29AE"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215AB1FC"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2F6AC5C0" w14:textId="77777777" w:rsidR="00DE5AFF" w:rsidRPr="00440BC6" w:rsidRDefault="00DE5AFF" w:rsidP="00DE5AFF">
      <w:pPr>
        <w:spacing w:after="0" w:line="360" w:lineRule="auto"/>
        <w:jc w:val="both"/>
        <w:rPr>
          <w:rFonts w:ascii="Palatino Linotype" w:eastAsia="Palatino Linotype" w:hAnsi="Palatino Linotype" w:cs="Palatino Linotype"/>
        </w:rPr>
      </w:pPr>
    </w:p>
    <w:p w14:paraId="2E311461" w14:textId="77777777" w:rsidR="00DE5AFF" w:rsidRPr="00440BC6" w:rsidRDefault="00DE5AFF"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BE7A338" w14:textId="77777777" w:rsidR="00DE5AFF" w:rsidRPr="00440BC6" w:rsidRDefault="00DE5AFF" w:rsidP="00DE5AFF">
      <w:pPr>
        <w:spacing w:after="0" w:line="360" w:lineRule="auto"/>
        <w:jc w:val="both"/>
        <w:rPr>
          <w:rFonts w:ascii="Palatino Linotype" w:eastAsia="Palatino Linotype" w:hAnsi="Palatino Linotype" w:cs="Palatino Linotype"/>
        </w:rPr>
      </w:pPr>
    </w:p>
    <w:p w14:paraId="706D7298" w14:textId="77777777" w:rsidR="00DE5AFF" w:rsidRPr="00440BC6" w:rsidRDefault="00DE5AFF"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 xml:space="preserve">Entorno a lo que aquí nos interesa, los Lineamientos Quincuagésimo, Quincuagésimo primero, Quincuagésimo segundo, Quincuagésimo cuarto y Quincuagésimo quinto señalan las formalidades que deberá llevar el acuerdo de clasificación que deberá emitir el </w:t>
      </w:r>
      <w:r w:rsidRPr="00440BC6">
        <w:rPr>
          <w:rFonts w:ascii="Palatino Linotype" w:eastAsia="Palatino Linotype" w:hAnsi="Palatino Linotype" w:cs="Palatino Linotype"/>
          <w:b/>
        </w:rPr>
        <w:t>Sujeto Obligado</w:t>
      </w:r>
      <w:r w:rsidRPr="00440BC6">
        <w:rPr>
          <w:rFonts w:ascii="Palatino Linotype" w:eastAsia="Palatino Linotype" w:hAnsi="Palatino Linotype" w:cs="Palatino Linotype"/>
        </w:rPr>
        <w:t>, siendo estas las siguientes:</w:t>
      </w:r>
    </w:p>
    <w:p w14:paraId="31D23236" w14:textId="77777777" w:rsidR="00DE5AFF" w:rsidRPr="00440BC6" w:rsidRDefault="00DE5AFF" w:rsidP="00DE5AFF">
      <w:pPr>
        <w:spacing w:after="0" w:line="360" w:lineRule="auto"/>
        <w:jc w:val="both"/>
        <w:rPr>
          <w:rFonts w:ascii="Palatino Linotype" w:eastAsia="Palatino Linotype" w:hAnsi="Palatino Linotype" w:cs="Palatino Linotype"/>
        </w:rPr>
      </w:pPr>
    </w:p>
    <w:p w14:paraId="67DCFC95"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 xml:space="preserve">“CAPÍTULO VIII </w:t>
      </w:r>
    </w:p>
    <w:p w14:paraId="23D2DE76"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 xml:space="preserve">DE LOS ELEMENTOS PARA LA CLASIFICACIÓN </w:t>
      </w:r>
    </w:p>
    <w:p w14:paraId="6BAD11C8"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b/>
          <w:i/>
        </w:rPr>
        <w:t xml:space="preserve">Quincuagésimo. </w:t>
      </w:r>
      <w:r w:rsidRPr="00440BC6">
        <w:rPr>
          <w:rFonts w:ascii="Palatino Linotype" w:eastAsia="Palatino Linotype" w:hAnsi="Palatino Linotype" w:cs="Palatino Linotype"/>
          <w:i/>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9901958"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b/>
          <w:i/>
        </w:rPr>
        <w:t xml:space="preserve">Quincuagésimo primero. </w:t>
      </w:r>
      <w:r w:rsidRPr="00440BC6">
        <w:rPr>
          <w:rFonts w:ascii="Palatino Linotype" w:eastAsia="Palatino Linotype" w:hAnsi="Palatino Linotype" w:cs="Palatino Linotype"/>
          <w:i/>
        </w:rPr>
        <w:t xml:space="preserve">Toda acta del Comité de Transparencia deberá contener: </w:t>
      </w:r>
    </w:p>
    <w:p w14:paraId="58293031"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 xml:space="preserve">I. El número de sesión y fecha; </w:t>
      </w:r>
    </w:p>
    <w:p w14:paraId="3F2A9EDE"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 xml:space="preserve">II. El nombre del área que solicitó la clasificación de información; </w:t>
      </w:r>
    </w:p>
    <w:p w14:paraId="611D8709"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 xml:space="preserve">III. La fundamentación legal y motivación correspondiente; </w:t>
      </w:r>
    </w:p>
    <w:p w14:paraId="44D23CAF"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 xml:space="preserve">IV. La resolución o resoluciones aprobadas; y </w:t>
      </w:r>
    </w:p>
    <w:p w14:paraId="506EEC4D"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 xml:space="preserve">V. La rúbrica o firma digital de cada integrante del Comité de Transparencia. </w:t>
      </w:r>
    </w:p>
    <w:p w14:paraId="4A6C20EF"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w:t>
      </w:r>
    </w:p>
    <w:p w14:paraId="31385E4C"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b/>
          <w:i/>
          <w:u w:val="single"/>
        </w:rPr>
      </w:pPr>
      <w:r w:rsidRPr="00440BC6">
        <w:rPr>
          <w:rFonts w:ascii="Palatino Linotype" w:eastAsia="Palatino Linotype" w:hAnsi="Palatino Linotype" w:cs="Palatino Linotype"/>
          <w:i/>
        </w:rPr>
        <w:t xml:space="preserve">En los casos de resoluciones del Comité de Transparencia en las que se </w:t>
      </w:r>
      <w:r w:rsidRPr="00440BC6">
        <w:rPr>
          <w:rFonts w:ascii="Palatino Linotype" w:eastAsia="Palatino Linotype" w:hAnsi="Palatino Linotype" w:cs="Palatino Linotype"/>
          <w:b/>
          <w:i/>
          <w:u w:val="single"/>
        </w:rPr>
        <w:t>confirme la clasificación de información confidencial solo se deberán de identificar los tipos de datos protegidos, de conformidad con el lineamiento trigésimo octavo.</w:t>
      </w:r>
    </w:p>
    <w:p w14:paraId="5A864B8C"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b/>
          <w:i/>
        </w:rPr>
      </w:pPr>
      <w:r w:rsidRPr="00440BC6">
        <w:rPr>
          <w:rFonts w:ascii="Palatino Linotype" w:eastAsia="Palatino Linotype" w:hAnsi="Palatino Linotype" w:cs="Palatino Linotype"/>
          <w:b/>
          <w:i/>
        </w:rPr>
        <w:t xml:space="preserve">Quincuagésimo segundo. </w:t>
      </w:r>
      <w:r w:rsidRPr="00440BC6">
        <w:rPr>
          <w:rFonts w:ascii="Palatino Linotype" w:eastAsia="Palatino Linotype" w:hAnsi="Palatino Linotype" w:cs="Palatino Linotype"/>
          <w:i/>
        </w:rPr>
        <w:t xml:space="preserve">Para la clasificación y elaboración de versiones públicas de documentos que contengan información clasificada como reservada o </w:t>
      </w:r>
      <w:r w:rsidRPr="00440BC6">
        <w:rPr>
          <w:rFonts w:ascii="Palatino Linotype" w:eastAsia="Palatino Linotype" w:hAnsi="Palatino Linotype" w:cs="Palatino Linotype"/>
          <w:b/>
          <w:i/>
        </w:rPr>
        <w:t>confidencial,</w:t>
      </w:r>
      <w:r w:rsidRPr="00440BC6">
        <w:rPr>
          <w:rFonts w:ascii="Palatino Linotype" w:eastAsia="Palatino Linotype" w:hAnsi="Palatino Linotype" w:cs="Palatino Linotype"/>
          <w:i/>
        </w:rPr>
        <w:t xml:space="preserve"> las áreas de los sujetos obligados deberán tomar las medidas pertinentes tendientes a asegurar que el espacio utilizado para testar la información no podrá ser empleado para la sobreposición de contenido distinto al autorizado por el Comité.</w:t>
      </w:r>
    </w:p>
    <w:p w14:paraId="6D0D0DB4"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28D3960C"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b/>
          <w:i/>
        </w:rPr>
      </w:pPr>
      <w:r w:rsidRPr="00440BC6">
        <w:rPr>
          <w:rFonts w:ascii="Palatino Linotype" w:eastAsia="Palatino Linotype" w:hAnsi="Palatino Linotype" w:cs="Palatino Linotype"/>
          <w:b/>
          <w:i/>
        </w:rPr>
        <w:t xml:space="preserve">I. Fijar la fecha en que se elaboró la versión pública y la fecha en la cual el Comité de Transparencia confirmó dicha versión; </w:t>
      </w:r>
    </w:p>
    <w:p w14:paraId="58301450"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b/>
          <w:i/>
        </w:rPr>
      </w:pPr>
      <w:r w:rsidRPr="00440BC6">
        <w:rPr>
          <w:rFonts w:ascii="Palatino Linotype" w:eastAsia="Palatino Linotype" w:hAnsi="Palatino Linotype" w:cs="Palatino Linotype"/>
          <w:b/>
          <w:i/>
        </w:rPr>
        <w:t xml:space="preserve">II. Señalar dentro del documento el tipo de información confidencial que fue testada en cada caso específico, de conformidad con el lineamiento trigésimo octavo; y </w:t>
      </w:r>
    </w:p>
    <w:p w14:paraId="4788259E"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b/>
          <w:i/>
        </w:rPr>
      </w:pPr>
      <w:r w:rsidRPr="00440BC6">
        <w:rPr>
          <w:rFonts w:ascii="Palatino Linotype" w:eastAsia="Palatino Linotype" w:hAnsi="Palatino Linotype" w:cs="Palatino Linotype"/>
          <w:b/>
          <w:i/>
        </w:rPr>
        <w:t xml:space="preserve">III. Señalar las personas o instancias autorizadas a acceder a la información clasificada. </w:t>
      </w:r>
    </w:p>
    <w:p w14:paraId="4D17EF19"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 xml:space="preserve">En los documentos de difusión electrónica, señalar en la primera hoja y en el nombre del archivo, que la versión pública corresponde a un documento que contiene </w:t>
      </w:r>
      <w:r w:rsidRPr="00440BC6">
        <w:rPr>
          <w:rFonts w:ascii="Palatino Linotype" w:eastAsia="Palatino Linotype" w:hAnsi="Palatino Linotype" w:cs="Palatino Linotype"/>
          <w:b/>
          <w:i/>
          <w:u w:val="single"/>
        </w:rPr>
        <w:t>información confidencial.</w:t>
      </w:r>
      <w:r w:rsidRPr="00440BC6">
        <w:rPr>
          <w:rFonts w:ascii="Palatino Linotype" w:eastAsia="Palatino Linotype" w:hAnsi="Palatino Linotype" w:cs="Palatino Linotype"/>
          <w:i/>
        </w:rPr>
        <w:t xml:space="preserve"> </w:t>
      </w:r>
    </w:p>
    <w:p w14:paraId="2A3C5D9D"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b/>
          <w:i/>
        </w:rPr>
      </w:pPr>
      <w:r w:rsidRPr="00440BC6">
        <w:rPr>
          <w:rFonts w:ascii="Palatino Linotype" w:eastAsia="Palatino Linotype" w:hAnsi="Palatino Linotype" w:cs="Palatino Linotype"/>
          <w:b/>
          <w:i/>
        </w:rPr>
        <w:t>[…]</w:t>
      </w:r>
    </w:p>
    <w:p w14:paraId="68E0071B"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b/>
          <w:i/>
        </w:rPr>
      </w:pPr>
      <w:r w:rsidRPr="00440BC6">
        <w:rPr>
          <w:rFonts w:ascii="Palatino Linotype" w:eastAsia="Palatino Linotype" w:hAnsi="Palatino Linotype" w:cs="Palatino Linotype"/>
          <w:b/>
          <w:i/>
        </w:rPr>
        <w:t xml:space="preserve">Quincuagésimo cuarto. </w:t>
      </w:r>
      <w:r w:rsidRPr="00440BC6">
        <w:rPr>
          <w:rFonts w:ascii="Palatino Linotype" w:eastAsia="Palatino Linotype" w:hAnsi="Palatino Linotype" w:cs="Palatino Linotype"/>
          <w:i/>
        </w:rPr>
        <w:t xml:space="preserve">Cuando el Comité de Transparencia confirme la clasificación de documentos reservados y/o </w:t>
      </w:r>
      <w:r w:rsidRPr="00440BC6">
        <w:rPr>
          <w:rFonts w:ascii="Palatino Linotype" w:eastAsia="Palatino Linotype" w:hAnsi="Palatino Linotype" w:cs="Palatino Linotype"/>
          <w:b/>
          <w:i/>
        </w:rPr>
        <w:t>confidenciales</w:t>
      </w:r>
      <w:r w:rsidRPr="00440BC6">
        <w:rPr>
          <w:rFonts w:ascii="Palatino Linotype" w:eastAsia="Palatino Linotype" w:hAnsi="Palatino Linotype" w:cs="Palatino Linotype"/>
          <w:i/>
        </w:rPr>
        <w:t>,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440BC6">
        <w:rPr>
          <w:rFonts w:ascii="Palatino Linotype" w:eastAsia="Palatino Linotype" w:hAnsi="Palatino Linotype" w:cs="Palatino Linotype"/>
          <w:b/>
          <w:i/>
        </w:rPr>
        <w:t xml:space="preserve"> </w:t>
      </w:r>
    </w:p>
    <w:p w14:paraId="757D840D"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b/>
          <w:i/>
        </w:rPr>
        <w:t xml:space="preserve">Quincuagésimo quinto. </w:t>
      </w:r>
      <w:r w:rsidRPr="00440BC6">
        <w:rPr>
          <w:rFonts w:ascii="Palatino Linotype" w:eastAsia="Palatino Linotype" w:hAnsi="Palatino Linotype" w:cs="Palatino Linotype"/>
          <w:i/>
        </w:rPr>
        <w:t xml:space="preserve">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(Énfasis añadido) </w:t>
      </w:r>
    </w:p>
    <w:p w14:paraId="6B3FE07B" w14:textId="77777777" w:rsidR="00DE5AFF" w:rsidRPr="00440BC6" w:rsidRDefault="00DE5AFF" w:rsidP="00DE5AFF">
      <w:pPr>
        <w:spacing w:after="0" w:line="360" w:lineRule="auto"/>
        <w:jc w:val="both"/>
        <w:rPr>
          <w:rFonts w:ascii="Palatino Linotype" w:eastAsia="Palatino Linotype" w:hAnsi="Palatino Linotype" w:cs="Palatino Linotype"/>
        </w:rPr>
      </w:pPr>
    </w:p>
    <w:p w14:paraId="0C93AEF8" w14:textId="77777777" w:rsidR="00DE5AFF" w:rsidRPr="00440BC6" w:rsidRDefault="00DE5AFF"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18AC234F" w14:textId="77777777" w:rsidR="00DE5AFF" w:rsidRPr="00440BC6" w:rsidRDefault="00DE5AFF" w:rsidP="00DE5AFF">
      <w:pPr>
        <w:spacing w:after="0" w:line="360" w:lineRule="auto"/>
        <w:jc w:val="both"/>
        <w:rPr>
          <w:rFonts w:ascii="Palatino Linotype" w:eastAsia="Palatino Linotype" w:hAnsi="Palatino Linotype" w:cs="Palatino Linotype"/>
        </w:rPr>
      </w:pPr>
    </w:p>
    <w:p w14:paraId="1ED33E8E"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w:t>
      </w:r>
      <w:r w:rsidRPr="00440BC6">
        <w:rPr>
          <w:rFonts w:ascii="Palatino Linotype" w:eastAsia="Palatino Linotype" w:hAnsi="Palatino Linotype" w:cs="Palatino Linotype"/>
          <w:b/>
          <w:i/>
        </w:rPr>
        <w:t>Quincuagésimo sexto.</w:t>
      </w:r>
      <w:r w:rsidRPr="00440BC6">
        <w:rPr>
          <w:rFonts w:ascii="Palatino Linotype" w:eastAsia="Palatino Linotype" w:hAnsi="Palatino Linotype" w:cs="Palatino Linotype"/>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913918C"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b/>
          <w:i/>
        </w:rPr>
        <w:t>Quincuagésimo séptimo.</w:t>
      </w:r>
      <w:r w:rsidRPr="00440BC6">
        <w:rPr>
          <w:rFonts w:ascii="Palatino Linotype" w:eastAsia="Palatino Linotype" w:hAnsi="Palatino Linotype" w:cs="Palatino Linotype"/>
          <w:i/>
        </w:rPr>
        <w:t xml:space="preserve"> Se considera, en principio, como información pública y no podrá omitirse de las versiones públicas la siguiente: </w:t>
      </w:r>
    </w:p>
    <w:p w14:paraId="6EC37808"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b/>
          <w:i/>
        </w:rPr>
        <w:t>I.</w:t>
      </w:r>
      <w:r w:rsidRPr="00440BC6">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5BE0B261"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b/>
          <w:i/>
        </w:rPr>
        <w:t>II.</w:t>
      </w:r>
      <w:r w:rsidRPr="00440BC6">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14:paraId="56282D98"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b/>
          <w:i/>
        </w:rPr>
        <w:t>III.</w:t>
      </w:r>
      <w:r w:rsidRPr="00440BC6">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5E6A11CF"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14:paraId="263A1A20"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b/>
          <w:i/>
        </w:rPr>
        <w:t>Quincuagésimo octavo</w:t>
      </w:r>
      <w:r w:rsidRPr="00440BC6">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14:paraId="1E0914FE" w14:textId="77777777" w:rsidR="00DE5AFF" w:rsidRPr="00440BC6" w:rsidRDefault="00DE5AFF" w:rsidP="00DE5AFF">
      <w:pPr>
        <w:spacing w:after="0" w:line="360" w:lineRule="auto"/>
        <w:ind w:left="851" w:right="902"/>
        <w:jc w:val="both"/>
        <w:rPr>
          <w:rFonts w:ascii="Palatino Linotype" w:eastAsia="Palatino Linotype" w:hAnsi="Palatino Linotype" w:cs="Palatino Linotype"/>
          <w:i/>
        </w:rPr>
      </w:pPr>
    </w:p>
    <w:p w14:paraId="5D77262B" w14:textId="77777777" w:rsidR="00DE5AFF" w:rsidRPr="00440BC6" w:rsidRDefault="00DE5AFF"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CURP, el número de cuenta bancaria, RFC que sean exclusivamente de particulares, entre otros.</w:t>
      </w:r>
    </w:p>
    <w:p w14:paraId="3F002DEA" w14:textId="77777777" w:rsidR="00DE5AFF" w:rsidRPr="00440BC6" w:rsidRDefault="00DE5AFF" w:rsidP="00DE5AFF">
      <w:pPr>
        <w:spacing w:after="0" w:line="360" w:lineRule="auto"/>
        <w:jc w:val="both"/>
        <w:rPr>
          <w:rFonts w:ascii="Palatino Linotype" w:eastAsia="Palatino Linotype" w:hAnsi="Palatino Linotype" w:cs="Palatino Linotype"/>
        </w:rPr>
      </w:pPr>
    </w:p>
    <w:p w14:paraId="04EE523D" w14:textId="77777777" w:rsidR="00DE5AFF" w:rsidRPr="00440BC6" w:rsidRDefault="00DE5AFF"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 xml:space="preserve">La </w:t>
      </w:r>
      <w:r w:rsidRPr="00440BC6">
        <w:rPr>
          <w:rFonts w:ascii="Palatino Linotype" w:eastAsia="Palatino Linotype" w:hAnsi="Palatino Linotype" w:cs="Palatino Linotype"/>
          <w:b/>
        </w:rPr>
        <w:t>clave única del registro de población,</w:t>
      </w:r>
      <w:r w:rsidRPr="00440BC6">
        <w:rPr>
          <w:rFonts w:ascii="Palatino Linotype" w:eastAsia="Palatino Linotype" w:hAnsi="Palatino Linotype" w:cs="Palatino Linotype"/>
          <w:i/>
        </w:rPr>
        <w:t xml:space="preserve"> </w:t>
      </w:r>
      <w:r w:rsidRPr="00440BC6">
        <w:rPr>
          <w:rFonts w:ascii="Palatino Linotype" w:eastAsia="Palatino Linotype" w:hAnsi="Palatino Linotype" w:cs="Palatino Linotype"/>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45D594AC" w14:textId="77777777" w:rsidR="00DE5AFF" w:rsidRPr="00440BC6" w:rsidRDefault="00DE5AFF" w:rsidP="00DE5AFF">
      <w:pPr>
        <w:spacing w:after="0" w:line="360" w:lineRule="auto"/>
        <w:jc w:val="both"/>
        <w:rPr>
          <w:rFonts w:ascii="Palatino Linotype" w:eastAsia="Palatino Linotype" w:hAnsi="Palatino Linotype" w:cs="Palatino Linotype"/>
        </w:rPr>
      </w:pPr>
    </w:p>
    <w:p w14:paraId="2DB57243" w14:textId="77777777" w:rsidR="00DE5AFF" w:rsidRPr="00440BC6" w:rsidRDefault="00DE5AFF" w:rsidP="00DE5AFF">
      <w:pPr>
        <w:spacing w:after="0" w:line="360" w:lineRule="auto"/>
        <w:ind w:right="50"/>
        <w:jc w:val="both"/>
        <w:rPr>
          <w:rFonts w:ascii="Palatino Linotype" w:eastAsia="Palatino Linotype" w:hAnsi="Palatino Linotype" w:cs="Palatino Linotype"/>
        </w:rPr>
      </w:pPr>
      <w:r w:rsidRPr="00440BC6">
        <w:rPr>
          <w:rFonts w:ascii="Palatino Linotype" w:eastAsia="Palatino Linotype" w:hAnsi="Palatino Linotype" w:cs="Palatino Linotype"/>
        </w:rPr>
        <w:t xml:space="preserve">Igualmente, resulta importante destacar que el </w:t>
      </w:r>
      <w:r w:rsidRPr="00440BC6">
        <w:rPr>
          <w:rFonts w:ascii="Palatino Linotype" w:eastAsia="Palatino Linotype" w:hAnsi="Palatino Linotype" w:cs="Palatino Linotype"/>
          <w:i/>
        </w:rPr>
        <w:t>número de cuenta bancaria</w:t>
      </w:r>
      <w:r w:rsidRPr="00440BC6">
        <w:rPr>
          <w:rFonts w:ascii="Palatino Linotype" w:eastAsia="Palatino Linotype" w:hAnsi="Palatino Linotype" w:cs="Palatino Linotype"/>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24ED3DC6" w14:textId="77777777" w:rsidR="00DE5AFF" w:rsidRPr="00440BC6" w:rsidRDefault="00DE5AFF" w:rsidP="00DE5AFF">
      <w:pPr>
        <w:spacing w:after="0" w:line="360" w:lineRule="auto"/>
        <w:ind w:right="50"/>
        <w:jc w:val="both"/>
        <w:rPr>
          <w:rFonts w:ascii="Palatino Linotype" w:eastAsia="Palatino Linotype" w:hAnsi="Palatino Linotype" w:cs="Palatino Linotype"/>
        </w:rPr>
      </w:pPr>
    </w:p>
    <w:p w14:paraId="3C6788B5" w14:textId="77777777" w:rsidR="00DE5AFF" w:rsidRPr="00440BC6" w:rsidRDefault="00DE5AFF" w:rsidP="00DE5AFF">
      <w:pPr>
        <w:spacing w:after="0" w:line="360" w:lineRule="auto"/>
        <w:ind w:right="50"/>
        <w:jc w:val="both"/>
        <w:rPr>
          <w:rFonts w:ascii="Palatino Linotype" w:eastAsia="Palatino Linotype" w:hAnsi="Palatino Linotype" w:cs="Palatino Linotype"/>
        </w:rPr>
      </w:pPr>
      <w:r w:rsidRPr="00440BC6">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6AF44EEF" w14:textId="77777777" w:rsidR="00DE5AFF" w:rsidRPr="00440BC6" w:rsidRDefault="00DE5AFF" w:rsidP="00DE5AFF">
      <w:pPr>
        <w:spacing w:after="0" w:line="360" w:lineRule="auto"/>
        <w:ind w:right="50"/>
        <w:jc w:val="both"/>
        <w:rPr>
          <w:rFonts w:ascii="Palatino Linotype" w:eastAsia="Palatino Linotype" w:hAnsi="Palatino Linotype" w:cs="Palatino Linotype"/>
        </w:rPr>
      </w:pPr>
    </w:p>
    <w:p w14:paraId="39851618" w14:textId="77777777" w:rsidR="00DE5AFF" w:rsidRPr="00440BC6" w:rsidRDefault="00DE5AFF" w:rsidP="00DE5AFF">
      <w:pPr>
        <w:spacing w:after="0" w:line="360" w:lineRule="auto"/>
        <w:ind w:right="50"/>
        <w:jc w:val="both"/>
        <w:rPr>
          <w:rFonts w:ascii="Palatino Linotype" w:eastAsia="Palatino Linotype" w:hAnsi="Palatino Linotype" w:cs="Palatino Linotype"/>
        </w:rPr>
      </w:pPr>
      <w:r w:rsidRPr="00440BC6">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41AD6685" w14:textId="77777777" w:rsidR="00DE5AFF" w:rsidRPr="00440BC6" w:rsidRDefault="00DE5AFF" w:rsidP="00DE5AFF">
      <w:pPr>
        <w:spacing w:after="0" w:line="360" w:lineRule="auto"/>
        <w:ind w:right="50"/>
        <w:jc w:val="both"/>
        <w:rPr>
          <w:rFonts w:ascii="Palatino Linotype" w:eastAsia="Palatino Linotype" w:hAnsi="Palatino Linotype" w:cs="Palatino Linotype"/>
        </w:rPr>
      </w:pPr>
    </w:p>
    <w:p w14:paraId="3442C0F4" w14:textId="77777777" w:rsidR="00DE5AFF" w:rsidRPr="00440BC6" w:rsidRDefault="00DE5AFF" w:rsidP="00DE5AFF">
      <w:pPr>
        <w:spacing w:after="0" w:line="360" w:lineRule="auto"/>
        <w:ind w:right="50"/>
        <w:jc w:val="both"/>
        <w:rPr>
          <w:rFonts w:ascii="Palatino Linotype" w:eastAsia="Palatino Linotype" w:hAnsi="Palatino Linotype" w:cs="Palatino Linotype"/>
        </w:rPr>
      </w:pPr>
      <w:r w:rsidRPr="00440BC6">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7FF112CC" w14:textId="77777777" w:rsidR="00DE5AFF" w:rsidRPr="00440BC6" w:rsidRDefault="00DE5AFF" w:rsidP="00DE5AFF">
      <w:pPr>
        <w:spacing w:after="0" w:line="360" w:lineRule="auto"/>
        <w:ind w:right="50"/>
        <w:jc w:val="both"/>
        <w:rPr>
          <w:rFonts w:ascii="Palatino Linotype" w:eastAsia="Palatino Linotype" w:hAnsi="Palatino Linotype" w:cs="Palatino Linotype"/>
        </w:rPr>
      </w:pPr>
    </w:p>
    <w:p w14:paraId="5E6B2B39" w14:textId="77777777" w:rsidR="00DE5AFF" w:rsidRPr="00440BC6" w:rsidRDefault="00DE5AFF" w:rsidP="00DE5AFF">
      <w:pPr>
        <w:spacing w:after="0" w:line="360" w:lineRule="auto"/>
        <w:ind w:right="50"/>
        <w:jc w:val="both"/>
        <w:rPr>
          <w:rFonts w:ascii="Palatino Linotype" w:eastAsia="Palatino Linotype" w:hAnsi="Palatino Linotype" w:cs="Palatino Linotype"/>
        </w:rPr>
      </w:pPr>
      <w:r w:rsidRPr="00440BC6">
        <w:rPr>
          <w:rFonts w:ascii="Palatino Linotype" w:eastAsia="Palatino Linotype" w:hAnsi="Palatino Linotype" w:cs="Palatino Linotype"/>
        </w:rPr>
        <w:t>Es por esta razón que se debe omitir el o los números de cuentas bancarias de particulares en las versiones públicas que del contrato y la o las facturas se hagan, para ser entregadas.</w:t>
      </w:r>
    </w:p>
    <w:p w14:paraId="50660126" w14:textId="77777777" w:rsidR="00DE5AFF" w:rsidRPr="00440BC6" w:rsidRDefault="00DE5AFF" w:rsidP="00DE5AFF">
      <w:pPr>
        <w:spacing w:after="0" w:line="360" w:lineRule="auto"/>
        <w:ind w:right="50"/>
        <w:jc w:val="both"/>
        <w:rPr>
          <w:rFonts w:ascii="Palatino Linotype" w:eastAsia="Palatino Linotype" w:hAnsi="Palatino Linotype" w:cs="Palatino Linotype"/>
        </w:rPr>
      </w:pPr>
    </w:p>
    <w:p w14:paraId="7446E7AB" w14:textId="77777777" w:rsidR="00DE5AFF" w:rsidRPr="00440BC6" w:rsidRDefault="00DE5AFF" w:rsidP="00DE5AFF">
      <w:pPr>
        <w:spacing w:after="0" w:line="360" w:lineRule="auto"/>
        <w:ind w:right="50"/>
        <w:jc w:val="both"/>
        <w:rPr>
          <w:rFonts w:ascii="Palatino Linotype" w:eastAsia="Palatino Linotype" w:hAnsi="Palatino Linotype" w:cs="Palatino Linotype"/>
          <w:b/>
        </w:rPr>
      </w:pPr>
      <w:r w:rsidRPr="00440BC6">
        <w:rPr>
          <w:rFonts w:ascii="Palatino Linotype" w:eastAsia="Palatino Linotype" w:hAnsi="Palatino Linotype" w:cs="Palatino Linotype"/>
          <w:b/>
        </w:rPr>
        <w:t>Lo anterior, no es así tratándose de las cuentas bancarias o claves interbancarias de los Sujetos Obligados ya que su publicidad cede a la rendición de cuentas al transparentar la forma en que son administrados los recursos públicos.</w:t>
      </w:r>
    </w:p>
    <w:p w14:paraId="5F32754B" w14:textId="77777777" w:rsidR="00DE5AFF" w:rsidRPr="00440BC6" w:rsidRDefault="00DE5AFF" w:rsidP="00DE5AFF">
      <w:pPr>
        <w:spacing w:after="0" w:line="360" w:lineRule="auto"/>
        <w:ind w:right="50"/>
        <w:jc w:val="both"/>
        <w:rPr>
          <w:rFonts w:ascii="Palatino Linotype" w:eastAsia="Palatino Linotype" w:hAnsi="Palatino Linotype" w:cs="Palatino Linotype"/>
        </w:rPr>
      </w:pPr>
    </w:p>
    <w:p w14:paraId="62A32664" w14:textId="071FAC84" w:rsidR="001A4231" w:rsidRPr="00440BC6" w:rsidRDefault="00DE5AFF" w:rsidP="00DE5AFF">
      <w:pPr>
        <w:spacing w:after="0" w:line="360" w:lineRule="auto"/>
        <w:ind w:right="50"/>
        <w:jc w:val="both"/>
        <w:rPr>
          <w:rFonts w:ascii="Palatino Linotype" w:eastAsia="Palatino Linotype" w:hAnsi="Palatino Linotype" w:cs="Palatino Linotype"/>
        </w:rPr>
      </w:pPr>
      <w:r w:rsidRPr="00440BC6">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w:t>
      </w:r>
      <w:r w:rsidR="001A4231" w:rsidRPr="00440BC6">
        <w:rPr>
          <w:rFonts w:ascii="Palatino Linotype" w:eastAsia="Palatino Linotype" w:hAnsi="Palatino Linotype" w:cs="Palatino Linotype"/>
        </w:rPr>
        <w:t>r rubro y texto los siguientes:</w:t>
      </w:r>
    </w:p>
    <w:p w14:paraId="652A03B7" w14:textId="77777777" w:rsidR="001A4231" w:rsidRPr="00440BC6" w:rsidRDefault="001A4231" w:rsidP="001A4231">
      <w:pPr>
        <w:spacing w:after="0" w:line="276" w:lineRule="auto"/>
        <w:ind w:left="851" w:right="616"/>
        <w:jc w:val="both"/>
        <w:rPr>
          <w:rFonts w:ascii="Palatino Linotype" w:eastAsia="Palatino Linotype" w:hAnsi="Palatino Linotype" w:cs="Palatino Linotype"/>
          <w:b/>
          <w:i/>
        </w:rPr>
      </w:pPr>
    </w:p>
    <w:p w14:paraId="0D0E1A81"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b/>
          <w:i/>
        </w:rPr>
        <w:t>“Cuentas bancarias y/o CLABE interbancaria de personas físicas y morales privadas.</w:t>
      </w:r>
      <w:r w:rsidRPr="00440BC6">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11B6C2D"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b/>
          <w:i/>
        </w:rPr>
        <w:t>Cuentas bancarias y/o CLABE interbancaria de sujetos obligados que reciben y/o transfieren recursos públicos, son información pública</w:t>
      </w:r>
      <w:r w:rsidRPr="00440BC6">
        <w:rPr>
          <w:rFonts w:ascii="Palatino Linotype" w:eastAsia="Palatino Linotype" w:hAnsi="Palatino Linotype" w:cs="Palatino Linotype"/>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4411E5B8" w14:textId="77777777" w:rsidR="00DE5AFF" w:rsidRPr="00440BC6" w:rsidRDefault="00DE5AFF" w:rsidP="00DE5AFF">
      <w:pPr>
        <w:spacing w:after="0" w:line="360" w:lineRule="auto"/>
        <w:ind w:left="851" w:right="900"/>
        <w:jc w:val="both"/>
        <w:rPr>
          <w:rFonts w:ascii="Palatino Linotype" w:eastAsia="Palatino Linotype" w:hAnsi="Palatino Linotype" w:cs="Palatino Linotype"/>
          <w:i/>
        </w:rPr>
      </w:pPr>
    </w:p>
    <w:p w14:paraId="7DA6A8EB" w14:textId="77777777" w:rsidR="00DE5AFF" w:rsidRPr="00440BC6" w:rsidRDefault="00DE5AFF" w:rsidP="00DE5AFF">
      <w:pPr>
        <w:spacing w:after="0" w:line="360" w:lineRule="auto"/>
        <w:ind w:right="50"/>
        <w:jc w:val="both"/>
        <w:rPr>
          <w:rFonts w:ascii="Palatino Linotype" w:eastAsia="Palatino Linotype" w:hAnsi="Palatino Linotype" w:cs="Palatino Linotype"/>
        </w:rPr>
      </w:pPr>
      <w:r w:rsidRPr="00440BC6">
        <w:rPr>
          <w:rFonts w:ascii="Palatino Linotype" w:eastAsia="Palatino Linotype" w:hAnsi="Palatino Linotype" w:cs="Palatino Linotype"/>
        </w:rPr>
        <w:t xml:space="preserve">Por cuanto hace al </w:t>
      </w:r>
      <w:r w:rsidRPr="00440BC6">
        <w:rPr>
          <w:rFonts w:ascii="Palatino Linotype" w:eastAsia="Palatino Linotype" w:hAnsi="Palatino Linotype" w:cs="Palatino Linotype"/>
          <w:b/>
        </w:rPr>
        <w:t xml:space="preserve">Registro Federal de Contribuyentes (RFC) </w:t>
      </w:r>
      <w:r w:rsidRPr="00440BC6">
        <w:rPr>
          <w:rFonts w:ascii="Palatino Linotype" w:eastAsia="Palatino Linotype" w:hAnsi="Palatino Linotype" w:cs="Palatino Linotype"/>
        </w:rPr>
        <w:t>y</w:t>
      </w:r>
      <w:r w:rsidRPr="00440BC6">
        <w:rPr>
          <w:rFonts w:ascii="Palatino Linotype" w:eastAsia="Palatino Linotype" w:hAnsi="Palatino Linotype" w:cs="Palatino Linotype"/>
          <w:b/>
        </w:rPr>
        <w:t xml:space="preserve"> el domicilio fiscal </w:t>
      </w:r>
      <w:r w:rsidRPr="00440BC6">
        <w:rPr>
          <w:rFonts w:ascii="Palatino Linotype" w:eastAsia="Palatino Linotype" w:hAnsi="Palatino Linotype" w:cs="Palatino Linotype"/>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7DAB40D8" w14:textId="77777777" w:rsidR="00DE5AFF" w:rsidRPr="00440BC6" w:rsidRDefault="00DE5AFF" w:rsidP="00DE5AFF">
      <w:pPr>
        <w:spacing w:after="0" w:line="360" w:lineRule="auto"/>
        <w:ind w:right="50"/>
        <w:jc w:val="both"/>
        <w:rPr>
          <w:rFonts w:ascii="Palatino Linotype" w:eastAsia="Palatino Linotype" w:hAnsi="Palatino Linotype" w:cs="Palatino Linotype"/>
        </w:rPr>
      </w:pPr>
    </w:p>
    <w:p w14:paraId="2DE399E1" w14:textId="77777777" w:rsidR="00DE5AFF" w:rsidRPr="00440BC6" w:rsidRDefault="00DE5AFF" w:rsidP="00DE5AFF">
      <w:pPr>
        <w:spacing w:after="0" w:line="360" w:lineRule="auto"/>
        <w:ind w:right="50"/>
        <w:jc w:val="both"/>
        <w:rPr>
          <w:rFonts w:ascii="Palatino Linotype" w:eastAsia="Palatino Linotype" w:hAnsi="Palatino Linotype" w:cs="Palatino Linotype"/>
        </w:rPr>
      </w:pPr>
      <w:r w:rsidRPr="00440BC6">
        <w:rPr>
          <w:rFonts w:ascii="Palatino Linotype" w:eastAsia="Palatino Linotype" w:hAnsi="Palatino Linotype" w:cs="Palatino Linotype"/>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0F930683" w14:textId="77777777" w:rsidR="00DE5AFF" w:rsidRPr="00440BC6" w:rsidRDefault="00DE5AFF" w:rsidP="00DE5AFF">
      <w:pPr>
        <w:spacing w:after="0" w:line="360" w:lineRule="auto"/>
        <w:ind w:right="50"/>
        <w:jc w:val="both"/>
        <w:rPr>
          <w:rFonts w:ascii="Palatino Linotype" w:eastAsia="Palatino Linotype" w:hAnsi="Palatino Linotype" w:cs="Palatino Linotype"/>
        </w:rPr>
      </w:pPr>
    </w:p>
    <w:p w14:paraId="166D84CB" w14:textId="77777777" w:rsidR="00DE5AFF" w:rsidRPr="00440BC6" w:rsidRDefault="00DE5AFF" w:rsidP="00DE5AFF">
      <w:pPr>
        <w:spacing w:after="0" w:line="360" w:lineRule="auto"/>
        <w:ind w:right="50"/>
        <w:jc w:val="both"/>
        <w:rPr>
          <w:rFonts w:ascii="Palatino Linotype" w:eastAsia="Palatino Linotype" w:hAnsi="Palatino Linotype" w:cs="Palatino Linotype"/>
        </w:rPr>
      </w:pPr>
      <w:r w:rsidRPr="00440BC6">
        <w:rPr>
          <w:rFonts w:ascii="Palatino Linotype" w:eastAsia="Palatino Linotype" w:hAnsi="Palatino Linotype" w:cs="Palatino Linotype"/>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440BC6">
        <w:rPr>
          <w:rFonts w:ascii="Palatino Linotype" w:eastAsia="Palatino Linotype" w:hAnsi="Palatino Linotype" w:cs="Palatino Linotype"/>
          <w:b/>
        </w:rPr>
        <w:t>no puede considerarse como información clasificada lo relativo a su nombre, registro federal de contribuyentes y domicilio fiscal</w:t>
      </w:r>
      <w:r w:rsidRPr="00440BC6">
        <w:rPr>
          <w:rFonts w:ascii="Palatino Linotype" w:eastAsia="Palatino Linotype" w:hAnsi="Palatino Linotype" w:cs="Palatino Linotype"/>
        </w:rPr>
        <w:t>, atento a que dicha información es la que puede generar certeza en los gobernados en que se está ejerciendo debidamente el presupuesto.</w:t>
      </w:r>
    </w:p>
    <w:p w14:paraId="028C11E1" w14:textId="77777777" w:rsidR="00DE5AFF" w:rsidRPr="00440BC6" w:rsidRDefault="00DE5AFF" w:rsidP="00DE5AFF">
      <w:pPr>
        <w:spacing w:after="0" w:line="360" w:lineRule="auto"/>
        <w:ind w:right="50"/>
        <w:jc w:val="both"/>
        <w:rPr>
          <w:rFonts w:ascii="Palatino Linotype" w:eastAsia="Palatino Linotype" w:hAnsi="Palatino Linotype" w:cs="Palatino Linotype"/>
        </w:rPr>
      </w:pPr>
    </w:p>
    <w:p w14:paraId="17DD736D" w14:textId="4DEE8A04" w:rsidR="001A4231" w:rsidRPr="00440BC6" w:rsidRDefault="00DE5AFF"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Robustece lo anterior el criterio orientador 04/21 emitido por el Instituto Nacional de Transparencia, Acceso a la Información y Protección de Datos Per</w:t>
      </w:r>
      <w:r w:rsidR="001A4231" w:rsidRPr="00440BC6">
        <w:rPr>
          <w:rFonts w:ascii="Palatino Linotype" w:eastAsia="Palatino Linotype" w:hAnsi="Palatino Linotype" w:cs="Palatino Linotype"/>
        </w:rPr>
        <w:t>sonales, INAI, el cual refiere:</w:t>
      </w:r>
    </w:p>
    <w:p w14:paraId="5331AA7F" w14:textId="77777777" w:rsidR="001A4231" w:rsidRPr="00440BC6" w:rsidRDefault="001A4231" w:rsidP="00DE5AFF">
      <w:pPr>
        <w:spacing w:after="0" w:line="276" w:lineRule="auto"/>
        <w:ind w:left="851" w:right="902"/>
        <w:jc w:val="both"/>
        <w:rPr>
          <w:rFonts w:ascii="Palatino Linotype" w:eastAsia="Palatino Linotype" w:hAnsi="Palatino Linotype" w:cs="Palatino Linotype"/>
          <w:b/>
          <w:i/>
        </w:rPr>
      </w:pPr>
    </w:p>
    <w:p w14:paraId="1A8B9712"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b/>
          <w:i/>
        </w:rPr>
        <w:t xml:space="preserve">“Registro Federal de Contribuyentes (RFC) de personas físicas proveedoras o contratistas. </w:t>
      </w:r>
      <w:r w:rsidRPr="00440BC6">
        <w:rPr>
          <w:rFonts w:ascii="Palatino Linotype" w:eastAsia="Palatino Linotype" w:hAnsi="Palatino Linotype" w:cs="Palatino Linotype"/>
          <w:i/>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782F42F6" w14:textId="77777777" w:rsidR="00DE5AFF" w:rsidRPr="00440BC6" w:rsidRDefault="00DE5AFF" w:rsidP="00DE5AFF">
      <w:pPr>
        <w:spacing w:after="0" w:line="360" w:lineRule="auto"/>
        <w:ind w:left="851" w:right="902"/>
        <w:jc w:val="both"/>
        <w:rPr>
          <w:rFonts w:ascii="Palatino Linotype" w:eastAsia="Palatino Linotype" w:hAnsi="Palatino Linotype" w:cs="Palatino Linotype"/>
          <w:i/>
        </w:rPr>
      </w:pPr>
    </w:p>
    <w:p w14:paraId="4828C4C3" w14:textId="77777777" w:rsidR="00DE5AFF" w:rsidRPr="00440BC6" w:rsidRDefault="00DE5AFF" w:rsidP="00DE5AFF">
      <w:pPr>
        <w:spacing w:after="0" w:line="360" w:lineRule="auto"/>
        <w:ind w:right="51"/>
        <w:jc w:val="both"/>
        <w:rPr>
          <w:rFonts w:ascii="Palatino Linotype" w:eastAsia="Palatino Linotype" w:hAnsi="Palatino Linotype" w:cs="Palatino Linotype"/>
        </w:rPr>
      </w:pPr>
      <w:r w:rsidRPr="00440BC6">
        <w:rPr>
          <w:rFonts w:ascii="Palatino Linotype" w:eastAsia="Palatino Linotype" w:hAnsi="Palatino Linotype" w:cs="Palatino Linotype"/>
        </w:rPr>
        <w:t xml:space="preserve">Relacionado con lo anterior, el </w:t>
      </w:r>
      <w:r w:rsidRPr="00440BC6">
        <w:rPr>
          <w:rFonts w:ascii="Palatino Linotype" w:eastAsia="Palatino Linotype" w:hAnsi="Palatino Linotype" w:cs="Palatino Linotype"/>
          <w:b/>
        </w:rPr>
        <w:t>nombre de las personas físicas</w:t>
      </w:r>
      <w:r w:rsidRPr="00440BC6">
        <w:rPr>
          <w:rFonts w:ascii="Palatino Linotype" w:eastAsia="Palatino Linotype" w:hAnsi="Palatino Linotype" w:cs="Palatino Linotype"/>
        </w:rPr>
        <w:t xml:space="preserve"> o los </w:t>
      </w:r>
      <w:r w:rsidRPr="00440BC6">
        <w:rPr>
          <w:rFonts w:ascii="Palatino Linotype" w:eastAsia="Palatino Linotype" w:hAnsi="Palatino Linotype" w:cs="Palatino Linotype"/>
          <w:b/>
        </w:rPr>
        <w:t>representantes legales de las personas morales</w:t>
      </w:r>
      <w:r w:rsidRPr="00440BC6">
        <w:rPr>
          <w:rFonts w:ascii="Palatino Linotype" w:eastAsia="Palatino Linotype" w:hAnsi="Palatino Linotype" w:cs="Palatino Linotype"/>
        </w:rPr>
        <w:t>, en su calidad de proveedores, contratistas o prestadores de servicios, y la firma y rúbrica de estos, que participen en algún  proceso de adjudicación en cualquiera de sus modalidades es pública,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w:t>
      </w:r>
    </w:p>
    <w:p w14:paraId="5F114E2C" w14:textId="77777777" w:rsidR="00DE5AFF" w:rsidRPr="00440BC6" w:rsidRDefault="00DE5AFF" w:rsidP="00DE5AFF">
      <w:pPr>
        <w:spacing w:after="0" w:line="360" w:lineRule="auto"/>
        <w:ind w:right="51"/>
        <w:jc w:val="both"/>
        <w:rPr>
          <w:rFonts w:ascii="Palatino Linotype" w:eastAsia="Palatino Linotype" w:hAnsi="Palatino Linotype" w:cs="Palatino Linotype"/>
        </w:rPr>
      </w:pPr>
    </w:p>
    <w:p w14:paraId="35F0C5F3" w14:textId="77777777" w:rsidR="00DE5AFF" w:rsidRPr="00440BC6" w:rsidRDefault="00DE5AFF" w:rsidP="00DE5AFF">
      <w:pPr>
        <w:spacing w:after="0" w:line="360" w:lineRule="auto"/>
        <w:ind w:right="51"/>
        <w:jc w:val="both"/>
        <w:rPr>
          <w:rFonts w:ascii="Palatino Linotype" w:eastAsia="Palatino Linotype" w:hAnsi="Palatino Linotype" w:cs="Palatino Linotype"/>
        </w:rPr>
      </w:pPr>
      <w:r w:rsidRPr="00440BC6">
        <w:rPr>
          <w:rFonts w:ascii="Palatino Linotype" w:eastAsia="Palatino Linotype" w:hAnsi="Palatino Linotype" w:cs="Palatino Linotype"/>
        </w:rPr>
        <w:t>Argumentación que guarda sustento en lo estipulado por el artículo 23 de la Ley de Transparencia y Acceso a la Información Pública del Estado de México y Municipios en su penúltimo párrafo, mismo que es del tenor literal siguiente:</w:t>
      </w:r>
    </w:p>
    <w:p w14:paraId="5BCA8AE1" w14:textId="77777777" w:rsidR="001A4231" w:rsidRPr="00440BC6" w:rsidRDefault="001A4231" w:rsidP="00DE5AFF">
      <w:pPr>
        <w:spacing w:after="0" w:line="276" w:lineRule="auto"/>
        <w:ind w:left="851" w:right="902"/>
        <w:jc w:val="both"/>
        <w:rPr>
          <w:rFonts w:ascii="Palatino Linotype" w:eastAsia="Palatino Linotype" w:hAnsi="Palatino Linotype" w:cs="Palatino Linotype"/>
          <w:i/>
        </w:rPr>
      </w:pPr>
    </w:p>
    <w:p w14:paraId="63F4E146"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w:t>
      </w:r>
      <w:r w:rsidRPr="00440BC6">
        <w:rPr>
          <w:rFonts w:ascii="Palatino Linotype" w:eastAsia="Palatino Linotype" w:hAnsi="Palatino Linotype" w:cs="Palatino Linotype"/>
          <w:b/>
          <w:i/>
        </w:rPr>
        <w:t>Artículo 23.</w:t>
      </w:r>
      <w:r w:rsidRPr="00440BC6">
        <w:rPr>
          <w:rFonts w:ascii="Palatino Linotype" w:eastAsia="Palatino Linotype" w:hAnsi="Palatino Linotype" w:cs="Palatino Linotype"/>
          <w:i/>
        </w:rPr>
        <w:t xml:space="preserve"> (…)</w:t>
      </w:r>
    </w:p>
    <w:p w14:paraId="447325A7"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0784EBD" w14:textId="77777777" w:rsidR="00DE5AFF" w:rsidRPr="00440BC6" w:rsidRDefault="00DE5AFF" w:rsidP="00DE5AFF">
      <w:pPr>
        <w:spacing w:after="0" w:line="360" w:lineRule="auto"/>
        <w:ind w:left="851" w:right="902"/>
        <w:jc w:val="both"/>
        <w:rPr>
          <w:rFonts w:ascii="Palatino Linotype" w:eastAsia="Palatino Linotype" w:hAnsi="Palatino Linotype" w:cs="Palatino Linotype"/>
          <w:i/>
        </w:rPr>
      </w:pPr>
    </w:p>
    <w:p w14:paraId="72715EAE" w14:textId="77777777" w:rsidR="00DE5AFF" w:rsidRPr="00440BC6" w:rsidRDefault="00DE5AFF"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Asimismo, resulta aplicable el contenido del criterio de interpretación 01/19 emitido por el Instituto Nacional de Transparencia, Acceso a la Información, y Protección de Datos Personales, INAI, que lleva por rubro y texto los siguientes</w:t>
      </w:r>
    </w:p>
    <w:p w14:paraId="024A37FE" w14:textId="77777777" w:rsidR="00DE5AFF" w:rsidRPr="00440BC6" w:rsidRDefault="00DE5AFF" w:rsidP="00DE5AFF">
      <w:pPr>
        <w:spacing w:after="0" w:line="276" w:lineRule="auto"/>
        <w:ind w:left="851" w:right="900"/>
        <w:jc w:val="both"/>
        <w:rPr>
          <w:rFonts w:ascii="Palatino Linotype" w:eastAsia="Palatino Linotype" w:hAnsi="Palatino Linotype" w:cs="Palatino Linotype"/>
          <w:b/>
          <w:i/>
        </w:rPr>
      </w:pPr>
    </w:p>
    <w:p w14:paraId="7452CBA2" w14:textId="77777777" w:rsidR="00DE5AFF" w:rsidRPr="00440BC6" w:rsidRDefault="00DE5AFF" w:rsidP="001A4231">
      <w:pPr>
        <w:spacing w:after="0" w:line="276" w:lineRule="auto"/>
        <w:ind w:left="851" w:right="616"/>
        <w:jc w:val="both"/>
        <w:rPr>
          <w:rFonts w:ascii="Palatino Linotype" w:eastAsia="Palatino Linotype" w:hAnsi="Palatino Linotype" w:cs="Palatino Linotype"/>
          <w:i/>
        </w:rPr>
      </w:pPr>
      <w:r w:rsidRPr="00440BC6">
        <w:rPr>
          <w:rFonts w:ascii="Palatino Linotype" w:eastAsia="Palatino Linotype" w:hAnsi="Palatino Linotype" w:cs="Palatino Linotype"/>
          <w:b/>
          <w:i/>
        </w:rPr>
        <w:t>“Datos de identificación del representante o apoderado legal.</w:t>
      </w:r>
      <w:r w:rsidRPr="00440BC6">
        <w:rPr>
          <w:rFonts w:ascii="Palatino Linotype" w:eastAsia="Palatino Linotype" w:hAnsi="Palatino Linotype" w:cs="Palatino Linotype"/>
          <w:i/>
        </w:rPr>
        <w:t xml:space="preserve"> </w:t>
      </w:r>
      <w:r w:rsidRPr="00440BC6">
        <w:rPr>
          <w:rFonts w:ascii="Palatino Linotype" w:eastAsia="Palatino Linotype" w:hAnsi="Palatino Linotype" w:cs="Palatino Linotype"/>
          <w:b/>
          <w:i/>
        </w:rPr>
        <w:t xml:space="preserve">Naturaleza jurídica. </w:t>
      </w:r>
      <w:r w:rsidRPr="00440BC6">
        <w:rPr>
          <w:rFonts w:ascii="Palatino Linotype" w:eastAsia="Palatino Linotype" w:hAnsi="Palatino Linotype" w:cs="Palatino Linotype"/>
          <w:i/>
        </w:rPr>
        <w:t xml:space="preserve">El nombre, la firma y la rúbrica de una persona física, que actúe como representante o apoderado legal de un tercero que haya celebrado un acto jurídico, con algún sujeto obligado, </w:t>
      </w:r>
      <w:r w:rsidRPr="00440BC6">
        <w:rPr>
          <w:rFonts w:ascii="Palatino Linotype" w:eastAsia="Palatino Linotype" w:hAnsi="Palatino Linotype" w:cs="Palatino Linotype"/>
          <w:b/>
          <w:i/>
        </w:rPr>
        <w:t>es información pública, en razón de que tales datos fueron proporcionados con el objeto de expresar el consentimiento obligacional del tercero y otorgar validez a dicho instrumento jurídico</w:t>
      </w:r>
      <w:r w:rsidRPr="00440BC6">
        <w:rPr>
          <w:rFonts w:ascii="Palatino Linotype" w:eastAsia="Palatino Linotype" w:hAnsi="Palatino Linotype" w:cs="Palatino Linotype"/>
          <w:i/>
        </w:rPr>
        <w:t>.”</w:t>
      </w:r>
    </w:p>
    <w:p w14:paraId="275B072F" w14:textId="77777777" w:rsidR="00DE5AFF" w:rsidRPr="00440BC6" w:rsidRDefault="00DE5AFF" w:rsidP="00DE5AFF">
      <w:pPr>
        <w:spacing w:after="0" w:line="360" w:lineRule="auto"/>
        <w:ind w:left="851" w:right="900"/>
        <w:jc w:val="both"/>
        <w:rPr>
          <w:rFonts w:ascii="Palatino Linotype" w:eastAsia="Palatino Linotype" w:hAnsi="Palatino Linotype" w:cs="Palatino Linotype"/>
          <w:i/>
        </w:rPr>
      </w:pPr>
    </w:p>
    <w:p w14:paraId="6A2F4DE5" w14:textId="77777777" w:rsidR="00DE5AFF" w:rsidRPr="00440BC6" w:rsidRDefault="00DE5AFF"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 xml:space="preserve">En el caso del </w:t>
      </w:r>
      <w:r w:rsidRPr="00440BC6">
        <w:rPr>
          <w:rFonts w:ascii="Palatino Linotype" w:eastAsia="Palatino Linotype" w:hAnsi="Palatino Linotype" w:cs="Palatino Linotype"/>
          <w:b/>
        </w:rPr>
        <w:t>folio fiscal</w:t>
      </w:r>
      <w:r w:rsidRPr="00440BC6">
        <w:rPr>
          <w:rFonts w:ascii="Palatino Linotype" w:eastAsia="Palatino Linotype" w:hAnsi="Palatino Linotype" w:cs="Palatino Linotype"/>
        </w:rPr>
        <w:t xml:space="preserve">, la </w:t>
      </w:r>
      <w:r w:rsidRPr="00440BC6">
        <w:rPr>
          <w:rFonts w:ascii="Palatino Linotype" w:eastAsia="Palatino Linotype" w:hAnsi="Palatino Linotype" w:cs="Palatino Linotype"/>
          <w:b/>
        </w:rPr>
        <w:t xml:space="preserve">cadena original, </w:t>
      </w:r>
      <w:r w:rsidRPr="00440BC6">
        <w:rPr>
          <w:rFonts w:ascii="Palatino Linotype" w:eastAsia="Palatino Linotype" w:hAnsi="Palatino Linotype" w:cs="Palatino Linotype"/>
        </w:rPr>
        <w:t>los</w:t>
      </w:r>
      <w:r w:rsidRPr="00440BC6">
        <w:rPr>
          <w:rFonts w:ascii="Palatino Linotype" w:eastAsia="Palatino Linotype" w:hAnsi="Palatino Linotype" w:cs="Palatino Linotype"/>
          <w:b/>
        </w:rPr>
        <w:t xml:space="preserve"> códigos bidimensionales o códigos QR,</w:t>
      </w:r>
      <w:r w:rsidRPr="00440BC6">
        <w:rPr>
          <w:rFonts w:ascii="Palatino Linotype" w:eastAsia="Palatino Linotype" w:hAnsi="Palatino Linotype" w:cs="Palatino Linotype"/>
        </w:rPr>
        <w:t xml:space="preserve"> y, en general, cualquier información de carácter fiscal,  pudiera contener un Comprobante Fiscal Digital por Internet, CFDI o bien, una factura  se debe hacer un análisis caso por caso, con la finalidad de determinar si de dicha información se pueden obtener datos personales que no sean susceptibles de conocimiento público, como por ejemplo la Clave Única del Registro de Población, que, de difundirse, pudieran hacer identificable a una persona, debiendo, de ser el caso,  clasificarse como información confidencial, de manera fundada y motivada en términos del artículo 143, fracción I de la Ley de Transparencia y Acceso a la Información Pública del Estado de México y Municipios, de lo contrario, no es procedente su clasificación.</w:t>
      </w:r>
    </w:p>
    <w:p w14:paraId="33CC3065" w14:textId="77777777" w:rsidR="00DE5AFF" w:rsidRPr="00440BC6" w:rsidRDefault="00DE5AFF" w:rsidP="00DE5AFF">
      <w:pPr>
        <w:spacing w:after="0" w:line="360" w:lineRule="auto"/>
        <w:jc w:val="both"/>
        <w:rPr>
          <w:rFonts w:ascii="Palatino Linotype" w:eastAsia="Palatino Linotype" w:hAnsi="Palatino Linotype" w:cs="Palatino Linotype"/>
        </w:rPr>
      </w:pPr>
    </w:p>
    <w:p w14:paraId="3B69633D" w14:textId="77777777" w:rsidR="00DE5AFF" w:rsidRPr="00440BC6" w:rsidRDefault="00DE5AFF"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Con base en lo expuesto, se insiste que en la versión pública de los documentos que se ordenan se deben testar aquellos elementos señalados en la presente resolución, en el entendido de que debe ser pública toda la demás información relacionada que no encuadre en los conceptos anteriores.</w:t>
      </w:r>
    </w:p>
    <w:p w14:paraId="5510FF1D" w14:textId="77777777" w:rsidR="00DE5AFF" w:rsidRPr="00440BC6" w:rsidRDefault="00DE5AFF" w:rsidP="00DE5AFF">
      <w:pPr>
        <w:spacing w:after="0" w:line="360" w:lineRule="auto"/>
        <w:jc w:val="both"/>
        <w:rPr>
          <w:rFonts w:ascii="Palatino Linotype" w:eastAsia="Palatino Linotype" w:hAnsi="Palatino Linotype" w:cs="Palatino Linotype"/>
        </w:rPr>
      </w:pPr>
    </w:p>
    <w:p w14:paraId="0817E137" w14:textId="77777777" w:rsidR="00DE5AFF" w:rsidRPr="00440BC6" w:rsidRDefault="00DE5AFF"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440BC6">
        <w:rPr>
          <w:rFonts w:ascii="Palatino Linotype" w:eastAsia="Palatino Linotype" w:hAnsi="Palatino Linotype" w:cs="Palatino Linotype"/>
          <w:b/>
        </w:rPr>
        <w:t>Sujeto Obligado</w:t>
      </w:r>
      <w:r w:rsidRPr="00440BC6">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727C11E" w14:textId="77777777" w:rsidR="00DE5AFF" w:rsidRPr="00440BC6" w:rsidRDefault="00DE5AFF" w:rsidP="00DE5AFF">
      <w:pPr>
        <w:spacing w:after="0" w:line="360" w:lineRule="auto"/>
        <w:jc w:val="both"/>
        <w:rPr>
          <w:rFonts w:ascii="Palatino Linotype" w:eastAsia="Palatino Linotype" w:hAnsi="Palatino Linotype" w:cs="Palatino Linotype"/>
        </w:rPr>
      </w:pPr>
    </w:p>
    <w:p w14:paraId="6B284FF9" w14:textId="436CC18B" w:rsidR="00DE5AFF" w:rsidRPr="00440BC6" w:rsidRDefault="00DE5AFF"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rPr>
        <w:t>Así, con fundamento en lo prescrito en los artículos 5 párrafos cuadragésimo cuarto, cuadragésimo quinto y cuadragésimo sexto, fracciones IV y V de la Constitución Política del Estado Libre y Soberano de México; Transitorio Cuarto, párrafo segundo del Decreto número 198 de la “LXII” Legislatura del Estado de México; 2, fracción II; 29, 36 fracciones I y II; 176, 178, 181, 185 y 186 fracción III de la Ley de Transparencia y Acceso a la Información Pública del Estado de México y Municipios, este Pleno:</w:t>
      </w:r>
    </w:p>
    <w:p w14:paraId="47068342" w14:textId="77777777" w:rsidR="001A4231" w:rsidRPr="00440BC6" w:rsidRDefault="001A4231" w:rsidP="00DE5AFF">
      <w:pPr>
        <w:spacing w:after="0" w:line="360" w:lineRule="auto"/>
        <w:jc w:val="both"/>
        <w:rPr>
          <w:rFonts w:ascii="Palatino Linotype" w:eastAsia="Palatino Linotype" w:hAnsi="Palatino Linotype" w:cs="Palatino Linotype"/>
        </w:rPr>
      </w:pPr>
    </w:p>
    <w:p w14:paraId="0490E684" w14:textId="77777777" w:rsidR="00DE5AFF" w:rsidRPr="00440BC6" w:rsidRDefault="00DE5AFF" w:rsidP="00DE5AFF">
      <w:pPr>
        <w:pBdr>
          <w:top w:val="nil"/>
          <w:left w:val="nil"/>
          <w:bottom w:val="nil"/>
          <w:right w:val="nil"/>
          <w:between w:val="nil"/>
        </w:pBdr>
        <w:spacing w:after="0" w:line="360" w:lineRule="auto"/>
        <w:jc w:val="center"/>
        <w:rPr>
          <w:rFonts w:ascii="Palatino Linotype" w:eastAsia="Palatino Linotype" w:hAnsi="Palatino Linotype" w:cs="Palatino Linotype"/>
          <w:b/>
        </w:rPr>
      </w:pPr>
      <w:r w:rsidRPr="00440BC6">
        <w:rPr>
          <w:rFonts w:ascii="Palatino Linotype" w:eastAsia="Palatino Linotype" w:hAnsi="Palatino Linotype" w:cs="Palatino Linotype"/>
          <w:b/>
        </w:rPr>
        <w:t>III. R E S U E L V E:</w:t>
      </w:r>
    </w:p>
    <w:p w14:paraId="5FE6483A" w14:textId="77777777" w:rsidR="001A4231" w:rsidRPr="00440BC6" w:rsidRDefault="001A4231" w:rsidP="00DE5AFF">
      <w:pPr>
        <w:spacing w:after="0" w:line="360" w:lineRule="auto"/>
        <w:jc w:val="both"/>
        <w:rPr>
          <w:rFonts w:ascii="Palatino Linotype" w:eastAsia="Palatino Linotype" w:hAnsi="Palatino Linotype" w:cs="Palatino Linotype"/>
          <w:b/>
        </w:rPr>
      </w:pPr>
    </w:p>
    <w:p w14:paraId="45E80E86" w14:textId="4E5E6421" w:rsidR="00DE5AFF" w:rsidRPr="00440BC6" w:rsidRDefault="00DE5AFF" w:rsidP="00DE5AFF">
      <w:pPr>
        <w:spacing w:after="0" w:line="360" w:lineRule="auto"/>
        <w:jc w:val="both"/>
        <w:rPr>
          <w:rFonts w:ascii="Palatino Linotype" w:eastAsia="Palatino Linotype" w:hAnsi="Palatino Linotype" w:cs="Palatino Linotype"/>
          <w:b/>
        </w:rPr>
      </w:pPr>
      <w:r w:rsidRPr="00440BC6">
        <w:rPr>
          <w:rFonts w:ascii="Palatino Linotype" w:eastAsia="Palatino Linotype" w:hAnsi="Palatino Linotype" w:cs="Palatino Linotype"/>
          <w:b/>
        </w:rPr>
        <w:t xml:space="preserve">Primero. </w:t>
      </w:r>
      <w:r w:rsidRPr="00440BC6">
        <w:rPr>
          <w:rFonts w:ascii="Palatino Linotype" w:eastAsia="Palatino Linotype" w:hAnsi="Palatino Linotype" w:cs="Palatino Linotype"/>
        </w:rPr>
        <w:t>Resultan</w:t>
      </w:r>
      <w:r w:rsidRPr="00440BC6">
        <w:rPr>
          <w:rFonts w:ascii="Palatino Linotype" w:eastAsia="Palatino Linotype" w:hAnsi="Palatino Linotype" w:cs="Palatino Linotype"/>
          <w:b/>
        </w:rPr>
        <w:t xml:space="preserve"> fundados</w:t>
      </w:r>
      <w:r w:rsidRPr="00440BC6">
        <w:rPr>
          <w:rFonts w:ascii="Palatino Linotype" w:eastAsia="Palatino Linotype" w:hAnsi="Palatino Linotype" w:cs="Palatino Linotype"/>
        </w:rPr>
        <w:t xml:space="preserve"> los motivos de inconformidad hechos valer por la parte </w:t>
      </w:r>
      <w:r w:rsidRPr="00440BC6">
        <w:rPr>
          <w:rFonts w:ascii="Palatino Linotype" w:eastAsia="Palatino Linotype" w:hAnsi="Palatino Linotype" w:cs="Palatino Linotype"/>
          <w:b/>
        </w:rPr>
        <w:t xml:space="preserve">Recurrente </w:t>
      </w:r>
      <w:r w:rsidRPr="00440BC6">
        <w:rPr>
          <w:rFonts w:ascii="Palatino Linotype" w:eastAsia="Palatino Linotype" w:hAnsi="Palatino Linotype" w:cs="Palatino Linotype"/>
        </w:rPr>
        <w:t xml:space="preserve">en el recurso de revisión </w:t>
      </w:r>
      <w:r w:rsidRPr="00440BC6">
        <w:rPr>
          <w:rFonts w:ascii="Palatino Linotype" w:eastAsia="Palatino Linotype" w:hAnsi="Palatino Linotype" w:cs="Palatino Linotype"/>
          <w:b/>
        </w:rPr>
        <w:t xml:space="preserve">14399/INFOEM/IP/RR/2025, </w:t>
      </w:r>
      <w:r w:rsidRPr="00440BC6">
        <w:rPr>
          <w:rFonts w:ascii="Palatino Linotype" w:eastAsia="Palatino Linotype" w:hAnsi="Palatino Linotype" w:cs="Palatino Linotype"/>
        </w:rPr>
        <w:t xml:space="preserve">por lo que, en términos del Considerando </w:t>
      </w:r>
      <w:r w:rsidRPr="00440BC6">
        <w:rPr>
          <w:rFonts w:ascii="Palatino Linotype" w:eastAsia="Palatino Linotype" w:hAnsi="Palatino Linotype" w:cs="Palatino Linotype"/>
          <w:b/>
        </w:rPr>
        <w:t>Cuarto</w:t>
      </w:r>
      <w:r w:rsidRPr="00440BC6">
        <w:rPr>
          <w:rFonts w:ascii="Palatino Linotype" w:eastAsia="Palatino Linotype" w:hAnsi="Palatino Linotype" w:cs="Palatino Linotype"/>
        </w:rPr>
        <w:t xml:space="preserve"> de la presente resolución, se</w:t>
      </w:r>
      <w:r w:rsidRPr="00440BC6">
        <w:rPr>
          <w:rFonts w:ascii="Palatino Linotype" w:eastAsia="Palatino Linotype" w:hAnsi="Palatino Linotype" w:cs="Palatino Linotype"/>
          <w:b/>
        </w:rPr>
        <w:t xml:space="preserve"> Revoca </w:t>
      </w:r>
      <w:r w:rsidRPr="00440BC6">
        <w:rPr>
          <w:rFonts w:ascii="Palatino Linotype" w:eastAsia="Palatino Linotype" w:hAnsi="Palatino Linotype" w:cs="Palatino Linotype"/>
        </w:rPr>
        <w:t>la respuesta</w:t>
      </w:r>
      <w:r w:rsidRPr="00440BC6">
        <w:rPr>
          <w:rFonts w:ascii="Palatino Linotype" w:eastAsia="Palatino Linotype" w:hAnsi="Palatino Linotype" w:cs="Palatino Linotype"/>
          <w:b/>
        </w:rPr>
        <w:t xml:space="preserve"> </w:t>
      </w:r>
      <w:r w:rsidRPr="00440BC6">
        <w:rPr>
          <w:rFonts w:ascii="Palatino Linotype" w:eastAsia="Palatino Linotype" w:hAnsi="Palatino Linotype" w:cs="Palatino Linotype"/>
        </w:rPr>
        <w:t xml:space="preserve">del </w:t>
      </w:r>
      <w:r w:rsidRPr="00440BC6">
        <w:rPr>
          <w:rFonts w:ascii="Palatino Linotype" w:eastAsia="Palatino Linotype" w:hAnsi="Palatino Linotype" w:cs="Palatino Linotype"/>
          <w:b/>
        </w:rPr>
        <w:t>Sujeto Obligado.</w:t>
      </w:r>
    </w:p>
    <w:p w14:paraId="728209D6" w14:textId="77777777" w:rsidR="00DE5AFF" w:rsidRPr="00440BC6" w:rsidRDefault="00DE5AFF" w:rsidP="00DE5AFF">
      <w:pPr>
        <w:spacing w:after="0" w:line="360" w:lineRule="auto"/>
        <w:jc w:val="both"/>
        <w:rPr>
          <w:rFonts w:ascii="Palatino Linotype" w:eastAsia="Palatino Linotype" w:hAnsi="Palatino Linotype" w:cs="Palatino Linotype"/>
          <w:b/>
        </w:rPr>
      </w:pPr>
    </w:p>
    <w:p w14:paraId="01C04ACF" w14:textId="77777777" w:rsidR="00DE5AFF" w:rsidRPr="00440BC6" w:rsidRDefault="00DE5AFF"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b/>
        </w:rPr>
        <w:t xml:space="preserve">Segundo. </w:t>
      </w:r>
      <w:r w:rsidRPr="00440BC6">
        <w:rPr>
          <w:rFonts w:ascii="Palatino Linotype" w:eastAsia="Palatino Linotype" w:hAnsi="Palatino Linotype" w:cs="Palatino Linotype"/>
        </w:rPr>
        <w:t xml:space="preserve">Se </w:t>
      </w:r>
      <w:r w:rsidRPr="00440BC6">
        <w:rPr>
          <w:rFonts w:ascii="Palatino Linotype" w:eastAsia="Palatino Linotype" w:hAnsi="Palatino Linotype" w:cs="Palatino Linotype"/>
          <w:b/>
        </w:rPr>
        <w:t>Ordena</w:t>
      </w:r>
      <w:r w:rsidRPr="00440BC6">
        <w:rPr>
          <w:rFonts w:ascii="Palatino Linotype" w:eastAsia="Palatino Linotype" w:hAnsi="Palatino Linotype" w:cs="Palatino Linotype"/>
        </w:rPr>
        <w:t xml:space="preserve"> al </w:t>
      </w:r>
      <w:r w:rsidRPr="00440BC6">
        <w:rPr>
          <w:rFonts w:ascii="Palatino Linotype" w:eastAsia="Palatino Linotype" w:hAnsi="Palatino Linotype" w:cs="Palatino Linotype"/>
          <w:b/>
        </w:rPr>
        <w:t>Sujeto Obligado</w:t>
      </w:r>
      <w:r w:rsidRPr="00440BC6">
        <w:rPr>
          <w:rFonts w:ascii="Palatino Linotype" w:eastAsia="Palatino Linotype" w:hAnsi="Palatino Linotype" w:cs="Palatino Linotype"/>
        </w:rPr>
        <w:t xml:space="preserve">, en términos de los Considerandos </w:t>
      </w:r>
      <w:r w:rsidRPr="00440BC6">
        <w:rPr>
          <w:rFonts w:ascii="Palatino Linotype" w:eastAsia="Palatino Linotype" w:hAnsi="Palatino Linotype" w:cs="Palatino Linotype"/>
          <w:b/>
        </w:rPr>
        <w:t xml:space="preserve">Cuarto y Quinto </w:t>
      </w:r>
      <w:r w:rsidRPr="00440BC6">
        <w:rPr>
          <w:rFonts w:ascii="Palatino Linotype" w:eastAsia="Palatino Linotype" w:hAnsi="Palatino Linotype" w:cs="Palatino Linotype"/>
        </w:rPr>
        <w:t>de esta resolución, haga entrega vía</w:t>
      </w:r>
      <w:r w:rsidRPr="00440BC6">
        <w:rPr>
          <w:rFonts w:ascii="Palatino Linotype" w:eastAsia="Palatino Linotype" w:hAnsi="Palatino Linotype" w:cs="Palatino Linotype"/>
          <w:b/>
        </w:rPr>
        <w:t xml:space="preserve"> Sistema de Acceso a la Información Mexiquense (SAIMEX),</w:t>
      </w:r>
      <w:r w:rsidRPr="00440BC6">
        <w:rPr>
          <w:rFonts w:ascii="Palatino Linotype" w:eastAsia="Palatino Linotype" w:hAnsi="Palatino Linotype" w:cs="Palatino Linotype"/>
        </w:rPr>
        <w:t xml:space="preserve"> de ser procedente en versión pública, lo siguiente:</w:t>
      </w:r>
    </w:p>
    <w:p w14:paraId="4902A89D" w14:textId="77777777" w:rsidR="00DE5AFF" w:rsidRPr="00440BC6" w:rsidRDefault="00DE5AFF" w:rsidP="00DE5AFF">
      <w:pPr>
        <w:spacing w:after="0" w:line="360" w:lineRule="auto"/>
        <w:jc w:val="both"/>
        <w:rPr>
          <w:rFonts w:ascii="Palatino Linotype" w:eastAsia="Palatino Linotype" w:hAnsi="Palatino Linotype" w:cs="Palatino Linotype"/>
        </w:rPr>
      </w:pPr>
    </w:p>
    <w:p w14:paraId="060B5879" w14:textId="692A53C6" w:rsidR="00DE5AFF" w:rsidRPr="00440BC6" w:rsidRDefault="00DE5AFF" w:rsidP="00DE5AFF">
      <w:pPr>
        <w:pStyle w:val="Prrafodelista"/>
        <w:numPr>
          <w:ilvl w:val="0"/>
          <w:numId w:val="11"/>
        </w:numPr>
        <w:spacing w:after="0" w:line="360" w:lineRule="auto"/>
        <w:ind w:left="851" w:right="616" w:firstLine="0"/>
        <w:jc w:val="both"/>
        <w:rPr>
          <w:rFonts w:ascii="Palatino Linotype" w:eastAsia="Palatino Linotype" w:hAnsi="Palatino Linotype" w:cs="Palatino Linotype"/>
          <w:b/>
          <w:bCs/>
        </w:rPr>
      </w:pPr>
      <w:r w:rsidRPr="00440BC6">
        <w:rPr>
          <w:rFonts w:ascii="Palatino Linotype" w:eastAsia="Palatino Linotype" w:hAnsi="Palatino Linotype" w:cs="Palatino Linotype"/>
          <w:b/>
        </w:rPr>
        <w:t>El contrato númer</w:t>
      </w:r>
      <w:r w:rsidR="001A4231" w:rsidRPr="00440BC6">
        <w:rPr>
          <w:rFonts w:ascii="Palatino Linotype" w:eastAsia="Palatino Linotype" w:hAnsi="Palatino Linotype" w:cs="Palatino Linotype"/>
          <w:b/>
        </w:rPr>
        <w:t xml:space="preserve">o ISEM-IR-PAD-DA-SIS-OP-013/18 </w:t>
      </w:r>
      <w:r w:rsidRPr="00440BC6">
        <w:rPr>
          <w:rFonts w:ascii="Palatino Linotype" w:eastAsia="Palatino Linotype" w:hAnsi="Palatino Linotype" w:cs="Palatino Linotype"/>
          <w:b/>
        </w:rPr>
        <w:t>referente a los Trabajos de electrificación de media tensión en el Centro Integral de Oncología del Estado de México, celebrado con la empresa Servicios de Ingeniería Eléctrica Especializada y Comercialización, S.A. de C.V</w:t>
      </w:r>
      <w:r w:rsidRPr="00440BC6">
        <w:rPr>
          <w:rFonts w:ascii="Palatino Linotype" w:eastAsia="Palatino Linotype" w:hAnsi="Palatino Linotype" w:cs="Palatino Linotype"/>
          <w:b/>
          <w:bCs/>
        </w:rPr>
        <w:t>.</w:t>
      </w:r>
      <w:r w:rsidR="001A4231" w:rsidRPr="00440BC6">
        <w:rPr>
          <w:rFonts w:ascii="Palatino Linotype" w:eastAsia="Palatino Linotype" w:hAnsi="Palatino Linotype" w:cs="Palatino Linotype"/>
          <w:b/>
          <w:bCs/>
        </w:rPr>
        <w:t xml:space="preserve">; </w:t>
      </w:r>
      <w:r w:rsidR="001A4231" w:rsidRPr="00440BC6">
        <w:rPr>
          <w:rFonts w:ascii="Palatino Linotype" w:eastAsia="Palatino Linotype" w:hAnsi="Palatino Linotype" w:cs="Palatino Linotype"/>
          <w:b/>
        </w:rPr>
        <w:t xml:space="preserve">incluyendo anexos, convenios modificatorios y notas de bitácora. </w:t>
      </w:r>
    </w:p>
    <w:p w14:paraId="17DCB7B6" w14:textId="77777777" w:rsidR="001A4231" w:rsidRPr="00440BC6" w:rsidRDefault="001A4231" w:rsidP="001A4231">
      <w:pPr>
        <w:pStyle w:val="Prrafodelista"/>
        <w:spacing w:after="0" w:line="360" w:lineRule="auto"/>
        <w:ind w:left="851" w:right="616"/>
        <w:jc w:val="both"/>
        <w:rPr>
          <w:rFonts w:ascii="Palatino Linotype" w:eastAsia="Palatino Linotype" w:hAnsi="Palatino Linotype" w:cs="Palatino Linotype"/>
          <w:b/>
          <w:bCs/>
        </w:rPr>
      </w:pPr>
    </w:p>
    <w:p w14:paraId="4D8D26FD" w14:textId="77777777" w:rsidR="00DE5AFF" w:rsidRPr="00440BC6" w:rsidRDefault="00DE5AFF" w:rsidP="00DE5AFF">
      <w:pPr>
        <w:pStyle w:val="Prrafodelista"/>
        <w:spacing w:after="0" w:line="276" w:lineRule="auto"/>
        <w:ind w:left="851" w:right="616"/>
        <w:jc w:val="both"/>
        <w:rPr>
          <w:rFonts w:ascii="Palatino Linotype" w:eastAsia="Palatino Linotype" w:hAnsi="Palatino Linotype" w:cs="Palatino Linotype"/>
        </w:rPr>
      </w:pPr>
      <w:r w:rsidRPr="00440BC6">
        <w:rPr>
          <w:rFonts w:ascii="Palatino Linotype" w:eastAsia="Palatino Linotype" w:hAnsi="Palatino Linotype" w:cs="Palatino Linotype"/>
          <w:i/>
        </w:rPr>
        <w:t xml:space="preserve">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w:t>
      </w:r>
      <w:r w:rsidRPr="00440BC6">
        <w:rPr>
          <w:rFonts w:ascii="Palatino Linotype" w:eastAsia="Palatino Linotype" w:hAnsi="Palatino Linotype" w:cs="Palatino Linotype"/>
          <w:b/>
          <w:i/>
        </w:rPr>
        <w:t>Recurrente,</w:t>
      </w:r>
      <w:r w:rsidRPr="00440BC6">
        <w:rPr>
          <w:rFonts w:ascii="Palatino Linotype" w:eastAsia="Palatino Linotype" w:hAnsi="Palatino Linotype" w:cs="Palatino Linotype"/>
          <w:i/>
        </w:rPr>
        <w:t xml:space="preserve"> mismo que igualmente hará de su conocimiento.</w:t>
      </w:r>
    </w:p>
    <w:p w14:paraId="3B1DA814" w14:textId="77777777" w:rsidR="00DE5AFF" w:rsidRPr="00440BC6" w:rsidRDefault="00DE5AFF" w:rsidP="00DE5AFF">
      <w:pPr>
        <w:spacing w:after="0" w:line="360" w:lineRule="auto"/>
        <w:jc w:val="both"/>
        <w:rPr>
          <w:rFonts w:ascii="Palatino Linotype" w:eastAsia="Palatino Linotype" w:hAnsi="Palatino Linotype" w:cs="Palatino Linotype"/>
        </w:rPr>
      </w:pPr>
    </w:p>
    <w:p w14:paraId="7BC5DDE1" w14:textId="77777777" w:rsidR="00DE5AFF" w:rsidRPr="00440BC6" w:rsidRDefault="00DE5AFF" w:rsidP="00DE5AFF">
      <w:pPr>
        <w:spacing w:after="0" w:line="360" w:lineRule="auto"/>
        <w:jc w:val="both"/>
        <w:rPr>
          <w:rFonts w:ascii="Palatino Linotype" w:eastAsia="Palatino Linotype" w:hAnsi="Palatino Linotype" w:cs="Palatino Linotype"/>
        </w:rPr>
      </w:pPr>
      <w:r w:rsidRPr="00440BC6">
        <w:rPr>
          <w:rFonts w:ascii="Palatino Linotype" w:eastAsia="Palatino Linotype" w:hAnsi="Palatino Linotype" w:cs="Palatino Linotype"/>
          <w:b/>
        </w:rPr>
        <w:t xml:space="preserve">Tercero. Notifíquese, </w:t>
      </w:r>
      <w:r w:rsidRPr="00440BC6">
        <w:rPr>
          <w:rFonts w:ascii="Palatino Linotype" w:eastAsia="Palatino Linotype" w:hAnsi="Palatino Linotype" w:cs="Palatino Linotype"/>
        </w:rPr>
        <w:t xml:space="preserve">vía </w:t>
      </w:r>
      <w:r w:rsidRPr="00440BC6">
        <w:rPr>
          <w:rFonts w:ascii="Palatino Linotype" w:eastAsia="Palatino Linotype" w:hAnsi="Palatino Linotype" w:cs="Palatino Linotype"/>
          <w:b/>
        </w:rPr>
        <w:t>SAIMEX</w:t>
      </w:r>
      <w:r w:rsidRPr="00440BC6">
        <w:rPr>
          <w:rFonts w:ascii="Palatino Linotype" w:eastAsia="Palatino Linotype" w:hAnsi="Palatino Linotype" w:cs="Palatino Linotype"/>
        </w:rPr>
        <w:t xml:space="preserve">, al Titular de la Unidad de Transparencia del </w:t>
      </w:r>
      <w:r w:rsidRPr="00440BC6">
        <w:rPr>
          <w:rFonts w:ascii="Palatino Linotype" w:eastAsia="Palatino Linotype" w:hAnsi="Palatino Linotype" w:cs="Palatino Linotype"/>
          <w:b/>
        </w:rPr>
        <w:t>Sujeto Obligado,</w:t>
      </w:r>
      <w:r w:rsidRPr="00440BC6">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0DE000A" w14:textId="77777777" w:rsidR="00DE5AFF" w:rsidRPr="00440BC6" w:rsidRDefault="00DE5AFF" w:rsidP="00DE5AFF">
      <w:pPr>
        <w:spacing w:after="0" w:line="360" w:lineRule="auto"/>
        <w:jc w:val="both"/>
        <w:rPr>
          <w:rFonts w:ascii="Palatino Linotype" w:eastAsia="Palatino Linotype" w:hAnsi="Palatino Linotype" w:cs="Palatino Linotype"/>
        </w:rPr>
      </w:pPr>
    </w:p>
    <w:p w14:paraId="0FB470DA" w14:textId="77777777" w:rsidR="00DE5AFF" w:rsidRPr="00440BC6" w:rsidRDefault="00DE5AFF" w:rsidP="00DE5AFF">
      <w:pPr>
        <w:spacing w:after="0" w:line="360" w:lineRule="auto"/>
        <w:ind w:right="49"/>
        <w:jc w:val="both"/>
        <w:rPr>
          <w:rFonts w:ascii="Palatino Linotype" w:eastAsia="Palatino Linotype" w:hAnsi="Palatino Linotype" w:cs="Palatino Linotype"/>
        </w:rPr>
      </w:pPr>
      <w:r w:rsidRPr="00440BC6">
        <w:rPr>
          <w:rFonts w:ascii="Palatino Linotype" w:eastAsia="Palatino Linotype" w:hAnsi="Palatino Linotype" w:cs="Palatino Linotype"/>
          <w:b/>
        </w:rPr>
        <w:t>Cuarto.</w:t>
      </w:r>
      <w:r w:rsidRPr="00440BC6">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440BC6">
        <w:rPr>
          <w:rFonts w:ascii="Palatino Linotype" w:eastAsia="Palatino Linotype" w:hAnsi="Palatino Linotype" w:cs="Palatino Linotype"/>
          <w:b/>
        </w:rPr>
        <w:t>Sujeto Obligado</w:t>
      </w:r>
      <w:r w:rsidRPr="00440BC6">
        <w:rPr>
          <w:rFonts w:ascii="Palatino Linotype" w:eastAsia="Palatino Linotype" w:hAnsi="Palatino Linotype" w:cs="Palatino Linotype"/>
        </w:rPr>
        <w:t xml:space="preserve"> de manera fundada y motivada, podrá solicitar una ampliación de plazo para el cumplimiento de la presente resolución.</w:t>
      </w:r>
    </w:p>
    <w:p w14:paraId="185A205B" w14:textId="77777777" w:rsidR="00DE5AFF" w:rsidRPr="00440BC6" w:rsidRDefault="00DE5AFF" w:rsidP="00DE5AFF">
      <w:pPr>
        <w:spacing w:after="0" w:line="360" w:lineRule="auto"/>
        <w:ind w:right="49"/>
        <w:jc w:val="both"/>
        <w:rPr>
          <w:rFonts w:ascii="Palatino Linotype" w:eastAsia="Palatino Linotype" w:hAnsi="Palatino Linotype" w:cs="Palatino Linotype"/>
        </w:rPr>
      </w:pPr>
    </w:p>
    <w:p w14:paraId="29D38FED" w14:textId="72A3CE4F" w:rsidR="000E20F0" w:rsidRPr="00440BC6" w:rsidRDefault="00DE5AFF" w:rsidP="00DE5AFF">
      <w:pPr>
        <w:spacing w:after="0" w:line="360" w:lineRule="auto"/>
        <w:ind w:right="49"/>
        <w:jc w:val="both"/>
        <w:rPr>
          <w:rFonts w:ascii="Palatino Linotype" w:eastAsia="Palatino Linotype" w:hAnsi="Palatino Linotype" w:cs="Palatino Linotype"/>
        </w:rPr>
      </w:pPr>
      <w:r w:rsidRPr="00440BC6">
        <w:rPr>
          <w:rFonts w:ascii="Palatino Linotype" w:eastAsia="Palatino Linotype" w:hAnsi="Palatino Linotype" w:cs="Palatino Linotype"/>
          <w:b/>
        </w:rPr>
        <w:t>Quinto.</w:t>
      </w:r>
      <w:r w:rsidRPr="00440BC6">
        <w:rPr>
          <w:rFonts w:ascii="Palatino Linotype" w:eastAsia="Palatino Linotype" w:hAnsi="Palatino Linotype" w:cs="Palatino Linotype"/>
        </w:rPr>
        <w:t xml:space="preserve"> </w:t>
      </w:r>
      <w:r w:rsidRPr="00440BC6">
        <w:rPr>
          <w:rFonts w:ascii="Palatino Linotype" w:eastAsia="Palatino Linotype" w:hAnsi="Palatino Linotype" w:cs="Palatino Linotype"/>
          <w:b/>
        </w:rPr>
        <w:t>Notifíquese vía SAIMEX</w:t>
      </w:r>
      <w:r w:rsidRPr="00440BC6">
        <w:rPr>
          <w:rFonts w:ascii="Palatino Linotype" w:eastAsia="Palatino Linotype" w:hAnsi="Palatino Linotype" w:cs="Palatino Linotype"/>
        </w:rPr>
        <w:t xml:space="preserve"> a la parte </w:t>
      </w:r>
      <w:r w:rsidRPr="00440BC6">
        <w:rPr>
          <w:rFonts w:ascii="Palatino Linotype" w:eastAsia="Palatino Linotype" w:hAnsi="Palatino Linotype" w:cs="Palatino Linotype"/>
          <w:b/>
        </w:rPr>
        <w:t xml:space="preserve">Recurrente </w:t>
      </w:r>
      <w:r w:rsidRPr="00440BC6">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112EA17A" w14:textId="77777777" w:rsidR="00697686" w:rsidRPr="00440BC6" w:rsidRDefault="00697686" w:rsidP="00DE5AFF">
      <w:pPr>
        <w:spacing w:after="0" w:line="360" w:lineRule="auto"/>
        <w:ind w:right="49"/>
        <w:jc w:val="both"/>
        <w:rPr>
          <w:rFonts w:ascii="Palatino Linotype" w:eastAsia="Palatino Linotype" w:hAnsi="Palatino Linotype" w:cs="Palatino Linotype"/>
        </w:rPr>
      </w:pPr>
    </w:p>
    <w:p w14:paraId="0980805C" w14:textId="77777777" w:rsidR="001A4231" w:rsidRPr="00440BC6" w:rsidRDefault="001A4231" w:rsidP="00DE5AFF">
      <w:pPr>
        <w:spacing w:after="0" w:line="360" w:lineRule="auto"/>
        <w:ind w:right="49"/>
        <w:jc w:val="both"/>
        <w:rPr>
          <w:rFonts w:ascii="Palatino Linotype" w:eastAsia="Palatino Linotype" w:hAnsi="Palatino Linotype" w:cs="Palatino Linotype"/>
        </w:rPr>
      </w:pPr>
    </w:p>
    <w:p w14:paraId="34452ED8" w14:textId="4E4247ED" w:rsidR="00F12807" w:rsidRPr="00697686" w:rsidRDefault="00F12807" w:rsidP="00DE5AFF">
      <w:pPr>
        <w:pBdr>
          <w:top w:val="nil"/>
          <w:left w:val="nil"/>
          <w:bottom w:val="nil"/>
          <w:right w:val="nil"/>
          <w:between w:val="nil"/>
        </w:pBdr>
        <w:spacing w:after="0" w:line="360" w:lineRule="auto"/>
        <w:ind w:right="96"/>
        <w:jc w:val="both"/>
        <w:rPr>
          <w:rFonts w:ascii="Palatino Linotype" w:eastAsia="Palatino Linotype" w:hAnsi="Palatino Linotype" w:cs="Palatino Linotype"/>
        </w:rPr>
      </w:pPr>
      <w:r w:rsidRPr="00440BC6">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w:t>
      </w:r>
      <w:r w:rsidR="00DE5AFF" w:rsidRPr="00440BC6">
        <w:rPr>
          <w:rFonts w:ascii="Palatino Linotype" w:eastAsia="Palatino Linotype" w:hAnsi="Palatino Linotype" w:cs="Palatino Linotype"/>
        </w:rPr>
        <w:t xml:space="preserve"> GUADALUPE RAMÍREZ PEÑA; EN LA SEXTA</w:t>
      </w:r>
      <w:r w:rsidRPr="00440BC6">
        <w:rPr>
          <w:rFonts w:ascii="Palatino Linotype" w:eastAsia="Palatino Linotype" w:hAnsi="Palatino Linotype" w:cs="Palatino Linotype"/>
        </w:rPr>
        <w:t xml:space="preserve"> SESIÓN ORDINARIA CELEBRADA EL </w:t>
      </w:r>
      <w:r w:rsidR="00DE5AFF" w:rsidRPr="00440BC6">
        <w:rPr>
          <w:rFonts w:ascii="Palatino Linotype" w:eastAsia="Palatino Linotype" w:hAnsi="Palatino Linotype" w:cs="Palatino Linotype"/>
        </w:rPr>
        <w:t xml:space="preserve">DIECIOCHO </w:t>
      </w:r>
      <w:r w:rsidR="00B552A9" w:rsidRPr="00440BC6">
        <w:rPr>
          <w:rFonts w:ascii="Palatino Linotype" w:eastAsia="Palatino Linotype" w:hAnsi="Palatino Linotype" w:cs="Palatino Linotype"/>
        </w:rPr>
        <w:t>DE FEBRERO DE DOS MIL VEINTISÉIS</w:t>
      </w:r>
      <w:r w:rsidRPr="00440BC6">
        <w:rPr>
          <w:rFonts w:ascii="Palatino Linotype" w:eastAsia="Palatino Linotype" w:hAnsi="Palatino Linotype" w:cs="Palatino Linotype"/>
        </w:rPr>
        <w:t>, ANTE EL SECRETARIO TÉCNICO DEL PLENO ALEXIS TAPIA RAMÍREZ.</w:t>
      </w:r>
    </w:p>
    <w:p w14:paraId="5D22F3B3" w14:textId="77777777" w:rsidR="00F12807" w:rsidRPr="00697686" w:rsidRDefault="00F12807" w:rsidP="00DE5AFF">
      <w:pPr>
        <w:spacing w:after="0" w:line="360" w:lineRule="auto"/>
        <w:ind w:right="49"/>
        <w:contextualSpacing/>
        <w:jc w:val="both"/>
        <w:rPr>
          <w:rFonts w:ascii="Palatino Linotype" w:eastAsia="Palatino Linotype" w:hAnsi="Palatino Linotype" w:cs="Palatino Linotype"/>
        </w:rPr>
      </w:pPr>
    </w:p>
    <w:p w14:paraId="20EC1510" w14:textId="77777777" w:rsidR="00C75487" w:rsidRPr="00697686" w:rsidRDefault="00C75487" w:rsidP="00DE5AFF">
      <w:pPr>
        <w:spacing w:after="0" w:line="360" w:lineRule="auto"/>
        <w:ind w:right="49"/>
        <w:contextualSpacing/>
        <w:jc w:val="both"/>
        <w:rPr>
          <w:rFonts w:ascii="Palatino Linotype" w:eastAsia="Palatino Linotype" w:hAnsi="Palatino Linotype" w:cs="Palatino Linotype"/>
        </w:rPr>
      </w:pPr>
    </w:p>
    <w:p w14:paraId="1BF0C408" w14:textId="77777777" w:rsidR="00C75487" w:rsidRPr="00697686" w:rsidRDefault="00C75487" w:rsidP="00DE5AFF">
      <w:pPr>
        <w:spacing w:after="0" w:line="360" w:lineRule="auto"/>
        <w:ind w:right="49"/>
        <w:contextualSpacing/>
        <w:jc w:val="both"/>
        <w:rPr>
          <w:rFonts w:ascii="Palatino Linotype" w:eastAsia="Palatino Linotype" w:hAnsi="Palatino Linotype" w:cs="Palatino Linotype"/>
        </w:rPr>
      </w:pPr>
    </w:p>
    <w:p w14:paraId="7E9D29BD" w14:textId="77777777" w:rsidR="00C75487" w:rsidRPr="00697686" w:rsidRDefault="00C75487" w:rsidP="00DE5AFF">
      <w:pPr>
        <w:spacing w:after="0" w:line="360" w:lineRule="auto"/>
        <w:ind w:right="49"/>
        <w:contextualSpacing/>
        <w:jc w:val="both"/>
        <w:rPr>
          <w:rFonts w:ascii="Palatino Linotype" w:eastAsia="Palatino Linotype" w:hAnsi="Palatino Linotype" w:cs="Palatino Linotype"/>
        </w:rPr>
      </w:pPr>
    </w:p>
    <w:p w14:paraId="6E5738C2" w14:textId="77777777" w:rsidR="00C75487" w:rsidRPr="00697686" w:rsidRDefault="00C75487" w:rsidP="00DE5AFF">
      <w:pPr>
        <w:spacing w:after="0" w:line="360" w:lineRule="auto"/>
        <w:ind w:right="49"/>
        <w:contextualSpacing/>
        <w:jc w:val="both"/>
        <w:rPr>
          <w:rFonts w:ascii="Palatino Linotype" w:eastAsia="Palatino Linotype" w:hAnsi="Palatino Linotype" w:cs="Palatino Linotype"/>
        </w:rPr>
      </w:pPr>
    </w:p>
    <w:p w14:paraId="2329697B" w14:textId="77777777" w:rsidR="00C75487" w:rsidRPr="00697686" w:rsidRDefault="00C75487" w:rsidP="00DE5AFF">
      <w:pPr>
        <w:spacing w:after="0" w:line="360" w:lineRule="auto"/>
        <w:ind w:right="49"/>
        <w:contextualSpacing/>
        <w:jc w:val="both"/>
        <w:rPr>
          <w:rFonts w:ascii="Palatino Linotype" w:eastAsia="Palatino Linotype" w:hAnsi="Palatino Linotype" w:cs="Palatino Linotype"/>
        </w:rPr>
      </w:pPr>
    </w:p>
    <w:p w14:paraId="06C06908" w14:textId="77777777" w:rsidR="00C75487" w:rsidRPr="00697686" w:rsidRDefault="00C75487" w:rsidP="00DE5AFF">
      <w:pPr>
        <w:spacing w:after="0" w:line="360" w:lineRule="auto"/>
        <w:ind w:right="49"/>
        <w:contextualSpacing/>
        <w:jc w:val="both"/>
        <w:rPr>
          <w:rFonts w:ascii="Palatino Linotype" w:eastAsia="Palatino Linotype" w:hAnsi="Palatino Linotype" w:cs="Palatino Linotype"/>
        </w:rPr>
      </w:pPr>
    </w:p>
    <w:p w14:paraId="1E8A071D" w14:textId="77777777" w:rsidR="00C75487" w:rsidRPr="00697686" w:rsidRDefault="00C75487" w:rsidP="00DE5AFF">
      <w:pPr>
        <w:spacing w:after="0" w:line="360" w:lineRule="auto"/>
        <w:ind w:right="49"/>
        <w:contextualSpacing/>
        <w:jc w:val="both"/>
        <w:rPr>
          <w:rFonts w:ascii="Palatino Linotype" w:eastAsia="Palatino Linotype" w:hAnsi="Palatino Linotype" w:cs="Palatino Linotype"/>
        </w:rPr>
      </w:pPr>
    </w:p>
    <w:p w14:paraId="303FA7A5" w14:textId="77777777" w:rsidR="00C75487" w:rsidRPr="00697686" w:rsidRDefault="00C75487" w:rsidP="00DE5AFF">
      <w:pPr>
        <w:spacing w:after="0" w:line="360" w:lineRule="auto"/>
        <w:ind w:right="49"/>
        <w:contextualSpacing/>
        <w:jc w:val="both"/>
        <w:rPr>
          <w:rFonts w:ascii="Palatino Linotype" w:eastAsia="Palatino Linotype" w:hAnsi="Palatino Linotype" w:cs="Palatino Linotype"/>
        </w:rPr>
      </w:pPr>
    </w:p>
    <w:p w14:paraId="21C90897" w14:textId="77777777" w:rsidR="001A4231" w:rsidRPr="00697686" w:rsidRDefault="001A4231" w:rsidP="00DE5AFF">
      <w:pPr>
        <w:spacing w:after="0" w:line="360" w:lineRule="auto"/>
        <w:ind w:right="49"/>
        <w:contextualSpacing/>
        <w:jc w:val="both"/>
        <w:rPr>
          <w:rFonts w:ascii="Palatino Linotype" w:eastAsia="Palatino Linotype" w:hAnsi="Palatino Linotype" w:cs="Palatino Linotype"/>
        </w:rPr>
      </w:pPr>
    </w:p>
    <w:p w14:paraId="385B410D" w14:textId="77777777" w:rsidR="001A4231" w:rsidRPr="00697686" w:rsidRDefault="001A4231" w:rsidP="00DE5AFF">
      <w:pPr>
        <w:spacing w:after="0" w:line="360" w:lineRule="auto"/>
        <w:ind w:right="49"/>
        <w:contextualSpacing/>
        <w:jc w:val="both"/>
        <w:rPr>
          <w:rFonts w:ascii="Palatino Linotype" w:eastAsia="Palatino Linotype" w:hAnsi="Palatino Linotype" w:cs="Palatino Linotype"/>
        </w:rPr>
      </w:pPr>
    </w:p>
    <w:p w14:paraId="1FDB7268" w14:textId="77777777" w:rsidR="001A4231" w:rsidRPr="00697686" w:rsidRDefault="001A4231" w:rsidP="00DE5AFF">
      <w:pPr>
        <w:spacing w:after="0" w:line="360" w:lineRule="auto"/>
        <w:ind w:right="49"/>
        <w:contextualSpacing/>
        <w:jc w:val="both"/>
        <w:rPr>
          <w:rFonts w:ascii="Palatino Linotype" w:eastAsia="Palatino Linotype" w:hAnsi="Palatino Linotype" w:cs="Palatino Linotype"/>
        </w:rPr>
      </w:pPr>
    </w:p>
    <w:p w14:paraId="40C0BBB9" w14:textId="77777777" w:rsidR="001A4231" w:rsidRPr="00697686" w:rsidRDefault="001A4231" w:rsidP="00DE5AFF">
      <w:pPr>
        <w:spacing w:after="0" w:line="360" w:lineRule="auto"/>
        <w:ind w:right="49"/>
        <w:contextualSpacing/>
        <w:jc w:val="both"/>
        <w:rPr>
          <w:rFonts w:ascii="Palatino Linotype" w:eastAsia="Palatino Linotype" w:hAnsi="Palatino Linotype" w:cs="Palatino Linotype"/>
        </w:rPr>
      </w:pPr>
    </w:p>
    <w:p w14:paraId="3CEE8E09" w14:textId="77777777" w:rsidR="001A4231" w:rsidRPr="00697686" w:rsidRDefault="001A4231" w:rsidP="00DE5AFF">
      <w:pPr>
        <w:spacing w:after="0" w:line="360" w:lineRule="auto"/>
        <w:ind w:right="49"/>
        <w:contextualSpacing/>
        <w:jc w:val="both"/>
        <w:rPr>
          <w:rFonts w:ascii="Palatino Linotype" w:eastAsia="Palatino Linotype" w:hAnsi="Palatino Linotype" w:cs="Palatino Linotype"/>
        </w:rPr>
      </w:pPr>
    </w:p>
    <w:p w14:paraId="26CBC357" w14:textId="77777777" w:rsidR="001A4231" w:rsidRPr="00697686" w:rsidRDefault="001A4231" w:rsidP="00DE5AFF">
      <w:pPr>
        <w:spacing w:after="0" w:line="360" w:lineRule="auto"/>
        <w:ind w:right="49"/>
        <w:contextualSpacing/>
        <w:jc w:val="both"/>
        <w:rPr>
          <w:rFonts w:ascii="Palatino Linotype" w:eastAsia="Palatino Linotype" w:hAnsi="Palatino Linotype" w:cs="Palatino Linotype"/>
        </w:rPr>
      </w:pPr>
    </w:p>
    <w:p w14:paraId="7211B2CD" w14:textId="77777777" w:rsidR="001A4231" w:rsidRPr="00697686" w:rsidRDefault="001A4231" w:rsidP="00DE5AFF">
      <w:pPr>
        <w:spacing w:after="0" w:line="360" w:lineRule="auto"/>
        <w:ind w:right="49"/>
        <w:contextualSpacing/>
        <w:jc w:val="both"/>
        <w:rPr>
          <w:rFonts w:ascii="Palatino Linotype" w:eastAsia="Palatino Linotype" w:hAnsi="Palatino Linotype" w:cs="Palatino Linotype"/>
        </w:rPr>
      </w:pPr>
    </w:p>
    <w:p w14:paraId="2C054647" w14:textId="77777777" w:rsidR="001A4231" w:rsidRPr="00697686" w:rsidRDefault="001A4231" w:rsidP="00DE5AFF">
      <w:pPr>
        <w:spacing w:after="0" w:line="360" w:lineRule="auto"/>
        <w:ind w:right="49"/>
        <w:contextualSpacing/>
        <w:jc w:val="both"/>
        <w:rPr>
          <w:rFonts w:ascii="Palatino Linotype" w:eastAsia="Palatino Linotype" w:hAnsi="Palatino Linotype" w:cs="Palatino Linotype"/>
        </w:rPr>
      </w:pPr>
    </w:p>
    <w:p w14:paraId="6165E988" w14:textId="77777777" w:rsidR="001A4231" w:rsidRPr="00697686" w:rsidRDefault="001A4231" w:rsidP="00DE5AFF">
      <w:pPr>
        <w:spacing w:after="0" w:line="360" w:lineRule="auto"/>
        <w:ind w:right="49"/>
        <w:contextualSpacing/>
        <w:jc w:val="both"/>
        <w:rPr>
          <w:rFonts w:ascii="Palatino Linotype" w:eastAsia="Palatino Linotype" w:hAnsi="Palatino Linotype" w:cs="Palatino Linotype"/>
        </w:rPr>
      </w:pPr>
    </w:p>
    <w:p w14:paraId="1DBCFB26" w14:textId="77777777" w:rsidR="001A4231" w:rsidRPr="00697686" w:rsidRDefault="001A4231" w:rsidP="00DE5AFF">
      <w:pPr>
        <w:spacing w:after="0" w:line="360" w:lineRule="auto"/>
        <w:ind w:right="49"/>
        <w:contextualSpacing/>
        <w:jc w:val="both"/>
        <w:rPr>
          <w:rFonts w:ascii="Palatino Linotype" w:eastAsia="Palatino Linotype" w:hAnsi="Palatino Linotype" w:cs="Palatino Linotype"/>
        </w:rPr>
      </w:pPr>
    </w:p>
    <w:p w14:paraId="75FB9421" w14:textId="77777777" w:rsidR="001A4231" w:rsidRPr="00697686" w:rsidRDefault="001A4231" w:rsidP="00DE5AFF">
      <w:pPr>
        <w:spacing w:after="0" w:line="360" w:lineRule="auto"/>
        <w:ind w:right="49"/>
        <w:contextualSpacing/>
        <w:jc w:val="both"/>
        <w:rPr>
          <w:rFonts w:ascii="Palatino Linotype" w:eastAsia="Palatino Linotype" w:hAnsi="Palatino Linotype" w:cs="Palatino Linotype"/>
        </w:rPr>
      </w:pPr>
    </w:p>
    <w:p w14:paraId="4F6EA016" w14:textId="77777777" w:rsidR="001A4231" w:rsidRPr="00697686" w:rsidRDefault="001A4231" w:rsidP="00DE5AFF">
      <w:pPr>
        <w:spacing w:after="0" w:line="360" w:lineRule="auto"/>
        <w:ind w:right="49"/>
        <w:contextualSpacing/>
        <w:jc w:val="both"/>
        <w:rPr>
          <w:rFonts w:ascii="Palatino Linotype" w:eastAsia="Palatino Linotype" w:hAnsi="Palatino Linotype" w:cs="Palatino Linotype"/>
        </w:rPr>
      </w:pPr>
    </w:p>
    <w:p w14:paraId="62004D9F" w14:textId="77777777" w:rsidR="001A4231" w:rsidRPr="00697686" w:rsidRDefault="001A4231" w:rsidP="00DE5AFF">
      <w:pPr>
        <w:spacing w:after="0" w:line="360" w:lineRule="auto"/>
        <w:ind w:right="49"/>
        <w:contextualSpacing/>
        <w:jc w:val="both"/>
        <w:rPr>
          <w:rFonts w:ascii="Palatino Linotype" w:eastAsia="Palatino Linotype" w:hAnsi="Palatino Linotype" w:cs="Palatino Linotype"/>
        </w:rPr>
      </w:pPr>
    </w:p>
    <w:p w14:paraId="40AEC09A" w14:textId="77777777" w:rsidR="001A4231" w:rsidRPr="00697686" w:rsidRDefault="001A4231" w:rsidP="00DE5AFF">
      <w:pPr>
        <w:spacing w:after="0" w:line="360" w:lineRule="auto"/>
        <w:ind w:right="49"/>
        <w:contextualSpacing/>
        <w:jc w:val="both"/>
        <w:rPr>
          <w:rFonts w:ascii="Palatino Linotype" w:eastAsia="Palatino Linotype" w:hAnsi="Palatino Linotype" w:cs="Palatino Linotype"/>
        </w:rPr>
      </w:pPr>
    </w:p>
    <w:p w14:paraId="150F430E" w14:textId="77777777" w:rsidR="00C75487" w:rsidRPr="00697686" w:rsidRDefault="00C75487" w:rsidP="00DE5AFF">
      <w:pPr>
        <w:spacing w:after="0" w:line="360" w:lineRule="auto"/>
        <w:ind w:right="49"/>
        <w:contextualSpacing/>
        <w:jc w:val="both"/>
        <w:rPr>
          <w:rFonts w:ascii="Palatino Linotype" w:eastAsia="Palatino Linotype" w:hAnsi="Palatino Linotype" w:cs="Palatino Linotype"/>
        </w:rPr>
      </w:pPr>
    </w:p>
    <w:sectPr w:rsidR="00C75487" w:rsidRPr="00697686" w:rsidSect="00ED4BF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C5B03" w14:textId="77777777" w:rsidR="00012163" w:rsidRDefault="00012163" w:rsidP="00ED4BF8">
      <w:pPr>
        <w:spacing w:after="0" w:line="240" w:lineRule="auto"/>
      </w:pPr>
      <w:r>
        <w:separator/>
      </w:r>
    </w:p>
  </w:endnote>
  <w:endnote w:type="continuationSeparator" w:id="0">
    <w:p w14:paraId="433A2269" w14:textId="77777777" w:rsidR="00012163" w:rsidRDefault="00012163" w:rsidP="00ED4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C5B2A" w14:textId="4E32A51F" w:rsidR="002211E4" w:rsidRPr="00872D2C" w:rsidRDefault="002211E4" w:rsidP="00872D2C">
    <w:pPr>
      <w:pBdr>
        <w:top w:val="nil"/>
        <w:left w:val="nil"/>
        <w:bottom w:val="nil"/>
        <w:right w:val="nil"/>
        <w:between w:val="nil"/>
      </w:pBdr>
      <w:tabs>
        <w:tab w:val="center" w:pos="4419"/>
        <w:tab w:val="right" w:pos="8838"/>
      </w:tabs>
      <w:spacing w:after="0" w:line="240" w:lineRule="auto"/>
      <w:jc w:val="right"/>
      <w:rPr>
        <w:rFonts w:ascii="Palatino Linotype" w:hAnsi="Palatino Linotype"/>
        <w:color w:val="000000"/>
        <w:sz w:val="28"/>
      </w:rPr>
    </w:pPr>
    <w:r w:rsidRPr="00872D2C">
      <w:rPr>
        <w:rFonts w:ascii="Palatino Linotype" w:eastAsia="Arial" w:hAnsi="Palatino Linotype" w:cs="Arial"/>
        <w:b/>
        <w:color w:val="000000"/>
        <w:sz w:val="24"/>
        <w:szCs w:val="20"/>
      </w:rPr>
      <w:t xml:space="preserve">Página </w:t>
    </w:r>
    <w:r w:rsidRPr="00872D2C">
      <w:rPr>
        <w:rFonts w:ascii="Palatino Linotype" w:eastAsia="Arial" w:hAnsi="Palatino Linotype" w:cs="Arial"/>
        <w:b/>
        <w:color w:val="000000"/>
        <w:sz w:val="24"/>
        <w:szCs w:val="20"/>
      </w:rPr>
      <w:fldChar w:fldCharType="begin"/>
    </w:r>
    <w:r w:rsidRPr="00872D2C">
      <w:rPr>
        <w:rFonts w:ascii="Palatino Linotype" w:eastAsia="Arial" w:hAnsi="Palatino Linotype" w:cs="Arial"/>
        <w:b/>
        <w:color w:val="000000"/>
        <w:sz w:val="24"/>
        <w:szCs w:val="20"/>
      </w:rPr>
      <w:instrText>PAGE</w:instrText>
    </w:r>
    <w:r w:rsidRPr="00872D2C">
      <w:rPr>
        <w:rFonts w:ascii="Palatino Linotype" w:eastAsia="Arial" w:hAnsi="Palatino Linotype" w:cs="Arial"/>
        <w:b/>
        <w:color w:val="000000"/>
        <w:sz w:val="24"/>
        <w:szCs w:val="20"/>
      </w:rPr>
      <w:fldChar w:fldCharType="separate"/>
    </w:r>
    <w:r w:rsidR="00B22911">
      <w:rPr>
        <w:rFonts w:ascii="Palatino Linotype" w:eastAsia="Arial" w:hAnsi="Palatino Linotype" w:cs="Arial"/>
        <w:b/>
        <w:noProof/>
        <w:color w:val="000000"/>
        <w:sz w:val="24"/>
        <w:szCs w:val="20"/>
      </w:rPr>
      <w:t>6</w:t>
    </w:r>
    <w:r w:rsidRPr="00872D2C">
      <w:rPr>
        <w:rFonts w:ascii="Palatino Linotype" w:eastAsia="Arial" w:hAnsi="Palatino Linotype" w:cs="Arial"/>
        <w:b/>
        <w:color w:val="000000"/>
        <w:sz w:val="24"/>
        <w:szCs w:val="20"/>
      </w:rPr>
      <w:fldChar w:fldCharType="end"/>
    </w:r>
    <w:r w:rsidRPr="00872D2C">
      <w:rPr>
        <w:rFonts w:ascii="Palatino Linotype" w:eastAsia="Arial" w:hAnsi="Palatino Linotype" w:cs="Arial"/>
        <w:color w:val="000000"/>
        <w:sz w:val="24"/>
        <w:szCs w:val="20"/>
      </w:rPr>
      <w:t xml:space="preserve"> de </w:t>
    </w:r>
    <w:r w:rsidRPr="00872D2C">
      <w:rPr>
        <w:rFonts w:ascii="Palatino Linotype" w:eastAsia="Arial" w:hAnsi="Palatino Linotype" w:cs="Arial"/>
        <w:b/>
        <w:color w:val="000000"/>
        <w:sz w:val="24"/>
        <w:szCs w:val="20"/>
      </w:rPr>
      <w:fldChar w:fldCharType="begin"/>
    </w:r>
    <w:r w:rsidRPr="00872D2C">
      <w:rPr>
        <w:rFonts w:ascii="Palatino Linotype" w:eastAsia="Arial" w:hAnsi="Palatino Linotype" w:cs="Arial"/>
        <w:b/>
        <w:color w:val="000000"/>
        <w:sz w:val="24"/>
        <w:szCs w:val="20"/>
      </w:rPr>
      <w:instrText>NUMPAGES</w:instrText>
    </w:r>
    <w:r w:rsidRPr="00872D2C">
      <w:rPr>
        <w:rFonts w:ascii="Palatino Linotype" w:eastAsia="Arial" w:hAnsi="Palatino Linotype" w:cs="Arial"/>
        <w:b/>
        <w:color w:val="000000"/>
        <w:sz w:val="24"/>
        <w:szCs w:val="20"/>
      </w:rPr>
      <w:fldChar w:fldCharType="separate"/>
    </w:r>
    <w:r w:rsidR="00B22911">
      <w:rPr>
        <w:rFonts w:ascii="Palatino Linotype" w:eastAsia="Arial" w:hAnsi="Palatino Linotype" w:cs="Arial"/>
        <w:b/>
        <w:noProof/>
        <w:color w:val="000000"/>
        <w:sz w:val="24"/>
        <w:szCs w:val="20"/>
      </w:rPr>
      <w:t>42</w:t>
    </w:r>
    <w:r w:rsidRPr="00872D2C">
      <w:rPr>
        <w:rFonts w:ascii="Palatino Linotype" w:eastAsia="Arial" w:hAnsi="Palatino Linotype" w:cs="Arial"/>
        <w:b/>
        <w:color w:val="000000"/>
        <w:sz w:val="24"/>
        <w:szCs w:val="20"/>
      </w:rPr>
      <w:fldChar w:fldCharType="end"/>
    </w:r>
  </w:p>
  <w:p w14:paraId="71822A47" w14:textId="77777777" w:rsidR="002211E4" w:rsidRDefault="002211E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9156D" w14:textId="45DEB689" w:rsidR="002211E4" w:rsidRPr="00872D2C" w:rsidRDefault="002211E4" w:rsidP="00ED4BF8">
    <w:pPr>
      <w:pBdr>
        <w:top w:val="nil"/>
        <w:left w:val="nil"/>
        <w:bottom w:val="nil"/>
        <w:right w:val="nil"/>
        <w:between w:val="nil"/>
      </w:pBdr>
      <w:tabs>
        <w:tab w:val="center" w:pos="4419"/>
        <w:tab w:val="right" w:pos="8838"/>
      </w:tabs>
      <w:spacing w:after="0" w:line="240" w:lineRule="auto"/>
      <w:jc w:val="right"/>
      <w:rPr>
        <w:rFonts w:ascii="Palatino Linotype" w:hAnsi="Palatino Linotype"/>
        <w:color w:val="000000"/>
        <w:sz w:val="28"/>
      </w:rPr>
    </w:pPr>
    <w:r w:rsidRPr="00872D2C">
      <w:rPr>
        <w:rFonts w:ascii="Palatino Linotype" w:eastAsia="Arial" w:hAnsi="Palatino Linotype" w:cs="Arial"/>
        <w:b/>
        <w:color w:val="000000"/>
        <w:sz w:val="24"/>
        <w:szCs w:val="20"/>
      </w:rPr>
      <w:t xml:space="preserve">Página </w:t>
    </w:r>
    <w:r w:rsidRPr="00872D2C">
      <w:rPr>
        <w:rFonts w:ascii="Palatino Linotype" w:eastAsia="Arial" w:hAnsi="Palatino Linotype" w:cs="Arial"/>
        <w:b/>
        <w:color w:val="000000"/>
        <w:sz w:val="24"/>
        <w:szCs w:val="20"/>
      </w:rPr>
      <w:fldChar w:fldCharType="begin"/>
    </w:r>
    <w:r w:rsidRPr="00872D2C">
      <w:rPr>
        <w:rFonts w:ascii="Palatino Linotype" w:eastAsia="Arial" w:hAnsi="Palatino Linotype" w:cs="Arial"/>
        <w:b/>
        <w:color w:val="000000"/>
        <w:sz w:val="24"/>
        <w:szCs w:val="20"/>
      </w:rPr>
      <w:instrText>PAGE</w:instrText>
    </w:r>
    <w:r w:rsidRPr="00872D2C">
      <w:rPr>
        <w:rFonts w:ascii="Palatino Linotype" w:eastAsia="Arial" w:hAnsi="Palatino Linotype" w:cs="Arial"/>
        <w:b/>
        <w:color w:val="000000"/>
        <w:sz w:val="24"/>
        <w:szCs w:val="20"/>
      </w:rPr>
      <w:fldChar w:fldCharType="separate"/>
    </w:r>
    <w:r w:rsidR="00B22911">
      <w:rPr>
        <w:rFonts w:ascii="Palatino Linotype" w:eastAsia="Arial" w:hAnsi="Palatino Linotype" w:cs="Arial"/>
        <w:b/>
        <w:noProof/>
        <w:color w:val="000000"/>
        <w:sz w:val="24"/>
        <w:szCs w:val="20"/>
      </w:rPr>
      <w:t>1</w:t>
    </w:r>
    <w:r w:rsidRPr="00872D2C">
      <w:rPr>
        <w:rFonts w:ascii="Palatino Linotype" w:eastAsia="Arial" w:hAnsi="Palatino Linotype" w:cs="Arial"/>
        <w:b/>
        <w:color w:val="000000"/>
        <w:sz w:val="24"/>
        <w:szCs w:val="20"/>
      </w:rPr>
      <w:fldChar w:fldCharType="end"/>
    </w:r>
    <w:r w:rsidRPr="00872D2C">
      <w:rPr>
        <w:rFonts w:ascii="Palatino Linotype" w:eastAsia="Arial" w:hAnsi="Palatino Linotype" w:cs="Arial"/>
        <w:color w:val="000000"/>
        <w:sz w:val="24"/>
        <w:szCs w:val="20"/>
      </w:rPr>
      <w:t xml:space="preserve"> de </w:t>
    </w:r>
    <w:r w:rsidRPr="00872D2C">
      <w:rPr>
        <w:rFonts w:ascii="Palatino Linotype" w:eastAsia="Arial" w:hAnsi="Palatino Linotype" w:cs="Arial"/>
        <w:b/>
        <w:color w:val="000000"/>
        <w:sz w:val="24"/>
        <w:szCs w:val="20"/>
      </w:rPr>
      <w:fldChar w:fldCharType="begin"/>
    </w:r>
    <w:r w:rsidRPr="00872D2C">
      <w:rPr>
        <w:rFonts w:ascii="Palatino Linotype" w:eastAsia="Arial" w:hAnsi="Palatino Linotype" w:cs="Arial"/>
        <w:b/>
        <w:color w:val="000000"/>
        <w:sz w:val="24"/>
        <w:szCs w:val="20"/>
      </w:rPr>
      <w:instrText>NUMPAGES</w:instrText>
    </w:r>
    <w:r w:rsidRPr="00872D2C">
      <w:rPr>
        <w:rFonts w:ascii="Palatino Linotype" w:eastAsia="Arial" w:hAnsi="Palatino Linotype" w:cs="Arial"/>
        <w:b/>
        <w:color w:val="000000"/>
        <w:sz w:val="24"/>
        <w:szCs w:val="20"/>
      </w:rPr>
      <w:fldChar w:fldCharType="separate"/>
    </w:r>
    <w:r w:rsidR="00B22911">
      <w:rPr>
        <w:rFonts w:ascii="Palatino Linotype" w:eastAsia="Arial" w:hAnsi="Palatino Linotype" w:cs="Arial"/>
        <w:b/>
        <w:noProof/>
        <w:color w:val="000000"/>
        <w:sz w:val="24"/>
        <w:szCs w:val="20"/>
      </w:rPr>
      <w:t>42</w:t>
    </w:r>
    <w:r w:rsidRPr="00872D2C">
      <w:rPr>
        <w:rFonts w:ascii="Palatino Linotype" w:eastAsia="Arial" w:hAnsi="Palatino Linotype" w:cs="Arial"/>
        <w:b/>
        <w:color w:val="000000"/>
        <w:sz w:val="24"/>
        <w:szCs w:val="20"/>
      </w:rPr>
      <w:fldChar w:fldCharType="end"/>
    </w:r>
  </w:p>
  <w:p w14:paraId="4F67EC3C" w14:textId="77777777" w:rsidR="002211E4" w:rsidRDefault="002211E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2339C" w14:textId="77777777" w:rsidR="00012163" w:rsidRDefault="00012163" w:rsidP="00ED4BF8">
      <w:pPr>
        <w:spacing w:after="0" w:line="240" w:lineRule="auto"/>
      </w:pPr>
      <w:r>
        <w:separator/>
      </w:r>
    </w:p>
  </w:footnote>
  <w:footnote w:type="continuationSeparator" w:id="0">
    <w:p w14:paraId="5B4DE1FF" w14:textId="77777777" w:rsidR="00012163" w:rsidRDefault="00012163" w:rsidP="00ED4BF8">
      <w:pPr>
        <w:spacing w:after="0" w:line="240" w:lineRule="auto"/>
      </w:pPr>
      <w:r>
        <w:continuationSeparator/>
      </w:r>
    </w:p>
  </w:footnote>
  <w:footnote w:id="1">
    <w:p w14:paraId="4924385A" w14:textId="77777777" w:rsidR="002211E4" w:rsidRDefault="002211E4" w:rsidP="00A235A2">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0D92BCD9" w14:textId="77777777" w:rsidR="002211E4" w:rsidRDefault="002211E4" w:rsidP="00A235A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73" w:type="dxa"/>
      <w:tblInd w:w="-1281" w:type="dxa"/>
      <w:tblLayout w:type="fixed"/>
      <w:tblLook w:val="0400" w:firstRow="0" w:lastRow="0" w:firstColumn="0" w:lastColumn="0" w:noHBand="0" w:noVBand="1"/>
    </w:tblPr>
    <w:tblGrid>
      <w:gridCol w:w="5716"/>
      <w:gridCol w:w="4557"/>
    </w:tblGrid>
    <w:tr w:rsidR="002211E4" w14:paraId="7045F155" w14:textId="77777777" w:rsidTr="0058207D">
      <w:trPr>
        <w:trHeight w:val="246"/>
      </w:trPr>
      <w:tc>
        <w:tcPr>
          <w:tcW w:w="5716" w:type="dxa"/>
        </w:tcPr>
        <w:p w14:paraId="7CBF508F" w14:textId="77777777" w:rsidR="002211E4" w:rsidRPr="008117F1" w:rsidRDefault="002211E4" w:rsidP="008117F1">
          <w:pPr>
            <w:spacing w:after="0"/>
            <w:ind w:right="-68"/>
            <w:jc w:val="right"/>
            <w:rPr>
              <w:rFonts w:ascii="Palatino Linotype" w:eastAsia="Palatino Linotype" w:hAnsi="Palatino Linotype" w:cs="Palatino Linotype"/>
              <w:b/>
            </w:rPr>
          </w:pPr>
          <w:r w:rsidRPr="008117F1">
            <w:rPr>
              <w:noProof/>
              <w:lang w:eastAsia="es-MX"/>
            </w:rPr>
            <w:drawing>
              <wp:anchor distT="0" distB="0" distL="0" distR="0" simplePos="0" relativeHeight="251661312" behindDoc="1" locked="0" layoutInCell="1" hidden="0" allowOverlap="1" wp14:anchorId="2E80DCCC" wp14:editId="20A34871">
                <wp:simplePos x="0" y="0"/>
                <wp:positionH relativeFrom="page">
                  <wp:posOffset>-59690</wp:posOffset>
                </wp:positionH>
                <wp:positionV relativeFrom="paragraph">
                  <wp:posOffset>-396875</wp:posOffset>
                </wp:positionV>
                <wp:extent cx="7353300" cy="8658225"/>
                <wp:effectExtent l="0" t="0" r="0" b="9525"/>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r w:rsidRPr="008117F1">
            <w:rPr>
              <w:rFonts w:ascii="Palatino Linotype" w:eastAsia="Palatino Linotype" w:hAnsi="Palatino Linotype" w:cs="Palatino Linotype"/>
              <w:b/>
            </w:rPr>
            <w:t>Recurso de Revisión N°:</w:t>
          </w:r>
        </w:p>
      </w:tc>
      <w:tc>
        <w:tcPr>
          <w:tcW w:w="4557" w:type="dxa"/>
        </w:tcPr>
        <w:p w14:paraId="52826ABF" w14:textId="77777777" w:rsidR="002211E4" w:rsidRPr="008117F1" w:rsidRDefault="002211E4" w:rsidP="008117F1">
          <w:pPr>
            <w:spacing w:after="0"/>
            <w:ind w:left="-486" w:right="95" w:firstLine="1408"/>
            <w:jc w:val="right"/>
            <w:rPr>
              <w:rFonts w:ascii="Palatino Linotype" w:eastAsia="Palatino Linotype" w:hAnsi="Palatino Linotype" w:cs="Palatino Linotype"/>
            </w:rPr>
          </w:pPr>
          <w:r>
            <w:rPr>
              <w:rFonts w:ascii="Palatino Linotype" w:eastAsia="Palatino Linotype" w:hAnsi="Palatino Linotype" w:cs="Palatino Linotype"/>
            </w:rPr>
            <w:t>14399</w:t>
          </w:r>
          <w:r w:rsidRPr="008117F1">
            <w:rPr>
              <w:rFonts w:ascii="Palatino Linotype" w:eastAsia="Palatino Linotype" w:hAnsi="Palatino Linotype" w:cs="Palatino Linotype"/>
            </w:rPr>
            <w:t>/INFOEM/IP/RR/2025</w:t>
          </w:r>
        </w:p>
      </w:tc>
    </w:tr>
    <w:tr w:rsidR="002211E4" w14:paraId="494AD8B5" w14:textId="77777777" w:rsidTr="0058207D">
      <w:trPr>
        <w:trHeight w:val="264"/>
      </w:trPr>
      <w:tc>
        <w:tcPr>
          <w:tcW w:w="5716" w:type="dxa"/>
        </w:tcPr>
        <w:p w14:paraId="464842D0" w14:textId="77777777" w:rsidR="002211E4" w:rsidRPr="008117F1" w:rsidRDefault="002211E4" w:rsidP="008117F1">
          <w:pPr>
            <w:spacing w:after="0"/>
            <w:ind w:right="-68"/>
            <w:jc w:val="right"/>
            <w:rPr>
              <w:rFonts w:ascii="Palatino Linotype" w:eastAsia="Palatino Linotype" w:hAnsi="Palatino Linotype" w:cs="Palatino Linotype"/>
              <w:b/>
            </w:rPr>
          </w:pPr>
          <w:r w:rsidRPr="008117F1">
            <w:rPr>
              <w:rFonts w:ascii="Palatino Linotype" w:eastAsia="Palatino Linotype" w:hAnsi="Palatino Linotype" w:cs="Palatino Linotype"/>
              <w:b/>
            </w:rPr>
            <w:t>Sujeto Obligado:</w:t>
          </w:r>
        </w:p>
      </w:tc>
      <w:tc>
        <w:tcPr>
          <w:tcW w:w="4557" w:type="dxa"/>
        </w:tcPr>
        <w:p w14:paraId="5D3805FE" w14:textId="77777777" w:rsidR="002211E4" w:rsidRPr="008117F1" w:rsidRDefault="002211E4" w:rsidP="008117F1">
          <w:pPr>
            <w:spacing w:after="0"/>
            <w:ind w:left="-495" w:right="95" w:firstLine="567"/>
            <w:jc w:val="right"/>
            <w:rPr>
              <w:rFonts w:ascii="Palatino Linotype" w:eastAsia="Palatino Linotype" w:hAnsi="Palatino Linotype" w:cs="Palatino Linotype"/>
            </w:rPr>
          </w:pPr>
          <w:r w:rsidRPr="008117F1">
            <w:rPr>
              <w:rFonts w:ascii="Palatino Linotype" w:eastAsia="Palatino Linotype" w:hAnsi="Palatino Linotype" w:cs="Palatino Linotype"/>
            </w:rPr>
            <w:t>Instituto de Salud del Estado de México</w:t>
          </w:r>
        </w:p>
      </w:tc>
    </w:tr>
    <w:tr w:rsidR="002211E4" w14:paraId="52784B42" w14:textId="77777777" w:rsidTr="0058207D">
      <w:trPr>
        <w:trHeight w:val="373"/>
      </w:trPr>
      <w:tc>
        <w:tcPr>
          <w:tcW w:w="5716" w:type="dxa"/>
        </w:tcPr>
        <w:p w14:paraId="5768861F" w14:textId="77777777" w:rsidR="002211E4" w:rsidRPr="008117F1" w:rsidRDefault="002211E4" w:rsidP="008117F1">
          <w:pPr>
            <w:tabs>
              <w:tab w:val="left" w:pos="4892"/>
            </w:tabs>
            <w:spacing w:after="0"/>
            <w:ind w:right="-68"/>
            <w:jc w:val="right"/>
            <w:rPr>
              <w:rFonts w:ascii="Palatino Linotype" w:eastAsia="Palatino Linotype" w:hAnsi="Palatino Linotype" w:cs="Palatino Linotype"/>
              <w:b/>
            </w:rPr>
          </w:pPr>
          <w:r w:rsidRPr="008117F1">
            <w:rPr>
              <w:rFonts w:ascii="Palatino Linotype" w:eastAsia="Palatino Linotype" w:hAnsi="Palatino Linotype" w:cs="Palatino Linotype"/>
              <w:b/>
            </w:rPr>
            <w:t>Comisionada Ponente:</w:t>
          </w:r>
        </w:p>
      </w:tc>
      <w:tc>
        <w:tcPr>
          <w:tcW w:w="4557" w:type="dxa"/>
        </w:tcPr>
        <w:p w14:paraId="5FEE4274" w14:textId="77777777" w:rsidR="002211E4" w:rsidRPr="008117F1" w:rsidRDefault="002211E4" w:rsidP="008117F1">
          <w:pPr>
            <w:spacing w:after="0"/>
            <w:ind w:left="-486" w:right="95" w:firstLine="567"/>
            <w:jc w:val="right"/>
            <w:rPr>
              <w:rFonts w:ascii="Palatino Linotype" w:eastAsia="Palatino Linotype" w:hAnsi="Palatino Linotype" w:cs="Palatino Linotype"/>
            </w:rPr>
          </w:pPr>
          <w:r w:rsidRPr="008117F1">
            <w:rPr>
              <w:rFonts w:ascii="Palatino Linotype" w:eastAsia="Palatino Linotype" w:hAnsi="Palatino Linotype" w:cs="Palatino Linotype"/>
            </w:rPr>
            <w:t>Guadalupe Ramírez Peña</w:t>
          </w:r>
        </w:p>
      </w:tc>
    </w:tr>
  </w:tbl>
  <w:p w14:paraId="6BEC0B20" w14:textId="77777777" w:rsidR="002211E4" w:rsidRDefault="002211E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53" w:type="dxa"/>
      <w:tblInd w:w="-1281" w:type="dxa"/>
      <w:tblLayout w:type="fixed"/>
      <w:tblLook w:val="0400" w:firstRow="0" w:lastRow="0" w:firstColumn="0" w:lastColumn="0" w:noHBand="0" w:noVBand="1"/>
    </w:tblPr>
    <w:tblGrid>
      <w:gridCol w:w="5959"/>
      <w:gridCol w:w="4394"/>
    </w:tblGrid>
    <w:tr w:rsidR="002211E4" w14:paraId="202F1AAA" w14:textId="77777777" w:rsidTr="008117F1">
      <w:trPr>
        <w:trHeight w:val="246"/>
      </w:trPr>
      <w:tc>
        <w:tcPr>
          <w:tcW w:w="5959" w:type="dxa"/>
        </w:tcPr>
        <w:p w14:paraId="0324B9E8" w14:textId="77777777" w:rsidR="002211E4" w:rsidRPr="008117F1" w:rsidRDefault="002211E4" w:rsidP="008117F1">
          <w:pPr>
            <w:spacing w:after="0"/>
            <w:ind w:right="-68"/>
            <w:jc w:val="right"/>
            <w:rPr>
              <w:rFonts w:ascii="Palatino Linotype" w:eastAsia="Palatino Linotype" w:hAnsi="Palatino Linotype" w:cs="Palatino Linotype"/>
              <w:b/>
            </w:rPr>
          </w:pPr>
          <w:r w:rsidRPr="008117F1">
            <w:rPr>
              <w:rFonts w:ascii="Palatino Linotype" w:eastAsia="Palatino Linotype" w:hAnsi="Palatino Linotype" w:cs="Palatino Linotype"/>
              <w:b/>
            </w:rPr>
            <w:t>Recurso de Revisión N°:</w:t>
          </w:r>
        </w:p>
      </w:tc>
      <w:tc>
        <w:tcPr>
          <w:tcW w:w="4394" w:type="dxa"/>
        </w:tcPr>
        <w:p w14:paraId="32FC9D66" w14:textId="77777777" w:rsidR="002211E4" w:rsidRPr="008117F1" w:rsidRDefault="002211E4" w:rsidP="008117F1">
          <w:pPr>
            <w:spacing w:after="0"/>
            <w:ind w:left="-486" w:right="214" w:firstLine="1408"/>
            <w:jc w:val="right"/>
            <w:rPr>
              <w:rFonts w:ascii="Palatino Linotype" w:eastAsia="Palatino Linotype" w:hAnsi="Palatino Linotype" w:cs="Palatino Linotype"/>
            </w:rPr>
          </w:pPr>
          <w:r w:rsidRPr="008117F1">
            <w:rPr>
              <w:rFonts w:ascii="Palatino Linotype" w:eastAsia="Palatino Linotype" w:hAnsi="Palatino Linotype" w:cs="Palatino Linotype"/>
            </w:rPr>
            <w:t>14399/INFOEM/IP/RR/2025</w:t>
          </w:r>
        </w:p>
      </w:tc>
    </w:tr>
    <w:tr w:rsidR="002211E4" w14:paraId="0303ECE0" w14:textId="77777777" w:rsidTr="008117F1">
      <w:trPr>
        <w:trHeight w:val="212"/>
      </w:trPr>
      <w:tc>
        <w:tcPr>
          <w:tcW w:w="5959" w:type="dxa"/>
        </w:tcPr>
        <w:p w14:paraId="4A1EB69C" w14:textId="77777777" w:rsidR="002211E4" w:rsidRPr="008117F1" w:rsidRDefault="002211E4" w:rsidP="008117F1">
          <w:pPr>
            <w:spacing w:after="0"/>
            <w:ind w:right="-68"/>
            <w:jc w:val="right"/>
            <w:rPr>
              <w:rFonts w:ascii="Palatino Linotype" w:eastAsia="Palatino Linotype" w:hAnsi="Palatino Linotype" w:cs="Palatino Linotype"/>
              <w:b/>
            </w:rPr>
          </w:pPr>
          <w:r w:rsidRPr="008117F1">
            <w:rPr>
              <w:rFonts w:ascii="Palatino Linotype" w:eastAsia="Palatino Linotype" w:hAnsi="Palatino Linotype" w:cs="Palatino Linotype"/>
              <w:b/>
            </w:rPr>
            <w:t>Recurrente:</w:t>
          </w:r>
        </w:p>
      </w:tc>
      <w:tc>
        <w:tcPr>
          <w:tcW w:w="4394" w:type="dxa"/>
        </w:tcPr>
        <w:p w14:paraId="17506A1F" w14:textId="3736BF5E" w:rsidR="002211E4" w:rsidRPr="008117F1" w:rsidRDefault="00B22911" w:rsidP="008117F1">
          <w:pPr>
            <w:spacing w:after="0"/>
            <w:ind w:left="-486" w:right="214" w:firstLine="567"/>
            <w:jc w:val="right"/>
            <w:rPr>
              <w:rFonts w:ascii="Palatino Linotype" w:eastAsia="Palatino Linotype" w:hAnsi="Palatino Linotype" w:cs="Palatino Linotype"/>
            </w:rPr>
          </w:pPr>
          <w:r w:rsidRPr="00B22911">
            <w:rPr>
              <w:rFonts w:ascii="Palatino Linotype" w:eastAsia="Palatino Linotype" w:hAnsi="Palatino Linotype" w:cs="Palatino Linotype"/>
            </w:rPr>
            <w:t>XXXXX XXXXXX XXXXXXX</w:t>
          </w:r>
        </w:p>
      </w:tc>
    </w:tr>
    <w:tr w:rsidR="002211E4" w14:paraId="2C0F115E" w14:textId="77777777" w:rsidTr="008117F1">
      <w:trPr>
        <w:trHeight w:val="264"/>
      </w:trPr>
      <w:tc>
        <w:tcPr>
          <w:tcW w:w="5959" w:type="dxa"/>
        </w:tcPr>
        <w:p w14:paraId="48A2F709" w14:textId="77777777" w:rsidR="002211E4" w:rsidRPr="008117F1" w:rsidRDefault="002211E4" w:rsidP="008117F1">
          <w:pPr>
            <w:spacing w:after="0"/>
            <w:ind w:right="-68"/>
            <w:jc w:val="right"/>
            <w:rPr>
              <w:rFonts w:ascii="Palatino Linotype" w:eastAsia="Palatino Linotype" w:hAnsi="Palatino Linotype" w:cs="Palatino Linotype"/>
              <w:b/>
            </w:rPr>
          </w:pPr>
          <w:r w:rsidRPr="008117F1">
            <w:rPr>
              <w:rFonts w:ascii="Palatino Linotype" w:eastAsia="Palatino Linotype" w:hAnsi="Palatino Linotype" w:cs="Palatino Linotype"/>
              <w:b/>
            </w:rPr>
            <w:t>Sujeto Obligado:</w:t>
          </w:r>
        </w:p>
      </w:tc>
      <w:tc>
        <w:tcPr>
          <w:tcW w:w="4394" w:type="dxa"/>
        </w:tcPr>
        <w:p w14:paraId="2EEBEDD0" w14:textId="77777777" w:rsidR="002211E4" w:rsidRPr="008117F1" w:rsidRDefault="002211E4" w:rsidP="008117F1">
          <w:pPr>
            <w:spacing w:after="0"/>
            <w:ind w:left="-495" w:right="214" w:firstLine="567"/>
            <w:jc w:val="right"/>
            <w:rPr>
              <w:rFonts w:ascii="Palatino Linotype" w:eastAsia="Palatino Linotype" w:hAnsi="Palatino Linotype" w:cs="Palatino Linotype"/>
            </w:rPr>
          </w:pPr>
          <w:r w:rsidRPr="008117F1">
            <w:rPr>
              <w:rFonts w:ascii="Palatino Linotype" w:eastAsia="Palatino Linotype" w:hAnsi="Palatino Linotype" w:cs="Palatino Linotype"/>
            </w:rPr>
            <w:t>Instituto de Salud del Estado de México</w:t>
          </w:r>
        </w:p>
      </w:tc>
    </w:tr>
    <w:tr w:rsidR="002211E4" w14:paraId="273FC855" w14:textId="77777777" w:rsidTr="008117F1">
      <w:trPr>
        <w:trHeight w:val="373"/>
      </w:trPr>
      <w:tc>
        <w:tcPr>
          <w:tcW w:w="5959" w:type="dxa"/>
        </w:tcPr>
        <w:p w14:paraId="5919FD97" w14:textId="77777777" w:rsidR="002211E4" w:rsidRPr="008117F1" w:rsidRDefault="002211E4" w:rsidP="008117F1">
          <w:pPr>
            <w:tabs>
              <w:tab w:val="left" w:pos="4892"/>
            </w:tabs>
            <w:spacing w:after="0"/>
            <w:ind w:right="-68"/>
            <w:jc w:val="right"/>
            <w:rPr>
              <w:rFonts w:ascii="Palatino Linotype" w:eastAsia="Palatino Linotype" w:hAnsi="Palatino Linotype" w:cs="Palatino Linotype"/>
              <w:b/>
            </w:rPr>
          </w:pPr>
          <w:r w:rsidRPr="008117F1">
            <w:rPr>
              <w:rFonts w:ascii="Palatino Linotype" w:eastAsia="Palatino Linotype" w:hAnsi="Palatino Linotype" w:cs="Palatino Linotype"/>
              <w:b/>
            </w:rPr>
            <w:t>Comisionada Ponente:</w:t>
          </w:r>
        </w:p>
      </w:tc>
      <w:tc>
        <w:tcPr>
          <w:tcW w:w="4394" w:type="dxa"/>
        </w:tcPr>
        <w:p w14:paraId="55227DC5" w14:textId="77777777" w:rsidR="002211E4" w:rsidRPr="008117F1" w:rsidRDefault="002211E4" w:rsidP="008117F1">
          <w:pPr>
            <w:spacing w:after="0"/>
            <w:ind w:left="-486" w:right="214" w:firstLine="567"/>
            <w:jc w:val="right"/>
            <w:rPr>
              <w:rFonts w:ascii="Palatino Linotype" w:eastAsia="Palatino Linotype" w:hAnsi="Palatino Linotype" w:cs="Palatino Linotype"/>
            </w:rPr>
          </w:pPr>
          <w:r w:rsidRPr="008117F1">
            <w:rPr>
              <w:rFonts w:ascii="Palatino Linotype" w:eastAsia="Palatino Linotype" w:hAnsi="Palatino Linotype" w:cs="Palatino Linotype"/>
            </w:rPr>
            <w:t>Guadalupe Ramírez Peña.</w:t>
          </w:r>
        </w:p>
      </w:tc>
    </w:tr>
  </w:tbl>
  <w:p w14:paraId="54F52F95" w14:textId="77777777" w:rsidR="002211E4" w:rsidRDefault="002211E4">
    <w:pPr>
      <w:pStyle w:val="Encabezado"/>
    </w:pPr>
    <w:r w:rsidRPr="008117F1">
      <w:rPr>
        <w:noProof/>
        <w:lang w:eastAsia="es-MX"/>
      </w:rPr>
      <w:drawing>
        <wp:anchor distT="0" distB="0" distL="0" distR="0" simplePos="0" relativeHeight="251659264" behindDoc="1" locked="0" layoutInCell="1" hidden="0" allowOverlap="1" wp14:anchorId="331ED1B9" wp14:editId="4060624D">
          <wp:simplePos x="0" y="0"/>
          <wp:positionH relativeFrom="margin">
            <wp:align>center</wp:align>
          </wp:positionH>
          <wp:positionV relativeFrom="paragraph">
            <wp:posOffset>-1282065</wp:posOffset>
          </wp:positionV>
          <wp:extent cx="7353300" cy="8658225"/>
          <wp:effectExtent l="0" t="0" r="0" b="9525"/>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D5075"/>
    <w:multiLevelType w:val="multilevel"/>
    <w:tmpl w:val="B510B72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7513C7"/>
    <w:multiLevelType w:val="hybridMultilevel"/>
    <w:tmpl w:val="60A4EEB6"/>
    <w:lvl w:ilvl="0" w:tplc="063A33EC">
      <w:start w:val="1"/>
      <w:numFmt w:val="bullet"/>
      <w:lvlText w:val=""/>
      <w:lvlJc w:val="left"/>
      <w:pPr>
        <w:ind w:left="360" w:hanging="360"/>
      </w:pPr>
      <w:rPr>
        <w:rFonts w:ascii="Symbol" w:eastAsia="Palatino Linotype" w:hAnsi="Symbol" w:cs="Palatino Linotype"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77D5C8B"/>
    <w:multiLevelType w:val="multilevel"/>
    <w:tmpl w:val="0E86922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19434E3B"/>
    <w:multiLevelType w:val="hybridMultilevel"/>
    <w:tmpl w:val="D908BD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C16F55"/>
    <w:multiLevelType w:val="multilevel"/>
    <w:tmpl w:val="A84848FE"/>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3F335F6"/>
    <w:multiLevelType w:val="multilevel"/>
    <w:tmpl w:val="B6C8CD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BDF6E56"/>
    <w:multiLevelType w:val="multilevel"/>
    <w:tmpl w:val="392A74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16B392E"/>
    <w:multiLevelType w:val="multilevel"/>
    <w:tmpl w:val="D10C79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E3F04FA"/>
    <w:multiLevelType w:val="multilevel"/>
    <w:tmpl w:val="3C5E54D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F0C314B"/>
    <w:multiLevelType w:val="multilevel"/>
    <w:tmpl w:val="983220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8"/>
  </w:num>
  <w:num w:numId="3">
    <w:abstractNumId w:val="3"/>
  </w:num>
  <w:num w:numId="4">
    <w:abstractNumId w:val="7"/>
  </w:num>
  <w:num w:numId="5">
    <w:abstractNumId w:val="10"/>
  </w:num>
  <w:num w:numId="6">
    <w:abstractNumId w:val="2"/>
  </w:num>
  <w:num w:numId="7">
    <w:abstractNumId w:val="5"/>
  </w:num>
  <w:num w:numId="8">
    <w:abstractNumId w:val="6"/>
  </w:num>
  <w:num w:numId="9">
    <w:abstractNumId w:val="4"/>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F8"/>
    <w:rsid w:val="00012163"/>
    <w:rsid w:val="00024321"/>
    <w:rsid w:val="000419B5"/>
    <w:rsid w:val="0009636F"/>
    <w:rsid w:val="000B572C"/>
    <w:rsid w:val="000D3870"/>
    <w:rsid w:val="000E20F0"/>
    <w:rsid w:val="000F5630"/>
    <w:rsid w:val="001868C1"/>
    <w:rsid w:val="001A4231"/>
    <w:rsid w:val="001B5DBA"/>
    <w:rsid w:val="001B6548"/>
    <w:rsid w:val="00206B20"/>
    <w:rsid w:val="002211E4"/>
    <w:rsid w:val="002445C3"/>
    <w:rsid w:val="00273174"/>
    <w:rsid w:val="003553B1"/>
    <w:rsid w:val="00362E76"/>
    <w:rsid w:val="004046E6"/>
    <w:rsid w:val="00440BC6"/>
    <w:rsid w:val="004916C4"/>
    <w:rsid w:val="00497253"/>
    <w:rsid w:val="005333CA"/>
    <w:rsid w:val="00560519"/>
    <w:rsid w:val="0058207D"/>
    <w:rsid w:val="00594F5B"/>
    <w:rsid w:val="005961E6"/>
    <w:rsid w:val="005F2EFA"/>
    <w:rsid w:val="00655A82"/>
    <w:rsid w:val="00697686"/>
    <w:rsid w:val="00714903"/>
    <w:rsid w:val="00741C21"/>
    <w:rsid w:val="008117F1"/>
    <w:rsid w:val="00835BE8"/>
    <w:rsid w:val="00872D2C"/>
    <w:rsid w:val="008962FB"/>
    <w:rsid w:val="008C2CF4"/>
    <w:rsid w:val="0093687E"/>
    <w:rsid w:val="0097562F"/>
    <w:rsid w:val="009A4BFB"/>
    <w:rsid w:val="009E03A0"/>
    <w:rsid w:val="009E44F1"/>
    <w:rsid w:val="00A1024F"/>
    <w:rsid w:val="00A235A2"/>
    <w:rsid w:val="00A2443A"/>
    <w:rsid w:val="00A9421D"/>
    <w:rsid w:val="00AB2DF4"/>
    <w:rsid w:val="00AE4C21"/>
    <w:rsid w:val="00B02AA2"/>
    <w:rsid w:val="00B22911"/>
    <w:rsid w:val="00B53A64"/>
    <w:rsid w:val="00B552A9"/>
    <w:rsid w:val="00B6665F"/>
    <w:rsid w:val="00BF6672"/>
    <w:rsid w:val="00C01CDE"/>
    <w:rsid w:val="00C712D4"/>
    <w:rsid w:val="00C75487"/>
    <w:rsid w:val="00CC63BF"/>
    <w:rsid w:val="00D67F04"/>
    <w:rsid w:val="00D954A9"/>
    <w:rsid w:val="00DC0DD7"/>
    <w:rsid w:val="00DE5AFF"/>
    <w:rsid w:val="00DE5F9D"/>
    <w:rsid w:val="00DF1C19"/>
    <w:rsid w:val="00E27279"/>
    <w:rsid w:val="00E5157F"/>
    <w:rsid w:val="00E54B0B"/>
    <w:rsid w:val="00EA2551"/>
    <w:rsid w:val="00EB01DC"/>
    <w:rsid w:val="00EB080D"/>
    <w:rsid w:val="00EC58F2"/>
    <w:rsid w:val="00ED1722"/>
    <w:rsid w:val="00ED4BF8"/>
    <w:rsid w:val="00F126E7"/>
    <w:rsid w:val="00F12807"/>
    <w:rsid w:val="00F27B98"/>
    <w:rsid w:val="00F87F19"/>
    <w:rsid w:val="00F96661"/>
    <w:rsid w:val="00FB2A97"/>
    <w:rsid w:val="00FD294C"/>
    <w:rsid w:val="00FE79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E3BBB3"/>
  <w15:chartTrackingRefBased/>
  <w15:docId w15:val="{A6624C35-158E-4EFA-A761-DB16292AD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B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4B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4BF8"/>
  </w:style>
  <w:style w:type="paragraph" w:styleId="Piedepgina">
    <w:name w:val="footer"/>
    <w:basedOn w:val="Normal"/>
    <w:link w:val="PiedepginaCar"/>
    <w:uiPriority w:val="99"/>
    <w:unhideWhenUsed/>
    <w:rsid w:val="00ED4B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4BF8"/>
  </w:style>
  <w:style w:type="paragraph" w:styleId="Textodeglobo">
    <w:name w:val="Balloon Text"/>
    <w:basedOn w:val="Normal"/>
    <w:link w:val="TextodegloboCar"/>
    <w:uiPriority w:val="99"/>
    <w:semiHidden/>
    <w:unhideWhenUsed/>
    <w:rsid w:val="000419B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19B5"/>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01CDE"/>
    <w:pPr>
      <w:ind w:left="720"/>
      <w:contextualSpacing/>
    </w:pPr>
  </w:style>
  <w:style w:type="character" w:styleId="Hipervnculo">
    <w:name w:val="Hyperlink"/>
    <w:basedOn w:val="Fuentedeprrafopredeter"/>
    <w:uiPriority w:val="99"/>
    <w:unhideWhenUsed/>
    <w:rsid w:val="005F2EFA"/>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5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12125</Words>
  <Characters>66693</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INFOEM505</dc:creator>
  <cp:keywords/>
  <dc:description/>
  <cp:lastModifiedBy>Maricela Villagómez Martínez</cp:lastModifiedBy>
  <cp:revision>2</cp:revision>
  <cp:lastPrinted>2026-02-20T19:27:00Z</cp:lastPrinted>
  <dcterms:created xsi:type="dcterms:W3CDTF">2026-04-06T20:53:00Z</dcterms:created>
  <dcterms:modified xsi:type="dcterms:W3CDTF">2026-04-06T20:53:00Z</dcterms:modified>
</cp:coreProperties>
</file>