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AB7D7" w14:textId="37BA1E01" w:rsidR="005D024E" w:rsidRPr="00B97B64" w:rsidRDefault="0029071C" w:rsidP="00960F30">
      <w:pPr>
        <w:shd w:val="clear" w:color="auto" w:fill="FFFFFF"/>
        <w:spacing w:line="360" w:lineRule="auto"/>
        <w:jc w:val="both"/>
        <w:rPr>
          <w:rFonts w:ascii="Palatino Linotype" w:hAnsi="Palatino Linotype" w:cs="Arial"/>
          <w:color w:val="000000"/>
          <w:lang w:val="es-MX" w:eastAsia="es-MX"/>
        </w:rPr>
      </w:pPr>
      <w:r w:rsidRPr="00B97B64">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411E8B" w:rsidRPr="00B97B64">
        <w:rPr>
          <w:rFonts w:ascii="Palatino Linotype" w:hAnsi="Palatino Linotype" w:cs="Arial"/>
          <w:color w:val="000000"/>
          <w:lang w:val="es-MX" w:eastAsia="es-MX"/>
        </w:rPr>
        <w:t>veinte de mayo</w:t>
      </w:r>
      <w:r w:rsidR="00E75B35" w:rsidRPr="00B97B64">
        <w:rPr>
          <w:rFonts w:ascii="Palatino Linotype" w:hAnsi="Palatino Linotype" w:cs="Arial"/>
          <w:color w:val="000000"/>
          <w:lang w:val="es-MX" w:eastAsia="es-MX"/>
        </w:rPr>
        <w:t xml:space="preserve"> de dos mil veintiséis</w:t>
      </w:r>
      <w:r w:rsidRPr="00B97B64">
        <w:rPr>
          <w:rFonts w:ascii="Palatino Linotype" w:hAnsi="Palatino Linotype" w:cs="Arial"/>
          <w:color w:val="000000"/>
          <w:lang w:val="es-MX" w:eastAsia="es-MX"/>
        </w:rPr>
        <w:t>.</w:t>
      </w:r>
    </w:p>
    <w:p w14:paraId="225155B3" w14:textId="77777777" w:rsidR="00177F56" w:rsidRPr="00B97B64" w:rsidRDefault="00177F56" w:rsidP="00960F30">
      <w:pPr>
        <w:shd w:val="clear" w:color="auto" w:fill="FFFFFF"/>
        <w:spacing w:line="360" w:lineRule="auto"/>
        <w:jc w:val="both"/>
        <w:rPr>
          <w:rFonts w:ascii="Palatino Linotype" w:hAnsi="Palatino Linotype" w:cs="Arial"/>
          <w:color w:val="000000"/>
          <w:lang w:val="es-MX" w:eastAsia="es-MX"/>
        </w:rPr>
      </w:pPr>
    </w:p>
    <w:p w14:paraId="3C4183CF" w14:textId="4BABB903" w:rsidR="00B74C9F" w:rsidRPr="00B97B64" w:rsidRDefault="0029071C" w:rsidP="00960F30">
      <w:pPr>
        <w:tabs>
          <w:tab w:val="left" w:pos="1701"/>
        </w:tabs>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b/>
          <w:lang w:val="es-MX" w:eastAsia="en-US"/>
        </w:rPr>
        <w:t>VISTO</w:t>
      </w:r>
      <w:r w:rsidRPr="00B97B64">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F3F0F" w:rsidRPr="00B97B64">
        <w:rPr>
          <w:rFonts w:ascii="Palatino Linotype" w:eastAsiaTheme="minorHAnsi" w:hAnsi="Palatino Linotype" w:cs="Arial"/>
          <w:b/>
          <w:lang w:val="es-MX" w:eastAsia="en-US"/>
        </w:rPr>
        <w:t>1</w:t>
      </w:r>
      <w:r w:rsidR="00CA79EE" w:rsidRPr="00B97B64">
        <w:rPr>
          <w:rFonts w:ascii="Palatino Linotype" w:eastAsiaTheme="minorHAnsi" w:hAnsi="Palatino Linotype" w:cs="Arial"/>
          <w:b/>
          <w:lang w:val="es-MX" w:eastAsia="en-US"/>
        </w:rPr>
        <w:t>4115</w:t>
      </w:r>
      <w:r w:rsidRPr="00B97B64">
        <w:rPr>
          <w:rFonts w:ascii="Palatino Linotype" w:eastAsiaTheme="minorHAnsi" w:hAnsi="Palatino Linotype" w:cs="Arial"/>
          <w:b/>
          <w:bCs/>
          <w:lang w:val="es-MX" w:eastAsia="es-MX"/>
        </w:rPr>
        <w:t>/INFOEM/IP/RR/202</w:t>
      </w:r>
      <w:r w:rsidR="00555301" w:rsidRPr="00B97B64">
        <w:rPr>
          <w:rFonts w:ascii="Palatino Linotype" w:eastAsiaTheme="minorHAnsi" w:hAnsi="Palatino Linotype" w:cs="Arial"/>
          <w:b/>
          <w:bCs/>
          <w:lang w:val="es-MX" w:eastAsia="es-MX"/>
        </w:rPr>
        <w:t>5</w:t>
      </w:r>
      <w:bookmarkEnd w:id="0"/>
      <w:r w:rsidRPr="00B97B64">
        <w:rPr>
          <w:rFonts w:ascii="Palatino Linotype" w:eastAsiaTheme="minorHAnsi" w:hAnsi="Palatino Linotype" w:cs="Arial"/>
          <w:lang w:val="es-MX" w:eastAsia="en-US"/>
        </w:rPr>
        <w:t xml:space="preserve">, </w:t>
      </w:r>
      <w:r w:rsidR="00FE047E" w:rsidRPr="00B97B64">
        <w:rPr>
          <w:rFonts w:ascii="Palatino Linotype" w:hAnsi="Palatino Linotype" w:cs="Arial"/>
        </w:rPr>
        <w:t>interpuesto por</w:t>
      </w:r>
      <w:r w:rsidR="00AB75C2" w:rsidRPr="00B97B64">
        <w:rPr>
          <w:rFonts w:ascii="Palatino Linotype" w:hAnsi="Palatino Linotype" w:cs="Arial"/>
        </w:rPr>
        <w:t xml:space="preserve"> </w:t>
      </w:r>
      <w:r w:rsidR="005E1F0A" w:rsidRPr="00B97B64">
        <w:rPr>
          <w:rFonts w:ascii="Palatino Linotype" w:hAnsi="Palatino Linotype" w:cs="Arial"/>
        </w:rPr>
        <w:t>un ciudadano que no proporcionó datos de identificación</w:t>
      </w:r>
      <w:r w:rsidR="00D90DE2" w:rsidRPr="00B97B64">
        <w:rPr>
          <w:rFonts w:ascii="Palatino Linotype" w:hAnsi="Palatino Linotype" w:cs="Arial"/>
        </w:rPr>
        <w:t>,</w:t>
      </w:r>
      <w:r w:rsidR="005F1F89" w:rsidRPr="00B97B64">
        <w:rPr>
          <w:rFonts w:ascii="Palatino Linotype" w:hAnsi="Palatino Linotype" w:cs="Arial"/>
          <w:b/>
        </w:rPr>
        <w:t xml:space="preserve"> </w:t>
      </w:r>
      <w:r w:rsidR="005F1F89" w:rsidRPr="00B97B64">
        <w:rPr>
          <w:rFonts w:ascii="Palatino Linotype" w:hAnsi="Palatino Linotype" w:cs="Arial"/>
        </w:rPr>
        <w:t>en lo sucesivo</w:t>
      </w:r>
      <w:r w:rsidR="00177F56" w:rsidRPr="00B97B64">
        <w:rPr>
          <w:rFonts w:ascii="Palatino Linotype" w:hAnsi="Palatino Linotype" w:cs="Arial"/>
        </w:rPr>
        <w:t xml:space="preserve"> la parte </w:t>
      </w:r>
      <w:r w:rsidR="005F1F89" w:rsidRPr="00B97B64">
        <w:rPr>
          <w:rFonts w:ascii="Palatino Linotype" w:hAnsi="Palatino Linotype" w:cs="Arial"/>
          <w:b/>
        </w:rPr>
        <w:t>Recurrente</w:t>
      </w:r>
      <w:r w:rsidRPr="00B97B64">
        <w:rPr>
          <w:rFonts w:ascii="Palatino Linotype" w:eastAsiaTheme="minorHAnsi" w:hAnsi="Palatino Linotype" w:cs="Arial"/>
          <w:lang w:val="es-MX" w:eastAsia="en-US"/>
        </w:rPr>
        <w:t>, en contra de la respuesta de</w:t>
      </w:r>
      <w:r w:rsidR="00B20C2B" w:rsidRPr="00B97B64">
        <w:rPr>
          <w:rFonts w:ascii="Palatino Linotype" w:eastAsiaTheme="minorHAnsi" w:hAnsi="Palatino Linotype" w:cs="Arial"/>
          <w:lang w:val="es-MX" w:eastAsia="en-US"/>
        </w:rPr>
        <w:t>l</w:t>
      </w:r>
      <w:r w:rsidRPr="00B97B64">
        <w:rPr>
          <w:rFonts w:ascii="Palatino Linotype" w:eastAsiaTheme="minorHAnsi" w:hAnsi="Palatino Linotype" w:cs="Arial"/>
          <w:lang w:val="es-MX" w:eastAsia="en-US"/>
        </w:rPr>
        <w:t xml:space="preserve"> </w:t>
      </w:r>
      <w:r w:rsidR="00CA79EE" w:rsidRPr="00B97B64">
        <w:rPr>
          <w:rFonts w:ascii="Palatino Linotype" w:eastAsiaTheme="minorHAnsi" w:hAnsi="Palatino Linotype" w:cs="Arial"/>
          <w:b/>
          <w:lang w:val="es-MX" w:eastAsia="en-US"/>
        </w:rPr>
        <w:t>Ayuntamiento de Toluca</w:t>
      </w:r>
      <w:r w:rsidRPr="00B97B64">
        <w:rPr>
          <w:rFonts w:ascii="Palatino Linotype" w:eastAsiaTheme="minorHAnsi" w:hAnsi="Palatino Linotype" w:cs="Arial"/>
          <w:lang w:val="es-MX" w:eastAsia="en-US"/>
        </w:rPr>
        <w:t>,</w:t>
      </w:r>
      <w:r w:rsidRPr="00B97B64">
        <w:rPr>
          <w:rFonts w:ascii="Palatino Linotype" w:eastAsiaTheme="minorHAnsi" w:hAnsi="Palatino Linotype" w:cs="Arial"/>
          <w:b/>
          <w:lang w:val="es-MX" w:eastAsia="en-US"/>
        </w:rPr>
        <w:t xml:space="preserve"> </w:t>
      </w:r>
      <w:r w:rsidRPr="00B97B64">
        <w:rPr>
          <w:rFonts w:ascii="Palatino Linotype" w:eastAsiaTheme="minorHAnsi" w:hAnsi="Palatino Linotype" w:cs="Arial"/>
          <w:lang w:val="es-MX" w:eastAsia="en-US"/>
        </w:rPr>
        <w:t>en lo subsecuente</w:t>
      </w:r>
      <w:r w:rsidR="00F03A31" w:rsidRPr="00B97B64">
        <w:rPr>
          <w:rFonts w:ascii="Palatino Linotype" w:eastAsiaTheme="minorHAnsi" w:hAnsi="Palatino Linotype" w:cs="Arial"/>
          <w:lang w:val="es-MX" w:eastAsia="en-US"/>
        </w:rPr>
        <w:t xml:space="preserve"> el </w:t>
      </w:r>
      <w:r w:rsidRPr="00B97B64">
        <w:rPr>
          <w:rFonts w:ascii="Palatino Linotype" w:eastAsiaTheme="minorHAnsi" w:hAnsi="Palatino Linotype" w:cs="Arial"/>
          <w:b/>
          <w:lang w:val="es-MX" w:eastAsia="en-US"/>
        </w:rPr>
        <w:t xml:space="preserve">Sujeto Obligado, </w:t>
      </w:r>
      <w:r w:rsidRPr="00B97B64">
        <w:rPr>
          <w:rFonts w:ascii="Palatino Linotype" w:eastAsiaTheme="minorHAnsi" w:hAnsi="Palatino Linotype" w:cs="Arial"/>
          <w:lang w:val="es-MX" w:eastAsia="en-US"/>
        </w:rPr>
        <w:t>se procede a dictar la presente resolución.</w:t>
      </w:r>
    </w:p>
    <w:p w14:paraId="7B108B0D" w14:textId="77777777" w:rsidR="005D024E" w:rsidRPr="00B97B64" w:rsidRDefault="005D024E" w:rsidP="00960F30">
      <w:pPr>
        <w:pStyle w:val="Sinespaciado"/>
        <w:rPr>
          <w:rFonts w:eastAsiaTheme="minorHAnsi"/>
          <w:lang w:eastAsia="en-US"/>
        </w:rPr>
      </w:pPr>
    </w:p>
    <w:p w14:paraId="08D74987" w14:textId="4AE8CF24" w:rsidR="00C753C2" w:rsidRPr="00B97B64" w:rsidRDefault="0029071C" w:rsidP="00960F30">
      <w:pPr>
        <w:spacing w:line="360" w:lineRule="auto"/>
        <w:jc w:val="center"/>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A N T E C E D E N T E S</w:t>
      </w:r>
    </w:p>
    <w:p w14:paraId="4A7F4093" w14:textId="77777777" w:rsidR="00B74C9F" w:rsidRPr="00B97B64" w:rsidRDefault="00B74C9F" w:rsidP="00960F30">
      <w:pPr>
        <w:pStyle w:val="Sinespaciado"/>
        <w:rPr>
          <w:rFonts w:eastAsiaTheme="minorHAnsi"/>
          <w:lang w:eastAsia="en-US"/>
        </w:rPr>
      </w:pPr>
    </w:p>
    <w:p w14:paraId="462C7DDC" w14:textId="77777777" w:rsidR="0029071C" w:rsidRPr="00B97B64" w:rsidRDefault="0029071C" w:rsidP="00960F30">
      <w:pPr>
        <w:spacing w:line="360" w:lineRule="auto"/>
        <w:jc w:val="both"/>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PRIMERO. De la solicitud de información.</w:t>
      </w:r>
    </w:p>
    <w:p w14:paraId="614E962D" w14:textId="2CDA985E" w:rsidR="00EF3F0F" w:rsidRPr="00B97B64" w:rsidRDefault="0029071C" w:rsidP="00960F30">
      <w:pPr>
        <w:spacing w:line="360" w:lineRule="auto"/>
        <w:jc w:val="both"/>
        <w:rPr>
          <w:rFonts w:ascii="Palatino Linotype" w:eastAsiaTheme="minorHAnsi" w:hAnsi="Palatino Linotype" w:cs="Arial"/>
          <w:szCs w:val="22"/>
          <w:lang w:val="es-MX" w:eastAsia="en-US"/>
        </w:rPr>
      </w:pPr>
      <w:r w:rsidRPr="00B97B64">
        <w:rPr>
          <w:rFonts w:ascii="Palatino Linotype" w:eastAsiaTheme="minorHAnsi" w:hAnsi="Palatino Linotype" w:cs="Arial"/>
          <w:szCs w:val="22"/>
          <w:lang w:val="es-MX" w:eastAsia="en-US"/>
        </w:rPr>
        <w:t xml:space="preserve">En fecha </w:t>
      </w:r>
      <w:r w:rsidR="00A45D05" w:rsidRPr="00B97B64">
        <w:rPr>
          <w:rFonts w:ascii="Palatino Linotype" w:eastAsiaTheme="minorHAnsi" w:hAnsi="Palatino Linotype" w:cs="Arial"/>
          <w:szCs w:val="22"/>
          <w:lang w:val="es-MX" w:eastAsia="en-US"/>
        </w:rPr>
        <w:t>once de septiembre</w:t>
      </w:r>
      <w:r w:rsidR="00555301" w:rsidRPr="00B97B64">
        <w:rPr>
          <w:rFonts w:ascii="Palatino Linotype" w:eastAsiaTheme="minorHAnsi" w:hAnsi="Palatino Linotype" w:cs="Arial"/>
          <w:szCs w:val="22"/>
          <w:lang w:val="es-MX" w:eastAsia="en-US"/>
        </w:rPr>
        <w:t xml:space="preserve"> de dos mil veinticinco</w:t>
      </w:r>
      <w:r w:rsidRPr="00B97B64">
        <w:rPr>
          <w:rFonts w:ascii="Palatino Linotype" w:eastAsiaTheme="minorHAnsi" w:hAnsi="Palatino Linotype" w:cs="Arial"/>
          <w:szCs w:val="22"/>
          <w:lang w:val="es-MX" w:eastAsia="en-US"/>
        </w:rPr>
        <w:t xml:space="preserve">, </w:t>
      </w:r>
      <w:r w:rsidR="007D5385" w:rsidRPr="00B97B64">
        <w:rPr>
          <w:rFonts w:ascii="Palatino Linotype" w:eastAsiaTheme="minorHAnsi" w:hAnsi="Palatino Linotype" w:cs="Arial"/>
          <w:szCs w:val="22"/>
          <w:lang w:val="es-MX" w:eastAsia="en-US"/>
        </w:rPr>
        <w:t>la parte</w:t>
      </w:r>
      <w:r w:rsidRPr="00B97B64">
        <w:rPr>
          <w:rFonts w:ascii="Palatino Linotype" w:eastAsiaTheme="minorHAnsi" w:hAnsi="Palatino Linotype" w:cs="Arial"/>
          <w:szCs w:val="22"/>
          <w:lang w:val="es-MX" w:eastAsia="en-US"/>
        </w:rPr>
        <w:t xml:space="preserve"> </w:t>
      </w:r>
      <w:r w:rsidRPr="00B97B64">
        <w:rPr>
          <w:rFonts w:ascii="Palatino Linotype" w:eastAsiaTheme="minorHAnsi" w:hAnsi="Palatino Linotype" w:cs="Arial"/>
          <w:b/>
          <w:szCs w:val="22"/>
          <w:lang w:val="es-MX" w:eastAsia="en-US"/>
        </w:rPr>
        <w:t>Recurrente</w:t>
      </w:r>
      <w:r w:rsidRPr="00B97B64">
        <w:rPr>
          <w:rFonts w:ascii="Palatino Linotype" w:eastAsiaTheme="minorHAnsi" w:hAnsi="Palatino Linotype" w:cs="Arial"/>
          <w:szCs w:val="22"/>
          <w:lang w:val="es-MX" w:eastAsia="en-US"/>
        </w:rPr>
        <w:t xml:space="preserve">, presentó a través </w:t>
      </w:r>
      <w:r w:rsidR="00F94208" w:rsidRPr="00B97B64">
        <w:rPr>
          <w:rFonts w:ascii="Palatino Linotype" w:eastAsiaTheme="minorHAnsi" w:hAnsi="Palatino Linotype" w:cs="Arial"/>
          <w:szCs w:val="22"/>
          <w:lang w:val="es-MX" w:eastAsia="en-US"/>
        </w:rPr>
        <w:t>d</w:t>
      </w:r>
      <w:r w:rsidRPr="00B97B64">
        <w:rPr>
          <w:rFonts w:ascii="Palatino Linotype" w:eastAsiaTheme="minorHAnsi" w:hAnsi="Palatino Linotype" w:cs="Arial"/>
          <w:szCs w:val="22"/>
          <w:lang w:val="es-MX" w:eastAsia="en-US"/>
        </w:rPr>
        <w:t xml:space="preserve">el Sistema de Acceso a la Información Mexiquense </w:t>
      </w:r>
      <w:r w:rsidRPr="00B97B64">
        <w:rPr>
          <w:rFonts w:ascii="Palatino Linotype" w:eastAsiaTheme="minorHAnsi" w:hAnsi="Palatino Linotype" w:cs="Arial"/>
          <w:b/>
          <w:szCs w:val="22"/>
          <w:lang w:val="es-MX" w:eastAsia="en-US"/>
        </w:rPr>
        <w:t>(SAIMEX),</w:t>
      </w:r>
      <w:r w:rsidRPr="00B97B64">
        <w:rPr>
          <w:rFonts w:ascii="Palatino Linotype" w:eastAsiaTheme="minorHAnsi" w:hAnsi="Palatino Linotype" w:cs="Arial"/>
          <w:szCs w:val="22"/>
          <w:lang w:val="es-MX" w:eastAsia="en-US"/>
        </w:rPr>
        <w:t xml:space="preserve"> ante el </w:t>
      </w:r>
      <w:r w:rsidRPr="00B97B64">
        <w:rPr>
          <w:rFonts w:ascii="Palatino Linotype" w:eastAsiaTheme="minorHAnsi" w:hAnsi="Palatino Linotype" w:cs="Arial"/>
          <w:b/>
          <w:szCs w:val="22"/>
          <w:lang w:val="es-MX" w:eastAsia="en-US"/>
        </w:rPr>
        <w:t>Sujeto Obligado</w:t>
      </w:r>
      <w:r w:rsidRPr="00B97B64">
        <w:rPr>
          <w:rFonts w:ascii="Palatino Linotype" w:eastAsiaTheme="minorHAnsi" w:hAnsi="Palatino Linotype" w:cs="Arial"/>
          <w:szCs w:val="22"/>
          <w:lang w:val="es-MX" w:eastAsia="en-US"/>
        </w:rPr>
        <w:t>, la solicitud de acceso a la información pública, a la que se le</w:t>
      </w:r>
      <w:r w:rsidR="00C753C2" w:rsidRPr="00B97B64">
        <w:rPr>
          <w:rFonts w:ascii="Palatino Linotype" w:eastAsiaTheme="minorHAnsi" w:hAnsi="Palatino Linotype" w:cs="Arial"/>
          <w:szCs w:val="22"/>
          <w:lang w:val="es-MX" w:eastAsia="en-US"/>
        </w:rPr>
        <w:t xml:space="preserve"> asignó el número de expediente </w:t>
      </w:r>
      <w:r w:rsidR="00CA79EE" w:rsidRPr="00B97B64">
        <w:rPr>
          <w:rFonts w:ascii="Palatino Linotype" w:eastAsiaTheme="minorHAnsi" w:hAnsi="Palatino Linotype" w:cs="Arial"/>
          <w:b/>
          <w:szCs w:val="22"/>
          <w:lang w:val="es-MX" w:eastAsia="en-US"/>
        </w:rPr>
        <w:t>05451/TOLUCA/IP/2025</w:t>
      </w:r>
      <w:r w:rsidRPr="00B97B64">
        <w:rPr>
          <w:rFonts w:ascii="Palatino Linotype" w:eastAsiaTheme="minorHAnsi" w:hAnsi="Palatino Linotype" w:cs="Arial"/>
          <w:szCs w:val="22"/>
          <w:lang w:val="es-MX" w:eastAsia="en-US"/>
        </w:rPr>
        <w:t>, mediante la cual solicitó lo siguiente:</w:t>
      </w:r>
    </w:p>
    <w:p w14:paraId="1B9946C9" w14:textId="77777777" w:rsidR="004B1933" w:rsidRPr="00B97B64" w:rsidRDefault="004B1933" w:rsidP="00960F30">
      <w:pPr>
        <w:pStyle w:val="Sinespaciado"/>
        <w:rPr>
          <w:rFonts w:eastAsiaTheme="minorHAnsi"/>
          <w:lang w:eastAsia="en-US"/>
        </w:rPr>
      </w:pPr>
    </w:p>
    <w:p w14:paraId="1C3349DC" w14:textId="44964F58" w:rsidR="00EF3F0F" w:rsidRPr="00B97B64" w:rsidRDefault="0029071C" w:rsidP="00960F30">
      <w:pPr>
        <w:spacing w:line="360" w:lineRule="auto"/>
        <w:ind w:left="284" w:right="332"/>
        <w:jc w:val="both"/>
        <w:rPr>
          <w:rFonts w:ascii="Palatino Linotype" w:hAnsi="Palatino Linotype"/>
          <w:i/>
          <w:sz w:val="22"/>
          <w:szCs w:val="22"/>
          <w:lang w:val="es-ES_tradnl"/>
        </w:rPr>
      </w:pPr>
      <w:r w:rsidRPr="00B97B64">
        <w:rPr>
          <w:rFonts w:ascii="Palatino Linotype" w:hAnsi="Palatino Linotype"/>
          <w:i/>
          <w:sz w:val="22"/>
          <w:szCs w:val="22"/>
          <w:lang w:val="es-MX"/>
        </w:rPr>
        <w:t>“</w:t>
      </w:r>
      <w:r w:rsidR="00CA79EE" w:rsidRPr="00B97B64">
        <w:rPr>
          <w:rFonts w:ascii="Palatino Linotype" w:hAnsi="Palatino Linotype"/>
          <w:i/>
          <w:sz w:val="22"/>
          <w:szCs w:val="22"/>
          <w:lang w:val="es-MX" w:eastAsia="es-MX"/>
        </w:rPr>
        <w:t>Se solicita copia en formato digital del programa anual de trabajo 2025 de la Presidencia Municipal de Toluca, incluyendo los objetivos, metas e indicadores de desempeño.</w:t>
      </w:r>
      <w:r w:rsidRPr="00B97B64">
        <w:rPr>
          <w:rFonts w:ascii="Palatino Linotype" w:hAnsi="Palatino Linotype"/>
          <w:i/>
          <w:sz w:val="22"/>
          <w:szCs w:val="22"/>
          <w:lang w:val="es-MX"/>
        </w:rPr>
        <w:t>”</w:t>
      </w:r>
      <w:r w:rsidR="00B2345B" w:rsidRPr="00B97B64">
        <w:rPr>
          <w:rFonts w:ascii="Palatino Linotype" w:hAnsi="Palatino Linotype"/>
          <w:i/>
          <w:sz w:val="22"/>
          <w:szCs w:val="22"/>
          <w:lang w:val="es-ES_tradnl"/>
        </w:rPr>
        <w:t xml:space="preserve"> (Sic)</w:t>
      </w:r>
    </w:p>
    <w:p w14:paraId="6E85865A" w14:textId="77777777" w:rsidR="007D5385" w:rsidRPr="00B97B64" w:rsidRDefault="007D5385" w:rsidP="00960F30">
      <w:pPr>
        <w:ind w:left="284" w:right="332"/>
        <w:jc w:val="both"/>
        <w:rPr>
          <w:rFonts w:ascii="Palatino Linotype" w:hAnsi="Palatino Linotype"/>
          <w:i/>
          <w:sz w:val="22"/>
          <w:szCs w:val="22"/>
          <w:lang w:val="es-ES_tradnl"/>
        </w:rPr>
      </w:pPr>
    </w:p>
    <w:p w14:paraId="57A8706F" w14:textId="530E7795" w:rsidR="007D5385" w:rsidRPr="00B97B64" w:rsidRDefault="0029071C" w:rsidP="00960F30">
      <w:pPr>
        <w:tabs>
          <w:tab w:val="left" w:pos="5647"/>
        </w:tabs>
        <w:spacing w:line="360" w:lineRule="auto"/>
        <w:ind w:right="850"/>
        <w:jc w:val="both"/>
        <w:rPr>
          <w:rFonts w:ascii="Palatino Linotype" w:eastAsiaTheme="minorHAnsi" w:hAnsi="Palatino Linotype" w:cstheme="minorBidi"/>
          <w:color w:val="000000"/>
          <w:lang w:val="es-MX" w:eastAsia="en-US"/>
        </w:rPr>
      </w:pPr>
      <w:r w:rsidRPr="00B97B64">
        <w:rPr>
          <w:rFonts w:ascii="Palatino Linotype" w:hAnsi="Palatino Linotype"/>
          <w:b/>
          <w:lang w:val="es-ES_tradnl"/>
        </w:rPr>
        <w:t>MODALIDAD DE ENTREGA:</w:t>
      </w:r>
      <w:r w:rsidRPr="00B97B64">
        <w:rPr>
          <w:rFonts w:ascii="Palatino Linotype" w:hAnsi="Palatino Linotype"/>
          <w:lang w:val="es-ES_tradnl"/>
        </w:rPr>
        <w:t xml:space="preserve"> </w:t>
      </w:r>
      <w:r w:rsidR="00756303" w:rsidRPr="00B97B64">
        <w:rPr>
          <w:rFonts w:ascii="Palatino Linotype" w:eastAsiaTheme="minorHAnsi" w:hAnsi="Palatino Linotype" w:cstheme="minorBidi"/>
          <w:color w:val="000000"/>
          <w:lang w:val="es-MX" w:eastAsia="en-US"/>
        </w:rPr>
        <w:t>A través de</w:t>
      </w:r>
      <w:r w:rsidR="00B2345B" w:rsidRPr="00B97B64">
        <w:rPr>
          <w:rFonts w:ascii="Palatino Linotype" w:eastAsiaTheme="minorHAnsi" w:hAnsi="Palatino Linotype" w:cstheme="minorBidi"/>
          <w:color w:val="000000"/>
          <w:lang w:val="es-MX" w:eastAsia="en-US"/>
        </w:rPr>
        <w:t xml:space="preserve">l </w:t>
      </w:r>
      <w:r w:rsidR="00B2345B" w:rsidRPr="00B97B64">
        <w:rPr>
          <w:rFonts w:ascii="Palatino Linotype" w:eastAsiaTheme="minorHAnsi" w:hAnsi="Palatino Linotype" w:cstheme="minorBidi"/>
          <w:b/>
          <w:bCs/>
          <w:color w:val="000000"/>
          <w:lang w:val="es-MX" w:eastAsia="en-US"/>
        </w:rPr>
        <w:t>SAIMEX</w:t>
      </w:r>
      <w:r w:rsidR="00B2345B" w:rsidRPr="00B97B64">
        <w:rPr>
          <w:rFonts w:ascii="Palatino Linotype" w:eastAsiaTheme="minorHAnsi" w:hAnsi="Palatino Linotype" w:cstheme="minorBidi"/>
          <w:color w:val="000000"/>
          <w:lang w:val="es-MX" w:eastAsia="en-US"/>
        </w:rPr>
        <w:t>.</w:t>
      </w:r>
      <w:r w:rsidR="00756303" w:rsidRPr="00B97B64">
        <w:rPr>
          <w:rFonts w:ascii="Palatino Linotype" w:eastAsiaTheme="minorHAnsi" w:hAnsi="Palatino Linotype" w:cstheme="minorBidi"/>
          <w:color w:val="000000"/>
          <w:lang w:val="es-MX" w:eastAsia="en-US"/>
        </w:rPr>
        <w:t xml:space="preserve"> </w:t>
      </w:r>
    </w:p>
    <w:p w14:paraId="61734FD8" w14:textId="77777777" w:rsidR="00A45D05" w:rsidRPr="00B97B64" w:rsidRDefault="00A45D05" w:rsidP="00960F30">
      <w:pPr>
        <w:spacing w:line="360" w:lineRule="auto"/>
        <w:jc w:val="both"/>
        <w:rPr>
          <w:rFonts w:ascii="Palatino Linotype" w:eastAsiaTheme="minorHAnsi" w:hAnsi="Palatino Linotype" w:cs="Arial"/>
          <w:b/>
          <w:sz w:val="28"/>
          <w:lang w:val="es-MX" w:eastAsia="en-US"/>
        </w:rPr>
      </w:pPr>
    </w:p>
    <w:p w14:paraId="5F4BC01C" w14:textId="3E073E0E" w:rsidR="00B2345B" w:rsidRPr="00B97B64" w:rsidRDefault="00F94208" w:rsidP="00960F30">
      <w:pPr>
        <w:spacing w:line="360" w:lineRule="auto"/>
        <w:jc w:val="both"/>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SEGUND</w:t>
      </w:r>
      <w:r w:rsidR="00B2345B" w:rsidRPr="00B97B64">
        <w:rPr>
          <w:rFonts w:ascii="Palatino Linotype" w:eastAsiaTheme="minorHAnsi" w:hAnsi="Palatino Linotype" w:cs="Arial"/>
          <w:b/>
          <w:sz w:val="28"/>
          <w:lang w:val="es-MX" w:eastAsia="en-US"/>
        </w:rPr>
        <w:t xml:space="preserve">O. De la respuesta del Sujeto Obligado. </w:t>
      </w:r>
    </w:p>
    <w:p w14:paraId="7815CFC1" w14:textId="0803CB00" w:rsidR="00B2345B" w:rsidRPr="00B97B64" w:rsidRDefault="00B2345B" w:rsidP="00960F30">
      <w:pPr>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lastRenderedPageBreak/>
        <w:t xml:space="preserve">De las constancias que obran en el sistema </w:t>
      </w:r>
      <w:r w:rsidRPr="00B97B64">
        <w:rPr>
          <w:rFonts w:ascii="Palatino Linotype" w:eastAsiaTheme="minorHAnsi" w:hAnsi="Palatino Linotype" w:cs="Arial"/>
          <w:b/>
          <w:lang w:val="es-MX" w:eastAsia="en-US"/>
        </w:rPr>
        <w:t>SAIMEX</w:t>
      </w:r>
      <w:r w:rsidRPr="00B97B64">
        <w:rPr>
          <w:rFonts w:ascii="Palatino Linotype" w:eastAsiaTheme="minorHAnsi" w:hAnsi="Palatino Linotype" w:cs="Arial"/>
          <w:lang w:val="es-MX" w:eastAsia="en-US"/>
        </w:rPr>
        <w:t xml:space="preserve">, se advierte que en fecha </w:t>
      </w:r>
      <w:r w:rsidR="00CA79EE" w:rsidRPr="00B97B64">
        <w:rPr>
          <w:rFonts w:ascii="Palatino Linotype" w:eastAsiaTheme="minorHAnsi" w:hAnsi="Palatino Linotype" w:cs="Arial"/>
          <w:lang w:val="es-MX" w:eastAsia="en-US"/>
        </w:rPr>
        <w:t>diecinueve de noviembre</w:t>
      </w:r>
      <w:r w:rsidR="00763D8A" w:rsidRPr="00B97B64">
        <w:rPr>
          <w:rFonts w:ascii="Palatino Linotype" w:eastAsiaTheme="minorHAnsi" w:hAnsi="Palatino Linotype" w:cs="Arial"/>
          <w:lang w:val="es-MX" w:eastAsia="en-US"/>
        </w:rPr>
        <w:t xml:space="preserve"> </w:t>
      </w:r>
      <w:r w:rsidR="00555301" w:rsidRPr="00B97B64">
        <w:rPr>
          <w:rFonts w:ascii="Palatino Linotype" w:eastAsiaTheme="minorHAnsi" w:hAnsi="Palatino Linotype" w:cs="Arial"/>
          <w:lang w:val="es-MX" w:eastAsia="en-US"/>
        </w:rPr>
        <w:t>de dos mil veinticinco</w:t>
      </w:r>
      <w:r w:rsidRPr="00B97B64">
        <w:rPr>
          <w:rFonts w:ascii="Palatino Linotype" w:eastAsiaTheme="minorHAnsi" w:hAnsi="Palatino Linotype" w:cs="Arial"/>
          <w:lang w:val="es-MX" w:eastAsia="en-US"/>
        </w:rPr>
        <w:t xml:space="preserve">, </w:t>
      </w:r>
      <w:r w:rsidR="00177F56" w:rsidRPr="00B97B64">
        <w:rPr>
          <w:rFonts w:ascii="Palatino Linotype" w:eastAsiaTheme="minorHAnsi" w:hAnsi="Palatino Linotype" w:cs="Arial"/>
          <w:lang w:val="es-MX" w:eastAsia="en-US"/>
        </w:rPr>
        <w:t xml:space="preserve">el </w:t>
      </w:r>
      <w:r w:rsidRPr="00B97B64">
        <w:rPr>
          <w:rFonts w:ascii="Palatino Linotype" w:eastAsiaTheme="minorHAnsi" w:hAnsi="Palatino Linotype" w:cs="Arial"/>
          <w:b/>
          <w:lang w:val="es-MX" w:eastAsia="en-US"/>
        </w:rPr>
        <w:t>Sujeto Obligado</w:t>
      </w:r>
      <w:r w:rsidRPr="00B97B64">
        <w:rPr>
          <w:rFonts w:ascii="Palatino Linotype" w:eastAsiaTheme="minorHAnsi" w:hAnsi="Palatino Linotype" w:cs="Arial"/>
          <w:lang w:val="es-MX" w:eastAsia="en-US"/>
        </w:rPr>
        <w:t xml:space="preserve"> emitió la respuesta en los siguientes términos:</w:t>
      </w:r>
    </w:p>
    <w:p w14:paraId="77D01A4B" w14:textId="77777777" w:rsidR="00B2345B" w:rsidRPr="00B97B64" w:rsidRDefault="00B2345B" w:rsidP="00960F30">
      <w:pPr>
        <w:rPr>
          <w:lang w:val="es-MX"/>
        </w:rPr>
      </w:pPr>
    </w:p>
    <w:p w14:paraId="129F8CED" w14:textId="77777777" w:rsidR="00CA79EE" w:rsidRPr="00B97B64" w:rsidRDefault="00B2345B" w:rsidP="00CA79EE">
      <w:pPr>
        <w:spacing w:line="276" w:lineRule="auto"/>
        <w:ind w:left="567" w:right="567"/>
        <w:jc w:val="right"/>
        <w:rPr>
          <w:rFonts w:ascii="Palatino Linotype" w:hAnsi="Palatino Linotype"/>
          <w:i/>
          <w:sz w:val="22"/>
          <w:szCs w:val="22"/>
          <w:lang w:val="es-MX" w:eastAsia="es-MX"/>
        </w:rPr>
      </w:pPr>
      <w:r w:rsidRPr="00B97B64">
        <w:rPr>
          <w:rFonts w:ascii="Palatino Linotype" w:hAnsi="Palatino Linotype"/>
          <w:i/>
          <w:sz w:val="22"/>
          <w:szCs w:val="22"/>
          <w:lang w:val="es-MX" w:eastAsia="es-MX"/>
        </w:rPr>
        <w:t>“</w:t>
      </w:r>
      <w:r w:rsidR="00CA79EE" w:rsidRPr="00B97B64">
        <w:rPr>
          <w:rFonts w:ascii="Palatino Linotype" w:hAnsi="Palatino Linotype"/>
          <w:i/>
          <w:sz w:val="22"/>
          <w:szCs w:val="22"/>
          <w:lang w:val="es-MX" w:eastAsia="es-MX"/>
        </w:rPr>
        <w:t>Folio de la solicitud: 05451/TOLUCA/IP/2025</w:t>
      </w:r>
    </w:p>
    <w:p w14:paraId="5027C20F" w14:textId="77777777" w:rsidR="00CA79EE" w:rsidRPr="00B97B64" w:rsidRDefault="00CA79EE" w:rsidP="00CA79EE">
      <w:pPr>
        <w:spacing w:line="276" w:lineRule="auto"/>
        <w:ind w:left="567" w:right="567"/>
        <w:jc w:val="both"/>
        <w:rPr>
          <w:rFonts w:ascii="Palatino Linotype" w:hAnsi="Palatino Linotype"/>
          <w:i/>
          <w:sz w:val="22"/>
          <w:szCs w:val="22"/>
          <w:lang w:val="es-MX" w:eastAsia="es-MX"/>
        </w:rPr>
      </w:pPr>
    </w:p>
    <w:p w14:paraId="0DEE2329" w14:textId="35210E20" w:rsidR="00CA79EE" w:rsidRPr="00B97B64" w:rsidRDefault="00CA79EE" w:rsidP="00CA79EE">
      <w:pPr>
        <w:spacing w:line="276" w:lineRule="auto"/>
        <w:ind w:left="567" w:right="567"/>
        <w:jc w:val="both"/>
        <w:rPr>
          <w:rFonts w:ascii="Palatino Linotype" w:hAnsi="Palatino Linotype"/>
          <w:i/>
          <w:sz w:val="22"/>
          <w:szCs w:val="22"/>
          <w:lang w:val="es-MX" w:eastAsia="es-MX"/>
        </w:rPr>
      </w:pPr>
      <w:r w:rsidRPr="00B97B64">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0F67B4C" w14:textId="77777777" w:rsidR="00CA79EE" w:rsidRPr="00B97B64" w:rsidRDefault="00CA79EE" w:rsidP="00CA79EE">
      <w:pPr>
        <w:spacing w:line="276" w:lineRule="auto"/>
        <w:ind w:left="567" w:right="567"/>
        <w:jc w:val="both"/>
        <w:rPr>
          <w:rFonts w:ascii="Palatino Linotype" w:hAnsi="Palatino Linotype"/>
          <w:i/>
          <w:sz w:val="22"/>
          <w:szCs w:val="22"/>
          <w:lang w:val="es-MX" w:eastAsia="es-MX"/>
        </w:rPr>
      </w:pPr>
    </w:p>
    <w:p w14:paraId="03C7A52E" w14:textId="36C4A4E3" w:rsidR="00CA79EE" w:rsidRPr="00B97B64" w:rsidRDefault="00CA79EE" w:rsidP="00CA79EE">
      <w:pPr>
        <w:spacing w:line="276" w:lineRule="auto"/>
        <w:ind w:left="567" w:right="567"/>
        <w:jc w:val="both"/>
        <w:rPr>
          <w:rFonts w:ascii="Palatino Linotype" w:hAnsi="Palatino Linotype"/>
          <w:i/>
          <w:sz w:val="22"/>
          <w:szCs w:val="22"/>
          <w:lang w:val="es-MX" w:eastAsia="es-MX"/>
        </w:rPr>
      </w:pPr>
      <w:r w:rsidRPr="00B97B64">
        <w:rPr>
          <w:rFonts w:ascii="Palatino Linotype" w:hAnsi="Palatino Linotype"/>
          <w:i/>
          <w:sz w:val="22"/>
          <w:szCs w:val="22"/>
          <w:lang w:val="es-MX" w:eastAsia="es-MX"/>
        </w:rPr>
        <w:t>En atención a la solicitud con folio 05451/TOLUCA/IP/2025, me permito adjuntar al presente la respuesta correspondiente, Sin más por el momento, reciba un saludo.</w:t>
      </w:r>
    </w:p>
    <w:p w14:paraId="147FC8BA" w14:textId="77777777" w:rsidR="00CA79EE" w:rsidRPr="00B97B64" w:rsidRDefault="00CA79EE" w:rsidP="00CA79EE">
      <w:pPr>
        <w:spacing w:line="276" w:lineRule="auto"/>
        <w:ind w:left="567" w:right="567"/>
        <w:jc w:val="both"/>
        <w:rPr>
          <w:rFonts w:ascii="Palatino Linotype" w:hAnsi="Palatino Linotype"/>
          <w:i/>
          <w:sz w:val="22"/>
          <w:szCs w:val="22"/>
          <w:lang w:val="es-MX" w:eastAsia="es-MX"/>
        </w:rPr>
      </w:pPr>
    </w:p>
    <w:p w14:paraId="1D187B8D" w14:textId="1F622DB2" w:rsidR="00CA79EE" w:rsidRPr="00B97B64" w:rsidRDefault="00CA79EE" w:rsidP="00CA79EE">
      <w:pPr>
        <w:spacing w:line="276" w:lineRule="auto"/>
        <w:ind w:left="567" w:right="567"/>
        <w:jc w:val="both"/>
        <w:rPr>
          <w:rFonts w:ascii="Palatino Linotype" w:hAnsi="Palatino Linotype"/>
          <w:i/>
          <w:sz w:val="22"/>
          <w:szCs w:val="22"/>
          <w:lang w:val="es-MX" w:eastAsia="es-MX"/>
        </w:rPr>
      </w:pPr>
      <w:r w:rsidRPr="00B97B64">
        <w:rPr>
          <w:rFonts w:ascii="Palatino Linotype" w:hAnsi="Palatino Linotype"/>
          <w:i/>
          <w:sz w:val="22"/>
          <w:szCs w:val="22"/>
          <w:lang w:val="es-MX" w:eastAsia="es-MX"/>
        </w:rPr>
        <w:t>ATENTAMENTE</w:t>
      </w:r>
    </w:p>
    <w:p w14:paraId="19DF742E" w14:textId="4F489FA5" w:rsidR="00B2345B" w:rsidRPr="00B97B64" w:rsidRDefault="00CA79EE" w:rsidP="00CA79EE">
      <w:pPr>
        <w:spacing w:line="276" w:lineRule="auto"/>
        <w:ind w:left="567" w:right="567"/>
        <w:jc w:val="both"/>
        <w:rPr>
          <w:rFonts w:ascii="Palatino Linotype" w:hAnsi="Palatino Linotype"/>
          <w:i/>
          <w:sz w:val="22"/>
          <w:szCs w:val="22"/>
          <w:lang w:val="es-MX" w:eastAsia="es-MX"/>
        </w:rPr>
      </w:pPr>
      <w:r w:rsidRPr="00B97B64">
        <w:rPr>
          <w:rFonts w:ascii="Palatino Linotype" w:hAnsi="Palatino Linotype"/>
          <w:i/>
          <w:sz w:val="22"/>
          <w:szCs w:val="22"/>
          <w:lang w:val="es-MX" w:eastAsia="es-MX"/>
        </w:rPr>
        <w:t>Dr. Nahum Miguel Mendoza Morales</w:t>
      </w:r>
      <w:r w:rsidR="00B2345B" w:rsidRPr="00B97B64">
        <w:rPr>
          <w:rFonts w:ascii="Palatino Linotype" w:hAnsi="Palatino Linotype"/>
          <w:i/>
          <w:sz w:val="22"/>
          <w:szCs w:val="22"/>
          <w:lang w:val="es-MX" w:eastAsia="es-MX"/>
        </w:rPr>
        <w:t>” (Sic).</w:t>
      </w:r>
    </w:p>
    <w:p w14:paraId="2C78BF1C" w14:textId="77777777" w:rsidR="00B2345B" w:rsidRPr="00B97B64" w:rsidRDefault="00B2345B" w:rsidP="00960F30">
      <w:pPr>
        <w:ind w:right="567"/>
        <w:jc w:val="both"/>
        <w:rPr>
          <w:rFonts w:ascii="Palatino Linotype" w:hAnsi="Palatino Linotype"/>
          <w:i/>
          <w:sz w:val="14"/>
          <w:szCs w:val="22"/>
          <w:lang w:val="es-MX" w:eastAsia="es-MX"/>
        </w:rPr>
      </w:pPr>
    </w:p>
    <w:p w14:paraId="2F486A11" w14:textId="77777777" w:rsidR="00B2345B" w:rsidRPr="00B97B64" w:rsidRDefault="00B2345B" w:rsidP="00960F30">
      <w:pPr>
        <w:pStyle w:val="Sinespaciado"/>
        <w:rPr>
          <w:lang w:eastAsia="es-MX"/>
        </w:rPr>
      </w:pPr>
    </w:p>
    <w:p w14:paraId="63BEA072" w14:textId="0796BDEC" w:rsidR="00B2345B" w:rsidRPr="00B97B64" w:rsidRDefault="00B2345B" w:rsidP="00960F30">
      <w:pPr>
        <w:spacing w:line="360" w:lineRule="auto"/>
        <w:jc w:val="both"/>
        <w:rPr>
          <w:rFonts w:ascii="Palatino Linotype" w:hAnsi="Palatino Linotype"/>
          <w:i/>
          <w:sz w:val="22"/>
          <w:szCs w:val="22"/>
          <w:lang w:val="es-MX" w:eastAsia="es-MX"/>
        </w:rPr>
      </w:pPr>
      <w:r w:rsidRPr="00B97B64">
        <w:rPr>
          <w:rFonts w:ascii="Palatino Linotype" w:eastAsiaTheme="minorHAnsi" w:hAnsi="Palatino Linotype" w:cs="Arial"/>
          <w:lang w:val="es-MX" w:eastAsia="en-US"/>
        </w:rPr>
        <w:t xml:space="preserve">El </w:t>
      </w:r>
      <w:r w:rsidRPr="00B97B64">
        <w:rPr>
          <w:rFonts w:ascii="Palatino Linotype" w:eastAsiaTheme="minorHAnsi" w:hAnsi="Palatino Linotype" w:cs="Arial"/>
          <w:b/>
          <w:lang w:val="es-MX" w:eastAsia="en-US"/>
        </w:rPr>
        <w:t>Sujeto Obligado</w:t>
      </w:r>
      <w:r w:rsidRPr="00B97B64">
        <w:rPr>
          <w:rFonts w:ascii="Palatino Linotype" w:eastAsiaTheme="minorHAnsi" w:hAnsi="Palatino Linotype" w:cs="Arial"/>
          <w:lang w:val="es-MX" w:eastAsia="en-US"/>
        </w:rPr>
        <w:t xml:space="preserve"> adjuntó a su respuesta, </w:t>
      </w:r>
      <w:r w:rsidR="00A45D05" w:rsidRPr="00B97B64">
        <w:rPr>
          <w:rFonts w:ascii="Palatino Linotype" w:eastAsiaTheme="minorHAnsi" w:hAnsi="Palatino Linotype" w:cs="Arial"/>
          <w:lang w:val="es-MX" w:eastAsia="en-US"/>
        </w:rPr>
        <w:t>los archivos electrónicos denominados</w:t>
      </w:r>
      <w:r w:rsidRPr="00B97B64">
        <w:rPr>
          <w:rFonts w:ascii="Palatino Linotype" w:eastAsiaTheme="minorHAnsi" w:hAnsi="Palatino Linotype" w:cs="Arial"/>
          <w:lang w:val="es-MX" w:eastAsia="en-US"/>
        </w:rPr>
        <w:t xml:space="preserve"> </w:t>
      </w:r>
      <w:r w:rsidRPr="00B97B64">
        <w:rPr>
          <w:rFonts w:ascii="Palatino Linotype" w:eastAsiaTheme="minorHAnsi" w:hAnsi="Palatino Linotype" w:cs="Arial"/>
          <w:b/>
          <w:i/>
          <w:lang w:val="es-MX" w:eastAsia="en-US"/>
        </w:rPr>
        <w:t>“</w:t>
      </w:r>
      <w:r w:rsidR="00CA79EE" w:rsidRPr="00B97B64">
        <w:rPr>
          <w:rFonts w:ascii="Palatino Linotype" w:eastAsiaTheme="minorHAnsi" w:hAnsi="Palatino Linotype" w:cs="Arial"/>
          <w:b/>
          <w:i/>
          <w:lang w:val="es-MX" w:eastAsia="en-US"/>
        </w:rPr>
        <w:t>Of3746_Sol5451.pdf</w:t>
      </w:r>
      <w:r w:rsidR="00A45D05" w:rsidRPr="00B97B64">
        <w:rPr>
          <w:rFonts w:ascii="Palatino Linotype" w:eastAsiaTheme="minorHAnsi" w:hAnsi="Palatino Linotype" w:cs="Arial"/>
          <w:b/>
          <w:i/>
          <w:lang w:val="es-MX" w:eastAsia="en-US"/>
        </w:rPr>
        <w:t>”, “</w:t>
      </w:r>
      <w:r w:rsidR="00CA79EE" w:rsidRPr="00B97B64">
        <w:rPr>
          <w:rFonts w:ascii="Palatino Linotype" w:eastAsiaTheme="minorHAnsi" w:hAnsi="Palatino Linotype" w:cs="Arial"/>
          <w:b/>
          <w:i/>
          <w:lang w:val="es-MX" w:eastAsia="en-US"/>
        </w:rPr>
        <w:t>Anexo 5451_Programa Anual Presidencia 2025.pdf</w:t>
      </w:r>
      <w:r w:rsidR="00A45D05" w:rsidRPr="00B97B64">
        <w:rPr>
          <w:rFonts w:ascii="Palatino Linotype" w:eastAsiaTheme="minorHAnsi" w:hAnsi="Palatino Linotype" w:cs="Arial"/>
          <w:b/>
          <w:i/>
          <w:lang w:val="es-MX" w:eastAsia="en-US"/>
        </w:rPr>
        <w:t>”, “</w:t>
      </w:r>
      <w:r w:rsidR="00CA79EE" w:rsidRPr="00B97B64">
        <w:rPr>
          <w:rFonts w:ascii="Palatino Linotype" w:eastAsiaTheme="minorHAnsi" w:hAnsi="Palatino Linotype" w:cs="Arial"/>
          <w:b/>
          <w:i/>
          <w:lang w:val="es-MX" w:eastAsia="en-US"/>
        </w:rPr>
        <w:t>Programa Anual Presidencia 2025.pdf</w:t>
      </w:r>
      <w:r w:rsidR="00A45D05" w:rsidRPr="00B97B64">
        <w:rPr>
          <w:rFonts w:ascii="Palatino Linotype" w:eastAsiaTheme="minorHAnsi" w:hAnsi="Palatino Linotype" w:cs="Arial"/>
          <w:b/>
          <w:i/>
          <w:lang w:val="es-MX" w:eastAsia="en-US"/>
        </w:rPr>
        <w:t>”</w:t>
      </w:r>
      <w:r w:rsidR="00A45D05" w:rsidRPr="00B97B64">
        <w:rPr>
          <w:rFonts w:ascii="Palatino Linotype" w:eastAsiaTheme="minorHAnsi" w:hAnsi="Palatino Linotype" w:cs="Arial"/>
          <w:i/>
          <w:lang w:val="es-MX" w:eastAsia="en-US"/>
        </w:rPr>
        <w:t xml:space="preserve"> </w:t>
      </w:r>
      <w:r w:rsidR="00A45D05" w:rsidRPr="00B97B64">
        <w:rPr>
          <w:rFonts w:ascii="Palatino Linotype" w:eastAsiaTheme="minorHAnsi" w:hAnsi="Palatino Linotype" w:cs="Arial"/>
          <w:lang w:val="es-MX" w:eastAsia="en-US"/>
        </w:rPr>
        <w:t xml:space="preserve">y </w:t>
      </w:r>
      <w:r w:rsidR="00A45D05" w:rsidRPr="00B97B64">
        <w:rPr>
          <w:rFonts w:ascii="Palatino Linotype" w:eastAsiaTheme="minorHAnsi" w:hAnsi="Palatino Linotype" w:cs="Arial"/>
          <w:b/>
          <w:i/>
          <w:lang w:val="es-MX" w:eastAsia="en-US"/>
        </w:rPr>
        <w:t>“</w:t>
      </w:r>
      <w:r w:rsidR="00CA79EE" w:rsidRPr="00B97B64">
        <w:rPr>
          <w:rFonts w:ascii="Palatino Linotype" w:eastAsiaTheme="minorHAnsi" w:hAnsi="Palatino Linotype" w:cs="Arial"/>
          <w:b/>
          <w:i/>
          <w:lang w:val="es-MX" w:eastAsia="en-US"/>
        </w:rPr>
        <w:t>R. 5451. 2025.pdf</w:t>
      </w:r>
      <w:r w:rsidRPr="00B97B64">
        <w:rPr>
          <w:rFonts w:ascii="Palatino Linotype" w:eastAsiaTheme="minorHAnsi" w:hAnsi="Palatino Linotype" w:cs="Arial"/>
          <w:b/>
          <w:i/>
          <w:lang w:val="es-MX" w:eastAsia="en-US"/>
        </w:rPr>
        <w:t>”</w:t>
      </w:r>
      <w:r w:rsidRPr="00B97B64">
        <w:rPr>
          <w:rFonts w:ascii="Palatino Linotype" w:eastAsiaTheme="minorHAnsi" w:hAnsi="Palatino Linotype" w:cs="Arial"/>
          <w:i/>
          <w:lang w:val="es-MX" w:eastAsia="en-US"/>
        </w:rPr>
        <w:t>;</w:t>
      </w:r>
      <w:r w:rsidRPr="00B97B64">
        <w:rPr>
          <w:rFonts w:ascii="Palatino Linotype" w:eastAsiaTheme="minorHAnsi" w:hAnsi="Palatino Linotype" w:cs="Arial"/>
          <w:lang w:val="es-MX" w:eastAsia="en-US"/>
        </w:rPr>
        <w:t xml:space="preserve"> cuyo contenido no se inserta por ser del conocimiento d</w:t>
      </w:r>
      <w:r w:rsidR="00763D8A" w:rsidRPr="00B97B64">
        <w:rPr>
          <w:rFonts w:ascii="Palatino Linotype" w:eastAsiaTheme="minorHAnsi" w:hAnsi="Palatino Linotype" w:cs="Arial"/>
          <w:lang w:val="es-MX" w:eastAsia="en-US"/>
        </w:rPr>
        <w:t>e las partes, sin embargo, será</w:t>
      </w:r>
      <w:r w:rsidRPr="00B97B64">
        <w:rPr>
          <w:rFonts w:ascii="Palatino Linotype" w:eastAsiaTheme="minorHAnsi" w:hAnsi="Palatino Linotype" w:cs="Arial"/>
          <w:lang w:val="es-MX" w:eastAsia="en-US"/>
        </w:rPr>
        <w:t xml:space="preserve"> motivo de estudio en el Considerado respectivo. </w:t>
      </w:r>
    </w:p>
    <w:p w14:paraId="604EA334" w14:textId="77777777" w:rsidR="005D024E" w:rsidRPr="00B97B64" w:rsidRDefault="005D024E" w:rsidP="00960F30">
      <w:pPr>
        <w:spacing w:line="360" w:lineRule="auto"/>
        <w:jc w:val="both"/>
        <w:rPr>
          <w:rFonts w:ascii="Palatino Linotype" w:hAnsi="Palatino Linotype"/>
          <w:i/>
          <w:sz w:val="22"/>
          <w:szCs w:val="22"/>
          <w:lang w:val="es-MX" w:eastAsia="es-MX"/>
        </w:rPr>
      </w:pPr>
    </w:p>
    <w:p w14:paraId="231E1147" w14:textId="1F85B1C9" w:rsidR="00B2345B" w:rsidRPr="00B97B64" w:rsidRDefault="00F94208" w:rsidP="00960F30">
      <w:pPr>
        <w:spacing w:line="360" w:lineRule="auto"/>
        <w:jc w:val="both"/>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TERCER</w:t>
      </w:r>
      <w:r w:rsidR="00B2345B" w:rsidRPr="00B97B64">
        <w:rPr>
          <w:rFonts w:ascii="Palatino Linotype" w:eastAsiaTheme="minorHAnsi" w:hAnsi="Palatino Linotype" w:cs="Arial"/>
          <w:b/>
          <w:sz w:val="28"/>
          <w:lang w:val="es-MX" w:eastAsia="en-US"/>
        </w:rPr>
        <w:t>O. Del recurso de revisión.</w:t>
      </w:r>
    </w:p>
    <w:p w14:paraId="619DAEF5" w14:textId="67C07B2B" w:rsidR="00B2345B" w:rsidRPr="00B97B64" w:rsidRDefault="00B2345B" w:rsidP="00960F30">
      <w:pPr>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 xml:space="preserve">Inconforme con la respuesta por parte del </w:t>
      </w:r>
      <w:r w:rsidRPr="00B97B64">
        <w:rPr>
          <w:rFonts w:ascii="Palatino Linotype" w:eastAsiaTheme="minorHAnsi" w:hAnsi="Palatino Linotype" w:cs="Arial"/>
          <w:b/>
          <w:lang w:val="es-MX" w:eastAsia="en-US"/>
        </w:rPr>
        <w:t>Sujeto Obligado</w:t>
      </w:r>
      <w:r w:rsidRPr="00B97B64">
        <w:rPr>
          <w:rFonts w:ascii="Palatino Linotype" w:eastAsiaTheme="minorHAnsi" w:hAnsi="Palatino Linotype" w:cs="Arial"/>
          <w:lang w:val="es-MX" w:eastAsia="en-US"/>
        </w:rPr>
        <w:t xml:space="preserve">, el ahora </w:t>
      </w:r>
      <w:r w:rsidRPr="00B97B64">
        <w:rPr>
          <w:rFonts w:ascii="Palatino Linotype" w:eastAsiaTheme="minorHAnsi" w:hAnsi="Palatino Linotype" w:cs="Arial"/>
          <w:b/>
          <w:lang w:val="es-MX" w:eastAsia="en-US"/>
        </w:rPr>
        <w:t>Recurrente</w:t>
      </w:r>
      <w:r w:rsidRPr="00B97B64">
        <w:rPr>
          <w:rFonts w:ascii="Palatino Linotype" w:eastAsiaTheme="minorHAnsi" w:hAnsi="Palatino Linotype" w:cs="Arial"/>
          <w:lang w:val="es-MX" w:eastAsia="en-US"/>
        </w:rPr>
        <w:t xml:space="preserve"> interpuso el presente recurso de revisión en fecha </w:t>
      </w:r>
      <w:r w:rsidR="00CA79EE" w:rsidRPr="00B97B64">
        <w:rPr>
          <w:rFonts w:ascii="Palatino Linotype" w:eastAsiaTheme="minorHAnsi" w:hAnsi="Palatino Linotype" w:cs="Arial"/>
          <w:lang w:val="es-MX" w:eastAsia="en-US"/>
        </w:rPr>
        <w:t>diez de diciembre</w:t>
      </w:r>
      <w:r w:rsidR="00555301" w:rsidRPr="00B97B64">
        <w:rPr>
          <w:rFonts w:ascii="Palatino Linotype" w:eastAsiaTheme="minorHAnsi" w:hAnsi="Palatino Linotype" w:cs="Arial"/>
          <w:lang w:val="es-MX" w:eastAsia="en-US"/>
        </w:rPr>
        <w:t xml:space="preserve"> de dos mil veinticinco</w:t>
      </w:r>
      <w:r w:rsidRPr="00B97B64">
        <w:rPr>
          <w:rFonts w:ascii="Palatino Linotype" w:eastAsiaTheme="minorHAnsi" w:hAnsi="Palatino Linotype" w:cs="Arial"/>
          <w:lang w:val="es-MX" w:eastAsia="en-US"/>
        </w:rPr>
        <w:t>, el cual fue registrado</w:t>
      </w:r>
      <w:r w:rsidRPr="00B97B64">
        <w:rPr>
          <w:rFonts w:ascii="Palatino Linotype" w:eastAsiaTheme="minorHAnsi" w:hAnsi="Palatino Linotype" w:cs="Arial"/>
          <w:b/>
          <w:lang w:val="es-MX" w:eastAsia="en-US"/>
        </w:rPr>
        <w:t xml:space="preserve"> </w:t>
      </w:r>
      <w:r w:rsidRPr="00B97B64">
        <w:rPr>
          <w:rFonts w:ascii="Palatino Linotype" w:eastAsiaTheme="minorHAnsi" w:hAnsi="Palatino Linotype" w:cs="Arial"/>
          <w:lang w:val="es-MX" w:eastAsia="en-US"/>
        </w:rPr>
        <w:t xml:space="preserve">en el sistema electrónico con el expediente número </w:t>
      </w:r>
      <w:r w:rsidR="00EF3F0F" w:rsidRPr="00B97B64">
        <w:rPr>
          <w:rFonts w:ascii="Palatino Linotype" w:eastAsiaTheme="minorHAnsi" w:hAnsi="Palatino Linotype" w:cs="Arial"/>
          <w:b/>
          <w:bCs/>
          <w:lang w:val="es-MX" w:eastAsia="es-MX"/>
        </w:rPr>
        <w:t>1</w:t>
      </w:r>
      <w:r w:rsidR="00CA79EE" w:rsidRPr="00B97B64">
        <w:rPr>
          <w:rFonts w:ascii="Palatino Linotype" w:eastAsiaTheme="minorHAnsi" w:hAnsi="Palatino Linotype" w:cs="Arial"/>
          <w:b/>
          <w:bCs/>
          <w:lang w:val="es-MX" w:eastAsia="es-MX"/>
        </w:rPr>
        <w:t>4115</w:t>
      </w:r>
      <w:r w:rsidRPr="00B97B64">
        <w:rPr>
          <w:rFonts w:ascii="Palatino Linotype" w:eastAsiaTheme="minorHAnsi" w:hAnsi="Palatino Linotype" w:cs="Arial"/>
          <w:b/>
          <w:bCs/>
          <w:lang w:val="es-MX" w:eastAsia="es-MX"/>
        </w:rPr>
        <w:t>/INFOEM/IP/RR/202</w:t>
      </w:r>
      <w:r w:rsidR="00555301" w:rsidRPr="00B97B64">
        <w:rPr>
          <w:rFonts w:ascii="Palatino Linotype" w:eastAsiaTheme="minorHAnsi" w:hAnsi="Palatino Linotype" w:cs="Arial"/>
          <w:b/>
          <w:bCs/>
          <w:lang w:val="es-MX" w:eastAsia="es-MX"/>
        </w:rPr>
        <w:t>5</w:t>
      </w:r>
      <w:r w:rsidRPr="00B97B64">
        <w:rPr>
          <w:rFonts w:ascii="Palatino Linotype" w:eastAsiaTheme="minorHAnsi" w:hAnsi="Palatino Linotype" w:cs="Arial"/>
          <w:lang w:val="es-MX" w:eastAsia="en-US"/>
        </w:rPr>
        <w:t>, en el cual aduce, las siguientes manifestaciones:</w:t>
      </w:r>
    </w:p>
    <w:p w14:paraId="1C32EA12" w14:textId="77777777" w:rsidR="00555301" w:rsidRPr="00B97B64" w:rsidRDefault="00555301" w:rsidP="00960F30">
      <w:pPr>
        <w:spacing w:line="360" w:lineRule="auto"/>
        <w:jc w:val="both"/>
        <w:rPr>
          <w:rFonts w:ascii="Palatino Linotype" w:eastAsiaTheme="minorHAnsi" w:hAnsi="Palatino Linotype" w:cs="Arial"/>
          <w:lang w:val="es-MX" w:eastAsia="en-US"/>
        </w:rPr>
      </w:pPr>
    </w:p>
    <w:p w14:paraId="3798A0BA" w14:textId="5052FD6E" w:rsidR="00B2345B" w:rsidRPr="00B97B64" w:rsidRDefault="00B2345B" w:rsidP="00CA79EE">
      <w:pPr>
        <w:numPr>
          <w:ilvl w:val="0"/>
          <w:numId w:val="1"/>
        </w:numPr>
        <w:spacing w:line="259" w:lineRule="auto"/>
        <w:jc w:val="both"/>
        <w:rPr>
          <w:rFonts w:ascii="Palatino Linotype" w:hAnsi="Palatino Linotype" w:cs="Arial"/>
          <w:b/>
          <w:sz w:val="26"/>
          <w:szCs w:val="26"/>
        </w:rPr>
      </w:pPr>
      <w:r w:rsidRPr="00B97B64">
        <w:rPr>
          <w:rFonts w:ascii="Palatino Linotype" w:hAnsi="Palatino Linotype" w:cs="Arial"/>
          <w:b/>
          <w:sz w:val="26"/>
          <w:szCs w:val="26"/>
        </w:rPr>
        <w:t xml:space="preserve">Acto Impugnado: </w:t>
      </w:r>
      <w:r w:rsidRPr="00B97B64">
        <w:rPr>
          <w:rFonts w:ascii="Palatino Linotype" w:eastAsiaTheme="minorHAnsi" w:hAnsi="Palatino Linotype" w:cstheme="minorBidi"/>
          <w:i/>
          <w:color w:val="000000"/>
          <w:sz w:val="22"/>
          <w:szCs w:val="22"/>
          <w:lang w:val="es-MX" w:eastAsia="en-US"/>
        </w:rPr>
        <w:t>“</w:t>
      </w:r>
      <w:r w:rsidR="00CA79EE" w:rsidRPr="00B97B64">
        <w:rPr>
          <w:rFonts w:ascii="Palatino Linotype" w:eastAsiaTheme="minorHAnsi" w:hAnsi="Palatino Linotype" w:cstheme="minorBidi"/>
          <w:i/>
          <w:color w:val="000000"/>
          <w:sz w:val="22"/>
          <w:szCs w:val="22"/>
          <w:lang w:val="es-MX" w:eastAsia="en-US"/>
        </w:rPr>
        <w:t>No cumplen con el derecho de saber niega la información</w:t>
      </w:r>
      <w:r w:rsidRPr="00B97B64">
        <w:rPr>
          <w:rFonts w:ascii="Palatino Linotype" w:eastAsiaTheme="minorHAnsi" w:hAnsi="Palatino Linotype" w:cstheme="minorBidi"/>
          <w:i/>
          <w:color w:val="000000"/>
          <w:sz w:val="22"/>
          <w:szCs w:val="22"/>
          <w:lang w:val="es-MX" w:eastAsia="en-US"/>
        </w:rPr>
        <w:t>” (Sic).</w:t>
      </w:r>
    </w:p>
    <w:p w14:paraId="3E51C27A" w14:textId="77777777" w:rsidR="00555301" w:rsidRPr="00B97B64" w:rsidRDefault="00555301" w:rsidP="00960F30">
      <w:pPr>
        <w:spacing w:line="259" w:lineRule="auto"/>
        <w:ind w:left="720"/>
        <w:jc w:val="both"/>
        <w:rPr>
          <w:rFonts w:ascii="Palatino Linotype" w:hAnsi="Palatino Linotype" w:cs="Arial"/>
          <w:b/>
          <w:sz w:val="26"/>
          <w:szCs w:val="26"/>
        </w:rPr>
      </w:pPr>
    </w:p>
    <w:p w14:paraId="684A7068" w14:textId="511B2D5D" w:rsidR="00555301" w:rsidRPr="00B97B64" w:rsidRDefault="00B2345B" w:rsidP="00CA79EE">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B97B64">
        <w:rPr>
          <w:rFonts w:ascii="Palatino Linotype" w:hAnsi="Palatino Linotype" w:cs="Arial"/>
          <w:b/>
          <w:sz w:val="26"/>
          <w:szCs w:val="26"/>
        </w:rPr>
        <w:t>Razones o Motivos de Inconformidad</w:t>
      </w:r>
      <w:r w:rsidRPr="00B97B64">
        <w:rPr>
          <w:rFonts w:ascii="Palatino Linotype" w:hAnsi="Palatino Linotype" w:cs="Arial"/>
          <w:sz w:val="26"/>
          <w:szCs w:val="26"/>
        </w:rPr>
        <w:t xml:space="preserve">: </w:t>
      </w:r>
      <w:r w:rsidR="00555301" w:rsidRPr="00B97B64">
        <w:rPr>
          <w:rFonts w:ascii="Palatino Linotype" w:hAnsi="Palatino Linotype" w:cs="Arial"/>
          <w:sz w:val="26"/>
          <w:szCs w:val="26"/>
        </w:rPr>
        <w:t>“</w:t>
      </w:r>
      <w:r w:rsidR="00CA79EE" w:rsidRPr="00B97B64">
        <w:rPr>
          <w:rFonts w:ascii="Palatino Linotype" w:hAnsi="Palatino Linotype" w:cs="Arial"/>
          <w:i/>
          <w:sz w:val="22"/>
          <w:szCs w:val="22"/>
        </w:rPr>
        <w:t>No cumplen con el derecho de saber niega la información</w:t>
      </w:r>
      <w:r w:rsidR="00555301" w:rsidRPr="00B97B64">
        <w:rPr>
          <w:rFonts w:ascii="Palatino Linotype" w:hAnsi="Palatino Linotype" w:cs="Arial"/>
          <w:i/>
          <w:sz w:val="22"/>
          <w:szCs w:val="22"/>
        </w:rPr>
        <w:t xml:space="preserve">” (Sic). </w:t>
      </w:r>
    </w:p>
    <w:p w14:paraId="44A68202" w14:textId="77777777" w:rsidR="00177F56" w:rsidRPr="00B97B64" w:rsidRDefault="00177F56" w:rsidP="00960F30">
      <w:pPr>
        <w:pStyle w:val="Sinespaciado"/>
        <w:rPr>
          <w:rFonts w:eastAsiaTheme="minorHAnsi"/>
          <w:lang w:eastAsia="en-US"/>
        </w:rPr>
      </w:pPr>
    </w:p>
    <w:p w14:paraId="4B8F12D1" w14:textId="77777777" w:rsidR="00177F56" w:rsidRPr="00B97B64" w:rsidRDefault="00177F56" w:rsidP="00960F30">
      <w:pPr>
        <w:pStyle w:val="Sinespaciado"/>
        <w:rPr>
          <w:rFonts w:eastAsiaTheme="minorHAnsi"/>
          <w:lang w:eastAsia="en-US"/>
        </w:rPr>
      </w:pPr>
    </w:p>
    <w:p w14:paraId="52D08D98" w14:textId="09455A51" w:rsidR="00B2345B" w:rsidRPr="00B97B64" w:rsidRDefault="00F94208" w:rsidP="00960F30">
      <w:pPr>
        <w:spacing w:line="360" w:lineRule="auto"/>
        <w:jc w:val="both"/>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CUAR</w:t>
      </w:r>
      <w:r w:rsidR="00B2345B" w:rsidRPr="00B97B64">
        <w:rPr>
          <w:rFonts w:ascii="Palatino Linotype" w:eastAsiaTheme="minorHAnsi" w:hAnsi="Palatino Linotype" w:cs="Arial"/>
          <w:b/>
          <w:sz w:val="28"/>
          <w:lang w:val="es-MX" w:eastAsia="en-US"/>
        </w:rPr>
        <w:t>TO. Del turno del recurso de revisión.</w:t>
      </w:r>
    </w:p>
    <w:p w14:paraId="5267879F" w14:textId="5E90044A" w:rsidR="005D024E" w:rsidRPr="00B97B64" w:rsidRDefault="00B2345B" w:rsidP="00960F30">
      <w:pPr>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 xml:space="preserve">Medio de impugnación que le fue turnado al Comisionado Presidente </w:t>
      </w:r>
      <w:r w:rsidRPr="00B97B64">
        <w:rPr>
          <w:rFonts w:ascii="Palatino Linotype" w:eastAsiaTheme="minorHAnsi" w:hAnsi="Palatino Linotype" w:cs="Arial"/>
          <w:b/>
          <w:lang w:val="es-MX" w:eastAsia="en-US"/>
        </w:rPr>
        <w:t>José Martínez Vilchis</w:t>
      </w:r>
      <w:r w:rsidRPr="00B97B64">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CA79EE" w:rsidRPr="00B97B64">
        <w:rPr>
          <w:rFonts w:ascii="Palatino Linotype" w:eastAsiaTheme="minorHAnsi" w:hAnsi="Palatino Linotype" w:cs="Arial"/>
          <w:lang w:val="es-MX" w:eastAsia="en-US"/>
        </w:rPr>
        <w:t>dieciséis de diciembre</w:t>
      </w:r>
      <w:r w:rsidRPr="00B97B64">
        <w:rPr>
          <w:rFonts w:ascii="Palatino Linotype" w:eastAsiaTheme="minorHAnsi" w:hAnsi="Palatino Linotype" w:cs="Arial"/>
          <w:lang w:val="es-MX" w:eastAsia="en-US"/>
        </w:rPr>
        <w:t xml:space="preserve"> de dos mil veint</w:t>
      </w:r>
      <w:r w:rsidR="00555301" w:rsidRPr="00B97B64">
        <w:rPr>
          <w:rFonts w:ascii="Palatino Linotype" w:eastAsiaTheme="minorHAnsi" w:hAnsi="Palatino Linotype" w:cs="Arial"/>
          <w:lang w:val="es-MX" w:eastAsia="en-US"/>
        </w:rPr>
        <w:t>icinco</w:t>
      </w:r>
      <w:r w:rsidRPr="00B97B64">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C6D6406" w14:textId="77777777" w:rsidR="004B1933" w:rsidRPr="00B97B64" w:rsidRDefault="004B1933" w:rsidP="00960F30">
      <w:pPr>
        <w:spacing w:line="360" w:lineRule="auto"/>
        <w:jc w:val="both"/>
        <w:rPr>
          <w:rFonts w:ascii="Palatino Linotype" w:eastAsiaTheme="minorHAnsi" w:hAnsi="Palatino Linotype" w:cs="Arial"/>
          <w:lang w:val="es-MX" w:eastAsia="en-US"/>
        </w:rPr>
      </w:pPr>
    </w:p>
    <w:p w14:paraId="0BD9C8E2" w14:textId="4A5605BF" w:rsidR="00B2345B" w:rsidRPr="00B97B64" w:rsidRDefault="00F94208" w:rsidP="00960F30">
      <w:pPr>
        <w:spacing w:line="360" w:lineRule="auto"/>
        <w:jc w:val="both"/>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QUIN</w:t>
      </w:r>
      <w:r w:rsidR="00B2345B" w:rsidRPr="00B97B64">
        <w:rPr>
          <w:rFonts w:ascii="Palatino Linotype" w:eastAsiaTheme="minorHAnsi" w:hAnsi="Palatino Linotype" w:cs="Arial"/>
          <w:b/>
          <w:sz w:val="28"/>
          <w:lang w:val="es-MX" w:eastAsia="en-US"/>
        </w:rPr>
        <w:t>TO. De la etapa de manifestaciones y/o alegatos.</w:t>
      </w:r>
    </w:p>
    <w:p w14:paraId="55AD30F7" w14:textId="2A70D4D1" w:rsidR="00EA7DF1" w:rsidRPr="00B97B64" w:rsidRDefault="00B2345B" w:rsidP="00960F30">
      <w:pPr>
        <w:spacing w:line="360" w:lineRule="auto"/>
        <w:jc w:val="both"/>
        <w:rPr>
          <w:rFonts w:ascii="Palatino Linotype" w:eastAsiaTheme="minorHAnsi" w:hAnsi="Palatino Linotype" w:cs="Arial"/>
          <w:i/>
          <w:iCs/>
          <w:sz w:val="22"/>
          <w:szCs w:val="22"/>
          <w:lang w:val="es-MX" w:eastAsia="en-US"/>
        </w:rPr>
      </w:pPr>
      <w:r w:rsidRPr="00B97B64">
        <w:rPr>
          <w:rFonts w:ascii="Palatino Linotype" w:eastAsiaTheme="minorHAnsi" w:hAnsi="Palatino Linotype" w:cs="Arial"/>
          <w:lang w:val="es-MX" w:eastAsia="en-US"/>
        </w:rPr>
        <w:t>Una vez transcurrido el término legal referido se destaca que,</w:t>
      </w:r>
      <w:r w:rsidR="00B74C9F" w:rsidRPr="00B97B64">
        <w:rPr>
          <w:rFonts w:ascii="Palatino Linotype" w:eastAsiaTheme="minorHAnsi" w:hAnsi="Palatino Linotype" w:cs="Arial"/>
          <w:lang w:val="es-MX" w:eastAsia="en-US"/>
        </w:rPr>
        <w:t xml:space="preserve"> </w:t>
      </w:r>
      <w:r w:rsidR="00BB0C44" w:rsidRPr="00B97B64">
        <w:rPr>
          <w:rFonts w:ascii="Palatino Linotype" w:eastAsiaTheme="minorHAnsi" w:hAnsi="Palatino Linotype" w:cs="Arial"/>
          <w:lang w:val="es-MX" w:eastAsia="en-US"/>
        </w:rPr>
        <w:t xml:space="preserve">en fecha </w:t>
      </w:r>
      <w:r w:rsidR="00CA79EE" w:rsidRPr="00B97B64">
        <w:rPr>
          <w:rFonts w:ascii="Palatino Linotype" w:eastAsiaTheme="minorHAnsi" w:hAnsi="Palatino Linotype" w:cs="Arial"/>
          <w:lang w:val="es-MX" w:eastAsia="en-US"/>
        </w:rPr>
        <w:t>nueve y trece de enero de dos mil veintiséis</w:t>
      </w:r>
      <w:r w:rsidR="00BB0C44" w:rsidRPr="00B97B64">
        <w:rPr>
          <w:rFonts w:ascii="Palatino Linotype" w:eastAsiaTheme="minorHAnsi" w:hAnsi="Palatino Linotype" w:cs="Arial"/>
          <w:lang w:val="es-MX" w:eastAsia="en-US"/>
        </w:rPr>
        <w:t xml:space="preserve">, </w:t>
      </w:r>
      <w:r w:rsidR="0027553E" w:rsidRPr="00B97B64">
        <w:rPr>
          <w:rFonts w:ascii="Palatino Linotype" w:eastAsiaTheme="minorHAnsi" w:hAnsi="Palatino Linotype" w:cs="Arial"/>
          <w:lang w:val="es-MX" w:eastAsia="en-US"/>
        </w:rPr>
        <w:t xml:space="preserve">el </w:t>
      </w:r>
      <w:r w:rsidRPr="00B97B64">
        <w:rPr>
          <w:rFonts w:ascii="Palatino Linotype" w:eastAsiaTheme="minorHAnsi" w:hAnsi="Palatino Linotype" w:cs="Arial"/>
          <w:b/>
          <w:lang w:val="es-MX" w:eastAsia="en-US"/>
        </w:rPr>
        <w:t>Sujeto Obligado</w:t>
      </w:r>
      <w:r w:rsidRPr="00B97B64">
        <w:rPr>
          <w:rFonts w:ascii="Palatino Linotype" w:eastAsiaTheme="minorHAnsi" w:hAnsi="Palatino Linotype" w:cs="Arial"/>
          <w:lang w:val="es-MX" w:eastAsia="en-US"/>
        </w:rPr>
        <w:t xml:space="preserve"> </w:t>
      </w:r>
      <w:r w:rsidR="00EA7DF1" w:rsidRPr="00B97B64">
        <w:rPr>
          <w:rFonts w:ascii="Palatino Linotype" w:eastAsiaTheme="minorHAnsi" w:hAnsi="Palatino Linotype" w:cs="Arial"/>
          <w:lang w:val="es-MX" w:eastAsia="en-US"/>
        </w:rPr>
        <w:t xml:space="preserve">fue </w:t>
      </w:r>
      <w:r w:rsidR="00CA79EE" w:rsidRPr="00B97B64">
        <w:rPr>
          <w:rFonts w:ascii="Palatino Linotype" w:eastAsiaTheme="minorHAnsi" w:hAnsi="Palatino Linotype" w:cs="Arial"/>
          <w:lang w:val="es-MX" w:eastAsia="en-US"/>
        </w:rPr>
        <w:t>rindió</w:t>
      </w:r>
      <w:r w:rsidR="00763D8A" w:rsidRPr="00B97B64">
        <w:rPr>
          <w:rFonts w:ascii="Palatino Linotype" w:eastAsiaTheme="minorHAnsi" w:hAnsi="Palatino Linotype" w:cs="Arial"/>
          <w:lang w:val="es-MX" w:eastAsia="en-US"/>
        </w:rPr>
        <w:t xml:space="preserve"> su</w:t>
      </w:r>
      <w:r w:rsidR="0027553E" w:rsidRPr="00B97B64">
        <w:rPr>
          <w:rFonts w:ascii="Palatino Linotype" w:eastAsiaTheme="minorHAnsi" w:hAnsi="Palatino Linotype" w:cs="Arial"/>
          <w:lang w:val="es-MX" w:eastAsia="en-US"/>
        </w:rPr>
        <w:t xml:space="preserve"> informe</w:t>
      </w:r>
      <w:r w:rsidRPr="00B97B64">
        <w:rPr>
          <w:rFonts w:ascii="Palatino Linotype" w:eastAsiaTheme="minorHAnsi" w:hAnsi="Palatino Linotype" w:cs="Arial"/>
          <w:lang w:val="es-MX" w:eastAsia="en-US"/>
        </w:rPr>
        <w:t xml:space="preserve"> justificado</w:t>
      </w:r>
      <w:r w:rsidR="00CA79EE" w:rsidRPr="00B97B64">
        <w:rPr>
          <w:rFonts w:ascii="Palatino Linotype" w:eastAsiaTheme="minorHAnsi" w:hAnsi="Palatino Linotype" w:cs="Arial"/>
          <w:lang w:val="es-MX" w:eastAsia="en-US"/>
        </w:rPr>
        <w:t xml:space="preserve">, por medio de los documentos electrónicos denominados </w:t>
      </w:r>
      <w:r w:rsidR="00CA79EE" w:rsidRPr="00B97B64">
        <w:rPr>
          <w:rFonts w:ascii="Palatino Linotype" w:eastAsiaTheme="minorHAnsi" w:hAnsi="Palatino Linotype" w:cs="Arial"/>
          <w:i/>
          <w:lang w:val="es-MX" w:eastAsia="en-US"/>
        </w:rPr>
        <w:t>“Ratificación 14115.pdf”, “14115-2025-SPP.pdf” y “14115-2025-UIPPE.pdf”</w:t>
      </w:r>
      <w:r w:rsidR="00EA7DF1" w:rsidRPr="00B97B64">
        <w:rPr>
          <w:rFonts w:ascii="Palatino Linotype" w:eastAsiaTheme="minorHAnsi" w:hAnsi="Palatino Linotype" w:cs="Arial"/>
          <w:lang w:val="es-MX" w:eastAsia="en-US"/>
        </w:rPr>
        <w:t xml:space="preserve">; por su parte el </w:t>
      </w:r>
      <w:r w:rsidR="00EA7DF1" w:rsidRPr="00B97B64">
        <w:rPr>
          <w:rFonts w:ascii="Palatino Linotype" w:eastAsiaTheme="minorHAnsi" w:hAnsi="Palatino Linotype" w:cs="Arial"/>
          <w:b/>
          <w:lang w:val="es-MX" w:eastAsia="en-US"/>
        </w:rPr>
        <w:t>Recurrente</w:t>
      </w:r>
      <w:r w:rsidR="00EA7DF1" w:rsidRPr="00B97B64">
        <w:rPr>
          <w:rFonts w:ascii="Palatino Linotype" w:eastAsiaTheme="minorHAnsi" w:hAnsi="Palatino Linotype" w:cs="Arial"/>
          <w:lang w:val="es-MX" w:eastAsia="en-US"/>
        </w:rPr>
        <w:t xml:space="preserve"> </w:t>
      </w:r>
      <w:r w:rsidR="00EA7DF1" w:rsidRPr="00B97B64">
        <w:rPr>
          <w:rFonts w:ascii="Palatino Linotype" w:hAnsi="Palatino Linotype" w:cs="Arial"/>
        </w:rPr>
        <w:t>no realizó alegatos, ni remitió pruebas o manifestaciones.</w:t>
      </w:r>
    </w:p>
    <w:p w14:paraId="69353131" w14:textId="0E6A46A0" w:rsidR="00BB0C44" w:rsidRPr="00B97B64" w:rsidRDefault="00BB0C44" w:rsidP="00960F30">
      <w:pPr>
        <w:ind w:left="567" w:right="616"/>
        <w:jc w:val="both"/>
        <w:rPr>
          <w:rFonts w:ascii="Palatino Linotype" w:eastAsiaTheme="minorHAnsi" w:hAnsi="Palatino Linotype" w:cs="Arial"/>
          <w:i/>
          <w:iCs/>
          <w:sz w:val="22"/>
          <w:szCs w:val="22"/>
          <w:lang w:val="es-MX" w:eastAsia="en-US"/>
        </w:rPr>
      </w:pPr>
    </w:p>
    <w:p w14:paraId="6D3300B4" w14:textId="5757E321" w:rsidR="00B2345B" w:rsidRPr="00B97B64" w:rsidRDefault="00F94208" w:rsidP="00960F30">
      <w:pPr>
        <w:tabs>
          <w:tab w:val="left" w:pos="3206"/>
        </w:tabs>
        <w:spacing w:line="360" w:lineRule="auto"/>
        <w:jc w:val="both"/>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SEXT</w:t>
      </w:r>
      <w:r w:rsidR="00B2345B" w:rsidRPr="00B97B64">
        <w:rPr>
          <w:rFonts w:ascii="Palatino Linotype" w:eastAsiaTheme="minorHAnsi" w:hAnsi="Palatino Linotype" w:cs="Arial"/>
          <w:b/>
          <w:sz w:val="28"/>
          <w:lang w:val="es-MX" w:eastAsia="en-US"/>
        </w:rPr>
        <w:t>O. Del cierre de instrucción.</w:t>
      </w:r>
      <w:r w:rsidR="00B2345B" w:rsidRPr="00B97B64">
        <w:rPr>
          <w:rFonts w:ascii="Palatino Linotype" w:eastAsiaTheme="minorHAnsi" w:hAnsi="Palatino Linotype" w:cs="Arial"/>
          <w:b/>
          <w:sz w:val="28"/>
          <w:lang w:val="es-MX" w:eastAsia="en-US"/>
        </w:rPr>
        <w:tab/>
      </w:r>
    </w:p>
    <w:p w14:paraId="3A5E4A2F" w14:textId="619371E9" w:rsidR="00A36842" w:rsidRPr="00B97B64" w:rsidRDefault="00B2345B" w:rsidP="00960F30">
      <w:pPr>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 xml:space="preserve">Así, una vez transcurrido el término legal, permitió decretarse el cierre de instrucción en fecha </w:t>
      </w:r>
      <w:r w:rsidR="00CA79EE" w:rsidRPr="00B97B64">
        <w:rPr>
          <w:rFonts w:ascii="Palatino Linotype" w:eastAsiaTheme="minorHAnsi" w:hAnsi="Palatino Linotype" w:cs="Arial"/>
          <w:lang w:val="es-MX" w:eastAsia="en-US"/>
        </w:rPr>
        <w:t>dieciocho de mayo</w:t>
      </w:r>
      <w:r w:rsidRPr="00B97B64">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476EC557" w14:textId="77777777" w:rsidR="00EA7DF1" w:rsidRPr="00B97B64" w:rsidRDefault="00EA7DF1" w:rsidP="00960F30">
      <w:pPr>
        <w:spacing w:line="360" w:lineRule="auto"/>
        <w:jc w:val="both"/>
        <w:rPr>
          <w:rFonts w:ascii="Palatino Linotype" w:hAnsi="Palatino Linotype" w:cs="Arial"/>
          <w:b/>
          <w:sz w:val="28"/>
        </w:rPr>
      </w:pPr>
    </w:p>
    <w:p w14:paraId="4697BAB9" w14:textId="6EB8C7E1" w:rsidR="00EA7DF1" w:rsidRPr="00B97B64" w:rsidRDefault="00EA7DF1" w:rsidP="00960F30">
      <w:pPr>
        <w:spacing w:line="360" w:lineRule="auto"/>
        <w:jc w:val="both"/>
        <w:rPr>
          <w:rFonts w:ascii="Palatino Linotype" w:hAnsi="Palatino Linotype" w:cs="Arial"/>
          <w:b/>
        </w:rPr>
      </w:pPr>
      <w:r w:rsidRPr="00B97B64">
        <w:rPr>
          <w:rFonts w:ascii="Palatino Linotype" w:hAnsi="Palatino Linotype" w:cs="Arial"/>
          <w:b/>
          <w:sz w:val="28"/>
        </w:rPr>
        <w:t xml:space="preserve">SÉPTIMO. </w:t>
      </w:r>
      <w:r w:rsidRPr="00B97B64">
        <w:rPr>
          <w:rFonts w:ascii="Palatino Linotype" w:hAnsi="Palatino Linotype" w:cs="Arial"/>
          <w:b/>
          <w:sz w:val="28"/>
          <w:szCs w:val="28"/>
        </w:rPr>
        <w:t>De la ampliación de plazo para resolver.</w:t>
      </w:r>
    </w:p>
    <w:p w14:paraId="45E3140A" w14:textId="6367CCDA" w:rsidR="00EA7DF1" w:rsidRPr="00B97B64" w:rsidRDefault="00EA7DF1" w:rsidP="00960F30">
      <w:pPr>
        <w:spacing w:line="360" w:lineRule="auto"/>
        <w:jc w:val="both"/>
        <w:rPr>
          <w:rFonts w:ascii="Palatino Linotype" w:hAnsi="Palatino Linotype"/>
        </w:rPr>
      </w:pPr>
      <w:r w:rsidRPr="00B97B64">
        <w:rPr>
          <w:rFonts w:ascii="Palatino Linotype" w:hAnsi="Palatino Linotype" w:cs="Arial"/>
        </w:rPr>
        <w:lastRenderedPageBreak/>
        <w:t>E</w:t>
      </w:r>
      <w:r w:rsidRPr="00B97B64">
        <w:rPr>
          <w:rFonts w:ascii="Palatino Linotype" w:hAnsi="Palatino Linotype"/>
        </w:rPr>
        <w:t xml:space="preserve">n fecha </w:t>
      </w:r>
      <w:r w:rsidR="00CA79EE" w:rsidRPr="00B97B64">
        <w:rPr>
          <w:rFonts w:ascii="Palatino Linotype" w:hAnsi="Palatino Linotype"/>
        </w:rPr>
        <w:t>doce de mayo</w:t>
      </w:r>
      <w:r w:rsidRPr="00B97B64">
        <w:rPr>
          <w:rFonts w:ascii="Palatino Linotype" w:hAnsi="Palatino Linotype"/>
        </w:rPr>
        <w:t xml:space="preserve">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33848C64"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 xml:space="preserve">Por ello, es menester precisar que, si bien se ha excedido el plazo para resolver el presente medio de impugnación, de conformidad con la ley de la materia, </w:t>
      </w:r>
      <w:r w:rsidRPr="00B97B64">
        <w:rPr>
          <w:rFonts w:ascii="Palatino Linotype" w:hAnsi="Palatino Linotype"/>
          <w:bCs/>
        </w:rPr>
        <w:t>el plazo para emitir resolución</w:t>
      </w:r>
      <w:r w:rsidRPr="00B97B64">
        <w:rPr>
          <w:rFonts w:ascii="Palatino Linotype" w:hAnsi="Palatino Linotype"/>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F0A9A1D" w14:textId="77777777" w:rsidR="00EA7DF1" w:rsidRPr="00B97B64" w:rsidRDefault="00EA7DF1" w:rsidP="00960F30">
      <w:pPr>
        <w:spacing w:line="360" w:lineRule="auto"/>
        <w:jc w:val="both"/>
        <w:rPr>
          <w:rFonts w:ascii="Palatino Linotype" w:hAnsi="Palatino Linotype"/>
        </w:rPr>
      </w:pPr>
    </w:p>
    <w:p w14:paraId="54C736CE"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98E68CE"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 xml:space="preserve"> </w:t>
      </w:r>
    </w:p>
    <w:p w14:paraId="67579D38"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7376D40" w14:textId="77777777" w:rsidR="00EA7DF1" w:rsidRPr="00B97B64" w:rsidRDefault="00EA7DF1" w:rsidP="00960F30">
      <w:pPr>
        <w:spacing w:line="360" w:lineRule="auto"/>
        <w:jc w:val="both"/>
        <w:rPr>
          <w:rFonts w:ascii="Palatino Linotype" w:hAnsi="Palatino Linotype"/>
        </w:rPr>
      </w:pPr>
    </w:p>
    <w:p w14:paraId="1466E60D"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4A94443C" w14:textId="77777777" w:rsidR="00EA7DF1" w:rsidRPr="00B97B64" w:rsidRDefault="00EA7DF1" w:rsidP="00960F30">
      <w:pPr>
        <w:spacing w:line="360" w:lineRule="auto"/>
        <w:jc w:val="both"/>
        <w:rPr>
          <w:rFonts w:ascii="Palatino Linotype" w:hAnsi="Palatino Linotype"/>
        </w:rPr>
      </w:pPr>
    </w:p>
    <w:p w14:paraId="350A7E86"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lastRenderedPageBreak/>
        <w:t xml:space="preserve"> a)      Complejidad del asunto: La complejidad de la prueba, la pluralidad de sujetos procesales, el tiempo transcurrido, las características y contexto del recurso.</w:t>
      </w:r>
    </w:p>
    <w:p w14:paraId="6EA4B484"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b)     Actividad Procesal del interesado: Acciones u omisiones del interesado.</w:t>
      </w:r>
    </w:p>
    <w:p w14:paraId="3FAE23FD"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c)  Conducta de la Autoridad: Las Acciones u omisiones realizadas en el procedimiento. Así como si la autoridad actuó con la debida diligencia.</w:t>
      </w:r>
    </w:p>
    <w:p w14:paraId="16A77A74"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d) La afectación generada en la situación jurídica de la persona involucrada en el proceso: Violación a sus derechos humanos.</w:t>
      </w:r>
    </w:p>
    <w:p w14:paraId="321169F1" w14:textId="77777777" w:rsidR="00EA7DF1" w:rsidRPr="00B97B64" w:rsidRDefault="00EA7DF1" w:rsidP="00960F30">
      <w:pPr>
        <w:spacing w:line="360" w:lineRule="auto"/>
        <w:jc w:val="both"/>
        <w:rPr>
          <w:rFonts w:ascii="Palatino Linotype" w:hAnsi="Palatino Linotype"/>
        </w:rPr>
      </w:pPr>
    </w:p>
    <w:p w14:paraId="611A060F"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E67608A" w14:textId="77777777" w:rsidR="00EA7DF1" w:rsidRPr="00B97B64" w:rsidRDefault="00EA7DF1" w:rsidP="00960F30">
      <w:pPr>
        <w:spacing w:line="360" w:lineRule="auto"/>
        <w:jc w:val="both"/>
        <w:rPr>
          <w:rFonts w:ascii="Palatino Linotype" w:hAnsi="Palatino Linotype"/>
        </w:rPr>
      </w:pPr>
    </w:p>
    <w:p w14:paraId="1EEF67F9"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 xml:space="preserve">Argumento que encuentra sustento en la jurisprudencia P./J. 32/92 emitida por el Pleno de la Suprema Corte de Justicia de la Nación de rubro </w:t>
      </w:r>
      <w:r w:rsidRPr="00B97B64">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B97B64">
        <w:rPr>
          <w:rFonts w:ascii="Palatino Linotype" w:hAnsi="Palatino Linotype"/>
        </w:rPr>
        <w:t>, visible en la Gaceta del Seminario Judicial de la Federación con el registro digital 205635.</w:t>
      </w:r>
    </w:p>
    <w:p w14:paraId="61748D21" w14:textId="77777777" w:rsidR="00EA7DF1" w:rsidRPr="00B97B64" w:rsidRDefault="00EA7DF1" w:rsidP="00960F30">
      <w:pPr>
        <w:spacing w:line="360" w:lineRule="auto"/>
        <w:jc w:val="both"/>
        <w:rPr>
          <w:rFonts w:ascii="Palatino Linotype" w:hAnsi="Palatino Linotype"/>
        </w:rPr>
      </w:pPr>
    </w:p>
    <w:p w14:paraId="4F570461"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w:t>
      </w:r>
      <w:r w:rsidRPr="00B97B64">
        <w:rPr>
          <w:rFonts w:ascii="Palatino Linotype" w:hAnsi="Palatino Linotype"/>
        </w:rPr>
        <w:lastRenderedPageBreak/>
        <w:t>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84FCB76" w14:textId="77777777" w:rsidR="00EA7DF1" w:rsidRPr="00B97B64" w:rsidRDefault="00EA7DF1" w:rsidP="00960F30">
      <w:pPr>
        <w:spacing w:line="360" w:lineRule="auto"/>
        <w:jc w:val="both"/>
        <w:rPr>
          <w:rFonts w:ascii="Palatino Linotype" w:hAnsi="Palatino Linotype"/>
        </w:rPr>
      </w:pPr>
    </w:p>
    <w:p w14:paraId="083D5FFD"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Al respecto, también son de considerar los criterios sostenidos por el Cuarto Tribunal Colegiado en Materia Administrativa del Primer Circuito, cuyos rubros y datos de identificación son los siguientes:</w:t>
      </w:r>
    </w:p>
    <w:p w14:paraId="35981286"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 xml:space="preserve"> </w:t>
      </w:r>
    </w:p>
    <w:p w14:paraId="260B7F90"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 xml:space="preserve"> </w:t>
      </w:r>
      <w:r w:rsidRPr="00B97B64">
        <w:rPr>
          <w:rFonts w:ascii="Palatino Linotype" w:hAnsi="Palatino Linotype"/>
          <w:b/>
          <w:i/>
        </w:rPr>
        <w:t>“PLAZO RAZONABLE PARA RESOLVER. DIMENSIÓN Y EFECTOS DE ESTE CONCEPTO CUANDO SE ADUCE EXCESIVA CARGA DE TRABAJO.”</w:t>
      </w:r>
      <w:r w:rsidRPr="00B97B64">
        <w:rPr>
          <w:rFonts w:ascii="Palatino Linotype" w:hAnsi="Palatino Linotype"/>
        </w:rPr>
        <w:t xml:space="preserve"> consultable en el Seminario Judicial de la Federación y su gaceta, con el registro digital 2002351.</w:t>
      </w:r>
    </w:p>
    <w:p w14:paraId="22298BD5"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rPr>
        <w:t xml:space="preserve"> </w:t>
      </w:r>
    </w:p>
    <w:p w14:paraId="2EE64006" w14:textId="77777777" w:rsidR="00EA7DF1" w:rsidRPr="00B97B64" w:rsidRDefault="00EA7DF1" w:rsidP="00960F30">
      <w:pPr>
        <w:spacing w:line="360" w:lineRule="auto"/>
        <w:jc w:val="both"/>
        <w:rPr>
          <w:rFonts w:ascii="Palatino Linotype" w:hAnsi="Palatino Linotype"/>
        </w:rPr>
      </w:pPr>
      <w:r w:rsidRPr="00B97B64">
        <w:rPr>
          <w:rFonts w:ascii="Palatino Linotype" w:hAnsi="Palatino Linotype"/>
          <w:b/>
          <w:i/>
        </w:rPr>
        <w:t>“PLAZO RAZONABLE PARA RESOLVER. CONCEPTO Y ELEMENTOS QUE LO INTEGRAN A LA LUZ DEL DERECHO INTERNACIONAL DE LOS DERECHOS HUMANOS.”</w:t>
      </w:r>
      <w:r w:rsidRPr="00B97B64">
        <w:rPr>
          <w:rFonts w:ascii="Palatino Linotype" w:hAnsi="Palatino Linotype"/>
        </w:rPr>
        <w:t>, visible en el Seminario Judicial de la Federación y su gaceta, con el registro digital 2002350.</w:t>
      </w:r>
    </w:p>
    <w:p w14:paraId="5232F142" w14:textId="77777777" w:rsidR="00EA7DF1" w:rsidRPr="00B97B64" w:rsidRDefault="00EA7DF1" w:rsidP="00960F30">
      <w:pPr>
        <w:spacing w:line="360" w:lineRule="auto"/>
        <w:jc w:val="both"/>
        <w:rPr>
          <w:rFonts w:ascii="Palatino Linotype" w:hAnsi="Palatino Linotype"/>
        </w:rPr>
      </w:pPr>
    </w:p>
    <w:p w14:paraId="47594423" w14:textId="075E4AF8" w:rsidR="00EA7DF1" w:rsidRPr="00B97B64" w:rsidRDefault="00EA7DF1" w:rsidP="00960F30">
      <w:pPr>
        <w:spacing w:line="360" w:lineRule="auto"/>
        <w:jc w:val="both"/>
        <w:rPr>
          <w:rFonts w:ascii="Palatino Linotype" w:eastAsiaTheme="minorHAnsi" w:hAnsi="Palatino Linotype" w:cs="Arial"/>
          <w:lang w:val="es-MX" w:eastAsia="en-US"/>
        </w:rPr>
      </w:pPr>
      <w:r w:rsidRPr="00B97B64">
        <w:rPr>
          <w:rFonts w:ascii="Palatino Linotype" w:hAnsi="Palatino Linotype"/>
          <w:bCs/>
        </w:rPr>
        <w:t>Por ello, este organismo garante comprometido con la tutela de los derechos humanos confiados, señala que este exceso del plazo legal para resolver el presente asunto, resulta de carácter excepcional.</w:t>
      </w:r>
    </w:p>
    <w:p w14:paraId="5A20FD90" w14:textId="77777777" w:rsidR="00A36842" w:rsidRPr="00B97B64" w:rsidRDefault="00A36842" w:rsidP="00960F30">
      <w:pPr>
        <w:spacing w:line="360" w:lineRule="auto"/>
        <w:jc w:val="both"/>
        <w:rPr>
          <w:rFonts w:ascii="Palatino Linotype" w:eastAsiaTheme="minorHAnsi" w:hAnsi="Palatino Linotype" w:cs="Arial"/>
          <w:lang w:val="es-MX" w:eastAsia="en-US"/>
        </w:rPr>
      </w:pPr>
    </w:p>
    <w:p w14:paraId="22533BAB" w14:textId="41636171" w:rsidR="00D57F74" w:rsidRPr="00B97B64" w:rsidRDefault="00E74701" w:rsidP="00960F30">
      <w:pPr>
        <w:spacing w:line="360" w:lineRule="auto"/>
        <w:jc w:val="center"/>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C O N S I D E R A N</w:t>
      </w:r>
      <w:r w:rsidR="00D57F74" w:rsidRPr="00B97B64">
        <w:rPr>
          <w:rFonts w:ascii="Palatino Linotype" w:eastAsiaTheme="minorHAnsi" w:hAnsi="Palatino Linotype" w:cs="Arial"/>
          <w:b/>
          <w:sz w:val="28"/>
          <w:lang w:val="es-MX" w:eastAsia="en-US"/>
        </w:rPr>
        <w:t xml:space="preserve"> D O</w:t>
      </w:r>
    </w:p>
    <w:p w14:paraId="26582206" w14:textId="77777777" w:rsidR="00EA7DF1" w:rsidRPr="00B97B64" w:rsidRDefault="00EA7DF1" w:rsidP="00960F30">
      <w:pPr>
        <w:pStyle w:val="Sinespaciado"/>
        <w:spacing w:line="360" w:lineRule="auto"/>
        <w:jc w:val="both"/>
        <w:rPr>
          <w:rFonts w:eastAsiaTheme="minorHAnsi"/>
          <w:lang w:eastAsia="en-US"/>
        </w:rPr>
      </w:pPr>
    </w:p>
    <w:p w14:paraId="164F7678" w14:textId="77777777" w:rsidR="0029071C" w:rsidRPr="00B97B64" w:rsidRDefault="0029071C" w:rsidP="00960F30">
      <w:pPr>
        <w:spacing w:line="360" w:lineRule="auto"/>
        <w:jc w:val="both"/>
        <w:rPr>
          <w:rFonts w:ascii="Palatino Linotype" w:eastAsiaTheme="minorHAnsi" w:hAnsi="Palatino Linotype" w:cs="Arial"/>
          <w:sz w:val="28"/>
          <w:lang w:val="es-MX" w:eastAsia="en-US"/>
        </w:rPr>
      </w:pPr>
      <w:r w:rsidRPr="00B97B64">
        <w:rPr>
          <w:rFonts w:ascii="Palatino Linotype" w:eastAsiaTheme="minorHAnsi" w:hAnsi="Palatino Linotype" w:cs="Arial"/>
          <w:b/>
          <w:sz w:val="28"/>
          <w:lang w:val="es-MX" w:eastAsia="en-US"/>
        </w:rPr>
        <w:t>PRIMERO. De la competencia</w:t>
      </w:r>
      <w:r w:rsidRPr="00B97B64">
        <w:rPr>
          <w:rFonts w:ascii="Palatino Linotype" w:eastAsiaTheme="minorHAnsi" w:hAnsi="Palatino Linotype" w:cs="Arial"/>
          <w:sz w:val="28"/>
          <w:lang w:val="es-MX" w:eastAsia="en-US"/>
        </w:rPr>
        <w:t>.</w:t>
      </w:r>
    </w:p>
    <w:p w14:paraId="041B3440" w14:textId="457F7D9B" w:rsidR="006C18A8" w:rsidRPr="00B97B64" w:rsidRDefault="005C4743" w:rsidP="00960F30">
      <w:pPr>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interpuesto por el ahora Recurrente, conforme a lo dispuesto en los artículos 6, apartado A, fracción IV, de la Constitución Política de los Estados Unidos Mexicanos; 5, párrafos trigésimo </w:t>
      </w:r>
      <w:r w:rsidR="008D2478" w:rsidRPr="00B97B64">
        <w:rPr>
          <w:rFonts w:ascii="Palatino Linotype" w:eastAsiaTheme="minorHAnsi" w:hAnsi="Palatino Linotype" w:cs="Arial"/>
          <w:lang w:val="es-MX" w:eastAsia="en-US"/>
        </w:rPr>
        <w:t>tercero</w:t>
      </w:r>
      <w:r w:rsidRPr="00B97B64">
        <w:rPr>
          <w:rFonts w:ascii="Palatino Linotype" w:eastAsiaTheme="minorHAnsi" w:hAnsi="Palatino Linotype" w:cs="Arial"/>
          <w:lang w:val="es-MX" w:eastAsia="en-US"/>
        </w:rPr>
        <w:t xml:space="preserve"> y trigésimo </w:t>
      </w:r>
      <w:r w:rsidR="008D2478" w:rsidRPr="00B97B64">
        <w:rPr>
          <w:rFonts w:ascii="Palatino Linotype" w:eastAsiaTheme="minorHAnsi" w:hAnsi="Palatino Linotype" w:cs="Arial"/>
          <w:lang w:val="es-MX" w:eastAsia="en-US"/>
        </w:rPr>
        <w:t>cuarto</w:t>
      </w:r>
      <w:r w:rsidRPr="00B97B64">
        <w:rPr>
          <w:rFonts w:ascii="Palatino Linotype" w:eastAsiaTheme="minorHAnsi" w:hAnsi="Palatino Linotype" w:cs="Arial"/>
          <w:lang w:val="es-MX" w:eastAsia="en-US"/>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3A1A9A8B" w14:textId="77777777" w:rsidR="00247095" w:rsidRPr="00B97B64" w:rsidRDefault="00247095" w:rsidP="00960F30">
      <w:pPr>
        <w:spacing w:line="360" w:lineRule="auto"/>
        <w:jc w:val="both"/>
        <w:rPr>
          <w:rFonts w:ascii="Palatino Linotype" w:eastAsiaTheme="minorHAnsi" w:hAnsi="Palatino Linotype" w:cs="Arial"/>
          <w:lang w:val="es-MX" w:eastAsia="en-US"/>
        </w:rPr>
      </w:pPr>
    </w:p>
    <w:p w14:paraId="338B74C3" w14:textId="77777777" w:rsidR="0029071C" w:rsidRPr="00B97B64" w:rsidRDefault="0029071C" w:rsidP="00960F30">
      <w:pPr>
        <w:autoSpaceDE w:val="0"/>
        <w:autoSpaceDN w:val="0"/>
        <w:adjustRightInd w:val="0"/>
        <w:spacing w:line="360" w:lineRule="auto"/>
        <w:jc w:val="both"/>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B97B64" w:rsidRDefault="0029071C" w:rsidP="00960F30">
      <w:pPr>
        <w:autoSpaceDE w:val="0"/>
        <w:autoSpaceDN w:val="0"/>
        <w:adjustRightInd w:val="0"/>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B97B64">
        <w:rPr>
          <w:rFonts w:ascii="Palatino Linotype" w:eastAsiaTheme="minorHAnsi" w:hAnsi="Palatino Linotype" w:cs="Arial"/>
          <w:lang w:val="es-MX" w:eastAsia="en-US"/>
        </w:rPr>
        <w:t>io rector de máxima publicidad.</w:t>
      </w:r>
    </w:p>
    <w:p w14:paraId="3C06AFBB" w14:textId="77777777" w:rsidR="006107BE" w:rsidRPr="00B97B64" w:rsidRDefault="006107BE" w:rsidP="00960F30">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B97B64" w:rsidRDefault="006107BE" w:rsidP="00960F30">
      <w:pPr>
        <w:autoSpaceDE w:val="0"/>
        <w:autoSpaceDN w:val="0"/>
        <w:adjustRightInd w:val="0"/>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w:t>
      </w:r>
      <w:r w:rsidRPr="00B97B64">
        <w:rPr>
          <w:rFonts w:ascii="Palatino Linotype" w:eastAsiaTheme="minorHAnsi" w:hAnsi="Palatino Linotype" w:cs="Arial"/>
          <w:lang w:val="es-MX"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B97B64" w:rsidRDefault="006107BE" w:rsidP="00960F30">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B97B64" w:rsidRDefault="006107BE" w:rsidP="00960F30">
      <w:pPr>
        <w:autoSpaceDE w:val="0"/>
        <w:autoSpaceDN w:val="0"/>
        <w:adjustRightInd w:val="0"/>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B97B64" w:rsidRDefault="006107BE" w:rsidP="00960F30">
      <w:pPr>
        <w:autoSpaceDE w:val="0"/>
        <w:autoSpaceDN w:val="0"/>
        <w:adjustRightInd w:val="0"/>
        <w:spacing w:line="360" w:lineRule="auto"/>
        <w:jc w:val="both"/>
        <w:rPr>
          <w:rFonts w:ascii="Palatino Linotype" w:eastAsiaTheme="minorHAnsi" w:hAnsi="Palatino Linotype" w:cs="Arial"/>
          <w:lang w:val="es-MX" w:eastAsia="en-US"/>
        </w:rPr>
      </w:pPr>
    </w:p>
    <w:p w14:paraId="47CCA276" w14:textId="3A68D9C7" w:rsidR="00177F56" w:rsidRPr="00B97B64" w:rsidRDefault="006107BE" w:rsidP="00960F30">
      <w:pPr>
        <w:autoSpaceDE w:val="0"/>
        <w:autoSpaceDN w:val="0"/>
        <w:adjustRightInd w:val="0"/>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101024F1" w14:textId="77777777" w:rsidR="002A7EA9" w:rsidRPr="00B97B64" w:rsidRDefault="002A7EA9" w:rsidP="00960F30">
      <w:pPr>
        <w:widowControl w:val="0"/>
        <w:autoSpaceDE w:val="0"/>
        <w:autoSpaceDN w:val="0"/>
        <w:adjustRightInd w:val="0"/>
        <w:spacing w:line="360" w:lineRule="auto"/>
        <w:jc w:val="both"/>
        <w:rPr>
          <w:rFonts w:ascii="Palatino Linotype" w:hAnsi="Palatino Linotype"/>
        </w:rPr>
      </w:pPr>
    </w:p>
    <w:p w14:paraId="45DF6502" w14:textId="44D94BF5" w:rsidR="006C7783" w:rsidRPr="00B97B64" w:rsidRDefault="00A36842" w:rsidP="00960F30">
      <w:pPr>
        <w:autoSpaceDE w:val="0"/>
        <w:autoSpaceDN w:val="0"/>
        <w:adjustRightInd w:val="0"/>
        <w:spacing w:line="360" w:lineRule="auto"/>
        <w:jc w:val="both"/>
        <w:rPr>
          <w:rFonts w:ascii="Palatino Linotype" w:eastAsiaTheme="minorHAnsi" w:hAnsi="Palatino Linotype" w:cs="Arial"/>
          <w:b/>
          <w:sz w:val="28"/>
          <w:lang w:val="es-MX" w:eastAsia="en-US"/>
        </w:rPr>
      </w:pPr>
      <w:r w:rsidRPr="00B97B64">
        <w:rPr>
          <w:rFonts w:ascii="Palatino Linotype" w:eastAsiaTheme="minorHAnsi" w:hAnsi="Palatino Linotype" w:cs="Arial"/>
          <w:b/>
          <w:sz w:val="28"/>
          <w:lang w:val="es-MX" w:eastAsia="en-US"/>
        </w:rPr>
        <w:t>TERCERO</w:t>
      </w:r>
      <w:r w:rsidR="006C7783" w:rsidRPr="00B97B64">
        <w:rPr>
          <w:rFonts w:ascii="Palatino Linotype" w:eastAsiaTheme="minorHAnsi" w:hAnsi="Palatino Linotype" w:cs="Arial"/>
          <w:b/>
          <w:sz w:val="28"/>
          <w:lang w:val="es-MX" w:eastAsia="en-US"/>
        </w:rPr>
        <w:t xml:space="preserve">. Del estudio de las causas de improcedencia. </w:t>
      </w:r>
    </w:p>
    <w:p w14:paraId="1FBC24A9" w14:textId="0EB4C021" w:rsidR="00F03A31" w:rsidRPr="00B97B64" w:rsidRDefault="006C7783" w:rsidP="00960F30">
      <w:pPr>
        <w:autoSpaceDE w:val="0"/>
        <w:autoSpaceDN w:val="0"/>
        <w:adjustRightInd w:val="0"/>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B97B64">
        <w:rPr>
          <w:rStyle w:val="Refdenotaalpie"/>
          <w:rFonts w:ascii="Palatino Linotype" w:eastAsiaTheme="minorHAnsi" w:hAnsi="Palatino Linotype" w:cs="Arial"/>
          <w:lang w:val="es-MX" w:eastAsia="en-US"/>
        </w:rPr>
        <w:footnoteReference w:id="1"/>
      </w:r>
      <w:r w:rsidRPr="00B97B64">
        <w:rPr>
          <w:rFonts w:ascii="Palatino Linotype" w:eastAsiaTheme="minorHAnsi" w:hAnsi="Palatino Linotype" w:cs="Arial"/>
          <w:lang w:val="es-MX" w:eastAsia="en-US"/>
        </w:rPr>
        <w:t>.</w:t>
      </w:r>
    </w:p>
    <w:p w14:paraId="47C000AF" w14:textId="77777777" w:rsidR="00A36842" w:rsidRPr="00B97B64" w:rsidRDefault="00A36842" w:rsidP="00960F30">
      <w:pPr>
        <w:autoSpaceDE w:val="0"/>
        <w:autoSpaceDN w:val="0"/>
        <w:adjustRightInd w:val="0"/>
        <w:spacing w:line="360" w:lineRule="auto"/>
        <w:jc w:val="both"/>
        <w:rPr>
          <w:rFonts w:ascii="Palatino Linotype" w:eastAsiaTheme="minorHAnsi" w:hAnsi="Palatino Linotype" w:cs="Arial"/>
          <w:lang w:val="es-MX" w:eastAsia="en-US"/>
        </w:rPr>
      </w:pPr>
    </w:p>
    <w:p w14:paraId="7D542C2F" w14:textId="77777777" w:rsidR="006C7783" w:rsidRPr="00B97B64" w:rsidRDefault="006C7783" w:rsidP="00960F30">
      <w:pPr>
        <w:autoSpaceDE w:val="0"/>
        <w:autoSpaceDN w:val="0"/>
        <w:adjustRightInd w:val="0"/>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1300F4C" w14:textId="77777777" w:rsidR="006C7783" w:rsidRPr="00B97B64" w:rsidRDefault="006C7783" w:rsidP="00960F30">
      <w:pPr>
        <w:rPr>
          <w:lang w:val="es-MX"/>
        </w:rPr>
      </w:pPr>
    </w:p>
    <w:p w14:paraId="4BC792C7" w14:textId="77777777" w:rsidR="006C7783" w:rsidRPr="00B97B64" w:rsidRDefault="006C7783" w:rsidP="00960F30">
      <w:pPr>
        <w:autoSpaceDE w:val="0"/>
        <w:autoSpaceDN w:val="0"/>
        <w:adjustRightInd w:val="0"/>
        <w:ind w:left="708" w:right="850"/>
        <w:jc w:val="both"/>
        <w:rPr>
          <w:rFonts w:ascii="Palatino Linotype" w:hAnsi="Palatino Linotype" w:cs="Arial"/>
          <w:i/>
          <w:sz w:val="22"/>
          <w:szCs w:val="22"/>
        </w:rPr>
      </w:pPr>
      <w:r w:rsidRPr="00B97B64">
        <w:rPr>
          <w:rFonts w:ascii="Palatino Linotype" w:hAnsi="Palatino Linotype" w:cs="Arial"/>
          <w:i/>
          <w:sz w:val="22"/>
          <w:szCs w:val="22"/>
        </w:rPr>
        <w:t>“</w:t>
      </w:r>
      <w:r w:rsidRPr="00B97B64">
        <w:rPr>
          <w:rFonts w:ascii="Palatino Linotype" w:hAnsi="Palatino Linotype" w:cs="Arial"/>
          <w:b/>
          <w:i/>
          <w:sz w:val="22"/>
          <w:szCs w:val="22"/>
        </w:rPr>
        <w:t>Artículo 191.</w:t>
      </w:r>
      <w:r w:rsidRPr="00B97B64">
        <w:rPr>
          <w:rFonts w:ascii="Palatino Linotype" w:hAnsi="Palatino Linotype" w:cs="Arial"/>
          <w:i/>
          <w:sz w:val="22"/>
          <w:szCs w:val="22"/>
        </w:rPr>
        <w:t xml:space="preserve"> El recurso será desechado por improcedente cuando:  </w:t>
      </w:r>
    </w:p>
    <w:p w14:paraId="4256B0AA" w14:textId="77777777" w:rsidR="006C7783" w:rsidRPr="00B97B64" w:rsidRDefault="006C7783" w:rsidP="00960F30">
      <w:pPr>
        <w:autoSpaceDE w:val="0"/>
        <w:autoSpaceDN w:val="0"/>
        <w:adjustRightInd w:val="0"/>
        <w:ind w:left="708" w:right="850"/>
        <w:jc w:val="both"/>
        <w:rPr>
          <w:rFonts w:ascii="Palatino Linotype" w:hAnsi="Palatino Linotype" w:cs="Arial"/>
          <w:i/>
          <w:sz w:val="22"/>
          <w:szCs w:val="22"/>
        </w:rPr>
      </w:pPr>
      <w:r w:rsidRPr="00B97B64">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B97B64" w:rsidRDefault="006C7783" w:rsidP="00960F30">
      <w:pPr>
        <w:autoSpaceDE w:val="0"/>
        <w:autoSpaceDN w:val="0"/>
        <w:adjustRightInd w:val="0"/>
        <w:ind w:left="708" w:right="850"/>
        <w:jc w:val="both"/>
        <w:rPr>
          <w:rFonts w:ascii="Palatino Linotype" w:hAnsi="Palatino Linotype" w:cs="Arial"/>
          <w:i/>
          <w:sz w:val="22"/>
          <w:szCs w:val="22"/>
        </w:rPr>
      </w:pPr>
      <w:r w:rsidRPr="00B97B64">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B97B64" w:rsidRDefault="006C7783" w:rsidP="00960F30">
      <w:pPr>
        <w:autoSpaceDE w:val="0"/>
        <w:autoSpaceDN w:val="0"/>
        <w:adjustRightInd w:val="0"/>
        <w:ind w:left="708" w:right="850"/>
        <w:jc w:val="both"/>
        <w:rPr>
          <w:rFonts w:ascii="Palatino Linotype" w:hAnsi="Palatino Linotype" w:cs="Arial"/>
          <w:i/>
          <w:sz w:val="22"/>
          <w:szCs w:val="22"/>
        </w:rPr>
      </w:pPr>
      <w:r w:rsidRPr="00B97B64">
        <w:rPr>
          <w:rFonts w:ascii="Palatino Linotype" w:hAnsi="Palatino Linotype" w:cs="Arial"/>
          <w:i/>
          <w:sz w:val="22"/>
          <w:szCs w:val="22"/>
        </w:rPr>
        <w:t xml:space="preserve">III. No actualice alguno de los supuestos previstos en la presente Ley;  </w:t>
      </w:r>
    </w:p>
    <w:p w14:paraId="256C7B77" w14:textId="77777777" w:rsidR="006C7783" w:rsidRPr="00B97B64" w:rsidRDefault="006C7783" w:rsidP="00960F30">
      <w:pPr>
        <w:autoSpaceDE w:val="0"/>
        <w:autoSpaceDN w:val="0"/>
        <w:adjustRightInd w:val="0"/>
        <w:ind w:left="708" w:right="850"/>
        <w:jc w:val="both"/>
        <w:rPr>
          <w:rFonts w:ascii="Palatino Linotype" w:hAnsi="Palatino Linotype" w:cs="Arial"/>
          <w:i/>
          <w:sz w:val="22"/>
          <w:szCs w:val="22"/>
        </w:rPr>
      </w:pPr>
      <w:r w:rsidRPr="00B97B64">
        <w:rPr>
          <w:rFonts w:ascii="Palatino Linotype" w:hAnsi="Palatino Linotype" w:cs="Arial"/>
          <w:i/>
          <w:sz w:val="22"/>
          <w:szCs w:val="22"/>
        </w:rPr>
        <w:t>IV. No se haya desahogado la prevención en los términos establecidos en la presente Ley;</w:t>
      </w:r>
    </w:p>
    <w:p w14:paraId="4DC94485" w14:textId="77777777" w:rsidR="006C7783" w:rsidRPr="00B97B64" w:rsidRDefault="006C7783" w:rsidP="00960F30">
      <w:pPr>
        <w:autoSpaceDE w:val="0"/>
        <w:autoSpaceDN w:val="0"/>
        <w:adjustRightInd w:val="0"/>
        <w:ind w:left="708" w:right="850"/>
        <w:jc w:val="both"/>
        <w:rPr>
          <w:rFonts w:ascii="Palatino Linotype" w:hAnsi="Palatino Linotype" w:cs="Arial"/>
          <w:i/>
          <w:sz w:val="22"/>
          <w:szCs w:val="22"/>
        </w:rPr>
      </w:pPr>
      <w:r w:rsidRPr="00B97B64">
        <w:rPr>
          <w:rFonts w:ascii="Palatino Linotype" w:hAnsi="Palatino Linotype" w:cs="Arial"/>
          <w:i/>
          <w:sz w:val="22"/>
          <w:szCs w:val="22"/>
        </w:rPr>
        <w:t xml:space="preserve">V. Se impugne la veracidad de la información proporcionada;  </w:t>
      </w:r>
    </w:p>
    <w:p w14:paraId="3D567650" w14:textId="77777777" w:rsidR="006C7783" w:rsidRPr="00B97B64" w:rsidRDefault="006C7783" w:rsidP="00960F30">
      <w:pPr>
        <w:autoSpaceDE w:val="0"/>
        <w:autoSpaceDN w:val="0"/>
        <w:adjustRightInd w:val="0"/>
        <w:ind w:left="708" w:right="850"/>
        <w:jc w:val="both"/>
        <w:rPr>
          <w:rFonts w:ascii="Palatino Linotype" w:hAnsi="Palatino Linotype" w:cs="Arial"/>
          <w:i/>
          <w:sz w:val="22"/>
          <w:szCs w:val="22"/>
        </w:rPr>
      </w:pPr>
      <w:r w:rsidRPr="00B97B64">
        <w:rPr>
          <w:rFonts w:ascii="Palatino Linotype" w:hAnsi="Palatino Linotype" w:cs="Arial"/>
          <w:i/>
          <w:sz w:val="22"/>
          <w:szCs w:val="22"/>
        </w:rPr>
        <w:t xml:space="preserve">VI. Se trate de una consulta, o trámite en específico; y  </w:t>
      </w:r>
    </w:p>
    <w:p w14:paraId="3905A64B" w14:textId="77777777" w:rsidR="006C7783" w:rsidRPr="00B97B64" w:rsidRDefault="006C7783" w:rsidP="00960F30">
      <w:pPr>
        <w:autoSpaceDE w:val="0"/>
        <w:autoSpaceDN w:val="0"/>
        <w:adjustRightInd w:val="0"/>
        <w:ind w:left="708" w:right="850"/>
        <w:jc w:val="both"/>
        <w:rPr>
          <w:rFonts w:ascii="Palatino Linotype" w:hAnsi="Palatino Linotype" w:cs="Arial"/>
          <w:i/>
          <w:sz w:val="22"/>
          <w:szCs w:val="22"/>
        </w:rPr>
      </w:pPr>
      <w:r w:rsidRPr="00B97B64">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B97B64" w:rsidRDefault="006C7783" w:rsidP="00960F30">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B97B64" w:rsidRDefault="006C7783" w:rsidP="00960F30">
      <w:pPr>
        <w:autoSpaceDE w:val="0"/>
        <w:autoSpaceDN w:val="0"/>
        <w:adjustRightInd w:val="0"/>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B97B64" w:rsidRDefault="006C7783" w:rsidP="00960F30">
      <w:pPr>
        <w:autoSpaceDE w:val="0"/>
        <w:autoSpaceDN w:val="0"/>
        <w:adjustRightInd w:val="0"/>
        <w:spacing w:line="360" w:lineRule="auto"/>
        <w:jc w:val="both"/>
        <w:rPr>
          <w:rFonts w:ascii="Palatino Linotype" w:hAnsi="Palatino Linotype" w:cs="Arial"/>
        </w:rPr>
      </w:pPr>
    </w:p>
    <w:p w14:paraId="30D0F027" w14:textId="726C8EC8" w:rsidR="00F94208" w:rsidRPr="00B97B64" w:rsidRDefault="006C7783" w:rsidP="00960F30">
      <w:pPr>
        <w:autoSpaceDE w:val="0"/>
        <w:autoSpaceDN w:val="0"/>
        <w:adjustRightInd w:val="0"/>
        <w:spacing w:line="360" w:lineRule="auto"/>
        <w:jc w:val="both"/>
        <w:rPr>
          <w:rFonts w:ascii="Palatino Linotype" w:hAnsi="Palatino Linotype" w:cs="Arial"/>
        </w:rPr>
      </w:pPr>
      <w:r w:rsidRPr="00B97B64">
        <w:rPr>
          <w:rFonts w:ascii="Palatino Linotype" w:hAnsi="Palatino Linotype" w:cs="Arial"/>
        </w:rPr>
        <w:lastRenderedPageBreak/>
        <w:t>Así las cosas, al no existir causas de improcedencia invocadas por las partes ni advertidas de oficio por este Resolutor, se procede al análisis del fondo de los asuntos en los siguientes términos.</w:t>
      </w:r>
    </w:p>
    <w:p w14:paraId="0F51B0BE" w14:textId="77777777" w:rsidR="00F03A31" w:rsidRPr="00B97B64" w:rsidRDefault="00F03A31" w:rsidP="00960F30">
      <w:pPr>
        <w:autoSpaceDE w:val="0"/>
        <w:autoSpaceDN w:val="0"/>
        <w:adjustRightInd w:val="0"/>
        <w:spacing w:line="360" w:lineRule="auto"/>
        <w:jc w:val="both"/>
        <w:rPr>
          <w:rFonts w:ascii="Palatino Linotype" w:hAnsi="Palatino Linotype" w:cs="Arial"/>
        </w:rPr>
      </w:pPr>
    </w:p>
    <w:p w14:paraId="2F9204B0" w14:textId="50141746" w:rsidR="006C7783" w:rsidRPr="00B97B64" w:rsidRDefault="00A36842" w:rsidP="00960F30">
      <w:pPr>
        <w:autoSpaceDE w:val="0"/>
        <w:autoSpaceDN w:val="0"/>
        <w:adjustRightInd w:val="0"/>
        <w:spacing w:line="360" w:lineRule="auto"/>
        <w:jc w:val="both"/>
        <w:rPr>
          <w:rFonts w:ascii="Palatino Linotype" w:hAnsi="Palatino Linotype" w:cs="Arial"/>
          <w:sz w:val="28"/>
        </w:rPr>
      </w:pPr>
      <w:r w:rsidRPr="00B97B64">
        <w:rPr>
          <w:rFonts w:ascii="Palatino Linotype" w:hAnsi="Palatino Linotype" w:cs="Arial"/>
          <w:b/>
          <w:sz w:val="28"/>
        </w:rPr>
        <w:t>CUAR</w:t>
      </w:r>
      <w:r w:rsidR="006C7783" w:rsidRPr="00B97B64">
        <w:rPr>
          <w:rFonts w:ascii="Palatino Linotype" w:hAnsi="Palatino Linotype" w:cs="Arial"/>
          <w:b/>
          <w:sz w:val="28"/>
        </w:rPr>
        <w:t>TO. Del estudio y resolución del asunto.</w:t>
      </w:r>
      <w:r w:rsidR="006C7783" w:rsidRPr="00B97B64">
        <w:rPr>
          <w:rFonts w:ascii="Palatino Linotype" w:hAnsi="Palatino Linotype" w:cs="Arial"/>
          <w:sz w:val="28"/>
        </w:rPr>
        <w:t xml:space="preserve"> </w:t>
      </w:r>
    </w:p>
    <w:p w14:paraId="0FCA955A" w14:textId="77777777" w:rsidR="006C7783" w:rsidRPr="00B97B64" w:rsidRDefault="006C7783" w:rsidP="00960F30">
      <w:pPr>
        <w:autoSpaceDE w:val="0"/>
        <w:autoSpaceDN w:val="0"/>
        <w:adjustRightInd w:val="0"/>
        <w:spacing w:line="360" w:lineRule="auto"/>
        <w:jc w:val="both"/>
        <w:rPr>
          <w:rFonts w:ascii="Palatino Linotype" w:eastAsiaTheme="minorHAnsi" w:hAnsi="Palatino Linotype" w:cs="Arial"/>
          <w:lang w:val="es-MX" w:eastAsia="en-US"/>
        </w:rPr>
      </w:pPr>
      <w:r w:rsidRPr="00B97B64">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B97B64" w:rsidRDefault="00113DEF" w:rsidP="00960F30">
      <w:pPr>
        <w:spacing w:line="360" w:lineRule="auto"/>
        <w:ind w:right="141"/>
        <w:jc w:val="both"/>
        <w:rPr>
          <w:rFonts w:ascii="Palatino Linotype" w:eastAsiaTheme="minorHAnsi" w:hAnsi="Palatino Linotype" w:cstheme="minorBidi"/>
          <w:lang w:val="es-MX" w:eastAsia="es-MX"/>
        </w:rPr>
      </w:pPr>
    </w:p>
    <w:p w14:paraId="5160C5A2" w14:textId="77777777" w:rsidR="00113DEF" w:rsidRPr="00B97B64" w:rsidRDefault="00113DEF" w:rsidP="00960F30">
      <w:pPr>
        <w:spacing w:line="360" w:lineRule="auto"/>
        <w:ind w:right="141"/>
        <w:jc w:val="both"/>
        <w:rPr>
          <w:rFonts w:ascii="Palatino Linotype" w:eastAsiaTheme="minorHAnsi" w:hAnsi="Palatino Linotype" w:cstheme="minorBidi"/>
          <w:lang w:val="es-MX" w:eastAsia="es-MX"/>
        </w:rPr>
      </w:pPr>
      <w:r w:rsidRPr="00B97B64">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B97B64">
        <w:rPr>
          <w:rFonts w:ascii="Palatino Linotype" w:eastAsiaTheme="minorHAnsi" w:hAnsi="Palatino Linotype" w:cstheme="minorBidi"/>
          <w:b/>
          <w:lang w:val="es-MX" w:eastAsia="es-MX"/>
        </w:rPr>
        <w:t xml:space="preserve"> </w:t>
      </w:r>
      <w:r w:rsidRPr="00B97B64">
        <w:rPr>
          <w:rFonts w:ascii="Palatino Linotype" w:eastAsiaTheme="minorHAnsi" w:hAnsi="Palatino Linotype" w:cstheme="minorBidi"/>
          <w:lang w:val="es-MX" w:eastAsia="es-MX"/>
        </w:rPr>
        <w:t>parte</w:t>
      </w:r>
      <w:r w:rsidRPr="00B97B64">
        <w:rPr>
          <w:rFonts w:ascii="Palatino Linotype" w:eastAsiaTheme="minorHAnsi" w:hAnsi="Palatino Linotype" w:cstheme="minorBidi"/>
          <w:b/>
          <w:lang w:val="es-MX" w:eastAsia="es-MX"/>
        </w:rPr>
        <w:t xml:space="preserve"> Recurrente</w:t>
      </w:r>
      <w:r w:rsidRPr="00B97B64">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B97B64" w:rsidRDefault="00113DEF" w:rsidP="00960F30">
      <w:pPr>
        <w:spacing w:line="360" w:lineRule="auto"/>
        <w:ind w:right="141"/>
        <w:jc w:val="both"/>
        <w:rPr>
          <w:rFonts w:ascii="Palatino Linotype" w:eastAsiaTheme="minorHAnsi" w:hAnsi="Palatino Linotype" w:cstheme="minorBidi"/>
          <w:lang w:val="es-MX" w:eastAsia="es-MX"/>
        </w:rPr>
      </w:pPr>
    </w:p>
    <w:p w14:paraId="3F10D072" w14:textId="2BD3F5AF" w:rsidR="00EF3F0F" w:rsidRPr="00B97B64" w:rsidRDefault="00113DEF" w:rsidP="00960F30">
      <w:pPr>
        <w:spacing w:line="360" w:lineRule="auto"/>
        <w:ind w:right="141"/>
        <w:jc w:val="both"/>
        <w:rPr>
          <w:rFonts w:ascii="Palatino Linotype" w:eastAsiaTheme="minorHAnsi" w:hAnsi="Palatino Linotype" w:cstheme="minorBidi"/>
          <w:b/>
          <w:szCs w:val="22"/>
          <w:lang w:val="es-MX" w:eastAsia="es-MX"/>
        </w:rPr>
      </w:pPr>
      <w:r w:rsidRPr="00B97B64">
        <w:rPr>
          <w:rFonts w:ascii="Palatino Linotype" w:eastAsiaTheme="minorHAnsi" w:hAnsi="Palatino Linotype" w:cstheme="minorBidi"/>
          <w:b/>
          <w:szCs w:val="22"/>
          <w:lang w:val="es-MX" w:eastAsia="es-MX"/>
        </w:rPr>
        <w:t xml:space="preserve">REQUERIMIENTOS SOLICITADOS: </w:t>
      </w:r>
      <w:bookmarkStart w:id="1" w:name="_Hlk169023494"/>
      <w:bookmarkStart w:id="2" w:name="_Hlk172138293"/>
      <w:r w:rsidR="00EF3F0F" w:rsidRPr="00B97B64">
        <w:rPr>
          <w:rFonts w:ascii="Palatino Linotype" w:eastAsiaTheme="minorHAnsi" w:hAnsi="Palatino Linotype" w:cstheme="minorBidi"/>
          <w:bCs/>
          <w:szCs w:val="22"/>
          <w:lang w:val="es-MX" w:eastAsia="es-MX"/>
        </w:rPr>
        <w:t>De la unidad de transparencia, requiere:</w:t>
      </w:r>
    </w:p>
    <w:bookmarkEnd w:id="1"/>
    <w:bookmarkEnd w:id="2"/>
    <w:p w14:paraId="122A35B6" w14:textId="32BC4ACE" w:rsidR="004B1933" w:rsidRPr="00B97B64" w:rsidRDefault="00CA79EE" w:rsidP="00CA79EE">
      <w:pPr>
        <w:pStyle w:val="Sinespaciado"/>
        <w:numPr>
          <w:ilvl w:val="0"/>
          <w:numId w:val="20"/>
        </w:numPr>
        <w:rPr>
          <w:rFonts w:ascii="Palatino Linotype" w:eastAsiaTheme="minorHAnsi" w:hAnsi="Palatino Linotype" w:cstheme="minorBidi"/>
          <w:bCs/>
          <w:szCs w:val="22"/>
          <w:lang w:val="es-ES" w:eastAsia="es-MX"/>
        </w:rPr>
      </w:pPr>
      <w:r w:rsidRPr="00B97B64">
        <w:rPr>
          <w:rFonts w:ascii="Palatino Linotype" w:eastAsiaTheme="minorHAnsi" w:hAnsi="Palatino Linotype" w:cstheme="minorBidi"/>
          <w:bCs/>
          <w:szCs w:val="22"/>
          <w:lang w:val="es-ES" w:eastAsia="es-MX"/>
        </w:rPr>
        <w:t>Copia en formato digital del programa anual de trabajo 2025 de la Presidencia Municipal de Toluca, incluyendo los objetivos, metas e indicadores de desempeño.</w:t>
      </w:r>
    </w:p>
    <w:p w14:paraId="202109E8" w14:textId="77777777" w:rsidR="00A36842" w:rsidRPr="00B97B64" w:rsidRDefault="00A36842" w:rsidP="00960F30">
      <w:pPr>
        <w:pStyle w:val="Sinespaciado"/>
        <w:rPr>
          <w:rFonts w:eastAsiaTheme="minorHAnsi"/>
          <w:lang w:eastAsia="es-MX"/>
        </w:rPr>
      </w:pPr>
    </w:p>
    <w:p w14:paraId="05BFA631" w14:textId="77777777" w:rsidR="00A36842" w:rsidRPr="00B97B64" w:rsidRDefault="00A36842" w:rsidP="00960F30">
      <w:pPr>
        <w:spacing w:line="360" w:lineRule="auto"/>
        <w:ind w:right="49"/>
        <w:jc w:val="both"/>
        <w:rPr>
          <w:rFonts w:ascii="Palatino Linotype" w:eastAsiaTheme="minorHAnsi" w:hAnsi="Palatino Linotype" w:cstheme="minorBidi"/>
          <w:lang w:val="es-MX" w:eastAsia="es-MX"/>
        </w:rPr>
      </w:pPr>
    </w:p>
    <w:p w14:paraId="77977B23" w14:textId="2C4FABE5" w:rsidR="00E51ABC" w:rsidRPr="00B97B64" w:rsidRDefault="00F94208" w:rsidP="00960F30">
      <w:pPr>
        <w:spacing w:line="360" w:lineRule="auto"/>
        <w:ind w:right="49"/>
        <w:jc w:val="both"/>
        <w:rPr>
          <w:rFonts w:ascii="Palatino Linotype" w:eastAsiaTheme="minorHAnsi" w:hAnsi="Palatino Linotype" w:cs="Arial"/>
          <w:bCs/>
          <w:lang w:val="es-MX" w:eastAsia="en-US"/>
        </w:rPr>
      </w:pPr>
      <w:r w:rsidRPr="00B97B64">
        <w:rPr>
          <w:rFonts w:ascii="Palatino Linotype" w:eastAsiaTheme="minorHAnsi" w:hAnsi="Palatino Linotype" w:cstheme="minorBidi"/>
          <w:lang w:val="es-MX" w:eastAsia="es-MX"/>
        </w:rPr>
        <w:t>Por lo que</w:t>
      </w:r>
      <w:r w:rsidR="001F2B66" w:rsidRPr="00B97B64">
        <w:rPr>
          <w:rFonts w:ascii="Palatino Linotype" w:eastAsiaTheme="minorHAnsi" w:hAnsi="Palatino Linotype" w:cstheme="minorBidi"/>
          <w:lang w:val="es-MX" w:eastAsia="es-MX"/>
        </w:rPr>
        <w:t>,</w:t>
      </w:r>
      <w:r w:rsidRPr="00B97B64">
        <w:rPr>
          <w:rFonts w:ascii="Palatino Linotype" w:eastAsiaTheme="minorHAnsi" w:hAnsi="Palatino Linotype" w:cstheme="minorBidi"/>
          <w:lang w:val="es-MX" w:eastAsia="es-MX"/>
        </w:rPr>
        <w:t xml:space="preserve"> el </w:t>
      </w:r>
      <w:r w:rsidR="00E142CA" w:rsidRPr="00B97B64">
        <w:rPr>
          <w:rFonts w:ascii="Palatino Linotype" w:eastAsiaTheme="minorHAnsi" w:hAnsi="Palatino Linotype" w:cstheme="minorBidi"/>
          <w:b/>
          <w:lang w:val="es-MX" w:eastAsia="es-MX"/>
        </w:rPr>
        <w:t>Sujeto Obligado</w:t>
      </w:r>
      <w:r w:rsidR="00F07FD2" w:rsidRPr="00B97B64">
        <w:rPr>
          <w:rFonts w:ascii="Palatino Linotype" w:eastAsiaTheme="minorHAnsi" w:hAnsi="Palatino Linotype" w:cstheme="minorBidi"/>
          <w:lang w:val="es-MX" w:eastAsia="es-MX"/>
        </w:rPr>
        <w:t xml:space="preserve"> </w:t>
      </w:r>
      <w:bookmarkStart w:id="3" w:name="_Hlk208318903"/>
      <w:bookmarkStart w:id="4" w:name="_Hlk210731872"/>
      <w:r w:rsidR="00EA7DF1" w:rsidRPr="00B97B64">
        <w:rPr>
          <w:rFonts w:ascii="Palatino Linotype" w:eastAsiaTheme="minorHAnsi" w:hAnsi="Palatino Linotype" w:cs="Arial"/>
          <w:bCs/>
          <w:lang w:val="es-MX" w:eastAsia="en-US"/>
        </w:rPr>
        <w:t>mediante respuesta hizo entrega de los siguientes documentos, los cuales constan de lo siguiente:</w:t>
      </w:r>
    </w:p>
    <w:p w14:paraId="2DBFCC7A" w14:textId="3053CE95" w:rsidR="00EA7DF1" w:rsidRPr="00B97B64" w:rsidRDefault="00CA79EE" w:rsidP="00CA79EE">
      <w:pPr>
        <w:pStyle w:val="Prrafodelista"/>
        <w:numPr>
          <w:ilvl w:val="0"/>
          <w:numId w:val="30"/>
        </w:numPr>
        <w:spacing w:line="360" w:lineRule="auto"/>
        <w:ind w:right="49"/>
        <w:jc w:val="both"/>
        <w:rPr>
          <w:rFonts w:ascii="Palatino Linotype" w:eastAsiaTheme="minorHAnsi" w:hAnsi="Palatino Linotype" w:cs="Arial"/>
          <w:bCs/>
          <w:lang w:eastAsia="en-US"/>
        </w:rPr>
      </w:pPr>
      <w:r w:rsidRPr="00B97B64">
        <w:rPr>
          <w:rFonts w:ascii="Palatino Linotype" w:eastAsiaTheme="minorHAnsi" w:hAnsi="Palatino Linotype" w:cs="Arial"/>
          <w:b/>
          <w:bCs/>
          <w:lang w:eastAsia="en-US"/>
        </w:rPr>
        <w:lastRenderedPageBreak/>
        <w:t>Of3746_Sol5451.pdf</w:t>
      </w:r>
      <w:r w:rsidR="00EA7DF1" w:rsidRPr="00B97B64">
        <w:rPr>
          <w:rFonts w:ascii="Palatino Linotype" w:eastAsiaTheme="minorHAnsi" w:hAnsi="Palatino Linotype" w:cs="Arial"/>
          <w:bCs/>
          <w:lang w:eastAsia="en-US"/>
        </w:rPr>
        <w:t xml:space="preserve">: </w:t>
      </w:r>
      <w:r w:rsidRPr="00B97B64">
        <w:rPr>
          <w:rFonts w:ascii="Palatino Linotype" w:eastAsiaTheme="minorHAnsi" w:hAnsi="Palatino Linotype" w:cs="Arial"/>
          <w:bCs/>
          <w:lang w:eastAsia="en-US"/>
        </w:rPr>
        <w:t xml:space="preserve">Consta del oficio número 2000100000/3746/2025, signado por el Secretario </w:t>
      </w:r>
      <w:r w:rsidR="00384AF6" w:rsidRPr="00B97B64">
        <w:rPr>
          <w:rFonts w:ascii="Palatino Linotype" w:eastAsiaTheme="minorHAnsi" w:hAnsi="Palatino Linotype" w:cs="Arial"/>
          <w:bCs/>
          <w:lang w:eastAsia="en-US"/>
        </w:rPr>
        <w:t>Particular de Presidencia, mediante el cual refiere que se anexa la información disponible en dicha oficina</w:t>
      </w:r>
      <w:r w:rsidR="00D325F2" w:rsidRPr="00B97B64">
        <w:rPr>
          <w:rFonts w:ascii="Palatino Linotype" w:eastAsiaTheme="minorHAnsi" w:hAnsi="Palatino Linotype" w:cs="Arial"/>
          <w:bCs/>
          <w:lang w:eastAsia="en-US"/>
        </w:rPr>
        <w:t>.</w:t>
      </w:r>
    </w:p>
    <w:p w14:paraId="0B3D9536" w14:textId="568E11D0" w:rsidR="00EA7DF1" w:rsidRPr="00B97B64" w:rsidRDefault="00384AF6" w:rsidP="00664DD4">
      <w:pPr>
        <w:pStyle w:val="Prrafodelista"/>
        <w:numPr>
          <w:ilvl w:val="0"/>
          <w:numId w:val="30"/>
        </w:numPr>
        <w:spacing w:line="360" w:lineRule="auto"/>
        <w:ind w:right="49"/>
        <w:jc w:val="both"/>
        <w:rPr>
          <w:rFonts w:ascii="Palatino Linotype" w:eastAsiaTheme="minorHAnsi" w:hAnsi="Palatino Linotype" w:cs="Arial"/>
          <w:bCs/>
          <w:lang w:eastAsia="en-US"/>
        </w:rPr>
      </w:pPr>
      <w:r w:rsidRPr="00B97B64">
        <w:rPr>
          <w:rFonts w:ascii="Palatino Linotype" w:eastAsiaTheme="minorHAnsi" w:hAnsi="Palatino Linotype" w:cs="Arial"/>
          <w:b/>
          <w:bCs/>
          <w:lang w:eastAsia="en-US"/>
        </w:rPr>
        <w:t>Anexo 5451_Programa Anual Presidencia 2025.pdf</w:t>
      </w:r>
      <w:r w:rsidR="00EA7DF1" w:rsidRPr="00B97B64">
        <w:rPr>
          <w:rFonts w:ascii="Palatino Linotype" w:eastAsiaTheme="minorHAnsi" w:hAnsi="Palatino Linotype" w:cs="Arial"/>
          <w:bCs/>
          <w:lang w:eastAsia="en-US"/>
        </w:rPr>
        <w:t>:</w:t>
      </w:r>
      <w:r w:rsidR="00D325F2" w:rsidRPr="00B97B64">
        <w:rPr>
          <w:rFonts w:ascii="Palatino Linotype" w:eastAsiaTheme="minorHAnsi" w:hAnsi="Palatino Linotype" w:cs="Arial"/>
          <w:bCs/>
          <w:lang w:eastAsia="en-US"/>
        </w:rPr>
        <w:t xml:space="preserve"> </w:t>
      </w:r>
      <w:r w:rsidRPr="00B97B64">
        <w:rPr>
          <w:rFonts w:ascii="Palatino Linotype" w:eastAsiaTheme="minorHAnsi" w:hAnsi="Palatino Linotype" w:cs="Arial"/>
          <w:bCs/>
          <w:lang w:eastAsia="en-US"/>
        </w:rPr>
        <w:t>Consta del Presupuesto Basado en Resultados Municipal, PbRM-01a Programa Anual Dimensión Administrativa de Gasto</w:t>
      </w:r>
      <w:r w:rsidR="00664DD4" w:rsidRPr="00B97B64">
        <w:rPr>
          <w:rFonts w:ascii="Palatino Linotype" w:eastAsiaTheme="minorHAnsi" w:hAnsi="Palatino Linotype" w:cs="Arial"/>
          <w:bCs/>
          <w:lang w:eastAsia="en-US"/>
        </w:rPr>
        <w:t>, en todas sus series, así como el PbRM-02a, los cuales integran el Programa Anual, de conformidad con el MANUAL PARA LA PLANEACIÓN, PROGRAMACIÓN Y PRESUPUESTO DE EGRESOS MUNICIPAL</w:t>
      </w:r>
      <w:r w:rsidRPr="00B97B64">
        <w:rPr>
          <w:rFonts w:ascii="Palatino Linotype" w:eastAsiaTheme="minorHAnsi" w:hAnsi="Palatino Linotype" w:cs="Arial"/>
          <w:bCs/>
          <w:lang w:eastAsia="en-US"/>
        </w:rPr>
        <w:t>.</w:t>
      </w:r>
    </w:p>
    <w:p w14:paraId="2513FFA2" w14:textId="2CA72A4F" w:rsidR="00EA7DF1" w:rsidRPr="00B97B64" w:rsidRDefault="00384AF6" w:rsidP="00384AF6">
      <w:pPr>
        <w:pStyle w:val="Prrafodelista"/>
        <w:numPr>
          <w:ilvl w:val="0"/>
          <w:numId w:val="30"/>
        </w:numPr>
        <w:spacing w:line="360" w:lineRule="auto"/>
        <w:ind w:right="49"/>
        <w:jc w:val="both"/>
        <w:rPr>
          <w:rFonts w:ascii="Palatino Linotype" w:eastAsiaTheme="minorHAnsi" w:hAnsi="Palatino Linotype" w:cs="Arial"/>
          <w:bCs/>
          <w:lang w:eastAsia="en-US"/>
        </w:rPr>
      </w:pPr>
      <w:r w:rsidRPr="00B97B64">
        <w:rPr>
          <w:rFonts w:ascii="Palatino Linotype" w:eastAsiaTheme="minorHAnsi" w:hAnsi="Palatino Linotype" w:cs="Arial"/>
          <w:b/>
          <w:bCs/>
          <w:lang w:eastAsia="en-US"/>
        </w:rPr>
        <w:t>Programa Anual Presidencia 2025.pdf</w:t>
      </w:r>
      <w:r w:rsidR="00EA7DF1" w:rsidRPr="00B97B64">
        <w:rPr>
          <w:rFonts w:ascii="Palatino Linotype" w:eastAsiaTheme="minorHAnsi" w:hAnsi="Palatino Linotype" w:cs="Arial"/>
          <w:bCs/>
          <w:lang w:eastAsia="en-US"/>
        </w:rPr>
        <w:t xml:space="preserve">: </w:t>
      </w:r>
      <w:r w:rsidRPr="00B97B64">
        <w:rPr>
          <w:rFonts w:ascii="Palatino Linotype" w:eastAsiaTheme="minorHAnsi" w:hAnsi="Palatino Linotype" w:cs="Arial"/>
          <w:bCs/>
          <w:lang w:eastAsia="en-US"/>
        </w:rPr>
        <w:t>Consta del programa Basado en Resultados Municipal, PbRM-01a Programa Anual Di</w:t>
      </w:r>
      <w:r w:rsidR="00664DD4" w:rsidRPr="00B97B64">
        <w:rPr>
          <w:rFonts w:ascii="Palatino Linotype" w:eastAsiaTheme="minorHAnsi" w:hAnsi="Palatino Linotype" w:cs="Arial"/>
          <w:bCs/>
          <w:lang w:eastAsia="en-US"/>
        </w:rPr>
        <w:t>mensión Administrativa de Gasto en todas sus series, así como el PbRM-02a, los cuales integran el Programa Anual, de conformidad con el MANUAL PARA LA PLANEACIÓN, PROGRAMACIÓN Y PRESUPUESTO DE EGRESOS MUNICIPAL.</w:t>
      </w:r>
    </w:p>
    <w:p w14:paraId="3AC8734D" w14:textId="4369F484" w:rsidR="00EA7DF1" w:rsidRPr="00B97B64" w:rsidRDefault="00384AF6" w:rsidP="006A5AD9">
      <w:pPr>
        <w:pStyle w:val="Prrafodelista"/>
        <w:numPr>
          <w:ilvl w:val="0"/>
          <w:numId w:val="30"/>
        </w:numPr>
        <w:spacing w:line="360" w:lineRule="auto"/>
        <w:ind w:right="49"/>
        <w:jc w:val="both"/>
        <w:rPr>
          <w:rFonts w:ascii="Palatino Linotype" w:eastAsiaTheme="minorHAnsi" w:hAnsi="Palatino Linotype" w:cs="Arial"/>
          <w:bCs/>
          <w:lang w:eastAsia="en-US"/>
        </w:rPr>
      </w:pPr>
      <w:r w:rsidRPr="00B97B64">
        <w:rPr>
          <w:rFonts w:ascii="Palatino Linotype" w:eastAsiaTheme="minorHAnsi" w:hAnsi="Palatino Linotype" w:cs="Arial"/>
          <w:b/>
          <w:bCs/>
          <w:lang w:eastAsia="en-US"/>
        </w:rPr>
        <w:t>R. 5451. 2025.pdf</w:t>
      </w:r>
      <w:r w:rsidR="00EA7DF1" w:rsidRPr="00B97B64">
        <w:rPr>
          <w:rFonts w:ascii="Palatino Linotype" w:eastAsiaTheme="minorHAnsi" w:hAnsi="Palatino Linotype" w:cs="Arial"/>
          <w:bCs/>
          <w:lang w:eastAsia="en-US"/>
        </w:rPr>
        <w:t xml:space="preserve">: </w:t>
      </w:r>
      <w:r w:rsidRPr="00B97B64">
        <w:rPr>
          <w:rFonts w:ascii="Palatino Linotype" w:eastAsiaTheme="minorHAnsi" w:hAnsi="Palatino Linotype" w:cs="Arial"/>
          <w:bCs/>
          <w:lang w:eastAsia="en-US"/>
        </w:rPr>
        <w:t>Consta de un documento remitido por el Titular de la Unidad de Transparencia, mediante el cual refiere que Unidad de Información, Planeación, Programación y Evaluación y Servidor Público Habilitado, informó que se proporcionan los siguientes documentos con los que cuenta esta unidad administrativa, y que consisten en los formatos Pbrm que conforman el “Programa Anual de trabajo 2025 de la Presidencia Municipal de Toluca”: mismos que se anexan al presente en formato PDF y donde podrá encontrar la información solicitada.</w:t>
      </w:r>
    </w:p>
    <w:bookmarkEnd w:id="3"/>
    <w:bookmarkEnd w:id="4"/>
    <w:p w14:paraId="15D885C1" w14:textId="77777777" w:rsidR="001173FA" w:rsidRPr="00B97B64" w:rsidRDefault="001173FA" w:rsidP="00960F30">
      <w:pPr>
        <w:spacing w:line="360" w:lineRule="auto"/>
        <w:ind w:right="141"/>
        <w:jc w:val="both"/>
        <w:rPr>
          <w:rFonts w:ascii="Palatino Linotype" w:eastAsiaTheme="minorHAnsi" w:hAnsi="Palatino Linotype" w:cs="Arial"/>
          <w:bCs/>
          <w:lang w:val="es-MX" w:eastAsia="en-US"/>
        </w:rPr>
      </w:pPr>
    </w:p>
    <w:p w14:paraId="39B87695" w14:textId="0D851DEE" w:rsidR="00DA53C1" w:rsidRPr="00B97B64" w:rsidRDefault="00E142CA" w:rsidP="00960F30">
      <w:pPr>
        <w:spacing w:line="360" w:lineRule="auto"/>
        <w:ind w:right="141"/>
        <w:jc w:val="both"/>
        <w:rPr>
          <w:rFonts w:ascii="Palatino Linotype" w:eastAsiaTheme="minorHAnsi" w:hAnsi="Palatino Linotype" w:cs="Arial"/>
          <w:bCs/>
          <w:lang w:val="es-MX" w:eastAsia="en-US"/>
        </w:rPr>
      </w:pPr>
      <w:r w:rsidRPr="00B97B64">
        <w:rPr>
          <w:rFonts w:ascii="Palatino Linotype" w:eastAsiaTheme="minorHAnsi" w:hAnsi="Palatino Linotype" w:cs="Arial"/>
          <w:bCs/>
          <w:lang w:val="es-MX" w:eastAsia="en-US"/>
        </w:rPr>
        <w:t>Es así que</w:t>
      </w:r>
      <w:r w:rsidR="00384AF6" w:rsidRPr="00B97B64">
        <w:rPr>
          <w:rFonts w:ascii="Palatino Linotype" w:eastAsiaTheme="minorHAnsi" w:hAnsi="Palatino Linotype" w:cs="Arial"/>
          <w:bCs/>
          <w:lang w:val="es-MX" w:eastAsia="en-US"/>
        </w:rPr>
        <w:t>,</w:t>
      </w:r>
      <w:r w:rsidRPr="00B97B64">
        <w:rPr>
          <w:rFonts w:ascii="Palatino Linotype" w:eastAsiaTheme="minorHAnsi" w:hAnsi="Palatino Linotype" w:cs="Arial"/>
          <w:bCs/>
          <w:lang w:val="es-MX" w:eastAsia="en-US"/>
        </w:rPr>
        <w:t xml:space="preserve"> derivado de la respuesta emitida por </w:t>
      </w:r>
      <w:r w:rsidR="00486009" w:rsidRPr="00B97B64">
        <w:rPr>
          <w:rFonts w:ascii="Palatino Linotype" w:eastAsiaTheme="minorHAnsi" w:hAnsi="Palatino Linotype" w:cs="Arial"/>
          <w:bCs/>
          <w:lang w:val="es-MX" w:eastAsia="en-US"/>
        </w:rPr>
        <w:t xml:space="preserve">el </w:t>
      </w:r>
      <w:r w:rsidRPr="00B97B64">
        <w:rPr>
          <w:rFonts w:ascii="Palatino Linotype" w:eastAsiaTheme="minorHAnsi" w:hAnsi="Palatino Linotype" w:cs="Arial"/>
          <w:b/>
          <w:bCs/>
          <w:lang w:val="es-MX" w:eastAsia="en-US"/>
        </w:rPr>
        <w:t>Sujeto Obligado</w:t>
      </w:r>
      <w:r w:rsidRPr="00B97B64">
        <w:rPr>
          <w:rFonts w:ascii="Palatino Linotype" w:eastAsiaTheme="minorHAnsi" w:hAnsi="Palatino Linotype" w:cs="Arial"/>
          <w:bCs/>
          <w:lang w:val="es-MX" w:eastAsia="en-US"/>
        </w:rPr>
        <w:t>,</w:t>
      </w:r>
      <w:r w:rsidR="00486009" w:rsidRPr="00B97B64">
        <w:rPr>
          <w:rFonts w:ascii="Palatino Linotype" w:eastAsiaTheme="minorHAnsi" w:hAnsi="Palatino Linotype" w:cs="Arial"/>
          <w:bCs/>
          <w:lang w:val="es-MX" w:eastAsia="en-US"/>
        </w:rPr>
        <w:t xml:space="preserve"> </w:t>
      </w:r>
      <w:r w:rsidR="00A36842" w:rsidRPr="00B97B64">
        <w:rPr>
          <w:rFonts w:ascii="Palatino Linotype" w:eastAsiaTheme="minorHAnsi" w:hAnsi="Palatino Linotype" w:cs="Arial"/>
          <w:bCs/>
          <w:lang w:val="es-MX" w:eastAsia="en-US"/>
        </w:rPr>
        <w:t>la parte</w:t>
      </w:r>
      <w:r w:rsidR="00486009" w:rsidRPr="00B97B64">
        <w:rPr>
          <w:rFonts w:ascii="Palatino Linotype" w:eastAsiaTheme="minorHAnsi" w:hAnsi="Palatino Linotype" w:cs="Arial"/>
          <w:bCs/>
          <w:lang w:val="es-MX" w:eastAsia="en-US"/>
        </w:rPr>
        <w:t xml:space="preserve"> </w:t>
      </w:r>
      <w:r w:rsidRPr="00B97B64">
        <w:rPr>
          <w:rFonts w:ascii="Palatino Linotype" w:eastAsiaTheme="minorHAnsi" w:hAnsi="Palatino Linotype" w:cs="Arial"/>
          <w:b/>
          <w:bCs/>
          <w:lang w:val="es-MX" w:eastAsia="en-US"/>
        </w:rPr>
        <w:t>Recurrente</w:t>
      </w:r>
      <w:r w:rsidRPr="00B97B64">
        <w:rPr>
          <w:rFonts w:ascii="Palatino Linotype" w:eastAsiaTheme="minorHAnsi" w:hAnsi="Palatino Linotype" w:cs="Arial"/>
          <w:bCs/>
          <w:lang w:val="es-MX" w:eastAsia="en-US"/>
        </w:rPr>
        <w:t xml:space="preserve">, interpuso el presente recurso de revisión, señalando sustancialmente </w:t>
      </w:r>
      <w:r w:rsidRPr="00B97B64">
        <w:rPr>
          <w:rFonts w:ascii="Palatino Linotype" w:eastAsiaTheme="minorHAnsi" w:hAnsi="Palatino Linotype" w:cs="Arial"/>
          <w:bCs/>
          <w:lang w:val="es-MX" w:eastAsia="en-US"/>
        </w:rPr>
        <w:lastRenderedPageBreak/>
        <w:t xml:space="preserve">como </w:t>
      </w:r>
      <w:r w:rsidR="00687134" w:rsidRPr="00B97B64">
        <w:rPr>
          <w:rFonts w:ascii="Palatino Linotype" w:eastAsiaTheme="minorHAnsi" w:hAnsi="Palatino Linotype" w:cs="Arial"/>
          <w:b/>
          <w:lang w:val="es-MX" w:eastAsia="en-US"/>
        </w:rPr>
        <w:t>acto impugnado</w:t>
      </w:r>
      <w:r w:rsidRPr="00B97B64">
        <w:rPr>
          <w:rFonts w:ascii="Palatino Linotype" w:eastAsiaTheme="minorHAnsi" w:hAnsi="Palatino Linotype" w:cs="Arial"/>
          <w:bCs/>
          <w:lang w:val="es-MX" w:eastAsia="en-US"/>
        </w:rPr>
        <w:t xml:space="preserve">, lo siguiente: </w:t>
      </w:r>
      <w:r w:rsidRPr="00B97B64">
        <w:rPr>
          <w:rFonts w:ascii="Palatino Linotype" w:eastAsiaTheme="minorHAnsi" w:hAnsi="Palatino Linotype" w:cs="Arial"/>
          <w:bCs/>
          <w:i/>
          <w:lang w:val="es-MX" w:eastAsia="en-US"/>
        </w:rPr>
        <w:t>“</w:t>
      </w:r>
      <w:r w:rsidR="007A457A" w:rsidRPr="00B97B64">
        <w:rPr>
          <w:rFonts w:ascii="Palatino Linotype" w:eastAsiaTheme="minorHAnsi" w:hAnsi="Palatino Linotype" w:cs="Arial"/>
          <w:i/>
          <w:lang w:val="es-MX" w:eastAsia="en-US"/>
        </w:rPr>
        <w:t>No cumplen con el derecho de saber niega la información</w:t>
      </w:r>
      <w:r w:rsidRPr="00B97B64">
        <w:rPr>
          <w:rFonts w:ascii="Palatino Linotype" w:eastAsiaTheme="minorHAnsi" w:hAnsi="Palatino Linotype" w:cs="Arial"/>
          <w:bCs/>
          <w:i/>
          <w:lang w:val="es-MX" w:eastAsia="en-US"/>
        </w:rPr>
        <w:t>” (Sic).</w:t>
      </w:r>
      <w:r w:rsidR="00DA53C1" w:rsidRPr="00B97B64">
        <w:rPr>
          <w:rFonts w:ascii="Palatino Linotype" w:eastAsiaTheme="minorHAnsi" w:hAnsi="Palatino Linotype" w:cs="Arial"/>
          <w:bCs/>
          <w:lang w:val="es-MX" w:eastAsia="en-US"/>
        </w:rPr>
        <w:t xml:space="preserve"> Y como </w:t>
      </w:r>
      <w:r w:rsidR="00DA53C1" w:rsidRPr="00B97B64">
        <w:rPr>
          <w:rFonts w:ascii="Palatino Linotype" w:eastAsiaTheme="minorHAnsi" w:hAnsi="Palatino Linotype" w:cs="Arial"/>
          <w:b/>
          <w:bCs/>
          <w:lang w:val="es-MX" w:eastAsia="en-US"/>
        </w:rPr>
        <w:t>razones o motivos de inconformidad</w:t>
      </w:r>
      <w:r w:rsidR="00DA53C1" w:rsidRPr="00B97B64">
        <w:rPr>
          <w:rFonts w:ascii="Palatino Linotype" w:eastAsiaTheme="minorHAnsi" w:hAnsi="Palatino Linotype" w:cs="Arial"/>
          <w:bCs/>
          <w:lang w:val="es-MX" w:eastAsia="en-US"/>
        </w:rPr>
        <w:t xml:space="preserve"> lo siguiente: </w:t>
      </w:r>
      <w:r w:rsidR="00DA53C1" w:rsidRPr="00B97B64">
        <w:rPr>
          <w:rFonts w:ascii="Palatino Linotype" w:eastAsiaTheme="minorHAnsi" w:hAnsi="Palatino Linotype" w:cs="Arial"/>
          <w:bCs/>
          <w:i/>
          <w:lang w:val="es-MX" w:eastAsia="en-US"/>
        </w:rPr>
        <w:t>“</w:t>
      </w:r>
      <w:r w:rsidR="007A457A" w:rsidRPr="00B97B64">
        <w:rPr>
          <w:rFonts w:ascii="Palatino Linotype" w:eastAsiaTheme="minorHAnsi" w:hAnsi="Palatino Linotype" w:cs="Arial"/>
          <w:bCs/>
          <w:i/>
          <w:lang w:val="es-MX" w:eastAsia="en-US"/>
        </w:rPr>
        <w:t>No cumplen con el derecho de saber niega la información</w:t>
      </w:r>
      <w:r w:rsidR="00DA53C1" w:rsidRPr="00B97B64">
        <w:rPr>
          <w:rFonts w:ascii="Palatino Linotype" w:eastAsiaTheme="minorHAnsi" w:hAnsi="Palatino Linotype" w:cs="Arial"/>
          <w:bCs/>
          <w:i/>
          <w:lang w:val="es-MX" w:eastAsia="en-US"/>
        </w:rPr>
        <w:t>”.</w:t>
      </w:r>
    </w:p>
    <w:p w14:paraId="17FFAF37" w14:textId="1804EA10" w:rsidR="00DA53C1" w:rsidRPr="00B97B64" w:rsidRDefault="00DA53C1" w:rsidP="00960F30">
      <w:pPr>
        <w:spacing w:line="360" w:lineRule="auto"/>
        <w:ind w:right="141"/>
        <w:jc w:val="both"/>
        <w:rPr>
          <w:rFonts w:ascii="Palatino Linotype" w:eastAsiaTheme="minorHAnsi" w:hAnsi="Palatino Linotype" w:cs="Arial"/>
          <w:bCs/>
          <w:lang w:eastAsia="en-US"/>
        </w:rPr>
      </w:pPr>
    </w:p>
    <w:p w14:paraId="0B87D61E" w14:textId="7955D95A" w:rsidR="00551F29" w:rsidRPr="00B97B64" w:rsidRDefault="00551F29" w:rsidP="00551F29">
      <w:pPr>
        <w:pStyle w:val="Sinespaciado"/>
        <w:spacing w:line="360" w:lineRule="auto"/>
        <w:jc w:val="both"/>
        <w:rPr>
          <w:rFonts w:ascii="Palatino Linotype" w:hAnsi="Palatino Linotype"/>
          <w:iCs/>
        </w:rPr>
      </w:pPr>
      <w:r w:rsidRPr="00B97B64">
        <w:rPr>
          <w:rFonts w:ascii="Palatino Linotype" w:hAnsi="Palatino Linotype"/>
          <w:iCs/>
        </w:rPr>
        <w:t xml:space="preserve">Bajo este contexto, como fue referido en el antecedente quinto, </w:t>
      </w:r>
      <w:r w:rsidRPr="00B97B64">
        <w:rPr>
          <w:rFonts w:ascii="Palatino Linotype" w:hAnsi="Palatino Linotype"/>
          <w:b/>
          <w:bCs/>
          <w:iCs/>
        </w:rPr>
        <w:t xml:space="preserve">El Sujeto Obligado </w:t>
      </w:r>
      <w:r w:rsidRPr="00B97B64">
        <w:rPr>
          <w:rFonts w:ascii="Palatino Linotype" w:hAnsi="Palatino Linotype"/>
          <w:iCs/>
        </w:rPr>
        <w:t>rindió su informe justificado en los siguientes términos:</w:t>
      </w:r>
    </w:p>
    <w:p w14:paraId="6D805471" w14:textId="77777777" w:rsidR="00054B76" w:rsidRPr="00B97B64" w:rsidRDefault="00054B76" w:rsidP="00551F29">
      <w:pPr>
        <w:pStyle w:val="Sinespaciado"/>
        <w:spacing w:line="360" w:lineRule="auto"/>
        <w:jc w:val="both"/>
        <w:rPr>
          <w:rFonts w:ascii="Palatino Linotype" w:hAnsi="Palatino Linotype"/>
          <w:iCs/>
        </w:rPr>
      </w:pPr>
    </w:p>
    <w:p w14:paraId="7D68B02F" w14:textId="58D06087" w:rsidR="00551F29" w:rsidRPr="00B97B64" w:rsidRDefault="00551F29" w:rsidP="00054B76">
      <w:pPr>
        <w:pStyle w:val="Sinespaciado"/>
        <w:numPr>
          <w:ilvl w:val="0"/>
          <w:numId w:val="33"/>
        </w:numPr>
        <w:spacing w:line="360" w:lineRule="auto"/>
        <w:jc w:val="both"/>
        <w:rPr>
          <w:rFonts w:ascii="Palatino Linotype" w:hAnsi="Palatino Linotype"/>
          <w:iCs/>
        </w:rPr>
      </w:pPr>
      <w:r w:rsidRPr="00B97B64">
        <w:rPr>
          <w:rFonts w:ascii="Palatino Linotype" w:hAnsi="Palatino Linotype"/>
          <w:b/>
          <w:bCs/>
          <w:iCs/>
        </w:rPr>
        <w:t xml:space="preserve">“Ratificación 14115.pdf”: </w:t>
      </w:r>
      <w:r w:rsidR="00054B76" w:rsidRPr="00B97B64">
        <w:rPr>
          <w:rFonts w:ascii="Palatino Linotype" w:hAnsi="Palatino Linotype"/>
          <w:iCs/>
        </w:rPr>
        <w:t>Documento remitido por el titular de la unidad de Transparencia, mediante el cual refiere que se ratifica a la respuesta emitida por la SECRETARÍA PARTICULAR DE PRESIDENCIA; UNIDAD DE INFORMACIÓN, PLANEACIÓN, PROGRAMACIÓN Y EVALUACIÓN y Servidores Públicos Habilitados del 19 de noviembre de 2025, a la solicitud 05451/TOLUCA/IP/2025, relacionada con el Recurso de Revisión 14115/INFOEM/IP/RR/2025.</w:t>
      </w:r>
      <w:r w:rsidRPr="00B97B64">
        <w:rPr>
          <w:rFonts w:ascii="Palatino Linotype" w:hAnsi="Palatino Linotype"/>
          <w:iCs/>
        </w:rPr>
        <w:t xml:space="preserve"> </w:t>
      </w:r>
    </w:p>
    <w:p w14:paraId="343BEE17" w14:textId="71F04266" w:rsidR="00551F29" w:rsidRPr="00B97B64" w:rsidRDefault="00551F29" w:rsidP="00D62C86">
      <w:pPr>
        <w:pStyle w:val="Sinespaciado"/>
        <w:numPr>
          <w:ilvl w:val="0"/>
          <w:numId w:val="33"/>
        </w:numPr>
        <w:spacing w:line="360" w:lineRule="auto"/>
        <w:jc w:val="both"/>
        <w:rPr>
          <w:rFonts w:ascii="Palatino Linotype" w:hAnsi="Palatino Linotype"/>
          <w:iCs/>
        </w:rPr>
      </w:pPr>
      <w:r w:rsidRPr="00B97B64">
        <w:rPr>
          <w:rFonts w:ascii="Palatino Linotype" w:hAnsi="Palatino Linotype"/>
          <w:b/>
          <w:bCs/>
          <w:iCs/>
        </w:rPr>
        <w:t>“</w:t>
      </w:r>
      <w:r w:rsidR="00054B76" w:rsidRPr="00B97B64">
        <w:rPr>
          <w:rFonts w:ascii="Palatino Linotype" w:hAnsi="Palatino Linotype"/>
          <w:b/>
          <w:bCs/>
          <w:iCs/>
        </w:rPr>
        <w:t>14115-2025-SPP.pdf</w:t>
      </w:r>
      <w:r w:rsidRPr="00B97B64">
        <w:rPr>
          <w:rFonts w:ascii="Palatino Linotype" w:hAnsi="Palatino Linotype"/>
          <w:b/>
          <w:bCs/>
          <w:iCs/>
        </w:rPr>
        <w:t xml:space="preserve">”: </w:t>
      </w:r>
      <w:r w:rsidR="00054B76" w:rsidRPr="00B97B64">
        <w:rPr>
          <w:rFonts w:ascii="Palatino Linotype" w:hAnsi="Palatino Linotype"/>
          <w:iCs/>
        </w:rPr>
        <w:t>Consta del oficio número 200010000/007/2026, signado por el Secretario Particular de Presidencia, mediante el cual refiere que mediante oficio número 200010000/3746/2025 se atendió en tiempo y forma la solicitud de referencia turnada a este Sujeto Habilitado, anexándose al presente se muestra captura de pantalla de la respuesta registrada en el Sistema de Acceso a la Información Mexiquense (SAIMEX). Oficio 201007000/UT/04858/2025, signado por el Titular de la Unidad de Transparencia, mediante el cual solicita al Secretario Particular de Presidencia, mediante el cual solicita su apoyo a fin de entregar la información solicitada por el particular.</w:t>
      </w:r>
    </w:p>
    <w:p w14:paraId="5A92AF50" w14:textId="1A0E2963" w:rsidR="00054B76" w:rsidRPr="00B97B64" w:rsidRDefault="00054B76" w:rsidP="00054B76">
      <w:pPr>
        <w:pStyle w:val="Sinespaciado"/>
        <w:numPr>
          <w:ilvl w:val="0"/>
          <w:numId w:val="33"/>
        </w:numPr>
        <w:spacing w:line="360" w:lineRule="auto"/>
        <w:jc w:val="both"/>
        <w:rPr>
          <w:rFonts w:ascii="Palatino Linotype" w:hAnsi="Palatino Linotype"/>
          <w:iCs/>
        </w:rPr>
      </w:pPr>
      <w:r w:rsidRPr="00B97B64">
        <w:rPr>
          <w:rFonts w:ascii="Palatino Linotype" w:hAnsi="Palatino Linotype"/>
          <w:b/>
          <w:bCs/>
          <w:iCs/>
        </w:rPr>
        <w:lastRenderedPageBreak/>
        <w:t xml:space="preserve">“14115-2025-UIPPE.pdf”: </w:t>
      </w:r>
      <w:r w:rsidRPr="00B97B64">
        <w:rPr>
          <w:rFonts w:ascii="Palatino Linotype" w:hAnsi="Palatino Linotype"/>
          <w:bCs/>
          <w:iCs/>
        </w:rPr>
        <w:t>Consta del oficio 200060100/06/2026, signado por el Titular de la unidad de Información, Planeación, Programación y Evaluación, mediante el cual medularmente refiere que se ratifica la respuesta inicial.</w:t>
      </w:r>
    </w:p>
    <w:p w14:paraId="0F942E9F" w14:textId="77777777" w:rsidR="00551F29" w:rsidRPr="00B97B64" w:rsidRDefault="00551F29" w:rsidP="00960F30">
      <w:pPr>
        <w:spacing w:line="360" w:lineRule="auto"/>
        <w:ind w:right="141"/>
        <w:jc w:val="both"/>
        <w:rPr>
          <w:rFonts w:ascii="Palatino Linotype" w:eastAsiaTheme="minorHAnsi" w:hAnsi="Palatino Linotype" w:cs="Arial"/>
          <w:bCs/>
          <w:lang w:eastAsia="en-US"/>
        </w:rPr>
      </w:pPr>
    </w:p>
    <w:p w14:paraId="21D04534" w14:textId="1D024C9B" w:rsidR="00D448B5" w:rsidRPr="00B97B64" w:rsidRDefault="00D448B5" w:rsidP="00960F30">
      <w:pPr>
        <w:tabs>
          <w:tab w:val="left" w:pos="709"/>
        </w:tabs>
        <w:spacing w:line="360" w:lineRule="auto"/>
        <w:contextualSpacing/>
        <w:jc w:val="both"/>
        <w:rPr>
          <w:rFonts w:ascii="Palatino Linotype" w:hAnsi="Palatino Linotype" w:cs="Arial"/>
        </w:rPr>
      </w:pPr>
      <w:r w:rsidRPr="00B97B64">
        <w:rPr>
          <w:rFonts w:ascii="Palatino Linotype" w:hAnsi="Palatino Linotype" w:cs="Arial"/>
          <w:lang w:val="es-ES_tradnl"/>
        </w:rPr>
        <w:t xml:space="preserve">Ante ello, es de </w:t>
      </w:r>
      <w:r w:rsidRPr="00B97B64">
        <w:rPr>
          <w:rFonts w:ascii="Palatino Linotype" w:hAnsi="Palatino Linotype" w:cs="Arial"/>
        </w:rPr>
        <w:t>señalar que el artículo 4, párrafo segundo de la Ley de Transparencia y Acceso a la Información Pública del Estado de México y Municipios, dispone:</w:t>
      </w:r>
    </w:p>
    <w:p w14:paraId="53CD0A91" w14:textId="77777777" w:rsidR="00BC25CE" w:rsidRPr="00B97B64" w:rsidRDefault="00BC25CE" w:rsidP="00960F30">
      <w:pPr>
        <w:tabs>
          <w:tab w:val="left" w:pos="709"/>
        </w:tabs>
        <w:spacing w:line="360" w:lineRule="auto"/>
        <w:contextualSpacing/>
        <w:jc w:val="both"/>
        <w:rPr>
          <w:rFonts w:ascii="Palatino Linotype" w:hAnsi="Palatino Linotype" w:cs="Arial"/>
        </w:rPr>
      </w:pPr>
    </w:p>
    <w:p w14:paraId="4DFB9642" w14:textId="77777777" w:rsidR="00D448B5" w:rsidRPr="00B97B64" w:rsidRDefault="00D448B5" w:rsidP="00960F30">
      <w:pPr>
        <w:ind w:left="567" w:right="616"/>
        <w:jc w:val="both"/>
        <w:rPr>
          <w:rFonts w:ascii="Palatino Linotype" w:hAnsi="Palatino Linotype" w:cs="Arial"/>
          <w:i/>
          <w:sz w:val="22"/>
        </w:rPr>
      </w:pPr>
      <w:r w:rsidRPr="00B97B64">
        <w:rPr>
          <w:rFonts w:ascii="Palatino Linotype" w:hAnsi="Palatino Linotype" w:cs="Arial"/>
          <w:i/>
          <w:sz w:val="22"/>
        </w:rPr>
        <w:t>“</w:t>
      </w:r>
      <w:r w:rsidRPr="00B97B64">
        <w:rPr>
          <w:rFonts w:ascii="Palatino Linotype" w:hAnsi="Palatino Linotype" w:cs="Arial"/>
          <w:b/>
          <w:i/>
          <w:sz w:val="22"/>
        </w:rPr>
        <w:t xml:space="preserve">Artículo 4. </w:t>
      </w:r>
      <w:r w:rsidRPr="00B97B64">
        <w:rPr>
          <w:rFonts w:ascii="Palatino Linotype" w:hAnsi="Palatino Linotype" w:cs="Arial"/>
          <w:i/>
          <w:sz w:val="22"/>
        </w:rPr>
        <w:t xml:space="preserve">… </w:t>
      </w:r>
    </w:p>
    <w:p w14:paraId="47C04EEC" w14:textId="77777777" w:rsidR="00D448B5" w:rsidRPr="00B97B64" w:rsidRDefault="00D448B5" w:rsidP="00960F30">
      <w:pPr>
        <w:ind w:left="567" w:right="616"/>
        <w:jc w:val="both"/>
        <w:rPr>
          <w:rFonts w:ascii="Palatino Linotype" w:hAnsi="Palatino Linotype" w:cs="Arial"/>
          <w:i/>
          <w:sz w:val="22"/>
        </w:rPr>
      </w:pPr>
      <w:r w:rsidRPr="00B97B64">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B97B64" w:rsidRDefault="00D448B5" w:rsidP="00960F30">
      <w:pPr>
        <w:tabs>
          <w:tab w:val="left" w:pos="709"/>
        </w:tabs>
        <w:spacing w:line="360" w:lineRule="auto"/>
        <w:contextualSpacing/>
        <w:jc w:val="both"/>
        <w:rPr>
          <w:rFonts w:ascii="Palatino Linotype" w:hAnsi="Palatino Linotype" w:cs="Arial"/>
          <w:lang w:val="es-ES_tradnl"/>
        </w:rPr>
      </w:pPr>
    </w:p>
    <w:p w14:paraId="6D3B494D" w14:textId="7699D0C1" w:rsidR="00975A5E" w:rsidRPr="00B97B64" w:rsidRDefault="00D448B5" w:rsidP="00960F30">
      <w:pPr>
        <w:tabs>
          <w:tab w:val="left" w:pos="709"/>
        </w:tabs>
        <w:spacing w:line="360" w:lineRule="auto"/>
        <w:contextualSpacing/>
        <w:jc w:val="both"/>
        <w:rPr>
          <w:rFonts w:ascii="Palatino Linotype" w:hAnsi="Palatino Linotype" w:cs="Arial"/>
          <w:lang w:val="es-ES_tradnl"/>
        </w:rPr>
      </w:pPr>
      <w:r w:rsidRPr="00B97B64">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B97B64">
        <w:rPr>
          <w:rFonts w:ascii="Palatino Linotype" w:hAnsi="Palatino Linotype" w:cs="Arial"/>
          <w:lang w:val="es-ES_tradnl"/>
        </w:rPr>
        <w:t>a publicidad de la información.</w:t>
      </w:r>
    </w:p>
    <w:p w14:paraId="05D802EF" w14:textId="77777777" w:rsidR="000E66DA" w:rsidRPr="00B97B64" w:rsidRDefault="000E66DA" w:rsidP="00960F30">
      <w:pPr>
        <w:tabs>
          <w:tab w:val="left" w:pos="709"/>
        </w:tabs>
        <w:spacing w:line="360" w:lineRule="auto"/>
        <w:contextualSpacing/>
        <w:jc w:val="both"/>
        <w:rPr>
          <w:rFonts w:ascii="Palatino Linotype" w:hAnsi="Palatino Linotype" w:cs="Arial"/>
          <w:lang w:val="es-ES_tradnl"/>
        </w:rPr>
      </w:pPr>
    </w:p>
    <w:p w14:paraId="212CC26C" w14:textId="77777777" w:rsidR="00D448B5" w:rsidRPr="00B97B64" w:rsidRDefault="00D448B5" w:rsidP="00960F30">
      <w:pPr>
        <w:tabs>
          <w:tab w:val="left" w:pos="709"/>
        </w:tabs>
        <w:spacing w:line="360" w:lineRule="auto"/>
        <w:contextualSpacing/>
        <w:jc w:val="both"/>
        <w:rPr>
          <w:rFonts w:ascii="Palatino Linotype" w:hAnsi="Palatino Linotype" w:cs="Arial"/>
        </w:rPr>
      </w:pPr>
      <w:r w:rsidRPr="00B97B64">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B97B64" w:rsidRDefault="00D448B5" w:rsidP="00960F30">
      <w:pPr>
        <w:pStyle w:val="Sinespaciado"/>
      </w:pPr>
    </w:p>
    <w:p w14:paraId="1773170C" w14:textId="77777777" w:rsidR="00D448B5" w:rsidRPr="00B97B64" w:rsidRDefault="00D448B5" w:rsidP="00960F30">
      <w:pPr>
        <w:pStyle w:val="Sinespaciado"/>
        <w:rPr>
          <w:sz w:val="16"/>
          <w:lang w:val="es-ES_tradnl"/>
        </w:rPr>
      </w:pPr>
    </w:p>
    <w:p w14:paraId="3547D3F1" w14:textId="77777777" w:rsidR="00D448B5" w:rsidRPr="00B97B64" w:rsidRDefault="00D448B5" w:rsidP="00960F30">
      <w:pPr>
        <w:ind w:left="567" w:right="616"/>
        <w:jc w:val="both"/>
        <w:rPr>
          <w:rFonts w:ascii="Palatino Linotype" w:hAnsi="Palatino Linotype" w:cs="Arial"/>
          <w:i/>
          <w:sz w:val="22"/>
        </w:rPr>
      </w:pPr>
      <w:r w:rsidRPr="00B97B64">
        <w:rPr>
          <w:rFonts w:ascii="Palatino Linotype" w:hAnsi="Palatino Linotype" w:cs="Arial"/>
          <w:i/>
          <w:sz w:val="22"/>
        </w:rPr>
        <w:lastRenderedPageBreak/>
        <w:t>“</w:t>
      </w:r>
      <w:r w:rsidRPr="00B97B64">
        <w:rPr>
          <w:rFonts w:ascii="Palatino Linotype" w:hAnsi="Palatino Linotype" w:cs="Arial"/>
          <w:b/>
          <w:i/>
          <w:sz w:val="22"/>
        </w:rPr>
        <w:t>Artículo 12.</w:t>
      </w:r>
      <w:r w:rsidRPr="00B97B64">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B97B64" w:rsidRDefault="00D448B5" w:rsidP="00960F30">
      <w:pPr>
        <w:ind w:left="567" w:right="616"/>
        <w:jc w:val="both"/>
        <w:rPr>
          <w:rFonts w:ascii="Palatino Linotype" w:hAnsi="Palatino Linotype" w:cs="Arial"/>
          <w:i/>
          <w:sz w:val="22"/>
        </w:rPr>
      </w:pPr>
    </w:p>
    <w:p w14:paraId="3A80DF20" w14:textId="7A1C0EAC" w:rsidR="00D448B5" w:rsidRPr="00B97B64" w:rsidRDefault="00D448B5" w:rsidP="00960F30">
      <w:pPr>
        <w:ind w:left="567" w:right="616"/>
        <w:jc w:val="both"/>
        <w:rPr>
          <w:rFonts w:ascii="Palatino Linotype" w:hAnsi="Palatino Linotype" w:cs="Arial"/>
          <w:i/>
          <w:sz w:val="22"/>
        </w:rPr>
      </w:pPr>
      <w:r w:rsidRPr="00B97B64">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77F3D4" w14:textId="77777777" w:rsidR="00975A5E" w:rsidRPr="00B97B64" w:rsidRDefault="00975A5E" w:rsidP="00960F30">
      <w:pPr>
        <w:tabs>
          <w:tab w:val="left" w:pos="709"/>
        </w:tabs>
        <w:spacing w:line="360" w:lineRule="auto"/>
        <w:contextualSpacing/>
        <w:jc w:val="both"/>
        <w:rPr>
          <w:rFonts w:ascii="Palatino Linotype" w:hAnsi="Palatino Linotype" w:cs="Arial"/>
        </w:rPr>
      </w:pPr>
    </w:p>
    <w:p w14:paraId="168075DC" w14:textId="2890C251" w:rsidR="00975A5E" w:rsidRPr="00B97B64" w:rsidRDefault="00D448B5" w:rsidP="00960F30">
      <w:pPr>
        <w:tabs>
          <w:tab w:val="left" w:pos="709"/>
        </w:tabs>
        <w:spacing w:line="360" w:lineRule="auto"/>
        <w:contextualSpacing/>
        <w:jc w:val="both"/>
        <w:rPr>
          <w:rFonts w:ascii="Palatino Linotype" w:hAnsi="Palatino Linotype" w:cs="Arial"/>
        </w:rPr>
      </w:pPr>
      <w:r w:rsidRPr="00B97B64">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2EBBF1" w14:textId="77777777" w:rsidR="00A36842" w:rsidRPr="00B97B64" w:rsidRDefault="00A36842" w:rsidP="00960F30">
      <w:pPr>
        <w:tabs>
          <w:tab w:val="left" w:pos="709"/>
        </w:tabs>
        <w:spacing w:line="360" w:lineRule="auto"/>
        <w:contextualSpacing/>
        <w:jc w:val="both"/>
        <w:rPr>
          <w:rFonts w:ascii="Palatino Linotype" w:hAnsi="Palatino Linotype" w:cs="Arial"/>
        </w:rPr>
      </w:pPr>
    </w:p>
    <w:p w14:paraId="1CC0C5C7" w14:textId="0DD95C29" w:rsidR="00D448B5" w:rsidRPr="00B97B64" w:rsidRDefault="00D448B5" w:rsidP="00960F30">
      <w:pPr>
        <w:tabs>
          <w:tab w:val="left" w:pos="709"/>
        </w:tabs>
        <w:spacing w:line="360" w:lineRule="auto"/>
        <w:contextualSpacing/>
        <w:jc w:val="both"/>
        <w:rPr>
          <w:rFonts w:ascii="Palatino Linotype" w:hAnsi="Palatino Linotype" w:cs="Arial"/>
        </w:rPr>
      </w:pPr>
      <w:r w:rsidRPr="00B97B64">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B97B64">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B97B64">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B97B64">
        <w:rPr>
          <w:rFonts w:ascii="Palatino Linotype" w:hAnsi="Palatino Linotype" w:cs="Arial"/>
        </w:rPr>
        <w:t xml:space="preserve"> el cual dispone lo siguiente: </w:t>
      </w:r>
    </w:p>
    <w:p w14:paraId="66B1578D" w14:textId="77777777" w:rsidR="00975A5E" w:rsidRPr="00B97B64" w:rsidRDefault="00975A5E" w:rsidP="00960F30">
      <w:pPr>
        <w:tabs>
          <w:tab w:val="left" w:pos="709"/>
        </w:tabs>
        <w:spacing w:line="360" w:lineRule="auto"/>
        <w:contextualSpacing/>
        <w:jc w:val="both"/>
        <w:rPr>
          <w:rFonts w:ascii="Palatino Linotype" w:hAnsi="Palatino Linotype" w:cs="Arial"/>
        </w:rPr>
      </w:pPr>
    </w:p>
    <w:p w14:paraId="2A703365" w14:textId="77777777" w:rsidR="00D448B5" w:rsidRPr="00B97B64" w:rsidRDefault="00D448B5" w:rsidP="00960F30">
      <w:pPr>
        <w:ind w:left="567" w:right="616"/>
        <w:jc w:val="both"/>
        <w:rPr>
          <w:rFonts w:ascii="Palatino Linotype" w:hAnsi="Palatino Linotype" w:cs="Arial"/>
          <w:i/>
          <w:sz w:val="22"/>
        </w:rPr>
      </w:pPr>
      <w:r w:rsidRPr="00B97B64">
        <w:rPr>
          <w:rFonts w:ascii="Palatino Linotype" w:hAnsi="Palatino Linotype" w:cs="Arial"/>
          <w:i/>
          <w:sz w:val="22"/>
        </w:rPr>
        <w:t>“</w:t>
      </w:r>
      <w:r w:rsidRPr="00B97B64">
        <w:rPr>
          <w:rFonts w:ascii="Palatino Linotype" w:hAnsi="Palatino Linotype" w:cs="Arial"/>
          <w:b/>
          <w:i/>
          <w:sz w:val="22"/>
        </w:rPr>
        <w:t xml:space="preserve">Artículo 3. </w:t>
      </w:r>
      <w:r w:rsidRPr="00B97B64">
        <w:rPr>
          <w:rFonts w:ascii="Palatino Linotype" w:hAnsi="Palatino Linotype" w:cs="Arial"/>
          <w:i/>
          <w:sz w:val="22"/>
        </w:rPr>
        <w:t>Para los efectos de la presente Ley se entenderá por:</w:t>
      </w:r>
    </w:p>
    <w:p w14:paraId="2D7063D6" w14:textId="77777777" w:rsidR="00D448B5" w:rsidRPr="00B97B64" w:rsidRDefault="00D448B5" w:rsidP="00960F30">
      <w:pPr>
        <w:ind w:left="567" w:right="616"/>
        <w:jc w:val="both"/>
        <w:rPr>
          <w:rFonts w:ascii="Palatino Linotype" w:hAnsi="Palatino Linotype" w:cs="Arial"/>
          <w:i/>
          <w:sz w:val="22"/>
        </w:rPr>
      </w:pPr>
      <w:r w:rsidRPr="00B97B64">
        <w:rPr>
          <w:rFonts w:ascii="Palatino Linotype" w:hAnsi="Palatino Linotype" w:cs="Arial"/>
          <w:i/>
          <w:sz w:val="22"/>
        </w:rPr>
        <w:lastRenderedPageBreak/>
        <w:t>(…)</w:t>
      </w:r>
    </w:p>
    <w:p w14:paraId="4BB2E0C8" w14:textId="77777777" w:rsidR="00D448B5" w:rsidRPr="00B97B64" w:rsidRDefault="00D448B5" w:rsidP="00960F30">
      <w:pPr>
        <w:ind w:left="567" w:right="616"/>
        <w:jc w:val="both"/>
        <w:rPr>
          <w:rFonts w:ascii="Palatino Linotype" w:hAnsi="Palatino Linotype" w:cs="Arial"/>
          <w:i/>
          <w:sz w:val="22"/>
        </w:rPr>
      </w:pPr>
      <w:r w:rsidRPr="00B97B64">
        <w:rPr>
          <w:rFonts w:ascii="Palatino Linotype" w:hAnsi="Palatino Linotype" w:cs="Arial"/>
          <w:b/>
          <w:i/>
          <w:sz w:val="22"/>
        </w:rPr>
        <w:t>XI. Documento:</w:t>
      </w:r>
      <w:r w:rsidRPr="00B97B64">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B97B64">
        <w:rPr>
          <w:rFonts w:ascii="Palatino Linotype" w:hAnsi="Palatino Linotype" w:cs="Arial"/>
          <w:b/>
          <w:i/>
          <w:sz w:val="22"/>
          <w:u w:val="single"/>
        </w:rPr>
        <w:t>registro que documente el ejercicio de las facultades, funciones y competencias de los sujetos obligados</w:t>
      </w:r>
      <w:r w:rsidRPr="00B97B64">
        <w:rPr>
          <w:rFonts w:ascii="Palatino Linotype" w:hAnsi="Palatino Linotype" w:cs="Arial"/>
          <w:i/>
          <w:sz w:val="22"/>
          <w:u w:val="single"/>
        </w:rPr>
        <w:t>,</w:t>
      </w:r>
      <w:r w:rsidRPr="00B97B64">
        <w:rPr>
          <w:rFonts w:ascii="Palatino Linotype" w:hAnsi="Palatino Linotype" w:cs="Arial"/>
          <w:i/>
          <w:sz w:val="22"/>
        </w:rPr>
        <w:t xml:space="preserve"> sus servidores públicos e integrantes, </w:t>
      </w:r>
      <w:r w:rsidRPr="00B97B64">
        <w:rPr>
          <w:rFonts w:ascii="Palatino Linotype" w:hAnsi="Palatino Linotype" w:cs="Arial"/>
          <w:b/>
          <w:i/>
          <w:sz w:val="22"/>
          <w:u w:val="single"/>
        </w:rPr>
        <w:t>sin importar su fuente o fecha de elaboración.</w:t>
      </w:r>
      <w:r w:rsidRPr="00B97B64">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B97B64" w:rsidRDefault="00D448B5" w:rsidP="00960F30">
      <w:pPr>
        <w:ind w:left="567" w:right="616"/>
        <w:jc w:val="both"/>
        <w:rPr>
          <w:rFonts w:ascii="Palatino Linotype" w:hAnsi="Palatino Linotype" w:cs="Arial"/>
          <w:i/>
          <w:sz w:val="22"/>
        </w:rPr>
      </w:pPr>
      <w:r w:rsidRPr="00B97B64">
        <w:rPr>
          <w:rFonts w:ascii="Palatino Linotype" w:hAnsi="Palatino Linotype" w:cs="Arial"/>
          <w:i/>
          <w:sz w:val="22"/>
        </w:rPr>
        <w:t>(…)”</w:t>
      </w:r>
    </w:p>
    <w:p w14:paraId="7F578BA4" w14:textId="77777777" w:rsidR="00D448B5" w:rsidRPr="00B97B64" w:rsidRDefault="00D448B5" w:rsidP="00960F30"/>
    <w:p w14:paraId="3A6EDCB5" w14:textId="77777777" w:rsidR="00DA53C1" w:rsidRPr="00B97B64" w:rsidRDefault="00DA53C1" w:rsidP="00960F30">
      <w:pPr>
        <w:spacing w:line="360" w:lineRule="auto"/>
        <w:ind w:right="49"/>
        <w:contextualSpacing/>
        <w:jc w:val="both"/>
        <w:rPr>
          <w:rFonts w:ascii="Palatino Linotype" w:hAnsi="Palatino Linotype" w:cs="Arial"/>
        </w:rPr>
      </w:pPr>
    </w:p>
    <w:p w14:paraId="5C950C7C" w14:textId="77777777" w:rsidR="00D448B5" w:rsidRPr="00B97B64" w:rsidRDefault="00D448B5" w:rsidP="00960F30">
      <w:pPr>
        <w:spacing w:line="360" w:lineRule="auto"/>
        <w:ind w:right="49"/>
        <w:contextualSpacing/>
        <w:jc w:val="both"/>
        <w:rPr>
          <w:rFonts w:ascii="Palatino Linotype" w:hAnsi="Palatino Linotype" w:cs="Arial"/>
          <w:lang w:eastAsia="es-MX"/>
        </w:rPr>
      </w:pPr>
      <w:r w:rsidRPr="00B97B64">
        <w:rPr>
          <w:rFonts w:ascii="Palatino Linotype" w:hAnsi="Palatino Linotype" w:cs="Arial"/>
        </w:rPr>
        <w:t xml:space="preserve">Además, </w:t>
      </w:r>
      <w:r w:rsidRPr="00B97B64">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B97B64" w:rsidRDefault="00D448B5" w:rsidP="00960F30">
      <w:pPr>
        <w:spacing w:line="360" w:lineRule="auto"/>
        <w:ind w:right="49"/>
        <w:contextualSpacing/>
        <w:jc w:val="both"/>
        <w:rPr>
          <w:rFonts w:ascii="Palatino Linotype" w:hAnsi="Palatino Linotype" w:cs="Arial"/>
          <w:lang w:eastAsia="es-MX"/>
        </w:rPr>
      </w:pPr>
    </w:p>
    <w:p w14:paraId="4FD6F25D" w14:textId="77C77141" w:rsidR="00D448B5" w:rsidRPr="00B97B64" w:rsidRDefault="00D448B5" w:rsidP="00960F30">
      <w:pPr>
        <w:spacing w:line="360" w:lineRule="auto"/>
        <w:ind w:right="49"/>
        <w:contextualSpacing/>
        <w:jc w:val="both"/>
        <w:rPr>
          <w:rFonts w:ascii="Palatino Linotype" w:eastAsia="MS Mincho" w:hAnsi="Palatino Linotype" w:cs="Tahoma"/>
        </w:rPr>
      </w:pPr>
      <w:r w:rsidRPr="00B97B64">
        <w:rPr>
          <w:rFonts w:ascii="Palatino Linotype" w:hAnsi="Palatino Linotype" w:cs="Arial"/>
          <w:lang w:eastAsia="es-MX"/>
        </w:rPr>
        <w:t xml:space="preserve">De la misma forma, </w:t>
      </w:r>
      <w:r w:rsidRPr="00B97B64">
        <w:rPr>
          <w:rFonts w:ascii="Palatino Linotype" w:eastAsia="MS Mincho" w:hAnsi="Palatino Linotype"/>
        </w:rPr>
        <w:t>de acuerdo al contenido del artículo 160,</w:t>
      </w:r>
      <w:r w:rsidRPr="00B97B64">
        <w:rPr>
          <w:rFonts w:ascii="Palatino Linotype" w:hAnsi="Palatino Linotype" w:cs="Arial"/>
        </w:rPr>
        <w:t xml:space="preserve"> de la Ley </w:t>
      </w:r>
      <w:r w:rsidRPr="00B97B64">
        <w:rPr>
          <w:rFonts w:ascii="Palatino Linotype" w:eastAsia="MS Mincho" w:hAnsi="Palatino Linotype" w:cs="Tahoma"/>
        </w:rPr>
        <w:t>General de Transparencia y Acceso a la Información Pública que a la letra dispone:</w:t>
      </w:r>
    </w:p>
    <w:p w14:paraId="18F7B272" w14:textId="77777777" w:rsidR="008754CF" w:rsidRPr="00B97B64" w:rsidRDefault="008754CF" w:rsidP="00960F30">
      <w:pPr>
        <w:spacing w:line="360" w:lineRule="auto"/>
        <w:ind w:right="49"/>
        <w:contextualSpacing/>
        <w:jc w:val="both"/>
        <w:rPr>
          <w:rFonts w:ascii="Palatino Linotype" w:eastAsia="MS Mincho" w:hAnsi="Palatino Linotype" w:cs="Tahoma"/>
        </w:rPr>
      </w:pPr>
    </w:p>
    <w:p w14:paraId="041CC131" w14:textId="77777777" w:rsidR="00D448B5" w:rsidRPr="00B97B64" w:rsidRDefault="00D448B5" w:rsidP="00960F30">
      <w:pPr>
        <w:ind w:left="567" w:right="616"/>
        <w:contextualSpacing/>
        <w:jc w:val="both"/>
        <w:rPr>
          <w:rFonts w:ascii="Palatino Linotype" w:hAnsi="Palatino Linotype" w:cs="Arial"/>
          <w:i/>
          <w:sz w:val="22"/>
          <w:lang w:eastAsia="gl-ES"/>
        </w:rPr>
      </w:pPr>
      <w:r w:rsidRPr="00B97B64">
        <w:rPr>
          <w:rFonts w:ascii="Palatino Linotype" w:hAnsi="Palatino Linotype" w:cs="Arial"/>
          <w:b/>
          <w:i/>
          <w:sz w:val="22"/>
          <w:lang w:eastAsia="gl-ES"/>
        </w:rPr>
        <w:t>Artículo 160</w:t>
      </w:r>
      <w:r w:rsidRPr="00B97B64">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B97B64" w:rsidRDefault="00D448B5" w:rsidP="00960F30">
      <w:pPr>
        <w:ind w:left="851" w:right="616"/>
        <w:contextualSpacing/>
        <w:jc w:val="both"/>
        <w:rPr>
          <w:rFonts w:ascii="Palatino Linotype" w:hAnsi="Palatino Linotype" w:cs="Arial"/>
          <w:i/>
          <w:sz w:val="22"/>
          <w:lang w:eastAsia="gl-ES"/>
        </w:rPr>
      </w:pPr>
    </w:p>
    <w:p w14:paraId="5D2393B5" w14:textId="77777777" w:rsidR="00D448B5" w:rsidRPr="00B97B64" w:rsidRDefault="00D448B5" w:rsidP="00960F30">
      <w:pPr>
        <w:ind w:left="851" w:right="616"/>
        <w:contextualSpacing/>
        <w:jc w:val="both"/>
        <w:rPr>
          <w:rFonts w:ascii="Palatino Linotype" w:hAnsi="Palatino Linotype" w:cs="Arial"/>
          <w:i/>
          <w:sz w:val="14"/>
          <w:lang w:eastAsia="gl-ES"/>
        </w:rPr>
      </w:pPr>
    </w:p>
    <w:p w14:paraId="38E6726D" w14:textId="77777777" w:rsidR="00D448B5" w:rsidRPr="00B97B64" w:rsidRDefault="00D448B5" w:rsidP="00960F30">
      <w:pPr>
        <w:spacing w:line="360" w:lineRule="auto"/>
        <w:jc w:val="both"/>
        <w:rPr>
          <w:rFonts w:ascii="Palatino Linotype" w:hAnsi="Palatino Linotype" w:cs="Arial"/>
          <w:color w:val="222222"/>
          <w:szCs w:val="19"/>
          <w:lang w:eastAsia="es-MX"/>
        </w:rPr>
      </w:pPr>
      <w:r w:rsidRPr="00B97B64">
        <w:rPr>
          <w:rFonts w:ascii="Palatino Linotype" w:hAnsi="Palatino Linotype"/>
          <w:color w:val="000000"/>
        </w:rPr>
        <w:t xml:space="preserve">Sirve como apoyo </w:t>
      </w:r>
      <w:r w:rsidRPr="00B97B64">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B97B64" w:rsidRDefault="00D448B5" w:rsidP="00960F30">
      <w:pPr>
        <w:pStyle w:val="Sinespaciado"/>
        <w:rPr>
          <w:lang w:eastAsia="es-MX"/>
        </w:rPr>
      </w:pPr>
    </w:p>
    <w:p w14:paraId="26E50E33" w14:textId="77777777" w:rsidR="00D448B5" w:rsidRPr="00B97B64" w:rsidRDefault="00D448B5" w:rsidP="00960F30">
      <w:pPr>
        <w:shd w:val="clear" w:color="auto" w:fill="FFFFFF"/>
        <w:tabs>
          <w:tab w:val="left" w:pos="8647"/>
        </w:tabs>
        <w:ind w:left="567" w:right="616"/>
        <w:jc w:val="both"/>
        <w:rPr>
          <w:rFonts w:ascii="Palatino Linotype" w:hAnsi="Palatino Linotype" w:cs="Arial"/>
          <w:i/>
          <w:iCs/>
          <w:color w:val="222222"/>
          <w:sz w:val="22"/>
          <w:lang w:eastAsia="es-MX"/>
        </w:rPr>
      </w:pPr>
      <w:r w:rsidRPr="00B97B64">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B97B64">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B97B64" w:rsidRDefault="00D448B5" w:rsidP="00960F30">
      <w:pPr>
        <w:pStyle w:val="Sinespaciado"/>
      </w:pPr>
    </w:p>
    <w:p w14:paraId="0DD16C7D" w14:textId="77777777" w:rsidR="00D448B5" w:rsidRPr="00B97B64" w:rsidRDefault="00D448B5" w:rsidP="00960F30">
      <w:pPr>
        <w:pStyle w:val="Sinespaciado"/>
      </w:pPr>
    </w:p>
    <w:p w14:paraId="363B9F59" w14:textId="77777777" w:rsidR="00D448B5" w:rsidRPr="00B97B64" w:rsidRDefault="00D448B5" w:rsidP="00960F30">
      <w:pPr>
        <w:spacing w:line="360" w:lineRule="auto"/>
        <w:contextualSpacing/>
        <w:jc w:val="both"/>
        <w:rPr>
          <w:rFonts w:ascii="Palatino Linotype" w:hAnsi="Palatino Linotype" w:cs="Arial"/>
        </w:rPr>
      </w:pPr>
      <w:r w:rsidRPr="00B97B64">
        <w:rPr>
          <w:rFonts w:ascii="Palatino Linotype" w:hAnsi="Palatino Linotype" w:cs="Arial"/>
          <w:bCs/>
        </w:rPr>
        <w:t xml:space="preserve">Además, </w:t>
      </w:r>
      <w:r w:rsidRPr="00B97B64">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B97B64" w:rsidRDefault="00D448B5" w:rsidP="00960F30">
      <w:pPr>
        <w:pStyle w:val="Sinespaciado"/>
      </w:pPr>
    </w:p>
    <w:p w14:paraId="0FD89CF2" w14:textId="77777777" w:rsidR="00D448B5" w:rsidRPr="00B97B64" w:rsidRDefault="00D448B5" w:rsidP="00960F30">
      <w:pPr>
        <w:ind w:left="567" w:right="616"/>
        <w:contextualSpacing/>
        <w:jc w:val="both"/>
        <w:rPr>
          <w:rFonts w:ascii="Palatino Linotype" w:hAnsi="Palatino Linotype" w:cs="Arial"/>
          <w:i/>
          <w:sz w:val="22"/>
        </w:rPr>
      </w:pPr>
      <w:r w:rsidRPr="00B97B64">
        <w:rPr>
          <w:rFonts w:ascii="Palatino Linotype" w:hAnsi="Palatino Linotype" w:cs="Arial"/>
          <w:b/>
          <w:i/>
          <w:sz w:val="22"/>
        </w:rPr>
        <w:t>Artículo 23.</w:t>
      </w:r>
      <w:r w:rsidRPr="00B97B64">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B97B64" w:rsidRDefault="00D448B5" w:rsidP="00960F30">
      <w:pPr>
        <w:ind w:left="567" w:right="616"/>
        <w:contextualSpacing/>
        <w:jc w:val="both"/>
        <w:rPr>
          <w:rFonts w:ascii="Palatino Linotype" w:hAnsi="Palatino Linotype" w:cs="Arial"/>
          <w:i/>
          <w:sz w:val="22"/>
        </w:rPr>
      </w:pPr>
      <w:r w:rsidRPr="00B97B64">
        <w:rPr>
          <w:rFonts w:ascii="Palatino Linotype" w:hAnsi="Palatino Linotype" w:cs="Arial"/>
          <w:i/>
          <w:sz w:val="22"/>
        </w:rPr>
        <w:t>(…)</w:t>
      </w:r>
    </w:p>
    <w:p w14:paraId="6FA3C3EC" w14:textId="7B382083" w:rsidR="00A563B8" w:rsidRPr="00B97B64" w:rsidRDefault="00A563B8" w:rsidP="00960F30">
      <w:pPr>
        <w:ind w:left="567" w:right="616"/>
        <w:contextualSpacing/>
        <w:jc w:val="both"/>
        <w:rPr>
          <w:rFonts w:ascii="Palatino Linotype" w:eastAsiaTheme="minorHAnsi" w:hAnsi="Palatino Linotype" w:cs="Bookman Old Style"/>
          <w:i/>
          <w:color w:val="000000"/>
          <w:sz w:val="22"/>
          <w:szCs w:val="20"/>
          <w:lang w:val="es-MX" w:eastAsia="en-US"/>
        </w:rPr>
      </w:pPr>
      <w:r w:rsidRPr="00B97B64">
        <w:rPr>
          <w:rFonts w:ascii="Palatino Linotype" w:eastAsiaTheme="minorHAnsi" w:hAnsi="Palatino Linotype" w:cs="Bookman Old Style"/>
          <w:b/>
          <w:bCs/>
          <w:i/>
          <w:color w:val="000000"/>
          <w:sz w:val="22"/>
          <w:szCs w:val="20"/>
          <w:lang w:val="es-MX" w:eastAsia="en-US"/>
        </w:rPr>
        <w:t xml:space="preserve">IV. </w:t>
      </w:r>
      <w:r w:rsidRPr="00B97B64">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B97B64" w:rsidRDefault="000A0590" w:rsidP="00960F30">
      <w:pPr>
        <w:spacing w:line="360" w:lineRule="auto"/>
        <w:jc w:val="both"/>
        <w:rPr>
          <w:rFonts w:ascii="Palatino Linotype" w:hAnsi="Palatino Linotype" w:cs="Arial"/>
        </w:rPr>
      </w:pPr>
    </w:p>
    <w:p w14:paraId="50C105B6" w14:textId="5C877A5F" w:rsidR="00E51ABC" w:rsidRPr="00B97B64" w:rsidRDefault="00D448B5" w:rsidP="00960F30">
      <w:pPr>
        <w:spacing w:line="360" w:lineRule="auto"/>
        <w:jc w:val="both"/>
        <w:rPr>
          <w:rFonts w:ascii="Palatino Linotype" w:eastAsiaTheme="minorHAnsi" w:hAnsi="Palatino Linotype" w:cs="Arial"/>
          <w:szCs w:val="22"/>
          <w:lang w:val="es-MX" w:eastAsia="en-US"/>
        </w:rPr>
      </w:pPr>
      <w:r w:rsidRPr="00B97B64">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B97B64">
        <w:rPr>
          <w:rFonts w:ascii="Palatino Linotype" w:eastAsiaTheme="minorHAnsi" w:hAnsi="Palatino Linotype" w:cs="Arial"/>
          <w:b/>
          <w:szCs w:val="22"/>
          <w:lang w:val="es-MX" w:eastAsia="en-US"/>
        </w:rPr>
        <w:t>SAIMEX</w:t>
      </w:r>
      <w:r w:rsidRPr="00B97B64">
        <w:rPr>
          <w:rFonts w:ascii="Palatino Linotype" w:eastAsiaTheme="minorHAnsi" w:hAnsi="Palatino Linotype" w:cs="Arial"/>
          <w:szCs w:val="22"/>
          <w:lang w:val="es-MX" w:eastAsia="en-US"/>
        </w:rPr>
        <w:t>, a efecto de determinar si con la información remitida por</w:t>
      </w:r>
      <w:r w:rsidR="00486009" w:rsidRPr="00B97B64">
        <w:rPr>
          <w:rFonts w:ascii="Palatino Linotype" w:eastAsiaTheme="minorHAnsi" w:hAnsi="Palatino Linotype" w:cs="Arial"/>
          <w:szCs w:val="22"/>
          <w:lang w:val="es-MX" w:eastAsia="en-US"/>
        </w:rPr>
        <w:t xml:space="preserve"> el </w:t>
      </w:r>
      <w:r w:rsidRPr="00B97B64">
        <w:rPr>
          <w:rFonts w:ascii="Palatino Linotype" w:eastAsiaTheme="minorHAnsi" w:hAnsi="Palatino Linotype" w:cs="Arial"/>
          <w:b/>
          <w:szCs w:val="22"/>
          <w:lang w:val="es-MX" w:eastAsia="en-US"/>
        </w:rPr>
        <w:t>Sujeto Obligado</w:t>
      </w:r>
      <w:r w:rsidRPr="00B97B64">
        <w:rPr>
          <w:rFonts w:ascii="Palatino Linotype" w:eastAsiaTheme="minorHAnsi" w:hAnsi="Palatino Linotype" w:cs="Arial"/>
          <w:szCs w:val="22"/>
          <w:lang w:val="es-MX" w:eastAsia="en-US"/>
        </w:rPr>
        <w:t xml:space="preserve"> a través de su respuesta</w:t>
      </w:r>
      <w:r w:rsidR="000A0590" w:rsidRPr="00B97B64">
        <w:rPr>
          <w:rFonts w:ascii="Palatino Linotype" w:eastAsiaTheme="minorHAnsi" w:hAnsi="Palatino Linotype" w:cs="Arial"/>
          <w:szCs w:val="22"/>
          <w:lang w:val="es-MX" w:eastAsia="en-US"/>
        </w:rPr>
        <w:t xml:space="preserve">, </w:t>
      </w:r>
      <w:r w:rsidRPr="00B97B64">
        <w:rPr>
          <w:rFonts w:ascii="Palatino Linotype" w:eastAsiaTheme="minorHAnsi" w:hAnsi="Palatino Linotype" w:cs="Arial"/>
          <w:szCs w:val="22"/>
          <w:lang w:val="es-MX" w:eastAsia="en-US"/>
        </w:rPr>
        <w:t>colma lo requerido en dicha solicitud</w:t>
      </w:r>
      <w:r w:rsidR="00E51ABC" w:rsidRPr="00B97B64">
        <w:rPr>
          <w:rFonts w:ascii="Palatino Linotype" w:eastAsiaTheme="minorHAnsi" w:hAnsi="Palatino Linotype" w:cs="Arial"/>
          <w:szCs w:val="22"/>
          <w:lang w:val="es-MX" w:eastAsia="en-US"/>
        </w:rPr>
        <w:t>; por lo que retomaremos la información solicitada por el particular, la cual, pretende acceder a la siguiente documentación:</w:t>
      </w:r>
    </w:p>
    <w:p w14:paraId="1805051D" w14:textId="77777777" w:rsidR="00E51ABC" w:rsidRPr="00B97B64" w:rsidRDefault="00E51ABC" w:rsidP="00960F30">
      <w:pPr>
        <w:spacing w:line="360" w:lineRule="auto"/>
        <w:jc w:val="both"/>
        <w:rPr>
          <w:rFonts w:ascii="Palatino Linotype" w:eastAsiaTheme="minorHAnsi" w:hAnsi="Palatino Linotype" w:cs="Arial"/>
          <w:szCs w:val="22"/>
          <w:lang w:val="es-MX" w:eastAsia="en-US"/>
        </w:rPr>
      </w:pPr>
    </w:p>
    <w:p w14:paraId="6EFB99AC" w14:textId="76B1F541" w:rsidR="00DA53C1" w:rsidRPr="00B97B64" w:rsidRDefault="007A457A" w:rsidP="007A457A">
      <w:pPr>
        <w:pStyle w:val="Prrafodelista"/>
        <w:numPr>
          <w:ilvl w:val="0"/>
          <w:numId w:val="31"/>
        </w:numPr>
        <w:spacing w:line="360" w:lineRule="auto"/>
        <w:rPr>
          <w:rFonts w:ascii="Palatino Linotype" w:eastAsiaTheme="minorHAnsi" w:hAnsi="Palatino Linotype" w:cstheme="minorBidi"/>
          <w:bCs/>
          <w:szCs w:val="22"/>
          <w:lang w:eastAsia="es-MX"/>
        </w:rPr>
      </w:pPr>
      <w:r w:rsidRPr="00B97B64">
        <w:rPr>
          <w:rFonts w:ascii="Palatino Linotype" w:eastAsiaTheme="minorHAnsi" w:hAnsi="Palatino Linotype" w:cstheme="minorBidi"/>
          <w:bCs/>
          <w:szCs w:val="22"/>
          <w:lang w:eastAsia="es-MX"/>
        </w:rPr>
        <w:lastRenderedPageBreak/>
        <w:t>Programa anual de trabajo 2025 de la Presidencia Municipal de Toluca, incluyendo los objetivos, metas e indicadores de desempeño</w:t>
      </w:r>
      <w:r w:rsidR="00DA53C1" w:rsidRPr="00B97B64">
        <w:rPr>
          <w:rFonts w:ascii="Palatino Linotype" w:eastAsiaTheme="minorHAnsi" w:hAnsi="Palatino Linotype" w:cstheme="minorBidi"/>
          <w:bCs/>
          <w:szCs w:val="22"/>
          <w:lang w:eastAsia="es-MX"/>
        </w:rPr>
        <w:t>.</w:t>
      </w:r>
    </w:p>
    <w:p w14:paraId="37A49EEE" w14:textId="77777777" w:rsidR="00E51ABC" w:rsidRPr="00B97B64" w:rsidRDefault="00E51ABC" w:rsidP="00960F30">
      <w:pPr>
        <w:spacing w:line="360" w:lineRule="auto"/>
        <w:jc w:val="both"/>
        <w:rPr>
          <w:rFonts w:ascii="Palatino Linotype" w:eastAsiaTheme="minorHAnsi" w:hAnsi="Palatino Linotype" w:cs="Arial"/>
          <w:sz w:val="22"/>
          <w:szCs w:val="22"/>
          <w:lang w:eastAsia="en-US"/>
        </w:rPr>
      </w:pPr>
    </w:p>
    <w:p w14:paraId="198E172D" w14:textId="1233B281" w:rsidR="00551F29" w:rsidRPr="00B97B64" w:rsidRDefault="00551F29" w:rsidP="00551F29">
      <w:pPr>
        <w:spacing w:before="240" w:line="360" w:lineRule="auto"/>
        <w:jc w:val="both"/>
        <w:rPr>
          <w:rFonts w:ascii="Palatino Linotype" w:hAnsi="Palatino Linotype"/>
        </w:rPr>
      </w:pPr>
      <w:r w:rsidRPr="00B97B64">
        <w:rPr>
          <w:rFonts w:ascii="Palatino Linotype" w:hAnsi="Palatino Linotype"/>
          <w:noProof/>
          <w:lang w:val="es-MX" w:eastAsia="es-MX"/>
        </w:rPr>
        <w:drawing>
          <wp:anchor distT="0" distB="0" distL="114300" distR="114300" simplePos="0" relativeHeight="251661312" behindDoc="0" locked="0" layoutInCell="1" allowOverlap="1" wp14:anchorId="03B6657F" wp14:editId="354A9FB6">
            <wp:simplePos x="0" y="0"/>
            <wp:positionH relativeFrom="page">
              <wp:posOffset>1258974</wp:posOffset>
            </wp:positionH>
            <wp:positionV relativeFrom="paragraph">
              <wp:posOffset>1091169</wp:posOffset>
            </wp:positionV>
            <wp:extent cx="5756275" cy="3479165"/>
            <wp:effectExtent l="19050" t="19050" r="15875" b="26035"/>
            <wp:wrapThrough wrapText="bothSides">
              <wp:wrapPolygon edited="0">
                <wp:start x="-71" y="-118"/>
                <wp:lineTo x="-71" y="21643"/>
                <wp:lineTo x="21588" y="21643"/>
                <wp:lineTo x="21588" y="-118"/>
                <wp:lineTo x="-71" y="-118"/>
              </wp:wrapPolygon>
            </wp:wrapThrough>
            <wp:docPr id="161284410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275" cy="34791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97B64">
        <w:rPr>
          <w:rFonts w:ascii="Palatino Linotype" w:hAnsi="Palatino Linotype" w:cs="Arial"/>
        </w:rPr>
        <w:t xml:space="preserve">Bajo este contexto, a efecto de identificar las unidades administrativas competentes e ilustrar sus atribuciones, resulta oportuno traer a colación las siguientes imágenes ilustrativas correspondientes al organigrama del </w:t>
      </w:r>
      <w:r w:rsidRPr="00B97B64">
        <w:rPr>
          <w:rFonts w:ascii="Palatino Linotype" w:hAnsi="Palatino Linotype" w:cs="Arial"/>
          <w:b/>
          <w:bCs/>
        </w:rPr>
        <w:t>Sujeto Obligado</w:t>
      </w:r>
    </w:p>
    <w:p w14:paraId="7B1BE865" w14:textId="3BBB0ECD" w:rsidR="00551F29" w:rsidRPr="00B97B64" w:rsidRDefault="00551F29" w:rsidP="00551F29">
      <w:pPr>
        <w:spacing w:before="240" w:line="360" w:lineRule="auto"/>
        <w:jc w:val="both"/>
        <w:rPr>
          <w:rFonts w:ascii="Palatino Linotype" w:hAnsi="Palatino Linotype"/>
        </w:rPr>
      </w:pPr>
      <w:r w:rsidRPr="00B97B64">
        <w:rPr>
          <w:rFonts w:ascii="Palatino Linotype" w:hAnsi="Palatino Linotype"/>
          <w:noProof/>
          <w:lang w:val="es-MX" w:eastAsia="es-MX"/>
        </w:rPr>
        <w:lastRenderedPageBreak/>
        <w:drawing>
          <wp:anchor distT="0" distB="0" distL="114300" distR="114300" simplePos="0" relativeHeight="251659264" behindDoc="0" locked="0" layoutInCell="1" allowOverlap="1" wp14:anchorId="16EC1A76" wp14:editId="1EC2F82E">
            <wp:simplePos x="0" y="0"/>
            <wp:positionH relativeFrom="page">
              <wp:posOffset>1088332</wp:posOffset>
            </wp:positionH>
            <wp:positionV relativeFrom="paragraph">
              <wp:posOffset>3975009</wp:posOffset>
            </wp:positionV>
            <wp:extent cx="5760720" cy="3479165"/>
            <wp:effectExtent l="19050" t="19050" r="11430" b="26035"/>
            <wp:wrapThrough wrapText="bothSides">
              <wp:wrapPolygon edited="0">
                <wp:start x="-71" y="-118"/>
                <wp:lineTo x="-71" y="21643"/>
                <wp:lineTo x="21571" y="21643"/>
                <wp:lineTo x="21571" y="-118"/>
                <wp:lineTo x="-71" y="-118"/>
              </wp:wrapPolygon>
            </wp:wrapThrough>
            <wp:docPr id="616814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1445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791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8AF5CBB" w14:textId="77777777" w:rsidR="00551F29" w:rsidRPr="00B97B64" w:rsidRDefault="00551F29" w:rsidP="00551F29">
      <w:pPr>
        <w:spacing w:before="240" w:line="360" w:lineRule="auto"/>
        <w:jc w:val="both"/>
        <w:rPr>
          <w:rFonts w:ascii="Palatino Linotype" w:hAnsi="Palatino Linotype"/>
        </w:rPr>
      </w:pPr>
      <w:r w:rsidRPr="00B97B64">
        <w:rPr>
          <w:rFonts w:ascii="Palatino Linotype" w:hAnsi="Palatino Linotype"/>
          <w:noProof/>
          <w:lang w:val="es-MX" w:eastAsia="es-MX"/>
        </w:rPr>
        <mc:AlternateContent>
          <mc:Choice Requires="wps">
            <w:drawing>
              <wp:anchor distT="0" distB="0" distL="114300" distR="114300" simplePos="0" relativeHeight="251663360" behindDoc="0" locked="0" layoutInCell="1" allowOverlap="1" wp14:anchorId="2C21AF19" wp14:editId="234716CB">
                <wp:simplePos x="0" y="0"/>
                <wp:positionH relativeFrom="column">
                  <wp:posOffset>949499</wp:posOffset>
                </wp:positionH>
                <wp:positionV relativeFrom="paragraph">
                  <wp:posOffset>990081</wp:posOffset>
                </wp:positionV>
                <wp:extent cx="2819400" cy="290945"/>
                <wp:effectExtent l="0" t="0" r="19050" b="13970"/>
                <wp:wrapNone/>
                <wp:docPr id="1809084266" name="Rectángulo 6"/>
                <wp:cNvGraphicFramePr/>
                <a:graphic xmlns:a="http://schemas.openxmlformats.org/drawingml/2006/main">
                  <a:graphicData uri="http://schemas.microsoft.com/office/word/2010/wordprocessingShape">
                    <wps:wsp>
                      <wps:cNvSpPr/>
                      <wps:spPr>
                        <a:xfrm>
                          <a:off x="0" y="0"/>
                          <a:ext cx="2819400" cy="29094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44C9103E" id="Rectángulo 6" o:spid="_x0000_s1026" style="position:absolute;margin-left:74.75pt;margin-top:77.95pt;width:222pt;height:22.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" filled="f" strokecolor="#e00" strokeweight="1pt"/>
            </w:pict>
          </mc:Fallback>
        </mc:AlternateContent>
      </w:r>
      <w:r w:rsidRPr="00B97B64">
        <w:rPr>
          <w:rFonts w:ascii="Palatino Linotype" w:hAnsi="Palatino Linotype"/>
          <w:noProof/>
          <w:lang w:val="es-MX" w:eastAsia="es-MX"/>
        </w:rPr>
        <w:drawing>
          <wp:anchor distT="0" distB="0" distL="114300" distR="114300" simplePos="0" relativeHeight="251662336" behindDoc="0" locked="0" layoutInCell="1" allowOverlap="1" wp14:anchorId="794232DF" wp14:editId="7BA6A000">
            <wp:simplePos x="0" y="0"/>
            <wp:positionH relativeFrom="page">
              <wp:align>center</wp:align>
            </wp:positionH>
            <wp:positionV relativeFrom="paragraph">
              <wp:posOffset>19627</wp:posOffset>
            </wp:positionV>
            <wp:extent cx="5760720" cy="3444240"/>
            <wp:effectExtent l="19050" t="19050" r="11430" b="22860"/>
            <wp:wrapThrough wrapText="bothSides">
              <wp:wrapPolygon edited="0">
                <wp:start x="-71" y="-119"/>
                <wp:lineTo x="-71" y="21624"/>
                <wp:lineTo x="21571" y="21624"/>
                <wp:lineTo x="21571" y="-119"/>
                <wp:lineTo x="-71" y="-119"/>
              </wp:wrapPolygon>
            </wp:wrapThrough>
            <wp:docPr id="10865386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3864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4442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A855D74" w14:textId="77777777" w:rsidR="00551F29" w:rsidRPr="00B97B64" w:rsidRDefault="00551F29" w:rsidP="00551F29">
      <w:pPr>
        <w:spacing w:before="240" w:line="360" w:lineRule="auto"/>
        <w:jc w:val="both"/>
        <w:rPr>
          <w:rFonts w:ascii="Palatino Linotype" w:hAnsi="Palatino Linotype"/>
        </w:rPr>
      </w:pPr>
      <w:r w:rsidRPr="00B97B64">
        <w:rPr>
          <w:rFonts w:ascii="Palatino Linotype" w:hAnsi="Palatino Linotype"/>
        </w:rPr>
        <w:lastRenderedPageBreak/>
        <w:t xml:space="preserve">De lo expuesto con anterioridad, se desprende que </w:t>
      </w:r>
      <w:r w:rsidRPr="00B97B64">
        <w:rPr>
          <w:rFonts w:ascii="Palatino Linotype" w:hAnsi="Palatino Linotype"/>
          <w:b/>
        </w:rPr>
        <w:t xml:space="preserve">El Sujeto Obligado </w:t>
      </w:r>
      <w:r w:rsidRPr="00B97B64">
        <w:rPr>
          <w:rFonts w:ascii="Palatino Linotype" w:hAnsi="Palatino Linotype"/>
        </w:rPr>
        <w:t xml:space="preserve">se auxilia de diversas Direcciones, Subdirecciones, Departamentos y Unidades Administrativas para cumplir con sus fines y objetivos, resultando de nuestro más amplio interés la Tesorería municipal, así como la Unidad de Información, Planeación, Programación y Evaluación. </w:t>
      </w:r>
    </w:p>
    <w:p w14:paraId="695F1E27" w14:textId="77777777" w:rsidR="00551F29" w:rsidRPr="00B97B64" w:rsidRDefault="00551F29" w:rsidP="00551F29">
      <w:pPr>
        <w:spacing w:before="240" w:line="360" w:lineRule="auto"/>
        <w:jc w:val="both"/>
        <w:rPr>
          <w:rFonts w:ascii="Palatino Linotype" w:hAnsi="Palatino Linotype"/>
        </w:rPr>
      </w:pPr>
      <w:r w:rsidRPr="00B97B64">
        <w:rPr>
          <w:rFonts w:ascii="Palatino Linotype" w:hAnsi="Palatino Linotype"/>
        </w:rPr>
        <w:t xml:space="preserve">De manera complementaria, a efecto de ilustrar la esfera competencial de las unidades administrativas en cita, resulta oportuno traer a colación los artículos 31, 95, 114, 116 y 117 de la Ley orgánica municipal del Estado de México; numerales 97 y 98 del bando municipal de Toluca; así como el artículo 3.8 del código reglamentario municipal de Toluca, porciones normativas que disponen a la literalidad lo siguiente: </w:t>
      </w:r>
    </w:p>
    <w:p w14:paraId="0114B77B" w14:textId="77777777" w:rsidR="00551F29" w:rsidRPr="00B97B64" w:rsidRDefault="00551F29" w:rsidP="00551F29">
      <w:pPr>
        <w:pStyle w:val="Citas"/>
        <w:jc w:val="center"/>
        <w:rPr>
          <w:b/>
          <w:bCs/>
          <w:i w:val="0"/>
          <w:iCs/>
          <w:sz w:val="24"/>
          <w:szCs w:val="24"/>
        </w:rPr>
      </w:pPr>
      <w:r w:rsidRPr="00B97B64">
        <w:rPr>
          <w:b/>
          <w:bCs/>
          <w:i w:val="0"/>
          <w:iCs/>
          <w:sz w:val="24"/>
          <w:szCs w:val="24"/>
        </w:rPr>
        <w:t>LEY ORGÁNICA MUNICIPAL DEL ESTADO DE MÉXICO</w:t>
      </w:r>
    </w:p>
    <w:p w14:paraId="12CFA016" w14:textId="77777777" w:rsidR="00551F29" w:rsidRPr="00B97B64" w:rsidRDefault="00551F29" w:rsidP="00551F29">
      <w:pPr>
        <w:pStyle w:val="Citas"/>
      </w:pPr>
      <w:r w:rsidRPr="00B97B64">
        <w:t>“Artículo 31.- Son atribuciones de los ayuntamientos:</w:t>
      </w:r>
    </w:p>
    <w:p w14:paraId="423D1A86" w14:textId="77777777" w:rsidR="00551F29" w:rsidRPr="00B97B64" w:rsidRDefault="00551F29" w:rsidP="00551F29">
      <w:pPr>
        <w:pStyle w:val="Citas"/>
      </w:pPr>
      <w:r w:rsidRPr="00B97B64">
        <w:t>(…)</w:t>
      </w:r>
    </w:p>
    <w:p w14:paraId="3D2F644E" w14:textId="77777777" w:rsidR="00551F29" w:rsidRPr="00B97B64" w:rsidRDefault="00551F29" w:rsidP="00551F29">
      <w:pPr>
        <w:pStyle w:val="Citas"/>
        <w:rPr>
          <w:b/>
          <w:bCs/>
          <w:u w:val="single"/>
        </w:rPr>
      </w:pPr>
      <w:r w:rsidRPr="00B97B64">
        <w:rPr>
          <w:b/>
          <w:bCs/>
          <w:u w:val="single"/>
        </w:rPr>
        <w:t>XIX. Aprobar anualmente a más tardar el 20 de diciembre, su Presupuesto de Egresos, 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w:t>
      </w:r>
    </w:p>
    <w:p w14:paraId="5E27C96B" w14:textId="77777777" w:rsidR="00551F29" w:rsidRPr="00B97B64" w:rsidRDefault="00551F29" w:rsidP="00551F29">
      <w:pPr>
        <w:pStyle w:val="Citas"/>
        <w:rPr>
          <w:b/>
          <w:bCs/>
          <w:u w:val="single"/>
        </w:rPr>
      </w:pPr>
      <w:r w:rsidRPr="00B97B64">
        <w:rPr>
          <w:b/>
          <w:bCs/>
          <w:u w:val="single"/>
        </w:rPr>
        <w:t>Si cumplido el plazo que corresponda no se hubiere aprobado el Presupuesto de Egresos referido, seguirá en vigor hasta el 28 o 29 de febrero del ejercicio fiscal inmediato siguiente, el expedido para el ejercicio inmediato anterior al de la iniciativa en discusión, únicamente respecto del gasto corriente.</w:t>
      </w:r>
    </w:p>
    <w:p w14:paraId="3766F9D8" w14:textId="77777777" w:rsidR="00551F29" w:rsidRPr="00B97B64" w:rsidRDefault="00551F29" w:rsidP="00551F29">
      <w:pPr>
        <w:pStyle w:val="Citas"/>
      </w:pPr>
      <w:r w:rsidRPr="00B97B64">
        <w:lastRenderedPageBreak/>
        <w:t>Los Ayuntamientos al aprobar su presupuesto de egresos, deberán señalar la remuneración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w:t>
      </w:r>
    </w:p>
    <w:p w14:paraId="048BA37F" w14:textId="77777777" w:rsidR="00551F29" w:rsidRPr="00B97B64" w:rsidRDefault="00551F29" w:rsidP="00551F29">
      <w:pPr>
        <w:pStyle w:val="Citas"/>
      </w:pPr>
      <w:r w:rsidRPr="00B97B64">
        <w:t>Las remuneraciones de todo tipo del Presidente Municipal, Síndicos, Regidores y servidores públicos en general, incluyendo mandos medios y superiores de la administración municipal, serán determinadas anualmente en el presupuesto de egresos correspondiente y se sujetarán a los lineamientos legales establecidos para todos los servidores públicos municipales.</w:t>
      </w:r>
    </w:p>
    <w:p w14:paraId="7C0BF24F" w14:textId="77777777" w:rsidR="00551F29" w:rsidRPr="00B97B64" w:rsidRDefault="00551F29" w:rsidP="00551F29">
      <w:pPr>
        <w:pStyle w:val="Citas"/>
      </w:pPr>
      <w:r w:rsidRPr="00B97B64">
        <w:t>Los ayuntamientos podrán promover el financiamiento de proyectos productivos de las mujeres emprendedoras.</w:t>
      </w:r>
    </w:p>
    <w:p w14:paraId="715BC339" w14:textId="77777777" w:rsidR="00551F29" w:rsidRPr="00B97B64" w:rsidRDefault="00551F29" w:rsidP="00551F29">
      <w:pPr>
        <w:pStyle w:val="Citas"/>
        <w:rPr>
          <w:b/>
          <w:bCs/>
          <w:u w:val="single"/>
        </w:rPr>
      </w:pPr>
      <w:r w:rsidRPr="00B97B64">
        <w:rPr>
          <w:b/>
          <w:bCs/>
          <w:u w:val="single"/>
        </w:rPr>
        <w:t>Artículo 95.- Son atribuciones del tesorero municipal:</w:t>
      </w:r>
    </w:p>
    <w:p w14:paraId="685D4BBA" w14:textId="77777777" w:rsidR="00551F29" w:rsidRPr="00B97B64" w:rsidRDefault="00551F29" w:rsidP="00551F29">
      <w:pPr>
        <w:pStyle w:val="Citas"/>
      </w:pPr>
      <w:r w:rsidRPr="00B97B64">
        <w:t>I. Administrar la hacienda pública municipal, de conformidad con las disposiciones legales aplicables;</w:t>
      </w:r>
    </w:p>
    <w:p w14:paraId="5E2F1FAC" w14:textId="77777777" w:rsidR="00551F29" w:rsidRPr="00B97B64" w:rsidRDefault="00551F29" w:rsidP="00551F29">
      <w:pPr>
        <w:pStyle w:val="Citas"/>
      </w:pPr>
      <w:r w:rsidRPr="00B97B64">
        <w:t xml:space="preserve"> II. Determinar, liquidar, recaudar, fiscalizar y administrar las contribuciones en los términos de los ordenamientos jurídicos aplicables y, en su caso, aplicar el procedimiento administrativo de ejecución en términos de las disposiciones aplicables;</w:t>
      </w:r>
    </w:p>
    <w:p w14:paraId="50DEE20D" w14:textId="77777777" w:rsidR="00551F29" w:rsidRPr="00B97B64" w:rsidRDefault="00551F29" w:rsidP="00551F29">
      <w:pPr>
        <w:pStyle w:val="Citas"/>
      </w:pPr>
      <w:r w:rsidRPr="00B97B64">
        <w:t>(…)</w:t>
      </w:r>
    </w:p>
    <w:p w14:paraId="1192DB07" w14:textId="77777777" w:rsidR="00551F29" w:rsidRPr="00B97B64" w:rsidRDefault="00551F29" w:rsidP="00551F29">
      <w:pPr>
        <w:pStyle w:val="Citas"/>
      </w:pPr>
      <w:r w:rsidRPr="00B97B64">
        <w:t>IV. Llevar los registros contables, financieros y administrativos de los ingresos, egresos, e inventarios;</w:t>
      </w:r>
    </w:p>
    <w:p w14:paraId="49E947E6" w14:textId="77777777" w:rsidR="00551F29" w:rsidRPr="00B97B64" w:rsidRDefault="00551F29" w:rsidP="00551F29">
      <w:pPr>
        <w:pStyle w:val="Citas"/>
      </w:pPr>
      <w:r w:rsidRPr="00B97B64">
        <w:t>(…)</w:t>
      </w:r>
    </w:p>
    <w:p w14:paraId="157830C7" w14:textId="77777777" w:rsidR="00551F29" w:rsidRPr="00B97B64" w:rsidRDefault="00551F29" w:rsidP="00551F29">
      <w:pPr>
        <w:pStyle w:val="Citas"/>
      </w:pPr>
      <w:r w:rsidRPr="00B97B64">
        <w:lastRenderedPageBreak/>
        <w:t>Artículo 114.- Cada ayuntamiento elaborará su plan de desarrollo municipal y los programas de trabajo necesarios para su ejecución en forma democrática y participativa.</w:t>
      </w:r>
    </w:p>
    <w:p w14:paraId="3EF3FD30" w14:textId="77777777" w:rsidR="00551F29" w:rsidRPr="00B97B64" w:rsidRDefault="00551F29" w:rsidP="00551F29">
      <w:pPr>
        <w:pStyle w:val="Citas"/>
        <w:rPr>
          <w:b/>
          <w:bCs/>
          <w:u w:val="single"/>
        </w:rPr>
      </w:pPr>
      <w:r w:rsidRPr="00B97B64">
        <w:rPr>
          <w:b/>
          <w:bCs/>
          <w:u w:val="single"/>
        </w:rPr>
        <w:t>Artículo 116.</w:t>
      </w:r>
      <w:r w:rsidRPr="00B97B64">
        <w:rPr>
          <w:b/>
          <w:bCs/>
          <w:u w:val="single"/>
        </w:rPr>
        <w:tab/>
        <w:t>- El Plan de Desarrollo Municipal deberá ser elaborado, aprobado y publicado, dentro de los primeros tres meses de la gestión municipal. Su evaluación deberá realizarse anualmente; y en caso de no hacerse se hará acreedor a las sanciones de las dependencias normativas en el ámbito de su competencia.</w:t>
      </w:r>
    </w:p>
    <w:p w14:paraId="3144EB70" w14:textId="77777777" w:rsidR="00551F29" w:rsidRPr="00B97B64" w:rsidRDefault="00551F29" w:rsidP="00551F29">
      <w:pPr>
        <w:pStyle w:val="Citas"/>
      </w:pPr>
      <w:r w:rsidRPr="00B97B64">
        <w:t>Artículo 117.- El Plan de Desarrollo Municipal tendrá los objetivos siguientes:</w:t>
      </w:r>
    </w:p>
    <w:p w14:paraId="3C08E8BA" w14:textId="77777777" w:rsidR="00551F29" w:rsidRPr="00B97B64" w:rsidRDefault="00551F29" w:rsidP="00551F29">
      <w:pPr>
        <w:pStyle w:val="Citas"/>
      </w:pPr>
      <w:r w:rsidRPr="00B97B64">
        <w:t>I. Atender las demandas prioritarias de la población;</w:t>
      </w:r>
    </w:p>
    <w:p w14:paraId="3CD4F486" w14:textId="77777777" w:rsidR="00551F29" w:rsidRPr="00B97B64" w:rsidRDefault="00551F29" w:rsidP="00551F29">
      <w:pPr>
        <w:pStyle w:val="Citas"/>
      </w:pPr>
      <w:r w:rsidRPr="00B97B64">
        <w:t>II. Propiciar el desarrollo armónico del municipio;</w:t>
      </w:r>
    </w:p>
    <w:p w14:paraId="50B5810F" w14:textId="77777777" w:rsidR="00551F29" w:rsidRPr="00B97B64" w:rsidRDefault="00551F29" w:rsidP="00551F29">
      <w:pPr>
        <w:pStyle w:val="Citas"/>
      </w:pPr>
      <w:r w:rsidRPr="00B97B64">
        <w:t>III. Asegurar la participación de la sociedad en las acciones del gobierno municipal;</w:t>
      </w:r>
    </w:p>
    <w:p w14:paraId="5E25081F" w14:textId="77777777" w:rsidR="00551F29" w:rsidRPr="00B97B64" w:rsidRDefault="00551F29" w:rsidP="00551F29">
      <w:pPr>
        <w:pStyle w:val="Citas"/>
      </w:pPr>
      <w:r w:rsidRPr="00B97B64">
        <w:t>IV. Vincular el Plan de Desarrollo Municipal con los planes de desarrollo federal y estatal;</w:t>
      </w:r>
    </w:p>
    <w:p w14:paraId="4DB567C6" w14:textId="77777777" w:rsidR="00551F29" w:rsidRPr="00B97B64" w:rsidRDefault="00551F29" w:rsidP="00551F29">
      <w:pPr>
        <w:pStyle w:val="Citas"/>
        <w:rPr>
          <w:b/>
          <w:bCs/>
        </w:rPr>
      </w:pPr>
      <w:r w:rsidRPr="00B97B64">
        <w:t xml:space="preserve">V. Aplicar de manera racional los recursos financieros para el cumplimiento del plan y los programas de desarrollo.” </w:t>
      </w:r>
      <w:r w:rsidRPr="00B97B64">
        <w:rPr>
          <w:b/>
          <w:bCs/>
        </w:rPr>
        <w:t>(Sic)</w:t>
      </w:r>
    </w:p>
    <w:p w14:paraId="435B00F4" w14:textId="77777777" w:rsidR="00551F29" w:rsidRPr="00B97B64" w:rsidRDefault="00551F29" w:rsidP="00551F29">
      <w:pPr>
        <w:spacing w:before="240" w:line="360" w:lineRule="auto"/>
        <w:jc w:val="both"/>
        <w:rPr>
          <w:rFonts w:ascii="Palatino Linotype" w:hAnsi="Palatino Linotype"/>
        </w:rPr>
      </w:pPr>
    </w:p>
    <w:p w14:paraId="15406B4F" w14:textId="77777777" w:rsidR="00551F29" w:rsidRPr="00B97B64" w:rsidRDefault="00551F29" w:rsidP="00551F29">
      <w:pPr>
        <w:pStyle w:val="Citas"/>
        <w:jc w:val="center"/>
        <w:rPr>
          <w:b/>
          <w:bCs/>
          <w:i w:val="0"/>
          <w:iCs/>
        </w:rPr>
      </w:pPr>
      <w:r w:rsidRPr="00B97B64">
        <w:rPr>
          <w:b/>
          <w:bCs/>
          <w:i w:val="0"/>
          <w:iCs/>
        </w:rPr>
        <w:t>BANDO MUNICIPAL DE TOLUCA</w:t>
      </w:r>
    </w:p>
    <w:p w14:paraId="636160EE" w14:textId="77777777" w:rsidR="00551F29" w:rsidRPr="00B97B64" w:rsidRDefault="00551F29" w:rsidP="00551F29">
      <w:pPr>
        <w:pStyle w:val="Citas"/>
      </w:pPr>
      <w:r w:rsidRPr="00B97B64">
        <w:t xml:space="preserve">“Artículo 97. De conformidad con la normatividad aplicable, el Plan de Desarrollo Municipal deberá formularse, aprobarse en sesión de cabildo y publicarse en la “Gaceta Municipal” dentro de un plazo no mayor a tres meses a partir del inicio del </w:t>
      </w:r>
      <w:r w:rsidRPr="00B97B64">
        <w:lastRenderedPageBreak/>
        <w:t>periodo constitucional de gobierno, y en su elaboración se tomarán en cuenta las opiniones y aportaciones de los distintos grupos de la sociedad.</w:t>
      </w:r>
    </w:p>
    <w:p w14:paraId="29D0833F" w14:textId="77777777" w:rsidR="00551F29" w:rsidRPr="00B97B64" w:rsidRDefault="00551F29" w:rsidP="00551F29">
      <w:pPr>
        <w:pStyle w:val="Citas"/>
      </w:pPr>
      <w:r w:rsidRPr="00B97B64">
        <w:t>Manteniendo en todo momento lo dispuesto en las disposiciones reglamentarias y lineamientos en la materia, su vigencia se circunscribe al periodo constitucional o hasta la publicación del Plan de Desarrollo del siguiente periodo constitucional de gobierno.</w:t>
      </w:r>
    </w:p>
    <w:p w14:paraId="3F47DA3C" w14:textId="77777777" w:rsidR="00551F29" w:rsidRPr="00B97B64" w:rsidRDefault="00551F29" w:rsidP="00551F29">
      <w:pPr>
        <w:pStyle w:val="Citas"/>
      </w:pPr>
      <w:r w:rsidRPr="00B97B64">
        <w:t>El Plan de Desarrollo Municipal y los programas que deriven de él podrán ser modificados o suspendidos siguiendo el mismo procedimiento que para su elaboración, aprobación y publicación, cuando lo demande el interés social o lo requieran las circunstancias de tipo técnico o económico.</w:t>
      </w:r>
    </w:p>
    <w:p w14:paraId="428BFB2D" w14:textId="77777777" w:rsidR="00551F29" w:rsidRPr="00B97B64" w:rsidRDefault="00551F29" w:rsidP="00551F29">
      <w:pPr>
        <w:pStyle w:val="Citas"/>
      </w:pPr>
      <w:r w:rsidRPr="00B97B64">
        <w:t>Artículo 98. El Comité de Planeación para el Desarrollo Municipal de Toluca es un órgano deliberativo orientado a promover la participación de los distintos sectores de la sociedad en la formulación, ejecución, seguimiento, evaluación y control, el cual deberá estar constituido previo a la aprobación del Plan de Desarrollo Municipal, informando al Comité de Planeación para el Desarrollo del Estado de México de su instalación y para el desahogo de los trabajos se integrará en conformidad con las disposiciones en términos de la ley en la materia, sesionando de forma ordinaria o extraordinaria cuando se requiera.</w:t>
      </w:r>
    </w:p>
    <w:p w14:paraId="0F2FBCDA" w14:textId="77777777" w:rsidR="00551F29" w:rsidRPr="00B97B64" w:rsidRDefault="00551F29" w:rsidP="00551F29">
      <w:pPr>
        <w:pStyle w:val="Citas"/>
      </w:pPr>
      <w:r w:rsidRPr="00B97B64">
        <w:t>En la elaboración del Plan de Desarrollo Municipal participarán, de manera enunciativa y no limitativa:</w:t>
      </w:r>
    </w:p>
    <w:p w14:paraId="356C9FF5" w14:textId="77777777" w:rsidR="00551F29" w:rsidRPr="00B97B64" w:rsidRDefault="00551F29" w:rsidP="00551F29">
      <w:pPr>
        <w:pStyle w:val="Citas"/>
      </w:pPr>
      <w:r w:rsidRPr="00B97B64">
        <w:t>a) El Ayuntamiento;</w:t>
      </w:r>
    </w:p>
    <w:p w14:paraId="23414CA7" w14:textId="77777777" w:rsidR="00551F29" w:rsidRPr="00B97B64" w:rsidRDefault="00551F29" w:rsidP="00551F29">
      <w:pPr>
        <w:pStyle w:val="Citas"/>
      </w:pPr>
      <w:r w:rsidRPr="00B97B64">
        <w:t>b) El Presidente Municipal;</w:t>
      </w:r>
    </w:p>
    <w:p w14:paraId="1B26638F" w14:textId="77777777" w:rsidR="00551F29" w:rsidRPr="00B97B64" w:rsidRDefault="00551F29" w:rsidP="00551F29">
      <w:pPr>
        <w:pStyle w:val="Citas"/>
      </w:pPr>
      <w:r w:rsidRPr="00B97B64">
        <w:t>c) Las instituciones de las administraciones públicas federal y estatal, en el ámbito de sus competencias;</w:t>
      </w:r>
    </w:p>
    <w:p w14:paraId="2AC623F7" w14:textId="77777777" w:rsidR="00551F29" w:rsidRPr="00B97B64" w:rsidRDefault="00551F29" w:rsidP="00551F29">
      <w:pPr>
        <w:pStyle w:val="Citas"/>
      </w:pPr>
      <w:r w:rsidRPr="00B97B64">
        <w:lastRenderedPageBreak/>
        <w:t>d) El Comité de Planeación para el Desarrollo Municipal;</w:t>
      </w:r>
    </w:p>
    <w:p w14:paraId="0E5E8B5B" w14:textId="77777777" w:rsidR="00551F29" w:rsidRPr="00B97B64" w:rsidRDefault="00551F29" w:rsidP="00551F29">
      <w:pPr>
        <w:pStyle w:val="Citas"/>
      </w:pPr>
      <w:r w:rsidRPr="00B97B64">
        <w:t>e) Las demás áreas de la Administración Pública Municipal;</w:t>
      </w:r>
    </w:p>
    <w:p w14:paraId="5C14E69E" w14:textId="77777777" w:rsidR="00551F29" w:rsidRPr="00B97B64" w:rsidRDefault="00551F29" w:rsidP="00551F29">
      <w:pPr>
        <w:pStyle w:val="Citas"/>
      </w:pPr>
      <w:r w:rsidRPr="00B97B64">
        <w:t>f) Las Autoridades Auxiliares; y</w:t>
      </w:r>
    </w:p>
    <w:p w14:paraId="28E01CF5" w14:textId="77777777" w:rsidR="00551F29" w:rsidRPr="00B97B64" w:rsidRDefault="00551F29" w:rsidP="00551F29">
      <w:pPr>
        <w:pStyle w:val="Citas"/>
      </w:pPr>
      <w:r w:rsidRPr="00B97B64">
        <w:t>g) La ciudadanía.</w:t>
      </w:r>
    </w:p>
    <w:p w14:paraId="38C3A983" w14:textId="77777777" w:rsidR="00551F29" w:rsidRPr="00B97B64" w:rsidRDefault="00551F29" w:rsidP="00551F29">
      <w:pPr>
        <w:pStyle w:val="Citas"/>
      </w:pPr>
      <w:r w:rsidRPr="00B97B64">
        <w:t>La participación de la sociedad en la elaboración del Plan de Desarrollo Municipal se sustentará, de conformidad con la normatividad aplicable, en los siguientes instrumentos:</w:t>
      </w:r>
    </w:p>
    <w:p w14:paraId="454ADD82" w14:textId="77777777" w:rsidR="00551F29" w:rsidRPr="00B97B64" w:rsidRDefault="00551F29" w:rsidP="00551F29">
      <w:pPr>
        <w:pStyle w:val="Citas"/>
      </w:pPr>
      <w:r w:rsidRPr="00B97B64">
        <w:t>I. Foros temáticos abiertos;</w:t>
      </w:r>
    </w:p>
    <w:p w14:paraId="642092AD" w14:textId="77777777" w:rsidR="00551F29" w:rsidRPr="00B97B64" w:rsidRDefault="00551F29" w:rsidP="00551F29">
      <w:pPr>
        <w:pStyle w:val="Citas"/>
      </w:pPr>
      <w:r w:rsidRPr="00B97B64">
        <w:t>II. Foros regionales abiertos;</w:t>
      </w:r>
    </w:p>
    <w:p w14:paraId="50A7D781" w14:textId="77777777" w:rsidR="00551F29" w:rsidRPr="00B97B64" w:rsidRDefault="00551F29" w:rsidP="00551F29">
      <w:pPr>
        <w:pStyle w:val="Citas"/>
      </w:pPr>
      <w:r w:rsidRPr="00B97B64">
        <w:t>III. Encuestas y sondeos de opinión;</w:t>
      </w:r>
    </w:p>
    <w:p w14:paraId="520355D7" w14:textId="77777777" w:rsidR="00551F29" w:rsidRPr="00B97B64" w:rsidRDefault="00551F29" w:rsidP="00551F29">
      <w:pPr>
        <w:pStyle w:val="Citas"/>
      </w:pPr>
      <w:r w:rsidRPr="00B97B64">
        <w:t>IV. Buzones de opinión ciudadana;</w:t>
      </w:r>
    </w:p>
    <w:p w14:paraId="6500FB1C" w14:textId="77777777" w:rsidR="00551F29" w:rsidRPr="00B97B64" w:rsidRDefault="00551F29" w:rsidP="00551F29">
      <w:pPr>
        <w:pStyle w:val="Citas"/>
      </w:pPr>
      <w:r w:rsidRPr="00B97B64">
        <w:t>V. Estudios e investigaciones académicas y sociales;</w:t>
      </w:r>
    </w:p>
    <w:p w14:paraId="71AE517D" w14:textId="77777777" w:rsidR="00551F29" w:rsidRPr="00B97B64" w:rsidRDefault="00551F29" w:rsidP="00551F29">
      <w:pPr>
        <w:pStyle w:val="Citas"/>
      </w:pPr>
      <w:r w:rsidRPr="00B97B64">
        <w:t>VI. Registro de demandas en campaña;</w:t>
      </w:r>
    </w:p>
    <w:p w14:paraId="47790CF7" w14:textId="77777777" w:rsidR="00551F29" w:rsidRPr="00B97B64" w:rsidRDefault="00551F29" w:rsidP="00551F29">
      <w:pPr>
        <w:pStyle w:val="Citas"/>
      </w:pPr>
      <w:r w:rsidRPr="00B97B64">
        <w:t>VII. Consulta popular a través de medios electrónicos; y</w:t>
      </w:r>
    </w:p>
    <w:p w14:paraId="09F33095" w14:textId="77777777" w:rsidR="00551F29" w:rsidRPr="00B97B64" w:rsidRDefault="00551F29" w:rsidP="00551F29">
      <w:pPr>
        <w:pStyle w:val="Citas"/>
      </w:pPr>
      <w:r w:rsidRPr="00B97B64">
        <w:t>VIII. Recepción de documentos y propuestas en las instancias auxiliares del Comité</w:t>
      </w:r>
    </w:p>
    <w:p w14:paraId="519B773B" w14:textId="77777777" w:rsidR="00551F29" w:rsidRPr="00B97B64" w:rsidRDefault="00551F29" w:rsidP="00551F29">
      <w:pPr>
        <w:pStyle w:val="Citas"/>
        <w:rPr>
          <w:b/>
          <w:bCs/>
        </w:rPr>
      </w:pPr>
      <w:r w:rsidRPr="00B97B64">
        <w:t xml:space="preserve">de Planeación para el Desarrollo del Estado de México.” </w:t>
      </w:r>
      <w:r w:rsidRPr="00B97B64">
        <w:rPr>
          <w:b/>
          <w:bCs/>
        </w:rPr>
        <w:t>(Sic)</w:t>
      </w:r>
    </w:p>
    <w:p w14:paraId="5439E7A0" w14:textId="77777777" w:rsidR="00551F29" w:rsidRPr="00B97B64" w:rsidRDefault="00551F29" w:rsidP="00551F29">
      <w:pPr>
        <w:spacing w:before="240" w:line="360" w:lineRule="auto"/>
        <w:jc w:val="both"/>
        <w:rPr>
          <w:rFonts w:ascii="Palatino Linotype" w:hAnsi="Palatino Linotype"/>
        </w:rPr>
      </w:pPr>
    </w:p>
    <w:p w14:paraId="4C77D31F" w14:textId="77777777" w:rsidR="00551F29" w:rsidRPr="00B97B64" w:rsidRDefault="00551F29" w:rsidP="00551F29">
      <w:pPr>
        <w:pStyle w:val="Citas"/>
        <w:jc w:val="center"/>
        <w:rPr>
          <w:b/>
          <w:bCs/>
          <w:i w:val="0"/>
          <w:iCs/>
        </w:rPr>
      </w:pPr>
      <w:r w:rsidRPr="00B97B64">
        <w:rPr>
          <w:b/>
          <w:bCs/>
          <w:i w:val="0"/>
          <w:iCs/>
        </w:rPr>
        <w:t>CÓDIGO REGLAMENTARIO MUNICIPAL DE TOLUCA</w:t>
      </w:r>
    </w:p>
    <w:p w14:paraId="2BEB189D" w14:textId="77777777" w:rsidR="00551F29" w:rsidRPr="00B97B64" w:rsidRDefault="00551F29" w:rsidP="00551F29">
      <w:pPr>
        <w:pStyle w:val="Citas"/>
      </w:pPr>
      <w:r w:rsidRPr="00B97B64">
        <w:t>“Artículo 3.8. Corresponde a las o los titulares de las dependencias, el ejercicio de las</w:t>
      </w:r>
    </w:p>
    <w:p w14:paraId="751C1C65" w14:textId="77777777" w:rsidR="00551F29" w:rsidRPr="00B97B64" w:rsidRDefault="00551F29" w:rsidP="00551F29">
      <w:pPr>
        <w:pStyle w:val="Citas"/>
      </w:pPr>
      <w:r w:rsidRPr="00B97B64">
        <w:lastRenderedPageBreak/>
        <w:t>siguientes atribuciones genéricas:</w:t>
      </w:r>
    </w:p>
    <w:p w14:paraId="527A34F8" w14:textId="77777777" w:rsidR="00551F29" w:rsidRPr="00B97B64" w:rsidRDefault="00551F29" w:rsidP="00551F29">
      <w:pPr>
        <w:pStyle w:val="Citas"/>
      </w:pPr>
      <w:r w:rsidRPr="00B97B64">
        <w:t>(…)</w:t>
      </w:r>
    </w:p>
    <w:p w14:paraId="354EE5B0" w14:textId="77777777" w:rsidR="00551F29" w:rsidRPr="00B97B64" w:rsidRDefault="00551F29" w:rsidP="00551F29">
      <w:pPr>
        <w:pStyle w:val="Citas"/>
      </w:pPr>
      <w:bookmarkStart w:id="5" w:name="_Hlk198031405"/>
      <w:r w:rsidRPr="00B97B64">
        <w:rPr>
          <w:b/>
          <w:bCs/>
          <w:u w:val="single"/>
        </w:rPr>
        <w:t>II. Formular y proponer al presidente municipal los anteproyectos de programas anuales de actividades;</w:t>
      </w:r>
    </w:p>
    <w:p w14:paraId="2ECE5161" w14:textId="77777777" w:rsidR="00551F29" w:rsidRPr="00B97B64" w:rsidRDefault="00551F29" w:rsidP="00551F29">
      <w:pPr>
        <w:pStyle w:val="Citas"/>
      </w:pPr>
      <w:r w:rsidRPr="00B97B64">
        <w:t>(…)</w:t>
      </w:r>
    </w:p>
    <w:p w14:paraId="3C14B1CF" w14:textId="77777777" w:rsidR="00551F29" w:rsidRPr="00B97B64" w:rsidRDefault="00551F29" w:rsidP="00551F29">
      <w:pPr>
        <w:pStyle w:val="Citas"/>
        <w:rPr>
          <w:b/>
          <w:bCs/>
          <w:u w:val="single"/>
        </w:rPr>
      </w:pPr>
      <w:r w:rsidRPr="00B97B64">
        <w:rPr>
          <w:b/>
          <w:bCs/>
          <w:u w:val="single"/>
        </w:rPr>
        <w:t>VI. Elaborar, en forma detallada, los anteproyectos de presupuesto que les corresponda</w:t>
      </w:r>
    </w:p>
    <w:p w14:paraId="00F61530" w14:textId="77777777" w:rsidR="00551F29" w:rsidRPr="00B97B64" w:rsidRDefault="00551F29" w:rsidP="00551F29">
      <w:pPr>
        <w:pStyle w:val="Citas"/>
        <w:rPr>
          <w:b/>
          <w:bCs/>
        </w:rPr>
      </w:pPr>
      <w:r w:rsidRPr="00B97B64">
        <w:t xml:space="preserve">(…)” </w:t>
      </w:r>
      <w:r w:rsidRPr="00B97B64">
        <w:rPr>
          <w:b/>
          <w:bCs/>
        </w:rPr>
        <w:t>(Sic)</w:t>
      </w:r>
    </w:p>
    <w:bookmarkEnd w:id="5"/>
    <w:p w14:paraId="2084C5EF" w14:textId="09F0B353" w:rsidR="00960F30" w:rsidRPr="00B97B64" w:rsidRDefault="00960F30" w:rsidP="00960F30">
      <w:pPr>
        <w:spacing w:line="360" w:lineRule="auto"/>
        <w:ind w:right="49"/>
        <w:jc w:val="both"/>
        <w:rPr>
          <w:rFonts w:ascii="Palatino Linotype" w:eastAsia="Palatino Linotype" w:hAnsi="Palatino Linotype" w:cs="Palatino Linotype"/>
          <w:bCs/>
        </w:rPr>
      </w:pPr>
    </w:p>
    <w:p w14:paraId="20AA3778" w14:textId="77777777" w:rsidR="00960F30" w:rsidRPr="00B97B64" w:rsidRDefault="00960F30" w:rsidP="00960F30">
      <w:pPr>
        <w:spacing w:line="360" w:lineRule="auto"/>
        <w:ind w:right="49"/>
        <w:jc w:val="both"/>
        <w:rPr>
          <w:rFonts w:ascii="Palatino Linotype" w:hAnsi="Palatino Linotype"/>
        </w:rPr>
      </w:pPr>
      <w:r w:rsidRPr="00B97B64">
        <w:rPr>
          <w:rFonts w:ascii="Palatino Linotype" w:eastAsia="Palatino Linotype" w:hAnsi="Palatino Linotype" w:cs="Palatino Linotype"/>
          <w:bCs/>
        </w:rPr>
        <w:t xml:space="preserve">Por lo tanto, al haber señalado que después de realizar una búsqueda exhaustiva y razonable de la información, y al haber remitido la información solicitada y generada por parte del </w:t>
      </w:r>
      <w:r w:rsidRPr="00B97B64">
        <w:rPr>
          <w:rFonts w:ascii="Palatino Linotype" w:eastAsia="Palatino Linotype" w:hAnsi="Palatino Linotype" w:cs="Palatino Linotype"/>
          <w:b/>
          <w:bCs/>
        </w:rPr>
        <w:t>Sujeto Obligado</w:t>
      </w:r>
      <w:r w:rsidRPr="00B97B64">
        <w:rPr>
          <w:rFonts w:ascii="Palatino Linotype" w:eastAsia="Palatino Linotype" w:hAnsi="Palatino Linotype" w:cs="Palatino Linotype"/>
          <w:bCs/>
        </w:rPr>
        <w:t xml:space="preserve">, </w:t>
      </w:r>
      <w:r w:rsidRPr="00B97B64">
        <w:rPr>
          <w:rFonts w:ascii="Palatino Linotype" w:hAnsi="Palatino Linotype"/>
        </w:rPr>
        <w:t xml:space="preserve">se considera que, con el pronunciamiento realizado desde su respuesta primigenia por el </w:t>
      </w:r>
      <w:r w:rsidRPr="00B97B64">
        <w:rPr>
          <w:rFonts w:ascii="Palatino Linotype" w:hAnsi="Palatino Linotype"/>
          <w:b/>
        </w:rPr>
        <w:t>Sujeto Obligado</w:t>
      </w:r>
      <w:r w:rsidRPr="00B97B64">
        <w:rPr>
          <w:rFonts w:ascii="Palatino Linotype" w:hAnsi="Palatino Linotype"/>
        </w:rPr>
        <w:t>, colma en su totalidad con la información solicitada por el particular.</w:t>
      </w:r>
    </w:p>
    <w:p w14:paraId="3D1EC1AC" w14:textId="77777777" w:rsidR="00960F30" w:rsidRPr="00B97B64" w:rsidRDefault="00960F30" w:rsidP="00960F30">
      <w:pPr>
        <w:spacing w:line="360" w:lineRule="auto"/>
        <w:contextualSpacing/>
        <w:jc w:val="both"/>
        <w:rPr>
          <w:rFonts w:ascii="Palatino Linotype" w:hAnsi="Palatino Linotype"/>
        </w:rPr>
      </w:pPr>
    </w:p>
    <w:p w14:paraId="5FF8BD79" w14:textId="717C3701" w:rsidR="00960F30" w:rsidRPr="00B97B64" w:rsidRDefault="00960F30" w:rsidP="00960F30">
      <w:pPr>
        <w:spacing w:line="360" w:lineRule="auto"/>
        <w:contextualSpacing/>
        <w:jc w:val="both"/>
        <w:rPr>
          <w:rFonts w:ascii="Palatino Linotype" w:eastAsia="Palatino Linotype" w:hAnsi="Palatino Linotype" w:cs="Palatino Linotype"/>
          <w:color w:val="000000"/>
        </w:rPr>
      </w:pPr>
      <w:r w:rsidRPr="00B97B64">
        <w:rPr>
          <w:rFonts w:ascii="Palatino Linotype" w:eastAsia="Palatino Linotype" w:hAnsi="Palatino Linotype" w:cs="Palatino Linotype"/>
          <w:color w:val="000000"/>
        </w:rPr>
        <w:t xml:space="preserve">Así, con fundamento en el artículo 186 fracción II de la Ley de Transparencia y Acceso a la Información Pública del Estado de México y Municipios, se </w:t>
      </w:r>
      <w:r w:rsidRPr="00B97B64">
        <w:rPr>
          <w:rFonts w:ascii="Palatino Linotype" w:eastAsia="Palatino Linotype" w:hAnsi="Palatino Linotype" w:cs="Palatino Linotype"/>
          <w:b/>
          <w:color w:val="000000"/>
        </w:rPr>
        <w:t>CONFIRMA</w:t>
      </w:r>
      <w:r w:rsidRPr="00B97B64">
        <w:rPr>
          <w:rFonts w:ascii="Palatino Linotype" w:eastAsia="Palatino Linotype" w:hAnsi="Palatino Linotype" w:cs="Palatino Linotype"/>
          <w:color w:val="000000"/>
        </w:rPr>
        <w:t xml:space="preserve"> la respuesta a la solicitud de información pública </w:t>
      </w:r>
      <w:r w:rsidR="00EE0015" w:rsidRPr="00B97B64">
        <w:rPr>
          <w:rFonts w:ascii="Palatino Linotype" w:eastAsia="Palatino Linotype" w:hAnsi="Palatino Linotype" w:cs="Palatino Linotype"/>
          <w:b/>
          <w:bCs/>
          <w:color w:val="000000"/>
        </w:rPr>
        <w:t>05451/TOLUCA/IP/2025</w:t>
      </w:r>
      <w:r w:rsidRPr="00B97B64">
        <w:rPr>
          <w:rFonts w:ascii="Palatino Linotype" w:eastAsia="Palatino Linotype" w:hAnsi="Palatino Linotype" w:cs="Palatino Linotype"/>
          <w:bCs/>
          <w:color w:val="000000"/>
        </w:rPr>
        <w:t xml:space="preserve">, </w:t>
      </w:r>
      <w:r w:rsidRPr="00B97B64">
        <w:rPr>
          <w:rFonts w:ascii="Palatino Linotype" w:eastAsia="Palatino Linotype" w:hAnsi="Palatino Linotype" w:cs="Palatino Linotype"/>
          <w:color w:val="000000"/>
        </w:rPr>
        <w:t>que ha sido materia del presente fallo, por lo que este Pleno:</w:t>
      </w:r>
    </w:p>
    <w:p w14:paraId="0B7BE848" w14:textId="77777777" w:rsidR="00960F30" w:rsidRPr="00B97B64" w:rsidRDefault="00960F30" w:rsidP="00960F30">
      <w:pPr>
        <w:spacing w:line="360" w:lineRule="auto"/>
        <w:contextualSpacing/>
        <w:jc w:val="both"/>
        <w:rPr>
          <w:rFonts w:ascii="Palatino Linotype" w:eastAsia="Palatino Linotype" w:hAnsi="Palatino Linotype" w:cs="Palatino Linotype"/>
          <w:color w:val="000000"/>
        </w:rPr>
      </w:pPr>
    </w:p>
    <w:p w14:paraId="6489AA90" w14:textId="77777777" w:rsidR="00960F30" w:rsidRPr="00B97B64" w:rsidRDefault="00960F30" w:rsidP="00960F30">
      <w:pPr>
        <w:pStyle w:val="Ttulo1"/>
        <w:spacing w:before="0" w:line="360" w:lineRule="auto"/>
        <w:jc w:val="center"/>
        <w:rPr>
          <w:rFonts w:ascii="Palatino Linotype" w:eastAsia="Palatino Linotype" w:hAnsi="Palatino Linotype"/>
          <w:b/>
          <w:color w:val="000000" w:themeColor="text1"/>
          <w:sz w:val="28"/>
          <w:szCs w:val="24"/>
        </w:rPr>
      </w:pPr>
      <w:r w:rsidRPr="00B97B64">
        <w:rPr>
          <w:rFonts w:ascii="Palatino Linotype" w:eastAsia="Palatino Linotype" w:hAnsi="Palatino Linotype"/>
          <w:b/>
          <w:color w:val="000000" w:themeColor="text1"/>
          <w:sz w:val="28"/>
          <w:szCs w:val="24"/>
        </w:rPr>
        <w:t>R E S U E L V E</w:t>
      </w:r>
    </w:p>
    <w:p w14:paraId="10614DD4" w14:textId="77777777" w:rsidR="00960F30" w:rsidRPr="00B97B64" w:rsidRDefault="00960F30" w:rsidP="00960F30">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rPr>
      </w:pPr>
    </w:p>
    <w:p w14:paraId="7FF366A0" w14:textId="3F0CCD7F" w:rsidR="00960F30" w:rsidRPr="00B97B64" w:rsidRDefault="00960F30" w:rsidP="00960F3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97B64">
        <w:rPr>
          <w:rFonts w:ascii="Palatino Linotype" w:eastAsia="Palatino Linotype" w:hAnsi="Palatino Linotype" w:cs="Palatino Linotype"/>
          <w:b/>
          <w:bCs/>
          <w:color w:val="000000" w:themeColor="text1"/>
          <w:sz w:val="28"/>
        </w:rPr>
        <w:lastRenderedPageBreak/>
        <w:t xml:space="preserve">PRIMERO. </w:t>
      </w:r>
      <w:r w:rsidRPr="00B97B64">
        <w:rPr>
          <w:rFonts w:ascii="Palatino Linotype" w:eastAsia="Palatino Linotype" w:hAnsi="Palatino Linotype" w:cs="Palatino Linotype"/>
          <w:color w:val="000000" w:themeColor="text1"/>
        </w:rPr>
        <w:t xml:space="preserve">Se </w:t>
      </w:r>
      <w:r w:rsidRPr="00B97B64">
        <w:rPr>
          <w:rFonts w:ascii="Palatino Linotype" w:eastAsia="Palatino Linotype" w:hAnsi="Palatino Linotype" w:cs="Palatino Linotype"/>
          <w:b/>
          <w:bCs/>
          <w:color w:val="000000" w:themeColor="text1"/>
        </w:rPr>
        <w:t>CONFIRMA</w:t>
      </w:r>
      <w:r w:rsidRPr="00B97B64">
        <w:rPr>
          <w:rFonts w:ascii="Palatino Linotype" w:eastAsia="Palatino Linotype" w:hAnsi="Palatino Linotype" w:cs="Palatino Linotype"/>
          <w:color w:val="000000" w:themeColor="text1"/>
        </w:rPr>
        <w:t xml:space="preserve"> la respuesta del Sujeto Obligado</w:t>
      </w:r>
      <w:r w:rsidRPr="00B97B64">
        <w:rPr>
          <w:rFonts w:ascii="Palatino Linotype" w:eastAsia="Palatino Linotype" w:hAnsi="Palatino Linotype" w:cs="Palatino Linotype"/>
          <w:b/>
          <w:bCs/>
          <w:color w:val="000000" w:themeColor="text1"/>
        </w:rPr>
        <w:t xml:space="preserve"> </w:t>
      </w:r>
      <w:r w:rsidRPr="00B97B64">
        <w:rPr>
          <w:rFonts w:ascii="Palatino Linotype" w:eastAsia="Palatino Linotype" w:hAnsi="Palatino Linotype" w:cs="Palatino Linotype"/>
          <w:color w:val="000000" w:themeColor="text1"/>
        </w:rPr>
        <w:t xml:space="preserve">a la solicitud de información </w:t>
      </w:r>
      <w:r w:rsidR="00EE0015" w:rsidRPr="00B97B64">
        <w:rPr>
          <w:rFonts w:ascii="Palatino Linotype" w:eastAsia="Palatino Linotype" w:hAnsi="Palatino Linotype" w:cs="Palatino Linotype"/>
          <w:b/>
          <w:bCs/>
          <w:color w:val="000000" w:themeColor="text1"/>
        </w:rPr>
        <w:t>05451/TOLUCA/IP/2025</w:t>
      </w:r>
      <w:r w:rsidRPr="00B97B64">
        <w:rPr>
          <w:rFonts w:ascii="Palatino Linotype" w:eastAsia="Palatino Linotype" w:hAnsi="Palatino Linotype" w:cs="Palatino Linotype"/>
          <w:color w:val="000000" w:themeColor="text1"/>
        </w:rPr>
        <w:t>,</w:t>
      </w:r>
      <w:r w:rsidRPr="00B97B64">
        <w:rPr>
          <w:rFonts w:ascii="Palatino Linotype" w:eastAsia="Palatino Linotype" w:hAnsi="Palatino Linotype" w:cs="Palatino Linotype"/>
          <w:b/>
          <w:bCs/>
          <w:color w:val="000000" w:themeColor="text1"/>
        </w:rPr>
        <w:t xml:space="preserve"> </w:t>
      </w:r>
      <w:r w:rsidRPr="00B97B64">
        <w:rPr>
          <w:rFonts w:ascii="Palatino Linotype" w:eastAsia="Palatino Linotype" w:hAnsi="Palatino Linotype" w:cs="Palatino Linotype"/>
          <w:color w:val="000000" w:themeColor="text1"/>
        </w:rPr>
        <w:t xml:space="preserve">por resultar infundadas las razones o motivos de inconformidad hechos valer por el Recurrente, en términos del Considerando </w:t>
      </w:r>
      <w:r w:rsidRPr="00B97B64">
        <w:rPr>
          <w:rFonts w:ascii="Palatino Linotype" w:eastAsia="Palatino Linotype" w:hAnsi="Palatino Linotype" w:cs="Palatino Linotype"/>
          <w:b/>
          <w:bCs/>
          <w:color w:val="000000" w:themeColor="text1"/>
        </w:rPr>
        <w:t xml:space="preserve">CUARTO </w:t>
      </w:r>
      <w:r w:rsidRPr="00B97B64">
        <w:rPr>
          <w:rFonts w:ascii="Palatino Linotype" w:eastAsia="Palatino Linotype" w:hAnsi="Palatino Linotype" w:cs="Palatino Linotype"/>
          <w:color w:val="000000" w:themeColor="text1"/>
        </w:rPr>
        <w:t>de esta resolución.</w:t>
      </w:r>
    </w:p>
    <w:p w14:paraId="37B4F333" w14:textId="77777777" w:rsidR="00960F30" w:rsidRPr="00B97B64" w:rsidRDefault="00960F30" w:rsidP="00960F30">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rPr>
      </w:pPr>
    </w:p>
    <w:p w14:paraId="33E2B4BC" w14:textId="77777777" w:rsidR="00960F30" w:rsidRPr="00B97B64" w:rsidRDefault="00960F30" w:rsidP="00960F3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97B64">
        <w:rPr>
          <w:rFonts w:ascii="Palatino Linotype" w:eastAsia="Palatino Linotype" w:hAnsi="Palatino Linotype" w:cs="Palatino Linotype"/>
          <w:b/>
          <w:color w:val="000000"/>
          <w:sz w:val="28"/>
        </w:rPr>
        <w:t>SEGUNDO.</w:t>
      </w:r>
      <w:r w:rsidRPr="00B97B64">
        <w:rPr>
          <w:rFonts w:ascii="Palatino Linotype" w:eastAsia="Palatino Linotype" w:hAnsi="Palatino Linotype" w:cs="Palatino Linotype"/>
          <w:color w:val="000000"/>
          <w:sz w:val="28"/>
        </w:rPr>
        <w:t xml:space="preserve"> </w:t>
      </w:r>
      <w:r w:rsidRPr="00B97B64">
        <w:rPr>
          <w:rFonts w:ascii="Palatino Linotype" w:eastAsia="Palatino Linotype" w:hAnsi="Palatino Linotype" w:cs="Palatino Linotype"/>
          <w:b/>
          <w:color w:val="000000"/>
        </w:rPr>
        <w:t>Notifíquese</w:t>
      </w:r>
      <w:r w:rsidRPr="00B97B64">
        <w:rPr>
          <w:rFonts w:ascii="Palatino Linotype" w:eastAsia="Palatino Linotype" w:hAnsi="Palatino Linotype" w:cs="Palatino Linotype"/>
          <w:color w:val="000000"/>
        </w:rPr>
        <w:t xml:space="preserve"> la presente resolución </w:t>
      </w:r>
      <w:r w:rsidRPr="00B97B64">
        <w:rPr>
          <w:rFonts w:ascii="Palatino Linotype" w:eastAsia="Palatino Linotype" w:hAnsi="Palatino Linotype" w:cs="Palatino Linotype"/>
        </w:rPr>
        <w:t>mediante el Sistema de Acceso a la Información Mexiquense</w:t>
      </w:r>
      <w:r w:rsidRPr="00B97B64">
        <w:rPr>
          <w:rFonts w:ascii="Palatino Linotype" w:eastAsia="Palatino Linotype" w:hAnsi="Palatino Linotype" w:cs="Palatino Linotype"/>
          <w:color w:val="000000"/>
        </w:rPr>
        <w:t xml:space="preserve"> (SAIMEX) al Titular de la Unidad de Transparencia del Sujeto Obligado.</w:t>
      </w:r>
    </w:p>
    <w:p w14:paraId="1B3C5588" w14:textId="77777777" w:rsidR="00960F30" w:rsidRPr="00B97B64" w:rsidRDefault="00960F30" w:rsidP="00960F3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4AA15F3" w14:textId="2A796F8B" w:rsidR="00960F30" w:rsidRPr="00B97B64" w:rsidRDefault="00960F30" w:rsidP="00960F30">
      <w:pPr>
        <w:pBdr>
          <w:top w:val="nil"/>
          <w:left w:val="nil"/>
          <w:bottom w:val="nil"/>
          <w:right w:val="nil"/>
          <w:between w:val="nil"/>
        </w:pBdr>
        <w:spacing w:line="360" w:lineRule="auto"/>
        <w:jc w:val="both"/>
        <w:rPr>
          <w:rFonts w:ascii="Palatino Linotype" w:eastAsia="Palatino Linotype" w:hAnsi="Palatino Linotype" w:cs="Palatino Linotype"/>
          <w:color w:val="000000"/>
          <w:lang w:val="es-MX"/>
        </w:rPr>
      </w:pPr>
      <w:r w:rsidRPr="00B97B64">
        <w:rPr>
          <w:rFonts w:ascii="Palatino Linotype" w:eastAsia="Palatino Linotype" w:hAnsi="Palatino Linotype" w:cs="Palatino Linotype"/>
          <w:b/>
          <w:color w:val="000000"/>
          <w:sz w:val="28"/>
          <w:lang w:val="es-MX"/>
        </w:rPr>
        <w:t>TERCERO.</w:t>
      </w:r>
      <w:r w:rsidRPr="00B97B64">
        <w:rPr>
          <w:rFonts w:ascii="Palatino Linotype" w:eastAsia="Palatino Linotype" w:hAnsi="Palatino Linotype" w:cs="Palatino Linotype"/>
          <w:color w:val="000000"/>
          <w:sz w:val="28"/>
          <w:lang w:val="es-MX"/>
        </w:rPr>
        <w:t xml:space="preserve"> </w:t>
      </w:r>
      <w:r w:rsidRPr="00B97B64">
        <w:rPr>
          <w:rFonts w:ascii="Palatino Linotype" w:eastAsia="Palatino Linotype" w:hAnsi="Palatino Linotype" w:cs="Palatino Linotype"/>
          <w:b/>
          <w:color w:val="000000"/>
          <w:lang w:val="es-MX"/>
        </w:rPr>
        <w:t>Notifíquese</w:t>
      </w:r>
      <w:r w:rsidRPr="00B97B64">
        <w:rPr>
          <w:rFonts w:ascii="Palatino Linotype" w:eastAsia="Palatino Linotype" w:hAnsi="Palatino Linotype" w:cs="Palatino Linotype"/>
          <w:color w:val="000000"/>
          <w:lang w:val="es-MX"/>
        </w:rPr>
        <w:t xml:space="preserve"> al Recurrente</w:t>
      </w:r>
      <w:r w:rsidRPr="00B97B64">
        <w:rPr>
          <w:rFonts w:ascii="Palatino Linotype" w:eastAsia="Palatino Linotype" w:hAnsi="Palatino Linotype" w:cs="Palatino Linotype"/>
          <w:b/>
          <w:color w:val="000000"/>
          <w:lang w:val="es-MX"/>
        </w:rPr>
        <w:t xml:space="preserve"> </w:t>
      </w:r>
      <w:r w:rsidRPr="00B97B64">
        <w:rPr>
          <w:rFonts w:ascii="Palatino Linotype" w:eastAsia="Palatino Linotype" w:hAnsi="Palatino Linotype" w:cs="Palatino Linotype"/>
          <w:color w:val="000000"/>
          <w:lang w:val="es-MX"/>
        </w:rPr>
        <w:t>la presente resolución vía S</w:t>
      </w:r>
      <w:r w:rsidRPr="00B97B64">
        <w:rPr>
          <w:rFonts w:ascii="Palatino Linotype" w:eastAsia="Palatino Linotype" w:hAnsi="Palatino Linotype" w:cs="Palatino Linotype"/>
          <w:lang w:val="es-MX"/>
        </w:rPr>
        <w:t>istema de Acceso a la Información Mexiquense</w:t>
      </w:r>
      <w:r w:rsidRPr="00B97B64">
        <w:rPr>
          <w:rFonts w:ascii="Palatino Linotype" w:eastAsia="Palatino Linotype" w:hAnsi="Palatino Linotype" w:cs="Palatino Linotype"/>
          <w:color w:val="000000"/>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64E8C959" w14:textId="77777777" w:rsidR="00960F30" w:rsidRPr="00B97B64" w:rsidRDefault="00960F30" w:rsidP="00960F30">
      <w:pPr>
        <w:autoSpaceDE w:val="0"/>
        <w:autoSpaceDN w:val="0"/>
        <w:adjustRightInd w:val="0"/>
        <w:spacing w:line="360" w:lineRule="auto"/>
        <w:ind w:right="49"/>
        <w:jc w:val="both"/>
        <w:rPr>
          <w:rFonts w:ascii="Palatino Linotype" w:hAnsi="Palatino Linotype" w:cs="Arial"/>
        </w:rPr>
      </w:pPr>
    </w:p>
    <w:p w14:paraId="59268B7F" w14:textId="1BE47329" w:rsidR="00F64526" w:rsidRPr="00B97B64" w:rsidRDefault="00B97B64" w:rsidP="00960F30">
      <w:pPr>
        <w:spacing w:line="360" w:lineRule="auto"/>
        <w:jc w:val="both"/>
        <w:rPr>
          <w:rFonts w:ascii="Palatino Linotype" w:eastAsiaTheme="minorHAnsi" w:hAnsi="Palatino Linotype" w:cs="Arial"/>
          <w:lang w:val="es-MX" w:eastAsia="en-US"/>
        </w:rPr>
      </w:pPr>
      <w:r w:rsidRPr="00B97B64">
        <w:rPr>
          <w:rFonts w:ascii="Palatino Linotype" w:hAnsi="Palatino Linotype" w:cs="Arial"/>
        </w:rPr>
        <w:t>ASÍ LO RESUELVE, POR UNANIMIDAD DE VOTOS, EL PLENO DEL</w:t>
      </w:r>
      <w:r w:rsidRPr="00B97B64">
        <w:rPr>
          <w:rFonts w:ascii="Palatino Linotype" w:eastAsia="Arial Unicode MS" w:hAnsi="Palatino Linotype" w:cs="Arial"/>
        </w:rPr>
        <w:t xml:space="preserve"> INSTITUTO DE TRANSPARENCIA, ACCESO A LA INFORMACIÓN PÚBLICA Y PROTECCIÓN DE DATOS PERSONALES DEL ESTADO DE MÉXICO Y MUNICIPIOS</w:t>
      </w:r>
      <w:r w:rsidRPr="00B97B64">
        <w:rPr>
          <w:rFonts w:ascii="Palatino Linotype" w:hAnsi="Palatino Linotype" w:cs="Arial"/>
        </w:rPr>
        <w:t>,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8D2478" w:rsidRPr="00B97B64">
        <w:rPr>
          <w:rFonts w:ascii="Palatino Linotype" w:eastAsiaTheme="minorHAnsi" w:hAnsi="Palatino Linotype" w:cs="Arial"/>
          <w:lang w:val="es-MX" w:eastAsia="en-US"/>
        </w:rPr>
        <w:t>.----</w:t>
      </w:r>
      <w:r w:rsidR="0020726A" w:rsidRPr="00B97B64">
        <w:rPr>
          <w:rFonts w:ascii="Palatino Linotype" w:eastAsiaTheme="minorHAnsi" w:hAnsi="Palatino Linotype" w:cs="Arial"/>
          <w:lang w:val="es-MX" w:eastAsia="en-US"/>
        </w:rPr>
        <w:t>------------------------------------------</w:t>
      </w:r>
      <w:r w:rsidR="00BC6C2D" w:rsidRPr="00B97B64">
        <w:rPr>
          <w:rFonts w:ascii="Palatino Linotype" w:eastAsiaTheme="minorHAnsi" w:hAnsi="Palatino Linotype" w:cs="Arial"/>
          <w:lang w:val="es-MX" w:eastAsia="en-US"/>
        </w:rPr>
        <w:t>-------------------------------------------</w:t>
      </w:r>
      <w:r w:rsidR="00F64526" w:rsidRPr="00B97B64">
        <w:rPr>
          <w:rFonts w:ascii="Palatino Linotype" w:eastAsiaTheme="minorHAnsi" w:hAnsi="Palatino Linotype" w:cs="Arial"/>
          <w:lang w:val="es-MX" w:eastAsia="en-US"/>
        </w:rPr>
        <w:t>----------</w:t>
      </w:r>
    </w:p>
    <w:p w14:paraId="23D28F78" w14:textId="47BE4A56" w:rsidR="00054E04" w:rsidRPr="0051539C" w:rsidRDefault="00EE0015" w:rsidP="00960F30">
      <w:pPr>
        <w:spacing w:line="360" w:lineRule="auto"/>
        <w:jc w:val="both"/>
        <w:rPr>
          <w:rFonts w:ascii="Palatino Linotype" w:eastAsiaTheme="minorHAnsi" w:hAnsi="Palatino Linotype" w:cs="Arial"/>
          <w:sz w:val="12"/>
          <w:lang w:val="es-MX" w:eastAsia="en-US"/>
        </w:rPr>
      </w:pPr>
      <w:r w:rsidRPr="00B97B64">
        <w:rPr>
          <w:rFonts w:ascii="Palatino Linotype" w:eastAsiaTheme="minorHAnsi" w:hAnsi="Palatino Linotype" w:cs="Arial"/>
          <w:sz w:val="18"/>
          <w:lang w:val="es-MX" w:eastAsia="en-US"/>
        </w:rPr>
        <w:t>JMV/CCR/</w:t>
      </w:r>
    </w:p>
    <w:p w14:paraId="5FD6B27A" w14:textId="77777777" w:rsidR="0029071C" w:rsidRDefault="0029071C" w:rsidP="00960F30"/>
    <w:p w14:paraId="4A89E1E3" w14:textId="77777777" w:rsidR="0029071C" w:rsidRDefault="0029071C" w:rsidP="00960F30"/>
    <w:p w14:paraId="26ABAD10" w14:textId="77777777" w:rsidR="0029071C" w:rsidRDefault="0029071C" w:rsidP="00960F30"/>
    <w:p w14:paraId="231B125C" w14:textId="77777777" w:rsidR="0029071C" w:rsidRDefault="0029071C" w:rsidP="00960F30"/>
    <w:p w14:paraId="609C1B34" w14:textId="77777777" w:rsidR="0029071C" w:rsidRDefault="0029071C" w:rsidP="00960F30"/>
    <w:p w14:paraId="5FCC742D" w14:textId="77777777" w:rsidR="0029071C" w:rsidRDefault="0029071C" w:rsidP="00960F30"/>
    <w:p w14:paraId="4191DDD4" w14:textId="77777777" w:rsidR="0029071C" w:rsidRDefault="0029071C" w:rsidP="00960F30"/>
    <w:p w14:paraId="13F7F50C" w14:textId="77777777" w:rsidR="0029071C" w:rsidRDefault="0029071C" w:rsidP="00960F30"/>
    <w:p w14:paraId="2A807779" w14:textId="77777777" w:rsidR="0029071C" w:rsidRDefault="0029071C" w:rsidP="00960F30"/>
    <w:p w14:paraId="1D741395" w14:textId="77777777" w:rsidR="0029071C" w:rsidRDefault="0029071C" w:rsidP="00960F30"/>
    <w:p w14:paraId="091FFE91" w14:textId="77777777" w:rsidR="0029071C" w:rsidRDefault="0029071C" w:rsidP="00960F30"/>
    <w:p w14:paraId="2B75C670" w14:textId="77777777" w:rsidR="0029071C" w:rsidRDefault="0029071C" w:rsidP="00960F30"/>
    <w:p w14:paraId="604A6E48" w14:textId="77777777" w:rsidR="0029071C" w:rsidRDefault="0029071C" w:rsidP="00960F30"/>
    <w:p w14:paraId="2275B7D2" w14:textId="77777777" w:rsidR="0029071C" w:rsidRDefault="0029071C" w:rsidP="00960F30"/>
    <w:p w14:paraId="1919A9D7" w14:textId="77777777" w:rsidR="0029071C" w:rsidRDefault="0029071C" w:rsidP="00960F30"/>
    <w:p w14:paraId="08955994" w14:textId="77777777" w:rsidR="0029071C" w:rsidRDefault="0029071C" w:rsidP="00960F30"/>
    <w:p w14:paraId="649A2648" w14:textId="77777777" w:rsidR="0029071C" w:rsidRDefault="0029071C" w:rsidP="00960F30"/>
    <w:p w14:paraId="08BB75BF" w14:textId="77777777" w:rsidR="0029071C" w:rsidRDefault="0029071C" w:rsidP="00960F30"/>
    <w:p w14:paraId="1AA0CED8" w14:textId="77777777" w:rsidR="0029071C" w:rsidRDefault="0029071C" w:rsidP="00960F30"/>
    <w:p w14:paraId="262BFFA0" w14:textId="77777777" w:rsidR="0029071C" w:rsidRDefault="0029071C" w:rsidP="00960F30"/>
    <w:p w14:paraId="00FA57B9" w14:textId="77777777" w:rsidR="0029071C" w:rsidRDefault="0029071C" w:rsidP="00960F30"/>
    <w:p w14:paraId="1F040955" w14:textId="77777777" w:rsidR="0029071C" w:rsidRDefault="0029071C" w:rsidP="00960F30"/>
    <w:p w14:paraId="78E6D366" w14:textId="77777777" w:rsidR="0029071C" w:rsidRDefault="0029071C" w:rsidP="00960F30"/>
    <w:p w14:paraId="4A48ED5F" w14:textId="77777777" w:rsidR="0029071C" w:rsidRDefault="0029071C" w:rsidP="00960F30"/>
    <w:p w14:paraId="6AC73ABD" w14:textId="77777777" w:rsidR="0029071C" w:rsidRDefault="0029071C" w:rsidP="00960F30"/>
    <w:p w14:paraId="78254DB5" w14:textId="77777777" w:rsidR="0029071C" w:rsidRDefault="0029071C" w:rsidP="00960F30"/>
    <w:p w14:paraId="4A230C11" w14:textId="77777777" w:rsidR="0029071C" w:rsidRDefault="0029071C" w:rsidP="00960F30"/>
    <w:p w14:paraId="3D92D6FF" w14:textId="77777777" w:rsidR="0029071C" w:rsidRDefault="0029071C" w:rsidP="00960F30"/>
    <w:p w14:paraId="454EC0EA" w14:textId="77777777" w:rsidR="0029071C" w:rsidRDefault="0029071C" w:rsidP="00960F30"/>
    <w:p w14:paraId="794BA766" w14:textId="77777777" w:rsidR="0029071C" w:rsidRDefault="0029071C" w:rsidP="00960F30"/>
    <w:p w14:paraId="6661DE73" w14:textId="77777777" w:rsidR="0029071C" w:rsidRDefault="0029071C" w:rsidP="00960F30"/>
    <w:p w14:paraId="539FDF48" w14:textId="77777777" w:rsidR="0029071C" w:rsidRDefault="0029071C" w:rsidP="00960F30"/>
    <w:p w14:paraId="3745B083" w14:textId="77777777" w:rsidR="0029071C" w:rsidRDefault="0029071C" w:rsidP="00960F30"/>
    <w:p w14:paraId="079165E3" w14:textId="77777777" w:rsidR="0029071C" w:rsidRDefault="0029071C" w:rsidP="00960F30"/>
    <w:p w14:paraId="6FFE7633" w14:textId="1E004637" w:rsidR="0029071C" w:rsidRPr="003E56C9" w:rsidRDefault="0029071C" w:rsidP="00960F30"/>
    <w:sectPr w:rsidR="0029071C" w:rsidRPr="003E56C9" w:rsidSect="00C53377">
      <w:headerReference w:type="even" r:id="rId1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59227" w14:textId="77777777" w:rsidR="000227B3" w:rsidRDefault="000227B3" w:rsidP="000B5E25">
      <w:r>
        <w:separator/>
      </w:r>
    </w:p>
  </w:endnote>
  <w:endnote w:type="continuationSeparator" w:id="0">
    <w:p w14:paraId="12DC2F81" w14:textId="77777777" w:rsidR="000227B3" w:rsidRDefault="000227B3"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610A861B" w:rsidR="00D325F2" w:rsidRPr="000D3AD4" w:rsidRDefault="00D325F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94DBC">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94DBC">
      <w:rPr>
        <w:rFonts w:ascii="Palatino Linotype" w:hAnsi="Palatino Linotype" w:cs="Arial"/>
        <w:bCs/>
        <w:noProof/>
        <w:sz w:val="20"/>
        <w:szCs w:val="20"/>
      </w:rPr>
      <w:t>26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3337364" w:rsidR="00D325F2" w:rsidRPr="000D3AD4" w:rsidRDefault="00D325F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94DBC">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94DBC">
      <w:rPr>
        <w:rFonts w:ascii="Palatino Linotype" w:hAnsi="Palatino Linotype" w:cs="Arial"/>
        <w:bCs/>
        <w:noProof/>
        <w:sz w:val="20"/>
        <w:szCs w:val="20"/>
      </w:rPr>
      <w:t>26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54109" w14:textId="77777777" w:rsidR="000227B3" w:rsidRDefault="000227B3" w:rsidP="000B5E25">
      <w:r>
        <w:separator/>
      </w:r>
    </w:p>
  </w:footnote>
  <w:footnote w:type="continuationSeparator" w:id="0">
    <w:p w14:paraId="576278D4" w14:textId="77777777" w:rsidR="000227B3" w:rsidRDefault="000227B3" w:rsidP="000B5E25">
      <w:r>
        <w:continuationSeparator/>
      </w:r>
    </w:p>
  </w:footnote>
  <w:footnote w:id="1">
    <w:p w14:paraId="58BCF662" w14:textId="77777777" w:rsidR="00D325F2" w:rsidRPr="008A64CB" w:rsidRDefault="00D325F2"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D325F2" w:rsidRDefault="00D325F2" w:rsidP="006C7783">
      <w:pPr>
        <w:autoSpaceDE w:val="0"/>
        <w:autoSpaceDN w:val="0"/>
        <w:adjustRightInd w:val="0"/>
        <w:ind w:right="49"/>
        <w:jc w:val="both"/>
        <w:rPr>
          <w:rFonts w:ascii="Palatino Linotype" w:hAnsi="Palatino Linotype"/>
          <w:i/>
          <w:sz w:val="18"/>
          <w:szCs w:val="22"/>
        </w:rPr>
      </w:pPr>
    </w:p>
    <w:p w14:paraId="45AB867A" w14:textId="77777777" w:rsidR="00D325F2" w:rsidRPr="008A64CB" w:rsidRDefault="00D325F2"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D325F2" w:rsidRPr="008A64CB" w:rsidRDefault="00D325F2" w:rsidP="006C7783">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D325F2" w:rsidRDefault="000227B3">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D325F2" w:rsidRPr="008F2CCC" w14:paraId="28CE974E" w14:textId="77777777" w:rsidTr="00BA27FC">
      <w:tc>
        <w:tcPr>
          <w:tcW w:w="2551" w:type="dxa"/>
          <w:vAlign w:val="center"/>
        </w:tcPr>
        <w:p w14:paraId="3F864768" w14:textId="77777777" w:rsidR="00D325F2" w:rsidRPr="008F5DAE" w:rsidRDefault="00D325F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7B2060A5" w:rsidR="00D325F2" w:rsidRPr="0029071C" w:rsidRDefault="00CA79EE"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14115</w:t>
          </w:r>
          <w:r w:rsidR="00D325F2" w:rsidRPr="0029071C">
            <w:rPr>
              <w:rFonts w:ascii="Palatino Linotype" w:hAnsi="Palatino Linotype"/>
              <w:sz w:val="22"/>
              <w:szCs w:val="22"/>
              <w:lang w:val="es-ES_tradnl"/>
            </w:rPr>
            <w:t>/INFOEM/IP/RR/202</w:t>
          </w:r>
          <w:r w:rsidR="00D325F2">
            <w:rPr>
              <w:rFonts w:ascii="Palatino Linotype" w:hAnsi="Palatino Linotype"/>
              <w:sz w:val="22"/>
              <w:szCs w:val="22"/>
              <w:lang w:val="es-ES_tradnl"/>
            </w:rPr>
            <w:t>5</w:t>
          </w:r>
        </w:p>
      </w:tc>
    </w:tr>
    <w:tr w:rsidR="00D325F2" w:rsidRPr="008F2CCC" w14:paraId="12E8FAE1" w14:textId="77777777" w:rsidTr="00BA27FC">
      <w:trPr>
        <w:trHeight w:val="228"/>
      </w:trPr>
      <w:tc>
        <w:tcPr>
          <w:tcW w:w="2551" w:type="dxa"/>
          <w:vAlign w:val="center"/>
        </w:tcPr>
        <w:p w14:paraId="188F609B" w14:textId="77777777" w:rsidR="00D325F2" w:rsidRPr="008F5DAE" w:rsidRDefault="00D325F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49D49E24" w:rsidR="00D325F2" w:rsidRPr="0029071C" w:rsidRDefault="00CA79EE" w:rsidP="00B6659F">
          <w:pPr>
            <w:spacing w:line="276" w:lineRule="auto"/>
            <w:jc w:val="right"/>
            <w:rPr>
              <w:rFonts w:ascii="Palatino Linotype" w:hAnsi="Palatino Linotype"/>
              <w:sz w:val="22"/>
              <w:szCs w:val="22"/>
            </w:rPr>
          </w:pPr>
          <w:r w:rsidRPr="00CA79EE">
            <w:rPr>
              <w:rFonts w:ascii="Palatino Linotype" w:hAnsi="Palatino Linotype"/>
              <w:sz w:val="22"/>
              <w:szCs w:val="22"/>
            </w:rPr>
            <w:t>Ayuntamiento de Toluca</w:t>
          </w:r>
        </w:p>
      </w:tc>
    </w:tr>
    <w:tr w:rsidR="00D325F2" w:rsidRPr="008F2CCC" w14:paraId="59A1BA5F" w14:textId="77777777" w:rsidTr="00BA27FC">
      <w:tc>
        <w:tcPr>
          <w:tcW w:w="2551" w:type="dxa"/>
          <w:vAlign w:val="center"/>
        </w:tcPr>
        <w:p w14:paraId="0EED411D" w14:textId="77777777" w:rsidR="00D325F2" w:rsidRPr="008F5DAE" w:rsidRDefault="00D325F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D325F2" w:rsidRPr="0029071C" w:rsidRDefault="00D325F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D325F2" w:rsidRPr="001779E0" w:rsidRDefault="000227B3"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D325F2" w:rsidRPr="008F2CCC" w14:paraId="66906953" w14:textId="77777777" w:rsidTr="00BA27FC">
      <w:tc>
        <w:tcPr>
          <w:tcW w:w="2551" w:type="dxa"/>
          <w:vAlign w:val="center"/>
        </w:tcPr>
        <w:p w14:paraId="72F94BEB" w14:textId="77777777" w:rsidR="00D325F2" w:rsidRPr="008F5DAE" w:rsidRDefault="00D325F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4226A87B" w:rsidR="00D325F2" w:rsidRPr="0029071C" w:rsidRDefault="00CA79EE"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14115</w:t>
          </w:r>
          <w:r w:rsidR="00D325F2" w:rsidRPr="0029071C">
            <w:rPr>
              <w:rFonts w:ascii="Palatino Linotype" w:hAnsi="Palatino Linotype"/>
              <w:sz w:val="22"/>
              <w:szCs w:val="22"/>
              <w:lang w:val="es-ES_tradnl"/>
            </w:rPr>
            <w:t>/INFOEM/IP/RR/202</w:t>
          </w:r>
          <w:r w:rsidR="00D325F2">
            <w:rPr>
              <w:rFonts w:ascii="Palatino Linotype" w:hAnsi="Palatino Linotype"/>
              <w:sz w:val="22"/>
              <w:szCs w:val="22"/>
              <w:lang w:val="es-ES_tradnl"/>
            </w:rPr>
            <w:t>5</w:t>
          </w:r>
        </w:p>
      </w:tc>
    </w:tr>
    <w:tr w:rsidR="00D325F2" w:rsidRPr="008F2CCC" w14:paraId="325226BE" w14:textId="77777777" w:rsidTr="00BA27FC">
      <w:tc>
        <w:tcPr>
          <w:tcW w:w="2551" w:type="dxa"/>
          <w:vAlign w:val="center"/>
        </w:tcPr>
        <w:p w14:paraId="4D258F96" w14:textId="77777777" w:rsidR="00D325F2" w:rsidRPr="008F5DAE" w:rsidRDefault="00D325F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161193D9" w:rsidR="00D325F2" w:rsidRPr="006D30E6" w:rsidRDefault="00694DBC" w:rsidP="005E1F0A">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D325F2" w:rsidRPr="008F2CCC" w14:paraId="3AEDEE75" w14:textId="77777777" w:rsidTr="00BA27FC">
      <w:trPr>
        <w:trHeight w:val="228"/>
      </w:trPr>
      <w:tc>
        <w:tcPr>
          <w:tcW w:w="2551" w:type="dxa"/>
          <w:vAlign w:val="center"/>
        </w:tcPr>
        <w:p w14:paraId="14A51EC4" w14:textId="77777777" w:rsidR="00D325F2" w:rsidRPr="008F5DAE" w:rsidRDefault="00D325F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03472B8E" w:rsidR="00D325F2" w:rsidRPr="0029071C" w:rsidRDefault="00CA79EE" w:rsidP="00E57BDB">
          <w:pPr>
            <w:spacing w:line="276" w:lineRule="auto"/>
            <w:jc w:val="right"/>
            <w:rPr>
              <w:rFonts w:ascii="Palatino Linotype" w:hAnsi="Palatino Linotype"/>
              <w:sz w:val="22"/>
              <w:szCs w:val="22"/>
            </w:rPr>
          </w:pPr>
          <w:r w:rsidRPr="00CA79EE">
            <w:rPr>
              <w:rFonts w:ascii="Palatino Linotype" w:hAnsi="Palatino Linotype"/>
              <w:sz w:val="22"/>
              <w:szCs w:val="22"/>
            </w:rPr>
            <w:t>Ayuntamiento de Toluca</w:t>
          </w:r>
        </w:p>
      </w:tc>
    </w:tr>
    <w:tr w:rsidR="00D325F2" w:rsidRPr="008F2CCC" w14:paraId="46645C39" w14:textId="77777777" w:rsidTr="00BA27FC">
      <w:tc>
        <w:tcPr>
          <w:tcW w:w="2551" w:type="dxa"/>
          <w:vAlign w:val="center"/>
        </w:tcPr>
        <w:p w14:paraId="54E1C23D" w14:textId="77777777" w:rsidR="00D325F2" w:rsidRPr="008F5DAE" w:rsidRDefault="00D325F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D325F2" w:rsidRPr="0029071C" w:rsidRDefault="00D325F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D325F2" w:rsidRPr="008F2CCC" w14:paraId="1FD798DB" w14:textId="77777777" w:rsidTr="00BA27FC">
      <w:tc>
        <w:tcPr>
          <w:tcW w:w="2551" w:type="dxa"/>
          <w:vAlign w:val="center"/>
        </w:tcPr>
        <w:p w14:paraId="1332C9A8" w14:textId="77777777" w:rsidR="00D325F2" w:rsidRPr="008F5DAE" w:rsidRDefault="00D325F2"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D325F2" w:rsidRPr="00BA27FC" w:rsidRDefault="00D325F2" w:rsidP="00BA27FC">
          <w:pPr>
            <w:spacing w:line="276" w:lineRule="auto"/>
            <w:rPr>
              <w:rFonts w:ascii="Palatino Linotype" w:hAnsi="Palatino Linotype"/>
              <w:sz w:val="14"/>
              <w:szCs w:val="22"/>
              <w:lang w:val="es-ES_tradnl"/>
            </w:rPr>
          </w:pPr>
        </w:p>
      </w:tc>
    </w:tr>
  </w:tbl>
  <w:p w14:paraId="2D0FDBAE" w14:textId="77777777" w:rsidR="00D325F2" w:rsidRPr="009F1AB6" w:rsidRDefault="000227B3">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6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3BF"/>
      </v:shape>
    </w:pict>
  </w:numPicBullet>
  <w:abstractNum w:abstractNumId="0" w15:restartNumberingAfterBreak="0">
    <w:nsid w:val="030D312A"/>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830974"/>
    <w:multiLevelType w:val="hybridMultilevel"/>
    <w:tmpl w:val="00480146"/>
    <w:lvl w:ilvl="0" w:tplc="20721DC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7B17F9"/>
    <w:multiLevelType w:val="hybridMultilevel"/>
    <w:tmpl w:val="01102200"/>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0293F"/>
    <w:multiLevelType w:val="hybridMultilevel"/>
    <w:tmpl w:val="2530F6C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7497A"/>
    <w:multiLevelType w:val="hybridMultilevel"/>
    <w:tmpl w:val="BACA6DD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0C1407B"/>
    <w:multiLevelType w:val="hybridMultilevel"/>
    <w:tmpl w:val="6E4233A4"/>
    <w:lvl w:ilvl="0" w:tplc="FEB4EDCC">
      <w:start w:val="1"/>
      <w:numFmt w:val="bullet"/>
      <w:lvlText w:val="-"/>
      <w:lvlJc w:val="left"/>
      <w:pPr>
        <w:ind w:left="720" w:hanging="360"/>
      </w:pPr>
      <w:rPr>
        <w:rFonts w:ascii="Palatino Linotype" w:eastAsia="Calibri"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E144EE"/>
    <w:multiLevelType w:val="hybridMultilevel"/>
    <w:tmpl w:val="3EE8B01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672960"/>
    <w:multiLevelType w:val="multilevel"/>
    <w:tmpl w:val="0512D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9269FD"/>
    <w:multiLevelType w:val="multilevel"/>
    <w:tmpl w:val="B35A2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39C2586"/>
    <w:multiLevelType w:val="hybridMultilevel"/>
    <w:tmpl w:val="9128326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BD587E"/>
    <w:multiLevelType w:val="hybridMultilevel"/>
    <w:tmpl w:val="5896F5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D24592C"/>
    <w:multiLevelType w:val="hybridMultilevel"/>
    <w:tmpl w:val="9B7EADD2"/>
    <w:lvl w:ilvl="0" w:tplc="17C2BB7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B118FC"/>
    <w:multiLevelType w:val="multilevel"/>
    <w:tmpl w:val="3C74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F97D30"/>
    <w:multiLevelType w:val="hybridMultilevel"/>
    <w:tmpl w:val="7174FAF0"/>
    <w:lvl w:ilvl="0" w:tplc="7C16D04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8F477EE"/>
    <w:multiLevelType w:val="hybridMultilevel"/>
    <w:tmpl w:val="7D746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1F3AFD"/>
    <w:multiLevelType w:val="hybridMultilevel"/>
    <w:tmpl w:val="9D14B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0" w15:restartNumberingAfterBreak="0">
    <w:nsid w:val="55A67846"/>
    <w:multiLevelType w:val="hybridMultilevel"/>
    <w:tmpl w:val="3E2696A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6F710A2"/>
    <w:multiLevelType w:val="hybridMultilevel"/>
    <w:tmpl w:val="8A0A37FE"/>
    <w:lvl w:ilvl="0" w:tplc="661A79F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8A74C1B"/>
    <w:multiLevelType w:val="hybridMultilevel"/>
    <w:tmpl w:val="1DBE5A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284254"/>
    <w:multiLevelType w:val="hybridMultilevel"/>
    <w:tmpl w:val="AFA26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4AA2808"/>
    <w:multiLevelType w:val="hybridMultilevel"/>
    <w:tmpl w:val="B3266F66"/>
    <w:lvl w:ilvl="0" w:tplc="95508BA4">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5" w15:restartNumberingAfterBreak="0">
    <w:nsid w:val="72544BA6"/>
    <w:multiLevelType w:val="hybridMultilevel"/>
    <w:tmpl w:val="1F403674"/>
    <w:lvl w:ilvl="0" w:tplc="4E70A29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5CC7057"/>
    <w:multiLevelType w:val="hybridMultilevel"/>
    <w:tmpl w:val="247AA260"/>
    <w:lvl w:ilvl="0" w:tplc="7AA0B6C0">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0E05F0"/>
    <w:multiLevelType w:val="hybridMultilevel"/>
    <w:tmpl w:val="06309EB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CBD2067"/>
    <w:multiLevelType w:val="hybridMultilevel"/>
    <w:tmpl w:val="6F3CB9C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E06EF9"/>
    <w:multiLevelType w:val="hybridMultilevel"/>
    <w:tmpl w:val="0AE8BEB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5"/>
  </w:num>
  <w:num w:numId="4">
    <w:abstractNumId w:val="1"/>
  </w:num>
  <w:num w:numId="5">
    <w:abstractNumId w:val="7"/>
  </w:num>
  <w:num w:numId="6">
    <w:abstractNumId w:val="27"/>
  </w:num>
  <w:num w:numId="7">
    <w:abstractNumId w:val="18"/>
  </w:num>
  <w:num w:numId="8">
    <w:abstractNumId w:val="2"/>
  </w:num>
  <w:num w:numId="9">
    <w:abstractNumId w:val="14"/>
  </w:num>
  <w:num w:numId="10">
    <w:abstractNumId w:val="22"/>
  </w:num>
  <w:num w:numId="11">
    <w:abstractNumId w:val="12"/>
  </w:num>
  <w:num w:numId="12">
    <w:abstractNumId w:val="16"/>
  </w:num>
  <w:num w:numId="13">
    <w:abstractNumId w:val="10"/>
  </w:num>
  <w:num w:numId="14">
    <w:abstractNumId w:val="32"/>
  </w:num>
  <w:num w:numId="15">
    <w:abstractNumId w:val="19"/>
  </w:num>
  <w:num w:numId="16">
    <w:abstractNumId w:val="4"/>
  </w:num>
  <w:num w:numId="17">
    <w:abstractNumId w:val="31"/>
  </w:num>
  <w:num w:numId="18">
    <w:abstractNumId w:val="30"/>
  </w:num>
  <w:num w:numId="19">
    <w:abstractNumId w:val="8"/>
  </w:num>
  <w:num w:numId="20">
    <w:abstractNumId w:val="21"/>
  </w:num>
  <w:num w:numId="21">
    <w:abstractNumId w:val="3"/>
  </w:num>
  <w:num w:numId="22">
    <w:abstractNumId w:val="17"/>
  </w:num>
  <w:num w:numId="23">
    <w:abstractNumId w:val="15"/>
  </w:num>
  <w:num w:numId="24">
    <w:abstractNumId w:val="20"/>
  </w:num>
  <w:num w:numId="25">
    <w:abstractNumId w:val="6"/>
  </w:num>
  <w:num w:numId="26">
    <w:abstractNumId w:val="0"/>
  </w:num>
  <w:num w:numId="27">
    <w:abstractNumId w:val="26"/>
  </w:num>
  <w:num w:numId="28">
    <w:abstractNumId w:val="23"/>
  </w:num>
  <w:num w:numId="29">
    <w:abstractNumId w:val="9"/>
  </w:num>
  <w:num w:numId="30">
    <w:abstractNumId w:val="13"/>
  </w:num>
  <w:num w:numId="31">
    <w:abstractNumId w:val="29"/>
  </w:num>
  <w:num w:numId="32">
    <w:abstractNumId w:val="24"/>
  </w:num>
  <w:num w:numId="33">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0"/>
  <w:activeWritingStyle w:appName="MSWord" w:lang="es-ES_tradnl" w:vendorID="64" w:dllVersion="131078" w:nlCheck="1" w:checkStyle="0"/>
  <w:activeWritingStyle w:appName="MSWord" w:lang="es-ES"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38F9"/>
    <w:rsid w:val="0000405E"/>
    <w:rsid w:val="0000611A"/>
    <w:rsid w:val="000120BC"/>
    <w:rsid w:val="000227B3"/>
    <w:rsid w:val="0002323F"/>
    <w:rsid w:val="000264B1"/>
    <w:rsid w:val="00030D61"/>
    <w:rsid w:val="00031EFF"/>
    <w:rsid w:val="00032D08"/>
    <w:rsid w:val="000331A4"/>
    <w:rsid w:val="0003609F"/>
    <w:rsid w:val="00036F8B"/>
    <w:rsid w:val="00037D70"/>
    <w:rsid w:val="00044C36"/>
    <w:rsid w:val="000460FC"/>
    <w:rsid w:val="000526B8"/>
    <w:rsid w:val="00054B76"/>
    <w:rsid w:val="00054E04"/>
    <w:rsid w:val="00056362"/>
    <w:rsid w:val="000565DA"/>
    <w:rsid w:val="000572E9"/>
    <w:rsid w:val="000639AE"/>
    <w:rsid w:val="00070547"/>
    <w:rsid w:val="00071173"/>
    <w:rsid w:val="0007501E"/>
    <w:rsid w:val="000775FC"/>
    <w:rsid w:val="00077614"/>
    <w:rsid w:val="00087797"/>
    <w:rsid w:val="00093AE1"/>
    <w:rsid w:val="000A0590"/>
    <w:rsid w:val="000A2A3A"/>
    <w:rsid w:val="000A34BB"/>
    <w:rsid w:val="000A3E1B"/>
    <w:rsid w:val="000A5A27"/>
    <w:rsid w:val="000A717C"/>
    <w:rsid w:val="000B2FA0"/>
    <w:rsid w:val="000B51C9"/>
    <w:rsid w:val="000B5876"/>
    <w:rsid w:val="000B5E25"/>
    <w:rsid w:val="000B7C6C"/>
    <w:rsid w:val="000C139F"/>
    <w:rsid w:val="000C43CE"/>
    <w:rsid w:val="000C49B8"/>
    <w:rsid w:val="000C512C"/>
    <w:rsid w:val="000C5FDF"/>
    <w:rsid w:val="000C615C"/>
    <w:rsid w:val="000D3AD4"/>
    <w:rsid w:val="000D4E68"/>
    <w:rsid w:val="000E592F"/>
    <w:rsid w:val="000E66DA"/>
    <w:rsid w:val="000F16BA"/>
    <w:rsid w:val="00100C2B"/>
    <w:rsid w:val="00101AD8"/>
    <w:rsid w:val="0010219E"/>
    <w:rsid w:val="00103760"/>
    <w:rsid w:val="00103A9C"/>
    <w:rsid w:val="0010712B"/>
    <w:rsid w:val="00113DEF"/>
    <w:rsid w:val="00115B15"/>
    <w:rsid w:val="00115D8E"/>
    <w:rsid w:val="001173FA"/>
    <w:rsid w:val="00123996"/>
    <w:rsid w:val="00124934"/>
    <w:rsid w:val="0012510D"/>
    <w:rsid w:val="0014397A"/>
    <w:rsid w:val="00143F6E"/>
    <w:rsid w:val="00146EE7"/>
    <w:rsid w:val="00151D4C"/>
    <w:rsid w:val="001558F3"/>
    <w:rsid w:val="001650F6"/>
    <w:rsid w:val="00170AA7"/>
    <w:rsid w:val="00173357"/>
    <w:rsid w:val="00177F56"/>
    <w:rsid w:val="00181337"/>
    <w:rsid w:val="00184176"/>
    <w:rsid w:val="00186CCB"/>
    <w:rsid w:val="00191418"/>
    <w:rsid w:val="0019170F"/>
    <w:rsid w:val="00197AE1"/>
    <w:rsid w:val="001A46ED"/>
    <w:rsid w:val="001A6109"/>
    <w:rsid w:val="001B1166"/>
    <w:rsid w:val="001B1B9A"/>
    <w:rsid w:val="001B7A68"/>
    <w:rsid w:val="001C054C"/>
    <w:rsid w:val="001C14AC"/>
    <w:rsid w:val="001C3138"/>
    <w:rsid w:val="001C3352"/>
    <w:rsid w:val="001D0923"/>
    <w:rsid w:val="001D2DE0"/>
    <w:rsid w:val="001D4046"/>
    <w:rsid w:val="001D5495"/>
    <w:rsid w:val="001E2DA3"/>
    <w:rsid w:val="001E2F3D"/>
    <w:rsid w:val="001E45B5"/>
    <w:rsid w:val="001F1FCC"/>
    <w:rsid w:val="001F2305"/>
    <w:rsid w:val="001F2B66"/>
    <w:rsid w:val="001F384A"/>
    <w:rsid w:val="0020249A"/>
    <w:rsid w:val="00202C04"/>
    <w:rsid w:val="0020726A"/>
    <w:rsid w:val="002119EF"/>
    <w:rsid w:val="00212884"/>
    <w:rsid w:val="002167BB"/>
    <w:rsid w:val="00217E6C"/>
    <w:rsid w:val="002206C3"/>
    <w:rsid w:val="00220901"/>
    <w:rsid w:val="002210EC"/>
    <w:rsid w:val="00225163"/>
    <w:rsid w:val="00235936"/>
    <w:rsid w:val="00236CBA"/>
    <w:rsid w:val="0024323F"/>
    <w:rsid w:val="00245E9E"/>
    <w:rsid w:val="00247095"/>
    <w:rsid w:val="00247138"/>
    <w:rsid w:val="00255F1A"/>
    <w:rsid w:val="00261BC7"/>
    <w:rsid w:val="00267458"/>
    <w:rsid w:val="00267BB5"/>
    <w:rsid w:val="00267E7F"/>
    <w:rsid w:val="00270257"/>
    <w:rsid w:val="00270D62"/>
    <w:rsid w:val="0027553E"/>
    <w:rsid w:val="0029071C"/>
    <w:rsid w:val="002934B4"/>
    <w:rsid w:val="00295B3F"/>
    <w:rsid w:val="002A040B"/>
    <w:rsid w:val="002A07FF"/>
    <w:rsid w:val="002A4B43"/>
    <w:rsid w:val="002A676F"/>
    <w:rsid w:val="002A7EA9"/>
    <w:rsid w:val="002B48AD"/>
    <w:rsid w:val="002C0BE5"/>
    <w:rsid w:val="002C240F"/>
    <w:rsid w:val="002D17B8"/>
    <w:rsid w:val="002D32D2"/>
    <w:rsid w:val="002D61F7"/>
    <w:rsid w:val="002D6656"/>
    <w:rsid w:val="002D6E4B"/>
    <w:rsid w:val="002E3085"/>
    <w:rsid w:val="002E7F89"/>
    <w:rsid w:val="002F1F25"/>
    <w:rsid w:val="002F3B20"/>
    <w:rsid w:val="002F6B68"/>
    <w:rsid w:val="00307006"/>
    <w:rsid w:val="0030701F"/>
    <w:rsid w:val="003073A7"/>
    <w:rsid w:val="0031159B"/>
    <w:rsid w:val="00314E62"/>
    <w:rsid w:val="00320F38"/>
    <w:rsid w:val="00326B44"/>
    <w:rsid w:val="00330FC3"/>
    <w:rsid w:val="00331E82"/>
    <w:rsid w:val="00333EE1"/>
    <w:rsid w:val="00340A06"/>
    <w:rsid w:val="00343F0B"/>
    <w:rsid w:val="00350E04"/>
    <w:rsid w:val="003520C5"/>
    <w:rsid w:val="00352879"/>
    <w:rsid w:val="0035559A"/>
    <w:rsid w:val="00355BF5"/>
    <w:rsid w:val="0036372A"/>
    <w:rsid w:val="00371835"/>
    <w:rsid w:val="003746DE"/>
    <w:rsid w:val="003767C6"/>
    <w:rsid w:val="00377D02"/>
    <w:rsid w:val="003804E8"/>
    <w:rsid w:val="00380D3E"/>
    <w:rsid w:val="00384AF6"/>
    <w:rsid w:val="00386D38"/>
    <w:rsid w:val="00396DB6"/>
    <w:rsid w:val="003970A1"/>
    <w:rsid w:val="003A3713"/>
    <w:rsid w:val="003B1C85"/>
    <w:rsid w:val="003B70B0"/>
    <w:rsid w:val="003C37A0"/>
    <w:rsid w:val="003C6E1C"/>
    <w:rsid w:val="003C7CF2"/>
    <w:rsid w:val="003D02DA"/>
    <w:rsid w:val="003D1214"/>
    <w:rsid w:val="003D2159"/>
    <w:rsid w:val="003D6710"/>
    <w:rsid w:val="003E21A7"/>
    <w:rsid w:val="003E56C9"/>
    <w:rsid w:val="004018F9"/>
    <w:rsid w:val="00402FF8"/>
    <w:rsid w:val="0040758D"/>
    <w:rsid w:val="00411E8B"/>
    <w:rsid w:val="0041331C"/>
    <w:rsid w:val="00417C16"/>
    <w:rsid w:val="00423C70"/>
    <w:rsid w:val="00425E0F"/>
    <w:rsid w:val="004309A2"/>
    <w:rsid w:val="004344EA"/>
    <w:rsid w:val="00434AF2"/>
    <w:rsid w:val="0043515A"/>
    <w:rsid w:val="00435194"/>
    <w:rsid w:val="0043575B"/>
    <w:rsid w:val="004403F7"/>
    <w:rsid w:val="00442FD8"/>
    <w:rsid w:val="00443892"/>
    <w:rsid w:val="00443920"/>
    <w:rsid w:val="004445A1"/>
    <w:rsid w:val="00444E57"/>
    <w:rsid w:val="00445CAA"/>
    <w:rsid w:val="00451E2B"/>
    <w:rsid w:val="004672ED"/>
    <w:rsid w:val="00471919"/>
    <w:rsid w:val="00473524"/>
    <w:rsid w:val="00473564"/>
    <w:rsid w:val="00477CFF"/>
    <w:rsid w:val="00486009"/>
    <w:rsid w:val="004A0B63"/>
    <w:rsid w:val="004A4C1A"/>
    <w:rsid w:val="004A7CD4"/>
    <w:rsid w:val="004B1933"/>
    <w:rsid w:val="004B2314"/>
    <w:rsid w:val="004D18B6"/>
    <w:rsid w:val="004D1D73"/>
    <w:rsid w:val="004D59E1"/>
    <w:rsid w:val="004D5D2F"/>
    <w:rsid w:val="004D6F71"/>
    <w:rsid w:val="004D76D6"/>
    <w:rsid w:val="004E46DA"/>
    <w:rsid w:val="004E48A3"/>
    <w:rsid w:val="004E5628"/>
    <w:rsid w:val="004E5E9B"/>
    <w:rsid w:val="004E5F5F"/>
    <w:rsid w:val="00500B82"/>
    <w:rsid w:val="0050130E"/>
    <w:rsid w:val="0050243E"/>
    <w:rsid w:val="005131F2"/>
    <w:rsid w:val="0051539C"/>
    <w:rsid w:val="00524A8D"/>
    <w:rsid w:val="00527A31"/>
    <w:rsid w:val="0054391A"/>
    <w:rsid w:val="00551F29"/>
    <w:rsid w:val="00555301"/>
    <w:rsid w:val="00555C87"/>
    <w:rsid w:val="00556CE0"/>
    <w:rsid w:val="00563B39"/>
    <w:rsid w:val="00563FCD"/>
    <w:rsid w:val="0057289F"/>
    <w:rsid w:val="00574FDC"/>
    <w:rsid w:val="005761AB"/>
    <w:rsid w:val="00581DC8"/>
    <w:rsid w:val="00582475"/>
    <w:rsid w:val="005852FA"/>
    <w:rsid w:val="0059032F"/>
    <w:rsid w:val="00595195"/>
    <w:rsid w:val="0059614C"/>
    <w:rsid w:val="00597D71"/>
    <w:rsid w:val="005A6216"/>
    <w:rsid w:val="005B0692"/>
    <w:rsid w:val="005B234D"/>
    <w:rsid w:val="005B26AD"/>
    <w:rsid w:val="005B36A8"/>
    <w:rsid w:val="005B5693"/>
    <w:rsid w:val="005C3715"/>
    <w:rsid w:val="005C4743"/>
    <w:rsid w:val="005C6646"/>
    <w:rsid w:val="005C7393"/>
    <w:rsid w:val="005D024E"/>
    <w:rsid w:val="005D4E29"/>
    <w:rsid w:val="005D77CC"/>
    <w:rsid w:val="005E09AB"/>
    <w:rsid w:val="005E1F0A"/>
    <w:rsid w:val="005E2A10"/>
    <w:rsid w:val="005E5716"/>
    <w:rsid w:val="005E6B0F"/>
    <w:rsid w:val="005F001C"/>
    <w:rsid w:val="005F1F89"/>
    <w:rsid w:val="005F4BFB"/>
    <w:rsid w:val="006000C5"/>
    <w:rsid w:val="006002E0"/>
    <w:rsid w:val="006107BE"/>
    <w:rsid w:val="00620280"/>
    <w:rsid w:val="0062349E"/>
    <w:rsid w:val="006258FD"/>
    <w:rsid w:val="00632655"/>
    <w:rsid w:val="00632E48"/>
    <w:rsid w:val="0063782D"/>
    <w:rsid w:val="00643B58"/>
    <w:rsid w:val="00653BA5"/>
    <w:rsid w:val="00664DD4"/>
    <w:rsid w:val="00671C12"/>
    <w:rsid w:val="006810FF"/>
    <w:rsid w:val="00686AB4"/>
    <w:rsid w:val="00687134"/>
    <w:rsid w:val="006924E3"/>
    <w:rsid w:val="00694976"/>
    <w:rsid w:val="00694DBC"/>
    <w:rsid w:val="006B321A"/>
    <w:rsid w:val="006B3E46"/>
    <w:rsid w:val="006B418F"/>
    <w:rsid w:val="006C18A8"/>
    <w:rsid w:val="006C26E6"/>
    <w:rsid w:val="006C3931"/>
    <w:rsid w:val="006C3E32"/>
    <w:rsid w:val="006C7783"/>
    <w:rsid w:val="006D1713"/>
    <w:rsid w:val="006D30E6"/>
    <w:rsid w:val="006D3A03"/>
    <w:rsid w:val="006D68BB"/>
    <w:rsid w:val="006E08FA"/>
    <w:rsid w:val="006E1275"/>
    <w:rsid w:val="006E44A4"/>
    <w:rsid w:val="006E653C"/>
    <w:rsid w:val="006F5F93"/>
    <w:rsid w:val="00701474"/>
    <w:rsid w:val="00702FA5"/>
    <w:rsid w:val="00703AE6"/>
    <w:rsid w:val="00710FED"/>
    <w:rsid w:val="007143C5"/>
    <w:rsid w:val="00716632"/>
    <w:rsid w:val="0071726E"/>
    <w:rsid w:val="00717A0C"/>
    <w:rsid w:val="00720B9C"/>
    <w:rsid w:val="007237B8"/>
    <w:rsid w:val="0072658E"/>
    <w:rsid w:val="00730DB7"/>
    <w:rsid w:val="00732345"/>
    <w:rsid w:val="00736A91"/>
    <w:rsid w:val="007425B3"/>
    <w:rsid w:val="00745ED4"/>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3541"/>
    <w:rsid w:val="00794628"/>
    <w:rsid w:val="007A118C"/>
    <w:rsid w:val="007A377A"/>
    <w:rsid w:val="007A37FE"/>
    <w:rsid w:val="007A3CC6"/>
    <w:rsid w:val="007A457A"/>
    <w:rsid w:val="007B13C9"/>
    <w:rsid w:val="007B3F6D"/>
    <w:rsid w:val="007C1D5B"/>
    <w:rsid w:val="007C3435"/>
    <w:rsid w:val="007C35A4"/>
    <w:rsid w:val="007C3E46"/>
    <w:rsid w:val="007D2A81"/>
    <w:rsid w:val="007D5385"/>
    <w:rsid w:val="007D5DF8"/>
    <w:rsid w:val="007E52D5"/>
    <w:rsid w:val="007E534B"/>
    <w:rsid w:val="007E7C02"/>
    <w:rsid w:val="007F55E7"/>
    <w:rsid w:val="007F666B"/>
    <w:rsid w:val="007F7462"/>
    <w:rsid w:val="00800A80"/>
    <w:rsid w:val="0081155A"/>
    <w:rsid w:val="0081709C"/>
    <w:rsid w:val="00817BCD"/>
    <w:rsid w:val="0082025C"/>
    <w:rsid w:val="00827392"/>
    <w:rsid w:val="00835035"/>
    <w:rsid w:val="00837207"/>
    <w:rsid w:val="00837BF7"/>
    <w:rsid w:val="00840B80"/>
    <w:rsid w:val="00841E05"/>
    <w:rsid w:val="00843069"/>
    <w:rsid w:val="0084358E"/>
    <w:rsid w:val="008436CF"/>
    <w:rsid w:val="00843D8D"/>
    <w:rsid w:val="00843F80"/>
    <w:rsid w:val="008500D3"/>
    <w:rsid w:val="008502B0"/>
    <w:rsid w:val="008514B2"/>
    <w:rsid w:val="00852668"/>
    <w:rsid w:val="008558C0"/>
    <w:rsid w:val="008578BF"/>
    <w:rsid w:val="008660D6"/>
    <w:rsid w:val="008754CF"/>
    <w:rsid w:val="008803EF"/>
    <w:rsid w:val="00896D29"/>
    <w:rsid w:val="008A12CF"/>
    <w:rsid w:val="008A1A90"/>
    <w:rsid w:val="008A64CB"/>
    <w:rsid w:val="008B0599"/>
    <w:rsid w:val="008B082B"/>
    <w:rsid w:val="008B1216"/>
    <w:rsid w:val="008B6546"/>
    <w:rsid w:val="008C3B24"/>
    <w:rsid w:val="008C4890"/>
    <w:rsid w:val="008D0A00"/>
    <w:rsid w:val="008D2478"/>
    <w:rsid w:val="008E01E4"/>
    <w:rsid w:val="008E7F32"/>
    <w:rsid w:val="008F0627"/>
    <w:rsid w:val="008F148C"/>
    <w:rsid w:val="008F530B"/>
    <w:rsid w:val="008F5DAE"/>
    <w:rsid w:val="00900380"/>
    <w:rsid w:val="00900C9B"/>
    <w:rsid w:val="00901487"/>
    <w:rsid w:val="00902F6D"/>
    <w:rsid w:val="00913034"/>
    <w:rsid w:val="00921551"/>
    <w:rsid w:val="009217E8"/>
    <w:rsid w:val="009234B6"/>
    <w:rsid w:val="00925B0B"/>
    <w:rsid w:val="0092622F"/>
    <w:rsid w:val="00926C44"/>
    <w:rsid w:val="00931269"/>
    <w:rsid w:val="00932B91"/>
    <w:rsid w:val="00934C63"/>
    <w:rsid w:val="0093645B"/>
    <w:rsid w:val="0094381A"/>
    <w:rsid w:val="00960F30"/>
    <w:rsid w:val="00961002"/>
    <w:rsid w:val="009643CF"/>
    <w:rsid w:val="009705D4"/>
    <w:rsid w:val="009758CB"/>
    <w:rsid w:val="00975A5E"/>
    <w:rsid w:val="009765FE"/>
    <w:rsid w:val="00980909"/>
    <w:rsid w:val="00980D8C"/>
    <w:rsid w:val="00980E66"/>
    <w:rsid w:val="00982F59"/>
    <w:rsid w:val="00986336"/>
    <w:rsid w:val="00993406"/>
    <w:rsid w:val="00994DBB"/>
    <w:rsid w:val="00995162"/>
    <w:rsid w:val="009A0F77"/>
    <w:rsid w:val="009A5223"/>
    <w:rsid w:val="009A6AEF"/>
    <w:rsid w:val="009A6B97"/>
    <w:rsid w:val="009A6D6A"/>
    <w:rsid w:val="009A7559"/>
    <w:rsid w:val="009B0627"/>
    <w:rsid w:val="009B23B7"/>
    <w:rsid w:val="009B2B6B"/>
    <w:rsid w:val="009C106D"/>
    <w:rsid w:val="009C41B8"/>
    <w:rsid w:val="009C6694"/>
    <w:rsid w:val="009D0958"/>
    <w:rsid w:val="009D2C94"/>
    <w:rsid w:val="009D2E87"/>
    <w:rsid w:val="009D39B3"/>
    <w:rsid w:val="009D7E06"/>
    <w:rsid w:val="009E01AD"/>
    <w:rsid w:val="009E0C45"/>
    <w:rsid w:val="009E0E89"/>
    <w:rsid w:val="009E1F26"/>
    <w:rsid w:val="009E3A2B"/>
    <w:rsid w:val="009E7C14"/>
    <w:rsid w:val="009F0151"/>
    <w:rsid w:val="009F47A7"/>
    <w:rsid w:val="009F4FF4"/>
    <w:rsid w:val="009F62C3"/>
    <w:rsid w:val="009F71DC"/>
    <w:rsid w:val="00A0100D"/>
    <w:rsid w:val="00A0366D"/>
    <w:rsid w:val="00A05133"/>
    <w:rsid w:val="00A05D3A"/>
    <w:rsid w:val="00A06C3A"/>
    <w:rsid w:val="00A16F28"/>
    <w:rsid w:val="00A2069A"/>
    <w:rsid w:val="00A25041"/>
    <w:rsid w:val="00A26BD8"/>
    <w:rsid w:val="00A36842"/>
    <w:rsid w:val="00A44CD6"/>
    <w:rsid w:val="00A45D05"/>
    <w:rsid w:val="00A5260D"/>
    <w:rsid w:val="00A54C18"/>
    <w:rsid w:val="00A563B8"/>
    <w:rsid w:val="00A63C2F"/>
    <w:rsid w:val="00A65A41"/>
    <w:rsid w:val="00A6692F"/>
    <w:rsid w:val="00A6775F"/>
    <w:rsid w:val="00A72262"/>
    <w:rsid w:val="00A7773A"/>
    <w:rsid w:val="00A8093F"/>
    <w:rsid w:val="00A825BC"/>
    <w:rsid w:val="00A83B4F"/>
    <w:rsid w:val="00A9048A"/>
    <w:rsid w:val="00A9389D"/>
    <w:rsid w:val="00A97381"/>
    <w:rsid w:val="00AA26B4"/>
    <w:rsid w:val="00AA5B96"/>
    <w:rsid w:val="00AA60BC"/>
    <w:rsid w:val="00AB15E3"/>
    <w:rsid w:val="00AB4425"/>
    <w:rsid w:val="00AB4982"/>
    <w:rsid w:val="00AB6C97"/>
    <w:rsid w:val="00AB75C2"/>
    <w:rsid w:val="00AC1FBA"/>
    <w:rsid w:val="00AC3DB9"/>
    <w:rsid w:val="00AC687D"/>
    <w:rsid w:val="00AD0894"/>
    <w:rsid w:val="00AD33BE"/>
    <w:rsid w:val="00AD4574"/>
    <w:rsid w:val="00AE138E"/>
    <w:rsid w:val="00AE1A47"/>
    <w:rsid w:val="00AE4E04"/>
    <w:rsid w:val="00AE5995"/>
    <w:rsid w:val="00AE6704"/>
    <w:rsid w:val="00AE78CA"/>
    <w:rsid w:val="00AF2A51"/>
    <w:rsid w:val="00AF47FC"/>
    <w:rsid w:val="00AF76A5"/>
    <w:rsid w:val="00B00AEA"/>
    <w:rsid w:val="00B01BD5"/>
    <w:rsid w:val="00B04476"/>
    <w:rsid w:val="00B05B83"/>
    <w:rsid w:val="00B07EBD"/>
    <w:rsid w:val="00B17992"/>
    <w:rsid w:val="00B20684"/>
    <w:rsid w:val="00B20C2B"/>
    <w:rsid w:val="00B23344"/>
    <w:rsid w:val="00B2345B"/>
    <w:rsid w:val="00B2360F"/>
    <w:rsid w:val="00B24B11"/>
    <w:rsid w:val="00B250D7"/>
    <w:rsid w:val="00B26A85"/>
    <w:rsid w:val="00B309E3"/>
    <w:rsid w:val="00B31853"/>
    <w:rsid w:val="00B326EE"/>
    <w:rsid w:val="00B3329C"/>
    <w:rsid w:val="00B354AF"/>
    <w:rsid w:val="00B36260"/>
    <w:rsid w:val="00B36ED1"/>
    <w:rsid w:val="00B37F52"/>
    <w:rsid w:val="00B43221"/>
    <w:rsid w:val="00B50B07"/>
    <w:rsid w:val="00B51959"/>
    <w:rsid w:val="00B57219"/>
    <w:rsid w:val="00B579E5"/>
    <w:rsid w:val="00B642EC"/>
    <w:rsid w:val="00B6659F"/>
    <w:rsid w:val="00B71058"/>
    <w:rsid w:val="00B74C9F"/>
    <w:rsid w:val="00B7671A"/>
    <w:rsid w:val="00B8098B"/>
    <w:rsid w:val="00B80C9E"/>
    <w:rsid w:val="00B83E10"/>
    <w:rsid w:val="00B85697"/>
    <w:rsid w:val="00B85F29"/>
    <w:rsid w:val="00B911AF"/>
    <w:rsid w:val="00B931C4"/>
    <w:rsid w:val="00B96A17"/>
    <w:rsid w:val="00B97B64"/>
    <w:rsid w:val="00BA0F27"/>
    <w:rsid w:val="00BA27FC"/>
    <w:rsid w:val="00BA34DB"/>
    <w:rsid w:val="00BA43DC"/>
    <w:rsid w:val="00BA56D8"/>
    <w:rsid w:val="00BA6FF1"/>
    <w:rsid w:val="00BA73AA"/>
    <w:rsid w:val="00BB026A"/>
    <w:rsid w:val="00BB06D2"/>
    <w:rsid w:val="00BB0C44"/>
    <w:rsid w:val="00BB134B"/>
    <w:rsid w:val="00BB1C67"/>
    <w:rsid w:val="00BB23F0"/>
    <w:rsid w:val="00BB38A8"/>
    <w:rsid w:val="00BC0CFA"/>
    <w:rsid w:val="00BC1346"/>
    <w:rsid w:val="00BC25CE"/>
    <w:rsid w:val="00BC462B"/>
    <w:rsid w:val="00BC5082"/>
    <w:rsid w:val="00BC6C2D"/>
    <w:rsid w:val="00BD14B3"/>
    <w:rsid w:val="00BD2261"/>
    <w:rsid w:val="00BD5CE8"/>
    <w:rsid w:val="00BD677A"/>
    <w:rsid w:val="00BD74AF"/>
    <w:rsid w:val="00BE233B"/>
    <w:rsid w:val="00BE7A6E"/>
    <w:rsid w:val="00BF0FC3"/>
    <w:rsid w:val="00BF2C80"/>
    <w:rsid w:val="00BF30D2"/>
    <w:rsid w:val="00BF6E0F"/>
    <w:rsid w:val="00C0414E"/>
    <w:rsid w:val="00C058C8"/>
    <w:rsid w:val="00C13422"/>
    <w:rsid w:val="00C20F80"/>
    <w:rsid w:val="00C249A6"/>
    <w:rsid w:val="00C25D0E"/>
    <w:rsid w:val="00C4326C"/>
    <w:rsid w:val="00C4376B"/>
    <w:rsid w:val="00C53377"/>
    <w:rsid w:val="00C56DD5"/>
    <w:rsid w:val="00C63F7B"/>
    <w:rsid w:val="00C6588E"/>
    <w:rsid w:val="00C70447"/>
    <w:rsid w:val="00C753C2"/>
    <w:rsid w:val="00C802FB"/>
    <w:rsid w:val="00C814ED"/>
    <w:rsid w:val="00C85653"/>
    <w:rsid w:val="00C861B4"/>
    <w:rsid w:val="00C91DBB"/>
    <w:rsid w:val="00C9660B"/>
    <w:rsid w:val="00CA216C"/>
    <w:rsid w:val="00CA4BF9"/>
    <w:rsid w:val="00CA4D49"/>
    <w:rsid w:val="00CA701F"/>
    <w:rsid w:val="00CA79EE"/>
    <w:rsid w:val="00CC0700"/>
    <w:rsid w:val="00CC0B81"/>
    <w:rsid w:val="00CC2630"/>
    <w:rsid w:val="00CD024D"/>
    <w:rsid w:val="00CD1A7A"/>
    <w:rsid w:val="00CD3A41"/>
    <w:rsid w:val="00CD431E"/>
    <w:rsid w:val="00CD71CA"/>
    <w:rsid w:val="00CD7B7B"/>
    <w:rsid w:val="00CE1C82"/>
    <w:rsid w:val="00CE418A"/>
    <w:rsid w:val="00CE51D0"/>
    <w:rsid w:val="00CF07B5"/>
    <w:rsid w:val="00CF1DF5"/>
    <w:rsid w:val="00CF6512"/>
    <w:rsid w:val="00CF7FBE"/>
    <w:rsid w:val="00D018E1"/>
    <w:rsid w:val="00D01A63"/>
    <w:rsid w:val="00D02732"/>
    <w:rsid w:val="00D0476B"/>
    <w:rsid w:val="00D05B7F"/>
    <w:rsid w:val="00D1017E"/>
    <w:rsid w:val="00D12C36"/>
    <w:rsid w:val="00D21ECE"/>
    <w:rsid w:val="00D23117"/>
    <w:rsid w:val="00D253AB"/>
    <w:rsid w:val="00D27727"/>
    <w:rsid w:val="00D325F2"/>
    <w:rsid w:val="00D355C1"/>
    <w:rsid w:val="00D41B9B"/>
    <w:rsid w:val="00D4431A"/>
    <w:rsid w:val="00D448B5"/>
    <w:rsid w:val="00D54E7E"/>
    <w:rsid w:val="00D553D4"/>
    <w:rsid w:val="00D55FC7"/>
    <w:rsid w:val="00D57210"/>
    <w:rsid w:val="00D57AED"/>
    <w:rsid w:val="00D57F74"/>
    <w:rsid w:val="00D6112B"/>
    <w:rsid w:val="00D73C8C"/>
    <w:rsid w:val="00D901D7"/>
    <w:rsid w:val="00D90DE2"/>
    <w:rsid w:val="00D92BFE"/>
    <w:rsid w:val="00DA53C1"/>
    <w:rsid w:val="00DB5F02"/>
    <w:rsid w:val="00DC1583"/>
    <w:rsid w:val="00DC2B31"/>
    <w:rsid w:val="00DC39BF"/>
    <w:rsid w:val="00DD1866"/>
    <w:rsid w:val="00DD5A69"/>
    <w:rsid w:val="00DE0A8D"/>
    <w:rsid w:val="00DE4BB6"/>
    <w:rsid w:val="00DE4BB8"/>
    <w:rsid w:val="00DE562A"/>
    <w:rsid w:val="00DE7148"/>
    <w:rsid w:val="00DF22DF"/>
    <w:rsid w:val="00DF233A"/>
    <w:rsid w:val="00DF2957"/>
    <w:rsid w:val="00DF62A4"/>
    <w:rsid w:val="00E00D15"/>
    <w:rsid w:val="00E11B18"/>
    <w:rsid w:val="00E142CA"/>
    <w:rsid w:val="00E20C3D"/>
    <w:rsid w:val="00E24B9B"/>
    <w:rsid w:val="00E250C8"/>
    <w:rsid w:val="00E30B84"/>
    <w:rsid w:val="00E341AD"/>
    <w:rsid w:val="00E34E3E"/>
    <w:rsid w:val="00E40828"/>
    <w:rsid w:val="00E42689"/>
    <w:rsid w:val="00E42B2B"/>
    <w:rsid w:val="00E51ABC"/>
    <w:rsid w:val="00E5647F"/>
    <w:rsid w:val="00E57BDB"/>
    <w:rsid w:val="00E625D3"/>
    <w:rsid w:val="00E65F37"/>
    <w:rsid w:val="00E707BE"/>
    <w:rsid w:val="00E70B77"/>
    <w:rsid w:val="00E711DE"/>
    <w:rsid w:val="00E74701"/>
    <w:rsid w:val="00E75B35"/>
    <w:rsid w:val="00E75E5F"/>
    <w:rsid w:val="00E769D6"/>
    <w:rsid w:val="00E823B8"/>
    <w:rsid w:val="00E83ECD"/>
    <w:rsid w:val="00E85E17"/>
    <w:rsid w:val="00E9091C"/>
    <w:rsid w:val="00E91BE3"/>
    <w:rsid w:val="00E93BB3"/>
    <w:rsid w:val="00E93C17"/>
    <w:rsid w:val="00E95DD8"/>
    <w:rsid w:val="00E9680B"/>
    <w:rsid w:val="00EA46CC"/>
    <w:rsid w:val="00EA49B9"/>
    <w:rsid w:val="00EA5AA1"/>
    <w:rsid w:val="00EA61B9"/>
    <w:rsid w:val="00EA7BF4"/>
    <w:rsid w:val="00EA7CF3"/>
    <w:rsid w:val="00EA7DF1"/>
    <w:rsid w:val="00EB6C62"/>
    <w:rsid w:val="00EC6154"/>
    <w:rsid w:val="00EC7868"/>
    <w:rsid w:val="00ED3F15"/>
    <w:rsid w:val="00ED61E7"/>
    <w:rsid w:val="00ED6373"/>
    <w:rsid w:val="00EE0015"/>
    <w:rsid w:val="00EE2FB1"/>
    <w:rsid w:val="00EE466A"/>
    <w:rsid w:val="00EE4D9C"/>
    <w:rsid w:val="00EE515E"/>
    <w:rsid w:val="00EE571A"/>
    <w:rsid w:val="00EE6265"/>
    <w:rsid w:val="00EE7518"/>
    <w:rsid w:val="00EF193B"/>
    <w:rsid w:val="00EF3C9E"/>
    <w:rsid w:val="00EF3F0F"/>
    <w:rsid w:val="00EF6E85"/>
    <w:rsid w:val="00F03A31"/>
    <w:rsid w:val="00F07FD2"/>
    <w:rsid w:val="00F14B57"/>
    <w:rsid w:val="00F241AD"/>
    <w:rsid w:val="00F269A2"/>
    <w:rsid w:val="00F30C1D"/>
    <w:rsid w:val="00F30C33"/>
    <w:rsid w:val="00F32EBF"/>
    <w:rsid w:val="00F34A32"/>
    <w:rsid w:val="00F43F97"/>
    <w:rsid w:val="00F455F1"/>
    <w:rsid w:val="00F45966"/>
    <w:rsid w:val="00F5688F"/>
    <w:rsid w:val="00F570D3"/>
    <w:rsid w:val="00F618EB"/>
    <w:rsid w:val="00F62221"/>
    <w:rsid w:val="00F628E1"/>
    <w:rsid w:val="00F64526"/>
    <w:rsid w:val="00F66575"/>
    <w:rsid w:val="00F712EE"/>
    <w:rsid w:val="00F719CB"/>
    <w:rsid w:val="00F73BB1"/>
    <w:rsid w:val="00F74123"/>
    <w:rsid w:val="00F7434B"/>
    <w:rsid w:val="00F76866"/>
    <w:rsid w:val="00F8513C"/>
    <w:rsid w:val="00F94208"/>
    <w:rsid w:val="00F95F80"/>
    <w:rsid w:val="00F97C38"/>
    <w:rsid w:val="00FA0ED7"/>
    <w:rsid w:val="00FA7ED5"/>
    <w:rsid w:val="00FC0DAE"/>
    <w:rsid w:val="00FC1FC5"/>
    <w:rsid w:val="00FC218C"/>
    <w:rsid w:val="00FC6F08"/>
    <w:rsid w:val="00FC7CC7"/>
    <w:rsid w:val="00FE047E"/>
    <w:rsid w:val="00FE0603"/>
    <w:rsid w:val="00FE2FFB"/>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59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415438890">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740906133">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55886114">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D2892-0346-4EAD-A20A-834B97AA7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5350</Words>
  <Characters>29428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7</cp:revision>
  <cp:lastPrinted>2026-05-22T18:17:00Z</cp:lastPrinted>
  <dcterms:created xsi:type="dcterms:W3CDTF">2026-05-13T17:40:00Z</dcterms:created>
  <dcterms:modified xsi:type="dcterms:W3CDTF">2026-06-02T16:24:00Z</dcterms:modified>
</cp:coreProperties>
</file>