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15665293" w:displacedByCustomXml="next"/>
    <w:sdt>
      <w:sdtPr>
        <w:rPr>
          <w:rFonts w:ascii="Times New Roman" w:eastAsia="Times New Roman" w:hAnsi="Times New Roman" w:cs="Times New Roman"/>
          <w:b/>
          <w:bCs/>
          <w:color w:val="auto"/>
          <w:sz w:val="20"/>
          <w:szCs w:val="20"/>
          <w:lang w:val="es-ES" w:eastAsia="es-ES"/>
        </w:rPr>
        <w:id w:val="-1893807885"/>
        <w:docPartObj>
          <w:docPartGallery w:val="Table of Contents"/>
          <w:docPartUnique/>
        </w:docPartObj>
      </w:sdtPr>
      <w:sdtEndPr>
        <w:rPr>
          <w:b w:val="0"/>
          <w:bCs w:val="0"/>
          <w:noProof/>
          <w:lang w:val="es-MX" w:eastAsia="es-MX"/>
        </w:rPr>
      </w:sdtEndPr>
      <w:sdtContent>
        <w:p w14:paraId="1060FF28" w14:textId="77777777" w:rsidR="00054EB4" w:rsidRDefault="00054EB4" w:rsidP="0047126F">
          <w:pPr>
            <w:pStyle w:val="TtulodeTDC"/>
            <w:spacing w:before="0" w:line="360" w:lineRule="auto"/>
            <w:contextualSpacing/>
            <w:jc w:val="center"/>
            <w:rPr>
              <w:rFonts w:ascii="Times New Roman" w:eastAsia="Times New Roman" w:hAnsi="Times New Roman" w:cs="Times New Roman"/>
              <w:b/>
              <w:bCs/>
              <w:color w:val="auto"/>
              <w:sz w:val="20"/>
              <w:szCs w:val="20"/>
              <w:lang w:val="es-ES" w:eastAsia="es-ES"/>
            </w:rPr>
          </w:pPr>
        </w:p>
        <w:p w14:paraId="74294F4F" w14:textId="77777777" w:rsidR="00054EB4" w:rsidRDefault="00054EB4" w:rsidP="0047126F">
          <w:pPr>
            <w:pStyle w:val="TtulodeTDC"/>
            <w:spacing w:before="0" w:line="360" w:lineRule="auto"/>
            <w:contextualSpacing/>
            <w:jc w:val="center"/>
            <w:rPr>
              <w:rFonts w:ascii="Times New Roman" w:eastAsia="Times New Roman" w:hAnsi="Times New Roman" w:cs="Times New Roman"/>
              <w:b/>
              <w:bCs/>
              <w:color w:val="auto"/>
              <w:sz w:val="20"/>
              <w:szCs w:val="20"/>
              <w:lang w:val="es-ES" w:eastAsia="es-ES"/>
            </w:rPr>
          </w:pPr>
        </w:p>
        <w:p w14:paraId="6FD48939" w14:textId="3DF3A88E" w:rsidR="00054EB4" w:rsidRPr="006A4AA6" w:rsidRDefault="00054EB4" w:rsidP="0047126F">
          <w:pPr>
            <w:pStyle w:val="TtulodeTDC"/>
            <w:spacing w:before="0" w:line="360" w:lineRule="auto"/>
            <w:contextualSpacing/>
            <w:jc w:val="center"/>
            <w:rPr>
              <w:rFonts w:ascii="Palatino Linotype" w:hAnsi="Palatino Linotype"/>
              <w:color w:val="000000" w:themeColor="text1"/>
              <w:sz w:val="22"/>
              <w:szCs w:val="22"/>
            </w:rPr>
          </w:pPr>
          <w:r w:rsidRPr="006A4AA6">
            <w:rPr>
              <w:rFonts w:ascii="Palatino Linotype" w:hAnsi="Palatino Linotype"/>
              <w:color w:val="000000" w:themeColor="text1"/>
              <w:sz w:val="22"/>
              <w:szCs w:val="22"/>
              <w:lang w:val="es-ES"/>
            </w:rPr>
            <w:t xml:space="preserve">RESOLUCIÓN DEL RECURSO DE REVISIÓN </w:t>
          </w:r>
          <w:r w:rsidR="007B3B9C" w:rsidRPr="006A4AA6">
            <w:rPr>
              <w:rFonts w:ascii="Palatino Linotype" w:hAnsi="Palatino Linotype"/>
              <w:color w:val="000000" w:themeColor="text1"/>
              <w:sz w:val="22"/>
              <w:szCs w:val="22"/>
            </w:rPr>
            <w:t>07661/INFOEM/IP/RR/2025</w:t>
          </w:r>
        </w:p>
        <w:p w14:paraId="58164D07" w14:textId="77777777" w:rsidR="006A4AA6" w:rsidRPr="006A4AA6" w:rsidRDefault="00054EB4">
          <w:pPr>
            <w:pStyle w:val="TDC1"/>
            <w:tabs>
              <w:tab w:val="right" w:leader="dot" w:pos="8828"/>
            </w:tabs>
            <w:rPr>
              <w:rFonts w:asciiTheme="minorHAnsi" w:eastAsiaTheme="minorEastAsia" w:hAnsiTheme="minorHAnsi" w:cstheme="minorBidi"/>
              <w:noProof/>
              <w:color w:val="auto"/>
            </w:rPr>
          </w:pPr>
          <w:r w:rsidRPr="006A4AA6">
            <w:rPr>
              <w:rFonts w:cstheme="minorHAnsi"/>
              <w:i/>
              <w:iCs/>
            </w:rPr>
            <w:fldChar w:fldCharType="begin"/>
          </w:r>
          <w:r w:rsidRPr="006A4AA6">
            <w:instrText>TOC \o "1-3" \h \z \u</w:instrText>
          </w:r>
          <w:r w:rsidRPr="006A4AA6">
            <w:rPr>
              <w:rFonts w:cstheme="minorHAnsi"/>
              <w:i/>
              <w:iCs/>
            </w:rPr>
            <w:fldChar w:fldCharType="separate"/>
          </w:r>
          <w:hyperlink w:anchor="_Toc224827247" w:history="1">
            <w:r w:rsidR="006A4AA6" w:rsidRPr="006A4AA6">
              <w:rPr>
                <w:rStyle w:val="Hipervnculo"/>
                <w:bCs/>
                <w:noProof/>
              </w:rPr>
              <w:t>A N T E C E D E N T E S</w:t>
            </w:r>
            <w:r w:rsidR="006A4AA6" w:rsidRPr="006A4AA6">
              <w:rPr>
                <w:noProof/>
                <w:webHidden/>
              </w:rPr>
              <w:tab/>
            </w:r>
            <w:r w:rsidR="006A4AA6" w:rsidRPr="006A4AA6">
              <w:rPr>
                <w:noProof/>
                <w:webHidden/>
              </w:rPr>
              <w:fldChar w:fldCharType="begin"/>
            </w:r>
            <w:r w:rsidR="006A4AA6" w:rsidRPr="006A4AA6">
              <w:rPr>
                <w:noProof/>
                <w:webHidden/>
              </w:rPr>
              <w:instrText xml:space="preserve"> PAGEREF _Toc224827247 \h </w:instrText>
            </w:r>
            <w:r w:rsidR="006A4AA6" w:rsidRPr="006A4AA6">
              <w:rPr>
                <w:noProof/>
                <w:webHidden/>
              </w:rPr>
            </w:r>
            <w:r w:rsidR="006A4AA6" w:rsidRPr="006A4AA6">
              <w:rPr>
                <w:noProof/>
                <w:webHidden/>
              </w:rPr>
              <w:fldChar w:fldCharType="separate"/>
            </w:r>
            <w:r w:rsidR="00E14F91">
              <w:rPr>
                <w:noProof/>
                <w:webHidden/>
              </w:rPr>
              <w:t>2</w:t>
            </w:r>
            <w:r w:rsidR="006A4AA6" w:rsidRPr="006A4AA6">
              <w:rPr>
                <w:noProof/>
                <w:webHidden/>
              </w:rPr>
              <w:fldChar w:fldCharType="end"/>
            </w:r>
          </w:hyperlink>
        </w:p>
        <w:p w14:paraId="6A95F482" w14:textId="77777777" w:rsidR="006A4AA6" w:rsidRPr="006A4AA6" w:rsidRDefault="008C3D70">
          <w:pPr>
            <w:pStyle w:val="TDC2"/>
            <w:tabs>
              <w:tab w:val="right" w:leader="dot" w:pos="8828"/>
            </w:tabs>
            <w:rPr>
              <w:rFonts w:asciiTheme="minorHAnsi" w:eastAsiaTheme="minorEastAsia" w:hAnsiTheme="minorHAnsi" w:cstheme="minorBidi"/>
              <w:noProof/>
              <w:color w:val="auto"/>
            </w:rPr>
          </w:pPr>
          <w:hyperlink w:anchor="_Toc224827248" w:history="1">
            <w:r w:rsidR="006A4AA6" w:rsidRPr="006A4AA6">
              <w:rPr>
                <w:rStyle w:val="Hipervnculo"/>
                <w:bCs/>
                <w:noProof/>
              </w:rPr>
              <w:t>I. Presentación de la solicitud de información</w:t>
            </w:r>
            <w:r w:rsidR="006A4AA6" w:rsidRPr="006A4AA6">
              <w:rPr>
                <w:noProof/>
                <w:webHidden/>
              </w:rPr>
              <w:tab/>
            </w:r>
            <w:r w:rsidR="006A4AA6" w:rsidRPr="006A4AA6">
              <w:rPr>
                <w:noProof/>
                <w:webHidden/>
              </w:rPr>
              <w:fldChar w:fldCharType="begin"/>
            </w:r>
            <w:r w:rsidR="006A4AA6" w:rsidRPr="006A4AA6">
              <w:rPr>
                <w:noProof/>
                <w:webHidden/>
              </w:rPr>
              <w:instrText xml:space="preserve"> PAGEREF _Toc224827248 \h </w:instrText>
            </w:r>
            <w:r w:rsidR="006A4AA6" w:rsidRPr="006A4AA6">
              <w:rPr>
                <w:noProof/>
                <w:webHidden/>
              </w:rPr>
            </w:r>
            <w:r w:rsidR="006A4AA6" w:rsidRPr="006A4AA6">
              <w:rPr>
                <w:noProof/>
                <w:webHidden/>
              </w:rPr>
              <w:fldChar w:fldCharType="separate"/>
            </w:r>
            <w:r w:rsidR="00E14F91">
              <w:rPr>
                <w:noProof/>
                <w:webHidden/>
              </w:rPr>
              <w:t>2</w:t>
            </w:r>
            <w:r w:rsidR="006A4AA6" w:rsidRPr="006A4AA6">
              <w:rPr>
                <w:noProof/>
                <w:webHidden/>
              </w:rPr>
              <w:fldChar w:fldCharType="end"/>
            </w:r>
          </w:hyperlink>
        </w:p>
        <w:p w14:paraId="15D21FCE" w14:textId="77777777" w:rsidR="006A4AA6" w:rsidRPr="006A4AA6" w:rsidRDefault="008C3D70">
          <w:pPr>
            <w:pStyle w:val="TDC2"/>
            <w:tabs>
              <w:tab w:val="right" w:leader="dot" w:pos="8828"/>
            </w:tabs>
            <w:rPr>
              <w:rFonts w:asciiTheme="minorHAnsi" w:eastAsiaTheme="minorEastAsia" w:hAnsiTheme="minorHAnsi" w:cstheme="minorBidi"/>
              <w:noProof/>
              <w:color w:val="auto"/>
            </w:rPr>
          </w:pPr>
          <w:hyperlink w:anchor="_Toc224827249" w:history="1">
            <w:r w:rsidR="006A4AA6" w:rsidRPr="006A4AA6">
              <w:rPr>
                <w:rStyle w:val="Hipervnculo"/>
                <w:bCs/>
                <w:noProof/>
              </w:rPr>
              <w:t>II. Respuesta del Sujeto Obligado</w:t>
            </w:r>
            <w:r w:rsidR="006A4AA6" w:rsidRPr="006A4AA6">
              <w:rPr>
                <w:noProof/>
                <w:webHidden/>
              </w:rPr>
              <w:tab/>
            </w:r>
            <w:r w:rsidR="006A4AA6" w:rsidRPr="006A4AA6">
              <w:rPr>
                <w:noProof/>
                <w:webHidden/>
              </w:rPr>
              <w:fldChar w:fldCharType="begin"/>
            </w:r>
            <w:r w:rsidR="006A4AA6" w:rsidRPr="006A4AA6">
              <w:rPr>
                <w:noProof/>
                <w:webHidden/>
              </w:rPr>
              <w:instrText xml:space="preserve"> PAGEREF _Toc224827249 \h </w:instrText>
            </w:r>
            <w:r w:rsidR="006A4AA6" w:rsidRPr="006A4AA6">
              <w:rPr>
                <w:noProof/>
                <w:webHidden/>
              </w:rPr>
            </w:r>
            <w:r w:rsidR="006A4AA6" w:rsidRPr="006A4AA6">
              <w:rPr>
                <w:noProof/>
                <w:webHidden/>
              </w:rPr>
              <w:fldChar w:fldCharType="separate"/>
            </w:r>
            <w:r w:rsidR="00E14F91">
              <w:rPr>
                <w:noProof/>
                <w:webHidden/>
              </w:rPr>
              <w:t>2</w:t>
            </w:r>
            <w:r w:rsidR="006A4AA6" w:rsidRPr="006A4AA6">
              <w:rPr>
                <w:noProof/>
                <w:webHidden/>
              </w:rPr>
              <w:fldChar w:fldCharType="end"/>
            </w:r>
          </w:hyperlink>
        </w:p>
        <w:p w14:paraId="391AEFFD" w14:textId="77777777" w:rsidR="006A4AA6" w:rsidRPr="006A4AA6" w:rsidRDefault="008C3D70">
          <w:pPr>
            <w:pStyle w:val="TDC2"/>
            <w:tabs>
              <w:tab w:val="right" w:leader="dot" w:pos="8828"/>
            </w:tabs>
            <w:rPr>
              <w:rFonts w:asciiTheme="minorHAnsi" w:eastAsiaTheme="minorEastAsia" w:hAnsiTheme="minorHAnsi" w:cstheme="minorBidi"/>
              <w:noProof/>
              <w:color w:val="auto"/>
            </w:rPr>
          </w:pPr>
          <w:hyperlink w:anchor="_Toc224827250" w:history="1">
            <w:r w:rsidR="006A4AA6" w:rsidRPr="006A4AA6">
              <w:rPr>
                <w:rStyle w:val="Hipervnculo"/>
                <w:bCs/>
                <w:noProof/>
              </w:rPr>
              <w:t>III. Interposición del Recurso de Revisión</w:t>
            </w:r>
            <w:r w:rsidR="006A4AA6" w:rsidRPr="006A4AA6">
              <w:rPr>
                <w:noProof/>
                <w:webHidden/>
              </w:rPr>
              <w:tab/>
            </w:r>
            <w:r w:rsidR="006A4AA6" w:rsidRPr="006A4AA6">
              <w:rPr>
                <w:noProof/>
                <w:webHidden/>
              </w:rPr>
              <w:fldChar w:fldCharType="begin"/>
            </w:r>
            <w:r w:rsidR="006A4AA6" w:rsidRPr="006A4AA6">
              <w:rPr>
                <w:noProof/>
                <w:webHidden/>
              </w:rPr>
              <w:instrText xml:space="preserve"> PAGEREF _Toc224827250 \h </w:instrText>
            </w:r>
            <w:r w:rsidR="006A4AA6" w:rsidRPr="006A4AA6">
              <w:rPr>
                <w:noProof/>
                <w:webHidden/>
              </w:rPr>
            </w:r>
            <w:r w:rsidR="006A4AA6" w:rsidRPr="006A4AA6">
              <w:rPr>
                <w:noProof/>
                <w:webHidden/>
              </w:rPr>
              <w:fldChar w:fldCharType="separate"/>
            </w:r>
            <w:r w:rsidR="00E14F91">
              <w:rPr>
                <w:noProof/>
                <w:webHidden/>
              </w:rPr>
              <w:t>3</w:t>
            </w:r>
            <w:r w:rsidR="006A4AA6" w:rsidRPr="006A4AA6">
              <w:rPr>
                <w:noProof/>
                <w:webHidden/>
              </w:rPr>
              <w:fldChar w:fldCharType="end"/>
            </w:r>
          </w:hyperlink>
        </w:p>
        <w:p w14:paraId="597581B1" w14:textId="77777777" w:rsidR="006A4AA6" w:rsidRPr="006A4AA6" w:rsidRDefault="008C3D70">
          <w:pPr>
            <w:pStyle w:val="TDC2"/>
            <w:tabs>
              <w:tab w:val="right" w:leader="dot" w:pos="8828"/>
            </w:tabs>
            <w:rPr>
              <w:rFonts w:asciiTheme="minorHAnsi" w:eastAsiaTheme="minorEastAsia" w:hAnsiTheme="minorHAnsi" w:cstheme="minorBidi"/>
              <w:noProof/>
              <w:color w:val="auto"/>
            </w:rPr>
          </w:pPr>
          <w:hyperlink w:anchor="_Toc224827251" w:history="1">
            <w:r w:rsidR="006A4AA6" w:rsidRPr="006A4AA6">
              <w:rPr>
                <w:rStyle w:val="Hipervnculo"/>
                <w:bCs/>
                <w:noProof/>
              </w:rPr>
              <w:t>IV. Trámite del Recurso de Revisión ante este Instituto</w:t>
            </w:r>
            <w:r w:rsidR="006A4AA6" w:rsidRPr="006A4AA6">
              <w:rPr>
                <w:noProof/>
                <w:webHidden/>
              </w:rPr>
              <w:tab/>
            </w:r>
            <w:r w:rsidR="006A4AA6" w:rsidRPr="006A4AA6">
              <w:rPr>
                <w:noProof/>
                <w:webHidden/>
              </w:rPr>
              <w:fldChar w:fldCharType="begin"/>
            </w:r>
            <w:r w:rsidR="006A4AA6" w:rsidRPr="006A4AA6">
              <w:rPr>
                <w:noProof/>
                <w:webHidden/>
              </w:rPr>
              <w:instrText xml:space="preserve"> PAGEREF _Toc224827251 \h </w:instrText>
            </w:r>
            <w:r w:rsidR="006A4AA6" w:rsidRPr="006A4AA6">
              <w:rPr>
                <w:noProof/>
                <w:webHidden/>
              </w:rPr>
            </w:r>
            <w:r w:rsidR="006A4AA6" w:rsidRPr="006A4AA6">
              <w:rPr>
                <w:noProof/>
                <w:webHidden/>
              </w:rPr>
              <w:fldChar w:fldCharType="separate"/>
            </w:r>
            <w:r w:rsidR="00E14F91">
              <w:rPr>
                <w:noProof/>
                <w:webHidden/>
              </w:rPr>
              <w:t>4</w:t>
            </w:r>
            <w:r w:rsidR="006A4AA6" w:rsidRPr="006A4AA6">
              <w:rPr>
                <w:noProof/>
                <w:webHidden/>
              </w:rPr>
              <w:fldChar w:fldCharType="end"/>
            </w:r>
          </w:hyperlink>
        </w:p>
        <w:p w14:paraId="0BFD59C4" w14:textId="77777777" w:rsidR="006A4AA6" w:rsidRPr="006A4AA6" w:rsidRDefault="008C3D70">
          <w:pPr>
            <w:pStyle w:val="TDC1"/>
            <w:tabs>
              <w:tab w:val="right" w:leader="dot" w:pos="8828"/>
            </w:tabs>
            <w:rPr>
              <w:rFonts w:asciiTheme="minorHAnsi" w:eastAsiaTheme="minorEastAsia" w:hAnsiTheme="minorHAnsi" w:cstheme="minorBidi"/>
              <w:noProof/>
              <w:color w:val="auto"/>
            </w:rPr>
          </w:pPr>
          <w:hyperlink w:anchor="_Toc224827252" w:history="1">
            <w:r w:rsidR="006A4AA6" w:rsidRPr="006A4AA6">
              <w:rPr>
                <w:rStyle w:val="Hipervnculo"/>
                <w:noProof/>
              </w:rPr>
              <w:t>C O N S I D E R A N D O S</w:t>
            </w:r>
            <w:r w:rsidR="006A4AA6" w:rsidRPr="006A4AA6">
              <w:rPr>
                <w:noProof/>
                <w:webHidden/>
              </w:rPr>
              <w:tab/>
            </w:r>
            <w:r w:rsidR="006A4AA6" w:rsidRPr="006A4AA6">
              <w:rPr>
                <w:noProof/>
                <w:webHidden/>
              </w:rPr>
              <w:fldChar w:fldCharType="begin"/>
            </w:r>
            <w:r w:rsidR="006A4AA6" w:rsidRPr="006A4AA6">
              <w:rPr>
                <w:noProof/>
                <w:webHidden/>
              </w:rPr>
              <w:instrText xml:space="preserve"> PAGEREF _Toc224827252 \h </w:instrText>
            </w:r>
            <w:r w:rsidR="006A4AA6" w:rsidRPr="006A4AA6">
              <w:rPr>
                <w:noProof/>
                <w:webHidden/>
              </w:rPr>
            </w:r>
            <w:r w:rsidR="006A4AA6" w:rsidRPr="006A4AA6">
              <w:rPr>
                <w:noProof/>
                <w:webHidden/>
              </w:rPr>
              <w:fldChar w:fldCharType="separate"/>
            </w:r>
            <w:r w:rsidR="00E14F91">
              <w:rPr>
                <w:noProof/>
                <w:webHidden/>
              </w:rPr>
              <w:t>5</w:t>
            </w:r>
            <w:r w:rsidR="006A4AA6" w:rsidRPr="006A4AA6">
              <w:rPr>
                <w:noProof/>
                <w:webHidden/>
              </w:rPr>
              <w:fldChar w:fldCharType="end"/>
            </w:r>
          </w:hyperlink>
        </w:p>
        <w:p w14:paraId="11696E5A" w14:textId="77777777" w:rsidR="006A4AA6" w:rsidRPr="006A4AA6" w:rsidRDefault="008C3D70">
          <w:pPr>
            <w:pStyle w:val="TDC2"/>
            <w:tabs>
              <w:tab w:val="right" w:leader="dot" w:pos="8828"/>
            </w:tabs>
            <w:rPr>
              <w:rFonts w:asciiTheme="minorHAnsi" w:eastAsiaTheme="minorEastAsia" w:hAnsiTheme="minorHAnsi" w:cstheme="minorBidi"/>
              <w:noProof/>
              <w:color w:val="auto"/>
            </w:rPr>
          </w:pPr>
          <w:hyperlink w:anchor="_Toc224827253" w:history="1">
            <w:r w:rsidR="006A4AA6" w:rsidRPr="006A4AA6">
              <w:rPr>
                <w:rStyle w:val="Hipervnculo"/>
                <w:noProof/>
              </w:rPr>
              <w:t>PRIMERO. Competencia</w:t>
            </w:r>
            <w:r w:rsidR="006A4AA6" w:rsidRPr="006A4AA6">
              <w:rPr>
                <w:noProof/>
                <w:webHidden/>
              </w:rPr>
              <w:tab/>
            </w:r>
            <w:r w:rsidR="006A4AA6" w:rsidRPr="006A4AA6">
              <w:rPr>
                <w:noProof/>
                <w:webHidden/>
              </w:rPr>
              <w:fldChar w:fldCharType="begin"/>
            </w:r>
            <w:r w:rsidR="006A4AA6" w:rsidRPr="006A4AA6">
              <w:rPr>
                <w:noProof/>
                <w:webHidden/>
              </w:rPr>
              <w:instrText xml:space="preserve"> PAGEREF _Toc224827253 \h </w:instrText>
            </w:r>
            <w:r w:rsidR="006A4AA6" w:rsidRPr="006A4AA6">
              <w:rPr>
                <w:noProof/>
                <w:webHidden/>
              </w:rPr>
            </w:r>
            <w:r w:rsidR="006A4AA6" w:rsidRPr="006A4AA6">
              <w:rPr>
                <w:noProof/>
                <w:webHidden/>
              </w:rPr>
              <w:fldChar w:fldCharType="separate"/>
            </w:r>
            <w:r w:rsidR="00E14F91">
              <w:rPr>
                <w:noProof/>
                <w:webHidden/>
              </w:rPr>
              <w:t>5</w:t>
            </w:r>
            <w:r w:rsidR="006A4AA6" w:rsidRPr="006A4AA6">
              <w:rPr>
                <w:noProof/>
                <w:webHidden/>
              </w:rPr>
              <w:fldChar w:fldCharType="end"/>
            </w:r>
          </w:hyperlink>
        </w:p>
        <w:p w14:paraId="14BB2460" w14:textId="77777777" w:rsidR="006A4AA6" w:rsidRPr="006A4AA6" w:rsidRDefault="008C3D70">
          <w:pPr>
            <w:pStyle w:val="TDC2"/>
            <w:tabs>
              <w:tab w:val="right" w:leader="dot" w:pos="8828"/>
            </w:tabs>
            <w:rPr>
              <w:rFonts w:asciiTheme="minorHAnsi" w:eastAsiaTheme="minorEastAsia" w:hAnsiTheme="minorHAnsi" w:cstheme="minorBidi"/>
              <w:noProof/>
              <w:color w:val="auto"/>
            </w:rPr>
          </w:pPr>
          <w:hyperlink w:anchor="_Toc224827254" w:history="1">
            <w:r w:rsidR="006A4AA6" w:rsidRPr="006A4AA6">
              <w:rPr>
                <w:rStyle w:val="Hipervnculo"/>
                <w:noProof/>
              </w:rPr>
              <w:t>SEGUNDO. Causales de improcedencia y sobreseimiento</w:t>
            </w:r>
            <w:r w:rsidR="006A4AA6" w:rsidRPr="006A4AA6">
              <w:rPr>
                <w:noProof/>
                <w:webHidden/>
              </w:rPr>
              <w:tab/>
            </w:r>
            <w:r w:rsidR="006A4AA6" w:rsidRPr="006A4AA6">
              <w:rPr>
                <w:noProof/>
                <w:webHidden/>
              </w:rPr>
              <w:fldChar w:fldCharType="begin"/>
            </w:r>
            <w:r w:rsidR="006A4AA6" w:rsidRPr="006A4AA6">
              <w:rPr>
                <w:noProof/>
                <w:webHidden/>
              </w:rPr>
              <w:instrText xml:space="preserve"> PAGEREF _Toc224827254 \h </w:instrText>
            </w:r>
            <w:r w:rsidR="006A4AA6" w:rsidRPr="006A4AA6">
              <w:rPr>
                <w:noProof/>
                <w:webHidden/>
              </w:rPr>
            </w:r>
            <w:r w:rsidR="006A4AA6" w:rsidRPr="006A4AA6">
              <w:rPr>
                <w:noProof/>
                <w:webHidden/>
              </w:rPr>
              <w:fldChar w:fldCharType="separate"/>
            </w:r>
            <w:r w:rsidR="00E14F91">
              <w:rPr>
                <w:noProof/>
                <w:webHidden/>
              </w:rPr>
              <w:t>6</w:t>
            </w:r>
            <w:r w:rsidR="006A4AA6" w:rsidRPr="006A4AA6">
              <w:rPr>
                <w:noProof/>
                <w:webHidden/>
              </w:rPr>
              <w:fldChar w:fldCharType="end"/>
            </w:r>
          </w:hyperlink>
        </w:p>
        <w:p w14:paraId="6A6F3AC2" w14:textId="77777777" w:rsidR="006A4AA6" w:rsidRPr="006A4AA6" w:rsidRDefault="008C3D70">
          <w:pPr>
            <w:pStyle w:val="TDC2"/>
            <w:tabs>
              <w:tab w:val="right" w:leader="dot" w:pos="8828"/>
            </w:tabs>
            <w:rPr>
              <w:rFonts w:asciiTheme="minorHAnsi" w:eastAsiaTheme="minorEastAsia" w:hAnsiTheme="minorHAnsi" w:cstheme="minorBidi"/>
              <w:noProof/>
              <w:color w:val="auto"/>
            </w:rPr>
          </w:pPr>
          <w:hyperlink w:anchor="_Toc224827255" w:history="1">
            <w:r w:rsidR="006A4AA6" w:rsidRPr="006A4AA6">
              <w:rPr>
                <w:rStyle w:val="Hipervnculo"/>
                <w:noProof/>
              </w:rPr>
              <w:t>TERCERO. Determinación de la Controversia</w:t>
            </w:r>
            <w:r w:rsidR="006A4AA6" w:rsidRPr="006A4AA6">
              <w:rPr>
                <w:noProof/>
                <w:webHidden/>
              </w:rPr>
              <w:tab/>
            </w:r>
            <w:r w:rsidR="006A4AA6" w:rsidRPr="006A4AA6">
              <w:rPr>
                <w:noProof/>
                <w:webHidden/>
              </w:rPr>
              <w:fldChar w:fldCharType="begin"/>
            </w:r>
            <w:r w:rsidR="006A4AA6" w:rsidRPr="006A4AA6">
              <w:rPr>
                <w:noProof/>
                <w:webHidden/>
              </w:rPr>
              <w:instrText xml:space="preserve"> PAGEREF _Toc224827255 \h </w:instrText>
            </w:r>
            <w:r w:rsidR="006A4AA6" w:rsidRPr="006A4AA6">
              <w:rPr>
                <w:noProof/>
                <w:webHidden/>
              </w:rPr>
            </w:r>
            <w:r w:rsidR="006A4AA6" w:rsidRPr="006A4AA6">
              <w:rPr>
                <w:noProof/>
                <w:webHidden/>
              </w:rPr>
              <w:fldChar w:fldCharType="separate"/>
            </w:r>
            <w:r w:rsidR="00E14F91">
              <w:rPr>
                <w:noProof/>
                <w:webHidden/>
              </w:rPr>
              <w:t>7</w:t>
            </w:r>
            <w:r w:rsidR="006A4AA6" w:rsidRPr="006A4AA6">
              <w:rPr>
                <w:noProof/>
                <w:webHidden/>
              </w:rPr>
              <w:fldChar w:fldCharType="end"/>
            </w:r>
          </w:hyperlink>
        </w:p>
        <w:p w14:paraId="482E140B" w14:textId="77777777" w:rsidR="006A4AA6" w:rsidRPr="006A4AA6" w:rsidRDefault="008C3D70">
          <w:pPr>
            <w:pStyle w:val="TDC2"/>
            <w:tabs>
              <w:tab w:val="right" w:leader="dot" w:pos="8828"/>
            </w:tabs>
            <w:rPr>
              <w:rFonts w:asciiTheme="minorHAnsi" w:eastAsiaTheme="minorEastAsia" w:hAnsiTheme="minorHAnsi" w:cstheme="minorBidi"/>
              <w:noProof/>
              <w:color w:val="auto"/>
            </w:rPr>
          </w:pPr>
          <w:hyperlink w:anchor="_Toc224827256" w:history="1">
            <w:r w:rsidR="006A4AA6" w:rsidRPr="006A4AA6">
              <w:rPr>
                <w:rStyle w:val="Hipervnculo"/>
                <w:noProof/>
              </w:rPr>
              <w:t>CUARTO. Marco normativo aplicable en materia de transparencia y acceso a la información pública</w:t>
            </w:r>
            <w:r w:rsidR="006A4AA6" w:rsidRPr="006A4AA6">
              <w:rPr>
                <w:noProof/>
                <w:webHidden/>
              </w:rPr>
              <w:tab/>
            </w:r>
            <w:r w:rsidR="006A4AA6" w:rsidRPr="006A4AA6">
              <w:rPr>
                <w:noProof/>
                <w:webHidden/>
              </w:rPr>
              <w:fldChar w:fldCharType="begin"/>
            </w:r>
            <w:r w:rsidR="006A4AA6" w:rsidRPr="006A4AA6">
              <w:rPr>
                <w:noProof/>
                <w:webHidden/>
              </w:rPr>
              <w:instrText xml:space="preserve"> PAGEREF _Toc224827256 \h </w:instrText>
            </w:r>
            <w:r w:rsidR="006A4AA6" w:rsidRPr="006A4AA6">
              <w:rPr>
                <w:noProof/>
                <w:webHidden/>
              </w:rPr>
            </w:r>
            <w:r w:rsidR="006A4AA6" w:rsidRPr="006A4AA6">
              <w:rPr>
                <w:noProof/>
                <w:webHidden/>
              </w:rPr>
              <w:fldChar w:fldCharType="separate"/>
            </w:r>
            <w:r w:rsidR="00E14F91">
              <w:rPr>
                <w:noProof/>
                <w:webHidden/>
              </w:rPr>
              <w:t>10</w:t>
            </w:r>
            <w:r w:rsidR="006A4AA6" w:rsidRPr="006A4AA6">
              <w:rPr>
                <w:noProof/>
                <w:webHidden/>
              </w:rPr>
              <w:fldChar w:fldCharType="end"/>
            </w:r>
          </w:hyperlink>
        </w:p>
        <w:p w14:paraId="2AC3D598" w14:textId="77777777" w:rsidR="006A4AA6" w:rsidRPr="006A4AA6" w:rsidRDefault="008C3D70">
          <w:pPr>
            <w:pStyle w:val="TDC2"/>
            <w:tabs>
              <w:tab w:val="right" w:leader="dot" w:pos="8828"/>
            </w:tabs>
            <w:rPr>
              <w:rFonts w:asciiTheme="minorHAnsi" w:eastAsiaTheme="minorEastAsia" w:hAnsiTheme="minorHAnsi" w:cstheme="minorBidi"/>
              <w:noProof/>
              <w:color w:val="auto"/>
            </w:rPr>
          </w:pPr>
          <w:hyperlink w:anchor="_Toc224827257" w:history="1">
            <w:r w:rsidR="006A4AA6" w:rsidRPr="006A4AA6">
              <w:rPr>
                <w:rStyle w:val="Hipervnculo"/>
                <w:noProof/>
              </w:rPr>
              <w:t>QUINTO. Estudio de Fondo</w:t>
            </w:r>
            <w:r w:rsidR="006A4AA6" w:rsidRPr="006A4AA6">
              <w:rPr>
                <w:noProof/>
                <w:webHidden/>
              </w:rPr>
              <w:tab/>
            </w:r>
            <w:r w:rsidR="006A4AA6" w:rsidRPr="006A4AA6">
              <w:rPr>
                <w:noProof/>
                <w:webHidden/>
              </w:rPr>
              <w:fldChar w:fldCharType="begin"/>
            </w:r>
            <w:r w:rsidR="006A4AA6" w:rsidRPr="006A4AA6">
              <w:rPr>
                <w:noProof/>
                <w:webHidden/>
              </w:rPr>
              <w:instrText xml:space="preserve"> PAGEREF _Toc224827257 \h </w:instrText>
            </w:r>
            <w:r w:rsidR="006A4AA6" w:rsidRPr="006A4AA6">
              <w:rPr>
                <w:noProof/>
                <w:webHidden/>
              </w:rPr>
            </w:r>
            <w:r w:rsidR="006A4AA6" w:rsidRPr="006A4AA6">
              <w:rPr>
                <w:noProof/>
                <w:webHidden/>
              </w:rPr>
              <w:fldChar w:fldCharType="separate"/>
            </w:r>
            <w:r w:rsidR="00E14F91">
              <w:rPr>
                <w:noProof/>
                <w:webHidden/>
              </w:rPr>
              <w:t>11</w:t>
            </w:r>
            <w:r w:rsidR="006A4AA6" w:rsidRPr="006A4AA6">
              <w:rPr>
                <w:noProof/>
                <w:webHidden/>
              </w:rPr>
              <w:fldChar w:fldCharType="end"/>
            </w:r>
          </w:hyperlink>
        </w:p>
        <w:p w14:paraId="35E5FBC4" w14:textId="77777777" w:rsidR="006A4AA6" w:rsidRPr="006A4AA6" w:rsidRDefault="008C3D70">
          <w:pPr>
            <w:pStyle w:val="TDC2"/>
            <w:tabs>
              <w:tab w:val="right" w:leader="dot" w:pos="8828"/>
            </w:tabs>
            <w:rPr>
              <w:rFonts w:asciiTheme="minorHAnsi" w:eastAsiaTheme="minorEastAsia" w:hAnsiTheme="minorHAnsi" w:cstheme="minorBidi"/>
              <w:noProof/>
              <w:color w:val="auto"/>
            </w:rPr>
          </w:pPr>
          <w:hyperlink w:anchor="_Toc224827258" w:history="1">
            <w:r w:rsidR="006A4AA6" w:rsidRPr="006A4AA6">
              <w:rPr>
                <w:rStyle w:val="Hipervnculo"/>
                <w:noProof/>
              </w:rPr>
              <w:t>SEXTO. Decisión</w:t>
            </w:r>
            <w:r w:rsidR="006A4AA6" w:rsidRPr="006A4AA6">
              <w:rPr>
                <w:noProof/>
                <w:webHidden/>
              </w:rPr>
              <w:tab/>
            </w:r>
            <w:r w:rsidR="006A4AA6" w:rsidRPr="006A4AA6">
              <w:rPr>
                <w:noProof/>
                <w:webHidden/>
              </w:rPr>
              <w:fldChar w:fldCharType="begin"/>
            </w:r>
            <w:r w:rsidR="006A4AA6" w:rsidRPr="006A4AA6">
              <w:rPr>
                <w:noProof/>
                <w:webHidden/>
              </w:rPr>
              <w:instrText xml:space="preserve"> PAGEREF _Toc224827258 \h </w:instrText>
            </w:r>
            <w:r w:rsidR="006A4AA6" w:rsidRPr="006A4AA6">
              <w:rPr>
                <w:noProof/>
                <w:webHidden/>
              </w:rPr>
            </w:r>
            <w:r w:rsidR="006A4AA6" w:rsidRPr="006A4AA6">
              <w:rPr>
                <w:noProof/>
                <w:webHidden/>
              </w:rPr>
              <w:fldChar w:fldCharType="separate"/>
            </w:r>
            <w:r w:rsidR="00E14F91">
              <w:rPr>
                <w:noProof/>
                <w:webHidden/>
              </w:rPr>
              <w:t>22</w:t>
            </w:r>
            <w:r w:rsidR="006A4AA6" w:rsidRPr="006A4AA6">
              <w:rPr>
                <w:noProof/>
                <w:webHidden/>
              </w:rPr>
              <w:fldChar w:fldCharType="end"/>
            </w:r>
          </w:hyperlink>
        </w:p>
        <w:p w14:paraId="52F855FC" w14:textId="77777777" w:rsidR="006A4AA6" w:rsidRPr="006A4AA6" w:rsidRDefault="008C3D70">
          <w:pPr>
            <w:pStyle w:val="TDC1"/>
            <w:tabs>
              <w:tab w:val="right" w:leader="dot" w:pos="8828"/>
            </w:tabs>
            <w:rPr>
              <w:rFonts w:asciiTheme="minorHAnsi" w:eastAsiaTheme="minorEastAsia" w:hAnsiTheme="minorHAnsi" w:cstheme="minorBidi"/>
              <w:noProof/>
              <w:color w:val="auto"/>
            </w:rPr>
          </w:pPr>
          <w:hyperlink w:anchor="_Toc224827259" w:history="1">
            <w:r w:rsidR="006A4AA6" w:rsidRPr="006A4AA6">
              <w:rPr>
                <w:rStyle w:val="Hipervnculo"/>
                <w:noProof/>
              </w:rPr>
              <w:t>R E S U E L V E</w:t>
            </w:r>
            <w:r w:rsidR="006A4AA6" w:rsidRPr="006A4AA6">
              <w:rPr>
                <w:noProof/>
                <w:webHidden/>
              </w:rPr>
              <w:tab/>
            </w:r>
            <w:r w:rsidR="006A4AA6" w:rsidRPr="006A4AA6">
              <w:rPr>
                <w:noProof/>
                <w:webHidden/>
              </w:rPr>
              <w:fldChar w:fldCharType="begin"/>
            </w:r>
            <w:r w:rsidR="006A4AA6" w:rsidRPr="006A4AA6">
              <w:rPr>
                <w:noProof/>
                <w:webHidden/>
              </w:rPr>
              <w:instrText xml:space="preserve"> PAGEREF _Toc224827259 \h </w:instrText>
            </w:r>
            <w:r w:rsidR="006A4AA6" w:rsidRPr="006A4AA6">
              <w:rPr>
                <w:noProof/>
                <w:webHidden/>
              </w:rPr>
            </w:r>
            <w:r w:rsidR="006A4AA6" w:rsidRPr="006A4AA6">
              <w:rPr>
                <w:noProof/>
                <w:webHidden/>
              </w:rPr>
              <w:fldChar w:fldCharType="separate"/>
            </w:r>
            <w:r w:rsidR="00E14F91">
              <w:rPr>
                <w:noProof/>
                <w:webHidden/>
              </w:rPr>
              <w:t>23</w:t>
            </w:r>
            <w:r w:rsidR="006A4AA6" w:rsidRPr="006A4AA6">
              <w:rPr>
                <w:noProof/>
                <w:webHidden/>
              </w:rPr>
              <w:fldChar w:fldCharType="end"/>
            </w:r>
          </w:hyperlink>
        </w:p>
        <w:p w14:paraId="4F60C2C7" w14:textId="7C6DA99C" w:rsidR="00054EB4" w:rsidRDefault="00054EB4" w:rsidP="0047126F">
          <w:pPr>
            <w:spacing w:line="360" w:lineRule="auto"/>
            <w:contextualSpacing/>
            <w:jc w:val="both"/>
            <w:rPr>
              <w:noProof/>
            </w:rPr>
          </w:pPr>
          <w:r w:rsidRPr="006A4AA6">
            <w:rPr>
              <w:rFonts w:ascii="Palatino Linotype" w:hAnsi="Palatino Linotype"/>
              <w:noProof/>
              <w:color w:val="000000" w:themeColor="text1"/>
              <w:sz w:val="22"/>
              <w:szCs w:val="22"/>
            </w:rPr>
            <w:fldChar w:fldCharType="end"/>
          </w:r>
        </w:p>
      </w:sdtContent>
    </w:sdt>
    <w:p w14:paraId="4E1D3BDC" w14:textId="77777777" w:rsidR="00054EB4" w:rsidRDefault="00054EB4" w:rsidP="0047126F">
      <w:pPr>
        <w:widowControl w:val="0"/>
        <w:pBdr>
          <w:top w:val="nil"/>
          <w:left w:val="nil"/>
          <w:bottom w:val="nil"/>
          <w:right w:val="nil"/>
          <w:between w:val="nil"/>
        </w:pBdr>
        <w:spacing w:line="360" w:lineRule="auto"/>
        <w:ind w:left="720" w:hanging="720"/>
        <w:contextualSpacing/>
      </w:pPr>
    </w:p>
    <w:p w14:paraId="528E5285" w14:textId="77777777" w:rsidR="00054EB4" w:rsidRDefault="00054EB4" w:rsidP="0047126F">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39008BDD" w14:textId="77777777" w:rsidR="00054EB4" w:rsidRDefault="00054EB4" w:rsidP="0047126F">
      <w:pPr>
        <w:spacing w:line="360" w:lineRule="auto"/>
        <w:ind w:right="-28"/>
        <w:contextualSpacing/>
        <w:jc w:val="both"/>
        <w:rPr>
          <w:rFonts w:ascii="Palatino Linotype" w:eastAsia="Palatino Linotype" w:hAnsi="Palatino Linotype" w:cs="Palatino Linotype"/>
          <w:color w:val="000000"/>
          <w:sz w:val="22"/>
          <w:szCs w:val="22"/>
        </w:rPr>
      </w:pPr>
    </w:p>
    <w:p w14:paraId="6B6380E5" w14:textId="77777777" w:rsidR="00B14AB0" w:rsidRDefault="00B14AB0" w:rsidP="0047126F">
      <w:pPr>
        <w:spacing w:line="360" w:lineRule="auto"/>
        <w:contextualSpacing/>
        <w:jc w:val="both"/>
        <w:rPr>
          <w:rFonts w:ascii="Palatino Linotype" w:eastAsia="Palatino Linotype" w:hAnsi="Palatino Linotype" w:cs="Palatino Linotype"/>
          <w:color w:val="000000"/>
          <w:sz w:val="22"/>
          <w:szCs w:val="22"/>
        </w:rPr>
      </w:pPr>
    </w:p>
    <w:p w14:paraId="0E90ECE8" w14:textId="77777777" w:rsidR="006A4AA6" w:rsidRDefault="006A4AA6" w:rsidP="0047126F">
      <w:pPr>
        <w:spacing w:line="360" w:lineRule="auto"/>
        <w:contextualSpacing/>
        <w:jc w:val="both"/>
        <w:rPr>
          <w:rFonts w:ascii="Palatino Linotype" w:eastAsia="Palatino Linotype" w:hAnsi="Palatino Linotype" w:cs="Palatino Linotype"/>
          <w:color w:val="000000"/>
          <w:sz w:val="22"/>
          <w:szCs w:val="22"/>
        </w:rPr>
      </w:pPr>
    </w:p>
    <w:p w14:paraId="68DD4789" w14:textId="77777777" w:rsidR="006A4AA6" w:rsidRDefault="006A4AA6" w:rsidP="0047126F">
      <w:pPr>
        <w:spacing w:line="360" w:lineRule="auto"/>
        <w:contextualSpacing/>
        <w:jc w:val="both"/>
        <w:rPr>
          <w:rFonts w:ascii="Palatino Linotype" w:eastAsia="Palatino Linotype" w:hAnsi="Palatino Linotype" w:cs="Palatino Linotype"/>
          <w:sz w:val="22"/>
          <w:szCs w:val="22"/>
        </w:rPr>
      </w:pPr>
    </w:p>
    <w:p w14:paraId="6EDD035B" w14:textId="77777777" w:rsidR="007B3B9C" w:rsidRDefault="007B3B9C" w:rsidP="0047126F">
      <w:pPr>
        <w:spacing w:line="360" w:lineRule="auto"/>
        <w:contextualSpacing/>
        <w:jc w:val="both"/>
        <w:rPr>
          <w:rFonts w:ascii="Palatino Linotype" w:eastAsia="Palatino Linotype" w:hAnsi="Palatino Linotype" w:cs="Palatino Linotype"/>
          <w:sz w:val="22"/>
          <w:szCs w:val="22"/>
        </w:rPr>
      </w:pPr>
    </w:p>
    <w:p w14:paraId="4787DDB7" w14:textId="77777777" w:rsidR="00383F1C" w:rsidRDefault="00383F1C" w:rsidP="0047126F">
      <w:pPr>
        <w:spacing w:line="360" w:lineRule="auto"/>
        <w:contextualSpacing/>
        <w:jc w:val="both"/>
        <w:rPr>
          <w:rFonts w:ascii="Palatino Linotype" w:eastAsia="Palatino Linotype" w:hAnsi="Palatino Linotype" w:cs="Palatino Linotype"/>
          <w:sz w:val="22"/>
          <w:szCs w:val="22"/>
        </w:rPr>
      </w:pPr>
    </w:p>
    <w:p w14:paraId="1F9AC12E" w14:textId="23A04442" w:rsidR="00054EB4" w:rsidRDefault="00054EB4"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0F43DD">
        <w:rPr>
          <w:rFonts w:ascii="Palatino Linotype" w:eastAsia="Palatino Linotype" w:hAnsi="Palatino Linotype" w:cs="Palatino Linotype"/>
          <w:sz w:val="22"/>
          <w:szCs w:val="22"/>
        </w:rPr>
        <w:t>diecinueve de marzo</w:t>
      </w:r>
      <w:r w:rsidR="00BF5D2E">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de dos mil veintiséis.</w:t>
      </w:r>
    </w:p>
    <w:p w14:paraId="0EF1C526" w14:textId="77777777" w:rsidR="00054EB4" w:rsidRDefault="00054EB4" w:rsidP="0047126F">
      <w:pPr>
        <w:spacing w:line="360" w:lineRule="auto"/>
        <w:contextualSpacing/>
        <w:rPr>
          <w:rFonts w:ascii="Palatino Linotype" w:eastAsia="Palatino Linotype" w:hAnsi="Palatino Linotype" w:cs="Palatino Linotype"/>
          <w:sz w:val="22"/>
          <w:szCs w:val="22"/>
        </w:rPr>
      </w:pPr>
    </w:p>
    <w:p w14:paraId="6C250890" w14:textId="2DA32260" w:rsidR="00054EB4" w:rsidRDefault="00054EB4"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el expedie</w:t>
      </w:r>
      <w:r w:rsidR="000F43DD">
        <w:rPr>
          <w:rFonts w:ascii="Palatino Linotype" w:eastAsia="Palatino Linotype" w:hAnsi="Palatino Linotype" w:cs="Palatino Linotype"/>
          <w:color w:val="0D0D0D"/>
          <w:sz w:val="22"/>
          <w:szCs w:val="22"/>
        </w:rPr>
        <w:t>nte conformado con motivo del Recurso</w:t>
      </w:r>
      <w:r>
        <w:rPr>
          <w:rFonts w:ascii="Palatino Linotype" w:eastAsia="Palatino Linotype" w:hAnsi="Palatino Linotype" w:cs="Palatino Linotype"/>
          <w:color w:val="0D0D0D"/>
          <w:sz w:val="22"/>
          <w:szCs w:val="22"/>
        </w:rPr>
        <w:t xml:space="preserve"> de Revisión </w:t>
      </w:r>
      <w:r w:rsidR="000F43DD" w:rsidRPr="001E264A">
        <w:rPr>
          <w:rFonts w:ascii="Palatino Linotype" w:eastAsia="Palatino Linotype" w:hAnsi="Palatino Linotype" w:cs="Palatino Linotype"/>
          <w:b/>
          <w:bCs/>
          <w:sz w:val="22"/>
          <w:szCs w:val="22"/>
        </w:rPr>
        <w:t>07661/INFOEM/IP/RR/202</w:t>
      </w:r>
      <w:r w:rsidR="000F43DD" w:rsidRPr="00B14AB0">
        <w:rPr>
          <w:rFonts w:ascii="Palatino Linotype" w:eastAsia="Palatino Linotype" w:hAnsi="Palatino Linotype" w:cs="Palatino Linotype"/>
          <w:bCs/>
          <w:sz w:val="22"/>
          <w:szCs w:val="22"/>
        </w:rPr>
        <w:t>5</w:t>
      </w:r>
      <w:r w:rsidRPr="00B14AB0">
        <w:rPr>
          <w:rFonts w:ascii="Palatino Linotype" w:eastAsia="Palatino Linotype" w:hAnsi="Palatino Linotype" w:cs="Palatino Linotype"/>
          <w:bCs/>
          <w:sz w:val="22"/>
          <w:szCs w:val="22"/>
        </w:rPr>
        <w:t xml:space="preserve">, </w:t>
      </w:r>
      <w:r w:rsidRPr="00B14AB0">
        <w:rPr>
          <w:rFonts w:ascii="Palatino Linotype" w:eastAsia="Palatino Linotype" w:hAnsi="Palatino Linotype" w:cs="Palatino Linotype"/>
          <w:bCs/>
          <w:color w:val="0D0D0D"/>
          <w:sz w:val="22"/>
          <w:szCs w:val="22"/>
        </w:rPr>
        <w:t xml:space="preserve">interpuestos por </w:t>
      </w:r>
      <w:r w:rsidRPr="00B14AB0">
        <w:rPr>
          <w:rFonts w:ascii="Palatino Linotype" w:eastAsia="Palatino Linotype" w:hAnsi="Palatino Linotype" w:cs="Palatino Linotype"/>
          <w:bCs/>
          <w:sz w:val="22"/>
          <w:szCs w:val="22"/>
        </w:rPr>
        <w:t xml:space="preserve">el </w:t>
      </w:r>
      <w:r w:rsidRPr="00B14AB0">
        <w:rPr>
          <w:rFonts w:ascii="Palatino Linotype" w:eastAsia="Palatino Linotype" w:hAnsi="Palatino Linotype" w:cs="Palatino Linotype"/>
          <w:bCs/>
          <w:color w:val="0D0D0D"/>
          <w:sz w:val="22"/>
          <w:szCs w:val="22"/>
        </w:rPr>
        <w:t xml:space="preserve">Recurrente o Particular, en contra de la respuesta del Sujeto Obligado </w:t>
      </w:r>
      <w:r w:rsidR="00BF5D2E" w:rsidRPr="001E264A">
        <w:rPr>
          <w:rFonts w:ascii="Palatino Linotype" w:eastAsia="Palatino Linotype" w:hAnsi="Palatino Linotype" w:cs="Palatino Linotype"/>
          <w:b/>
          <w:bCs/>
          <w:color w:val="0D0D0D"/>
          <w:sz w:val="22"/>
          <w:szCs w:val="22"/>
        </w:rPr>
        <w:t>Ayuntamiento de Toluca</w:t>
      </w:r>
      <w:r w:rsidR="00BF5D2E" w:rsidRPr="00B14AB0">
        <w:rPr>
          <w:rFonts w:ascii="Palatino Linotype" w:eastAsia="Palatino Linotype" w:hAnsi="Palatino Linotype" w:cs="Palatino Linotype"/>
          <w:bCs/>
          <w:color w:val="0D0D0D"/>
          <w:sz w:val="22"/>
          <w:szCs w:val="22"/>
        </w:rPr>
        <w:t xml:space="preserve"> </w:t>
      </w:r>
      <w:r w:rsidRPr="00B14AB0">
        <w:rPr>
          <w:rFonts w:ascii="Palatino Linotype" w:eastAsia="Palatino Linotype" w:hAnsi="Palatino Linotype" w:cs="Palatino Linotype"/>
          <w:bCs/>
          <w:color w:val="0D0D0D"/>
          <w:sz w:val="22"/>
          <w:szCs w:val="22"/>
        </w:rPr>
        <w:t>a la solicitud de acceso a la información pública</w:t>
      </w:r>
      <w:r w:rsidRPr="00B14AB0">
        <w:rPr>
          <w:rFonts w:ascii="Palatino Linotype" w:eastAsia="Palatino Linotype" w:hAnsi="Palatino Linotype" w:cs="Palatino Linotype"/>
          <w:bCs/>
          <w:sz w:val="22"/>
          <w:szCs w:val="22"/>
        </w:rPr>
        <w:t> </w:t>
      </w:r>
      <w:r w:rsidR="000F43DD" w:rsidRPr="00B14AB0">
        <w:rPr>
          <w:rFonts w:ascii="Palatino Linotype" w:eastAsia="Palatino Linotype" w:hAnsi="Palatino Linotype" w:cs="Palatino Linotype"/>
          <w:bCs/>
          <w:sz w:val="22"/>
          <w:szCs w:val="22"/>
        </w:rPr>
        <w:t>02725/TOLUCA/IP/2025</w:t>
      </w:r>
      <w:r w:rsidRPr="00B14AB0">
        <w:rPr>
          <w:rFonts w:ascii="Palatino Linotype" w:eastAsia="Palatino Linotype" w:hAnsi="Palatino Linotype" w:cs="Palatino Linotype"/>
          <w:bCs/>
          <w:color w:val="0D0D0D"/>
          <w:sz w:val="22"/>
          <w:szCs w:val="22"/>
        </w:rPr>
        <w:t>,</w:t>
      </w:r>
      <w:r w:rsidRPr="00CB6D51">
        <w:rPr>
          <w:rFonts w:ascii="Palatino Linotype" w:eastAsia="Palatino Linotype" w:hAnsi="Palatino Linotype" w:cs="Palatino Linotype"/>
          <w:color w:val="0D0D0D"/>
          <w:sz w:val="22"/>
          <w:szCs w:val="22"/>
        </w:rPr>
        <w:t xml:space="preserve"> se </w:t>
      </w:r>
      <w:r>
        <w:rPr>
          <w:rFonts w:ascii="Palatino Linotype" w:eastAsia="Palatino Linotype" w:hAnsi="Palatino Linotype" w:cs="Palatino Linotype"/>
          <w:color w:val="0D0D0D"/>
          <w:sz w:val="22"/>
          <w:szCs w:val="22"/>
        </w:rPr>
        <w:t>emite la presente Resolución, con base en los Antecedentes y C</w:t>
      </w:r>
      <w:r>
        <w:rPr>
          <w:rFonts w:ascii="Palatino Linotype" w:eastAsia="Palatino Linotype" w:hAnsi="Palatino Linotype" w:cs="Palatino Linotype"/>
          <w:sz w:val="22"/>
          <w:szCs w:val="22"/>
        </w:rPr>
        <w:t>onsiderandos que a continuación se exponen:</w:t>
      </w:r>
    </w:p>
    <w:p w14:paraId="63C65A45" w14:textId="77777777" w:rsidR="00054EB4" w:rsidRDefault="00054EB4" w:rsidP="0047126F">
      <w:pPr>
        <w:spacing w:line="360" w:lineRule="auto"/>
        <w:contextualSpacing/>
        <w:jc w:val="both"/>
        <w:rPr>
          <w:rFonts w:ascii="Palatino Linotype" w:eastAsia="Palatino Linotype" w:hAnsi="Palatino Linotype" w:cs="Palatino Linotype"/>
          <w:sz w:val="22"/>
          <w:szCs w:val="22"/>
        </w:rPr>
      </w:pPr>
    </w:p>
    <w:p w14:paraId="4B8200E0" w14:textId="77777777" w:rsidR="00054EB4" w:rsidRPr="00633419" w:rsidRDefault="00054EB4" w:rsidP="0047126F">
      <w:pPr>
        <w:pStyle w:val="Ttulo1"/>
        <w:spacing w:before="0" w:after="0" w:line="360" w:lineRule="auto"/>
        <w:contextualSpacing/>
        <w:jc w:val="center"/>
        <w:rPr>
          <w:rFonts w:ascii="Palatino Linotype" w:hAnsi="Palatino Linotype"/>
          <w:b/>
          <w:bCs/>
          <w:color w:val="auto"/>
          <w:sz w:val="22"/>
          <w:szCs w:val="22"/>
        </w:rPr>
      </w:pPr>
      <w:bookmarkStart w:id="2" w:name="_Toc219930967"/>
      <w:bookmarkStart w:id="3" w:name="_Toc224827247"/>
      <w:r w:rsidRPr="00633419">
        <w:rPr>
          <w:rFonts w:ascii="Palatino Linotype" w:hAnsi="Palatino Linotype"/>
          <w:b/>
          <w:bCs/>
          <w:color w:val="auto"/>
          <w:sz w:val="22"/>
          <w:szCs w:val="22"/>
        </w:rPr>
        <w:t>A N T E C E D E N T E S</w:t>
      </w:r>
      <w:bookmarkEnd w:id="2"/>
      <w:bookmarkEnd w:id="3"/>
    </w:p>
    <w:p w14:paraId="55687C39" w14:textId="77777777" w:rsidR="00054EB4" w:rsidRDefault="00054EB4" w:rsidP="0047126F">
      <w:pPr>
        <w:spacing w:line="360" w:lineRule="auto"/>
        <w:contextualSpacing/>
      </w:pPr>
    </w:p>
    <w:p w14:paraId="2472714C" w14:textId="77777777" w:rsidR="00054EB4" w:rsidRPr="00633419" w:rsidRDefault="00054EB4" w:rsidP="0047126F">
      <w:pPr>
        <w:pStyle w:val="Ttulo2"/>
        <w:spacing w:before="0" w:after="0" w:line="360" w:lineRule="auto"/>
        <w:contextualSpacing/>
        <w:rPr>
          <w:rFonts w:ascii="Palatino Linotype" w:hAnsi="Palatino Linotype"/>
          <w:b/>
          <w:bCs/>
          <w:color w:val="auto"/>
          <w:sz w:val="22"/>
          <w:szCs w:val="22"/>
        </w:rPr>
      </w:pPr>
      <w:bookmarkStart w:id="4" w:name="_Toc219930968"/>
      <w:bookmarkStart w:id="5" w:name="_Toc224827248"/>
      <w:r w:rsidRPr="00633419">
        <w:rPr>
          <w:rFonts w:ascii="Palatino Linotype" w:hAnsi="Palatino Linotype"/>
          <w:b/>
          <w:bCs/>
          <w:color w:val="auto"/>
          <w:sz w:val="22"/>
          <w:szCs w:val="22"/>
        </w:rPr>
        <w:t>I. Presentación de la solicitud de información</w:t>
      </w:r>
      <w:bookmarkEnd w:id="4"/>
      <w:bookmarkEnd w:id="5"/>
    </w:p>
    <w:p w14:paraId="55713B3D" w14:textId="77777777" w:rsidR="00054EB4" w:rsidRDefault="00054EB4" w:rsidP="0047126F">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73FA69B3" w14:textId="292C2ABF" w:rsidR="00054EB4" w:rsidRDefault="00054EB4" w:rsidP="0047126F">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fecha </w:t>
      </w:r>
      <w:r w:rsidR="00A04C43">
        <w:rPr>
          <w:rFonts w:ascii="Palatino Linotype" w:eastAsia="Palatino Linotype" w:hAnsi="Palatino Linotype" w:cs="Palatino Linotype"/>
          <w:color w:val="000000"/>
          <w:sz w:val="22"/>
          <w:szCs w:val="22"/>
        </w:rPr>
        <w:t>doce de mayo</w:t>
      </w:r>
      <w:r w:rsidR="00BF5D2E">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de dos mil veintic</w:t>
      </w:r>
      <w:r w:rsidR="00A04C43">
        <w:rPr>
          <w:rFonts w:ascii="Palatino Linotype" w:eastAsia="Palatino Linotype" w:hAnsi="Palatino Linotype" w:cs="Palatino Linotype"/>
          <w:color w:val="000000"/>
          <w:sz w:val="22"/>
          <w:szCs w:val="22"/>
        </w:rPr>
        <w:t>inco, el Particular presentó una solicitud de acceso a la información pública, a través del Sistema de Acceso</w:t>
      </w:r>
      <w:r>
        <w:rPr>
          <w:rFonts w:ascii="Palatino Linotype" w:eastAsia="Palatino Linotype" w:hAnsi="Palatino Linotype" w:cs="Palatino Linotype"/>
          <w:color w:val="000000"/>
          <w:sz w:val="22"/>
          <w:szCs w:val="22"/>
        </w:rPr>
        <w:t xml:space="preserve"> mediante las cuales requirió lo siguiente:</w:t>
      </w:r>
    </w:p>
    <w:p w14:paraId="26D2EED6" w14:textId="27B1D253" w:rsidR="00054EB4" w:rsidRPr="00BF5D2E" w:rsidRDefault="00054EB4" w:rsidP="0047126F">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i/>
          <w:iCs/>
          <w:color w:val="000000"/>
        </w:rPr>
      </w:pPr>
      <w:r>
        <w:rPr>
          <w:rFonts w:ascii="Palatino Linotype" w:eastAsia="Palatino Linotype" w:hAnsi="Palatino Linotype" w:cs="Palatino Linotype"/>
          <w:b/>
          <w:color w:val="000000"/>
        </w:rPr>
        <w:tab/>
      </w:r>
      <w:r w:rsidRPr="009D511B">
        <w:rPr>
          <w:rFonts w:ascii="Palatino Linotype" w:eastAsia="Palatino Linotype" w:hAnsi="Palatino Linotype" w:cs="Palatino Linotype"/>
          <w:b/>
          <w:i/>
          <w:iCs/>
          <w:color w:val="000000"/>
        </w:rPr>
        <w:tab/>
      </w:r>
      <w:r w:rsidR="00A04C43">
        <w:rPr>
          <w:rFonts w:ascii="Palatino Linotype" w:eastAsia="Palatino Linotype" w:hAnsi="Palatino Linotype" w:cs="Palatino Linotype"/>
          <w:b/>
          <w:i/>
          <w:iCs/>
          <w:color w:val="000000"/>
        </w:rPr>
        <w:t xml:space="preserve"> </w:t>
      </w:r>
    </w:p>
    <w:p w14:paraId="0521536C" w14:textId="77777777" w:rsidR="00054EB4" w:rsidRDefault="00054EB4" w:rsidP="0047126F">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6A8A1B3E" w14:textId="0DDED802" w:rsidR="00054EB4" w:rsidRPr="005C08BB" w:rsidRDefault="00A04C43" w:rsidP="0047126F">
      <w:pPr>
        <w:spacing w:line="360" w:lineRule="auto"/>
        <w:ind w:left="567" w:right="567"/>
        <w:contextualSpacing/>
        <w:jc w:val="both"/>
        <w:rPr>
          <w:rFonts w:ascii="Palatino Linotype" w:eastAsia="Palatino Linotype" w:hAnsi="Palatino Linotype" w:cs="Palatino Linotype"/>
          <w:i/>
        </w:rPr>
      </w:pPr>
      <w:r w:rsidRPr="00A04C43">
        <w:rPr>
          <w:rFonts w:ascii="Palatino Linotype" w:eastAsia="Palatino Linotype" w:hAnsi="Palatino Linotype" w:cs="Palatino Linotype"/>
          <w:i/>
        </w:rPr>
        <w:t xml:space="preserve">Los oficios recibidos y emitidos en la </w:t>
      </w:r>
      <w:proofErr w:type="spellStart"/>
      <w:r w:rsidRPr="00A04C43">
        <w:rPr>
          <w:rFonts w:ascii="Palatino Linotype" w:eastAsia="Palatino Linotype" w:hAnsi="Palatino Linotype" w:cs="Palatino Linotype"/>
          <w:i/>
        </w:rPr>
        <w:t>uippe</w:t>
      </w:r>
      <w:proofErr w:type="spellEnd"/>
      <w:r w:rsidRPr="00A04C43">
        <w:rPr>
          <w:rFonts w:ascii="Palatino Linotype" w:eastAsia="Palatino Linotype" w:hAnsi="Palatino Linotype" w:cs="Palatino Linotype"/>
          <w:i/>
        </w:rPr>
        <w:t xml:space="preserve"> del de enero al 9 de mayo de 2025</w:t>
      </w:r>
      <w:r w:rsidR="00054EB4">
        <w:rPr>
          <w:rFonts w:ascii="Palatino Linotype" w:eastAsia="Palatino Linotype" w:hAnsi="Palatino Linotype" w:cs="Palatino Linotype"/>
          <w:i/>
        </w:rPr>
        <w:t>.” (Sic)</w:t>
      </w:r>
    </w:p>
    <w:p w14:paraId="4F43FE87" w14:textId="77777777" w:rsidR="00054EB4" w:rsidRDefault="00054EB4" w:rsidP="0047126F">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2C4452F2" w14:textId="39CB19FC" w:rsidR="00054EB4" w:rsidRDefault="00054EB4" w:rsidP="0047126F">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i/>
        </w:rPr>
      </w:pPr>
      <w:r w:rsidRPr="009D511B">
        <w:rPr>
          <w:rFonts w:ascii="Palatino Linotype" w:eastAsia="Palatino Linotype" w:hAnsi="Palatino Linotype" w:cs="Palatino Linotype"/>
          <w:b/>
          <w:i/>
          <w:iCs/>
          <w:color w:val="000000"/>
        </w:rPr>
        <w:tab/>
      </w:r>
      <w:r w:rsidR="00A04C43">
        <w:rPr>
          <w:rFonts w:ascii="Palatino Linotype" w:eastAsia="Palatino Linotype" w:hAnsi="Palatino Linotype" w:cs="Palatino Linotype"/>
          <w:b/>
          <w:i/>
          <w:iCs/>
          <w:color w:val="000000"/>
        </w:rPr>
        <w:t xml:space="preserve"> </w:t>
      </w: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542ED3BF" w14:textId="77777777" w:rsidR="00054EB4" w:rsidRDefault="00054EB4" w:rsidP="0047126F">
      <w:pPr>
        <w:spacing w:line="360" w:lineRule="auto"/>
        <w:contextualSpacing/>
      </w:pPr>
    </w:p>
    <w:p w14:paraId="6554F0F7" w14:textId="77777777" w:rsidR="00054EB4" w:rsidRDefault="00054EB4" w:rsidP="0047126F">
      <w:pPr>
        <w:spacing w:line="360" w:lineRule="auto"/>
        <w:contextualSpacing/>
      </w:pPr>
      <w:bookmarkStart w:id="6" w:name="_Hlk219926870"/>
      <w:bookmarkStart w:id="7" w:name="_Hlk220588109"/>
    </w:p>
    <w:p w14:paraId="06AD270D" w14:textId="3FB09CBB" w:rsidR="00054EB4" w:rsidRPr="00633419" w:rsidRDefault="00054EB4" w:rsidP="0047126F">
      <w:pPr>
        <w:pStyle w:val="Ttulo2"/>
        <w:spacing w:before="0" w:after="0" w:line="360" w:lineRule="auto"/>
        <w:contextualSpacing/>
        <w:rPr>
          <w:rFonts w:ascii="Palatino Linotype" w:eastAsia="Palatino Linotype" w:hAnsi="Palatino Linotype"/>
          <w:b/>
          <w:bCs/>
          <w:color w:val="auto"/>
          <w:sz w:val="22"/>
          <w:szCs w:val="22"/>
        </w:rPr>
      </w:pPr>
      <w:bookmarkStart w:id="8" w:name="_heading=h.270ugglvhyo" w:colFirst="0" w:colLast="0"/>
      <w:bookmarkStart w:id="9" w:name="_Toc219930969"/>
      <w:bookmarkStart w:id="10" w:name="_Toc224827249"/>
      <w:bookmarkEnd w:id="8"/>
      <w:r w:rsidRPr="00633419">
        <w:rPr>
          <w:rFonts w:ascii="Palatino Linotype" w:eastAsia="Palatino Linotype" w:hAnsi="Palatino Linotype"/>
          <w:b/>
          <w:bCs/>
          <w:color w:val="auto"/>
          <w:sz w:val="22"/>
          <w:szCs w:val="22"/>
        </w:rPr>
        <w:t>II. Respuesta del Sujeto Obligado</w:t>
      </w:r>
      <w:bookmarkEnd w:id="9"/>
      <w:bookmarkEnd w:id="10"/>
    </w:p>
    <w:p w14:paraId="3BBFBFBE" w14:textId="77777777" w:rsidR="00054EB4" w:rsidRDefault="00054EB4" w:rsidP="0047126F">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bookmarkEnd w:id="6"/>
    <w:p w14:paraId="0F61318B" w14:textId="743764E0" w:rsidR="00E1774B" w:rsidRDefault="00E1774B" w:rsidP="0047126F">
      <w:pPr>
        <w:spacing w:line="360" w:lineRule="auto"/>
        <w:contextualSpacing/>
        <w:jc w:val="both"/>
        <w:rPr>
          <w:rFonts w:ascii="Palatino Linotype" w:hAnsi="Palatino Linotype"/>
          <w:sz w:val="22"/>
          <w:szCs w:val="22"/>
        </w:rPr>
      </w:pPr>
      <w:r w:rsidRPr="00E866A4">
        <w:rPr>
          <w:rFonts w:ascii="Palatino Linotype" w:hAnsi="Palatino Linotype"/>
          <w:sz w:val="22"/>
          <w:szCs w:val="22"/>
        </w:rPr>
        <w:lastRenderedPageBreak/>
        <w:t xml:space="preserve">Con fecha </w:t>
      </w:r>
      <w:r w:rsidR="00A04C43">
        <w:rPr>
          <w:rFonts w:ascii="Palatino Linotype" w:hAnsi="Palatino Linotype"/>
          <w:sz w:val="22"/>
          <w:szCs w:val="22"/>
        </w:rPr>
        <w:t>dos de junio</w:t>
      </w:r>
      <w:r>
        <w:rPr>
          <w:rFonts w:ascii="Palatino Linotype" w:hAnsi="Palatino Linotype"/>
          <w:sz w:val="22"/>
          <w:szCs w:val="22"/>
        </w:rPr>
        <w:t xml:space="preserve"> </w:t>
      </w:r>
      <w:r w:rsidRPr="00E866A4">
        <w:rPr>
          <w:rFonts w:ascii="Palatino Linotype" w:hAnsi="Palatino Linotype"/>
          <w:sz w:val="22"/>
          <w:szCs w:val="22"/>
        </w:rPr>
        <w:t xml:space="preserve">de dos mil veinticinco, la Unidad de Transparencia del </w:t>
      </w:r>
      <w:r>
        <w:rPr>
          <w:rFonts w:ascii="Palatino Linotype" w:hAnsi="Palatino Linotype"/>
          <w:sz w:val="22"/>
          <w:szCs w:val="22"/>
        </w:rPr>
        <w:t>Sujeto Obligado</w:t>
      </w:r>
      <w:r w:rsidRPr="00E866A4">
        <w:rPr>
          <w:rFonts w:ascii="Palatino Linotype" w:hAnsi="Palatino Linotype"/>
          <w:sz w:val="22"/>
          <w:szCs w:val="22"/>
        </w:rPr>
        <w:t xml:space="preserve">, notificó al Particular, </w:t>
      </w:r>
      <w:r w:rsidR="00A04C43">
        <w:rPr>
          <w:rFonts w:ascii="Palatino Linotype" w:hAnsi="Palatino Linotype"/>
          <w:sz w:val="22"/>
          <w:szCs w:val="22"/>
        </w:rPr>
        <w:t>la respuesta a la solicitud</w:t>
      </w:r>
      <w:r>
        <w:rPr>
          <w:rFonts w:ascii="Palatino Linotype" w:hAnsi="Palatino Linotype"/>
          <w:sz w:val="22"/>
          <w:szCs w:val="22"/>
        </w:rPr>
        <w:t xml:space="preserve"> de información a través de la digitalización de los documentos siguientes:</w:t>
      </w:r>
    </w:p>
    <w:p w14:paraId="51CF8C40" w14:textId="77777777" w:rsidR="00B14AB0" w:rsidRDefault="00B14AB0" w:rsidP="0047126F">
      <w:pPr>
        <w:spacing w:line="360" w:lineRule="auto"/>
        <w:contextualSpacing/>
        <w:jc w:val="both"/>
        <w:rPr>
          <w:rFonts w:ascii="Palatino Linotype" w:hAnsi="Palatino Linotype"/>
          <w:sz w:val="22"/>
          <w:szCs w:val="22"/>
        </w:rPr>
      </w:pPr>
    </w:p>
    <w:p w14:paraId="2FEB3FEA" w14:textId="24123E09" w:rsidR="004C0DCD" w:rsidRDefault="004C0DCD" w:rsidP="0047126F">
      <w:pPr>
        <w:pStyle w:val="Prrafodelista"/>
        <w:numPr>
          <w:ilvl w:val="0"/>
          <w:numId w:val="41"/>
        </w:numPr>
        <w:spacing w:line="360" w:lineRule="auto"/>
        <w:jc w:val="both"/>
        <w:rPr>
          <w:rFonts w:ascii="Palatino Linotype" w:hAnsi="Palatino Linotype"/>
          <w:sz w:val="22"/>
          <w:szCs w:val="22"/>
        </w:rPr>
      </w:pPr>
      <w:r>
        <w:rPr>
          <w:rFonts w:ascii="Palatino Linotype" w:hAnsi="Palatino Linotype"/>
          <w:sz w:val="22"/>
          <w:szCs w:val="22"/>
        </w:rPr>
        <w:t xml:space="preserve">Oficios generados por la UIPPPE del periodo </w:t>
      </w:r>
      <w:r w:rsidR="0092101B">
        <w:rPr>
          <w:rFonts w:ascii="Palatino Linotype" w:hAnsi="Palatino Linotype"/>
          <w:sz w:val="22"/>
          <w:szCs w:val="22"/>
        </w:rPr>
        <w:t xml:space="preserve">primero de </w:t>
      </w:r>
      <w:r>
        <w:rPr>
          <w:rFonts w:ascii="Palatino Linotype" w:hAnsi="Palatino Linotype"/>
          <w:sz w:val="22"/>
          <w:szCs w:val="22"/>
        </w:rPr>
        <w:t>enero a</w:t>
      </w:r>
      <w:r w:rsidR="00E0081F">
        <w:rPr>
          <w:rFonts w:ascii="Palatino Linotype" w:hAnsi="Palatino Linotype"/>
          <w:sz w:val="22"/>
          <w:szCs w:val="22"/>
        </w:rPr>
        <w:t xml:space="preserve">l </w:t>
      </w:r>
      <w:proofErr w:type="gramStart"/>
      <w:r w:rsidR="00E0081F">
        <w:rPr>
          <w:rFonts w:ascii="Palatino Linotype" w:hAnsi="Palatino Linotype"/>
          <w:sz w:val="22"/>
          <w:szCs w:val="22"/>
        </w:rPr>
        <w:t>nueve</w:t>
      </w:r>
      <w:r w:rsidR="0092101B">
        <w:rPr>
          <w:rFonts w:ascii="Palatino Linotype" w:hAnsi="Palatino Linotype"/>
          <w:sz w:val="22"/>
          <w:szCs w:val="22"/>
        </w:rPr>
        <w:t xml:space="preserve"> </w:t>
      </w:r>
      <w:r>
        <w:rPr>
          <w:rFonts w:ascii="Palatino Linotype" w:hAnsi="Palatino Linotype"/>
          <w:sz w:val="22"/>
          <w:szCs w:val="22"/>
        </w:rPr>
        <w:t xml:space="preserve"> de</w:t>
      </w:r>
      <w:proofErr w:type="gramEnd"/>
      <w:r>
        <w:rPr>
          <w:rFonts w:ascii="Palatino Linotype" w:hAnsi="Palatino Linotype"/>
          <w:sz w:val="22"/>
          <w:szCs w:val="22"/>
        </w:rPr>
        <w:t xml:space="preserve"> mayo de dos mil veinticinco.</w:t>
      </w:r>
    </w:p>
    <w:p w14:paraId="7EC4C383" w14:textId="791C413B" w:rsidR="004C0DCD" w:rsidRPr="004C0DCD" w:rsidRDefault="004C0DCD" w:rsidP="0047126F">
      <w:pPr>
        <w:pStyle w:val="Prrafodelista"/>
        <w:numPr>
          <w:ilvl w:val="0"/>
          <w:numId w:val="41"/>
        </w:numPr>
        <w:spacing w:line="360" w:lineRule="auto"/>
        <w:rPr>
          <w:rFonts w:ascii="Palatino Linotype" w:hAnsi="Palatino Linotype"/>
          <w:sz w:val="22"/>
          <w:szCs w:val="22"/>
        </w:rPr>
      </w:pPr>
      <w:r w:rsidRPr="004C0DCD">
        <w:rPr>
          <w:rFonts w:ascii="Palatino Linotype" w:hAnsi="Palatino Linotype"/>
          <w:sz w:val="22"/>
          <w:szCs w:val="22"/>
        </w:rPr>
        <w:t xml:space="preserve">Oficios recibidos por la UIPPPE del periodo </w:t>
      </w:r>
      <w:r w:rsidR="00636E28">
        <w:rPr>
          <w:rFonts w:ascii="Palatino Linotype" w:hAnsi="Palatino Linotype"/>
          <w:sz w:val="22"/>
          <w:szCs w:val="22"/>
        </w:rPr>
        <w:t xml:space="preserve">primero de </w:t>
      </w:r>
      <w:r w:rsidR="0092101B">
        <w:rPr>
          <w:rFonts w:ascii="Palatino Linotype" w:hAnsi="Palatino Linotype"/>
          <w:sz w:val="22"/>
          <w:szCs w:val="22"/>
        </w:rPr>
        <w:t>enero al ocho</w:t>
      </w:r>
      <w:r w:rsidRPr="004C0DCD">
        <w:rPr>
          <w:rFonts w:ascii="Palatino Linotype" w:hAnsi="Palatino Linotype"/>
          <w:sz w:val="22"/>
          <w:szCs w:val="22"/>
        </w:rPr>
        <w:t xml:space="preserve"> de mayo de dos mil veinticinco.</w:t>
      </w:r>
    </w:p>
    <w:p w14:paraId="4885EE6C" w14:textId="367CA053" w:rsidR="004C0DCD" w:rsidRPr="00636E28" w:rsidRDefault="00636E28" w:rsidP="0047126F">
      <w:pPr>
        <w:pStyle w:val="Prrafodelista"/>
        <w:numPr>
          <w:ilvl w:val="0"/>
          <w:numId w:val="41"/>
        </w:numPr>
        <w:spacing w:line="360" w:lineRule="auto"/>
        <w:jc w:val="both"/>
        <w:rPr>
          <w:rFonts w:ascii="Palatino Linotype" w:hAnsi="Palatino Linotype"/>
          <w:sz w:val="22"/>
          <w:szCs w:val="22"/>
        </w:rPr>
      </w:pPr>
      <w:r w:rsidRPr="00636E28">
        <w:rPr>
          <w:rFonts w:ascii="Palatino Linotype" w:hAnsi="Palatino Linotype"/>
          <w:sz w:val="22"/>
          <w:szCs w:val="22"/>
        </w:rPr>
        <w:t>Acta de la Sexcentésima Sexagésima Prim</w:t>
      </w:r>
      <w:r>
        <w:rPr>
          <w:rFonts w:ascii="Palatino Linotype" w:hAnsi="Palatino Linotype"/>
          <w:sz w:val="22"/>
          <w:szCs w:val="22"/>
        </w:rPr>
        <w:t>era Sesión Extraordinaria 2025 del Comité d</w:t>
      </w:r>
      <w:r w:rsidRPr="00636E28">
        <w:rPr>
          <w:rFonts w:ascii="Palatino Linotype" w:hAnsi="Palatino Linotype"/>
          <w:sz w:val="22"/>
          <w:szCs w:val="22"/>
        </w:rPr>
        <w:t xml:space="preserve">e Transparencia donde </w:t>
      </w:r>
      <w:r>
        <w:rPr>
          <w:rFonts w:ascii="Palatino Linotype" w:hAnsi="Palatino Linotype"/>
          <w:sz w:val="22"/>
          <w:szCs w:val="22"/>
        </w:rPr>
        <w:t>s</w:t>
      </w:r>
      <w:r w:rsidRPr="00636E28">
        <w:rPr>
          <w:rFonts w:ascii="Palatino Linotype" w:hAnsi="Palatino Linotype"/>
          <w:sz w:val="22"/>
          <w:szCs w:val="22"/>
        </w:rPr>
        <w:t xml:space="preserve">e aprobó </w:t>
      </w:r>
      <w:r w:rsidR="004C0DCD" w:rsidRPr="00636E28">
        <w:rPr>
          <w:rFonts w:ascii="Palatino Linotype" w:hAnsi="Palatino Linotype"/>
          <w:sz w:val="22"/>
          <w:szCs w:val="22"/>
        </w:rPr>
        <w:t>clasificar como información confidencial de forma parcial, los datos</w:t>
      </w:r>
      <w:r w:rsidRPr="00636E28">
        <w:rPr>
          <w:rFonts w:ascii="Palatino Linotype" w:hAnsi="Palatino Linotype"/>
          <w:sz w:val="22"/>
          <w:szCs w:val="22"/>
        </w:rPr>
        <w:t xml:space="preserve"> </w:t>
      </w:r>
      <w:r w:rsidR="004C0DCD" w:rsidRPr="00636E28">
        <w:rPr>
          <w:rFonts w:ascii="Palatino Linotype" w:hAnsi="Palatino Linotype"/>
          <w:sz w:val="22"/>
          <w:szCs w:val="22"/>
        </w:rPr>
        <w:t>personales contenidos en oficios recibidos y emitidos del 01 de enero al 09 de</w:t>
      </w:r>
      <w:r w:rsidRPr="00636E28">
        <w:rPr>
          <w:rFonts w:ascii="Palatino Linotype" w:hAnsi="Palatino Linotype"/>
          <w:sz w:val="22"/>
          <w:szCs w:val="22"/>
        </w:rPr>
        <w:t xml:space="preserve"> </w:t>
      </w:r>
      <w:r w:rsidR="004C0DCD" w:rsidRPr="00636E28">
        <w:rPr>
          <w:rFonts w:ascii="Palatino Linotype" w:hAnsi="Palatino Linotype"/>
          <w:sz w:val="22"/>
          <w:szCs w:val="22"/>
        </w:rPr>
        <w:t>mayo de 2025, tales como nombre, correo electrónico y teléfono.</w:t>
      </w:r>
    </w:p>
    <w:p w14:paraId="1EB648B0" w14:textId="77777777" w:rsidR="00E1774B" w:rsidRDefault="00E1774B" w:rsidP="0047126F">
      <w:pPr>
        <w:spacing w:line="360" w:lineRule="auto"/>
        <w:contextualSpacing/>
        <w:jc w:val="both"/>
        <w:rPr>
          <w:rFonts w:ascii="Palatino Linotype" w:hAnsi="Palatino Linotype"/>
          <w:sz w:val="22"/>
          <w:szCs w:val="22"/>
        </w:rPr>
      </w:pPr>
    </w:p>
    <w:p w14:paraId="31AA0A4B" w14:textId="77777777" w:rsidR="00054EB4" w:rsidRPr="001F608F" w:rsidRDefault="00054EB4" w:rsidP="0047126F">
      <w:pPr>
        <w:tabs>
          <w:tab w:val="left" w:pos="4667"/>
        </w:tabs>
        <w:spacing w:line="360" w:lineRule="auto"/>
        <w:ind w:right="567"/>
        <w:contextualSpacing/>
        <w:jc w:val="both"/>
        <w:rPr>
          <w:rFonts w:ascii="Palatino Linotype" w:eastAsia="Palatino Linotype" w:hAnsi="Palatino Linotype" w:cs="Palatino Linotype"/>
        </w:rPr>
      </w:pPr>
    </w:p>
    <w:p w14:paraId="6359B629" w14:textId="77777777" w:rsidR="00054EB4" w:rsidRPr="00633419" w:rsidRDefault="00054EB4" w:rsidP="0047126F">
      <w:pPr>
        <w:pStyle w:val="Ttulo2"/>
        <w:spacing w:before="0" w:after="0" w:line="360" w:lineRule="auto"/>
        <w:contextualSpacing/>
        <w:rPr>
          <w:rFonts w:ascii="Palatino Linotype" w:hAnsi="Palatino Linotype"/>
          <w:b/>
          <w:bCs/>
          <w:color w:val="auto"/>
          <w:sz w:val="22"/>
          <w:szCs w:val="22"/>
        </w:rPr>
      </w:pPr>
      <w:bookmarkStart w:id="11" w:name="_Toc219930970"/>
      <w:bookmarkStart w:id="12" w:name="_Toc224827250"/>
      <w:r w:rsidRPr="00633419">
        <w:rPr>
          <w:rFonts w:ascii="Palatino Linotype" w:hAnsi="Palatino Linotype"/>
          <w:b/>
          <w:bCs/>
          <w:color w:val="auto"/>
          <w:sz w:val="22"/>
          <w:szCs w:val="22"/>
        </w:rPr>
        <w:t>III. Interposición del Recurso de Revisión</w:t>
      </w:r>
      <w:bookmarkEnd w:id="11"/>
      <w:bookmarkEnd w:id="12"/>
    </w:p>
    <w:p w14:paraId="03AE37B6" w14:textId="77777777" w:rsidR="00054EB4" w:rsidRDefault="00054EB4" w:rsidP="0047126F">
      <w:pPr>
        <w:spacing w:line="360" w:lineRule="auto"/>
        <w:contextualSpacing/>
        <w:jc w:val="both"/>
        <w:rPr>
          <w:rFonts w:ascii="Palatino Linotype" w:eastAsia="Palatino Linotype" w:hAnsi="Palatino Linotype" w:cs="Palatino Linotype"/>
          <w:sz w:val="22"/>
          <w:szCs w:val="22"/>
        </w:rPr>
      </w:pPr>
    </w:p>
    <w:p w14:paraId="4D9BFB69" w14:textId="14CB6690" w:rsidR="00054EB4" w:rsidRDefault="0092101B"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fecha</w:t>
      </w:r>
      <w:r w:rsidR="00054EB4">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veintitrés de junio</w:t>
      </w:r>
      <w:r w:rsidR="00E1774B">
        <w:rPr>
          <w:rFonts w:ascii="Palatino Linotype" w:eastAsia="Palatino Linotype" w:hAnsi="Palatino Linotype" w:cs="Palatino Linotype"/>
          <w:sz w:val="22"/>
          <w:szCs w:val="22"/>
        </w:rPr>
        <w:t xml:space="preserve"> </w:t>
      </w:r>
      <w:r w:rsidR="00054EB4">
        <w:rPr>
          <w:rFonts w:ascii="Palatino Linotype" w:eastAsia="Palatino Linotype" w:hAnsi="Palatino Linotype" w:cs="Palatino Linotype"/>
          <w:sz w:val="22"/>
          <w:szCs w:val="22"/>
        </w:rPr>
        <w:t>de dos mil veinticinco, se recibió en este Ins</w:t>
      </w:r>
      <w:r>
        <w:rPr>
          <w:rFonts w:ascii="Palatino Linotype" w:eastAsia="Palatino Linotype" w:hAnsi="Palatino Linotype" w:cs="Palatino Linotype"/>
          <w:sz w:val="22"/>
          <w:szCs w:val="22"/>
        </w:rPr>
        <w:t>tituto, a través del SAIMEX</w:t>
      </w:r>
      <w:proofErr w:type="gramStart"/>
      <w:r>
        <w:rPr>
          <w:rFonts w:ascii="Palatino Linotype" w:eastAsia="Palatino Linotype" w:hAnsi="Palatino Linotype" w:cs="Palatino Linotype"/>
          <w:sz w:val="22"/>
          <w:szCs w:val="22"/>
        </w:rPr>
        <w:t>,  Recurso</w:t>
      </w:r>
      <w:proofErr w:type="gramEnd"/>
      <w:r>
        <w:rPr>
          <w:rFonts w:ascii="Palatino Linotype" w:eastAsia="Palatino Linotype" w:hAnsi="Palatino Linotype" w:cs="Palatino Linotype"/>
          <w:sz w:val="22"/>
          <w:szCs w:val="22"/>
        </w:rPr>
        <w:t xml:space="preserve"> de Revisión interpuesto</w:t>
      </w:r>
      <w:r w:rsidR="00054EB4">
        <w:rPr>
          <w:rFonts w:ascii="Palatino Linotype" w:eastAsia="Palatino Linotype" w:hAnsi="Palatino Linotype" w:cs="Palatino Linotype"/>
          <w:sz w:val="22"/>
          <w:szCs w:val="22"/>
        </w:rPr>
        <w:t xml:space="preserve"> por la pa</w:t>
      </w:r>
      <w:r>
        <w:rPr>
          <w:rFonts w:ascii="Palatino Linotype" w:eastAsia="Palatino Linotype" w:hAnsi="Palatino Linotype" w:cs="Palatino Linotype"/>
          <w:sz w:val="22"/>
          <w:szCs w:val="22"/>
        </w:rPr>
        <w:t>rte Recurrente, en contra de la respuesta</w:t>
      </w:r>
      <w:r w:rsidR="00054EB4">
        <w:rPr>
          <w:rFonts w:ascii="Palatino Linotype" w:eastAsia="Palatino Linotype" w:hAnsi="Palatino Linotype" w:cs="Palatino Linotype"/>
          <w:sz w:val="22"/>
          <w:szCs w:val="22"/>
        </w:rPr>
        <w:t xml:space="preserve"> del Sujeto Obligado, en </w:t>
      </w:r>
      <w:r w:rsidR="007E1780">
        <w:rPr>
          <w:rFonts w:ascii="Palatino Linotype" w:eastAsia="Palatino Linotype" w:hAnsi="Palatino Linotype" w:cs="Palatino Linotype"/>
          <w:sz w:val="22"/>
          <w:szCs w:val="22"/>
        </w:rPr>
        <w:t xml:space="preserve">los  términos </w:t>
      </w:r>
      <w:r w:rsidR="00E1774B">
        <w:rPr>
          <w:rFonts w:ascii="Palatino Linotype" w:eastAsia="Palatino Linotype" w:hAnsi="Palatino Linotype" w:cs="Palatino Linotype"/>
          <w:sz w:val="22"/>
          <w:szCs w:val="22"/>
        </w:rPr>
        <w:t>siguiente</w:t>
      </w:r>
      <w:r w:rsidR="007E1780">
        <w:rPr>
          <w:rFonts w:ascii="Palatino Linotype" w:eastAsia="Palatino Linotype" w:hAnsi="Palatino Linotype" w:cs="Palatino Linotype"/>
          <w:sz w:val="22"/>
          <w:szCs w:val="22"/>
        </w:rPr>
        <w:t>s</w:t>
      </w:r>
      <w:r w:rsidR="00054EB4">
        <w:rPr>
          <w:rFonts w:ascii="Palatino Linotype" w:eastAsia="Palatino Linotype" w:hAnsi="Palatino Linotype" w:cs="Palatino Linotype"/>
          <w:sz w:val="22"/>
          <w:szCs w:val="22"/>
        </w:rPr>
        <w:t>:</w:t>
      </w:r>
    </w:p>
    <w:p w14:paraId="7408D11E" w14:textId="77777777" w:rsidR="00054EB4" w:rsidRDefault="00054EB4" w:rsidP="0047126F">
      <w:pPr>
        <w:spacing w:line="360" w:lineRule="auto"/>
        <w:contextualSpacing/>
        <w:jc w:val="both"/>
        <w:rPr>
          <w:rFonts w:ascii="Palatino Linotype" w:eastAsia="Palatino Linotype" w:hAnsi="Palatino Linotype" w:cs="Palatino Linotype"/>
          <w:b/>
          <w:sz w:val="22"/>
          <w:szCs w:val="22"/>
        </w:rPr>
      </w:pPr>
    </w:p>
    <w:p w14:paraId="16B84506" w14:textId="77777777" w:rsidR="00054EB4" w:rsidRPr="003930DE" w:rsidRDefault="00054EB4" w:rsidP="0047126F">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b/>
          <w:i/>
        </w:rPr>
        <w:t>ACTO IMPUGNADO</w:t>
      </w:r>
    </w:p>
    <w:p w14:paraId="5206CE35" w14:textId="2244593B" w:rsidR="00054EB4" w:rsidRPr="003930DE" w:rsidRDefault="00054EB4" w:rsidP="0047126F">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rPr>
        <w:t>“</w:t>
      </w:r>
      <w:r w:rsidR="00E0081F">
        <w:rPr>
          <w:rFonts w:ascii="Palatino Linotype" w:eastAsia="Palatino Linotype" w:hAnsi="Palatino Linotype" w:cs="Palatino Linotype"/>
          <w:i/>
        </w:rPr>
        <w:t>l</w:t>
      </w:r>
      <w:r w:rsidR="007E1780" w:rsidRPr="007E1780">
        <w:rPr>
          <w:rFonts w:ascii="Palatino Linotype" w:eastAsia="Palatino Linotype" w:hAnsi="Palatino Linotype" w:cs="Palatino Linotype"/>
          <w:i/>
        </w:rPr>
        <w:t xml:space="preserve">a entrega de la información </w:t>
      </w:r>
      <w:proofErr w:type="spellStart"/>
      <w:r w:rsidR="007E1780" w:rsidRPr="007E1780">
        <w:rPr>
          <w:rFonts w:ascii="Palatino Linotype" w:eastAsia="Palatino Linotype" w:hAnsi="Palatino Linotype" w:cs="Palatino Linotype"/>
          <w:i/>
        </w:rPr>
        <w:t>esta</w:t>
      </w:r>
      <w:proofErr w:type="spellEnd"/>
      <w:r w:rsidR="007E1780" w:rsidRPr="007E1780">
        <w:rPr>
          <w:rFonts w:ascii="Palatino Linotype" w:eastAsia="Palatino Linotype" w:hAnsi="Palatino Linotype" w:cs="Palatino Linotype"/>
          <w:i/>
        </w:rPr>
        <w:t xml:space="preserve"> incompleta</w:t>
      </w:r>
      <w:r w:rsidRPr="003930DE">
        <w:rPr>
          <w:rFonts w:ascii="Palatino Linotype" w:eastAsia="Palatino Linotype" w:hAnsi="Palatino Linotype" w:cs="Palatino Linotype"/>
          <w:i/>
          <w:color w:val="000000"/>
        </w:rPr>
        <w:t>.</w:t>
      </w:r>
      <w:r w:rsidRPr="003930DE">
        <w:rPr>
          <w:rFonts w:ascii="Palatino Linotype" w:eastAsia="Palatino Linotype" w:hAnsi="Palatino Linotype" w:cs="Palatino Linotype"/>
          <w:i/>
        </w:rPr>
        <w:t>” (Sic)</w:t>
      </w:r>
    </w:p>
    <w:p w14:paraId="6A21B925" w14:textId="77777777" w:rsidR="00054EB4" w:rsidRPr="003930DE" w:rsidRDefault="00054EB4" w:rsidP="0047126F">
      <w:pPr>
        <w:spacing w:line="360" w:lineRule="auto"/>
        <w:ind w:left="567" w:right="567"/>
        <w:contextualSpacing/>
        <w:jc w:val="both"/>
        <w:rPr>
          <w:rFonts w:ascii="Palatino Linotype" w:eastAsia="Palatino Linotype" w:hAnsi="Palatino Linotype" w:cs="Palatino Linotype"/>
          <w:i/>
        </w:rPr>
      </w:pPr>
    </w:p>
    <w:p w14:paraId="2AC89DE1" w14:textId="77777777" w:rsidR="00054EB4" w:rsidRPr="003930DE" w:rsidRDefault="00054EB4" w:rsidP="0047126F">
      <w:pPr>
        <w:spacing w:line="360" w:lineRule="auto"/>
        <w:ind w:left="567" w:right="567"/>
        <w:contextualSpacing/>
        <w:jc w:val="both"/>
        <w:rPr>
          <w:rFonts w:ascii="Palatino Linotype" w:eastAsia="Palatino Linotype" w:hAnsi="Palatino Linotype" w:cs="Palatino Linotype"/>
          <w:b/>
          <w:i/>
        </w:rPr>
      </w:pPr>
      <w:r w:rsidRPr="003930DE">
        <w:rPr>
          <w:rFonts w:ascii="Palatino Linotype" w:eastAsia="Palatino Linotype" w:hAnsi="Palatino Linotype" w:cs="Palatino Linotype"/>
          <w:b/>
          <w:i/>
        </w:rPr>
        <w:t>RAZONES O MOTIVOS DE LA INCONFORMIDAD</w:t>
      </w:r>
    </w:p>
    <w:p w14:paraId="6D5D879E" w14:textId="4C8C8E24" w:rsidR="00054EB4" w:rsidRPr="003930DE" w:rsidRDefault="00054EB4" w:rsidP="0047126F">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color w:val="000000"/>
        </w:rPr>
        <w:t>“</w:t>
      </w:r>
      <w:r w:rsidR="00E0081F">
        <w:rPr>
          <w:rFonts w:ascii="Palatino Linotype" w:eastAsia="Palatino Linotype" w:hAnsi="Palatino Linotype" w:cs="Palatino Linotype"/>
          <w:i/>
          <w:color w:val="000000"/>
        </w:rPr>
        <w:t>l</w:t>
      </w:r>
      <w:r w:rsidR="007E1780" w:rsidRPr="007E1780">
        <w:rPr>
          <w:rFonts w:ascii="Palatino Linotype" w:eastAsia="Palatino Linotype" w:hAnsi="Palatino Linotype" w:cs="Palatino Linotype"/>
          <w:i/>
          <w:color w:val="000000"/>
        </w:rPr>
        <w:t xml:space="preserve">a entrega de la información </w:t>
      </w:r>
      <w:proofErr w:type="spellStart"/>
      <w:r w:rsidR="007E1780" w:rsidRPr="007E1780">
        <w:rPr>
          <w:rFonts w:ascii="Palatino Linotype" w:eastAsia="Palatino Linotype" w:hAnsi="Palatino Linotype" w:cs="Palatino Linotype"/>
          <w:i/>
          <w:color w:val="000000"/>
        </w:rPr>
        <w:t>esta</w:t>
      </w:r>
      <w:proofErr w:type="spellEnd"/>
      <w:r w:rsidR="007E1780" w:rsidRPr="007E1780">
        <w:rPr>
          <w:rFonts w:ascii="Palatino Linotype" w:eastAsia="Palatino Linotype" w:hAnsi="Palatino Linotype" w:cs="Palatino Linotype"/>
          <w:i/>
          <w:color w:val="000000"/>
        </w:rPr>
        <w:t xml:space="preserve"> incompleta</w:t>
      </w:r>
      <w:r w:rsidRPr="003930DE">
        <w:rPr>
          <w:rFonts w:ascii="Palatino Linotype" w:eastAsia="Palatino Linotype" w:hAnsi="Palatino Linotype" w:cs="Palatino Linotype"/>
          <w:i/>
          <w:color w:val="000000"/>
        </w:rPr>
        <w:t>.</w:t>
      </w:r>
      <w:r w:rsidRPr="003930DE">
        <w:rPr>
          <w:rFonts w:ascii="Palatino Linotype" w:eastAsia="Palatino Linotype" w:hAnsi="Palatino Linotype" w:cs="Palatino Linotype"/>
          <w:i/>
        </w:rPr>
        <w:t>” (Sic)</w:t>
      </w:r>
    </w:p>
    <w:bookmarkEnd w:id="7"/>
    <w:p w14:paraId="7FAC51E1" w14:textId="725DDA3C" w:rsidR="00054EB4" w:rsidRPr="00E1774B" w:rsidRDefault="00054EB4" w:rsidP="0047126F">
      <w:pPr>
        <w:spacing w:line="360" w:lineRule="auto"/>
        <w:ind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rPr>
        <w:tab/>
      </w:r>
    </w:p>
    <w:p w14:paraId="10CE1BBA" w14:textId="59CB6842" w:rsidR="00054EB4" w:rsidRPr="00633419" w:rsidRDefault="00054EB4" w:rsidP="0047126F">
      <w:pPr>
        <w:pStyle w:val="Ttulo2"/>
        <w:spacing w:before="0" w:after="0" w:line="360" w:lineRule="auto"/>
        <w:contextualSpacing/>
        <w:rPr>
          <w:rFonts w:ascii="Palatino Linotype" w:hAnsi="Palatino Linotype"/>
          <w:b/>
          <w:bCs/>
          <w:color w:val="auto"/>
          <w:sz w:val="22"/>
          <w:szCs w:val="22"/>
        </w:rPr>
      </w:pPr>
      <w:bookmarkStart w:id="13" w:name="_Toc219930971"/>
      <w:bookmarkStart w:id="14" w:name="_Toc224827251"/>
      <w:r w:rsidRPr="00633419">
        <w:rPr>
          <w:rFonts w:ascii="Palatino Linotype" w:hAnsi="Palatino Linotype"/>
          <w:b/>
          <w:bCs/>
          <w:color w:val="auto"/>
          <w:sz w:val="22"/>
          <w:szCs w:val="22"/>
        </w:rPr>
        <w:lastRenderedPageBreak/>
        <w:t>IV. Trámite de</w:t>
      </w:r>
      <w:r w:rsidR="001C16BA">
        <w:rPr>
          <w:rFonts w:ascii="Palatino Linotype" w:hAnsi="Palatino Linotype"/>
          <w:b/>
          <w:bCs/>
          <w:color w:val="auto"/>
          <w:sz w:val="22"/>
          <w:szCs w:val="22"/>
        </w:rPr>
        <w:t>l</w:t>
      </w:r>
      <w:r w:rsidRPr="00633419">
        <w:rPr>
          <w:rFonts w:ascii="Palatino Linotype" w:hAnsi="Palatino Linotype"/>
          <w:b/>
          <w:bCs/>
          <w:color w:val="auto"/>
          <w:sz w:val="22"/>
          <w:szCs w:val="22"/>
        </w:rPr>
        <w:t xml:space="preserve"> Recurso de Revisión ante este Instituto</w:t>
      </w:r>
      <w:bookmarkEnd w:id="13"/>
      <w:bookmarkEnd w:id="14"/>
    </w:p>
    <w:p w14:paraId="4E0A7321" w14:textId="77777777" w:rsidR="00054EB4" w:rsidRDefault="00054EB4" w:rsidP="0047126F">
      <w:pPr>
        <w:spacing w:line="360" w:lineRule="auto"/>
        <w:contextualSpacing/>
        <w:jc w:val="both"/>
        <w:rPr>
          <w:rFonts w:ascii="Palatino Linotype" w:eastAsia="Palatino Linotype" w:hAnsi="Palatino Linotype" w:cs="Palatino Linotype"/>
          <w:b/>
          <w:sz w:val="22"/>
          <w:szCs w:val="22"/>
        </w:rPr>
      </w:pPr>
    </w:p>
    <w:p w14:paraId="01EF9A8D" w14:textId="01BBD54E" w:rsidR="00054EB4" w:rsidRDefault="00054EB4"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 los Recursos de Revisión. </w:t>
      </w:r>
      <w:r>
        <w:rPr>
          <w:rFonts w:ascii="Palatino Linotype" w:eastAsia="Palatino Linotype" w:hAnsi="Palatino Linotype" w:cs="Palatino Linotype"/>
          <w:sz w:val="22"/>
          <w:szCs w:val="22"/>
        </w:rPr>
        <w:t xml:space="preserve">El </w:t>
      </w:r>
      <w:r w:rsidR="007E1780" w:rsidRPr="007E1780">
        <w:rPr>
          <w:rFonts w:ascii="Palatino Linotype" w:eastAsia="Palatino Linotype" w:hAnsi="Palatino Linotype" w:cs="Palatino Linotype"/>
          <w:sz w:val="22"/>
          <w:szCs w:val="22"/>
        </w:rPr>
        <w:t>veintitrés de junio de dos mil veinticinco</w:t>
      </w:r>
      <w:r w:rsidR="002D701B">
        <w:rPr>
          <w:rFonts w:ascii="Palatino Linotype" w:eastAsia="Palatino Linotype" w:hAnsi="Palatino Linotype" w:cs="Palatino Linotype"/>
          <w:sz w:val="22"/>
          <w:szCs w:val="22"/>
        </w:rPr>
        <w:t>, el SAIMEX, asignó el número de expediente</w:t>
      </w:r>
      <w:r>
        <w:rPr>
          <w:rFonts w:ascii="Palatino Linotype" w:eastAsia="Palatino Linotype" w:hAnsi="Palatino Linotype" w:cs="Palatino Linotype"/>
          <w:sz w:val="22"/>
          <w:szCs w:val="22"/>
        </w:rPr>
        <w:t xml:space="preserve"> </w:t>
      </w:r>
      <w:r w:rsidR="001C16BA" w:rsidRPr="001C16BA">
        <w:rPr>
          <w:rFonts w:ascii="Palatino Linotype" w:eastAsia="Palatino Linotype" w:hAnsi="Palatino Linotype" w:cs="Palatino Linotype"/>
          <w:b/>
          <w:sz w:val="22"/>
          <w:szCs w:val="22"/>
        </w:rPr>
        <w:t>07661/INFOEM/IP/RR/2025</w:t>
      </w:r>
      <w:r w:rsidR="001C16BA">
        <w:rPr>
          <w:rFonts w:ascii="Palatino Linotype" w:eastAsia="Palatino Linotype" w:hAnsi="Palatino Linotype" w:cs="Palatino Linotype"/>
          <w:sz w:val="22"/>
          <w:szCs w:val="22"/>
        </w:rPr>
        <w:t xml:space="preserve"> al medio</w:t>
      </w:r>
      <w:r>
        <w:rPr>
          <w:rFonts w:ascii="Palatino Linotype" w:eastAsia="Palatino Linotype" w:hAnsi="Palatino Linotype" w:cs="Palatino Linotype"/>
          <w:sz w:val="22"/>
          <w:szCs w:val="22"/>
        </w:rPr>
        <w:t xml:space="preserve"> de impugnación que nos ocupa, con base en el sistema aprobado por el Pleno de este Org</w:t>
      </w:r>
      <w:r w:rsidR="001C16BA">
        <w:rPr>
          <w:rFonts w:ascii="Palatino Linotype" w:eastAsia="Palatino Linotype" w:hAnsi="Palatino Linotype" w:cs="Palatino Linotype"/>
          <w:sz w:val="22"/>
          <w:szCs w:val="22"/>
        </w:rPr>
        <w:t>anismo Garante y los turnó al Comisionado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6008B35E" w14:textId="77777777" w:rsidR="00054EB4" w:rsidRDefault="00054EB4" w:rsidP="0047126F">
      <w:pPr>
        <w:spacing w:line="360" w:lineRule="auto"/>
        <w:contextualSpacing/>
        <w:jc w:val="both"/>
        <w:rPr>
          <w:rFonts w:ascii="Palatino Linotype" w:eastAsia="Palatino Linotype" w:hAnsi="Palatino Linotype" w:cs="Palatino Linotype"/>
          <w:b/>
          <w:sz w:val="22"/>
          <w:szCs w:val="22"/>
        </w:rPr>
      </w:pPr>
    </w:p>
    <w:p w14:paraId="48D5F411" w14:textId="14211CFC" w:rsidR="00054EB4" w:rsidRDefault="00DF49A6"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b) Admisión del Recurso</w:t>
      </w:r>
      <w:r w:rsidR="00054EB4">
        <w:rPr>
          <w:rFonts w:ascii="Palatino Linotype" w:eastAsia="Palatino Linotype" w:hAnsi="Palatino Linotype" w:cs="Palatino Linotype"/>
          <w:b/>
          <w:sz w:val="22"/>
          <w:szCs w:val="22"/>
        </w:rPr>
        <w:t xml:space="preserve"> de Revisión. </w:t>
      </w:r>
      <w:r w:rsidR="00054EB4">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sz w:val="22"/>
          <w:szCs w:val="22"/>
        </w:rPr>
        <w:t>veintiséis de junio</w:t>
      </w:r>
      <w:r w:rsidR="00C152FC">
        <w:rPr>
          <w:rFonts w:ascii="Palatino Linotype" w:eastAsia="Palatino Linotype" w:hAnsi="Palatino Linotype" w:cs="Palatino Linotype"/>
          <w:sz w:val="22"/>
          <w:szCs w:val="22"/>
        </w:rPr>
        <w:t xml:space="preserve"> </w:t>
      </w:r>
      <w:r w:rsidR="00054EB4">
        <w:rPr>
          <w:rFonts w:ascii="Palatino Linotype" w:eastAsia="Palatino Linotype" w:hAnsi="Palatino Linotype" w:cs="Palatino Linotype"/>
          <w:sz w:val="22"/>
          <w:szCs w:val="22"/>
        </w:rPr>
        <w:t>de dos mil veinticin</w:t>
      </w:r>
      <w:r w:rsidR="002D701B">
        <w:rPr>
          <w:rFonts w:ascii="Palatino Linotype" w:eastAsia="Palatino Linotype" w:hAnsi="Palatino Linotype" w:cs="Palatino Linotype"/>
          <w:sz w:val="22"/>
          <w:szCs w:val="22"/>
        </w:rPr>
        <w:t>co, se acordó la admisión del Recurso de Revisión, interpuesto</w:t>
      </w:r>
      <w:r w:rsidR="00054EB4">
        <w:rPr>
          <w:rFonts w:ascii="Palatino Linotype" w:eastAsia="Palatino Linotype" w:hAnsi="Palatino Linotype" w:cs="Palatino Linotype"/>
          <w:sz w:val="22"/>
          <w:szCs w:val="22"/>
        </w:rPr>
        <w:t xml:space="preserve"> por la parte Recurrente, en contra del Sujeto Obligado, en términos del artículo 185, fracciones I y II, de la Ley de Transparencia y Acceso a la Información Pública del Estado de México y Municipios, el cual fue notificado a las partes el mismo día, a través del SAIMEX, en los que se les otorgó un plazo de siete días hábiles posteriores a la misma, para que manifestaran lo que a su derecho conviniera y formularan alegatos.</w:t>
      </w:r>
    </w:p>
    <w:p w14:paraId="530115A1" w14:textId="77777777" w:rsidR="00054EB4" w:rsidRDefault="00054EB4" w:rsidP="0047126F">
      <w:pPr>
        <w:spacing w:line="360" w:lineRule="auto"/>
        <w:contextualSpacing/>
        <w:jc w:val="both"/>
        <w:rPr>
          <w:rFonts w:ascii="Palatino Linotype" w:eastAsia="Palatino Linotype" w:hAnsi="Palatino Linotype" w:cs="Palatino Linotype"/>
          <w:sz w:val="22"/>
          <w:szCs w:val="22"/>
        </w:rPr>
      </w:pPr>
    </w:p>
    <w:p w14:paraId="6BA79914" w14:textId="2EB818E7" w:rsidR="00054EB4" w:rsidRDefault="00054EB4" w:rsidP="0047126F">
      <w:pPr>
        <w:spacing w:line="360" w:lineRule="auto"/>
        <w:contextualSpacing/>
        <w:jc w:val="both"/>
        <w:rPr>
          <w:rFonts w:ascii="Palatino Linotype" w:eastAsia="Palatino Linotype" w:hAnsi="Palatino Linotype" w:cs="Palatino Linotype"/>
          <w:sz w:val="22"/>
          <w:szCs w:val="22"/>
        </w:rPr>
      </w:pPr>
      <w:bookmarkStart w:id="15" w:name="_Hlk219236574"/>
      <w:bookmarkStart w:id="16" w:name="_Hlk219927666"/>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DF49A6">
        <w:rPr>
          <w:rFonts w:ascii="Palatino Linotype" w:eastAsia="Palatino Linotype" w:hAnsi="Palatino Linotype" w:cs="Palatino Linotype"/>
          <w:sz w:val="22"/>
          <w:szCs w:val="22"/>
        </w:rPr>
        <w:t>cuatro de julio</w:t>
      </w:r>
      <w:r w:rsidR="00C152F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de dos mil veinticinco, se recibió, a través del SAIMEX, el informe justificado</w:t>
      </w:r>
      <w:r>
        <w:rPr>
          <w:rFonts w:ascii="Palatino Linotype" w:eastAsia="Palatino Linotype" w:hAnsi="Palatino Linotype" w:cs="Palatino Linotype"/>
          <w:color w:val="0D0D0D"/>
          <w:sz w:val="22"/>
          <w:szCs w:val="22"/>
        </w:rPr>
        <w:t xml:space="preserve"> </w:t>
      </w:r>
      <w:r w:rsidR="00DF49A6">
        <w:rPr>
          <w:rFonts w:ascii="Palatino Linotype" w:eastAsia="Palatino Linotype" w:hAnsi="Palatino Linotype" w:cs="Palatino Linotype"/>
          <w:sz w:val="22"/>
          <w:szCs w:val="22"/>
        </w:rPr>
        <w:t xml:space="preserve">donde el Sujeto Obligado Ratificó su respuesta. La Particular fue omisa en realizar manifestación alguna vía alegatos. </w:t>
      </w:r>
    </w:p>
    <w:bookmarkEnd w:id="15"/>
    <w:p w14:paraId="686792CA" w14:textId="77777777" w:rsidR="00054EB4" w:rsidRPr="005654E0" w:rsidRDefault="00054EB4" w:rsidP="0047126F">
      <w:pPr>
        <w:spacing w:line="360" w:lineRule="auto"/>
        <w:ind w:right="567"/>
        <w:contextualSpacing/>
        <w:jc w:val="both"/>
        <w:rPr>
          <w:rFonts w:ascii="Palatino Linotype" w:eastAsia="Palatino Linotype" w:hAnsi="Palatino Linotype"/>
        </w:rPr>
      </w:pPr>
    </w:p>
    <w:p w14:paraId="75DF6F36" w14:textId="77777777" w:rsidR="009F0655" w:rsidRDefault="009F0655" w:rsidP="0047126F">
      <w:pPr>
        <w:spacing w:line="360" w:lineRule="auto"/>
        <w:jc w:val="both"/>
        <w:rPr>
          <w:rFonts w:ascii="Palatino Linotype" w:eastAsia="Palatino Linotype" w:hAnsi="Palatino Linotype" w:cs="Palatino Linotype"/>
          <w:sz w:val="22"/>
          <w:szCs w:val="22"/>
          <w:lang w:val="es-ES"/>
        </w:rPr>
      </w:pPr>
      <w:bookmarkStart w:id="17" w:name="_heading=h.9qpj1ejz85lp" w:colFirst="0" w:colLast="0"/>
      <w:bookmarkEnd w:id="16"/>
      <w:bookmarkEnd w:id="17"/>
      <w:r>
        <w:rPr>
          <w:rFonts w:ascii="Palatino Linotype" w:eastAsia="Palatino Linotype" w:hAnsi="Palatino Linotype" w:cs="Palatino Linotype"/>
          <w:b/>
          <w:sz w:val="22"/>
          <w:szCs w:val="22"/>
        </w:rPr>
        <w:t>d</w:t>
      </w:r>
      <w:r w:rsidR="00054EB4">
        <w:rPr>
          <w:rFonts w:ascii="Palatino Linotype" w:eastAsia="Palatino Linotype" w:hAnsi="Palatino Linotype" w:cs="Palatino Linotype"/>
          <w:b/>
          <w:sz w:val="22"/>
          <w:szCs w:val="22"/>
        </w:rPr>
        <w:t xml:space="preserve">) Ampliación de plazo para resolver. </w:t>
      </w:r>
      <w:r w:rsidR="00054EB4">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sz w:val="22"/>
          <w:szCs w:val="22"/>
        </w:rPr>
        <w:t>diez de marzo de dos mil veintiséis</w:t>
      </w:r>
      <w:r w:rsidR="00054EB4">
        <w:rPr>
          <w:rFonts w:ascii="Palatino Linotype" w:eastAsia="Palatino Linotype" w:hAnsi="Palatino Linotype" w:cs="Palatino Linotype"/>
          <w:sz w:val="22"/>
          <w:szCs w:val="22"/>
        </w:rPr>
        <w:t xml:space="preserve">, </w:t>
      </w:r>
      <w:r w:rsidRPr="0019462A">
        <w:rPr>
          <w:rFonts w:ascii="Palatino Linotype" w:eastAsia="Palatino Linotype" w:hAnsi="Palatino Linotype" w:cs="Palatino Linotype"/>
          <w:sz w:val="22"/>
          <w:szCs w:val="22"/>
          <w:lang w:val="es-ES"/>
        </w:rPr>
        <w:t xml:space="preserve">el Comisionado Ponente, con fundamento en lo dispuesto por el artículo 181, párrafo tercero, de la Ley de Transparencia y Acceso a la Información Pública del Estado de México y Municipios, acordó ampliar el plazo para resolver el Recurso de Revisión que nos ocupa; </w:t>
      </w:r>
      <w:r w:rsidRPr="0019462A">
        <w:rPr>
          <w:rFonts w:ascii="Palatino Linotype" w:eastAsia="Palatino Linotype" w:hAnsi="Palatino Linotype" w:cs="Palatino Linotype"/>
          <w:sz w:val="22"/>
          <w:szCs w:val="22"/>
          <w:lang w:val="es-ES"/>
        </w:rPr>
        <w:lastRenderedPageBreak/>
        <w:t>acto que fue notificado a las partes, mediante el Sistema de Acceso a la Información Mexiquense (SAIMEX).</w:t>
      </w:r>
    </w:p>
    <w:p w14:paraId="1B139D55" w14:textId="77777777" w:rsidR="006A4AA6" w:rsidRDefault="006A4AA6" w:rsidP="0047126F">
      <w:pPr>
        <w:spacing w:line="360" w:lineRule="auto"/>
        <w:jc w:val="both"/>
        <w:rPr>
          <w:rFonts w:ascii="Palatino Linotype" w:eastAsia="Palatino Linotype" w:hAnsi="Palatino Linotype" w:cs="Palatino Linotype"/>
          <w:sz w:val="22"/>
          <w:szCs w:val="22"/>
          <w:lang w:val="es-ES"/>
        </w:rPr>
      </w:pPr>
    </w:p>
    <w:p w14:paraId="5A8783EB" w14:textId="4C056EA9" w:rsidR="006A4AA6" w:rsidRPr="0019462A" w:rsidRDefault="006A4AA6" w:rsidP="006A4AA6">
      <w:pPr>
        <w:spacing w:line="360" w:lineRule="auto"/>
        <w:jc w:val="both"/>
        <w:rPr>
          <w:rFonts w:ascii="Palatino Linotype" w:eastAsia="Palatino Linotype" w:hAnsi="Palatino Linotype" w:cs="Palatino Linotype"/>
          <w:sz w:val="22"/>
          <w:szCs w:val="22"/>
          <w:lang w:val="es-ES"/>
        </w:rPr>
      </w:pPr>
      <w:r w:rsidRPr="006A4AA6">
        <w:rPr>
          <w:rFonts w:ascii="Palatino Linotype" w:eastAsia="Palatino Linotype" w:hAnsi="Palatino Linotype" w:cs="Palatino Linotype"/>
          <w:b/>
          <w:sz w:val="22"/>
          <w:szCs w:val="22"/>
          <w:lang w:val="es-ES"/>
        </w:rPr>
        <w:t>e) Vista de Informe Justificado.</w:t>
      </w:r>
      <w:r w:rsidRPr="006A4AA6">
        <w:rPr>
          <w:rFonts w:ascii="Palatino Linotype" w:eastAsia="Palatino Linotype" w:hAnsi="Palatino Linotype" w:cs="Palatino Linotype"/>
          <w:sz w:val="22"/>
          <w:szCs w:val="22"/>
          <w:lang w:val="es-ES"/>
        </w:rPr>
        <w:t xml:space="preserve"> El </w:t>
      </w:r>
      <w:r>
        <w:rPr>
          <w:rFonts w:ascii="Palatino Linotype" w:eastAsia="Palatino Linotype" w:hAnsi="Palatino Linotype" w:cs="Palatino Linotype"/>
          <w:sz w:val="22"/>
          <w:szCs w:val="22"/>
          <w:lang w:val="es-ES"/>
        </w:rPr>
        <w:t xml:space="preserve">diez de marzo </w:t>
      </w:r>
      <w:r w:rsidRPr="006A4AA6">
        <w:rPr>
          <w:rFonts w:ascii="Palatino Linotype" w:eastAsia="Palatino Linotype" w:hAnsi="Palatino Linotype" w:cs="Palatino Linotype"/>
          <w:sz w:val="22"/>
          <w:szCs w:val="22"/>
          <w:lang w:val="es-ES"/>
        </w:rPr>
        <w:t>de do</w:t>
      </w:r>
      <w:r>
        <w:rPr>
          <w:rFonts w:ascii="Palatino Linotype" w:eastAsia="Palatino Linotype" w:hAnsi="Palatino Linotype" w:cs="Palatino Linotype"/>
          <w:sz w:val="22"/>
          <w:szCs w:val="22"/>
          <w:lang w:val="es-ES"/>
        </w:rPr>
        <w:t xml:space="preserve">s mil veintiséis, se notificó a </w:t>
      </w:r>
      <w:r w:rsidRPr="006A4AA6">
        <w:rPr>
          <w:rFonts w:ascii="Palatino Linotype" w:eastAsia="Palatino Linotype" w:hAnsi="Palatino Linotype" w:cs="Palatino Linotype"/>
          <w:sz w:val="22"/>
          <w:szCs w:val="22"/>
          <w:lang w:val="es-ES"/>
        </w:rPr>
        <w:t xml:space="preserve">través del SAIMEX, el acuerdo mediante el cual se puso a la </w:t>
      </w:r>
      <w:r>
        <w:rPr>
          <w:rFonts w:ascii="Palatino Linotype" w:eastAsia="Palatino Linotype" w:hAnsi="Palatino Linotype" w:cs="Palatino Linotype"/>
          <w:sz w:val="22"/>
          <w:szCs w:val="22"/>
          <w:lang w:val="es-ES"/>
        </w:rPr>
        <w:t xml:space="preserve">vista de la parte Recurrente el </w:t>
      </w:r>
      <w:r w:rsidRPr="006A4AA6">
        <w:rPr>
          <w:rFonts w:ascii="Palatino Linotype" w:eastAsia="Palatino Linotype" w:hAnsi="Palatino Linotype" w:cs="Palatino Linotype"/>
          <w:sz w:val="22"/>
          <w:szCs w:val="22"/>
          <w:lang w:val="es-ES"/>
        </w:rPr>
        <w:t>Informe Justificado y desahogo de requerimiento de informa</w:t>
      </w:r>
      <w:r>
        <w:rPr>
          <w:rFonts w:ascii="Palatino Linotype" w:eastAsia="Palatino Linotype" w:hAnsi="Palatino Linotype" w:cs="Palatino Linotype"/>
          <w:sz w:val="22"/>
          <w:szCs w:val="22"/>
          <w:lang w:val="es-ES"/>
        </w:rPr>
        <w:t xml:space="preserve">ción adicional, proveído por el </w:t>
      </w:r>
      <w:r w:rsidRPr="006A4AA6">
        <w:rPr>
          <w:rFonts w:ascii="Palatino Linotype" w:eastAsia="Palatino Linotype" w:hAnsi="Palatino Linotype" w:cs="Palatino Linotype"/>
          <w:sz w:val="22"/>
          <w:szCs w:val="22"/>
          <w:lang w:val="es-ES"/>
        </w:rPr>
        <w:t>cual se le otorgó a este último, un término de tres días há</w:t>
      </w:r>
      <w:r>
        <w:rPr>
          <w:rFonts w:ascii="Palatino Linotype" w:eastAsia="Palatino Linotype" w:hAnsi="Palatino Linotype" w:cs="Palatino Linotype"/>
          <w:sz w:val="22"/>
          <w:szCs w:val="22"/>
          <w:lang w:val="es-ES"/>
        </w:rPr>
        <w:t xml:space="preserve">biles contados a partir del día </w:t>
      </w:r>
      <w:r w:rsidRPr="006A4AA6">
        <w:rPr>
          <w:rFonts w:ascii="Palatino Linotype" w:eastAsia="Palatino Linotype" w:hAnsi="Palatino Linotype" w:cs="Palatino Linotype"/>
          <w:sz w:val="22"/>
          <w:szCs w:val="22"/>
          <w:lang w:val="es-ES"/>
        </w:rPr>
        <w:t>siguiente a la notificación, para que emitiera las man</w:t>
      </w:r>
      <w:r>
        <w:rPr>
          <w:rFonts w:ascii="Palatino Linotype" w:eastAsia="Palatino Linotype" w:hAnsi="Palatino Linotype" w:cs="Palatino Linotype"/>
          <w:sz w:val="22"/>
          <w:szCs w:val="22"/>
          <w:lang w:val="es-ES"/>
        </w:rPr>
        <w:t xml:space="preserve">ifestaciones que conforme a sus </w:t>
      </w:r>
      <w:r w:rsidRPr="006A4AA6">
        <w:rPr>
          <w:rFonts w:ascii="Palatino Linotype" w:eastAsia="Palatino Linotype" w:hAnsi="Palatino Linotype" w:cs="Palatino Linotype"/>
          <w:sz w:val="22"/>
          <w:szCs w:val="22"/>
          <w:lang w:val="es-ES"/>
        </w:rPr>
        <w:t>intereses convenga.</w:t>
      </w:r>
    </w:p>
    <w:p w14:paraId="17BA6A13" w14:textId="77777777" w:rsidR="009F0655" w:rsidRPr="0019462A" w:rsidRDefault="009F0655" w:rsidP="0047126F">
      <w:pPr>
        <w:spacing w:line="360" w:lineRule="auto"/>
        <w:jc w:val="both"/>
        <w:rPr>
          <w:rFonts w:ascii="Palatino Linotype" w:eastAsia="Palatino Linotype" w:hAnsi="Palatino Linotype" w:cs="Palatino Linotype"/>
          <w:sz w:val="22"/>
          <w:szCs w:val="22"/>
          <w:lang w:val="es-ES"/>
        </w:rPr>
      </w:pPr>
    </w:p>
    <w:p w14:paraId="70BAD27F" w14:textId="2912F503" w:rsidR="00054EB4" w:rsidRDefault="006A4AA6" w:rsidP="0047126F">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w:t>
      </w:r>
      <w:r w:rsidR="00054EB4">
        <w:rPr>
          <w:rFonts w:ascii="Palatino Linotype" w:eastAsia="Palatino Linotype" w:hAnsi="Palatino Linotype" w:cs="Palatino Linotype"/>
          <w:b/>
          <w:sz w:val="22"/>
          <w:szCs w:val="22"/>
        </w:rPr>
        <w:t>) Cierre de instrucción.</w:t>
      </w:r>
      <w:r w:rsidR="00054EB4">
        <w:rPr>
          <w:rFonts w:ascii="Palatino Linotype" w:eastAsia="Palatino Linotype" w:hAnsi="Palatino Linotype" w:cs="Palatino Linotype"/>
          <w:sz w:val="22"/>
          <w:szCs w:val="22"/>
        </w:rPr>
        <w:t xml:space="preserve"> El </w:t>
      </w:r>
      <w:r w:rsidR="00592403">
        <w:rPr>
          <w:rFonts w:ascii="Palatino Linotype" w:eastAsia="Palatino Linotype" w:hAnsi="Palatino Linotype" w:cs="Palatino Linotype"/>
          <w:sz w:val="22"/>
          <w:szCs w:val="22"/>
        </w:rPr>
        <w:t>diecinueve</w:t>
      </w:r>
      <w:r w:rsidR="00AD5E02">
        <w:rPr>
          <w:rFonts w:ascii="Palatino Linotype" w:eastAsia="Palatino Linotype" w:hAnsi="Palatino Linotype" w:cs="Palatino Linotype"/>
          <w:sz w:val="22"/>
          <w:szCs w:val="22"/>
        </w:rPr>
        <w:t xml:space="preserve"> de marzo</w:t>
      </w:r>
      <w:r w:rsidR="009F36B7">
        <w:rPr>
          <w:rFonts w:ascii="Palatino Linotype" w:eastAsia="Palatino Linotype" w:hAnsi="Palatino Linotype" w:cs="Palatino Linotype"/>
          <w:sz w:val="22"/>
          <w:szCs w:val="22"/>
        </w:rPr>
        <w:t xml:space="preserve"> </w:t>
      </w:r>
      <w:r w:rsidR="00054EB4">
        <w:rPr>
          <w:rFonts w:ascii="Palatino Linotype" w:eastAsia="Palatino Linotype" w:hAnsi="Palatino Linotype" w:cs="Palatino Linotype"/>
          <w:sz w:val="22"/>
          <w:szCs w:val="22"/>
        </w:rPr>
        <w:t xml:space="preserve">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w:t>
      </w:r>
      <w:r>
        <w:rPr>
          <w:rFonts w:ascii="Palatino Linotype" w:eastAsia="Palatino Linotype" w:hAnsi="Palatino Linotype" w:cs="Palatino Linotype"/>
          <w:sz w:val="22"/>
          <w:szCs w:val="22"/>
        </w:rPr>
        <w:t>las partes, mediante el SAIMEX.</w:t>
      </w:r>
    </w:p>
    <w:p w14:paraId="4A2A3651" w14:textId="77777777" w:rsidR="00054EB4" w:rsidRDefault="00054EB4" w:rsidP="0047126F">
      <w:pPr>
        <w:spacing w:line="360" w:lineRule="auto"/>
        <w:contextualSpacing/>
        <w:jc w:val="both"/>
        <w:rPr>
          <w:rFonts w:ascii="Palatino Linotype" w:eastAsia="Palatino Linotype" w:hAnsi="Palatino Linotype" w:cs="Palatino Linotype"/>
          <w:b/>
          <w:sz w:val="22"/>
          <w:szCs w:val="22"/>
        </w:rPr>
      </w:pPr>
    </w:p>
    <w:p w14:paraId="507295B8" w14:textId="77777777" w:rsidR="00054EB4" w:rsidRDefault="00054EB4" w:rsidP="0047126F">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6E69AF2" w14:textId="77777777" w:rsidR="00054EB4" w:rsidRDefault="00054EB4" w:rsidP="0047126F">
      <w:pPr>
        <w:spacing w:line="360" w:lineRule="auto"/>
        <w:contextualSpacing/>
      </w:pPr>
    </w:p>
    <w:p w14:paraId="67D30D5A" w14:textId="77777777" w:rsidR="00054EB4" w:rsidRDefault="00054EB4" w:rsidP="0047126F">
      <w:pPr>
        <w:spacing w:line="360" w:lineRule="auto"/>
        <w:contextualSpacing/>
      </w:pPr>
    </w:p>
    <w:p w14:paraId="26B434ED" w14:textId="77777777" w:rsidR="00054EB4" w:rsidRDefault="00054EB4" w:rsidP="0047126F">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8" w:name="_Toc219930972"/>
      <w:bookmarkStart w:id="19" w:name="_Toc224827252"/>
      <w:r>
        <w:rPr>
          <w:rFonts w:ascii="Palatino Linotype" w:eastAsia="Palatino Linotype" w:hAnsi="Palatino Linotype" w:cs="Palatino Linotype"/>
          <w:b/>
          <w:color w:val="000000"/>
          <w:sz w:val="22"/>
          <w:szCs w:val="22"/>
        </w:rPr>
        <w:t>C O N S I D E R A N D O S</w:t>
      </w:r>
      <w:bookmarkEnd w:id="18"/>
      <w:bookmarkEnd w:id="19"/>
    </w:p>
    <w:p w14:paraId="6A5F2BE8" w14:textId="77777777" w:rsidR="00054EB4" w:rsidRDefault="00054EB4" w:rsidP="0047126F">
      <w:pPr>
        <w:spacing w:line="360" w:lineRule="auto"/>
        <w:contextualSpacing/>
      </w:pPr>
    </w:p>
    <w:p w14:paraId="60244BE1" w14:textId="77777777" w:rsidR="00054EB4" w:rsidRDefault="00054EB4" w:rsidP="0047126F">
      <w:pPr>
        <w:pStyle w:val="Ttulo2"/>
        <w:spacing w:before="0" w:after="0" w:line="360" w:lineRule="auto"/>
        <w:contextualSpacing/>
        <w:rPr>
          <w:rFonts w:ascii="Palatino Linotype" w:eastAsia="Palatino Linotype" w:hAnsi="Palatino Linotype" w:cs="Palatino Linotype"/>
          <w:b/>
          <w:color w:val="000000"/>
          <w:sz w:val="22"/>
          <w:szCs w:val="22"/>
        </w:rPr>
      </w:pPr>
      <w:bookmarkStart w:id="20" w:name="_Toc219930973"/>
      <w:bookmarkStart w:id="21" w:name="_Toc224827253"/>
      <w:r>
        <w:rPr>
          <w:rFonts w:ascii="Palatino Linotype" w:eastAsia="Palatino Linotype" w:hAnsi="Palatino Linotype" w:cs="Palatino Linotype"/>
          <w:b/>
          <w:color w:val="000000"/>
          <w:sz w:val="22"/>
          <w:szCs w:val="22"/>
        </w:rPr>
        <w:t>PRIMERO. Competencia</w:t>
      </w:r>
      <w:bookmarkEnd w:id="20"/>
      <w:bookmarkEnd w:id="21"/>
    </w:p>
    <w:p w14:paraId="6B7FE674" w14:textId="77777777" w:rsidR="00054EB4" w:rsidRDefault="00054EB4" w:rsidP="0047126F">
      <w:pPr>
        <w:spacing w:line="360" w:lineRule="auto"/>
        <w:contextualSpacing/>
      </w:pPr>
    </w:p>
    <w:p w14:paraId="24B8E9AD" w14:textId="7D7B7557" w:rsidR="00054EB4" w:rsidRDefault="00AD5E02" w:rsidP="0047126F">
      <w:pPr>
        <w:spacing w:line="360" w:lineRule="auto"/>
        <w:contextualSpacing/>
        <w:jc w:val="both"/>
        <w:rPr>
          <w:rFonts w:ascii="Palatino Linotype" w:eastAsia="Palatino Linotype" w:hAnsi="Palatino Linotype" w:cs="Palatino Linotype"/>
          <w:sz w:val="22"/>
          <w:szCs w:val="22"/>
        </w:rPr>
      </w:pPr>
      <w:r w:rsidRPr="00AD5E02">
        <w:rPr>
          <w:rFonts w:ascii="Palatino Linotype" w:eastAsia="Palatino Linotype" w:hAnsi="Palatino Linotype" w:cs="Palatino Linotype"/>
          <w:sz w:val="22"/>
          <w:szCs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4E95D4C" w14:textId="77777777" w:rsidR="00054EB4" w:rsidRDefault="00054EB4" w:rsidP="0047126F">
      <w:pPr>
        <w:spacing w:line="360" w:lineRule="auto"/>
        <w:contextualSpacing/>
        <w:jc w:val="both"/>
        <w:rPr>
          <w:rFonts w:ascii="Palatino Linotype" w:eastAsia="Palatino Linotype" w:hAnsi="Palatino Linotype" w:cs="Palatino Linotype"/>
          <w:color w:val="000000"/>
          <w:sz w:val="22"/>
          <w:szCs w:val="22"/>
        </w:rPr>
      </w:pPr>
    </w:p>
    <w:p w14:paraId="67AD2970" w14:textId="77777777" w:rsidR="00054EB4" w:rsidRDefault="00054EB4" w:rsidP="0047126F">
      <w:pPr>
        <w:pStyle w:val="Ttulo2"/>
        <w:spacing w:before="0" w:after="0" w:line="360" w:lineRule="auto"/>
        <w:contextualSpacing/>
        <w:rPr>
          <w:rFonts w:ascii="Palatino Linotype" w:eastAsia="Palatino Linotype" w:hAnsi="Palatino Linotype" w:cs="Palatino Linotype"/>
          <w:b/>
          <w:color w:val="000000"/>
          <w:sz w:val="22"/>
          <w:szCs w:val="22"/>
        </w:rPr>
      </w:pPr>
      <w:bookmarkStart w:id="22" w:name="_Toc219930974"/>
      <w:bookmarkStart w:id="23" w:name="_Toc224827254"/>
      <w:r>
        <w:rPr>
          <w:rFonts w:ascii="Palatino Linotype" w:eastAsia="Palatino Linotype" w:hAnsi="Palatino Linotype" w:cs="Palatino Linotype"/>
          <w:b/>
          <w:color w:val="000000"/>
          <w:sz w:val="22"/>
          <w:szCs w:val="22"/>
        </w:rPr>
        <w:t>SEGUNDO. Causales de improcedencia y sobreseimiento</w:t>
      </w:r>
      <w:bookmarkEnd w:id="22"/>
      <w:bookmarkEnd w:id="23"/>
    </w:p>
    <w:p w14:paraId="791B9F0D" w14:textId="77777777" w:rsidR="00054EB4" w:rsidRDefault="00054EB4" w:rsidP="0047126F">
      <w:pPr>
        <w:spacing w:line="360" w:lineRule="auto"/>
        <w:contextualSpacing/>
        <w:jc w:val="both"/>
        <w:rPr>
          <w:rFonts w:ascii="Palatino Linotype" w:eastAsia="Palatino Linotype" w:hAnsi="Palatino Linotype" w:cs="Palatino Linotype"/>
          <w:b/>
          <w:sz w:val="22"/>
          <w:szCs w:val="22"/>
        </w:rPr>
      </w:pPr>
    </w:p>
    <w:p w14:paraId="33B1AF1C" w14:textId="77777777" w:rsidR="00054EB4" w:rsidRPr="00495A4C" w:rsidRDefault="00054EB4"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4297828A" w14:textId="77777777" w:rsidR="00054EB4" w:rsidRDefault="00054EB4" w:rsidP="0047126F">
      <w:pPr>
        <w:spacing w:line="360" w:lineRule="auto"/>
        <w:contextualSpacing/>
        <w:jc w:val="both"/>
        <w:rPr>
          <w:rFonts w:ascii="Palatino Linotype" w:eastAsia="Palatino Linotype" w:hAnsi="Palatino Linotype" w:cs="Palatino Linotype"/>
          <w:b/>
          <w:sz w:val="22"/>
          <w:szCs w:val="22"/>
        </w:rPr>
      </w:pPr>
    </w:p>
    <w:p w14:paraId="4977B8E8" w14:textId="77777777" w:rsidR="00054EB4" w:rsidRDefault="00054EB4" w:rsidP="0047126F">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10FD6EC8" w14:textId="77777777" w:rsidR="00054EB4" w:rsidRDefault="00054EB4" w:rsidP="0047126F">
      <w:pPr>
        <w:spacing w:line="360" w:lineRule="auto"/>
        <w:contextualSpacing/>
        <w:jc w:val="both"/>
        <w:rPr>
          <w:rFonts w:ascii="Palatino Linotype" w:eastAsia="Palatino Linotype" w:hAnsi="Palatino Linotype" w:cs="Palatino Linotype"/>
          <w:sz w:val="22"/>
          <w:szCs w:val="22"/>
        </w:rPr>
      </w:pPr>
    </w:p>
    <w:p w14:paraId="658FA19B" w14:textId="77777777" w:rsidR="00054EB4" w:rsidRDefault="00054EB4"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Pr>
          <w:rFonts w:ascii="Palatino Linotype" w:eastAsia="Palatino Linotype" w:hAnsi="Palatino Linotype" w:cs="Palatino Linotype"/>
          <w:sz w:val="22"/>
          <w:szCs w:val="22"/>
        </w:rPr>
        <w:lastRenderedPageBreak/>
        <w:t>actualice alguno de los supuestos establecidos en el artículo 191 de la Ley de Transparencia y Acceso a la Información Pública del Estado de México y Municipios, por ser improcedente.</w:t>
      </w:r>
    </w:p>
    <w:p w14:paraId="5237A4EE" w14:textId="77777777" w:rsidR="00054EB4" w:rsidRDefault="00054EB4" w:rsidP="0047126F">
      <w:pPr>
        <w:spacing w:line="360" w:lineRule="auto"/>
        <w:contextualSpacing/>
        <w:jc w:val="both"/>
        <w:rPr>
          <w:rFonts w:ascii="Palatino Linotype" w:eastAsia="Palatino Linotype" w:hAnsi="Palatino Linotype" w:cs="Palatino Linotype"/>
          <w:sz w:val="22"/>
          <w:szCs w:val="22"/>
        </w:rPr>
      </w:pPr>
    </w:p>
    <w:p w14:paraId="3BBF0E56" w14:textId="77777777" w:rsidR="00054EB4" w:rsidRDefault="00054EB4"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2B95C4D9" w14:textId="77777777" w:rsidR="00054EB4" w:rsidRDefault="00054EB4" w:rsidP="0047126F">
      <w:pPr>
        <w:spacing w:line="360" w:lineRule="auto"/>
        <w:contextualSpacing/>
        <w:jc w:val="both"/>
        <w:rPr>
          <w:rFonts w:ascii="Palatino Linotype" w:eastAsia="Palatino Linotype" w:hAnsi="Palatino Linotype" w:cs="Palatino Linotype"/>
          <w:sz w:val="22"/>
          <w:szCs w:val="22"/>
        </w:rPr>
      </w:pPr>
    </w:p>
    <w:p w14:paraId="2BAD76E0" w14:textId="28A7B701" w:rsidR="00054EB4" w:rsidRDefault="00054EB4"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w:t>
      </w:r>
      <w:r w:rsidR="00AD5E02">
        <w:rPr>
          <w:rFonts w:ascii="Palatino Linotype" w:eastAsia="Palatino Linotype" w:hAnsi="Palatino Linotype" w:cs="Palatino Linotype"/>
          <w:sz w:val="22"/>
          <w:szCs w:val="22"/>
        </w:rPr>
        <w:t xml:space="preserve">n el artículo 179, fracción </w:t>
      </w:r>
      <w:r>
        <w:rPr>
          <w:rFonts w:ascii="Palatino Linotype" w:eastAsia="Palatino Linotype" w:hAnsi="Palatino Linotype" w:cs="Palatino Linotype"/>
          <w:sz w:val="22"/>
          <w:szCs w:val="22"/>
        </w:rPr>
        <w:t xml:space="preserve">V, de la Ley de Transparencia y Acceso a la Información Pública del Estado de México y Municipios, referente a la </w:t>
      </w:r>
      <w:r w:rsidR="00AD5E02">
        <w:rPr>
          <w:rFonts w:ascii="Palatino Linotype" w:eastAsia="Palatino Linotype" w:hAnsi="Palatino Linotype" w:cs="Palatino Linotype"/>
          <w:sz w:val="22"/>
          <w:szCs w:val="22"/>
        </w:rPr>
        <w:t>entrega de información incompleta.</w:t>
      </w:r>
    </w:p>
    <w:p w14:paraId="1DE6F62D" w14:textId="77777777" w:rsidR="006E0318" w:rsidRDefault="006E0318" w:rsidP="0047126F">
      <w:pPr>
        <w:spacing w:line="360" w:lineRule="auto"/>
        <w:contextualSpacing/>
        <w:jc w:val="both"/>
        <w:rPr>
          <w:rFonts w:ascii="Palatino Linotype" w:eastAsia="Palatino Linotype" w:hAnsi="Palatino Linotype" w:cs="Palatino Linotype"/>
          <w:sz w:val="22"/>
          <w:szCs w:val="22"/>
        </w:rPr>
      </w:pPr>
    </w:p>
    <w:p w14:paraId="407ED9B7" w14:textId="77777777" w:rsidR="006E0318" w:rsidRDefault="006E0318" w:rsidP="0047126F">
      <w:pPr>
        <w:pStyle w:val="Ttulo2"/>
        <w:spacing w:before="0" w:after="0" w:line="360" w:lineRule="auto"/>
        <w:contextualSpacing/>
        <w:rPr>
          <w:rFonts w:ascii="Palatino Linotype" w:eastAsia="Palatino Linotype" w:hAnsi="Palatino Linotype" w:cs="Palatino Linotype"/>
          <w:b/>
          <w:color w:val="000000"/>
          <w:sz w:val="22"/>
          <w:szCs w:val="22"/>
        </w:rPr>
      </w:pPr>
      <w:bookmarkStart w:id="24" w:name="_Toc215679573"/>
      <w:bookmarkStart w:id="25" w:name="_Toc216885306"/>
      <w:bookmarkStart w:id="26" w:name="_Toc224827255"/>
      <w:r>
        <w:rPr>
          <w:rFonts w:ascii="Palatino Linotype" w:eastAsia="Palatino Linotype" w:hAnsi="Palatino Linotype" w:cs="Palatino Linotype"/>
          <w:b/>
          <w:color w:val="000000"/>
          <w:sz w:val="22"/>
          <w:szCs w:val="22"/>
        </w:rPr>
        <w:t>TERCERO. Determinación de la Controversia</w:t>
      </w:r>
      <w:bookmarkEnd w:id="24"/>
      <w:bookmarkEnd w:id="25"/>
      <w:bookmarkEnd w:id="26"/>
    </w:p>
    <w:p w14:paraId="55756A72" w14:textId="77777777" w:rsidR="00686F3E" w:rsidRPr="00686F3E" w:rsidRDefault="00686F3E" w:rsidP="0047126F">
      <w:pPr>
        <w:spacing w:line="360" w:lineRule="auto"/>
        <w:rPr>
          <w:rFonts w:eastAsia="Palatino Linotype"/>
        </w:rPr>
      </w:pPr>
    </w:p>
    <w:p w14:paraId="34ED6878" w14:textId="1A15B10E" w:rsidR="00686F3E" w:rsidRPr="00686F3E" w:rsidRDefault="00686F3E" w:rsidP="0047126F">
      <w:pPr>
        <w:spacing w:line="360" w:lineRule="auto"/>
        <w:contextualSpacing/>
        <w:jc w:val="both"/>
        <w:rPr>
          <w:rFonts w:ascii="Palatino Linotype" w:eastAsia="Palatino Linotype" w:hAnsi="Palatino Linotype" w:cs="Palatino Linotype"/>
          <w:sz w:val="22"/>
          <w:szCs w:val="22"/>
        </w:rPr>
      </w:pPr>
      <w:r w:rsidRPr="00686F3E">
        <w:rPr>
          <w:rFonts w:ascii="Palatino Linotype" w:eastAsia="Palatino Linotype" w:hAnsi="Palatino Linotype" w:cs="Palatino Linotype"/>
          <w:sz w:val="22"/>
          <w:szCs w:val="22"/>
        </w:rPr>
        <w:t xml:space="preserve">Una vez realizado el estudio de las constancias que integran el expediente en que se actúa, se desprende que el Recurrente </w:t>
      </w:r>
      <w:proofErr w:type="gramStart"/>
      <w:r w:rsidRPr="00686F3E">
        <w:rPr>
          <w:rFonts w:ascii="Palatino Linotype" w:eastAsia="Palatino Linotype" w:hAnsi="Palatino Linotype" w:cs="Palatino Linotype"/>
          <w:sz w:val="22"/>
          <w:szCs w:val="22"/>
        </w:rPr>
        <w:t xml:space="preserve">requirió  </w:t>
      </w:r>
      <w:r>
        <w:rPr>
          <w:rFonts w:ascii="Palatino Linotype" w:eastAsia="Palatino Linotype" w:hAnsi="Palatino Linotype" w:cs="Palatino Linotype"/>
          <w:sz w:val="22"/>
          <w:szCs w:val="22"/>
        </w:rPr>
        <w:t>los</w:t>
      </w:r>
      <w:proofErr w:type="gramEnd"/>
      <w:r>
        <w:rPr>
          <w:rFonts w:ascii="Palatino Linotype" w:eastAsia="Palatino Linotype" w:hAnsi="Palatino Linotype" w:cs="Palatino Linotype"/>
          <w:sz w:val="22"/>
          <w:szCs w:val="22"/>
        </w:rPr>
        <w:t xml:space="preserve"> oficios enviados y recibidos por parte de la UIPPE del periodo primero de enero a</w:t>
      </w:r>
      <w:r w:rsidR="00E26C4D">
        <w:rPr>
          <w:rFonts w:ascii="Palatino Linotype" w:eastAsia="Palatino Linotype" w:hAnsi="Palatino Linotype" w:cs="Palatino Linotype"/>
          <w:sz w:val="22"/>
          <w:szCs w:val="22"/>
        </w:rPr>
        <w:t>l nueve de mayo de dos mil veinticinco.</w:t>
      </w:r>
    </w:p>
    <w:p w14:paraId="12CD8456" w14:textId="77777777" w:rsidR="00686F3E" w:rsidRPr="00686F3E" w:rsidRDefault="00686F3E" w:rsidP="0047126F">
      <w:pPr>
        <w:spacing w:line="360" w:lineRule="auto"/>
        <w:contextualSpacing/>
        <w:jc w:val="both"/>
        <w:rPr>
          <w:rFonts w:ascii="Palatino Linotype" w:eastAsia="Palatino Linotype" w:hAnsi="Palatino Linotype" w:cs="Palatino Linotype"/>
          <w:sz w:val="22"/>
          <w:szCs w:val="22"/>
        </w:rPr>
      </w:pPr>
    </w:p>
    <w:p w14:paraId="715A8851" w14:textId="08B5A6E1" w:rsidR="00686F3E" w:rsidRDefault="00686F3E" w:rsidP="0047126F">
      <w:pPr>
        <w:spacing w:line="360" w:lineRule="auto"/>
        <w:contextualSpacing/>
        <w:jc w:val="both"/>
        <w:rPr>
          <w:rFonts w:ascii="Palatino Linotype" w:eastAsia="Palatino Linotype" w:hAnsi="Palatino Linotype" w:cs="Palatino Linotype"/>
          <w:sz w:val="22"/>
          <w:szCs w:val="22"/>
        </w:rPr>
      </w:pPr>
      <w:r w:rsidRPr="00686F3E">
        <w:rPr>
          <w:rFonts w:ascii="Palatino Linotype" w:eastAsia="Palatino Linotype" w:hAnsi="Palatino Linotype" w:cs="Palatino Linotype"/>
          <w:sz w:val="22"/>
          <w:szCs w:val="22"/>
        </w:rPr>
        <w:t xml:space="preserve">En respuesta, el Sujeto Obligado, por medio </w:t>
      </w:r>
      <w:r w:rsidR="00B14AB0" w:rsidRPr="00686F3E">
        <w:rPr>
          <w:rFonts w:ascii="Palatino Linotype" w:eastAsia="Palatino Linotype" w:hAnsi="Palatino Linotype" w:cs="Palatino Linotype"/>
          <w:sz w:val="22"/>
          <w:szCs w:val="22"/>
        </w:rPr>
        <w:t>del titular</w:t>
      </w:r>
      <w:r w:rsidR="00E26C4D">
        <w:rPr>
          <w:rFonts w:ascii="Palatino Linotype" w:eastAsia="Palatino Linotype" w:hAnsi="Palatino Linotype" w:cs="Palatino Linotype"/>
          <w:sz w:val="22"/>
          <w:szCs w:val="22"/>
        </w:rPr>
        <w:t xml:space="preserve"> de la </w:t>
      </w:r>
      <w:r w:rsidR="006A3CE4">
        <w:rPr>
          <w:rFonts w:ascii="Palatino Linotype" w:eastAsia="Palatino Linotype" w:hAnsi="Palatino Linotype" w:cs="Palatino Linotype"/>
          <w:sz w:val="22"/>
          <w:szCs w:val="22"/>
        </w:rPr>
        <w:t xml:space="preserve">Unidad de Transparencia, remitió diversos oficios enviados y recibidos por </w:t>
      </w:r>
      <w:r w:rsidR="00B14AB0">
        <w:rPr>
          <w:rFonts w:ascii="Palatino Linotype" w:eastAsia="Palatino Linotype" w:hAnsi="Palatino Linotype" w:cs="Palatino Linotype"/>
          <w:sz w:val="22"/>
          <w:szCs w:val="22"/>
        </w:rPr>
        <w:t>e</w:t>
      </w:r>
      <w:r w:rsidR="006A3CE4">
        <w:rPr>
          <w:rFonts w:ascii="Palatino Linotype" w:eastAsia="Palatino Linotype" w:hAnsi="Palatino Linotype" w:cs="Palatino Linotype"/>
          <w:sz w:val="22"/>
          <w:szCs w:val="22"/>
        </w:rPr>
        <w:t>l área requerida</w:t>
      </w:r>
      <w:r w:rsidRPr="00686F3E">
        <w:rPr>
          <w:rFonts w:ascii="Palatino Linotype" w:eastAsia="Palatino Linotype" w:hAnsi="Palatino Linotype" w:cs="Palatino Linotype"/>
          <w:sz w:val="22"/>
          <w:szCs w:val="22"/>
        </w:rPr>
        <w:t xml:space="preserve">; ante dicha respuesta, el Particular se inconformó de la </w:t>
      </w:r>
      <w:r w:rsidR="006A3CE4">
        <w:rPr>
          <w:rFonts w:ascii="Palatino Linotype" w:eastAsia="Palatino Linotype" w:hAnsi="Palatino Linotype" w:cs="Palatino Linotype"/>
          <w:sz w:val="22"/>
          <w:szCs w:val="22"/>
        </w:rPr>
        <w:t>entrega incompleta de la información</w:t>
      </w:r>
      <w:r w:rsidRPr="00686F3E">
        <w:rPr>
          <w:rFonts w:ascii="Palatino Linotype" w:eastAsia="Palatino Linotype" w:hAnsi="Palatino Linotype" w:cs="Palatino Linotype"/>
          <w:sz w:val="22"/>
          <w:szCs w:val="22"/>
        </w:rPr>
        <w:t>, lo cual actualiza el supuesto de procedencia establecid</w:t>
      </w:r>
      <w:r w:rsidR="006A3CE4">
        <w:rPr>
          <w:rFonts w:ascii="Palatino Linotype" w:eastAsia="Palatino Linotype" w:hAnsi="Palatino Linotype" w:cs="Palatino Linotype"/>
          <w:sz w:val="22"/>
          <w:szCs w:val="22"/>
        </w:rPr>
        <w:t>o en el artículo 179, fracción V</w:t>
      </w:r>
      <w:r w:rsidRPr="00686F3E">
        <w:rPr>
          <w:rFonts w:ascii="Palatino Linotype" w:eastAsia="Palatino Linotype" w:hAnsi="Palatino Linotype" w:cs="Palatino Linotype"/>
          <w:sz w:val="22"/>
          <w:szCs w:val="22"/>
        </w:rPr>
        <w:t xml:space="preserve">, de la Ley de trasparencia local. </w:t>
      </w:r>
    </w:p>
    <w:p w14:paraId="01ED36B2" w14:textId="77777777" w:rsidR="00B14AB0" w:rsidRPr="00686F3E" w:rsidRDefault="00B14AB0" w:rsidP="0047126F">
      <w:pPr>
        <w:spacing w:line="360" w:lineRule="auto"/>
        <w:contextualSpacing/>
        <w:jc w:val="both"/>
        <w:rPr>
          <w:rFonts w:ascii="Palatino Linotype" w:eastAsia="Palatino Linotype" w:hAnsi="Palatino Linotype" w:cs="Palatino Linotype"/>
          <w:sz w:val="22"/>
          <w:szCs w:val="22"/>
        </w:rPr>
      </w:pPr>
    </w:p>
    <w:p w14:paraId="650B5278" w14:textId="632FECA4" w:rsidR="00B14AB0" w:rsidRPr="00B14AB0" w:rsidRDefault="002D701B" w:rsidP="0047126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En tal virtud, se aprecia que el Particular solo se inconformó de la información incompleta, por lo que se entiende consentida la información enviada</w:t>
      </w:r>
      <w:r w:rsidR="00B14AB0">
        <w:rPr>
          <w:rFonts w:ascii="Palatino Linotype" w:eastAsia="Palatino Linotype" w:hAnsi="Palatino Linotype" w:cs="Palatino Linotype"/>
          <w:sz w:val="22"/>
          <w:szCs w:val="22"/>
        </w:rPr>
        <w:t>,</w:t>
      </w:r>
      <w:r w:rsidR="00B14AB0" w:rsidRPr="00B14AB0">
        <w:rPr>
          <w:rFonts w:ascii="Palatino Linotype" w:eastAsia="Palatino Linotype" w:hAnsi="Palatino Linotype" w:cs="Palatino Linotype"/>
          <w:sz w:val="22"/>
          <w:szCs w:val="22"/>
        </w:rPr>
        <w:t xml:space="preserve">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7E67AB31" w14:textId="77777777" w:rsidR="00B14AB0" w:rsidRPr="00B14AB0" w:rsidRDefault="00B14AB0" w:rsidP="0047126F">
      <w:pPr>
        <w:spacing w:line="360" w:lineRule="auto"/>
        <w:jc w:val="both"/>
        <w:rPr>
          <w:rFonts w:ascii="Palatino Linotype" w:eastAsia="Palatino Linotype" w:hAnsi="Palatino Linotype" w:cs="Palatino Linotype"/>
          <w:sz w:val="22"/>
          <w:szCs w:val="22"/>
        </w:rPr>
      </w:pPr>
      <w:r w:rsidRPr="00B14AB0">
        <w:rPr>
          <w:rFonts w:ascii="Palatino Linotype" w:eastAsia="Palatino Linotype" w:hAnsi="Palatino Linotype" w:cs="Palatino Linotype"/>
          <w:sz w:val="22"/>
          <w:szCs w:val="22"/>
        </w:rPr>
        <w:t> </w:t>
      </w:r>
    </w:p>
    <w:p w14:paraId="6A1F82B1" w14:textId="77777777" w:rsidR="00B14AB0" w:rsidRPr="00B14AB0" w:rsidRDefault="00B14AB0" w:rsidP="0047126F">
      <w:pPr>
        <w:spacing w:line="360" w:lineRule="auto"/>
        <w:jc w:val="both"/>
        <w:rPr>
          <w:rFonts w:ascii="Palatino Linotype" w:eastAsia="Palatino Linotype" w:hAnsi="Palatino Linotype" w:cs="Palatino Linotype"/>
          <w:sz w:val="22"/>
          <w:szCs w:val="22"/>
        </w:rPr>
      </w:pPr>
      <w:r w:rsidRPr="00B14AB0">
        <w:rPr>
          <w:rFonts w:ascii="Palatino Linotype" w:eastAsia="Palatino Linotype" w:hAnsi="Palatino Linotype" w:cs="Palatino Linotype"/>
          <w:sz w:val="22"/>
          <w:szCs w:val="22"/>
        </w:rPr>
        <w:t>De la misma manera resulta aplicable el criterio sostenido por el Poder Judicial de la Federación de rubro </w:t>
      </w:r>
      <w:r w:rsidRPr="00B14AB0">
        <w:rPr>
          <w:rFonts w:ascii="Palatino Linotype" w:eastAsia="Palatino Linotype" w:hAnsi="Palatino Linotype" w:cs="Palatino Linotype"/>
          <w:b/>
          <w:sz w:val="22"/>
          <w:szCs w:val="22"/>
        </w:rPr>
        <w:t>ACTOS CONSENTIDOS TÁCITAMENTE</w:t>
      </w:r>
      <w:r w:rsidRPr="00B14AB0">
        <w:rPr>
          <w:rFonts w:ascii="Palatino Linotype" w:eastAsia="Palatino Linotype" w:hAnsi="Palatino Linotype" w:cs="Palatino Linotype"/>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5E59EEF" w14:textId="77777777" w:rsidR="00B14AB0" w:rsidRPr="00B14AB0" w:rsidRDefault="00B14AB0" w:rsidP="0047126F">
      <w:pPr>
        <w:spacing w:line="360" w:lineRule="auto"/>
        <w:jc w:val="both"/>
        <w:rPr>
          <w:rFonts w:ascii="Palatino Linotype" w:eastAsia="Palatino Linotype" w:hAnsi="Palatino Linotype" w:cs="Palatino Linotype"/>
          <w:sz w:val="22"/>
          <w:szCs w:val="22"/>
        </w:rPr>
      </w:pPr>
      <w:r w:rsidRPr="00B14AB0">
        <w:rPr>
          <w:rFonts w:ascii="Palatino Linotype" w:eastAsia="Palatino Linotype" w:hAnsi="Palatino Linotype" w:cs="Palatino Linotype"/>
          <w:sz w:val="22"/>
          <w:szCs w:val="22"/>
        </w:rPr>
        <w:t> </w:t>
      </w:r>
    </w:p>
    <w:p w14:paraId="650F2079" w14:textId="77777777" w:rsidR="00B14AB0" w:rsidRPr="00B14AB0" w:rsidRDefault="00B14AB0" w:rsidP="0047126F">
      <w:pPr>
        <w:spacing w:line="360" w:lineRule="auto"/>
        <w:jc w:val="both"/>
        <w:rPr>
          <w:rFonts w:ascii="Palatino Linotype" w:eastAsia="Palatino Linotype" w:hAnsi="Palatino Linotype" w:cs="Palatino Linotype"/>
          <w:sz w:val="22"/>
          <w:szCs w:val="22"/>
        </w:rPr>
      </w:pPr>
      <w:r w:rsidRPr="00B14AB0">
        <w:rPr>
          <w:rFonts w:ascii="Palatino Linotype" w:eastAsia="Palatino Linotype" w:hAnsi="Palatino Linotype" w:cs="Palatino Linotype"/>
          <w:sz w:val="22"/>
          <w:szCs w:val="22"/>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105DA025" w14:textId="77777777" w:rsidR="00B14AB0" w:rsidRPr="00B14AB0" w:rsidRDefault="00B14AB0" w:rsidP="0047126F">
      <w:pPr>
        <w:spacing w:line="360" w:lineRule="auto"/>
        <w:jc w:val="both"/>
        <w:rPr>
          <w:rFonts w:ascii="Palatino Linotype" w:eastAsia="Palatino Linotype" w:hAnsi="Palatino Linotype" w:cs="Palatino Linotype"/>
          <w:sz w:val="22"/>
          <w:szCs w:val="22"/>
        </w:rPr>
      </w:pPr>
      <w:r w:rsidRPr="00B14AB0">
        <w:rPr>
          <w:rFonts w:ascii="Palatino Linotype" w:eastAsia="Palatino Linotype" w:hAnsi="Palatino Linotype" w:cs="Palatino Linotype"/>
          <w:sz w:val="22"/>
          <w:szCs w:val="22"/>
        </w:rPr>
        <w:t> </w:t>
      </w:r>
    </w:p>
    <w:p w14:paraId="72D56B47" w14:textId="241F5975" w:rsidR="00B14AB0" w:rsidRPr="00B14AB0" w:rsidRDefault="00B14AB0" w:rsidP="0047126F">
      <w:pPr>
        <w:spacing w:line="360" w:lineRule="auto"/>
        <w:jc w:val="both"/>
        <w:rPr>
          <w:rFonts w:ascii="Palatino Linotype" w:eastAsia="Palatino Linotype" w:hAnsi="Palatino Linotype" w:cs="Palatino Linotype"/>
          <w:sz w:val="22"/>
          <w:szCs w:val="22"/>
        </w:rPr>
      </w:pPr>
      <w:r w:rsidRPr="00B14AB0">
        <w:rPr>
          <w:rFonts w:ascii="Palatino Linotype" w:eastAsia="Palatino Linotype" w:hAnsi="Palatino Linotype" w:cs="Palatino Linotype"/>
          <w:sz w:val="22"/>
          <w:szCs w:val="22"/>
        </w:rPr>
        <w:t xml:space="preserve">Asimismo, resulta relevante traer a colación el Criterio </w:t>
      </w:r>
      <w:r>
        <w:rPr>
          <w:rFonts w:ascii="Palatino Linotype" w:eastAsia="Palatino Linotype" w:hAnsi="Palatino Linotype" w:cs="Palatino Linotype"/>
          <w:sz w:val="22"/>
          <w:szCs w:val="22"/>
        </w:rPr>
        <w:t>Orientador</w:t>
      </w:r>
      <w:r w:rsidRPr="00B14AB0">
        <w:rPr>
          <w:rFonts w:ascii="Palatino Linotype" w:eastAsia="Palatino Linotype" w:hAnsi="Palatino Linotype" w:cs="Palatino Linotype"/>
          <w:sz w:val="22"/>
          <w:szCs w:val="22"/>
        </w:rPr>
        <w:t>, con clave de control SO/001/2020, de la Segunda Época, emitido por el</w:t>
      </w:r>
      <w:r>
        <w:rPr>
          <w:rFonts w:ascii="Palatino Linotype" w:eastAsia="Palatino Linotype" w:hAnsi="Palatino Linotype" w:cs="Palatino Linotype"/>
          <w:sz w:val="22"/>
          <w:szCs w:val="22"/>
        </w:rPr>
        <w:t xml:space="preserve"> entonces</w:t>
      </w:r>
      <w:r w:rsidRPr="00B14AB0">
        <w:rPr>
          <w:rFonts w:ascii="Palatino Linotype" w:eastAsia="Palatino Linotype" w:hAnsi="Palatino Linotype" w:cs="Palatino Linotype"/>
          <w:sz w:val="22"/>
          <w:szCs w:val="22"/>
        </w:rPr>
        <w:t xml:space="preserve"> Instituto Nacional de Transparencia, Acceso a la Información y Protección de Datos Personales, que establece lo siguiente:</w:t>
      </w:r>
    </w:p>
    <w:p w14:paraId="008179B5" w14:textId="77777777" w:rsidR="00B14AB0" w:rsidRPr="00B14AB0" w:rsidRDefault="00B14AB0" w:rsidP="0047126F">
      <w:pPr>
        <w:spacing w:line="360" w:lineRule="auto"/>
        <w:jc w:val="both"/>
        <w:rPr>
          <w:rFonts w:ascii="Palatino Linotype" w:eastAsia="Palatino Linotype" w:hAnsi="Palatino Linotype" w:cs="Palatino Linotype"/>
          <w:color w:val="FF0000"/>
          <w:sz w:val="22"/>
          <w:szCs w:val="22"/>
        </w:rPr>
      </w:pPr>
      <w:r w:rsidRPr="00B14AB0">
        <w:rPr>
          <w:rFonts w:ascii="Palatino Linotype" w:eastAsia="Palatino Linotype" w:hAnsi="Palatino Linotype" w:cs="Palatino Linotype"/>
          <w:color w:val="FF0000"/>
          <w:sz w:val="22"/>
          <w:szCs w:val="22"/>
        </w:rPr>
        <w:lastRenderedPageBreak/>
        <w:t> </w:t>
      </w:r>
    </w:p>
    <w:p w14:paraId="0226D26D" w14:textId="77777777" w:rsidR="00B14AB0" w:rsidRPr="00B14AB0" w:rsidRDefault="00B14AB0" w:rsidP="0047126F">
      <w:pPr>
        <w:tabs>
          <w:tab w:val="left" w:pos="4667"/>
        </w:tabs>
        <w:spacing w:line="360" w:lineRule="auto"/>
        <w:ind w:left="567" w:right="567"/>
        <w:jc w:val="both"/>
        <w:rPr>
          <w:rFonts w:ascii="Palatino Linotype" w:hAnsi="Palatino Linotype" w:cs="Arial"/>
          <w:bCs/>
          <w:i/>
          <w:iCs/>
          <w:szCs w:val="22"/>
          <w:lang w:eastAsia="es-ES"/>
        </w:rPr>
      </w:pPr>
      <w:r w:rsidRPr="00B14AB0">
        <w:rPr>
          <w:rFonts w:ascii="Palatino Linotype" w:hAnsi="Palatino Linotype" w:cs="Arial"/>
          <w:b/>
          <w:bCs/>
          <w:i/>
          <w:iCs/>
          <w:szCs w:val="22"/>
          <w:lang w:eastAsia="es-ES"/>
        </w:rPr>
        <w:t>“Actos consentidos tácitamente.</w:t>
      </w:r>
      <w:r w:rsidRPr="00B14AB0">
        <w:rPr>
          <w:rFonts w:ascii="Palatino Linotype" w:hAnsi="Palatino Linotype" w:cs="Arial"/>
          <w:bCs/>
          <w:i/>
          <w:iCs/>
          <w:szCs w:val="22"/>
          <w:lang w:eastAsia="es-ES"/>
        </w:rPr>
        <w:t xml:space="preserve"> Improcedencia de su análisis.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6633F85" w14:textId="77777777" w:rsidR="00B14AB0" w:rsidRPr="00B14AB0" w:rsidRDefault="00B14AB0" w:rsidP="0047126F">
      <w:pPr>
        <w:spacing w:line="360" w:lineRule="auto"/>
        <w:jc w:val="both"/>
        <w:rPr>
          <w:rFonts w:ascii="Palatino Linotype" w:eastAsia="Palatino Linotype" w:hAnsi="Palatino Linotype" w:cs="Palatino Linotype"/>
          <w:color w:val="FF0000"/>
          <w:sz w:val="22"/>
          <w:szCs w:val="22"/>
        </w:rPr>
      </w:pPr>
      <w:r w:rsidRPr="00B14AB0">
        <w:rPr>
          <w:rFonts w:ascii="Palatino Linotype" w:eastAsia="Palatino Linotype" w:hAnsi="Palatino Linotype" w:cs="Palatino Linotype"/>
          <w:color w:val="FF0000"/>
          <w:sz w:val="22"/>
          <w:szCs w:val="22"/>
        </w:rPr>
        <w:t> </w:t>
      </w:r>
    </w:p>
    <w:p w14:paraId="44C6F49B" w14:textId="7C675B71" w:rsidR="00B14AB0" w:rsidRDefault="00B14AB0" w:rsidP="0047126F">
      <w:pPr>
        <w:spacing w:line="360" w:lineRule="auto"/>
        <w:contextualSpacing/>
        <w:jc w:val="both"/>
        <w:rPr>
          <w:rFonts w:ascii="Palatino Linotype" w:eastAsia="Batang" w:hAnsi="Palatino Linotype" w:cs="Tahoma"/>
          <w:bCs/>
          <w:sz w:val="22"/>
          <w:szCs w:val="22"/>
          <w:lang w:val="es-ES"/>
        </w:rPr>
      </w:pPr>
      <w:r w:rsidRPr="00B14AB0">
        <w:rPr>
          <w:rFonts w:ascii="Palatino Linotype" w:eastAsia="Palatino Linotype" w:hAnsi="Palatino Linotype" w:cs="Palatino Linotype"/>
          <w:sz w:val="22"/>
          <w:szCs w:val="22"/>
        </w:rPr>
        <w:t>Conforme al Criterio establecido, es improcedente entrar al análisis de las partes de la respuesta del Sujeto Obligado que no fueron impugnadas por el Recurrente; por lo que, en el presente caso, se tiene por consentida la información entregada</w:t>
      </w:r>
      <w:r>
        <w:rPr>
          <w:rFonts w:ascii="Palatino Linotype" w:eastAsia="Palatino Linotype" w:hAnsi="Palatino Linotype" w:cs="Palatino Linotype"/>
          <w:sz w:val="22"/>
          <w:szCs w:val="22"/>
        </w:rPr>
        <w:t xml:space="preserve"> en respuesta y únicamente se entrará al análisis de lo faltante.</w:t>
      </w:r>
    </w:p>
    <w:p w14:paraId="43483B67" w14:textId="77777777" w:rsidR="00B14AB0" w:rsidRDefault="00B14AB0" w:rsidP="0047126F">
      <w:pPr>
        <w:spacing w:line="360" w:lineRule="auto"/>
        <w:contextualSpacing/>
        <w:jc w:val="both"/>
        <w:rPr>
          <w:rFonts w:ascii="Palatino Linotype" w:eastAsia="Batang" w:hAnsi="Palatino Linotype" w:cs="Tahoma"/>
          <w:bCs/>
          <w:sz w:val="22"/>
          <w:szCs w:val="22"/>
          <w:lang w:val="es-ES"/>
        </w:rPr>
      </w:pPr>
    </w:p>
    <w:p w14:paraId="557836A1" w14:textId="77777777" w:rsidR="00B14AB0" w:rsidRDefault="00B14AB0" w:rsidP="0047126F">
      <w:pPr>
        <w:spacing w:line="360" w:lineRule="auto"/>
        <w:contextualSpacing/>
        <w:jc w:val="both"/>
        <w:rPr>
          <w:rFonts w:ascii="Palatino Linotype" w:eastAsia="Batang" w:hAnsi="Palatino Linotype" w:cs="Tahoma"/>
          <w:bCs/>
          <w:sz w:val="22"/>
          <w:szCs w:val="22"/>
          <w:lang w:val="es-ES"/>
        </w:rPr>
      </w:pPr>
    </w:p>
    <w:p w14:paraId="3355BB22" w14:textId="451BC598" w:rsidR="00DF282C" w:rsidRPr="000336F4" w:rsidRDefault="00DF282C" w:rsidP="0047126F">
      <w:pPr>
        <w:spacing w:line="360" w:lineRule="auto"/>
        <w:contextualSpacing/>
        <w:jc w:val="both"/>
        <w:rPr>
          <w:rFonts w:ascii="Palatino Linotype" w:eastAsia="Batang" w:hAnsi="Palatino Linotype" w:cs="Tahoma"/>
          <w:bCs/>
          <w:sz w:val="22"/>
          <w:szCs w:val="22"/>
          <w:lang w:val="es-ES"/>
        </w:rPr>
      </w:pPr>
      <w:r w:rsidRPr="000336F4">
        <w:rPr>
          <w:rFonts w:ascii="Palatino Linotype" w:eastAsia="Batang" w:hAnsi="Palatino Linotype" w:cs="Tahoma"/>
          <w:bCs/>
          <w:sz w:val="22"/>
          <w:szCs w:val="22"/>
          <w:lang w:val="es-ES"/>
        </w:rPr>
        <w:t>Sirve de sustento de lo anterior, el Criterio</w:t>
      </w:r>
      <w:r w:rsidR="00B14AB0">
        <w:rPr>
          <w:rFonts w:ascii="Palatino Linotype" w:eastAsia="Batang" w:hAnsi="Palatino Linotype" w:cs="Tahoma"/>
          <w:bCs/>
          <w:sz w:val="22"/>
          <w:szCs w:val="22"/>
          <w:lang w:val="es-ES"/>
        </w:rPr>
        <w:t xml:space="preserve"> Orientado, con clave de control SO/0</w:t>
      </w:r>
      <w:r w:rsidRPr="000336F4">
        <w:rPr>
          <w:rFonts w:ascii="Palatino Linotype" w:eastAsia="Batang" w:hAnsi="Palatino Linotype" w:cs="Tahoma"/>
          <w:bCs/>
          <w:sz w:val="22"/>
          <w:szCs w:val="22"/>
          <w:lang w:val="es-ES"/>
        </w:rPr>
        <w:t>01/</w:t>
      </w:r>
      <w:r w:rsidR="00B14AB0">
        <w:rPr>
          <w:rFonts w:ascii="Palatino Linotype" w:eastAsia="Batang" w:hAnsi="Palatino Linotype" w:cs="Tahoma"/>
          <w:bCs/>
          <w:sz w:val="22"/>
          <w:szCs w:val="22"/>
          <w:lang w:val="es-ES"/>
        </w:rPr>
        <w:t>20</w:t>
      </w:r>
      <w:r w:rsidRPr="000336F4">
        <w:rPr>
          <w:rFonts w:ascii="Palatino Linotype" w:eastAsia="Batang" w:hAnsi="Palatino Linotype" w:cs="Tahoma"/>
          <w:bCs/>
          <w:sz w:val="22"/>
          <w:szCs w:val="22"/>
          <w:lang w:val="es-ES"/>
        </w:rPr>
        <w:t>20</w:t>
      </w:r>
      <w:r w:rsidR="00B14AB0">
        <w:rPr>
          <w:rFonts w:ascii="Palatino Linotype" w:eastAsia="Batang" w:hAnsi="Palatino Linotype" w:cs="Tahoma"/>
          <w:bCs/>
          <w:sz w:val="22"/>
          <w:szCs w:val="22"/>
          <w:lang w:val="es-ES"/>
        </w:rPr>
        <w:t xml:space="preserve">, emitido por el entonces </w:t>
      </w:r>
      <w:r w:rsidRPr="000336F4">
        <w:rPr>
          <w:rFonts w:ascii="Palatino Linotype" w:eastAsia="Batang" w:hAnsi="Palatino Linotype" w:cs="Tahoma"/>
          <w:bCs/>
          <w:sz w:val="22"/>
          <w:szCs w:val="22"/>
          <w:lang w:val="es-ES"/>
        </w:rPr>
        <w:t>Instituto Nacional de Transparencia y Acceso a la Información y Protección de Datos Personales</w:t>
      </w:r>
      <w:r w:rsidR="00B14AB0">
        <w:rPr>
          <w:rFonts w:ascii="Palatino Linotype" w:eastAsia="Batang" w:hAnsi="Palatino Linotype" w:cs="Tahoma"/>
          <w:bCs/>
          <w:sz w:val="22"/>
          <w:szCs w:val="22"/>
          <w:lang w:val="es-ES"/>
        </w:rPr>
        <w:t>, que precisa lo siguiente:</w:t>
      </w:r>
    </w:p>
    <w:p w14:paraId="7AF8C683" w14:textId="77777777" w:rsidR="00DF282C" w:rsidRPr="000336F4" w:rsidRDefault="00DF282C" w:rsidP="0047126F">
      <w:pPr>
        <w:spacing w:line="360" w:lineRule="auto"/>
        <w:jc w:val="both"/>
        <w:rPr>
          <w:rFonts w:ascii="Palatino Linotype" w:eastAsia="Batang" w:hAnsi="Palatino Linotype" w:cs="Tahoma"/>
          <w:bCs/>
          <w:sz w:val="22"/>
          <w:szCs w:val="22"/>
          <w:lang w:val="es-ES"/>
        </w:rPr>
      </w:pPr>
    </w:p>
    <w:p w14:paraId="34E49483" w14:textId="77777777" w:rsidR="00DF282C" w:rsidRDefault="00DF282C" w:rsidP="0047126F">
      <w:pPr>
        <w:spacing w:line="360" w:lineRule="auto"/>
        <w:ind w:left="567" w:right="539"/>
        <w:jc w:val="both"/>
        <w:rPr>
          <w:rFonts w:ascii="Palatino Linotype" w:eastAsia="Batang" w:hAnsi="Palatino Linotype" w:cs="Tahoma"/>
          <w:bCs/>
          <w:i/>
          <w:sz w:val="22"/>
          <w:szCs w:val="22"/>
          <w:lang w:val="es-ES"/>
        </w:rPr>
      </w:pPr>
      <w:r w:rsidRPr="00B14AB0">
        <w:rPr>
          <w:rFonts w:ascii="Palatino Linotype" w:eastAsia="Batang" w:hAnsi="Palatino Linotype" w:cs="Tahoma"/>
          <w:b/>
          <w:i/>
          <w:sz w:val="22"/>
          <w:szCs w:val="22"/>
          <w:lang w:val="es-ES"/>
        </w:rPr>
        <w:t>Actos consentidos tácitamente.</w:t>
      </w:r>
      <w:r w:rsidRPr="000336F4">
        <w:rPr>
          <w:rFonts w:ascii="Palatino Linotype" w:eastAsia="Batang" w:hAnsi="Palatino Linotype" w:cs="Tahoma"/>
          <w:bCs/>
          <w:i/>
          <w:sz w:val="22"/>
          <w:szCs w:val="22"/>
          <w:lang w:val="es-ES"/>
        </w:rPr>
        <w:t xml:space="preserve"> Improcedencia de su análisis.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A44C392" w14:textId="77777777" w:rsidR="00B14AB0" w:rsidRDefault="00B14AB0" w:rsidP="0047126F">
      <w:pPr>
        <w:spacing w:line="360" w:lineRule="auto"/>
        <w:contextualSpacing/>
        <w:jc w:val="both"/>
        <w:rPr>
          <w:rFonts w:ascii="Palatino Linotype" w:eastAsia="Palatino Linotype" w:hAnsi="Palatino Linotype" w:cs="Palatino Linotype"/>
          <w:sz w:val="22"/>
          <w:szCs w:val="22"/>
        </w:rPr>
      </w:pPr>
    </w:p>
    <w:p w14:paraId="7CD012FD" w14:textId="1A549780" w:rsidR="00686F3E" w:rsidRPr="00686F3E" w:rsidRDefault="001D058A"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w:t>
      </w:r>
      <w:r w:rsidR="00686F3E" w:rsidRPr="00686F3E">
        <w:rPr>
          <w:rFonts w:ascii="Palatino Linotype" w:eastAsia="Palatino Linotype" w:hAnsi="Palatino Linotype" w:cs="Palatino Linotype"/>
          <w:sz w:val="22"/>
          <w:szCs w:val="22"/>
        </w:rPr>
        <w:t xml:space="preserve">o anterior, se desprende de las documentales que obran en los expedientes de referencia, materia de la presente resolución, consistente en: la solicitud de acceso a la información; la respuesta del Sujeto Obligado; el escrito </w:t>
      </w:r>
      <w:proofErr w:type="spellStart"/>
      <w:r w:rsidR="00686F3E" w:rsidRPr="00686F3E">
        <w:rPr>
          <w:rFonts w:ascii="Palatino Linotype" w:eastAsia="Palatino Linotype" w:hAnsi="Palatino Linotype" w:cs="Palatino Linotype"/>
          <w:sz w:val="22"/>
          <w:szCs w:val="22"/>
        </w:rPr>
        <w:t>recursal</w:t>
      </w:r>
      <w:proofErr w:type="spellEnd"/>
      <w:r w:rsidR="00686F3E" w:rsidRPr="00686F3E">
        <w:rPr>
          <w:rFonts w:ascii="Palatino Linotype" w:eastAsia="Palatino Linotype" w:hAnsi="Palatino Linotype" w:cs="Palatino Linotype"/>
          <w:sz w:val="22"/>
          <w:szCs w:val="22"/>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1650DB5F" w14:textId="77777777" w:rsidR="00686F3E" w:rsidRDefault="00686F3E" w:rsidP="0047126F">
      <w:pPr>
        <w:spacing w:line="360" w:lineRule="auto"/>
        <w:contextualSpacing/>
        <w:jc w:val="both"/>
        <w:rPr>
          <w:rFonts w:ascii="Palatino Linotype" w:eastAsia="Palatino Linotype" w:hAnsi="Palatino Linotype" w:cs="Palatino Linotype"/>
          <w:color w:val="000000"/>
          <w:sz w:val="22"/>
          <w:szCs w:val="22"/>
        </w:rPr>
      </w:pPr>
    </w:p>
    <w:p w14:paraId="5A66FD70" w14:textId="77777777" w:rsidR="006E0318" w:rsidRDefault="006E0318" w:rsidP="0047126F">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27" w:name="_Toc215679574"/>
      <w:bookmarkStart w:id="28" w:name="_Toc216885307"/>
      <w:bookmarkStart w:id="29" w:name="_Toc224827256"/>
      <w:r w:rsidRPr="006A3CE4">
        <w:rPr>
          <w:rFonts w:ascii="Palatino Linotype" w:eastAsia="Palatino Linotype" w:hAnsi="Palatino Linotype" w:cs="Palatino Linotype"/>
          <w:b/>
          <w:color w:val="000000"/>
          <w:sz w:val="22"/>
          <w:szCs w:val="22"/>
        </w:rPr>
        <w:t>CUARTO. Marco normativo aplicable en materia de transparencia</w:t>
      </w:r>
      <w:r>
        <w:rPr>
          <w:rFonts w:ascii="Palatino Linotype" w:eastAsia="Palatino Linotype" w:hAnsi="Palatino Linotype" w:cs="Palatino Linotype"/>
          <w:b/>
          <w:color w:val="000000"/>
          <w:sz w:val="22"/>
          <w:szCs w:val="22"/>
        </w:rPr>
        <w:t xml:space="preserve"> y acceso a la información pública</w:t>
      </w:r>
      <w:bookmarkEnd w:id="27"/>
      <w:bookmarkEnd w:id="28"/>
      <w:bookmarkEnd w:id="29"/>
    </w:p>
    <w:p w14:paraId="3C158575" w14:textId="77777777"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p>
    <w:p w14:paraId="20ADB631" w14:textId="77777777"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33343BA" w14:textId="77777777"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p>
    <w:p w14:paraId="20BA0CD1" w14:textId="77777777" w:rsidR="006E0318" w:rsidRDefault="006E0318"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C8A6407" w14:textId="77777777"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p>
    <w:p w14:paraId="042C1991" w14:textId="77777777"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2ADD8BEB" w14:textId="77777777"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p>
    <w:p w14:paraId="104D91B6" w14:textId="77777777"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0ADBB6B5" w14:textId="77777777"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p>
    <w:p w14:paraId="29FCEB16" w14:textId="77777777"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6D380B5" w14:textId="77777777"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p>
    <w:p w14:paraId="5AFD982A" w14:textId="77777777"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DC35920" w14:textId="77777777"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p>
    <w:p w14:paraId="5A3F009B" w14:textId="77777777" w:rsidR="006E0318" w:rsidRDefault="006E0318" w:rsidP="0047126F">
      <w:pPr>
        <w:pStyle w:val="Ttulo2"/>
        <w:spacing w:before="0" w:after="0" w:line="360" w:lineRule="auto"/>
        <w:contextualSpacing/>
        <w:rPr>
          <w:rFonts w:ascii="Palatino Linotype" w:eastAsia="Palatino Linotype" w:hAnsi="Palatino Linotype" w:cs="Palatino Linotype"/>
          <w:b/>
          <w:color w:val="000000"/>
          <w:sz w:val="22"/>
          <w:szCs w:val="22"/>
        </w:rPr>
      </w:pPr>
      <w:bookmarkStart w:id="30" w:name="_Toc215679575"/>
      <w:bookmarkStart w:id="31" w:name="_Toc216885308"/>
      <w:bookmarkStart w:id="32" w:name="_Toc224827257"/>
      <w:r>
        <w:rPr>
          <w:rFonts w:ascii="Palatino Linotype" w:eastAsia="Palatino Linotype" w:hAnsi="Palatino Linotype" w:cs="Palatino Linotype"/>
          <w:b/>
          <w:color w:val="000000"/>
          <w:sz w:val="22"/>
          <w:szCs w:val="22"/>
        </w:rPr>
        <w:t>QUINTO. Estudio de Fondo</w:t>
      </w:r>
      <w:bookmarkEnd w:id="30"/>
      <w:bookmarkEnd w:id="31"/>
      <w:bookmarkEnd w:id="32"/>
    </w:p>
    <w:p w14:paraId="3E072E4C" w14:textId="77777777" w:rsidR="006E0318" w:rsidRDefault="006E0318" w:rsidP="0047126F">
      <w:pPr>
        <w:spacing w:line="360" w:lineRule="auto"/>
        <w:contextualSpacing/>
        <w:jc w:val="both"/>
        <w:rPr>
          <w:rFonts w:ascii="Palatino Linotype" w:eastAsia="Palatino Linotype" w:hAnsi="Palatino Linotype" w:cs="Palatino Linotype"/>
          <w:b/>
          <w:sz w:val="22"/>
          <w:szCs w:val="22"/>
        </w:rPr>
      </w:pPr>
    </w:p>
    <w:p w14:paraId="3487FA58" w14:textId="2D701344"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Expuestas las posturas de las partes, se procede a realizar el análisis del agravio hecho valer por el ahora Recurrente, concerniente a la </w:t>
      </w:r>
      <w:r w:rsidR="007C0C75">
        <w:rPr>
          <w:rFonts w:ascii="Palatino Linotype" w:eastAsia="Palatino Linotype" w:hAnsi="Palatino Linotype" w:cs="Palatino Linotype"/>
          <w:sz w:val="22"/>
          <w:szCs w:val="22"/>
        </w:rPr>
        <w:t>entrega incompleta</w:t>
      </w:r>
      <w:r>
        <w:rPr>
          <w:rFonts w:ascii="Palatino Linotype" w:eastAsia="Palatino Linotype" w:hAnsi="Palatino Linotype" w:cs="Palatino Linotype"/>
          <w:sz w:val="22"/>
          <w:szCs w:val="22"/>
        </w:rPr>
        <w:t xml:space="preserve"> de la información por lo que resulta necesario contextualizar la solicitud relacionada con l</w:t>
      </w:r>
      <w:r w:rsidR="007C0C75">
        <w:rPr>
          <w:rFonts w:ascii="Palatino Linotype" w:eastAsia="Palatino Linotype" w:hAnsi="Palatino Linotype" w:cs="Palatino Linotype"/>
          <w:sz w:val="22"/>
          <w:szCs w:val="22"/>
        </w:rPr>
        <w:t>os oficios.</w:t>
      </w:r>
    </w:p>
    <w:p w14:paraId="5F9BC88D" w14:textId="77777777"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p>
    <w:p w14:paraId="7669A71B" w14:textId="473BDEDB" w:rsidR="006E0318" w:rsidRPr="0047126F" w:rsidRDefault="006E0318" w:rsidP="0047126F">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 xml:space="preserve">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w:t>
      </w:r>
      <w:r w:rsidRPr="00657DAA">
        <w:rPr>
          <w:rFonts w:ascii="Palatino Linotype" w:eastAsia="Palatino Linotype" w:hAnsi="Palatino Linotype" w:cs="Palatino Linotype"/>
          <w:b/>
          <w:sz w:val="22"/>
          <w:szCs w:val="22"/>
        </w:rPr>
        <w:t>toda la información generada, obtenida, adquirida, transformada o en posesión de los sujetos obligados es pública y accesible a cualquier persona.</w:t>
      </w:r>
    </w:p>
    <w:p w14:paraId="4E3CA780" w14:textId="77777777" w:rsidR="006E0318" w:rsidRPr="00657DAA" w:rsidRDefault="006E0318" w:rsidP="0047126F">
      <w:pPr>
        <w:tabs>
          <w:tab w:val="left" w:pos="4962"/>
        </w:tabs>
        <w:spacing w:line="360" w:lineRule="auto"/>
        <w:contextualSpacing/>
        <w:jc w:val="both"/>
        <w:rPr>
          <w:rFonts w:ascii="Palatino Linotype" w:eastAsia="Palatino Linotype" w:hAnsi="Palatino Linotype" w:cs="Palatino Linotype"/>
          <w:sz w:val="22"/>
          <w:szCs w:val="22"/>
        </w:rPr>
      </w:pPr>
    </w:p>
    <w:p w14:paraId="07F2BA89" w14:textId="77777777" w:rsidR="006E0318" w:rsidRPr="00657DAA" w:rsidRDefault="006E0318" w:rsidP="0047126F">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05EAD5DE" w14:textId="77777777" w:rsidR="006E0318" w:rsidRPr="00657DAA" w:rsidRDefault="006E0318" w:rsidP="0047126F">
      <w:pPr>
        <w:spacing w:line="360" w:lineRule="auto"/>
        <w:contextualSpacing/>
        <w:jc w:val="both"/>
        <w:rPr>
          <w:rFonts w:ascii="Palatino Linotype" w:eastAsia="Palatino Linotype" w:hAnsi="Palatino Linotype" w:cs="Palatino Linotype"/>
          <w:sz w:val="22"/>
          <w:szCs w:val="22"/>
        </w:rPr>
      </w:pPr>
    </w:p>
    <w:p w14:paraId="1D1B4CB0" w14:textId="77777777" w:rsidR="006E0318" w:rsidRPr="00657DAA" w:rsidRDefault="006E0318" w:rsidP="0047126F">
      <w:pPr>
        <w:spacing w:line="360" w:lineRule="auto"/>
        <w:contextualSpacing/>
        <w:jc w:val="both"/>
        <w:rPr>
          <w:rFonts w:ascii="Palatino Linotype" w:eastAsia="Palatino Linotype" w:hAnsi="Palatino Linotype" w:cs="Palatino Linotype"/>
          <w:color w:val="0D0D0D"/>
          <w:sz w:val="22"/>
          <w:szCs w:val="22"/>
        </w:rPr>
      </w:pPr>
      <w:r w:rsidRPr="00657DAA">
        <w:rPr>
          <w:rFonts w:ascii="Palatino Linotype" w:eastAsia="Palatino Linotype" w:hAnsi="Palatino Linotype" w:cs="Palatino Linotype"/>
          <w:color w:val="0D0D0D"/>
          <w:sz w:val="22"/>
          <w:szCs w:val="22"/>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w:t>
      </w:r>
      <w:r w:rsidRPr="00657DAA">
        <w:rPr>
          <w:rFonts w:ascii="Palatino Linotype" w:eastAsia="Palatino Linotype" w:hAnsi="Palatino Linotype" w:cs="Palatino Linotype"/>
          <w:color w:val="0D0D0D"/>
          <w:sz w:val="22"/>
          <w:szCs w:val="22"/>
        </w:rPr>
        <w:lastRenderedPageBreak/>
        <w:t>de sus atribuciones de cualquier acto que derive del ejercicio de sus facultades, competencias o funciones.</w:t>
      </w:r>
    </w:p>
    <w:p w14:paraId="3B59C7C4" w14:textId="77777777" w:rsidR="006E0318" w:rsidRPr="00657DAA" w:rsidRDefault="006E0318" w:rsidP="0047126F">
      <w:pPr>
        <w:spacing w:line="360" w:lineRule="auto"/>
        <w:contextualSpacing/>
        <w:jc w:val="both"/>
        <w:rPr>
          <w:rFonts w:ascii="Palatino Linotype" w:eastAsia="Palatino Linotype" w:hAnsi="Palatino Linotype" w:cs="Palatino Linotype"/>
          <w:color w:val="0D0D0D"/>
          <w:sz w:val="22"/>
          <w:szCs w:val="22"/>
        </w:rPr>
      </w:pPr>
    </w:p>
    <w:p w14:paraId="7E517D25" w14:textId="77777777" w:rsidR="006E0318" w:rsidRPr="00657DAA" w:rsidRDefault="006E0318" w:rsidP="0047126F">
      <w:pPr>
        <w:spacing w:line="360" w:lineRule="auto"/>
        <w:contextualSpacing/>
        <w:jc w:val="both"/>
        <w:rPr>
          <w:rFonts w:ascii="Palatino Linotype" w:eastAsia="Palatino Linotype" w:hAnsi="Palatino Linotype" w:cs="Palatino Linotype"/>
          <w:color w:val="0D0D0D"/>
          <w:sz w:val="22"/>
          <w:szCs w:val="22"/>
        </w:rPr>
      </w:pPr>
      <w:r w:rsidRPr="00657DAA">
        <w:rPr>
          <w:rFonts w:ascii="Palatino Linotype" w:eastAsia="Palatino Linotype" w:hAnsi="Palatino Linotype" w:cs="Palatino Linotype"/>
          <w:color w:val="0D0D0D"/>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73AF792" w14:textId="77777777" w:rsidR="006E0318" w:rsidRPr="00657DAA" w:rsidRDefault="006E0318" w:rsidP="0047126F">
      <w:pPr>
        <w:spacing w:line="360" w:lineRule="auto"/>
        <w:contextualSpacing/>
        <w:jc w:val="both"/>
        <w:rPr>
          <w:rFonts w:ascii="Palatino Linotype" w:eastAsia="Palatino Linotype" w:hAnsi="Palatino Linotype" w:cs="Palatino Linotype"/>
          <w:color w:val="0D0D0D"/>
          <w:sz w:val="22"/>
          <w:szCs w:val="22"/>
        </w:rPr>
      </w:pPr>
    </w:p>
    <w:p w14:paraId="4C384AB8" w14:textId="77777777" w:rsidR="006E0318" w:rsidRPr="00657DAA" w:rsidRDefault="006E0318" w:rsidP="0047126F">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3E09C832" w14:textId="77777777" w:rsidR="006E0318" w:rsidRDefault="006E0318" w:rsidP="0047126F">
      <w:pPr>
        <w:widowControl w:val="0"/>
        <w:spacing w:line="360" w:lineRule="auto"/>
        <w:contextualSpacing/>
        <w:jc w:val="both"/>
        <w:rPr>
          <w:rFonts w:ascii="Palatino Linotype" w:hAnsi="Palatino Linotype" w:cs="Tahoma"/>
          <w:bCs/>
          <w:iCs/>
          <w:sz w:val="22"/>
          <w:szCs w:val="22"/>
        </w:rPr>
      </w:pPr>
    </w:p>
    <w:p w14:paraId="10ECFFC0" w14:textId="46C81D88" w:rsidR="00A7283B" w:rsidRPr="00A7283B" w:rsidRDefault="001F12E4" w:rsidP="0047126F">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Ahora bien, </w:t>
      </w:r>
      <w:r w:rsidR="00A7283B">
        <w:rPr>
          <w:rFonts w:ascii="Palatino Linotype" w:eastAsia="Palatino Linotype" w:hAnsi="Palatino Linotype" w:cs="Palatino Linotype"/>
          <w:sz w:val="22"/>
          <w:szCs w:val="22"/>
        </w:rPr>
        <w:t xml:space="preserve">el Manual de Organización de la Secretaría del Ayuntamiento contempla dentro de su estructura a la </w:t>
      </w:r>
      <w:r w:rsidR="00A7283B" w:rsidRPr="00A7283B">
        <w:rPr>
          <w:rFonts w:ascii="Palatino Linotype" w:hAnsi="Palatino Linotype" w:cs="Tahoma"/>
          <w:bCs/>
          <w:iCs/>
          <w:sz w:val="22"/>
          <w:szCs w:val="22"/>
        </w:rPr>
        <w:t>Unidad de Información, Planeación, Programación y Evaluación</w:t>
      </w:r>
      <w:r w:rsidR="00A7283B">
        <w:rPr>
          <w:rFonts w:ascii="Palatino Linotype" w:hAnsi="Palatino Linotype" w:cs="Tahoma"/>
          <w:bCs/>
          <w:iCs/>
          <w:sz w:val="22"/>
          <w:szCs w:val="22"/>
        </w:rPr>
        <w:t>, cuyo o</w:t>
      </w:r>
      <w:r w:rsidR="00A7283B" w:rsidRPr="00A7283B">
        <w:rPr>
          <w:rFonts w:ascii="Palatino Linotype" w:hAnsi="Palatino Linotype" w:cs="Tahoma"/>
          <w:bCs/>
          <w:iCs/>
          <w:sz w:val="22"/>
          <w:szCs w:val="22"/>
        </w:rPr>
        <w:t>bjetivo</w:t>
      </w:r>
      <w:r w:rsidR="00A7283B">
        <w:rPr>
          <w:rFonts w:ascii="Palatino Linotype" w:hAnsi="Palatino Linotype" w:cs="Tahoma"/>
          <w:bCs/>
          <w:iCs/>
          <w:sz w:val="22"/>
          <w:szCs w:val="22"/>
        </w:rPr>
        <w:t xml:space="preserve"> es </w:t>
      </w:r>
      <w:r w:rsidR="00A7283B" w:rsidRPr="00A7283B">
        <w:rPr>
          <w:rFonts w:ascii="Palatino Linotype" w:hAnsi="Palatino Linotype" w:cs="Tahoma"/>
          <w:bCs/>
          <w:iCs/>
          <w:sz w:val="22"/>
          <w:szCs w:val="22"/>
        </w:rPr>
        <w:t>Impulsar e instrumentar mecanismos y líneas de acción para la integración,</w:t>
      </w:r>
      <w:r w:rsidR="00A7283B">
        <w:rPr>
          <w:rFonts w:ascii="Palatino Linotype" w:hAnsi="Palatino Linotype" w:cs="Tahoma"/>
          <w:bCs/>
          <w:iCs/>
          <w:sz w:val="22"/>
          <w:szCs w:val="22"/>
        </w:rPr>
        <w:t xml:space="preserve"> </w:t>
      </w:r>
      <w:r w:rsidR="00A7283B" w:rsidRPr="00A7283B">
        <w:rPr>
          <w:rFonts w:ascii="Palatino Linotype" w:hAnsi="Palatino Linotype" w:cs="Tahoma"/>
          <w:bCs/>
          <w:iCs/>
          <w:sz w:val="22"/>
          <w:szCs w:val="22"/>
        </w:rPr>
        <w:t>elaboración, implementación y evaluación de los planes, programas y</w:t>
      </w:r>
      <w:r w:rsidR="00A7283B">
        <w:rPr>
          <w:rFonts w:ascii="Palatino Linotype" w:hAnsi="Palatino Linotype" w:cs="Tahoma"/>
          <w:bCs/>
          <w:iCs/>
          <w:sz w:val="22"/>
          <w:szCs w:val="22"/>
        </w:rPr>
        <w:t xml:space="preserve"> </w:t>
      </w:r>
      <w:r w:rsidR="00A7283B" w:rsidRPr="00A7283B">
        <w:rPr>
          <w:rFonts w:ascii="Palatino Linotype" w:hAnsi="Palatino Linotype" w:cs="Tahoma"/>
          <w:bCs/>
          <w:iCs/>
          <w:sz w:val="22"/>
          <w:szCs w:val="22"/>
        </w:rPr>
        <w:t>proyectos estratégicos del gobierno municipal, a fin de asegurar el</w:t>
      </w:r>
      <w:r w:rsidR="00A7283B">
        <w:rPr>
          <w:rFonts w:ascii="Palatino Linotype" w:hAnsi="Palatino Linotype" w:cs="Tahoma"/>
          <w:bCs/>
          <w:iCs/>
          <w:sz w:val="22"/>
          <w:szCs w:val="22"/>
        </w:rPr>
        <w:t xml:space="preserve"> </w:t>
      </w:r>
      <w:r w:rsidR="00A7283B" w:rsidRPr="00A7283B">
        <w:rPr>
          <w:rFonts w:ascii="Palatino Linotype" w:hAnsi="Palatino Linotype" w:cs="Tahoma"/>
          <w:bCs/>
          <w:iCs/>
          <w:sz w:val="22"/>
          <w:szCs w:val="22"/>
        </w:rPr>
        <w:t>cumplimiento de sus objetivos, estrategias, lineamientos y prioridades,</w:t>
      </w:r>
      <w:r w:rsidR="00A7283B">
        <w:rPr>
          <w:rFonts w:ascii="Palatino Linotype" w:hAnsi="Palatino Linotype" w:cs="Tahoma"/>
          <w:bCs/>
          <w:iCs/>
          <w:sz w:val="22"/>
          <w:szCs w:val="22"/>
        </w:rPr>
        <w:t xml:space="preserve"> </w:t>
      </w:r>
      <w:r w:rsidR="00A7283B" w:rsidRPr="00A7283B">
        <w:rPr>
          <w:rFonts w:ascii="Palatino Linotype" w:hAnsi="Palatino Linotype" w:cs="Tahoma"/>
          <w:bCs/>
          <w:iCs/>
          <w:sz w:val="22"/>
          <w:szCs w:val="22"/>
        </w:rPr>
        <w:t>mediante la coordinación de los procesos de planeación, programación,</w:t>
      </w:r>
      <w:r w:rsidR="00A7283B">
        <w:rPr>
          <w:rFonts w:ascii="Palatino Linotype" w:hAnsi="Palatino Linotype" w:cs="Tahoma"/>
          <w:bCs/>
          <w:iCs/>
          <w:sz w:val="22"/>
          <w:szCs w:val="22"/>
        </w:rPr>
        <w:t xml:space="preserve"> </w:t>
      </w:r>
      <w:r w:rsidR="00A7283B" w:rsidRPr="00A7283B">
        <w:rPr>
          <w:rFonts w:ascii="Palatino Linotype" w:hAnsi="Palatino Linotype" w:cs="Tahoma"/>
          <w:bCs/>
          <w:iCs/>
          <w:sz w:val="22"/>
          <w:szCs w:val="22"/>
        </w:rPr>
        <w:t>evaluación; el diseño y operación de sistemas de información y estadística.</w:t>
      </w:r>
    </w:p>
    <w:p w14:paraId="1489EE14" w14:textId="5D165A84" w:rsidR="001F12E4" w:rsidRDefault="00A7283B" w:rsidP="0047126F">
      <w:pPr>
        <w:widowControl w:val="0"/>
        <w:spacing w:line="360" w:lineRule="auto"/>
        <w:contextualSpacing/>
        <w:jc w:val="both"/>
        <w:rPr>
          <w:rFonts w:ascii="Palatino Linotype" w:hAnsi="Palatino Linotype" w:cs="Tahoma"/>
          <w:bCs/>
          <w:iCs/>
          <w:sz w:val="22"/>
          <w:szCs w:val="22"/>
        </w:rPr>
      </w:pPr>
      <w:r w:rsidRPr="00A7283B">
        <w:rPr>
          <w:rFonts w:ascii="Palatino Linotype" w:hAnsi="Palatino Linotype" w:cs="Tahoma"/>
          <w:bCs/>
          <w:iCs/>
          <w:sz w:val="22"/>
          <w:szCs w:val="22"/>
        </w:rPr>
        <w:t>Asimismo, impulsar la racionalidad y congruencia de las estructuras</w:t>
      </w:r>
      <w:r>
        <w:rPr>
          <w:rFonts w:ascii="Palatino Linotype" w:hAnsi="Palatino Linotype" w:cs="Tahoma"/>
          <w:bCs/>
          <w:iCs/>
          <w:sz w:val="22"/>
          <w:szCs w:val="22"/>
        </w:rPr>
        <w:t xml:space="preserve"> </w:t>
      </w:r>
      <w:r w:rsidRPr="00A7283B">
        <w:rPr>
          <w:rFonts w:ascii="Palatino Linotype" w:hAnsi="Palatino Linotype" w:cs="Tahoma"/>
          <w:bCs/>
          <w:iCs/>
          <w:sz w:val="22"/>
          <w:szCs w:val="22"/>
        </w:rPr>
        <w:t>orgánicas, la integración y formalización de los procesos de operación que</w:t>
      </w:r>
      <w:r>
        <w:rPr>
          <w:rFonts w:ascii="Palatino Linotype" w:hAnsi="Palatino Linotype" w:cs="Tahoma"/>
          <w:bCs/>
          <w:iCs/>
          <w:sz w:val="22"/>
          <w:szCs w:val="22"/>
        </w:rPr>
        <w:t xml:space="preserve"> </w:t>
      </w:r>
      <w:r w:rsidRPr="00A7283B">
        <w:rPr>
          <w:rFonts w:ascii="Palatino Linotype" w:hAnsi="Palatino Linotype" w:cs="Tahoma"/>
          <w:bCs/>
          <w:iCs/>
          <w:sz w:val="22"/>
          <w:szCs w:val="22"/>
        </w:rPr>
        <w:t>favorezcan su simplificación y estandarización a efecto de fomentar el</w:t>
      </w:r>
      <w:r>
        <w:rPr>
          <w:rFonts w:ascii="Palatino Linotype" w:hAnsi="Palatino Linotype" w:cs="Tahoma"/>
          <w:bCs/>
          <w:iCs/>
          <w:sz w:val="22"/>
          <w:szCs w:val="22"/>
        </w:rPr>
        <w:t xml:space="preserve"> </w:t>
      </w:r>
      <w:r w:rsidRPr="00A7283B">
        <w:rPr>
          <w:rFonts w:ascii="Palatino Linotype" w:hAnsi="Palatino Linotype" w:cs="Tahoma"/>
          <w:bCs/>
          <w:iCs/>
          <w:sz w:val="22"/>
          <w:szCs w:val="22"/>
        </w:rPr>
        <w:t>desarrollo institucional y la innovación en el Ayuntamiento de Toluca</w:t>
      </w:r>
      <w:r>
        <w:rPr>
          <w:rFonts w:ascii="Palatino Linotype" w:hAnsi="Palatino Linotype" w:cs="Tahoma"/>
          <w:bCs/>
          <w:iCs/>
          <w:sz w:val="22"/>
          <w:szCs w:val="22"/>
        </w:rPr>
        <w:t>.</w:t>
      </w:r>
    </w:p>
    <w:p w14:paraId="7F3CFD99" w14:textId="77777777" w:rsidR="001F12E4" w:rsidRPr="00C85801" w:rsidRDefault="001F12E4" w:rsidP="0047126F">
      <w:pPr>
        <w:widowControl w:val="0"/>
        <w:spacing w:line="360" w:lineRule="auto"/>
        <w:contextualSpacing/>
        <w:jc w:val="both"/>
        <w:rPr>
          <w:rFonts w:ascii="Palatino Linotype" w:hAnsi="Palatino Linotype" w:cs="Tahoma"/>
          <w:sz w:val="22"/>
          <w:szCs w:val="22"/>
        </w:rPr>
      </w:pPr>
    </w:p>
    <w:p w14:paraId="6C414401" w14:textId="5EE157B1" w:rsidR="009B4E05" w:rsidRDefault="006E0318" w:rsidP="0047126F">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 </w:t>
      </w:r>
      <w:r w:rsidR="009B4E05">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la </w:t>
      </w:r>
      <w:r w:rsidR="00A7283B" w:rsidRPr="00A7283B">
        <w:rPr>
          <w:rFonts w:ascii="Palatino Linotype" w:eastAsia="Palatino Linotype" w:hAnsi="Palatino Linotype" w:cs="Palatino Linotype"/>
          <w:b/>
          <w:bCs/>
          <w:sz w:val="22"/>
          <w:szCs w:val="22"/>
        </w:rPr>
        <w:t>Unidad de Información, Planeación, Programación y Evaluación</w:t>
      </w:r>
      <w:r w:rsidR="009B4E05">
        <w:rPr>
          <w:rFonts w:ascii="Palatino Linotype" w:eastAsia="Palatino Linotype" w:hAnsi="Palatino Linotype" w:cs="Palatino Linotype"/>
          <w:sz w:val="22"/>
          <w:szCs w:val="22"/>
        </w:rPr>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407BF3A6" w14:textId="77777777" w:rsidR="009B4E05" w:rsidRDefault="009B4E05" w:rsidP="0047126F">
      <w:pPr>
        <w:spacing w:line="360" w:lineRule="auto"/>
        <w:ind w:right="-28"/>
        <w:contextualSpacing/>
        <w:jc w:val="both"/>
        <w:rPr>
          <w:rFonts w:ascii="Palatino Linotype" w:eastAsia="Palatino Linotype" w:hAnsi="Palatino Linotype" w:cs="Palatino Linotype"/>
          <w:sz w:val="22"/>
          <w:szCs w:val="22"/>
        </w:rPr>
      </w:pPr>
    </w:p>
    <w:p w14:paraId="1485C7FA" w14:textId="31E98289" w:rsidR="001F12E4" w:rsidRDefault="009B4E05" w:rsidP="0047126F">
      <w:pPr>
        <w:spacing w:line="360" w:lineRule="auto"/>
        <w:ind w:right="-28"/>
        <w:contextualSpacing/>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Así, se advierte que el Sujeto Obligado cumplió con el procedimiento de búsqueda, pues turn</w:t>
      </w:r>
      <w:r w:rsidR="00100695">
        <w:rPr>
          <w:rFonts w:ascii="Palatino Linotype" w:eastAsia="Palatino Linotype" w:hAnsi="Palatino Linotype" w:cs="Palatino Linotype"/>
          <w:sz w:val="22"/>
          <w:szCs w:val="22"/>
        </w:rPr>
        <w:t>o la solicitud de información al área de la cual se solicitó los oficios emitidos y recibidos.</w:t>
      </w:r>
    </w:p>
    <w:p w14:paraId="724EC830" w14:textId="77777777" w:rsidR="009B4E05" w:rsidRPr="009B4E05" w:rsidRDefault="009B4E05" w:rsidP="0047126F">
      <w:pPr>
        <w:spacing w:line="360" w:lineRule="auto"/>
        <w:ind w:right="-28"/>
        <w:contextualSpacing/>
        <w:jc w:val="both"/>
        <w:rPr>
          <w:rFonts w:ascii="Palatino Linotype" w:eastAsia="Palatino Linotype" w:hAnsi="Palatino Linotype" w:cs="Palatino Linotype"/>
          <w:sz w:val="22"/>
          <w:szCs w:val="22"/>
        </w:rPr>
      </w:pPr>
    </w:p>
    <w:p w14:paraId="6D6E63F9" w14:textId="2910EE60" w:rsidR="001F12E4" w:rsidRDefault="001F12E4" w:rsidP="0047126F">
      <w:pPr>
        <w:spacing w:line="360" w:lineRule="auto"/>
        <w:contextualSpacing/>
        <w:jc w:val="both"/>
        <w:rPr>
          <w:rFonts w:ascii="Palatino Linotype" w:hAnsi="Palatino Linotype"/>
          <w:sz w:val="22"/>
          <w:szCs w:val="22"/>
        </w:rPr>
      </w:pPr>
      <w:r>
        <w:rPr>
          <w:rFonts w:ascii="Palatino Linotype" w:hAnsi="Palatino Linotype"/>
          <w:sz w:val="22"/>
          <w:szCs w:val="22"/>
        </w:rPr>
        <w:t xml:space="preserve">Ahora bien, resulta necesario analizar las respuestas a las solicitudes a efecto de determinar si con la información atiende lo peticionado, o por el contrario resulta necesario ordenar </w:t>
      </w:r>
      <w:r w:rsidR="00100695">
        <w:rPr>
          <w:rFonts w:ascii="Palatino Linotype" w:hAnsi="Palatino Linotype"/>
          <w:sz w:val="22"/>
          <w:szCs w:val="22"/>
        </w:rPr>
        <w:t xml:space="preserve">la información correspondiente. </w:t>
      </w:r>
    </w:p>
    <w:p w14:paraId="02AC2031" w14:textId="4BD2B4C9" w:rsidR="001F12E4" w:rsidRDefault="001F12E4" w:rsidP="0047126F">
      <w:pPr>
        <w:spacing w:line="360" w:lineRule="auto"/>
        <w:contextualSpacing/>
        <w:jc w:val="both"/>
        <w:rPr>
          <w:rFonts w:ascii="Palatino Linotype" w:hAnsi="Palatino Linotype"/>
          <w:sz w:val="22"/>
          <w:szCs w:val="22"/>
        </w:rPr>
      </w:pPr>
      <w:r>
        <w:rPr>
          <w:rFonts w:ascii="Palatino Linotype" w:hAnsi="Palatino Linotype"/>
          <w:sz w:val="22"/>
          <w:szCs w:val="22"/>
        </w:rPr>
        <w:t xml:space="preserve"> </w:t>
      </w:r>
    </w:p>
    <w:p w14:paraId="6E667326" w14:textId="7A220BCD" w:rsidR="006E0318" w:rsidRDefault="00100695" w:rsidP="0047126F">
      <w:pPr>
        <w:spacing w:line="360" w:lineRule="auto"/>
        <w:contextualSpacing/>
        <w:jc w:val="both"/>
        <w:rPr>
          <w:rFonts w:ascii="Palatino Linotype" w:hAnsi="Palatino Linotype"/>
          <w:sz w:val="22"/>
          <w:szCs w:val="22"/>
        </w:rPr>
      </w:pPr>
      <w:r>
        <w:rPr>
          <w:rFonts w:ascii="Palatino Linotype" w:hAnsi="Palatino Linotype"/>
          <w:sz w:val="22"/>
          <w:szCs w:val="22"/>
        </w:rPr>
        <w:t xml:space="preserve">En tal virtud, en su respuesta, el Ayuntamiento de Toluca remitió los oficios </w:t>
      </w:r>
      <w:r w:rsidR="005F557F">
        <w:rPr>
          <w:rFonts w:ascii="Palatino Linotype" w:hAnsi="Palatino Linotype"/>
          <w:sz w:val="22"/>
          <w:szCs w:val="22"/>
        </w:rPr>
        <w:t xml:space="preserve">recibidos desde el mes de enero hasta el ocho de mayo de dos mil veinticinco, de lo cual no es posible determinar si se recibieron oficios adicionales a los remitidos, </w:t>
      </w:r>
      <w:r w:rsidR="0047126F">
        <w:rPr>
          <w:rFonts w:ascii="Palatino Linotype" w:hAnsi="Palatino Linotype"/>
          <w:sz w:val="22"/>
          <w:szCs w:val="22"/>
        </w:rPr>
        <w:t>por lo que, este Instituto considera que proporcionó todos los oficios que obraban en sus archivos y daban cuenta de parte de lo solicitado, con lo cual dio cumplimiento a los artículos 12 y 160 de la Ley de Transparencia y Acceso a la Información Pública del Estado de México y Municipios.</w:t>
      </w:r>
    </w:p>
    <w:p w14:paraId="78616EAF" w14:textId="77777777" w:rsidR="006D14F4" w:rsidRDefault="006D14F4" w:rsidP="0047126F">
      <w:pPr>
        <w:spacing w:line="360" w:lineRule="auto"/>
        <w:contextualSpacing/>
        <w:jc w:val="both"/>
        <w:rPr>
          <w:rFonts w:ascii="Palatino Linotype" w:hAnsi="Palatino Linotype"/>
          <w:sz w:val="22"/>
          <w:szCs w:val="22"/>
        </w:rPr>
      </w:pPr>
    </w:p>
    <w:p w14:paraId="4CE01B78" w14:textId="475786E4" w:rsidR="006D14F4" w:rsidRDefault="006D14F4" w:rsidP="0047126F">
      <w:pPr>
        <w:spacing w:line="360" w:lineRule="auto"/>
        <w:contextualSpacing/>
        <w:jc w:val="both"/>
        <w:rPr>
          <w:rFonts w:ascii="Palatino Linotype" w:hAnsi="Palatino Linotype"/>
          <w:sz w:val="22"/>
          <w:szCs w:val="22"/>
        </w:rPr>
      </w:pPr>
      <w:r>
        <w:rPr>
          <w:rFonts w:ascii="Palatino Linotype" w:hAnsi="Palatino Linotype"/>
          <w:sz w:val="22"/>
          <w:szCs w:val="22"/>
        </w:rPr>
        <w:lastRenderedPageBreak/>
        <w:t xml:space="preserve">Ahora bien, por lo que respecta a los oficios emitidos por la UIPPE, el Sujeto Obligado remitió diversas documentales con las que se </w:t>
      </w:r>
      <w:r w:rsidR="00292DD8">
        <w:rPr>
          <w:rFonts w:ascii="Palatino Linotype" w:hAnsi="Palatino Linotype"/>
          <w:sz w:val="22"/>
          <w:szCs w:val="22"/>
        </w:rPr>
        <w:t>pretendió</w:t>
      </w:r>
      <w:r>
        <w:rPr>
          <w:rFonts w:ascii="Palatino Linotype" w:hAnsi="Palatino Linotype"/>
          <w:sz w:val="22"/>
          <w:szCs w:val="22"/>
        </w:rPr>
        <w:t xml:space="preserve"> atender esta parte del requerimiento</w:t>
      </w:r>
      <w:r w:rsidR="009377A2">
        <w:rPr>
          <w:rFonts w:ascii="Palatino Linotype" w:hAnsi="Palatino Linotype"/>
          <w:sz w:val="22"/>
          <w:szCs w:val="22"/>
        </w:rPr>
        <w:t xml:space="preserve">, abarcando en su totalidad el periodo requerido; no obstante de la revisión de dichos documentos, este Instituto pudo apreciar que no se encuentran completos, sirviendo de ejemplo para sustentar lo anterior que no se localizaron los oficios </w:t>
      </w:r>
      <w:r w:rsidR="00DF506B">
        <w:rPr>
          <w:rFonts w:ascii="Palatino Linotype" w:hAnsi="Palatino Linotype"/>
          <w:sz w:val="22"/>
          <w:szCs w:val="22"/>
        </w:rPr>
        <w:t>UIPPE/03/2025, UIPPE/07</w:t>
      </w:r>
      <w:r w:rsidR="00DF506B" w:rsidRPr="00DF506B">
        <w:rPr>
          <w:rFonts w:ascii="Palatino Linotype" w:hAnsi="Palatino Linotype"/>
          <w:sz w:val="22"/>
          <w:szCs w:val="22"/>
        </w:rPr>
        <w:t>//2025</w:t>
      </w:r>
      <w:r w:rsidR="00DF506B">
        <w:rPr>
          <w:rFonts w:ascii="Palatino Linotype" w:hAnsi="Palatino Linotype"/>
          <w:sz w:val="22"/>
          <w:szCs w:val="22"/>
        </w:rPr>
        <w:t xml:space="preserve"> y </w:t>
      </w:r>
      <w:r w:rsidR="00DF506B" w:rsidRPr="00DF506B">
        <w:rPr>
          <w:rFonts w:ascii="Palatino Linotype" w:hAnsi="Palatino Linotype"/>
          <w:sz w:val="22"/>
          <w:szCs w:val="22"/>
        </w:rPr>
        <w:t>UIPPE/198//2025</w:t>
      </w:r>
      <w:r w:rsidR="00DF506B">
        <w:rPr>
          <w:rFonts w:ascii="Palatino Linotype" w:hAnsi="Palatino Linotype"/>
          <w:sz w:val="22"/>
          <w:szCs w:val="22"/>
        </w:rPr>
        <w:t xml:space="preserve">. </w:t>
      </w:r>
    </w:p>
    <w:p w14:paraId="03DEB405" w14:textId="77777777" w:rsidR="00DF506B" w:rsidRDefault="00DF506B" w:rsidP="0047126F">
      <w:pPr>
        <w:spacing w:line="360" w:lineRule="auto"/>
        <w:contextualSpacing/>
        <w:jc w:val="both"/>
        <w:rPr>
          <w:rFonts w:ascii="Palatino Linotype" w:hAnsi="Palatino Linotype"/>
          <w:sz w:val="22"/>
          <w:szCs w:val="22"/>
        </w:rPr>
      </w:pPr>
    </w:p>
    <w:p w14:paraId="6A0A08D2" w14:textId="036F6E04" w:rsidR="0047126F" w:rsidRPr="0047126F" w:rsidRDefault="0047126F" w:rsidP="0047126F">
      <w:pPr>
        <w:spacing w:line="360" w:lineRule="auto"/>
        <w:jc w:val="both"/>
        <w:rPr>
          <w:rFonts w:ascii="Palatino Linotype" w:hAnsi="Palatino Linotype" w:cs="Tahoma"/>
          <w:b/>
          <w:bCs/>
          <w:sz w:val="22"/>
          <w:szCs w:val="22"/>
        </w:rPr>
      </w:pPr>
      <w:r>
        <w:rPr>
          <w:rFonts w:ascii="Palatino Linotype" w:hAnsi="Palatino Linotype" w:cs="Tahoma"/>
          <w:sz w:val="22"/>
          <w:szCs w:val="22"/>
        </w:rPr>
        <w:t xml:space="preserve">Conforme a lo anterior, se logra vislumbrar que los oficios emitidos no fueron entregados de manera completa, pues no se encuentran consecutivos, ni precisó si los había emitido o no, o bien, los había cancelado, lo cual da como resultado que el agravio sea </w:t>
      </w:r>
      <w:r>
        <w:rPr>
          <w:rFonts w:ascii="Palatino Linotype" w:hAnsi="Palatino Linotype" w:cs="Tahoma"/>
          <w:b/>
          <w:bCs/>
          <w:sz w:val="22"/>
          <w:szCs w:val="22"/>
        </w:rPr>
        <w:t>FUNDADO.</w:t>
      </w:r>
    </w:p>
    <w:p w14:paraId="32F9F4D0" w14:textId="77777777" w:rsidR="0047126F" w:rsidRDefault="0047126F" w:rsidP="0047126F">
      <w:pPr>
        <w:spacing w:line="360" w:lineRule="auto"/>
        <w:jc w:val="both"/>
        <w:rPr>
          <w:rFonts w:ascii="Palatino Linotype" w:hAnsi="Palatino Linotype" w:cs="Tahoma"/>
          <w:sz w:val="22"/>
          <w:szCs w:val="22"/>
        </w:rPr>
      </w:pPr>
    </w:p>
    <w:p w14:paraId="4204DE00" w14:textId="48A95235" w:rsidR="006E0318" w:rsidRDefault="006E0318" w:rsidP="0047126F">
      <w:pPr>
        <w:tabs>
          <w:tab w:val="left" w:pos="4962"/>
        </w:tabs>
        <w:spacing w:line="360" w:lineRule="auto"/>
        <w:contextualSpacing/>
        <w:jc w:val="both"/>
        <w:rPr>
          <w:rFonts w:ascii="Palatino Linotype" w:hAnsi="Palatino Linotype"/>
          <w:bCs/>
          <w:iCs/>
          <w:sz w:val="22"/>
          <w:szCs w:val="22"/>
        </w:rPr>
      </w:pPr>
      <w:r w:rsidRPr="002231CB">
        <w:rPr>
          <w:rFonts w:ascii="Palatino Linotype" w:hAnsi="Palatino Linotype"/>
          <w:sz w:val="22"/>
          <w:szCs w:val="22"/>
        </w:rPr>
        <w:t xml:space="preserve">Conforme a lo anterior, se advierte que para atender el requerimiento de información el Ayuntamiento de </w:t>
      </w:r>
      <w:r>
        <w:rPr>
          <w:rFonts w:ascii="Palatino Linotype" w:hAnsi="Palatino Linotype"/>
          <w:sz w:val="22"/>
          <w:szCs w:val="22"/>
        </w:rPr>
        <w:t>T</w:t>
      </w:r>
      <w:r w:rsidR="002C22E5">
        <w:rPr>
          <w:rFonts w:ascii="Palatino Linotype" w:hAnsi="Palatino Linotype"/>
          <w:sz w:val="22"/>
          <w:szCs w:val="22"/>
        </w:rPr>
        <w:t>oluca</w:t>
      </w:r>
      <w:r>
        <w:rPr>
          <w:rFonts w:ascii="Palatino Linotype" w:hAnsi="Palatino Linotype"/>
          <w:sz w:val="22"/>
          <w:szCs w:val="22"/>
        </w:rPr>
        <w:t xml:space="preserve"> </w:t>
      </w:r>
      <w:r w:rsidRPr="002231CB">
        <w:rPr>
          <w:rFonts w:ascii="Palatino Linotype" w:hAnsi="Palatino Linotype"/>
          <w:sz w:val="22"/>
          <w:szCs w:val="22"/>
        </w:rPr>
        <w:t>deberá realizar una búsqueda exhaustiva y razonable, en las unidades administrativas competentes</w:t>
      </w:r>
      <w:r w:rsidR="002C22E5">
        <w:rPr>
          <w:rFonts w:ascii="Palatino Linotype" w:hAnsi="Palatino Linotype"/>
          <w:sz w:val="22"/>
          <w:szCs w:val="22"/>
        </w:rPr>
        <w:t xml:space="preserve"> </w:t>
      </w:r>
      <w:r>
        <w:rPr>
          <w:rFonts w:ascii="Palatino Linotype" w:hAnsi="Palatino Linotype"/>
          <w:bCs/>
          <w:iCs/>
          <w:sz w:val="22"/>
          <w:szCs w:val="22"/>
        </w:rPr>
        <w:t xml:space="preserve">a efecto de que proporcionen los </w:t>
      </w:r>
      <w:r w:rsidR="0047126F">
        <w:rPr>
          <w:rFonts w:ascii="Palatino Linotype" w:hAnsi="Palatino Linotype"/>
          <w:bCs/>
          <w:iCs/>
          <w:sz w:val="22"/>
          <w:szCs w:val="22"/>
        </w:rPr>
        <w:t xml:space="preserve">oficios </w:t>
      </w:r>
      <w:r w:rsidR="0093562B">
        <w:rPr>
          <w:rFonts w:ascii="Palatino Linotype" w:hAnsi="Palatino Linotype"/>
          <w:bCs/>
          <w:iCs/>
          <w:sz w:val="22"/>
          <w:szCs w:val="22"/>
        </w:rPr>
        <w:t xml:space="preserve">faltantes. </w:t>
      </w:r>
    </w:p>
    <w:p w14:paraId="4FC58469" w14:textId="77777777" w:rsidR="006E0318" w:rsidRDefault="006E0318" w:rsidP="0047126F">
      <w:pPr>
        <w:tabs>
          <w:tab w:val="left" w:pos="4962"/>
        </w:tabs>
        <w:spacing w:line="360" w:lineRule="auto"/>
        <w:contextualSpacing/>
        <w:jc w:val="both"/>
        <w:rPr>
          <w:rFonts w:ascii="Palatino Linotype" w:hAnsi="Palatino Linotype"/>
          <w:bCs/>
          <w:iCs/>
          <w:sz w:val="22"/>
          <w:szCs w:val="22"/>
        </w:rPr>
      </w:pPr>
    </w:p>
    <w:p w14:paraId="677584E3" w14:textId="77777777" w:rsidR="006E0318" w:rsidRPr="002231CB" w:rsidRDefault="006E0318" w:rsidP="0047126F">
      <w:pPr>
        <w:spacing w:line="360" w:lineRule="auto"/>
        <w:contextualSpacing/>
        <w:jc w:val="both"/>
        <w:rPr>
          <w:rFonts w:ascii="Palatino Linotype" w:hAnsi="Palatino Linotype"/>
          <w:sz w:val="22"/>
          <w:szCs w:val="22"/>
        </w:rPr>
      </w:pPr>
      <w:r w:rsidRPr="002231CB">
        <w:rPr>
          <w:rFonts w:ascii="Palatino Linotype" w:hAnsi="Palatino Linotype"/>
          <w:color w:val="0D0D0D"/>
          <w:sz w:val="22"/>
          <w:szCs w:val="22"/>
        </w:rPr>
        <w:t>D</w:t>
      </w:r>
      <w:r w:rsidRPr="002231CB">
        <w:rPr>
          <w:rFonts w:ascii="Palatino Linotype" w:hAnsi="Palatino Linotype"/>
          <w:color w:val="000000"/>
          <w:sz w:val="22"/>
          <w:szCs w:val="22"/>
        </w:rPr>
        <w:t xml:space="preserve">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Pr="002231CB">
        <w:rPr>
          <w:rFonts w:ascii="Palatino Linotype" w:hAnsi="Palatino Linotype"/>
          <w:sz w:val="22"/>
          <w:szCs w:val="22"/>
        </w:rPr>
        <w:t>misma, ni presentarla conforme al interés del Solicitante.</w:t>
      </w:r>
    </w:p>
    <w:p w14:paraId="2277E304" w14:textId="77777777" w:rsidR="006E0318" w:rsidRPr="002231CB" w:rsidRDefault="006E0318" w:rsidP="0047126F">
      <w:pPr>
        <w:spacing w:line="360" w:lineRule="auto"/>
        <w:contextualSpacing/>
        <w:jc w:val="both"/>
        <w:rPr>
          <w:rFonts w:ascii="Palatino Linotype" w:hAnsi="Palatino Linotype"/>
          <w:sz w:val="22"/>
          <w:szCs w:val="22"/>
        </w:rPr>
      </w:pPr>
    </w:p>
    <w:p w14:paraId="6C4CCF2A" w14:textId="77777777" w:rsidR="006E0318" w:rsidRPr="002231CB" w:rsidRDefault="006E0318" w:rsidP="0047126F">
      <w:pPr>
        <w:spacing w:line="360" w:lineRule="auto"/>
        <w:contextualSpacing/>
        <w:jc w:val="both"/>
        <w:rPr>
          <w:rFonts w:ascii="Palatino Linotype" w:hAnsi="Palatino Linotype"/>
          <w:sz w:val="22"/>
          <w:szCs w:val="22"/>
        </w:rPr>
      </w:pPr>
      <w:r w:rsidRPr="002231CB">
        <w:rPr>
          <w:rFonts w:ascii="Palatino Linotype" w:hAnsi="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2231CB">
        <w:rPr>
          <w:rFonts w:ascii="Palatino Linotype" w:hAnsi="Palatino Linotype"/>
          <w:i/>
          <w:iCs/>
          <w:sz w:val="22"/>
          <w:szCs w:val="22"/>
        </w:rPr>
        <w:t>“ad hoc”;</w:t>
      </w:r>
      <w:r w:rsidRPr="002231CB">
        <w:rPr>
          <w:rFonts w:ascii="Palatino Linotype" w:hAnsi="Palatino Linotype"/>
          <w:sz w:val="22"/>
          <w:szCs w:val="22"/>
        </w:rPr>
        <w:t xml:space="preserve"> lo cual, toma sustento en el artículo 160 de la Ley de Transparencia y Acceso a la Información Pública del Estado de México y Municipios.</w:t>
      </w:r>
    </w:p>
    <w:p w14:paraId="59B47FBC" w14:textId="77777777" w:rsidR="006E0318" w:rsidRPr="002231CB" w:rsidRDefault="006E0318" w:rsidP="0047126F">
      <w:pPr>
        <w:spacing w:line="360" w:lineRule="auto"/>
        <w:contextualSpacing/>
        <w:jc w:val="both"/>
        <w:rPr>
          <w:rFonts w:ascii="Palatino Linotype" w:hAnsi="Palatino Linotype"/>
          <w:i/>
          <w:iCs/>
          <w:sz w:val="22"/>
          <w:szCs w:val="22"/>
        </w:rPr>
      </w:pPr>
    </w:p>
    <w:p w14:paraId="7C952456" w14:textId="22EAA60E" w:rsidR="006E0318" w:rsidRPr="002231CB" w:rsidRDefault="006E0318" w:rsidP="0047126F">
      <w:pPr>
        <w:spacing w:line="360" w:lineRule="auto"/>
        <w:contextualSpacing/>
        <w:jc w:val="both"/>
        <w:rPr>
          <w:rFonts w:ascii="Palatino Linotype" w:hAnsi="Palatino Linotype"/>
          <w:sz w:val="22"/>
          <w:szCs w:val="22"/>
        </w:rPr>
      </w:pPr>
      <w:r w:rsidRPr="002231CB">
        <w:rPr>
          <w:rFonts w:ascii="Palatino Linotype" w:hAnsi="Palatino Linotype"/>
          <w:sz w:val="22"/>
          <w:szCs w:val="22"/>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w:t>
      </w:r>
      <w:r w:rsidR="0047126F">
        <w:rPr>
          <w:rFonts w:ascii="Palatino Linotype" w:hAnsi="Palatino Linotype"/>
          <w:sz w:val="22"/>
          <w:szCs w:val="22"/>
        </w:rPr>
        <w:t>faltante, sin embargo, para el caso de que alguno de los oficios haya sido cancelado, deberá hacerlo del conocimiento de la parte Recurrente, de manera clara y precisa, en términos del artículo 19, párrafo segundo, de la Ley de Transparencia y Acceso a la Información Pública del Estado de México y Municipios.</w:t>
      </w:r>
    </w:p>
    <w:p w14:paraId="009FFDAB" w14:textId="77777777" w:rsidR="006E0318" w:rsidRPr="00981CEF" w:rsidRDefault="006E0318" w:rsidP="0047126F">
      <w:pPr>
        <w:tabs>
          <w:tab w:val="left" w:pos="4962"/>
        </w:tabs>
        <w:spacing w:line="360" w:lineRule="auto"/>
        <w:contextualSpacing/>
        <w:jc w:val="both"/>
        <w:rPr>
          <w:rFonts w:ascii="Palatino Linotype" w:hAnsi="Palatino Linotype"/>
          <w:bCs/>
          <w:iCs/>
          <w:sz w:val="22"/>
          <w:szCs w:val="22"/>
        </w:rPr>
      </w:pPr>
    </w:p>
    <w:p w14:paraId="1C1845FD"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Ahora bien, este Instituto en atención a los documentos solicitados, considera que pudiera tener diversos datos confidenciales, por lo que, se procede al análisis de aquellos que, de manera enunciativa, más no limitativa, deben considerarse, a saber, los siguientes:</w:t>
      </w:r>
    </w:p>
    <w:p w14:paraId="6A41BF05"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774A00EC" w14:textId="77777777" w:rsidR="0047126F" w:rsidRPr="0047126F" w:rsidRDefault="0047126F" w:rsidP="0047126F">
      <w:pPr>
        <w:numPr>
          <w:ilvl w:val="0"/>
          <w:numId w:val="44"/>
        </w:num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Nombre de Particulares</w:t>
      </w:r>
    </w:p>
    <w:p w14:paraId="6D126354" w14:textId="77777777" w:rsidR="0047126F" w:rsidRPr="0047126F" w:rsidRDefault="0047126F" w:rsidP="0047126F">
      <w:pPr>
        <w:numPr>
          <w:ilvl w:val="0"/>
          <w:numId w:val="44"/>
        </w:num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Teléfono Particular</w:t>
      </w:r>
    </w:p>
    <w:p w14:paraId="7579889F" w14:textId="77777777" w:rsidR="0047126F" w:rsidRPr="0047126F" w:rsidRDefault="0047126F" w:rsidP="0047126F">
      <w:pPr>
        <w:numPr>
          <w:ilvl w:val="0"/>
          <w:numId w:val="44"/>
        </w:num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Correo electrónico Particular</w:t>
      </w:r>
    </w:p>
    <w:p w14:paraId="527B2662" w14:textId="77777777" w:rsidR="0047126F" w:rsidRPr="0047126F" w:rsidRDefault="0047126F" w:rsidP="0047126F">
      <w:pPr>
        <w:numPr>
          <w:ilvl w:val="0"/>
          <w:numId w:val="44"/>
        </w:num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 xml:space="preserve">Domicilio Particular </w:t>
      </w:r>
    </w:p>
    <w:p w14:paraId="14F0BC2C" w14:textId="24997973" w:rsidR="0047126F" w:rsidRPr="0047126F" w:rsidRDefault="0047126F" w:rsidP="0047126F">
      <w:pPr>
        <w:numPr>
          <w:ilvl w:val="0"/>
          <w:numId w:val="44"/>
        </w:num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Registro Federal de Contribuyentes</w:t>
      </w:r>
    </w:p>
    <w:p w14:paraId="726F8EEA" w14:textId="77777777" w:rsidR="0047126F" w:rsidRPr="0047126F" w:rsidRDefault="0047126F" w:rsidP="0047126F">
      <w:pPr>
        <w:numPr>
          <w:ilvl w:val="0"/>
          <w:numId w:val="44"/>
        </w:num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 xml:space="preserve">Nombre de servidores públicos </w:t>
      </w:r>
    </w:p>
    <w:p w14:paraId="3CCAAA48" w14:textId="77777777" w:rsidR="0047126F" w:rsidRPr="0047126F" w:rsidRDefault="0047126F" w:rsidP="0047126F">
      <w:pPr>
        <w:spacing w:line="360" w:lineRule="auto"/>
        <w:jc w:val="both"/>
        <w:rPr>
          <w:rFonts w:ascii="Palatino Linotype" w:eastAsia="Palatino Linotype" w:hAnsi="Palatino Linotype" w:cs="Palatino Linotype"/>
          <w:color w:val="FF0000"/>
          <w:sz w:val="22"/>
          <w:szCs w:val="22"/>
        </w:rPr>
      </w:pPr>
    </w:p>
    <w:p w14:paraId="45F36EFD"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Así,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26F5A9CB"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397F87F8"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lastRenderedPageBreak/>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 </w:t>
      </w:r>
    </w:p>
    <w:p w14:paraId="6C9009E9"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6CD92129"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 xml:space="preserve">En términos de lo expuesto, la documentación y aquellos datos que se consideren confidenciales, serán una limitante del derecho de acceso a la información, siempre y cuando: </w:t>
      </w:r>
    </w:p>
    <w:p w14:paraId="60DA02ED"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26AF20A1" w14:textId="77777777" w:rsidR="0047126F" w:rsidRPr="0047126F" w:rsidRDefault="0047126F" w:rsidP="0047126F">
      <w:pPr>
        <w:numPr>
          <w:ilvl w:val="0"/>
          <w:numId w:val="45"/>
        </w:num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Se trate de datos personales o información privada; esto es, información concerniente a una persona física o jurídico colectiva y que esta sea identificada o identificable.</w:t>
      </w:r>
    </w:p>
    <w:p w14:paraId="278394DC" w14:textId="77777777" w:rsidR="0047126F" w:rsidRPr="0047126F" w:rsidRDefault="0047126F" w:rsidP="0047126F">
      <w:pPr>
        <w:spacing w:line="360" w:lineRule="auto"/>
        <w:ind w:left="720"/>
        <w:jc w:val="both"/>
        <w:rPr>
          <w:rFonts w:ascii="Palatino Linotype" w:eastAsia="Palatino Linotype" w:hAnsi="Palatino Linotype" w:cs="Palatino Linotype"/>
          <w:sz w:val="22"/>
          <w:szCs w:val="22"/>
        </w:rPr>
      </w:pPr>
    </w:p>
    <w:p w14:paraId="7DF283A0" w14:textId="77777777" w:rsidR="0047126F" w:rsidRPr="0047126F" w:rsidRDefault="0047126F" w:rsidP="0047126F">
      <w:pPr>
        <w:numPr>
          <w:ilvl w:val="0"/>
          <w:numId w:val="45"/>
        </w:num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Para la difusión de los datos, se requiera el consentimiento del titular</w:t>
      </w:r>
    </w:p>
    <w:p w14:paraId="5BB08ACF"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1ECA0071"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w:t>
      </w:r>
      <w:r w:rsidRPr="0047126F">
        <w:rPr>
          <w:rFonts w:ascii="Palatino Linotype" w:eastAsia="Palatino Linotype" w:hAnsi="Palatino Linotype" w:cs="Palatino Linotype"/>
          <w:sz w:val="22"/>
          <w:szCs w:val="22"/>
        </w:rPr>
        <w:lastRenderedPageBreak/>
        <w:t>de cualquier documento informativo físico o electrónico), establecida en cualquier formato o modalidad.</w:t>
      </w:r>
    </w:p>
    <w:p w14:paraId="467FAF57"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2B76709A"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79CA8F2C"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6AE372E8" w14:textId="77777777" w:rsidR="0047126F" w:rsidRPr="0047126F" w:rsidRDefault="0047126F" w:rsidP="0047126F">
      <w:pPr>
        <w:numPr>
          <w:ilvl w:val="0"/>
          <w:numId w:val="46"/>
        </w:numPr>
        <w:spacing w:line="360" w:lineRule="auto"/>
        <w:jc w:val="both"/>
        <w:rPr>
          <w:rFonts w:ascii="Palatino Linotype" w:eastAsia="Palatino Linotype" w:hAnsi="Palatino Linotype" w:cs="Palatino Linotype"/>
          <w:b/>
          <w:sz w:val="22"/>
          <w:szCs w:val="22"/>
        </w:rPr>
      </w:pPr>
      <w:r w:rsidRPr="0047126F">
        <w:rPr>
          <w:rFonts w:ascii="Palatino Linotype" w:eastAsia="Palatino Linotype" w:hAnsi="Palatino Linotype" w:cs="Palatino Linotype"/>
          <w:b/>
          <w:sz w:val="22"/>
          <w:szCs w:val="22"/>
        </w:rPr>
        <w:t>Nombre de particulares</w:t>
      </w:r>
    </w:p>
    <w:p w14:paraId="32BC2C16"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77F420EE"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6BA03B9A"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7D1B6792"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1F614A25"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72663BE3" w14:textId="77777777" w:rsidR="0047126F" w:rsidRPr="0047126F" w:rsidRDefault="0047126F" w:rsidP="0047126F">
      <w:pPr>
        <w:spacing w:line="360" w:lineRule="auto"/>
        <w:ind w:left="567" w:right="567"/>
        <w:jc w:val="both"/>
        <w:rPr>
          <w:rFonts w:ascii="Palatino Linotype" w:eastAsia="Palatino Linotype" w:hAnsi="Palatino Linotype" w:cs="Palatino Linotype"/>
          <w:i/>
        </w:rPr>
      </w:pPr>
      <w:r w:rsidRPr="0047126F">
        <w:rPr>
          <w:rFonts w:ascii="Palatino Linotype" w:eastAsia="Palatino Linotype" w:hAnsi="Palatino Linotype" w:cs="Palatino Linotype"/>
          <w:b/>
          <w:i/>
        </w:rPr>
        <w:t>“DERECHO A LA VIDA PRIVADA. SU CONTENIDO GENERAL Y LA IMPORTANCIA DE NO DESCONTEXTUALIZAR LAS REFERENCIAS A LA MISMA.</w:t>
      </w:r>
      <w:r w:rsidRPr="0047126F">
        <w:rPr>
          <w:rFonts w:ascii="Palatino Linotype" w:eastAsia="Palatino Linotype" w:hAnsi="Palatino Linotype" w:cs="Palatino Linotype"/>
          <w:i/>
        </w:rPr>
        <w:t xml:space="preserve"> La Suprema Corte de Justicia de la Nación se ha referido en varias tesis a los rasgos característicos de la noción de lo ‘privado’. Así, lo ha relacionado con: lo que no constituye vida pública; el ámbito </w:t>
      </w:r>
      <w:r w:rsidRPr="0047126F">
        <w:rPr>
          <w:rFonts w:ascii="Palatino Linotype" w:eastAsia="Palatino Linotype" w:hAnsi="Palatino Linotype" w:cs="Palatino Linotype"/>
          <w:i/>
        </w:rPr>
        <w:lastRenderedPageBreak/>
        <w:t xml:space="preserve">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47126F">
        <w:rPr>
          <w:rFonts w:ascii="Palatino Linotype" w:eastAsia="Palatino Linotype" w:hAnsi="Palatino Linotype" w:cs="Palatino Linotype"/>
          <w:b/>
          <w:i/>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sidRPr="0047126F">
        <w:rPr>
          <w:rFonts w:ascii="Palatino Linotype" w:eastAsia="Palatino Linotype" w:hAnsi="Palatino Linotype" w:cs="Palatino Linotype"/>
          <w:i/>
        </w:rPr>
        <w:t xml:space="preserve">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w:t>
      </w:r>
      <w:r w:rsidRPr="0047126F">
        <w:rPr>
          <w:rFonts w:ascii="Palatino Linotype" w:eastAsia="Palatino Linotype" w:hAnsi="Palatino Linotype" w:cs="Palatino Linotype"/>
          <w:i/>
        </w:rPr>
        <w:lastRenderedPageBreak/>
        <w:t xml:space="preserve">consentimiento. </w:t>
      </w:r>
      <w:r w:rsidRPr="0047126F">
        <w:rPr>
          <w:rFonts w:ascii="Palatino Linotype" w:eastAsia="Palatino Linotype" w:hAnsi="Palatino Linotype" w:cs="Palatino Linotype"/>
          <w:b/>
          <w:i/>
        </w:rPr>
        <w:t>En un sentido amplio, entonces, la protección constitucional de la vida privada implica poder conducir parte de la vida de uno protegido de la mirada y las injerencias de los demás</w:t>
      </w:r>
      <w:r w:rsidRPr="0047126F">
        <w:rPr>
          <w:rFonts w:ascii="Palatino Linotype" w:eastAsia="Palatino Linotype" w:hAnsi="Palatino Linotype" w:cs="Palatino Linotype"/>
          <w:i/>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57147A7C"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47ABCD2D" w14:textId="77777777" w:rsidR="0047126F" w:rsidRPr="0047126F" w:rsidRDefault="0047126F" w:rsidP="0047126F">
      <w:pPr>
        <w:spacing w:line="360" w:lineRule="auto"/>
        <w:jc w:val="both"/>
        <w:rPr>
          <w:rFonts w:ascii="Palatino Linotype" w:eastAsia="Palatino Linotype" w:hAnsi="Palatino Linotype" w:cs="Palatino Linotype"/>
          <w:b/>
          <w:sz w:val="22"/>
          <w:szCs w:val="22"/>
          <w:u w:val="single"/>
        </w:rPr>
      </w:pPr>
      <w:r w:rsidRPr="0047126F">
        <w:rPr>
          <w:rFonts w:ascii="Palatino Linotype" w:eastAsia="Palatino Linotype" w:hAnsi="Palatino Linotype" w:cs="Palatino Linotype"/>
          <w:sz w:val="22"/>
          <w:szCs w:val="22"/>
        </w:rPr>
        <w:t xml:space="preserve">De conformidad con lo señalado, se colige que </w:t>
      </w:r>
      <w:r w:rsidRPr="0047126F">
        <w:rPr>
          <w:rFonts w:ascii="Palatino Linotype" w:eastAsia="Palatino Linotype" w:hAnsi="Palatino Linotype" w:cs="Palatino Linotype"/>
          <w:b/>
          <w:sz w:val="22"/>
          <w:szCs w:val="22"/>
          <w:u w:val="single"/>
        </w:rPr>
        <w:t xml:space="preserve">las actividades que realicen los particulares, dentro del ámbito privado, o dentro de la esfera particular, es información que debe protegerse. </w:t>
      </w:r>
    </w:p>
    <w:p w14:paraId="24EB00EE"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668F6C2C"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2735B94A"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53121589" w14:textId="77777777" w:rsidR="0047126F" w:rsidRPr="0047126F" w:rsidRDefault="0047126F" w:rsidP="0047126F">
      <w:pPr>
        <w:numPr>
          <w:ilvl w:val="0"/>
          <w:numId w:val="47"/>
        </w:numPr>
        <w:spacing w:line="360" w:lineRule="auto"/>
        <w:jc w:val="both"/>
        <w:rPr>
          <w:rFonts w:ascii="Palatino Linotype" w:eastAsia="Palatino Linotype" w:hAnsi="Palatino Linotype" w:cs="Palatino Linotype"/>
          <w:b/>
          <w:sz w:val="22"/>
          <w:szCs w:val="22"/>
        </w:rPr>
      </w:pPr>
      <w:r w:rsidRPr="0047126F">
        <w:rPr>
          <w:rFonts w:ascii="Palatino Linotype" w:eastAsia="Palatino Linotype" w:hAnsi="Palatino Linotype" w:cs="Palatino Linotype"/>
          <w:b/>
          <w:sz w:val="22"/>
          <w:szCs w:val="22"/>
        </w:rPr>
        <w:t xml:space="preserve">Domicilio Particular </w:t>
      </w:r>
    </w:p>
    <w:p w14:paraId="77D117CF" w14:textId="77777777" w:rsidR="0047126F" w:rsidRPr="0047126F" w:rsidRDefault="0047126F" w:rsidP="0047126F">
      <w:pPr>
        <w:spacing w:line="360" w:lineRule="auto"/>
        <w:jc w:val="both"/>
        <w:rPr>
          <w:rFonts w:ascii="Palatino Linotype" w:eastAsia="Palatino Linotype" w:hAnsi="Palatino Linotype" w:cs="Palatino Linotype"/>
          <w:b/>
          <w:sz w:val="22"/>
          <w:szCs w:val="22"/>
        </w:rPr>
      </w:pPr>
    </w:p>
    <w:p w14:paraId="2B8B67BF"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1E17D47E" w14:textId="77777777" w:rsidR="0047126F" w:rsidRDefault="0047126F" w:rsidP="0047126F">
      <w:pPr>
        <w:spacing w:line="360" w:lineRule="auto"/>
        <w:jc w:val="both"/>
        <w:rPr>
          <w:rFonts w:ascii="Palatino Linotype" w:eastAsia="Palatino Linotype" w:hAnsi="Palatino Linotype" w:cs="Palatino Linotype"/>
          <w:sz w:val="22"/>
          <w:szCs w:val="22"/>
        </w:rPr>
      </w:pPr>
    </w:p>
    <w:p w14:paraId="0D98B361" w14:textId="77777777" w:rsidR="0047126F" w:rsidRPr="0047126F" w:rsidRDefault="0047126F" w:rsidP="0047126F">
      <w:pPr>
        <w:spacing w:line="360" w:lineRule="auto"/>
        <w:jc w:val="both"/>
        <w:rPr>
          <w:rFonts w:ascii="Palatino Linotype" w:eastAsia="Palatino Linotype" w:hAnsi="Palatino Linotype" w:cs="Palatino Linotype"/>
          <w:b/>
          <w:sz w:val="22"/>
          <w:szCs w:val="22"/>
        </w:rPr>
      </w:pPr>
      <w:r w:rsidRPr="0047126F">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47126F">
        <w:rPr>
          <w:rFonts w:ascii="Palatino Linotype" w:eastAsia="Palatino Linotype" w:hAnsi="Palatino Linotype" w:cs="Palatino Linotype"/>
          <w:b/>
          <w:sz w:val="22"/>
          <w:szCs w:val="22"/>
        </w:rPr>
        <w:t>, es el lugar donde residen habitualmente, el lugar del centro principal de sus negocios, donde residan o el lugar donde se encuentren.</w:t>
      </w:r>
    </w:p>
    <w:p w14:paraId="36263627" w14:textId="77777777" w:rsidR="0047126F" w:rsidRPr="0047126F" w:rsidRDefault="0047126F" w:rsidP="0047126F">
      <w:pPr>
        <w:spacing w:line="360" w:lineRule="auto"/>
        <w:jc w:val="both"/>
        <w:rPr>
          <w:rFonts w:ascii="Palatino Linotype" w:eastAsia="Palatino Linotype" w:hAnsi="Palatino Linotype" w:cs="Palatino Linotype"/>
          <w:b/>
          <w:sz w:val="22"/>
          <w:szCs w:val="22"/>
        </w:rPr>
      </w:pPr>
    </w:p>
    <w:p w14:paraId="72F84C8F"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A9DF459"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Por lo tanto, se actualiza la clasificación del domicilio y su comprobante, de conformidad con la fracción I, del artículo 143 de la Ley de Transparencia y Acceso a la Información Pública del Estado de México y Municipios.</w:t>
      </w:r>
    </w:p>
    <w:p w14:paraId="58B3D179" w14:textId="77777777" w:rsidR="0047126F" w:rsidRPr="0047126F" w:rsidRDefault="0047126F" w:rsidP="0047126F">
      <w:pPr>
        <w:spacing w:line="360" w:lineRule="auto"/>
        <w:jc w:val="both"/>
        <w:rPr>
          <w:rFonts w:ascii="Palatino Linotype" w:eastAsia="Palatino Linotype" w:hAnsi="Palatino Linotype" w:cs="Palatino Linotype"/>
          <w:b/>
          <w:sz w:val="22"/>
          <w:szCs w:val="22"/>
        </w:rPr>
      </w:pPr>
    </w:p>
    <w:p w14:paraId="0577F251" w14:textId="77777777" w:rsidR="0047126F" w:rsidRPr="0047126F" w:rsidRDefault="0047126F" w:rsidP="0047126F">
      <w:pPr>
        <w:numPr>
          <w:ilvl w:val="0"/>
          <w:numId w:val="48"/>
        </w:numPr>
        <w:spacing w:line="360" w:lineRule="auto"/>
        <w:jc w:val="both"/>
        <w:rPr>
          <w:rFonts w:ascii="Palatino Linotype" w:eastAsia="Palatino Linotype" w:hAnsi="Palatino Linotype" w:cs="Palatino Linotype"/>
          <w:b/>
          <w:sz w:val="22"/>
          <w:szCs w:val="22"/>
        </w:rPr>
      </w:pPr>
      <w:r w:rsidRPr="0047126F">
        <w:rPr>
          <w:rFonts w:ascii="Palatino Linotype" w:eastAsia="Palatino Linotype" w:hAnsi="Palatino Linotype" w:cs="Palatino Linotype"/>
          <w:b/>
          <w:sz w:val="22"/>
          <w:szCs w:val="22"/>
        </w:rPr>
        <w:t>Correo electrónico particular</w:t>
      </w:r>
    </w:p>
    <w:p w14:paraId="6597BB5B" w14:textId="77777777" w:rsidR="0047126F" w:rsidRPr="0047126F" w:rsidRDefault="0047126F" w:rsidP="0047126F">
      <w:pPr>
        <w:spacing w:line="360" w:lineRule="auto"/>
        <w:jc w:val="both"/>
        <w:rPr>
          <w:rFonts w:ascii="Palatino Linotype" w:eastAsia="Palatino Linotype" w:hAnsi="Palatino Linotype" w:cs="Palatino Linotype"/>
          <w:b/>
          <w:sz w:val="22"/>
          <w:szCs w:val="22"/>
        </w:rPr>
      </w:pPr>
    </w:p>
    <w:p w14:paraId="08FB792A"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3263F156"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3F2E491C"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 xml:space="preserve">En ese sentido, cabe señalar que los correos electrónicos en estudio fueron proporcionados por personas servidoras públicas en su carácter de particulares, por lo que, mantiene su carácter primigenio, es decir, que la titularidad de dicho dato corresponde a la persona física </w:t>
      </w:r>
      <w:r w:rsidRPr="0047126F">
        <w:rPr>
          <w:rFonts w:ascii="Palatino Linotype" w:eastAsia="Palatino Linotype" w:hAnsi="Palatino Linotype" w:cs="Palatino Linotype"/>
          <w:sz w:val="22"/>
          <w:szCs w:val="22"/>
        </w:rPr>
        <w:lastRenderedPageBreak/>
        <w:t>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6DB77AFB"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32F5D7C9" w14:textId="77777777" w:rsidR="0047126F" w:rsidRPr="0047126F" w:rsidRDefault="0047126F" w:rsidP="0047126F">
      <w:pPr>
        <w:numPr>
          <w:ilvl w:val="0"/>
          <w:numId w:val="48"/>
        </w:numPr>
        <w:spacing w:line="360" w:lineRule="auto"/>
        <w:jc w:val="both"/>
        <w:rPr>
          <w:rFonts w:ascii="Palatino Linotype" w:eastAsia="Palatino Linotype" w:hAnsi="Palatino Linotype" w:cs="Palatino Linotype"/>
          <w:b/>
          <w:sz w:val="22"/>
          <w:szCs w:val="22"/>
        </w:rPr>
      </w:pPr>
      <w:r w:rsidRPr="0047126F">
        <w:rPr>
          <w:rFonts w:ascii="Palatino Linotype" w:eastAsia="Palatino Linotype" w:hAnsi="Palatino Linotype" w:cs="Palatino Linotype"/>
          <w:b/>
          <w:sz w:val="22"/>
          <w:szCs w:val="22"/>
        </w:rPr>
        <w:t xml:space="preserve">Teléfono o celular particular </w:t>
      </w:r>
    </w:p>
    <w:p w14:paraId="1C640360"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43E24D0C"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Al igual que el correo electrónico, el número asignado a un teléfono particular o celular permite localizar a una persona física identificada o identificable, ya sea a través de un dispositivo móvil o bien, en un lugar como el domicilio.</w:t>
      </w:r>
    </w:p>
    <w:p w14:paraId="6C649249" w14:textId="622F9FDD"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 xml:space="preserve">En ese sentido, se colige que, dentro de la información proporcionada se testaron teléfonos o celulares particulares de personas servidoras públicas como número contacto, para poder ser localizados de manera privada; por lo que, la titularidad de los mismos, al igual que en los correos electrónicos analizados, corresponden a las personas físicas en su calidad de particular y no como servidores públicos. </w:t>
      </w:r>
    </w:p>
    <w:p w14:paraId="694CF420"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483E6856"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En tales consideraciones, dicho dato personal es susceptible de ser clasificado como confidencial, con fundamento en el artículo 143, fracción I de la Ley de Transparencia y Acceso a la Información Pública; para el caso, de que algún número sea institucional o de contacto de autoridades auxiliares, no podrá clasificarlo, pues se trata de un dato institucional y no personal.</w:t>
      </w:r>
    </w:p>
    <w:p w14:paraId="1D35769F"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36A48818"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 xml:space="preserve">Así, este Instituto considera que el Sujeto Obligado deberá proporcionar lo solicitado, en su caso, en versión pública, tomando en consideración lo analizado en el presente apartado; sobre dicha circunstancia, el artículo 3°, fracción XLV, relacionado con el 137, ambos de la Ley de Transparencia y Acceso a la Información Pública del Estado de México y Municipios, cuando un documento contenga información pública y confidencial, la Unidad de </w:t>
      </w:r>
      <w:r w:rsidRPr="0047126F">
        <w:rPr>
          <w:rFonts w:ascii="Palatino Linotype" w:eastAsia="Palatino Linotype" w:hAnsi="Palatino Linotype" w:cs="Palatino Linotype"/>
          <w:sz w:val="22"/>
          <w:szCs w:val="22"/>
        </w:rPr>
        <w:lastRenderedPageBreak/>
        <w:t xml:space="preserve">Transparencia para efectos de atender al requerimiento informativo, deberá elaborar una versión pública en la que se testen las partes o secciones clasificadas, indicando su contenido de manera genérica y fundando y motivando su clasificación. </w:t>
      </w:r>
    </w:p>
    <w:p w14:paraId="6105BEE8"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p>
    <w:p w14:paraId="3479C158" w14:textId="77777777" w:rsidR="0047126F" w:rsidRPr="0047126F" w:rsidRDefault="0047126F" w:rsidP="0047126F">
      <w:pPr>
        <w:spacing w:line="360" w:lineRule="auto"/>
        <w:jc w:val="both"/>
        <w:rPr>
          <w:rFonts w:ascii="Palatino Linotype" w:eastAsia="Palatino Linotype" w:hAnsi="Palatino Linotype" w:cs="Palatino Linotype"/>
          <w:sz w:val="22"/>
          <w:szCs w:val="22"/>
        </w:rPr>
      </w:pPr>
      <w:r w:rsidRPr="0047126F">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533E0F4" w14:textId="77777777" w:rsidR="006E0318" w:rsidRDefault="006E0318" w:rsidP="0047126F">
      <w:pPr>
        <w:spacing w:line="360" w:lineRule="auto"/>
        <w:contextualSpacing/>
        <w:jc w:val="both"/>
        <w:rPr>
          <w:rFonts w:ascii="Palatino Linotype" w:eastAsia="Palatino Linotype" w:hAnsi="Palatino Linotype" w:cs="Palatino Linotype"/>
          <w:sz w:val="22"/>
          <w:szCs w:val="22"/>
        </w:rPr>
      </w:pPr>
    </w:p>
    <w:p w14:paraId="32499FBC" w14:textId="77777777" w:rsidR="006E0318" w:rsidRDefault="006E0318" w:rsidP="0047126F">
      <w:pPr>
        <w:pStyle w:val="Ttulo2"/>
        <w:spacing w:before="0" w:after="0" w:line="360" w:lineRule="auto"/>
        <w:contextualSpacing/>
        <w:rPr>
          <w:rFonts w:ascii="Palatino Linotype" w:eastAsia="Palatino Linotype" w:hAnsi="Palatino Linotype" w:cs="Palatino Linotype"/>
          <w:b/>
          <w:color w:val="000000"/>
          <w:sz w:val="22"/>
          <w:szCs w:val="22"/>
        </w:rPr>
      </w:pPr>
      <w:bookmarkStart w:id="33" w:name="_Toc215679576"/>
      <w:bookmarkStart w:id="34" w:name="_Toc216885309"/>
      <w:bookmarkStart w:id="35" w:name="_Toc224827258"/>
      <w:r>
        <w:rPr>
          <w:rFonts w:ascii="Palatino Linotype" w:eastAsia="Palatino Linotype" w:hAnsi="Palatino Linotype" w:cs="Palatino Linotype"/>
          <w:b/>
          <w:color w:val="000000"/>
          <w:sz w:val="22"/>
          <w:szCs w:val="22"/>
        </w:rPr>
        <w:t>SEXTO. Decisión</w:t>
      </w:r>
      <w:bookmarkEnd w:id="33"/>
      <w:bookmarkEnd w:id="34"/>
      <w:bookmarkEnd w:id="35"/>
    </w:p>
    <w:p w14:paraId="4D81BC23" w14:textId="77777777" w:rsidR="006E0318" w:rsidRDefault="006E0318" w:rsidP="0047126F">
      <w:pPr>
        <w:spacing w:line="360" w:lineRule="auto"/>
        <w:contextualSpacing/>
        <w:jc w:val="both"/>
        <w:rPr>
          <w:rFonts w:ascii="Palatino Linotype" w:eastAsia="Palatino Linotype" w:hAnsi="Palatino Linotype" w:cs="Palatino Linotype"/>
          <w:sz w:val="22"/>
          <w:szCs w:val="22"/>
        </w:rPr>
      </w:pPr>
    </w:p>
    <w:p w14:paraId="051B5BD4" w14:textId="55D44825" w:rsidR="006E0318" w:rsidRDefault="006E0318" w:rsidP="0047126F">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3B2DE4">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 respuesta otorgada a la solicitud de información </w:t>
      </w:r>
      <w:r w:rsidR="003B2DE4" w:rsidRPr="00BB2B6E">
        <w:rPr>
          <w:rFonts w:ascii="Palatino Linotype" w:eastAsia="Palatino Linotype" w:hAnsi="Palatino Linotype" w:cs="Palatino Linotype"/>
          <w:b/>
          <w:sz w:val="22"/>
          <w:szCs w:val="22"/>
        </w:rPr>
        <w:t>02725/TOLUCA/IP/2025</w:t>
      </w:r>
      <w:r>
        <w:rPr>
          <w:rFonts w:ascii="Palatino Linotype" w:eastAsia="Palatino Linotype" w:hAnsi="Palatino Linotype" w:cs="Palatino Linotype"/>
          <w:sz w:val="22"/>
          <w:szCs w:val="22"/>
        </w:rPr>
        <w:t>, a efecto de que, proporcione la información faltante.</w:t>
      </w:r>
    </w:p>
    <w:p w14:paraId="059E8C5E" w14:textId="77777777" w:rsidR="006E0318" w:rsidRDefault="006E0318" w:rsidP="0047126F">
      <w:pPr>
        <w:tabs>
          <w:tab w:val="left" w:pos="4962"/>
        </w:tabs>
        <w:spacing w:line="360" w:lineRule="auto"/>
        <w:contextualSpacing/>
        <w:jc w:val="both"/>
        <w:rPr>
          <w:rFonts w:ascii="Palatino Linotype" w:eastAsia="Palatino Linotype" w:hAnsi="Palatino Linotype" w:cs="Palatino Linotype"/>
          <w:sz w:val="22"/>
          <w:szCs w:val="22"/>
        </w:rPr>
      </w:pPr>
    </w:p>
    <w:p w14:paraId="2E7B960A" w14:textId="77777777" w:rsidR="006E0318" w:rsidRDefault="006E0318" w:rsidP="0047126F">
      <w:pPr>
        <w:spacing w:line="360" w:lineRule="auto"/>
        <w:contextualSpacing/>
        <w:jc w:val="both"/>
        <w:rPr>
          <w:rFonts w:ascii="Palatino Linotype" w:eastAsia="Palatino Linotype" w:hAnsi="Palatino Linotype" w:cs="Palatino Linotype"/>
          <w:b/>
          <w:color w:val="000000"/>
          <w:sz w:val="22"/>
          <w:szCs w:val="22"/>
        </w:rPr>
      </w:pPr>
      <w:bookmarkStart w:id="36" w:name="_heading=h.u9526am5hh65" w:colFirst="0" w:colLast="0"/>
      <w:bookmarkEnd w:id="36"/>
      <w:r>
        <w:rPr>
          <w:rFonts w:ascii="Palatino Linotype" w:eastAsia="Palatino Linotype" w:hAnsi="Palatino Linotype" w:cs="Palatino Linotype"/>
          <w:b/>
          <w:color w:val="000000"/>
          <w:sz w:val="22"/>
          <w:szCs w:val="22"/>
        </w:rPr>
        <w:t>Términos de la Resolución para el Recurrente</w:t>
      </w:r>
    </w:p>
    <w:p w14:paraId="5637D7B2" w14:textId="77777777" w:rsidR="006E0318" w:rsidRDefault="006E0318" w:rsidP="0047126F">
      <w:pPr>
        <w:spacing w:line="360" w:lineRule="auto"/>
        <w:contextualSpacing/>
        <w:jc w:val="both"/>
        <w:rPr>
          <w:rFonts w:ascii="Palatino Linotype" w:eastAsia="Palatino Linotype" w:hAnsi="Palatino Linotype" w:cs="Palatino Linotype"/>
          <w:b/>
          <w:color w:val="000000"/>
          <w:sz w:val="22"/>
          <w:szCs w:val="22"/>
        </w:rPr>
      </w:pPr>
    </w:p>
    <w:p w14:paraId="1B2EA61D" w14:textId="30B1F25B" w:rsidR="00E97A95" w:rsidRDefault="006E0318" w:rsidP="0047126F">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la razón, pues el Ayuntamiento de </w:t>
      </w:r>
      <w:r w:rsidR="00E97A95">
        <w:rPr>
          <w:rFonts w:ascii="Palatino Linotype" w:eastAsia="Palatino Linotype" w:hAnsi="Palatino Linotype" w:cs="Palatino Linotype"/>
          <w:color w:val="000000"/>
          <w:sz w:val="22"/>
          <w:szCs w:val="22"/>
        </w:rPr>
        <w:t>Toluca</w:t>
      </w:r>
      <w:r>
        <w:rPr>
          <w:rFonts w:ascii="Palatino Linotype" w:eastAsia="Palatino Linotype" w:hAnsi="Palatino Linotype" w:cs="Palatino Linotype"/>
          <w:color w:val="000000"/>
          <w:sz w:val="22"/>
          <w:szCs w:val="22"/>
        </w:rPr>
        <w:t xml:space="preserve">, omitió la entrega de la información </w:t>
      </w:r>
      <w:r w:rsidR="003B2DE4">
        <w:rPr>
          <w:rFonts w:ascii="Palatino Linotype" w:eastAsia="Palatino Linotype" w:hAnsi="Palatino Linotype" w:cs="Palatino Linotype"/>
          <w:color w:val="000000"/>
          <w:sz w:val="22"/>
          <w:szCs w:val="22"/>
        </w:rPr>
        <w:t>completa</w:t>
      </w:r>
      <w:proofErr w:type="gramStart"/>
      <w:r>
        <w:rPr>
          <w:rFonts w:ascii="Palatino Linotype" w:eastAsia="Palatino Linotype" w:hAnsi="Palatino Linotype" w:cs="Palatino Linotype"/>
          <w:color w:val="000000"/>
          <w:sz w:val="22"/>
          <w:szCs w:val="22"/>
        </w:rPr>
        <w:t>,  por</w:t>
      </w:r>
      <w:proofErr w:type="gramEnd"/>
      <w:r>
        <w:rPr>
          <w:rFonts w:ascii="Palatino Linotype" w:eastAsia="Palatino Linotype" w:hAnsi="Palatino Linotype" w:cs="Palatino Linotype"/>
          <w:color w:val="000000"/>
          <w:sz w:val="22"/>
          <w:szCs w:val="22"/>
        </w:rPr>
        <w:t xml:space="preserve"> lo que </w:t>
      </w:r>
      <w:r w:rsidR="00BB2B6E">
        <w:rPr>
          <w:rFonts w:ascii="Palatino Linotype" w:eastAsia="Palatino Linotype" w:hAnsi="Palatino Linotype" w:cs="Palatino Linotype"/>
          <w:color w:val="000000"/>
          <w:sz w:val="22"/>
          <w:szCs w:val="22"/>
        </w:rPr>
        <w:t>remitir la faltante vía SAIMEX</w:t>
      </w:r>
      <w:r>
        <w:rPr>
          <w:rFonts w:ascii="Palatino Linotype" w:eastAsia="Palatino Linotype" w:hAnsi="Palatino Linotype" w:cs="Palatino Linotype"/>
          <w:color w:val="000000"/>
          <w:sz w:val="22"/>
          <w:szCs w:val="22"/>
        </w:rPr>
        <w:t xml:space="preserve">. </w:t>
      </w:r>
    </w:p>
    <w:p w14:paraId="1CF25735" w14:textId="77777777" w:rsidR="00E97A95" w:rsidRDefault="00E97A95" w:rsidP="0047126F">
      <w:pPr>
        <w:spacing w:line="360" w:lineRule="auto"/>
        <w:contextualSpacing/>
        <w:jc w:val="both"/>
        <w:rPr>
          <w:rFonts w:ascii="Palatino Linotype" w:eastAsia="Palatino Linotype" w:hAnsi="Palatino Linotype" w:cs="Palatino Linotype"/>
          <w:color w:val="000000"/>
          <w:sz w:val="22"/>
          <w:szCs w:val="22"/>
        </w:rPr>
      </w:pPr>
    </w:p>
    <w:p w14:paraId="743AE992" w14:textId="67A76C4B" w:rsidR="006E0318" w:rsidRDefault="006E0318" w:rsidP="0047126F">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labor del Instituto, es apoyar a la población para acceder a la información pública y garantizar la protección de los datos personales.</w:t>
      </w:r>
    </w:p>
    <w:p w14:paraId="131F6D98" w14:textId="77777777" w:rsidR="006E0318" w:rsidRDefault="006E0318" w:rsidP="0047126F">
      <w:pPr>
        <w:spacing w:line="360" w:lineRule="auto"/>
        <w:contextualSpacing/>
        <w:jc w:val="both"/>
        <w:rPr>
          <w:rFonts w:ascii="Palatino Linotype" w:eastAsia="Palatino Linotype" w:hAnsi="Palatino Linotype" w:cs="Palatino Linotype"/>
          <w:color w:val="000000"/>
          <w:sz w:val="22"/>
          <w:szCs w:val="22"/>
        </w:rPr>
      </w:pPr>
    </w:p>
    <w:p w14:paraId="37BC14E5" w14:textId="77777777" w:rsidR="006E0318" w:rsidRDefault="006E0318" w:rsidP="0047126F">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457A6344" w14:textId="77777777" w:rsidR="006E0318" w:rsidRDefault="006E0318" w:rsidP="0047126F">
      <w:pPr>
        <w:spacing w:line="360" w:lineRule="auto"/>
        <w:ind w:right="-93"/>
        <w:contextualSpacing/>
        <w:jc w:val="both"/>
        <w:rPr>
          <w:rFonts w:ascii="Palatino Linotype" w:eastAsia="Palatino Linotype" w:hAnsi="Palatino Linotype" w:cs="Palatino Linotype"/>
          <w:color w:val="000000"/>
          <w:sz w:val="22"/>
          <w:szCs w:val="22"/>
        </w:rPr>
      </w:pPr>
    </w:p>
    <w:p w14:paraId="033F0BE3" w14:textId="77777777" w:rsidR="006E0318" w:rsidRDefault="006E0318" w:rsidP="0047126F">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37" w:name="_Toc215679577"/>
      <w:bookmarkStart w:id="38" w:name="_Toc216885310"/>
      <w:bookmarkStart w:id="39" w:name="_Toc224827259"/>
      <w:r>
        <w:rPr>
          <w:rFonts w:ascii="Palatino Linotype" w:eastAsia="Palatino Linotype" w:hAnsi="Palatino Linotype" w:cs="Palatino Linotype"/>
          <w:b/>
          <w:color w:val="000000"/>
          <w:sz w:val="22"/>
          <w:szCs w:val="22"/>
        </w:rPr>
        <w:t>R E S U E L V E</w:t>
      </w:r>
      <w:bookmarkEnd w:id="37"/>
      <w:bookmarkEnd w:id="38"/>
      <w:bookmarkEnd w:id="39"/>
    </w:p>
    <w:p w14:paraId="24B7B153" w14:textId="77777777" w:rsidR="006E0318" w:rsidRDefault="006E0318" w:rsidP="0047126F">
      <w:pPr>
        <w:spacing w:line="360" w:lineRule="auto"/>
        <w:ind w:right="-28"/>
        <w:contextualSpacing/>
        <w:jc w:val="both"/>
        <w:rPr>
          <w:rFonts w:ascii="Palatino Linotype" w:eastAsia="Palatino Linotype" w:hAnsi="Palatino Linotype" w:cs="Palatino Linotype"/>
          <w:b/>
          <w:sz w:val="22"/>
          <w:szCs w:val="22"/>
        </w:rPr>
      </w:pPr>
    </w:p>
    <w:p w14:paraId="361A76ED" w14:textId="04DC79D0" w:rsidR="006E0318" w:rsidRDefault="006E0318" w:rsidP="0047126F">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sidR="003B2DE4">
        <w:rPr>
          <w:rFonts w:ascii="Palatino Linotype" w:eastAsia="Palatino Linotype" w:hAnsi="Palatino Linotype" w:cs="Palatino Linotype"/>
          <w:sz w:val="22"/>
          <w:szCs w:val="22"/>
        </w:rPr>
        <w:t xml:space="preserve">Se </w:t>
      </w:r>
      <w:r w:rsidR="003B2DE4" w:rsidRPr="003B2DE4">
        <w:rPr>
          <w:rFonts w:ascii="Palatino Linotype" w:eastAsia="Palatino Linotype" w:hAnsi="Palatino Linotype" w:cs="Palatino Linotype"/>
          <w:b/>
          <w:sz w:val="22"/>
          <w:szCs w:val="22"/>
        </w:rPr>
        <w:t>MODIFICA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respuesta entregada por el Ayuntamiento de T</w:t>
      </w:r>
      <w:r w:rsidR="00E97A95">
        <w:rPr>
          <w:rFonts w:ascii="Palatino Linotype" w:eastAsia="Palatino Linotype" w:hAnsi="Palatino Linotype" w:cs="Palatino Linotype"/>
          <w:sz w:val="22"/>
          <w:szCs w:val="22"/>
        </w:rPr>
        <w:t xml:space="preserve">oluca </w:t>
      </w:r>
      <w:r>
        <w:rPr>
          <w:rFonts w:ascii="Palatino Linotype" w:eastAsia="Palatino Linotype" w:hAnsi="Palatino Linotype" w:cs="Palatino Linotype"/>
          <w:sz w:val="22"/>
          <w:szCs w:val="22"/>
        </w:rPr>
        <w:t xml:space="preserve">a la solicitud de información </w:t>
      </w:r>
      <w:r w:rsidR="003B2DE4" w:rsidRPr="00366989">
        <w:rPr>
          <w:rFonts w:ascii="Palatino Linotype" w:eastAsia="Palatino Linotype" w:hAnsi="Palatino Linotype" w:cs="Palatino Linotype"/>
          <w:b/>
          <w:sz w:val="22"/>
          <w:szCs w:val="22"/>
        </w:rPr>
        <w:t>02725/TOLUCA/IP/2025</w:t>
      </w:r>
      <w:r w:rsidR="00366989">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30512E4D" w14:textId="77777777" w:rsidR="006E0318" w:rsidRDefault="006E0318" w:rsidP="0047126F">
      <w:pPr>
        <w:widowControl w:val="0"/>
        <w:spacing w:line="360" w:lineRule="auto"/>
        <w:contextualSpacing/>
        <w:jc w:val="both"/>
        <w:rPr>
          <w:rFonts w:ascii="Palatino Linotype" w:eastAsia="Palatino Linotype" w:hAnsi="Palatino Linotype" w:cs="Palatino Linotype"/>
          <w:sz w:val="22"/>
          <w:szCs w:val="22"/>
        </w:rPr>
      </w:pPr>
    </w:p>
    <w:p w14:paraId="356A0F66" w14:textId="68F9956D" w:rsidR="006E0318" w:rsidRDefault="006E0318"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Pr="00FC48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previa búsqueda exhaustiva y razonable en las unidades administrativas competentes, a través del SAIMEX, </w:t>
      </w:r>
      <w:r w:rsidR="0047126F">
        <w:rPr>
          <w:rFonts w:ascii="Palatino Linotype" w:eastAsia="Palatino Linotype" w:hAnsi="Palatino Linotype" w:cs="Palatino Linotype"/>
          <w:sz w:val="22"/>
          <w:szCs w:val="22"/>
        </w:rPr>
        <w:t>en su caso, en versión pública, lo siguiente</w:t>
      </w:r>
      <w:r>
        <w:rPr>
          <w:rFonts w:ascii="Palatino Linotype" w:eastAsia="Palatino Linotype" w:hAnsi="Palatino Linotype" w:cs="Palatino Linotype"/>
          <w:sz w:val="22"/>
          <w:szCs w:val="22"/>
        </w:rPr>
        <w:t>:</w:t>
      </w:r>
    </w:p>
    <w:p w14:paraId="1C698B0D" w14:textId="77777777" w:rsidR="00223EA4" w:rsidRDefault="00223EA4" w:rsidP="0047126F">
      <w:pPr>
        <w:spacing w:line="360" w:lineRule="auto"/>
        <w:contextualSpacing/>
        <w:jc w:val="both"/>
        <w:rPr>
          <w:rFonts w:ascii="Palatino Linotype" w:eastAsia="Palatino Linotype" w:hAnsi="Palatino Linotype" w:cs="Palatino Linotype"/>
          <w:sz w:val="22"/>
          <w:szCs w:val="22"/>
        </w:rPr>
      </w:pPr>
    </w:p>
    <w:p w14:paraId="0494356F" w14:textId="77777777" w:rsidR="0047126F" w:rsidRPr="0047126F" w:rsidRDefault="0047126F" w:rsidP="0047126F">
      <w:pPr>
        <w:pStyle w:val="Prrafodelista"/>
        <w:numPr>
          <w:ilvl w:val="0"/>
          <w:numId w:val="49"/>
        </w:numPr>
        <w:spacing w:line="360" w:lineRule="auto"/>
        <w:jc w:val="both"/>
        <w:rPr>
          <w:rFonts w:ascii="Palatino Linotype" w:hAnsi="Palatino Linotype"/>
          <w:bCs/>
          <w:iCs/>
          <w:sz w:val="22"/>
          <w:szCs w:val="22"/>
        </w:rPr>
      </w:pPr>
      <w:r w:rsidRPr="0047126F">
        <w:rPr>
          <w:rFonts w:ascii="Palatino Linotype" w:eastAsia="Palatino Linotype" w:hAnsi="Palatino Linotype" w:cs="Palatino Linotype"/>
          <w:sz w:val="22"/>
          <w:szCs w:val="22"/>
        </w:rPr>
        <w:t xml:space="preserve">Los oficios emitidos por la </w:t>
      </w:r>
      <w:r w:rsidR="00366989" w:rsidRPr="0047126F">
        <w:rPr>
          <w:rFonts w:ascii="Palatino Linotype" w:eastAsia="Palatino Linotype" w:hAnsi="Palatino Linotype" w:cs="Palatino Linotype"/>
          <w:sz w:val="22"/>
          <w:szCs w:val="22"/>
        </w:rPr>
        <w:t>Unidad de Información, Planeación, Programación y Evaluación</w:t>
      </w:r>
      <w:r w:rsidRPr="0047126F">
        <w:rPr>
          <w:rFonts w:ascii="Palatino Linotype" w:eastAsia="Palatino Linotype" w:hAnsi="Palatino Linotype" w:cs="Palatino Linotype"/>
          <w:sz w:val="22"/>
          <w:szCs w:val="22"/>
        </w:rPr>
        <w:t xml:space="preserve">, faltantes del </w:t>
      </w:r>
      <w:r w:rsidRPr="0047126F">
        <w:rPr>
          <w:rFonts w:ascii="Palatino Linotype" w:hAnsi="Palatino Linotype"/>
          <w:bCs/>
          <w:iCs/>
          <w:sz w:val="22"/>
          <w:szCs w:val="22"/>
        </w:rPr>
        <w:t>primero de enero al nueve de mayo de dos mil veinticinco.</w:t>
      </w:r>
    </w:p>
    <w:p w14:paraId="016AB07B" w14:textId="77777777" w:rsidR="006E0318" w:rsidRDefault="006E0318" w:rsidP="0047126F">
      <w:pPr>
        <w:spacing w:line="360" w:lineRule="auto"/>
        <w:contextualSpacing/>
        <w:jc w:val="both"/>
        <w:rPr>
          <w:rFonts w:ascii="Palatino Linotype" w:eastAsia="Palatino Linotype" w:hAnsi="Palatino Linotype" w:cs="Palatino Linotype"/>
          <w:color w:val="0D0D0D"/>
          <w:sz w:val="22"/>
          <w:szCs w:val="22"/>
        </w:rPr>
      </w:pPr>
    </w:p>
    <w:p w14:paraId="1EECC3BC" w14:textId="77777777" w:rsidR="00223EA4" w:rsidRDefault="006E0318" w:rsidP="0047126F">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De ser necesario deberá proporcionar el </w:t>
      </w:r>
      <w:r w:rsidRPr="003D5BBE">
        <w:rPr>
          <w:rFonts w:ascii="Palatino Linotype" w:hAnsi="Palatino Linotype" w:cs="Tahoma"/>
          <w:bCs/>
          <w:iCs/>
          <w:sz w:val="22"/>
          <w:szCs w:val="22"/>
        </w:rPr>
        <w:t>Acuerdo de Clasificación donde el Comité de Transparencia, confirme la eliminación de los datos o información</w:t>
      </w:r>
      <w:r>
        <w:rPr>
          <w:rFonts w:ascii="Palatino Linotype" w:hAnsi="Palatino Linotype" w:cs="Tahoma"/>
          <w:bCs/>
          <w:iCs/>
          <w:sz w:val="22"/>
          <w:szCs w:val="22"/>
        </w:rPr>
        <w:t xml:space="preserve"> clasificada</w:t>
      </w:r>
      <w:r w:rsidRPr="003D5BBE">
        <w:rPr>
          <w:rFonts w:ascii="Palatino Linotype" w:hAnsi="Palatino Linotype" w:cs="Tahoma"/>
          <w:bCs/>
          <w:iCs/>
          <w:sz w:val="22"/>
          <w:szCs w:val="22"/>
        </w:rPr>
        <w:t xml:space="preserve">, de conformidad con los artículos 49, fracciones II y VIII, y 132, fracción II, de la Ley de Transparencia y Acceso a la Información Pública del Estado de México y Municipios. </w:t>
      </w:r>
    </w:p>
    <w:p w14:paraId="35AB5AFC" w14:textId="77777777" w:rsidR="00BB2B6E" w:rsidRDefault="00BB2B6E" w:rsidP="0047126F">
      <w:pPr>
        <w:spacing w:line="360" w:lineRule="auto"/>
        <w:contextualSpacing/>
        <w:jc w:val="both"/>
        <w:rPr>
          <w:rFonts w:ascii="Palatino Linotype" w:hAnsi="Palatino Linotype" w:cs="Tahoma"/>
          <w:bCs/>
          <w:iCs/>
          <w:sz w:val="22"/>
          <w:szCs w:val="22"/>
        </w:rPr>
      </w:pPr>
    </w:p>
    <w:p w14:paraId="79E7DF6D" w14:textId="1CBDB66E" w:rsidR="00BE0A3F" w:rsidRDefault="00BE0A3F" w:rsidP="0047126F">
      <w:pPr>
        <w:spacing w:line="360" w:lineRule="auto"/>
        <w:contextualSpacing/>
        <w:jc w:val="both"/>
        <w:rPr>
          <w:rFonts w:ascii="Palatino Linotype" w:hAnsi="Palatino Linotype" w:cs="Tahoma"/>
          <w:bCs/>
          <w:iCs/>
          <w:sz w:val="22"/>
          <w:szCs w:val="22"/>
        </w:rPr>
      </w:pPr>
      <w:r w:rsidRPr="002C22E5">
        <w:rPr>
          <w:rFonts w:ascii="Palatino Linotype" w:hAnsi="Palatino Linotype" w:cs="Tahoma"/>
          <w:bCs/>
          <w:iCs/>
          <w:sz w:val="22"/>
          <w:szCs w:val="22"/>
        </w:rPr>
        <w:t>Para el caso</w:t>
      </w:r>
      <w:r w:rsidR="00AA1001">
        <w:rPr>
          <w:rFonts w:ascii="Palatino Linotype" w:hAnsi="Palatino Linotype" w:cs="Tahoma"/>
          <w:bCs/>
          <w:iCs/>
          <w:sz w:val="22"/>
          <w:szCs w:val="22"/>
        </w:rPr>
        <w:t>, de que alguno de los oficios haya sido cancelado</w:t>
      </w:r>
      <w:r w:rsidRPr="002C22E5">
        <w:rPr>
          <w:rFonts w:ascii="Palatino Linotype" w:hAnsi="Palatino Linotype" w:cs="Tahoma"/>
          <w:bCs/>
          <w:iCs/>
          <w:sz w:val="22"/>
          <w:szCs w:val="22"/>
        </w:rPr>
        <w:t>, deberá hacerlo del conocimiento del aho</w:t>
      </w:r>
      <w:r w:rsidR="00BB2B6E">
        <w:rPr>
          <w:rFonts w:ascii="Palatino Linotype" w:hAnsi="Palatino Linotype" w:cs="Tahoma"/>
          <w:bCs/>
          <w:iCs/>
          <w:sz w:val="22"/>
          <w:szCs w:val="22"/>
        </w:rPr>
        <w:t xml:space="preserve">ra Recurrente, de manera </w:t>
      </w:r>
      <w:r w:rsidRPr="002C22E5">
        <w:rPr>
          <w:rFonts w:ascii="Palatino Linotype" w:hAnsi="Palatino Linotype" w:cs="Tahoma"/>
          <w:bCs/>
          <w:iCs/>
          <w:sz w:val="22"/>
          <w:szCs w:val="22"/>
        </w:rPr>
        <w:t>clara.</w:t>
      </w:r>
    </w:p>
    <w:p w14:paraId="7996F22E" w14:textId="77777777" w:rsidR="002C22E5" w:rsidRDefault="002C22E5" w:rsidP="0047126F">
      <w:pPr>
        <w:spacing w:line="360" w:lineRule="auto"/>
        <w:contextualSpacing/>
        <w:jc w:val="both"/>
        <w:rPr>
          <w:rFonts w:ascii="Palatino Linotype" w:hAnsi="Palatino Linotype" w:cs="Tahoma"/>
          <w:bCs/>
          <w:iCs/>
          <w:sz w:val="22"/>
          <w:szCs w:val="22"/>
        </w:rPr>
      </w:pPr>
    </w:p>
    <w:p w14:paraId="6CF443B3" w14:textId="4A477793" w:rsidR="006E0318" w:rsidRDefault="00493C4B"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VÍA</w:t>
      </w:r>
      <w:r w:rsidR="006E0318">
        <w:rPr>
          <w:rFonts w:ascii="Palatino Linotype" w:eastAsia="Palatino Linotype" w:hAnsi="Palatino Linotype" w:cs="Palatino Linotype"/>
          <w:b/>
          <w:sz w:val="22"/>
          <w:szCs w:val="22"/>
        </w:rPr>
        <w:t xml:space="preserve"> SAIMEX</w:t>
      </w:r>
      <w:r w:rsidR="006E0318">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w:t>
      </w:r>
      <w:r w:rsidR="006E0318">
        <w:rPr>
          <w:rFonts w:ascii="Palatino Linotype" w:eastAsia="Palatino Linotype" w:hAnsi="Palatino Linotype" w:cs="Palatino Linotype"/>
          <w:sz w:val="22"/>
          <w:szCs w:val="22"/>
        </w:rPr>
        <w:lastRenderedPageBreak/>
        <w:t xml:space="preserve">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71D6231C" w14:textId="77777777" w:rsidR="006E0318" w:rsidRDefault="006E0318" w:rsidP="0047126F">
      <w:pPr>
        <w:spacing w:line="360" w:lineRule="auto"/>
        <w:contextualSpacing/>
        <w:jc w:val="both"/>
        <w:rPr>
          <w:rFonts w:ascii="Palatino Linotype" w:eastAsia="Palatino Linotype" w:hAnsi="Palatino Linotype" w:cs="Palatino Linotype"/>
          <w:sz w:val="22"/>
          <w:szCs w:val="22"/>
        </w:rPr>
      </w:pPr>
    </w:p>
    <w:p w14:paraId="3F0DD764" w14:textId="77777777" w:rsidR="006E0318" w:rsidRDefault="006E0318"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110CF8AA" w14:textId="77777777" w:rsidR="006E0318" w:rsidRDefault="006E0318"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9AC435C" w14:textId="717AA2EA" w:rsidR="006E0318" w:rsidRDefault="00493C4B"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VÍA</w:t>
      </w:r>
      <w:r w:rsidR="006E0318">
        <w:rPr>
          <w:rFonts w:ascii="Palatino Linotype" w:eastAsia="Palatino Linotype" w:hAnsi="Palatino Linotype" w:cs="Palatino Linotype"/>
          <w:b/>
          <w:sz w:val="22"/>
          <w:szCs w:val="22"/>
        </w:rPr>
        <w:t xml:space="preserve"> SAIMEX</w:t>
      </w:r>
      <w:r w:rsidR="006E0318">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0A103B4" w14:textId="77777777" w:rsidR="006E0318" w:rsidRDefault="006E0318" w:rsidP="0047126F">
      <w:pPr>
        <w:spacing w:line="360" w:lineRule="auto"/>
        <w:contextualSpacing/>
        <w:jc w:val="both"/>
        <w:rPr>
          <w:rFonts w:ascii="Palatino Linotype" w:eastAsia="Palatino Linotype" w:hAnsi="Palatino Linotype" w:cs="Palatino Linotype"/>
          <w:sz w:val="22"/>
          <w:szCs w:val="22"/>
        </w:rPr>
      </w:pPr>
    </w:p>
    <w:p w14:paraId="5C17DDB7" w14:textId="334173E3" w:rsidR="006E0318" w:rsidRDefault="006E0318" w:rsidP="0047126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w:t>
      </w:r>
      <w:r w:rsidR="001E264A">
        <w:rPr>
          <w:rFonts w:ascii="Palatino Linotype" w:eastAsia="Palatino Linotype" w:hAnsi="Palatino Linotype" w:cs="Palatino Linotype"/>
          <w:sz w:val="22"/>
          <w:szCs w:val="22"/>
        </w:rPr>
        <w:t>ARRA NORIEGA</w:t>
      </w:r>
      <w:r>
        <w:rPr>
          <w:rFonts w:ascii="Palatino Linotype" w:eastAsia="Palatino Linotype" w:hAnsi="Palatino Linotype" w:cs="Palatino Linotype"/>
          <w:sz w:val="22"/>
          <w:szCs w:val="22"/>
        </w:rPr>
        <w:t xml:space="preserve"> Y GUAD</w:t>
      </w:r>
      <w:r w:rsidR="00E0081F">
        <w:rPr>
          <w:rFonts w:ascii="Palatino Linotype" w:eastAsia="Palatino Linotype" w:hAnsi="Palatino Linotype" w:cs="Palatino Linotype"/>
          <w:sz w:val="22"/>
          <w:szCs w:val="22"/>
        </w:rPr>
        <w:t>ALUPE RAMÍREZ PEÑA, EN LA DÉCIMA</w:t>
      </w:r>
      <w:r>
        <w:rPr>
          <w:rFonts w:ascii="Palatino Linotype" w:eastAsia="Palatino Linotype" w:hAnsi="Palatino Linotype" w:cs="Palatino Linotype"/>
          <w:sz w:val="22"/>
          <w:szCs w:val="22"/>
        </w:rPr>
        <w:t xml:space="preserve"> SESIÓN ORDINARIA, CELEBRADA EL </w:t>
      </w:r>
      <w:r w:rsidR="00493C4B">
        <w:rPr>
          <w:rFonts w:ascii="Palatino Linotype" w:eastAsia="Palatino Linotype" w:hAnsi="Palatino Linotype" w:cs="Palatino Linotype"/>
          <w:sz w:val="22"/>
          <w:szCs w:val="22"/>
        </w:rPr>
        <w:t>DIECINUEVE DE MARZO</w:t>
      </w:r>
      <w:r>
        <w:rPr>
          <w:rFonts w:ascii="Palatino Linotype" w:eastAsia="Palatino Linotype" w:hAnsi="Palatino Linotype" w:cs="Palatino Linotype"/>
          <w:sz w:val="22"/>
          <w:szCs w:val="22"/>
        </w:rPr>
        <w:t xml:space="preserve"> DE DOS MIL VEINTISÉIS, ANTE EL SECRETARIO TÉCNICO DEL PLENO, ALEXIS TAPIA RAMÍREZ.</w:t>
      </w:r>
    </w:p>
    <w:p w14:paraId="307F521B" w14:textId="77777777" w:rsidR="00054EB4" w:rsidRDefault="00054EB4" w:rsidP="0047126F">
      <w:pPr>
        <w:spacing w:line="360" w:lineRule="auto"/>
        <w:contextualSpacing/>
        <w:jc w:val="both"/>
        <w:rPr>
          <w:rFonts w:ascii="Palatino Linotype" w:eastAsia="Palatino Linotype" w:hAnsi="Palatino Linotype" w:cs="Palatino Linotype"/>
          <w:sz w:val="22"/>
          <w:szCs w:val="22"/>
        </w:rPr>
      </w:pPr>
    </w:p>
    <w:p w14:paraId="1F7DABAE" w14:textId="77777777" w:rsidR="00054EB4" w:rsidRDefault="00054EB4" w:rsidP="0047126F">
      <w:pPr>
        <w:spacing w:line="360" w:lineRule="auto"/>
        <w:contextualSpacing/>
        <w:jc w:val="both"/>
        <w:rPr>
          <w:rFonts w:ascii="Palatino Linotype" w:eastAsia="Palatino Linotype" w:hAnsi="Palatino Linotype" w:cs="Palatino Linotype"/>
          <w:sz w:val="22"/>
          <w:szCs w:val="22"/>
        </w:rPr>
      </w:pPr>
    </w:p>
    <w:p w14:paraId="332FEBD5" w14:textId="77777777" w:rsidR="00054EB4" w:rsidRDefault="00054EB4" w:rsidP="0047126F">
      <w:pPr>
        <w:spacing w:line="360" w:lineRule="auto"/>
        <w:contextualSpacing/>
        <w:jc w:val="both"/>
        <w:rPr>
          <w:rFonts w:ascii="Palatino Linotype" w:eastAsia="Palatino Linotype" w:hAnsi="Palatino Linotype" w:cs="Palatino Linotype"/>
          <w:sz w:val="22"/>
          <w:szCs w:val="22"/>
        </w:rPr>
      </w:pPr>
    </w:p>
    <w:p w14:paraId="50771801" w14:textId="77777777" w:rsidR="00054EB4" w:rsidRDefault="00054EB4" w:rsidP="0047126F">
      <w:pPr>
        <w:spacing w:line="360" w:lineRule="auto"/>
        <w:contextualSpacing/>
        <w:rPr>
          <w:rFonts w:ascii="Palatino Linotype" w:eastAsia="Palatino Linotype" w:hAnsi="Palatino Linotype" w:cs="Palatino Linotype"/>
        </w:rPr>
      </w:pPr>
    </w:p>
    <w:p w14:paraId="03E0BF1A" w14:textId="77777777" w:rsidR="00054EB4" w:rsidRDefault="00054EB4" w:rsidP="0047126F">
      <w:pPr>
        <w:spacing w:line="360" w:lineRule="auto"/>
        <w:contextualSpacing/>
        <w:rPr>
          <w:rFonts w:ascii="Palatino Linotype" w:eastAsia="Palatino Linotype" w:hAnsi="Palatino Linotype" w:cs="Palatino Linotype"/>
        </w:rPr>
      </w:pPr>
    </w:p>
    <w:p w14:paraId="600FE8AA" w14:textId="77777777" w:rsidR="00054EB4" w:rsidRDefault="00054EB4" w:rsidP="0047126F">
      <w:pPr>
        <w:spacing w:line="360" w:lineRule="auto"/>
        <w:contextualSpacing/>
        <w:rPr>
          <w:rFonts w:ascii="Palatino Linotype" w:eastAsia="Palatino Linotype" w:hAnsi="Palatino Linotype" w:cs="Palatino Linotype"/>
        </w:rPr>
      </w:pPr>
    </w:p>
    <w:p w14:paraId="5D5D9FA4" w14:textId="77777777" w:rsidR="00054EB4" w:rsidRDefault="00054EB4" w:rsidP="0047126F">
      <w:pPr>
        <w:spacing w:line="360" w:lineRule="auto"/>
        <w:contextualSpacing/>
        <w:rPr>
          <w:rFonts w:ascii="Palatino Linotype" w:eastAsia="Palatino Linotype" w:hAnsi="Palatino Linotype" w:cs="Palatino Linotype"/>
        </w:rPr>
      </w:pPr>
    </w:p>
    <w:p w14:paraId="6BC24745" w14:textId="77777777" w:rsidR="00054EB4" w:rsidRDefault="00054EB4" w:rsidP="0047126F">
      <w:pPr>
        <w:spacing w:line="360" w:lineRule="auto"/>
        <w:contextualSpacing/>
        <w:rPr>
          <w:rFonts w:ascii="Palatino Linotype" w:eastAsia="Palatino Linotype" w:hAnsi="Palatino Linotype" w:cs="Palatino Linotype"/>
        </w:rPr>
      </w:pPr>
    </w:p>
    <w:p w14:paraId="1735031A" w14:textId="77777777" w:rsidR="00054EB4" w:rsidRDefault="00054EB4" w:rsidP="0047126F">
      <w:pPr>
        <w:spacing w:line="360" w:lineRule="auto"/>
        <w:contextualSpacing/>
        <w:rPr>
          <w:rFonts w:ascii="Palatino Linotype" w:eastAsia="Palatino Linotype" w:hAnsi="Palatino Linotype" w:cs="Palatino Linotype"/>
        </w:rPr>
      </w:pPr>
    </w:p>
    <w:p w14:paraId="67C4B89C" w14:textId="77777777" w:rsidR="00054EB4" w:rsidRDefault="00054EB4" w:rsidP="0047126F">
      <w:pPr>
        <w:spacing w:line="360" w:lineRule="auto"/>
        <w:contextualSpacing/>
        <w:rPr>
          <w:rFonts w:ascii="Palatino Linotype" w:eastAsia="Palatino Linotype" w:hAnsi="Palatino Linotype" w:cs="Palatino Linotype"/>
        </w:rPr>
      </w:pPr>
    </w:p>
    <w:p w14:paraId="00EB3369" w14:textId="77777777" w:rsidR="00054EB4" w:rsidRDefault="00054EB4" w:rsidP="0047126F">
      <w:pPr>
        <w:spacing w:line="360" w:lineRule="auto"/>
        <w:contextualSpacing/>
        <w:rPr>
          <w:rFonts w:ascii="Palatino Linotype" w:eastAsia="Palatino Linotype" w:hAnsi="Palatino Linotype" w:cs="Palatino Linotype"/>
        </w:rPr>
      </w:pPr>
    </w:p>
    <w:p w14:paraId="5A1FE47D" w14:textId="77777777" w:rsidR="00054EB4" w:rsidRDefault="00054EB4" w:rsidP="0047126F">
      <w:pPr>
        <w:spacing w:line="360" w:lineRule="auto"/>
        <w:contextualSpacing/>
        <w:rPr>
          <w:rFonts w:ascii="Palatino Linotype" w:eastAsia="Palatino Linotype" w:hAnsi="Palatino Linotype" w:cs="Palatino Linotype"/>
        </w:rPr>
      </w:pPr>
    </w:p>
    <w:p w14:paraId="148D62BC" w14:textId="77777777" w:rsidR="00054EB4" w:rsidRDefault="00054EB4" w:rsidP="0047126F">
      <w:pPr>
        <w:spacing w:line="360" w:lineRule="auto"/>
        <w:contextualSpacing/>
        <w:rPr>
          <w:rFonts w:ascii="Palatino Linotype" w:eastAsia="Palatino Linotype" w:hAnsi="Palatino Linotype" w:cs="Palatino Linotype"/>
        </w:rPr>
      </w:pPr>
    </w:p>
    <w:p w14:paraId="0F1184A4" w14:textId="77777777" w:rsidR="00054EB4" w:rsidRDefault="00054EB4" w:rsidP="0047126F">
      <w:pPr>
        <w:spacing w:line="360" w:lineRule="auto"/>
        <w:contextualSpacing/>
        <w:rPr>
          <w:rFonts w:ascii="Palatino Linotype" w:eastAsia="Palatino Linotype" w:hAnsi="Palatino Linotype" w:cs="Palatino Linotype"/>
        </w:rPr>
      </w:pPr>
    </w:p>
    <w:p w14:paraId="2E1A3FDA" w14:textId="77777777" w:rsidR="00054EB4" w:rsidRDefault="00054EB4" w:rsidP="0047126F">
      <w:pPr>
        <w:spacing w:line="360" w:lineRule="auto"/>
        <w:contextualSpacing/>
        <w:rPr>
          <w:rFonts w:ascii="Palatino Linotype" w:eastAsia="Palatino Linotype" w:hAnsi="Palatino Linotype" w:cs="Palatino Linotype"/>
        </w:rPr>
      </w:pPr>
    </w:p>
    <w:p w14:paraId="4010517B" w14:textId="77777777" w:rsidR="00054EB4" w:rsidRDefault="00054EB4" w:rsidP="0047126F">
      <w:pPr>
        <w:spacing w:line="360" w:lineRule="auto"/>
        <w:contextualSpacing/>
        <w:rPr>
          <w:rFonts w:ascii="Palatino Linotype" w:eastAsia="Palatino Linotype" w:hAnsi="Palatino Linotype" w:cs="Palatino Linotype"/>
        </w:rPr>
      </w:pPr>
    </w:p>
    <w:p w14:paraId="4D12B9DE" w14:textId="77777777" w:rsidR="00054EB4" w:rsidRDefault="00054EB4" w:rsidP="0047126F">
      <w:pPr>
        <w:spacing w:line="360" w:lineRule="auto"/>
        <w:contextualSpacing/>
        <w:rPr>
          <w:rFonts w:ascii="Palatino Linotype" w:eastAsia="Palatino Linotype" w:hAnsi="Palatino Linotype" w:cs="Palatino Linotype"/>
        </w:rPr>
      </w:pPr>
    </w:p>
    <w:p w14:paraId="62715FD9" w14:textId="77777777" w:rsidR="00054EB4" w:rsidRDefault="00054EB4" w:rsidP="0047126F">
      <w:pPr>
        <w:spacing w:line="360" w:lineRule="auto"/>
        <w:contextualSpacing/>
      </w:pPr>
    </w:p>
    <w:p w14:paraId="3276FEBF" w14:textId="77777777" w:rsidR="00054EB4" w:rsidRDefault="00054EB4" w:rsidP="0047126F">
      <w:pPr>
        <w:spacing w:line="360" w:lineRule="auto"/>
        <w:contextualSpacing/>
      </w:pPr>
    </w:p>
    <w:p w14:paraId="1A17A2FB" w14:textId="77777777" w:rsidR="00054EB4" w:rsidRDefault="00054EB4" w:rsidP="0047126F">
      <w:pPr>
        <w:spacing w:line="360" w:lineRule="auto"/>
        <w:contextualSpacing/>
      </w:pPr>
    </w:p>
    <w:p w14:paraId="17D43680" w14:textId="77777777" w:rsidR="00054EB4" w:rsidRDefault="00054EB4" w:rsidP="0047126F">
      <w:pPr>
        <w:spacing w:line="360" w:lineRule="auto"/>
        <w:contextualSpacing/>
      </w:pPr>
    </w:p>
    <w:p w14:paraId="433B92A2" w14:textId="77777777" w:rsidR="00054EB4" w:rsidRDefault="00054EB4" w:rsidP="0047126F">
      <w:pPr>
        <w:spacing w:line="360" w:lineRule="auto"/>
        <w:contextualSpacing/>
      </w:pPr>
    </w:p>
    <w:p w14:paraId="5F752B4A" w14:textId="77777777" w:rsidR="00054EB4" w:rsidRDefault="00054EB4" w:rsidP="0047126F">
      <w:pPr>
        <w:spacing w:line="360" w:lineRule="auto"/>
        <w:contextualSpacing/>
      </w:pPr>
    </w:p>
    <w:p w14:paraId="2D0A98F1" w14:textId="77777777" w:rsidR="00054EB4" w:rsidRDefault="00054EB4" w:rsidP="0047126F">
      <w:pPr>
        <w:spacing w:line="360" w:lineRule="auto"/>
        <w:contextualSpacing/>
      </w:pPr>
    </w:p>
    <w:p w14:paraId="0A9A0DFA" w14:textId="77777777" w:rsidR="00054EB4" w:rsidRDefault="00054EB4" w:rsidP="0047126F">
      <w:pPr>
        <w:spacing w:line="360" w:lineRule="auto"/>
        <w:contextualSpacing/>
      </w:pPr>
    </w:p>
    <w:p w14:paraId="5316DAAE" w14:textId="77777777" w:rsidR="00054EB4" w:rsidRDefault="00054EB4" w:rsidP="0047126F">
      <w:pPr>
        <w:spacing w:line="360" w:lineRule="auto"/>
        <w:contextualSpacing/>
      </w:pPr>
    </w:p>
    <w:p w14:paraId="2ED01B28" w14:textId="77777777" w:rsidR="00054EB4" w:rsidRDefault="00054EB4" w:rsidP="0047126F">
      <w:pPr>
        <w:spacing w:line="360" w:lineRule="auto"/>
        <w:contextualSpacing/>
      </w:pPr>
    </w:p>
    <w:p w14:paraId="00AE8E20" w14:textId="77777777" w:rsidR="00054EB4" w:rsidRDefault="00054EB4" w:rsidP="0047126F">
      <w:pPr>
        <w:spacing w:line="360" w:lineRule="auto"/>
        <w:contextualSpacing/>
      </w:pPr>
    </w:p>
    <w:p w14:paraId="438F04C4" w14:textId="77777777" w:rsidR="00054EB4" w:rsidRDefault="00054EB4" w:rsidP="0047126F">
      <w:pPr>
        <w:spacing w:line="360" w:lineRule="auto"/>
        <w:contextualSpacing/>
      </w:pPr>
    </w:p>
    <w:p w14:paraId="60B6B44F" w14:textId="77777777" w:rsidR="00054EB4" w:rsidRDefault="00054EB4" w:rsidP="0047126F">
      <w:pPr>
        <w:spacing w:line="360" w:lineRule="auto"/>
        <w:contextualSpacing/>
      </w:pPr>
    </w:p>
    <w:p w14:paraId="5C302F96" w14:textId="77777777" w:rsidR="00054EB4" w:rsidRDefault="00054EB4" w:rsidP="0047126F">
      <w:pPr>
        <w:spacing w:line="360" w:lineRule="auto"/>
        <w:contextualSpacing/>
      </w:pPr>
    </w:p>
    <w:p w14:paraId="3F9E751E" w14:textId="77777777" w:rsidR="00054EB4" w:rsidRDefault="00054EB4" w:rsidP="0047126F">
      <w:pPr>
        <w:spacing w:line="360" w:lineRule="auto"/>
        <w:contextualSpacing/>
      </w:pPr>
    </w:p>
    <w:p w14:paraId="522E83A0" w14:textId="77777777" w:rsidR="00B01980" w:rsidRDefault="00B01980" w:rsidP="0047126F">
      <w:pPr>
        <w:spacing w:line="360" w:lineRule="auto"/>
      </w:pPr>
      <w:bookmarkStart w:id="40" w:name="_GoBack"/>
      <w:bookmarkEnd w:id="0"/>
      <w:bookmarkEnd w:id="40"/>
    </w:p>
    <w:sectPr w:rsidR="00B01980" w:rsidSect="00054EB4">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B42B2" w14:textId="77777777" w:rsidR="008C3D70" w:rsidRDefault="008C3D70" w:rsidP="00054EB4">
      <w:r>
        <w:separator/>
      </w:r>
    </w:p>
  </w:endnote>
  <w:endnote w:type="continuationSeparator" w:id="0">
    <w:p w14:paraId="42A13378" w14:textId="77777777" w:rsidR="008C3D70" w:rsidRDefault="008C3D70" w:rsidP="0005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F6A71" w14:textId="77777777" w:rsidR="00DF506B" w:rsidRDefault="00DF506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E14F91">
      <w:rPr>
        <w:rFonts w:ascii="Palatino Linotype" w:eastAsia="Palatino Linotype" w:hAnsi="Palatino Linotype" w:cs="Palatino Linotype"/>
        <w:b/>
        <w:noProof/>
        <w:color w:val="000000"/>
        <w:sz w:val="22"/>
        <w:szCs w:val="22"/>
      </w:rPr>
      <w:t>25</w:t>
    </w:r>
    <w:r>
      <w:rPr>
        <w:rFonts w:ascii="Palatino Linotype" w:eastAsia="Palatino Linotype" w:hAnsi="Palatino Linotype" w:cs="Palatino Linotype"/>
        <w:b/>
        <w:color w:val="000000"/>
        <w:sz w:val="22"/>
        <w:szCs w:val="22"/>
      </w:rPr>
      <w:fldChar w:fldCharType="end"/>
    </w:r>
  </w:p>
  <w:p w14:paraId="6DC34E2F" w14:textId="77777777" w:rsidR="00DF506B" w:rsidRDefault="00DF506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AE13A" w14:textId="77777777" w:rsidR="00DF506B" w:rsidRDefault="00DF506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E14F91">
      <w:rPr>
        <w:rFonts w:ascii="Palatino Linotype" w:eastAsia="Palatino Linotype" w:hAnsi="Palatino Linotype" w:cs="Palatino Linotype"/>
        <w:b/>
        <w:noProof/>
        <w:color w:val="000000"/>
        <w:sz w:val="22"/>
        <w:szCs w:val="22"/>
      </w:rPr>
      <w:t>23</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E14F91">
      <w:rPr>
        <w:rFonts w:ascii="Palatino Linotype" w:eastAsia="Palatino Linotype" w:hAnsi="Palatino Linotype" w:cs="Palatino Linotype"/>
        <w:b/>
        <w:noProof/>
        <w:color w:val="000000"/>
        <w:sz w:val="22"/>
        <w:szCs w:val="22"/>
      </w:rPr>
      <w:t>25</w:t>
    </w:r>
    <w:r>
      <w:rPr>
        <w:rFonts w:ascii="Palatino Linotype" w:eastAsia="Palatino Linotype" w:hAnsi="Palatino Linotype" w:cs="Palatino Linotype"/>
        <w:b/>
        <w:color w:val="000000"/>
        <w:sz w:val="22"/>
        <w:szCs w:val="22"/>
      </w:rPr>
      <w:fldChar w:fldCharType="end"/>
    </w:r>
  </w:p>
  <w:p w14:paraId="088F5ACC" w14:textId="77777777" w:rsidR="00DF506B" w:rsidRDefault="00DF506B">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553D6" w14:textId="77777777" w:rsidR="00DF506B" w:rsidRDefault="00DF506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E14F91">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E14F91">
      <w:rPr>
        <w:rFonts w:ascii="Palatino Linotype" w:eastAsia="Palatino Linotype" w:hAnsi="Palatino Linotype" w:cs="Palatino Linotype"/>
        <w:b/>
        <w:noProof/>
        <w:color w:val="000000"/>
        <w:sz w:val="22"/>
        <w:szCs w:val="22"/>
      </w:rPr>
      <w:t>25</w:t>
    </w:r>
    <w:r>
      <w:rPr>
        <w:rFonts w:ascii="Palatino Linotype" w:eastAsia="Palatino Linotype" w:hAnsi="Palatino Linotype" w:cs="Palatino Linotype"/>
        <w:b/>
        <w:color w:val="000000"/>
        <w:sz w:val="22"/>
        <w:szCs w:val="22"/>
      </w:rPr>
      <w:fldChar w:fldCharType="end"/>
    </w:r>
  </w:p>
  <w:p w14:paraId="76DE1D85" w14:textId="77777777" w:rsidR="00DF506B" w:rsidRDefault="00DF506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06FCA" w14:textId="77777777" w:rsidR="008C3D70" w:rsidRDefault="008C3D70" w:rsidP="00054EB4">
      <w:r>
        <w:separator/>
      </w:r>
    </w:p>
  </w:footnote>
  <w:footnote w:type="continuationSeparator" w:id="0">
    <w:p w14:paraId="4400ECA9" w14:textId="77777777" w:rsidR="008C3D70" w:rsidRDefault="008C3D70" w:rsidP="00054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DC3B3" w14:textId="77777777" w:rsidR="00DF506B" w:rsidRDefault="00DF506B">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DF506B" w14:paraId="6E058D8E" w14:textId="77777777">
      <w:trPr>
        <w:trHeight w:val="1435"/>
      </w:trPr>
      <w:tc>
        <w:tcPr>
          <w:tcW w:w="2972" w:type="dxa"/>
        </w:tcPr>
        <w:p w14:paraId="740996E5" w14:textId="77777777" w:rsidR="00DF506B" w:rsidRDefault="00DF506B">
          <w:pPr>
            <w:tabs>
              <w:tab w:val="right" w:pos="4273"/>
            </w:tabs>
            <w:spacing w:line="256" w:lineRule="auto"/>
            <w:rPr>
              <w:rFonts w:ascii="Garamond" w:eastAsia="Garamond" w:hAnsi="Garamond" w:cs="Garamond"/>
              <w:sz w:val="22"/>
              <w:szCs w:val="22"/>
            </w:rPr>
          </w:pPr>
        </w:p>
      </w:tc>
      <w:tc>
        <w:tcPr>
          <w:tcW w:w="6733" w:type="dxa"/>
        </w:tcPr>
        <w:p w14:paraId="2EEECC8C" w14:textId="77777777" w:rsidR="00DF506B" w:rsidRDefault="00DF506B">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DF506B" w14:paraId="700FB2C1" w14:textId="77777777">
            <w:trPr>
              <w:trHeight w:val="144"/>
            </w:trPr>
            <w:tc>
              <w:tcPr>
                <w:tcW w:w="2447" w:type="dxa"/>
              </w:tcPr>
              <w:p w14:paraId="1A29EC5B" w14:textId="77777777" w:rsidR="00DF506B" w:rsidRDefault="00DF506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555D1C33" w14:textId="77777777" w:rsidR="00DF506B" w:rsidRDefault="00DF506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DF506B" w14:paraId="0877D5E4" w14:textId="77777777">
            <w:trPr>
              <w:trHeight w:val="283"/>
            </w:trPr>
            <w:tc>
              <w:tcPr>
                <w:tcW w:w="2447" w:type="dxa"/>
              </w:tcPr>
              <w:p w14:paraId="25499B56" w14:textId="77777777" w:rsidR="00DF506B" w:rsidRDefault="00DF506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13D90A96" w14:textId="77777777" w:rsidR="00DF506B" w:rsidRDefault="00DF506B">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DF506B" w14:paraId="05745665" w14:textId="77777777">
            <w:trPr>
              <w:trHeight w:val="283"/>
            </w:trPr>
            <w:tc>
              <w:tcPr>
                <w:tcW w:w="2447" w:type="dxa"/>
              </w:tcPr>
              <w:p w14:paraId="7855448C" w14:textId="77777777" w:rsidR="00DF506B" w:rsidRDefault="00DF506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7A339BF4" w14:textId="77777777" w:rsidR="00DF506B" w:rsidRDefault="00DF506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28F2CB77" w14:textId="77777777" w:rsidR="00DF506B" w:rsidRDefault="00DF506B">
                <w:pPr>
                  <w:tabs>
                    <w:tab w:val="right" w:pos="8838"/>
                  </w:tabs>
                  <w:ind w:left="-74" w:right="-105"/>
                  <w:jc w:val="both"/>
                  <w:rPr>
                    <w:rFonts w:ascii="Palatino Linotype" w:eastAsia="Palatino Linotype" w:hAnsi="Palatino Linotype" w:cs="Palatino Linotype"/>
                    <w:b/>
                    <w:sz w:val="22"/>
                    <w:szCs w:val="22"/>
                  </w:rPr>
                </w:pPr>
              </w:p>
            </w:tc>
          </w:tr>
        </w:tbl>
        <w:p w14:paraId="5B232314" w14:textId="77777777" w:rsidR="00DF506B" w:rsidRDefault="00DF506B">
          <w:pPr>
            <w:tabs>
              <w:tab w:val="right" w:pos="8838"/>
            </w:tabs>
            <w:spacing w:line="256" w:lineRule="auto"/>
            <w:ind w:left="-28"/>
            <w:jc w:val="both"/>
            <w:rPr>
              <w:rFonts w:ascii="Arial" w:eastAsia="Arial" w:hAnsi="Arial" w:cs="Arial"/>
              <w:b/>
              <w:sz w:val="22"/>
              <w:szCs w:val="22"/>
            </w:rPr>
          </w:pPr>
        </w:p>
      </w:tc>
    </w:tr>
  </w:tbl>
  <w:p w14:paraId="661471E0" w14:textId="77777777" w:rsidR="00DF506B" w:rsidRDefault="00DF506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43A607E0" wp14:editId="5388FB4F">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C7D3B" w14:textId="77777777" w:rsidR="00DF506B" w:rsidRDefault="00DF506B">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DF506B" w14:paraId="74D4A992" w14:textId="77777777">
      <w:trPr>
        <w:trHeight w:val="1435"/>
      </w:trPr>
      <w:tc>
        <w:tcPr>
          <w:tcW w:w="1985" w:type="dxa"/>
        </w:tcPr>
        <w:p w14:paraId="675D3731" w14:textId="77777777" w:rsidR="00DF506B" w:rsidRDefault="00DF506B">
          <w:pPr>
            <w:tabs>
              <w:tab w:val="right" w:pos="4273"/>
            </w:tabs>
            <w:spacing w:line="256" w:lineRule="auto"/>
            <w:rPr>
              <w:rFonts w:ascii="Garamond" w:eastAsia="Garamond" w:hAnsi="Garamond" w:cs="Garamond"/>
              <w:sz w:val="22"/>
              <w:szCs w:val="22"/>
            </w:rPr>
          </w:pPr>
        </w:p>
      </w:tc>
      <w:tc>
        <w:tcPr>
          <w:tcW w:w="7371" w:type="dxa"/>
        </w:tcPr>
        <w:p w14:paraId="7E1B4F41" w14:textId="77777777" w:rsidR="00DF506B" w:rsidRDefault="00DF506B">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417"/>
            <w:gridCol w:w="3259"/>
            <w:gridCol w:w="2396"/>
          </w:tblGrid>
          <w:tr w:rsidR="00DF506B" w14:paraId="40414903" w14:textId="77777777" w:rsidTr="00DF49A6">
            <w:trPr>
              <w:trHeight w:val="194"/>
            </w:trPr>
            <w:tc>
              <w:tcPr>
                <w:tcW w:w="2417" w:type="dxa"/>
              </w:tcPr>
              <w:p w14:paraId="78BC6580" w14:textId="77777777" w:rsidR="00DF506B" w:rsidRDefault="00DF506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259" w:type="dxa"/>
              </w:tcPr>
              <w:p w14:paraId="6E8EC720" w14:textId="68D3D458" w:rsidR="00DF506B" w:rsidRDefault="00DF506B">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07661/INFOEM/IP/RR/2025</w:t>
                </w:r>
              </w:p>
            </w:tc>
            <w:tc>
              <w:tcPr>
                <w:tcW w:w="2396" w:type="dxa"/>
              </w:tcPr>
              <w:p w14:paraId="7679F88E" w14:textId="77777777" w:rsidR="00DF506B" w:rsidRDefault="00DF506B">
                <w:pPr>
                  <w:tabs>
                    <w:tab w:val="right" w:pos="8838"/>
                  </w:tabs>
                  <w:ind w:left="-114" w:right="-105"/>
                  <w:jc w:val="both"/>
                  <w:rPr>
                    <w:rFonts w:ascii="Palatino Linotype" w:eastAsia="Palatino Linotype" w:hAnsi="Palatino Linotype" w:cs="Palatino Linotype"/>
                    <w:sz w:val="22"/>
                    <w:szCs w:val="22"/>
                  </w:rPr>
                </w:pPr>
              </w:p>
            </w:tc>
          </w:tr>
          <w:tr w:rsidR="00DF506B" w14:paraId="55CA58A4" w14:textId="77777777" w:rsidTr="00DF49A6">
            <w:trPr>
              <w:trHeight w:val="88"/>
            </w:trPr>
            <w:tc>
              <w:tcPr>
                <w:tcW w:w="2417" w:type="dxa"/>
              </w:tcPr>
              <w:p w14:paraId="239AC172" w14:textId="77777777" w:rsidR="00DF506B" w:rsidRDefault="00DF506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259" w:type="dxa"/>
              </w:tcPr>
              <w:p w14:paraId="02FC0597" w14:textId="603A9AE2" w:rsidR="00DF506B" w:rsidRPr="00D662BA" w:rsidRDefault="00DF506B">
                <w:pPr>
                  <w:tabs>
                    <w:tab w:val="left" w:pos="2834"/>
                    <w:tab w:val="right" w:pos="8838"/>
                  </w:tabs>
                  <w:ind w:left="-114"/>
                  <w:jc w:val="both"/>
                  <w:rPr>
                    <w:rFonts w:ascii="Palatino Linotype" w:eastAsia="Palatino Linotype" w:hAnsi="Palatino Linotype" w:cs="Palatino Linotype"/>
                    <w:sz w:val="32"/>
                    <w:szCs w:val="32"/>
                  </w:rPr>
                </w:pPr>
                <w:r>
                  <w:rPr>
                    <w:rFonts w:ascii="Palatino Linotype" w:eastAsia="Palatino Linotype" w:hAnsi="Palatino Linotype" w:cs="Palatino Linotype"/>
                    <w:sz w:val="22"/>
                    <w:szCs w:val="22"/>
                  </w:rPr>
                  <w:t>Ayuntamiento de Toluca</w:t>
                </w:r>
              </w:p>
            </w:tc>
            <w:tc>
              <w:tcPr>
                <w:tcW w:w="2396" w:type="dxa"/>
              </w:tcPr>
              <w:p w14:paraId="196F16CC" w14:textId="77777777" w:rsidR="00DF506B" w:rsidRDefault="00DF506B">
                <w:pPr>
                  <w:tabs>
                    <w:tab w:val="left" w:pos="2834"/>
                    <w:tab w:val="right" w:pos="8838"/>
                  </w:tabs>
                  <w:ind w:left="-114"/>
                  <w:jc w:val="both"/>
                  <w:rPr>
                    <w:rFonts w:ascii="Palatino Linotype" w:eastAsia="Palatino Linotype" w:hAnsi="Palatino Linotype" w:cs="Palatino Linotype"/>
                    <w:sz w:val="22"/>
                    <w:szCs w:val="22"/>
                  </w:rPr>
                </w:pPr>
              </w:p>
            </w:tc>
          </w:tr>
          <w:tr w:rsidR="00DF506B" w14:paraId="14776B19" w14:textId="77777777" w:rsidTr="00DF49A6">
            <w:trPr>
              <w:trHeight w:val="383"/>
            </w:trPr>
            <w:tc>
              <w:tcPr>
                <w:tcW w:w="2417" w:type="dxa"/>
              </w:tcPr>
              <w:p w14:paraId="4EB775D3" w14:textId="77777777" w:rsidR="00DF506B" w:rsidRDefault="00DF506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59" w:type="dxa"/>
              </w:tcPr>
              <w:p w14:paraId="6F300F38" w14:textId="77777777" w:rsidR="00DF506B" w:rsidRDefault="00DF506B">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21C4C2F1" w14:textId="77777777" w:rsidR="00DF506B" w:rsidRDefault="00DF506B">
                <w:pPr>
                  <w:tabs>
                    <w:tab w:val="right" w:pos="8838"/>
                  </w:tabs>
                  <w:ind w:left="-114" w:right="-105"/>
                  <w:jc w:val="both"/>
                  <w:rPr>
                    <w:rFonts w:ascii="Palatino Linotype" w:eastAsia="Palatino Linotype" w:hAnsi="Palatino Linotype" w:cs="Palatino Linotype"/>
                    <w:sz w:val="22"/>
                    <w:szCs w:val="22"/>
                  </w:rPr>
                </w:pPr>
              </w:p>
            </w:tc>
          </w:tr>
        </w:tbl>
        <w:p w14:paraId="445465DD" w14:textId="77777777" w:rsidR="00DF506B" w:rsidRDefault="00DF506B">
          <w:pPr>
            <w:tabs>
              <w:tab w:val="right" w:pos="8838"/>
            </w:tabs>
            <w:spacing w:line="256" w:lineRule="auto"/>
            <w:ind w:left="-28"/>
            <w:jc w:val="both"/>
            <w:rPr>
              <w:rFonts w:ascii="Arial" w:eastAsia="Arial" w:hAnsi="Arial" w:cs="Arial"/>
              <w:b/>
              <w:sz w:val="22"/>
              <w:szCs w:val="22"/>
            </w:rPr>
          </w:pPr>
        </w:p>
      </w:tc>
    </w:tr>
  </w:tbl>
  <w:p w14:paraId="1D7A4186" w14:textId="77777777" w:rsidR="00DF506B" w:rsidRDefault="00DF506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491DE4DC" wp14:editId="1AE199A0">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52423" w14:textId="77777777" w:rsidR="00DF506B" w:rsidRDefault="00DF506B">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DF506B" w14:paraId="5F061E8B" w14:textId="77777777">
      <w:trPr>
        <w:trHeight w:val="1435"/>
      </w:trPr>
      <w:tc>
        <w:tcPr>
          <w:tcW w:w="1560" w:type="dxa"/>
        </w:tcPr>
        <w:p w14:paraId="4F98084A" w14:textId="77777777" w:rsidR="00DF506B" w:rsidRDefault="00DF506B">
          <w:pPr>
            <w:tabs>
              <w:tab w:val="right" w:pos="4273"/>
            </w:tabs>
            <w:spacing w:line="256" w:lineRule="auto"/>
            <w:rPr>
              <w:rFonts w:ascii="Garamond" w:eastAsia="Garamond" w:hAnsi="Garamond" w:cs="Garamond"/>
              <w:sz w:val="22"/>
              <w:szCs w:val="22"/>
            </w:rPr>
          </w:pPr>
        </w:p>
      </w:tc>
      <w:tc>
        <w:tcPr>
          <w:tcW w:w="7654" w:type="dxa"/>
        </w:tcPr>
        <w:p w14:paraId="1682D3DB" w14:textId="77777777" w:rsidR="00DF506B" w:rsidRDefault="00DF506B">
          <w:pPr>
            <w:widowControl w:val="0"/>
            <w:pBdr>
              <w:top w:val="nil"/>
              <w:left w:val="nil"/>
              <w:bottom w:val="nil"/>
              <w:right w:val="nil"/>
              <w:between w:val="nil"/>
            </w:pBdr>
            <w:spacing w:line="276" w:lineRule="auto"/>
            <w:rPr>
              <w:rFonts w:ascii="Garamond" w:eastAsia="Garamond" w:hAnsi="Garamond" w:cs="Garamond"/>
              <w:sz w:val="22"/>
              <w:szCs w:val="22"/>
            </w:rPr>
          </w:pPr>
        </w:p>
        <w:tbl>
          <w:tblPr>
            <w:tblW w:w="6659"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398"/>
            <w:gridCol w:w="2816"/>
            <w:gridCol w:w="445"/>
          </w:tblGrid>
          <w:tr w:rsidR="00DF506B" w14:paraId="7626A208" w14:textId="77777777" w:rsidTr="00DF49A6">
            <w:trPr>
              <w:trHeight w:val="155"/>
            </w:trPr>
            <w:tc>
              <w:tcPr>
                <w:tcW w:w="3398" w:type="dxa"/>
              </w:tcPr>
              <w:p w14:paraId="34062B49" w14:textId="77777777" w:rsidR="00DF506B" w:rsidRDefault="00DF506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261" w:type="dxa"/>
                <w:gridSpan w:val="2"/>
              </w:tcPr>
              <w:p w14:paraId="6BB7683B" w14:textId="5A1C5E46" w:rsidR="00DF506B" w:rsidRDefault="00DF506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07661/INFOEM/IP/RR/2025</w:t>
                </w:r>
              </w:p>
            </w:tc>
          </w:tr>
          <w:tr w:rsidR="00DF506B" w14:paraId="60D20208" w14:textId="77777777" w:rsidTr="00DF49A6">
            <w:trPr>
              <w:trHeight w:val="155"/>
            </w:trPr>
            <w:tc>
              <w:tcPr>
                <w:tcW w:w="3398" w:type="dxa"/>
              </w:tcPr>
              <w:p w14:paraId="4322FDD3" w14:textId="77777777" w:rsidR="00DF506B" w:rsidRDefault="00DF506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261" w:type="dxa"/>
                <w:gridSpan w:val="2"/>
              </w:tcPr>
              <w:p w14:paraId="3070574D" w14:textId="18C78C99" w:rsidR="00DF506B" w:rsidRDefault="00DF506B">
                <w:pPr>
                  <w:tabs>
                    <w:tab w:val="left" w:pos="3122"/>
                    <w:tab w:val="right" w:pos="8838"/>
                  </w:tabs>
                  <w:ind w:left="-74" w:right="-105"/>
                  <w:jc w:val="both"/>
                  <w:rPr>
                    <w:rFonts w:ascii="Palatino Linotype" w:eastAsia="Palatino Linotype" w:hAnsi="Palatino Linotype" w:cs="Palatino Linotype"/>
                    <w:sz w:val="22"/>
                    <w:szCs w:val="22"/>
                  </w:rPr>
                </w:pPr>
              </w:p>
            </w:tc>
          </w:tr>
          <w:tr w:rsidR="00DF506B" w14:paraId="1C9B2E62" w14:textId="77777777" w:rsidTr="00DF49A6">
            <w:trPr>
              <w:trHeight w:val="309"/>
            </w:trPr>
            <w:tc>
              <w:tcPr>
                <w:tcW w:w="3398" w:type="dxa"/>
              </w:tcPr>
              <w:p w14:paraId="73A4DDAC" w14:textId="77777777" w:rsidR="00DF506B" w:rsidRDefault="00DF506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261" w:type="dxa"/>
                <w:gridSpan w:val="2"/>
              </w:tcPr>
              <w:p w14:paraId="16D8F77D" w14:textId="68F1D082" w:rsidR="00DF506B" w:rsidRPr="00D662BA" w:rsidRDefault="00DF506B">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DF506B" w14:paraId="0DEA3134" w14:textId="77777777" w:rsidTr="00DF49A6">
            <w:trPr>
              <w:gridAfter w:val="1"/>
              <w:wAfter w:w="445" w:type="dxa"/>
              <w:trHeight w:val="309"/>
            </w:trPr>
            <w:tc>
              <w:tcPr>
                <w:tcW w:w="3398" w:type="dxa"/>
              </w:tcPr>
              <w:p w14:paraId="084F3361" w14:textId="77777777" w:rsidR="00DF506B" w:rsidRDefault="00DF506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16" w:type="dxa"/>
              </w:tcPr>
              <w:p w14:paraId="6172D88B" w14:textId="77777777" w:rsidR="00DF506B" w:rsidRDefault="00DF506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6C6E5029" w14:textId="77777777" w:rsidR="00DF506B" w:rsidRDefault="00DF506B">
          <w:pPr>
            <w:tabs>
              <w:tab w:val="right" w:pos="8838"/>
            </w:tabs>
            <w:spacing w:line="256" w:lineRule="auto"/>
            <w:ind w:left="-28"/>
            <w:jc w:val="both"/>
            <w:rPr>
              <w:rFonts w:ascii="Arial" w:eastAsia="Arial" w:hAnsi="Arial" w:cs="Arial"/>
              <w:b/>
              <w:sz w:val="22"/>
              <w:szCs w:val="22"/>
            </w:rPr>
          </w:pPr>
        </w:p>
      </w:tc>
    </w:tr>
  </w:tbl>
  <w:p w14:paraId="08CE98D6" w14:textId="77777777" w:rsidR="00DF506B" w:rsidRDefault="008C3D70">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5BCF5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C43EA"/>
    <w:multiLevelType w:val="multilevel"/>
    <w:tmpl w:val="489C1AD8"/>
    <w:lvl w:ilvl="0">
      <w:start w:val="1"/>
      <w:numFmt w:val="decimal"/>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0A267A1C"/>
    <w:multiLevelType w:val="hybridMultilevel"/>
    <w:tmpl w:val="12F482A2"/>
    <w:lvl w:ilvl="0" w:tplc="11147CD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713257"/>
    <w:multiLevelType w:val="hybridMultilevel"/>
    <w:tmpl w:val="D7DA7716"/>
    <w:lvl w:ilvl="0" w:tplc="30B8642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793AA2"/>
    <w:multiLevelType w:val="hybridMultilevel"/>
    <w:tmpl w:val="7B3A0594"/>
    <w:lvl w:ilvl="0" w:tplc="3604A61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D740F86"/>
    <w:multiLevelType w:val="hybridMultilevel"/>
    <w:tmpl w:val="7DBE4D5C"/>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462D59"/>
    <w:multiLevelType w:val="hybridMultilevel"/>
    <w:tmpl w:val="24AC6174"/>
    <w:lvl w:ilvl="0" w:tplc="ECA0407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3570ABA"/>
    <w:multiLevelType w:val="hybridMultilevel"/>
    <w:tmpl w:val="7F045FD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2804E3"/>
    <w:multiLevelType w:val="multilevel"/>
    <w:tmpl w:val="3F9CD17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28B30790"/>
    <w:multiLevelType w:val="hybridMultilevel"/>
    <w:tmpl w:val="BC5A70E0"/>
    <w:lvl w:ilvl="0" w:tplc="B2B67BD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3007F2"/>
    <w:multiLevelType w:val="multilevel"/>
    <w:tmpl w:val="1234A4C6"/>
    <w:lvl w:ilvl="0">
      <w:start w:val="14"/>
      <w:numFmt w:val="bullet"/>
      <w:lvlText w:val="-"/>
      <w:lvlJc w:val="left"/>
      <w:pPr>
        <w:ind w:left="927" w:hanging="360"/>
      </w:pPr>
      <w:rPr>
        <w:rFonts w:ascii="Palatino Linotype" w:hAnsi="Palatino Linotype"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2C0C0E5A"/>
    <w:multiLevelType w:val="hybridMultilevel"/>
    <w:tmpl w:val="5218B6EC"/>
    <w:lvl w:ilvl="0" w:tplc="EC9CA27E">
      <w:start w:val="14"/>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6"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F32470C"/>
    <w:multiLevelType w:val="hybridMultilevel"/>
    <w:tmpl w:val="7E420BB4"/>
    <w:lvl w:ilvl="0" w:tplc="024208D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0AC621D"/>
    <w:multiLevelType w:val="hybridMultilevel"/>
    <w:tmpl w:val="917A9184"/>
    <w:lvl w:ilvl="0" w:tplc="B854DE6C">
      <w:start w:val="1"/>
      <w:numFmt w:val="low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433D10"/>
    <w:multiLevelType w:val="hybridMultilevel"/>
    <w:tmpl w:val="DE643E62"/>
    <w:lvl w:ilvl="0" w:tplc="A282D98E">
      <w:start w:val="8"/>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B770B0"/>
    <w:multiLevelType w:val="hybridMultilevel"/>
    <w:tmpl w:val="3DA2F3C4"/>
    <w:lvl w:ilvl="0" w:tplc="6D8ADD3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A9F2D2C"/>
    <w:multiLevelType w:val="hybridMultilevel"/>
    <w:tmpl w:val="9234657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805988"/>
    <w:multiLevelType w:val="multilevel"/>
    <w:tmpl w:val="FFBA30F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5" w15:restartNumberingAfterBreak="0">
    <w:nsid w:val="40E56561"/>
    <w:multiLevelType w:val="hybridMultilevel"/>
    <w:tmpl w:val="0F081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4F1AA0"/>
    <w:multiLevelType w:val="hybridMultilevel"/>
    <w:tmpl w:val="2A1A7EB0"/>
    <w:lvl w:ilvl="0" w:tplc="76F4F00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54F27F8"/>
    <w:multiLevelType w:val="hybridMultilevel"/>
    <w:tmpl w:val="29DC238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887457"/>
    <w:multiLevelType w:val="hybridMultilevel"/>
    <w:tmpl w:val="8B8CF08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A1D7BF4"/>
    <w:multiLevelType w:val="hybridMultilevel"/>
    <w:tmpl w:val="8ADC9DDC"/>
    <w:lvl w:ilvl="0" w:tplc="93A6EE8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B4D0E24"/>
    <w:multiLevelType w:val="hybridMultilevel"/>
    <w:tmpl w:val="64825BC6"/>
    <w:lvl w:ilvl="0" w:tplc="0A7C90F4">
      <w:start w:val="1"/>
      <w:numFmt w:val="low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C2B5C2E"/>
    <w:multiLevelType w:val="hybridMultilevel"/>
    <w:tmpl w:val="158E5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0D6C62"/>
    <w:multiLevelType w:val="hybridMultilevel"/>
    <w:tmpl w:val="5ED81692"/>
    <w:lvl w:ilvl="0" w:tplc="DACAF09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20121F"/>
    <w:multiLevelType w:val="hybridMultilevel"/>
    <w:tmpl w:val="713EB054"/>
    <w:lvl w:ilvl="0" w:tplc="489AC4E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7"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Times New Roman"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Times New Roman"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Times New Roman" w:hint="default"/>
      </w:rPr>
    </w:lvl>
    <w:lvl w:ilvl="8" w:tplc="080A0005">
      <w:start w:val="1"/>
      <w:numFmt w:val="bullet"/>
      <w:lvlText w:val=""/>
      <w:lvlJc w:val="left"/>
      <w:pPr>
        <w:ind w:left="6540" w:hanging="360"/>
      </w:pPr>
      <w:rPr>
        <w:rFonts w:ascii="Wingdings" w:hAnsi="Wingdings" w:hint="default"/>
      </w:rPr>
    </w:lvl>
  </w:abstractNum>
  <w:abstractNum w:abstractNumId="38"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606F4BD1"/>
    <w:multiLevelType w:val="multilevel"/>
    <w:tmpl w:val="BA722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2A4C2F"/>
    <w:multiLevelType w:val="hybridMultilevel"/>
    <w:tmpl w:val="B9D831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2715CC4"/>
    <w:multiLevelType w:val="hybridMultilevel"/>
    <w:tmpl w:val="3FA4D3E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B700367"/>
    <w:multiLevelType w:val="hybridMultilevel"/>
    <w:tmpl w:val="5C243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C0E13F3"/>
    <w:multiLevelType w:val="hybridMultilevel"/>
    <w:tmpl w:val="F2DC6AC4"/>
    <w:lvl w:ilvl="0" w:tplc="86E20C52">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C566C5C"/>
    <w:multiLevelType w:val="hybridMultilevel"/>
    <w:tmpl w:val="32F2D23A"/>
    <w:lvl w:ilvl="0" w:tplc="A2C62C12">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297554"/>
    <w:multiLevelType w:val="multilevel"/>
    <w:tmpl w:val="B1409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3"/>
  </w:num>
  <w:num w:numId="3">
    <w:abstractNumId w:val="34"/>
  </w:num>
  <w:num w:numId="4">
    <w:abstractNumId w:val="4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21"/>
  </w:num>
  <w:num w:numId="9">
    <w:abstractNumId w:val="25"/>
  </w:num>
  <w:num w:numId="10">
    <w:abstractNumId w:val="26"/>
  </w:num>
  <w:num w:numId="11">
    <w:abstractNumId w:val="6"/>
  </w:num>
  <w:num w:numId="12">
    <w:abstractNumId w:val="0"/>
  </w:num>
  <w:num w:numId="13">
    <w:abstractNumId w:val="22"/>
  </w:num>
  <w:num w:numId="14">
    <w:abstractNumId w:val="39"/>
  </w:num>
  <w:num w:numId="15">
    <w:abstractNumId w:val="10"/>
  </w:num>
  <w:num w:numId="16">
    <w:abstractNumId w:val="37"/>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7"/>
  </w:num>
  <w:num w:numId="20">
    <w:abstractNumId w:val="47"/>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3"/>
  </w:num>
  <w:num w:numId="24">
    <w:abstractNumId w:val="31"/>
  </w:num>
  <w:num w:numId="25">
    <w:abstractNumId w:val="19"/>
  </w:num>
  <w:num w:numId="26">
    <w:abstractNumId w:val="30"/>
  </w:num>
  <w:num w:numId="27">
    <w:abstractNumId w:val="33"/>
  </w:num>
  <w:num w:numId="28">
    <w:abstractNumId w:val="36"/>
  </w:num>
  <w:num w:numId="29">
    <w:abstractNumId w:val="42"/>
  </w:num>
  <w:num w:numId="30">
    <w:abstractNumId w:val="44"/>
  </w:num>
  <w:num w:numId="31">
    <w:abstractNumId w:val="5"/>
  </w:num>
  <w:num w:numId="32">
    <w:abstractNumId w:val="2"/>
  </w:num>
  <w:num w:numId="33">
    <w:abstractNumId w:val="17"/>
  </w:num>
  <w:num w:numId="34">
    <w:abstractNumId w:val="20"/>
  </w:num>
  <w:num w:numId="35">
    <w:abstractNumId w:val="15"/>
  </w:num>
  <w:num w:numId="36">
    <w:abstractNumId w:val="28"/>
  </w:num>
  <w:num w:numId="37">
    <w:abstractNumId w:val="29"/>
  </w:num>
  <w:num w:numId="38">
    <w:abstractNumId w:val="14"/>
  </w:num>
  <w:num w:numId="39">
    <w:abstractNumId w:val="43"/>
  </w:num>
  <w:num w:numId="40">
    <w:abstractNumId w:val="24"/>
  </w:num>
  <w:num w:numId="41">
    <w:abstractNumId w:val="11"/>
  </w:num>
  <w:num w:numId="42">
    <w:abstractNumId w:val="16"/>
  </w:num>
  <w:num w:numId="43">
    <w:abstractNumId w:val="1"/>
  </w:num>
  <w:num w:numId="44">
    <w:abstractNumId w:val="46"/>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18"/>
  </w:num>
  <w:num w:numId="48">
    <w:abstractNumId w:val="35"/>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B4"/>
    <w:rsid w:val="00054EB4"/>
    <w:rsid w:val="000E557C"/>
    <w:rsid w:val="000F43DD"/>
    <w:rsid w:val="00100695"/>
    <w:rsid w:val="00106803"/>
    <w:rsid w:val="00183EE3"/>
    <w:rsid w:val="001A3398"/>
    <w:rsid w:val="001C16BA"/>
    <w:rsid w:val="001D058A"/>
    <w:rsid w:val="001E264A"/>
    <w:rsid w:val="001F12E4"/>
    <w:rsid w:val="00223EA4"/>
    <w:rsid w:val="0028373D"/>
    <w:rsid w:val="00292DD8"/>
    <w:rsid w:val="002B3236"/>
    <w:rsid w:val="002C22E5"/>
    <w:rsid w:val="002D701B"/>
    <w:rsid w:val="002E6769"/>
    <w:rsid w:val="00366989"/>
    <w:rsid w:val="00383F1C"/>
    <w:rsid w:val="003B2DE4"/>
    <w:rsid w:val="0047126F"/>
    <w:rsid w:val="00493C4B"/>
    <w:rsid w:val="004C0DCD"/>
    <w:rsid w:val="00543563"/>
    <w:rsid w:val="00592403"/>
    <w:rsid w:val="005A38A4"/>
    <w:rsid w:val="005F557F"/>
    <w:rsid w:val="00636E28"/>
    <w:rsid w:val="00686F3E"/>
    <w:rsid w:val="006A3CE4"/>
    <w:rsid w:val="006A4AA6"/>
    <w:rsid w:val="006D05CE"/>
    <w:rsid w:val="006D14F4"/>
    <w:rsid w:val="006E0318"/>
    <w:rsid w:val="007B3B9C"/>
    <w:rsid w:val="007C0C75"/>
    <w:rsid w:val="007E1780"/>
    <w:rsid w:val="0087327B"/>
    <w:rsid w:val="008C3D70"/>
    <w:rsid w:val="008F407F"/>
    <w:rsid w:val="0092101B"/>
    <w:rsid w:val="0093562B"/>
    <w:rsid w:val="009377A2"/>
    <w:rsid w:val="009B4E05"/>
    <w:rsid w:val="009F0655"/>
    <w:rsid w:val="009F36B7"/>
    <w:rsid w:val="00A02231"/>
    <w:rsid w:val="00A04C43"/>
    <w:rsid w:val="00A7283B"/>
    <w:rsid w:val="00AA1001"/>
    <w:rsid w:val="00AD5E02"/>
    <w:rsid w:val="00B01980"/>
    <w:rsid w:val="00B14AB0"/>
    <w:rsid w:val="00BB0571"/>
    <w:rsid w:val="00BB2B6E"/>
    <w:rsid w:val="00BE0A3F"/>
    <w:rsid w:val="00BF5D2E"/>
    <w:rsid w:val="00C057A9"/>
    <w:rsid w:val="00C152FC"/>
    <w:rsid w:val="00CC64F8"/>
    <w:rsid w:val="00D551AB"/>
    <w:rsid w:val="00DF282C"/>
    <w:rsid w:val="00DF49A6"/>
    <w:rsid w:val="00DF506B"/>
    <w:rsid w:val="00E0081F"/>
    <w:rsid w:val="00E04ADE"/>
    <w:rsid w:val="00E14F91"/>
    <w:rsid w:val="00E1774B"/>
    <w:rsid w:val="00E26C4D"/>
    <w:rsid w:val="00E97A95"/>
    <w:rsid w:val="00F0085E"/>
    <w:rsid w:val="00F035B7"/>
    <w:rsid w:val="00FA22A2"/>
    <w:rsid w:val="00FA63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D147B0"/>
  <w15:chartTrackingRefBased/>
  <w15:docId w15:val="{1434E887-E42B-4A3C-92BD-1749268C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4EB4"/>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054E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054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54EB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54EB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54EB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54EB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4EB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4EB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4EB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4EB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54EB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54EB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54EB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54EB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54E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4E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4E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4EB4"/>
    <w:rPr>
      <w:rFonts w:eastAsiaTheme="majorEastAsia" w:cstheme="majorBidi"/>
      <w:color w:val="272727" w:themeColor="text1" w:themeTint="D8"/>
    </w:rPr>
  </w:style>
  <w:style w:type="paragraph" w:styleId="Puesto">
    <w:name w:val="Title"/>
    <w:basedOn w:val="Normal"/>
    <w:next w:val="Normal"/>
    <w:link w:val="PuestoCar"/>
    <w:uiPriority w:val="10"/>
    <w:qFormat/>
    <w:rsid w:val="00054EB4"/>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54E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4E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4E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4EB4"/>
    <w:pPr>
      <w:spacing w:before="160"/>
      <w:jc w:val="center"/>
    </w:pPr>
    <w:rPr>
      <w:i/>
      <w:iCs/>
      <w:color w:val="404040" w:themeColor="text1" w:themeTint="BF"/>
    </w:rPr>
  </w:style>
  <w:style w:type="character" w:customStyle="1" w:styleId="CitaCar">
    <w:name w:val="Cita Car"/>
    <w:basedOn w:val="Fuentedeprrafopredeter"/>
    <w:link w:val="Cita"/>
    <w:uiPriority w:val="29"/>
    <w:rsid w:val="00054EB4"/>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54EB4"/>
    <w:pPr>
      <w:ind w:left="720"/>
      <w:contextualSpacing/>
    </w:pPr>
  </w:style>
  <w:style w:type="character" w:styleId="nfasisintenso">
    <w:name w:val="Intense Emphasis"/>
    <w:basedOn w:val="Fuentedeprrafopredeter"/>
    <w:uiPriority w:val="21"/>
    <w:qFormat/>
    <w:rsid w:val="00054EB4"/>
    <w:rPr>
      <w:i/>
      <w:iCs/>
      <w:color w:val="2F5496" w:themeColor="accent1" w:themeShade="BF"/>
    </w:rPr>
  </w:style>
  <w:style w:type="paragraph" w:styleId="Citadestacada">
    <w:name w:val="Intense Quote"/>
    <w:basedOn w:val="Normal"/>
    <w:next w:val="Normal"/>
    <w:link w:val="CitadestacadaCar"/>
    <w:uiPriority w:val="30"/>
    <w:qFormat/>
    <w:rsid w:val="00054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54EB4"/>
    <w:rPr>
      <w:i/>
      <w:iCs/>
      <w:color w:val="2F5496" w:themeColor="accent1" w:themeShade="BF"/>
    </w:rPr>
  </w:style>
  <w:style w:type="character" w:styleId="Referenciaintensa">
    <w:name w:val="Intense Reference"/>
    <w:basedOn w:val="Fuentedeprrafopredeter"/>
    <w:uiPriority w:val="32"/>
    <w:qFormat/>
    <w:rsid w:val="00054EB4"/>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054EB4"/>
    <w:rPr>
      <w:color w:val="0563C1" w:themeColor="hyperlink"/>
      <w:u w:val="single"/>
    </w:rPr>
  </w:style>
  <w:style w:type="paragraph" w:styleId="TtulodeTDC">
    <w:name w:val="TOC Heading"/>
    <w:basedOn w:val="Ttulo1"/>
    <w:next w:val="Normal"/>
    <w:uiPriority w:val="39"/>
    <w:unhideWhenUsed/>
    <w:qFormat/>
    <w:rsid w:val="00054EB4"/>
    <w:pPr>
      <w:spacing w:before="240" w:after="0"/>
      <w:outlineLvl w:val="9"/>
    </w:pPr>
    <w:rPr>
      <w:sz w:val="32"/>
      <w:szCs w:val="32"/>
    </w:rPr>
  </w:style>
  <w:style w:type="paragraph" w:styleId="TDC1">
    <w:name w:val="toc 1"/>
    <w:basedOn w:val="Normal"/>
    <w:next w:val="Normal"/>
    <w:autoRedefine/>
    <w:uiPriority w:val="39"/>
    <w:unhideWhenUsed/>
    <w:rsid w:val="00054EB4"/>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054EB4"/>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54EB4"/>
  </w:style>
  <w:style w:type="character" w:customStyle="1" w:styleId="Mencinsinresolver1">
    <w:name w:val="Mención sin resolver1"/>
    <w:basedOn w:val="Fuentedeprrafopredeter"/>
    <w:uiPriority w:val="99"/>
    <w:semiHidden/>
    <w:unhideWhenUsed/>
    <w:rsid w:val="00054EB4"/>
    <w:rPr>
      <w:color w:val="605E5C"/>
      <w:shd w:val="clear" w:color="auto" w:fill="E1DFDD"/>
    </w:rPr>
  </w:style>
  <w:style w:type="character" w:customStyle="1" w:styleId="15">
    <w:name w:val="15"/>
    <w:basedOn w:val="Fuentedeprrafopredeter"/>
    <w:rsid w:val="009F36B7"/>
    <w:rPr>
      <w:rFonts w:ascii="Calibri" w:hAnsi="Calibri" w:cs="Calibri" w:hint="default"/>
      <w:color w:val="0563C1"/>
      <w:u w:val="single"/>
    </w:rPr>
  </w:style>
  <w:style w:type="table" w:styleId="Tablaconcuadrcula">
    <w:name w:val="Table Grid"/>
    <w:basedOn w:val="Tablanormal"/>
    <w:uiPriority w:val="39"/>
    <w:rsid w:val="006E0318"/>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022466">
      <w:bodyDiv w:val="1"/>
      <w:marLeft w:val="0"/>
      <w:marRight w:val="0"/>
      <w:marTop w:val="0"/>
      <w:marBottom w:val="0"/>
      <w:divBdr>
        <w:top w:val="none" w:sz="0" w:space="0" w:color="auto"/>
        <w:left w:val="none" w:sz="0" w:space="0" w:color="auto"/>
        <w:bottom w:val="none" w:sz="0" w:space="0" w:color="auto"/>
        <w:right w:val="none" w:sz="0" w:space="0" w:color="auto"/>
      </w:divBdr>
    </w:div>
    <w:div w:id="617031362">
      <w:bodyDiv w:val="1"/>
      <w:marLeft w:val="0"/>
      <w:marRight w:val="0"/>
      <w:marTop w:val="0"/>
      <w:marBottom w:val="0"/>
      <w:divBdr>
        <w:top w:val="none" w:sz="0" w:space="0" w:color="auto"/>
        <w:left w:val="none" w:sz="0" w:space="0" w:color="auto"/>
        <w:bottom w:val="none" w:sz="0" w:space="0" w:color="auto"/>
        <w:right w:val="none" w:sz="0" w:space="0" w:color="auto"/>
      </w:divBdr>
    </w:div>
    <w:div w:id="1115826295">
      <w:bodyDiv w:val="1"/>
      <w:marLeft w:val="0"/>
      <w:marRight w:val="0"/>
      <w:marTop w:val="0"/>
      <w:marBottom w:val="0"/>
      <w:divBdr>
        <w:top w:val="none" w:sz="0" w:space="0" w:color="auto"/>
        <w:left w:val="none" w:sz="0" w:space="0" w:color="auto"/>
        <w:bottom w:val="none" w:sz="0" w:space="0" w:color="auto"/>
        <w:right w:val="none" w:sz="0" w:space="0" w:color="auto"/>
      </w:divBdr>
    </w:div>
    <w:div w:id="210661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231F6-8E56-40CC-B6A3-902B32B6E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6081</Words>
  <Characters>33448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2026-03-23T15:30:00Z</cp:lastPrinted>
  <dcterms:created xsi:type="dcterms:W3CDTF">2026-03-23T15:30:00Z</dcterms:created>
  <dcterms:modified xsi:type="dcterms:W3CDTF">2026-03-23T15:30:00Z</dcterms:modified>
</cp:coreProperties>
</file>