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EA78A4" w14:textId="77777777" w:rsidR="004E3C06" w:rsidRDefault="004E3C06" w:rsidP="009950AD">
      <w:pPr>
        <w:pStyle w:val="NormalINFOEM"/>
        <w:rPr>
          <w:szCs w:val="24"/>
        </w:rPr>
      </w:pPr>
    </w:p>
    <w:p w14:paraId="49AF2C0C" w14:textId="2870746C" w:rsidR="00A970D5" w:rsidRPr="00824661" w:rsidRDefault="00A970D5" w:rsidP="009950AD">
      <w:pPr>
        <w:pStyle w:val="NormalINFOEM"/>
        <w:rPr>
          <w:szCs w:val="24"/>
        </w:rPr>
      </w:pPr>
      <w:r w:rsidRPr="00824661">
        <w:rPr>
          <w:szCs w:val="24"/>
        </w:rPr>
        <w:t>Resolución del Pleno del Instituto de Transparencia, Acceso a la Información Pública y Protección de Datos Personales del Estado de México</w:t>
      </w:r>
      <w:r w:rsidR="00FD2A3F" w:rsidRPr="00824661">
        <w:rPr>
          <w:szCs w:val="24"/>
        </w:rPr>
        <w:t xml:space="preserve"> </w:t>
      </w:r>
      <w:r w:rsidRPr="00824661">
        <w:rPr>
          <w:szCs w:val="24"/>
        </w:rPr>
        <w:t xml:space="preserve">y Municipios, con domicilio en Metepec, Estado de </w:t>
      </w:r>
      <w:r w:rsidR="008B2951" w:rsidRPr="00824661">
        <w:rPr>
          <w:szCs w:val="24"/>
        </w:rPr>
        <w:t xml:space="preserve">México, </w:t>
      </w:r>
      <w:r w:rsidR="000D2E93" w:rsidRPr="00824661">
        <w:rPr>
          <w:szCs w:val="24"/>
        </w:rPr>
        <w:t>a</w:t>
      </w:r>
      <w:r w:rsidR="0011108B" w:rsidRPr="00824661">
        <w:rPr>
          <w:szCs w:val="24"/>
        </w:rPr>
        <w:t xml:space="preserve"> </w:t>
      </w:r>
      <w:r w:rsidR="00246D5E" w:rsidRPr="00824661">
        <w:rPr>
          <w:szCs w:val="24"/>
        </w:rPr>
        <w:t>veintiséis</w:t>
      </w:r>
      <w:r w:rsidR="004E3C06" w:rsidRPr="00824661">
        <w:rPr>
          <w:szCs w:val="24"/>
        </w:rPr>
        <w:t xml:space="preserve"> de agosto de dos mil veintiséis</w:t>
      </w:r>
      <w:r w:rsidR="0011108B" w:rsidRPr="00824661">
        <w:rPr>
          <w:szCs w:val="24"/>
        </w:rPr>
        <w:t>.</w:t>
      </w:r>
    </w:p>
    <w:p w14:paraId="60399B74" w14:textId="77777777" w:rsidR="00A970D5" w:rsidRPr="00824661" w:rsidRDefault="00A970D5" w:rsidP="006922F5">
      <w:pPr>
        <w:pBdr>
          <w:top w:val="nil"/>
          <w:left w:val="nil"/>
          <w:bottom w:val="nil"/>
          <w:right w:val="nil"/>
          <w:between w:val="nil"/>
        </w:pBdr>
        <w:contextualSpacing/>
        <w:rPr>
          <w:rFonts w:eastAsia="Palatino Linotype" w:cs="Palatino Linotype"/>
          <w:color w:val="000000"/>
          <w:szCs w:val="24"/>
        </w:rPr>
      </w:pPr>
    </w:p>
    <w:p w14:paraId="1D0D9BD7" w14:textId="4E54275D" w:rsidR="00A970D5" w:rsidRPr="00824661" w:rsidRDefault="70652167" w:rsidP="70652167">
      <w:pPr>
        <w:pBdr>
          <w:top w:val="nil"/>
          <w:left w:val="nil"/>
          <w:bottom w:val="nil"/>
          <w:right w:val="nil"/>
          <w:between w:val="nil"/>
        </w:pBdr>
        <w:contextualSpacing/>
        <w:rPr>
          <w:rFonts w:eastAsia="Palatino Linotype" w:cs="Palatino Linotype"/>
          <w:b/>
          <w:color w:val="000000"/>
          <w:szCs w:val="24"/>
        </w:rPr>
      </w:pPr>
      <w:r w:rsidRPr="00824661">
        <w:rPr>
          <w:rFonts w:eastAsia="Palatino Linotype" w:cs="Palatino Linotype"/>
          <w:b/>
          <w:color w:val="000000" w:themeColor="text1"/>
          <w:szCs w:val="24"/>
        </w:rPr>
        <w:t>VISTO</w:t>
      </w:r>
      <w:r w:rsidRPr="00824661">
        <w:rPr>
          <w:rFonts w:eastAsia="Palatino Linotype" w:cs="Palatino Linotype"/>
          <w:color w:val="000000" w:themeColor="text1"/>
          <w:szCs w:val="24"/>
        </w:rPr>
        <w:t xml:space="preserve"> el expediente electrónico formado con motivo del recurso de revisión número </w:t>
      </w:r>
      <w:bookmarkStart w:id="0" w:name="_GoBack"/>
      <w:r w:rsidR="004E3C06" w:rsidRPr="00824661">
        <w:rPr>
          <w:rFonts w:eastAsia="Palatino Linotype" w:cs="Palatino Linotype"/>
          <w:b/>
          <w:bCs/>
          <w:color w:val="000000" w:themeColor="text1"/>
          <w:szCs w:val="24"/>
        </w:rPr>
        <w:t>06575/INFOEM/IP/RR/2026</w:t>
      </w:r>
      <w:bookmarkEnd w:id="0"/>
      <w:r w:rsidRPr="00824661">
        <w:rPr>
          <w:rFonts w:eastAsia="Palatino Linotype" w:cs="Palatino Linotype"/>
          <w:color w:val="000000" w:themeColor="text1"/>
          <w:szCs w:val="24"/>
        </w:rPr>
        <w:t xml:space="preserve">, interpuesto por </w:t>
      </w:r>
      <w:r w:rsidR="004E3C06" w:rsidRPr="00824661">
        <w:rPr>
          <w:rFonts w:eastAsia="Palatino Linotype" w:cs="Palatino Linotype"/>
          <w:b/>
          <w:color w:val="000000" w:themeColor="text1"/>
          <w:szCs w:val="24"/>
        </w:rPr>
        <w:t>una persona de manera anónima</w:t>
      </w:r>
      <w:r w:rsidR="00E97C2F" w:rsidRPr="00824661">
        <w:rPr>
          <w:rFonts w:eastAsia="Palatino Linotype" w:cs="Palatino Linotype"/>
          <w:color w:val="000000" w:themeColor="text1"/>
          <w:szCs w:val="24"/>
        </w:rPr>
        <w:t>, en lo su</w:t>
      </w:r>
      <w:r w:rsidR="00950D07" w:rsidRPr="00824661">
        <w:rPr>
          <w:rFonts w:eastAsia="Palatino Linotype" w:cs="Palatino Linotype"/>
          <w:color w:val="000000" w:themeColor="text1"/>
          <w:szCs w:val="24"/>
        </w:rPr>
        <w:t xml:space="preserve">cesivo </w:t>
      </w:r>
      <w:r w:rsidR="004E3C06" w:rsidRPr="00824661">
        <w:rPr>
          <w:rFonts w:eastAsia="Palatino Linotype" w:cs="Palatino Linotype"/>
          <w:color w:val="000000" w:themeColor="text1"/>
          <w:szCs w:val="24"/>
        </w:rPr>
        <w:t>la parte Recurrente</w:t>
      </w:r>
      <w:r w:rsidRPr="00824661">
        <w:rPr>
          <w:rFonts w:eastAsia="Palatino Linotype" w:cs="Palatino Linotype"/>
          <w:color w:val="000000" w:themeColor="text1"/>
          <w:szCs w:val="24"/>
        </w:rPr>
        <w:t>, en contra de la respuesta de</w:t>
      </w:r>
      <w:r w:rsidR="00A92CBC" w:rsidRPr="00824661">
        <w:rPr>
          <w:rFonts w:eastAsia="Palatino Linotype" w:cs="Palatino Linotype"/>
          <w:color w:val="000000" w:themeColor="text1"/>
          <w:szCs w:val="24"/>
        </w:rPr>
        <w:t xml:space="preserve"> </w:t>
      </w:r>
      <w:r w:rsidR="00E24F05" w:rsidRPr="00824661">
        <w:rPr>
          <w:rFonts w:eastAsia="Palatino Linotype" w:cs="Palatino Linotype"/>
          <w:color w:val="000000" w:themeColor="text1"/>
          <w:szCs w:val="24"/>
        </w:rPr>
        <w:t>l</w:t>
      </w:r>
      <w:r w:rsidR="00A92CBC" w:rsidRPr="00824661">
        <w:rPr>
          <w:rFonts w:eastAsia="Palatino Linotype" w:cs="Palatino Linotype"/>
          <w:color w:val="000000" w:themeColor="text1"/>
          <w:szCs w:val="24"/>
        </w:rPr>
        <w:t>a</w:t>
      </w:r>
      <w:r w:rsidRPr="00824661">
        <w:rPr>
          <w:rFonts w:eastAsia="Palatino Linotype" w:cs="Palatino Linotype"/>
          <w:color w:val="000000" w:themeColor="text1"/>
          <w:szCs w:val="24"/>
        </w:rPr>
        <w:t xml:space="preserve"> </w:t>
      </w:r>
      <w:r w:rsidR="004E3C06" w:rsidRPr="00824661">
        <w:rPr>
          <w:rFonts w:eastAsia="Palatino Linotype" w:cs="Palatino Linotype"/>
          <w:b/>
          <w:color w:val="000000" w:themeColor="text1"/>
          <w:szCs w:val="24"/>
        </w:rPr>
        <w:t>Secretaría de Finanzas</w:t>
      </w:r>
      <w:r w:rsidR="00771E23" w:rsidRPr="00824661">
        <w:rPr>
          <w:rFonts w:eastAsia="Palatino Linotype" w:cs="Palatino Linotype"/>
          <w:bCs/>
          <w:color w:val="000000" w:themeColor="text1"/>
          <w:szCs w:val="24"/>
        </w:rPr>
        <w:t>,</w:t>
      </w:r>
      <w:r w:rsidR="00920835" w:rsidRPr="00824661">
        <w:rPr>
          <w:rFonts w:eastAsia="Palatino Linotype" w:cs="Palatino Linotype"/>
          <w:bCs/>
          <w:color w:val="000000" w:themeColor="text1"/>
          <w:szCs w:val="24"/>
        </w:rPr>
        <w:t xml:space="preserve"> </w:t>
      </w:r>
      <w:r w:rsidRPr="00824661">
        <w:rPr>
          <w:rFonts w:eastAsia="Palatino Linotype" w:cs="Palatino Linotype"/>
          <w:color w:val="000000" w:themeColor="text1"/>
          <w:szCs w:val="24"/>
        </w:rPr>
        <w:t>en lo subsecuente</w:t>
      </w:r>
      <w:r w:rsidRPr="00824661">
        <w:rPr>
          <w:rFonts w:eastAsia="Palatino Linotype" w:cs="Palatino Linotype"/>
          <w:b/>
          <w:color w:val="000000" w:themeColor="text1"/>
          <w:szCs w:val="24"/>
        </w:rPr>
        <w:t xml:space="preserve"> </w:t>
      </w:r>
      <w:r w:rsidRPr="00824661">
        <w:rPr>
          <w:rFonts w:eastAsia="Palatino Linotype" w:cs="Palatino Linotype"/>
          <w:color w:val="000000" w:themeColor="text1"/>
          <w:szCs w:val="24"/>
        </w:rPr>
        <w:t>el</w:t>
      </w:r>
      <w:r w:rsidRPr="00824661">
        <w:rPr>
          <w:rFonts w:eastAsia="Palatino Linotype" w:cs="Palatino Linotype"/>
          <w:b/>
          <w:color w:val="000000" w:themeColor="text1"/>
          <w:szCs w:val="24"/>
        </w:rPr>
        <w:t xml:space="preserve"> Sujeto Obligado</w:t>
      </w:r>
      <w:r w:rsidRPr="00824661">
        <w:rPr>
          <w:rFonts w:eastAsia="Palatino Linotype" w:cs="Palatino Linotype"/>
          <w:bCs/>
          <w:color w:val="000000" w:themeColor="text1"/>
          <w:szCs w:val="24"/>
        </w:rPr>
        <w:t xml:space="preserve">, </w:t>
      </w:r>
      <w:r w:rsidRPr="00824661">
        <w:rPr>
          <w:rFonts w:eastAsia="Palatino Linotype" w:cs="Palatino Linotype"/>
          <w:color w:val="000000" w:themeColor="text1"/>
          <w:szCs w:val="24"/>
        </w:rPr>
        <w:t>se procede a dictar la presente resolución.</w:t>
      </w:r>
    </w:p>
    <w:p w14:paraId="2E2053C2" w14:textId="77777777" w:rsidR="00A970D5" w:rsidRPr="00824661" w:rsidRDefault="00A970D5" w:rsidP="006922F5">
      <w:pPr>
        <w:pBdr>
          <w:top w:val="nil"/>
          <w:left w:val="nil"/>
          <w:bottom w:val="nil"/>
          <w:right w:val="nil"/>
          <w:between w:val="nil"/>
        </w:pBdr>
        <w:contextualSpacing/>
        <w:rPr>
          <w:rFonts w:eastAsia="Palatino Linotype" w:cs="Palatino Linotype"/>
          <w:color w:val="000000"/>
          <w:szCs w:val="24"/>
        </w:rPr>
      </w:pPr>
    </w:p>
    <w:p w14:paraId="293A0C59" w14:textId="77777777" w:rsidR="00A970D5" w:rsidRPr="00824661" w:rsidRDefault="00A970D5" w:rsidP="006922F5">
      <w:pPr>
        <w:pStyle w:val="Ttulo1"/>
        <w:rPr>
          <w:rFonts w:eastAsia="Palatino Linotype"/>
          <w:lang w:val="es-ES_tradnl"/>
        </w:rPr>
      </w:pPr>
      <w:r w:rsidRPr="00824661">
        <w:rPr>
          <w:rFonts w:eastAsia="Palatino Linotype"/>
          <w:lang w:val="es-ES_tradnl"/>
        </w:rPr>
        <w:t>A N T E C E D E N T E S</w:t>
      </w:r>
    </w:p>
    <w:p w14:paraId="32F88820" w14:textId="77777777" w:rsidR="00A970D5" w:rsidRPr="00824661" w:rsidRDefault="00A970D5" w:rsidP="006922F5">
      <w:pPr>
        <w:pBdr>
          <w:top w:val="nil"/>
          <w:left w:val="nil"/>
          <w:bottom w:val="nil"/>
          <w:right w:val="nil"/>
          <w:between w:val="nil"/>
        </w:pBdr>
        <w:contextualSpacing/>
        <w:rPr>
          <w:rFonts w:eastAsia="Palatino Linotype" w:cs="Palatino Linotype"/>
          <w:color w:val="000000"/>
          <w:szCs w:val="24"/>
        </w:rPr>
      </w:pPr>
    </w:p>
    <w:p w14:paraId="038B0CA5" w14:textId="5C9CB8F2" w:rsidR="00A970D5" w:rsidRPr="00824661" w:rsidRDefault="00A970D5" w:rsidP="006922F5">
      <w:pPr>
        <w:pStyle w:val="Ttulo2"/>
        <w:rPr>
          <w:rFonts w:eastAsia="Palatino Linotype"/>
        </w:rPr>
      </w:pPr>
      <w:r w:rsidRPr="00824661">
        <w:rPr>
          <w:rFonts w:eastAsia="Palatino Linotype"/>
        </w:rPr>
        <w:t xml:space="preserve">PRIMERO. De la </w:t>
      </w:r>
      <w:r w:rsidR="00A24D3F" w:rsidRPr="00824661">
        <w:rPr>
          <w:rFonts w:eastAsia="Palatino Linotype"/>
        </w:rPr>
        <w:t>s</w:t>
      </w:r>
      <w:r w:rsidRPr="00824661">
        <w:rPr>
          <w:rFonts w:eastAsia="Palatino Linotype"/>
        </w:rPr>
        <w:t xml:space="preserve">olicitud de </w:t>
      </w:r>
      <w:r w:rsidR="00A24D3F" w:rsidRPr="00824661">
        <w:rPr>
          <w:rFonts w:eastAsia="Palatino Linotype"/>
        </w:rPr>
        <w:t>i</w:t>
      </w:r>
      <w:r w:rsidRPr="00824661">
        <w:rPr>
          <w:rFonts w:eastAsia="Palatino Linotype"/>
        </w:rPr>
        <w:t>nformación.</w:t>
      </w:r>
    </w:p>
    <w:p w14:paraId="4316DB97" w14:textId="3200AFB5" w:rsidR="0087615A" w:rsidRPr="00824661" w:rsidRDefault="00B36B86" w:rsidP="006922F5">
      <w:pPr>
        <w:pBdr>
          <w:top w:val="nil"/>
          <w:left w:val="nil"/>
          <w:bottom w:val="nil"/>
          <w:right w:val="nil"/>
          <w:between w:val="nil"/>
        </w:pBdr>
        <w:contextualSpacing/>
        <w:rPr>
          <w:rFonts w:eastAsia="Palatino Linotype" w:cs="Palatino Linotype"/>
          <w:color w:val="000000"/>
          <w:szCs w:val="24"/>
        </w:rPr>
      </w:pPr>
      <w:r w:rsidRPr="00824661">
        <w:rPr>
          <w:rFonts w:eastAsia="Palatino Linotype" w:cs="Palatino Linotype"/>
          <w:color w:val="000000"/>
          <w:szCs w:val="24"/>
        </w:rPr>
        <w:t>Con fecha</w:t>
      </w:r>
      <w:r w:rsidR="00AA6C98" w:rsidRPr="00824661">
        <w:rPr>
          <w:rFonts w:eastAsia="Palatino Linotype" w:cs="Palatino Linotype"/>
          <w:color w:val="000000"/>
          <w:szCs w:val="24"/>
        </w:rPr>
        <w:t xml:space="preserve"> </w:t>
      </w:r>
      <w:r w:rsidR="004E3C06" w:rsidRPr="00824661">
        <w:rPr>
          <w:rFonts w:eastAsia="Palatino Linotype" w:cs="Palatino Linotype"/>
          <w:color w:val="000000"/>
          <w:szCs w:val="24"/>
        </w:rPr>
        <w:t>ocho</w:t>
      </w:r>
      <w:r w:rsidR="00950D07" w:rsidRPr="00824661">
        <w:rPr>
          <w:rFonts w:eastAsia="Palatino Linotype" w:cs="Palatino Linotype"/>
          <w:color w:val="000000"/>
          <w:szCs w:val="24"/>
        </w:rPr>
        <w:t xml:space="preserve"> de </w:t>
      </w:r>
      <w:r w:rsidR="00075453" w:rsidRPr="00824661">
        <w:rPr>
          <w:rFonts w:eastAsia="Palatino Linotype" w:cs="Palatino Linotype"/>
          <w:color w:val="000000"/>
          <w:szCs w:val="24"/>
        </w:rPr>
        <w:t>junio</w:t>
      </w:r>
      <w:r w:rsidR="00AC4CAF" w:rsidRPr="00824661">
        <w:rPr>
          <w:rFonts w:eastAsia="Palatino Linotype" w:cs="Palatino Linotype"/>
          <w:color w:val="000000"/>
          <w:szCs w:val="24"/>
        </w:rPr>
        <w:t xml:space="preserve"> </w:t>
      </w:r>
      <w:r w:rsidR="004E3C06" w:rsidRPr="00824661">
        <w:rPr>
          <w:rFonts w:eastAsia="Palatino Linotype" w:cs="Palatino Linotype"/>
          <w:color w:val="000000"/>
          <w:szCs w:val="24"/>
        </w:rPr>
        <w:t>de dos mil veintiséis</w:t>
      </w:r>
      <w:r w:rsidR="00B54BC7" w:rsidRPr="00824661">
        <w:rPr>
          <w:rFonts w:eastAsia="Palatino Linotype" w:cs="Palatino Linotype"/>
          <w:color w:val="000000"/>
          <w:szCs w:val="24"/>
        </w:rPr>
        <w:t xml:space="preserve">, </w:t>
      </w:r>
      <w:r w:rsidR="004E3C06" w:rsidRPr="00824661">
        <w:rPr>
          <w:rFonts w:eastAsia="Palatino Linotype" w:cs="Palatino Linotype"/>
          <w:color w:val="000000"/>
          <w:szCs w:val="24"/>
        </w:rPr>
        <w:t>la parte Recurrente</w:t>
      </w:r>
      <w:r w:rsidR="00950D07" w:rsidRPr="00824661">
        <w:rPr>
          <w:rFonts w:eastAsia="Palatino Linotype" w:cs="Palatino Linotype"/>
          <w:color w:val="000000"/>
          <w:szCs w:val="24"/>
        </w:rPr>
        <w:t xml:space="preserve"> presentó solicitud de información que fue registrada en el Sistema de Acceso a la Información Mexiquense (SAIMEX) con el número de expediente</w:t>
      </w:r>
      <w:r w:rsidR="00FA34A0" w:rsidRPr="00824661">
        <w:rPr>
          <w:rFonts w:eastAsia="Palatino Linotype" w:cs="Palatino Linotype"/>
          <w:b/>
          <w:bCs/>
          <w:color w:val="000000"/>
          <w:szCs w:val="24"/>
        </w:rPr>
        <w:t xml:space="preserve"> </w:t>
      </w:r>
      <w:r w:rsidR="004E3C06" w:rsidRPr="00824661">
        <w:rPr>
          <w:rFonts w:eastAsia="Palatino Linotype" w:cs="Palatino Linotype"/>
          <w:b/>
          <w:bCs/>
          <w:color w:val="000000"/>
          <w:szCs w:val="24"/>
        </w:rPr>
        <w:t>00877/SF/IP/2026</w:t>
      </w:r>
      <w:r w:rsidR="00A970D5" w:rsidRPr="00824661">
        <w:rPr>
          <w:rFonts w:eastAsia="Palatino Linotype" w:cs="Palatino Linotype"/>
          <w:color w:val="000000"/>
          <w:szCs w:val="24"/>
        </w:rPr>
        <w:t>,</w:t>
      </w:r>
      <w:r w:rsidR="00A970D5" w:rsidRPr="00824661">
        <w:rPr>
          <w:rFonts w:eastAsia="Palatino Linotype" w:cs="Palatino Linotype"/>
          <w:b/>
          <w:color w:val="000000"/>
          <w:szCs w:val="24"/>
        </w:rPr>
        <w:t xml:space="preserve"> </w:t>
      </w:r>
      <w:r w:rsidR="00950D07" w:rsidRPr="00824661">
        <w:rPr>
          <w:rFonts w:eastAsia="Palatino Linotype" w:cs="Palatino Linotype"/>
          <w:color w:val="000000"/>
          <w:szCs w:val="24"/>
        </w:rPr>
        <w:t>mediante la cual solicitó información en el tenor siguiente:</w:t>
      </w:r>
    </w:p>
    <w:p w14:paraId="6CF18CED" w14:textId="77777777" w:rsidR="00410F1D" w:rsidRPr="00824661" w:rsidRDefault="00410F1D" w:rsidP="006922F5">
      <w:pPr>
        <w:pBdr>
          <w:top w:val="nil"/>
          <w:left w:val="nil"/>
          <w:bottom w:val="nil"/>
          <w:right w:val="nil"/>
          <w:between w:val="nil"/>
        </w:pBdr>
        <w:contextualSpacing/>
        <w:rPr>
          <w:rFonts w:eastAsia="Palatino Linotype" w:cs="Palatino Linotype"/>
          <w:color w:val="000000"/>
          <w:szCs w:val="24"/>
        </w:rPr>
      </w:pPr>
    </w:p>
    <w:p w14:paraId="133704B2" w14:textId="4A01F594" w:rsidR="00A970D5" w:rsidRPr="00824661" w:rsidRDefault="70652167" w:rsidP="009950AD">
      <w:pPr>
        <w:pStyle w:val="Fundamentos"/>
      </w:pPr>
      <w:r w:rsidRPr="00824661">
        <w:rPr>
          <w:lang w:val="es-ES"/>
        </w:rPr>
        <w:t>«</w:t>
      </w:r>
      <w:r w:rsidR="004E3C06" w:rsidRPr="00824661">
        <w:rPr>
          <w:lang w:val="es-ES"/>
        </w:rPr>
        <w:t>Que medidas ha tomado la Coordinación Administrativa para cuidar la salud mental de los servidores públicos que trabajan en ella? Ya que hay servidores públicos que solo se dedican a fastidiar a los demás y a no hacer su trabajo. En general en todas las areas staff es la misma problemática.</w:t>
      </w:r>
      <w:r w:rsidR="005B67F3" w:rsidRPr="00824661">
        <w:rPr>
          <w:lang w:val="es-ES"/>
        </w:rPr>
        <w:t>»</w:t>
      </w:r>
      <w:r w:rsidRPr="00824661">
        <w:rPr>
          <w:lang w:val="es-ES"/>
        </w:rPr>
        <w:t xml:space="preserve"> (Sic)</w:t>
      </w:r>
    </w:p>
    <w:p w14:paraId="40BBECCB" w14:textId="77777777" w:rsidR="00A970D5" w:rsidRPr="00824661" w:rsidRDefault="00A970D5" w:rsidP="006922F5">
      <w:pPr>
        <w:pBdr>
          <w:top w:val="nil"/>
          <w:left w:val="nil"/>
          <w:bottom w:val="nil"/>
          <w:right w:val="nil"/>
          <w:between w:val="nil"/>
        </w:pBdr>
        <w:contextualSpacing/>
        <w:rPr>
          <w:rFonts w:eastAsia="Palatino Linotype" w:cs="Palatino Linotype"/>
          <w:color w:val="000000"/>
          <w:szCs w:val="24"/>
        </w:rPr>
      </w:pPr>
    </w:p>
    <w:p w14:paraId="0477F035" w14:textId="6CB6974B" w:rsidR="00A970D5" w:rsidRPr="00824661" w:rsidRDefault="00A970D5" w:rsidP="006922F5">
      <w:pPr>
        <w:pBdr>
          <w:top w:val="nil"/>
          <w:left w:val="nil"/>
          <w:bottom w:val="nil"/>
          <w:right w:val="nil"/>
          <w:between w:val="nil"/>
        </w:pBdr>
        <w:contextualSpacing/>
        <w:rPr>
          <w:rFonts w:eastAsia="Palatino Linotype" w:cs="Palatino Linotype"/>
          <w:b/>
          <w:color w:val="000000"/>
          <w:szCs w:val="24"/>
        </w:rPr>
      </w:pPr>
      <w:r w:rsidRPr="00824661">
        <w:rPr>
          <w:rFonts w:eastAsia="Palatino Linotype" w:cs="Palatino Linotype"/>
          <w:color w:val="000000"/>
          <w:szCs w:val="24"/>
        </w:rPr>
        <w:t xml:space="preserve">Modalidad de entrega: </w:t>
      </w:r>
      <w:r w:rsidR="004A6F01" w:rsidRPr="00824661">
        <w:rPr>
          <w:rFonts w:eastAsia="Palatino Linotype" w:cs="Palatino Linotype"/>
          <w:b/>
          <w:color w:val="000000"/>
          <w:szCs w:val="24"/>
        </w:rPr>
        <w:t>A través del SAIMEX</w:t>
      </w:r>
    </w:p>
    <w:p w14:paraId="1063B60E" w14:textId="77777777" w:rsidR="007B7C73" w:rsidRPr="00824661" w:rsidRDefault="007B7C73" w:rsidP="006922F5">
      <w:pPr>
        <w:pBdr>
          <w:top w:val="nil"/>
          <w:left w:val="nil"/>
          <w:bottom w:val="nil"/>
          <w:right w:val="nil"/>
          <w:between w:val="nil"/>
        </w:pBdr>
        <w:contextualSpacing/>
        <w:rPr>
          <w:rFonts w:eastAsia="Palatino Linotype" w:cs="Palatino Linotype"/>
          <w:color w:val="000000"/>
          <w:sz w:val="28"/>
          <w:szCs w:val="28"/>
        </w:rPr>
      </w:pPr>
    </w:p>
    <w:p w14:paraId="1AEDC68E" w14:textId="7060D29A" w:rsidR="00A970D5" w:rsidRPr="00824661" w:rsidRDefault="00E21393" w:rsidP="006922F5">
      <w:pPr>
        <w:pStyle w:val="Ttulo2"/>
        <w:rPr>
          <w:rFonts w:eastAsia="Palatino Linotype"/>
        </w:rPr>
      </w:pPr>
      <w:r w:rsidRPr="00824661">
        <w:rPr>
          <w:rFonts w:eastAsia="Palatino Linotype"/>
        </w:rPr>
        <w:lastRenderedPageBreak/>
        <w:t>SEGUNDO</w:t>
      </w:r>
      <w:r w:rsidR="00A970D5" w:rsidRPr="00824661">
        <w:rPr>
          <w:rFonts w:eastAsia="Palatino Linotype"/>
        </w:rPr>
        <w:t>. De la respuesta del Sujeto Obligado.</w:t>
      </w:r>
    </w:p>
    <w:p w14:paraId="2EE6F294" w14:textId="595C109A" w:rsidR="00A970D5" w:rsidRPr="00824661" w:rsidRDefault="00A970D5" w:rsidP="006922F5">
      <w:pPr>
        <w:pBdr>
          <w:top w:val="nil"/>
          <w:left w:val="nil"/>
          <w:bottom w:val="nil"/>
          <w:right w:val="nil"/>
          <w:between w:val="nil"/>
        </w:pBdr>
        <w:contextualSpacing/>
        <w:rPr>
          <w:rFonts w:eastAsia="Palatino Linotype" w:cs="Palatino Linotype"/>
          <w:color w:val="000000"/>
          <w:szCs w:val="24"/>
        </w:rPr>
      </w:pPr>
      <w:r w:rsidRPr="00824661">
        <w:rPr>
          <w:rFonts w:eastAsia="Palatino Linotype" w:cs="Palatino Linotype"/>
          <w:color w:val="000000"/>
          <w:szCs w:val="24"/>
        </w:rPr>
        <w:t>De las constancias que obran en el expediente electrónico, se observa qu</w:t>
      </w:r>
      <w:r w:rsidR="008B2951" w:rsidRPr="00824661">
        <w:rPr>
          <w:rFonts w:eastAsia="Palatino Linotype" w:cs="Palatino Linotype"/>
          <w:color w:val="000000"/>
          <w:szCs w:val="24"/>
        </w:rPr>
        <w:t>e el día</w:t>
      </w:r>
      <w:r w:rsidR="004A3367" w:rsidRPr="00824661">
        <w:rPr>
          <w:rFonts w:eastAsia="Palatino Linotype" w:cs="Palatino Linotype"/>
          <w:color w:val="000000"/>
          <w:szCs w:val="24"/>
        </w:rPr>
        <w:t xml:space="preserve"> </w:t>
      </w:r>
      <w:r w:rsidR="00075453" w:rsidRPr="00824661">
        <w:rPr>
          <w:rFonts w:eastAsia="Palatino Linotype" w:cs="Palatino Linotype"/>
          <w:color w:val="000000"/>
          <w:szCs w:val="24"/>
        </w:rPr>
        <w:t xml:space="preserve">dieciocho de junio </w:t>
      </w:r>
      <w:r w:rsidR="004E3C06" w:rsidRPr="00824661">
        <w:rPr>
          <w:rFonts w:eastAsia="Palatino Linotype" w:cs="Palatino Linotype"/>
          <w:color w:val="000000"/>
          <w:szCs w:val="24"/>
        </w:rPr>
        <w:t>de dos mil veintiséis</w:t>
      </w:r>
      <w:r w:rsidRPr="00824661">
        <w:rPr>
          <w:rFonts w:eastAsia="Palatino Linotype" w:cs="Palatino Linotype"/>
          <w:color w:val="000000"/>
          <w:szCs w:val="24"/>
        </w:rPr>
        <w:t>, el Sujeto Obligado dio respuest</w:t>
      </w:r>
      <w:r w:rsidR="009F4FF4" w:rsidRPr="00824661">
        <w:rPr>
          <w:rFonts w:eastAsia="Palatino Linotype" w:cs="Palatino Linotype"/>
          <w:color w:val="000000"/>
          <w:szCs w:val="24"/>
        </w:rPr>
        <w:t>a a la solicitud de información</w:t>
      </w:r>
      <w:r w:rsidRPr="00824661">
        <w:rPr>
          <w:rFonts w:eastAsia="Palatino Linotype" w:cs="Palatino Linotype"/>
          <w:color w:val="000000"/>
          <w:szCs w:val="24"/>
        </w:rPr>
        <w:t xml:space="preserve"> manifestando lo siguiente:</w:t>
      </w:r>
    </w:p>
    <w:p w14:paraId="6CF4EC0F" w14:textId="77777777" w:rsidR="00A970D5" w:rsidRPr="00824661" w:rsidRDefault="00A970D5" w:rsidP="006922F5">
      <w:pPr>
        <w:pBdr>
          <w:top w:val="nil"/>
          <w:left w:val="nil"/>
          <w:bottom w:val="nil"/>
          <w:right w:val="nil"/>
          <w:between w:val="nil"/>
        </w:pBdr>
        <w:contextualSpacing/>
        <w:rPr>
          <w:rFonts w:eastAsia="Palatino Linotype" w:cs="Palatino Linotype"/>
          <w:color w:val="000000"/>
          <w:szCs w:val="24"/>
        </w:rPr>
      </w:pPr>
    </w:p>
    <w:p w14:paraId="65398158" w14:textId="570E2EEE" w:rsidR="00075453" w:rsidRPr="00824661" w:rsidRDefault="00A10D09" w:rsidP="00075453">
      <w:pPr>
        <w:pStyle w:val="Fundamentos"/>
      </w:pPr>
      <w:r w:rsidRPr="00824661">
        <w:t>«</w:t>
      </w:r>
      <w:r w:rsidR="00075453" w:rsidRPr="00824661">
        <w:t>En respuesta a la solicitud recibida, nos permitimos hacer de su conocimiento que con fundamento en el artículo 53, Fracciones: II, V y VI de la Ley de Transparencia y Acceso a la Información Pública del Estado de México y Municipios, le contestamos que:</w:t>
      </w:r>
    </w:p>
    <w:p w14:paraId="54120603" w14:textId="77777777" w:rsidR="00075453" w:rsidRPr="00824661" w:rsidRDefault="00075453" w:rsidP="00075453">
      <w:pPr>
        <w:pStyle w:val="Fundamentos"/>
      </w:pPr>
    </w:p>
    <w:p w14:paraId="6A23FE1C" w14:textId="77777777" w:rsidR="00075453" w:rsidRPr="00824661" w:rsidRDefault="00075453" w:rsidP="00075453">
      <w:pPr>
        <w:pStyle w:val="Fundamentos"/>
      </w:pPr>
      <w:r w:rsidRPr="00824661">
        <w:t>Sobre el particular, sírvase encontrar en archivo adjunto copia del oficio de notificación número 20700004S/UT-1748/2026, mediante el cual se detalla lo referente a su solicitud.</w:t>
      </w:r>
    </w:p>
    <w:p w14:paraId="369F0311" w14:textId="77777777" w:rsidR="00075453" w:rsidRPr="00824661" w:rsidRDefault="00075453" w:rsidP="00075453">
      <w:pPr>
        <w:pStyle w:val="Fundamentos"/>
      </w:pPr>
    </w:p>
    <w:p w14:paraId="01D85CA8" w14:textId="77777777" w:rsidR="00075453" w:rsidRPr="00824661" w:rsidRDefault="00075453" w:rsidP="00075453">
      <w:pPr>
        <w:pStyle w:val="Fundamentos"/>
      </w:pPr>
      <w:r w:rsidRPr="00824661">
        <w:t>ATENTAMENTE</w:t>
      </w:r>
    </w:p>
    <w:p w14:paraId="3FE4A9EF" w14:textId="1BF161D7" w:rsidR="00A970D5" w:rsidRPr="00824661" w:rsidRDefault="00075453" w:rsidP="00075453">
      <w:pPr>
        <w:pStyle w:val="Fundamentos"/>
      </w:pPr>
      <w:r w:rsidRPr="00824661">
        <w:t>Lic en Sociología Mario David Lugo Delgadilo</w:t>
      </w:r>
      <w:r w:rsidR="00311EF3" w:rsidRPr="00824661">
        <w:t>»</w:t>
      </w:r>
      <w:r w:rsidR="00A970D5" w:rsidRPr="00824661">
        <w:t xml:space="preserve"> (Sic)</w:t>
      </w:r>
    </w:p>
    <w:p w14:paraId="2EAB8352" w14:textId="3B77EF6C" w:rsidR="001107C4" w:rsidRPr="00824661" w:rsidRDefault="001107C4" w:rsidP="006922F5">
      <w:pPr>
        <w:pBdr>
          <w:top w:val="nil"/>
          <w:left w:val="nil"/>
          <w:bottom w:val="nil"/>
          <w:right w:val="nil"/>
          <w:between w:val="nil"/>
        </w:pBdr>
        <w:contextualSpacing/>
        <w:rPr>
          <w:rFonts w:eastAsia="Palatino Linotype" w:cs="Palatino Linotype"/>
          <w:color w:val="000000"/>
          <w:szCs w:val="24"/>
        </w:rPr>
      </w:pPr>
    </w:p>
    <w:p w14:paraId="61EDE3FA" w14:textId="1639442A" w:rsidR="00F16DFC" w:rsidRPr="00824661" w:rsidRDefault="00F16DFC" w:rsidP="006922F5">
      <w:pPr>
        <w:pBdr>
          <w:top w:val="nil"/>
          <w:left w:val="nil"/>
          <w:bottom w:val="nil"/>
          <w:right w:val="nil"/>
          <w:between w:val="nil"/>
        </w:pBdr>
        <w:contextualSpacing/>
        <w:rPr>
          <w:rFonts w:eastAsia="Palatino Linotype" w:cs="Palatino Linotype"/>
          <w:color w:val="000000"/>
          <w:szCs w:val="24"/>
        </w:rPr>
      </w:pPr>
      <w:r w:rsidRPr="00824661">
        <w:rPr>
          <w:rFonts w:eastAsia="Palatino Linotype" w:cs="Palatino Linotype"/>
          <w:color w:val="000000"/>
          <w:szCs w:val="24"/>
        </w:rPr>
        <w:t xml:space="preserve">El Sujeto Obligado adjuntó a su respuesta </w:t>
      </w:r>
      <w:r w:rsidR="00075453" w:rsidRPr="00824661">
        <w:rPr>
          <w:rFonts w:eastAsia="Palatino Linotype" w:cs="Palatino Linotype"/>
          <w:color w:val="000000"/>
          <w:szCs w:val="24"/>
        </w:rPr>
        <w:t>los</w:t>
      </w:r>
      <w:r w:rsidR="00042641" w:rsidRPr="00824661">
        <w:rPr>
          <w:rFonts w:eastAsia="Palatino Linotype" w:cs="Palatino Linotype"/>
          <w:color w:val="000000"/>
          <w:szCs w:val="24"/>
        </w:rPr>
        <w:t xml:space="preserve"> </w:t>
      </w:r>
      <w:r w:rsidRPr="00824661">
        <w:rPr>
          <w:rFonts w:eastAsia="Palatino Linotype" w:cs="Palatino Linotype"/>
          <w:color w:val="000000"/>
          <w:szCs w:val="24"/>
        </w:rPr>
        <w:t>documento</w:t>
      </w:r>
      <w:r w:rsidR="00075453" w:rsidRPr="00824661">
        <w:rPr>
          <w:rFonts w:eastAsia="Palatino Linotype" w:cs="Palatino Linotype"/>
          <w:color w:val="000000"/>
          <w:szCs w:val="24"/>
        </w:rPr>
        <w:t>s</w:t>
      </w:r>
      <w:r w:rsidRPr="00824661">
        <w:rPr>
          <w:rFonts w:eastAsia="Palatino Linotype" w:cs="Palatino Linotype"/>
          <w:color w:val="000000"/>
          <w:szCs w:val="24"/>
        </w:rPr>
        <w:t xml:space="preserve"> denominado</w:t>
      </w:r>
      <w:r w:rsidR="00075453" w:rsidRPr="00824661">
        <w:rPr>
          <w:rFonts w:eastAsia="Palatino Linotype" w:cs="Palatino Linotype"/>
          <w:color w:val="000000"/>
          <w:szCs w:val="24"/>
        </w:rPr>
        <w:t>s</w:t>
      </w:r>
      <w:r w:rsidR="00A36176" w:rsidRPr="00824661">
        <w:rPr>
          <w:rFonts w:eastAsia="Palatino Linotype" w:cs="Palatino Linotype"/>
          <w:color w:val="000000"/>
          <w:szCs w:val="24"/>
        </w:rPr>
        <w:t xml:space="preserve"> </w:t>
      </w:r>
      <w:r w:rsidR="00A36176" w:rsidRPr="00824661">
        <w:rPr>
          <w:rFonts w:eastAsia="Palatino Linotype" w:cs="Palatino Linotype"/>
          <w:b/>
          <w:bCs/>
          <w:color w:val="000000"/>
          <w:szCs w:val="24"/>
        </w:rPr>
        <w:t>«</w:t>
      </w:r>
      <w:r w:rsidR="00075453" w:rsidRPr="00824661">
        <w:rPr>
          <w:rFonts w:eastAsia="Palatino Linotype" w:cs="Palatino Linotype"/>
          <w:b/>
          <w:bCs/>
          <w:color w:val="000000"/>
          <w:szCs w:val="24"/>
        </w:rPr>
        <w:t>SOLICITANTE 00877.pdf</w:t>
      </w:r>
      <w:r w:rsidR="00635456" w:rsidRPr="00824661">
        <w:rPr>
          <w:rFonts w:eastAsia="Palatino Linotype" w:cs="Palatino Linotype"/>
          <w:b/>
          <w:bCs/>
          <w:color w:val="000000"/>
          <w:szCs w:val="24"/>
        </w:rPr>
        <w:t>»</w:t>
      </w:r>
      <w:r w:rsidR="00075453" w:rsidRPr="00824661">
        <w:rPr>
          <w:rFonts w:eastAsia="Palatino Linotype" w:cs="Palatino Linotype"/>
          <w:color w:val="000000"/>
          <w:szCs w:val="24"/>
        </w:rPr>
        <w:t xml:space="preserve"> y</w:t>
      </w:r>
      <w:r w:rsidR="00334474" w:rsidRPr="00824661">
        <w:rPr>
          <w:rFonts w:eastAsia="Palatino Linotype" w:cs="Palatino Linotype"/>
          <w:color w:val="000000"/>
          <w:szCs w:val="24"/>
        </w:rPr>
        <w:t xml:space="preserve"> </w:t>
      </w:r>
      <w:r w:rsidR="00075453" w:rsidRPr="00824661">
        <w:rPr>
          <w:rFonts w:eastAsia="Palatino Linotype" w:cs="Palatino Linotype"/>
          <w:b/>
          <w:bCs/>
          <w:color w:val="000000"/>
          <w:szCs w:val="24"/>
        </w:rPr>
        <w:t>«00877 COORD ADMINISTRATIVA.pdf»</w:t>
      </w:r>
      <w:r w:rsidR="00075453" w:rsidRPr="00824661">
        <w:rPr>
          <w:rFonts w:eastAsia="Palatino Linotype" w:cs="Palatino Linotype"/>
          <w:color w:val="000000"/>
          <w:szCs w:val="24"/>
        </w:rPr>
        <w:t xml:space="preserve">, </w:t>
      </w:r>
      <w:r w:rsidR="00635456" w:rsidRPr="00824661">
        <w:rPr>
          <w:rFonts w:eastAsia="Palatino Linotype" w:cs="Palatino Linotype"/>
          <w:color w:val="000000"/>
          <w:szCs w:val="24"/>
        </w:rPr>
        <w:t>cuyo contenido no se reproduce por ser del conocimiento de las partes; no obstante, será objeto de análisis en el estudio correspondiente.</w:t>
      </w:r>
    </w:p>
    <w:p w14:paraId="57DED6B8" w14:textId="77777777" w:rsidR="00F16DFC" w:rsidRPr="00824661" w:rsidRDefault="00F16DFC" w:rsidP="006922F5">
      <w:pPr>
        <w:pBdr>
          <w:top w:val="nil"/>
          <w:left w:val="nil"/>
          <w:bottom w:val="nil"/>
          <w:right w:val="nil"/>
          <w:between w:val="nil"/>
        </w:pBdr>
        <w:contextualSpacing/>
        <w:rPr>
          <w:rFonts w:eastAsia="Palatino Linotype" w:cs="Palatino Linotype"/>
          <w:color w:val="000000"/>
          <w:szCs w:val="24"/>
        </w:rPr>
      </w:pPr>
    </w:p>
    <w:p w14:paraId="58FA11DD" w14:textId="3EDC5827" w:rsidR="00A970D5" w:rsidRPr="00824661" w:rsidRDefault="00E21393" w:rsidP="006922F5">
      <w:pPr>
        <w:pStyle w:val="Ttulo2"/>
        <w:rPr>
          <w:rFonts w:eastAsia="Palatino Linotype"/>
        </w:rPr>
      </w:pPr>
      <w:r w:rsidRPr="00824661">
        <w:rPr>
          <w:rFonts w:eastAsia="Palatino Linotype"/>
        </w:rPr>
        <w:t>TERCERO</w:t>
      </w:r>
      <w:r w:rsidR="00A970D5" w:rsidRPr="00824661">
        <w:rPr>
          <w:rFonts w:eastAsia="Palatino Linotype"/>
        </w:rPr>
        <w:t>. Del recurso de revisión.</w:t>
      </w:r>
    </w:p>
    <w:p w14:paraId="0C8C3A2F" w14:textId="1D55A926" w:rsidR="00A970D5" w:rsidRPr="00824661" w:rsidRDefault="00CA46A8" w:rsidP="006922F5">
      <w:pPr>
        <w:pBdr>
          <w:top w:val="nil"/>
          <w:left w:val="nil"/>
          <w:bottom w:val="nil"/>
          <w:right w:val="nil"/>
          <w:between w:val="nil"/>
        </w:pBdr>
        <w:contextualSpacing/>
        <w:rPr>
          <w:rFonts w:eastAsia="Palatino Linotype" w:cs="Palatino Linotype"/>
          <w:color w:val="000000"/>
          <w:szCs w:val="24"/>
        </w:rPr>
      </w:pPr>
      <w:r w:rsidRPr="00824661">
        <w:rPr>
          <w:rFonts w:eastAsia="Palatino Linotype" w:cs="Palatino Linotype"/>
          <w:color w:val="000000"/>
          <w:szCs w:val="24"/>
        </w:rPr>
        <w:t>Inconfo</w:t>
      </w:r>
      <w:r w:rsidR="00173F05" w:rsidRPr="00824661">
        <w:rPr>
          <w:rFonts w:eastAsia="Palatino Linotype" w:cs="Palatino Linotype"/>
          <w:color w:val="000000"/>
          <w:szCs w:val="24"/>
        </w:rPr>
        <w:t xml:space="preserve">rme con la respuesta emitida, </w:t>
      </w:r>
      <w:r w:rsidR="004E3C06" w:rsidRPr="00824661">
        <w:rPr>
          <w:rFonts w:eastAsia="Palatino Linotype" w:cs="Palatino Linotype"/>
          <w:color w:val="000000"/>
          <w:szCs w:val="24"/>
        </w:rPr>
        <w:t>la parte Recurrente</w:t>
      </w:r>
      <w:r w:rsidRPr="00824661">
        <w:rPr>
          <w:rFonts w:eastAsia="Palatino Linotype" w:cs="Palatino Linotype"/>
          <w:color w:val="000000"/>
          <w:szCs w:val="24"/>
        </w:rPr>
        <w:t xml:space="preserve"> interpuso el presente recurso de revisión el </w:t>
      </w:r>
      <w:r w:rsidR="00075453" w:rsidRPr="00824661">
        <w:rPr>
          <w:rFonts w:eastAsia="Palatino Linotype" w:cs="Palatino Linotype"/>
          <w:color w:val="000000"/>
          <w:szCs w:val="24"/>
        </w:rPr>
        <w:t>veintidós de junio</w:t>
      </w:r>
      <w:r w:rsidRPr="00824661">
        <w:rPr>
          <w:rFonts w:eastAsia="Palatino Linotype" w:cs="Palatino Linotype"/>
          <w:color w:val="000000"/>
          <w:szCs w:val="24"/>
        </w:rPr>
        <w:t xml:space="preserve"> </w:t>
      </w:r>
      <w:r w:rsidR="004E3C06" w:rsidRPr="00824661">
        <w:rPr>
          <w:rFonts w:eastAsia="Palatino Linotype" w:cs="Palatino Linotype"/>
          <w:color w:val="000000"/>
          <w:szCs w:val="24"/>
        </w:rPr>
        <w:t>de dos mil veintiséis</w:t>
      </w:r>
      <w:r w:rsidRPr="00824661">
        <w:rPr>
          <w:rFonts w:eastAsia="Palatino Linotype" w:cs="Palatino Linotype"/>
          <w:color w:val="000000"/>
          <w:szCs w:val="24"/>
        </w:rPr>
        <w:t>, el cual se registró en el SAIMEX con el expediente</w:t>
      </w:r>
      <w:r w:rsidR="0090115A" w:rsidRPr="00824661">
        <w:rPr>
          <w:rFonts w:eastAsia="Palatino Linotype" w:cs="Palatino Linotype"/>
          <w:color w:val="000000"/>
          <w:szCs w:val="24"/>
        </w:rPr>
        <w:t xml:space="preserve"> número</w:t>
      </w:r>
      <w:r w:rsidR="00A970D5" w:rsidRPr="00824661">
        <w:rPr>
          <w:rFonts w:eastAsia="Palatino Linotype" w:cs="Palatino Linotype"/>
          <w:color w:val="000000"/>
          <w:szCs w:val="24"/>
        </w:rPr>
        <w:t xml:space="preserve"> </w:t>
      </w:r>
      <w:r w:rsidR="004E3C06" w:rsidRPr="00824661">
        <w:rPr>
          <w:rFonts w:eastAsia="Palatino Linotype" w:cs="Palatino Linotype"/>
          <w:b/>
          <w:color w:val="000000"/>
          <w:szCs w:val="24"/>
        </w:rPr>
        <w:t>06575/INFOEM/IP/RR/2026</w:t>
      </w:r>
      <w:r w:rsidR="00A06896" w:rsidRPr="00824661">
        <w:rPr>
          <w:rFonts w:eastAsia="Palatino Linotype" w:cs="Palatino Linotype"/>
          <w:color w:val="000000"/>
          <w:szCs w:val="24"/>
        </w:rPr>
        <w:t xml:space="preserve">, </w:t>
      </w:r>
      <w:r w:rsidR="0090115A" w:rsidRPr="00824661">
        <w:rPr>
          <w:rFonts w:eastAsia="Palatino Linotype" w:cs="Palatino Linotype"/>
          <w:color w:val="000000"/>
          <w:szCs w:val="24"/>
        </w:rPr>
        <w:t>en el que manifestó</w:t>
      </w:r>
      <w:r w:rsidR="00A970D5" w:rsidRPr="00824661">
        <w:rPr>
          <w:rFonts w:eastAsia="Palatino Linotype" w:cs="Palatino Linotype"/>
          <w:color w:val="000000"/>
          <w:szCs w:val="24"/>
        </w:rPr>
        <w:t xml:space="preserve"> lo siguiente:</w:t>
      </w:r>
    </w:p>
    <w:p w14:paraId="7AA0C9F4" w14:textId="046134A0" w:rsidR="00A970D5" w:rsidRPr="00824661" w:rsidRDefault="00A970D5" w:rsidP="006922F5">
      <w:pPr>
        <w:pBdr>
          <w:top w:val="nil"/>
          <w:left w:val="nil"/>
          <w:bottom w:val="nil"/>
          <w:right w:val="nil"/>
          <w:between w:val="nil"/>
        </w:pBdr>
        <w:contextualSpacing/>
        <w:rPr>
          <w:rFonts w:eastAsia="Palatino Linotype" w:cs="Palatino Linotype"/>
          <w:color w:val="000000"/>
          <w:szCs w:val="24"/>
        </w:rPr>
      </w:pPr>
    </w:p>
    <w:p w14:paraId="3A1919EA" w14:textId="77777777" w:rsidR="00004014" w:rsidRPr="00824661" w:rsidRDefault="00A970D5" w:rsidP="006922F5">
      <w:pPr>
        <w:contextualSpacing/>
        <w:rPr>
          <w:rFonts w:eastAsia="Palatino Linotype" w:cs="Palatino Linotype"/>
          <w:b/>
        </w:rPr>
      </w:pPr>
      <w:r w:rsidRPr="00824661">
        <w:rPr>
          <w:rFonts w:eastAsia="Palatino Linotype" w:cs="Palatino Linotype"/>
          <w:b/>
        </w:rPr>
        <w:t>Acto Impugnado:</w:t>
      </w:r>
      <w:r w:rsidR="00655007" w:rsidRPr="00824661">
        <w:rPr>
          <w:rFonts w:eastAsia="Palatino Linotype" w:cs="Palatino Linotype"/>
          <w:b/>
        </w:rPr>
        <w:t xml:space="preserve"> </w:t>
      </w:r>
    </w:p>
    <w:p w14:paraId="4A0EFE5A" w14:textId="373A0A83" w:rsidR="00A970D5" w:rsidRPr="00824661" w:rsidRDefault="005B67F3" w:rsidP="6A20379D">
      <w:pPr>
        <w:pStyle w:val="Fundamentos"/>
        <w:rPr>
          <w:b/>
          <w:bCs/>
          <w:lang w:val="es-ES"/>
        </w:rPr>
      </w:pPr>
      <w:r w:rsidRPr="00824661">
        <w:rPr>
          <w:lang w:val="es-ES"/>
        </w:rPr>
        <w:t>«</w:t>
      </w:r>
      <w:r w:rsidR="00995BEE" w:rsidRPr="00824661">
        <w:rPr>
          <w:lang w:val="es-ES"/>
        </w:rPr>
        <w:t>Como, donde y cuando difundieron esas capacitaciones</w:t>
      </w:r>
      <w:r w:rsidR="5C35490E" w:rsidRPr="00824661">
        <w:rPr>
          <w:lang w:val="es-ES"/>
        </w:rPr>
        <w:t>» (Sic)</w:t>
      </w:r>
    </w:p>
    <w:p w14:paraId="3C40A441" w14:textId="0B2599C4" w:rsidR="00A970D5" w:rsidRPr="00824661" w:rsidRDefault="00A970D5" w:rsidP="00FA1919">
      <w:pPr>
        <w:tabs>
          <w:tab w:val="left" w:pos="2515"/>
        </w:tabs>
        <w:contextualSpacing/>
        <w:rPr>
          <w:rFonts w:eastAsia="Palatino Linotype" w:cs="Palatino Linotype"/>
          <w:iCs/>
          <w:szCs w:val="24"/>
        </w:rPr>
      </w:pPr>
    </w:p>
    <w:p w14:paraId="0F6CFE30" w14:textId="719FCACE" w:rsidR="00300EA0" w:rsidRPr="00824661" w:rsidRDefault="002B6B0F" w:rsidP="00300EA0">
      <w:pPr>
        <w:contextualSpacing/>
        <w:rPr>
          <w:rFonts w:eastAsia="Palatino Linotype" w:cs="Palatino Linotype"/>
          <w:b/>
        </w:rPr>
      </w:pPr>
      <w:r w:rsidRPr="00824661">
        <w:rPr>
          <w:rFonts w:eastAsia="Palatino Linotype" w:cs="Palatino Linotype"/>
          <w:b/>
        </w:rPr>
        <w:t>Razones o motivos de inconformidad</w:t>
      </w:r>
      <w:r w:rsidR="00300EA0" w:rsidRPr="00824661">
        <w:rPr>
          <w:rFonts w:eastAsia="Palatino Linotype" w:cs="Palatino Linotype"/>
          <w:b/>
        </w:rPr>
        <w:t xml:space="preserve">: </w:t>
      </w:r>
    </w:p>
    <w:p w14:paraId="636038ED" w14:textId="52FE2E6A" w:rsidR="00300EA0" w:rsidRPr="00824661" w:rsidRDefault="00300EA0" w:rsidP="6A20379D">
      <w:pPr>
        <w:pStyle w:val="Fundamentos"/>
        <w:rPr>
          <w:b/>
          <w:bCs/>
          <w:lang w:val="es-ES"/>
        </w:rPr>
      </w:pPr>
      <w:r w:rsidRPr="00824661">
        <w:rPr>
          <w:lang w:val="es-ES"/>
        </w:rPr>
        <w:t>«</w:t>
      </w:r>
      <w:r w:rsidR="00995BEE" w:rsidRPr="00824661">
        <w:rPr>
          <w:lang w:val="es-ES"/>
        </w:rPr>
        <w:t>Y quien dio esas capacitaciones</w:t>
      </w:r>
      <w:r w:rsidR="005B67F3" w:rsidRPr="00824661">
        <w:rPr>
          <w:lang w:val="es-ES"/>
        </w:rPr>
        <w:t>»</w:t>
      </w:r>
      <w:r w:rsidRPr="00824661">
        <w:rPr>
          <w:lang w:val="es-ES"/>
        </w:rPr>
        <w:t xml:space="preserve"> (Sic)</w:t>
      </w:r>
    </w:p>
    <w:p w14:paraId="0A3CE1C1" w14:textId="77777777" w:rsidR="00390EBF" w:rsidRPr="00824661" w:rsidRDefault="00390EBF" w:rsidP="006922F5">
      <w:pPr>
        <w:contextualSpacing/>
        <w:rPr>
          <w:rFonts w:eastAsia="Palatino Linotype" w:cs="Palatino Linotype"/>
          <w:iCs/>
          <w:szCs w:val="24"/>
        </w:rPr>
      </w:pPr>
    </w:p>
    <w:p w14:paraId="11D7F189" w14:textId="263FD592" w:rsidR="00A970D5" w:rsidRPr="00824661" w:rsidRDefault="00E21393" w:rsidP="006922F5">
      <w:pPr>
        <w:pStyle w:val="Ttulo2"/>
        <w:rPr>
          <w:rFonts w:eastAsia="Palatino Linotype"/>
        </w:rPr>
      </w:pPr>
      <w:r w:rsidRPr="00824661">
        <w:rPr>
          <w:rFonts w:eastAsia="Palatino Linotype"/>
        </w:rPr>
        <w:t>CUAR</w:t>
      </w:r>
      <w:r w:rsidR="007A1154" w:rsidRPr="00824661">
        <w:rPr>
          <w:rFonts w:eastAsia="Palatino Linotype"/>
        </w:rPr>
        <w:t>TO</w:t>
      </w:r>
      <w:r w:rsidR="00A970D5" w:rsidRPr="00824661">
        <w:rPr>
          <w:rFonts w:eastAsia="Palatino Linotype"/>
        </w:rPr>
        <w:t>. Del turno y admisión del recurso de revisión.</w:t>
      </w:r>
    </w:p>
    <w:p w14:paraId="2459DEBA" w14:textId="6FF15388" w:rsidR="00A970D5" w:rsidRPr="00824661" w:rsidRDefault="70652167" w:rsidP="6A20379D">
      <w:pPr>
        <w:pBdr>
          <w:top w:val="nil"/>
          <w:left w:val="nil"/>
          <w:bottom w:val="nil"/>
          <w:right w:val="nil"/>
          <w:between w:val="nil"/>
        </w:pBdr>
        <w:contextualSpacing/>
        <w:rPr>
          <w:rFonts w:eastAsia="Palatino Linotype" w:cs="Palatino Linotype"/>
          <w:color w:val="000000"/>
          <w:lang w:val="es-ES"/>
        </w:rPr>
      </w:pPr>
      <w:r w:rsidRPr="00824661">
        <w:rPr>
          <w:rFonts w:eastAsia="Palatino Linotype" w:cs="Palatino Linotype"/>
          <w:color w:val="000000" w:themeColor="text1"/>
          <w:lang w:val="es-ES"/>
        </w:rPr>
        <w:t xml:space="preserve">Medio de impugnación que le fue turnado al </w:t>
      </w:r>
      <w:r w:rsidRPr="00824661">
        <w:rPr>
          <w:rFonts w:eastAsia="Palatino Linotype" w:cs="Palatino Linotype"/>
          <w:b/>
          <w:bCs/>
          <w:color w:val="000000" w:themeColor="text1"/>
          <w:lang w:val="es-ES"/>
        </w:rPr>
        <w:t>Comisionado Presidente José Martínez Vilchis</w:t>
      </w:r>
      <w:r w:rsidRPr="00824661">
        <w:rPr>
          <w:rFonts w:eastAsia="Palatino Linotype" w:cs="Palatino Linotype"/>
          <w:color w:val="000000" w:themeColor="text1"/>
          <w:lang w:val="es-ES"/>
        </w:rPr>
        <w:t>, por medio del sistema electrónico en términos del numeral 185 fracción I de la Ley de Transparencia y Acceso a la información Pública del Estado de México y Municipios, al cual recayó acuerdo de</w:t>
      </w:r>
      <w:r w:rsidR="00FB3D5B" w:rsidRPr="00824661">
        <w:rPr>
          <w:rFonts w:eastAsia="Palatino Linotype" w:cs="Palatino Linotype"/>
          <w:color w:val="000000" w:themeColor="text1"/>
          <w:lang w:val="es-ES"/>
        </w:rPr>
        <w:t xml:space="preserve"> admisión de fecha </w:t>
      </w:r>
      <w:r w:rsidR="00995BEE" w:rsidRPr="00824661">
        <w:rPr>
          <w:rFonts w:eastAsia="Palatino Linotype" w:cs="Palatino Linotype"/>
          <w:color w:val="000000" w:themeColor="text1"/>
          <w:lang w:val="es-ES"/>
        </w:rPr>
        <w:t>veinticinco de junio</w:t>
      </w:r>
      <w:r w:rsidR="00774AC3" w:rsidRPr="00824661">
        <w:rPr>
          <w:rFonts w:eastAsia="Palatino Linotype" w:cs="Palatino Linotype"/>
          <w:color w:val="000000" w:themeColor="text1"/>
          <w:lang w:val="es-ES"/>
        </w:rPr>
        <w:t xml:space="preserve"> </w:t>
      </w:r>
      <w:r w:rsidR="004E3C06" w:rsidRPr="00824661">
        <w:rPr>
          <w:rFonts w:eastAsia="Palatino Linotype" w:cs="Palatino Linotype"/>
          <w:color w:val="000000" w:themeColor="text1"/>
          <w:lang w:val="es-ES"/>
        </w:rPr>
        <w:t>de dos mil veintiséis</w:t>
      </w:r>
      <w:r w:rsidRPr="00824661">
        <w:rPr>
          <w:rFonts w:eastAsia="Palatino Linotype" w:cs="Palatino Linotype"/>
          <w:color w:val="000000" w:themeColor="text1"/>
          <w:lang w:val="es-ES"/>
        </w:rPr>
        <w:t xml:space="preserve">, </w:t>
      </w:r>
      <w:r w:rsidRPr="00824661">
        <w:rPr>
          <w:rFonts w:eastAsia="Palatino Linotype" w:cs="Palatino Linotype"/>
          <w:lang w:val="es-ES"/>
        </w:rPr>
        <w:t>otorgándose</w:t>
      </w:r>
      <w:r w:rsidRPr="00824661">
        <w:rPr>
          <w:rFonts w:eastAsia="Palatino Linotype" w:cs="Palatino Linotype"/>
          <w:color w:val="000000" w:themeColor="text1"/>
          <w:lang w:val="es-ES"/>
        </w:rPr>
        <w:t xml:space="preserve"> en él un plazo de siete días para que las partes manifestaran lo que a su derecho corresponda en términos del numeral ya citado.</w:t>
      </w:r>
    </w:p>
    <w:p w14:paraId="26C243C3" w14:textId="77777777" w:rsidR="00A970D5" w:rsidRPr="00824661" w:rsidRDefault="00A970D5" w:rsidP="006922F5">
      <w:pPr>
        <w:pBdr>
          <w:top w:val="nil"/>
          <w:left w:val="nil"/>
          <w:bottom w:val="nil"/>
          <w:right w:val="nil"/>
          <w:between w:val="nil"/>
        </w:pBdr>
        <w:contextualSpacing/>
        <w:rPr>
          <w:rFonts w:eastAsia="Palatino Linotype" w:cs="Palatino Linotype"/>
          <w:color w:val="000000"/>
          <w:sz w:val="22"/>
        </w:rPr>
      </w:pPr>
    </w:p>
    <w:p w14:paraId="05AE608B" w14:textId="6A01473D" w:rsidR="00A970D5" w:rsidRPr="00824661" w:rsidRDefault="00E21393" w:rsidP="006922F5">
      <w:pPr>
        <w:pStyle w:val="Ttulo2"/>
        <w:rPr>
          <w:rFonts w:eastAsia="Palatino Linotype"/>
        </w:rPr>
      </w:pPr>
      <w:r w:rsidRPr="00824661">
        <w:rPr>
          <w:rFonts w:eastAsia="Palatino Linotype"/>
        </w:rPr>
        <w:t>QUINT</w:t>
      </w:r>
      <w:r w:rsidR="007D2A1A" w:rsidRPr="00824661">
        <w:rPr>
          <w:rFonts w:eastAsia="Palatino Linotype"/>
        </w:rPr>
        <w:t>O</w:t>
      </w:r>
      <w:r w:rsidR="00A970D5" w:rsidRPr="00824661">
        <w:rPr>
          <w:rFonts w:eastAsia="Palatino Linotype"/>
        </w:rPr>
        <w:t>. De la etapa de instrucción.</w:t>
      </w:r>
    </w:p>
    <w:p w14:paraId="7F41601E" w14:textId="33AD444C" w:rsidR="00732A2C" w:rsidRPr="00824661" w:rsidRDefault="00732A2C" w:rsidP="00732A2C">
      <w:pPr>
        <w:pBdr>
          <w:top w:val="nil"/>
          <w:left w:val="nil"/>
          <w:bottom w:val="nil"/>
          <w:right w:val="nil"/>
          <w:between w:val="nil"/>
        </w:pBdr>
        <w:rPr>
          <w:rFonts w:eastAsia="Palatino Linotype" w:cs="Palatino Linotype"/>
          <w:color w:val="000000"/>
          <w:szCs w:val="24"/>
        </w:rPr>
      </w:pPr>
      <w:r w:rsidRPr="00824661">
        <w:rPr>
          <w:rFonts w:eastAsia="Palatino Linotype" w:cs="Palatino Linotype"/>
          <w:color w:val="000000"/>
          <w:szCs w:val="24"/>
        </w:rPr>
        <w:t xml:space="preserve">Durante la etapa de instrucción, se observa que el </w:t>
      </w:r>
      <w:r w:rsidR="00995BEE" w:rsidRPr="00824661">
        <w:rPr>
          <w:rFonts w:eastAsia="Palatino Linotype" w:cs="Palatino Linotype"/>
          <w:color w:val="000000"/>
          <w:szCs w:val="24"/>
        </w:rPr>
        <w:t>veintinueve de junio</w:t>
      </w:r>
      <w:r w:rsidRPr="00824661">
        <w:rPr>
          <w:rFonts w:eastAsia="Palatino Linotype" w:cs="Palatino Linotype"/>
          <w:color w:val="000000"/>
          <w:szCs w:val="24"/>
        </w:rPr>
        <w:t xml:space="preserve"> </w:t>
      </w:r>
      <w:r w:rsidR="004E3C06" w:rsidRPr="00824661">
        <w:rPr>
          <w:rFonts w:eastAsia="Palatino Linotype" w:cs="Palatino Linotype"/>
          <w:color w:val="000000"/>
          <w:szCs w:val="24"/>
        </w:rPr>
        <w:t>de dos mil veintiséis</w:t>
      </w:r>
      <w:r w:rsidRPr="00824661">
        <w:rPr>
          <w:rFonts w:eastAsia="Palatino Linotype" w:cs="Palatino Linotype"/>
          <w:color w:val="000000"/>
          <w:szCs w:val="24"/>
        </w:rPr>
        <w:t>, el Sujeto Obligado rindió su Informe Justificado mediante la presentación d</w:t>
      </w:r>
      <w:r w:rsidR="00E271CE" w:rsidRPr="00824661">
        <w:rPr>
          <w:rFonts w:eastAsia="Palatino Linotype" w:cs="Palatino Linotype"/>
          <w:color w:val="000000"/>
          <w:szCs w:val="24"/>
        </w:rPr>
        <w:t>e</w:t>
      </w:r>
      <w:r w:rsidR="00B672CD" w:rsidRPr="00824661">
        <w:rPr>
          <w:rFonts w:eastAsia="Palatino Linotype" w:cs="Palatino Linotype"/>
          <w:color w:val="000000"/>
          <w:szCs w:val="24"/>
        </w:rPr>
        <w:t xml:space="preserve"> </w:t>
      </w:r>
      <w:r w:rsidR="00995BEE" w:rsidRPr="00824661">
        <w:rPr>
          <w:rFonts w:eastAsia="Palatino Linotype" w:cs="Palatino Linotype"/>
          <w:color w:val="000000"/>
          <w:szCs w:val="24"/>
        </w:rPr>
        <w:t xml:space="preserve">los documentos denominados </w:t>
      </w:r>
      <w:r w:rsidR="00995BEE" w:rsidRPr="00824661">
        <w:rPr>
          <w:rFonts w:eastAsia="Palatino Linotype" w:cs="Palatino Linotype"/>
          <w:b/>
          <w:bCs/>
          <w:color w:val="000000"/>
          <w:szCs w:val="24"/>
        </w:rPr>
        <w:t>«RR 06575-2026 INFORME JUSTIFICADO.pdf»</w:t>
      </w:r>
      <w:r w:rsidR="00995BEE" w:rsidRPr="00824661">
        <w:rPr>
          <w:rFonts w:eastAsia="Palatino Linotype" w:cs="Palatino Linotype"/>
          <w:color w:val="000000"/>
          <w:szCs w:val="24"/>
        </w:rPr>
        <w:t xml:space="preserve"> y </w:t>
      </w:r>
      <w:r w:rsidR="00995BEE" w:rsidRPr="00824661">
        <w:rPr>
          <w:rFonts w:eastAsia="Palatino Linotype" w:cs="Palatino Linotype"/>
          <w:b/>
          <w:bCs/>
          <w:color w:val="000000"/>
          <w:szCs w:val="24"/>
        </w:rPr>
        <w:t>«RR 06575-00877 COORD ADMINISTRATIVA.pdf»</w:t>
      </w:r>
      <w:r w:rsidR="00995BEE" w:rsidRPr="00824661">
        <w:rPr>
          <w:rFonts w:eastAsia="Palatino Linotype" w:cs="Palatino Linotype"/>
          <w:color w:val="000000"/>
          <w:szCs w:val="24"/>
        </w:rPr>
        <w:t xml:space="preserve">, </w:t>
      </w:r>
      <w:r w:rsidR="003E70A0" w:rsidRPr="00824661">
        <w:rPr>
          <w:rFonts w:eastAsia="Palatino Linotype" w:cs="Palatino Linotype"/>
          <w:color w:val="000000"/>
          <w:szCs w:val="24"/>
        </w:rPr>
        <w:t>documentación que fue puesta</w:t>
      </w:r>
      <w:r w:rsidRPr="00824661">
        <w:rPr>
          <w:rFonts w:eastAsia="Palatino Linotype" w:cs="Palatino Linotype"/>
          <w:color w:val="000000"/>
          <w:szCs w:val="24"/>
        </w:rPr>
        <w:t xml:space="preserve"> a la vista de</w:t>
      </w:r>
      <w:r w:rsidR="00284A94" w:rsidRPr="00824661">
        <w:rPr>
          <w:rFonts w:eastAsia="Palatino Linotype" w:cs="Palatino Linotype"/>
          <w:color w:val="000000"/>
          <w:szCs w:val="24"/>
        </w:rPr>
        <w:t xml:space="preserve"> </w:t>
      </w:r>
      <w:r w:rsidR="004E3C06" w:rsidRPr="00824661">
        <w:rPr>
          <w:rFonts w:eastAsia="Palatino Linotype" w:cs="Palatino Linotype"/>
          <w:color w:val="000000"/>
          <w:szCs w:val="24"/>
        </w:rPr>
        <w:t>la parte Recurrente</w:t>
      </w:r>
      <w:r w:rsidRPr="00824661">
        <w:rPr>
          <w:rFonts w:eastAsia="Palatino Linotype" w:cs="Palatino Linotype"/>
          <w:color w:val="000000"/>
          <w:szCs w:val="24"/>
        </w:rPr>
        <w:t xml:space="preserve"> mediante acuerdo de fecha </w:t>
      </w:r>
      <w:r w:rsidR="00995BEE" w:rsidRPr="00824661">
        <w:rPr>
          <w:rFonts w:eastAsia="Palatino Linotype" w:cs="Palatino Linotype"/>
          <w:color w:val="000000"/>
          <w:szCs w:val="24"/>
        </w:rPr>
        <w:t>seis de julio</w:t>
      </w:r>
      <w:r w:rsidRPr="00824661">
        <w:rPr>
          <w:rFonts w:eastAsia="Palatino Linotype" w:cs="Palatino Linotype"/>
          <w:color w:val="000000"/>
          <w:szCs w:val="24"/>
        </w:rPr>
        <w:t xml:space="preserve"> del año en curso, en términos de la fracción III del artículo 185 de la Ley de Transparencia</w:t>
      </w:r>
      <w:r w:rsidR="000336D2" w:rsidRPr="00824661">
        <w:rPr>
          <w:rFonts w:eastAsia="Palatino Linotype" w:cs="Palatino Linotype"/>
          <w:color w:val="000000"/>
          <w:szCs w:val="24"/>
        </w:rPr>
        <w:t xml:space="preserve"> estatal</w:t>
      </w:r>
      <w:r w:rsidRPr="00824661">
        <w:rPr>
          <w:rFonts w:eastAsia="Palatino Linotype" w:cs="Palatino Linotype"/>
          <w:color w:val="000000"/>
          <w:szCs w:val="24"/>
        </w:rPr>
        <w:t>, otorgando al solicitante un término de tres días para manifestar lo que a su dere</w:t>
      </w:r>
      <w:r w:rsidR="00173F05" w:rsidRPr="00824661">
        <w:rPr>
          <w:rFonts w:eastAsia="Palatino Linotype" w:cs="Palatino Linotype"/>
          <w:color w:val="000000"/>
          <w:szCs w:val="24"/>
        </w:rPr>
        <w:t xml:space="preserve">cho conviniera. Por su parte, </w:t>
      </w:r>
      <w:r w:rsidR="004E3C06" w:rsidRPr="00824661">
        <w:rPr>
          <w:rFonts w:eastAsia="Palatino Linotype" w:cs="Palatino Linotype"/>
          <w:color w:val="000000"/>
          <w:szCs w:val="24"/>
        </w:rPr>
        <w:t>la parte Recurrente</w:t>
      </w:r>
      <w:r w:rsidRPr="00824661">
        <w:rPr>
          <w:rFonts w:eastAsia="Palatino Linotype" w:cs="Palatino Linotype"/>
          <w:color w:val="000000"/>
          <w:szCs w:val="24"/>
        </w:rPr>
        <w:t xml:space="preserve"> no realizó manifestaciones, vertió alegatos ni presentó pruebas que a su derecho conviniera, así como tampoco se pronunció respecto del Informe Justificado. El contenido de la documentación referida será motivo de análisis en el estudio correspondiente.</w:t>
      </w:r>
    </w:p>
    <w:p w14:paraId="5B536618" w14:textId="7ED50870" w:rsidR="00C02596" w:rsidRPr="00824661" w:rsidRDefault="00C02596" w:rsidP="006922F5">
      <w:pPr>
        <w:pBdr>
          <w:top w:val="nil"/>
          <w:left w:val="nil"/>
          <w:bottom w:val="nil"/>
          <w:right w:val="nil"/>
          <w:between w:val="nil"/>
        </w:pBdr>
        <w:contextualSpacing/>
        <w:rPr>
          <w:rFonts w:eastAsia="Palatino Linotype" w:cs="Palatino Linotype"/>
          <w:color w:val="000000"/>
          <w:sz w:val="22"/>
        </w:rPr>
      </w:pPr>
    </w:p>
    <w:p w14:paraId="65310342" w14:textId="7E73B87D" w:rsidR="00A970D5" w:rsidRPr="00824661" w:rsidRDefault="007A1154" w:rsidP="006922F5">
      <w:pPr>
        <w:pStyle w:val="Ttulo2"/>
        <w:rPr>
          <w:rFonts w:eastAsia="Palatino Linotype"/>
        </w:rPr>
      </w:pPr>
      <w:r w:rsidRPr="00824661">
        <w:rPr>
          <w:rFonts w:eastAsia="Palatino Linotype"/>
        </w:rPr>
        <w:lastRenderedPageBreak/>
        <w:t>S</w:t>
      </w:r>
      <w:r w:rsidR="00E21393" w:rsidRPr="00824661">
        <w:rPr>
          <w:rFonts w:eastAsia="Palatino Linotype"/>
        </w:rPr>
        <w:t>EXTO</w:t>
      </w:r>
      <w:r w:rsidR="00A970D5" w:rsidRPr="00824661">
        <w:rPr>
          <w:rFonts w:eastAsia="Palatino Linotype"/>
        </w:rPr>
        <w:t>. Del cierre de instrucción.</w:t>
      </w:r>
    </w:p>
    <w:p w14:paraId="2456F4BD" w14:textId="6B1880FE" w:rsidR="00A970D5" w:rsidRPr="00824661" w:rsidRDefault="00A970D5" w:rsidP="006922F5">
      <w:pPr>
        <w:pBdr>
          <w:top w:val="nil"/>
          <w:left w:val="nil"/>
          <w:bottom w:val="nil"/>
          <w:right w:val="nil"/>
          <w:between w:val="nil"/>
        </w:pBdr>
        <w:contextualSpacing/>
        <w:rPr>
          <w:rFonts w:eastAsia="Palatino Linotype" w:cs="Palatino Linotype"/>
          <w:color w:val="000000"/>
          <w:szCs w:val="24"/>
        </w:rPr>
      </w:pPr>
      <w:r w:rsidRPr="00824661">
        <w:rPr>
          <w:rFonts w:eastAsia="Palatino Linotype" w:cs="Palatino Linotype"/>
          <w:color w:val="000000"/>
          <w:szCs w:val="24"/>
        </w:rPr>
        <w:t>Así, una vez transcurrido el término legal, se decretó el cierre de instru</w:t>
      </w:r>
      <w:r w:rsidR="00AE6B11" w:rsidRPr="00824661">
        <w:rPr>
          <w:rFonts w:eastAsia="Palatino Linotype" w:cs="Palatino Linotype"/>
          <w:color w:val="000000"/>
          <w:szCs w:val="24"/>
        </w:rPr>
        <w:t>cción</w:t>
      </w:r>
      <w:r w:rsidR="007826F1" w:rsidRPr="00824661">
        <w:rPr>
          <w:rFonts w:eastAsia="Palatino Linotype" w:cs="Palatino Linotype"/>
          <w:color w:val="000000"/>
          <w:szCs w:val="24"/>
        </w:rPr>
        <w:t xml:space="preserve"> el</w:t>
      </w:r>
      <w:r w:rsidR="00B53BEF" w:rsidRPr="00824661">
        <w:rPr>
          <w:rFonts w:eastAsia="Palatino Linotype" w:cs="Palatino Linotype"/>
          <w:color w:val="000000"/>
          <w:szCs w:val="24"/>
        </w:rPr>
        <w:t xml:space="preserve"> </w:t>
      </w:r>
      <w:r w:rsidR="00995BEE" w:rsidRPr="00824661">
        <w:rPr>
          <w:rFonts w:eastAsia="Palatino Linotype" w:cs="Palatino Linotype"/>
          <w:color w:val="000000"/>
          <w:szCs w:val="24"/>
        </w:rPr>
        <w:t xml:space="preserve">trece de julio </w:t>
      </w:r>
      <w:r w:rsidR="004E3C06" w:rsidRPr="00824661">
        <w:rPr>
          <w:rFonts w:eastAsia="Palatino Linotype" w:cs="Palatino Linotype"/>
          <w:color w:val="000000"/>
          <w:szCs w:val="24"/>
        </w:rPr>
        <w:t>de dos mil veintiséis</w:t>
      </w:r>
      <w:r w:rsidRPr="00824661">
        <w:rPr>
          <w:rFonts w:eastAsia="Palatino Linotype" w:cs="Palatino Linotype"/>
          <w:color w:val="000000"/>
          <w:szCs w:val="24"/>
        </w:rPr>
        <w:t xml:space="preserve">, en términos del artículo 185 </w:t>
      </w:r>
      <w:r w:rsidR="004579DC" w:rsidRPr="00824661">
        <w:rPr>
          <w:rFonts w:eastAsia="Palatino Linotype" w:cs="Palatino Linotype"/>
          <w:color w:val="000000"/>
          <w:szCs w:val="24"/>
        </w:rPr>
        <w:t>f</w:t>
      </w:r>
      <w:r w:rsidRPr="00824661">
        <w:rPr>
          <w:rFonts w:eastAsia="Palatino Linotype" w:cs="Palatino Linotype"/>
          <w:color w:val="000000"/>
          <w:szCs w:val="24"/>
        </w:rPr>
        <w:t>racción VI de la Ley de Transparencia y Acceso a la Información Pública del Estado de México y Municipios, iniciando el término legal para dictar resolución definitiva del asunto.</w:t>
      </w:r>
    </w:p>
    <w:p w14:paraId="2B878CAD" w14:textId="77777777" w:rsidR="006069C0" w:rsidRPr="00824661" w:rsidRDefault="006069C0" w:rsidP="006922F5">
      <w:pPr>
        <w:pBdr>
          <w:top w:val="nil"/>
          <w:left w:val="nil"/>
          <w:bottom w:val="nil"/>
          <w:right w:val="nil"/>
          <w:between w:val="nil"/>
        </w:pBdr>
        <w:contextualSpacing/>
        <w:rPr>
          <w:rFonts w:eastAsia="Palatino Linotype" w:cs="Palatino Linotype"/>
          <w:color w:val="000000"/>
          <w:szCs w:val="24"/>
        </w:rPr>
      </w:pPr>
    </w:p>
    <w:p w14:paraId="507EEAB2" w14:textId="77777777" w:rsidR="006069C0" w:rsidRPr="00824661" w:rsidRDefault="006069C0" w:rsidP="006069C0">
      <w:pPr>
        <w:pStyle w:val="Ttulo2"/>
        <w:rPr>
          <w:rFonts w:eastAsiaTheme="minorHAnsi"/>
          <w:lang w:eastAsia="en-US"/>
        </w:rPr>
      </w:pPr>
      <w:r w:rsidRPr="00824661">
        <w:rPr>
          <w:rFonts w:eastAsiaTheme="minorHAnsi"/>
          <w:lang w:eastAsia="en-US"/>
        </w:rPr>
        <w:t>SÉPTIMO. De la ampliación del término para resolver.</w:t>
      </w:r>
    </w:p>
    <w:p w14:paraId="2FFE9EFC" w14:textId="00E3C4BC" w:rsidR="006069C0" w:rsidRPr="00824661" w:rsidRDefault="006069C0" w:rsidP="006069C0">
      <w:pPr>
        <w:pBdr>
          <w:top w:val="nil"/>
          <w:left w:val="nil"/>
          <w:bottom w:val="nil"/>
          <w:right w:val="nil"/>
          <w:between w:val="nil"/>
        </w:pBdr>
        <w:contextualSpacing/>
        <w:rPr>
          <w:rFonts w:eastAsiaTheme="minorHAnsi" w:cstheme="minorBidi"/>
          <w:szCs w:val="24"/>
          <w:lang w:eastAsia="en-US"/>
        </w:rPr>
      </w:pPr>
      <w:r w:rsidRPr="00824661">
        <w:rPr>
          <w:rFonts w:eastAsiaTheme="minorHAnsi" w:cstheme="minorBidi"/>
          <w:szCs w:val="24"/>
          <w:lang w:eastAsia="en-US"/>
        </w:rPr>
        <w:t>De las constancias que integran el expediente electrónico, se advierte que ha transcurrido el término de Ley para la emisión de la resolución en el presente recurso de revisión, por lo que el veint</w:t>
      </w:r>
      <w:r w:rsidR="00995BEE" w:rsidRPr="00824661">
        <w:rPr>
          <w:rFonts w:eastAsiaTheme="minorHAnsi" w:cstheme="minorBidi"/>
          <w:szCs w:val="24"/>
          <w:lang w:eastAsia="en-US"/>
        </w:rPr>
        <w:t>e de agosto</w:t>
      </w:r>
      <w:r w:rsidRPr="00824661">
        <w:rPr>
          <w:rFonts w:eastAsiaTheme="minorHAnsi" w:cstheme="minorBidi"/>
          <w:szCs w:val="24"/>
          <w:lang w:eastAsia="en-US"/>
        </w:rPr>
        <w:t xml:space="preserve"> </w:t>
      </w:r>
      <w:r w:rsidR="004E3C06" w:rsidRPr="00824661">
        <w:rPr>
          <w:rFonts w:eastAsiaTheme="minorHAnsi" w:cstheme="minorBidi"/>
          <w:szCs w:val="24"/>
          <w:lang w:eastAsia="en-US"/>
        </w:rPr>
        <w:t>de dos mil veintiséis</w:t>
      </w:r>
      <w:r w:rsidRPr="00824661">
        <w:rPr>
          <w:rFonts w:eastAsiaTheme="minorHAnsi" w:cstheme="minorBidi"/>
          <w:szCs w:val="24"/>
          <w:lang w:eastAsia="en-US"/>
        </w:rPr>
        <w:t xml:space="preserve"> se notificó a las partes el acuerdo por el que se ordena ampliar el plazo para la emisión de la resolución, en términos del artículo 181 párrafo tercero de la Ley de Transparencia y Acceso a la Información Pública del Estado de México y Municipios, ordenándose turnar los expedientes a la resolución que en derecho proceda.</w:t>
      </w:r>
    </w:p>
    <w:p w14:paraId="65695CA8" w14:textId="77777777" w:rsidR="0085215C" w:rsidRPr="00824661" w:rsidRDefault="0085215C" w:rsidP="006922F5">
      <w:pPr>
        <w:pBdr>
          <w:top w:val="nil"/>
          <w:left w:val="nil"/>
          <w:bottom w:val="nil"/>
          <w:right w:val="nil"/>
          <w:between w:val="nil"/>
        </w:pBdr>
        <w:contextualSpacing/>
        <w:rPr>
          <w:rFonts w:eastAsia="Palatino Linotype" w:cs="Palatino Linotype"/>
          <w:color w:val="000000"/>
          <w:szCs w:val="24"/>
        </w:rPr>
      </w:pPr>
    </w:p>
    <w:p w14:paraId="7741CCA2" w14:textId="77777777" w:rsidR="00A970D5" w:rsidRPr="00824661" w:rsidRDefault="00A970D5" w:rsidP="006922F5">
      <w:pPr>
        <w:pStyle w:val="Ttulo1"/>
        <w:rPr>
          <w:rFonts w:eastAsia="Palatino Linotype"/>
          <w:lang w:val="es-ES_tradnl"/>
        </w:rPr>
      </w:pPr>
      <w:r w:rsidRPr="00824661">
        <w:rPr>
          <w:rFonts w:eastAsia="Palatino Linotype"/>
          <w:lang w:val="es-ES_tradnl"/>
        </w:rPr>
        <w:t>C O N S I D E R A N D O</w:t>
      </w:r>
    </w:p>
    <w:p w14:paraId="32546275" w14:textId="77777777" w:rsidR="00A970D5" w:rsidRPr="00824661" w:rsidRDefault="00A970D5" w:rsidP="006922F5">
      <w:pPr>
        <w:pBdr>
          <w:top w:val="nil"/>
          <w:left w:val="nil"/>
          <w:bottom w:val="nil"/>
          <w:right w:val="nil"/>
          <w:between w:val="nil"/>
        </w:pBdr>
        <w:contextualSpacing/>
        <w:rPr>
          <w:rFonts w:eastAsia="Palatino Linotype" w:cs="Palatino Linotype"/>
          <w:color w:val="000000"/>
          <w:szCs w:val="24"/>
        </w:rPr>
      </w:pPr>
    </w:p>
    <w:p w14:paraId="6A51E2DD" w14:textId="77777777" w:rsidR="00A970D5" w:rsidRPr="00824661" w:rsidRDefault="00A970D5" w:rsidP="006922F5">
      <w:pPr>
        <w:pStyle w:val="Ttulo2"/>
        <w:rPr>
          <w:rFonts w:eastAsia="Palatino Linotype"/>
        </w:rPr>
      </w:pPr>
      <w:r w:rsidRPr="00824661">
        <w:rPr>
          <w:rFonts w:eastAsia="Palatino Linotype"/>
        </w:rPr>
        <w:t>PRIMERO. De la competencia.</w:t>
      </w:r>
    </w:p>
    <w:p w14:paraId="615C5B79" w14:textId="59ECEC18" w:rsidR="00E63F1C" w:rsidRPr="00824661" w:rsidRDefault="00E63F1C" w:rsidP="00E63F1C">
      <w:pPr>
        <w:pBdr>
          <w:top w:val="nil"/>
          <w:left w:val="nil"/>
          <w:bottom w:val="nil"/>
          <w:right w:val="nil"/>
          <w:between w:val="nil"/>
        </w:pBdr>
        <w:contextualSpacing/>
        <w:rPr>
          <w:rFonts w:eastAsia="Palatino Linotype" w:cs="Palatino Linotype"/>
          <w:color w:val="000000"/>
          <w:szCs w:val="24"/>
        </w:rPr>
      </w:pPr>
      <w:r w:rsidRPr="00824661">
        <w:rPr>
          <w:rFonts w:eastAsia="Palatino Linotype" w:cs="Palatino Linotype"/>
          <w:color w:val="000000"/>
          <w:szCs w:val="24"/>
        </w:rPr>
        <w:t xml:space="preserve">Este Instituto de Transparencia, Acceso a la Información Pública y Protección de Datos Personales del Estado de México y Municipios es competente para conocer y resolver el presente recurso de revisión conforme a lo dispuesto en los artículos 5 párrafos </w:t>
      </w:r>
      <w:r w:rsidR="00220A76" w:rsidRPr="00824661">
        <w:rPr>
          <w:rFonts w:eastAsia="Palatino Linotype" w:cs="Palatino Linotype"/>
          <w:color w:val="000000"/>
          <w:szCs w:val="24"/>
        </w:rPr>
        <w:t>cuadragésimo cuarto, cuadragésimo quinto y cuadragésimo sexto</w:t>
      </w:r>
      <w:r w:rsidRPr="00824661">
        <w:rPr>
          <w:rFonts w:eastAsia="Palatino Linotype" w:cs="Palatino Linotype"/>
          <w:color w:val="000000"/>
          <w:szCs w:val="24"/>
        </w:rPr>
        <w:t xml:space="preserve"> fracciones IV y V de la Constitución Política del Estado Libre y Soberano de México; artículo 2 fracción II, 13, 29, 36, fracciones I y II, 176, 178, 179, 181 párrafo tercero y 185 de la Ley de Transparencia y </w:t>
      </w:r>
      <w:r w:rsidRPr="00824661">
        <w:rPr>
          <w:rFonts w:eastAsia="Palatino Linotype" w:cs="Palatino Linotype"/>
          <w:color w:val="000000"/>
          <w:szCs w:val="24"/>
        </w:rPr>
        <w:lastRenderedPageBreak/>
        <w:t>Acceso a la Información Pública del Estado de México y Municipios; y 9 fracciones I y XXIII y 11 del Reglamento Interior del Instituto de Transparencia, Acceso a la Información Pública y Protección de Datos Personales del Estado de México y Municipios.</w:t>
      </w:r>
    </w:p>
    <w:p w14:paraId="5FA40324" w14:textId="77777777" w:rsidR="00A970D5" w:rsidRPr="00824661" w:rsidRDefault="00A970D5" w:rsidP="006922F5">
      <w:pPr>
        <w:pBdr>
          <w:top w:val="nil"/>
          <w:left w:val="nil"/>
          <w:bottom w:val="nil"/>
          <w:right w:val="nil"/>
          <w:between w:val="nil"/>
        </w:pBdr>
        <w:contextualSpacing/>
        <w:rPr>
          <w:rFonts w:eastAsia="Palatino Linotype" w:cs="Palatino Linotype"/>
          <w:color w:val="000000"/>
          <w:szCs w:val="24"/>
        </w:rPr>
      </w:pPr>
    </w:p>
    <w:p w14:paraId="32196461" w14:textId="77777777" w:rsidR="00A970D5" w:rsidRPr="00824661" w:rsidRDefault="00A970D5" w:rsidP="006922F5">
      <w:pPr>
        <w:pStyle w:val="Ttulo2"/>
        <w:rPr>
          <w:rFonts w:eastAsia="Palatino Linotype"/>
        </w:rPr>
      </w:pPr>
      <w:r w:rsidRPr="00824661">
        <w:rPr>
          <w:rFonts w:eastAsia="Palatino Linotype"/>
        </w:rPr>
        <w:t xml:space="preserve">SEGUNDO. Sobre los alcances del recurso de revisión. </w:t>
      </w:r>
    </w:p>
    <w:p w14:paraId="132CB116" w14:textId="77777777" w:rsidR="00A970D5" w:rsidRPr="00824661" w:rsidRDefault="00A970D5" w:rsidP="006922F5">
      <w:r w:rsidRPr="00824661">
        <w:t>Derivado de la impugnación realizada, es menester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1CE319ED" w14:textId="77777777" w:rsidR="00745A1C" w:rsidRPr="00824661" w:rsidRDefault="00745A1C" w:rsidP="006922F5"/>
    <w:p w14:paraId="7F3BAFE0" w14:textId="77777777" w:rsidR="00995BEE" w:rsidRPr="00824661" w:rsidRDefault="00995BEE" w:rsidP="00995BEE">
      <w:pPr>
        <w:pStyle w:val="Ttulo2"/>
      </w:pPr>
      <w:r w:rsidRPr="00824661">
        <w:t xml:space="preserve">TERCERO. Cuestiones de previo y especial pronunciamiento. </w:t>
      </w:r>
    </w:p>
    <w:p w14:paraId="2FD72B3F" w14:textId="77777777" w:rsidR="00995BEE" w:rsidRPr="00824661" w:rsidRDefault="00995BEE" w:rsidP="00995BEE">
      <w:pPr>
        <w:rPr>
          <w:rFonts w:eastAsia="Palatino Linotype" w:cs="Palatino Linotype"/>
        </w:rPr>
      </w:pPr>
      <w:r w:rsidRPr="00824661">
        <w:rPr>
          <w:rFonts w:eastAsia="Palatino Linotype" w:cs="Palatino Linotype"/>
        </w:rPr>
        <w:t>El recurso de revisión en estudio contiene los elementos normativos de validez exigidos en la Ley de Transparencia y Acceso a la Información Pública del Estado de México y Municipios, establecidos en el artículo 180 que enuncia:</w:t>
      </w:r>
    </w:p>
    <w:p w14:paraId="6CA2E7ED" w14:textId="77777777" w:rsidR="00995BEE" w:rsidRPr="00824661" w:rsidRDefault="00995BEE" w:rsidP="00995BEE">
      <w:pPr>
        <w:rPr>
          <w:rFonts w:eastAsia="Palatino Linotype" w:cs="Palatino Linotype"/>
        </w:rPr>
      </w:pPr>
    </w:p>
    <w:p w14:paraId="40A85959"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b/>
          <w:i/>
          <w:sz w:val="22"/>
        </w:rPr>
        <w:t xml:space="preserve">Artículo 180. </w:t>
      </w:r>
      <w:r w:rsidRPr="00824661">
        <w:rPr>
          <w:rFonts w:eastAsia="Palatino Linotype" w:cs="Palatino Linotype"/>
          <w:i/>
          <w:sz w:val="22"/>
        </w:rPr>
        <w:t>El recurso de revisión contendrá:</w:t>
      </w:r>
    </w:p>
    <w:p w14:paraId="1578748A"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I. El sujeto obligado ante la cual se presentó la solicitud;</w:t>
      </w:r>
    </w:p>
    <w:p w14:paraId="491B975E"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b/>
          <w:i/>
          <w:sz w:val="22"/>
        </w:rPr>
        <w:t>II. El nombre del solicitante que recurre</w:t>
      </w:r>
      <w:r w:rsidRPr="00824661">
        <w:rPr>
          <w:rFonts w:eastAsia="Palatino Linotype" w:cs="Palatino Linotype"/>
          <w:i/>
          <w:sz w:val="22"/>
        </w:rPr>
        <w:t xml:space="preserve"> o de su representante y, en su caso, del tercero interesado, así como la dirección o medio que señale para recibir notificaciones;</w:t>
      </w:r>
    </w:p>
    <w:p w14:paraId="428AC4B2"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III. El número de folio de respuesta de la solicitud de acceso;</w:t>
      </w:r>
    </w:p>
    <w:p w14:paraId="60A8A872"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IV. La fecha en que fue notificada la respuesta al solicitante o tuvo conocimiento del acto reclamado, o de presentación de la solicitud, en caso de falta de respuesta;</w:t>
      </w:r>
    </w:p>
    <w:p w14:paraId="4152F7B4"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V. El acto que se recurre;</w:t>
      </w:r>
    </w:p>
    <w:p w14:paraId="26F58983"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VI. Las razones o motivos de inconformidad;</w:t>
      </w:r>
    </w:p>
    <w:p w14:paraId="34A92741"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lastRenderedPageBreak/>
        <w:t>VII. La copia de la respuesta que se impugna y, en su caso, de la notificación correspondiente, en el caso de respuesta de la solicitud; y</w:t>
      </w:r>
    </w:p>
    <w:p w14:paraId="5853B916"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VIII. Firma del recurrente, en su caso, cuando se presente por escrito, requisito sin el cual se dará trámite al recurso.</w:t>
      </w:r>
    </w:p>
    <w:p w14:paraId="1EF05DFB" w14:textId="77777777" w:rsidR="00995BEE" w:rsidRPr="00824661" w:rsidRDefault="00995BEE" w:rsidP="00995BEE">
      <w:pPr>
        <w:spacing w:line="240" w:lineRule="auto"/>
        <w:ind w:left="567" w:right="567"/>
        <w:rPr>
          <w:rFonts w:eastAsia="Palatino Linotype" w:cs="Palatino Linotype"/>
          <w:i/>
          <w:sz w:val="22"/>
        </w:rPr>
      </w:pPr>
    </w:p>
    <w:p w14:paraId="0652299F"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Adicionalmente, se podrán anexar las pruebas y demás elementos que considere procedentes someter a juicio del Instituto.</w:t>
      </w:r>
    </w:p>
    <w:p w14:paraId="19137E86" w14:textId="77777777" w:rsidR="00995BEE" w:rsidRPr="00824661" w:rsidRDefault="00995BEE" w:rsidP="00995BEE">
      <w:pPr>
        <w:spacing w:line="240" w:lineRule="auto"/>
        <w:ind w:left="567" w:right="567"/>
        <w:rPr>
          <w:rFonts w:eastAsia="Palatino Linotype" w:cs="Palatino Linotype"/>
          <w:i/>
          <w:sz w:val="22"/>
        </w:rPr>
      </w:pPr>
    </w:p>
    <w:p w14:paraId="1BE99247"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En ningún caso será necesario que el particular ratifique el recurso de revisión interpuesto.</w:t>
      </w:r>
    </w:p>
    <w:p w14:paraId="6A9D7F17" w14:textId="77777777" w:rsidR="00995BEE" w:rsidRPr="00824661" w:rsidRDefault="00995BEE" w:rsidP="00995BEE">
      <w:pPr>
        <w:spacing w:line="240" w:lineRule="auto"/>
        <w:ind w:left="567" w:right="567"/>
        <w:rPr>
          <w:rFonts w:eastAsia="Palatino Linotype" w:cs="Palatino Linotype"/>
          <w:i/>
          <w:sz w:val="22"/>
        </w:rPr>
      </w:pPr>
    </w:p>
    <w:p w14:paraId="37217244" w14:textId="77777777" w:rsidR="00995BEE" w:rsidRPr="00824661" w:rsidRDefault="00995BEE" w:rsidP="00995BEE">
      <w:pPr>
        <w:spacing w:line="240" w:lineRule="auto"/>
        <w:ind w:left="567" w:right="567"/>
        <w:rPr>
          <w:rFonts w:eastAsia="Palatino Linotype" w:cs="Palatino Linotype"/>
          <w:i/>
          <w:iCs/>
          <w:sz w:val="22"/>
          <w:lang w:val="es-ES"/>
        </w:rPr>
      </w:pPr>
      <w:r w:rsidRPr="00824661">
        <w:rPr>
          <w:rFonts w:eastAsia="Palatino Linotype" w:cs="Palatino Linotype"/>
          <w:b/>
          <w:bCs/>
          <w:i/>
          <w:iCs/>
          <w:sz w:val="22"/>
          <w:lang w:val="es-ES"/>
        </w:rPr>
        <w:t>En caso de que el recurso se interponga de manera electrónica no será indispensable que contengan los requisitos establecidos en las fracciones II</w:t>
      </w:r>
      <w:r w:rsidRPr="00824661">
        <w:rPr>
          <w:rFonts w:eastAsia="Palatino Linotype" w:cs="Palatino Linotype"/>
          <w:i/>
          <w:iCs/>
          <w:sz w:val="22"/>
          <w:lang w:val="es-ES"/>
        </w:rPr>
        <w:t>, IV, VII y VIII.</w:t>
      </w:r>
    </w:p>
    <w:p w14:paraId="19297D89" w14:textId="77777777" w:rsidR="00995BEE" w:rsidRPr="00824661" w:rsidRDefault="00995BEE" w:rsidP="00995BEE">
      <w:pPr>
        <w:rPr>
          <w:rFonts w:eastAsia="Palatino Linotype" w:cs="Palatino Linotype"/>
          <w:b/>
          <w:i/>
        </w:rPr>
      </w:pPr>
    </w:p>
    <w:p w14:paraId="67C1BAA6" w14:textId="77777777" w:rsidR="00995BEE" w:rsidRPr="00824661" w:rsidRDefault="00995BEE" w:rsidP="00995BEE">
      <w:pPr>
        <w:rPr>
          <w:rFonts w:eastAsia="Palatino Linotype" w:cs="Palatino Linotype"/>
          <w:lang w:val="es-ES"/>
        </w:rPr>
      </w:pPr>
      <w:r w:rsidRPr="00824661">
        <w:rPr>
          <w:rFonts w:eastAsia="Palatino Linotype" w:cs="Palatino Linotype"/>
          <w:lang w:val="es-ES"/>
        </w:rPr>
        <w:t>Cabe señalar que presentar solicitudes anónimas, con el nombre incompleto o con un seudónimo no es motivo para desechar las solicitudes de acceso a la información pública conforme a lo previsto en el artículo 155, penúltimo párrafo de la Ley de Transparencia y Acceso a la Información Pública del Estado de México y Municipios que señala lo siguiente:</w:t>
      </w:r>
    </w:p>
    <w:p w14:paraId="0E224FE5" w14:textId="77777777" w:rsidR="00995BEE" w:rsidRPr="00824661" w:rsidRDefault="00995BEE" w:rsidP="00995BEE">
      <w:pPr>
        <w:rPr>
          <w:rFonts w:eastAsia="Palatino Linotype" w:cs="Palatino Linotype"/>
        </w:rPr>
      </w:pPr>
    </w:p>
    <w:p w14:paraId="555FB2A5"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b/>
          <w:i/>
          <w:sz w:val="22"/>
        </w:rPr>
        <w:t>Artículo 155.</w:t>
      </w:r>
      <w:r w:rsidRPr="00824661">
        <w:rPr>
          <w:rFonts w:eastAsia="Palatino Linotype" w:cs="Palatino Linotype"/>
          <w:i/>
          <w:sz w:val="22"/>
        </w:rPr>
        <w:t xml:space="preserve"> […]</w:t>
      </w:r>
    </w:p>
    <w:p w14:paraId="53555575" w14:textId="77777777" w:rsidR="00995BEE" w:rsidRPr="00824661" w:rsidRDefault="00995BEE" w:rsidP="00995BEE">
      <w:pPr>
        <w:spacing w:line="240" w:lineRule="auto"/>
        <w:ind w:left="567" w:right="567"/>
        <w:rPr>
          <w:rFonts w:eastAsia="Palatino Linotype" w:cs="Palatino Linotype"/>
          <w:i/>
          <w:sz w:val="22"/>
        </w:rPr>
      </w:pPr>
    </w:p>
    <w:p w14:paraId="0BBC4A77"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Las solicitudes anónimas, con nombre incompleto o seudónimo serán procedentes para su trámite por parte del sujeto obligado ante quien se presente. No podrá requerirse información adicional con motivo del nombre proporcionado por el solicitante.</w:t>
      </w:r>
    </w:p>
    <w:p w14:paraId="51816C5B"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w:t>
      </w:r>
    </w:p>
    <w:p w14:paraId="6D26B094" w14:textId="77777777" w:rsidR="00995BEE" w:rsidRPr="00824661" w:rsidRDefault="00995BEE" w:rsidP="00995BEE">
      <w:pPr>
        <w:rPr>
          <w:rFonts w:eastAsia="Palatino Linotype" w:cs="Palatino Linotype"/>
        </w:rPr>
      </w:pPr>
    </w:p>
    <w:p w14:paraId="00510F96" w14:textId="77777777" w:rsidR="00995BEE" w:rsidRPr="00824661" w:rsidRDefault="00995BEE" w:rsidP="00995BEE">
      <w:pPr>
        <w:rPr>
          <w:rFonts w:eastAsia="Palatino Linotype" w:cs="Palatino Linotype"/>
        </w:rPr>
      </w:pPr>
      <w:r w:rsidRPr="00824661">
        <w:rPr>
          <w:rFonts w:eastAsia="Palatino Linotype" w:cs="Palatino Linotype"/>
        </w:rPr>
        <w:t xml:space="preserve">Robusteciendo lo anterior se encuentra lo dispuesto en el artículo 5 párrafos </w:t>
      </w:r>
      <w:r w:rsidRPr="00824661">
        <w:rPr>
          <w:rFonts w:eastAsia="Palatino Linotype" w:cs="Palatino Linotype"/>
          <w:color w:val="000000"/>
          <w:szCs w:val="24"/>
        </w:rPr>
        <w:t>cuadragésimo cuarto, cuadragésimo quinto y cuadragésimo sexto</w:t>
      </w:r>
      <w:r w:rsidRPr="00824661">
        <w:rPr>
          <w:rFonts w:eastAsia="Palatino Linotype" w:cs="Palatino Linotype"/>
        </w:rPr>
        <w:t>, de la Constitución Política del Estado Libre y Soberano de México, se establece lo siguiente:</w:t>
      </w:r>
    </w:p>
    <w:p w14:paraId="40CF9DAC" w14:textId="77777777" w:rsidR="00995BEE" w:rsidRPr="00824661" w:rsidRDefault="00995BEE" w:rsidP="00995BEE">
      <w:pPr>
        <w:rPr>
          <w:rFonts w:eastAsia="Palatino Linotype" w:cs="Palatino Linotype"/>
        </w:rPr>
      </w:pPr>
    </w:p>
    <w:p w14:paraId="77E0A174"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b/>
          <w:i/>
          <w:sz w:val="22"/>
        </w:rPr>
        <w:t>Artículo 5</w:t>
      </w:r>
      <w:r w:rsidRPr="00824661">
        <w:rPr>
          <w:rFonts w:eastAsia="Palatino Linotype" w:cs="Palatino Linotype"/>
          <w:i/>
          <w:sz w:val="22"/>
        </w:rPr>
        <w:t xml:space="preserve">.- En el Estado de México todas las personas gozarán de los derechos humanos reconocidos en la Constitución Política de los Estados Unidos Mexicanos, en los tratados </w:t>
      </w:r>
      <w:r w:rsidRPr="00824661">
        <w:rPr>
          <w:rFonts w:eastAsia="Palatino Linotype" w:cs="Palatino Linotype"/>
          <w:i/>
          <w:sz w:val="22"/>
        </w:rPr>
        <w:lastRenderedPageBreak/>
        <w:t>internacionales en los que el Estado mexicano sea parte, en esta Constitución y en las leyes que de ésta emanen, por lo que gozarán de las garantías para su protección, las cuales no podrán restringirse ni suspenderse salvo en los casos y bajo las condiciones que la Constitución Política de los Estados Unidos Mexicanos establece.</w:t>
      </w:r>
    </w:p>
    <w:p w14:paraId="7F9EE2C9"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w:t>
      </w:r>
    </w:p>
    <w:p w14:paraId="0D6F3EC5" w14:textId="77777777" w:rsidR="00995BEE" w:rsidRPr="00824661" w:rsidRDefault="00995BEE" w:rsidP="00995BEE">
      <w:pPr>
        <w:spacing w:line="240" w:lineRule="auto"/>
        <w:ind w:left="567" w:right="567"/>
        <w:rPr>
          <w:rFonts w:eastAsia="Palatino Linotype" w:cs="Palatino Linotype"/>
          <w:i/>
          <w:iCs/>
          <w:sz w:val="22"/>
          <w:lang w:val="es-ES"/>
        </w:rPr>
      </w:pPr>
      <w:r w:rsidRPr="00824661">
        <w:rPr>
          <w:rFonts w:eastAsia="Palatino Linotype" w:cs="Palatino Linotype"/>
          <w:i/>
          <w:iCs/>
          <w:sz w:val="22"/>
          <w:lang w:val="es-ES"/>
        </w:rPr>
        <w:t>Toda persona en el Estado de México, tiene derecho al libre acceso a la información plural y oportuna, así como a buscar recibir y difundir información e ideas de toda índole por cualquier medio de expresión.</w:t>
      </w:r>
    </w:p>
    <w:p w14:paraId="7FC7C7E1"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w:t>
      </w:r>
    </w:p>
    <w:p w14:paraId="2E4C0B69"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 xml:space="preserve">El derecho a la información será garantizado por el Estado. La ley establecerá las previsiones que permitan asegurar la protección, el respeto y la difusión de este derecho. </w:t>
      </w:r>
    </w:p>
    <w:p w14:paraId="365E7A9C" w14:textId="77777777" w:rsidR="00995BEE" w:rsidRPr="00824661" w:rsidRDefault="00995BEE" w:rsidP="00995BEE">
      <w:pPr>
        <w:spacing w:line="240" w:lineRule="auto"/>
        <w:ind w:left="567" w:right="567"/>
        <w:rPr>
          <w:rFonts w:eastAsia="Palatino Linotype" w:cs="Palatino Linotype"/>
          <w:i/>
          <w:sz w:val="22"/>
        </w:rPr>
      </w:pPr>
    </w:p>
    <w:p w14:paraId="619286BD" w14:textId="77777777" w:rsidR="00995BEE" w:rsidRPr="00824661" w:rsidRDefault="00995BEE" w:rsidP="00995BEE">
      <w:pPr>
        <w:spacing w:line="240" w:lineRule="auto"/>
        <w:ind w:left="567" w:right="567"/>
        <w:rPr>
          <w:rFonts w:eastAsia="Palatino Linotype" w:cs="Palatino Linotype"/>
          <w:i/>
          <w:iCs/>
          <w:sz w:val="22"/>
          <w:lang w:val="es-ES"/>
        </w:rPr>
      </w:pPr>
      <w:r w:rsidRPr="00824661">
        <w:rPr>
          <w:rFonts w:eastAsia="Palatino Linotype" w:cs="Palatino Linotype"/>
          <w:i/>
          <w:iCs/>
          <w:sz w:val="22"/>
          <w:lang w:val="es-ES"/>
        </w:rPr>
        <w:t xml:space="preserve">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w:t>
      </w:r>
    </w:p>
    <w:p w14:paraId="4D47F938" w14:textId="77777777" w:rsidR="00995BEE" w:rsidRPr="00824661" w:rsidRDefault="00995BEE" w:rsidP="00995BEE">
      <w:pPr>
        <w:spacing w:line="240" w:lineRule="auto"/>
        <w:ind w:left="567" w:right="567"/>
        <w:rPr>
          <w:rFonts w:eastAsia="Palatino Linotype" w:cs="Palatino Linotype"/>
          <w:i/>
          <w:sz w:val="22"/>
        </w:rPr>
      </w:pPr>
    </w:p>
    <w:p w14:paraId="5D30BD26"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Este derecho se regirá por los principios y bases siguientes:</w:t>
      </w:r>
    </w:p>
    <w:p w14:paraId="31D5328C"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w:t>
      </w:r>
    </w:p>
    <w:p w14:paraId="5B00F33C"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b/>
          <w:i/>
          <w:sz w:val="22"/>
        </w:rPr>
        <w:t>III.</w:t>
      </w:r>
      <w:r w:rsidRPr="00824661">
        <w:rPr>
          <w:rFonts w:eastAsia="Palatino Linotype" w:cs="Palatino Linotype"/>
          <w:i/>
          <w:sz w:val="22"/>
        </w:rPr>
        <w:t xml:space="preserve"> Toda persona, sin necesidad de acreditar interés alguno o justificar su utilización, tendrá acceso gratuito a la información pública, a sus datos personales o a la rectificación de éstos;</w:t>
      </w:r>
    </w:p>
    <w:p w14:paraId="4E801E7C"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b/>
          <w:i/>
          <w:sz w:val="22"/>
        </w:rPr>
        <w:t>IV.</w:t>
      </w:r>
      <w:r w:rsidRPr="00824661">
        <w:rPr>
          <w:rFonts w:eastAsia="Palatino Linotype" w:cs="Palatino Linotype"/>
          <w:i/>
          <w:sz w:val="22"/>
        </w:rPr>
        <w:t xml:space="preserve"> Se establecerán mecanismos de acceso a la información y procedimientos de revisión expeditos que se sustanciarán ante el organismo autónomo especializado e imparcial que establece esta Constitución.</w:t>
      </w:r>
    </w:p>
    <w:p w14:paraId="241E6526"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w:t>
      </w:r>
    </w:p>
    <w:p w14:paraId="3D1B1E13"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b/>
          <w:i/>
          <w:sz w:val="22"/>
        </w:rPr>
        <w:t>VIII.</w:t>
      </w:r>
      <w:r w:rsidRPr="00824661">
        <w:rPr>
          <w:rFonts w:eastAsia="Palatino Linotype" w:cs="Palatino Linotype"/>
          <w:i/>
          <w:sz w:val="22"/>
        </w:rPr>
        <w:t xml:space="preserve"> El Estado contará con un organismo autónomo, especializado, imparcial, colegiado, con personalidad jurídica y patrimonio propio, con plena autonomía técnica y de gestión, con capacidad para decidir sobre el ejercicio de su presupuesto y determinar su organización interna, responsable de garantizar el cumplimiento del derecho de transparencia, acceso a la información pública y a la protección de datos personales en posesión de los sujetos obligados en los términos que establezca la ley. </w:t>
      </w:r>
    </w:p>
    <w:p w14:paraId="545D8C61"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w:t>
      </w:r>
    </w:p>
    <w:p w14:paraId="23DF3809" w14:textId="77777777" w:rsidR="00995BEE" w:rsidRPr="00824661" w:rsidRDefault="00995BEE" w:rsidP="00995BEE">
      <w:pPr>
        <w:ind w:left="567" w:right="567"/>
        <w:rPr>
          <w:rFonts w:eastAsia="Palatino Linotype" w:cs="Palatino Linotype"/>
        </w:rPr>
      </w:pPr>
    </w:p>
    <w:p w14:paraId="45758018" w14:textId="77777777" w:rsidR="00995BEE" w:rsidRPr="00824661" w:rsidRDefault="00995BEE" w:rsidP="00995BEE">
      <w:pPr>
        <w:rPr>
          <w:rFonts w:eastAsia="Palatino Linotype" w:cs="Palatino Linotype"/>
        </w:rPr>
      </w:pPr>
      <w:r w:rsidRPr="00824661">
        <w:rPr>
          <w:rFonts w:eastAsia="Palatino Linotype" w:cs="Palatino Linotype"/>
        </w:rPr>
        <w:t>Por otra parte, del contenido del artículo 1 de la Constitución Política de los Estados Unidos Mexicanos, se destaca lo siguiente:</w:t>
      </w:r>
    </w:p>
    <w:p w14:paraId="47BFF5DB" w14:textId="77777777" w:rsidR="00995BEE" w:rsidRPr="00824661" w:rsidRDefault="00995BEE" w:rsidP="00995BEE">
      <w:pPr>
        <w:spacing w:line="240" w:lineRule="auto"/>
        <w:ind w:left="567" w:right="567"/>
        <w:rPr>
          <w:rFonts w:eastAsia="Palatino Linotype" w:cs="Palatino Linotype"/>
        </w:rPr>
      </w:pPr>
    </w:p>
    <w:p w14:paraId="2A47A3EF"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b/>
          <w:i/>
          <w:sz w:val="22"/>
        </w:rPr>
        <w:lastRenderedPageBreak/>
        <w:t>Artículo 1o</w:t>
      </w:r>
      <w:r w:rsidRPr="00824661">
        <w:rPr>
          <w:rFonts w:eastAsia="Palatino Linotype" w:cs="Palatino Linotype"/>
          <w:i/>
          <w:sz w:val="22"/>
        </w:rPr>
        <w:t>.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1968C558" w14:textId="77777777" w:rsidR="00995BEE" w:rsidRPr="00824661" w:rsidRDefault="00995BEE" w:rsidP="00995BEE">
      <w:pPr>
        <w:spacing w:line="240" w:lineRule="auto"/>
        <w:ind w:left="567" w:right="567"/>
        <w:rPr>
          <w:rFonts w:eastAsia="Palatino Linotype" w:cs="Palatino Linotype"/>
          <w:i/>
          <w:sz w:val="22"/>
        </w:rPr>
      </w:pPr>
    </w:p>
    <w:p w14:paraId="63677950"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Las normas relativas a los derechos humanos se interpretarán de conformidad con esta Constitución y con los tratados internacionales de la materia favoreciendo en todo tiempo a las personas la protección más amplia.</w:t>
      </w:r>
    </w:p>
    <w:p w14:paraId="13A5E2AF" w14:textId="77777777" w:rsidR="00995BEE" w:rsidRPr="00824661" w:rsidRDefault="00995BEE" w:rsidP="00995BEE">
      <w:pPr>
        <w:spacing w:line="240" w:lineRule="auto"/>
        <w:ind w:left="567" w:right="567"/>
        <w:rPr>
          <w:rFonts w:eastAsia="Palatino Linotype" w:cs="Palatino Linotype"/>
          <w:i/>
          <w:sz w:val="22"/>
        </w:rPr>
      </w:pPr>
    </w:p>
    <w:p w14:paraId="5DF60746" w14:textId="77777777" w:rsidR="00995BEE" w:rsidRPr="00824661" w:rsidRDefault="00995BEE" w:rsidP="00995BEE">
      <w:pPr>
        <w:spacing w:line="240" w:lineRule="auto"/>
        <w:ind w:left="567" w:right="567"/>
        <w:rPr>
          <w:rFonts w:eastAsia="Palatino Linotype" w:cs="Palatino Linotype"/>
          <w:i/>
          <w:sz w:val="22"/>
        </w:rPr>
      </w:pPr>
      <w:r w:rsidRPr="00824661">
        <w:rPr>
          <w:rFonts w:eastAsia="Palatino Linotype" w:cs="Palatino Linotype"/>
          <w:i/>
          <w:sz w:val="22"/>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4281EF02" w14:textId="77777777" w:rsidR="00995BEE" w:rsidRPr="00824661" w:rsidRDefault="00995BEE" w:rsidP="00995BEE">
      <w:pPr>
        <w:pStyle w:val="NormalINFOEM"/>
      </w:pPr>
    </w:p>
    <w:p w14:paraId="3E4A0DD4" w14:textId="41E5E308" w:rsidR="00995BEE" w:rsidRPr="00824661" w:rsidRDefault="00995BEE" w:rsidP="006922F5">
      <w:r w:rsidRPr="00824661">
        <w:rPr>
          <w:rFonts w:eastAsia="Palatino Linotype" w:cs="Palatino Linotype"/>
        </w:rPr>
        <w:t xml:space="preserve">Por lo cual, de una interpretación sistemática, conforme y progresiva del derecho humano de acceso a la información pública se aprecia que toda persona, sin necesidad de acreditar interés alguno o justificar su utilización, deberá tener acceso a la información pública, es decir, dicho derecho fundamental exime a quien lo ejerce, de acreditar su legitimación en la causa o su interés en el asunto, lo que permite la posibilidad de que, incluso, la solicitud de acceso a la información pueda ser anónima o no contener un nombre que identifique al solicitante o que permita tener certeza sobre su identidad. </w:t>
      </w:r>
    </w:p>
    <w:p w14:paraId="5ED3D267" w14:textId="77777777" w:rsidR="00995BEE" w:rsidRPr="00824661" w:rsidRDefault="00995BEE" w:rsidP="006922F5"/>
    <w:p w14:paraId="400E3025" w14:textId="77226B98" w:rsidR="006069C0" w:rsidRPr="00824661" w:rsidRDefault="00995BEE" w:rsidP="006069C0">
      <w:pPr>
        <w:keepNext/>
        <w:keepLines/>
        <w:outlineLvl w:val="1"/>
        <w:rPr>
          <w:rFonts w:eastAsiaTheme="minorHAnsi" w:cstheme="majorBidi"/>
          <w:b/>
          <w:color w:val="000000" w:themeColor="text1"/>
          <w:sz w:val="26"/>
          <w:szCs w:val="26"/>
          <w:lang w:eastAsia="en-US"/>
        </w:rPr>
      </w:pPr>
      <w:r w:rsidRPr="00824661">
        <w:rPr>
          <w:rFonts w:eastAsiaTheme="minorHAnsi" w:cstheme="majorBidi"/>
          <w:b/>
          <w:color w:val="000000" w:themeColor="text1"/>
          <w:sz w:val="26"/>
          <w:szCs w:val="26"/>
          <w:lang w:eastAsia="en-US"/>
        </w:rPr>
        <w:t>CUARTO</w:t>
      </w:r>
      <w:r w:rsidR="006069C0" w:rsidRPr="00824661">
        <w:rPr>
          <w:rFonts w:eastAsiaTheme="minorHAnsi" w:cstheme="majorBidi"/>
          <w:b/>
          <w:color w:val="000000" w:themeColor="text1"/>
          <w:sz w:val="26"/>
          <w:szCs w:val="26"/>
          <w:lang w:eastAsia="en-US"/>
        </w:rPr>
        <w:t>. Del estudio de las causas de improcedencia y sobreseimiento.</w:t>
      </w:r>
    </w:p>
    <w:p w14:paraId="7B59DC05" w14:textId="77777777" w:rsidR="006069C0" w:rsidRPr="00824661" w:rsidRDefault="006069C0" w:rsidP="006069C0">
      <w:pPr>
        <w:rPr>
          <w:rFonts w:eastAsiaTheme="minorHAnsi" w:cstheme="minorBidi"/>
          <w:szCs w:val="24"/>
          <w:lang w:eastAsia="en-US"/>
        </w:rPr>
      </w:pPr>
      <w:r w:rsidRPr="00824661">
        <w:rPr>
          <w:rFonts w:eastAsiaTheme="minorHAnsi" w:cstheme="minorBidi"/>
          <w:szCs w:val="24"/>
          <w:lang w:eastAsia="en-US"/>
        </w:rPr>
        <w:t xml:space="preserve">Es importante resaltar que en el procedimiento de acceso a la información pública y de los medios de impugnación de la materia, se advierten diversos supuestos de procedibilidad que deben estudiarse con la finalidad de dar cumplimiento a los principios de legalidad y objetividad inmersos en el artículo 9 de Ley de Transparencia y Acceso a la Información </w:t>
      </w:r>
      <w:r w:rsidRPr="00824661">
        <w:rPr>
          <w:rFonts w:eastAsiaTheme="minorHAnsi" w:cstheme="minorBidi"/>
          <w:szCs w:val="24"/>
          <w:lang w:eastAsia="en-US"/>
        </w:rPr>
        <w:lastRenderedPageBreak/>
        <w:t>Pública del Estado de México y Municipios, en correlación con la seguridad jurídica que debe generar lo actuado ante este Organismo garante.</w:t>
      </w:r>
    </w:p>
    <w:p w14:paraId="415AB130" w14:textId="77777777" w:rsidR="006069C0" w:rsidRPr="00824661" w:rsidRDefault="006069C0" w:rsidP="006069C0">
      <w:pPr>
        <w:rPr>
          <w:rFonts w:eastAsiaTheme="minorHAnsi" w:cstheme="minorBidi"/>
          <w:szCs w:val="24"/>
          <w:lang w:eastAsia="en-US"/>
        </w:rPr>
      </w:pPr>
    </w:p>
    <w:p w14:paraId="4F4C6490" w14:textId="77777777" w:rsidR="006069C0" w:rsidRPr="00824661" w:rsidRDefault="006069C0" w:rsidP="006069C0">
      <w:pPr>
        <w:rPr>
          <w:rFonts w:eastAsiaTheme="minorHAnsi" w:cstheme="minorBidi"/>
          <w:szCs w:val="24"/>
          <w:lang w:eastAsia="en-US"/>
        </w:rPr>
      </w:pPr>
      <w:r w:rsidRPr="00824661">
        <w:rPr>
          <w:rFonts w:eastAsiaTheme="minorHAnsi" w:cstheme="minorBidi"/>
          <w:szCs w:val="24"/>
          <w:lang w:eastAsia="en-US"/>
        </w:rPr>
        <w:t>Siendo una facultad legal entrar al estudio de las causas de improcedencia que hagan valer las partes o que se adviertan de oficio por este Instituto; presupuestos procesales de inicio o trámite de un proceso que dotan de seguridad jurídica las resoluciones emitidas por este organismo colegiado dado que se trata de una figura procesal adoptada en la ley de la materia, la cual permite dilucidar alguna causal que impida el estudio y resolución de un asunto en su fondo, cuando una vez admitido el recurso de revisión se advierta una causa de improcedencia que permita sobreseerlo.</w:t>
      </w:r>
    </w:p>
    <w:p w14:paraId="40BAD841" w14:textId="77777777" w:rsidR="006069C0" w:rsidRPr="00824661" w:rsidRDefault="006069C0" w:rsidP="006069C0">
      <w:pPr>
        <w:rPr>
          <w:rFonts w:eastAsiaTheme="minorHAnsi" w:cstheme="minorBidi"/>
          <w:szCs w:val="24"/>
          <w:lang w:eastAsia="en-US"/>
        </w:rPr>
      </w:pPr>
    </w:p>
    <w:p w14:paraId="5B071DB0" w14:textId="77777777" w:rsidR="006069C0" w:rsidRPr="00824661" w:rsidRDefault="006069C0" w:rsidP="006069C0">
      <w:pPr>
        <w:autoSpaceDE w:val="0"/>
        <w:autoSpaceDN w:val="0"/>
        <w:adjustRightInd w:val="0"/>
        <w:rPr>
          <w:rFonts w:eastAsia="Times New Roman" w:cs="Arial"/>
          <w:szCs w:val="24"/>
          <w:lang w:val="es-ES" w:eastAsia="es-ES"/>
        </w:rPr>
      </w:pPr>
      <w:r w:rsidRPr="00824661">
        <w:rPr>
          <w:rFonts w:eastAsia="Times New Roman" w:cs="Arial"/>
          <w:szCs w:val="24"/>
          <w:lang w:val="es-ES" w:eastAsia="es-ES"/>
        </w:rPr>
        <w:t>Estudio de causales de improcedencia que no son incompatibles con el derecho de acceso a la justicia, ya que éste no se coarta por regular causas de improcedencia y sobreseimiento con tales fines</w:t>
      </w:r>
      <w:r w:rsidRPr="00824661">
        <w:rPr>
          <w:rFonts w:eastAsia="Times New Roman" w:cs="Arial"/>
          <w:szCs w:val="24"/>
          <w:vertAlign w:val="superscript"/>
          <w:lang w:val="es-ES" w:eastAsia="es-ES"/>
        </w:rPr>
        <w:footnoteReference w:id="2"/>
      </w:r>
      <w:r w:rsidRPr="00824661">
        <w:rPr>
          <w:rFonts w:eastAsia="Times New Roman" w:cs="Arial"/>
          <w:szCs w:val="24"/>
          <w:lang w:val="es-ES" w:eastAsia="es-ES"/>
        </w:rPr>
        <w:t>.</w:t>
      </w:r>
    </w:p>
    <w:p w14:paraId="3B0ACE3E" w14:textId="77777777" w:rsidR="006069C0" w:rsidRPr="00824661" w:rsidRDefault="006069C0" w:rsidP="006069C0">
      <w:pPr>
        <w:rPr>
          <w:rFonts w:eastAsiaTheme="minorHAnsi" w:cstheme="minorBidi"/>
          <w:szCs w:val="24"/>
          <w:lang w:eastAsia="en-US"/>
        </w:rPr>
      </w:pPr>
    </w:p>
    <w:p w14:paraId="2896EA2E" w14:textId="77777777" w:rsidR="006069C0" w:rsidRPr="00824661" w:rsidRDefault="006069C0" w:rsidP="006069C0">
      <w:pPr>
        <w:rPr>
          <w:rFonts w:eastAsiaTheme="minorHAnsi" w:cstheme="minorBidi"/>
          <w:szCs w:val="24"/>
          <w:lang w:eastAsia="en-US"/>
        </w:rPr>
      </w:pPr>
      <w:r w:rsidRPr="00824661">
        <w:rPr>
          <w:rFonts w:eastAsiaTheme="minorHAnsi" w:cstheme="minorBidi"/>
          <w:szCs w:val="24"/>
          <w:lang w:eastAsia="en-US"/>
        </w:rPr>
        <w:lastRenderedPageBreak/>
        <w:t>En primer término es necesario hacer alusión a la solicitud de información ya que de ellas deriva por un lado al procedimiento de acceso a la información ante el sujeto obligado, y por otro lado la materia sobre la que versara el recurso de revisión ante este Órgano Garante; se resalta la innegable necesidad de interpretar el texto de las solicitudes, porque no se podría entender el derecho de acceso a la información sin la existencia de solicitudes de información a la luz de su interpretación ya que ésta es la fuente de la materia objeto de la transparencia específica en cada recurso de revisión; es decir, no es posible establecer una materia o un tema como objeto de derecho de acceso a la información, si de la solicitud no se entiende o no se precisan temas o materias objetivas; por ello es de notoria importancia el trabajo de interpretación que se le dé a las solicitudes de información, ya que el Sujeto Obligado puede considerar una circunstancia en particular diversa a la que el particular objetivamente requiere.</w:t>
      </w:r>
    </w:p>
    <w:p w14:paraId="40A2AF64" w14:textId="77777777" w:rsidR="006069C0" w:rsidRPr="00824661" w:rsidRDefault="006069C0" w:rsidP="006069C0">
      <w:pPr>
        <w:rPr>
          <w:rFonts w:eastAsiaTheme="minorHAnsi" w:cstheme="minorBidi"/>
          <w:szCs w:val="24"/>
          <w:lang w:eastAsia="en-US"/>
        </w:rPr>
      </w:pPr>
    </w:p>
    <w:p w14:paraId="3C2F7083" w14:textId="42A7E9C1" w:rsidR="006069C0" w:rsidRPr="00824661" w:rsidRDefault="006069C0" w:rsidP="006069C0">
      <w:pPr>
        <w:rPr>
          <w:rFonts w:eastAsiaTheme="minorEastAsia" w:cstheme="minorBidi"/>
          <w:lang w:val="es-ES" w:eastAsia="en-US"/>
        </w:rPr>
      </w:pPr>
      <w:r w:rsidRPr="00824661">
        <w:rPr>
          <w:rFonts w:eastAsiaTheme="minorEastAsia" w:cstheme="minorBidi"/>
          <w:lang w:val="es-ES" w:eastAsia="en-US"/>
        </w:rPr>
        <w:t>Ya que el planteamiento del problema es de toral importancia, a efecto de determinar la intención o voluntad de</w:t>
      </w:r>
      <w:r w:rsidR="00173F05" w:rsidRPr="00824661">
        <w:rPr>
          <w:rFonts w:eastAsiaTheme="minorEastAsia" w:cstheme="minorBidi"/>
          <w:lang w:val="es-ES" w:eastAsia="en-US"/>
        </w:rPr>
        <w:t xml:space="preserve"> </w:t>
      </w:r>
      <w:r w:rsidR="004E3C06" w:rsidRPr="00824661">
        <w:rPr>
          <w:rFonts w:eastAsiaTheme="minorEastAsia" w:cstheme="minorBidi"/>
          <w:lang w:val="es-ES" w:eastAsia="en-US"/>
        </w:rPr>
        <w:t>la parte Recurrente</w:t>
      </w:r>
      <w:r w:rsidRPr="00824661">
        <w:rPr>
          <w:rFonts w:eastAsiaTheme="minorEastAsia" w:cstheme="minorBidi"/>
          <w:lang w:val="es-ES" w:eastAsia="en-US"/>
        </w:rPr>
        <w:t xml:space="preserve"> a la luz de la interpretación de las solicitudes de información, y que puede generar de forma objetiva y material el Sujeto Obligado que se relacione con esa intención, respecto del presente asunto se realiza a continuación.</w:t>
      </w:r>
    </w:p>
    <w:p w14:paraId="02FC1BA0" w14:textId="77777777" w:rsidR="006069C0" w:rsidRPr="00824661" w:rsidRDefault="006069C0" w:rsidP="006069C0">
      <w:pPr>
        <w:rPr>
          <w:rFonts w:eastAsiaTheme="minorHAnsi" w:cstheme="minorBidi"/>
          <w:szCs w:val="24"/>
          <w:lang w:eastAsia="en-US"/>
        </w:rPr>
      </w:pPr>
    </w:p>
    <w:p w14:paraId="1CBC67EC" w14:textId="77777777" w:rsidR="006069C0" w:rsidRPr="00824661" w:rsidRDefault="006069C0" w:rsidP="006069C0">
      <w:pPr>
        <w:rPr>
          <w:rFonts w:eastAsiaTheme="minorHAnsi" w:cstheme="minorBidi"/>
          <w:szCs w:val="24"/>
          <w:lang w:eastAsia="en-US"/>
        </w:rPr>
      </w:pPr>
      <w:r w:rsidRPr="00824661">
        <w:rPr>
          <w:rFonts w:eastAsiaTheme="minorHAnsi" w:cstheme="minorBidi"/>
          <w:szCs w:val="24"/>
          <w:lang w:eastAsia="en-US"/>
        </w:rPr>
        <w:t xml:space="preserve">Ahora bien, se procede al análisis del presente recurso, así como al contenido íntegro de las actuaciones que obran en el expediente electrónico, para así estar en posibilidad este Órgano Colegiado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w:t>
      </w:r>
      <w:r w:rsidRPr="00824661">
        <w:rPr>
          <w:rFonts w:eastAsiaTheme="minorHAnsi" w:cstheme="minorBidi"/>
          <w:szCs w:val="24"/>
          <w:lang w:eastAsia="en-US"/>
        </w:rPr>
        <w:lastRenderedPageBreak/>
        <w:t>Mexicano sea parte, en concordancia con el párrafo tercero del artículo 1, de la Constitución Federal y el artículo 8 de la Ley de Transparencia local.</w:t>
      </w:r>
    </w:p>
    <w:p w14:paraId="02EB9551" w14:textId="77777777" w:rsidR="006069C0" w:rsidRPr="00824661" w:rsidRDefault="006069C0" w:rsidP="006069C0">
      <w:pPr>
        <w:rPr>
          <w:rFonts w:eastAsiaTheme="minorHAnsi" w:cstheme="minorBidi"/>
          <w:szCs w:val="24"/>
          <w:lang w:eastAsia="en-US"/>
        </w:rPr>
      </w:pPr>
    </w:p>
    <w:p w14:paraId="22CC00F8" w14:textId="77777777" w:rsidR="006069C0" w:rsidRPr="00824661" w:rsidRDefault="006069C0" w:rsidP="006069C0">
      <w:pPr>
        <w:rPr>
          <w:rFonts w:eastAsiaTheme="minorEastAsia" w:cstheme="minorBidi"/>
          <w:lang w:val="es-ES" w:eastAsia="en-US"/>
        </w:rPr>
      </w:pPr>
      <w:r w:rsidRPr="00824661">
        <w:rPr>
          <w:rFonts w:eastAsiaTheme="minorEastAsia" w:cstheme="minorBidi"/>
          <w:lang w:val="es-ES" w:eastAsia="en-US"/>
        </w:rPr>
        <w:t>Cabe resaltar que la Ley de Transparencia estatal en su artículo 192 contempla la figura jurídica del sobreseimiento, y específicamente en su hipótesis inmersa en la fracción IV, la cual establece que se sobreseerá el asunto cuando una vez admitido el recurso de revisión, aparezca alguna causal de improcedencia en los términos de la presente Ley.</w:t>
      </w:r>
    </w:p>
    <w:p w14:paraId="074DFAF3" w14:textId="77777777" w:rsidR="006069C0" w:rsidRPr="00824661" w:rsidRDefault="006069C0" w:rsidP="006069C0">
      <w:pPr>
        <w:rPr>
          <w:rFonts w:eastAsiaTheme="minorHAnsi" w:cstheme="minorBidi"/>
          <w:szCs w:val="24"/>
          <w:lang w:eastAsia="en-US"/>
        </w:rPr>
      </w:pPr>
    </w:p>
    <w:p w14:paraId="55A0E004" w14:textId="77777777" w:rsidR="006069C0" w:rsidRPr="00824661" w:rsidRDefault="006069C0" w:rsidP="006069C0">
      <w:pPr>
        <w:rPr>
          <w:rFonts w:eastAsiaTheme="minorEastAsia" w:cstheme="minorBidi"/>
          <w:lang w:val="es-ES" w:eastAsia="en-US"/>
        </w:rPr>
      </w:pPr>
      <w:r w:rsidRPr="00824661">
        <w:rPr>
          <w:rFonts w:eastAsiaTheme="minorEastAsia" w:cstheme="minorBidi"/>
          <w:lang w:val="es-ES" w:eastAsia="en-US"/>
        </w:rPr>
        <w:t>En ese contexto, para el efecto de verificar que el presente recurso de revisión se ha actualizado la hipótesis referida, es necesario realizar un estudio a las actuaciones que obran en el expediente electrónico a fin de determinar si en el caso en concreto se actualiza el supuesto procesal que establece la fracción IV del artículo 192 de la Ley de Transparencia local y se presentó alguna causal de improcedencia prevista en el artículo 191 de la misma Ley.</w:t>
      </w:r>
    </w:p>
    <w:p w14:paraId="17BEEBF2" w14:textId="77777777" w:rsidR="006069C0" w:rsidRPr="00824661" w:rsidRDefault="006069C0" w:rsidP="006069C0">
      <w:pPr>
        <w:rPr>
          <w:rFonts w:eastAsiaTheme="minorHAnsi" w:cstheme="minorBidi"/>
          <w:sz w:val="22"/>
          <w:lang w:eastAsia="en-US"/>
        </w:rPr>
      </w:pPr>
    </w:p>
    <w:p w14:paraId="30561705" w14:textId="5D6E322C" w:rsidR="00173F05" w:rsidRPr="00824661" w:rsidRDefault="006069C0" w:rsidP="00995BEE">
      <w:pPr>
        <w:rPr>
          <w:rFonts w:eastAsiaTheme="minorEastAsia" w:cstheme="minorBidi"/>
          <w:lang w:eastAsia="en-US"/>
        </w:rPr>
      </w:pPr>
      <w:r w:rsidRPr="00824661">
        <w:rPr>
          <w:rFonts w:eastAsiaTheme="minorEastAsia" w:cstheme="minorBidi"/>
          <w:lang w:val="es-ES" w:eastAsia="en-US"/>
        </w:rPr>
        <w:t>En virtud de lo anterior</w:t>
      </w:r>
      <w:r w:rsidR="00173F05" w:rsidRPr="00824661">
        <w:rPr>
          <w:rFonts w:eastAsiaTheme="minorEastAsia" w:cstheme="minorBidi"/>
          <w:lang w:val="es-ES" w:eastAsia="en-US"/>
        </w:rPr>
        <w:t xml:space="preserve">, es conveniente recordar que </w:t>
      </w:r>
      <w:r w:rsidR="004E3C06" w:rsidRPr="00824661">
        <w:rPr>
          <w:rFonts w:eastAsiaTheme="minorEastAsia" w:cstheme="minorBidi"/>
          <w:lang w:val="es-ES" w:eastAsia="en-US"/>
        </w:rPr>
        <w:t>la parte Recurrente</w:t>
      </w:r>
      <w:r w:rsidRPr="00824661">
        <w:rPr>
          <w:rFonts w:eastAsiaTheme="minorEastAsia" w:cstheme="minorBidi"/>
          <w:lang w:val="es-ES" w:eastAsia="en-US"/>
        </w:rPr>
        <w:t xml:space="preserve"> presentó una solicitud de información con la que requirió </w:t>
      </w:r>
      <w:r w:rsidR="00173F05" w:rsidRPr="00824661">
        <w:rPr>
          <w:rFonts w:eastAsiaTheme="minorEastAsia" w:cstheme="minorBidi"/>
          <w:lang w:val="es-ES" w:eastAsia="en-US"/>
        </w:rPr>
        <w:t xml:space="preserve">que </w:t>
      </w:r>
      <w:r w:rsidR="00995BEE" w:rsidRPr="00824661">
        <w:rPr>
          <w:rFonts w:eastAsiaTheme="minorEastAsia" w:cstheme="minorBidi"/>
          <w:lang w:val="es-ES" w:eastAsia="en-US"/>
        </w:rPr>
        <w:t>le informaran cuales han sido las medidas que ha tomado la Coordinación Administrativa para cuidar la salud mental de los servidores públicos que laboran en ella.</w:t>
      </w:r>
    </w:p>
    <w:p w14:paraId="3119E7CA" w14:textId="77777777" w:rsidR="006069C0" w:rsidRPr="00824661" w:rsidRDefault="006069C0" w:rsidP="006069C0">
      <w:pPr>
        <w:rPr>
          <w:rFonts w:eastAsiaTheme="minorHAnsi" w:cstheme="minorBidi"/>
          <w:szCs w:val="24"/>
          <w:lang w:eastAsia="en-US"/>
        </w:rPr>
      </w:pPr>
    </w:p>
    <w:p w14:paraId="49DE06C6" w14:textId="3C8D5653" w:rsidR="006069C0" w:rsidRPr="00824661" w:rsidRDefault="006069C0" w:rsidP="006069C0">
      <w:pPr>
        <w:pBdr>
          <w:top w:val="nil"/>
          <w:left w:val="nil"/>
          <w:bottom w:val="nil"/>
          <w:right w:val="nil"/>
          <w:between w:val="nil"/>
        </w:pBdr>
        <w:contextualSpacing/>
        <w:rPr>
          <w:rFonts w:eastAsia="Palatino Linotype" w:cs="Palatino Linotype"/>
          <w:color w:val="000000" w:themeColor="text1"/>
          <w:lang w:val="es-ES"/>
        </w:rPr>
      </w:pPr>
      <w:r w:rsidRPr="00824661">
        <w:rPr>
          <w:rFonts w:eastAsia="Palatino Linotype" w:cs="Palatino Linotype"/>
          <w:color w:val="000000"/>
          <w:szCs w:val="24"/>
        </w:rPr>
        <w:t>Al respecto, el Sujeto Obligado respondió al solicitante mediante la entrega d</w:t>
      </w:r>
      <w:r w:rsidRPr="00824661">
        <w:rPr>
          <w:rFonts w:eastAsia="Palatino Linotype" w:cs="Palatino Linotype"/>
          <w:color w:val="000000" w:themeColor="text1"/>
          <w:lang w:val="es-ES"/>
        </w:rPr>
        <w:t>e</w:t>
      </w:r>
      <w:r w:rsidR="00995BEE" w:rsidRPr="00824661">
        <w:rPr>
          <w:rFonts w:eastAsia="Palatino Linotype" w:cs="Palatino Linotype"/>
          <w:color w:val="000000" w:themeColor="text1"/>
          <w:lang w:val="es-ES"/>
        </w:rPr>
        <w:t xml:space="preserve"> </w:t>
      </w:r>
      <w:r w:rsidRPr="00824661">
        <w:rPr>
          <w:rFonts w:eastAsia="Palatino Linotype" w:cs="Palatino Linotype"/>
          <w:color w:val="000000" w:themeColor="text1"/>
          <w:lang w:val="es-ES"/>
        </w:rPr>
        <w:t>l</w:t>
      </w:r>
      <w:r w:rsidR="00995BEE" w:rsidRPr="00824661">
        <w:rPr>
          <w:rFonts w:eastAsia="Palatino Linotype" w:cs="Palatino Linotype"/>
          <w:color w:val="000000" w:themeColor="text1"/>
          <w:lang w:val="es-ES"/>
        </w:rPr>
        <w:t>os siguientes</w:t>
      </w:r>
      <w:r w:rsidRPr="00824661">
        <w:rPr>
          <w:rFonts w:eastAsia="Palatino Linotype" w:cs="Palatino Linotype"/>
          <w:color w:val="000000" w:themeColor="text1"/>
          <w:lang w:val="es-ES"/>
        </w:rPr>
        <w:t xml:space="preserve"> documento</w:t>
      </w:r>
      <w:r w:rsidR="00995BEE" w:rsidRPr="00824661">
        <w:rPr>
          <w:rFonts w:eastAsia="Palatino Linotype" w:cs="Palatino Linotype"/>
          <w:color w:val="000000" w:themeColor="text1"/>
          <w:lang w:val="es-ES"/>
        </w:rPr>
        <w:t>s:</w:t>
      </w:r>
      <w:r w:rsidRPr="00824661">
        <w:rPr>
          <w:rFonts w:eastAsia="Palatino Linotype" w:cs="Palatino Linotype"/>
          <w:color w:val="000000" w:themeColor="text1"/>
          <w:lang w:val="es-ES"/>
        </w:rPr>
        <w:t xml:space="preserve"> </w:t>
      </w:r>
    </w:p>
    <w:p w14:paraId="65B6C453" w14:textId="77777777" w:rsidR="006069C0" w:rsidRPr="00824661" w:rsidRDefault="006069C0" w:rsidP="006069C0">
      <w:pPr>
        <w:pBdr>
          <w:top w:val="nil"/>
          <w:left w:val="nil"/>
          <w:bottom w:val="nil"/>
          <w:right w:val="nil"/>
          <w:between w:val="nil"/>
        </w:pBdr>
        <w:contextualSpacing/>
        <w:rPr>
          <w:rFonts w:eastAsia="Palatino Linotype" w:cs="Palatino Linotype"/>
          <w:color w:val="000000"/>
          <w:szCs w:val="24"/>
        </w:rPr>
      </w:pPr>
    </w:p>
    <w:p w14:paraId="0418D030" w14:textId="5B0474F5" w:rsidR="00995BEE" w:rsidRPr="00824661" w:rsidRDefault="00995BEE" w:rsidP="00CF6FF0">
      <w:pPr>
        <w:numPr>
          <w:ilvl w:val="0"/>
          <w:numId w:val="69"/>
        </w:numPr>
        <w:pBdr>
          <w:top w:val="nil"/>
          <w:left w:val="nil"/>
          <w:bottom w:val="nil"/>
          <w:right w:val="nil"/>
          <w:between w:val="nil"/>
        </w:pBdr>
        <w:contextualSpacing/>
        <w:rPr>
          <w:rFonts w:eastAsia="Palatino Linotype" w:cs="Palatino Linotype"/>
          <w:color w:val="000000"/>
          <w:lang w:val="es-ES"/>
        </w:rPr>
      </w:pPr>
      <w:r w:rsidRPr="00824661">
        <w:rPr>
          <w:rFonts w:eastAsia="Palatino Linotype" w:cs="Palatino Linotype"/>
          <w:b/>
          <w:bCs/>
          <w:color w:val="000000"/>
          <w:szCs w:val="24"/>
        </w:rPr>
        <w:lastRenderedPageBreak/>
        <w:t>SOLICITANTE 00877.pdf</w:t>
      </w:r>
      <w:r w:rsidRPr="00824661">
        <w:rPr>
          <w:rFonts w:eastAsia="Palatino Linotype" w:cs="Palatino Linotype"/>
          <w:color w:val="000000"/>
          <w:szCs w:val="24"/>
        </w:rPr>
        <w:t>.</w:t>
      </w:r>
      <w:r w:rsidR="00294922" w:rsidRPr="00824661">
        <w:rPr>
          <w:rFonts w:eastAsia="Palatino Linotype" w:cs="Palatino Linotype"/>
          <w:color w:val="000000"/>
          <w:szCs w:val="24"/>
        </w:rPr>
        <w:t xml:space="preserve"> Oficio número 20700004S/UT-1748/2026 suscrito por la Directora de Información, quien refirió adjuntar la respuesta del servidor público habilitado suplente de la Coordinación Administrativa, en la cual se detalla lo referente a la solicitud de mérito.</w:t>
      </w:r>
    </w:p>
    <w:p w14:paraId="68CB9CB2" w14:textId="4D4C6192" w:rsidR="00C677C4" w:rsidRPr="00824661" w:rsidRDefault="00995BEE" w:rsidP="002D1794">
      <w:pPr>
        <w:numPr>
          <w:ilvl w:val="0"/>
          <w:numId w:val="69"/>
        </w:numPr>
        <w:pBdr>
          <w:top w:val="nil"/>
          <w:left w:val="nil"/>
          <w:bottom w:val="nil"/>
          <w:right w:val="nil"/>
          <w:between w:val="nil"/>
        </w:pBdr>
        <w:contextualSpacing/>
        <w:rPr>
          <w:rFonts w:eastAsia="Palatino Linotype" w:cs="Palatino Linotype"/>
          <w:color w:val="000000"/>
          <w:szCs w:val="24"/>
        </w:rPr>
      </w:pPr>
      <w:r w:rsidRPr="00824661">
        <w:rPr>
          <w:rFonts w:eastAsia="Palatino Linotype" w:cs="Palatino Linotype"/>
          <w:b/>
          <w:bCs/>
          <w:color w:val="000000"/>
          <w:szCs w:val="24"/>
        </w:rPr>
        <w:t>00877 COORD ADMINISTRATIVA.pdf</w:t>
      </w:r>
      <w:r w:rsidR="00C73B97" w:rsidRPr="00824661">
        <w:rPr>
          <w:rFonts w:eastAsia="Palatino Linotype" w:cs="Palatino Linotype"/>
          <w:color w:val="000000" w:themeColor="text1"/>
          <w:lang w:val="es-ES"/>
        </w:rPr>
        <w:t>.</w:t>
      </w:r>
      <w:r w:rsidR="00294922" w:rsidRPr="00824661">
        <w:rPr>
          <w:rFonts w:eastAsia="Palatino Linotype" w:cs="Palatino Linotype"/>
          <w:color w:val="000000" w:themeColor="text1"/>
          <w:lang w:val="es-ES"/>
        </w:rPr>
        <w:t xml:space="preserve"> Oficio 20700002000100S/IP/0089/2026 emitido por el servidor público habilitado suplente de la Coordinación Administrativa, con el que se informó que, como mecanismo preventivo, esa Coordinación difundió las acciones de capacitación ofrecidas por el Comité de Ética de esta Secretaría en materia de: prevención de conflicto de intereses, derechos humanos, perspectiva de género, prevención de la corrupción y ética y demás temas relacionados; resaltando que el Comité de Ética de la Secretaría de Finanzas es un órgano de consulta y asesoría que vigila la aplicación y cumplimiento del Código de Ética, Código de Conducta y las Reglas de Integridad y que, con base en el Manual General de Organización de la Secretaría de Finanzas, publicado el miércoles 04 de junio de 2025, no se cuenta con las funciones y/o atribuciones para detectar problemas psicológicos en los servidores públicos.</w:t>
      </w:r>
    </w:p>
    <w:p w14:paraId="6FD9A927" w14:textId="77777777" w:rsidR="00294922" w:rsidRPr="00824661" w:rsidRDefault="00294922" w:rsidP="006069C0">
      <w:pPr>
        <w:pBdr>
          <w:top w:val="nil"/>
          <w:left w:val="nil"/>
          <w:bottom w:val="nil"/>
          <w:right w:val="nil"/>
          <w:between w:val="nil"/>
        </w:pBdr>
        <w:contextualSpacing/>
        <w:rPr>
          <w:rFonts w:eastAsia="Palatino Linotype" w:cs="Palatino Linotype"/>
          <w:color w:val="000000"/>
          <w:szCs w:val="24"/>
        </w:rPr>
      </w:pPr>
    </w:p>
    <w:p w14:paraId="68B2D0B4" w14:textId="48605BC4" w:rsidR="006069C0" w:rsidRPr="00824661" w:rsidRDefault="006069C0" w:rsidP="006069C0">
      <w:pPr>
        <w:pBdr>
          <w:top w:val="nil"/>
          <w:left w:val="nil"/>
          <w:bottom w:val="nil"/>
          <w:right w:val="nil"/>
          <w:between w:val="nil"/>
        </w:pBdr>
        <w:contextualSpacing/>
        <w:rPr>
          <w:rFonts w:eastAsia="Palatino Linotype" w:cs="Palatino Linotype"/>
          <w:color w:val="000000"/>
          <w:szCs w:val="24"/>
        </w:rPr>
      </w:pPr>
      <w:r w:rsidRPr="00824661">
        <w:rPr>
          <w:rFonts w:eastAsia="Palatino Linotype" w:cs="Palatino Linotype"/>
          <w:color w:val="000000"/>
          <w:szCs w:val="24"/>
        </w:rPr>
        <w:t xml:space="preserve">Ante la </w:t>
      </w:r>
      <w:r w:rsidR="00284A94" w:rsidRPr="00824661">
        <w:rPr>
          <w:rFonts w:eastAsia="Palatino Linotype" w:cs="Palatino Linotype"/>
          <w:color w:val="000000"/>
          <w:szCs w:val="24"/>
        </w:rPr>
        <w:t xml:space="preserve">respuesta del Sujeto Obligado, </w:t>
      </w:r>
      <w:r w:rsidR="004E3C06" w:rsidRPr="00824661">
        <w:rPr>
          <w:rFonts w:eastAsia="Palatino Linotype" w:cs="Palatino Linotype"/>
          <w:color w:val="000000"/>
          <w:szCs w:val="24"/>
        </w:rPr>
        <w:t>la parte Recurrente</w:t>
      </w:r>
      <w:r w:rsidRPr="00824661">
        <w:rPr>
          <w:rFonts w:eastAsia="Palatino Linotype" w:cs="Palatino Linotype"/>
          <w:color w:val="000000"/>
          <w:szCs w:val="24"/>
        </w:rPr>
        <w:t xml:space="preserve"> consideró que se trasgredió su derecho de acceso a la información, por lo que interpuso el presente recurso de revisión señalando como acto impugnado</w:t>
      </w:r>
      <w:r w:rsidR="00883E70" w:rsidRPr="00824661">
        <w:rPr>
          <w:rFonts w:eastAsia="Palatino Linotype" w:cs="Palatino Linotype"/>
          <w:color w:val="000000"/>
          <w:szCs w:val="24"/>
        </w:rPr>
        <w:t xml:space="preserve"> </w:t>
      </w:r>
      <w:r w:rsidR="00294922" w:rsidRPr="00824661">
        <w:rPr>
          <w:rFonts w:eastAsia="Palatino Linotype" w:cs="Palatino Linotype"/>
          <w:color w:val="000000"/>
          <w:szCs w:val="24"/>
        </w:rPr>
        <w:t xml:space="preserve">las preguntas de cómo, dónde y cuándo se difundieron esas capacitaciones </w:t>
      </w:r>
      <w:r w:rsidR="00883E70" w:rsidRPr="00824661">
        <w:rPr>
          <w:rFonts w:eastAsia="Palatino Linotype" w:cs="Palatino Linotype"/>
          <w:color w:val="000000"/>
          <w:szCs w:val="24"/>
        </w:rPr>
        <w:t>y</w:t>
      </w:r>
      <w:r w:rsidRPr="00824661">
        <w:rPr>
          <w:rFonts w:eastAsia="Palatino Linotype" w:cs="Palatino Linotype"/>
          <w:color w:val="000000"/>
          <w:szCs w:val="24"/>
        </w:rPr>
        <w:t xml:space="preserve"> dando como razones</w:t>
      </w:r>
      <w:r w:rsidR="00883E70" w:rsidRPr="00824661">
        <w:rPr>
          <w:rFonts w:eastAsia="Palatino Linotype" w:cs="Palatino Linotype"/>
          <w:color w:val="000000"/>
          <w:szCs w:val="24"/>
        </w:rPr>
        <w:t xml:space="preserve"> o motivos de inconformidad</w:t>
      </w:r>
      <w:r w:rsidR="00294922" w:rsidRPr="00824661">
        <w:rPr>
          <w:rFonts w:eastAsia="Palatino Linotype" w:cs="Palatino Linotype"/>
          <w:color w:val="000000"/>
          <w:szCs w:val="24"/>
        </w:rPr>
        <w:t xml:space="preserve"> la pregunta de quién dio las capacitaciones.</w:t>
      </w:r>
    </w:p>
    <w:p w14:paraId="2EFD889F" w14:textId="77777777" w:rsidR="006069C0" w:rsidRPr="00824661" w:rsidRDefault="006069C0" w:rsidP="006069C0"/>
    <w:p w14:paraId="4B00DC41" w14:textId="77777777" w:rsidR="00294922" w:rsidRPr="00824661" w:rsidRDefault="00883E70" w:rsidP="006069C0">
      <w:r w:rsidRPr="00824661">
        <w:lastRenderedPageBreak/>
        <w:t>Durante la etapa de manifestaciones, el Sujeto Obligado rindió su Informe Justificado mediante la entrega de</w:t>
      </w:r>
      <w:r w:rsidR="00294922" w:rsidRPr="00824661">
        <w:t xml:space="preserve"> </w:t>
      </w:r>
      <w:r w:rsidRPr="00824661">
        <w:t>l</w:t>
      </w:r>
      <w:r w:rsidR="00294922" w:rsidRPr="00824661">
        <w:t>os siguientes</w:t>
      </w:r>
      <w:r w:rsidRPr="00824661">
        <w:t xml:space="preserve"> documento</w:t>
      </w:r>
      <w:r w:rsidR="00294922" w:rsidRPr="00824661">
        <w:t>s:</w:t>
      </w:r>
    </w:p>
    <w:p w14:paraId="79486E9E" w14:textId="77777777" w:rsidR="00294922" w:rsidRPr="00824661" w:rsidRDefault="00294922" w:rsidP="006069C0"/>
    <w:p w14:paraId="4CFA3408" w14:textId="02456906" w:rsidR="00294922" w:rsidRPr="00824661" w:rsidRDefault="00294922" w:rsidP="00294922">
      <w:pPr>
        <w:pStyle w:val="Prrafodelista"/>
        <w:numPr>
          <w:ilvl w:val="0"/>
          <w:numId w:val="72"/>
        </w:numPr>
        <w:rPr>
          <w:rFonts w:eastAsia="Palatino Linotype" w:cs="Palatino Linotype"/>
          <w:b/>
          <w:bCs/>
          <w:color w:val="000000"/>
        </w:rPr>
      </w:pPr>
      <w:r w:rsidRPr="00824661">
        <w:rPr>
          <w:rFonts w:eastAsia="Palatino Linotype" w:cs="Palatino Linotype"/>
          <w:b/>
          <w:bCs/>
          <w:color w:val="000000"/>
        </w:rPr>
        <w:t>RR 06575-2026 INFORME JUSTIFICADO.pdf</w:t>
      </w:r>
      <w:r w:rsidR="00A10AFC" w:rsidRPr="00824661">
        <w:rPr>
          <w:rFonts w:eastAsia="Palatino Linotype" w:cs="Palatino Linotype"/>
          <w:color w:val="000000"/>
        </w:rPr>
        <w:t>. Escrito suscrito por el Jefe de la Unidad de Planeación, Programación y Evaluación y Titular de la Unidad de Transparencia, con el que informó que la Coordinación Administrativa ratificó su respuesta.</w:t>
      </w:r>
    </w:p>
    <w:p w14:paraId="2BC0B925" w14:textId="035BD98A" w:rsidR="00294922" w:rsidRPr="00824661" w:rsidRDefault="00294922" w:rsidP="00CA6B34">
      <w:pPr>
        <w:pStyle w:val="Prrafodelista"/>
        <w:numPr>
          <w:ilvl w:val="0"/>
          <w:numId w:val="72"/>
        </w:numPr>
      </w:pPr>
      <w:r w:rsidRPr="00824661">
        <w:rPr>
          <w:rFonts w:eastAsia="Palatino Linotype" w:cs="Palatino Linotype"/>
          <w:b/>
          <w:bCs/>
          <w:color w:val="000000"/>
        </w:rPr>
        <w:t>RR 06575-00877 COORD ADMINISTRATIVA.pdf</w:t>
      </w:r>
      <w:r w:rsidR="00A10AFC" w:rsidRPr="00824661">
        <w:rPr>
          <w:rFonts w:eastAsia="Palatino Linotype" w:cs="Palatino Linotype"/>
          <w:color w:val="000000"/>
        </w:rPr>
        <w:t xml:space="preserve">. </w:t>
      </w:r>
      <w:r w:rsidR="00A10AFC" w:rsidRPr="00824661">
        <w:rPr>
          <w:rFonts w:eastAsia="Palatino Linotype" w:cs="Palatino Linotype"/>
          <w:color w:val="000000" w:themeColor="text1"/>
        </w:rPr>
        <w:t>Oficio número 20700002000100S/IP/123/2026 emitido por el servidor público habilitado suplente de la Coordinación Administrativa, por medio del cual ratificó su respuesta oda vez que se otorgó la información que obra en los archivos de esta Unidad Administrativa, y lo que menciona en su recurso de revisión como acto impugnado es solicitud de información que no estaba en la solicitud inicial.</w:t>
      </w:r>
    </w:p>
    <w:p w14:paraId="64C5B28A" w14:textId="77777777" w:rsidR="00883E70" w:rsidRPr="00824661" w:rsidRDefault="00883E70" w:rsidP="006069C0"/>
    <w:p w14:paraId="088B4F38" w14:textId="00F3C5F7" w:rsidR="00D105BF" w:rsidRPr="00824661" w:rsidRDefault="00D105BF" w:rsidP="6A20379D">
      <w:pPr>
        <w:rPr>
          <w:lang w:val="es-ES"/>
        </w:rPr>
      </w:pPr>
      <w:r w:rsidRPr="00824661">
        <w:rPr>
          <w:lang w:val="es-ES"/>
        </w:rPr>
        <w:t xml:space="preserve">Por su parte, </w:t>
      </w:r>
      <w:r w:rsidR="004E3C06" w:rsidRPr="00824661">
        <w:rPr>
          <w:lang w:val="es-ES"/>
        </w:rPr>
        <w:t>la parte Recurrente</w:t>
      </w:r>
      <w:r w:rsidRPr="00824661">
        <w:rPr>
          <w:lang w:val="es-ES"/>
        </w:rPr>
        <w:t xml:space="preserve"> no realizó manifestaciones, vertió alegatos ni presentó pruebas que a su derecho conviniera, así como tampoco emitió pronunciamiento alguno respecto del Informe Justificado rendido por el Sujeto Obligado.</w:t>
      </w:r>
    </w:p>
    <w:p w14:paraId="636AD60F" w14:textId="77777777" w:rsidR="00D105BF" w:rsidRPr="00824661" w:rsidRDefault="00D105BF" w:rsidP="006069C0"/>
    <w:p w14:paraId="320798EF" w14:textId="77777777" w:rsidR="006069C0" w:rsidRPr="00824661" w:rsidRDefault="006069C0" w:rsidP="006069C0">
      <w:pPr>
        <w:pBdr>
          <w:top w:val="nil"/>
          <w:left w:val="nil"/>
          <w:bottom w:val="nil"/>
          <w:right w:val="nil"/>
          <w:between w:val="nil"/>
        </w:pBdr>
        <w:contextualSpacing/>
        <w:rPr>
          <w:rFonts w:eastAsia="Palatino Linotype" w:cs="Palatino Linotype"/>
          <w:color w:val="000000"/>
          <w:szCs w:val="24"/>
        </w:rPr>
      </w:pPr>
      <w:r w:rsidRPr="00824661">
        <w:rPr>
          <w:rFonts w:eastAsia="Palatino Linotype" w:cs="Palatino Linotype"/>
          <w:color w:val="000000"/>
          <w:szCs w:val="24"/>
        </w:rPr>
        <w:t>Así, una vez descritas las actuaciones en el expediente del recurso de revisión, es pertinente enfatizar lo que, respecto al derecho de acceso a la información pública, refiere el artículo 5° de la Constitución Política del Estado Libre y Soberano de México, que en su parte conducente dispone lo siguiente:</w:t>
      </w:r>
    </w:p>
    <w:p w14:paraId="6882DC11" w14:textId="77777777" w:rsidR="006069C0" w:rsidRPr="00824661" w:rsidRDefault="006069C0" w:rsidP="006069C0">
      <w:pPr>
        <w:pBdr>
          <w:top w:val="nil"/>
          <w:left w:val="nil"/>
          <w:bottom w:val="nil"/>
          <w:right w:val="nil"/>
          <w:between w:val="nil"/>
        </w:pBdr>
        <w:contextualSpacing/>
        <w:rPr>
          <w:rFonts w:eastAsia="Palatino Linotype" w:cs="Palatino Linotype"/>
          <w:color w:val="000000"/>
          <w:szCs w:val="24"/>
        </w:rPr>
      </w:pPr>
    </w:p>
    <w:p w14:paraId="7F4170CF"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themeColor="text1"/>
          <w:sz w:val="22"/>
          <w:lang w:val="es-ES"/>
        </w:rPr>
      </w:pPr>
      <w:r w:rsidRPr="00824661">
        <w:rPr>
          <w:rFonts w:eastAsia="Palatino Linotype" w:cs="Palatino Linotype"/>
          <w:b/>
          <w:bCs/>
          <w:i/>
          <w:iCs/>
          <w:color w:val="000000" w:themeColor="text1"/>
          <w:sz w:val="22"/>
          <w:lang w:val="es-ES"/>
        </w:rPr>
        <w:t>Artículo 5</w:t>
      </w:r>
      <w:r w:rsidRPr="00824661">
        <w:rPr>
          <w:rFonts w:eastAsia="Palatino Linotype" w:cs="Palatino Linotype"/>
          <w:i/>
          <w:iCs/>
          <w:color w:val="000000" w:themeColor="text1"/>
          <w:sz w:val="22"/>
          <w:lang w:val="es-ES"/>
        </w:rPr>
        <w:t>. […]</w:t>
      </w:r>
    </w:p>
    <w:p w14:paraId="0C919FFA"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p>
    <w:p w14:paraId="49B2E727"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824661">
        <w:rPr>
          <w:rFonts w:eastAsia="Palatino Linotype" w:cs="Palatino Linotype"/>
          <w:i/>
          <w:iCs/>
          <w:color w:val="000000" w:themeColor="text1"/>
          <w:sz w:val="22"/>
          <w:lang w:val="es-ES"/>
        </w:rPr>
        <w:t xml:space="preserve">El derecho a la información será garantizado por el Estado. La ley establecerá las previsiones que permitan asegurar la protección, el respeto y la difusión de este derecho. </w:t>
      </w:r>
    </w:p>
    <w:p w14:paraId="6F5A98E2"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p>
    <w:p w14:paraId="01A80E84"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824661">
        <w:rPr>
          <w:rFonts w:eastAsia="Palatino Linotype" w:cs="Palatino Linotype"/>
          <w:i/>
          <w:iCs/>
          <w:color w:val="000000" w:themeColor="text1"/>
          <w:sz w:val="22"/>
          <w:lang w:val="es-ES"/>
        </w:rPr>
        <w:t xml:space="preserve">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w:t>
      </w:r>
    </w:p>
    <w:p w14:paraId="27418D89"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p>
    <w:p w14:paraId="18DF815D"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824661">
        <w:rPr>
          <w:rFonts w:eastAsia="Palatino Linotype" w:cs="Palatino Linotype"/>
          <w:i/>
          <w:iCs/>
          <w:color w:val="000000" w:themeColor="text1"/>
          <w:sz w:val="22"/>
          <w:lang w:val="es-ES"/>
        </w:rPr>
        <w:t>Este derecho se regirá por los principios y bases siguientes:</w:t>
      </w:r>
    </w:p>
    <w:p w14:paraId="51727B6D"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p>
    <w:p w14:paraId="2FF5F45B"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824661">
        <w:rPr>
          <w:rFonts w:eastAsia="Palatino Linotype" w:cs="Palatino Linotype"/>
          <w:i/>
          <w:iCs/>
          <w:color w:val="000000" w:themeColor="text1"/>
          <w:sz w:val="22"/>
          <w:lang w:val="es-ES"/>
        </w:rPr>
        <w:t>I.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razones previstas en la Constitución Política de los Estados Unidos Mexicanos de interés público y seguridad,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09AC0A7F"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824661">
        <w:rPr>
          <w:rFonts w:eastAsia="Palatino Linotype" w:cs="Palatino Linotype"/>
          <w:i/>
          <w:iCs/>
          <w:color w:val="000000" w:themeColor="text1"/>
          <w:sz w:val="22"/>
          <w:lang w:val="es-ES"/>
        </w:rPr>
        <w:t>II. La información referente a la intimidad de la vida privada y la imagen de las personas será protegida a través de un marco jurídico rígido de tratamiento y manejo de datos personales, con las excepciones que establezca la ley reglamentaria.</w:t>
      </w:r>
    </w:p>
    <w:p w14:paraId="281B6FE6"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824661">
        <w:rPr>
          <w:rFonts w:eastAsia="Palatino Linotype" w:cs="Palatino Linotype"/>
          <w:i/>
          <w:iCs/>
          <w:color w:val="000000" w:themeColor="text1"/>
          <w:sz w:val="22"/>
          <w:lang w:val="es-ES"/>
        </w:rPr>
        <w:t>III. Toda persona, sin necesidad de acreditar interés alguno o justificar su utilización, tendrá acceso gratuito a la información pública, a sus datos personales o a la rectificación de éstos.</w:t>
      </w:r>
    </w:p>
    <w:p w14:paraId="3FA08227"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824661">
        <w:rPr>
          <w:rFonts w:eastAsia="Palatino Linotype" w:cs="Palatino Linotype"/>
          <w:i/>
          <w:iCs/>
          <w:color w:val="000000" w:themeColor="text1"/>
          <w:sz w:val="22"/>
          <w:lang w:val="es-ES"/>
        </w:rPr>
        <w:t>IV. Se establecerán mecanismos de acceso a la información y procedimientos de revisión expeditos que se sustanciarán ante el organismo autónomo especializado e imparcial que establece esta Constitución.</w:t>
      </w:r>
    </w:p>
    <w:p w14:paraId="0BADE378"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824661">
        <w:rPr>
          <w:rFonts w:eastAsia="Palatino Linotype" w:cs="Palatino Linotype"/>
          <w:i/>
          <w:iCs/>
          <w:color w:val="000000" w:themeColor="text1"/>
          <w:sz w:val="22"/>
          <w:lang w:val="es-ES"/>
        </w:rPr>
        <w:t>V. Los procedimientos de acceso a la información pública, de acceso, corrección y supresión de datos personales, así como los recursos de revisión derivados de los mismos, podrán tramitarse por medios electrónicos, a través de un sistema automatizado que para tal efecto establezca la ley reglamentaria y el organismo autónomo garante en el ámbito de su competencia. Las resoluciones que correspondan a estos procedimientos se sistematizarán para favorecer su consulta.</w:t>
      </w:r>
    </w:p>
    <w:p w14:paraId="28FC2925"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824661">
        <w:rPr>
          <w:rFonts w:eastAsia="Palatino Linotype" w:cs="Palatino Linotype"/>
          <w:i/>
          <w:iCs/>
          <w:color w:val="000000" w:themeColor="text1"/>
          <w:sz w:val="22"/>
          <w:lang w:val="es-ES"/>
        </w:rPr>
        <w:t xml:space="preserve">VI. Los sujetos obligados deberán preservar sus documentos en archivos administrativos actualizados y publicarán, a través de los medios electrónicos disponibles, la información completa </w:t>
      </w:r>
      <w:r w:rsidRPr="00824661">
        <w:rPr>
          <w:rFonts w:eastAsia="Palatino Linotype" w:cs="Palatino Linotype"/>
          <w:i/>
          <w:iCs/>
          <w:color w:val="000000" w:themeColor="text1"/>
          <w:sz w:val="22"/>
          <w:lang w:val="es-ES"/>
        </w:rPr>
        <w:lastRenderedPageBreak/>
        <w:t>y actualizada sobre el ejercicio de los recursos públicos y los indicadores que permitan rendir cuenta del cumplimiento de sus objetivos y los resultados obtenidos.</w:t>
      </w:r>
    </w:p>
    <w:p w14:paraId="6CC32CE8" w14:textId="77777777" w:rsidR="006069C0" w:rsidRPr="00824661" w:rsidRDefault="006069C0" w:rsidP="006069C0">
      <w:pPr>
        <w:pBdr>
          <w:top w:val="nil"/>
          <w:left w:val="nil"/>
          <w:bottom w:val="nil"/>
          <w:right w:val="nil"/>
          <w:between w:val="nil"/>
        </w:pBdr>
        <w:spacing w:line="240" w:lineRule="auto"/>
        <w:ind w:left="567" w:right="567"/>
        <w:contextualSpacing/>
        <w:rPr>
          <w:rFonts w:eastAsia="Palatino Linotype" w:cs="Palatino Linotype"/>
          <w:i/>
          <w:iCs/>
          <w:color w:val="000000"/>
          <w:sz w:val="22"/>
          <w:lang w:val="es-ES"/>
        </w:rPr>
      </w:pPr>
      <w:r w:rsidRPr="00824661">
        <w:rPr>
          <w:rFonts w:eastAsia="Palatino Linotype" w:cs="Palatino Linotype"/>
          <w:i/>
          <w:iCs/>
          <w:color w:val="000000" w:themeColor="text1"/>
          <w:sz w:val="22"/>
          <w:lang w:val="es-ES"/>
        </w:rPr>
        <w:t>VII. La ley reglamentaria, determinará la manera en que los sujetos obligados deberán hacer pública la información relativa a los recursos públicos que entreguen a personas físicas o jurídicas colectivas.</w:t>
      </w:r>
    </w:p>
    <w:p w14:paraId="169EB087" w14:textId="77777777" w:rsidR="006069C0" w:rsidRPr="00824661" w:rsidRDefault="006069C0" w:rsidP="006069C0">
      <w:pPr>
        <w:pBdr>
          <w:top w:val="nil"/>
          <w:left w:val="nil"/>
          <w:bottom w:val="nil"/>
          <w:right w:val="nil"/>
          <w:between w:val="nil"/>
        </w:pBdr>
        <w:contextualSpacing/>
        <w:rPr>
          <w:rFonts w:eastAsia="Palatino Linotype" w:cs="Palatino Linotype"/>
          <w:color w:val="000000"/>
          <w:szCs w:val="24"/>
        </w:rPr>
      </w:pPr>
    </w:p>
    <w:p w14:paraId="60E6E26A" w14:textId="14FE5C4C" w:rsidR="006069C0" w:rsidRPr="00824661" w:rsidRDefault="006069C0" w:rsidP="006069C0">
      <w:pPr>
        <w:rPr>
          <w:rFonts w:eastAsia="Palatino Linotype" w:cs="Palatino Linotype"/>
          <w:szCs w:val="24"/>
        </w:rPr>
      </w:pPr>
      <w:r w:rsidRPr="00824661">
        <w:rPr>
          <w:rFonts w:eastAsia="Palatino Linotype" w:cs="Palatino Linotype"/>
          <w:szCs w:val="24"/>
        </w:rPr>
        <w:t>En ese orden de ideas, la Ley de Transparencia y Acceso a la Información Pública del Estado de México y Municipios, prevé en su artícu</w:t>
      </w:r>
      <w:r w:rsidR="00AA1C4E" w:rsidRPr="00824661">
        <w:rPr>
          <w:rFonts w:eastAsia="Palatino Linotype" w:cs="Palatino Linotype"/>
          <w:szCs w:val="24"/>
        </w:rPr>
        <w:t>lo 23 fracción I</w:t>
      </w:r>
      <w:r w:rsidRPr="00824661">
        <w:rPr>
          <w:rFonts w:eastAsia="Palatino Linotype" w:cs="Palatino Linotype"/>
          <w:szCs w:val="24"/>
        </w:rPr>
        <w:t>, lo siguiente:</w:t>
      </w:r>
    </w:p>
    <w:p w14:paraId="1488DF44" w14:textId="77777777" w:rsidR="006069C0" w:rsidRPr="00824661" w:rsidRDefault="006069C0" w:rsidP="006069C0">
      <w:pPr>
        <w:rPr>
          <w:rFonts w:eastAsia="Palatino Linotype" w:cs="Palatino Linotype"/>
          <w:szCs w:val="24"/>
        </w:rPr>
      </w:pPr>
    </w:p>
    <w:p w14:paraId="61E9F69D" w14:textId="77777777" w:rsidR="006069C0" w:rsidRPr="00824661" w:rsidRDefault="006069C0" w:rsidP="006069C0">
      <w:pPr>
        <w:spacing w:line="240" w:lineRule="auto"/>
        <w:ind w:left="567" w:right="567"/>
        <w:rPr>
          <w:rFonts w:eastAsia="Palatino Linotype" w:cs="Palatino Linotype"/>
          <w:i/>
          <w:iCs/>
          <w:sz w:val="22"/>
          <w:lang w:val="es-ES"/>
        </w:rPr>
      </w:pPr>
      <w:r w:rsidRPr="00824661">
        <w:rPr>
          <w:rFonts w:eastAsia="Palatino Linotype" w:cs="Palatino Linotype"/>
          <w:b/>
          <w:bCs/>
          <w:i/>
          <w:iCs/>
          <w:sz w:val="22"/>
          <w:lang w:val="es-ES"/>
        </w:rPr>
        <w:t>Artículo 23.</w:t>
      </w:r>
      <w:r w:rsidRPr="00824661">
        <w:rPr>
          <w:rFonts w:eastAsia="Palatino Linotype" w:cs="Palatino Linotype"/>
          <w:i/>
          <w:iCs/>
          <w:sz w:val="22"/>
          <w:lang w:val="es-ES"/>
        </w:rPr>
        <w:t xml:space="preserve"> Son sujetos obligados a transparentar y permitir el acceso a su información y proteger los datos personales que obren en su poder:</w:t>
      </w:r>
    </w:p>
    <w:p w14:paraId="67A6C6BD" w14:textId="6B1F6743" w:rsidR="006069C0" w:rsidRPr="00824661" w:rsidRDefault="006069C0" w:rsidP="006069C0">
      <w:pPr>
        <w:spacing w:line="240" w:lineRule="auto"/>
        <w:ind w:left="567" w:right="567"/>
        <w:rPr>
          <w:rFonts w:eastAsia="Palatino Linotype" w:cs="Palatino Linotype"/>
          <w:i/>
          <w:iCs/>
          <w:sz w:val="22"/>
          <w:lang w:val="es-ES"/>
        </w:rPr>
      </w:pPr>
    </w:p>
    <w:p w14:paraId="04233B79" w14:textId="26DA2077" w:rsidR="006069C0" w:rsidRPr="00824661" w:rsidRDefault="00AA1C4E" w:rsidP="006069C0">
      <w:pPr>
        <w:spacing w:line="240" w:lineRule="auto"/>
        <w:ind w:left="567" w:right="567"/>
        <w:rPr>
          <w:rFonts w:eastAsia="Palatino Linotype" w:cs="Palatino Linotype"/>
          <w:i/>
          <w:iCs/>
          <w:sz w:val="22"/>
          <w:lang w:val="es-ES"/>
        </w:rPr>
      </w:pPr>
      <w:r w:rsidRPr="00824661">
        <w:rPr>
          <w:rFonts w:eastAsia="Palatino Linotype" w:cs="Palatino Linotype"/>
          <w:b/>
          <w:bCs/>
          <w:i/>
          <w:iCs/>
          <w:sz w:val="22"/>
          <w:lang w:val="es-ES"/>
        </w:rPr>
        <w:t>I</w:t>
      </w:r>
      <w:r w:rsidR="006069C0" w:rsidRPr="00824661">
        <w:rPr>
          <w:rFonts w:eastAsia="Palatino Linotype" w:cs="Palatino Linotype"/>
          <w:b/>
          <w:bCs/>
          <w:i/>
          <w:iCs/>
          <w:sz w:val="22"/>
          <w:lang w:val="es-ES"/>
        </w:rPr>
        <w:t>.</w:t>
      </w:r>
      <w:r w:rsidR="006069C0" w:rsidRPr="00824661">
        <w:rPr>
          <w:rFonts w:eastAsia="Palatino Linotype" w:cs="Palatino Linotype"/>
          <w:i/>
          <w:iCs/>
          <w:sz w:val="22"/>
          <w:lang w:val="es-ES"/>
        </w:rPr>
        <w:t xml:space="preserve"> </w:t>
      </w:r>
      <w:r w:rsidRPr="00824661">
        <w:rPr>
          <w:rFonts w:eastAsia="Palatino Linotype" w:cs="Palatino Linotype"/>
          <w:i/>
          <w:iCs/>
          <w:sz w:val="22"/>
          <w:lang w:val="es-ES"/>
        </w:rPr>
        <w:t xml:space="preserve">El </w:t>
      </w:r>
      <w:r w:rsidR="001015C7" w:rsidRPr="00824661">
        <w:rPr>
          <w:rFonts w:eastAsia="Palatino Linotype" w:cs="Palatino Linotype"/>
          <w:i/>
          <w:iCs/>
          <w:sz w:val="22"/>
          <w:lang w:val="es-ES"/>
        </w:rPr>
        <w:t>Poder Ejecutivo del Estado de México, las dependencias, organismos auxiliares, órganos, entidades, fideicomisos y fondos públicos, así como la Procuraduría General de Justicia</w:t>
      </w:r>
      <w:r w:rsidR="006069C0" w:rsidRPr="00824661">
        <w:rPr>
          <w:rFonts w:eastAsia="Palatino Linotype" w:cs="Palatino Linotype"/>
          <w:i/>
          <w:iCs/>
          <w:sz w:val="22"/>
          <w:lang w:val="es-ES"/>
        </w:rPr>
        <w:t>;</w:t>
      </w:r>
    </w:p>
    <w:p w14:paraId="56AD3944" w14:textId="77777777" w:rsidR="006069C0" w:rsidRPr="00824661" w:rsidRDefault="006069C0" w:rsidP="006069C0">
      <w:pPr>
        <w:spacing w:line="240" w:lineRule="auto"/>
        <w:ind w:left="567" w:right="567"/>
        <w:rPr>
          <w:rFonts w:eastAsia="Palatino Linotype" w:cs="Palatino Linotype"/>
          <w:i/>
          <w:iCs/>
          <w:sz w:val="22"/>
          <w:lang w:val="es-ES"/>
        </w:rPr>
      </w:pPr>
      <w:r w:rsidRPr="00824661">
        <w:rPr>
          <w:rFonts w:eastAsia="Palatino Linotype" w:cs="Palatino Linotype"/>
          <w:i/>
          <w:iCs/>
          <w:sz w:val="22"/>
          <w:lang w:val="es-ES"/>
        </w:rPr>
        <w:t>[…]</w:t>
      </w:r>
    </w:p>
    <w:p w14:paraId="4E7ADB44" w14:textId="77777777" w:rsidR="006069C0" w:rsidRPr="00824661" w:rsidRDefault="006069C0" w:rsidP="006069C0">
      <w:pPr>
        <w:pBdr>
          <w:top w:val="nil"/>
          <w:left w:val="nil"/>
          <w:bottom w:val="nil"/>
          <w:right w:val="nil"/>
          <w:between w:val="nil"/>
        </w:pBdr>
        <w:contextualSpacing/>
        <w:rPr>
          <w:rFonts w:eastAsia="Palatino Linotype" w:cs="Palatino Linotype"/>
          <w:color w:val="000000"/>
          <w:szCs w:val="24"/>
        </w:rPr>
      </w:pPr>
    </w:p>
    <w:p w14:paraId="5A3A9951" w14:textId="77777777" w:rsidR="006069C0" w:rsidRPr="00824661" w:rsidRDefault="006069C0" w:rsidP="006069C0">
      <w:pPr>
        <w:pBdr>
          <w:top w:val="nil"/>
          <w:left w:val="nil"/>
          <w:bottom w:val="nil"/>
          <w:right w:val="nil"/>
          <w:between w:val="nil"/>
        </w:pBdr>
        <w:contextualSpacing/>
        <w:rPr>
          <w:rFonts w:eastAsia="Palatino Linotype" w:cs="Palatino Linotype"/>
          <w:color w:val="000000"/>
          <w:szCs w:val="24"/>
        </w:rPr>
      </w:pPr>
      <w:r w:rsidRPr="00824661">
        <w:rPr>
          <w:rFonts w:eastAsia="Palatino Linotype" w:cs="Palatino Linotype"/>
          <w:color w:val="000000"/>
          <w:szCs w:val="24"/>
        </w:rPr>
        <w:t>Es así como, conforme a los preceptos legales citados, se desprende que el derecho de acceso a la información pública es un derecho individual que puede ser ejercido ante cualquier autoridad, entidad, órgano u organismo, tanto federales, como estatales, de la Ciudad de México o Municipales y autónomos, con el fin de que los particulares conozcan toda aquella información que es considerada como pública.</w:t>
      </w:r>
    </w:p>
    <w:p w14:paraId="15189B8F" w14:textId="77777777" w:rsidR="006069C0" w:rsidRPr="00824661" w:rsidRDefault="006069C0" w:rsidP="006069C0">
      <w:pPr>
        <w:pBdr>
          <w:top w:val="nil"/>
          <w:left w:val="nil"/>
          <w:bottom w:val="nil"/>
          <w:right w:val="nil"/>
          <w:between w:val="nil"/>
        </w:pBdr>
        <w:contextualSpacing/>
        <w:rPr>
          <w:rFonts w:eastAsia="Palatino Linotype" w:cs="Palatino Linotype"/>
          <w:color w:val="000000"/>
          <w:szCs w:val="24"/>
        </w:rPr>
      </w:pPr>
    </w:p>
    <w:p w14:paraId="6C147C56" w14:textId="26FD7D13" w:rsidR="006069C0" w:rsidRPr="00824661" w:rsidRDefault="006069C0" w:rsidP="006069C0">
      <w:pPr>
        <w:rPr>
          <w:rFonts w:eastAsia="Palatino Linotype"/>
          <w:lang w:val="es-ES"/>
        </w:rPr>
      </w:pPr>
      <w:r w:rsidRPr="00824661">
        <w:rPr>
          <w:rFonts w:eastAsia="Palatino Linotype" w:cs="Palatino Linotype"/>
          <w:color w:val="000000"/>
          <w:szCs w:val="24"/>
        </w:rPr>
        <w:t>En segundo término, se debe destacar que del análisis del acto impugnado y los motivos de inconformidad se</w:t>
      </w:r>
      <w:r w:rsidR="00284A94" w:rsidRPr="00824661">
        <w:rPr>
          <w:rFonts w:eastAsia="Palatino Linotype" w:cs="Palatino Linotype"/>
          <w:color w:val="000000"/>
          <w:szCs w:val="24"/>
        </w:rPr>
        <w:t xml:space="preserve"> desprende que </w:t>
      </w:r>
      <w:r w:rsidR="004E3C06" w:rsidRPr="00824661">
        <w:rPr>
          <w:rFonts w:eastAsia="Palatino Linotype" w:cs="Palatino Linotype"/>
          <w:color w:val="000000"/>
          <w:szCs w:val="24"/>
        </w:rPr>
        <w:t>la parte Recurrente</w:t>
      </w:r>
      <w:r w:rsidRPr="00824661">
        <w:rPr>
          <w:rFonts w:eastAsia="Palatino Linotype" w:cs="Palatino Linotype"/>
          <w:color w:val="000000"/>
          <w:szCs w:val="24"/>
        </w:rPr>
        <w:t xml:space="preserve"> no se inconformó ante la información </w:t>
      </w:r>
      <w:r w:rsidR="00A60C37" w:rsidRPr="00824661">
        <w:rPr>
          <w:rFonts w:eastAsia="Palatino Linotype" w:cs="Palatino Linotype"/>
          <w:color w:val="000000"/>
          <w:szCs w:val="24"/>
        </w:rPr>
        <w:t xml:space="preserve">proporcionada por el Sujeto Obligado respecto de las acciones de capacitación ofrecidas por el Comité de Ética de esta Secretaría en materia de: prevención de conflicto de intereses, derechos humanos, perspectiva de género, prevención de la corrupción y ética y demás </w:t>
      </w:r>
      <w:r w:rsidR="00A60C37" w:rsidRPr="00824661">
        <w:rPr>
          <w:rFonts w:eastAsia="Palatino Linotype" w:cs="Palatino Linotype"/>
          <w:color w:val="000000"/>
          <w:szCs w:val="24"/>
        </w:rPr>
        <w:lastRenderedPageBreak/>
        <w:t>temas relacionados; sino que derivado de la respuesta, la parte Recurrente requirió conocer cómo, dónde, cuándo y quiénes impartieron dichas capacitaciones.</w:t>
      </w:r>
    </w:p>
    <w:p w14:paraId="03ED844F" w14:textId="4A0E66B8" w:rsidR="00D25AE9" w:rsidRPr="00824661" w:rsidRDefault="00D25AE9" w:rsidP="006069C0">
      <w:pPr>
        <w:rPr>
          <w:rFonts w:eastAsia="Times New Roman" w:cs="Times New Roman"/>
          <w:color w:val="000000"/>
        </w:rPr>
      </w:pPr>
    </w:p>
    <w:p w14:paraId="38B2C3A8" w14:textId="3B5AC191" w:rsidR="006069C0" w:rsidRPr="00824661" w:rsidRDefault="00A55323" w:rsidP="00A55323">
      <w:pPr>
        <w:rPr>
          <w:rFonts w:eastAsia="Times New Roman" w:cs="Times New Roman"/>
          <w:color w:val="000000"/>
        </w:rPr>
      </w:pPr>
      <w:r w:rsidRPr="00824661">
        <w:rPr>
          <w:rFonts w:eastAsia="Times New Roman" w:cs="Times New Roman"/>
          <w:color w:val="000000" w:themeColor="text1"/>
        </w:rPr>
        <w:t xml:space="preserve">Como se observa, </w:t>
      </w:r>
      <w:r w:rsidR="004E3C06" w:rsidRPr="00824661">
        <w:rPr>
          <w:rFonts w:eastAsia="Times New Roman" w:cs="Times New Roman"/>
          <w:color w:val="000000" w:themeColor="text1"/>
        </w:rPr>
        <w:t>la parte Recurrente</w:t>
      </w:r>
      <w:r w:rsidRPr="00824661">
        <w:rPr>
          <w:rFonts w:eastAsia="Times New Roman" w:cs="Times New Roman"/>
          <w:color w:val="000000" w:themeColor="text1"/>
        </w:rPr>
        <w:t xml:space="preserve"> plantea otros cuestionamientos derivados de la respuesta emitida por el área competente del Sujeto Obligado, sin que estos fueran realizados originalmente en la solicitud de información, </w:t>
      </w:r>
      <w:r w:rsidR="006069C0" w:rsidRPr="00824661">
        <w:rPr>
          <w:rFonts w:eastAsia="Palatino Linotype" w:cs="Palatino Linotype"/>
          <w:color w:val="000000" w:themeColor="text1"/>
          <w:lang w:val="es-ES"/>
        </w:rPr>
        <w:t xml:space="preserve">por lo </w:t>
      </w:r>
      <w:r w:rsidR="4C1D56F1" w:rsidRPr="00824661">
        <w:rPr>
          <w:rFonts w:eastAsia="Palatino Linotype" w:cs="Palatino Linotype"/>
          <w:color w:val="000000" w:themeColor="text1"/>
          <w:lang w:val="es-ES"/>
        </w:rPr>
        <w:t>que</w:t>
      </w:r>
      <w:r w:rsidR="006069C0" w:rsidRPr="00824661">
        <w:rPr>
          <w:rFonts w:eastAsia="Palatino Linotype" w:cs="Palatino Linotype"/>
          <w:color w:val="000000" w:themeColor="text1"/>
          <w:lang w:val="es-ES"/>
        </w:rPr>
        <w:t xml:space="preserve"> </w:t>
      </w:r>
      <w:r w:rsidR="00A60C37" w:rsidRPr="00824661">
        <w:rPr>
          <w:rFonts w:eastAsia="Palatino Linotype" w:cs="Palatino Linotype"/>
          <w:color w:val="000000" w:themeColor="text1"/>
          <w:lang w:val="es-ES"/>
        </w:rPr>
        <w:t>expresar su inconformidad realizando nuevos cuestionamientos</w:t>
      </w:r>
      <w:r w:rsidR="006069C0" w:rsidRPr="00824661">
        <w:rPr>
          <w:rFonts w:eastAsia="Palatino Linotype" w:cs="Palatino Linotype"/>
          <w:color w:val="000000" w:themeColor="text1"/>
          <w:lang w:val="es-ES"/>
        </w:rPr>
        <w:t>, equivale a amp</w:t>
      </w:r>
      <w:r w:rsidR="00BF3B7E" w:rsidRPr="00824661">
        <w:rPr>
          <w:rFonts w:eastAsia="Palatino Linotype" w:cs="Palatino Linotype"/>
          <w:color w:val="000000" w:themeColor="text1"/>
          <w:lang w:val="es-ES"/>
        </w:rPr>
        <w:t>liar la solicitud mediante el</w:t>
      </w:r>
      <w:r w:rsidR="006069C0" w:rsidRPr="00824661">
        <w:rPr>
          <w:rFonts w:eastAsia="Palatino Linotype" w:cs="Palatino Linotype"/>
          <w:color w:val="000000" w:themeColor="text1"/>
          <w:lang w:val="es-ES"/>
        </w:rPr>
        <w:t xml:space="preserve"> medio de impugnación.</w:t>
      </w:r>
    </w:p>
    <w:p w14:paraId="3D08E6CA" w14:textId="77777777" w:rsidR="006069C0" w:rsidRPr="00824661" w:rsidRDefault="006069C0" w:rsidP="006069C0">
      <w:pPr>
        <w:pBdr>
          <w:top w:val="nil"/>
          <w:left w:val="nil"/>
          <w:bottom w:val="nil"/>
          <w:right w:val="nil"/>
          <w:between w:val="nil"/>
        </w:pBdr>
        <w:contextualSpacing/>
        <w:rPr>
          <w:rFonts w:eastAsia="Palatino Linotype" w:cs="Palatino Linotype"/>
          <w:color w:val="000000"/>
          <w:szCs w:val="24"/>
        </w:rPr>
      </w:pPr>
    </w:p>
    <w:p w14:paraId="1680204E" w14:textId="77777777" w:rsidR="00A60C37" w:rsidRPr="00824661" w:rsidRDefault="006069C0" w:rsidP="6A20379D">
      <w:pPr>
        <w:contextualSpacing/>
        <w:rPr>
          <w:rFonts w:eastAsia="Palatino Linotype" w:cs="Palatino Linotype"/>
          <w:lang w:val="es-ES"/>
        </w:rPr>
      </w:pPr>
      <w:r w:rsidRPr="00824661">
        <w:rPr>
          <w:rFonts w:eastAsia="Times New Roman" w:cs="Times New Roman"/>
          <w:color w:val="000000"/>
          <w:lang w:val="es-ES"/>
        </w:rPr>
        <w:t xml:space="preserve">Por tanto, </w:t>
      </w:r>
      <w:r w:rsidRPr="00824661">
        <w:rPr>
          <w:rFonts w:eastAsia="Palatino Linotype" w:cs="Palatino Linotype"/>
          <w:lang w:val="es-ES"/>
        </w:rPr>
        <w:t xml:space="preserve">dado que el motivo de inconformidad consiste en </w:t>
      </w:r>
      <w:r w:rsidR="00A60C37" w:rsidRPr="00824661">
        <w:rPr>
          <w:rFonts w:eastAsia="Palatino Linotype" w:cs="Palatino Linotype"/>
          <w:lang w:val="es-ES"/>
        </w:rPr>
        <w:t xml:space="preserve">que se le dé respuesta a requerimientos </w:t>
      </w:r>
      <w:r w:rsidRPr="00824661">
        <w:rPr>
          <w:rFonts w:eastAsia="Palatino Linotype" w:cs="Palatino Linotype"/>
          <w:lang w:val="es-ES"/>
        </w:rPr>
        <w:t>que no fue</w:t>
      </w:r>
      <w:r w:rsidR="00A60C37" w:rsidRPr="00824661">
        <w:rPr>
          <w:rFonts w:eastAsia="Palatino Linotype" w:cs="Palatino Linotype"/>
          <w:lang w:val="es-ES"/>
        </w:rPr>
        <w:t>ron</w:t>
      </w:r>
      <w:r w:rsidRPr="00824661">
        <w:rPr>
          <w:rFonts w:eastAsia="Palatino Linotype" w:cs="Palatino Linotype"/>
          <w:lang w:val="es-ES"/>
        </w:rPr>
        <w:t xml:space="preserve"> planteado</w:t>
      </w:r>
      <w:r w:rsidR="00A60C37" w:rsidRPr="00824661">
        <w:rPr>
          <w:rFonts w:eastAsia="Palatino Linotype" w:cs="Palatino Linotype"/>
          <w:lang w:val="es-ES"/>
        </w:rPr>
        <w:t>s</w:t>
      </w:r>
      <w:r w:rsidRPr="00824661">
        <w:rPr>
          <w:rFonts w:eastAsia="Palatino Linotype" w:cs="Palatino Linotype"/>
          <w:lang w:val="es-ES"/>
        </w:rPr>
        <w:t xml:space="preserve"> desde la solicitud primigenia, este debe ser calificado como una ampliación a la solicitud de información o </w:t>
      </w:r>
      <w:r w:rsidRPr="00824661">
        <w:rPr>
          <w:rFonts w:eastAsia="Palatino Linotype" w:cs="Palatino Linotype"/>
          <w:i/>
          <w:iCs/>
          <w:lang w:val="es-ES"/>
        </w:rPr>
        <w:t>plus petitio</w:t>
      </w:r>
      <w:r w:rsidRPr="00824661">
        <w:rPr>
          <w:rFonts w:eastAsia="Palatino Linotype" w:cs="Palatino Linotype"/>
          <w:lang w:val="es-ES"/>
        </w:rPr>
        <w:t xml:space="preserve">; esto es, que se adhirió información que no había sido solicitada. </w:t>
      </w:r>
    </w:p>
    <w:p w14:paraId="34888D83" w14:textId="77777777" w:rsidR="00A60C37" w:rsidRPr="00824661" w:rsidRDefault="00A60C37" w:rsidP="6A20379D">
      <w:pPr>
        <w:contextualSpacing/>
        <w:rPr>
          <w:rFonts w:eastAsia="Palatino Linotype" w:cs="Palatino Linotype"/>
          <w:lang w:val="es-ES"/>
        </w:rPr>
      </w:pPr>
    </w:p>
    <w:p w14:paraId="198A964C" w14:textId="4E23DDF3" w:rsidR="006069C0" w:rsidRPr="00824661" w:rsidRDefault="00A60C37" w:rsidP="6A20379D">
      <w:pPr>
        <w:contextualSpacing/>
        <w:rPr>
          <w:rFonts w:eastAsia="Palatino Linotype" w:cs="Palatino Linotype"/>
          <w:lang w:val="es-ES"/>
        </w:rPr>
      </w:pPr>
      <w:r w:rsidRPr="00824661">
        <w:rPr>
          <w:rFonts w:eastAsia="Palatino Linotype" w:cs="Palatino Linotype"/>
          <w:lang w:val="es-ES"/>
        </w:rPr>
        <w:t>Así</w:t>
      </w:r>
      <w:r w:rsidR="22EFD1DF" w:rsidRPr="00824661">
        <w:rPr>
          <w:rFonts w:eastAsia="Palatino Linotype" w:cs="Palatino Linotype"/>
          <w:lang w:val="es-ES"/>
        </w:rPr>
        <w:t>,</w:t>
      </w:r>
      <w:r w:rsidR="006069C0" w:rsidRPr="00824661">
        <w:rPr>
          <w:rFonts w:eastAsia="Palatino Linotype" w:cs="Palatino Linotype"/>
          <w:lang w:val="es-ES"/>
        </w:rPr>
        <w:t xml:space="preserve"> al haberse realizado en un momento posterior al ingreso de la solicitud original, el requerimiento adicional deviene infundado, debido a que no se planteó ante el Sujeto Obligado oportunamente. En consecuencia, resulta injustificado examinar tal petición, pues ésta no fue del conocimiento del Sujeto Obligado, por lo que, no tuvo la oportunidad legal de analizarla ni de pronunciarse sobre ella. Sirve de apoyo por analogía la siguiente tesis jurisprudencial con registro digital 178788</w:t>
      </w:r>
      <w:r w:rsidR="006069C0" w:rsidRPr="00824661">
        <w:rPr>
          <w:rFonts w:eastAsia="Palatino Linotype" w:cs="Palatino Linotype"/>
          <w:vertAlign w:val="superscript"/>
          <w:lang w:val="es-ES"/>
        </w:rPr>
        <w:footnoteReference w:id="3"/>
      </w:r>
      <w:r w:rsidR="006069C0" w:rsidRPr="00824661">
        <w:rPr>
          <w:rFonts w:eastAsia="Palatino Linotype" w:cs="Palatino Linotype"/>
          <w:lang w:val="es-ES"/>
        </w:rPr>
        <w:t>, en la que se establece lo siguiente:</w:t>
      </w:r>
    </w:p>
    <w:p w14:paraId="74B49CF3" w14:textId="77777777" w:rsidR="006069C0" w:rsidRPr="00824661" w:rsidRDefault="006069C0" w:rsidP="006069C0">
      <w:pPr>
        <w:contextualSpacing/>
        <w:rPr>
          <w:rFonts w:eastAsia="Palatino Linotype" w:cs="Palatino Linotype"/>
        </w:rPr>
      </w:pPr>
    </w:p>
    <w:p w14:paraId="4FF61116" w14:textId="77777777" w:rsidR="006069C0" w:rsidRPr="00824661" w:rsidRDefault="006069C0" w:rsidP="006069C0">
      <w:pPr>
        <w:spacing w:line="240" w:lineRule="auto"/>
        <w:ind w:left="567" w:right="567"/>
        <w:rPr>
          <w:rFonts w:eastAsia="Times New Roman" w:cs="Times New Roman"/>
          <w:b/>
          <w:i/>
          <w:sz w:val="22"/>
          <w:lang w:eastAsia="es-ES"/>
        </w:rPr>
      </w:pPr>
      <w:r w:rsidRPr="00824661">
        <w:rPr>
          <w:rFonts w:eastAsia="Times New Roman" w:cs="Times New Roman"/>
          <w:b/>
          <w:i/>
          <w:sz w:val="22"/>
          <w:lang w:eastAsia="es-ES"/>
        </w:rPr>
        <w:lastRenderedPageBreak/>
        <w:t>CONCEPTOS DE VIOLACIÓN EN EL AMPARO DIRECTO. INOPERANCIA DE LOS QUE INTRODUCEN CUESTIONAMIENTOS NOVEDOSOS QUE NO FUERON PLANTEADOS EN EL JUICIO NATURAL.</w:t>
      </w:r>
    </w:p>
    <w:p w14:paraId="2DFA47BE" w14:textId="77777777" w:rsidR="006069C0" w:rsidRPr="00824661" w:rsidRDefault="006069C0" w:rsidP="006069C0">
      <w:pPr>
        <w:spacing w:line="240" w:lineRule="auto"/>
        <w:ind w:left="567" w:right="567"/>
        <w:rPr>
          <w:rFonts w:eastAsia="Times New Roman" w:cs="Times New Roman"/>
          <w:i/>
          <w:sz w:val="22"/>
          <w:lang w:eastAsia="es-ES"/>
        </w:rPr>
      </w:pPr>
      <w:r w:rsidRPr="00824661">
        <w:rPr>
          <w:rFonts w:eastAsia="Times New Roman" w:cs="Times New Roman"/>
          <w:i/>
          <w:sz w:val="22"/>
          <w:lang w:eastAsia="es-ES"/>
        </w:rPr>
        <w:t>Si en los conceptos de violación se formulan argumentos que no se plantearon ante la Sala Fiscal que dictó la sentencia que constituye el acto reclamado, los mismos son inoperantes, toda vez que resultaría injustificado examinar la constitucionalidad de la sentencia combatida a la luz de razonamientos que no conoció la autoridad responsable, pues como tales manifestaciones no formaron parte de la litis natural, la Sala no tuvo la oportunidad legal de analizarlas ni de pronunciarse sobre ellas.</w:t>
      </w:r>
    </w:p>
    <w:p w14:paraId="759F1A30" w14:textId="77777777" w:rsidR="006069C0" w:rsidRPr="00824661" w:rsidRDefault="006069C0" w:rsidP="006069C0">
      <w:pPr>
        <w:contextualSpacing/>
        <w:rPr>
          <w:rFonts w:eastAsia="Palatino Linotype" w:cs="Palatino Linotype"/>
          <w:szCs w:val="24"/>
        </w:rPr>
      </w:pPr>
    </w:p>
    <w:p w14:paraId="73BC9F4B" w14:textId="77777777" w:rsidR="006069C0" w:rsidRPr="00824661" w:rsidRDefault="006069C0" w:rsidP="006069C0">
      <w:pPr>
        <w:pBdr>
          <w:top w:val="nil"/>
          <w:left w:val="nil"/>
          <w:bottom w:val="nil"/>
          <w:right w:val="nil"/>
          <w:between w:val="nil"/>
        </w:pBdr>
        <w:tabs>
          <w:tab w:val="left" w:pos="2044"/>
        </w:tabs>
        <w:rPr>
          <w:rFonts w:eastAsia="Times New Roman" w:cs="Times New Roman"/>
          <w:bCs/>
          <w:szCs w:val="24"/>
          <w:lang w:val="es-ES" w:eastAsia="es-ES"/>
        </w:rPr>
      </w:pPr>
      <w:r w:rsidRPr="00824661">
        <w:rPr>
          <w:rFonts w:eastAsia="Times New Roman" w:cs="Times New Roman"/>
          <w:bCs/>
          <w:szCs w:val="24"/>
          <w:lang w:val="es-ES" w:eastAsia="es-ES"/>
        </w:rPr>
        <w:t>Por consiguiente, en estricto derecho, el agravio del Recurrente consiste en ampliar la solicitud mediante sus motivos de inconformidad; por lo que se actualiza la hipótesis prevista en la fracción VII del artículo 191 con relación al artículo 192 fracción IV de la Ley de Transparencia estatal, que a la letra disponen lo siguiente:</w:t>
      </w:r>
    </w:p>
    <w:p w14:paraId="2637E3D4" w14:textId="77777777" w:rsidR="006069C0" w:rsidRPr="00824661" w:rsidRDefault="006069C0" w:rsidP="006069C0">
      <w:pPr>
        <w:pBdr>
          <w:top w:val="nil"/>
          <w:left w:val="nil"/>
          <w:bottom w:val="nil"/>
          <w:right w:val="nil"/>
          <w:between w:val="nil"/>
        </w:pBdr>
        <w:tabs>
          <w:tab w:val="left" w:pos="2044"/>
        </w:tabs>
        <w:rPr>
          <w:rFonts w:eastAsia="Times New Roman" w:cs="Times New Roman"/>
          <w:bCs/>
          <w:sz w:val="22"/>
          <w:lang w:val="es-ES" w:eastAsia="es-ES"/>
        </w:rPr>
      </w:pPr>
    </w:p>
    <w:p w14:paraId="492BFEED" w14:textId="77777777" w:rsidR="006069C0" w:rsidRPr="00824661" w:rsidRDefault="006069C0" w:rsidP="006069C0">
      <w:pPr>
        <w:spacing w:line="240" w:lineRule="auto"/>
        <w:ind w:left="567" w:right="567"/>
        <w:rPr>
          <w:rFonts w:eastAsia="Palatino Linotype" w:cs="Times New Roman"/>
          <w:bCs/>
          <w:i/>
          <w:sz w:val="22"/>
          <w:szCs w:val="24"/>
          <w:lang w:eastAsia="es-ES"/>
        </w:rPr>
      </w:pPr>
      <w:r w:rsidRPr="00824661">
        <w:rPr>
          <w:rFonts w:eastAsia="Palatino Linotype" w:cs="Times New Roman"/>
          <w:b/>
          <w:i/>
          <w:sz w:val="22"/>
          <w:szCs w:val="24"/>
          <w:lang w:eastAsia="es-ES"/>
        </w:rPr>
        <w:t xml:space="preserve">Artículo 191. </w:t>
      </w:r>
      <w:r w:rsidRPr="00824661">
        <w:rPr>
          <w:rFonts w:eastAsia="Palatino Linotype" w:cs="Times New Roman"/>
          <w:bCs/>
          <w:i/>
          <w:sz w:val="22"/>
          <w:szCs w:val="24"/>
          <w:lang w:eastAsia="es-ES"/>
        </w:rPr>
        <w:t>El recurso será desechado por improcedente cuando:</w:t>
      </w:r>
    </w:p>
    <w:p w14:paraId="37DFABCE" w14:textId="77777777" w:rsidR="006069C0" w:rsidRPr="00824661" w:rsidRDefault="006069C0" w:rsidP="006069C0">
      <w:pPr>
        <w:spacing w:line="240" w:lineRule="auto"/>
        <w:ind w:left="567" w:right="567"/>
        <w:rPr>
          <w:rFonts w:eastAsia="Palatino Linotype" w:cs="Times New Roman"/>
          <w:bCs/>
          <w:i/>
          <w:sz w:val="22"/>
          <w:szCs w:val="24"/>
          <w:lang w:eastAsia="es-ES"/>
        </w:rPr>
      </w:pPr>
      <w:r w:rsidRPr="00824661">
        <w:rPr>
          <w:rFonts w:eastAsia="Palatino Linotype" w:cs="Times New Roman"/>
          <w:bCs/>
          <w:i/>
          <w:sz w:val="22"/>
          <w:szCs w:val="24"/>
          <w:lang w:eastAsia="es-ES"/>
        </w:rPr>
        <w:t>[…]</w:t>
      </w:r>
    </w:p>
    <w:p w14:paraId="1ACED248" w14:textId="77777777" w:rsidR="006069C0" w:rsidRPr="00824661" w:rsidRDefault="006069C0" w:rsidP="006069C0">
      <w:pPr>
        <w:spacing w:line="240" w:lineRule="auto"/>
        <w:ind w:left="567" w:right="567"/>
        <w:rPr>
          <w:rFonts w:eastAsia="Palatino Linotype" w:cs="Times New Roman"/>
          <w:bCs/>
          <w:i/>
          <w:sz w:val="22"/>
          <w:szCs w:val="24"/>
          <w:lang w:eastAsia="es-ES"/>
        </w:rPr>
      </w:pPr>
      <w:r w:rsidRPr="00824661">
        <w:rPr>
          <w:rFonts w:eastAsia="Palatino Linotype" w:cs="Times New Roman"/>
          <w:b/>
          <w:i/>
          <w:sz w:val="22"/>
          <w:szCs w:val="24"/>
          <w:lang w:eastAsia="es-ES"/>
        </w:rPr>
        <w:t>VII.</w:t>
      </w:r>
      <w:r w:rsidRPr="00824661">
        <w:rPr>
          <w:rFonts w:eastAsia="Palatino Linotype" w:cs="Times New Roman"/>
          <w:bCs/>
          <w:i/>
          <w:sz w:val="22"/>
          <w:szCs w:val="24"/>
          <w:lang w:eastAsia="es-ES"/>
        </w:rPr>
        <w:t xml:space="preserve"> El recurrente amplíe su solicitud en el recurso de revisión, únicamente respecto de los nuevos contenidos.</w:t>
      </w:r>
    </w:p>
    <w:p w14:paraId="0B65E2D6" w14:textId="77777777" w:rsidR="006069C0" w:rsidRPr="00824661" w:rsidRDefault="006069C0" w:rsidP="006069C0">
      <w:pPr>
        <w:spacing w:line="240" w:lineRule="auto"/>
        <w:ind w:left="567" w:right="567"/>
        <w:rPr>
          <w:rFonts w:eastAsia="Palatino Linotype" w:cs="Times New Roman"/>
          <w:b/>
          <w:i/>
          <w:sz w:val="22"/>
          <w:szCs w:val="24"/>
          <w:lang w:eastAsia="es-ES"/>
        </w:rPr>
      </w:pPr>
    </w:p>
    <w:p w14:paraId="5EBBD494" w14:textId="77777777" w:rsidR="006069C0" w:rsidRPr="00824661" w:rsidRDefault="006069C0" w:rsidP="006069C0">
      <w:pPr>
        <w:spacing w:line="240" w:lineRule="auto"/>
        <w:ind w:left="567" w:right="567"/>
        <w:rPr>
          <w:rFonts w:eastAsia="Palatino Linotype" w:cs="Times New Roman"/>
          <w:i/>
          <w:sz w:val="22"/>
          <w:szCs w:val="24"/>
          <w:lang w:eastAsia="es-ES"/>
        </w:rPr>
      </w:pPr>
      <w:r w:rsidRPr="00824661">
        <w:rPr>
          <w:rFonts w:eastAsia="Palatino Linotype" w:cs="Times New Roman"/>
          <w:b/>
          <w:i/>
          <w:sz w:val="22"/>
          <w:szCs w:val="24"/>
          <w:lang w:eastAsia="es-ES"/>
        </w:rPr>
        <w:t xml:space="preserve">Artículo 192. </w:t>
      </w:r>
      <w:r w:rsidRPr="00824661">
        <w:rPr>
          <w:rFonts w:eastAsia="Palatino Linotype" w:cs="Times New Roman"/>
          <w:i/>
          <w:sz w:val="22"/>
          <w:szCs w:val="24"/>
          <w:lang w:eastAsia="es-ES"/>
        </w:rPr>
        <w:t>El recurso será sobreseído, en todo o en parte, cuando una vez admitido, se actualicen alguno de los siguientes supuestos:</w:t>
      </w:r>
    </w:p>
    <w:p w14:paraId="66D70B61" w14:textId="77777777" w:rsidR="006069C0" w:rsidRPr="00824661" w:rsidRDefault="006069C0" w:rsidP="006069C0">
      <w:pPr>
        <w:spacing w:line="240" w:lineRule="auto"/>
        <w:ind w:left="567" w:right="567"/>
        <w:rPr>
          <w:rFonts w:eastAsia="Palatino Linotype" w:cs="Times New Roman"/>
          <w:i/>
          <w:sz w:val="22"/>
          <w:szCs w:val="24"/>
          <w:lang w:eastAsia="es-ES"/>
        </w:rPr>
      </w:pPr>
      <w:r w:rsidRPr="00824661">
        <w:rPr>
          <w:rFonts w:eastAsia="Palatino Linotype" w:cs="Times New Roman"/>
          <w:i/>
          <w:sz w:val="22"/>
          <w:szCs w:val="24"/>
          <w:lang w:eastAsia="es-ES"/>
        </w:rPr>
        <w:t>[…]</w:t>
      </w:r>
    </w:p>
    <w:p w14:paraId="62DC6B5E" w14:textId="77777777" w:rsidR="006069C0" w:rsidRPr="00824661" w:rsidRDefault="006069C0" w:rsidP="006069C0">
      <w:pPr>
        <w:spacing w:line="240" w:lineRule="auto"/>
        <w:ind w:left="567" w:right="567"/>
        <w:rPr>
          <w:rFonts w:eastAsia="Palatino Linotype" w:cs="Times New Roman"/>
          <w:b/>
          <w:i/>
          <w:sz w:val="22"/>
          <w:szCs w:val="24"/>
          <w:lang w:eastAsia="es-ES"/>
        </w:rPr>
      </w:pPr>
      <w:r w:rsidRPr="00824661">
        <w:rPr>
          <w:rFonts w:eastAsia="Palatino Linotype" w:cs="Times New Roman"/>
          <w:b/>
          <w:i/>
          <w:sz w:val="22"/>
          <w:szCs w:val="24"/>
          <w:lang w:eastAsia="es-ES"/>
        </w:rPr>
        <w:t xml:space="preserve">IV. </w:t>
      </w:r>
      <w:r w:rsidRPr="00824661">
        <w:rPr>
          <w:rFonts w:eastAsia="Palatino Linotype" w:cs="Times New Roman"/>
          <w:bCs/>
          <w:i/>
          <w:sz w:val="22"/>
          <w:szCs w:val="24"/>
          <w:lang w:eastAsia="es-ES"/>
        </w:rPr>
        <w:t>Admitido el recurso de revisión, aparezca alguna causal de improcedencia en los términos de la presente Ley; y</w:t>
      </w:r>
    </w:p>
    <w:p w14:paraId="3D0FDAE7" w14:textId="77777777" w:rsidR="006069C0" w:rsidRPr="00824661" w:rsidRDefault="006069C0" w:rsidP="006069C0">
      <w:pPr>
        <w:spacing w:line="240" w:lineRule="auto"/>
        <w:ind w:left="567" w:right="567"/>
        <w:rPr>
          <w:rFonts w:eastAsia="Palatino Linotype" w:cs="Times New Roman"/>
          <w:bCs/>
          <w:i/>
          <w:sz w:val="22"/>
          <w:szCs w:val="24"/>
          <w:lang w:eastAsia="es-ES"/>
        </w:rPr>
      </w:pPr>
      <w:r w:rsidRPr="00824661">
        <w:rPr>
          <w:rFonts w:eastAsia="Palatino Linotype" w:cs="Times New Roman"/>
          <w:bCs/>
          <w:i/>
          <w:sz w:val="22"/>
          <w:szCs w:val="24"/>
          <w:lang w:eastAsia="es-ES"/>
        </w:rPr>
        <w:t>[…]</w:t>
      </w:r>
    </w:p>
    <w:p w14:paraId="244D9D05" w14:textId="77777777" w:rsidR="006069C0" w:rsidRPr="00824661" w:rsidRDefault="006069C0" w:rsidP="006069C0">
      <w:pPr>
        <w:pBdr>
          <w:top w:val="nil"/>
          <w:left w:val="nil"/>
          <w:bottom w:val="nil"/>
          <w:right w:val="nil"/>
          <w:between w:val="nil"/>
        </w:pBdr>
        <w:contextualSpacing/>
        <w:rPr>
          <w:rFonts w:eastAsia="Palatino Linotype" w:cs="Palatino Linotype"/>
          <w:color w:val="000000"/>
          <w:szCs w:val="24"/>
          <w:lang w:val="es-ES"/>
        </w:rPr>
      </w:pPr>
    </w:p>
    <w:p w14:paraId="508D9F22" w14:textId="77777777" w:rsidR="006069C0" w:rsidRPr="00824661" w:rsidRDefault="006069C0" w:rsidP="006069C0">
      <w:pPr>
        <w:rPr>
          <w:szCs w:val="24"/>
          <w:lang w:val="es-ES"/>
        </w:rPr>
      </w:pPr>
      <w:r w:rsidRPr="00824661">
        <w:rPr>
          <w:szCs w:val="24"/>
        </w:rPr>
        <w:t xml:space="preserve">Ahora bien, es necesario referir que </w:t>
      </w:r>
      <w:r w:rsidRPr="00824661">
        <w:rPr>
          <w:szCs w:val="24"/>
          <w:lang w:val="es-ES"/>
        </w:rPr>
        <w:t xml:space="preserve">las causales de improcedencia deben ser examinadas de oficio y si de dicho examen se actualiza una causal de improcedencia, por técnica jurídica, es de estudio preferente. Sirve como criterio orientador, lo establecido en la jurisprudencia </w:t>
      </w:r>
      <w:r w:rsidRPr="00824661">
        <w:rPr>
          <w:szCs w:val="24"/>
          <w:lang w:val="es-ES"/>
        </w:rPr>
        <w:lastRenderedPageBreak/>
        <w:t>por reiteración con número de registro digital 194697</w:t>
      </w:r>
      <w:r w:rsidRPr="00824661">
        <w:rPr>
          <w:szCs w:val="24"/>
          <w:vertAlign w:val="superscript"/>
          <w:lang w:val="es-ES"/>
        </w:rPr>
        <w:footnoteReference w:id="4"/>
      </w:r>
      <w:r w:rsidRPr="00824661">
        <w:rPr>
          <w:szCs w:val="24"/>
          <w:lang w:val="es-ES"/>
        </w:rPr>
        <w:t xml:space="preserve">, emitida por la Primera Sala de la Suprema Corte de Justicia de la Nación, en la que se dispone lo siguiente: </w:t>
      </w:r>
    </w:p>
    <w:p w14:paraId="641EBEC8" w14:textId="77777777" w:rsidR="006069C0" w:rsidRPr="00824661" w:rsidRDefault="006069C0" w:rsidP="006069C0">
      <w:pPr>
        <w:rPr>
          <w:szCs w:val="24"/>
          <w:lang w:val="es-ES"/>
        </w:rPr>
      </w:pPr>
    </w:p>
    <w:p w14:paraId="0A89D9EC" w14:textId="77777777" w:rsidR="006069C0" w:rsidRPr="00824661" w:rsidRDefault="006069C0" w:rsidP="006069C0">
      <w:pPr>
        <w:spacing w:line="240" w:lineRule="auto"/>
        <w:ind w:left="567" w:right="567"/>
        <w:rPr>
          <w:rFonts w:eastAsia="Times New Roman" w:cs="Times New Roman"/>
          <w:b/>
          <w:bCs/>
          <w:i/>
          <w:sz w:val="22"/>
          <w:szCs w:val="24"/>
          <w:lang w:val="es-MX" w:eastAsia="es-ES"/>
        </w:rPr>
      </w:pPr>
      <w:r w:rsidRPr="00824661">
        <w:rPr>
          <w:rFonts w:eastAsia="Times New Roman" w:cs="Times New Roman"/>
          <w:b/>
          <w:bCs/>
          <w:i/>
          <w:sz w:val="22"/>
          <w:szCs w:val="24"/>
          <w:lang w:val="es-MX" w:eastAsia="es-ES"/>
        </w:rPr>
        <w:t xml:space="preserve">IMPROCEDENCIA. ESTUDIO PREFERENCIAL DE LAS CAUSALES PREVISTAS EN EL ARTÍCULO 73 DE LA LEY DE AMPARO. </w:t>
      </w:r>
    </w:p>
    <w:p w14:paraId="6579EF59" w14:textId="77777777" w:rsidR="006069C0" w:rsidRPr="00824661" w:rsidRDefault="006069C0" w:rsidP="006069C0">
      <w:pPr>
        <w:spacing w:line="240" w:lineRule="auto"/>
        <w:ind w:left="567" w:right="567"/>
        <w:rPr>
          <w:rFonts w:eastAsia="Times New Roman" w:cs="Times New Roman"/>
          <w:i/>
          <w:sz w:val="22"/>
          <w:szCs w:val="24"/>
          <w:lang w:val="es-MX" w:eastAsia="es-ES"/>
        </w:rPr>
      </w:pPr>
      <w:r w:rsidRPr="00824661">
        <w:rPr>
          <w:rFonts w:eastAsia="Times New Roman" w:cs="Times New Roman"/>
          <w:i/>
          <w:sz w:val="22"/>
          <w:szCs w:val="24"/>
          <w:lang w:val="es-MX" w:eastAsia="es-ES"/>
        </w:rPr>
        <w:t xml:space="preserve">De conformidad con lo dispuesto en el último párrafo del artículo 73 de la Ley de Amparo </w:t>
      </w:r>
      <w:r w:rsidRPr="00824661">
        <w:rPr>
          <w:rFonts w:eastAsia="Times New Roman" w:cs="Times New Roman"/>
          <w:b/>
          <w:bCs/>
          <w:i/>
          <w:sz w:val="22"/>
          <w:szCs w:val="24"/>
          <w:u w:val="single"/>
          <w:lang w:val="es-MX" w:eastAsia="es-ES"/>
        </w:rPr>
        <w:t>las causales de improcedencia deben ser examinadas de oficio y debe abordarse en cualquier instancia en que el juicio se encuentre; de tal manera que si en la revisión se advierte que existen otras causas de estudio preferente a la invocada por el Juez para sobreseer, habrán de analizarse, sin atender razonamiento alguno expresado por la Recurrente</w:t>
      </w:r>
      <w:r w:rsidRPr="00824661">
        <w:rPr>
          <w:rFonts w:eastAsia="Times New Roman" w:cs="Times New Roman"/>
          <w:i/>
          <w:sz w:val="22"/>
          <w:szCs w:val="24"/>
          <w:lang w:val="es-MX" w:eastAsia="es-ES"/>
        </w:rPr>
        <w:t>. Esto es así porque si bien el artículo 73 prevé diversas causas de improcedencia y todas ellas conducen a decretar el sobreseimiento en el juicio, sin analizar el fondo del asunto, de entre ellas existen algunas cuyo orden de importancia amerita que se estudien de forma preferente. Una de estas causas es la inobservancia al principio de definitividad que rige en el juicio de garantías, porque si, efectivamente, no se atendió a ese principio, la acción en sí misma es improcedente, pues se entiende que no es éste el momento de ejercitarla; y la actualización de este motivo conduce al sobreseimiento total en el juicio. Así, si el Juez de Distrito para sobreseer atendió a la causal propuesta por las responsables en el sentido de que se consintió la ley reclamada y, por su parte, consideró de oficio que respecto de los restantes actos había dejado de existir su objeto o materia; pero en revisión se advierte que existe otra de estudio preferente (inobservancia al principio de definitividad) que daría lugar al sobreseimiento total en el juicio y que, por ello, resultarían inatendibles los agravios que se hubieren hecho valer, lo procedente es invocar tal motivo de sobreseimiento y con base en él confirmar la sentencia, aun cuando por diversos motivos, al sustentado por el referido Juez de Distrito.</w:t>
      </w:r>
    </w:p>
    <w:p w14:paraId="11E02784" w14:textId="77777777" w:rsidR="006069C0" w:rsidRPr="00824661" w:rsidRDefault="006069C0" w:rsidP="006069C0">
      <w:pPr>
        <w:rPr>
          <w:szCs w:val="24"/>
          <w:lang w:val="es-ES"/>
        </w:rPr>
      </w:pPr>
    </w:p>
    <w:p w14:paraId="5F58A1EE" w14:textId="77777777" w:rsidR="006069C0" w:rsidRPr="00824661" w:rsidRDefault="006069C0" w:rsidP="006069C0">
      <w:pPr>
        <w:rPr>
          <w:b/>
          <w:szCs w:val="24"/>
          <w:lang w:val="es-ES"/>
        </w:rPr>
      </w:pPr>
      <w:r w:rsidRPr="00824661">
        <w:rPr>
          <w:szCs w:val="24"/>
          <w:lang w:val="es-ES"/>
        </w:rPr>
        <w:t xml:space="preserve">Es importante resaltar a manera de analogía que la Suprema Corte de Justicia de la Nación mediante el número 2 de la Serie </w:t>
      </w:r>
      <w:r w:rsidRPr="00824661">
        <w:rPr>
          <w:i/>
          <w:szCs w:val="24"/>
          <w:lang w:val="es-ES"/>
        </w:rPr>
        <w:t xml:space="preserve">Estudios Introductorios sobre el Juicio de Amparo </w:t>
      </w:r>
      <w:r w:rsidRPr="00824661">
        <w:rPr>
          <w:szCs w:val="24"/>
          <w:lang w:val="es-ES"/>
        </w:rPr>
        <w:t xml:space="preserve">relativo a </w:t>
      </w:r>
      <w:r w:rsidRPr="00824661">
        <w:rPr>
          <w:i/>
          <w:szCs w:val="24"/>
          <w:lang w:val="es-ES"/>
        </w:rPr>
        <w:t xml:space="preserve">LA IMPROCEDENCIA DE LA ACCIÓN DE AMPARO </w:t>
      </w:r>
      <w:r w:rsidRPr="00824661">
        <w:rPr>
          <w:szCs w:val="24"/>
          <w:lang w:val="es-ES"/>
        </w:rPr>
        <w:t xml:space="preserve">definió a la improcedencia del amparo como la institución jurídica procesal en la que, al actualizarse ciertas circunstancias previstas en la Constitución Federal, en la Ley de Amparo o en la Jurisprudencia, el órgano </w:t>
      </w:r>
      <w:r w:rsidRPr="00824661">
        <w:rPr>
          <w:szCs w:val="24"/>
          <w:lang w:val="es-ES"/>
        </w:rPr>
        <w:lastRenderedPageBreak/>
        <w:t xml:space="preserve">jurisdiccional se ve impedido para analizar y resolver el fondo del asunto y que la causa de improcedencia puede tenerse por acreditada desde el momento en que se presenta la demanda de amparo, </w:t>
      </w:r>
      <w:r w:rsidRPr="00824661">
        <w:rPr>
          <w:b/>
          <w:szCs w:val="24"/>
          <w:lang w:val="es-ES"/>
        </w:rPr>
        <w:t>lo que generará que la demanda sea desechada; o bien, después de admitida la demanda, lo que tendrá como consecuencia que se sobresea en el juicio.</w:t>
      </w:r>
    </w:p>
    <w:p w14:paraId="66492364" w14:textId="77777777" w:rsidR="006069C0" w:rsidRPr="00824661" w:rsidRDefault="006069C0" w:rsidP="006069C0">
      <w:pPr>
        <w:rPr>
          <w:szCs w:val="24"/>
          <w:lang w:val="es-ES"/>
        </w:rPr>
      </w:pPr>
    </w:p>
    <w:p w14:paraId="1EDF9DCE" w14:textId="77777777" w:rsidR="006069C0" w:rsidRPr="00824661" w:rsidRDefault="006069C0" w:rsidP="006069C0">
      <w:r w:rsidRPr="00824661">
        <w:rPr>
          <w:szCs w:val="24"/>
        </w:rPr>
        <w:t>Por lo anterior, al acreditarse la procedencia del sobreseimiento, este Instituto está</w:t>
      </w:r>
      <w:r w:rsidRPr="00824661">
        <w:t xml:space="preserve"> imposibilitado para analizar las cuestiones de fondo, en virtud de que el sobreseimiento constituye un acto procesal que termina el proceso por cuestiones ajenas al fondo del asunto, lo anterior conforme a la jurisprudencia identificada como el registro digital 220705</w:t>
      </w:r>
      <w:r w:rsidRPr="00824661">
        <w:rPr>
          <w:rFonts w:eastAsia="Palatino Linotype" w:cs="Palatino Linotype"/>
          <w:vertAlign w:val="superscript"/>
        </w:rPr>
        <w:footnoteReference w:id="5"/>
      </w:r>
      <w:r w:rsidRPr="00824661">
        <w:t>, en la que se estipula lo siguiente:</w:t>
      </w:r>
    </w:p>
    <w:p w14:paraId="03B59F96" w14:textId="77777777" w:rsidR="006069C0" w:rsidRPr="00824661" w:rsidRDefault="006069C0" w:rsidP="006069C0">
      <w:pPr>
        <w:rPr>
          <w:szCs w:val="24"/>
        </w:rPr>
      </w:pPr>
    </w:p>
    <w:p w14:paraId="69B7F65C" w14:textId="77777777" w:rsidR="006069C0" w:rsidRPr="00824661" w:rsidRDefault="006069C0" w:rsidP="006069C0">
      <w:pPr>
        <w:spacing w:line="240" w:lineRule="auto"/>
        <w:ind w:left="567" w:right="567"/>
        <w:rPr>
          <w:rFonts w:eastAsia="Palatino Linotype" w:cs="Palatino Linotype"/>
          <w:b/>
          <w:bCs/>
          <w:iCs/>
          <w:sz w:val="22"/>
          <w:lang w:eastAsia="es-ES"/>
        </w:rPr>
      </w:pPr>
      <w:r w:rsidRPr="00824661">
        <w:rPr>
          <w:rFonts w:eastAsia="Palatino Linotype" w:cs="Palatino Linotype"/>
          <w:b/>
          <w:bCs/>
          <w:i/>
          <w:iCs/>
          <w:sz w:val="22"/>
          <w:lang w:eastAsia="es-ES"/>
        </w:rPr>
        <w:t>SOBRESEIMIENTO. IMPIDE EL ESTUDIO DE LAS CUESTIONES DE FONDO.</w:t>
      </w:r>
    </w:p>
    <w:p w14:paraId="51732274" w14:textId="77777777" w:rsidR="006069C0" w:rsidRPr="00824661" w:rsidRDefault="006069C0" w:rsidP="006069C0">
      <w:pPr>
        <w:spacing w:line="240" w:lineRule="auto"/>
        <w:ind w:left="567" w:right="567"/>
        <w:rPr>
          <w:rFonts w:eastAsia="Palatino Linotype" w:cs="Palatino Linotype"/>
          <w:iCs/>
          <w:sz w:val="22"/>
          <w:lang w:eastAsia="es-ES"/>
        </w:rPr>
      </w:pPr>
      <w:r w:rsidRPr="00824661">
        <w:rPr>
          <w:rFonts w:eastAsia="Palatino Linotype" w:cs="Palatino Linotype"/>
          <w:i/>
          <w:iCs/>
          <w:sz w:val="22"/>
          <w:lang w:eastAsia="es-ES"/>
        </w:rPr>
        <w:t>La resolución en que se decreta el sobreseimiento en el juicio constituye un acto procesal que termina la instancia por cuestiones ajenas al aspecto de fondo planteado. Así, no causa agravio la sentencia que no se ocupa de examinar la constitucionalidad o inconstitucionalidad del acto reclamado, ya que tal cuestión constituye el problema de fondo planteado.</w:t>
      </w:r>
    </w:p>
    <w:p w14:paraId="48FD9FB8" w14:textId="77777777" w:rsidR="006069C0" w:rsidRPr="00824661" w:rsidRDefault="006069C0" w:rsidP="006069C0"/>
    <w:p w14:paraId="44E53F0B" w14:textId="77777777" w:rsidR="006069C0" w:rsidRPr="00824661" w:rsidRDefault="006069C0" w:rsidP="006069C0">
      <w:pPr>
        <w:rPr>
          <w:szCs w:val="24"/>
        </w:rPr>
      </w:pPr>
      <w:r w:rsidRPr="00824661">
        <w:rPr>
          <w:szCs w:val="24"/>
        </w:rPr>
        <w:t>Así, con fundamento en lo prescrito en los artículos 36 fracciones II y III, así como en la segunda hipótesis de la fracción I del artículo 186 fracción I, 191 fracción VII y 192 fracción IV de la Ley de Transparencia y Acceso a la Información Pública del Estado de México y Municipios el Pleno de este Órgano Garante:</w:t>
      </w:r>
    </w:p>
    <w:p w14:paraId="580615BB" w14:textId="70B54BCE" w:rsidR="00A60C37" w:rsidRPr="00824661" w:rsidRDefault="00A60C37" w:rsidP="006069C0">
      <w:pPr>
        <w:rPr>
          <w:szCs w:val="24"/>
        </w:rPr>
      </w:pPr>
      <w:r w:rsidRPr="00824661">
        <w:rPr>
          <w:szCs w:val="24"/>
        </w:rPr>
        <w:t>------------------------------------------------------------------------------------------------------------------------------------------------------------------------------------------------------------------------------------------------------------------------------------------------------------------------------------------------------------------------</w:t>
      </w:r>
    </w:p>
    <w:p w14:paraId="6EEEFBDC" w14:textId="77777777" w:rsidR="006069C0" w:rsidRPr="00824661" w:rsidRDefault="006069C0" w:rsidP="006069C0">
      <w:pPr>
        <w:keepNext/>
        <w:keepLines/>
        <w:jc w:val="center"/>
        <w:outlineLvl w:val="0"/>
        <w:rPr>
          <w:rFonts w:eastAsia="Palatino Linotype" w:cstheme="majorBidi"/>
          <w:b/>
          <w:color w:val="000000" w:themeColor="text1"/>
          <w:sz w:val="28"/>
          <w:szCs w:val="32"/>
          <w:lang w:val="es-ES" w:eastAsia="es-ES"/>
        </w:rPr>
      </w:pPr>
      <w:r w:rsidRPr="00824661">
        <w:rPr>
          <w:rFonts w:eastAsia="Palatino Linotype" w:cstheme="majorBidi"/>
          <w:b/>
          <w:color w:val="000000" w:themeColor="text1"/>
          <w:sz w:val="28"/>
          <w:szCs w:val="32"/>
          <w:lang w:val="es-ES" w:eastAsia="es-ES"/>
        </w:rPr>
        <w:lastRenderedPageBreak/>
        <w:t>R E S U E L V E</w:t>
      </w:r>
    </w:p>
    <w:p w14:paraId="61411B95" w14:textId="77777777" w:rsidR="006069C0" w:rsidRPr="00824661" w:rsidRDefault="006069C0" w:rsidP="006069C0">
      <w:pPr>
        <w:rPr>
          <w:rFonts w:eastAsia="Palatino Linotype" w:cs="Palatino Linotype"/>
          <w:sz w:val="8"/>
          <w:szCs w:val="24"/>
        </w:rPr>
      </w:pPr>
    </w:p>
    <w:p w14:paraId="19CC1C4A" w14:textId="1EF947C8" w:rsidR="006069C0" w:rsidRPr="00824661" w:rsidRDefault="006069C0" w:rsidP="006069C0">
      <w:pPr>
        <w:pBdr>
          <w:top w:val="nil"/>
          <w:left w:val="nil"/>
          <w:bottom w:val="nil"/>
          <w:right w:val="nil"/>
          <w:between w:val="nil"/>
        </w:pBdr>
        <w:rPr>
          <w:rFonts w:eastAsia="Palatino Linotype" w:cs="Palatino Linotype"/>
          <w:color w:val="000000"/>
          <w:szCs w:val="24"/>
        </w:rPr>
      </w:pPr>
      <w:r w:rsidRPr="00824661">
        <w:rPr>
          <w:rFonts w:eastAsia="Palatino Linotype" w:cs="Palatino Linotype"/>
          <w:b/>
          <w:szCs w:val="24"/>
        </w:rPr>
        <w:t>PRIMERO</w:t>
      </w:r>
      <w:r w:rsidRPr="00824661">
        <w:rPr>
          <w:rFonts w:eastAsia="Palatino Linotype" w:cs="Palatino Linotype"/>
          <w:color w:val="000000"/>
          <w:szCs w:val="24"/>
        </w:rPr>
        <w:t xml:space="preserve"> Se</w:t>
      </w:r>
      <w:r w:rsidRPr="00824661">
        <w:rPr>
          <w:rFonts w:eastAsia="Palatino Linotype" w:cs="Palatino Linotype"/>
          <w:b/>
          <w:color w:val="000000"/>
          <w:szCs w:val="24"/>
        </w:rPr>
        <w:t xml:space="preserve"> SOBRESEE </w:t>
      </w:r>
      <w:r w:rsidRPr="00824661">
        <w:rPr>
          <w:rFonts w:eastAsia="Palatino Linotype" w:cs="Palatino Linotype"/>
          <w:color w:val="000000"/>
          <w:szCs w:val="24"/>
        </w:rPr>
        <w:t xml:space="preserve">el recurso de revisión número </w:t>
      </w:r>
      <w:r w:rsidR="004E3C06" w:rsidRPr="00824661">
        <w:rPr>
          <w:rFonts w:eastAsia="Palatino Linotype" w:cs="Palatino Linotype"/>
          <w:b/>
          <w:color w:val="000000"/>
          <w:szCs w:val="24"/>
        </w:rPr>
        <w:t>06575/INFOEM/IP/RR/2026</w:t>
      </w:r>
      <w:r w:rsidRPr="00824661">
        <w:rPr>
          <w:rFonts w:eastAsia="Palatino Linotype" w:cs="Palatino Linotype"/>
          <w:color w:val="000000"/>
          <w:szCs w:val="24"/>
        </w:rPr>
        <w:t xml:space="preserve">, por improcedente al actualizarse lo dispuesto en el artículo 192 fracción IV, con relación a la fracción VII del artículo 191 de la </w:t>
      </w:r>
      <w:r w:rsidRPr="00824661">
        <w:rPr>
          <w:rFonts w:eastAsia="Palatino Linotype" w:cs="Palatino Linotype"/>
          <w:szCs w:val="24"/>
        </w:rPr>
        <w:t xml:space="preserve">Ley de Transparencia y Acceso a la Información Pública del Estado de México y Municipios, </w:t>
      </w:r>
      <w:r w:rsidRPr="00824661">
        <w:rPr>
          <w:rFonts w:eastAsia="Palatino Linotype" w:cs="Palatino Linotype"/>
          <w:color w:val="000000"/>
          <w:szCs w:val="24"/>
        </w:rPr>
        <w:t xml:space="preserve">en términos del </w:t>
      </w:r>
      <w:r w:rsidRPr="00824661">
        <w:rPr>
          <w:rFonts w:eastAsia="Palatino Linotype" w:cs="Palatino Linotype"/>
          <w:b/>
          <w:color w:val="000000"/>
          <w:szCs w:val="24"/>
        </w:rPr>
        <w:t xml:space="preserve">Considerando </w:t>
      </w:r>
      <w:r w:rsidR="00A60C37" w:rsidRPr="00824661">
        <w:rPr>
          <w:rFonts w:eastAsia="Palatino Linotype" w:cs="Palatino Linotype"/>
          <w:b/>
          <w:color w:val="000000"/>
          <w:szCs w:val="24"/>
        </w:rPr>
        <w:t>CUART</w:t>
      </w:r>
      <w:r w:rsidRPr="00824661">
        <w:rPr>
          <w:rFonts w:eastAsia="Palatino Linotype" w:cs="Palatino Linotype"/>
          <w:b/>
          <w:color w:val="000000"/>
          <w:szCs w:val="24"/>
        </w:rPr>
        <w:t>O</w:t>
      </w:r>
      <w:r w:rsidRPr="00824661">
        <w:rPr>
          <w:rFonts w:eastAsia="Palatino Linotype" w:cs="Palatino Linotype"/>
          <w:color w:val="000000"/>
          <w:szCs w:val="24"/>
        </w:rPr>
        <w:t xml:space="preserve"> de la presente resolución.</w:t>
      </w:r>
    </w:p>
    <w:p w14:paraId="466611B5" w14:textId="77777777" w:rsidR="006069C0" w:rsidRPr="00824661" w:rsidRDefault="006069C0" w:rsidP="006069C0">
      <w:pPr>
        <w:rPr>
          <w:rFonts w:eastAsia="Palatino Linotype" w:cs="Palatino Linotype"/>
          <w:sz w:val="16"/>
          <w:szCs w:val="24"/>
        </w:rPr>
      </w:pPr>
    </w:p>
    <w:p w14:paraId="54C229E4" w14:textId="77777777" w:rsidR="006069C0" w:rsidRPr="00824661" w:rsidRDefault="006069C0" w:rsidP="006069C0">
      <w:pPr>
        <w:rPr>
          <w:rFonts w:eastAsia="Palatino Linotype" w:cs="Palatino Linotype"/>
          <w:szCs w:val="24"/>
        </w:rPr>
      </w:pPr>
      <w:r w:rsidRPr="00824661">
        <w:rPr>
          <w:rFonts w:eastAsia="Palatino Linotype" w:cs="Palatino Linotype"/>
          <w:b/>
          <w:szCs w:val="24"/>
        </w:rPr>
        <w:t>SEGUNDO.</w:t>
      </w:r>
      <w:r w:rsidRPr="00824661">
        <w:rPr>
          <w:rFonts w:eastAsia="Palatino Linotype" w:cs="Palatino Linotype"/>
          <w:szCs w:val="24"/>
        </w:rPr>
        <w:t xml:space="preserve"> </w:t>
      </w:r>
      <w:r w:rsidRPr="00824661">
        <w:rPr>
          <w:rFonts w:eastAsia="Palatino Linotype" w:cs="Palatino Linotype"/>
          <w:b/>
          <w:szCs w:val="24"/>
        </w:rPr>
        <w:t>Notifíquese</w:t>
      </w:r>
      <w:r w:rsidRPr="00824661">
        <w:rPr>
          <w:rFonts w:eastAsia="Palatino Linotype" w:cs="Palatino Linotype"/>
          <w:szCs w:val="24"/>
        </w:rPr>
        <w:t xml:space="preserve"> la presente resolución al Titular de la Unidad de Transparencia del Sujeto Obligado mediante el Sistema de Acceso a la Información Mexiquense (SAIMEX).</w:t>
      </w:r>
    </w:p>
    <w:p w14:paraId="37CDE133" w14:textId="77777777" w:rsidR="006069C0" w:rsidRPr="00824661" w:rsidRDefault="006069C0" w:rsidP="006069C0">
      <w:pPr>
        <w:rPr>
          <w:rFonts w:eastAsia="Palatino Linotype" w:cs="Palatino Linotype"/>
          <w:sz w:val="16"/>
          <w:szCs w:val="24"/>
        </w:rPr>
      </w:pPr>
    </w:p>
    <w:p w14:paraId="70454567" w14:textId="35B353E2" w:rsidR="006069C0" w:rsidRPr="00824661" w:rsidRDefault="006069C0" w:rsidP="006069C0">
      <w:pPr>
        <w:rPr>
          <w:rFonts w:eastAsia="Palatino Linotype" w:cs="Palatino Linotype"/>
          <w:szCs w:val="24"/>
        </w:rPr>
      </w:pPr>
      <w:r w:rsidRPr="00824661">
        <w:rPr>
          <w:rFonts w:eastAsia="Palatino Linotype" w:cs="Palatino Linotype"/>
          <w:b/>
          <w:szCs w:val="24"/>
        </w:rPr>
        <w:t>TERCERO. Notifíquese</w:t>
      </w:r>
      <w:r w:rsidRPr="00824661">
        <w:rPr>
          <w:rFonts w:eastAsia="Palatino Linotype" w:cs="Palatino Linotype"/>
          <w:szCs w:val="24"/>
        </w:rPr>
        <w:t xml:space="preserve"> la presente resolución a</w:t>
      </w:r>
      <w:r w:rsidR="00C00195" w:rsidRPr="00824661">
        <w:rPr>
          <w:rFonts w:eastAsia="Palatino Linotype" w:cs="Palatino Linotype"/>
          <w:szCs w:val="24"/>
        </w:rPr>
        <w:t xml:space="preserve"> </w:t>
      </w:r>
      <w:r w:rsidR="004E3C06" w:rsidRPr="00824661">
        <w:rPr>
          <w:rFonts w:eastAsia="Palatino Linotype" w:cs="Palatino Linotype"/>
          <w:szCs w:val="24"/>
        </w:rPr>
        <w:t>la parte Recurrente</w:t>
      </w:r>
      <w:r w:rsidRPr="00824661">
        <w:rPr>
          <w:szCs w:val="24"/>
        </w:rPr>
        <w:t xml:space="preserve"> </w:t>
      </w:r>
      <w:r w:rsidRPr="00824661">
        <w:rPr>
          <w:rFonts w:eastAsia="Palatino Linotype" w:cs="Palatino Linotype"/>
          <w:szCs w:val="24"/>
        </w:rPr>
        <w:t>a través del Sistema de Acceso a la Información Mexiquense (SAIMEX), y hágase de su conocimiento que, en caso de considerar que la misma le causa algún perjuicio, podrá promover el Juicio de Amparo en los términos de las leyes aplicables, de acuerdo con lo estipulado en el artículo 196 de la Ley de Transparencia y Acceso a la Información Pública del Estado de México y Municipios.</w:t>
      </w:r>
    </w:p>
    <w:p w14:paraId="2C84857E" w14:textId="77777777" w:rsidR="006069C0" w:rsidRPr="00824661" w:rsidRDefault="006069C0" w:rsidP="006069C0">
      <w:pPr>
        <w:rPr>
          <w:rFonts w:eastAsia="Times New Roman" w:cs="Times New Roman"/>
          <w:bCs/>
          <w:szCs w:val="24"/>
          <w:lang w:val="es-ES" w:eastAsia="es-ES"/>
        </w:rPr>
      </w:pPr>
    </w:p>
    <w:p w14:paraId="20573BFF" w14:textId="583062A3" w:rsidR="00A970D5" w:rsidRPr="00824661" w:rsidRDefault="00824661" w:rsidP="006069C0">
      <w:pPr>
        <w:pBdr>
          <w:top w:val="nil"/>
          <w:left w:val="nil"/>
          <w:bottom w:val="nil"/>
          <w:right w:val="nil"/>
          <w:between w:val="nil"/>
        </w:pBdr>
        <w:contextualSpacing/>
        <w:rPr>
          <w:rFonts w:eastAsia="Palatino Linotype" w:cs="Palatino Linotype"/>
          <w:color w:val="000000"/>
          <w:szCs w:val="24"/>
        </w:rPr>
      </w:pPr>
      <w:r w:rsidRPr="00824661">
        <w:rPr>
          <w:rFonts w:eastAsiaTheme="minorHAnsi" w:cs="Arial"/>
          <w:lang w:val="es-MX" w:eastAsia="en-US"/>
        </w:rPr>
        <w:t>ASÍ LO RESUELVE, POR UNANIMIDAD DE VOTOS, EL PLENO DEL</w:t>
      </w:r>
      <w:r w:rsidRPr="00824661">
        <w:rPr>
          <w:rFonts w:eastAsia="Arial Unicode MS" w:cs="Arial"/>
          <w:lang w:val="es-MX" w:eastAsia="en-US"/>
        </w:rPr>
        <w:t xml:space="preserve"> INSTITUTO DE TRANSPARENCIA, ACCESO A LA INFORMACIÓN PÚBLICA Y PROTECCIÓN DE DATOS PERSONALES DEL ESTADO DE MÉXICO Y MUNICIPIOS</w:t>
      </w:r>
      <w:r w:rsidRPr="00824661">
        <w:rPr>
          <w:rFonts w:eastAsiaTheme="minorHAnsi" w:cs="Arial"/>
          <w:lang w:val="es-MX" w:eastAsia="en-US"/>
        </w:rPr>
        <w:t xml:space="preserve">, CONFORMADO POR LOS COMISIONADOS JOSÉ MARTÍNEZ VILCHIS; MARÍA DEL ROSARIO MEJÍA AYALA Y GUADALUPE RAMÍREZ PEÑA; EN LA TRIGÉSIMA SESIÓN ORDINARIA CELEBRADA EL </w:t>
      </w:r>
      <w:r w:rsidRPr="00824661">
        <w:rPr>
          <w:rFonts w:cs="Arial"/>
          <w:color w:val="000000"/>
          <w:lang w:val="es-MX"/>
        </w:rPr>
        <w:t>VEINTISÉIS DE AGOSTO DE DOS MIL VEINTISÉIS</w:t>
      </w:r>
      <w:r w:rsidRPr="00824661">
        <w:rPr>
          <w:rFonts w:eastAsiaTheme="minorHAnsi" w:cs="Arial"/>
          <w:lang w:val="es-MX" w:eastAsia="en-US"/>
        </w:rPr>
        <w:t>, ANTE EL SECRETARIO TÉCNICO DEL PLENO, ALEXIS TAPIA RAMÍREZ</w:t>
      </w:r>
      <w:r w:rsidR="00A970D5" w:rsidRPr="00824661">
        <w:rPr>
          <w:rFonts w:eastAsia="Palatino Linotype" w:cs="Palatino Linotype"/>
          <w:color w:val="000000"/>
          <w:szCs w:val="24"/>
        </w:rPr>
        <w:t>.</w:t>
      </w:r>
      <w:r w:rsidR="001957CF" w:rsidRPr="00824661">
        <w:rPr>
          <w:rFonts w:eastAsia="Palatino Linotype" w:cs="Palatino Linotype"/>
          <w:color w:val="000000"/>
          <w:szCs w:val="24"/>
        </w:rPr>
        <w:t>--------------</w:t>
      </w:r>
      <w:r w:rsidR="00C6512A" w:rsidRPr="00824661">
        <w:rPr>
          <w:rFonts w:eastAsia="Palatino Linotype" w:cs="Palatino Linotype"/>
          <w:color w:val="000000"/>
          <w:szCs w:val="24"/>
        </w:rPr>
        <w:t>----</w:t>
      </w:r>
      <w:r w:rsidR="006069C0" w:rsidRPr="00824661">
        <w:rPr>
          <w:rFonts w:eastAsia="Palatino Linotype" w:cs="Palatino Linotype"/>
          <w:color w:val="000000"/>
          <w:szCs w:val="24"/>
        </w:rPr>
        <w:t>-------------</w:t>
      </w:r>
    </w:p>
    <w:p w14:paraId="4DA57669" w14:textId="77777777" w:rsidR="00A970D5" w:rsidRPr="00521970" w:rsidRDefault="44E9108F" w:rsidP="6A20379D">
      <w:pPr>
        <w:pBdr>
          <w:top w:val="nil"/>
          <w:left w:val="nil"/>
          <w:bottom w:val="nil"/>
          <w:right w:val="nil"/>
          <w:between w:val="nil"/>
        </w:pBdr>
        <w:spacing w:line="276" w:lineRule="auto"/>
        <w:contextualSpacing/>
        <w:rPr>
          <w:rFonts w:eastAsia="Palatino Linotype" w:cs="Palatino Linotype"/>
          <w:color w:val="000000"/>
          <w:sz w:val="20"/>
          <w:szCs w:val="20"/>
          <w:lang w:val="es-ES"/>
        </w:rPr>
      </w:pPr>
      <w:r w:rsidRPr="00824661">
        <w:rPr>
          <w:rFonts w:eastAsia="Palatino Linotype" w:cs="Palatino Linotype"/>
          <w:color w:val="000000" w:themeColor="text1"/>
          <w:sz w:val="20"/>
          <w:szCs w:val="20"/>
          <w:lang w:val="es-ES"/>
        </w:rPr>
        <w:t>JMV/CCR/fzh</w:t>
      </w:r>
    </w:p>
    <w:p w14:paraId="5FBC6CA4" w14:textId="77777777" w:rsidR="00A970D5" w:rsidRPr="00521970" w:rsidRDefault="00A970D5" w:rsidP="001E2ECC">
      <w:pPr>
        <w:pBdr>
          <w:top w:val="nil"/>
          <w:left w:val="nil"/>
          <w:bottom w:val="nil"/>
          <w:right w:val="nil"/>
          <w:between w:val="nil"/>
        </w:pBdr>
        <w:contextualSpacing/>
        <w:rPr>
          <w:rFonts w:eastAsia="Palatino Linotype" w:cs="Palatino Linotype"/>
          <w:color w:val="000000"/>
          <w:sz w:val="20"/>
          <w:szCs w:val="20"/>
        </w:rPr>
      </w:pPr>
    </w:p>
    <w:p w14:paraId="5AA0A8E4" w14:textId="77777777" w:rsidR="00A970D5" w:rsidRPr="00521970" w:rsidRDefault="00A970D5" w:rsidP="006922F5">
      <w:pPr>
        <w:pBdr>
          <w:top w:val="nil"/>
          <w:left w:val="nil"/>
          <w:bottom w:val="nil"/>
          <w:right w:val="nil"/>
          <w:between w:val="nil"/>
        </w:pBdr>
        <w:contextualSpacing/>
        <w:rPr>
          <w:rFonts w:eastAsia="Palatino Linotype" w:cs="Palatino Linotype"/>
          <w:color w:val="000000"/>
          <w:sz w:val="20"/>
          <w:szCs w:val="20"/>
        </w:rPr>
      </w:pPr>
    </w:p>
    <w:p w14:paraId="607C2072" w14:textId="77777777" w:rsidR="00A970D5" w:rsidRPr="00521970" w:rsidRDefault="00A970D5" w:rsidP="006922F5">
      <w:pPr>
        <w:pBdr>
          <w:top w:val="nil"/>
          <w:left w:val="nil"/>
          <w:bottom w:val="nil"/>
          <w:right w:val="nil"/>
          <w:between w:val="nil"/>
        </w:pBdr>
        <w:contextualSpacing/>
        <w:rPr>
          <w:rFonts w:eastAsia="Palatino Linotype" w:cs="Palatino Linotype"/>
          <w:color w:val="000000"/>
          <w:sz w:val="20"/>
          <w:szCs w:val="20"/>
        </w:rPr>
      </w:pPr>
    </w:p>
    <w:p w14:paraId="14F5ABA7" w14:textId="77777777" w:rsidR="00A970D5" w:rsidRPr="00521970" w:rsidRDefault="00A970D5" w:rsidP="006922F5">
      <w:pPr>
        <w:pBdr>
          <w:top w:val="nil"/>
          <w:left w:val="nil"/>
          <w:bottom w:val="nil"/>
          <w:right w:val="nil"/>
          <w:between w:val="nil"/>
        </w:pBdr>
        <w:contextualSpacing/>
        <w:rPr>
          <w:rFonts w:eastAsia="Palatino Linotype" w:cs="Palatino Linotype"/>
          <w:color w:val="000000"/>
          <w:sz w:val="20"/>
          <w:szCs w:val="20"/>
        </w:rPr>
      </w:pPr>
    </w:p>
    <w:p w14:paraId="2FC6F146" w14:textId="77777777" w:rsidR="00A970D5" w:rsidRPr="00521970" w:rsidRDefault="00A970D5" w:rsidP="006922F5">
      <w:pPr>
        <w:pBdr>
          <w:top w:val="nil"/>
          <w:left w:val="nil"/>
          <w:bottom w:val="nil"/>
          <w:right w:val="nil"/>
          <w:between w:val="nil"/>
        </w:pBdr>
        <w:contextualSpacing/>
        <w:rPr>
          <w:rFonts w:eastAsia="Palatino Linotype" w:cs="Palatino Linotype"/>
          <w:color w:val="000000"/>
          <w:sz w:val="20"/>
          <w:szCs w:val="20"/>
        </w:rPr>
      </w:pPr>
    </w:p>
    <w:p w14:paraId="7E22C878" w14:textId="77777777" w:rsidR="00A970D5" w:rsidRPr="00521970" w:rsidRDefault="00A970D5" w:rsidP="006922F5">
      <w:pPr>
        <w:pBdr>
          <w:top w:val="nil"/>
          <w:left w:val="nil"/>
          <w:bottom w:val="nil"/>
          <w:right w:val="nil"/>
          <w:between w:val="nil"/>
        </w:pBdr>
        <w:contextualSpacing/>
        <w:rPr>
          <w:rFonts w:eastAsia="Palatino Linotype" w:cs="Palatino Linotype"/>
          <w:color w:val="000000"/>
          <w:sz w:val="20"/>
          <w:szCs w:val="20"/>
        </w:rPr>
      </w:pPr>
    </w:p>
    <w:p w14:paraId="17718CB9" w14:textId="77777777" w:rsidR="00A970D5" w:rsidRPr="00521970" w:rsidRDefault="00A970D5" w:rsidP="006922F5">
      <w:pPr>
        <w:pBdr>
          <w:top w:val="nil"/>
          <w:left w:val="nil"/>
          <w:bottom w:val="nil"/>
          <w:right w:val="nil"/>
          <w:between w:val="nil"/>
        </w:pBdr>
        <w:contextualSpacing/>
        <w:rPr>
          <w:rFonts w:eastAsia="Palatino Linotype" w:cs="Palatino Linotype"/>
          <w:color w:val="000000"/>
          <w:sz w:val="20"/>
          <w:szCs w:val="20"/>
        </w:rPr>
      </w:pPr>
    </w:p>
    <w:p w14:paraId="7A3042AF" w14:textId="77777777" w:rsidR="00A970D5" w:rsidRPr="00521970" w:rsidRDefault="00A970D5" w:rsidP="006922F5">
      <w:pPr>
        <w:pBdr>
          <w:top w:val="nil"/>
          <w:left w:val="nil"/>
          <w:bottom w:val="nil"/>
          <w:right w:val="nil"/>
          <w:between w:val="nil"/>
        </w:pBdr>
        <w:contextualSpacing/>
        <w:rPr>
          <w:rFonts w:eastAsia="Palatino Linotype" w:cs="Palatino Linotype"/>
          <w:color w:val="000000"/>
          <w:sz w:val="20"/>
          <w:szCs w:val="20"/>
        </w:rPr>
      </w:pPr>
    </w:p>
    <w:p w14:paraId="287B3D98" w14:textId="77777777" w:rsidR="00A970D5" w:rsidRPr="00521970" w:rsidRDefault="00A970D5" w:rsidP="006922F5">
      <w:pPr>
        <w:pBdr>
          <w:top w:val="nil"/>
          <w:left w:val="nil"/>
          <w:bottom w:val="nil"/>
          <w:right w:val="nil"/>
          <w:between w:val="nil"/>
        </w:pBdr>
        <w:contextualSpacing/>
        <w:rPr>
          <w:rFonts w:eastAsia="Palatino Linotype" w:cs="Palatino Linotype"/>
          <w:color w:val="000000"/>
          <w:sz w:val="20"/>
          <w:szCs w:val="20"/>
        </w:rPr>
      </w:pPr>
    </w:p>
    <w:p w14:paraId="67672A95" w14:textId="519F590A" w:rsidR="00D718B8" w:rsidRPr="00521970" w:rsidRDefault="00D718B8" w:rsidP="006922F5"/>
    <w:sectPr w:rsidR="00D718B8" w:rsidRPr="00521970" w:rsidSect="004E3C06">
      <w:headerReference w:type="even" r:id="rId8"/>
      <w:headerReference w:type="default" r:id="rId9"/>
      <w:footerReference w:type="default" r:id="rId10"/>
      <w:headerReference w:type="first" r:id="rId11"/>
      <w:footerReference w:type="first" r:id="rId12"/>
      <w:pgSz w:w="12240" w:h="15840"/>
      <w:pgMar w:top="3062" w:right="992" w:bottom="1276" w:left="161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D99D49" w14:textId="77777777" w:rsidR="001E5D04" w:rsidRDefault="001E5D04" w:rsidP="00F2498E">
      <w:pPr>
        <w:spacing w:line="240" w:lineRule="auto"/>
      </w:pPr>
      <w:r>
        <w:separator/>
      </w:r>
    </w:p>
  </w:endnote>
  <w:endnote w:type="continuationSeparator" w:id="0">
    <w:p w14:paraId="596CD10A" w14:textId="77777777" w:rsidR="001E5D04" w:rsidRDefault="001E5D04" w:rsidP="00F2498E">
      <w:pPr>
        <w:spacing w:line="240" w:lineRule="auto"/>
      </w:pPr>
      <w:r>
        <w:continuationSeparator/>
      </w:r>
    </w:p>
  </w:endnote>
  <w:endnote w:type="continuationNotice" w:id="1">
    <w:p w14:paraId="0C2E82CC" w14:textId="77777777" w:rsidR="001E5D04" w:rsidRDefault="001E5D0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4C4E6" w14:textId="0E505436" w:rsidR="00A55323" w:rsidRPr="00871A91" w:rsidRDefault="00A55323" w:rsidP="00871A91">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0E2126">
      <w:rPr>
        <w:rFonts w:ascii="Palatino Linotype" w:hAnsi="Palatino Linotype"/>
        <w:b/>
        <w:bCs/>
        <w:noProof/>
        <w:sz w:val="20"/>
      </w:rPr>
      <w:t>21</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0E2126">
      <w:rPr>
        <w:rFonts w:ascii="Palatino Linotype" w:hAnsi="Palatino Linotype"/>
        <w:b/>
        <w:bCs/>
        <w:noProof/>
        <w:sz w:val="20"/>
      </w:rPr>
      <w:t>21</w:t>
    </w:r>
    <w:r w:rsidRPr="00713DD5">
      <w:rPr>
        <w:rFonts w:ascii="Palatino Linotype" w:hAnsi="Palatino Linotype"/>
        <w:b/>
        <w:b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82FE6" w14:textId="78E8995C" w:rsidR="00A55323" w:rsidRPr="00871A91" w:rsidRDefault="00A55323" w:rsidP="00871A91">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0E2126">
      <w:rPr>
        <w:rFonts w:ascii="Palatino Linotype" w:hAnsi="Palatino Linotype"/>
        <w:b/>
        <w:bCs/>
        <w:noProof/>
        <w:sz w:val="20"/>
      </w:rPr>
      <w:t>1</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0E2126">
      <w:rPr>
        <w:rFonts w:ascii="Palatino Linotype" w:hAnsi="Palatino Linotype"/>
        <w:b/>
        <w:bCs/>
        <w:noProof/>
        <w:sz w:val="20"/>
      </w:rPr>
      <w:t>21</w:t>
    </w:r>
    <w:r w:rsidRPr="00713DD5">
      <w:rPr>
        <w:rFonts w:ascii="Palatino Linotype" w:hAnsi="Palatino Linotype"/>
        <w:b/>
        <w:b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FFEAB" w14:textId="77777777" w:rsidR="001E5D04" w:rsidRDefault="001E5D04" w:rsidP="00F2498E">
      <w:pPr>
        <w:spacing w:line="240" w:lineRule="auto"/>
      </w:pPr>
      <w:r>
        <w:separator/>
      </w:r>
    </w:p>
  </w:footnote>
  <w:footnote w:type="continuationSeparator" w:id="0">
    <w:p w14:paraId="03C9597D" w14:textId="77777777" w:rsidR="001E5D04" w:rsidRDefault="001E5D04" w:rsidP="00F2498E">
      <w:pPr>
        <w:spacing w:line="240" w:lineRule="auto"/>
      </w:pPr>
      <w:r>
        <w:continuationSeparator/>
      </w:r>
    </w:p>
  </w:footnote>
  <w:footnote w:type="continuationNotice" w:id="1">
    <w:p w14:paraId="254C9D90" w14:textId="77777777" w:rsidR="001E5D04" w:rsidRDefault="001E5D04">
      <w:pPr>
        <w:spacing w:line="240" w:lineRule="auto"/>
      </w:pPr>
    </w:p>
  </w:footnote>
  <w:footnote w:id="2">
    <w:p w14:paraId="7301FD06" w14:textId="77777777" w:rsidR="00A55323" w:rsidRPr="008544CF" w:rsidRDefault="00A55323" w:rsidP="006069C0">
      <w:pPr>
        <w:spacing w:line="240" w:lineRule="auto"/>
        <w:rPr>
          <w:rFonts w:eastAsia="Times New Roman"/>
          <w:b/>
          <w:bCs/>
          <w:i/>
          <w:sz w:val="18"/>
          <w:szCs w:val="18"/>
        </w:rPr>
      </w:pPr>
      <w:r w:rsidRPr="008544CF">
        <w:rPr>
          <w:rStyle w:val="Refdenotaalpie"/>
          <w:sz w:val="18"/>
          <w:szCs w:val="18"/>
        </w:rPr>
        <w:footnoteRef/>
      </w:r>
      <w:r w:rsidRPr="008544CF">
        <w:rPr>
          <w:sz w:val="18"/>
          <w:szCs w:val="18"/>
        </w:rPr>
        <w:t xml:space="preserve"> </w:t>
      </w:r>
      <w:r w:rsidRPr="008544CF">
        <w:rPr>
          <w:b/>
          <w:bCs/>
          <w:i/>
          <w:sz w:val="18"/>
          <w:szCs w:val="18"/>
        </w:rPr>
        <w:t>IMPROCEDENCIA Y SOBRESEIMIENTO EN EL JUICIO DE AMPARO. LAS CAUSAS PREVISTAS EN LOS ARTÍCULOS 73 Y 74 DE LA LEY DE LA MATERIA, RESPECTIVAMENTE, NO SON INCOMPATIBLES CON EL ARTÍCULO 25.1 DE LA CONVENCIÓN AMERICANA SOBRE DERECHOS HUMANOS.</w:t>
      </w:r>
    </w:p>
    <w:p w14:paraId="2E54CF9C" w14:textId="77777777" w:rsidR="00A55323" w:rsidRPr="008544CF" w:rsidRDefault="00A55323" w:rsidP="006069C0">
      <w:pPr>
        <w:spacing w:line="240" w:lineRule="auto"/>
        <w:rPr>
          <w:i/>
          <w:sz w:val="18"/>
          <w:szCs w:val="18"/>
        </w:rPr>
      </w:pPr>
      <w:r w:rsidRPr="008544CF">
        <w:rPr>
          <w:i/>
          <w:sz w:val="18"/>
          <w:szCs w:val="18"/>
        </w:rPr>
        <w:t>Del examen de compatibilidad de los artículos</w:t>
      </w:r>
      <w:r>
        <w:rPr>
          <w:rStyle w:val="apple-converted-space"/>
          <w:i/>
          <w:sz w:val="18"/>
          <w:szCs w:val="18"/>
        </w:rPr>
        <w:t xml:space="preserve"> </w:t>
      </w:r>
      <w:hyperlink r:id="rId1" w:history="1">
        <w:r w:rsidRPr="008544CF">
          <w:rPr>
            <w:rStyle w:val="Hipervnculo"/>
            <w:i/>
            <w:color w:val="auto"/>
            <w:sz w:val="18"/>
            <w:szCs w:val="18"/>
          </w:rPr>
          <w:t>73 y 74 de la Ley de Amparo</w:t>
        </w:r>
      </w:hyperlink>
      <w:r>
        <w:rPr>
          <w:rStyle w:val="apple-converted-space"/>
          <w:i/>
          <w:sz w:val="18"/>
          <w:szCs w:val="18"/>
        </w:rPr>
        <w:t xml:space="preserve"> </w:t>
      </w:r>
      <w:r w:rsidRPr="008544CF">
        <w:rPr>
          <w:i/>
          <w:sz w:val="18"/>
          <w:szCs w:val="18"/>
        </w:rPr>
        <w:t>con el artículo</w:t>
      </w:r>
      <w:r>
        <w:rPr>
          <w:rStyle w:val="apple-converted-space"/>
          <w:i/>
          <w:sz w:val="18"/>
          <w:szCs w:val="18"/>
        </w:rPr>
        <w:t xml:space="preserve"> </w:t>
      </w:r>
      <w:hyperlink r:id="rId2" w:history="1">
        <w:r w:rsidRPr="008544CF">
          <w:rPr>
            <w:rStyle w:val="Hipervnculo"/>
            <w:i/>
            <w:color w:val="auto"/>
            <w:sz w:val="18"/>
            <w:szCs w:val="18"/>
          </w:rPr>
          <w:t>25.1 de la Convención Americana sobre Derechos Humanos</w:t>
        </w:r>
      </w:hyperlink>
      <w:r>
        <w:rPr>
          <w:rStyle w:val="apple-converted-space"/>
          <w:i/>
          <w:sz w:val="18"/>
          <w:szCs w:val="18"/>
        </w:rPr>
        <w:t xml:space="preserve"> </w:t>
      </w:r>
      <w:r w:rsidRPr="008544CF">
        <w:rPr>
          <w:b/>
          <w:i/>
          <w:sz w:val="18"/>
          <w:szCs w:val="18"/>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8544CF">
        <w:rPr>
          <w:i/>
          <w:sz w:val="18"/>
          <w:szCs w:val="18"/>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concesoria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 w:id="3">
    <w:p w14:paraId="06AD540A" w14:textId="77777777" w:rsidR="00A55323" w:rsidRPr="00091848" w:rsidRDefault="00A55323" w:rsidP="006069C0">
      <w:pPr>
        <w:pStyle w:val="Textonotapie"/>
        <w:rPr>
          <w:lang w:val="es-MX"/>
        </w:rPr>
      </w:pPr>
      <w:r>
        <w:rPr>
          <w:rStyle w:val="Refdenotaalpie"/>
        </w:rPr>
        <w:footnoteRef/>
      </w:r>
      <w:r>
        <w:t xml:space="preserve"> </w:t>
      </w:r>
      <w:r>
        <w:rPr>
          <w:lang w:val="es-MX"/>
        </w:rPr>
        <w:t xml:space="preserve">Tesis VI.2o.A. J/7, </w:t>
      </w:r>
      <w:r>
        <w:rPr>
          <w:i/>
          <w:lang w:val="es-MX"/>
        </w:rPr>
        <w:t>Semanario Judicial de la Federación y su Gaceta</w:t>
      </w:r>
      <w:r>
        <w:rPr>
          <w:lang w:val="es-MX"/>
        </w:rPr>
        <w:t>, Novena Época, Tomo XXI, abril de 2005, pág. 1137.</w:t>
      </w:r>
    </w:p>
  </w:footnote>
  <w:footnote w:id="4">
    <w:p w14:paraId="427DB83C" w14:textId="77777777" w:rsidR="00A55323" w:rsidRDefault="00A55323" w:rsidP="006069C0">
      <w:pPr>
        <w:pStyle w:val="Textonotapie"/>
      </w:pPr>
      <w:r>
        <w:rPr>
          <w:rStyle w:val="Refdenotaalpie"/>
        </w:rPr>
        <w:footnoteRef/>
      </w:r>
      <w:r>
        <w:t xml:space="preserve"> Tesis 1a./J. 3/99, </w:t>
      </w:r>
      <w:r w:rsidRPr="00F74234">
        <w:rPr>
          <w:i/>
          <w:iCs/>
        </w:rPr>
        <w:t>Semanario Judicial de la Federación y su Gaceta</w:t>
      </w:r>
      <w:r>
        <w:t>, Novena Época, tomo IX, enero de 1999, pág. 13.</w:t>
      </w:r>
    </w:p>
  </w:footnote>
  <w:footnote w:id="5">
    <w:p w14:paraId="6C119CE7" w14:textId="77777777" w:rsidR="00A55323" w:rsidRPr="0027331A" w:rsidRDefault="00A55323" w:rsidP="006069C0">
      <w:pPr>
        <w:pStyle w:val="Textonotapie"/>
      </w:pPr>
      <w:r w:rsidRPr="0027331A">
        <w:rPr>
          <w:rStyle w:val="Refdenotaalpie"/>
        </w:rPr>
        <w:footnoteRef/>
      </w:r>
      <w:r w:rsidRPr="0027331A">
        <w:t xml:space="preserve"> </w:t>
      </w:r>
      <w:r>
        <w:t xml:space="preserve">Tesis V.2o. J/15, </w:t>
      </w:r>
      <w:r>
        <w:rPr>
          <w:i/>
          <w:iCs/>
        </w:rPr>
        <w:t>Semanario Judicial de la Federación</w:t>
      </w:r>
      <w:r>
        <w:t>, Octava Época, tomo IX, enero de 1992, p. 115.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27F37" w14:textId="093ED20F" w:rsidR="00A55323" w:rsidRDefault="001E5D04">
    <w:pPr>
      <w:pStyle w:val="Encabezado"/>
    </w:pPr>
    <w:r>
      <w:rPr>
        <w:noProof/>
        <w:lang w:val="es-MX" w:eastAsia="es-MX"/>
      </w:rPr>
      <w:pict w14:anchorId="260E9F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94297" o:spid="_x0000_s2051" type="#_x0000_t75" alt="" style="position:absolute;left:0;text-align:left;margin-left:0;margin-top:0;width:609.4pt;height:793.75pt;z-index:-251658240;mso-wrap-edited:f;mso-width-percent:0;mso-height-percent:0;mso-position-horizontal:center;mso-position-horizontal-relative:margin;mso-position-vertical:center;mso-position-vertical-relative:margin;mso-width-percent:0;mso-height-percent:0" o:allowincell="f">
          <v:imagedata r:id="rId1" o:title="infoe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1" w:type="dxa"/>
      <w:tblLayout w:type="fixed"/>
      <w:tblCellMar>
        <w:left w:w="70" w:type="dxa"/>
        <w:right w:w="70" w:type="dxa"/>
      </w:tblCellMar>
      <w:tblLook w:val="04A0" w:firstRow="1" w:lastRow="0" w:firstColumn="1" w:lastColumn="0" w:noHBand="0" w:noVBand="1"/>
    </w:tblPr>
    <w:tblGrid>
      <w:gridCol w:w="5103"/>
      <w:gridCol w:w="4678"/>
    </w:tblGrid>
    <w:tr w:rsidR="00A55323" w:rsidRPr="00B17577" w14:paraId="37B9EBDE" w14:textId="77777777" w:rsidTr="00874B16">
      <w:trPr>
        <w:trHeight w:val="227"/>
      </w:trPr>
      <w:tc>
        <w:tcPr>
          <w:tcW w:w="5103" w:type="dxa"/>
          <w:hideMark/>
        </w:tcPr>
        <w:p w14:paraId="4964FBC5" w14:textId="54CDA645" w:rsidR="00A55323" w:rsidRPr="00096248" w:rsidRDefault="00A55323" w:rsidP="00011C4D">
          <w:pPr>
            <w:spacing w:after="120" w:line="240" w:lineRule="auto"/>
            <w:ind w:right="69"/>
            <w:jc w:val="right"/>
            <w:rPr>
              <w:rFonts w:cs="Arial"/>
              <w:b/>
              <w:szCs w:val="24"/>
            </w:rPr>
          </w:pPr>
          <w:r w:rsidRPr="00096248">
            <w:rPr>
              <w:rFonts w:cs="Arial"/>
              <w:b/>
              <w:szCs w:val="24"/>
            </w:rPr>
            <w:t>Recurso de Revisión:</w:t>
          </w:r>
        </w:p>
      </w:tc>
      <w:tc>
        <w:tcPr>
          <w:tcW w:w="4678" w:type="dxa"/>
          <w:hideMark/>
        </w:tcPr>
        <w:p w14:paraId="421B9899" w14:textId="02632CF3" w:rsidR="00A55323" w:rsidRPr="00096248" w:rsidRDefault="004E3C06" w:rsidP="00011C4D">
          <w:pPr>
            <w:spacing w:after="120" w:line="240" w:lineRule="auto"/>
            <w:ind w:right="71"/>
            <w:jc w:val="right"/>
            <w:rPr>
              <w:rFonts w:cs="Arial"/>
              <w:b/>
              <w:szCs w:val="24"/>
            </w:rPr>
          </w:pPr>
          <w:r>
            <w:rPr>
              <w:rFonts w:cs="Arial"/>
              <w:b/>
              <w:bCs/>
              <w:szCs w:val="24"/>
            </w:rPr>
            <w:t>06575/INFOEM/IP/RR/2026</w:t>
          </w:r>
        </w:p>
      </w:tc>
    </w:tr>
    <w:tr w:rsidR="00A55323" w14:paraId="7591D3C9" w14:textId="77777777" w:rsidTr="00874B16">
      <w:trPr>
        <w:trHeight w:val="242"/>
      </w:trPr>
      <w:tc>
        <w:tcPr>
          <w:tcW w:w="5103" w:type="dxa"/>
          <w:hideMark/>
        </w:tcPr>
        <w:p w14:paraId="729A65A8" w14:textId="77777777" w:rsidR="00A55323" w:rsidRPr="00096248" w:rsidRDefault="00A55323" w:rsidP="00011C4D">
          <w:pPr>
            <w:spacing w:after="120" w:line="240" w:lineRule="auto"/>
            <w:ind w:right="69"/>
            <w:jc w:val="right"/>
            <w:rPr>
              <w:rFonts w:cs="Arial"/>
              <w:b/>
              <w:szCs w:val="24"/>
            </w:rPr>
          </w:pPr>
          <w:r w:rsidRPr="00096248">
            <w:rPr>
              <w:rFonts w:cs="Arial"/>
              <w:b/>
              <w:szCs w:val="24"/>
            </w:rPr>
            <w:t>Sujeto Obligado:</w:t>
          </w:r>
        </w:p>
      </w:tc>
      <w:tc>
        <w:tcPr>
          <w:tcW w:w="4678" w:type="dxa"/>
          <w:hideMark/>
        </w:tcPr>
        <w:p w14:paraId="283ADF36" w14:textId="4F8125ED" w:rsidR="00A55323" w:rsidRPr="00096248" w:rsidRDefault="004E3C06" w:rsidP="00011C4D">
          <w:pPr>
            <w:spacing w:after="120" w:line="240" w:lineRule="auto"/>
            <w:ind w:left="-81" w:right="71"/>
            <w:jc w:val="right"/>
            <w:rPr>
              <w:rFonts w:cs="Arial"/>
              <w:szCs w:val="24"/>
            </w:rPr>
          </w:pPr>
          <w:r>
            <w:rPr>
              <w:rFonts w:cs="Arial"/>
              <w:szCs w:val="24"/>
            </w:rPr>
            <w:t>Secretaría de Finanzas</w:t>
          </w:r>
        </w:p>
      </w:tc>
    </w:tr>
    <w:tr w:rsidR="00A55323" w:rsidRPr="00F63239" w14:paraId="037E914D" w14:textId="77777777" w:rsidTr="00874B16">
      <w:trPr>
        <w:trHeight w:val="342"/>
      </w:trPr>
      <w:tc>
        <w:tcPr>
          <w:tcW w:w="5103" w:type="dxa"/>
          <w:hideMark/>
        </w:tcPr>
        <w:p w14:paraId="7676B68F" w14:textId="64D69EAF" w:rsidR="00A55323" w:rsidRPr="00096248" w:rsidRDefault="00A55323" w:rsidP="00011C4D">
          <w:pPr>
            <w:tabs>
              <w:tab w:val="left" w:pos="4892"/>
            </w:tabs>
            <w:spacing w:after="120" w:line="240" w:lineRule="auto"/>
            <w:ind w:right="69"/>
            <w:jc w:val="right"/>
            <w:rPr>
              <w:rFonts w:cs="Arial"/>
              <w:b/>
              <w:szCs w:val="24"/>
            </w:rPr>
          </w:pPr>
          <w:r w:rsidRPr="00096248">
            <w:rPr>
              <w:rFonts w:cs="Arial"/>
              <w:b/>
              <w:szCs w:val="24"/>
            </w:rPr>
            <w:t>Comisionado Ponente:</w:t>
          </w:r>
        </w:p>
      </w:tc>
      <w:tc>
        <w:tcPr>
          <w:tcW w:w="4678" w:type="dxa"/>
          <w:hideMark/>
        </w:tcPr>
        <w:p w14:paraId="6493BA30" w14:textId="77777777" w:rsidR="00A55323" w:rsidRDefault="00A55323" w:rsidP="00011C4D">
          <w:pPr>
            <w:spacing w:after="120" w:line="240" w:lineRule="auto"/>
            <w:ind w:left="-486" w:right="71" w:firstLine="567"/>
            <w:jc w:val="right"/>
            <w:rPr>
              <w:rFonts w:cs="Arial"/>
              <w:szCs w:val="24"/>
            </w:rPr>
          </w:pPr>
          <w:r w:rsidRPr="00096248">
            <w:rPr>
              <w:rFonts w:cs="Arial"/>
              <w:szCs w:val="24"/>
            </w:rPr>
            <w:t>José Martínez Vilchis</w:t>
          </w:r>
        </w:p>
        <w:p w14:paraId="4346858F" w14:textId="5DD8E345" w:rsidR="00A55323" w:rsidRPr="00711916" w:rsidRDefault="00A55323" w:rsidP="00011C4D">
          <w:pPr>
            <w:spacing w:after="120" w:line="240" w:lineRule="auto"/>
            <w:ind w:left="-486" w:right="71" w:firstLine="567"/>
            <w:jc w:val="right"/>
            <w:rPr>
              <w:rFonts w:cs="Arial"/>
              <w:sz w:val="2"/>
              <w:szCs w:val="2"/>
            </w:rPr>
          </w:pPr>
        </w:p>
      </w:tc>
    </w:tr>
  </w:tbl>
  <w:p w14:paraId="2998DBFD" w14:textId="25A9F426" w:rsidR="00A55323" w:rsidRPr="00871A91" w:rsidRDefault="001E5D04">
    <w:pPr>
      <w:pStyle w:val="Encabezado"/>
      <w:rPr>
        <w:sz w:val="2"/>
      </w:rPr>
    </w:pPr>
    <w:r>
      <w:rPr>
        <w:noProof/>
        <w:lang w:val="es-MX" w:eastAsia="es-MX"/>
      </w:rPr>
      <w:pict w14:anchorId="14FF59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left:0;text-align:left;margin-left:-76.7pt;margin-top:-145.4pt;width:609.4pt;height:793.75pt;z-index:-251658239;mso-wrap-edited:f;mso-width-percent:0;mso-height-percent:0;mso-position-horizontal-relative:margin;mso-position-vertical-relative:margin;mso-width-percent:0;mso-height-percent:0" o:allowincell="f">
          <v:imagedata r:id="rId1" o:title="infoem"/>
          <w10:wrap anchorx="margin" anchory="margin"/>
        </v:shape>
      </w:pict>
    </w:r>
    <w:r w:rsidR="00A55323">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1" w:type="dxa"/>
      <w:tblLayout w:type="fixed"/>
      <w:tblCellMar>
        <w:left w:w="70" w:type="dxa"/>
        <w:right w:w="70" w:type="dxa"/>
      </w:tblCellMar>
      <w:tblLook w:val="04A0" w:firstRow="1" w:lastRow="0" w:firstColumn="1" w:lastColumn="0" w:noHBand="0" w:noVBand="1"/>
    </w:tblPr>
    <w:tblGrid>
      <w:gridCol w:w="5103"/>
      <w:gridCol w:w="4678"/>
    </w:tblGrid>
    <w:tr w:rsidR="00A55323" w14:paraId="0F9FE9B6" w14:textId="77777777" w:rsidTr="00874B16">
      <w:trPr>
        <w:trHeight w:val="227"/>
      </w:trPr>
      <w:tc>
        <w:tcPr>
          <w:tcW w:w="5103" w:type="dxa"/>
          <w:hideMark/>
        </w:tcPr>
        <w:p w14:paraId="6D1D9D71" w14:textId="11150E5A" w:rsidR="00A55323" w:rsidRPr="00663A37" w:rsidRDefault="00A55323" w:rsidP="00011C4D">
          <w:pPr>
            <w:spacing w:after="120" w:line="240" w:lineRule="auto"/>
            <w:ind w:right="68"/>
            <w:jc w:val="right"/>
            <w:rPr>
              <w:rFonts w:cs="Arial"/>
              <w:b/>
              <w:szCs w:val="24"/>
            </w:rPr>
          </w:pPr>
          <w:r>
            <w:rPr>
              <w:rFonts w:cs="Arial"/>
              <w:b/>
              <w:szCs w:val="24"/>
            </w:rPr>
            <w:t>Recurso de Revisión</w:t>
          </w:r>
          <w:r w:rsidRPr="00663A37">
            <w:rPr>
              <w:rFonts w:cs="Arial"/>
              <w:b/>
              <w:szCs w:val="24"/>
            </w:rPr>
            <w:t>:</w:t>
          </w:r>
        </w:p>
      </w:tc>
      <w:tc>
        <w:tcPr>
          <w:tcW w:w="4678" w:type="dxa"/>
          <w:hideMark/>
        </w:tcPr>
        <w:p w14:paraId="242DE466" w14:textId="2EF9D1B3" w:rsidR="00A55323" w:rsidRPr="00C81ECD" w:rsidRDefault="004E3C06" w:rsidP="00011C4D">
          <w:pPr>
            <w:spacing w:after="120" w:line="240" w:lineRule="auto"/>
            <w:ind w:left="-486" w:right="68" w:firstLine="558"/>
            <w:jc w:val="right"/>
            <w:rPr>
              <w:rFonts w:cs="Arial"/>
              <w:b/>
              <w:szCs w:val="24"/>
            </w:rPr>
          </w:pPr>
          <w:r>
            <w:rPr>
              <w:rFonts w:cs="Arial"/>
              <w:b/>
              <w:bCs/>
              <w:szCs w:val="24"/>
            </w:rPr>
            <w:t>06575/INFOEM/IP/RR/2026</w:t>
          </w:r>
        </w:p>
      </w:tc>
    </w:tr>
    <w:tr w:rsidR="00A55323" w:rsidRPr="001F57CD" w14:paraId="1377D264" w14:textId="77777777" w:rsidTr="00874B16">
      <w:trPr>
        <w:trHeight w:val="196"/>
      </w:trPr>
      <w:tc>
        <w:tcPr>
          <w:tcW w:w="5103" w:type="dxa"/>
          <w:hideMark/>
        </w:tcPr>
        <w:p w14:paraId="04D597A1" w14:textId="77777777" w:rsidR="00A55323" w:rsidRPr="00663A37" w:rsidRDefault="00A55323" w:rsidP="00011C4D">
          <w:pPr>
            <w:spacing w:after="120" w:line="240" w:lineRule="auto"/>
            <w:ind w:right="68"/>
            <w:jc w:val="right"/>
            <w:rPr>
              <w:rFonts w:cs="Arial"/>
              <w:b/>
              <w:szCs w:val="24"/>
            </w:rPr>
          </w:pPr>
          <w:r w:rsidRPr="00663A37">
            <w:rPr>
              <w:rFonts w:cs="Arial"/>
              <w:b/>
              <w:szCs w:val="24"/>
            </w:rPr>
            <w:t>Recurrente:</w:t>
          </w:r>
        </w:p>
      </w:tc>
      <w:tc>
        <w:tcPr>
          <w:tcW w:w="4678" w:type="dxa"/>
          <w:hideMark/>
        </w:tcPr>
        <w:p w14:paraId="1126AAEC" w14:textId="19A85171" w:rsidR="00A55323" w:rsidRPr="00663A37" w:rsidRDefault="000E2126" w:rsidP="70652167">
          <w:pPr>
            <w:spacing w:after="120" w:line="240" w:lineRule="auto"/>
            <w:ind w:right="68"/>
            <w:jc w:val="right"/>
            <w:rPr>
              <w:rFonts w:cs="Arial"/>
              <w:lang w:val="es-ES"/>
            </w:rPr>
          </w:pPr>
          <w:r>
            <w:rPr>
              <w:rFonts w:cs="Arial"/>
              <w:lang w:val="es-ES"/>
            </w:rPr>
            <w:t>XXXX</w:t>
          </w:r>
        </w:p>
      </w:tc>
    </w:tr>
    <w:tr w:rsidR="00A55323" w14:paraId="4DC11993" w14:textId="77777777" w:rsidTr="00874B16">
      <w:trPr>
        <w:trHeight w:val="242"/>
      </w:trPr>
      <w:tc>
        <w:tcPr>
          <w:tcW w:w="5103" w:type="dxa"/>
          <w:hideMark/>
        </w:tcPr>
        <w:p w14:paraId="76CEF1B5" w14:textId="77777777" w:rsidR="00A55323" w:rsidRPr="00663A37" w:rsidRDefault="00A55323" w:rsidP="00011C4D">
          <w:pPr>
            <w:spacing w:after="120" w:line="240" w:lineRule="auto"/>
            <w:ind w:right="68"/>
            <w:jc w:val="right"/>
            <w:rPr>
              <w:rFonts w:cs="Arial"/>
              <w:b/>
              <w:szCs w:val="24"/>
            </w:rPr>
          </w:pPr>
          <w:r w:rsidRPr="00663A37">
            <w:rPr>
              <w:rFonts w:cs="Arial"/>
              <w:b/>
              <w:szCs w:val="24"/>
            </w:rPr>
            <w:t>Sujeto Obligado:</w:t>
          </w:r>
        </w:p>
      </w:tc>
      <w:tc>
        <w:tcPr>
          <w:tcW w:w="4678" w:type="dxa"/>
          <w:hideMark/>
        </w:tcPr>
        <w:p w14:paraId="7C1BB379" w14:textId="089566E2" w:rsidR="00A55323" w:rsidRPr="00663A37" w:rsidRDefault="004E3C06" w:rsidP="00771E23">
          <w:pPr>
            <w:spacing w:after="120" w:line="240" w:lineRule="auto"/>
            <w:ind w:left="-70" w:right="68"/>
            <w:jc w:val="right"/>
            <w:rPr>
              <w:rFonts w:cs="Arial"/>
              <w:szCs w:val="24"/>
            </w:rPr>
          </w:pPr>
          <w:r>
            <w:rPr>
              <w:rFonts w:cs="Arial"/>
              <w:szCs w:val="24"/>
            </w:rPr>
            <w:t>Secretaría de Finanzas</w:t>
          </w:r>
        </w:p>
      </w:tc>
    </w:tr>
    <w:tr w:rsidR="00A55323" w14:paraId="5C2B511D" w14:textId="77777777" w:rsidTr="00874B16">
      <w:trPr>
        <w:trHeight w:val="342"/>
      </w:trPr>
      <w:tc>
        <w:tcPr>
          <w:tcW w:w="5103" w:type="dxa"/>
          <w:hideMark/>
        </w:tcPr>
        <w:p w14:paraId="03FEF68C" w14:textId="45E91CF4" w:rsidR="00A55323" w:rsidRPr="00663A37" w:rsidRDefault="00A55323" w:rsidP="00011C4D">
          <w:pPr>
            <w:tabs>
              <w:tab w:val="left" w:pos="4892"/>
            </w:tabs>
            <w:spacing w:after="120" w:line="240" w:lineRule="auto"/>
            <w:ind w:right="68"/>
            <w:jc w:val="right"/>
            <w:rPr>
              <w:rFonts w:cs="Arial"/>
              <w:b/>
              <w:szCs w:val="24"/>
            </w:rPr>
          </w:pPr>
          <w:r w:rsidRPr="00663A37">
            <w:rPr>
              <w:rFonts w:cs="Arial"/>
              <w:b/>
              <w:szCs w:val="24"/>
            </w:rPr>
            <w:t>Comisionado Ponente:</w:t>
          </w:r>
        </w:p>
      </w:tc>
      <w:tc>
        <w:tcPr>
          <w:tcW w:w="4678" w:type="dxa"/>
          <w:hideMark/>
        </w:tcPr>
        <w:p w14:paraId="6744F9AD" w14:textId="1AF88FD3" w:rsidR="00A55323" w:rsidRPr="00663A37" w:rsidRDefault="00A55323" w:rsidP="00011C4D">
          <w:pPr>
            <w:spacing w:after="120" w:line="240" w:lineRule="auto"/>
            <w:ind w:left="-486" w:right="68" w:firstLine="567"/>
            <w:jc w:val="right"/>
            <w:rPr>
              <w:rFonts w:cs="Arial"/>
              <w:szCs w:val="24"/>
            </w:rPr>
          </w:pPr>
          <w:r w:rsidRPr="00663A37">
            <w:rPr>
              <w:rFonts w:cs="Arial"/>
              <w:szCs w:val="24"/>
            </w:rPr>
            <w:t>José Martínez Vilchis</w:t>
          </w:r>
        </w:p>
      </w:tc>
    </w:tr>
  </w:tbl>
  <w:p w14:paraId="04D3BBA0" w14:textId="1BA89CC1" w:rsidR="00A55323" w:rsidRPr="00871A91" w:rsidRDefault="001E5D04">
    <w:pPr>
      <w:pStyle w:val="Encabezado"/>
      <w:rPr>
        <w:sz w:val="2"/>
      </w:rPr>
    </w:pPr>
    <w:r>
      <w:rPr>
        <w:noProof/>
        <w:lang w:val="es-MX" w:eastAsia="es-MX"/>
      </w:rPr>
      <w:pict w14:anchorId="581D16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76.7pt;margin-top:-145.25pt;width:609.4pt;height:793.75pt;z-index:-251658238;mso-wrap-edited:f;mso-width-percent:0;mso-height-percent:0;mso-position-horizontal-relative:margin;mso-position-vertical-relative:margin;mso-width-percent:0;mso-height-percent:0" o:allowincell="f">
          <v:imagedata r:id="rId1" o:title="infoem"/>
          <w10:wrap anchorx="margin" anchory="margin"/>
        </v:shape>
      </w:pict>
    </w:r>
    <w:r w:rsidR="00A55323">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871"/>
    <w:multiLevelType w:val="multilevel"/>
    <w:tmpl w:val="41EA0120"/>
    <w:styleLink w:val="Listaactual10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0465A3"/>
    <w:multiLevelType w:val="multilevel"/>
    <w:tmpl w:val="3E28DF1E"/>
    <w:styleLink w:val="Listaactual11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8E1475"/>
    <w:multiLevelType w:val="multilevel"/>
    <w:tmpl w:val="9FE23126"/>
    <w:styleLink w:val="Listaactual23"/>
    <w:lvl w:ilvl="0">
      <w:start w:val="1"/>
      <w:numFmt w:val="decimal"/>
      <w:lvlText w:val="%1."/>
      <w:lvlJc w:val="left"/>
      <w:pPr>
        <w:ind w:left="709" w:hanging="425"/>
      </w:pPr>
      <w:rPr>
        <w:rFonts w:hint="default"/>
      </w:rPr>
    </w:lvl>
    <w:lvl w:ilvl="1">
      <w:start w:val="1"/>
      <w:numFmt w:val="decimal"/>
      <w:isLgl/>
      <w:lvlText w:val="%1.%2."/>
      <w:lvlJc w:val="left"/>
      <w:pPr>
        <w:ind w:left="1559" w:hanging="85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 w15:restartNumberingAfterBreak="0">
    <w:nsid w:val="0811250F"/>
    <w:multiLevelType w:val="multilevel"/>
    <w:tmpl w:val="DEEA45EE"/>
    <w:styleLink w:val="Listaactual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09703814"/>
    <w:multiLevelType w:val="multilevel"/>
    <w:tmpl w:val="94ECCD2A"/>
    <w:styleLink w:val="Listaactual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D73A13"/>
    <w:multiLevelType w:val="multilevel"/>
    <w:tmpl w:val="25045200"/>
    <w:styleLink w:val="Listaactual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9D632D"/>
    <w:multiLevelType w:val="multilevel"/>
    <w:tmpl w:val="2BA8417C"/>
    <w:styleLink w:val="Listaactual3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5574D5"/>
    <w:multiLevelType w:val="multilevel"/>
    <w:tmpl w:val="F59601CA"/>
    <w:styleLink w:val="Listaactual121"/>
    <w:lvl w:ilvl="0">
      <w:start w:val="1"/>
      <w:numFmt w:val="decimal"/>
      <w:lvlText w:val="%1."/>
      <w:lvlJc w:val="left"/>
      <w:pPr>
        <w:ind w:left="709" w:hanging="425"/>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5F2890"/>
    <w:multiLevelType w:val="multilevel"/>
    <w:tmpl w:val="9734500C"/>
    <w:styleLink w:val="Listaactual19"/>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D7B56CB"/>
    <w:multiLevelType w:val="hybridMultilevel"/>
    <w:tmpl w:val="3D86915C"/>
    <w:styleLink w:val="Listaactual20"/>
    <w:lvl w:ilvl="0" w:tplc="EAF09620">
      <w:start w:val="1"/>
      <w:numFmt w:val="bullet"/>
      <w:lvlText w:val=""/>
      <w:lvlJc w:val="left"/>
      <w:pPr>
        <w:ind w:left="709" w:hanging="425"/>
      </w:pPr>
      <w:rPr>
        <w:rFonts w:ascii="Symbol" w:hAnsi="Symbol" w:hint="default"/>
        <w:lang w:val="es-ES_tradn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FE1559E"/>
    <w:multiLevelType w:val="multilevel"/>
    <w:tmpl w:val="E0500374"/>
    <w:styleLink w:val="Listaactual51"/>
    <w:lvl w:ilvl="0">
      <w:start w:val="1"/>
      <w:numFmt w:val="decimal"/>
      <w:lvlText w:val="%1."/>
      <w:lvlJc w:val="left"/>
      <w:pPr>
        <w:ind w:left="709" w:hanging="425"/>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ED3AC3"/>
    <w:multiLevelType w:val="multilevel"/>
    <w:tmpl w:val="46BE72F4"/>
    <w:styleLink w:val="Listaactual71"/>
    <w:lvl w:ilvl="0">
      <w:start w:val="1"/>
      <w:numFmt w:val="lowerLetter"/>
      <w:lvlText w:val="%1)"/>
      <w:lvlJc w:val="left"/>
      <w:pPr>
        <w:ind w:left="709" w:hanging="709"/>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15:restartNumberingAfterBreak="0">
    <w:nsid w:val="12C41000"/>
    <w:multiLevelType w:val="multilevel"/>
    <w:tmpl w:val="8ADEFFC2"/>
    <w:styleLink w:val="Listaactual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3E03972"/>
    <w:multiLevelType w:val="multilevel"/>
    <w:tmpl w:val="A1F6E256"/>
    <w:styleLink w:val="Listaactual7"/>
    <w:lvl w:ilvl="0">
      <w:start w:val="1"/>
      <w:numFmt w:val="decimal"/>
      <w:lvlText w:val="%1."/>
      <w:lvlJc w:val="left"/>
      <w:pPr>
        <w:ind w:left="709"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A833985"/>
    <w:multiLevelType w:val="multilevel"/>
    <w:tmpl w:val="8EBC40F0"/>
    <w:styleLink w:val="Listaactual38"/>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15" w15:restartNumberingAfterBreak="0">
    <w:nsid w:val="1B6A60F3"/>
    <w:multiLevelType w:val="hybridMultilevel"/>
    <w:tmpl w:val="3B440DB0"/>
    <w:lvl w:ilvl="0" w:tplc="E8186DC2">
      <w:start w:val="1"/>
      <w:numFmt w:val="decimal"/>
      <w:lvlText w:val="%1)"/>
      <w:lvlJc w:val="left"/>
      <w:pPr>
        <w:ind w:left="992" w:hanging="425"/>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 w15:restartNumberingAfterBreak="0">
    <w:nsid w:val="1C0E0882"/>
    <w:multiLevelType w:val="multilevel"/>
    <w:tmpl w:val="A1C23B6C"/>
    <w:styleLink w:val="Listaactual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D102446"/>
    <w:multiLevelType w:val="multilevel"/>
    <w:tmpl w:val="7B247F86"/>
    <w:styleLink w:val="Listaactual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D2D75BD"/>
    <w:multiLevelType w:val="multilevel"/>
    <w:tmpl w:val="FC4A32D6"/>
    <w:styleLink w:val="Listaactual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D5D381F"/>
    <w:multiLevelType w:val="multilevel"/>
    <w:tmpl w:val="310C0766"/>
    <w:styleLink w:val="Listaactual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DEA594E"/>
    <w:multiLevelType w:val="multilevel"/>
    <w:tmpl w:val="2362C2B6"/>
    <w:styleLink w:val="Listaactual1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FCA4413"/>
    <w:multiLevelType w:val="hybridMultilevel"/>
    <w:tmpl w:val="74BCAEBE"/>
    <w:lvl w:ilvl="0" w:tplc="080A000F">
      <w:start w:val="1"/>
      <w:numFmt w:val="decimal"/>
      <w:lvlText w:val="%1."/>
      <w:lvlJc w:val="left"/>
      <w:pPr>
        <w:ind w:left="709" w:hanging="425"/>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2" w15:restartNumberingAfterBreak="0">
    <w:nsid w:val="26AB1ADC"/>
    <w:multiLevelType w:val="multilevel"/>
    <w:tmpl w:val="ADA2D2F2"/>
    <w:styleLink w:val="Listaactual15"/>
    <w:lvl w:ilvl="0">
      <w:start w:val="1"/>
      <w:numFmt w:val="bullet"/>
      <w:lvlText w:val=""/>
      <w:lvlJc w:val="left"/>
      <w:pPr>
        <w:ind w:left="644" w:hanging="360"/>
      </w:pPr>
      <w:rPr>
        <w:rFonts w:ascii="Symbol" w:hAnsi="Symbol" w:hint="default"/>
        <w:lang w:val="es-ES_tradnl"/>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3" w15:restartNumberingAfterBreak="0">
    <w:nsid w:val="26D56D97"/>
    <w:multiLevelType w:val="multilevel"/>
    <w:tmpl w:val="39FAAA7A"/>
    <w:styleLink w:val="Listaactual1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7786A3E"/>
    <w:multiLevelType w:val="hybridMultilevel"/>
    <w:tmpl w:val="162E6598"/>
    <w:styleLink w:val="Listaactual31"/>
    <w:lvl w:ilvl="0" w:tplc="3BE4FEF8">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8A60FF4"/>
    <w:multiLevelType w:val="multilevel"/>
    <w:tmpl w:val="B258909C"/>
    <w:styleLink w:val="Listaactual9"/>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279" w:hanging="72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489" w:hanging="108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4699" w:hanging="1440"/>
      </w:pPr>
      <w:rPr>
        <w:rFonts w:cs="Times New Roman" w:hint="default"/>
        <w:color w:val="auto"/>
      </w:rPr>
    </w:lvl>
    <w:lvl w:ilvl="8">
      <w:start w:val="1"/>
      <w:numFmt w:val="decimal"/>
      <w:isLgl/>
      <w:lvlText w:val="%1.%2.%3.%4.%5.%6.%7.%8.%9."/>
      <w:lvlJc w:val="left"/>
      <w:pPr>
        <w:ind w:left="5484" w:hanging="1800"/>
      </w:pPr>
      <w:rPr>
        <w:rFonts w:cs="Times New Roman" w:hint="default"/>
        <w:color w:val="auto"/>
      </w:rPr>
    </w:lvl>
  </w:abstractNum>
  <w:abstractNum w:abstractNumId="26" w15:restartNumberingAfterBreak="0">
    <w:nsid w:val="2AAB2B5A"/>
    <w:multiLevelType w:val="multilevel"/>
    <w:tmpl w:val="8750698A"/>
    <w:styleLink w:val="Listaactual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D7409F4"/>
    <w:multiLevelType w:val="multilevel"/>
    <w:tmpl w:val="1CF43C78"/>
    <w:styleLink w:val="Listaactual10"/>
    <w:lvl w:ilvl="0">
      <w:start w:val="1"/>
      <w:numFmt w:val="decimal"/>
      <w:lvlText w:val="%1."/>
      <w:lvlJc w:val="left"/>
      <w:pPr>
        <w:ind w:left="709" w:hanging="425"/>
      </w:pPr>
      <w:rPr>
        <w:rFonts w:hint="default"/>
      </w:rPr>
    </w:lvl>
    <w:lvl w:ilvl="1">
      <w:start w:val="1"/>
      <w:numFmt w:val="decimal"/>
      <w:isLgl/>
      <w:lvlText w:val="%1.%2."/>
      <w:lvlJc w:val="left"/>
      <w:pPr>
        <w:ind w:left="1276" w:hanging="425"/>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279" w:hanging="72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489" w:hanging="108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4699" w:hanging="1440"/>
      </w:pPr>
      <w:rPr>
        <w:rFonts w:cs="Times New Roman" w:hint="default"/>
        <w:color w:val="auto"/>
      </w:rPr>
    </w:lvl>
    <w:lvl w:ilvl="8">
      <w:start w:val="1"/>
      <w:numFmt w:val="decimal"/>
      <w:isLgl/>
      <w:lvlText w:val="%1.%2.%3.%4.%5.%6.%7.%8.%9."/>
      <w:lvlJc w:val="left"/>
      <w:pPr>
        <w:ind w:left="5484" w:hanging="1800"/>
      </w:pPr>
      <w:rPr>
        <w:rFonts w:cs="Times New Roman" w:hint="default"/>
        <w:color w:val="auto"/>
      </w:rPr>
    </w:lvl>
  </w:abstractNum>
  <w:abstractNum w:abstractNumId="28" w15:restartNumberingAfterBreak="0">
    <w:nsid w:val="2FE52D79"/>
    <w:multiLevelType w:val="multilevel"/>
    <w:tmpl w:val="6EAAE788"/>
    <w:styleLink w:val="Listaactual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22D3120"/>
    <w:multiLevelType w:val="multilevel"/>
    <w:tmpl w:val="9EB4FA6E"/>
    <w:styleLink w:val="Listaactual46"/>
    <w:lvl w:ilvl="0">
      <w:start w:val="1"/>
      <w:numFmt w:val="decimal"/>
      <w:lvlText w:val="%1."/>
      <w:lvlJc w:val="left"/>
      <w:pPr>
        <w:ind w:left="720" w:hanging="360"/>
      </w:pPr>
      <w:rPr>
        <w:rFonts w:hint="default"/>
        <w:b w:val="0"/>
        <w:bCs/>
      </w:rPr>
    </w:lvl>
    <w:lvl w:ilvl="1">
      <w:start w:val="1"/>
      <w:numFmt w:val="decimal"/>
      <w:isLgl/>
      <w:lvlText w:val="%1.%2."/>
      <w:lvlJc w:val="left"/>
      <w:pPr>
        <w:ind w:left="1276" w:hanging="567"/>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36493AEE"/>
    <w:multiLevelType w:val="multilevel"/>
    <w:tmpl w:val="488A4BC8"/>
    <w:styleLink w:val="Listaactual9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1" w15:restartNumberingAfterBreak="0">
    <w:nsid w:val="36D37A2F"/>
    <w:multiLevelType w:val="multilevel"/>
    <w:tmpl w:val="469C5CFA"/>
    <w:styleLink w:val="Listaactual4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8974A2B"/>
    <w:multiLevelType w:val="multilevel"/>
    <w:tmpl w:val="61B24A62"/>
    <w:styleLink w:val="Listaactual22"/>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3" w15:restartNumberingAfterBreak="0">
    <w:nsid w:val="3B2E0142"/>
    <w:multiLevelType w:val="multilevel"/>
    <w:tmpl w:val="166EE932"/>
    <w:styleLink w:val="Listaactual29"/>
    <w:lvl w:ilvl="0">
      <w:start w:val="1"/>
      <w:numFmt w:val="bullet"/>
      <w:lvlText w:val=""/>
      <w:lvlJc w:val="left"/>
      <w:pPr>
        <w:ind w:left="644" w:hanging="360"/>
      </w:pPr>
      <w:rPr>
        <w:rFonts w:ascii="Symbol" w:hAnsi="Symbol" w:hint="default"/>
        <w:lang w:val="es-ES_tradnl"/>
      </w:rPr>
    </w:lvl>
    <w:lvl w:ilvl="1">
      <w:start w:val="1"/>
      <w:numFmt w:val="decimal"/>
      <w:isLgl/>
      <w:lvlText w:val="%1.%2."/>
      <w:lvlJc w:val="left"/>
      <w:pPr>
        <w:ind w:left="1276" w:hanging="567"/>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4" w15:restartNumberingAfterBreak="0">
    <w:nsid w:val="3C816512"/>
    <w:multiLevelType w:val="multilevel"/>
    <w:tmpl w:val="A9802A26"/>
    <w:styleLink w:val="Listaactual8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EC83829"/>
    <w:multiLevelType w:val="hybridMultilevel"/>
    <w:tmpl w:val="96DC1C02"/>
    <w:lvl w:ilvl="0" w:tplc="3F36705A">
      <w:start w:val="1"/>
      <w:numFmt w:val="decimal"/>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0A40BDC"/>
    <w:multiLevelType w:val="multilevel"/>
    <w:tmpl w:val="72BE87A4"/>
    <w:styleLink w:val="Listaactual12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47F7C30"/>
    <w:multiLevelType w:val="hybridMultilevel"/>
    <w:tmpl w:val="76BA3E68"/>
    <w:styleLink w:val="Listaactual16"/>
    <w:lvl w:ilvl="0" w:tplc="4D9A66B4">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C7C7ACE"/>
    <w:multiLevelType w:val="multilevel"/>
    <w:tmpl w:val="32124CC4"/>
    <w:styleLink w:val="Listaactual47"/>
    <w:lvl w:ilvl="0">
      <w:start w:val="1"/>
      <w:numFmt w:val="upp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4DEF7ECF"/>
    <w:multiLevelType w:val="multilevel"/>
    <w:tmpl w:val="8A763F9C"/>
    <w:styleLink w:val="Listaactual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E5B4AC9"/>
    <w:multiLevelType w:val="multilevel"/>
    <w:tmpl w:val="2E10772A"/>
    <w:styleLink w:val="Listaactual44"/>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1" w15:restartNumberingAfterBreak="0">
    <w:nsid w:val="4F0B1BA0"/>
    <w:multiLevelType w:val="multilevel"/>
    <w:tmpl w:val="C1706B2C"/>
    <w:styleLink w:val="Listaactual4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2" w15:restartNumberingAfterBreak="0">
    <w:nsid w:val="50EF1605"/>
    <w:multiLevelType w:val="multilevel"/>
    <w:tmpl w:val="E012BF02"/>
    <w:styleLink w:val="Listaactual37"/>
    <w:lvl w:ilvl="0">
      <w:start w:val="1"/>
      <w:numFmt w:val="decimal"/>
      <w:lvlText w:val="%1."/>
      <w:lvlJc w:val="left"/>
      <w:pPr>
        <w:ind w:left="644"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5218315E"/>
    <w:multiLevelType w:val="multilevel"/>
    <w:tmpl w:val="AFD40AAC"/>
    <w:styleLink w:val="Listaactual11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4" w15:restartNumberingAfterBreak="0">
    <w:nsid w:val="5398256F"/>
    <w:multiLevelType w:val="hybridMultilevel"/>
    <w:tmpl w:val="8B2206A8"/>
    <w:lvl w:ilvl="0" w:tplc="DF821310">
      <w:start w:val="1"/>
      <w:numFmt w:val="decimal"/>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3E53666"/>
    <w:multiLevelType w:val="hybridMultilevel"/>
    <w:tmpl w:val="29BC6AE2"/>
    <w:styleLink w:val="Listaactual24"/>
    <w:lvl w:ilvl="0" w:tplc="9C18C788">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54BF6F8D"/>
    <w:multiLevelType w:val="multilevel"/>
    <w:tmpl w:val="EA10E5C8"/>
    <w:styleLink w:val="Listaactual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553521B0"/>
    <w:multiLevelType w:val="multilevel"/>
    <w:tmpl w:val="8EFE2B06"/>
    <w:styleLink w:val="Listaactual211"/>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69A17AD"/>
    <w:multiLevelType w:val="multilevel"/>
    <w:tmpl w:val="F4AAC5D2"/>
    <w:styleLink w:val="Listaactual33"/>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6B23FE2"/>
    <w:multiLevelType w:val="multilevel"/>
    <w:tmpl w:val="57B88E2A"/>
    <w:styleLink w:val="Listaactual14"/>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50" w15:restartNumberingAfterBreak="0">
    <w:nsid w:val="57AE02AD"/>
    <w:multiLevelType w:val="multilevel"/>
    <w:tmpl w:val="A412EC90"/>
    <w:styleLink w:val="Listaactual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1" w15:restartNumberingAfterBreak="0">
    <w:nsid w:val="5C893CF5"/>
    <w:multiLevelType w:val="hybridMultilevel"/>
    <w:tmpl w:val="1B18AEF4"/>
    <w:lvl w:ilvl="0" w:tplc="44E6816A">
      <w:start w:val="1"/>
      <w:numFmt w:val="decimal"/>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5C8B0FE9"/>
    <w:multiLevelType w:val="multilevel"/>
    <w:tmpl w:val="A858C590"/>
    <w:styleLink w:val="Listaactual1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D43183F"/>
    <w:multiLevelType w:val="hybridMultilevel"/>
    <w:tmpl w:val="3C804CF6"/>
    <w:styleLink w:val="Listaactual25"/>
    <w:lvl w:ilvl="0" w:tplc="C18C92C0">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60461E1B"/>
    <w:multiLevelType w:val="multilevel"/>
    <w:tmpl w:val="080A001F"/>
    <w:styleLink w:val="Listaactual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2D41CE7"/>
    <w:multiLevelType w:val="multilevel"/>
    <w:tmpl w:val="A5AE7070"/>
    <w:styleLink w:val="Listaactual811"/>
    <w:lvl w:ilvl="0">
      <w:start w:val="1"/>
      <w:numFmt w:val="decimal"/>
      <w:lvlText w:val="%1."/>
      <w:lvlJc w:val="left"/>
      <w:pPr>
        <w:ind w:left="106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3DF33B9"/>
    <w:multiLevelType w:val="multilevel"/>
    <w:tmpl w:val="0EA29CF2"/>
    <w:styleLink w:val="Listaactual27"/>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7" w15:restartNumberingAfterBreak="0">
    <w:nsid w:val="65176A72"/>
    <w:multiLevelType w:val="multilevel"/>
    <w:tmpl w:val="235261FE"/>
    <w:styleLink w:val="Listaactual61"/>
    <w:lvl w:ilvl="0">
      <w:start w:val="1"/>
      <w:numFmt w:val="lowerLetter"/>
      <w:lvlText w:val="%1)"/>
      <w:lvlJc w:val="left"/>
      <w:pPr>
        <w:ind w:left="1276" w:hanging="425"/>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8" w15:restartNumberingAfterBreak="0">
    <w:nsid w:val="65E5546C"/>
    <w:multiLevelType w:val="multilevel"/>
    <w:tmpl w:val="1C4857B2"/>
    <w:styleLink w:val="Listaactual45"/>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9" w15:restartNumberingAfterBreak="0">
    <w:nsid w:val="68E43EAF"/>
    <w:multiLevelType w:val="multilevel"/>
    <w:tmpl w:val="9454D918"/>
    <w:styleLink w:val="Listaactual41"/>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0" w15:restartNumberingAfterBreak="0">
    <w:nsid w:val="6C7F0098"/>
    <w:multiLevelType w:val="multilevel"/>
    <w:tmpl w:val="E396914E"/>
    <w:styleLink w:val="Listaactual12"/>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D897BDB"/>
    <w:multiLevelType w:val="hybridMultilevel"/>
    <w:tmpl w:val="1E1C7482"/>
    <w:styleLink w:val="Listaactual26"/>
    <w:lvl w:ilvl="0" w:tplc="8A021118">
      <w:start w:val="1"/>
      <w:numFmt w:val="upperRoman"/>
      <w:lvlText w:val="%1."/>
      <w:lvlJc w:val="left"/>
      <w:pPr>
        <w:ind w:left="1134" w:hanging="567"/>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2" w15:restartNumberingAfterBreak="0">
    <w:nsid w:val="6E7D7CAA"/>
    <w:multiLevelType w:val="multilevel"/>
    <w:tmpl w:val="9A6CBE66"/>
    <w:styleLink w:val="Listaactual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FB0156D"/>
    <w:multiLevelType w:val="multilevel"/>
    <w:tmpl w:val="9AE84C58"/>
    <w:styleLink w:val="Listaactual9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FD34645"/>
    <w:multiLevelType w:val="multilevel"/>
    <w:tmpl w:val="CDD4F81A"/>
    <w:styleLink w:val="Listaactual13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0897BAE"/>
    <w:multiLevelType w:val="multilevel"/>
    <w:tmpl w:val="B8C26234"/>
    <w:styleLink w:val="Listaactual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0972309"/>
    <w:multiLevelType w:val="multilevel"/>
    <w:tmpl w:val="3334C92C"/>
    <w:styleLink w:val="Listaactual43"/>
    <w:lvl w:ilvl="0">
      <w:start w:val="1"/>
      <w:numFmt w:val="decimal"/>
      <w:lvlText w:val="%1."/>
      <w:lvlJc w:val="left"/>
      <w:pPr>
        <w:ind w:left="709" w:hanging="425"/>
      </w:pPr>
      <w:rPr>
        <w:rFonts w:hint="default"/>
        <w:b w:val="0"/>
        <w:bCs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2279" w:hanging="720"/>
      </w:pPr>
      <w:rPr>
        <w:rFonts w:hint="default"/>
        <w:b w:val="0"/>
      </w:rPr>
    </w:lvl>
    <w:lvl w:ilvl="4">
      <w:start w:val="1"/>
      <w:numFmt w:val="decimal"/>
      <w:isLgl/>
      <w:lvlText w:val="%1.%2.%3.%4.%5."/>
      <w:lvlJc w:val="left"/>
      <w:pPr>
        <w:ind w:left="3064" w:hanging="1080"/>
      </w:pPr>
      <w:rPr>
        <w:rFonts w:hint="default"/>
        <w:b w:val="0"/>
      </w:rPr>
    </w:lvl>
    <w:lvl w:ilvl="5">
      <w:start w:val="1"/>
      <w:numFmt w:val="decimal"/>
      <w:isLgl/>
      <w:lvlText w:val="%1.%2.%3.%4.%5.%6."/>
      <w:lvlJc w:val="left"/>
      <w:pPr>
        <w:ind w:left="3489" w:hanging="1080"/>
      </w:pPr>
      <w:rPr>
        <w:rFonts w:hint="default"/>
        <w:b w:val="0"/>
      </w:rPr>
    </w:lvl>
    <w:lvl w:ilvl="6">
      <w:start w:val="1"/>
      <w:numFmt w:val="decimal"/>
      <w:isLgl/>
      <w:lvlText w:val="%1.%2.%3.%4.%5.%6.%7."/>
      <w:lvlJc w:val="left"/>
      <w:pPr>
        <w:ind w:left="4274" w:hanging="1440"/>
      </w:pPr>
      <w:rPr>
        <w:rFonts w:hint="default"/>
        <w:b w:val="0"/>
      </w:rPr>
    </w:lvl>
    <w:lvl w:ilvl="7">
      <w:start w:val="1"/>
      <w:numFmt w:val="decimal"/>
      <w:isLgl/>
      <w:lvlText w:val="%1.%2.%3.%4.%5.%6.%7.%8."/>
      <w:lvlJc w:val="left"/>
      <w:pPr>
        <w:ind w:left="4699" w:hanging="1440"/>
      </w:pPr>
      <w:rPr>
        <w:rFonts w:hint="default"/>
        <w:b w:val="0"/>
      </w:rPr>
    </w:lvl>
    <w:lvl w:ilvl="8">
      <w:start w:val="1"/>
      <w:numFmt w:val="decimal"/>
      <w:isLgl/>
      <w:lvlText w:val="%1.%2.%3.%4.%5.%6.%7.%8.%9."/>
      <w:lvlJc w:val="left"/>
      <w:pPr>
        <w:ind w:left="5484" w:hanging="1800"/>
      </w:pPr>
      <w:rPr>
        <w:rFonts w:hint="default"/>
        <w:b w:val="0"/>
      </w:rPr>
    </w:lvl>
  </w:abstractNum>
  <w:abstractNum w:abstractNumId="67" w15:restartNumberingAfterBreak="0">
    <w:nsid w:val="73426E19"/>
    <w:multiLevelType w:val="multilevel"/>
    <w:tmpl w:val="69CAF9A4"/>
    <w:styleLink w:val="Listaactual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8702CAD"/>
    <w:multiLevelType w:val="multilevel"/>
    <w:tmpl w:val="BE627134"/>
    <w:styleLink w:val="Listaactual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A637408"/>
    <w:multiLevelType w:val="multilevel"/>
    <w:tmpl w:val="95B81714"/>
    <w:styleLink w:val="Listaactual2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A8054C4"/>
    <w:multiLevelType w:val="hybridMultilevel"/>
    <w:tmpl w:val="47CCDE1E"/>
    <w:lvl w:ilvl="0" w:tplc="3352298C">
      <w:start w:val="1"/>
      <w:numFmt w:val="bullet"/>
      <w:lvlText w:val=""/>
      <w:lvlJc w:val="left"/>
      <w:pPr>
        <w:ind w:left="709" w:hanging="42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7D42252F"/>
    <w:multiLevelType w:val="hybridMultilevel"/>
    <w:tmpl w:val="03BCBF12"/>
    <w:lvl w:ilvl="0" w:tplc="85F8110C">
      <w:start w:val="1"/>
      <w:numFmt w:val="decimal"/>
      <w:lvlText w:val="%1."/>
      <w:lvlJc w:val="left"/>
      <w:pPr>
        <w:ind w:left="709" w:hanging="425"/>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7E74797A"/>
    <w:multiLevelType w:val="multilevel"/>
    <w:tmpl w:val="A28C3CDC"/>
    <w:styleLink w:val="Listaactual30"/>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3"/>
  </w:num>
  <w:num w:numId="2">
    <w:abstractNumId w:val="50"/>
  </w:num>
  <w:num w:numId="3">
    <w:abstractNumId w:val="16"/>
  </w:num>
  <w:num w:numId="4">
    <w:abstractNumId w:val="62"/>
  </w:num>
  <w:num w:numId="5">
    <w:abstractNumId w:val="5"/>
  </w:num>
  <w:num w:numId="6">
    <w:abstractNumId w:val="54"/>
  </w:num>
  <w:num w:numId="7">
    <w:abstractNumId w:val="13"/>
  </w:num>
  <w:num w:numId="8">
    <w:abstractNumId w:val="3"/>
  </w:num>
  <w:num w:numId="9">
    <w:abstractNumId w:val="25"/>
  </w:num>
  <w:num w:numId="10">
    <w:abstractNumId w:val="27"/>
  </w:num>
  <w:num w:numId="11">
    <w:abstractNumId w:val="67"/>
  </w:num>
  <w:num w:numId="12">
    <w:abstractNumId w:val="60"/>
  </w:num>
  <w:num w:numId="13">
    <w:abstractNumId w:val="39"/>
  </w:num>
  <w:num w:numId="14">
    <w:abstractNumId w:val="49"/>
  </w:num>
  <w:num w:numId="15">
    <w:abstractNumId w:val="22"/>
  </w:num>
  <w:num w:numId="16">
    <w:abstractNumId w:val="37"/>
  </w:num>
  <w:num w:numId="17">
    <w:abstractNumId w:val="19"/>
  </w:num>
  <w:num w:numId="18">
    <w:abstractNumId w:val="8"/>
  </w:num>
  <w:num w:numId="19">
    <w:abstractNumId w:val="9"/>
  </w:num>
  <w:num w:numId="20">
    <w:abstractNumId w:val="17"/>
  </w:num>
  <w:num w:numId="21">
    <w:abstractNumId w:val="32"/>
  </w:num>
  <w:num w:numId="22">
    <w:abstractNumId w:val="2"/>
  </w:num>
  <w:num w:numId="23">
    <w:abstractNumId w:val="45"/>
  </w:num>
  <w:num w:numId="24">
    <w:abstractNumId w:val="53"/>
  </w:num>
  <w:num w:numId="25">
    <w:abstractNumId w:val="61"/>
  </w:num>
  <w:num w:numId="26">
    <w:abstractNumId w:val="24"/>
  </w:num>
  <w:num w:numId="27">
    <w:abstractNumId w:val="56"/>
  </w:num>
  <w:num w:numId="28">
    <w:abstractNumId w:val="34"/>
  </w:num>
  <w:num w:numId="29">
    <w:abstractNumId w:val="30"/>
  </w:num>
  <w:num w:numId="30">
    <w:abstractNumId w:val="20"/>
  </w:num>
  <w:num w:numId="31">
    <w:abstractNumId w:val="47"/>
  </w:num>
  <w:num w:numId="32">
    <w:abstractNumId w:val="52"/>
  </w:num>
  <w:num w:numId="33">
    <w:abstractNumId w:val="7"/>
  </w:num>
  <w:num w:numId="34">
    <w:abstractNumId w:val="64"/>
  </w:num>
  <w:num w:numId="35">
    <w:abstractNumId w:val="69"/>
  </w:num>
  <w:num w:numId="36">
    <w:abstractNumId w:val="59"/>
  </w:num>
  <w:num w:numId="37">
    <w:abstractNumId w:val="10"/>
  </w:num>
  <w:num w:numId="38">
    <w:abstractNumId w:val="57"/>
  </w:num>
  <w:num w:numId="39">
    <w:abstractNumId w:val="11"/>
  </w:num>
  <w:num w:numId="40">
    <w:abstractNumId w:val="55"/>
  </w:num>
  <w:num w:numId="41">
    <w:abstractNumId w:val="63"/>
  </w:num>
  <w:num w:numId="42">
    <w:abstractNumId w:val="0"/>
  </w:num>
  <w:num w:numId="43">
    <w:abstractNumId w:val="1"/>
  </w:num>
  <w:num w:numId="44">
    <w:abstractNumId w:val="36"/>
  </w:num>
  <w:num w:numId="45">
    <w:abstractNumId w:val="23"/>
  </w:num>
  <w:num w:numId="46">
    <w:abstractNumId w:val="65"/>
  </w:num>
  <w:num w:numId="47">
    <w:abstractNumId w:val="33"/>
  </w:num>
  <w:num w:numId="48">
    <w:abstractNumId w:val="72"/>
  </w:num>
  <w:num w:numId="49">
    <w:abstractNumId w:val="12"/>
  </w:num>
  <w:num w:numId="50">
    <w:abstractNumId w:val="48"/>
  </w:num>
  <w:num w:numId="51">
    <w:abstractNumId w:val="46"/>
  </w:num>
  <w:num w:numId="52">
    <w:abstractNumId w:val="6"/>
  </w:num>
  <w:num w:numId="53">
    <w:abstractNumId w:val="4"/>
  </w:num>
  <w:num w:numId="54">
    <w:abstractNumId w:val="42"/>
  </w:num>
  <w:num w:numId="55">
    <w:abstractNumId w:val="14"/>
  </w:num>
  <w:num w:numId="56">
    <w:abstractNumId w:val="18"/>
  </w:num>
  <w:num w:numId="57">
    <w:abstractNumId w:val="41"/>
  </w:num>
  <w:num w:numId="58">
    <w:abstractNumId w:val="31"/>
  </w:num>
  <w:num w:numId="59">
    <w:abstractNumId w:val="66"/>
  </w:num>
  <w:num w:numId="60">
    <w:abstractNumId w:val="40"/>
  </w:num>
  <w:num w:numId="61">
    <w:abstractNumId w:val="58"/>
  </w:num>
  <w:num w:numId="62">
    <w:abstractNumId w:val="29"/>
  </w:num>
  <w:num w:numId="63">
    <w:abstractNumId w:val="38"/>
  </w:num>
  <w:num w:numId="64">
    <w:abstractNumId w:val="44"/>
  </w:num>
  <w:num w:numId="65">
    <w:abstractNumId w:val="68"/>
  </w:num>
  <w:num w:numId="66">
    <w:abstractNumId w:val="51"/>
  </w:num>
  <w:num w:numId="67">
    <w:abstractNumId w:val="26"/>
  </w:num>
  <w:num w:numId="68">
    <w:abstractNumId w:val="15"/>
  </w:num>
  <w:num w:numId="69">
    <w:abstractNumId w:val="21"/>
  </w:num>
  <w:num w:numId="70">
    <w:abstractNumId w:val="35"/>
  </w:num>
  <w:num w:numId="71">
    <w:abstractNumId w:val="70"/>
  </w:num>
  <w:num w:numId="72">
    <w:abstractNumId w:val="71"/>
  </w:num>
  <w:num w:numId="73">
    <w:abstractNumId w:val="2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98E"/>
    <w:rsid w:val="000002F3"/>
    <w:rsid w:val="0000104E"/>
    <w:rsid w:val="000024F0"/>
    <w:rsid w:val="00002C6A"/>
    <w:rsid w:val="00002F29"/>
    <w:rsid w:val="0000312C"/>
    <w:rsid w:val="00003412"/>
    <w:rsid w:val="000034AA"/>
    <w:rsid w:val="000037B8"/>
    <w:rsid w:val="00003F45"/>
    <w:rsid w:val="00004014"/>
    <w:rsid w:val="000040D2"/>
    <w:rsid w:val="00004465"/>
    <w:rsid w:val="00004479"/>
    <w:rsid w:val="00004B62"/>
    <w:rsid w:val="00005965"/>
    <w:rsid w:val="0000665B"/>
    <w:rsid w:val="000072EB"/>
    <w:rsid w:val="000077FF"/>
    <w:rsid w:val="00007857"/>
    <w:rsid w:val="00007BA4"/>
    <w:rsid w:val="000102FB"/>
    <w:rsid w:val="0001033C"/>
    <w:rsid w:val="000114A6"/>
    <w:rsid w:val="0001151F"/>
    <w:rsid w:val="000117AB"/>
    <w:rsid w:val="00011C4D"/>
    <w:rsid w:val="00011CCA"/>
    <w:rsid w:val="000124BD"/>
    <w:rsid w:val="00012909"/>
    <w:rsid w:val="00012BEE"/>
    <w:rsid w:val="00012D78"/>
    <w:rsid w:val="00012F8B"/>
    <w:rsid w:val="00015487"/>
    <w:rsid w:val="000154CA"/>
    <w:rsid w:val="00016B50"/>
    <w:rsid w:val="000171BE"/>
    <w:rsid w:val="00020325"/>
    <w:rsid w:val="00021122"/>
    <w:rsid w:val="00021165"/>
    <w:rsid w:val="00021A08"/>
    <w:rsid w:val="000221D0"/>
    <w:rsid w:val="00022432"/>
    <w:rsid w:val="0002287F"/>
    <w:rsid w:val="000232DA"/>
    <w:rsid w:val="0002356F"/>
    <w:rsid w:val="000248A2"/>
    <w:rsid w:val="00024A6D"/>
    <w:rsid w:val="00025560"/>
    <w:rsid w:val="00025773"/>
    <w:rsid w:val="00026582"/>
    <w:rsid w:val="000271FE"/>
    <w:rsid w:val="00027DA8"/>
    <w:rsid w:val="00027FFC"/>
    <w:rsid w:val="00030A57"/>
    <w:rsid w:val="00030AB0"/>
    <w:rsid w:val="00031BA3"/>
    <w:rsid w:val="000325A7"/>
    <w:rsid w:val="00032686"/>
    <w:rsid w:val="0003268C"/>
    <w:rsid w:val="00032C99"/>
    <w:rsid w:val="00032FBE"/>
    <w:rsid w:val="00033089"/>
    <w:rsid w:val="00033336"/>
    <w:rsid w:val="00033479"/>
    <w:rsid w:val="00033562"/>
    <w:rsid w:val="000336D2"/>
    <w:rsid w:val="00033C66"/>
    <w:rsid w:val="000343A2"/>
    <w:rsid w:val="0003521B"/>
    <w:rsid w:val="0003577D"/>
    <w:rsid w:val="00035A30"/>
    <w:rsid w:val="0003692B"/>
    <w:rsid w:val="000369F1"/>
    <w:rsid w:val="00036D5F"/>
    <w:rsid w:val="00036D83"/>
    <w:rsid w:val="00036EFC"/>
    <w:rsid w:val="00037938"/>
    <w:rsid w:val="00040A10"/>
    <w:rsid w:val="00041421"/>
    <w:rsid w:val="00041670"/>
    <w:rsid w:val="000417BE"/>
    <w:rsid w:val="00041AE7"/>
    <w:rsid w:val="00041DEA"/>
    <w:rsid w:val="00042641"/>
    <w:rsid w:val="000429D8"/>
    <w:rsid w:val="00042C8A"/>
    <w:rsid w:val="00042C95"/>
    <w:rsid w:val="00043780"/>
    <w:rsid w:val="000452AA"/>
    <w:rsid w:val="00045F86"/>
    <w:rsid w:val="00046717"/>
    <w:rsid w:val="00046A15"/>
    <w:rsid w:val="00047890"/>
    <w:rsid w:val="00050472"/>
    <w:rsid w:val="00050D85"/>
    <w:rsid w:val="00050FF1"/>
    <w:rsid w:val="0005129C"/>
    <w:rsid w:val="00051732"/>
    <w:rsid w:val="00051B1A"/>
    <w:rsid w:val="00051F5E"/>
    <w:rsid w:val="0005219F"/>
    <w:rsid w:val="0005241C"/>
    <w:rsid w:val="00053AC0"/>
    <w:rsid w:val="00054689"/>
    <w:rsid w:val="0005480B"/>
    <w:rsid w:val="00054F17"/>
    <w:rsid w:val="00054F6A"/>
    <w:rsid w:val="00055858"/>
    <w:rsid w:val="00055891"/>
    <w:rsid w:val="00055C90"/>
    <w:rsid w:val="000562CE"/>
    <w:rsid w:val="000564B5"/>
    <w:rsid w:val="000565EE"/>
    <w:rsid w:val="00056D5F"/>
    <w:rsid w:val="00057148"/>
    <w:rsid w:val="0005726D"/>
    <w:rsid w:val="000575E4"/>
    <w:rsid w:val="0005787D"/>
    <w:rsid w:val="00057B42"/>
    <w:rsid w:val="00060716"/>
    <w:rsid w:val="00061B46"/>
    <w:rsid w:val="00061B8D"/>
    <w:rsid w:val="00061D9B"/>
    <w:rsid w:val="00061F00"/>
    <w:rsid w:val="00062CBE"/>
    <w:rsid w:val="000643FB"/>
    <w:rsid w:val="00064854"/>
    <w:rsid w:val="00064FFF"/>
    <w:rsid w:val="000653C5"/>
    <w:rsid w:val="00065463"/>
    <w:rsid w:val="000658E9"/>
    <w:rsid w:val="00066174"/>
    <w:rsid w:val="000666B3"/>
    <w:rsid w:val="000670E0"/>
    <w:rsid w:val="000676A2"/>
    <w:rsid w:val="0007107B"/>
    <w:rsid w:val="00071159"/>
    <w:rsid w:val="00072987"/>
    <w:rsid w:val="00072FF9"/>
    <w:rsid w:val="000737C6"/>
    <w:rsid w:val="000739AF"/>
    <w:rsid w:val="00074118"/>
    <w:rsid w:val="00074941"/>
    <w:rsid w:val="00074D4D"/>
    <w:rsid w:val="00075453"/>
    <w:rsid w:val="00075586"/>
    <w:rsid w:val="00075997"/>
    <w:rsid w:val="00075D5E"/>
    <w:rsid w:val="00075FDC"/>
    <w:rsid w:val="00076332"/>
    <w:rsid w:val="00076A70"/>
    <w:rsid w:val="00077748"/>
    <w:rsid w:val="00077A55"/>
    <w:rsid w:val="00077A6A"/>
    <w:rsid w:val="00077B53"/>
    <w:rsid w:val="00077D39"/>
    <w:rsid w:val="00077F28"/>
    <w:rsid w:val="0008029E"/>
    <w:rsid w:val="000802BA"/>
    <w:rsid w:val="0008134D"/>
    <w:rsid w:val="0008143A"/>
    <w:rsid w:val="00081F52"/>
    <w:rsid w:val="00082B4A"/>
    <w:rsid w:val="00082E5D"/>
    <w:rsid w:val="00082F05"/>
    <w:rsid w:val="00083498"/>
    <w:rsid w:val="0008496A"/>
    <w:rsid w:val="00084AE5"/>
    <w:rsid w:val="00084D1A"/>
    <w:rsid w:val="0008591E"/>
    <w:rsid w:val="00085EA2"/>
    <w:rsid w:val="0008628E"/>
    <w:rsid w:val="000864CC"/>
    <w:rsid w:val="00086FDB"/>
    <w:rsid w:val="0008737D"/>
    <w:rsid w:val="00087AFB"/>
    <w:rsid w:val="00087F54"/>
    <w:rsid w:val="00090147"/>
    <w:rsid w:val="0009020C"/>
    <w:rsid w:val="00090297"/>
    <w:rsid w:val="00090A37"/>
    <w:rsid w:val="00090EE8"/>
    <w:rsid w:val="00092533"/>
    <w:rsid w:val="00092681"/>
    <w:rsid w:val="00092726"/>
    <w:rsid w:val="00092B31"/>
    <w:rsid w:val="00092D82"/>
    <w:rsid w:val="0009320C"/>
    <w:rsid w:val="00093272"/>
    <w:rsid w:val="0009328A"/>
    <w:rsid w:val="0009397B"/>
    <w:rsid w:val="000944AF"/>
    <w:rsid w:val="00094B23"/>
    <w:rsid w:val="00094FD7"/>
    <w:rsid w:val="000951B9"/>
    <w:rsid w:val="00095F45"/>
    <w:rsid w:val="0009609D"/>
    <w:rsid w:val="00096248"/>
    <w:rsid w:val="000962AC"/>
    <w:rsid w:val="0009686C"/>
    <w:rsid w:val="00096891"/>
    <w:rsid w:val="000970B5"/>
    <w:rsid w:val="00097898"/>
    <w:rsid w:val="00097BFD"/>
    <w:rsid w:val="000A00B6"/>
    <w:rsid w:val="000A00BB"/>
    <w:rsid w:val="000A0135"/>
    <w:rsid w:val="000A02E0"/>
    <w:rsid w:val="000A074B"/>
    <w:rsid w:val="000A110B"/>
    <w:rsid w:val="000A1377"/>
    <w:rsid w:val="000A1D0D"/>
    <w:rsid w:val="000A1D2C"/>
    <w:rsid w:val="000A2323"/>
    <w:rsid w:val="000A2CA6"/>
    <w:rsid w:val="000A2F65"/>
    <w:rsid w:val="000A339B"/>
    <w:rsid w:val="000A3F41"/>
    <w:rsid w:val="000A4202"/>
    <w:rsid w:val="000A445D"/>
    <w:rsid w:val="000A4BDB"/>
    <w:rsid w:val="000A53E1"/>
    <w:rsid w:val="000A5444"/>
    <w:rsid w:val="000A5EA1"/>
    <w:rsid w:val="000A6945"/>
    <w:rsid w:val="000A6B98"/>
    <w:rsid w:val="000A6F53"/>
    <w:rsid w:val="000A7138"/>
    <w:rsid w:val="000A7BA1"/>
    <w:rsid w:val="000A7D80"/>
    <w:rsid w:val="000B09CA"/>
    <w:rsid w:val="000B117C"/>
    <w:rsid w:val="000B1973"/>
    <w:rsid w:val="000B1F27"/>
    <w:rsid w:val="000B2390"/>
    <w:rsid w:val="000B266E"/>
    <w:rsid w:val="000B28CF"/>
    <w:rsid w:val="000B29E0"/>
    <w:rsid w:val="000B350D"/>
    <w:rsid w:val="000B4159"/>
    <w:rsid w:val="000B491D"/>
    <w:rsid w:val="000B4CC9"/>
    <w:rsid w:val="000B503C"/>
    <w:rsid w:val="000B51CE"/>
    <w:rsid w:val="000B5296"/>
    <w:rsid w:val="000B5608"/>
    <w:rsid w:val="000B5690"/>
    <w:rsid w:val="000B65C3"/>
    <w:rsid w:val="000C0203"/>
    <w:rsid w:val="000C066A"/>
    <w:rsid w:val="000C0E5D"/>
    <w:rsid w:val="000C0F27"/>
    <w:rsid w:val="000C1F5C"/>
    <w:rsid w:val="000C2504"/>
    <w:rsid w:val="000C2661"/>
    <w:rsid w:val="000C2D59"/>
    <w:rsid w:val="000C2E3B"/>
    <w:rsid w:val="000C3494"/>
    <w:rsid w:val="000C35C1"/>
    <w:rsid w:val="000C416A"/>
    <w:rsid w:val="000C500D"/>
    <w:rsid w:val="000C51AF"/>
    <w:rsid w:val="000C539D"/>
    <w:rsid w:val="000C568A"/>
    <w:rsid w:val="000C661C"/>
    <w:rsid w:val="000C703C"/>
    <w:rsid w:val="000C7472"/>
    <w:rsid w:val="000C7583"/>
    <w:rsid w:val="000C7801"/>
    <w:rsid w:val="000C7BF9"/>
    <w:rsid w:val="000C7C01"/>
    <w:rsid w:val="000C7C21"/>
    <w:rsid w:val="000C7EB6"/>
    <w:rsid w:val="000C7F8F"/>
    <w:rsid w:val="000D08B6"/>
    <w:rsid w:val="000D0CD3"/>
    <w:rsid w:val="000D14DA"/>
    <w:rsid w:val="000D244D"/>
    <w:rsid w:val="000D258C"/>
    <w:rsid w:val="000D2A2D"/>
    <w:rsid w:val="000D2C63"/>
    <w:rsid w:val="000D2E93"/>
    <w:rsid w:val="000D3A71"/>
    <w:rsid w:val="000D3C8A"/>
    <w:rsid w:val="000D3DC4"/>
    <w:rsid w:val="000D4713"/>
    <w:rsid w:val="000D5244"/>
    <w:rsid w:val="000D55D2"/>
    <w:rsid w:val="000D5634"/>
    <w:rsid w:val="000D56B9"/>
    <w:rsid w:val="000D572A"/>
    <w:rsid w:val="000D5C00"/>
    <w:rsid w:val="000D609A"/>
    <w:rsid w:val="000D648C"/>
    <w:rsid w:val="000D66A1"/>
    <w:rsid w:val="000D6AE8"/>
    <w:rsid w:val="000D70DA"/>
    <w:rsid w:val="000D7340"/>
    <w:rsid w:val="000D772A"/>
    <w:rsid w:val="000E06A3"/>
    <w:rsid w:val="000E0D32"/>
    <w:rsid w:val="000E12A3"/>
    <w:rsid w:val="000E195F"/>
    <w:rsid w:val="000E1FD4"/>
    <w:rsid w:val="000E2126"/>
    <w:rsid w:val="000E2370"/>
    <w:rsid w:val="000E27CE"/>
    <w:rsid w:val="000E2F43"/>
    <w:rsid w:val="000E35E0"/>
    <w:rsid w:val="000E37D0"/>
    <w:rsid w:val="000E3D5F"/>
    <w:rsid w:val="000E3DE6"/>
    <w:rsid w:val="000E3EB9"/>
    <w:rsid w:val="000E48E3"/>
    <w:rsid w:val="000E4AFE"/>
    <w:rsid w:val="000E4E16"/>
    <w:rsid w:val="000E4EBC"/>
    <w:rsid w:val="000E513A"/>
    <w:rsid w:val="000E5393"/>
    <w:rsid w:val="000E57E9"/>
    <w:rsid w:val="000E6183"/>
    <w:rsid w:val="000E74D7"/>
    <w:rsid w:val="000E7BF6"/>
    <w:rsid w:val="000F015F"/>
    <w:rsid w:val="000F0906"/>
    <w:rsid w:val="000F0B57"/>
    <w:rsid w:val="000F114E"/>
    <w:rsid w:val="000F146C"/>
    <w:rsid w:val="000F152C"/>
    <w:rsid w:val="000F196A"/>
    <w:rsid w:val="000F1D9B"/>
    <w:rsid w:val="000F2668"/>
    <w:rsid w:val="000F367A"/>
    <w:rsid w:val="000F3D79"/>
    <w:rsid w:val="000F44C1"/>
    <w:rsid w:val="000F4544"/>
    <w:rsid w:val="000F4615"/>
    <w:rsid w:val="000F4958"/>
    <w:rsid w:val="000F547D"/>
    <w:rsid w:val="000F54F6"/>
    <w:rsid w:val="000F753B"/>
    <w:rsid w:val="000F7D93"/>
    <w:rsid w:val="0010147E"/>
    <w:rsid w:val="0010149D"/>
    <w:rsid w:val="0010153C"/>
    <w:rsid w:val="001015C7"/>
    <w:rsid w:val="00102165"/>
    <w:rsid w:val="0010239B"/>
    <w:rsid w:val="0010303E"/>
    <w:rsid w:val="00103271"/>
    <w:rsid w:val="00103A9A"/>
    <w:rsid w:val="00103C89"/>
    <w:rsid w:val="00103D8C"/>
    <w:rsid w:val="00104BE3"/>
    <w:rsid w:val="001050A9"/>
    <w:rsid w:val="001059AF"/>
    <w:rsid w:val="001059DF"/>
    <w:rsid w:val="001067FE"/>
    <w:rsid w:val="00107231"/>
    <w:rsid w:val="00107256"/>
    <w:rsid w:val="00107451"/>
    <w:rsid w:val="0011071D"/>
    <w:rsid w:val="001107C4"/>
    <w:rsid w:val="00110A3C"/>
    <w:rsid w:val="0011108B"/>
    <w:rsid w:val="0011110C"/>
    <w:rsid w:val="001116B7"/>
    <w:rsid w:val="0011295F"/>
    <w:rsid w:val="00112CC8"/>
    <w:rsid w:val="001141AE"/>
    <w:rsid w:val="00114B1E"/>
    <w:rsid w:val="00114F1E"/>
    <w:rsid w:val="00115495"/>
    <w:rsid w:val="00116965"/>
    <w:rsid w:val="00116B11"/>
    <w:rsid w:val="00116E4B"/>
    <w:rsid w:val="00116F6B"/>
    <w:rsid w:val="001171FF"/>
    <w:rsid w:val="00121552"/>
    <w:rsid w:val="00121842"/>
    <w:rsid w:val="00121B19"/>
    <w:rsid w:val="00121BF4"/>
    <w:rsid w:val="00121F46"/>
    <w:rsid w:val="00122E13"/>
    <w:rsid w:val="0012340A"/>
    <w:rsid w:val="001235A0"/>
    <w:rsid w:val="001238FD"/>
    <w:rsid w:val="00123AC4"/>
    <w:rsid w:val="00123D0B"/>
    <w:rsid w:val="00124B26"/>
    <w:rsid w:val="0012508E"/>
    <w:rsid w:val="00126837"/>
    <w:rsid w:val="00130A89"/>
    <w:rsid w:val="00130C18"/>
    <w:rsid w:val="00131C40"/>
    <w:rsid w:val="00131C6C"/>
    <w:rsid w:val="00131F2D"/>
    <w:rsid w:val="001321ED"/>
    <w:rsid w:val="00133F26"/>
    <w:rsid w:val="0013462D"/>
    <w:rsid w:val="001360B8"/>
    <w:rsid w:val="001362F5"/>
    <w:rsid w:val="0013657B"/>
    <w:rsid w:val="00136581"/>
    <w:rsid w:val="00136A94"/>
    <w:rsid w:val="00137807"/>
    <w:rsid w:val="0013783C"/>
    <w:rsid w:val="00140181"/>
    <w:rsid w:val="0014092A"/>
    <w:rsid w:val="00140A63"/>
    <w:rsid w:val="00140B8D"/>
    <w:rsid w:val="00141359"/>
    <w:rsid w:val="001414E5"/>
    <w:rsid w:val="00142AF7"/>
    <w:rsid w:val="00142D35"/>
    <w:rsid w:val="00143916"/>
    <w:rsid w:val="00143E8A"/>
    <w:rsid w:val="00143FC6"/>
    <w:rsid w:val="00144A6E"/>
    <w:rsid w:val="00144ABF"/>
    <w:rsid w:val="00144BA8"/>
    <w:rsid w:val="00145245"/>
    <w:rsid w:val="00145C22"/>
    <w:rsid w:val="001464CD"/>
    <w:rsid w:val="0014666C"/>
    <w:rsid w:val="0014715B"/>
    <w:rsid w:val="00147D4D"/>
    <w:rsid w:val="00150293"/>
    <w:rsid w:val="001502AD"/>
    <w:rsid w:val="00150415"/>
    <w:rsid w:val="00150712"/>
    <w:rsid w:val="001509C0"/>
    <w:rsid w:val="00150EA5"/>
    <w:rsid w:val="00151431"/>
    <w:rsid w:val="00151764"/>
    <w:rsid w:val="00151FF5"/>
    <w:rsid w:val="001522A2"/>
    <w:rsid w:val="00152B40"/>
    <w:rsid w:val="00152DCE"/>
    <w:rsid w:val="00152FDE"/>
    <w:rsid w:val="001530E5"/>
    <w:rsid w:val="00154B4E"/>
    <w:rsid w:val="00154F75"/>
    <w:rsid w:val="00155CC6"/>
    <w:rsid w:val="00155CDF"/>
    <w:rsid w:val="00155F53"/>
    <w:rsid w:val="001564E3"/>
    <w:rsid w:val="00156699"/>
    <w:rsid w:val="001568D5"/>
    <w:rsid w:val="00156DAA"/>
    <w:rsid w:val="00157491"/>
    <w:rsid w:val="00157C91"/>
    <w:rsid w:val="00157D2B"/>
    <w:rsid w:val="00160608"/>
    <w:rsid w:val="001608D3"/>
    <w:rsid w:val="001624E8"/>
    <w:rsid w:val="00162BEB"/>
    <w:rsid w:val="0016322B"/>
    <w:rsid w:val="0016339A"/>
    <w:rsid w:val="0016392B"/>
    <w:rsid w:val="001640A1"/>
    <w:rsid w:val="001641EC"/>
    <w:rsid w:val="001643F2"/>
    <w:rsid w:val="00165898"/>
    <w:rsid w:val="00165CA1"/>
    <w:rsid w:val="00165E57"/>
    <w:rsid w:val="00166171"/>
    <w:rsid w:val="00166A91"/>
    <w:rsid w:val="00166D47"/>
    <w:rsid w:val="00167291"/>
    <w:rsid w:val="0016741B"/>
    <w:rsid w:val="00167DF0"/>
    <w:rsid w:val="00171192"/>
    <w:rsid w:val="00171AAD"/>
    <w:rsid w:val="00171BBC"/>
    <w:rsid w:val="00171CF4"/>
    <w:rsid w:val="00171F77"/>
    <w:rsid w:val="0017292D"/>
    <w:rsid w:val="00172A87"/>
    <w:rsid w:val="00173F05"/>
    <w:rsid w:val="001748CB"/>
    <w:rsid w:val="00175128"/>
    <w:rsid w:val="0017523B"/>
    <w:rsid w:val="00175B42"/>
    <w:rsid w:val="0017606D"/>
    <w:rsid w:val="0017633C"/>
    <w:rsid w:val="00176522"/>
    <w:rsid w:val="00176CA8"/>
    <w:rsid w:val="00177325"/>
    <w:rsid w:val="00177C5F"/>
    <w:rsid w:val="00177F35"/>
    <w:rsid w:val="00177F85"/>
    <w:rsid w:val="0018038A"/>
    <w:rsid w:val="001809A8"/>
    <w:rsid w:val="00180C5F"/>
    <w:rsid w:val="001819E8"/>
    <w:rsid w:val="00181A06"/>
    <w:rsid w:val="00181A9D"/>
    <w:rsid w:val="001823E3"/>
    <w:rsid w:val="00182A51"/>
    <w:rsid w:val="00182FC0"/>
    <w:rsid w:val="001834D9"/>
    <w:rsid w:val="00183915"/>
    <w:rsid w:val="00183990"/>
    <w:rsid w:val="00183F45"/>
    <w:rsid w:val="00184AEA"/>
    <w:rsid w:val="0018577B"/>
    <w:rsid w:val="00185C61"/>
    <w:rsid w:val="0018697B"/>
    <w:rsid w:val="00186D1D"/>
    <w:rsid w:val="00187CCE"/>
    <w:rsid w:val="00190030"/>
    <w:rsid w:val="0019086A"/>
    <w:rsid w:val="00190B5A"/>
    <w:rsid w:val="00190D0F"/>
    <w:rsid w:val="00190F59"/>
    <w:rsid w:val="00192D02"/>
    <w:rsid w:val="00193C8B"/>
    <w:rsid w:val="00193FF6"/>
    <w:rsid w:val="0019495B"/>
    <w:rsid w:val="00194C85"/>
    <w:rsid w:val="0019539C"/>
    <w:rsid w:val="001957CF"/>
    <w:rsid w:val="001957E6"/>
    <w:rsid w:val="00195845"/>
    <w:rsid w:val="0019584A"/>
    <w:rsid w:val="001960AD"/>
    <w:rsid w:val="0019662A"/>
    <w:rsid w:val="001967BE"/>
    <w:rsid w:val="00196AF7"/>
    <w:rsid w:val="00196FB3"/>
    <w:rsid w:val="001A057E"/>
    <w:rsid w:val="001A0AFD"/>
    <w:rsid w:val="001A0E96"/>
    <w:rsid w:val="001A19E4"/>
    <w:rsid w:val="001A1BDB"/>
    <w:rsid w:val="001A26F7"/>
    <w:rsid w:val="001A316F"/>
    <w:rsid w:val="001A321A"/>
    <w:rsid w:val="001A3982"/>
    <w:rsid w:val="001A3C3B"/>
    <w:rsid w:val="001A3C5F"/>
    <w:rsid w:val="001A3F75"/>
    <w:rsid w:val="001A4523"/>
    <w:rsid w:val="001A4BDF"/>
    <w:rsid w:val="001A5348"/>
    <w:rsid w:val="001A5B53"/>
    <w:rsid w:val="001A6466"/>
    <w:rsid w:val="001A6849"/>
    <w:rsid w:val="001A7532"/>
    <w:rsid w:val="001A773B"/>
    <w:rsid w:val="001B0259"/>
    <w:rsid w:val="001B0262"/>
    <w:rsid w:val="001B0D9E"/>
    <w:rsid w:val="001B11CB"/>
    <w:rsid w:val="001B1989"/>
    <w:rsid w:val="001B236A"/>
    <w:rsid w:val="001B23FA"/>
    <w:rsid w:val="001B28D1"/>
    <w:rsid w:val="001B2A3F"/>
    <w:rsid w:val="001B3FD2"/>
    <w:rsid w:val="001B5693"/>
    <w:rsid w:val="001B587B"/>
    <w:rsid w:val="001B5959"/>
    <w:rsid w:val="001B63A6"/>
    <w:rsid w:val="001B6C2D"/>
    <w:rsid w:val="001B7147"/>
    <w:rsid w:val="001B7214"/>
    <w:rsid w:val="001C061E"/>
    <w:rsid w:val="001C087E"/>
    <w:rsid w:val="001C0AB6"/>
    <w:rsid w:val="001C0F32"/>
    <w:rsid w:val="001C1BF4"/>
    <w:rsid w:val="001C2099"/>
    <w:rsid w:val="001C27A3"/>
    <w:rsid w:val="001C2982"/>
    <w:rsid w:val="001C29FA"/>
    <w:rsid w:val="001C2B5F"/>
    <w:rsid w:val="001C2C72"/>
    <w:rsid w:val="001C2DED"/>
    <w:rsid w:val="001C3145"/>
    <w:rsid w:val="001C3387"/>
    <w:rsid w:val="001C407C"/>
    <w:rsid w:val="001C4A71"/>
    <w:rsid w:val="001C4CBF"/>
    <w:rsid w:val="001C4D5C"/>
    <w:rsid w:val="001C54A1"/>
    <w:rsid w:val="001C5CD0"/>
    <w:rsid w:val="001C6455"/>
    <w:rsid w:val="001C6C3D"/>
    <w:rsid w:val="001C72C0"/>
    <w:rsid w:val="001C7347"/>
    <w:rsid w:val="001C7400"/>
    <w:rsid w:val="001C7697"/>
    <w:rsid w:val="001C7C31"/>
    <w:rsid w:val="001D0505"/>
    <w:rsid w:val="001D1B77"/>
    <w:rsid w:val="001D225B"/>
    <w:rsid w:val="001D2E7C"/>
    <w:rsid w:val="001D32FC"/>
    <w:rsid w:val="001D3563"/>
    <w:rsid w:val="001D3687"/>
    <w:rsid w:val="001D3965"/>
    <w:rsid w:val="001D3EE2"/>
    <w:rsid w:val="001D41E0"/>
    <w:rsid w:val="001D4382"/>
    <w:rsid w:val="001D4CB2"/>
    <w:rsid w:val="001D6377"/>
    <w:rsid w:val="001D660A"/>
    <w:rsid w:val="001D6CA8"/>
    <w:rsid w:val="001D721F"/>
    <w:rsid w:val="001D73AD"/>
    <w:rsid w:val="001E04CC"/>
    <w:rsid w:val="001E0D6B"/>
    <w:rsid w:val="001E1533"/>
    <w:rsid w:val="001E1754"/>
    <w:rsid w:val="001E1791"/>
    <w:rsid w:val="001E19E7"/>
    <w:rsid w:val="001E1A95"/>
    <w:rsid w:val="001E2186"/>
    <w:rsid w:val="001E21A0"/>
    <w:rsid w:val="001E2646"/>
    <w:rsid w:val="001E299A"/>
    <w:rsid w:val="001E2BA9"/>
    <w:rsid w:val="001E2ECC"/>
    <w:rsid w:val="001E3430"/>
    <w:rsid w:val="001E35AE"/>
    <w:rsid w:val="001E4621"/>
    <w:rsid w:val="001E48A4"/>
    <w:rsid w:val="001E5273"/>
    <w:rsid w:val="001E5286"/>
    <w:rsid w:val="001E5453"/>
    <w:rsid w:val="001E5AAD"/>
    <w:rsid w:val="001E5C3D"/>
    <w:rsid w:val="001E5D04"/>
    <w:rsid w:val="001E65C6"/>
    <w:rsid w:val="001E678B"/>
    <w:rsid w:val="001E7C62"/>
    <w:rsid w:val="001F0525"/>
    <w:rsid w:val="001F0C02"/>
    <w:rsid w:val="001F2B26"/>
    <w:rsid w:val="001F2BC9"/>
    <w:rsid w:val="001F2DF0"/>
    <w:rsid w:val="001F2F39"/>
    <w:rsid w:val="001F3363"/>
    <w:rsid w:val="001F34DD"/>
    <w:rsid w:val="001F3AA9"/>
    <w:rsid w:val="001F3FA2"/>
    <w:rsid w:val="001F408E"/>
    <w:rsid w:val="001F4349"/>
    <w:rsid w:val="001F4860"/>
    <w:rsid w:val="001F4EDD"/>
    <w:rsid w:val="001F57CD"/>
    <w:rsid w:val="001F5B07"/>
    <w:rsid w:val="001F5E58"/>
    <w:rsid w:val="001F6228"/>
    <w:rsid w:val="001F6270"/>
    <w:rsid w:val="001F65BE"/>
    <w:rsid w:val="001F7890"/>
    <w:rsid w:val="001F7D76"/>
    <w:rsid w:val="001F7D9A"/>
    <w:rsid w:val="00200FAD"/>
    <w:rsid w:val="002015CF"/>
    <w:rsid w:val="00201765"/>
    <w:rsid w:val="00201ABD"/>
    <w:rsid w:val="00201F9F"/>
    <w:rsid w:val="0020200E"/>
    <w:rsid w:val="0020257F"/>
    <w:rsid w:val="00203222"/>
    <w:rsid w:val="002042D5"/>
    <w:rsid w:val="00204436"/>
    <w:rsid w:val="00204AA1"/>
    <w:rsid w:val="00205357"/>
    <w:rsid w:val="00205455"/>
    <w:rsid w:val="00205FAC"/>
    <w:rsid w:val="00206139"/>
    <w:rsid w:val="00206600"/>
    <w:rsid w:val="00207028"/>
    <w:rsid w:val="0020763C"/>
    <w:rsid w:val="00207E11"/>
    <w:rsid w:val="0021063D"/>
    <w:rsid w:val="00210714"/>
    <w:rsid w:val="00211B32"/>
    <w:rsid w:val="00212F9D"/>
    <w:rsid w:val="0021327B"/>
    <w:rsid w:val="002132F2"/>
    <w:rsid w:val="002144CB"/>
    <w:rsid w:val="0021483D"/>
    <w:rsid w:val="00214B09"/>
    <w:rsid w:val="00214FAF"/>
    <w:rsid w:val="002155ED"/>
    <w:rsid w:val="002156A3"/>
    <w:rsid w:val="00215AEE"/>
    <w:rsid w:val="0021627B"/>
    <w:rsid w:val="0021631C"/>
    <w:rsid w:val="00216810"/>
    <w:rsid w:val="0021698E"/>
    <w:rsid w:val="00216D13"/>
    <w:rsid w:val="00216F33"/>
    <w:rsid w:val="002207CF"/>
    <w:rsid w:val="00220A76"/>
    <w:rsid w:val="0022145E"/>
    <w:rsid w:val="00221C04"/>
    <w:rsid w:val="0022245F"/>
    <w:rsid w:val="00223256"/>
    <w:rsid w:val="0022406E"/>
    <w:rsid w:val="00224FEA"/>
    <w:rsid w:val="00225930"/>
    <w:rsid w:val="002262C0"/>
    <w:rsid w:val="00226345"/>
    <w:rsid w:val="002264AE"/>
    <w:rsid w:val="00227691"/>
    <w:rsid w:val="00227A85"/>
    <w:rsid w:val="00227B4C"/>
    <w:rsid w:val="00227BB0"/>
    <w:rsid w:val="00227DBC"/>
    <w:rsid w:val="00230284"/>
    <w:rsid w:val="00230C0E"/>
    <w:rsid w:val="00230E13"/>
    <w:rsid w:val="0023118D"/>
    <w:rsid w:val="00232621"/>
    <w:rsid w:val="0023293E"/>
    <w:rsid w:val="00232A7A"/>
    <w:rsid w:val="00232DA5"/>
    <w:rsid w:val="00232F2F"/>
    <w:rsid w:val="00232F87"/>
    <w:rsid w:val="002338B9"/>
    <w:rsid w:val="00233AD1"/>
    <w:rsid w:val="00233FF9"/>
    <w:rsid w:val="00234061"/>
    <w:rsid w:val="002349A9"/>
    <w:rsid w:val="00234E3C"/>
    <w:rsid w:val="0023573F"/>
    <w:rsid w:val="002361D0"/>
    <w:rsid w:val="00236B9A"/>
    <w:rsid w:val="002372F0"/>
    <w:rsid w:val="00240046"/>
    <w:rsid w:val="00241201"/>
    <w:rsid w:val="002423EA"/>
    <w:rsid w:val="00242971"/>
    <w:rsid w:val="002432E1"/>
    <w:rsid w:val="00243315"/>
    <w:rsid w:val="00243B44"/>
    <w:rsid w:val="00243C51"/>
    <w:rsid w:val="00243D7F"/>
    <w:rsid w:val="00243E13"/>
    <w:rsid w:val="002454DC"/>
    <w:rsid w:val="00245AC1"/>
    <w:rsid w:val="0024621D"/>
    <w:rsid w:val="00246269"/>
    <w:rsid w:val="00246D5E"/>
    <w:rsid w:val="00247588"/>
    <w:rsid w:val="002475C3"/>
    <w:rsid w:val="00247ED0"/>
    <w:rsid w:val="00247FE8"/>
    <w:rsid w:val="002515E9"/>
    <w:rsid w:val="00251F89"/>
    <w:rsid w:val="00252443"/>
    <w:rsid w:val="00252521"/>
    <w:rsid w:val="00252891"/>
    <w:rsid w:val="00252CF5"/>
    <w:rsid w:val="00252F83"/>
    <w:rsid w:val="002530AE"/>
    <w:rsid w:val="0025386E"/>
    <w:rsid w:val="00254346"/>
    <w:rsid w:val="002547B2"/>
    <w:rsid w:val="0025565C"/>
    <w:rsid w:val="00255FD1"/>
    <w:rsid w:val="002564E8"/>
    <w:rsid w:val="00256CE0"/>
    <w:rsid w:val="00256EA4"/>
    <w:rsid w:val="0025791F"/>
    <w:rsid w:val="00261886"/>
    <w:rsid w:val="00261A13"/>
    <w:rsid w:val="00261E57"/>
    <w:rsid w:val="0026219D"/>
    <w:rsid w:val="002623AA"/>
    <w:rsid w:val="0026428D"/>
    <w:rsid w:val="00264613"/>
    <w:rsid w:val="00264CA1"/>
    <w:rsid w:val="00264DCF"/>
    <w:rsid w:val="00264FB2"/>
    <w:rsid w:val="0026506A"/>
    <w:rsid w:val="00265B88"/>
    <w:rsid w:val="00266604"/>
    <w:rsid w:val="00267A38"/>
    <w:rsid w:val="00267A7B"/>
    <w:rsid w:val="00267DB0"/>
    <w:rsid w:val="002704DF"/>
    <w:rsid w:val="00270A17"/>
    <w:rsid w:val="00270C64"/>
    <w:rsid w:val="00270F03"/>
    <w:rsid w:val="002710B5"/>
    <w:rsid w:val="0027116F"/>
    <w:rsid w:val="00271737"/>
    <w:rsid w:val="002719F8"/>
    <w:rsid w:val="00272121"/>
    <w:rsid w:val="0027222D"/>
    <w:rsid w:val="002729A0"/>
    <w:rsid w:val="00273312"/>
    <w:rsid w:val="00273E61"/>
    <w:rsid w:val="00273F5F"/>
    <w:rsid w:val="00273F7C"/>
    <w:rsid w:val="002745A2"/>
    <w:rsid w:val="0027555F"/>
    <w:rsid w:val="00275599"/>
    <w:rsid w:val="00275719"/>
    <w:rsid w:val="00275727"/>
    <w:rsid w:val="00275BE9"/>
    <w:rsid w:val="00275F2C"/>
    <w:rsid w:val="00277BEF"/>
    <w:rsid w:val="00277F0F"/>
    <w:rsid w:val="00280398"/>
    <w:rsid w:val="00280AE4"/>
    <w:rsid w:val="00280E39"/>
    <w:rsid w:val="00281167"/>
    <w:rsid w:val="002811E3"/>
    <w:rsid w:val="002813B2"/>
    <w:rsid w:val="002815BF"/>
    <w:rsid w:val="00281AC0"/>
    <w:rsid w:val="00282431"/>
    <w:rsid w:val="00282CAE"/>
    <w:rsid w:val="00282E9E"/>
    <w:rsid w:val="00283965"/>
    <w:rsid w:val="00283BBD"/>
    <w:rsid w:val="00283D5E"/>
    <w:rsid w:val="00284245"/>
    <w:rsid w:val="0028431F"/>
    <w:rsid w:val="00284A94"/>
    <w:rsid w:val="00285028"/>
    <w:rsid w:val="00285034"/>
    <w:rsid w:val="00285A72"/>
    <w:rsid w:val="00285A94"/>
    <w:rsid w:val="002902FE"/>
    <w:rsid w:val="00290544"/>
    <w:rsid w:val="00290614"/>
    <w:rsid w:val="00290DA2"/>
    <w:rsid w:val="002913C5"/>
    <w:rsid w:val="00291DE2"/>
    <w:rsid w:val="00291F65"/>
    <w:rsid w:val="0029208D"/>
    <w:rsid w:val="00292258"/>
    <w:rsid w:val="0029225E"/>
    <w:rsid w:val="002926F9"/>
    <w:rsid w:val="00293681"/>
    <w:rsid w:val="00293A4E"/>
    <w:rsid w:val="00293B95"/>
    <w:rsid w:val="00293F85"/>
    <w:rsid w:val="002942EA"/>
    <w:rsid w:val="0029482F"/>
    <w:rsid w:val="00294892"/>
    <w:rsid w:val="00294922"/>
    <w:rsid w:val="00294DA9"/>
    <w:rsid w:val="00296073"/>
    <w:rsid w:val="00296626"/>
    <w:rsid w:val="00296DB8"/>
    <w:rsid w:val="00296E92"/>
    <w:rsid w:val="00297212"/>
    <w:rsid w:val="002972E8"/>
    <w:rsid w:val="00297791"/>
    <w:rsid w:val="002A02E8"/>
    <w:rsid w:val="002A0A88"/>
    <w:rsid w:val="002A1797"/>
    <w:rsid w:val="002A1DA3"/>
    <w:rsid w:val="002A3211"/>
    <w:rsid w:val="002A3CE3"/>
    <w:rsid w:val="002A4032"/>
    <w:rsid w:val="002A4174"/>
    <w:rsid w:val="002A4A05"/>
    <w:rsid w:val="002A51B8"/>
    <w:rsid w:val="002A564E"/>
    <w:rsid w:val="002A5ADD"/>
    <w:rsid w:val="002A5FDF"/>
    <w:rsid w:val="002A613A"/>
    <w:rsid w:val="002A629C"/>
    <w:rsid w:val="002A6FCE"/>
    <w:rsid w:val="002A7172"/>
    <w:rsid w:val="002A7501"/>
    <w:rsid w:val="002A7511"/>
    <w:rsid w:val="002B042B"/>
    <w:rsid w:val="002B0EA1"/>
    <w:rsid w:val="002B1027"/>
    <w:rsid w:val="002B1DAC"/>
    <w:rsid w:val="002B1FCA"/>
    <w:rsid w:val="002B317E"/>
    <w:rsid w:val="002B33D8"/>
    <w:rsid w:val="002B3983"/>
    <w:rsid w:val="002B39FE"/>
    <w:rsid w:val="002B3CE2"/>
    <w:rsid w:val="002B3EA9"/>
    <w:rsid w:val="002B40FF"/>
    <w:rsid w:val="002B44C4"/>
    <w:rsid w:val="002B5565"/>
    <w:rsid w:val="002B57A0"/>
    <w:rsid w:val="002B5F48"/>
    <w:rsid w:val="002B6304"/>
    <w:rsid w:val="002B6355"/>
    <w:rsid w:val="002B6548"/>
    <w:rsid w:val="002B6B0F"/>
    <w:rsid w:val="002B7549"/>
    <w:rsid w:val="002B78B9"/>
    <w:rsid w:val="002B7DE3"/>
    <w:rsid w:val="002C0E65"/>
    <w:rsid w:val="002C0E9B"/>
    <w:rsid w:val="002C1167"/>
    <w:rsid w:val="002C15CA"/>
    <w:rsid w:val="002C188B"/>
    <w:rsid w:val="002C195C"/>
    <w:rsid w:val="002C1DAF"/>
    <w:rsid w:val="002C26CD"/>
    <w:rsid w:val="002C2780"/>
    <w:rsid w:val="002C2C08"/>
    <w:rsid w:val="002C2D27"/>
    <w:rsid w:val="002C3141"/>
    <w:rsid w:val="002C3AA0"/>
    <w:rsid w:val="002C3E3D"/>
    <w:rsid w:val="002C42A2"/>
    <w:rsid w:val="002C4718"/>
    <w:rsid w:val="002C48A8"/>
    <w:rsid w:val="002C49B5"/>
    <w:rsid w:val="002C4F2A"/>
    <w:rsid w:val="002C5B10"/>
    <w:rsid w:val="002C6010"/>
    <w:rsid w:val="002C6191"/>
    <w:rsid w:val="002C633F"/>
    <w:rsid w:val="002C6B4C"/>
    <w:rsid w:val="002C6D19"/>
    <w:rsid w:val="002C7329"/>
    <w:rsid w:val="002C7CEB"/>
    <w:rsid w:val="002C7EC4"/>
    <w:rsid w:val="002D003A"/>
    <w:rsid w:val="002D00F1"/>
    <w:rsid w:val="002D15F2"/>
    <w:rsid w:val="002D166D"/>
    <w:rsid w:val="002D1E08"/>
    <w:rsid w:val="002D2070"/>
    <w:rsid w:val="002D2BE6"/>
    <w:rsid w:val="002D2F05"/>
    <w:rsid w:val="002D2F64"/>
    <w:rsid w:val="002D35E6"/>
    <w:rsid w:val="002D4953"/>
    <w:rsid w:val="002D552F"/>
    <w:rsid w:val="002D5CCE"/>
    <w:rsid w:val="002D5FC4"/>
    <w:rsid w:val="002D639B"/>
    <w:rsid w:val="002D7682"/>
    <w:rsid w:val="002D785E"/>
    <w:rsid w:val="002D7B83"/>
    <w:rsid w:val="002E0588"/>
    <w:rsid w:val="002E0D37"/>
    <w:rsid w:val="002E0EED"/>
    <w:rsid w:val="002E0FE2"/>
    <w:rsid w:val="002E1484"/>
    <w:rsid w:val="002E1A7A"/>
    <w:rsid w:val="002E1B5E"/>
    <w:rsid w:val="002E2D8A"/>
    <w:rsid w:val="002E32E7"/>
    <w:rsid w:val="002E37DA"/>
    <w:rsid w:val="002E40AD"/>
    <w:rsid w:val="002E4A81"/>
    <w:rsid w:val="002E55C9"/>
    <w:rsid w:val="002E5AFA"/>
    <w:rsid w:val="002E5D59"/>
    <w:rsid w:val="002E6B68"/>
    <w:rsid w:val="002E72F0"/>
    <w:rsid w:val="002E7D14"/>
    <w:rsid w:val="002E7F0E"/>
    <w:rsid w:val="002F031D"/>
    <w:rsid w:val="002F054A"/>
    <w:rsid w:val="002F07A0"/>
    <w:rsid w:val="002F368E"/>
    <w:rsid w:val="002F3AAF"/>
    <w:rsid w:val="002F3AD6"/>
    <w:rsid w:val="002F3E5D"/>
    <w:rsid w:val="002F40FF"/>
    <w:rsid w:val="002F48BA"/>
    <w:rsid w:val="002F5101"/>
    <w:rsid w:val="002F52C1"/>
    <w:rsid w:val="002F53AC"/>
    <w:rsid w:val="002F5C83"/>
    <w:rsid w:val="002F713F"/>
    <w:rsid w:val="002F799E"/>
    <w:rsid w:val="002F7A64"/>
    <w:rsid w:val="002F7D3E"/>
    <w:rsid w:val="002F7ED4"/>
    <w:rsid w:val="00300919"/>
    <w:rsid w:val="00300C6B"/>
    <w:rsid w:val="00300EA0"/>
    <w:rsid w:val="003012FD"/>
    <w:rsid w:val="003021B1"/>
    <w:rsid w:val="00302BF3"/>
    <w:rsid w:val="00302D8C"/>
    <w:rsid w:val="00303EE7"/>
    <w:rsid w:val="00303F92"/>
    <w:rsid w:val="00304386"/>
    <w:rsid w:val="00304487"/>
    <w:rsid w:val="00304EE5"/>
    <w:rsid w:val="0030536F"/>
    <w:rsid w:val="00305507"/>
    <w:rsid w:val="00305C48"/>
    <w:rsid w:val="00306313"/>
    <w:rsid w:val="00307E10"/>
    <w:rsid w:val="00310825"/>
    <w:rsid w:val="00310AF9"/>
    <w:rsid w:val="00310E80"/>
    <w:rsid w:val="003110C6"/>
    <w:rsid w:val="003116AA"/>
    <w:rsid w:val="00311EF3"/>
    <w:rsid w:val="00312106"/>
    <w:rsid w:val="003126FB"/>
    <w:rsid w:val="0031280C"/>
    <w:rsid w:val="00313170"/>
    <w:rsid w:val="00313303"/>
    <w:rsid w:val="003136B3"/>
    <w:rsid w:val="00313B18"/>
    <w:rsid w:val="00314324"/>
    <w:rsid w:val="0031447F"/>
    <w:rsid w:val="00314835"/>
    <w:rsid w:val="0031519D"/>
    <w:rsid w:val="00315AE3"/>
    <w:rsid w:val="00315CA2"/>
    <w:rsid w:val="00315DF8"/>
    <w:rsid w:val="0031667E"/>
    <w:rsid w:val="00316A7B"/>
    <w:rsid w:val="003176D1"/>
    <w:rsid w:val="003205D3"/>
    <w:rsid w:val="003207ED"/>
    <w:rsid w:val="00320E35"/>
    <w:rsid w:val="0032116B"/>
    <w:rsid w:val="00321B9A"/>
    <w:rsid w:val="0032250C"/>
    <w:rsid w:val="0032390D"/>
    <w:rsid w:val="00323EBD"/>
    <w:rsid w:val="00324709"/>
    <w:rsid w:val="00324C92"/>
    <w:rsid w:val="00324F09"/>
    <w:rsid w:val="00325487"/>
    <w:rsid w:val="0032597C"/>
    <w:rsid w:val="00325BCB"/>
    <w:rsid w:val="00325C6E"/>
    <w:rsid w:val="00325FE2"/>
    <w:rsid w:val="0032659A"/>
    <w:rsid w:val="003265D6"/>
    <w:rsid w:val="00326743"/>
    <w:rsid w:val="003268EC"/>
    <w:rsid w:val="003275F8"/>
    <w:rsid w:val="00327721"/>
    <w:rsid w:val="00330546"/>
    <w:rsid w:val="0033070B"/>
    <w:rsid w:val="00330748"/>
    <w:rsid w:val="00330BCD"/>
    <w:rsid w:val="00330C73"/>
    <w:rsid w:val="00331513"/>
    <w:rsid w:val="00331ECA"/>
    <w:rsid w:val="00331F69"/>
    <w:rsid w:val="0033204C"/>
    <w:rsid w:val="00332DE0"/>
    <w:rsid w:val="00332EFA"/>
    <w:rsid w:val="00334474"/>
    <w:rsid w:val="0033491A"/>
    <w:rsid w:val="00334F21"/>
    <w:rsid w:val="00335A61"/>
    <w:rsid w:val="00336329"/>
    <w:rsid w:val="003365B8"/>
    <w:rsid w:val="0033687B"/>
    <w:rsid w:val="00337088"/>
    <w:rsid w:val="0033735A"/>
    <w:rsid w:val="00337638"/>
    <w:rsid w:val="00337FA1"/>
    <w:rsid w:val="003403A1"/>
    <w:rsid w:val="003405C1"/>
    <w:rsid w:val="00340ADD"/>
    <w:rsid w:val="00341178"/>
    <w:rsid w:val="00341869"/>
    <w:rsid w:val="00341B42"/>
    <w:rsid w:val="00341DB4"/>
    <w:rsid w:val="003420E1"/>
    <w:rsid w:val="00342221"/>
    <w:rsid w:val="003423FC"/>
    <w:rsid w:val="00342666"/>
    <w:rsid w:val="0034332A"/>
    <w:rsid w:val="003437DC"/>
    <w:rsid w:val="0034444F"/>
    <w:rsid w:val="00344766"/>
    <w:rsid w:val="00344A50"/>
    <w:rsid w:val="00344AD3"/>
    <w:rsid w:val="00345089"/>
    <w:rsid w:val="00345427"/>
    <w:rsid w:val="00345687"/>
    <w:rsid w:val="00345708"/>
    <w:rsid w:val="00346373"/>
    <w:rsid w:val="0034646D"/>
    <w:rsid w:val="003467CD"/>
    <w:rsid w:val="00346B31"/>
    <w:rsid w:val="003471F0"/>
    <w:rsid w:val="00347B20"/>
    <w:rsid w:val="003505B2"/>
    <w:rsid w:val="0035063B"/>
    <w:rsid w:val="00350B04"/>
    <w:rsid w:val="00350B8B"/>
    <w:rsid w:val="00351DF7"/>
    <w:rsid w:val="00351FD1"/>
    <w:rsid w:val="0035228B"/>
    <w:rsid w:val="00352677"/>
    <w:rsid w:val="003526EA"/>
    <w:rsid w:val="0035374E"/>
    <w:rsid w:val="0035393E"/>
    <w:rsid w:val="003540E4"/>
    <w:rsid w:val="00354255"/>
    <w:rsid w:val="00354289"/>
    <w:rsid w:val="00355981"/>
    <w:rsid w:val="00355BFE"/>
    <w:rsid w:val="00356AA0"/>
    <w:rsid w:val="00357344"/>
    <w:rsid w:val="003573D2"/>
    <w:rsid w:val="003579CE"/>
    <w:rsid w:val="00357A38"/>
    <w:rsid w:val="00360189"/>
    <w:rsid w:val="0036188D"/>
    <w:rsid w:val="003619AB"/>
    <w:rsid w:val="00362013"/>
    <w:rsid w:val="00362136"/>
    <w:rsid w:val="003623F5"/>
    <w:rsid w:val="003628BD"/>
    <w:rsid w:val="00363333"/>
    <w:rsid w:val="0036336C"/>
    <w:rsid w:val="003634F7"/>
    <w:rsid w:val="003637A1"/>
    <w:rsid w:val="00363EA3"/>
    <w:rsid w:val="00363F4F"/>
    <w:rsid w:val="0036401A"/>
    <w:rsid w:val="003647C3"/>
    <w:rsid w:val="003649B1"/>
    <w:rsid w:val="00364C0A"/>
    <w:rsid w:val="0036584E"/>
    <w:rsid w:val="00365AE9"/>
    <w:rsid w:val="003672DF"/>
    <w:rsid w:val="003704FC"/>
    <w:rsid w:val="0037112D"/>
    <w:rsid w:val="003713C2"/>
    <w:rsid w:val="0037172A"/>
    <w:rsid w:val="003722D3"/>
    <w:rsid w:val="0037269A"/>
    <w:rsid w:val="00372B11"/>
    <w:rsid w:val="0037307E"/>
    <w:rsid w:val="00373D4C"/>
    <w:rsid w:val="0037526D"/>
    <w:rsid w:val="0037545E"/>
    <w:rsid w:val="00375978"/>
    <w:rsid w:val="00376405"/>
    <w:rsid w:val="0037699E"/>
    <w:rsid w:val="00376C54"/>
    <w:rsid w:val="00381027"/>
    <w:rsid w:val="0038157C"/>
    <w:rsid w:val="00381BAB"/>
    <w:rsid w:val="00381FE7"/>
    <w:rsid w:val="0038209B"/>
    <w:rsid w:val="003821A4"/>
    <w:rsid w:val="00383731"/>
    <w:rsid w:val="003837A2"/>
    <w:rsid w:val="003839F9"/>
    <w:rsid w:val="00383D8A"/>
    <w:rsid w:val="00384032"/>
    <w:rsid w:val="003845F8"/>
    <w:rsid w:val="00384AA7"/>
    <w:rsid w:val="00385421"/>
    <w:rsid w:val="00386453"/>
    <w:rsid w:val="00386A48"/>
    <w:rsid w:val="00386DBD"/>
    <w:rsid w:val="00386F51"/>
    <w:rsid w:val="0038754D"/>
    <w:rsid w:val="00387CF3"/>
    <w:rsid w:val="00387E34"/>
    <w:rsid w:val="00390536"/>
    <w:rsid w:val="00390611"/>
    <w:rsid w:val="00390B2F"/>
    <w:rsid w:val="00390EBF"/>
    <w:rsid w:val="00391CB5"/>
    <w:rsid w:val="00392022"/>
    <w:rsid w:val="00392043"/>
    <w:rsid w:val="0039214E"/>
    <w:rsid w:val="003924A1"/>
    <w:rsid w:val="0039256B"/>
    <w:rsid w:val="00392DAC"/>
    <w:rsid w:val="00393884"/>
    <w:rsid w:val="003938ED"/>
    <w:rsid w:val="00393910"/>
    <w:rsid w:val="0039393F"/>
    <w:rsid w:val="00393CC5"/>
    <w:rsid w:val="00393E8F"/>
    <w:rsid w:val="00393F5B"/>
    <w:rsid w:val="003943DC"/>
    <w:rsid w:val="003960C8"/>
    <w:rsid w:val="003961DA"/>
    <w:rsid w:val="00396394"/>
    <w:rsid w:val="00397677"/>
    <w:rsid w:val="003A0095"/>
    <w:rsid w:val="003A0B24"/>
    <w:rsid w:val="003A0BF2"/>
    <w:rsid w:val="003A0F14"/>
    <w:rsid w:val="003A216B"/>
    <w:rsid w:val="003A36BD"/>
    <w:rsid w:val="003A3A32"/>
    <w:rsid w:val="003A4262"/>
    <w:rsid w:val="003A4518"/>
    <w:rsid w:val="003A51C8"/>
    <w:rsid w:val="003A53BF"/>
    <w:rsid w:val="003A55D8"/>
    <w:rsid w:val="003A5940"/>
    <w:rsid w:val="003A59A6"/>
    <w:rsid w:val="003A5A9F"/>
    <w:rsid w:val="003A630F"/>
    <w:rsid w:val="003A6AFF"/>
    <w:rsid w:val="003A6BBA"/>
    <w:rsid w:val="003A6D5C"/>
    <w:rsid w:val="003A7508"/>
    <w:rsid w:val="003A7D55"/>
    <w:rsid w:val="003A7ED9"/>
    <w:rsid w:val="003B006E"/>
    <w:rsid w:val="003B02EE"/>
    <w:rsid w:val="003B0DD6"/>
    <w:rsid w:val="003B10FB"/>
    <w:rsid w:val="003B1154"/>
    <w:rsid w:val="003B1752"/>
    <w:rsid w:val="003B279D"/>
    <w:rsid w:val="003B2AAD"/>
    <w:rsid w:val="003B2F7E"/>
    <w:rsid w:val="003B307A"/>
    <w:rsid w:val="003B3181"/>
    <w:rsid w:val="003B3474"/>
    <w:rsid w:val="003B380A"/>
    <w:rsid w:val="003B461A"/>
    <w:rsid w:val="003B48D1"/>
    <w:rsid w:val="003B4BBE"/>
    <w:rsid w:val="003B542D"/>
    <w:rsid w:val="003B54E4"/>
    <w:rsid w:val="003B5841"/>
    <w:rsid w:val="003B595A"/>
    <w:rsid w:val="003B5FBE"/>
    <w:rsid w:val="003B7208"/>
    <w:rsid w:val="003B7403"/>
    <w:rsid w:val="003B75A5"/>
    <w:rsid w:val="003C0A73"/>
    <w:rsid w:val="003C1100"/>
    <w:rsid w:val="003C1570"/>
    <w:rsid w:val="003C19CB"/>
    <w:rsid w:val="003C1CFB"/>
    <w:rsid w:val="003C1DE6"/>
    <w:rsid w:val="003C27A8"/>
    <w:rsid w:val="003C30DA"/>
    <w:rsid w:val="003C4A15"/>
    <w:rsid w:val="003C4FF5"/>
    <w:rsid w:val="003C57BF"/>
    <w:rsid w:val="003C6226"/>
    <w:rsid w:val="003C642D"/>
    <w:rsid w:val="003C66C3"/>
    <w:rsid w:val="003C744C"/>
    <w:rsid w:val="003C77CE"/>
    <w:rsid w:val="003D0AE2"/>
    <w:rsid w:val="003D17AF"/>
    <w:rsid w:val="003D2681"/>
    <w:rsid w:val="003D3477"/>
    <w:rsid w:val="003D372B"/>
    <w:rsid w:val="003D4FDE"/>
    <w:rsid w:val="003D5450"/>
    <w:rsid w:val="003D58CE"/>
    <w:rsid w:val="003D70D0"/>
    <w:rsid w:val="003D7707"/>
    <w:rsid w:val="003D7760"/>
    <w:rsid w:val="003D7841"/>
    <w:rsid w:val="003E0B2A"/>
    <w:rsid w:val="003E0F89"/>
    <w:rsid w:val="003E13A1"/>
    <w:rsid w:val="003E24F3"/>
    <w:rsid w:val="003E2955"/>
    <w:rsid w:val="003E4196"/>
    <w:rsid w:val="003E44DA"/>
    <w:rsid w:val="003E45E2"/>
    <w:rsid w:val="003E468A"/>
    <w:rsid w:val="003E4947"/>
    <w:rsid w:val="003E4972"/>
    <w:rsid w:val="003E4BAA"/>
    <w:rsid w:val="003E606D"/>
    <w:rsid w:val="003E674F"/>
    <w:rsid w:val="003E6C77"/>
    <w:rsid w:val="003E6E17"/>
    <w:rsid w:val="003E70A0"/>
    <w:rsid w:val="003E7594"/>
    <w:rsid w:val="003E7E83"/>
    <w:rsid w:val="003F0A58"/>
    <w:rsid w:val="003F1C2E"/>
    <w:rsid w:val="003F2491"/>
    <w:rsid w:val="003F2922"/>
    <w:rsid w:val="003F308A"/>
    <w:rsid w:val="003F32E3"/>
    <w:rsid w:val="003F3BA5"/>
    <w:rsid w:val="003F4582"/>
    <w:rsid w:val="003F52FC"/>
    <w:rsid w:val="003F5B98"/>
    <w:rsid w:val="003F5D5C"/>
    <w:rsid w:val="003F6192"/>
    <w:rsid w:val="003F6B40"/>
    <w:rsid w:val="003F716E"/>
    <w:rsid w:val="003F7DBF"/>
    <w:rsid w:val="003F7E2F"/>
    <w:rsid w:val="00400374"/>
    <w:rsid w:val="00400915"/>
    <w:rsid w:val="00400F60"/>
    <w:rsid w:val="0040187C"/>
    <w:rsid w:val="00402353"/>
    <w:rsid w:val="00402424"/>
    <w:rsid w:val="00402CBA"/>
    <w:rsid w:val="00403319"/>
    <w:rsid w:val="00404754"/>
    <w:rsid w:val="004049C4"/>
    <w:rsid w:val="004054C3"/>
    <w:rsid w:val="00405A0E"/>
    <w:rsid w:val="00406793"/>
    <w:rsid w:val="0040791E"/>
    <w:rsid w:val="00410D87"/>
    <w:rsid w:val="00410F1D"/>
    <w:rsid w:val="00410F4D"/>
    <w:rsid w:val="00411BED"/>
    <w:rsid w:val="00411F8F"/>
    <w:rsid w:val="004135D8"/>
    <w:rsid w:val="004136D6"/>
    <w:rsid w:val="00413FC2"/>
    <w:rsid w:val="0041401B"/>
    <w:rsid w:val="00414020"/>
    <w:rsid w:val="0041428D"/>
    <w:rsid w:val="0041493D"/>
    <w:rsid w:val="00415270"/>
    <w:rsid w:val="004154DB"/>
    <w:rsid w:val="00415619"/>
    <w:rsid w:val="00415CF1"/>
    <w:rsid w:val="00415D16"/>
    <w:rsid w:val="00415ED8"/>
    <w:rsid w:val="004161DA"/>
    <w:rsid w:val="004167AE"/>
    <w:rsid w:val="00417379"/>
    <w:rsid w:val="004176BF"/>
    <w:rsid w:val="00417831"/>
    <w:rsid w:val="00417D6D"/>
    <w:rsid w:val="004201B5"/>
    <w:rsid w:val="004204D0"/>
    <w:rsid w:val="00420AC4"/>
    <w:rsid w:val="00421B87"/>
    <w:rsid w:val="00421DD1"/>
    <w:rsid w:val="004232C6"/>
    <w:rsid w:val="00423696"/>
    <w:rsid w:val="004236B2"/>
    <w:rsid w:val="004239F6"/>
    <w:rsid w:val="00423E0C"/>
    <w:rsid w:val="0042456A"/>
    <w:rsid w:val="00424A5E"/>
    <w:rsid w:val="00424B41"/>
    <w:rsid w:val="00426124"/>
    <w:rsid w:val="00426222"/>
    <w:rsid w:val="00426F24"/>
    <w:rsid w:val="004278AA"/>
    <w:rsid w:val="004300F9"/>
    <w:rsid w:val="00430B43"/>
    <w:rsid w:val="00430C63"/>
    <w:rsid w:val="004310BB"/>
    <w:rsid w:val="00431E6C"/>
    <w:rsid w:val="004325EA"/>
    <w:rsid w:val="004338C7"/>
    <w:rsid w:val="00433E65"/>
    <w:rsid w:val="00434C3F"/>
    <w:rsid w:val="00434EAD"/>
    <w:rsid w:val="0043556C"/>
    <w:rsid w:val="00435D81"/>
    <w:rsid w:val="00436A9A"/>
    <w:rsid w:val="00436BDA"/>
    <w:rsid w:val="00437085"/>
    <w:rsid w:val="004406B5"/>
    <w:rsid w:val="004416D6"/>
    <w:rsid w:val="00441804"/>
    <w:rsid w:val="00441DAF"/>
    <w:rsid w:val="00442E5E"/>
    <w:rsid w:val="004431D5"/>
    <w:rsid w:val="004434CE"/>
    <w:rsid w:val="004436C5"/>
    <w:rsid w:val="00443911"/>
    <w:rsid w:val="00444413"/>
    <w:rsid w:val="004446D4"/>
    <w:rsid w:val="00444BE8"/>
    <w:rsid w:val="00444DD3"/>
    <w:rsid w:val="00444E7F"/>
    <w:rsid w:val="0044548D"/>
    <w:rsid w:val="00445514"/>
    <w:rsid w:val="00445853"/>
    <w:rsid w:val="00445899"/>
    <w:rsid w:val="00446CC4"/>
    <w:rsid w:val="00447429"/>
    <w:rsid w:val="00447748"/>
    <w:rsid w:val="00447A90"/>
    <w:rsid w:val="00450D3E"/>
    <w:rsid w:val="00451C0A"/>
    <w:rsid w:val="00451E46"/>
    <w:rsid w:val="004530F0"/>
    <w:rsid w:val="0045354B"/>
    <w:rsid w:val="00453687"/>
    <w:rsid w:val="004536F3"/>
    <w:rsid w:val="00453BC4"/>
    <w:rsid w:val="00454915"/>
    <w:rsid w:val="00455885"/>
    <w:rsid w:val="004558BD"/>
    <w:rsid w:val="00455AD8"/>
    <w:rsid w:val="00456255"/>
    <w:rsid w:val="004566C4"/>
    <w:rsid w:val="004569FF"/>
    <w:rsid w:val="00456D44"/>
    <w:rsid w:val="004579DC"/>
    <w:rsid w:val="00457A56"/>
    <w:rsid w:val="00460C5B"/>
    <w:rsid w:val="004610DA"/>
    <w:rsid w:val="004615D3"/>
    <w:rsid w:val="0046281E"/>
    <w:rsid w:val="00463909"/>
    <w:rsid w:val="004639C1"/>
    <w:rsid w:val="00464AF4"/>
    <w:rsid w:val="00464D6B"/>
    <w:rsid w:val="00467434"/>
    <w:rsid w:val="00467C83"/>
    <w:rsid w:val="00467D01"/>
    <w:rsid w:val="00470070"/>
    <w:rsid w:val="00470110"/>
    <w:rsid w:val="00471468"/>
    <w:rsid w:val="00471E09"/>
    <w:rsid w:val="0047231D"/>
    <w:rsid w:val="004728C4"/>
    <w:rsid w:val="00473538"/>
    <w:rsid w:val="0047369A"/>
    <w:rsid w:val="00473B4F"/>
    <w:rsid w:val="00473C7A"/>
    <w:rsid w:val="00474095"/>
    <w:rsid w:val="004740B6"/>
    <w:rsid w:val="004740EF"/>
    <w:rsid w:val="00474679"/>
    <w:rsid w:val="00474833"/>
    <w:rsid w:val="00474C35"/>
    <w:rsid w:val="004750A1"/>
    <w:rsid w:val="004752CD"/>
    <w:rsid w:val="004753D3"/>
    <w:rsid w:val="004756C6"/>
    <w:rsid w:val="00475888"/>
    <w:rsid w:val="004764FE"/>
    <w:rsid w:val="00476784"/>
    <w:rsid w:val="004769A4"/>
    <w:rsid w:val="00476D51"/>
    <w:rsid w:val="00476D8E"/>
    <w:rsid w:val="0047785F"/>
    <w:rsid w:val="00477958"/>
    <w:rsid w:val="00480212"/>
    <w:rsid w:val="004809EF"/>
    <w:rsid w:val="00480D99"/>
    <w:rsid w:val="00482C8B"/>
    <w:rsid w:val="00482D0F"/>
    <w:rsid w:val="0048337A"/>
    <w:rsid w:val="004835C8"/>
    <w:rsid w:val="004838A8"/>
    <w:rsid w:val="00483CEE"/>
    <w:rsid w:val="00483E2D"/>
    <w:rsid w:val="00483EC9"/>
    <w:rsid w:val="004841AE"/>
    <w:rsid w:val="0048423C"/>
    <w:rsid w:val="0048483C"/>
    <w:rsid w:val="00484C7F"/>
    <w:rsid w:val="00485194"/>
    <w:rsid w:val="004851F7"/>
    <w:rsid w:val="0048549E"/>
    <w:rsid w:val="00487BBD"/>
    <w:rsid w:val="004900E8"/>
    <w:rsid w:val="004903B6"/>
    <w:rsid w:val="0049095E"/>
    <w:rsid w:val="00490C99"/>
    <w:rsid w:val="00490F8D"/>
    <w:rsid w:val="004918B5"/>
    <w:rsid w:val="0049216F"/>
    <w:rsid w:val="004928F5"/>
    <w:rsid w:val="004933FC"/>
    <w:rsid w:val="00493545"/>
    <w:rsid w:val="0049385F"/>
    <w:rsid w:val="00493B5B"/>
    <w:rsid w:val="00494029"/>
    <w:rsid w:val="004941FA"/>
    <w:rsid w:val="00495065"/>
    <w:rsid w:val="0049591A"/>
    <w:rsid w:val="004962CD"/>
    <w:rsid w:val="00497395"/>
    <w:rsid w:val="004976BF"/>
    <w:rsid w:val="00497C31"/>
    <w:rsid w:val="004A0597"/>
    <w:rsid w:val="004A0AF8"/>
    <w:rsid w:val="004A0E7A"/>
    <w:rsid w:val="004A2091"/>
    <w:rsid w:val="004A212C"/>
    <w:rsid w:val="004A29FE"/>
    <w:rsid w:val="004A3000"/>
    <w:rsid w:val="004A3367"/>
    <w:rsid w:val="004A35F0"/>
    <w:rsid w:val="004A3998"/>
    <w:rsid w:val="004A4236"/>
    <w:rsid w:val="004A4437"/>
    <w:rsid w:val="004A4A73"/>
    <w:rsid w:val="004A4CC8"/>
    <w:rsid w:val="004A4DE0"/>
    <w:rsid w:val="004A584E"/>
    <w:rsid w:val="004A5EE6"/>
    <w:rsid w:val="004A6D54"/>
    <w:rsid w:val="004A6E6E"/>
    <w:rsid w:val="004A6F01"/>
    <w:rsid w:val="004A73A1"/>
    <w:rsid w:val="004A7A11"/>
    <w:rsid w:val="004B0090"/>
    <w:rsid w:val="004B04BE"/>
    <w:rsid w:val="004B05C6"/>
    <w:rsid w:val="004B0675"/>
    <w:rsid w:val="004B104F"/>
    <w:rsid w:val="004B12E2"/>
    <w:rsid w:val="004B1A74"/>
    <w:rsid w:val="004B2E5B"/>
    <w:rsid w:val="004B3514"/>
    <w:rsid w:val="004B37E3"/>
    <w:rsid w:val="004B3867"/>
    <w:rsid w:val="004B3EDF"/>
    <w:rsid w:val="004B4346"/>
    <w:rsid w:val="004B645E"/>
    <w:rsid w:val="004B6671"/>
    <w:rsid w:val="004B670B"/>
    <w:rsid w:val="004B7011"/>
    <w:rsid w:val="004B79BE"/>
    <w:rsid w:val="004B7FD7"/>
    <w:rsid w:val="004C0799"/>
    <w:rsid w:val="004C09C8"/>
    <w:rsid w:val="004C11B9"/>
    <w:rsid w:val="004C139F"/>
    <w:rsid w:val="004C16C7"/>
    <w:rsid w:val="004C1A04"/>
    <w:rsid w:val="004C2511"/>
    <w:rsid w:val="004C2853"/>
    <w:rsid w:val="004C2BB4"/>
    <w:rsid w:val="004C3B02"/>
    <w:rsid w:val="004C3C1C"/>
    <w:rsid w:val="004C3E4F"/>
    <w:rsid w:val="004C43C9"/>
    <w:rsid w:val="004C4418"/>
    <w:rsid w:val="004C45FA"/>
    <w:rsid w:val="004C4707"/>
    <w:rsid w:val="004C4BB7"/>
    <w:rsid w:val="004C52E8"/>
    <w:rsid w:val="004C55E8"/>
    <w:rsid w:val="004C6471"/>
    <w:rsid w:val="004C64EB"/>
    <w:rsid w:val="004C6779"/>
    <w:rsid w:val="004C7106"/>
    <w:rsid w:val="004C7156"/>
    <w:rsid w:val="004C75B3"/>
    <w:rsid w:val="004C7D54"/>
    <w:rsid w:val="004D069A"/>
    <w:rsid w:val="004D0CC4"/>
    <w:rsid w:val="004D0E43"/>
    <w:rsid w:val="004D11A8"/>
    <w:rsid w:val="004D1A01"/>
    <w:rsid w:val="004D2C55"/>
    <w:rsid w:val="004D307E"/>
    <w:rsid w:val="004D3254"/>
    <w:rsid w:val="004D571F"/>
    <w:rsid w:val="004D6095"/>
    <w:rsid w:val="004D6202"/>
    <w:rsid w:val="004D62C0"/>
    <w:rsid w:val="004D64C0"/>
    <w:rsid w:val="004D66AD"/>
    <w:rsid w:val="004D6995"/>
    <w:rsid w:val="004D69DF"/>
    <w:rsid w:val="004D7567"/>
    <w:rsid w:val="004D7741"/>
    <w:rsid w:val="004D7F6F"/>
    <w:rsid w:val="004E07A1"/>
    <w:rsid w:val="004E0B36"/>
    <w:rsid w:val="004E1729"/>
    <w:rsid w:val="004E1B3C"/>
    <w:rsid w:val="004E1CA8"/>
    <w:rsid w:val="004E1EF4"/>
    <w:rsid w:val="004E2F65"/>
    <w:rsid w:val="004E32AA"/>
    <w:rsid w:val="004E34A8"/>
    <w:rsid w:val="004E3526"/>
    <w:rsid w:val="004E3959"/>
    <w:rsid w:val="004E3C06"/>
    <w:rsid w:val="004E3F86"/>
    <w:rsid w:val="004E4252"/>
    <w:rsid w:val="004E46F9"/>
    <w:rsid w:val="004E4AD1"/>
    <w:rsid w:val="004E52B6"/>
    <w:rsid w:val="004E5659"/>
    <w:rsid w:val="004E655C"/>
    <w:rsid w:val="004E6A11"/>
    <w:rsid w:val="004E6E5F"/>
    <w:rsid w:val="004E77E1"/>
    <w:rsid w:val="004E7898"/>
    <w:rsid w:val="004E7C8B"/>
    <w:rsid w:val="004F0AB7"/>
    <w:rsid w:val="004F0C01"/>
    <w:rsid w:val="004F119E"/>
    <w:rsid w:val="004F15D9"/>
    <w:rsid w:val="004F1B07"/>
    <w:rsid w:val="004F23DB"/>
    <w:rsid w:val="004F26AD"/>
    <w:rsid w:val="004F271C"/>
    <w:rsid w:val="004F2C83"/>
    <w:rsid w:val="004F3291"/>
    <w:rsid w:val="004F32D0"/>
    <w:rsid w:val="004F342E"/>
    <w:rsid w:val="004F3AB3"/>
    <w:rsid w:val="004F483D"/>
    <w:rsid w:val="004F4929"/>
    <w:rsid w:val="004F5285"/>
    <w:rsid w:val="004F5CDC"/>
    <w:rsid w:val="004F60C9"/>
    <w:rsid w:val="004F662C"/>
    <w:rsid w:val="004F6671"/>
    <w:rsid w:val="004F7010"/>
    <w:rsid w:val="004F76B0"/>
    <w:rsid w:val="004F78C4"/>
    <w:rsid w:val="004F7CBE"/>
    <w:rsid w:val="00500E29"/>
    <w:rsid w:val="00501811"/>
    <w:rsid w:val="00501E92"/>
    <w:rsid w:val="005025C7"/>
    <w:rsid w:val="005034FC"/>
    <w:rsid w:val="005039C0"/>
    <w:rsid w:val="00504B42"/>
    <w:rsid w:val="0050566F"/>
    <w:rsid w:val="0050677F"/>
    <w:rsid w:val="00506DB2"/>
    <w:rsid w:val="00507EFE"/>
    <w:rsid w:val="0051074E"/>
    <w:rsid w:val="00510856"/>
    <w:rsid w:val="00510870"/>
    <w:rsid w:val="00510E03"/>
    <w:rsid w:val="00511301"/>
    <w:rsid w:val="0051131C"/>
    <w:rsid w:val="0051177C"/>
    <w:rsid w:val="00511AE4"/>
    <w:rsid w:val="0051262E"/>
    <w:rsid w:val="00512A53"/>
    <w:rsid w:val="00512D03"/>
    <w:rsid w:val="00513834"/>
    <w:rsid w:val="005139DC"/>
    <w:rsid w:val="00513D8C"/>
    <w:rsid w:val="0051421A"/>
    <w:rsid w:val="005142CE"/>
    <w:rsid w:val="0051495F"/>
    <w:rsid w:val="005149AC"/>
    <w:rsid w:val="00514AF8"/>
    <w:rsid w:val="00514C55"/>
    <w:rsid w:val="00514D02"/>
    <w:rsid w:val="005159EC"/>
    <w:rsid w:val="00515D31"/>
    <w:rsid w:val="00515E8C"/>
    <w:rsid w:val="005163AF"/>
    <w:rsid w:val="00516890"/>
    <w:rsid w:val="00516A4D"/>
    <w:rsid w:val="00516F68"/>
    <w:rsid w:val="0051760C"/>
    <w:rsid w:val="00517649"/>
    <w:rsid w:val="00520545"/>
    <w:rsid w:val="005205DF"/>
    <w:rsid w:val="0052082B"/>
    <w:rsid w:val="00520C3C"/>
    <w:rsid w:val="005212DF"/>
    <w:rsid w:val="00521628"/>
    <w:rsid w:val="005216ED"/>
    <w:rsid w:val="00521970"/>
    <w:rsid w:val="00521A59"/>
    <w:rsid w:val="00521EFA"/>
    <w:rsid w:val="0052214D"/>
    <w:rsid w:val="005222B0"/>
    <w:rsid w:val="00524986"/>
    <w:rsid w:val="00524DB9"/>
    <w:rsid w:val="0052514C"/>
    <w:rsid w:val="00525F6D"/>
    <w:rsid w:val="00526368"/>
    <w:rsid w:val="0052655F"/>
    <w:rsid w:val="0052661E"/>
    <w:rsid w:val="00526627"/>
    <w:rsid w:val="00526694"/>
    <w:rsid w:val="00526B00"/>
    <w:rsid w:val="00526DCA"/>
    <w:rsid w:val="00527EF6"/>
    <w:rsid w:val="005302F1"/>
    <w:rsid w:val="00531016"/>
    <w:rsid w:val="00531CE5"/>
    <w:rsid w:val="00531F4E"/>
    <w:rsid w:val="00532218"/>
    <w:rsid w:val="00533849"/>
    <w:rsid w:val="00533D56"/>
    <w:rsid w:val="0053468B"/>
    <w:rsid w:val="0053588F"/>
    <w:rsid w:val="00535912"/>
    <w:rsid w:val="00536373"/>
    <w:rsid w:val="005366AD"/>
    <w:rsid w:val="005367E7"/>
    <w:rsid w:val="00537A4A"/>
    <w:rsid w:val="00537D86"/>
    <w:rsid w:val="00540005"/>
    <w:rsid w:val="00540525"/>
    <w:rsid w:val="00540926"/>
    <w:rsid w:val="00540EA8"/>
    <w:rsid w:val="005412A2"/>
    <w:rsid w:val="005427A7"/>
    <w:rsid w:val="00542B22"/>
    <w:rsid w:val="00542CDB"/>
    <w:rsid w:val="00542D61"/>
    <w:rsid w:val="005431CA"/>
    <w:rsid w:val="005432FD"/>
    <w:rsid w:val="00543B6B"/>
    <w:rsid w:val="00543B75"/>
    <w:rsid w:val="00544041"/>
    <w:rsid w:val="0054456E"/>
    <w:rsid w:val="005449D0"/>
    <w:rsid w:val="00544F4D"/>
    <w:rsid w:val="005450E4"/>
    <w:rsid w:val="00545B97"/>
    <w:rsid w:val="00546575"/>
    <w:rsid w:val="0054675F"/>
    <w:rsid w:val="0054712E"/>
    <w:rsid w:val="00547577"/>
    <w:rsid w:val="005475D9"/>
    <w:rsid w:val="00547A7A"/>
    <w:rsid w:val="00547F03"/>
    <w:rsid w:val="0055043F"/>
    <w:rsid w:val="00550ECE"/>
    <w:rsid w:val="005510A5"/>
    <w:rsid w:val="005515F8"/>
    <w:rsid w:val="00552326"/>
    <w:rsid w:val="005526E1"/>
    <w:rsid w:val="00553368"/>
    <w:rsid w:val="0055356B"/>
    <w:rsid w:val="00553691"/>
    <w:rsid w:val="005538D4"/>
    <w:rsid w:val="00553B9B"/>
    <w:rsid w:val="0055407F"/>
    <w:rsid w:val="005543AF"/>
    <w:rsid w:val="00554BD4"/>
    <w:rsid w:val="0055572B"/>
    <w:rsid w:val="00555A84"/>
    <w:rsid w:val="00555CE3"/>
    <w:rsid w:val="0055603D"/>
    <w:rsid w:val="00556978"/>
    <w:rsid w:val="00557080"/>
    <w:rsid w:val="005600CD"/>
    <w:rsid w:val="00560E60"/>
    <w:rsid w:val="00561255"/>
    <w:rsid w:val="005616BB"/>
    <w:rsid w:val="005617E6"/>
    <w:rsid w:val="00562117"/>
    <w:rsid w:val="0056298C"/>
    <w:rsid w:val="00562E42"/>
    <w:rsid w:val="0056402C"/>
    <w:rsid w:val="0056405F"/>
    <w:rsid w:val="005641C9"/>
    <w:rsid w:val="00564672"/>
    <w:rsid w:val="0056494C"/>
    <w:rsid w:val="00564DDB"/>
    <w:rsid w:val="00565338"/>
    <w:rsid w:val="005655BE"/>
    <w:rsid w:val="00565921"/>
    <w:rsid w:val="00565C1E"/>
    <w:rsid w:val="005660D0"/>
    <w:rsid w:val="00566380"/>
    <w:rsid w:val="0056658C"/>
    <w:rsid w:val="00567C36"/>
    <w:rsid w:val="00567D41"/>
    <w:rsid w:val="005701EF"/>
    <w:rsid w:val="00570551"/>
    <w:rsid w:val="005705C6"/>
    <w:rsid w:val="0057101D"/>
    <w:rsid w:val="00571527"/>
    <w:rsid w:val="00571CCC"/>
    <w:rsid w:val="005724D3"/>
    <w:rsid w:val="005727FC"/>
    <w:rsid w:val="00572C2A"/>
    <w:rsid w:val="00572F6A"/>
    <w:rsid w:val="005737B6"/>
    <w:rsid w:val="00573B2C"/>
    <w:rsid w:val="00573B96"/>
    <w:rsid w:val="005740E5"/>
    <w:rsid w:val="005742BF"/>
    <w:rsid w:val="00574506"/>
    <w:rsid w:val="00574D31"/>
    <w:rsid w:val="00575CBD"/>
    <w:rsid w:val="00576624"/>
    <w:rsid w:val="00576948"/>
    <w:rsid w:val="0057697F"/>
    <w:rsid w:val="005807A8"/>
    <w:rsid w:val="00580D15"/>
    <w:rsid w:val="00581587"/>
    <w:rsid w:val="00581A2E"/>
    <w:rsid w:val="00582613"/>
    <w:rsid w:val="005826D9"/>
    <w:rsid w:val="0058344E"/>
    <w:rsid w:val="00584C51"/>
    <w:rsid w:val="00584F97"/>
    <w:rsid w:val="00585165"/>
    <w:rsid w:val="005856B3"/>
    <w:rsid w:val="00585AA7"/>
    <w:rsid w:val="00585DEB"/>
    <w:rsid w:val="00587662"/>
    <w:rsid w:val="00587B1E"/>
    <w:rsid w:val="00587E84"/>
    <w:rsid w:val="00590174"/>
    <w:rsid w:val="005913E6"/>
    <w:rsid w:val="00592125"/>
    <w:rsid w:val="005939F9"/>
    <w:rsid w:val="005944ED"/>
    <w:rsid w:val="005956A6"/>
    <w:rsid w:val="0059574D"/>
    <w:rsid w:val="005964D7"/>
    <w:rsid w:val="00596B5B"/>
    <w:rsid w:val="00596D61"/>
    <w:rsid w:val="00596E0E"/>
    <w:rsid w:val="00596FB6"/>
    <w:rsid w:val="00597018"/>
    <w:rsid w:val="00597C02"/>
    <w:rsid w:val="00597C06"/>
    <w:rsid w:val="005A0046"/>
    <w:rsid w:val="005A030B"/>
    <w:rsid w:val="005A0521"/>
    <w:rsid w:val="005A0649"/>
    <w:rsid w:val="005A08C1"/>
    <w:rsid w:val="005A0993"/>
    <w:rsid w:val="005A0E01"/>
    <w:rsid w:val="005A1C6D"/>
    <w:rsid w:val="005A1EA5"/>
    <w:rsid w:val="005A1FA7"/>
    <w:rsid w:val="005A2CE7"/>
    <w:rsid w:val="005A2F92"/>
    <w:rsid w:val="005A40C1"/>
    <w:rsid w:val="005A43E7"/>
    <w:rsid w:val="005A4480"/>
    <w:rsid w:val="005A45B1"/>
    <w:rsid w:val="005A4D9F"/>
    <w:rsid w:val="005A6057"/>
    <w:rsid w:val="005A60E9"/>
    <w:rsid w:val="005A66BC"/>
    <w:rsid w:val="005A73E7"/>
    <w:rsid w:val="005A77E1"/>
    <w:rsid w:val="005A7E33"/>
    <w:rsid w:val="005B03D3"/>
    <w:rsid w:val="005B10CC"/>
    <w:rsid w:val="005B12BF"/>
    <w:rsid w:val="005B265D"/>
    <w:rsid w:val="005B2942"/>
    <w:rsid w:val="005B32C9"/>
    <w:rsid w:val="005B3971"/>
    <w:rsid w:val="005B4288"/>
    <w:rsid w:val="005B4AA2"/>
    <w:rsid w:val="005B4CD9"/>
    <w:rsid w:val="005B4E14"/>
    <w:rsid w:val="005B52A0"/>
    <w:rsid w:val="005B538B"/>
    <w:rsid w:val="005B5434"/>
    <w:rsid w:val="005B5555"/>
    <w:rsid w:val="005B643F"/>
    <w:rsid w:val="005B67F3"/>
    <w:rsid w:val="005B6B8A"/>
    <w:rsid w:val="005B6FFD"/>
    <w:rsid w:val="005B7199"/>
    <w:rsid w:val="005B72D5"/>
    <w:rsid w:val="005B7FED"/>
    <w:rsid w:val="005C0894"/>
    <w:rsid w:val="005C16D1"/>
    <w:rsid w:val="005C196C"/>
    <w:rsid w:val="005C27C8"/>
    <w:rsid w:val="005C2DFB"/>
    <w:rsid w:val="005C32BE"/>
    <w:rsid w:val="005C3756"/>
    <w:rsid w:val="005C3DF3"/>
    <w:rsid w:val="005C45A8"/>
    <w:rsid w:val="005C49D1"/>
    <w:rsid w:val="005C5501"/>
    <w:rsid w:val="005C5AEA"/>
    <w:rsid w:val="005C629E"/>
    <w:rsid w:val="005C6703"/>
    <w:rsid w:val="005C6C80"/>
    <w:rsid w:val="005C75AF"/>
    <w:rsid w:val="005C7AFE"/>
    <w:rsid w:val="005D01B4"/>
    <w:rsid w:val="005D0786"/>
    <w:rsid w:val="005D0871"/>
    <w:rsid w:val="005D0B03"/>
    <w:rsid w:val="005D10B3"/>
    <w:rsid w:val="005D158D"/>
    <w:rsid w:val="005D1DD0"/>
    <w:rsid w:val="005D1F37"/>
    <w:rsid w:val="005D1F9B"/>
    <w:rsid w:val="005D22BC"/>
    <w:rsid w:val="005D2383"/>
    <w:rsid w:val="005D27D9"/>
    <w:rsid w:val="005D34E0"/>
    <w:rsid w:val="005D3A5F"/>
    <w:rsid w:val="005D3E38"/>
    <w:rsid w:val="005D43B1"/>
    <w:rsid w:val="005D4BBF"/>
    <w:rsid w:val="005D595C"/>
    <w:rsid w:val="005D6215"/>
    <w:rsid w:val="005D647C"/>
    <w:rsid w:val="005D6CE0"/>
    <w:rsid w:val="005D73A6"/>
    <w:rsid w:val="005D743E"/>
    <w:rsid w:val="005D7918"/>
    <w:rsid w:val="005E0835"/>
    <w:rsid w:val="005E10A5"/>
    <w:rsid w:val="005E1AEC"/>
    <w:rsid w:val="005E21DE"/>
    <w:rsid w:val="005E24C2"/>
    <w:rsid w:val="005E34E9"/>
    <w:rsid w:val="005E35AB"/>
    <w:rsid w:val="005E3E29"/>
    <w:rsid w:val="005E3E92"/>
    <w:rsid w:val="005E40B7"/>
    <w:rsid w:val="005E57D8"/>
    <w:rsid w:val="005E5A8E"/>
    <w:rsid w:val="005E625F"/>
    <w:rsid w:val="005E68C5"/>
    <w:rsid w:val="005E7E9F"/>
    <w:rsid w:val="005F06CD"/>
    <w:rsid w:val="005F1439"/>
    <w:rsid w:val="005F21B0"/>
    <w:rsid w:val="005F2E99"/>
    <w:rsid w:val="005F30F1"/>
    <w:rsid w:val="005F3103"/>
    <w:rsid w:val="005F3144"/>
    <w:rsid w:val="005F33B2"/>
    <w:rsid w:val="005F4D3D"/>
    <w:rsid w:val="005F514E"/>
    <w:rsid w:val="005F5B10"/>
    <w:rsid w:val="005F6CAB"/>
    <w:rsid w:val="005F760D"/>
    <w:rsid w:val="0060049C"/>
    <w:rsid w:val="0060129A"/>
    <w:rsid w:val="0060161C"/>
    <w:rsid w:val="0060244C"/>
    <w:rsid w:val="006024B2"/>
    <w:rsid w:val="0060270D"/>
    <w:rsid w:val="00602B07"/>
    <w:rsid w:val="00603988"/>
    <w:rsid w:val="00603BB4"/>
    <w:rsid w:val="00604155"/>
    <w:rsid w:val="0060429C"/>
    <w:rsid w:val="006052E7"/>
    <w:rsid w:val="006055AB"/>
    <w:rsid w:val="0060623B"/>
    <w:rsid w:val="006069C0"/>
    <w:rsid w:val="00606D46"/>
    <w:rsid w:val="006100FC"/>
    <w:rsid w:val="00610274"/>
    <w:rsid w:val="00610980"/>
    <w:rsid w:val="00610A95"/>
    <w:rsid w:val="006115F0"/>
    <w:rsid w:val="00611CEF"/>
    <w:rsid w:val="00613401"/>
    <w:rsid w:val="00613C62"/>
    <w:rsid w:val="00613F4F"/>
    <w:rsid w:val="00614AA2"/>
    <w:rsid w:val="00614F26"/>
    <w:rsid w:val="0061516D"/>
    <w:rsid w:val="00615B10"/>
    <w:rsid w:val="006165FB"/>
    <w:rsid w:val="006168EB"/>
    <w:rsid w:val="00616DEB"/>
    <w:rsid w:val="00617563"/>
    <w:rsid w:val="00620CF2"/>
    <w:rsid w:val="00620DE2"/>
    <w:rsid w:val="00621BB2"/>
    <w:rsid w:val="006224BE"/>
    <w:rsid w:val="0062260A"/>
    <w:rsid w:val="00624255"/>
    <w:rsid w:val="00624E9E"/>
    <w:rsid w:val="0062573B"/>
    <w:rsid w:val="0062633E"/>
    <w:rsid w:val="006263D3"/>
    <w:rsid w:val="00626825"/>
    <w:rsid w:val="0062694E"/>
    <w:rsid w:val="00626EB0"/>
    <w:rsid w:val="00630030"/>
    <w:rsid w:val="0063016D"/>
    <w:rsid w:val="00630426"/>
    <w:rsid w:val="0063057C"/>
    <w:rsid w:val="00631753"/>
    <w:rsid w:val="006317B4"/>
    <w:rsid w:val="00632B22"/>
    <w:rsid w:val="0063355F"/>
    <w:rsid w:val="00633CAC"/>
    <w:rsid w:val="006349BE"/>
    <w:rsid w:val="00635456"/>
    <w:rsid w:val="0063561E"/>
    <w:rsid w:val="006359FE"/>
    <w:rsid w:val="00635C2F"/>
    <w:rsid w:val="00635DA1"/>
    <w:rsid w:val="006364F4"/>
    <w:rsid w:val="00636EB3"/>
    <w:rsid w:val="00637679"/>
    <w:rsid w:val="006377A9"/>
    <w:rsid w:val="00637878"/>
    <w:rsid w:val="0063788D"/>
    <w:rsid w:val="00637CA7"/>
    <w:rsid w:val="00637F6F"/>
    <w:rsid w:val="00640056"/>
    <w:rsid w:val="00640E61"/>
    <w:rsid w:val="0064180A"/>
    <w:rsid w:val="006424D3"/>
    <w:rsid w:val="00642669"/>
    <w:rsid w:val="00642A8B"/>
    <w:rsid w:val="00642C4C"/>
    <w:rsid w:val="006436B2"/>
    <w:rsid w:val="006439D3"/>
    <w:rsid w:val="00644D02"/>
    <w:rsid w:val="006451AD"/>
    <w:rsid w:val="0064523C"/>
    <w:rsid w:val="0064573B"/>
    <w:rsid w:val="006468ED"/>
    <w:rsid w:val="00647DF7"/>
    <w:rsid w:val="00650569"/>
    <w:rsid w:val="0065060E"/>
    <w:rsid w:val="006512F6"/>
    <w:rsid w:val="00651EDD"/>
    <w:rsid w:val="0065378D"/>
    <w:rsid w:val="006538FC"/>
    <w:rsid w:val="00653B0F"/>
    <w:rsid w:val="0065439E"/>
    <w:rsid w:val="00655007"/>
    <w:rsid w:val="006557CE"/>
    <w:rsid w:val="0065599C"/>
    <w:rsid w:val="00655B5C"/>
    <w:rsid w:val="00656FD1"/>
    <w:rsid w:val="00657129"/>
    <w:rsid w:val="00657595"/>
    <w:rsid w:val="006575BC"/>
    <w:rsid w:val="00657695"/>
    <w:rsid w:val="00657B69"/>
    <w:rsid w:val="006605AE"/>
    <w:rsid w:val="006609B3"/>
    <w:rsid w:val="00660E52"/>
    <w:rsid w:val="00661232"/>
    <w:rsid w:val="0066148E"/>
    <w:rsid w:val="006617FD"/>
    <w:rsid w:val="00661B3F"/>
    <w:rsid w:val="00661E62"/>
    <w:rsid w:val="0066218F"/>
    <w:rsid w:val="00662416"/>
    <w:rsid w:val="006625F9"/>
    <w:rsid w:val="00663131"/>
    <w:rsid w:val="006633E3"/>
    <w:rsid w:val="00663A37"/>
    <w:rsid w:val="00663B72"/>
    <w:rsid w:val="00664BB4"/>
    <w:rsid w:val="00665519"/>
    <w:rsid w:val="00665A8F"/>
    <w:rsid w:val="00666458"/>
    <w:rsid w:val="00666B9D"/>
    <w:rsid w:val="00667860"/>
    <w:rsid w:val="00667DCF"/>
    <w:rsid w:val="00671277"/>
    <w:rsid w:val="0067157E"/>
    <w:rsid w:val="00672247"/>
    <w:rsid w:val="006723F9"/>
    <w:rsid w:val="006726AD"/>
    <w:rsid w:val="006728CE"/>
    <w:rsid w:val="00672989"/>
    <w:rsid w:val="00672DF2"/>
    <w:rsid w:val="00672E0C"/>
    <w:rsid w:val="00673EAA"/>
    <w:rsid w:val="0067405E"/>
    <w:rsid w:val="00674108"/>
    <w:rsid w:val="006748F5"/>
    <w:rsid w:val="00675992"/>
    <w:rsid w:val="00675B61"/>
    <w:rsid w:val="00675D66"/>
    <w:rsid w:val="006761F3"/>
    <w:rsid w:val="00676D1D"/>
    <w:rsid w:val="00676D91"/>
    <w:rsid w:val="006771CD"/>
    <w:rsid w:val="00680659"/>
    <w:rsid w:val="00680D15"/>
    <w:rsid w:val="0068141C"/>
    <w:rsid w:val="00681544"/>
    <w:rsid w:val="006818D9"/>
    <w:rsid w:val="00682EA1"/>
    <w:rsid w:val="00682EE2"/>
    <w:rsid w:val="006834AD"/>
    <w:rsid w:val="00683670"/>
    <w:rsid w:val="006838C7"/>
    <w:rsid w:val="00685230"/>
    <w:rsid w:val="0068532F"/>
    <w:rsid w:val="00685706"/>
    <w:rsid w:val="0068643A"/>
    <w:rsid w:val="00686CD9"/>
    <w:rsid w:val="0068751B"/>
    <w:rsid w:val="00687F16"/>
    <w:rsid w:val="00690405"/>
    <w:rsid w:val="00690944"/>
    <w:rsid w:val="006914D2"/>
    <w:rsid w:val="00691C06"/>
    <w:rsid w:val="006922F5"/>
    <w:rsid w:val="00692575"/>
    <w:rsid w:val="006926B5"/>
    <w:rsid w:val="00692B0E"/>
    <w:rsid w:val="00692B84"/>
    <w:rsid w:val="00692DBD"/>
    <w:rsid w:val="00692DF3"/>
    <w:rsid w:val="006930D6"/>
    <w:rsid w:val="00693C6F"/>
    <w:rsid w:val="00694367"/>
    <w:rsid w:val="0069448A"/>
    <w:rsid w:val="00694E9A"/>
    <w:rsid w:val="006950D6"/>
    <w:rsid w:val="00696A11"/>
    <w:rsid w:val="00696FD6"/>
    <w:rsid w:val="00697B3A"/>
    <w:rsid w:val="006A04A9"/>
    <w:rsid w:val="006A1D05"/>
    <w:rsid w:val="006A1D57"/>
    <w:rsid w:val="006A281D"/>
    <w:rsid w:val="006A2A82"/>
    <w:rsid w:val="006A3246"/>
    <w:rsid w:val="006A3A42"/>
    <w:rsid w:val="006A4224"/>
    <w:rsid w:val="006A4764"/>
    <w:rsid w:val="006A53BF"/>
    <w:rsid w:val="006A56F0"/>
    <w:rsid w:val="006A585F"/>
    <w:rsid w:val="006A60B3"/>
    <w:rsid w:val="006A66EC"/>
    <w:rsid w:val="006A67C2"/>
    <w:rsid w:val="006A6ACE"/>
    <w:rsid w:val="006A721D"/>
    <w:rsid w:val="006A777E"/>
    <w:rsid w:val="006A7BEE"/>
    <w:rsid w:val="006A7CE2"/>
    <w:rsid w:val="006A7E3C"/>
    <w:rsid w:val="006B11C6"/>
    <w:rsid w:val="006B14BE"/>
    <w:rsid w:val="006B279D"/>
    <w:rsid w:val="006B3A5C"/>
    <w:rsid w:val="006B4CA4"/>
    <w:rsid w:val="006B6498"/>
    <w:rsid w:val="006B64AA"/>
    <w:rsid w:val="006B6868"/>
    <w:rsid w:val="006B68FD"/>
    <w:rsid w:val="006B7074"/>
    <w:rsid w:val="006B717E"/>
    <w:rsid w:val="006B7A23"/>
    <w:rsid w:val="006B7E1D"/>
    <w:rsid w:val="006C02DD"/>
    <w:rsid w:val="006C1120"/>
    <w:rsid w:val="006C14E5"/>
    <w:rsid w:val="006C167A"/>
    <w:rsid w:val="006C1705"/>
    <w:rsid w:val="006C2214"/>
    <w:rsid w:val="006C2E7C"/>
    <w:rsid w:val="006C372D"/>
    <w:rsid w:val="006C3DEF"/>
    <w:rsid w:val="006C410C"/>
    <w:rsid w:val="006C41F6"/>
    <w:rsid w:val="006C48DE"/>
    <w:rsid w:val="006C5074"/>
    <w:rsid w:val="006C52D3"/>
    <w:rsid w:val="006C55C2"/>
    <w:rsid w:val="006C55D7"/>
    <w:rsid w:val="006C5B91"/>
    <w:rsid w:val="006C6783"/>
    <w:rsid w:val="006C698A"/>
    <w:rsid w:val="006C6C41"/>
    <w:rsid w:val="006C746A"/>
    <w:rsid w:val="006C7E69"/>
    <w:rsid w:val="006D0A02"/>
    <w:rsid w:val="006D1335"/>
    <w:rsid w:val="006D1470"/>
    <w:rsid w:val="006D1BA8"/>
    <w:rsid w:val="006D1EC8"/>
    <w:rsid w:val="006D2466"/>
    <w:rsid w:val="006D2D2B"/>
    <w:rsid w:val="006D3F59"/>
    <w:rsid w:val="006D41A6"/>
    <w:rsid w:val="006D438A"/>
    <w:rsid w:val="006D4CBD"/>
    <w:rsid w:val="006D6830"/>
    <w:rsid w:val="006D685C"/>
    <w:rsid w:val="006D6CD1"/>
    <w:rsid w:val="006D719C"/>
    <w:rsid w:val="006D7352"/>
    <w:rsid w:val="006D786D"/>
    <w:rsid w:val="006D7DF3"/>
    <w:rsid w:val="006E1158"/>
    <w:rsid w:val="006E15A2"/>
    <w:rsid w:val="006E20F9"/>
    <w:rsid w:val="006E21BF"/>
    <w:rsid w:val="006E21FF"/>
    <w:rsid w:val="006E2AA9"/>
    <w:rsid w:val="006E2BD1"/>
    <w:rsid w:val="006E2C7A"/>
    <w:rsid w:val="006E3088"/>
    <w:rsid w:val="006E3F38"/>
    <w:rsid w:val="006E4593"/>
    <w:rsid w:val="006E47FD"/>
    <w:rsid w:val="006E4B54"/>
    <w:rsid w:val="006E4C8D"/>
    <w:rsid w:val="006E5987"/>
    <w:rsid w:val="006E59C4"/>
    <w:rsid w:val="006E5CBF"/>
    <w:rsid w:val="006E5DBC"/>
    <w:rsid w:val="006E5E9F"/>
    <w:rsid w:val="006E6076"/>
    <w:rsid w:val="006E6296"/>
    <w:rsid w:val="006E6DD7"/>
    <w:rsid w:val="006E78FE"/>
    <w:rsid w:val="006E7985"/>
    <w:rsid w:val="006E7F23"/>
    <w:rsid w:val="006F0222"/>
    <w:rsid w:val="006F02CE"/>
    <w:rsid w:val="006F04A3"/>
    <w:rsid w:val="006F0DBF"/>
    <w:rsid w:val="006F0EA2"/>
    <w:rsid w:val="006F114C"/>
    <w:rsid w:val="006F1A99"/>
    <w:rsid w:val="006F1D3D"/>
    <w:rsid w:val="006F22DE"/>
    <w:rsid w:val="006F2497"/>
    <w:rsid w:val="006F3394"/>
    <w:rsid w:val="006F375E"/>
    <w:rsid w:val="006F3EFF"/>
    <w:rsid w:val="006F428B"/>
    <w:rsid w:val="006F48A5"/>
    <w:rsid w:val="006F4C9E"/>
    <w:rsid w:val="006F52DF"/>
    <w:rsid w:val="006F6768"/>
    <w:rsid w:val="006F676C"/>
    <w:rsid w:val="006F6AB6"/>
    <w:rsid w:val="006F79C9"/>
    <w:rsid w:val="0070042A"/>
    <w:rsid w:val="00700C90"/>
    <w:rsid w:val="00701F34"/>
    <w:rsid w:val="007031A2"/>
    <w:rsid w:val="007033C7"/>
    <w:rsid w:val="00703D4D"/>
    <w:rsid w:val="00703E25"/>
    <w:rsid w:val="00703E4D"/>
    <w:rsid w:val="00703F3A"/>
    <w:rsid w:val="00704693"/>
    <w:rsid w:val="0070491A"/>
    <w:rsid w:val="00704AB9"/>
    <w:rsid w:val="00705355"/>
    <w:rsid w:val="007054D8"/>
    <w:rsid w:val="00705F10"/>
    <w:rsid w:val="00706383"/>
    <w:rsid w:val="00706701"/>
    <w:rsid w:val="00706D47"/>
    <w:rsid w:val="007070E1"/>
    <w:rsid w:val="00707E9C"/>
    <w:rsid w:val="00711916"/>
    <w:rsid w:val="00711EE2"/>
    <w:rsid w:val="007123B7"/>
    <w:rsid w:val="00712616"/>
    <w:rsid w:val="00712D71"/>
    <w:rsid w:val="007130DA"/>
    <w:rsid w:val="00713380"/>
    <w:rsid w:val="00713DD5"/>
    <w:rsid w:val="007143A2"/>
    <w:rsid w:val="007147B9"/>
    <w:rsid w:val="00714CA9"/>
    <w:rsid w:val="007158FD"/>
    <w:rsid w:val="0071601C"/>
    <w:rsid w:val="007167AE"/>
    <w:rsid w:val="00717F32"/>
    <w:rsid w:val="00717FD6"/>
    <w:rsid w:val="0072057C"/>
    <w:rsid w:val="00720D8F"/>
    <w:rsid w:val="0072149D"/>
    <w:rsid w:val="007214D9"/>
    <w:rsid w:val="007218F7"/>
    <w:rsid w:val="0072232C"/>
    <w:rsid w:val="007229FC"/>
    <w:rsid w:val="00722CAC"/>
    <w:rsid w:val="0072320F"/>
    <w:rsid w:val="00723C6D"/>
    <w:rsid w:val="0072514D"/>
    <w:rsid w:val="00725C5A"/>
    <w:rsid w:val="007263E6"/>
    <w:rsid w:val="00726486"/>
    <w:rsid w:val="007264EA"/>
    <w:rsid w:val="00726D09"/>
    <w:rsid w:val="00726F49"/>
    <w:rsid w:val="0073008C"/>
    <w:rsid w:val="00730102"/>
    <w:rsid w:val="007304D0"/>
    <w:rsid w:val="00730902"/>
    <w:rsid w:val="00731482"/>
    <w:rsid w:val="00731C20"/>
    <w:rsid w:val="007327E4"/>
    <w:rsid w:val="00732A2C"/>
    <w:rsid w:val="00732AB3"/>
    <w:rsid w:val="007332CF"/>
    <w:rsid w:val="007332E1"/>
    <w:rsid w:val="00733597"/>
    <w:rsid w:val="007337A8"/>
    <w:rsid w:val="0073386C"/>
    <w:rsid w:val="007338DB"/>
    <w:rsid w:val="0073427B"/>
    <w:rsid w:val="00734855"/>
    <w:rsid w:val="0073486B"/>
    <w:rsid w:val="00734FB5"/>
    <w:rsid w:val="00735577"/>
    <w:rsid w:val="00735D93"/>
    <w:rsid w:val="00736506"/>
    <w:rsid w:val="0073686C"/>
    <w:rsid w:val="00736F47"/>
    <w:rsid w:val="00736F6B"/>
    <w:rsid w:val="007373BE"/>
    <w:rsid w:val="007377CE"/>
    <w:rsid w:val="00737EBC"/>
    <w:rsid w:val="0074019C"/>
    <w:rsid w:val="007404B8"/>
    <w:rsid w:val="007406B0"/>
    <w:rsid w:val="007408A6"/>
    <w:rsid w:val="00740ACC"/>
    <w:rsid w:val="00740DFE"/>
    <w:rsid w:val="007410C2"/>
    <w:rsid w:val="007411F0"/>
    <w:rsid w:val="0074208A"/>
    <w:rsid w:val="00742226"/>
    <w:rsid w:val="00743802"/>
    <w:rsid w:val="00743986"/>
    <w:rsid w:val="00743BCE"/>
    <w:rsid w:val="00744A98"/>
    <w:rsid w:val="00745A1C"/>
    <w:rsid w:val="007465DF"/>
    <w:rsid w:val="00746DD6"/>
    <w:rsid w:val="00746E60"/>
    <w:rsid w:val="00746FA8"/>
    <w:rsid w:val="007479B5"/>
    <w:rsid w:val="007501B9"/>
    <w:rsid w:val="007502BD"/>
    <w:rsid w:val="007514FB"/>
    <w:rsid w:val="00752886"/>
    <w:rsid w:val="007529D0"/>
    <w:rsid w:val="00752F56"/>
    <w:rsid w:val="00753070"/>
    <w:rsid w:val="0075340F"/>
    <w:rsid w:val="00753A5C"/>
    <w:rsid w:val="00753ACF"/>
    <w:rsid w:val="00754023"/>
    <w:rsid w:val="007542EB"/>
    <w:rsid w:val="00754A30"/>
    <w:rsid w:val="00754B8E"/>
    <w:rsid w:val="007550BD"/>
    <w:rsid w:val="007551E4"/>
    <w:rsid w:val="0075702C"/>
    <w:rsid w:val="0075725A"/>
    <w:rsid w:val="0075799A"/>
    <w:rsid w:val="00757CF8"/>
    <w:rsid w:val="0076064B"/>
    <w:rsid w:val="00760983"/>
    <w:rsid w:val="00760F14"/>
    <w:rsid w:val="007614A4"/>
    <w:rsid w:val="007616A0"/>
    <w:rsid w:val="007619CE"/>
    <w:rsid w:val="00761C38"/>
    <w:rsid w:val="00761EE8"/>
    <w:rsid w:val="00762151"/>
    <w:rsid w:val="0076215F"/>
    <w:rsid w:val="00762871"/>
    <w:rsid w:val="00762D4B"/>
    <w:rsid w:val="00764010"/>
    <w:rsid w:val="00764368"/>
    <w:rsid w:val="0076491F"/>
    <w:rsid w:val="00764A05"/>
    <w:rsid w:val="00764A19"/>
    <w:rsid w:val="00764AFB"/>
    <w:rsid w:val="00764B5B"/>
    <w:rsid w:val="007651DD"/>
    <w:rsid w:val="00765287"/>
    <w:rsid w:val="007657CF"/>
    <w:rsid w:val="00765C81"/>
    <w:rsid w:val="00766A73"/>
    <w:rsid w:val="00766F19"/>
    <w:rsid w:val="007678E8"/>
    <w:rsid w:val="0077047B"/>
    <w:rsid w:val="00770D24"/>
    <w:rsid w:val="00770DC3"/>
    <w:rsid w:val="007712C7"/>
    <w:rsid w:val="00771E23"/>
    <w:rsid w:val="00772113"/>
    <w:rsid w:val="00772528"/>
    <w:rsid w:val="00773219"/>
    <w:rsid w:val="00773817"/>
    <w:rsid w:val="0077455A"/>
    <w:rsid w:val="00774AC3"/>
    <w:rsid w:val="00775B5A"/>
    <w:rsid w:val="00776581"/>
    <w:rsid w:val="007767B6"/>
    <w:rsid w:val="00777372"/>
    <w:rsid w:val="00777417"/>
    <w:rsid w:val="00777527"/>
    <w:rsid w:val="007775CA"/>
    <w:rsid w:val="00777824"/>
    <w:rsid w:val="007802A6"/>
    <w:rsid w:val="00780712"/>
    <w:rsid w:val="00780E83"/>
    <w:rsid w:val="00781849"/>
    <w:rsid w:val="00781B6F"/>
    <w:rsid w:val="007822D6"/>
    <w:rsid w:val="0078246A"/>
    <w:rsid w:val="007826F1"/>
    <w:rsid w:val="00782890"/>
    <w:rsid w:val="007833CB"/>
    <w:rsid w:val="00783618"/>
    <w:rsid w:val="00783B56"/>
    <w:rsid w:val="00785BC4"/>
    <w:rsid w:val="00785F67"/>
    <w:rsid w:val="00786897"/>
    <w:rsid w:val="00786CFF"/>
    <w:rsid w:val="00787121"/>
    <w:rsid w:val="007874B4"/>
    <w:rsid w:val="0078754B"/>
    <w:rsid w:val="0078755D"/>
    <w:rsid w:val="00787C97"/>
    <w:rsid w:val="00787E62"/>
    <w:rsid w:val="007906EE"/>
    <w:rsid w:val="00790F55"/>
    <w:rsid w:val="007912A7"/>
    <w:rsid w:val="00791490"/>
    <w:rsid w:val="00791BAD"/>
    <w:rsid w:val="00791C7A"/>
    <w:rsid w:val="00791D59"/>
    <w:rsid w:val="00792228"/>
    <w:rsid w:val="007926DC"/>
    <w:rsid w:val="00792808"/>
    <w:rsid w:val="00792D4C"/>
    <w:rsid w:val="007938AE"/>
    <w:rsid w:val="007939F7"/>
    <w:rsid w:val="00793B7C"/>
    <w:rsid w:val="00794312"/>
    <w:rsid w:val="007955D0"/>
    <w:rsid w:val="0079573E"/>
    <w:rsid w:val="0079583E"/>
    <w:rsid w:val="0079595C"/>
    <w:rsid w:val="00797413"/>
    <w:rsid w:val="007A061B"/>
    <w:rsid w:val="007A0763"/>
    <w:rsid w:val="007A0DC1"/>
    <w:rsid w:val="007A0F05"/>
    <w:rsid w:val="007A1065"/>
    <w:rsid w:val="007A1154"/>
    <w:rsid w:val="007A1512"/>
    <w:rsid w:val="007A1541"/>
    <w:rsid w:val="007A18C0"/>
    <w:rsid w:val="007A19E0"/>
    <w:rsid w:val="007A1AB6"/>
    <w:rsid w:val="007A23F8"/>
    <w:rsid w:val="007A2D52"/>
    <w:rsid w:val="007A31AE"/>
    <w:rsid w:val="007A3FFF"/>
    <w:rsid w:val="007A414E"/>
    <w:rsid w:val="007A4205"/>
    <w:rsid w:val="007A4C43"/>
    <w:rsid w:val="007A5010"/>
    <w:rsid w:val="007A5145"/>
    <w:rsid w:val="007A5274"/>
    <w:rsid w:val="007A550A"/>
    <w:rsid w:val="007A5B2E"/>
    <w:rsid w:val="007A5C18"/>
    <w:rsid w:val="007A66C8"/>
    <w:rsid w:val="007A6D6F"/>
    <w:rsid w:val="007A7493"/>
    <w:rsid w:val="007B13B0"/>
    <w:rsid w:val="007B14F7"/>
    <w:rsid w:val="007B1765"/>
    <w:rsid w:val="007B24C4"/>
    <w:rsid w:val="007B2759"/>
    <w:rsid w:val="007B28CF"/>
    <w:rsid w:val="007B363B"/>
    <w:rsid w:val="007B389B"/>
    <w:rsid w:val="007B3F26"/>
    <w:rsid w:val="007B4263"/>
    <w:rsid w:val="007B4416"/>
    <w:rsid w:val="007B46BF"/>
    <w:rsid w:val="007B57CD"/>
    <w:rsid w:val="007B6263"/>
    <w:rsid w:val="007B6DD8"/>
    <w:rsid w:val="007B7C73"/>
    <w:rsid w:val="007C009D"/>
    <w:rsid w:val="007C05DC"/>
    <w:rsid w:val="007C0FF7"/>
    <w:rsid w:val="007C106E"/>
    <w:rsid w:val="007C14EE"/>
    <w:rsid w:val="007C17F1"/>
    <w:rsid w:val="007C2A09"/>
    <w:rsid w:val="007C2C98"/>
    <w:rsid w:val="007C3040"/>
    <w:rsid w:val="007C354C"/>
    <w:rsid w:val="007C35DF"/>
    <w:rsid w:val="007C3BA4"/>
    <w:rsid w:val="007C3BBF"/>
    <w:rsid w:val="007C4790"/>
    <w:rsid w:val="007C4E4F"/>
    <w:rsid w:val="007C5BB3"/>
    <w:rsid w:val="007C6783"/>
    <w:rsid w:val="007C7A2C"/>
    <w:rsid w:val="007C7C8B"/>
    <w:rsid w:val="007D0042"/>
    <w:rsid w:val="007D07B3"/>
    <w:rsid w:val="007D1B1E"/>
    <w:rsid w:val="007D1D80"/>
    <w:rsid w:val="007D1F12"/>
    <w:rsid w:val="007D2550"/>
    <w:rsid w:val="007D2646"/>
    <w:rsid w:val="007D2A1A"/>
    <w:rsid w:val="007D2B20"/>
    <w:rsid w:val="007D3117"/>
    <w:rsid w:val="007D31AD"/>
    <w:rsid w:val="007D4712"/>
    <w:rsid w:val="007D4AFF"/>
    <w:rsid w:val="007D599D"/>
    <w:rsid w:val="007D5CDD"/>
    <w:rsid w:val="007D5D30"/>
    <w:rsid w:val="007D6294"/>
    <w:rsid w:val="007D6CF0"/>
    <w:rsid w:val="007D72D8"/>
    <w:rsid w:val="007D76FC"/>
    <w:rsid w:val="007D79C8"/>
    <w:rsid w:val="007D7C90"/>
    <w:rsid w:val="007E0B5E"/>
    <w:rsid w:val="007E0C9C"/>
    <w:rsid w:val="007E0FE3"/>
    <w:rsid w:val="007E18F8"/>
    <w:rsid w:val="007E205A"/>
    <w:rsid w:val="007E28D0"/>
    <w:rsid w:val="007E3575"/>
    <w:rsid w:val="007E38F1"/>
    <w:rsid w:val="007E3990"/>
    <w:rsid w:val="007E3C2E"/>
    <w:rsid w:val="007E3F8B"/>
    <w:rsid w:val="007E4205"/>
    <w:rsid w:val="007E59B2"/>
    <w:rsid w:val="007E5F2B"/>
    <w:rsid w:val="007E6300"/>
    <w:rsid w:val="007E648C"/>
    <w:rsid w:val="007E660F"/>
    <w:rsid w:val="007E6FF3"/>
    <w:rsid w:val="007E72FE"/>
    <w:rsid w:val="007E781F"/>
    <w:rsid w:val="007E7E50"/>
    <w:rsid w:val="007F06D2"/>
    <w:rsid w:val="007F08CA"/>
    <w:rsid w:val="007F1049"/>
    <w:rsid w:val="007F120F"/>
    <w:rsid w:val="007F1538"/>
    <w:rsid w:val="007F15FE"/>
    <w:rsid w:val="007F1ABC"/>
    <w:rsid w:val="007F1B42"/>
    <w:rsid w:val="007F2134"/>
    <w:rsid w:val="007F28C6"/>
    <w:rsid w:val="007F2A29"/>
    <w:rsid w:val="007F2A92"/>
    <w:rsid w:val="007F3189"/>
    <w:rsid w:val="007F3D8B"/>
    <w:rsid w:val="007F3F9F"/>
    <w:rsid w:val="007F44CF"/>
    <w:rsid w:val="007F5589"/>
    <w:rsid w:val="007F56A8"/>
    <w:rsid w:val="007F5BB9"/>
    <w:rsid w:val="007F5C41"/>
    <w:rsid w:val="007F5E4F"/>
    <w:rsid w:val="007F6C1A"/>
    <w:rsid w:val="007F753E"/>
    <w:rsid w:val="007F7871"/>
    <w:rsid w:val="007F7965"/>
    <w:rsid w:val="0080069B"/>
    <w:rsid w:val="00800777"/>
    <w:rsid w:val="00800788"/>
    <w:rsid w:val="008008B9"/>
    <w:rsid w:val="00800EF1"/>
    <w:rsid w:val="00801665"/>
    <w:rsid w:val="008017D6"/>
    <w:rsid w:val="0080185B"/>
    <w:rsid w:val="008029F1"/>
    <w:rsid w:val="00802AC9"/>
    <w:rsid w:val="00803304"/>
    <w:rsid w:val="008035D5"/>
    <w:rsid w:val="008040CE"/>
    <w:rsid w:val="00804E46"/>
    <w:rsid w:val="0080575D"/>
    <w:rsid w:val="008058D0"/>
    <w:rsid w:val="0080741D"/>
    <w:rsid w:val="008074C5"/>
    <w:rsid w:val="00807B2A"/>
    <w:rsid w:val="008101FB"/>
    <w:rsid w:val="008105EA"/>
    <w:rsid w:val="00810E97"/>
    <w:rsid w:val="0081123B"/>
    <w:rsid w:val="00811393"/>
    <w:rsid w:val="0081165E"/>
    <w:rsid w:val="00811BBC"/>
    <w:rsid w:val="00811E61"/>
    <w:rsid w:val="008121E2"/>
    <w:rsid w:val="00812323"/>
    <w:rsid w:val="008126F0"/>
    <w:rsid w:val="008140CE"/>
    <w:rsid w:val="008144C2"/>
    <w:rsid w:val="008147D1"/>
    <w:rsid w:val="008148F3"/>
    <w:rsid w:val="008151D2"/>
    <w:rsid w:val="00815716"/>
    <w:rsid w:val="00816C5A"/>
    <w:rsid w:val="00817344"/>
    <w:rsid w:val="00817678"/>
    <w:rsid w:val="008200BC"/>
    <w:rsid w:val="00820213"/>
    <w:rsid w:val="0082049D"/>
    <w:rsid w:val="008217BC"/>
    <w:rsid w:val="008228F5"/>
    <w:rsid w:val="00822BA1"/>
    <w:rsid w:val="00822DED"/>
    <w:rsid w:val="00822F57"/>
    <w:rsid w:val="008233DB"/>
    <w:rsid w:val="00823D90"/>
    <w:rsid w:val="00824570"/>
    <w:rsid w:val="00824661"/>
    <w:rsid w:val="008248B2"/>
    <w:rsid w:val="00824E58"/>
    <w:rsid w:val="00825576"/>
    <w:rsid w:val="008264C9"/>
    <w:rsid w:val="008270B7"/>
    <w:rsid w:val="008272B0"/>
    <w:rsid w:val="008275DC"/>
    <w:rsid w:val="0082778F"/>
    <w:rsid w:val="00827AF8"/>
    <w:rsid w:val="00827D60"/>
    <w:rsid w:val="00830042"/>
    <w:rsid w:val="0083028E"/>
    <w:rsid w:val="008302C5"/>
    <w:rsid w:val="00830D47"/>
    <w:rsid w:val="00831867"/>
    <w:rsid w:val="00831A8D"/>
    <w:rsid w:val="00831D6C"/>
    <w:rsid w:val="00832CDC"/>
    <w:rsid w:val="00832F6C"/>
    <w:rsid w:val="008341ED"/>
    <w:rsid w:val="00834F10"/>
    <w:rsid w:val="008356D0"/>
    <w:rsid w:val="0083573A"/>
    <w:rsid w:val="008362CE"/>
    <w:rsid w:val="00837013"/>
    <w:rsid w:val="00837584"/>
    <w:rsid w:val="0083796C"/>
    <w:rsid w:val="00837E77"/>
    <w:rsid w:val="00841673"/>
    <w:rsid w:val="0084172B"/>
    <w:rsid w:val="00841963"/>
    <w:rsid w:val="00841C0F"/>
    <w:rsid w:val="00841F3F"/>
    <w:rsid w:val="00842EC4"/>
    <w:rsid w:val="00843163"/>
    <w:rsid w:val="008432F9"/>
    <w:rsid w:val="00843BC7"/>
    <w:rsid w:val="008455EF"/>
    <w:rsid w:val="008456E4"/>
    <w:rsid w:val="00845B52"/>
    <w:rsid w:val="0084615A"/>
    <w:rsid w:val="00846D3E"/>
    <w:rsid w:val="00846DE7"/>
    <w:rsid w:val="00847319"/>
    <w:rsid w:val="008477B9"/>
    <w:rsid w:val="0084786A"/>
    <w:rsid w:val="00847BC7"/>
    <w:rsid w:val="00847C27"/>
    <w:rsid w:val="00847EDB"/>
    <w:rsid w:val="008505FB"/>
    <w:rsid w:val="00851748"/>
    <w:rsid w:val="0085215C"/>
    <w:rsid w:val="00852339"/>
    <w:rsid w:val="008523FA"/>
    <w:rsid w:val="008525F9"/>
    <w:rsid w:val="008526E3"/>
    <w:rsid w:val="008529E6"/>
    <w:rsid w:val="00852CDD"/>
    <w:rsid w:val="008542A4"/>
    <w:rsid w:val="0085493E"/>
    <w:rsid w:val="008549DA"/>
    <w:rsid w:val="00855E11"/>
    <w:rsid w:val="008562D6"/>
    <w:rsid w:val="0085719C"/>
    <w:rsid w:val="008575E1"/>
    <w:rsid w:val="0085760A"/>
    <w:rsid w:val="008576D9"/>
    <w:rsid w:val="00857F5B"/>
    <w:rsid w:val="0086045A"/>
    <w:rsid w:val="00860CE1"/>
    <w:rsid w:val="0086170A"/>
    <w:rsid w:val="00861D35"/>
    <w:rsid w:val="00862113"/>
    <w:rsid w:val="008623CC"/>
    <w:rsid w:val="00862510"/>
    <w:rsid w:val="00863328"/>
    <w:rsid w:val="008633A8"/>
    <w:rsid w:val="008635E0"/>
    <w:rsid w:val="008637D5"/>
    <w:rsid w:val="00863820"/>
    <w:rsid w:val="0086401C"/>
    <w:rsid w:val="00864348"/>
    <w:rsid w:val="0086448F"/>
    <w:rsid w:val="008647F5"/>
    <w:rsid w:val="00864D6E"/>
    <w:rsid w:val="008659A2"/>
    <w:rsid w:val="00866099"/>
    <w:rsid w:val="0086690B"/>
    <w:rsid w:val="00866973"/>
    <w:rsid w:val="008677E2"/>
    <w:rsid w:val="008679F6"/>
    <w:rsid w:val="00867A0C"/>
    <w:rsid w:val="008708AA"/>
    <w:rsid w:val="008710F8"/>
    <w:rsid w:val="008716D7"/>
    <w:rsid w:val="00871A91"/>
    <w:rsid w:val="00871B94"/>
    <w:rsid w:val="00872B4A"/>
    <w:rsid w:val="00872F21"/>
    <w:rsid w:val="00873012"/>
    <w:rsid w:val="008732A2"/>
    <w:rsid w:val="0087384A"/>
    <w:rsid w:val="00873E84"/>
    <w:rsid w:val="00873FEC"/>
    <w:rsid w:val="0087417C"/>
    <w:rsid w:val="00874274"/>
    <w:rsid w:val="00874B16"/>
    <w:rsid w:val="0087513F"/>
    <w:rsid w:val="008755C2"/>
    <w:rsid w:val="00875A6F"/>
    <w:rsid w:val="00875B7E"/>
    <w:rsid w:val="0087615A"/>
    <w:rsid w:val="0087685C"/>
    <w:rsid w:val="00877767"/>
    <w:rsid w:val="00877A41"/>
    <w:rsid w:val="008816EC"/>
    <w:rsid w:val="008816ED"/>
    <w:rsid w:val="00881947"/>
    <w:rsid w:val="00881D64"/>
    <w:rsid w:val="00881D9F"/>
    <w:rsid w:val="0088279F"/>
    <w:rsid w:val="00882C01"/>
    <w:rsid w:val="00882CC7"/>
    <w:rsid w:val="00882E02"/>
    <w:rsid w:val="008835FF"/>
    <w:rsid w:val="00883B18"/>
    <w:rsid w:val="00883C16"/>
    <w:rsid w:val="00883D12"/>
    <w:rsid w:val="00883E28"/>
    <w:rsid w:val="00883E70"/>
    <w:rsid w:val="00883EFF"/>
    <w:rsid w:val="008840F3"/>
    <w:rsid w:val="00884919"/>
    <w:rsid w:val="008853EC"/>
    <w:rsid w:val="00885E47"/>
    <w:rsid w:val="00885F19"/>
    <w:rsid w:val="00886866"/>
    <w:rsid w:val="00886880"/>
    <w:rsid w:val="00886B67"/>
    <w:rsid w:val="00887A2E"/>
    <w:rsid w:val="00890A94"/>
    <w:rsid w:val="00890AFA"/>
    <w:rsid w:val="0089115A"/>
    <w:rsid w:val="00891CFC"/>
    <w:rsid w:val="00891E79"/>
    <w:rsid w:val="008921AE"/>
    <w:rsid w:val="00892323"/>
    <w:rsid w:val="008938C4"/>
    <w:rsid w:val="00895187"/>
    <w:rsid w:val="008952BC"/>
    <w:rsid w:val="00895BD3"/>
    <w:rsid w:val="00896CA2"/>
    <w:rsid w:val="00896EDC"/>
    <w:rsid w:val="00897AB4"/>
    <w:rsid w:val="008A02C9"/>
    <w:rsid w:val="008A06D7"/>
    <w:rsid w:val="008A0A35"/>
    <w:rsid w:val="008A0C9F"/>
    <w:rsid w:val="008A10C8"/>
    <w:rsid w:val="008A14F6"/>
    <w:rsid w:val="008A1645"/>
    <w:rsid w:val="008A2F8E"/>
    <w:rsid w:val="008A304E"/>
    <w:rsid w:val="008A382E"/>
    <w:rsid w:val="008A3E6F"/>
    <w:rsid w:val="008A3E76"/>
    <w:rsid w:val="008A497B"/>
    <w:rsid w:val="008A56C3"/>
    <w:rsid w:val="008A637C"/>
    <w:rsid w:val="008A700E"/>
    <w:rsid w:val="008A76FD"/>
    <w:rsid w:val="008A7BBE"/>
    <w:rsid w:val="008A7EF2"/>
    <w:rsid w:val="008B003A"/>
    <w:rsid w:val="008B0626"/>
    <w:rsid w:val="008B06BA"/>
    <w:rsid w:val="008B0DFB"/>
    <w:rsid w:val="008B154A"/>
    <w:rsid w:val="008B1B5A"/>
    <w:rsid w:val="008B216E"/>
    <w:rsid w:val="008B23B5"/>
    <w:rsid w:val="008B2951"/>
    <w:rsid w:val="008B2BBB"/>
    <w:rsid w:val="008B2F33"/>
    <w:rsid w:val="008B340F"/>
    <w:rsid w:val="008B36CB"/>
    <w:rsid w:val="008B389B"/>
    <w:rsid w:val="008B3EFD"/>
    <w:rsid w:val="008B4FFE"/>
    <w:rsid w:val="008B507B"/>
    <w:rsid w:val="008B60D9"/>
    <w:rsid w:val="008B646D"/>
    <w:rsid w:val="008B6842"/>
    <w:rsid w:val="008B70C4"/>
    <w:rsid w:val="008B7348"/>
    <w:rsid w:val="008B7A2C"/>
    <w:rsid w:val="008B7BF3"/>
    <w:rsid w:val="008B7D6C"/>
    <w:rsid w:val="008B7F11"/>
    <w:rsid w:val="008C004B"/>
    <w:rsid w:val="008C04D3"/>
    <w:rsid w:val="008C0630"/>
    <w:rsid w:val="008C0B3A"/>
    <w:rsid w:val="008C0CAF"/>
    <w:rsid w:val="008C1678"/>
    <w:rsid w:val="008C18C1"/>
    <w:rsid w:val="008C1B22"/>
    <w:rsid w:val="008C2BC9"/>
    <w:rsid w:val="008C3154"/>
    <w:rsid w:val="008C3DC2"/>
    <w:rsid w:val="008C4229"/>
    <w:rsid w:val="008C442E"/>
    <w:rsid w:val="008C4943"/>
    <w:rsid w:val="008C5658"/>
    <w:rsid w:val="008C5DCA"/>
    <w:rsid w:val="008C6195"/>
    <w:rsid w:val="008C6338"/>
    <w:rsid w:val="008C6360"/>
    <w:rsid w:val="008C64B9"/>
    <w:rsid w:val="008C7865"/>
    <w:rsid w:val="008C7FDE"/>
    <w:rsid w:val="008D0ADE"/>
    <w:rsid w:val="008D0B21"/>
    <w:rsid w:val="008D0B74"/>
    <w:rsid w:val="008D0EE2"/>
    <w:rsid w:val="008D17CF"/>
    <w:rsid w:val="008D1C97"/>
    <w:rsid w:val="008D29AF"/>
    <w:rsid w:val="008D2D8F"/>
    <w:rsid w:val="008D32F5"/>
    <w:rsid w:val="008D3321"/>
    <w:rsid w:val="008D344B"/>
    <w:rsid w:val="008D346A"/>
    <w:rsid w:val="008D370B"/>
    <w:rsid w:val="008D401F"/>
    <w:rsid w:val="008D41C0"/>
    <w:rsid w:val="008D41FC"/>
    <w:rsid w:val="008D448E"/>
    <w:rsid w:val="008D47C5"/>
    <w:rsid w:val="008D4DD5"/>
    <w:rsid w:val="008D4ED9"/>
    <w:rsid w:val="008D5835"/>
    <w:rsid w:val="008D6229"/>
    <w:rsid w:val="008D65A5"/>
    <w:rsid w:val="008D6B04"/>
    <w:rsid w:val="008D72B9"/>
    <w:rsid w:val="008D7AE1"/>
    <w:rsid w:val="008E05B1"/>
    <w:rsid w:val="008E0E9B"/>
    <w:rsid w:val="008E14A7"/>
    <w:rsid w:val="008E1B37"/>
    <w:rsid w:val="008E2254"/>
    <w:rsid w:val="008E2654"/>
    <w:rsid w:val="008E2AF5"/>
    <w:rsid w:val="008E2C34"/>
    <w:rsid w:val="008E3046"/>
    <w:rsid w:val="008E33BE"/>
    <w:rsid w:val="008E35F3"/>
    <w:rsid w:val="008E4808"/>
    <w:rsid w:val="008E4929"/>
    <w:rsid w:val="008E4955"/>
    <w:rsid w:val="008E4FF4"/>
    <w:rsid w:val="008E5682"/>
    <w:rsid w:val="008E5C69"/>
    <w:rsid w:val="008E6871"/>
    <w:rsid w:val="008E6DB1"/>
    <w:rsid w:val="008E6ECA"/>
    <w:rsid w:val="008E7242"/>
    <w:rsid w:val="008F0FB4"/>
    <w:rsid w:val="008F1C22"/>
    <w:rsid w:val="008F2554"/>
    <w:rsid w:val="008F25B1"/>
    <w:rsid w:val="008F2C23"/>
    <w:rsid w:val="008F2D02"/>
    <w:rsid w:val="008F3C6D"/>
    <w:rsid w:val="008F3CDB"/>
    <w:rsid w:val="008F4343"/>
    <w:rsid w:val="008F47DC"/>
    <w:rsid w:val="008F50E6"/>
    <w:rsid w:val="008F52B5"/>
    <w:rsid w:val="008F635E"/>
    <w:rsid w:val="008F69A1"/>
    <w:rsid w:val="008F738E"/>
    <w:rsid w:val="008F7ACB"/>
    <w:rsid w:val="008F7F4D"/>
    <w:rsid w:val="009002CE"/>
    <w:rsid w:val="0090080C"/>
    <w:rsid w:val="0090115A"/>
    <w:rsid w:val="0090120A"/>
    <w:rsid w:val="009025FB"/>
    <w:rsid w:val="009029DB"/>
    <w:rsid w:val="0090348A"/>
    <w:rsid w:val="009038A8"/>
    <w:rsid w:val="00903D1B"/>
    <w:rsid w:val="00904109"/>
    <w:rsid w:val="009042E8"/>
    <w:rsid w:val="00905C6E"/>
    <w:rsid w:val="009073C9"/>
    <w:rsid w:val="0090753F"/>
    <w:rsid w:val="00907591"/>
    <w:rsid w:val="00907913"/>
    <w:rsid w:val="00907D17"/>
    <w:rsid w:val="00910529"/>
    <w:rsid w:val="009118BA"/>
    <w:rsid w:val="009138B0"/>
    <w:rsid w:val="00913A5F"/>
    <w:rsid w:val="00913E51"/>
    <w:rsid w:val="00914511"/>
    <w:rsid w:val="00914844"/>
    <w:rsid w:val="00914986"/>
    <w:rsid w:val="00914DFE"/>
    <w:rsid w:val="009150A8"/>
    <w:rsid w:val="0091549C"/>
    <w:rsid w:val="00915E31"/>
    <w:rsid w:val="0091614B"/>
    <w:rsid w:val="00916340"/>
    <w:rsid w:val="00916A28"/>
    <w:rsid w:val="00916CEC"/>
    <w:rsid w:val="00916E6E"/>
    <w:rsid w:val="0091735D"/>
    <w:rsid w:val="00917D12"/>
    <w:rsid w:val="009202A0"/>
    <w:rsid w:val="009202C9"/>
    <w:rsid w:val="00920835"/>
    <w:rsid w:val="00921287"/>
    <w:rsid w:val="0092131F"/>
    <w:rsid w:val="00921595"/>
    <w:rsid w:val="00922140"/>
    <w:rsid w:val="009249F3"/>
    <w:rsid w:val="009259CB"/>
    <w:rsid w:val="00925D59"/>
    <w:rsid w:val="00926716"/>
    <w:rsid w:val="009308DA"/>
    <w:rsid w:val="00932039"/>
    <w:rsid w:val="00932101"/>
    <w:rsid w:val="00932A82"/>
    <w:rsid w:val="0093319A"/>
    <w:rsid w:val="00933540"/>
    <w:rsid w:val="0093396C"/>
    <w:rsid w:val="00933E6E"/>
    <w:rsid w:val="0093425F"/>
    <w:rsid w:val="00934877"/>
    <w:rsid w:val="009348BC"/>
    <w:rsid w:val="00934BC5"/>
    <w:rsid w:val="009353B8"/>
    <w:rsid w:val="00935439"/>
    <w:rsid w:val="009357CD"/>
    <w:rsid w:val="009357D5"/>
    <w:rsid w:val="00935CD9"/>
    <w:rsid w:val="0093698A"/>
    <w:rsid w:val="00936F10"/>
    <w:rsid w:val="009372AB"/>
    <w:rsid w:val="00937432"/>
    <w:rsid w:val="009374E9"/>
    <w:rsid w:val="00937708"/>
    <w:rsid w:val="00937C75"/>
    <w:rsid w:val="00941538"/>
    <w:rsid w:val="00941D0E"/>
    <w:rsid w:val="00941FC5"/>
    <w:rsid w:val="0094290B"/>
    <w:rsid w:val="00942B33"/>
    <w:rsid w:val="00942EC6"/>
    <w:rsid w:val="00944024"/>
    <w:rsid w:val="00944E3F"/>
    <w:rsid w:val="009453A6"/>
    <w:rsid w:val="00945CE6"/>
    <w:rsid w:val="009461AB"/>
    <w:rsid w:val="009464A3"/>
    <w:rsid w:val="00946522"/>
    <w:rsid w:val="00946796"/>
    <w:rsid w:val="00947285"/>
    <w:rsid w:val="0094742A"/>
    <w:rsid w:val="00947868"/>
    <w:rsid w:val="00950042"/>
    <w:rsid w:val="00950969"/>
    <w:rsid w:val="00950D07"/>
    <w:rsid w:val="009511AA"/>
    <w:rsid w:val="0095172E"/>
    <w:rsid w:val="0095183B"/>
    <w:rsid w:val="00951E25"/>
    <w:rsid w:val="00951EE2"/>
    <w:rsid w:val="0095204C"/>
    <w:rsid w:val="009520FE"/>
    <w:rsid w:val="00953424"/>
    <w:rsid w:val="00953B51"/>
    <w:rsid w:val="00953B7B"/>
    <w:rsid w:val="00954528"/>
    <w:rsid w:val="00955122"/>
    <w:rsid w:val="0095513F"/>
    <w:rsid w:val="009554A0"/>
    <w:rsid w:val="009558AA"/>
    <w:rsid w:val="00955E61"/>
    <w:rsid w:val="00956B8D"/>
    <w:rsid w:val="00956EC1"/>
    <w:rsid w:val="00957190"/>
    <w:rsid w:val="009603E5"/>
    <w:rsid w:val="0096071A"/>
    <w:rsid w:val="00960A35"/>
    <w:rsid w:val="00960C91"/>
    <w:rsid w:val="00961911"/>
    <w:rsid w:val="00961AEB"/>
    <w:rsid w:val="00961B6D"/>
    <w:rsid w:val="00962A88"/>
    <w:rsid w:val="00963717"/>
    <w:rsid w:val="00963DF9"/>
    <w:rsid w:val="00963E37"/>
    <w:rsid w:val="00964945"/>
    <w:rsid w:val="00965586"/>
    <w:rsid w:val="00965CC4"/>
    <w:rsid w:val="00965F9D"/>
    <w:rsid w:val="0096624D"/>
    <w:rsid w:val="00966A2E"/>
    <w:rsid w:val="00966CF9"/>
    <w:rsid w:val="009674D4"/>
    <w:rsid w:val="009676E3"/>
    <w:rsid w:val="00967E6A"/>
    <w:rsid w:val="00970143"/>
    <w:rsid w:val="009707D7"/>
    <w:rsid w:val="00970B7F"/>
    <w:rsid w:val="00970C38"/>
    <w:rsid w:val="00971614"/>
    <w:rsid w:val="00971A6D"/>
    <w:rsid w:val="00972340"/>
    <w:rsid w:val="009723DE"/>
    <w:rsid w:val="009725D2"/>
    <w:rsid w:val="0097294C"/>
    <w:rsid w:val="00973B9F"/>
    <w:rsid w:val="00974A7A"/>
    <w:rsid w:val="00975014"/>
    <w:rsid w:val="009752FA"/>
    <w:rsid w:val="009754C3"/>
    <w:rsid w:val="009755CD"/>
    <w:rsid w:val="009758B1"/>
    <w:rsid w:val="00977658"/>
    <w:rsid w:val="00977693"/>
    <w:rsid w:val="00977A7D"/>
    <w:rsid w:val="00977AC6"/>
    <w:rsid w:val="00977BB1"/>
    <w:rsid w:val="00980C24"/>
    <w:rsid w:val="009818E4"/>
    <w:rsid w:val="00982494"/>
    <w:rsid w:val="00982D0D"/>
    <w:rsid w:val="009839C7"/>
    <w:rsid w:val="00983C60"/>
    <w:rsid w:val="009845F3"/>
    <w:rsid w:val="009845FD"/>
    <w:rsid w:val="0098465B"/>
    <w:rsid w:val="009856E0"/>
    <w:rsid w:val="00986E0B"/>
    <w:rsid w:val="00986E68"/>
    <w:rsid w:val="00987C19"/>
    <w:rsid w:val="00990144"/>
    <w:rsid w:val="00990289"/>
    <w:rsid w:val="00990542"/>
    <w:rsid w:val="00990935"/>
    <w:rsid w:val="00990A99"/>
    <w:rsid w:val="00990AFD"/>
    <w:rsid w:val="00991001"/>
    <w:rsid w:val="00991069"/>
    <w:rsid w:val="00992771"/>
    <w:rsid w:val="0099397C"/>
    <w:rsid w:val="00993AEE"/>
    <w:rsid w:val="00994A07"/>
    <w:rsid w:val="00994A4C"/>
    <w:rsid w:val="009950AD"/>
    <w:rsid w:val="00995BEE"/>
    <w:rsid w:val="00996257"/>
    <w:rsid w:val="00996BCA"/>
    <w:rsid w:val="0099766A"/>
    <w:rsid w:val="00997DC0"/>
    <w:rsid w:val="009A02A8"/>
    <w:rsid w:val="009A0B02"/>
    <w:rsid w:val="009A0E79"/>
    <w:rsid w:val="009A15CF"/>
    <w:rsid w:val="009A1740"/>
    <w:rsid w:val="009A216A"/>
    <w:rsid w:val="009A23B0"/>
    <w:rsid w:val="009A242D"/>
    <w:rsid w:val="009A35C9"/>
    <w:rsid w:val="009A3604"/>
    <w:rsid w:val="009A41B1"/>
    <w:rsid w:val="009A473C"/>
    <w:rsid w:val="009A4754"/>
    <w:rsid w:val="009A4AAD"/>
    <w:rsid w:val="009A4D87"/>
    <w:rsid w:val="009A52E0"/>
    <w:rsid w:val="009A640D"/>
    <w:rsid w:val="009A6BA8"/>
    <w:rsid w:val="009A6BB0"/>
    <w:rsid w:val="009A70F6"/>
    <w:rsid w:val="009A7364"/>
    <w:rsid w:val="009A7F00"/>
    <w:rsid w:val="009B0E3B"/>
    <w:rsid w:val="009B124A"/>
    <w:rsid w:val="009B139E"/>
    <w:rsid w:val="009B1548"/>
    <w:rsid w:val="009B1B4B"/>
    <w:rsid w:val="009B2BBA"/>
    <w:rsid w:val="009B321A"/>
    <w:rsid w:val="009B3A1D"/>
    <w:rsid w:val="009B3A56"/>
    <w:rsid w:val="009B41F0"/>
    <w:rsid w:val="009B44F0"/>
    <w:rsid w:val="009B4620"/>
    <w:rsid w:val="009B4784"/>
    <w:rsid w:val="009B55BC"/>
    <w:rsid w:val="009B56A2"/>
    <w:rsid w:val="009B58D1"/>
    <w:rsid w:val="009B59F0"/>
    <w:rsid w:val="009B5B96"/>
    <w:rsid w:val="009B678B"/>
    <w:rsid w:val="009B69E9"/>
    <w:rsid w:val="009B74A6"/>
    <w:rsid w:val="009B7525"/>
    <w:rsid w:val="009B7FFD"/>
    <w:rsid w:val="009C0279"/>
    <w:rsid w:val="009C0C1F"/>
    <w:rsid w:val="009C147F"/>
    <w:rsid w:val="009C21B4"/>
    <w:rsid w:val="009C2DEF"/>
    <w:rsid w:val="009C3225"/>
    <w:rsid w:val="009C3CB8"/>
    <w:rsid w:val="009C3E2A"/>
    <w:rsid w:val="009C4284"/>
    <w:rsid w:val="009C42DE"/>
    <w:rsid w:val="009C4CE7"/>
    <w:rsid w:val="009C5DC4"/>
    <w:rsid w:val="009C61A3"/>
    <w:rsid w:val="009C6658"/>
    <w:rsid w:val="009C66AA"/>
    <w:rsid w:val="009C6A9B"/>
    <w:rsid w:val="009C6B84"/>
    <w:rsid w:val="009C6EE8"/>
    <w:rsid w:val="009C7BB7"/>
    <w:rsid w:val="009C7BDB"/>
    <w:rsid w:val="009C7DBE"/>
    <w:rsid w:val="009D0112"/>
    <w:rsid w:val="009D022D"/>
    <w:rsid w:val="009D05D6"/>
    <w:rsid w:val="009D0BC2"/>
    <w:rsid w:val="009D0CC2"/>
    <w:rsid w:val="009D0D5C"/>
    <w:rsid w:val="009D1368"/>
    <w:rsid w:val="009D1A7A"/>
    <w:rsid w:val="009D2558"/>
    <w:rsid w:val="009D2CDA"/>
    <w:rsid w:val="009D553D"/>
    <w:rsid w:val="009D5A24"/>
    <w:rsid w:val="009D5B2E"/>
    <w:rsid w:val="009D5CDE"/>
    <w:rsid w:val="009D636F"/>
    <w:rsid w:val="009D6D1D"/>
    <w:rsid w:val="009D7457"/>
    <w:rsid w:val="009D758F"/>
    <w:rsid w:val="009D7930"/>
    <w:rsid w:val="009D7AC7"/>
    <w:rsid w:val="009D7BF2"/>
    <w:rsid w:val="009D7D83"/>
    <w:rsid w:val="009E00E7"/>
    <w:rsid w:val="009E068F"/>
    <w:rsid w:val="009E0BE8"/>
    <w:rsid w:val="009E172F"/>
    <w:rsid w:val="009E19CB"/>
    <w:rsid w:val="009E1C0E"/>
    <w:rsid w:val="009E1D3C"/>
    <w:rsid w:val="009E2429"/>
    <w:rsid w:val="009E3787"/>
    <w:rsid w:val="009E3D09"/>
    <w:rsid w:val="009E3D7A"/>
    <w:rsid w:val="009E3DAE"/>
    <w:rsid w:val="009E426E"/>
    <w:rsid w:val="009E4339"/>
    <w:rsid w:val="009E439C"/>
    <w:rsid w:val="009E46F2"/>
    <w:rsid w:val="009E620D"/>
    <w:rsid w:val="009E64ED"/>
    <w:rsid w:val="009E6BDD"/>
    <w:rsid w:val="009E7192"/>
    <w:rsid w:val="009E7F49"/>
    <w:rsid w:val="009F0B98"/>
    <w:rsid w:val="009F14F7"/>
    <w:rsid w:val="009F15B7"/>
    <w:rsid w:val="009F1641"/>
    <w:rsid w:val="009F1C46"/>
    <w:rsid w:val="009F1E25"/>
    <w:rsid w:val="009F2079"/>
    <w:rsid w:val="009F2592"/>
    <w:rsid w:val="009F2AB7"/>
    <w:rsid w:val="009F4776"/>
    <w:rsid w:val="009F47F2"/>
    <w:rsid w:val="009F4BE1"/>
    <w:rsid w:val="009F4FF4"/>
    <w:rsid w:val="009F5541"/>
    <w:rsid w:val="009F5C19"/>
    <w:rsid w:val="009F6493"/>
    <w:rsid w:val="009F69B5"/>
    <w:rsid w:val="009F6EA2"/>
    <w:rsid w:val="009F75B3"/>
    <w:rsid w:val="009F79AE"/>
    <w:rsid w:val="009F7F22"/>
    <w:rsid w:val="00A004D3"/>
    <w:rsid w:val="00A00BD1"/>
    <w:rsid w:val="00A00E4C"/>
    <w:rsid w:val="00A00FFB"/>
    <w:rsid w:val="00A021A7"/>
    <w:rsid w:val="00A027DE"/>
    <w:rsid w:val="00A031FC"/>
    <w:rsid w:val="00A04222"/>
    <w:rsid w:val="00A046BB"/>
    <w:rsid w:val="00A04C7E"/>
    <w:rsid w:val="00A051AE"/>
    <w:rsid w:val="00A0565F"/>
    <w:rsid w:val="00A0616C"/>
    <w:rsid w:val="00A06896"/>
    <w:rsid w:val="00A07776"/>
    <w:rsid w:val="00A07CA6"/>
    <w:rsid w:val="00A07E4D"/>
    <w:rsid w:val="00A10AFC"/>
    <w:rsid w:val="00A10D09"/>
    <w:rsid w:val="00A10FD5"/>
    <w:rsid w:val="00A110A7"/>
    <w:rsid w:val="00A11CD3"/>
    <w:rsid w:val="00A12981"/>
    <w:rsid w:val="00A12D9D"/>
    <w:rsid w:val="00A13238"/>
    <w:rsid w:val="00A134B2"/>
    <w:rsid w:val="00A14320"/>
    <w:rsid w:val="00A145C4"/>
    <w:rsid w:val="00A14E83"/>
    <w:rsid w:val="00A14EA4"/>
    <w:rsid w:val="00A15071"/>
    <w:rsid w:val="00A151A5"/>
    <w:rsid w:val="00A15263"/>
    <w:rsid w:val="00A159DE"/>
    <w:rsid w:val="00A15E74"/>
    <w:rsid w:val="00A15FB5"/>
    <w:rsid w:val="00A161E0"/>
    <w:rsid w:val="00A164FB"/>
    <w:rsid w:val="00A16702"/>
    <w:rsid w:val="00A16BEA"/>
    <w:rsid w:val="00A16E1D"/>
    <w:rsid w:val="00A16F35"/>
    <w:rsid w:val="00A175E5"/>
    <w:rsid w:val="00A178C0"/>
    <w:rsid w:val="00A17EA1"/>
    <w:rsid w:val="00A17EDF"/>
    <w:rsid w:val="00A20CAE"/>
    <w:rsid w:val="00A215DD"/>
    <w:rsid w:val="00A21746"/>
    <w:rsid w:val="00A24265"/>
    <w:rsid w:val="00A24B55"/>
    <w:rsid w:val="00A24D3F"/>
    <w:rsid w:val="00A24F34"/>
    <w:rsid w:val="00A24F60"/>
    <w:rsid w:val="00A254EA"/>
    <w:rsid w:val="00A25999"/>
    <w:rsid w:val="00A25F19"/>
    <w:rsid w:val="00A26B32"/>
    <w:rsid w:val="00A26E31"/>
    <w:rsid w:val="00A274EF"/>
    <w:rsid w:val="00A2751A"/>
    <w:rsid w:val="00A27E41"/>
    <w:rsid w:val="00A300E8"/>
    <w:rsid w:val="00A300FD"/>
    <w:rsid w:val="00A30DB1"/>
    <w:rsid w:val="00A31101"/>
    <w:rsid w:val="00A31F97"/>
    <w:rsid w:val="00A31FD9"/>
    <w:rsid w:val="00A32087"/>
    <w:rsid w:val="00A32460"/>
    <w:rsid w:val="00A32473"/>
    <w:rsid w:val="00A32A89"/>
    <w:rsid w:val="00A33EE9"/>
    <w:rsid w:val="00A34451"/>
    <w:rsid w:val="00A34742"/>
    <w:rsid w:val="00A3520E"/>
    <w:rsid w:val="00A35811"/>
    <w:rsid w:val="00A35C97"/>
    <w:rsid w:val="00A35D0A"/>
    <w:rsid w:val="00A36176"/>
    <w:rsid w:val="00A3634E"/>
    <w:rsid w:val="00A36775"/>
    <w:rsid w:val="00A367F7"/>
    <w:rsid w:val="00A370D9"/>
    <w:rsid w:val="00A40E66"/>
    <w:rsid w:val="00A40FB6"/>
    <w:rsid w:val="00A412E5"/>
    <w:rsid w:val="00A41543"/>
    <w:rsid w:val="00A4179C"/>
    <w:rsid w:val="00A418DB"/>
    <w:rsid w:val="00A42629"/>
    <w:rsid w:val="00A43347"/>
    <w:rsid w:val="00A43620"/>
    <w:rsid w:val="00A438B9"/>
    <w:rsid w:val="00A43944"/>
    <w:rsid w:val="00A43A45"/>
    <w:rsid w:val="00A43D2B"/>
    <w:rsid w:val="00A44476"/>
    <w:rsid w:val="00A44BC3"/>
    <w:rsid w:val="00A4524B"/>
    <w:rsid w:val="00A45454"/>
    <w:rsid w:val="00A4637B"/>
    <w:rsid w:val="00A46BB9"/>
    <w:rsid w:val="00A476B4"/>
    <w:rsid w:val="00A476D0"/>
    <w:rsid w:val="00A50D2F"/>
    <w:rsid w:val="00A50D4D"/>
    <w:rsid w:val="00A50EE4"/>
    <w:rsid w:val="00A5182C"/>
    <w:rsid w:val="00A51BC0"/>
    <w:rsid w:val="00A51D25"/>
    <w:rsid w:val="00A521D4"/>
    <w:rsid w:val="00A525D3"/>
    <w:rsid w:val="00A52E29"/>
    <w:rsid w:val="00A53511"/>
    <w:rsid w:val="00A53B80"/>
    <w:rsid w:val="00A541FE"/>
    <w:rsid w:val="00A54A95"/>
    <w:rsid w:val="00A54F19"/>
    <w:rsid w:val="00A55323"/>
    <w:rsid w:val="00A55395"/>
    <w:rsid w:val="00A55724"/>
    <w:rsid w:val="00A55ABE"/>
    <w:rsid w:val="00A55F8B"/>
    <w:rsid w:val="00A60841"/>
    <w:rsid w:val="00A60B8C"/>
    <w:rsid w:val="00A60C37"/>
    <w:rsid w:val="00A61A4E"/>
    <w:rsid w:val="00A63700"/>
    <w:rsid w:val="00A63958"/>
    <w:rsid w:val="00A63CD7"/>
    <w:rsid w:val="00A64575"/>
    <w:rsid w:val="00A64C36"/>
    <w:rsid w:val="00A651C0"/>
    <w:rsid w:val="00A65800"/>
    <w:rsid w:val="00A65A26"/>
    <w:rsid w:val="00A66FCC"/>
    <w:rsid w:val="00A671E7"/>
    <w:rsid w:val="00A67318"/>
    <w:rsid w:val="00A67625"/>
    <w:rsid w:val="00A67EF4"/>
    <w:rsid w:val="00A67F4D"/>
    <w:rsid w:val="00A67F7B"/>
    <w:rsid w:val="00A7032E"/>
    <w:rsid w:val="00A70DD3"/>
    <w:rsid w:val="00A71944"/>
    <w:rsid w:val="00A71E89"/>
    <w:rsid w:val="00A72970"/>
    <w:rsid w:val="00A72B9F"/>
    <w:rsid w:val="00A73CF9"/>
    <w:rsid w:val="00A73EF9"/>
    <w:rsid w:val="00A74414"/>
    <w:rsid w:val="00A74912"/>
    <w:rsid w:val="00A74A2B"/>
    <w:rsid w:val="00A75123"/>
    <w:rsid w:val="00A75324"/>
    <w:rsid w:val="00A756C6"/>
    <w:rsid w:val="00A76999"/>
    <w:rsid w:val="00A77200"/>
    <w:rsid w:val="00A80093"/>
    <w:rsid w:val="00A8061E"/>
    <w:rsid w:val="00A80AA5"/>
    <w:rsid w:val="00A80BB6"/>
    <w:rsid w:val="00A80C68"/>
    <w:rsid w:val="00A8147A"/>
    <w:rsid w:val="00A816D7"/>
    <w:rsid w:val="00A821AF"/>
    <w:rsid w:val="00A830A7"/>
    <w:rsid w:val="00A84408"/>
    <w:rsid w:val="00A844B8"/>
    <w:rsid w:val="00A849C8"/>
    <w:rsid w:val="00A855BE"/>
    <w:rsid w:val="00A85DC3"/>
    <w:rsid w:val="00A86406"/>
    <w:rsid w:val="00A87937"/>
    <w:rsid w:val="00A87D62"/>
    <w:rsid w:val="00A87E96"/>
    <w:rsid w:val="00A9014B"/>
    <w:rsid w:val="00A90C05"/>
    <w:rsid w:val="00A914F3"/>
    <w:rsid w:val="00A915AB"/>
    <w:rsid w:val="00A91E92"/>
    <w:rsid w:val="00A9222E"/>
    <w:rsid w:val="00A92C7A"/>
    <w:rsid w:val="00A92CBC"/>
    <w:rsid w:val="00A92DD2"/>
    <w:rsid w:val="00A930F5"/>
    <w:rsid w:val="00A9316F"/>
    <w:rsid w:val="00A93911"/>
    <w:rsid w:val="00A942FA"/>
    <w:rsid w:val="00A94450"/>
    <w:rsid w:val="00A9454C"/>
    <w:rsid w:val="00A94751"/>
    <w:rsid w:val="00A949EF"/>
    <w:rsid w:val="00A953A4"/>
    <w:rsid w:val="00A954D7"/>
    <w:rsid w:val="00A95B2A"/>
    <w:rsid w:val="00A95E7F"/>
    <w:rsid w:val="00A96228"/>
    <w:rsid w:val="00A96DBD"/>
    <w:rsid w:val="00A970D5"/>
    <w:rsid w:val="00A97638"/>
    <w:rsid w:val="00A978AF"/>
    <w:rsid w:val="00AA0B4E"/>
    <w:rsid w:val="00AA1BBB"/>
    <w:rsid w:val="00AA1C4E"/>
    <w:rsid w:val="00AA1E74"/>
    <w:rsid w:val="00AA23B8"/>
    <w:rsid w:val="00AA24D2"/>
    <w:rsid w:val="00AA423E"/>
    <w:rsid w:val="00AA582B"/>
    <w:rsid w:val="00AA6088"/>
    <w:rsid w:val="00AA66F5"/>
    <w:rsid w:val="00AA6C98"/>
    <w:rsid w:val="00AA6D2C"/>
    <w:rsid w:val="00AA6E4E"/>
    <w:rsid w:val="00AA7316"/>
    <w:rsid w:val="00AA78CE"/>
    <w:rsid w:val="00AA7F42"/>
    <w:rsid w:val="00AB0C12"/>
    <w:rsid w:val="00AB0FA7"/>
    <w:rsid w:val="00AB112D"/>
    <w:rsid w:val="00AB128A"/>
    <w:rsid w:val="00AB2605"/>
    <w:rsid w:val="00AB26D5"/>
    <w:rsid w:val="00AB2FF9"/>
    <w:rsid w:val="00AB3885"/>
    <w:rsid w:val="00AB39A6"/>
    <w:rsid w:val="00AB44B1"/>
    <w:rsid w:val="00AB45DB"/>
    <w:rsid w:val="00AB49EA"/>
    <w:rsid w:val="00AB4F00"/>
    <w:rsid w:val="00AB5C26"/>
    <w:rsid w:val="00AB5F3B"/>
    <w:rsid w:val="00AC004D"/>
    <w:rsid w:val="00AC09F1"/>
    <w:rsid w:val="00AC0C50"/>
    <w:rsid w:val="00AC119D"/>
    <w:rsid w:val="00AC245F"/>
    <w:rsid w:val="00AC2628"/>
    <w:rsid w:val="00AC265B"/>
    <w:rsid w:val="00AC2BD0"/>
    <w:rsid w:val="00AC2E4E"/>
    <w:rsid w:val="00AC2F14"/>
    <w:rsid w:val="00AC38A9"/>
    <w:rsid w:val="00AC3A20"/>
    <w:rsid w:val="00AC4681"/>
    <w:rsid w:val="00AC4BF6"/>
    <w:rsid w:val="00AC4C57"/>
    <w:rsid w:val="00AC4CAF"/>
    <w:rsid w:val="00AC51CD"/>
    <w:rsid w:val="00AC5375"/>
    <w:rsid w:val="00AC5601"/>
    <w:rsid w:val="00AC5AF0"/>
    <w:rsid w:val="00AC6567"/>
    <w:rsid w:val="00AC6797"/>
    <w:rsid w:val="00AC6A7A"/>
    <w:rsid w:val="00AC6F68"/>
    <w:rsid w:val="00AC7896"/>
    <w:rsid w:val="00AD0E72"/>
    <w:rsid w:val="00AD104E"/>
    <w:rsid w:val="00AD124D"/>
    <w:rsid w:val="00AD1EAE"/>
    <w:rsid w:val="00AD2275"/>
    <w:rsid w:val="00AD2280"/>
    <w:rsid w:val="00AD26C0"/>
    <w:rsid w:val="00AD2B85"/>
    <w:rsid w:val="00AD2BAB"/>
    <w:rsid w:val="00AD3CC4"/>
    <w:rsid w:val="00AD4839"/>
    <w:rsid w:val="00AD4C7C"/>
    <w:rsid w:val="00AD714E"/>
    <w:rsid w:val="00AD76EF"/>
    <w:rsid w:val="00AE19D1"/>
    <w:rsid w:val="00AE2666"/>
    <w:rsid w:val="00AE29DB"/>
    <w:rsid w:val="00AE2C80"/>
    <w:rsid w:val="00AE2E9B"/>
    <w:rsid w:val="00AE31C2"/>
    <w:rsid w:val="00AE3719"/>
    <w:rsid w:val="00AE3BE0"/>
    <w:rsid w:val="00AE44CF"/>
    <w:rsid w:val="00AE5017"/>
    <w:rsid w:val="00AE50C7"/>
    <w:rsid w:val="00AE5D09"/>
    <w:rsid w:val="00AE6037"/>
    <w:rsid w:val="00AE6625"/>
    <w:rsid w:val="00AE6B11"/>
    <w:rsid w:val="00AE709F"/>
    <w:rsid w:val="00AE7357"/>
    <w:rsid w:val="00AE78CD"/>
    <w:rsid w:val="00AE7EBC"/>
    <w:rsid w:val="00AF115C"/>
    <w:rsid w:val="00AF167D"/>
    <w:rsid w:val="00AF179F"/>
    <w:rsid w:val="00AF17F0"/>
    <w:rsid w:val="00AF31FC"/>
    <w:rsid w:val="00AF434D"/>
    <w:rsid w:val="00AF4EE4"/>
    <w:rsid w:val="00AF5B98"/>
    <w:rsid w:val="00AF6B94"/>
    <w:rsid w:val="00B0026B"/>
    <w:rsid w:val="00B0036F"/>
    <w:rsid w:val="00B0059C"/>
    <w:rsid w:val="00B00A28"/>
    <w:rsid w:val="00B00C8E"/>
    <w:rsid w:val="00B02674"/>
    <w:rsid w:val="00B02AA5"/>
    <w:rsid w:val="00B031A6"/>
    <w:rsid w:val="00B04426"/>
    <w:rsid w:val="00B045EC"/>
    <w:rsid w:val="00B04DA9"/>
    <w:rsid w:val="00B04F50"/>
    <w:rsid w:val="00B05943"/>
    <w:rsid w:val="00B059C3"/>
    <w:rsid w:val="00B05AE4"/>
    <w:rsid w:val="00B05CA6"/>
    <w:rsid w:val="00B06871"/>
    <w:rsid w:val="00B07742"/>
    <w:rsid w:val="00B10224"/>
    <w:rsid w:val="00B1073D"/>
    <w:rsid w:val="00B1129B"/>
    <w:rsid w:val="00B11CD7"/>
    <w:rsid w:val="00B1205D"/>
    <w:rsid w:val="00B128F0"/>
    <w:rsid w:val="00B13307"/>
    <w:rsid w:val="00B1367C"/>
    <w:rsid w:val="00B13B7B"/>
    <w:rsid w:val="00B150BB"/>
    <w:rsid w:val="00B15202"/>
    <w:rsid w:val="00B1553A"/>
    <w:rsid w:val="00B15920"/>
    <w:rsid w:val="00B16338"/>
    <w:rsid w:val="00B1688A"/>
    <w:rsid w:val="00B17577"/>
    <w:rsid w:val="00B17C90"/>
    <w:rsid w:val="00B209BF"/>
    <w:rsid w:val="00B21B6A"/>
    <w:rsid w:val="00B21CD1"/>
    <w:rsid w:val="00B2248D"/>
    <w:rsid w:val="00B23256"/>
    <w:rsid w:val="00B23A5E"/>
    <w:rsid w:val="00B244AA"/>
    <w:rsid w:val="00B24CF5"/>
    <w:rsid w:val="00B25441"/>
    <w:rsid w:val="00B26507"/>
    <w:rsid w:val="00B265AB"/>
    <w:rsid w:val="00B269CE"/>
    <w:rsid w:val="00B3055A"/>
    <w:rsid w:val="00B31920"/>
    <w:rsid w:val="00B31CD8"/>
    <w:rsid w:val="00B32535"/>
    <w:rsid w:val="00B3277B"/>
    <w:rsid w:val="00B32A9E"/>
    <w:rsid w:val="00B32B21"/>
    <w:rsid w:val="00B3370C"/>
    <w:rsid w:val="00B33D83"/>
    <w:rsid w:val="00B367AA"/>
    <w:rsid w:val="00B36B86"/>
    <w:rsid w:val="00B36DA8"/>
    <w:rsid w:val="00B37176"/>
    <w:rsid w:val="00B373AA"/>
    <w:rsid w:val="00B37787"/>
    <w:rsid w:val="00B401F0"/>
    <w:rsid w:val="00B40823"/>
    <w:rsid w:val="00B40DF9"/>
    <w:rsid w:val="00B42083"/>
    <w:rsid w:val="00B42270"/>
    <w:rsid w:val="00B427A9"/>
    <w:rsid w:val="00B42851"/>
    <w:rsid w:val="00B42A26"/>
    <w:rsid w:val="00B433A2"/>
    <w:rsid w:val="00B43455"/>
    <w:rsid w:val="00B435F8"/>
    <w:rsid w:val="00B4373C"/>
    <w:rsid w:val="00B43890"/>
    <w:rsid w:val="00B45E11"/>
    <w:rsid w:val="00B4620E"/>
    <w:rsid w:val="00B46CB0"/>
    <w:rsid w:val="00B4725D"/>
    <w:rsid w:val="00B47408"/>
    <w:rsid w:val="00B47536"/>
    <w:rsid w:val="00B477D3"/>
    <w:rsid w:val="00B504D5"/>
    <w:rsid w:val="00B50BEE"/>
    <w:rsid w:val="00B51B5D"/>
    <w:rsid w:val="00B52A3F"/>
    <w:rsid w:val="00B539AD"/>
    <w:rsid w:val="00B53BEF"/>
    <w:rsid w:val="00B5462A"/>
    <w:rsid w:val="00B5479E"/>
    <w:rsid w:val="00B54BC7"/>
    <w:rsid w:val="00B54E24"/>
    <w:rsid w:val="00B5506B"/>
    <w:rsid w:val="00B5606E"/>
    <w:rsid w:val="00B565AE"/>
    <w:rsid w:val="00B568C7"/>
    <w:rsid w:val="00B56C15"/>
    <w:rsid w:val="00B57348"/>
    <w:rsid w:val="00B57D79"/>
    <w:rsid w:val="00B6139B"/>
    <w:rsid w:val="00B61934"/>
    <w:rsid w:val="00B61E5E"/>
    <w:rsid w:val="00B625B5"/>
    <w:rsid w:val="00B629EA"/>
    <w:rsid w:val="00B62D2B"/>
    <w:rsid w:val="00B62DEC"/>
    <w:rsid w:val="00B63807"/>
    <w:rsid w:val="00B63E88"/>
    <w:rsid w:val="00B6426B"/>
    <w:rsid w:val="00B64804"/>
    <w:rsid w:val="00B6581C"/>
    <w:rsid w:val="00B65D4D"/>
    <w:rsid w:val="00B6621C"/>
    <w:rsid w:val="00B66649"/>
    <w:rsid w:val="00B667E3"/>
    <w:rsid w:val="00B670F0"/>
    <w:rsid w:val="00B672CD"/>
    <w:rsid w:val="00B676F1"/>
    <w:rsid w:val="00B67741"/>
    <w:rsid w:val="00B67DF0"/>
    <w:rsid w:val="00B70935"/>
    <w:rsid w:val="00B71399"/>
    <w:rsid w:val="00B720DB"/>
    <w:rsid w:val="00B72B77"/>
    <w:rsid w:val="00B73437"/>
    <w:rsid w:val="00B75226"/>
    <w:rsid w:val="00B75683"/>
    <w:rsid w:val="00B75985"/>
    <w:rsid w:val="00B76050"/>
    <w:rsid w:val="00B7667D"/>
    <w:rsid w:val="00B76ACC"/>
    <w:rsid w:val="00B7707A"/>
    <w:rsid w:val="00B80785"/>
    <w:rsid w:val="00B80876"/>
    <w:rsid w:val="00B8179C"/>
    <w:rsid w:val="00B81D3B"/>
    <w:rsid w:val="00B822DB"/>
    <w:rsid w:val="00B82945"/>
    <w:rsid w:val="00B82D4E"/>
    <w:rsid w:val="00B84191"/>
    <w:rsid w:val="00B84945"/>
    <w:rsid w:val="00B84A8A"/>
    <w:rsid w:val="00B850A5"/>
    <w:rsid w:val="00B85ADB"/>
    <w:rsid w:val="00B865A6"/>
    <w:rsid w:val="00B86751"/>
    <w:rsid w:val="00B87688"/>
    <w:rsid w:val="00B87C64"/>
    <w:rsid w:val="00B87E47"/>
    <w:rsid w:val="00B90DB5"/>
    <w:rsid w:val="00B91A82"/>
    <w:rsid w:val="00B9279C"/>
    <w:rsid w:val="00B92BCE"/>
    <w:rsid w:val="00B934BE"/>
    <w:rsid w:val="00B93569"/>
    <w:rsid w:val="00B94B37"/>
    <w:rsid w:val="00B95178"/>
    <w:rsid w:val="00B95324"/>
    <w:rsid w:val="00B9576A"/>
    <w:rsid w:val="00B962BB"/>
    <w:rsid w:val="00B967A7"/>
    <w:rsid w:val="00B96B0F"/>
    <w:rsid w:val="00BA088E"/>
    <w:rsid w:val="00BA0A2D"/>
    <w:rsid w:val="00BA0CA5"/>
    <w:rsid w:val="00BA152C"/>
    <w:rsid w:val="00BA21B2"/>
    <w:rsid w:val="00BA2861"/>
    <w:rsid w:val="00BA2B28"/>
    <w:rsid w:val="00BA3873"/>
    <w:rsid w:val="00BA441E"/>
    <w:rsid w:val="00BA5315"/>
    <w:rsid w:val="00BA636A"/>
    <w:rsid w:val="00BA6707"/>
    <w:rsid w:val="00BA6AD6"/>
    <w:rsid w:val="00BA7C0B"/>
    <w:rsid w:val="00BA7C85"/>
    <w:rsid w:val="00BB0DBD"/>
    <w:rsid w:val="00BB0F85"/>
    <w:rsid w:val="00BB1004"/>
    <w:rsid w:val="00BB1497"/>
    <w:rsid w:val="00BB16D5"/>
    <w:rsid w:val="00BB1940"/>
    <w:rsid w:val="00BB2978"/>
    <w:rsid w:val="00BB2A3A"/>
    <w:rsid w:val="00BB2E4D"/>
    <w:rsid w:val="00BB3445"/>
    <w:rsid w:val="00BB36D5"/>
    <w:rsid w:val="00BB404F"/>
    <w:rsid w:val="00BB467E"/>
    <w:rsid w:val="00BB5301"/>
    <w:rsid w:val="00BB57E8"/>
    <w:rsid w:val="00BB58C8"/>
    <w:rsid w:val="00BB5B62"/>
    <w:rsid w:val="00BB63AD"/>
    <w:rsid w:val="00BB7349"/>
    <w:rsid w:val="00BB778D"/>
    <w:rsid w:val="00BB7DF0"/>
    <w:rsid w:val="00BB7F90"/>
    <w:rsid w:val="00BC0196"/>
    <w:rsid w:val="00BC0367"/>
    <w:rsid w:val="00BC03F1"/>
    <w:rsid w:val="00BC1CAA"/>
    <w:rsid w:val="00BC219A"/>
    <w:rsid w:val="00BC357C"/>
    <w:rsid w:val="00BC3946"/>
    <w:rsid w:val="00BC42A8"/>
    <w:rsid w:val="00BC4869"/>
    <w:rsid w:val="00BC6627"/>
    <w:rsid w:val="00BC66EE"/>
    <w:rsid w:val="00BC69F2"/>
    <w:rsid w:val="00BC72BE"/>
    <w:rsid w:val="00BC7535"/>
    <w:rsid w:val="00BC7555"/>
    <w:rsid w:val="00BC7F3C"/>
    <w:rsid w:val="00BC7FFB"/>
    <w:rsid w:val="00BD034D"/>
    <w:rsid w:val="00BD0704"/>
    <w:rsid w:val="00BD0C09"/>
    <w:rsid w:val="00BD1211"/>
    <w:rsid w:val="00BD3209"/>
    <w:rsid w:val="00BD323A"/>
    <w:rsid w:val="00BD35D4"/>
    <w:rsid w:val="00BD361A"/>
    <w:rsid w:val="00BD3692"/>
    <w:rsid w:val="00BD3E45"/>
    <w:rsid w:val="00BD3ECE"/>
    <w:rsid w:val="00BD4316"/>
    <w:rsid w:val="00BD5782"/>
    <w:rsid w:val="00BD578A"/>
    <w:rsid w:val="00BD5817"/>
    <w:rsid w:val="00BD5DAB"/>
    <w:rsid w:val="00BD5EFA"/>
    <w:rsid w:val="00BD6293"/>
    <w:rsid w:val="00BD6710"/>
    <w:rsid w:val="00BD6C6F"/>
    <w:rsid w:val="00BD6DCD"/>
    <w:rsid w:val="00BD780A"/>
    <w:rsid w:val="00BE0194"/>
    <w:rsid w:val="00BE092B"/>
    <w:rsid w:val="00BE0CEB"/>
    <w:rsid w:val="00BE1CF2"/>
    <w:rsid w:val="00BE1E12"/>
    <w:rsid w:val="00BE27FB"/>
    <w:rsid w:val="00BE2D09"/>
    <w:rsid w:val="00BE346A"/>
    <w:rsid w:val="00BE46DF"/>
    <w:rsid w:val="00BE496A"/>
    <w:rsid w:val="00BE4ADD"/>
    <w:rsid w:val="00BE576A"/>
    <w:rsid w:val="00BE635E"/>
    <w:rsid w:val="00BE6364"/>
    <w:rsid w:val="00BE6D71"/>
    <w:rsid w:val="00BE6DC4"/>
    <w:rsid w:val="00BE718D"/>
    <w:rsid w:val="00BE729B"/>
    <w:rsid w:val="00BE743C"/>
    <w:rsid w:val="00BE7A12"/>
    <w:rsid w:val="00BE7ADF"/>
    <w:rsid w:val="00BE7B81"/>
    <w:rsid w:val="00BE7CAE"/>
    <w:rsid w:val="00BE7D4F"/>
    <w:rsid w:val="00BF0862"/>
    <w:rsid w:val="00BF0CED"/>
    <w:rsid w:val="00BF1B26"/>
    <w:rsid w:val="00BF1D08"/>
    <w:rsid w:val="00BF26EE"/>
    <w:rsid w:val="00BF341C"/>
    <w:rsid w:val="00BF3B39"/>
    <w:rsid w:val="00BF3B7E"/>
    <w:rsid w:val="00BF4B2D"/>
    <w:rsid w:val="00BF5945"/>
    <w:rsid w:val="00BF5C55"/>
    <w:rsid w:val="00BF5D6D"/>
    <w:rsid w:val="00BF5FB6"/>
    <w:rsid w:val="00BF6106"/>
    <w:rsid w:val="00BF6362"/>
    <w:rsid w:val="00BF7293"/>
    <w:rsid w:val="00BF798D"/>
    <w:rsid w:val="00BF7B4F"/>
    <w:rsid w:val="00BF7C53"/>
    <w:rsid w:val="00C00195"/>
    <w:rsid w:val="00C005BD"/>
    <w:rsid w:val="00C0066B"/>
    <w:rsid w:val="00C006C6"/>
    <w:rsid w:val="00C009C1"/>
    <w:rsid w:val="00C01AB5"/>
    <w:rsid w:val="00C01B8A"/>
    <w:rsid w:val="00C01E0C"/>
    <w:rsid w:val="00C01FED"/>
    <w:rsid w:val="00C02210"/>
    <w:rsid w:val="00C02596"/>
    <w:rsid w:val="00C027B1"/>
    <w:rsid w:val="00C03666"/>
    <w:rsid w:val="00C0468A"/>
    <w:rsid w:val="00C049A8"/>
    <w:rsid w:val="00C0515C"/>
    <w:rsid w:val="00C05398"/>
    <w:rsid w:val="00C056BE"/>
    <w:rsid w:val="00C06182"/>
    <w:rsid w:val="00C06249"/>
    <w:rsid w:val="00C068BC"/>
    <w:rsid w:val="00C06DC2"/>
    <w:rsid w:val="00C0702C"/>
    <w:rsid w:val="00C07235"/>
    <w:rsid w:val="00C07871"/>
    <w:rsid w:val="00C0787B"/>
    <w:rsid w:val="00C07B7F"/>
    <w:rsid w:val="00C07EC8"/>
    <w:rsid w:val="00C10243"/>
    <w:rsid w:val="00C10601"/>
    <w:rsid w:val="00C11E89"/>
    <w:rsid w:val="00C1291E"/>
    <w:rsid w:val="00C134F6"/>
    <w:rsid w:val="00C138AA"/>
    <w:rsid w:val="00C13B84"/>
    <w:rsid w:val="00C13C38"/>
    <w:rsid w:val="00C1424F"/>
    <w:rsid w:val="00C14933"/>
    <w:rsid w:val="00C14D71"/>
    <w:rsid w:val="00C14E0B"/>
    <w:rsid w:val="00C157FC"/>
    <w:rsid w:val="00C15F54"/>
    <w:rsid w:val="00C16C9B"/>
    <w:rsid w:val="00C170D0"/>
    <w:rsid w:val="00C200F2"/>
    <w:rsid w:val="00C2027F"/>
    <w:rsid w:val="00C202FE"/>
    <w:rsid w:val="00C20B16"/>
    <w:rsid w:val="00C20F4E"/>
    <w:rsid w:val="00C2138F"/>
    <w:rsid w:val="00C213C6"/>
    <w:rsid w:val="00C21537"/>
    <w:rsid w:val="00C216A8"/>
    <w:rsid w:val="00C21B3C"/>
    <w:rsid w:val="00C22169"/>
    <w:rsid w:val="00C226EB"/>
    <w:rsid w:val="00C233B3"/>
    <w:rsid w:val="00C235D5"/>
    <w:rsid w:val="00C238FB"/>
    <w:rsid w:val="00C23BF7"/>
    <w:rsid w:val="00C240FA"/>
    <w:rsid w:val="00C24DBF"/>
    <w:rsid w:val="00C25B3F"/>
    <w:rsid w:val="00C2627B"/>
    <w:rsid w:val="00C266DC"/>
    <w:rsid w:val="00C27F6A"/>
    <w:rsid w:val="00C31080"/>
    <w:rsid w:val="00C3227B"/>
    <w:rsid w:val="00C32ACE"/>
    <w:rsid w:val="00C32F37"/>
    <w:rsid w:val="00C33352"/>
    <w:rsid w:val="00C346DD"/>
    <w:rsid w:val="00C34DB4"/>
    <w:rsid w:val="00C35A64"/>
    <w:rsid w:val="00C35E7C"/>
    <w:rsid w:val="00C36835"/>
    <w:rsid w:val="00C36883"/>
    <w:rsid w:val="00C36929"/>
    <w:rsid w:val="00C36B0D"/>
    <w:rsid w:val="00C3744C"/>
    <w:rsid w:val="00C37839"/>
    <w:rsid w:val="00C37C4D"/>
    <w:rsid w:val="00C37EA0"/>
    <w:rsid w:val="00C40335"/>
    <w:rsid w:val="00C409F6"/>
    <w:rsid w:val="00C410D2"/>
    <w:rsid w:val="00C41479"/>
    <w:rsid w:val="00C41E0F"/>
    <w:rsid w:val="00C42A41"/>
    <w:rsid w:val="00C43670"/>
    <w:rsid w:val="00C43810"/>
    <w:rsid w:val="00C439F1"/>
    <w:rsid w:val="00C44200"/>
    <w:rsid w:val="00C4452E"/>
    <w:rsid w:val="00C45C58"/>
    <w:rsid w:val="00C5042D"/>
    <w:rsid w:val="00C510A7"/>
    <w:rsid w:val="00C518EC"/>
    <w:rsid w:val="00C52228"/>
    <w:rsid w:val="00C52AC3"/>
    <w:rsid w:val="00C52FE5"/>
    <w:rsid w:val="00C532A4"/>
    <w:rsid w:val="00C536D2"/>
    <w:rsid w:val="00C53A6A"/>
    <w:rsid w:val="00C53C0D"/>
    <w:rsid w:val="00C54558"/>
    <w:rsid w:val="00C5499F"/>
    <w:rsid w:val="00C5522A"/>
    <w:rsid w:val="00C55359"/>
    <w:rsid w:val="00C558A4"/>
    <w:rsid w:val="00C559CD"/>
    <w:rsid w:val="00C57E04"/>
    <w:rsid w:val="00C6057A"/>
    <w:rsid w:val="00C6060E"/>
    <w:rsid w:val="00C606E2"/>
    <w:rsid w:val="00C60938"/>
    <w:rsid w:val="00C611B9"/>
    <w:rsid w:val="00C61818"/>
    <w:rsid w:val="00C61B06"/>
    <w:rsid w:val="00C61FEC"/>
    <w:rsid w:val="00C62B4F"/>
    <w:rsid w:val="00C62DE0"/>
    <w:rsid w:val="00C62FC2"/>
    <w:rsid w:val="00C6476F"/>
    <w:rsid w:val="00C6512A"/>
    <w:rsid w:val="00C65918"/>
    <w:rsid w:val="00C65FA7"/>
    <w:rsid w:val="00C668EA"/>
    <w:rsid w:val="00C66AC2"/>
    <w:rsid w:val="00C672BE"/>
    <w:rsid w:val="00C67387"/>
    <w:rsid w:val="00C677C4"/>
    <w:rsid w:val="00C679CA"/>
    <w:rsid w:val="00C67D0D"/>
    <w:rsid w:val="00C7008E"/>
    <w:rsid w:val="00C7062B"/>
    <w:rsid w:val="00C71A87"/>
    <w:rsid w:val="00C72A5F"/>
    <w:rsid w:val="00C72BDC"/>
    <w:rsid w:val="00C72F35"/>
    <w:rsid w:val="00C73B97"/>
    <w:rsid w:val="00C73ED0"/>
    <w:rsid w:val="00C7451F"/>
    <w:rsid w:val="00C74ACA"/>
    <w:rsid w:val="00C74F2A"/>
    <w:rsid w:val="00C755F6"/>
    <w:rsid w:val="00C7590B"/>
    <w:rsid w:val="00C75C4F"/>
    <w:rsid w:val="00C75F98"/>
    <w:rsid w:val="00C76946"/>
    <w:rsid w:val="00C76CD4"/>
    <w:rsid w:val="00C76E3F"/>
    <w:rsid w:val="00C77686"/>
    <w:rsid w:val="00C77CEE"/>
    <w:rsid w:val="00C809F1"/>
    <w:rsid w:val="00C80B05"/>
    <w:rsid w:val="00C80D5B"/>
    <w:rsid w:val="00C8138B"/>
    <w:rsid w:val="00C81550"/>
    <w:rsid w:val="00C81775"/>
    <w:rsid w:val="00C81AD2"/>
    <w:rsid w:val="00C81CD7"/>
    <w:rsid w:val="00C81ECD"/>
    <w:rsid w:val="00C82268"/>
    <w:rsid w:val="00C83AEC"/>
    <w:rsid w:val="00C83E44"/>
    <w:rsid w:val="00C84348"/>
    <w:rsid w:val="00C856EA"/>
    <w:rsid w:val="00C8742E"/>
    <w:rsid w:val="00C8778D"/>
    <w:rsid w:val="00C87955"/>
    <w:rsid w:val="00C90FC8"/>
    <w:rsid w:val="00C91075"/>
    <w:rsid w:val="00C929B3"/>
    <w:rsid w:val="00C92A0D"/>
    <w:rsid w:val="00C93523"/>
    <w:rsid w:val="00C93568"/>
    <w:rsid w:val="00C9443B"/>
    <w:rsid w:val="00C9490F"/>
    <w:rsid w:val="00C955D7"/>
    <w:rsid w:val="00C95951"/>
    <w:rsid w:val="00C9629D"/>
    <w:rsid w:val="00C96830"/>
    <w:rsid w:val="00C96C19"/>
    <w:rsid w:val="00C96E34"/>
    <w:rsid w:val="00C97013"/>
    <w:rsid w:val="00C97067"/>
    <w:rsid w:val="00C9717B"/>
    <w:rsid w:val="00C973BB"/>
    <w:rsid w:val="00C97465"/>
    <w:rsid w:val="00C9749B"/>
    <w:rsid w:val="00C974CA"/>
    <w:rsid w:val="00C97586"/>
    <w:rsid w:val="00C97BA2"/>
    <w:rsid w:val="00C97E88"/>
    <w:rsid w:val="00CA00C9"/>
    <w:rsid w:val="00CA0640"/>
    <w:rsid w:val="00CA076C"/>
    <w:rsid w:val="00CA0E7A"/>
    <w:rsid w:val="00CA1AD6"/>
    <w:rsid w:val="00CA1F3B"/>
    <w:rsid w:val="00CA22F9"/>
    <w:rsid w:val="00CA2CFC"/>
    <w:rsid w:val="00CA31D6"/>
    <w:rsid w:val="00CA39B7"/>
    <w:rsid w:val="00CA43EA"/>
    <w:rsid w:val="00CA45E8"/>
    <w:rsid w:val="00CA46A8"/>
    <w:rsid w:val="00CA4DDD"/>
    <w:rsid w:val="00CA59E3"/>
    <w:rsid w:val="00CA5AF6"/>
    <w:rsid w:val="00CA5B91"/>
    <w:rsid w:val="00CA62C6"/>
    <w:rsid w:val="00CA6A87"/>
    <w:rsid w:val="00CA6B6E"/>
    <w:rsid w:val="00CA760E"/>
    <w:rsid w:val="00CA7BAE"/>
    <w:rsid w:val="00CB0368"/>
    <w:rsid w:val="00CB2149"/>
    <w:rsid w:val="00CB2159"/>
    <w:rsid w:val="00CB22EA"/>
    <w:rsid w:val="00CB252D"/>
    <w:rsid w:val="00CB28EF"/>
    <w:rsid w:val="00CB2A72"/>
    <w:rsid w:val="00CB3767"/>
    <w:rsid w:val="00CB4AB3"/>
    <w:rsid w:val="00CB4BBD"/>
    <w:rsid w:val="00CB4C86"/>
    <w:rsid w:val="00CB508B"/>
    <w:rsid w:val="00CB5223"/>
    <w:rsid w:val="00CB52E9"/>
    <w:rsid w:val="00CB5B7B"/>
    <w:rsid w:val="00CB5E54"/>
    <w:rsid w:val="00CB5F3F"/>
    <w:rsid w:val="00CB6418"/>
    <w:rsid w:val="00CB6CF5"/>
    <w:rsid w:val="00CB6D15"/>
    <w:rsid w:val="00CB70F0"/>
    <w:rsid w:val="00CB718E"/>
    <w:rsid w:val="00CB740B"/>
    <w:rsid w:val="00CC0C48"/>
    <w:rsid w:val="00CC1CAA"/>
    <w:rsid w:val="00CC237C"/>
    <w:rsid w:val="00CC2F81"/>
    <w:rsid w:val="00CC328D"/>
    <w:rsid w:val="00CC3DCA"/>
    <w:rsid w:val="00CC435D"/>
    <w:rsid w:val="00CC4504"/>
    <w:rsid w:val="00CC4F1E"/>
    <w:rsid w:val="00CC5FBE"/>
    <w:rsid w:val="00CC6778"/>
    <w:rsid w:val="00CC67F2"/>
    <w:rsid w:val="00CC6BC0"/>
    <w:rsid w:val="00CC7706"/>
    <w:rsid w:val="00CD0288"/>
    <w:rsid w:val="00CD0915"/>
    <w:rsid w:val="00CD135D"/>
    <w:rsid w:val="00CD19A8"/>
    <w:rsid w:val="00CD19DB"/>
    <w:rsid w:val="00CD1A48"/>
    <w:rsid w:val="00CD278E"/>
    <w:rsid w:val="00CD2E3C"/>
    <w:rsid w:val="00CD30FC"/>
    <w:rsid w:val="00CD3466"/>
    <w:rsid w:val="00CD39A2"/>
    <w:rsid w:val="00CD3C29"/>
    <w:rsid w:val="00CD4B87"/>
    <w:rsid w:val="00CD4D4B"/>
    <w:rsid w:val="00CD55DB"/>
    <w:rsid w:val="00CD5910"/>
    <w:rsid w:val="00CD63AD"/>
    <w:rsid w:val="00CD64FD"/>
    <w:rsid w:val="00CE1045"/>
    <w:rsid w:val="00CE12F6"/>
    <w:rsid w:val="00CE167E"/>
    <w:rsid w:val="00CE185E"/>
    <w:rsid w:val="00CE1E88"/>
    <w:rsid w:val="00CE26E6"/>
    <w:rsid w:val="00CE2981"/>
    <w:rsid w:val="00CE31B1"/>
    <w:rsid w:val="00CE3FDA"/>
    <w:rsid w:val="00CE4450"/>
    <w:rsid w:val="00CE4772"/>
    <w:rsid w:val="00CE49B6"/>
    <w:rsid w:val="00CE4A28"/>
    <w:rsid w:val="00CE51FB"/>
    <w:rsid w:val="00CE52A5"/>
    <w:rsid w:val="00CE54E4"/>
    <w:rsid w:val="00CE56C5"/>
    <w:rsid w:val="00CE5C3A"/>
    <w:rsid w:val="00CE6A84"/>
    <w:rsid w:val="00CE6C8C"/>
    <w:rsid w:val="00CE7027"/>
    <w:rsid w:val="00CE7BA9"/>
    <w:rsid w:val="00CE7CC1"/>
    <w:rsid w:val="00CE7E37"/>
    <w:rsid w:val="00CF0972"/>
    <w:rsid w:val="00CF0AE0"/>
    <w:rsid w:val="00CF10F8"/>
    <w:rsid w:val="00CF120B"/>
    <w:rsid w:val="00CF194D"/>
    <w:rsid w:val="00CF2301"/>
    <w:rsid w:val="00CF31B4"/>
    <w:rsid w:val="00CF32A8"/>
    <w:rsid w:val="00CF33E8"/>
    <w:rsid w:val="00CF393E"/>
    <w:rsid w:val="00CF427E"/>
    <w:rsid w:val="00CF4606"/>
    <w:rsid w:val="00CF4664"/>
    <w:rsid w:val="00CF4CEF"/>
    <w:rsid w:val="00CF5D3E"/>
    <w:rsid w:val="00CF610C"/>
    <w:rsid w:val="00CF6431"/>
    <w:rsid w:val="00CF6491"/>
    <w:rsid w:val="00CF6592"/>
    <w:rsid w:val="00CF6E52"/>
    <w:rsid w:val="00CF777F"/>
    <w:rsid w:val="00D00206"/>
    <w:rsid w:val="00D003F7"/>
    <w:rsid w:val="00D005BA"/>
    <w:rsid w:val="00D00B10"/>
    <w:rsid w:val="00D01829"/>
    <w:rsid w:val="00D01DCF"/>
    <w:rsid w:val="00D01E03"/>
    <w:rsid w:val="00D01F15"/>
    <w:rsid w:val="00D025F0"/>
    <w:rsid w:val="00D02606"/>
    <w:rsid w:val="00D02A6F"/>
    <w:rsid w:val="00D04514"/>
    <w:rsid w:val="00D0465B"/>
    <w:rsid w:val="00D05040"/>
    <w:rsid w:val="00D0552B"/>
    <w:rsid w:val="00D058CD"/>
    <w:rsid w:val="00D05D6D"/>
    <w:rsid w:val="00D062B1"/>
    <w:rsid w:val="00D06465"/>
    <w:rsid w:val="00D067C4"/>
    <w:rsid w:val="00D076D9"/>
    <w:rsid w:val="00D10489"/>
    <w:rsid w:val="00D105BF"/>
    <w:rsid w:val="00D11A35"/>
    <w:rsid w:val="00D11E06"/>
    <w:rsid w:val="00D1224D"/>
    <w:rsid w:val="00D12517"/>
    <w:rsid w:val="00D1259C"/>
    <w:rsid w:val="00D13710"/>
    <w:rsid w:val="00D13846"/>
    <w:rsid w:val="00D13C46"/>
    <w:rsid w:val="00D14325"/>
    <w:rsid w:val="00D146EB"/>
    <w:rsid w:val="00D15656"/>
    <w:rsid w:val="00D1622E"/>
    <w:rsid w:val="00D16E98"/>
    <w:rsid w:val="00D17ABE"/>
    <w:rsid w:val="00D20835"/>
    <w:rsid w:val="00D20D52"/>
    <w:rsid w:val="00D20EF6"/>
    <w:rsid w:val="00D219AA"/>
    <w:rsid w:val="00D21D01"/>
    <w:rsid w:val="00D222DD"/>
    <w:rsid w:val="00D2237A"/>
    <w:rsid w:val="00D22668"/>
    <w:rsid w:val="00D22D3F"/>
    <w:rsid w:val="00D235D9"/>
    <w:rsid w:val="00D23E73"/>
    <w:rsid w:val="00D240B5"/>
    <w:rsid w:val="00D24BD1"/>
    <w:rsid w:val="00D24F18"/>
    <w:rsid w:val="00D2588A"/>
    <w:rsid w:val="00D25AE9"/>
    <w:rsid w:val="00D25B60"/>
    <w:rsid w:val="00D25EA2"/>
    <w:rsid w:val="00D26217"/>
    <w:rsid w:val="00D26522"/>
    <w:rsid w:val="00D2724F"/>
    <w:rsid w:val="00D277FB"/>
    <w:rsid w:val="00D278F0"/>
    <w:rsid w:val="00D279E2"/>
    <w:rsid w:val="00D308F6"/>
    <w:rsid w:val="00D31721"/>
    <w:rsid w:val="00D31CA9"/>
    <w:rsid w:val="00D31F97"/>
    <w:rsid w:val="00D3268E"/>
    <w:rsid w:val="00D32986"/>
    <w:rsid w:val="00D334AD"/>
    <w:rsid w:val="00D338DB"/>
    <w:rsid w:val="00D3511F"/>
    <w:rsid w:val="00D35B8D"/>
    <w:rsid w:val="00D360DF"/>
    <w:rsid w:val="00D36813"/>
    <w:rsid w:val="00D36BE0"/>
    <w:rsid w:val="00D36DB6"/>
    <w:rsid w:val="00D3752B"/>
    <w:rsid w:val="00D37CE0"/>
    <w:rsid w:val="00D40470"/>
    <w:rsid w:val="00D41147"/>
    <w:rsid w:val="00D41511"/>
    <w:rsid w:val="00D417E4"/>
    <w:rsid w:val="00D41F91"/>
    <w:rsid w:val="00D43190"/>
    <w:rsid w:val="00D4457F"/>
    <w:rsid w:val="00D44AD8"/>
    <w:rsid w:val="00D44B6E"/>
    <w:rsid w:val="00D4515E"/>
    <w:rsid w:val="00D4521D"/>
    <w:rsid w:val="00D45423"/>
    <w:rsid w:val="00D45819"/>
    <w:rsid w:val="00D46397"/>
    <w:rsid w:val="00D464F2"/>
    <w:rsid w:val="00D503E8"/>
    <w:rsid w:val="00D50F44"/>
    <w:rsid w:val="00D52933"/>
    <w:rsid w:val="00D52C36"/>
    <w:rsid w:val="00D52FF0"/>
    <w:rsid w:val="00D53395"/>
    <w:rsid w:val="00D537E5"/>
    <w:rsid w:val="00D538C9"/>
    <w:rsid w:val="00D53F67"/>
    <w:rsid w:val="00D53F9F"/>
    <w:rsid w:val="00D549DF"/>
    <w:rsid w:val="00D54ECB"/>
    <w:rsid w:val="00D5591C"/>
    <w:rsid w:val="00D56683"/>
    <w:rsid w:val="00D574A2"/>
    <w:rsid w:val="00D57592"/>
    <w:rsid w:val="00D578EF"/>
    <w:rsid w:val="00D57F1A"/>
    <w:rsid w:val="00D6001A"/>
    <w:rsid w:val="00D60FC7"/>
    <w:rsid w:val="00D61613"/>
    <w:rsid w:val="00D6189E"/>
    <w:rsid w:val="00D61ABB"/>
    <w:rsid w:val="00D61E4F"/>
    <w:rsid w:val="00D62166"/>
    <w:rsid w:val="00D62E71"/>
    <w:rsid w:val="00D63146"/>
    <w:rsid w:val="00D640FB"/>
    <w:rsid w:val="00D64BB4"/>
    <w:rsid w:val="00D65159"/>
    <w:rsid w:val="00D658AD"/>
    <w:rsid w:val="00D65AEB"/>
    <w:rsid w:val="00D65C56"/>
    <w:rsid w:val="00D66B1E"/>
    <w:rsid w:val="00D66CBB"/>
    <w:rsid w:val="00D67377"/>
    <w:rsid w:val="00D6791C"/>
    <w:rsid w:val="00D7035F"/>
    <w:rsid w:val="00D70514"/>
    <w:rsid w:val="00D70BAB"/>
    <w:rsid w:val="00D71247"/>
    <w:rsid w:val="00D71305"/>
    <w:rsid w:val="00D715A7"/>
    <w:rsid w:val="00D718B8"/>
    <w:rsid w:val="00D71BF7"/>
    <w:rsid w:val="00D71CA8"/>
    <w:rsid w:val="00D71CEC"/>
    <w:rsid w:val="00D72465"/>
    <w:rsid w:val="00D724CE"/>
    <w:rsid w:val="00D7260C"/>
    <w:rsid w:val="00D729DF"/>
    <w:rsid w:val="00D72B70"/>
    <w:rsid w:val="00D72FAE"/>
    <w:rsid w:val="00D731D0"/>
    <w:rsid w:val="00D738D2"/>
    <w:rsid w:val="00D73CDD"/>
    <w:rsid w:val="00D741C8"/>
    <w:rsid w:val="00D7495B"/>
    <w:rsid w:val="00D74E94"/>
    <w:rsid w:val="00D74F71"/>
    <w:rsid w:val="00D75395"/>
    <w:rsid w:val="00D754DA"/>
    <w:rsid w:val="00D76565"/>
    <w:rsid w:val="00D766B4"/>
    <w:rsid w:val="00D777EE"/>
    <w:rsid w:val="00D77C21"/>
    <w:rsid w:val="00D80444"/>
    <w:rsid w:val="00D809E4"/>
    <w:rsid w:val="00D80B5A"/>
    <w:rsid w:val="00D81B85"/>
    <w:rsid w:val="00D81DF9"/>
    <w:rsid w:val="00D81EDD"/>
    <w:rsid w:val="00D8312F"/>
    <w:rsid w:val="00D8486E"/>
    <w:rsid w:val="00D84BFD"/>
    <w:rsid w:val="00D84EA2"/>
    <w:rsid w:val="00D84F77"/>
    <w:rsid w:val="00D852CF"/>
    <w:rsid w:val="00D852EB"/>
    <w:rsid w:val="00D85E8A"/>
    <w:rsid w:val="00D86103"/>
    <w:rsid w:val="00D863AB"/>
    <w:rsid w:val="00D8663B"/>
    <w:rsid w:val="00D86696"/>
    <w:rsid w:val="00D875BA"/>
    <w:rsid w:val="00D878B6"/>
    <w:rsid w:val="00D87FC0"/>
    <w:rsid w:val="00D906A7"/>
    <w:rsid w:val="00D90C1B"/>
    <w:rsid w:val="00D90FB3"/>
    <w:rsid w:val="00D910B9"/>
    <w:rsid w:val="00D91E87"/>
    <w:rsid w:val="00D92243"/>
    <w:rsid w:val="00D925D1"/>
    <w:rsid w:val="00D92668"/>
    <w:rsid w:val="00D93AD4"/>
    <w:rsid w:val="00D94948"/>
    <w:rsid w:val="00D94BE4"/>
    <w:rsid w:val="00D94F27"/>
    <w:rsid w:val="00D9531F"/>
    <w:rsid w:val="00D956C2"/>
    <w:rsid w:val="00D95B37"/>
    <w:rsid w:val="00D9626D"/>
    <w:rsid w:val="00D96E32"/>
    <w:rsid w:val="00D979CF"/>
    <w:rsid w:val="00D97DD9"/>
    <w:rsid w:val="00DA04CA"/>
    <w:rsid w:val="00DA0841"/>
    <w:rsid w:val="00DA0B8F"/>
    <w:rsid w:val="00DA100A"/>
    <w:rsid w:val="00DA17F7"/>
    <w:rsid w:val="00DA1A7B"/>
    <w:rsid w:val="00DA1DC6"/>
    <w:rsid w:val="00DA1F2A"/>
    <w:rsid w:val="00DA1FA8"/>
    <w:rsid w:val="00DA236C"/>
    <w:rsid w:val="00DA4093"/>
    <w:rsid w:val="00DA430B"/>
    <w:rsid w:val="00DA432C"/>
    <w:rsid w:val="00DA4677"/>
    <w:rsid w:val="00DA5392"/>
    <w:rsid w:val="00DB0034"/>
    <w:rsid w:val="00DB0677"/>
    <w:rsid w:val="00DB08A2"/>
    <w:rsid w:val="00DB0D6D"/>
    <w:rsid w:val="00DB1035"/>
    <w:rsid w:val="00DB1976"/>
    <w:rsid w:val="00DB1F84"/>
    <w:rsid w:val="00DB2950"/>
    <w:rsid w:val="00DB2F12"/>
    <w:rsid w:val="00DB42CC"/>
    <w:rsid w:val="00DB447B"/>
    <w:rsid w:val="00DB44A1"/>
    <w:rsid w:val="00DB4A8A"/>
    <w:rsid w:val="00DB4D5B"/>
    <w:rsid w:val="00DB501A"/>
    <w:rsid w:val="00DB5CD7"/>
    <w:rsid w:val="00DB6647"/>
    <w:rsid w:val="00DB6744"/>
    <w:rsid w:val="00DB6DD8"/>
    <w:rsid w:val="00DC098F"/>
    <w:rsid w:val="00DC0C9F"/>
    <w:rsid w:val="00DC1727"/>
    <w:rsid w:val="00DC1843"/>
    <w:rsid w:val="00DC1BFB"/>
    <w:rsid w:val="00DC3006"/>
    <w:rsid w:val="00DC30E4"/>
    <w:rsid w:val="00DC33BA"/>
    <w:rsid w:val="00DC4064"/>
    <w:rsid w:val="00DC448E"/>
    <w:rsid w:val="00DC4957"/>
    <w:rsid w:val="00DC4959"/>
    <w:rsid w:val="00DC4AE2"/>
    <w:rsid w:val="00DC5BF9"/>
    <w:rsid w:val="00DC63B3"/>
    <w:rsid w:val="00DC6B6C"/>
    <w:rsid w:val="00DC757B"/>
    <w:rsid w:val="00DD0B5D"/>
    <w:rsid w:val="00DD0DD0"/>
    <w:rsid w:val="00DD123C"/>
    <w:rsid w:val="00DD2877"/>
    <w:rsid w:val="00DD29DC"/>
    <w:rsid w:val="00DD2EDE"/>
    <w:rsid w:val="00DD3144"/>
    <w:rsid w:val="00DD3886"/>
    <w:rsid w:val="00DD38A3"/>
    <w:rsid w:val="00DD38F0"/>
    <w:rsid w:val="00DD406B"/>
    <w:rsid w:val="00DD4A55"/>
    <w:rsid w:val="00DD54B7"/>
    <w:rsid w:val="00DD573E"/>
    <w:rsid w:val="00DD67AC"/>
    <w:rsid w:val="00DD7FD2"/>
    <w:rsid w:val="00DE0E0F"/>
    <w:rsid w:val="00DE0F3E"/>
    <w:rsid w:val="00DE1DEE"/>
    <w:rsid w:val="00DE2889"/>
    <w:rsid w:val="00DE2958"/>
    <w:rsid w:val="00DE2A8A"/>
    <w:rsid w:val="00DE3218"/>
    <w:rsid w:val="00DE33F9"/>
    <w:rsid w:val="00DE3693"/>
    <w:rsid w:val="00DE452C"/>
    <w:rsid w:val="00DE4669"/>
    <w:rsid w:val="00DE4B38"/>
    <w:rsid w:val="00DE5831"/>
    <w:rsid w:val="00DE59B1"/>
    <w:rsid w:val="00DE5C5C"/>
    <w:rsid w:val="00DE5F0C"/>
    <w:rsid w:val="00DE658C"/>
    <w:rsid w:val="00DE6816"/>
    <w:rsid w:val="00DE6BED"/>
    <w:rsid w:val="00DE76D7"/>
    <w:rsid w:val="00DE774B"/>
    <w:rsid w:val="00DF06C4"/>
    <w:rsid w:val="00DF0BD1"/>
    <w:rsid w:val="00DF1033"/>
    <w:rsid w:val="00DF1156"/>
    <w:rsid w:val="00DF1173"/>
    <w:rsid w:val="00DF2CB0"/>
    <w:rsid w:val="00DF33A6"/>
    <w:rsid w:val="00DF383C"/>
    <w:rsid w:val="00DF3E8D"/>
    <w:rsid w:val="00DF4465"/>
    <w:rsid w:val="00DF451B"/>
    <w:rsid w:val="00DF451C"/>
    <w:rsid w:val="00DF4F09"/>
    <w:rsid w:val="00DF5B04"/>
    <w:rsid w:val="00DF5D03"/>
    <w:rsid w:val="00DF6006"/>
    <w:rsid w:val="00DF6955"/>
    <w:rsid w:val="00DF6AE6"/>
    <w:rsid w:val="00DF7B01"/>
    <w:rsid w:val="00DF7CFE"/>
    <w:rsid w:val="00DF7E4B"/>
    <w:rsid w:val="00E00957"/>
    <w:rsid w:val="00E00EC1"/>
    <w:rsid w:val="00E01DDD"/>
    <w:rsid w:val="00E0232E"/>
    <w:rsid w:val="00E0349F"/>
    <w:rsid w:val="00E03FCB"/>
    <w:rsid w:val="00E0443E"/>
    <w:rsid w:val="00E0480A"/>
    <w:rsid w:val="00E05FCE"/>
    <w:rsid w:val="00E065CE"/>
    <w:rsid w:val="00E06901"/>
    <w:rsid w:val="00E076EA"/>
    <w:rsid w:val="00E0787C"/>
    <w:rsid w:val="00E07E93"/>
    <w:rsid w:val="00E07F12"/>
    <w:rsid w:val="00E10734"/>
    <w:rsid w:val="00E120FC"/>
    <w:rsid w:val="00E12997"/>
    <w:rsid w:val="00E12D07"/>
    <w:rsid w:val="00E140B2"/>
    <w:rsid w:val="00E145C0"/>
    <w:rsid w:val="00E14BA9"/>
    <w:rsid w:val="00E14CCB"/>
    <w:rsid w:val="00E14D96"/>
    <w:rsid w:val="00E1593B"/>
    <w:rsid w:val="00E16B24"/>
    <w:rsid w:val="00E1701F"/>
    <w:rsid w:val="00E1736D"/>
    <w:rsid w:val="00E1746A"/>
    <w:rsid w:val="00E200FD"/>
    <w:rsid w:val="00E207AC"/>
    <w:rsid w:val="00E2095F"/>
    <w:rsid w:val="00E2135A"/>
    <w:rsid w:val="00E21393"/>
    <w:rsid w:val="00E2168A"/>
    <w:rsid w:val="00E224FF"/>
    <w:rsid w:val="00E2254B"/>
    <w:rsid w:val="00E22FD4"/>
    <w:rsid w:val="00E23A0E"/>
    <w:rsid w:val="00E23EE3"/>
    <w:rsid w:val="00E245A1"/>
    <w:rsid w:val="00E24831"/>
    <w:rsid w:val="00E24F05"/>
    <w:rsid w:val="00E25228"/>
    <w:rsid w:val="00E25361"/>
    <w:rsid w:val="00E25725"/>
    <w:rsid w:val="00E258F1"/>
    <w:rsid w:val="00E271CE"/>
    <w:rsid w:val="00E27953"/>
    <w:rsid w:val="00E27A9D"/>
    <w:rsid w:val="00E305E3"/>
    <w:rsid w:val="00E30F56"/>
    <w:rsid w:val="00E31001"/>
    <w:rsid w:val="00E313DB"/>
    <w:rsid w:val="00E314BF"/>
    <w:rsid w:val="00E318E5"/>
    <w:rsid w:val="00E31B52"/>
    <w:rsid w:val="00E328C4"/>
    <w:rsid w:val="00E32B7F"/>
    <w:rsid w:val="00E3391B"/>
    <w:rsid w:val="00E3486A"/>
    <w:rsid w:val="00E34A4E"/>
    <w:rsid w:val="00E34F39"/>
    <w:rsid w:val="00E35198"/>
    <w:rsid w:val="00E35AA6"/>
    <w:rsid w:val="00E36B1C"/>
    <w:rsid w:val="00E3733B"/>
    <w:rsid w:val="00E37861"/>
    <w:rsid w:val="00E40EDA"/>
    <w:rsid w:val="00E413DE"/>
    <w:rsid w:val="00E41A97"/>
    <w:rsid w:val="00E41B74"/>
    <w:rsid w:val="00E41C8A"/>
    <w:rsid w:val="00E41D06"/>
    <w:rsid w:val="00E41D0D"/>
    <w:rsid w:val="00E41E33"/>
    <w:rsid w:val="00E42296"/>
    <w:rsid w:val="00E4260A"/>
    <w:rsid w:val="00E426BD"/>
    <w:rsid w:val="00E4352A"/>
    <w:rsid w:val="00E43A79"/>
    <w:rsid w:val="00E43C83"/>
    <w:rsid w:val="00E43CD1"/>
    <w:rsid w:val="00E44174"/>
    <w:rsid w:val="00E444C4"/>
    <w:rsid w:val="00E4466E"/>
    <w:rsid w:val="00E45508"/>
    <w:rsid w:val="00E46685"/>
    <w:rsid w:val="00E502D6"/>
    <w:rsid w:val="00E504B0"/>
    <w:rsid w:val="00E507BE"/>
    <w:rsid w:val="00E50A06"/>
    <w:rsid w:val="00E510EB"/>
    <w:rsid w:val="00E51559"/>
    <w:rsid w:val="00E51D63"/>
    <w:rsid w:val="00E5259C"/>
    <w:rsid w:val="00E52624"/>
    <w:rsid w:val="00E5265D"/>
    <w:rsid w:val="00E528E2"/>
    <w:rsid w:val="00E540BC"/>
    <w:rsid w:val="00E54101"/>
    <w:rsid w:val="00E5413A"/>
    <w:rsid w:val="00E542CF"/>
    <w:rsid w:val="00E545D0"/>
    <w:rsid w:val="00E546D8"/>
    <w:rsid w:val="00E55289"/>
    <w:rsid w:val="00E55480"/>
    <w:rsid w:val="00E55AC7"/>
    <w:rsid w:val="00E55C26"/>
    <w:rsid w:val="00E55EA0"/>
    <w:rsid w:val="00E56AE4"/>
    <w:rsid w:val="00E56C8D"/>
    <w:rsid w:val="00E56FBE"/>
    <w:rsid w:val="00E600CD"/>
    <w:rsid w:val="00E60219"/>
    <w:rsid w:val="00E60AD9"/>
    <w:rsid w:val="00E61149"/>
    <w:rsid w:val="00E61239"/>
    <w:rsid w:val="00E62EF4"/>
    <w:rsid w:val="00E632EA"/>
    <w:rsid w:val="00E63F1C"/>
    <w:rsid w:val="00E64613"/>
    <w:rsid w:val="00E650E0"/>
    <w:rsid w:val="00E654A0"/>
    <w:rsid w:val="00E65521"/>
    <w:rsid w:val="00E65D6D"/>
    <w:rsid w:val="00E66CAF"/>
    <w:rsid w:val="00E67455"/>
    <w:rsid w:val="00E67611"/>
    <w:rsid w:val="00E67FF3"/>
    <w:rsid w:val="00E701AC"/>
    <w:rsid w:val="00E719E2"/>
    <w:rsid w:val="00E71E0E"/>
    <w:rsid w:val="00E72497"/>
    <w:rsid w:val="00E72D4B"/>
    <w:rsid w:val="00E72F90"/>
    <w:rsid w:val="00E730F3"/>
    <w:rsid w:val="00E73424"/>
    <w:rsid w:val="00E7374B"/>
    <w:rsid w:val="00E74451"/>
    <w:rsid w:val="00E74957"/>
    <w:rsid w:val="00E74EC8"/>
    <w:rsid w:val="00E75036"/>
    <w:rsid w:val="00E75386"/>
    <w:rsid w:val="00E758A1"/>
    <w:rsid w:val="00E75DEB"/>
    <w:rsid w:val="00E76832"/>
    <w:rsid w:val="00E76D1F"/>
    <w:rsid w:val="00E77015"/>
    <w:rsid w:val="00E77017"/>
    <w:rsid w:val="00E77D38"/>
    <w:rsid w:val="00E807E8"/>
    <w:rsid w:val="00E80AD6"/>
    <w:rsid w:val="00E80B66"/>
    <w:rsid w:val="00E815E0"/>
    <w:rsid w:val="00E818B2"/>
    <w:rsid w:val="00E81DE3"/>
    <w:rsid w:val="00E8267D"/>
    <w:rsid w:val="00E82B57"/>
    <w:rsid w:val="00E82FDB"/>
    <w:rsid w:val="00E83572"/>
    <w:rsid w:val="00E83C17"/>
    <w:rsid w:val="00E84410"/>
    <w:rsid w:val="00E844ED"/>
    <w:rsid w:val="00E84AB8"/>
    <w:rsid w:val="00E84FDA"/>
    <w:rsid w:val="00E85271"/>
    <w:rsid w:val="00E85BAC"/>
    <w:rsid w:val="00E8653F"/>
    <w:rsid w:val="00E86C05"/>
    <w:rsid w:val="00E8726B"/>
    <w:rsid w:val="00E90372"/>
    <w:rsid w:val="00E904FF"/>
    <w:rsid w:val="00E90C8F"/>
    <w:rsid w:val="00E90E09"/>
    <w:rsid w:val="00E91006"/>
    <w:rsid w:val="00E91200"/>
    <w:rsid w:val="00E91851"/>
    <w:rsid w:val="00E92106"/>
    <w:rsid w:val="00E92204"/>
    <w:rsid w:val="00E92AE8"/>
    <w:rsid w:val="00E92DE7"/>
    <w:rsid w:val="00E93025"/>
    <w:rsid w:val="00E93149"/>
    <w:rsid w:val="00E93276"/>
    <w:rsid w:val="00E93457"/>
    <w:rsid w:val="00E93F35"/>
    <w:rsid w:val="00E94D65"/>
    <w:rsid w:val="00E95053"/>
    <w:rsid w:val="00E955FA"/>
    <w:rsid w:val="00E956FD"/>
    <w:rsid w:val="00E971FE"/>
    <w:rsid w:val="00E97C2F"/>
    <w:rsid w:val="00EA04FB"/>
    <w:rsid w:val="00EA0E90"/>
    <w:rsid w:val="00EA1864"/>
    <w:rsid w:val="00EA1F76"/>
    <w:rsid w:val="00EA3FD1"/>
    <w:rsid w:val="00EA4C1F"/>
    <w:rsid w:val="00EA5469"/>
    <w:rsid w:val="00EA5B2B"/>
    <w:rsid w:val="00EA6041"/>
    <w:rsid w:val="00EA737F"/>
    <w:rsid w:val="00EA7EA7"/>
    <w:rsid w:val="00EB0239"/>
    <w:rsid w:val="00EB0AFA"/>
    <w:rsid w:val="00EB0C68"/>
    <w:rsid w:val="00EB1CF4"/>
    <w:rsid w:val="00EB206F"/>
    <w:rsid w:val="00EB282B"/>
    <w:rsid w:val="00EB2AC5"/>
    <w:rsid w:val="00EB2BE8"/>
    <w:rsid w:val="00EB2F9B"/>
    <w:rsid w:val="00EB311C"/>
    <w:rsid w:val="00EB349F"/>
    <w:rsid w:val="00EB352A"/>
    <w:rsid w:val="00EB3FD5"/>
    <w:rsid w:val="00EB47A3"/>
    <w:rsid w:val="00EB4897"/>
    <w:rsid w:val="00EB50D8"/>
    <w:rsid w:val="00EB548E"/>
    <w:rsid w:val="00EB5707"/>
    <w:rsid w:val="00EB5ECF"/>
    <w:rsid w:val="00EB5F05"/>
    <w:rsid w:val="00EB6396"/>
    <w:rsid w:val="00EB64E0"/>
    <w:rsid w:val="00EB65D1"/>
    <w:rsid w:val="00EB6B8E"/>
    <w:rsid w:val="00EB7E12"/>
    <w:rsid w:val="00EC0F44"/>
    <w:rsid w:val="00EC115E"/>
    <w:rsid w:val="00EC1362"/>
    <w:rsid w:val="00EC14F5"/>
    <w:rsid w:val="00EC238F"/>
    <w:rsid w:val="00EC291E"/>
    <w:rsid w:val="00EC2EEA"/>
    <w:rsid w:val="00EC6033"/>
    <w:rsid w:val="00EC61F5"/>
    <w:rsid w:val="00EC67DE"/>
    <w:rsid w:val="00EC6ABB"/>
    <w:rsid w:val="00EC7201"/>
    <w:rsid w:val="00EC747F"/>
    <w:rsid w:val="00EC7865"/>
    <w:rsid w:val="00EC7B44"/>
    <w:rsid w:val="00EC7B71"/>
    <w:rsid w:val="00ED0072"/>
    <w:rsid w:val="00ED0426"/>
    <w:rsid w:val="00ED08F0"/>
    <w:rsid w:val="00ED10D9"/>
    <w:rsid w:val="00ED1397"/>
    <w:rsid w:val="00ED19DB"/>
    <w:rsid w:val="00ED2048"/>
    <w:rsid w:val="00ED21D3"/>
    <w:rsid w:val="00ED22D6"/>
    <w:rsid w:val="00ED28F4"/>
    <w:rsid w:val="00ED2AAC"/>
    <w:rsid w:val="00ED2D91"/>
    <w:rsid w:val="00ED30A9"/>
    <w:rsid w:val="00ED3204"/>
    <w:rsid w:val="00ED37C2"/>
    <w:rsid w:val="00ED3FD9"/>
    <w:rsid w:val="00ED42D5"/>
    <w:rsid w:val="00ED43C6"/>
    <w:rsid w:val="00ED4BA1"/>
    <w:rsid w:val="00ED52D1"/>
    <w:rsid w:val="00ED5476"/>
    <w:rsid w:val="00ED62D1"/>
    <w:rsid w:val="00ED6DC2"/>
    <w:rsid w:val="00ED7413"/>
    <w:rsid w:val="00ED7430"/>
    <w:rsid w:val="00ED7482"/>
    <w:rsid w:val="00ED7864"/>
    <w:rsid w:val="00ED7AAE"/>
    <w:rsid w:val="00ED7DAC"/>
    <w:rsid w:val="00ED7DFF"/>
    <w:rsid w:val="00ED7E00"/>
    <w:rsid w:val="00EE0175"/>
    <w:rsid w:val="00EE0200"/>
    <w:rsid w:val="00EE0F6C"/>
    <w:rsid w:val="00EE1465"/>
    <w:rsid w:val="00EE1D25"/>
    <w:rsid w:val="00EE2C69"/>
    <w:rsid w:val="00EE3066"/>
    <w:rsid w:val="00EE34DD"/>
    <w:rsid w:val="00EE3C92"/>
    <w:rsid w:val="00EE447F"/>
    <w:rsid w:val="00EE4674"/>
    <w:rsid w:val="00EE47C6"/>
    <w:rsid w:val="00EE4D84"/>
    <w:rsid w:val="00EE4EE4"/>
    <w:rsid w:val="00EE4F4E"/>
    <w:rsid w:val="00EE5177"/>
    <w:rsid w:val="00EE575C"/>
    <w:rsid w:val="00EE5F95"/>
    <w:rsid w:val="00EE6B6F"/>
    <w:rsid w:val="00EE76B1"/>
    <w:rsid w:val="00EE7818"/>
    <w:rsid w:val="00EF0B59"/>
    <w:rsid w:val="00EF0F59"/>
    <w:rsid w:val="00EF1196"/>
    <w:rsid w:val="00EF1709"/>
    <w:rsid w:val="00EF1A1A"/>
    <w:rsid w:val="00EF1A5A"/>
    <w:rsid w:val="00EF1DEA"/>
    <w:rsid w:val="00EF20D2"/>
    <w:rsid w:val="00EF2B23"/>
    <w:rsid w:val="00EF3A01"/>
    <w:rsid w:val="00EF4D0F"/>
    <w:rsid w:val="00EF4D1A"/>
    <w:rsid w:val="00EF4D9C"/>
    <w:rsid w:val="00EF52F1"/>
    <w:rsid w:val="00EF5FF8"/>
    <w:rsid w:val="00EF6F58"/>
    <w:rsid w:val="00EF6FA1"/>
    <w:rsid w:val="00EF71A3"/>
    <w:rsid w:val="00EF7935"/>
    <w:rsid w:val="00EF7C5F"/>
    <w:rsid w:val="00F01526"/>
    <w:rsid w:val="00F023A7"/>
    <w:rsid w:val="00F02EDC"/>
    <w:rsid w:val="00F039E2"/>
    <w:rsid w:val="00F041B8"/>
    <w:rsid w:val="00F04A95"/>
    <w:rsid w:val="00F058D3"/>
    <w:rsid w:val="00F05A50"/>
    <w:rsid w:val="00F05BF0"/>
    <w:rsid w:val="00F05E89"/>
    <w:rsid w:val="00F05F02"/>
    <w:rsid w:val="00F10169"/>
    <w:rsid w:val="00F1092B"/>
    <w:rsid w:val="00F10A38"/>
    <w:rsid w:val="00F10CF5"/>
    <w:rsid w:val="00F1176A"/>
    <w:rsid w:val="00F11FF3"/>
    <w:rsid w:val="00F129F7"/>
    <w:rsid w:val="00F12B51"/>
    <w:rsid w:val="00F12BF1"/>
    <w:rsid w:val="00F12F4D"/>
    <w:rsid w:val="00F12FB0"/>
    <w:rsid w:val="00F13A10"/>
    <w:rsid w:val="00F13C4C"/>
    <w:rsid w:val="00F14964"/>
    <w:rsid w:val="00F1523B"/>
    <w:rsid w:val="00F16039"/>
    <w:rsid w:val="00F1603A"/>
    <w:rsid w:val="00F163AC"/>
    <w:rsid w:val="00F16DFC"/>
    <w:rsid w:val="00F16E57"/>
    <w:rsid w:val="00F17165"/>
    <w:rsid w:val="00F20450"/>
    <w:rsid w:val="00F20491"/>
    <w:rsid w:val="00F206DE"/>
    <w:rsid w:val="00F20903"/>
    <w:rsid w:val="00F20DCF"/>
    <w:rsid w:val="00F20E1B"/>
    <w:rsid w:val="00F23331"/>
    <w:rsid w:val="00F238F5"/>
    <w:rsid w:val="00F23CF2"/>
    <w:rsid w:val="00F24179"/>
    <w:rsid w:val="00F2498E"/>
    <w:rsid w:val="00F249C5"/>
    <w:rsid w:val="00F25865"/>
    <w:rsid w:val="00F270F0"/>
    <w:rsid w:val="00F276A8"/>
    <w:rsid w:val="00F27DB1"/>
    <w:rsid w:val="00F30FCB"/>
    <w:rsid w:val="00F3149A"/>
    <w:rsid w:val="00F31807"/>
    <w:rsid w:val="00F3332A"/>
    <w:rsid w:val="00F34068"/>
    <w:rsid w:val="00F3421F"/>
    <w:rsid w:val="00F34B64"/>
    <w:rsid w:val="00F350BB"/>
    <w:rsid w:val="00F359DA"/>
    <w:rsid w:val="00F35ED7"/>
    <w:rsid w:val="00F36B72"/>
    <w:rsid w:val="00F37059"/>
    <w:rsid w:val="00F37626"/>
    <w:rsid w:val="00F37687"/>
    <w:rsid w:val="00F37E44"/>
    <w:rsid w:val="00F4001D"/>
    <w:rsid w:val="00F4019E"/>
    <w:rsid w:val="00F423F6"/>
    <w:rsid w:val="00F43528"/>
    <w:rsid w:val="00F43916"/>
    <w:rsid w:val="00F44306"/>
    <w:rsid w:val="00F44F84"/>
    <w:rsid w:val="00F45591"/>
    <w:rsid w:val="00F45971"/>
    <w:rsid w:val="00F462E2"/>
    <w:rsid w:val="00F466E6"/>
    <w:rsid w:val="00F46E4A"/>
    <w:rsid w:val="00F47508"/>
    <w:rsid w:val="00F4786D"/>
    <w:rsid w:val="00F501DF"/>
    <w:rsid w:val="00F508F3"/>
    <w:rsid w:val="00F51133"/>
    <w:rsid w:val="00F51165"/>
    <w:rsid w:val="00F51C42"/>
    <w:rsid w:val="00F51CC4"/>
    <w:rsid w:val="00F51EAB"/>
    <w:rsid w:val="00F52DDD"/>
    <w:rsid w:val="00F53747"/>
    <w:rsid w:val="00F53B5B"/>
    <w:rsid w:val="00F53EC1"/>
    <w:rsid w:val="00F541F1"/>
    <w:rsid w:val="00F54862"/>
    <w:rsid w:val="00F54AF1"/>
    <w:rsid w:val="00F551D6"/>
    <w:rsid w:val="00F55B3B"/>
    <w:rsid w:val="00F55CBC"/>
    <w:rsid w:val="00F55DCB"/>
    <w:rsid w:val="00F56426"/>
    <w:rsid w:val="00F5643F"/>
    <w:rsid w:val="00F56CB4"/>
    <w:rsid w:val="00F6040B"/>
    <w:rsid w:val="00F6068A"/>
    <w:rsid w:val="00F62332"/>
    <w:rsid w:val="00F62371"/>
    <w:rsid w:val="00F62B5A"/>
    <w:rsid w:val="00F63239"/>
    <w:rsid w:val="00F638E7"/>
    <w:rsid w:val="00F63C65"/>
    <w:rsid w:val="00F6499A"/>
    <w:rsid w:val="00F64F0D"/>
    <w:rsid w:val="00F6554B"/>
    <w:rsid w:val="00F656E5"/>
    <w:rsid w:val="00F65BB6"/>
    <w:rsid w:val="00F6600E"/>
    <w:rsid w:val="00F66279"/>
    <w:rsid w:val="00F67500"/>
    <w:rsid w:val="00F67EEC"/>
    <w:rsid w:val="00F70652"/>
    <w:rsid w:val="00F70B12"/>
    <w:rsid w:val="00F70F10"/>
    <w:rsid w:val="00F716BE"/>
    <w:rsid w:val="00F71849"/>
    <w:rsid w:val="00F72E1A"/>
    <w:rsid w:val="00F73053"/>
    <w:rsid w:val="00F73B22"/>
    <w:rsid w:val="00F73E96"/>
    <w:rsid w:val="00F7474D"/>
    <w:rsid w:val="00F74A3D"/>
    <w:rsid w:val="00F74A8F"/>
    <w:rsid w:val="00F74FB9"/>
    <w:rsid w:val="00F7611A"/>
    <w:rsid w:val="00F764E0"/>
    <w:rsid w:val="00F76EF6"/>
    <w:rsid w:val="00F775A3"/>
    <w:rsid w:val="00F7795D"/>
    <w:rsid w:val="00F77D38"/>
    <w:rsid w:val="00F77F4D"/>
    <w:rsid w:val="00F809C6"/>
    <w:rsid w:val="00F81408"/>
    <w:rsid w:val="00F815F4"/>
    <w:rsid w:val="00F832E4"/>
    <w:rsid w:val="00F84205"/>
    <w:rsid w:val="00F85471"/>
    <w:rsid w:val="00F86C5F"/>
    <w:rsid w:val="00F86D62"/>
    <w:rsid w:val="00F874BB"/>
    <w:rsid w:val="00F90DA5"/>
    <w:rsid w:val="00F9118F"/>
    <w:rsid w:val="00F914C6"/>
    <w:rsid w:val="00F923FB"/>
    <w:rsid w:val="00F92B59"/>
    <w:rsid w:val="00F931A2"/>
    <w:rsid w:val="00F93236"/>
    <w:rsid w:val="00F95F2A"/>
    <w:rsid w:val="00F96410"/>
    <w:rsid w:val="00F968FC"/>
    <w:rsid w:val="00F96BAB"/>
    <w:rsid w:val="00F96F86"/>
    <w:rsid w:val="00F97115"/>
    <w:rsid w:val="00F97289"/>
    <w:rsid w:val="00F9781A"/>
    <w:rsid w:val="00F97B3C"/>
    <w:rsid w:val="00F97DE7"/>
    <w:rsid w:val="00FA00A8"/>
    <w:rsid w:val="00FA016F"/>
    <w:rsid w:val="00FA1592"/>
    <w:rsid w:val="00FA1919"/>
    <w:rsid w:val="00FA1CA1"/>
    <w:rsid w:val="00FA1F4B"/>
    <w:rsid w:val="00FA34A0"/>
    <w:rsid w:val="00FA3644"/>
    <w:rsid w:val="00FA4168"/>
    <w:rsid w:val="00FA4571"/>
    <w:rsid w:val="00FA4A6C"/>
    <w:rsid w:val="00FA4CAD"/>
    <w:rsid w:val="00FA4CFE"/>
    <w:rsid w:val="00FA4DC7"/>
    <w:rsid w:val="00FA4FF3"/>
    <w:rsid w:val="00FA5D15"/>
    <w:rsid w:val="00FA7091"/>
    <w:rsid w:val="00FA7A6F"/>
    <w:rsid w:val="00FA7F35"/>
    <w:rsid w:val="00FB09A6"/>
    <w:rsid w:val="00FB1DEB"/>
    <w:rsid w:val="00FB290E"/>
    <w:rsid w:val="00FB3254"/>
    <w:rsid w:val="00FB3596"/>
    <w:rsid w:val="00FB3D5B"/>
    <w:rsid w:val="00FB41FD"/>
    <w:rsid w:val="00FB4353"/>
    <w:rsid w:val="00FB4E64"/>
    <w:rsid w:val="00FB4F83"/>
    <w:rsid w:val="00FB5BF2"/>
    <w:rsid w:val="00FB6398"/>
    <w:rsid w:val="00FB665A"/>
    <w:rsid w:val="00FB6EAA"/>
    <w:rsid w:val="00FB6F5A"/>
    <w:rsid w:val="00FB715C"/>
    <w:rsid w:val="00FC16AB"/>
    <w:rsid w:val="00FC2173"/>
    <w:rsid w:val="00FC37AD"/>
    <w:rsid w:val="00FC3FBD"/>
    <w:rsid w:val="00FC54A4"/>
    <w:rsid w:val="00FC5909"/>
    <w:rsid w:val="00FC5CDF"/>
    <w:rsid w:val="00FC623B"/>
    <w:rsid w:val="00FC692D"/>
    <w:rsid w:val="00FC6B73"/>
    <w:rsid w:val="00FC6C30"/>
    <w:rsid w:val="00FC6F04"/>
    <w:rsid w:val="00FC79E8"/>
    <w:rsid w:val="00FD0A58"/>
    <w:rsid w:val="00FD154B"/>
    <w:rsid w:val="00FD160B"/>
    <w:rsid w:val="00FD19B7"/>
    <w:rsid w:val="00FD1E5C"/>
    <w:rsid w:val="00FD1FA6"/>
    <w:rsid w:val="00FD295A"/>
    <w:rsid w:val="00FD2A3F"/>
    <w:rsid w:val="00FD2DEE"/>
    <w:rsid w:val="00FD314B"/>
    <w:rsid w:val="00FD3825"/>
    <w:rsid w:val="00FD39C9"/>
    <w:rsid w:val="00FD3CDC"/>
    <w:rsid w:val="00FD3E5D"/>
    <w:rsid w:val="00FD4378"/>
    <w:rsid w:val="00FD508D"/>
    <w:rsid w:val="00FD57A1"/>
    <w:rsid w:val="00FD5C86"/>
    <w:rsid w:val="00FD6EF2"/>
    <w:rsid w:val="00FD710A"/>
    <w:rsid w:val="00FD72C2"/>
    <w:rsid w:val="00FD7834"/>
    <w:rsid w:val="00FD7D51"/>
    <w:rsid w:val="00FE0971"/>
    <w:rsid w:val="00FE0B52"/>
    <w:rsid w:val="00FE10DF"/>
    <w:rsid w:val="00FE1867"/>
    <w:rsid w:val="00FE1A09"/>
    <w:rsid w:val="00FE26EC"/>
    <w:rsid w:val="00FE276F"/>
    <w:rsid w:val="00FE2DFF"/>
    <w:rsid w:val="00FE30A0"/>
    <w:rsid w:val="00FE3106"/>
    <w:rsid w:val="00FE35A8"/>
    <w:rsid w:val="00FE4491"/>
    <w:rsid w:val="00FE4867"/>
    <w:rsid w:val="00FE571B"/>
    <w:rsid w:val="00FE599A"/>
    <w:rsid w:val="00FE663C"/>
    <w:rsid w:val="00FE76FD"/>
    <w:rsid w:val="00FE7B8E"/>
    <w:rsid w:val="00FF0847"/>
    <w:rsid w:val="00FF1B40"/>
    <w:rsid w:val="00FF1B91"/>
    <w:rsid w:val="00FF28C3"/>
    <w:rsid w:val="00FF299D"/>
    <w:rsid w:val="00FF32F4"/>
    <w:rsid w:val="00FF35B6"/>
    <w:rsid w:val="00FF3E42"/>
    <w:rsid w:val="00FF40EB"/>
    <w:rsid w:val="00FF47CD"/>
    <w:rsid w:val="00FF48BE"/>
    <w:rsid w:val="00FF4CA5"/>
    <w:rsid w:val="00FF5344"/>
    <w:rsid w:val="00FF5532"/>
    <w:rsid w:val="00FF5DBD"/>
    <w:rsid w:val="00FF6225"/>
    <w:rsid w:val="00FF67D7"/>
    <w:rsid w:val="0467E782"/>
    <w:rsid w:val="0E8D30BF"/>
    <w:rsid w:val="0EE28084"/>
    <w:rsid w:val="207EEFFE"/>
    <w:rsid w:val="22EFD1DF"/>
    <w:rsid w:val="23740614"/>
    <w:rsid w:val="3C82C779"/>
    <w:rsid w:val="44E9108F"/>
    <w:rsid w:val="4C1D56F1"/>
    <w:rsid w:val="59C5AEF7"/>
    <w:rsid w:val="5C35490E"/>
    <w:rsid w:val="605250A4"/>
    <w:rsid w:val="6980BDF7"/>
    <w:rsid w:val="6A20379D"/>
    <w:rsid w:val="706521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339F6C0"/>
  <w15:chartTrackingRefBased/>
  <w15:docId w15:val="{AAC39CD6-AA89-4531-B5E5-1E3174A6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76050"/>
    <w:pPr>
      <w:spacing w:after="0" w:line="360" w:lineRule="auto"/>
      <w:jc w:val="both"/>
    </w:pPr>
    <w:rPr>
      <w:rFonts w:ascii="Palatino Linotype" w:eastAsia="Calibri" w:hAnsi="Palatino Linotype" w:cs="Calibri"/>
      <w:sz w:val="24"/>
      <w:lang w:val="es-ES_tradnl" w:eastAsia="es-MX"/>
    </w:rPr>
  </w:style>
  <w:style w:type="paragraph" w:styleId="Ttulo1">
    <w:name w:val="heading 1"/>
    <w:aliases w:val="Título Res"/>
    <w:basedOn w:val="Normal"/>
    <w:next w:val="Normal"/>
    <w:link w:val="Ttulo1Car"/>
    <w:uiPriority w:val="9"/>
    <w:qFormat/>
    <w:rsid w:val="00A215DD"/>
    <w:pPr>
      <w:keepNext/>
      <w:keepLines/>
      <w:jc w:val="center"/>
      <w:outlineLvl w:val="0"/>
    </w:pPr>
    <w:rPr>
      <w:rFonts w:eastAsiaTheme="majorEastAsia" w:cstheme="majorBidi"/>
      <w:b/>
      <w:color w:val="000000" w:themeColor="text1"/>
      <w:sz w:val="28"/>
      <w:szCs w:val="32"/>
      <w:lang w:val="es-ES" w:eastAsia="es-ES"/>
    </w:rPr>
  </w:style>
  <w:style w:type="paragraph" w:styleId="Ttulo2">
    <w:name w:val="heading 2"/>
    <w:aliases w:val="Subtítulos"/>
    <w:basedOn w:val="Normal"/>
    <w:next w:val="Normal"/>
    <w:link w:val="Ttulo2Car"/>
    <w:uiPriority w:val="9"/>
    <w:unhideWhenUsed/>
    <w:qFormat/>
    <w:rsid w:val="00BA088E"/>
    <w:pPr>
      <w:keepNext/>
      <w:keepLines/>
      <w:outlineLvl w:val="1"/>
    </w:pPr>
    <w:rPr>
      <w:rFonts w:eastAsiaTheme="majorEastAsia" w:cstheme="majorBidi"/>
      <w:b/>
      <w:color w:val="000000" w:themeColor="text1"/>
      <w:sz w:val="26"/>
      <w:szCs w:val="26"/>
    </w:rPr>
  </w:style>
  <w:style w:type="paragraph" w:styleId="Ttulo3">
    <w:name w:val="heading 3"/>
    <w:basedOn w:val="Normal"/>
    <w:next w:val="Normal"/>
    <w:link w:val="Ttulo3Car"/>
    <w:uiPriority w:val="9"/>
    <w:unhideWhenUsed/>
    <w:qFormat/>
    <w:rsid w:val="00BA088E"/>
    <w:pPr>
      <w:keepNext/>
      <w:keepLines/>
      <w:outlineLvl w:val="2"/>
    </w:pPr>
    <w:rPr>
      <w:rFonts w:eastAsiaTheme="majorEastAsia" w:cstheme="majorBidi"/>
      <w:b/>
      <w:i/>
      <w:color w:val="000000" w:themeColor="text1"/>
      <w:szCs w:val="24"/>
      <w:u w:val="single"/>
    </w:rPr>
  </w:style>
  <w:style w:type="paragraph" w:styleId="Ttulo4">
    <w:name w:val="heading 4"/>
    <w:basedOn w:val="Normal"/>
    <w:link w:val="Ttulo4Car"/>
    <w:uiPriority w:val="9"/>
    <w:qFormat/>
    <w:rsid w:val="00151764"/>
    <w:pPr>
      <w:spacing w:before="100" w:beforeAutospacing="1" w:after="100" w:afterAutospacing="1" w:line="240" w:lineRule="auto"/>
      <w:outlineLvl w:val="3"/>
    </w:pPr>
    <w:rPr>
      <w:rFonts w:ascii="Times New Roman" w:eastAsia="Times New Roman" w:hAnsi="Times New Roman" w:cs="Times New Roman"/>
      <w:b/>
      <w:bCs/>
      <w:szCs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498E"/>
    <w:pPr>
      <w:tabs>
        <w:tab w:val="center" w:pos="4419"/>
        <w:tab w:val="right" w:pos="8838"/>
      </w:tabs>
      <w:spacing w:line="240" w:lineRule="auto"/>
    </w:pPr>
    <w:rPr>
      <w:rFonts w:ascii="Times New Roman" w:hAnsi="Times New Roman" w:cs="Times New Roman"/>
      <w:szCs w:val="24"/>
      <w:lang w:val="es-ES" w:eastAsia="es-ES"/>
    </w:rPr>
  </w:style>
  <w:style w:type="character" w:customStyle="1" w:styleId="EncabezadoCar">
    <w:name w:val="Encabezado Car"/>
    <w:basedOn w:val="Fuentedeprrafopredeter"/>
    <w:link w:val="Encabezado"/>
    <w:uiPriority w:val="99"/>
    <w:rsid w:val="00F2498E"/>
    <w:rPr>
      <w:rFonts w:ascii="Times New Roman" w:eastAsia="Calibri" w:hAnsi="Times New Roman" w:cs="Times New Roman"/>
      <w:sz w:val="24"/>
      <w:szCs w:val="24"/>
      <w:lang w:val="es-ES" w:eastAsia="es-ES"/>
    </w:rPr>
  </w:style>
  <w:style w:type="paragraph" w:styleId="Piedepgina">
    <w:name w:val="footer"/>
    <w:basedOn w:val="Normal"/>
    <w:link w:val="PiedepginaCar"/>
    <w:uiPriority w:val="99"/>
    <w:unhideWhenUsed/>
    <w:rsid w:val="00F2498E"/>
    <w:pPr>
      <w:tabs>
        <w:tab w:val="center" w:pos="4419"/>
        <w:tab w:val="right" w:pos="8838"/>
      </w:tabs>
      <w:spacing w:line="240" w:lineRule="auto"/>
    </w:pPr>
    <w:rPr>
      <w:rFonts w:ascii="Times New Roman" w:hAnsi="Times New Roman" w:cs="Times New Roman"/>
      <w:szCs w:val="24"/>
      <w:lang w:val="es-ES" w:eastAsia="es-ES"/>
    </w:rPr>
  </w:style>
  <w:style w:type="character" w:customStyle="1" w:styleId="PiedepginaCar">
    <w:name w:val="Pie de página Car"/>
    <w:basedOn w:val="Fuentedeprrafopredeter"/>
    <w:link w:val="Piedepgina"/>
    <w:uiPriority w:val="99"/>
    <w:rsid w:val="00F2498E"/>
    <w:rPr>
      <w:rFonts w:ascii="Times New Roman" w:eastAsia="Calibri" w:hAnsi="Times New Roman" w:cs="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FD295A"/>
    <w:pPr>
      <w:ind w:left="709"/>
    </w:pPr>
    <w:rPr>
      <w:rFonts w:eastAsia="Times New Roman" w:cs="Times New Roman"/>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FD295A"/>
    <w:rPr>
      <w:rFonts w:ascii="Palatino Linotype" w:eastAsia="Times New Roman" w:hAnsi="Palatino Linotype" w:cs="Times New Roman"/>
      <w:sz w:val="24"/>
      <w:szCs w:val="24"/>
      <w:lang w:val="es-ES" w:eastAsia="es-ES"/>
    </w:rPr>
  </w:style>
  <w:style w:type="character" w:customStyle="1" w:styleId="apple-converted-space">
    <w:name w:val="apple-converted-space"/>
    <w:basedOn w:val="Fuentedeprrafopredeter"/>
    <w:rsid w:val="00F2498E"/>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F2498E"/>
    <w:pPr>
      <w:spacing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F2498E"/>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F2498E"/>
    <w:rPr>
      <w:vertAlign w:val="superscript"/>
    </w:rPr>
  </w:style>
  <w:style w:type="table" w:styleId="Tablaconcuadrcula">
    <w:name w:val="Table Grid"/>
    <w:basedOn w:val="Tablanormal"/>
    <w:uiPriority w:val="39"/>
    <w:rsid w:val="00F24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98E"/>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F2498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2498E"/>
    <w:rPr>
      <w:rFonts w:ascii="Segoe UI" w:hAnsi="Segoe UI" w:cs="Segoe UI"/>
      <w:sz w:val="18"/>
      <w:szCs w:val="18"/>
    </w:rPr>
  </w:style>
  <w:style w:type="character" w:styleId="Hipervnculo">
    <w:name w:val="Hyperlink"/>
    <w:aliases w:val="Hipervínculo1,Hipervínculo11,Hipervínculo12,Hipervínculo13,Hipervínculo14,Hipervínculo15"/>
    <w:basedOn w:val="Fuentedeprrafopredeter"/>
    <w:uiPriority w:val="99"/>
    <w:unhideWhenUsed/>
    <w:rsid w:val="00F2498E"/>
    <w:rPr>
      <w:color w:val="0563C1" w:themeColor="hyperlink"/>
      <w:u w:val="single"/>
    </w:rPr>
  </w:style>
  <w:style w:type="character" w:styleId="Hipervnculovisitado">
    <w:name w:val="FollowedHyperlink"/>
    <w:basedOn w:val="Fuentedeprrafopredeter"/>
    <w:uiPriority w:val="99"/>
    <w:semiHidden/>
    <w:unhideWhenUsed/>
    <w:rsid w:val="00F2498E"/>
    <w:rPr>
      <w:color w:val="954F72" w:themeColor="followedHyperlink"/>
      <w:u w:val="single"/>
    </w:rPr>
  </w:style>
  <w:style w:type="paragraph" w:styleId="Sinespaciado">
    <w:name w:val="No Spacing"/>
    <w:aliases w:val="Francesa,INAI"/>
    <w:link w:val="SinespaciadoCar"/>
    <w:rsid w:val="008D41FC"/>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Francesa Car,INAI Car"/>
    <w:link w:val="Sinespaciado"/>
    <w:locked/>
    <w:rsid w:val="008D41FC"/>
    <w:rPr>
      <w:rFonts w:ascii="Times New Roman" w:eastAsia="Times New Roman" w:hAnsi="Times New Roman" w:cs="Times New Roman"/>
      <w:sz w:val="24"/>
      <w:szCs w:val="24"/>
      <w:lang w:eastAsia="es-ES"/>
    </w:rPr>
  </w:style>
  <w:style w:type="paragraph" w:styleId="NormalWeb">
    <w:name w:val="Normal (Web)"/>
    <w:basedOn w:val="Normal"/>
    <w:uiPriority w:val="99"/>
    <w:unhideWhenUsed/>
    <w:rsid w:val="00864D6E"/>
    <w:pPr>
      <w:spacing w:before="100" w:beforeAutospacing="1" w:after="100" w:afterAutospacing="1" w:line="240" w:lineRule="auto"/>
    </w:pPr>
    <w:rPr>
      <w:rFonts w:ascii="Times New Roman" w:eastAsia="Times New Roman" w:hAnsi="Times New Roman" w:cs="Times New Roman"/>
      <w:szCs w:val="24"/>
    </w:rPr>
  </w:style>
  <w:style w:type="character" w:customStyle="1" w:styleId="Ttulo1Car">
    <w:name w:val="Título 1 Car"/>
    <w:aliases w:val="Título Res Car"/>
    <w:basedOn w:val="Fuentedeprrafopredeter"/>
    <w:link w:val="Ttulo1"/>
    <w:uiPriority w:val="9"/>
    <w:rsid w:val="00A215DD"/>
    <w:rPr>
      <w:rFonts w:ascii="Palatino Linotype" w:eastAsiaTheme="majorEastAsia" w:hAnsi="Palatino Linotype" w:cstheme="majorBidi"/>
      <w:b/>
      <w:color w:val="000000" w:themeColor="text1"/>
      <w:sz w:val="28"/>
      <w:szCs w:val="32"/>
      <w:lang w:val="es-ES" w:eastAsia="es-ES"/>
    </w:rPr>
  </w:style>
  <w:style w:type="character" w:customStyle="1" w:styleId="Ttulo2Car">
    <w:name w:val="Título 2 Car"/>
    <w:aliases w:val="Subtítulos Car"/>
    <w:basedOn w:val="Fuentedeprrafopredeter"/>
    <w:link w:val="Ttulo2"/>
    <w:uiPriority w:val="9"/>
    <w:rsid w:val="00BA088E"/>
    <w:rPr>
      <w:rFonts w:ascii="Palatino Linotype" w:eastAsiaTheme="majorEastAsia" w:hAnsi="Palatino Linotype" w:cstheme="majorBidi"/>
      <w:b/>
      <w:color w:val="000000" w:themeColor="text1"/>
      <w:sz w:val="26"/>
      <w:szCs w:val="26"/>
      <w:lang w:val="es-ES_tradnl" w:eastAsia="es-MX"/>
    </w:rPr>
  </w:style>
  <w:style w:type="paragraph" w:styleId="Textoindependiente">
    <w:name w:val="Body Text"/>
    <w:basedOn w:val="Normal"/>
    <w:link w:val="TextoindependienteCar"/>
    <w:uiPriority w:val="99"/>
    <w:unhideWhenUsed/>
    <w:qFormat/>
    <w:rsid w:val="00393F5B"/>
    <w:rPr>
      <w:rFonts w:eastAsia="Times New Roman" w:cs="Times New Roman"/>
      <w:szCs w:val="24"/>
    </w:rPr>
  </w:style>
  <w:style w:type="character" w:customStyle="1" w:styleId="TextoindependienteCar">
    <w:name w:val="Texto independiente Car"/>
    <w:basedOn w:val="Fuentedeprrafopredeter"/>
    <w:link w:val="Textoindependiente"/>
    <w:uiPriority w:val="99"/>
    <w:rsid w:val="00393F5B"/>
    <w:rPr>
      <w:rFonts w:ascii="Palatino Linotype" w:eastAsia="Times New Roman" w:hAnsi="Palatino Linotype" w:cs="Times New Roman"/>
      <w:sz w:val="24"/>
      <w:szCs w:val="24"/>
      <w:lang w:val="es-ES_tradnl" w:eastAsia="es-MX"/>
    </w:rPr>
  </w:style>
  <w:style w:type="character" w:styleId="Refdecomentario">
    <w:name w:val="annotation reference"/>
    <w:basedOn w:val="Fuentedeprrafopredeter"/>
    <w:uiPriority w:val="99"/>
    <w:semiHidden/>
    <w:unhideWhenUsed/>
    <w:rsid w:val="0065599C"/>
    <w:rPr>
      <w:sz w:val="16"/>
      <w:szCs w:val="16"/>
    </w:rPr>
  </w:style>
  <w:style w:type="paragraph" w:styleId="Textocomentario">
    <w:name w:val="annotation text"/>
    <w:basedOn w:val="Normal"/>
    <w:link w:val="TextocomentarioCar"/>
    <w:uiPriority w:val="99"/>
    <w:semiHidden/>
    <w:unhideWhenUsed/>
    <w:rsid w:val="0065599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5599C"/>
    <w:rPr>
      <w:sz w:val="20"/>
      <w:szCs w:val="20"/>
    </w:rPr>
  </w:style>
  <w:style w:type="paragraph" w:styleId="Asuntodelcomentario">
    <w:name w:val="annotation subject"/>
    <w:basedOn w:val="Textocomentario"/>
    <w:next w:val="Textocomentario"/>
    <w:link w:val="AsuntodelcomentarioCar"/>
    <w:uiPriority w:val="99"/>
    <w:semiHidden/>
    <w:unhideWhenUsed/>
    <w:rsid w:val="0065599C"/>
    <w:rPr>
      <w:b/>
      <w:bCs/>
    </w:rPr>
  </w:style>
  <w:style w:type="character" w:customStyle="1" w:styleId="AsuntodelcomentarioCar">
    <w:name w:val="Asunto del comentario Car"/>
    <w:basedOn w:val="TextocomentarioCar"/>
    <w:link w:val="Asuntodelcomentario"/>
    <w:uiPriority w:val="99"/>
    <w:semiHidden/>
    <w:rsid w:val="0065599C"/>
    <w:rPr>
      <w:b/>
      <w:bCs/>
      <w:sz w:val="20"/>
      <w:szCs w:val="20"/>
    </w:rPr>
  </w:style>
  <w:style w:type="paragraph" w:customStyle="1" w:styleId="j">
    <w:name w:val="j"/>
    <w:basedOn w:val="Normal"/>
    <w:rsid w:val="002A5FDF"/>
    <w:pPr>
      <w:spacing w:before="100" w:beforeAutospacing="1" w:after="100" w:afterAutospacing="1" w:line="240" w:lineRule="auto"/>
    </w:pPr>
    <w:rPr>
      <w:rFonts w:ascii="Times New Roman" w:hAnsi="Times New Roman" w:cs="Times New Roman"/>
      <w:szCs w:val="24"/>
      <w:lang w:eastAsia="es-ES_tradnl"/>
    </w:rPr>
  </w:style>
  <w:style w:type="character" w:styleId="Textoennegrita">
    <w:name w:val="Strong"/>
    <w:uiPriority w:val="22"/>
    <w:qFormat/>
    <w:rsid w:val="007F3D8B"/>
    <w:rPr>
      <w:b/>
      <w:bCs/>
    </w:rPr>
  </w:style>
  <w:style w:type="table" w:customStyle="1" w:styleId="Tablaconcuadrcula1">
    <w:name w:val="Tabla con cuadrícula1"/>
    <w:basedOn w:val="Tablanormal"/>
    <w:next w:val="Tablaconcuadrcula"/>
    <w:uiPriority w:val="39"/>
    <w:rsid w:val="006B11C6"/>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
    <w:name w:val="Lista actual1"/>
    <w:uiPriority w:val="99"/>
    <w:rsid w:val="00E41D06"/>
  </w:style>
  <w:style w:type="character" w:customStyle="1" w:styleId="Mencinsinresolver1">
    <w:name w:val="Mención sin resolver1"/>
    <w:basedOn w:val="Fuentedeprrafopredeter"/>
    <w:uiPriority w:val="99"/>
    <w:semiHidden/>
    <w:unhideWhenUsed/>
    <w:rsid w:val="007C6783"/>
    <w:rPr>
      <w:color w:val="605E5C"/>
      <w:shd w:val="clear" w:color="auto" w:fill="E1DFDD"/>
    </w:rPr>
  </w:style>
  <w:style w:type="character" w:customStyle="1" w:styleId="Ttulo4Car">
    <w:name w:val="Título 4 Car"/>
    <w:basedOn w:val="Fuentedeprrafopredeter"/>
    <w:link w:val="Ttulo4"/>
    <w:uiPriority w:val="9"/>
    <w:rsid w:val="00151764"/>
    <w:rPr>
      <w:rFonts w:ascii="Times New Roman" w:eastAsia="Times New Roman" w:hAnsi="Times New Roman" w:cs="Times New Roman"/>
      <w:b/>
      <w:bCs/>
      <w:sz w:val="24"/>
      <w:szCs w:val="24"/>
      <w:lang w:eastAsia="es-MX"/>
    </w:rPr>
  </w:style>
  <w:style w:type="character" w:customStyle="1" w:styleId="TextonotaalfinalCar">
    <w:name w:val="Texto nota al final Car"/>
    <w:basedOn w:val="Fuentedeprrafopredeter"/>
    <w:link w:val="Textonotaalfinal"/>
    <w:uiPriority w:val="99"/>
    <w:semiHidden/>
    <w:rsid w:val="00151764"/>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uiPriority w:val="99"/>
    <w:semiHidden/>
    <w:unhideWhenUsed/>
    <w:rsid w:val="00151764"/>
    <w:pPr>
      <w:spacing w:line="240" w:lineRule="auto"/>
    </w:pPr>
    <w:rPr>
      <w:rFonts w:ascii="Times New Roman" w:eastAsia="Times New Roman" w:hAnsi="Times New Roman" w:cs="Times New Roman"/>
      <w:sz w:val="20"/>
      <w:szCs w:val="20"/>
      <w:lang w:val="es-ES" w:eastAsia="es-ES"/>
    </w:rPr>
  </w:style>
  <w:style w:type="character" w:customStyle="1" w:styleId="TextonotaalfinalCar1">
    <w:name w:val="Texto nota al final Car1"/>
    <w:basedOn w:val="Fuentedeprrafopredeter"/>
    <w:uiPriority w:val="99"/>
    <w:semiHidden/>
    <w:rsid w:val="00151764"/>
    <w:rPr>
      <w:rFonts w:ascii="Calibri" w:eastAsia="Calibri" w:hAnsi="Calibri" w:cs="Calibri"/>
      <w:sz w:val="20"/>
      <w:szCs w:val="20"/>
      <w:lang w:val="es-ES_tradnl" w:eastAsia="es-MX"/>
    </w:rPr>
  </w:style>
  <w:style w:type="character" w:customStyle="1" w:styleId="il">
    <w:name w:val="il"/>
    <w:basedOn w:val="Fuentedeprrafopredeter"/>
    <w:rsid w:val="00151764"/>
  </w:style>
  <w:style w:type="paragraph" w:customStyle="1" w:styleId="n2">
    <w:name w:val="n2"/>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styleId="nfasis">
    <w:name w:val="Emphasis"/>
    <w:basedOn w:val="Fuentedeprrafopredeter"/>
    <w:uiPriority w:val="20"/>
    <w:qFormat/>
    <w:rsid w:val="00151764"/>
    <w:rPr>
      <w:i/>
      <w:iCs/>
    </w:rPr>
  </w:style>
  <w:style w:type="character" w:customStyle="1" w:styleId="nacep">
    <w:name w:val="n_acep"/>
    <w:basedOn w:val="Fuentedeprrafopredeter"/>
    <w:rsid w:val="00151764"/>
  </w:style>
  <w:style w:type="character" w:customStyle="1" w:styleId="notranslate">
    <w:name w:val="notranslate"/>
    <w:basedOn w:val="Fuentedeprrafopredeter"/>
    <w:rsid w:val="00151764"/>
  </w:style>
  <w:style w:type="character" w:customStyle="1" w:styleId="apple-style-span">
    <w:name w:val="apple-style-span"/>
    <w:rsid w:val="00151764"/>
  </w:style>
  <w:style w:type="paragraph" w:customStyle="1" w:styleId="paragraph">
    <w:name w:val="paragraph"/>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customStyle="1" w:styleId="normaltextrun">
    <w:name w:val="normaltextrun"/>
    <w:basedOn w:val="Fuentedeprrafopredeter"/>
    <w:rsid w:val="00151764"/>
  </w:style>
  <w:style w:type="paragraph" w:customStyle="1" w:styleId="Body1">
    <w:name w:val="Body 1"/>
    <w:rsid w:val="00151764"/>
    <w:pPr>
      <w:spacing w:after="200" w:line="276" w:lineRule="auto"/>
      <w:outlineLvl w:val="0"/>
    </w:pPr>
    <w:rPr>
      <w:rFonts w:ascii="Helvetica" w:eastAsia="Arial Unicode MS" w:hAnsi="Helvetica" w:cs="Times New Roman"/>
      <w:color w:val="000000"/>
      <w:szCs w:val="20"/>
      <w:u w:color="000000"/>
      <w:lang w:eastAsia="es-MX"/>
    </w:rPr>
  </w:style>
  <w:style w:type="paragraph" w:styleId="Textosinformato">
    <w:name w:val="Plain Text"/>
    <w:basedOn w:val="Normal"/>
    <w:link w:val="TextosinformatoCar"/>
    <w:rsid w:val="00151764"/>
    <w:pPr>
      <w:spacing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151764"/>
    <w:rPr>
      <w:rFonts w:ascii="Courier New" w:eastAsia="Times New Roman" w:hAnsi="Courier New" w:cs="Times New Roman"/>
      <w:sz w:val="20"/>
      <w:szCs w:val="20"/>
      <w:lang w:val="es-ES" w:eastAsia="es-ES"/>
    </w:rPr>
  </w:style>
  <w:style w:type="character" w:customStyle="1" w:styleId="lbl-encabezado-negro">
    <w:name w:val="lbl-encabezado-negro"/>
    <w:basedOn w:val="Fuentedeprrafopredeter"/>
    <w:rsid w:val="00151764"/>
  </w:style>
  <w:style w:type="character" w:customStyle="1" w:styleId="red">
    <w:name w:val="red"/>
    <w:basedOn w:val="Fuentedeprrafopredeter"/>
    <w:rsid w:val="00151764"/>
  </w:style>
  <w:style w:type="paragraph" w:customStyle="1" w:styleId="francesa">
    <w:name w:val="francesa"/>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paragraph" w:customStyle="1" w:styleId="Pa0">
    <w:name w:val="Pa0"/>
    <w:basedOn w:val="Default"/>
    <w:next w:val="Default"/>
    <w:uiPriority w:val="99"/>
    <w:rsid w:val="00151764"/>
    <w:pPr>
      <w:spacing w:line="221" w:lineRule="atLeast"/>
    </w:pPr>
    <w:rPr>
      <w:color w:val="auto"/>
    </w:rPr>
  </w:style>
  <w:style w:type="paragraph" w:customStyle="1" w:styleId="j2">
    <w:name w:val="j2"/>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paragraph" w:customStyle="1" w:styleId="o">
    <w:name w:val="o"/>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customStyle="1" w:styleId="h">
    <w:name w:val="h"/>
    <w:basedOn w:val="Fuentedeprrafopredeter"/>
    <w:rsid w:val="00151764"/>
  </w:style>
  <w:style w:type="character" w:customStyle="1" w:styleId="i1">
    <w:name w:val="i1"/>
    <w:basedOn w:val="Fuentedeprrafopredeter"/>
    <w:rsid w:val="00151764"/>
  </w:style>
  <w:style w:type="paragraph" w:styleId="Sangradetextonormal">
    <w:name w:val="Body Text Indent"/>
    <w:basedOn w:val="Normal"/>
    <w:link w:val="SangradetextonormalCar"/>
    <w:uiPriority w:val="99"/>
    <w:unhideWhenUsed/>
    <w:rsid w:val="00151764"/>
    <w:pPr>
      <w:spacing w:after="120" w:line="276" w:lineRule="auto"/>
      <w:ind w:left="283"/>
    </w:pPr>
    <w:rPr>
      <w:rFonts w:cs="Times New Roman"/>
      <w:lang w:val="es-MX" w:eastAsia="en-US"/>
    </w:rPr>
  </w:style>
  <w:style w:type="character" w:customStyle="1" w:styleId="SangradetextonormalCar">
    <w:name w:val="Sangría de texto normal Car"/>
    <w:basedOn w:val="Fuentedeprrafopredeter"/>
    <w:link w:val="Sangradetextonormal"/>
    <w:uiPriority w:val="99"/>
    <w:rsid w:val="00151764"/>
    <w:rPr>
      <w:rFonts w:ascii="Calibri" w:eastAsia="Calibri" w:hAnsi="Calibri" w:cs="Times New Roman"/>
    </w:rPr>
  </w:style>
  <w:style w:type="character" w:customStyle="1" w:styleId="Ttulo3Car">
    <w:name w:val="Título 3 Car"/>
    <w:basedOn w:val="Fuentedeprrafopredeter"/>
    <w:link w:val="Ttulo3"/>
    <w:uiPriority w:val="9"/>
    <w:rsid w:val="00BA088E"/>
    <w:rPr>
      <w:rFonts w:ascii="Palatino Linotype" w:eastAsiaTheme="majorEastAsia" w:hAnsi="Palatino Linotype" w:cstheme="majorBidi"/>
      <w:b/>
      <w:i/>
      <w:color w:val="000000" w:themeColor="text1"/>
      <w:sz w:val="24"/>
      <w:szCs w:val="24"/>
      <w:u w:val="single"/>
      <w:lang w:val="es-ES_tradnl" w:eastAsia="es-MX"/>
    </w:rPr>
  </w:style>
  <w:style w:type="paragraph" w:customStyle="1" w:styleId="Fundamentos">
    <w:name w:val="Fundamentos"/>
    <w:basedOn w:val="Normal"/>
    <w:qFormat/>
    <w:rsid w:val="00BA088E"/>
    <w:pPr>
      <w:pBdr>
        <w:top w:val="nil"/>
        <w:left w:val="nil"/>
        <w:bottom w:val="nil"/>
        <w:right w:val="nil"/>
        <w:between w:val="nil"/>
      </w:pBdr>
      <w:spacing w:line="240" w:lineRule="auto"/>
      <w:ind w:left="567" w:right="567"/>
      <w:contextualSpacing/>
    </w:pPr>
    <w:rPr>
      <w:rFonts w:eastAsia="Palatino Linotype" w:cs="Palatino Linotype"/>
      <w:i/>
      <w:color w:val="000000"/>
      <w:sz w:val="22"/>
      <w:szCs w:val="24"/>
    </w:rPr>
  </w:style>
  <w:style w:type="paragraph" w:customStyle="1" w:styleId="Citaalpie">
    <w:name w:val="Cita al pie"/>
    <w:basedOn w:val="Normal"/>
    <w:next w:val="Normal"/>
    <w:qFormat/>
    <w:rsid w:val="00275BE9"/>
    <w:pPr>
      <w:pBdr>
        <w:top w:val="nil"/>
        <w:left w:val="nil"/>
        <w:bottom w:val="nil"/>
        <w:right w:val="nil"/>
        <w:between w:val="nil"/>
      </w:pBdr>
      <w:spacing w:line="240" w:lineRule="auto"/>
      <w:contextualSpacing/>
    </w:pPr>
    <w:rPr>
      <w:rFonts w:eastAsia="Palatino Linotype" w:cs="Palatino Linotype"/>
      <w:i/>
      <w:color w:val="000000"/>
      <w:sz w:val="20"/>
      <w:szCs w:val="24"/>
    </w:rPr>
  </w:style>
  <w:style w:type="numbering" w:customStyle="1" w:styleId="Listaactual2">
    <w:name w:val="Lista actual2"/>
    <w:uiPriority w:val="99"/>
    <w:rsid w:val="00464AF4"/>
    <w:pPr>
      <w:numPr>
        <w:numId w:val="2"/>
      </w:numPr>
    </w:pPr>
  </w:style>
  <w:style w:type="numbering" w:customStyle="1" w:styleId="Listaactual3">
    <w:name w:val="Lista actual3"/>
    <w:uiPriority w:val="99"/>
    <w:rsid w:val="00ED52D1"/>
    <w:pPr>
      <w:numPr>
        <w:numId w:val="3"/>
      </w:numPr>
    </w:pPr>
  </w:style>
  <w:style w:type="numbering" w:customStyle="1" w:styleId="Listaactual4">
    <w:name w:val="Lista actual4"/>
    <w:uiPriority w:val="99"/>
    <w:rsid w:val="004436C5"/>
    <w:pPr>
      <w:numPr>
        <w:numId w:val="4"/>
      </w:numPr>
    </w:pPr>
  </w:style>
  <w:style w:type="numbering" w:customStyle="1" w:styleId="Listaactual5">
    <w:name w:val="Lista actual5"/>
    <w:uiPriority w:val="99"/>
    <w:rsid w:val="004431D5"/>
    <w:pPr>
      <w:numPr>
        <w:numId w:val="5"/>
      </w:numPr>
    </w:pPr>
  </w:style>
  <w:style w:type="numbering" w:customStyle="1" w:styleId="Listaactual6">
    <w:name w:val="Lista actual6"/>
    <w:uiPriority w:val="99"/>
    <w:rsid w:val="004431D5"/>
    <w:pPr>
      <w:numPr>
        <w:numId w:val="6"/>
      </w:numPr>
    </w:pPr>
  </w:style>
  <w:style w:type="numbering" w:customStyle="1" w:styleId="Listaactual7">
    <w:name w:val="Lista actual7"/>
    <w:uiPriority w:val="99"/>
    <w:rsid w:val="004431D5"/>
    <w:pPr>
      <w:numPr>
        <w:numId w:val="7"/>
      </w:numPr>
    </w:pPr>
  </w:style>
  <w:style w:type="numbering" w:customStyle="1" w:styleId="Listaactual8">
    <w:name w:val="Lista actual8"/>
    <w:uiPriority w:val="99"/>
    <w:rsid w:val="00FD295A"/>
    <w:pPr>
      <w:numPr>
        <w:numId w:val="8"/>
      </w:numPr>
    </w:pPr>
  </w:style>
  <w:style w:type="numbering" w:customStyle="1" w:styleId="Listaactual9">
    <w:name w:val="Lista actual9"/>
    <w:uiPriority w:val="99"/>
    <w:rsid w:val="00025560"/>
    <w:pPr>
      <w:numPr>
        <w:numId w:val="9"/>
      </w:numPr>
    </w:pPr>
  </w:style>
  <w:style w:type="numbering" w:customStyle="1" w:styleId="Listaactual10">
    <w:name w:val="Lista actual10"/>
    <w:uiPriority w:val="99"/>
    <w:rsid w:val="00CE31B1"/>
    <w:pPr>
      <w:numPr>
        <w:numId w:val="10"/>
      </w:numPr>
    </w:pPr>
  </w:style>
  <w:style w:type="numbering" w:customStyle="1" w:styleId="Listaactual11">
    <w:name w:val="Lista actual11"/>
    <w:uiPriority w:val="99"/>
    <w:rsid w:val="00514C55"/>
    <w:pPr>
      <w:numPr>
        <w:numId w:val="11"/>
      </w:numPr>
    </w:pPr>
  </w:style>
  <w:style w:type="numbering" w:customStyle="1" w:styleId="Listaactual12">
    <w:name w:val="Lista actual12"/>
    <w:uiPriority w:val="99"/>
    <w:rsid w:val="00BC4869"/>
    <w:pPr>
      <w:numPr>
        <w:numId w:val="12"/>
      </w:numPr>
    </w:pPr>
  </w:style>
  <w:style w:type="numbering" w:customStyle="1" w:styleId="Listaactual13">
    <w:name w:val="Lista actual13"/>
    <w:uiPriority w:val="99"/>
    <w:rsid w:val="00F20903"/>
    <w:pPr>
      <w:numPr>
        <w:numId w:val="13"/>
      </w:numPr>
    </w:pPr>
  </w:style>
  <w:style w:type="numbering" w:customStyle="1" w:styleId="Listaactual14">
    <w:name w:val="Lista actual14"/>
    <w:uiPriority w:val="99"/>
    <w:rsid w:val="00C006C6"/>
    <w:pPr>
      <w:numPr>
        <w:numId w:val="14"/>
      </w:numPr>
    </w:pPr>
  </w:style>
  <w:style w:type="numbering" w:customStyle="1" w:styleId="Listaactual15">
    <w:name w:val="Lista actual15"/>
    <w:uiPriority w:val="99"/>
    <w:rsid w:val="00AE31C2"/>
    <w:pPr>
      <w:numPr>
        <w:numId w:val="15"/>
      </w:numPr>
    </w:pPr>
  </w:style>
  <w:style w:type="character" w:customStyle="1" w:styleId="Mencinsinresolver2">
    <w:name w:val="Mención sin resolver2"/>
    <w:basedOn w:val="Fuentedeprrafopredeter"/>
    <w:uiPriority w:val="99"/>
    <w:semiHidden/>
    <w:unhideWhenUsed/>
    <w:rsid w:val="002B3EA9"/>
    <w:rPr>
      <w:color w:val="605E5C"/>
      <w:shd w:val="clear" w:color="auto" w:fill="E1DFDD"/>
    </w:rPr>
  </w:style>
  <w:style w:type="numbering" w:customStyle="1" w:styleId="Listaactual16">
    <w:name w:val="Lista actual16"/>
    <w:uiPriority w:val="99"/>
    <w:rsid w:val="009A70F6"/>
    <w:pPr>
      <w:numPr>
        <w:numId w:val="16"/>
      </w:numPr>
    </w:pPr>
  </w:style>
  <w:style w:type="character" w:customStyle="1" w:styleId="Mencinsinresolver3">
    <w:name w:val="Mención sin resolver3"/>
    <w:basedOn w:val="Fuentedeprrafopredeter"/>
    <w:uiPriority w:val="99"/>
    <w:semiHidden/>
    <w:unhideWhenUsed/>
    <w:rsid w:val="00CB2A72"/>
    <w:rPr>
      <w:color w:val="605E5C"/>
      <w:shd w:val="clear" w:color="auto" w:fill="E1DFDD"/>
    </w:rPr>
  </w:style>
  <w:style w:type="numbering" w:customStyle="1" w:styleId="Listaactual17">
    <w:name w:val="Lista actual17"/>
    <w:uiPriority w:val="99"/>
    <w:rsid w:val="003F1C2E"/>
    <w:pPr>
      <w:numPr>
        <w:numId w:val="17"/>
      </w:numPr>
    </w:pPr>
  </w:style>
  <w:style w:type="paragraph" w:customStyle="1" w:styleId="fundamentos0">
    <w:name w:val="fundamentos"/>
    <w:basedOn w:val="Sinespaciado"/>
    <w:link w:val="fundamentosCar"/>
    <w:rsid w:val="004C55E8"/>
    <w:pPr>
      <w:pBdr>
        <w:top w:val="nil"/>
        <w:left w:val="nil"/>
        <w:bottom w:val="nil"/>
        <w:right w:val="nil"/>
        <w:between w:val="nil"/>
      </w:pBdr>
      <w:ind w:left="567" w:right="567"/>
      <w:jc w:val="both"/>
    </w:pPr>
    <w:rPr>
      <w:rFonts w:eastAsia="Palatino Linotype" w:cs="Palatino Linotype"/>
      <w:i/>
      <w:color w:val="000000"/>
    </w:rPr>
  </w:style>
  <w:style w:type="character" w:customStyle="1" w:styleId="fundamentosCar">
    <w:name w:val="fundamentos Car"/>
    <w:basedOn w:val="SinespaciadoCar"/>
    <w:link w:val="fundamentos0"/>
    <w:rsid w:val="004C55E8"/>
    <w:rPr>
      <w:rFonts w:ascii="Times New Roman" w:eastAsia="Palatino Linotype" w:hAnsi="Times New Roman" w:cs="Palatino Linotype"/>
      <w:i/>
      <w:color w:val="000000"/>
      <w:sz w:val="24"/>
      <w:szCs w:val="24"/>
      <w:lang w:eastAsia="es-ES"/>
    </w:rPr>
  </w:style>
  <w:style w:type="character" w:customStyle="1" w:styleId="Mencinsinresolver4">
    <w:name w:val="Mención sin resolver4"/>
    <w:basedOn w:val="Fuentedeprrafopredeter"/>
    <w:uiPriority w:val="99"/>
    <w:semiHidden/>
    <w:unhideWhenUsed/>
    <w:rsid w:val="00907591"/>
    <w:rPr>
      <w:color w:val="605E5C"/>
      <w:shd w:val="clear" w:color="auto" w:fill="E1DFDD"/>
    </w:rPr>
  </w:style>
  <w:style w:type="numbering" w:customStyle="1" w:styleId="Listaactual18">
    <w:name w:val="Lista actual18"/>
    <w:uiPriority w:val="99"/>
    <w:rsid w:val="005B32C9"/>
  </w:style>
  <w:style w:type="numbering" w:customStyle="1" w:styleId="Listaactual19">
    <w:name w:val="Lista actual19"/>
    <w:uiPriority w:val="99"/>
    <w:rsid w:val="00121B19"/>
    <w:pPr>
      <w:numPr>
        <w:numId w:val="18"/>
      </w:numPr>
    </w:pPr>
  </w:style>
  <w:style w:type="numbering" w:customStyle="1" w:styleId="Listaactual20">
    <w:name w:val="Lista actual20"/>
    <w:uiPriority w:val="99"/>
    <w:rsid w:val="001E1533"/>
    <w:pPr>
      <w:numPr>
        <w:numId w:val="19"/>
      </w:numPr>
    </w:pPr>
  </w:style>
  <w:style w:type="numbering" w:customStyle="1" w:styleId="Listaactual21">
    <w:name w:val="Lista actual21"/>
    <w:uiPriority w:val="99"/>
    <w:rsid w:val="009D0CC2"/>
  </w:style>
  <w:style w:type="numbering" w:customStyle="1" w:styleId="Listaactual22">
    <w:name w:val="Lista actual22"/>
    <w:uiPriority w:val="99"/>
    <w:rsid w:val="0049591A"/>
    <w:pPr>
      <w:numPr>
        <w:numId w:val="21"/>
      </w:numPr>
    </w:pPr>
  </w:style>
  <w:style w:type="numbering" w:customStyle="1" w:styleId="Listaactual23">
    <w:name w:val="Lista actual23"/>
    <w:uiPriority w:val="99"/>
    <w:rsid w:val="003C19CB"/>
    <w:pPr>
      <w:numPr>
        <w:numId w:val="22"/>
      </w:numPr>
    </w:pPr>
  </w:style>
  <w:style w:type="numbering" w:customStyle="1" w:styleId="Listaactual24">
    <w:name w:val="Lista actual24"/>
    <w:uiPriority w:val="99"/>
    <w:rsid w:val="004C1A04"/>
    <w:pPr>
      <w:numPr>
        <w:numId w:val="23"/>
      </w:numPr>
    </w:pPr>
  </w:style>
  <w:style w:type="numbering" w:customStyle="1" w:styleId="Listaactual25">
    <w:name w:val="Lista actual25"/>
    <w:uiPriority w:val="99"/>
    <w:rsid w:val="00402353"/>
    <w:pPr>
      <w:numPr>
        <w:numId w:val="24"/>
      </w:numPr>
    </w:pPr>
  </w:style>
  <w:style w:type="numbering" w:customStyle="1" w:styleId="Listaactual26">
    <w:name w:val="Lista actual26"/>
    <w:uiPriority w:val="99"/>
    <w:rsid w:val="00797413"/>
    <w:pPr>
      <w:numPr>
        <w:numId w:val="25"/>
      </w:numPr>
    </w:pPr>
  </w:style>
  <w:style w:type="numbering" w:customStyle="1" w:styleId="Listaactual31">
    <w:name w:val="Lista actual31"/>
    <w:uiPriority w:val="99"/>
    <w:rsid w:val="00957190"/>
    <w:pPr>
      <w:numPr>
        <w:numId w:val="26"/>
      </w:numPr>
    </w:pPr>
  </w:style>
  <w:style w:type="paragraph" w:customStyle="1" w:styleId="p1">
    <w:name w:val="p1"/>
    <w:basedOn w:val="Normal"/>
    <w:rsid w:val="005D1DD0"/>
    <w:pPr>
      <w:spacing w:line="240" w:lineRule="auto"/>
      <w:jc w:val="left"/>
    </w:pPr>
    <w:rPr>
      <w:rFonts w:ascii="Helvetica" w:eastAsiaTheme="minorEastAsia" w:hAnsi="Helvetica" w:cs="Times New Roman"/>
      <w:sz w:val="18"/>
      <w:szCs w:val="18"/>
      <w:lang w:val="es-MX"/>
    </w:rPr>
  </w:style>
  <w:style w:type="character" w:customStyle="1" w:styleId="s1">
    <w:name w:val="s1"/>
    <w:basedOn w:val="Fuentedeprrafopredeter"/>
    <w:rsid w:val="005D1DD0"/>
    <w:rPr>
      <w:rFonts w:ascii="Helvetica" w:hAnsi="Helvetica" w:hint="default"/>
      <w:b w:val="0"/>
      <w:bCs w:val="0"/>
      <w:i w:val="0"/>
      <w:iCs w:val="0"/>
      <w:sz w:val="18"/>
      <w:szCs w:val="18"/>
    </w:rPr>
  </w:style>
  <w:style w:type="numbering" w:customStyle="1" w:styleId="Listaactual27">
    <w:name w:val="Lista actual27"/>
    <w:uiPriority w:val="99"/>
    <w:rsid w:val="007529D0"/>
    <w:pPr>
      <w:numPr>
        <w:numId w:val="27"/>
      </w:numPr>
    </w:pPr>
  </w:style>
  <w:style w:type="numbering" w:customStyle="1" w:styleId="Sinlista1">
    <w:name w:val="Sin lista1"/>
    <w:next w:val="Sinlista"/>
    <w:uiPriority w:val="99"/>
    <w:semiHidden/>
    <w:unhideWhenUsed/>
    <w:rsid w:val="00F37E44"/>
  </w:style>
  <w:style w:type="table" w:customStyle="1" w:styleId="Tablaconcuadrcula2">
    <w:name w:val="Tabla con cuadrícula2"/>
    <w:basedOn w:val="Tablanormal"/>
    <w:next w:val="Tablaconcuadrcula"/>
    <w:uiPriority w:val="39"/>
    <w:rsid w:val="00F37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F37E44"/>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10">
    <w:name w:val="Lista actual110"/>
    <w:uiPriority w:val="99"/>
    <w:rsid w:val="00F37E44"/>
    <w:pPr>
      <w:numPr>
        <w:numId w:val="1"/>
      </w:numPr>
    </w:pPr>
  </w:style>
  <w:style w:type="numbering" w:customStyle="1" w:styleId="Listaactual81">
    <w:name w:val="Lista actual81"/>
    <w:uiPriority w:val="99"/>
    <w:rsid w:val="00F37E44"/>
    <w:pPr>
      <w:numPr>
        <w:numId w:val="28"/>
      </w:numPr>
    </w:pPr>
  </w:style>
  <w:style w:type="numbering" w:customStyle="1" w:styleId="Listaactual91">
    <w:name w:val="Lista actual91"/>
    <w:uiPriority w:val="99"/>
    <w:rsid w:val="00F37E44"/>
    <w:pPr>
      <w:numPr>
        <w:numId w:val="29"/>
      </w:numPr>
    </w:pPr>
  </w:style>
  <w:style w:type="numbering" w:customStyle="1" w:styleId="Sinlista11">
    <w:name w:val="Sin lista11"/>
    <w:next w:val="Sinlista"/>
    <w:uiPriority w:val="99"/>
    <w:semiHidden/>
    <w:unhideWhenUsed/>
    <w:rsid w:val="00F37E44"/>
  </w:style>
  <w:style w:type="numbering" w:customStyle="1" w:styleId="Listaactual111">
    <w:name w:val="Lista actual111"/>
    <w:uiPriority w:val="99"/>
    <w:rsid w:val="00F37E44"/>
    <w:pPr>
      <w:numPr>
        <w:numId w:val="30"/>
      </w:numPr>
    </w:pPr>
  </w:style>
  <w:style w:type="numbering" w:customStyle="1" w:styleId="Listaactual211">
    <w:name w:val="Lista actual211"/>
    <w:uiPriority w:val="99"/>
    <w:rsid w:val="00F37E44"/>
    <w:pPr>
      <w:numPr>
        <w:numId w:val="31"/>
      </w:numPr>
    </w:pPr>
  </w:style>
  <w:style w:type="paragraph" w:customStyle="1" w:styleId="NormalINFOEM">
    <w:name w:val="Normal INFOEM"/>
    <w:basedOn w:val="Normal"/>
    <w:link w:val="NormalINFOEMCar"/>
    <w:qFormat/>
    <w:rsid w:val="00F37E44"/>
  </w:style>
  <w:style w:type="character" w:customStyle="1" w:styleId="NormalINFOEMCar">
    <w:name w:val="Normal INFOEM Car"/>
    <w:basedOn w:val="Fuentedeprrafopredeter"/>
    <w:link w:val="NormalINFOEM"/>
    <w:rsid w:val="00F37E44"/>
    <w:rPr>
      <w:rFonts w:ascii="Palatino Linotype" w:eastAsia="Calibri" w:hAnsi="Palatino Linotype" w:cs="Calibri"/>
      <w:sz w:val="24"/>
      <w:lang w:val="es-ES_tradnl" w:eastAsia="es-MX"/>
    </w:rPr>
  </w:style>
  <w:style w:type="numbering" w:customStyle="1" w:styleId="Listaactual101">
    <w:name w:val="Lista actual101"/>
    <w:uiPriority w:val="99"/>
    <w:rsid w:val="00F37E44"/>
    <w:pPr>
      <w:numPr>
        <w:numId w:val="32"/>
      </w:numPr>
    </w:pPr>
  </w:style>
  <w:style w:type="numbering" w:customStyle="1" w:styleId="Listaactual121">
    <w:name w:val="Lista actual121"/>
    <w:uiPriority w:val="99"/>
    <w:rsid w:val="00F37E44"/>
    <w:pPr>
      <w:numPr>
        <w:numId w:val="33"/>
      </w:numPr>
    </w:pPr>
  </w:style>
  <w:style w:type="numbering" w:customStyle="1" w:styleId="Listaactual131">
    <w:name w:val="Lista actual131"/>
    <w:uiPriority w:val="99"/>
    <w:rsid w:val="00F37E44"/>
    <w:pPr>
      <w:numPr>
        <w:numId w:val="34"/>
      </w:numPr>
    </w:pPr>
  </w:style>
  <w:style w:type="numbering" w:customStyle="1" w:styleId="Listaactual221">
    <w:name w:val="Lista actual221"/>
    <w:uiPriority w:val="99"/>
    <w:rsid w:val="00F37E44"/>
    <w:pPr>
      <w:numPr>
        <w:numId w:val="35"/>
      </w:numPr>
    </w:pPr>
  </w:style>
  <w:style w:type="numbering" w:customStyle="1" w:styleId="Listaactual311">
    <w:name w:val="Lista actual311"/>
    <w:uiPriority w:val="99"/>
    <w:rsid w:val="00F37E44"/>
    <w:pPr>
      <w:numPr>
        <w:numId w:val="20"/>
      </w:numPr>
    </w:pPr>
  </w:style>
  <w:style w:type="paragraph" w:styleId="Revisin">
    <w:name w:val="Revision"/>
    <w:hidden/>
    <w:uiPriority w:val="99"/>
    <w:semiHidden/>
    <w:rsid w:val="00F37E44"/>
    <w:pPr>
      <w:spacing w:after="0" w:line="240" w:lineRule="auto"/>
    </w:pPr>
    <w:rPr>
      <w:rFonts w:ascii="Calibri" w:eastAsia="Calibri" w:hAnsi="Calibri" w:cs="Calibri"/>
      <w:lang w:eastAsia="es-MX"/>
    </w:rPr>
  </w:style>
  <w:style w:type="numbering" w:customStyle="1" w:styleId="Listaactual41">
    <w:name w:val="Lista actual41"/>
    <w:uiPriority w:val="99"/>
    <w:rsid w:val="00F37E44"/>
    <w:pPr>
      <w:numPr>
        <w:numId w:val="36"/>
      </w:numPr>
    </w:pPr>
  </w:style>
  <w:style w:type="numbering" w:customStyle="1" w:styleId="Listaactual51">
    <w:name w:val="Lista actual51"/>
    <w:uiPriority w:val="99"/>
    <w:rsid w:val="00F37E44"/>
    <w:pPr>
      <w:numPr>
        <w:numId w:val="37"/>
      </w:numPr>
    </w:pPr>
  </w:style>
  <w:style w:type="numbering" w:customStyle="1" w:styleId="Listaactual61">
    <w:name w:val="Lista actual61"/>
    <w:uiPriority w:val="99"/>
    <w:rsid w:val="00F37E44"/>
    <w:pPr>
      <w:numPr>
        <w:numId w:val="38"/>
      </w:numPr>
    </w:pPr>
  </w:style>
  <w:style w:type="numbering" w:customStyle="1" w:styleId="Listaactual71">
    <w:name w:val="Lista actual71"/>
    <w:uiPriority w:val="99"/>
    <w:rsid w:val="00F37E44"/>
    <w:pPr>
      <w:numPr>
        <w:numId w:val="39"/>
      </w:numPr>
    </w:pPr>
  </w:style>
  <w:style w:type="numbering" w:customStyle="1" w:styleId="Listaactual811">
    <w:name w:val="Lista actual811"/>
    <w:uiPriority w:val="99"/>
    <w:rsid w:val="00F37E44"/>
    <w:pPr>
      <w:numPr>
        <w:numId w:val="40"/>
      </w:numPr>
    </w:pPr>
  </w:style>
  <w:style w:type="numbering" w:customStyle="1" w:styleId="Listaactual911">
    <w:name w:val="Lista actual911"/>
    <w:uiPriority w:val="99"/>
    <w:rsid w:val="00F37E44"/>
    <w:pPr>
      <w:numPr>
        <w:numId w:val="41"/>
      </w:numPr>
    </w:pPr>
  </w:style>
  <w:style w:type="numbering" w:customStyle="1" w:styleId="Listaactual1011">
    <w:name w:val="Lista actual1011"/>
    <w:uiPriority w:val="99"/>
    <w:rsid w:val="00F37E44"/>
    <w:pPr>
      <w:numPr>
        <w:numId w:val="42"/>
      </w:numPr>
    </w:pPr>
  </w:style>
  <w:style w:type="numbering" w:customStyle="1" w:styleId="Listaactual1111">
    <w:name w:val="Lista actual1111"/>
    <w:uiPriority w:val="99"/>
    <w:rsid w:val="00F37E44"/>
    <w:pPr>
      <w:numPr>
        <w:numId w:val="43"/>
      </w:numPr>
    </w:pPr>
  </w:style>
  <w:style w:type="numbering" w:customStyle="1" w:styleId="Listaactual1211">
    <w:name w:val="Lista actual1211"/>
    <w:uiPriority w:val="99"/>
    <w:rsid w:val="00F37E44"/>
    <w:pPr>
      <w:numPr>
        <w:numId w:val="44"/>
      </w:numPr>
    </w:pPr>
  </w:style>
  <w:style w:type="numbering" w:customStyle="1" w:styleId="Listaactual1311">
    <w:name w:val="Lista actual1311"/>
    <w:uiPriority w:val="99"/>
    <w:rsid w:val="00F37E44"/>
    <w:pPr>
      <w:numPr>
        <w:numId w:val="45"/>
      </w:numPr>
    </w:pPr>
  </w:style>
  <w:style w:type="numbering" w:customStyle="1" w:styleId="Listaactual28">
    <w:name w:val="Lista actual28"/>
    <w:uiPriority w:val="99"/>
    <w:rsid w:val="00CA62C6"/>
    <w:pPr>
      <w:numPr>
        <w:numId w:val="46"/>
      </w:numPr>
    </w:pPr>
  </w:style>
  <w:style w:type="numbering" w:customStyle="1" w:styleId="Listaactual29">
    <w:name w:val="Lista actual29"/>
    <w:uiPriority w:val="99"/>
    <w:rsid w:val="00281167"/>
    <w:pPr>
      <w:numPr>
        <w:numId w:val="47"/>
      </w:numPr>
    </w:pPr>
  </w:style>
  <w:style w:type="numbering" w:customStyle="1" w:styleId="Listaactual30">
    <w:name w:val="Lista actual30"/>
    <w:uiPriority w:val="99"/>
    <w:rsid w:val="00555A84"/>
    <w:pPr>
      <w:numPr>
        <w:numId w:val="48"/>
      </w:numPr>
    </w:pPr>
  </w:style>
  <w:style w:type="character" w:customStyle="1" w:styleId="Mencinsinresolver5">
    <w:name w:val="Mención sin resolver5"/>
    <w:basedOn w:val="Fuentedeprrafopredeter"/>
    <w:uiPriority w:val="99"/>
    <w:semiHidden/>
    <w:unhideWhenUsed/>
    <w:rsid w:val="00A73CF9"/>
    <w:rPr>
      <w:color w:val="605E5C"/>
      <w:shd w:val="clear" w:color="auto" w:fill="E1DFDD"/>
    </w:rPr>
  </w:style>
  <w:style w:type="numbering" w:customStyle="1" w:styleId="Listaactual32">
    <w:name w:val="Lista actual32"/>
    <w:uiPriority w:val="99"/>
    <w:rsid w:val="005216ED"/>
    <w:pPr>
      <w:numPr>
        <w:numId w:val="49"/>
      </w:numPr>
    </w:pPr>
  </w:style>
  <w:style w:type="numbering" w:customStyle="1" w:styleId="Listaactual33">
    <w:name w:val="Lista actual33"/>
    <w:uiPriority w:val="99"/>
    <w:rsid w:val="005939F9"/>
    <w:pPr>
      <w:numPr>
        <w:numId w:val="50"/>
      </w:numPr>
    </w:pPr>
  </w:style>
  <w:style w:type="numbering" w:customStyle="1" w:styleId="Listaactual34">
    <w:name w:val="Lista actual34"/>
    <w:uiPriority w:val="99"/>
    <w:rsid w:val="00C97BA2"/>
    <w:pPr>
      <w:numPr>
        <w:numId w:val="51"/>
      </w:numPr>
    </w:pPr>
  </w:style>
  <w:style w:type="numbering" w:customStyle="1" w:styleId="Listaactual35">
    <w:name w:val="Lista actual35"/>
    <w:uiPriority w:val="99"/>
    <w:rsid w:val="00A367F7"/>
    <w:pPr>
      <w:numPr>
        <w:numId w:val="52"/>
      </w:numPr>
    </w:pPr>
  </w:style>
  <w:style w:type="numbering" w:customStyle="1" w:styleId="Listaactual36">
    <w:name w:val="Lista actual36"/>
    <w:uiPriority w:val="99"/>
    <w:rsid w:val="008C1678"/>
    <w:pPr>
      <w:numPr>
        <w:numId w:val="53"/>
      </w:numPr>
    </w:pPr>
  </w:style>
  <w:style w:type="numbering" w:customStyle="1" w:styleId="Listaactual37">
    <w:name w:val="Lista actual37"/>
    <w:uiPriority w:val="99"/>
    <w:rsid w:val="00B05943"/>
    <w:pPr>
      <w:numPr>
        <w:numId w:val="54"/>
      </w:numPr>
    </w:pPr>
  </w:style>
  <w:style w:type="numbering" w:customStyle="1" w:styleId="Listaactual38">
    <w:name w:val="Lista actual38"/>
    <w:uiPriority w:val="99"/>
    <w:rsid w:val="003B3181"/>
    <w:pPr>
      <w:numPr>
        <w:numId w:val="55"/>
      </w:numPr>
    </w:pPr>
  </w:style>
  <w:style w:type="paragraph" w:styleId="Textoindependiente2">
    <w:name w:val="Body Text 2"/>
    <w:basedOn w:val="Normal"/>
    <w:link w:val="Textoindependiente2Car"/>
    <w:uiPriority w:val="99"/>
    <w:semiHidden/>
    <w:unhideWhenUsed/>
    <w:rsid w:val="00EB5707"/>
    <w:pPr>
      <w:spacing w:after="120" w:line="480" w:lineRule="auto"/>
    </w:pPr>
  </w:style>
  <w:style w:type="character" w:customStyle="1" w:styleId="Textoindependiente2Car">
    <w:name w:val="Texto independiente 2 Car"/>
    <w:basedOn w:val="Fuentedeprrafopredeter"/>
    <w:link w:val="Textoindependiente2"/>
    <w:uiPriority w:val="99"/>
    <w:semiHidden/>
    <w:rsid w:val="00EB5707"/>
    <w:rPr>
      <w:rFonts w:ascii="Palatino Linotype" w:eastAsia="Calibri" w:hAnsi="Palatino Linotype" w:cs="Calibri"/>
      <w:sz w:val="24"/>
      <w:lang w:val="es-ES_tradnl" w:eastAsia="es-MX"/>
    </w:rPr>
  </w:style>
  <w:style w:type="numbering" w:customStyle="1" w:styleId="Listaactual39">
    <w:name w:val="Lista actual39"/>
    <w:uiPriority w:val="99"/>
    <w:rsid w:val="00F85471"/>
    <w:pPr>
      <w:numPr>
        <w:numId w:val="56"/>
      </w:numPr>
    </w:pPr>
  </w:style>
  <w:style w:type="numbering" w:customStyle="1" w:styleId="Listaactual40">
    <w:name w:val="Lista actual40"/>
    <w:uiPriority w:val="99"/>
    <w:rsid w:val="007E6FF3"/>
    <w:pPr>
      <w:numPr>
        <w:numId w:val="57"/>
      </w:numPr>
    </w:pPr>
  </w:style>
  <w:style w:type="numbering" w:customStyle="1" w:styleId="Listaactual42">
    <w:name w:val="Lista actual42"/>
    <w:uiPriority w:val="99"/>
    <w:rsid w:val="009A6BB0"/>
    <w:pPr>
      <w:numPr>
        <w:numId w:val="58"/>
      </w:numPr>
    </w:pPr>
  </w:style>
  <w:style w:type="numbering" w:customStyle="1" w:styleId="Listaactual43">
    <w:name w:val="Lista actual43"/>
    <w:uiPriority w:val="99"/>
    <w:rsid w:val="00E67611"/>
    <w:pPr>
      <w:numPr>
        <w:numId w:val="59"/>
      </w:numPr>
    </w:pPr>
  </w:style>
  <w:style w:type="numbering" w:customStyle="1" w:styleId="Listaactual44">
    <w:name w:val="Lista actual44"/>
    <w:uiPriority w:val="99"/>
    <w:rsid w:val="009839C7"/>
    <w:pPr>
      <w:numPr>
        <w:numId w:val="60"/>
      </w:numPr>
    </w:pPr>
  </w:style>
  <w:style w:type="numbering" w:customStyle="1" w:styleId="Listaactual45">
    <w:name w:val="Lista actual45"/>
    <w:uiPriority w:val="99"/>
    <w:rsid w:val="00332DE0"/>
    <w:pPr>
      <w:numPr>
        <w:numId w:val="61"/>
      </w:numPr>
    </w:pPr>
  </w:style>
  <w:style w:type="character" w:customStyle="1" w:styleId="Mencinsinresolver6">
    <w:name w:val="Mención sin resolver6"/>
    <w:basedOn w:val="Fuentedeprrafopredeter"/>
    <w:uiPriority w:val="99"/>
    <w:semiHidden/>
    <w:unhideWhenUsed/>
    <w:rsid w:val="005B2942"/>
    <w:rPr>
      <w:color w:val="605E5C"/>
      <w:shd w:val="clear" w:color="auto" w:fill="E1DFDD"/>
    </w:rPr>
  </w:style>
  <w:style w:type="numbering" w:customStyle="1" w:styleId="Listaactual46">
    <w:name w:val="Lista actual46"/>
    <w:uiPriority w:val="99"/>
    <w:rsid w:val="002D166D"/>
    <w:pPr>
      <w:numPr>
        <w:numId w:val="62"/>
      </w:numPr>
    </w:pPr>
  </w:style>
  <w:style w:type="numbering" w:customStyle="1" w:styleId="Listaactual47">
    <w:name w:val="Lista actual47"/>
    <w:uiPriority w:val="99"/>
    <w:rsid w:val="00773817"/>
    <w:pPr>
      <w:numPr>
        <w:numId w:val="63"/>
      </w:numPr>
    </w:pPr>
  </w:style>
  <w:style w:type="numbering" w:customStyle="1" w:styleId="Listaactual48">
    <w:name w:val="Lista actual48"/>
    <w:uiPriority w:val="99"/>
    <w:rsid w:val="005D0B03"/>
    <w:pPr>
      <w:numPr>
        <w:numId w:val="65"/>
      </w:numPr>
    </w:pPr>
  </w:style>
  <w:style w:type="character" w:customStyle="1" w:styleId="Mencinsinresolver7">
    <w:name w:val="Mención sin resolver7"/>
    <w:basedOn w:val="Fuentedeprrafopredeter"/>
    <w:uiPriority w:val="99"/>
    <w:semiHidden/>
    <w:unhideWhenUsed/>
    <w:rsid w:val="00A36176"/>
    <w:rPr>
      <w:color w:val="605E5C"/>
      <w:shd w:val="clear" w:color="auto" w:fill="E1DFDD"/>
    </w:rPr>
  </w:style>
  <w:style w:type="numbering" w:customStyle="1" w:styleId="Listaactual49">
    <w:name w:val="Lista actual49"/>
    <w:uiPriority w:val="99"/>
    <w:rsid w:val="00913A5F"/>
    <w:pPr>
      <w:numPr>
        <w:numId w:val="67"/>
      </w:numPr>
    </w:pPr>
  </w:style>
  <w:style w:type="numbering" w:customStyle="1" w:styleId="Listaactual50">
    <w:name w:val="Lista actual50"/>
    <w:uiPriority w:val="99"/>
    <w:rsid w:val="00294922"/>
    <w:pPr>
      <w:numPr>
        <w:numId w:val="7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75891">
      <w:bodyDiv w:val="1"/>
      <w:marLeft w:val="0"/>
      <w:marRight w:val="0"/>
      <w:marTop w:val="0"/>
      <w:marBottom w:val="0"/>
      <w:divBdr>
        <w:top w:val="none" w:sz="0" w:space="0" w:color="auto"/>
        <w:left w:val="none" w:sz="0" w:space="0" w:color="auto"/>
        <w:bottom w:val="none" w:sz="0" w:space="0" w:color="auto"/>
        <w:right w:val="none" w:sz="0" w:space="0" w:color="auto"/>
      </w:divBdr>
    </w:div>
    <w:div w:id="67970817">
      <w:bodyDiv w:val="1"/>
      <w:marLeft w:val="0"/>
      <w:marRight w:val="0"/>
      <w:marTop w:val="0"/>
      <w:marBottom w:val="0"/>
      <w:divBdr>
        <w:top w:val="none" w:sz="0" w:space="0" w:color="auto"/>
        <w:left w:val="none" w:sz="0" w:space="0" w:color="auto"/>
        <w:bottom w:val="none" w:sz="0" w:space="0" w:color="auto"/>
        <w:right w:val="none" w:sz="0" w:space="0" w:color="auto"/>
      </w:divBdr>
    </w:div>
    <w:div w:id="68237940">
      <w:bodyDiv w:val="1"/>
      <w:marLeft w:val="0"/>
      <w:marRight w:val="0"/>
      <w:marTop w:val="0"/>
      <w:marBottom w:val="0"/>
      <w:divBdr>
        <w:top w:val="none" w:sz="0" w:space="0" w:color="auto"/>
        <w:left w:val="none" w:sz="0" w:space="0" w:color="auto"/>
        <w:bottom w:val="none" w:sz="0" w:space="0" w:color="auto"/>
        <w:right w:val="none" w:sz="0" w:space="0" w:color="auto"/>
      </w:divBdr>
    </w:div>
    <w:div w:id="78017610">
      <w:bodyDiv w:val="1"/>
      <w:marLeft w:val="0"/>
      <w:marRight w:val="0"/>
      <w:marTop w:val="0"/>
      <w:marBottom w:val="0"/>
      <w:divBdr>
        <w:top w:val="none" w:sz="0" w:space="0" w:color="auto"/>
        <w:left w:val="none" w:sz="0" w:space="0" w:color="auto"/>
        <w:bottom w:val="none" w:sz="0" w:space="0" w:color="auto"/>
        <w:right w:val="none" w:sz="0" w:space="0" w:color="auto"/>
      </w:divBdr>
    </w:div>
    <w:div w:id="134371283">
      <w:bodyDiv w:val="1"/>
      <w:marLeft w:val="0"/>
      <w:marRight w:val="0"/>
      <w:marTop w:val="0"/>
      <w:marBottom w:val="0"/>
      <w:divBdr>
        <w:top w:val="none" w:sz="0" w:space="0" w:color="auto"/>
        <w:left w:val="none" w:sz="0" w:space="0" w:color="auto"/>
        <w:bottom w:val="none" w:sz="0" w:space="0" w:color="auto"/>
        <w:right w:val="none" w:sz="0" w:space="0" w:color="auto"/>
      </w:divBdr>
    </w:div>
    <w:div w:id="160318186">
      <w:bodyDiv w:val="1"/>
      <w:marLeft w:val="0"/>
      <w:marRight w:val="0"/>
      <w:marTop w:val="0"/>
      <w:marBottom w:val="0"/>
      <w:divBdr>
        <w:top w:val="none" w:sz="0" w:space="0" w:color="auto"/>
        <w:left w:val="none" w:sz="0" w:space="0" w:color="auto"/>
        <w:bottom w:val="none" w:sz="0" w:space="0" w:color="auto"/>
        <w:right w:val="none" w:sz="0" w:space="0" w:color="auto"/>
      </w:divBdr>
    </w:div>
    <w:div w:id="184222131">
      <w:bodyDiv w:val="1"/>
      <w:marLeft w:val="0"/>
      <w:marRight w:val="0"/>
      <w:marTop w:val="0"/>
      <w:marBottom w:val="0"/>
      <w:divBdr>
        <w:top w:val="none" w:sz="0" w:space="0" w:color="auto"/>
        <w:left w:val="none" w:sz="0" w:space="0" w:color="auto"/>
        <w:bottom w:val="none" w:sz="0" w:space="0" w:color="auto"/>
        <w:right w:val="none" w:sz="0" w:space="0" w:color="auto"/>
      </w:divBdr>
    </w:div>
    <w:div w:id="229536590">
      <w:bodyDiv w:val="1"/>
      <w:marLeft w:val="0"/>
      <w:marRight w:val="0"/>
      <w:marTop w:val="0"/>
      <w:marBottom w:val="0"/>
      <w:divBdr>
        <w:top w:val="none" w:sz="0" w:space="0" w:color="auto"/>
        <w:left w:val="none" w:sz="0" w:space="0" w:color="auto"/>
        <w:bottom w:val="none" w:sz="0" w:space="0" w:color="auto"/>
        <w:right w:val="none" w:sz="0" w:space="0" w:color="auto"/>
      </w:divBdr>
    </w:div>
    <w:div w:id="311905182">
      <w:bodyDiv w:val="1"/>
      <w:marLeft w:val="0"/>
      <w:marRight w:val="0"/>
      <w:marTop w:val="0"/>
      <w:marBottom w:val="0"/>
      <w:divBdr>
        <w:top w:val="none" w:sz="0" w:space="0" w:color="auto"/>
        <w:left w:val="none" w:sz="0" w:space="0" w:color="auto"/>
        <w:bottom w:val="none" w:sz="0" w:space="0" w:color="auto"/>
        <w:right w:val="none" w:sz="0" w:space="0" w:color="auto"/>
      </w:divBdr>
    </w:div>
    <w:div w:id="312568213">
      <w:bodyDiv w:val="1"/>
      <w:marLeft w:val="0"/>
      <w:marRight w:val="0"/>
      <w:marTop w:val="0"/>
      <w:marBottom w:val="0"/>
      <w:divBdr>
        <w:top w:val="none" w:sz="0" w:space="0" w:color="auto"/>
        <w:left w:val="none" w:sz="0" w:space="0" w:color="auto"/>
        <w:bottom w:val="none" w:sz="0" w:space="0" w:color="auto"/>
        <w:right w:val="none" w:sz="0" w:space="0" w:color="auto"/>
      </w:divBdr>
      <w:divsChild>
        <w:div w:id="1517306271">
          <w:marLeft w:val="0"/>
          <w:marRight w:val="0"/>
          <w:marTop w:val="0"/>
          <w:marBottom w:val="0"/>
          <w:divBdr>
            <w:top w:val="none" w:sz="0" w:space="0" w:color="auto"/>
            <w:left w:val="none" w:sz="0" w:space="0" w:color="auto"/>
            <w:bottom w:val="none" w:sz="0" w:space="0" w:color="auto"/>
            <w:right w:val="none" w:sz="0" w:space="0" w:color="auto"/>
          </w:divBdr>
          <w:divsChild>
            <w:div w:id="1572733731">
              <w:marLeft w:val="0"/>
              <w:marRight w:val="0"/>
              <w:marTop w:val="0"/>
              <w:marBottom w:val="0"/>
              <w:divBdr>
                <w:top w:val="none" w:sz="0" w:space="0" w:color="auto"/>
                <w:left w:val="none" w:sz="0" w:space="0" w:color="auto"/>
                <w:bottom w:val="none" w:sz="0" w:space="0" w:color="auto"/>
                <w:right w:val="none" w:sz="0" w:space="0" w:color="auto"/>
              </w:divBdr>
              <w:divsChild>
                <w:div w:id="4909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8654">
      <w:bodyDiv w:val="1"/>
      <w:marLeft w:val="0"/>
      <w:marRight w:val="0"/>
      <w:marTop w:val="0"/>
      <w:marBottom w:val="0"/>
      <w:divBdr>
        <w:top w:val="none" w:sz="0" w:space="0" w:color="auto"/>
        <w:left w:val="none" w:sz="0" w:space="0" w:color="auto"/>
        <w:bottom w:val="none" w:sz="0" w:space="0" w:color="auto"/>
        <w:right w:val="none" w:sz="0" w:space="0" w:color="auto"/>
      </w:divBdr>
    </w:div>
    <w:div w:id="346372734">
      <w:bodyDiv w:val="1"/>
      <w:marLeft w:val="0"/>
      <w:marRight w:val="0"/>
      <w:marTop w:val="0"/>
      <w:marBottom w:val="0"/>
      <w:divBdr>
        <w:top w:val="none" w:sz="0" w:space="0" w:color="auto"/>
        <w:left w:val="none" w:sz="0" w:space="0" w:color="auto"/>
        <w:bottom w:val="none" w:sz="0" w:space="0" w:color="auto"/>
        <w:right w:val="none" w:sz="0" w:space="0" w:color="auto"/>
      </w:divBdr>
    </w:div>
    <w:div w:id="352192458">
      <w:bodyDiv w:val="1"/>
      <w:marLeft w:val="0"/>
      <w:marRight w:val="0"/>
      <w:marTop w:val="0"/>
      <w:marBottom w:val="0"/>
      <w:divBdr>
        <w:top w:val="none" w:sz="0" w:space="0" w:color="auto"/>
        <w:left w:val="none" w:sz="0" w:space="0" w:color="auto"/>
        <w:bottom w:val="none" w:sz="0" w:space="0" w:color="auto"/>
        <w:right w:val="none" w:sz="0" w:space="0" w:color="auto"/>
      </w:divBdr>
      <w:divsChild>
        <w:div w:id="1301036504">
          <w:marLeft w:val="0"/>
          <w:marRight w:val="0"/>
          <w:marTop w:val="0"/>
          <w:marBottom w:val="0"/>
          <w:divBdr>
            <w:top w:val="none" w:sz="0" w:space="0" w:color="auto"/>
            <w:left w:val="none" w:sz="0" w:space="0" w:color="auto"/>
            <w:bottom w:val="none" w:sz="0" w:space="0" w:color="auto"/>
            <w:right w:val="none" w:sz="0" w:space="0" w:color="auto"/>
          </w:divBdr>
          <w:divsChild>
            <w:div w:id="266348609">
              <w:marLeft w:val="0"/>
              <w:marRight w:val="0"/>
              <w:marTop w:val="0"/>
              <w:marBottom w:val="0"/>
              <w:divBdr>
                <w:top w:val="none" w:sz="0" w:space="0" w:color="auto"/>
                <w:left w:val="none" w:sz="0" w:space="0" w:color="auto"/>
                <w:bottom w:val="none" w:sz="0" w:space="0" w:color="auto"/>
                <w:right w:val="none" w:sz="0" w:space="0" w:color="auto"/>
              </w:divBdr>
              <w:divsChild>
                <w:div w:id="35130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822690">
      <w:bodyDiv w:val="1"/>
      <w:marLeft w:val="0"/>
      <w:marRight w:val="0"/>
      <w:marTop w:val="0"/>
      <w:marBottom w:val="0"/>
      <w:divBdr>
        <w:top w:val="none" w:sz="0" w:space="0" w:color="auto"/>
        <w:left w:val="none" w:sz="0" w:space="0" w:color="auto"/>
        <w:bottom w:val="none" w:sz="0" w:space="0" w:color="auto"/>
        <w:right w:val="none" w:sz="0" w:space="0" w:color="auto"/>
      </w:divBdr>
    </w:div>
    <w:div w:id="388187432">
      <w:bodyDiv w:val="1"/>
      <w:marLeft w:val="0"/>
      <w:marRight w:val="0"/>
      <w:marTop w:val="0"/>
      <w:marBottom w:val="0"/>
      <w:divBdr>
        <w:top w:val="none" w:sz="0" w:space="0" w:color="auto"/>
        <w:left w:val="none" w:sz="0" w:space="0" w:color="auto"/>
        <w:bottom w:val="none" w:sz="0" w:space="0" w:color="auto"/>
        <w:right w:val="none" w:sz="0" w:space="0" w:color="auto"/>
      </w:divBdr>
    </w:div>
    <w:div w:id="416708791">
      <w:bodyDiv w:val="1"/>
      <w:marLeft w:val="0"/>
      <w:marRight w:val="0"/>
      <w:marTop w:val="0"/>
      <w:marBottom w:val="0"/>
      <w:divBdr>
        <w:top w:val="none" w:sz="0" w:space="0" w:color="auto"/>
        <w:left w:val="none" w:sz="0" w:space="0" w:color="auto"/>
        <w:bottom w:val="none" w:sz="0" w:space="0" w:color="auto"/>
        <w:right w:val="none" w:sz="0" w:space="0" w:color="auto"/>
      </w:divBdr>
    </w:div>
    <w:div w:id="542599648">
      <w:bodyDiv w:val="1"/>
      <w:marLeft w:val="0"/>
      <w:marRight w:val="0"/>
      <w:marTop w:val="0"/>
      <w:marBottom w:val="0"/>
      <w:divBdr>
        <w:top w:val="none" w:sz="0" w:space="0" w:color="auto"/>
        <w:left w:val="none" w:sz="0" w:space="0" w:color="auto"/>
        <w:bottom w:val="none" w:sz="0" w:space="0" w:color="auto"/>
        <w:right w:val="none" w:sz="0" w:space="0" w:color="auto"/>
      </w:divBdr>
    </w:div>
    <w:div w:id="562368748">
      <w:bodyDiv w:val="1"/>
      <w:marLeft w:val="0"/>
      <w:marRight w:val="0"/>
      <w:marTop w:val="0"/>
      <w:marBottom w:val="0"/>
      <w:divBdr>
        <w:top w:val="none" w:sz="0" w:space="0" w:color="auto"/>
        <w:left w:val="none" w:sz="0" w:space="0" w:color="auto"/>
        <w:bottom w:val="none" w:sz="0" w:space="0" w:color="auto"/>
        <w:right w:val="none" w:sz="0" w:space="0" w:color="auto"/>
      </w:divBdr>
      <w:divsChild>
        <w:div w:id="462966274">
          <w:marLeft w:val="0"/>
          <w:marRight w:val="0"/>
          <w:marTop w:val="0"/>
          <w:marBottom w:val="101"/>
          <w:divBdr>
            <w:top w:val="none" w:sz="0" w:space="0" w:color="auto"/>
            <w:left w:val="none" w:sz="0" w:space="0" w:color="auto"/>
            <w:bottom w:val="none" w:sz="0" w:space="0" w:color="auto"/>
            <w:right w:val="none" w:sz="0" w:space="0" w:color="auto"/>
          </w:divBdr>
        </w:div>
        <w:div w:id="1207446829">
          <w:marLeft w:val="0"/>
          <w:marRight w:val="0"/>
          <w:marTop w:val="0"/>
          <w:marBottom w:val="101"/>
          <w:divBdr>
            <w:top w:val="none" w:sz="0" w:space="0" w:color="auto"/>
            <w:left w:val="none" w:sz="0" w:space="0" w:color="auto"/>
            <w:bottom w:val="none" w:sz="0" w:space="0" w:color="auto"/>
            <w:right w:val="none" w:sz="0" w:space="0" w:color="auto"/>
          </w:divBdr>
        </w:div>
      </w:divsChild>
    </w:div>
    <w:div w:id="577522272">
      <w:bodyDiv w:val="1"/>
      <w:marLeft w:val="0"/>
      <w:marRight w:val="0"/>
      <w:marTop w:val="0"/>
      <w:marBottom w:val="0"/>
      <w:divBdr>
        <w:top w:val="none" w:sz="0" w:space="0" w:color="auto"/>
        <w:left w:val="none" w:sz="0" w:space="0" w:color="auto"/>
        <w:bottom w:val="none" w:sz="0" w:space="0" w:color="auto"/>
        <w:right w:val="none" w:sz="0" w:space="0" w:color="auto"/>
      </w:divBdr>
    </w:div>
    <w:div w:id="649138330">
      <w:bodyDiv w:val="1"/>
      <w:marLeft w:val="0"/>
      <w:marRight w:val="0"/>
      <w:marTop w:val="0"/>
      <w:marBottom w:val="0"/>
      <w:divBdr>
        <w:top w:val="none" w:sz="0" w:space="0" w:color="auto"/>
        <w:left w:val="none" w:sz="0" w:space="0" w:color="auto"/>
        <w:bottom w:val="none" w:sz="0" w:space="0" w:color="auto"/>
        <w:right w:val="none" w:sz="0" w:space="0" w:color="auto"/>
      </w:divBdr>
    </w:div>
    <w:div w:id="717627852">
      <w:bodyDiv w:val="1"/>
      <w:marLeft w:val="0"/>
      <w:marRight w:val="0"/>
      <w:marTop w:val="0"/>
      <w:marBottom w:val="0"/>
      <w:divBdr>
        <w:top w:val="none" w:sz="0" w:space="0" w:color="auto"/>
        <w:left w:val="none" w:sz="0" w:space="0" w:color="auto"/>
        <w:bottom w:val="none" w:sz="0" w:space="0" w:color="auto"/>
        <w:right w:val="none" w:sz="0" w:space="0" w:color="auto"/>
      </w:divBdr>
    </w:div>
    <w:div w:id="738091878">
      <w:bodyDiv w:val="1"/>
      <w:marLeft w:val="0"/>
      <w:marRight w:val="0"/>
      <w:marTop w:val="0"/>
      <w:marBottom w:val="0"/>
      <w:divBdr>
        <w:top w:val="none" w:sz="0" w:space="0" w:color="auto"/>
        <w:left w:val="none" w:sz="0" w:space="0" w:color="auto"/>
        <w:bottom w:val="none" w:sz="0" w:space="0" w:color="auto"/>
        <w:right w:val="none" w:sz="0" w:space="0" w:color="auto"/>
      </w:divBdr>
    </w:div>
    <w:div w:id="770971212">
      <w:bodyDiv w:val="1"/>
      <w:marLeft w:val="0"/>
      <w:marRight w:val="0"/>
      <w:marTop w:val="0"/>
      <w:marBottom w:val="0"/>
      <w:divBdr>
        <w:top w:val="none" w:sz="0" w:space="0" w:color="auto"/>
        <w:left w:val="none" w:sz="0" w:space="0" w:color="auto"/>
        <w:bottom w:val="none" w:sz="0" w:space="0" w:color="auto"/>
        <w:right w:val="none" w:sz="0" w:space="0" w:color="auto"/>
      </w:divBdr>
    </w:div>
    <w:div w:id="778378622">
      <w:bodyDiv w:val="1"/>
      <w:marLeft w:val="0"/>
      <w:marRight w:val="0"/>
      <w:marTop w:val="0"/>
      <w:marBottom w:val="0"/>
      <w:divBdr>
        <w:top w:val="none" w:sz="0" w:space="0" w:color="auto"/>
        <w:left w:val="none" w:sz="0" w:space="0" w:color="auto"/>
        <w:bottom w:val="none" w:sz="0" w:space="0" w:color="auto"/>
        <w:right w:val="none" w:sz="0" w:space="0" w:color="auto"/>
      </w:divBdr>
    </w:div>
    <w:div w:id="842627744">
      <w:bodyDiv w:val="1"/>
      <w:marLeft w:val="0"/>
      <w:marRight w:val="0"/>
      <w:marTop w:val="0"/>
      <w:marBottom w:val="0"/>
      <w:divBdr>
        <w:top w:val="none" w:sz="0" w:space="0" w:color="auto"/>
        <w:left w:val="none" w:sz="0" w:space="0" w:color="auto"/>
        <w:bottom w:val="none" w:sz="0" w:space="0" w:color="auto"/>
        <w:right w:val="none" w:sz="0" w:space="0" w:color="auto"/>
      </w:divBdr>
      <w:divsChild>
        <w:div w:id="2097676740">
          <w:marLeft w:val="0"/>
          <w:marRight w:val="0"/>
          <w:marTop w:val="0"/>
          <w:marBottom w:val="0"/>
          <w:divBdr>
            <w:top w:val="none" w:sz="0" w:space="0" w:color="auto"/>
            <w:left w:val="none" w:sz="0" w:space="0" w:color="auto"/>
            <w:bottom w:val="none" w:sz="0" w:space="0" w:color="auto"/>
            <w:right w:val="none" w:sz="0" w:space="0" w:color="auto"/>
          </w:divBdr>
          <w:divsChild>
            <w:div w:id="1446995915">
              <w:marLeft w:val="0"/>
              <w:marRight w:val="0"/>
              <w:marTop w:val="0"/>
              <w:marBottom w:val="0"/>
              <w:divBdr>
                <w:top w:val="none" w:sz="0" w:space="0" w:color="auto"/>
                <w:left w:val="none" w:sz="0" w:space="0" w:color="auto"/>
                <w:bottom w:val="none" w:sz="0" w:space="0" w:color="auto"/>
                <w:right w:val="none" w:sz="0" w:space="0" w:color="auto"/>
              </w:divBdr>
              <w:divsChild>
                <w:div w:id="4647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70499">
      <w:bodyDiv w:val="1"/>
      <w:marLeft w:val="0"/>
      <w:marRight w:val="0"/>
      <w:marTop w:val="0"/>
      <w:marBottom w:val="0"/>
      <w:divBdr>
        <w:top w:val="none" w:sz="0" w:space="0" w:color="auto"/>
        <w:left w:val="none" w:sz="0" w:space="0" w:color="auto"/>
        <w:bottom w:val="none" w:sz="0" w:space="0" w:color="auto"/>
        <w:right w:val="none" w:sz="0" w:space="0" w:color="auto"/>
      </w:divBdr>
    </w:div>
    <w:div w:id="874198887">
      <w:bodyDiv w:val="1"/>
      <w:marLeft w:val="0"/>
      <w:marRight w:val="0"/>
      <w:marTop w:val="0"/>
      <w:marBottom w:val="0"/>
      <w:divBdr>
        <w:top w:val="none" w:sz="0" w:space="0" w:color="auto"/>
        <w:left w:val="none" w:sz="0" w:space="0" w:color="auto"/>
        <w:bottom w:val="none" w:sz="0" w:space="0" w:color="auto"/>
        <w:right w:val="none" w:sz="0" w:space="0" w:color="auto"/>
      </w:divBdr>
      <w:divsChild>
        <w:div w:id="1383676980">
          <w:marLeft w:val="0"/>
          <w:marRight w:val="0"/>
          <w:marTop w:val="0"/>
          <w:marBottom w:val="0"/>
          <w:divBdr>
            <w:top w:val="none" w:sz="0" w:space="0" w:color="auto"/>
            <w:left w:val="none" w:sz="0" w:space="0" w:color="auto"/>
            <w:bottom w:val="none" w:sz="0" w:space="0" w:color="auto"/>
            <w:right w:val="none" w:sz="0" w:space="0" w:color="auto"/>
          </w:divBdr>
          <w:divsChild>
            <w:div w:id="244194598">
              <w:marLeft w:val="0"/>
              <w:marRight w:val="0"/>
              <w:marTop w:val="0"/>
              <w:marBottom w:val="0"/>
              <w:divBdr>
                <w:top w:val="none" w:sz="0" w:space="0" w:color="auto"/>
                <w:left w:val="none" w:sz="0" w:space="0" w:color="auto"/>
                <w:bottom w:val="none" w:sz="0" w:space="0" w:color="auto"/>
                <w:right w:val="none" w:sz="0" w:space="0" w:color="auto"/>
              </w:divBdr>
              <w:divsChild>
                <w:div w:id="7104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161912">
      <w:bodyDiv w:val="1"/>
      <w:marLeft w:val="0"/>
      <w:marRight w:val="0"/>
      <w:marTop w:val="0"/>
      <w:marBottom w:val="0"/>
      <w:divBdr>
        <w:top w:val="none" w:sz="0" w:space="0" w:color="auto"/>
        <w:left w:val="none" w:sz="0" w:space="0" w:color="auto"/>
        <w:bottom w:val="none" w:sz="0" w:space="0" w:color="auto"/>
        <w:right w:val="none" w:sz="0" w:space="0" w:color="auto"/>
      </w:divBdr>
    </w:div>
    <w:div w:id="973173832">
      <w:bodyDiv w:val="1"/>
      <w:marLeft w:val="0"/>
      <w:marRight w:val="0"/>
      <w:marTop w:val="0"/>
      <w:marBottom w:val="0"/>
      <w:divBdr>
        <w:top w:val="none" w:sz="0" w:space="0" w:color="auto"/>
        <w:left w:val="none" w:sz="0" w:space="0" w:color="auto"/>
        <w:bottom w:val="none" w:sz="0" w:space="0" w:color="auto"/>
        <w:right w:val="none" w:sz="0" w:space="0" w:color="auto"/>
      </w:divBdr>
    </w:div>
    <w:div w:id="978999298">
      <w:bodyDiv w:val="1"/>
      <w:marLeft w:val="0"/>
      <w:marRight w:val="0"/>
      <w:marTop w:val="0"/>
      <w:marBottom w:val="0"/>
      <w:divBdr>
        <w:top w:val="none" w:sz="0" w:space="0" w:color="auto"/>
        <w:left w:val="none" w:sz="0" w:space="0" w:color="auto"/>
        <w:bottom w:val="none" w:sz="0" w:space="0" w:color="auto"/>
        <w:right w:val="none" w:sz="0" w:space="0" w:color="auto"/>
      </w:divBdr>
    </w:div>
    <w:div w:id="1094518038">
      <w:bodyDiv w:val="1"/>
      <w:marLeft w:val="0"/>
      <w:marRight w:val="0"/>
      <w:marTop w:val="0"/>
      <w:marBottom w:val="0"/>
      <w:divBdr>
        <w:top w:val="none" w:sz="0" w:space="0" w:color="auto"/>
        <w:left w:val="none" w:sz="0" w:space="0" w:color="auto"/>
        <w:bottom w:val="none" w:sz="0" w:space="0" w:color="auto"/>
        <w:right w:val="none" w:sz="0" w:space="0" w:color="auto"/>
      </w:divBdr>
    </w:div>
    <w:div w:id="1099762218">
      <w:bodyDiv w:val="1"/>
      <w:marLeft w:val="0"/>
      <w:marRight w:val="0"/>
      <w:marTop w:val="0"/>
      <w:marBottom w:val="0"/>
      <w:divBdr>
        <w:top w:val="none" w:sz="0" w:space="0" w:color="auto"/>
        <w:left w:val="none" w:sz="0" w:space="0" w:color="auto"/>
        <w:bottom w:val="none" w:sz="0" w:space="0" w:color="auto"/>
        <w:right w:val="none" w:sz="0" w:space="0" w:color="auto"/>
      </w:divBdr>
    </w:div>
    <w:div w:id="1114860503">
      <w:bodyDiv w:val="1"/>
      <w:marLeft w:val="0"/>
      <w:marRight w:val="0"/>
      <w:marTop w:val="0"/>
      <w:marBottom w:val="0"/>
      <w:divBdr>
        <w:top w:val="none" w:sz="0" w:space="0" w:color="auto"/>
        <w:left w:val="none" w:sz="0" w:space="0" w:color="auto"/>
        <w:bottom w:val="none" w:sz="0" w:space="0" w:color="auto"/>
        <w:right w:val="none" w:sz="0" w:space="0" w:color="auto"/>
      </w:divBdr>
      <w:divsChild>
        <w:div w:id="11346349">
          <w:marLeft w:val="1701"/>
          <w:marRight w:val="902"/>
          <w:marTop w:val="0"/>
          <w:marBottom w:val="88"/>
          <w:divBdr>
            <w:top w:val="none" w:sz="0" w:space="0" w:color="auto"/>
            <w:left w:val="none" w:sz="0" w:space="0" w:color="auto"/>
            <w:bottom w:val="none" w:sz="0" w:space="0" w:color="auto"/>
            <w:right w:val="none" w:sz="0" w:space="0" w:color="auto"/>
          </w:divBdr>
        </w:div>
        <w:div w:id="62601727">
          <w:marLeft w:val="1701"/>
          <w:marRight w:val="899"/>
          <w:marTop w:val="0"/>
          <w:marBottom w:val="88"/>
          <w:divBdr>
            <w:top w:val="none" w:sz="0" w:space="0" w:color="auto"/>
            <w:left w:val="none" w:sz="0" w:space="0" w:color="auto"/>
            <w:bottom w:val="none" w:sz="0" w:space="0" w:color="auto"/>
            <w:right w:val="none" w:sz="0" w:space="0" w:color="auto"/>
          </w:divBdr>
        </w:div>
        <w:div w:id="65998605">
          <w:marLeft w:val="1701"/>
          <w:marRight w:val="899"/>
          <w:marTop w:val="0"/>
          <w:marBottom w:val="88"/>
          <w:divBdr>
            <w:top w:val="none" w:sz="0" w:space="0" w:color="auto"/>
            <w:left w:val="none" w:sz="0" w:space="0" w:color="auto"/>
            <w:bottom w:val="none" w:sz="0" w:space="0" w:color="auto"/>
            <w:right w:val="none" w:sz="0" w:space="0" w:color="auto"/>
          </w:divBdr>
        </w:div>
        <w:div w:id="79523126">
          <w:marLeft w:val="1701"/>
          <w:marRight w:val="902"/>
          <w:marTop w:val="0"/>
          <w:marBottom w:val="88"/>
          <w:divBdr>
            <w:top w:val="none" w:sz="0" w:space="0" w:color="auto"/>
            <w:left w:val="none" w:sz="0" w:space="0" w:color="auto"/>
            <w:bottom w:val="none" w:sz="0" w:space="0" w:color="auto"/>
            <w:right w:val="none" w:sz="0" w:space="0" w:color="auto"/>
          </w:divBdr>
        </w:div>
        <w:div w:id="82990364">
          <w:marLeft w:val="0"/>
          <w:marRight w:val="902"/>
          <w:marTop w:val="0"/>
          <w:marBottom w:val="101"/>
          <w:divBdr>
            <w:top w:val="none" w:sz="0" w:space="0" w:color="auto"/>
            <w:left w:val="none" w:sz="0" w:space="0" w:color="auto"/>
            <w:bottom w:val="none" w:sz="0" w:space="0" w:color="auto"/>
            <w:right w:val="none" w:sz="0" w:space="0" w:color="auto"/>
          </w:divBdr>
        </w:div>
        <w:div w:id="117338514">
          <w:marLeft w:val="1701"/>
          <w:marRight w:val="902"/>
          <w:marTop w:val="0"/>
          <w:marBottom w:val="101"/>
          <w:divBdr>
            <w:top w:val="none" w:sz="0" w:space="0" w:color="auto"/>
            <w:left w:val="none" w:sz="0" w:space="0" w:color="auto"/>
            <w:bottom w:val="none" w:sz="0" w:space="0" w:color="auto"/>
            <w:right w:val="none" w:sz="0" w:space="0" w:color="auto"/>
          </w:divBdr>
        </w:div>
        <w:div w:id="134417540">
          <w:marLeft w:val="0"/>
          <w:marRight w:val="850"/>
          <w:marTop w:val="0"/>
          <w:marBottom w:val="88"/>
          <w:divBdr>
            <w:top w:val="none" w:sz="0" w:space="0" w:color="auto"/>
            <w:left w:val="none" w:sz="0" w:space="0" w:color="auto"/>
            <w:bottom w:val="none" w:sz="0" w:space="0" w:color="auto"/>
            <w:right w:val="none" w:sz="0" w:space="0" w:color="auto"/>
          </w:divBdr>
        </w:div>
        <w:div w:id="156505964">
          <w:marLeft w:val="1701"/>
          <w:marRight w:val="850"/>
          <w:marTop w:val="0"/>
          <w:marBottom w:val="88"/>
          <w:divBdr>
            <w:top w:val="none" w:sz="0" w:space="0" w:color="auto"/>
            <w:left w:val="none" w:sz="0" w:space="0" w:color="auto"/>
            <w:bottom w:val="none" w:sz="0" w:space="0" w:color="auto"/>
            <w:right w:val="none" w:sz="0" w:space="0" w:color="auto"/>
          </w:divBdr>
        </w:div>
        <w:div w:id="189072577">
          <w:marLeft w:val="1701"/>
          <w:marRight w:val="902"/>
          <w:marTop w:val="0"/>
          <w:marBottom w:val="101"/>
          <w:divBdr>
            <w:top w:val="none" w:sz="0" w:space="0" w:color="auto"/>
            <w:left w:val="none" w:sz="0" w:space="0" w:color="auto"/>
            <w:bottom w:val="none" w:sz="0" w:space="0" w:color="auto"/>
            <w:right w:val="none" w:sz="0" w:space="0" w:color="auto"/>
          </w:divBdr>
        </w:div>
        <w:div w:id="225142537">
          <w:marLeft w:val="1701"/>
          <w:marRight w:val="899"/>
          <w:marTop w:val="0"/>
          <w:marBottom w:val="88"/>
          <w:divBdr>
            <w:top w:val="none" w:sz="0" w:space="0" w:color="auto"/>
            <w:left w:val="none" w:sz="0" w:space="0" w:color="auto"/>
            <w:bottom w:val="none" w:sz="0" w:space="0" w:color="auto"/>
            <w:right w:val="none" w:sz="0" w:space="0" w:color="auto"/>
          </w:divBdr>
        </w:div>
        <w:div w:id="327905685">
          <w:marLeft w:val="1701"/>
          <w:marRight w:val="902"/>
          <w:marTop w:val="0"/>
          <w:marBottom w:val="88"/>
          <w:divBdr>
            <w:top w:val="none" w:sz="0" w:space="0" w:color="auto"/>
            <w:left w:val="none" w:sz="0" w:space="0" w:color="auto"/>
            <w:bottom w:val="none" w:sz="0" w:space="0" w:color="auto"/>
            <w:right w:val="none" w:sz="0" w:space="0" w:color="auto"/>
          </w:divBdr>
        </w:div>
        <w:div w:id="507596562">
          <w:marLeft w:val="1701"/>
          <w:marRight w:val="902"/>
          <w:marTop w:val="0"/>
          <w:marBottom w:val="88"/>
          <w:divBdr>
            <w:top w:val="none" w:sz="0" w:space="0" w:color="auto"/>
            <w:left w:val="none" w:sz="0" w:space="0" w:color="auto"/>
            <w:bottom w:val="none" w:sz="0" w:space="0" w:color="auto"/>
            <w:right w:val="none" w:sz="0" w:space="0" w:color="auto"/>
          </w:divBdr>
        </w:div>
        <w:div w:id="535895955">
          <w:marLeft w:val="0"/>
          <w:marRight w:val="850"/>
          <w:marTop w:val="0"/>
          <w:marBottom w:val="88"/>
          <w:divBdr>
            <w:top w:val="none" w:sz="0" w:space="0" w:color="auto"/>
            <w:left w:val="none" w:sz="0" w:space="0" w:color="auto"/>
            <w:bottom w:val="none" w:sz="0" w:space="0" w:color="auto"/>
            <w:right w:val="none" w:sz="0" w:space="0" w:color="auto"/>
          </w:divBdr>
        </w:div>
        <w:div w:id="559753525">
          <w:marLeft w:val="1701"/>
          <w:marRight w:val="902"/>
          <w:marTop w:val="0"/>
          <w:marBottom w:val="101"/>
          <w:divBdr>
            <w:top w:val="none" w:sz="0" w:space="0" w:color="auto"/>
            <w:left w:val="none" w:sz="0" w:space="0" w:color="auto"/>
            <w:bottom w:val="none" w:sz="0" w:space="0" w:color="auto"/>
            <w:right w:val="none" w:sz="0" w:space="0" w:color="auto"/>
          </w:divBdr>
        </w:div>
        <w:div w:id="581791210">
          <w:marLeft w:val="1701"/>
          <w:marRight w:val="902"/>
          <w:marTop w:val="0"/>
          <w:marBottom w:val="101"/>
          <w:divBdr>
            <w:top w:val="none" w:sz="0" w:space="0" w:color="auto"/>
            <w:left w:val="none" w:sz="0" w:space="0" w:color="auto"/>
            <w:bottom w:val="none" w:sz="0" w:space="0" w:color="auto"/>
            <w:right w:val="none" w:sz="0" w:space="0" w:color="auto"/>
          </w:divBdr>
        </w:div>
        <w:div w:id="614557604">
          <w:marLeft w:val="1701"/>
          <w:marRight w:val="899"/>
          <w:marTop w:val="0"/>
          <w:marBottom w:val="88"/>
          <w:divBdr>
            <w:top w:val="none" w:sz="0" w:space="0" w:color="auto"/>
            <w:left w:val="none" w:sz="0" w:space="0" w:color="auto"/>
            <w:bottom w:val="none" w:sz="0" w:space="0" w:color="auto"/>
            <w:right w:val="none" w:sz="0" w:space="0" w:color="auto"/>
          </w:divBdr>
        </w:div>
        <w:div w:id="691230024">
          <w:marLeft w:val="1701"/>
          <w:marRight w:val="902"/>
          <w:marTop w:val="0"/>
          <w:marBottom w:val="101"/>
          <w:divBdr>
            <w:top w:val="none" w:sz="0" w:space="0" w:color="auto"/>
            <w:left w:val="none" w:sz="0" w:space="0" w:color="auto"/>
            <w:bottom w:val="none" w:sz="0" w:space="0" w:color="auto"/>
            <w:right w:val="none" w:sz="0" w:space="0" w:color="auto"/>
          </w:divBdr>
        </w:div>
        <w:div w:id="785546312">
          <w:marLeft w:val="1701"/>
          <w:marRight w:val="899"/>
          <w:marTop w:val="0"/>
          <w:marBottom w:val="88"/>
          <w:divBdr>
            <w:top w:val="none" w:sz="0" w:space="0" w:color="auto"/>
            <w:left w:val="none" w:sz="0" w:space="0" w:color="auto"/>
            <w:bottom w:val="none" w:sz="0" w:space="0" w:color="auto"/>
            <w:right w:val="none" w:sz="0" w:space="0" w:color="auto"/>
          </w:divBdr>
        </w:div>
        <w:div w:id="826290687">
          <w:marLeft w:val="1701"/>
          <w:marRight w:val="899"/>
          <w:marTop w:val="0"/>
          <w:marBottom w:val="88"/>
          <w:divBdr>
            <w:top w:val="none" w:sz="0" w:space="0" w:color="auto"/>
            <w:left w:val="none" w:sz="0" w:space="0" w:color="auto"/>
            <w:bottom w:val="none" w:sz="0" w:space="0" w:color="auto"/>
            <w:right w:val="none" w:sz="0" w:space="0" w:color="auto"/>
          </w:divBdr>
        </w:div>
        <w:div w:id="954098519">
          <w:marLeft w:val="1701"/>
          <w:marRight w:val="899"/>
          <w:marTop w:val="0"/>
          <w:marBottom w:val="88"/>
          <w:divBdr>
            <w:top w:val="none" w:sz="0" w:space="0" w:color="auto"/>
            <w:left w:val="none" w:sz="0" w:space="0" w:color="auto"/>
            <w:bottom w:val="none" w:sz="0" w:space="0" w:color="auto"/>
            <w:right w:val="none" w:sz="0" w:space="0" w:color="auto"/>
          </w:divBdr>
        </w:div>
        <w:div w:id="1111171328">
          <w:marLeft w:val="1701"/>
          <w:marRight w:val="902"/>
          <w:marTop w:val="0"/>
          <w:marBottom w:val="88"/>
          <w:divBdr>
            <w:top w:val="none" w:sz="0" w:space="0" w:color="auto"/>
            <w:left w:val="none" w:sz="0" w:space="0" w:color="auto"/>
            <w:bottom w:val="none" w:sz="0" w:space="0" w:color="auto"/>
            <w:right w:val="none" w:sz="0" w:space="0" w:color="auto"/>
          </w:divBdr>
        </w:div>
        <w:div w:id="1184517465">
          <w:marLeft w:val="1701"/>
          <w:marRight w:val="902"/>
          <w:marTop w:val="0"/>
          <w:marBottom w:val="88"/>
          <w:divBdr>
            <w:top w:val="none" w:sz="0" w:space="0" w:color="auto"/>
            <w:left w:val="none" w:sz="0" w:space="0" w:color="auto"/>
            <w:bottom w:val="none" w:sz="0" w:space="0" w:color="auto"/>
            <w:right w:val="none" w:sz="0" w:space="0" w:color="auto"/>
          </w:divBdr>
        </w:div>
        <w:div w:id="1191651073">
          <w:marLeft w:val="1701"/>
          <w:marRight w:val="902"/>
          <w:marTop w:val="0"/>
          <w:marBottom w:val="101"/>
          <w:divBdr>
            <w:top w:val="none" w:sz="0" w:space="0" w:color="auto"/>
            <w:left w:val="none" w:sz="0" w:space="0" w:color="auto"/>
            <w:bottom w:val="none" w:sz="0" w:space="0" w:color="auto"/>
            <w:right w:val="none" w:sz="0" w:space="0" w:color="auto"/>
          </w:divBdr>
        </w:div>
        <w:div w:id="1323041634">
          <w:marLeft w:val="1701"/>
          <w:marRight w:val="899"/>
          <w:marTop w:val="0"/>
          <w:marBottom w:val="88"/>
          <w:divBdr>
            <w:top w:val="none" w:sz="0" w:space="0" w:color="auto"/>
            <w:left w:val="none" w:sz="0" w:space="0" w:color="auto"/>
            <w:bottom w:val="none" w:sz="0" w:space="0" w:color="auto"/>
            <w:right w:val="none" w:sz="0" w:space="0" w:color="auto"/>
          </w:divBdr>
        </w:div>
        <w:div w:id="1398631408">
          <w:marLeft w:val="0"/>
          <w:marRight w:val="899"/>
          <w:marTop w:val="0"/>
          <w:marBottom w:val="88"/>
          <w:divBdr>
            <w:top w:val="none" w:sz="0" w:space="0" w:color="auto"/>
            <w:left w:val="none" w:sz="0" w:space="0" w:color="auto"/>
            <w:bottom w:val="none" w:sz="0" w:space="0" w:color="auto"/>
            <w:right w:val="none" w:sz="0" w:space="0" w:color="auto"/>
          </w:divBdr>
        </w:div>
        <w:div w:id="1582065219">
          <w:marLeft w:val="1701"/>
          <w:marRight w:val="899"/>
          <w:marTop w:val="0"/>
          <w:marBottom w:val="88"/>
          <w:divBdr>
            <w:top w:val="none" w:sz="0" w:space="0" w:color="auto"/>
            <w:left w:val="none" w:sz="0" w:space="0" w:color="auto"/>
            <w:bottom w:val="none" w:sz="0" w:space="0" w:color="auto"/>
            <w:right w:val="none" w:sz="0" w:space="0" w:color="auto"/>
          </w:divBdr>
        </w:div>
        <w:div w:id="1604069922">
          <w:marLeft w:val="1701"/>
          <w:marRight w:val="902"/>
          <w:marTop w:val="0"/>
          <w:marBottom w:val="101"/>
          <w:divBdr>
            <w:top w:val="none" w:sz="0" w:space="0" w:color="auto"/>
            <w:left w:val="none" w:sz="0" w:space="0" w:color="auto"/>
            <w:bottom w:val="none" w:sz="0" w:space="0" w:color="auto"/>
            <w:right w:val="none" w:sz="0" w:space="0" w:color="auto"/>
          </w:divBdr>
        </w:div>
        <w:div w:id="1610317244">
          <w:marLeft w:val="1701"/>
          <w:marRight w:val="899"/>
          <w:marTop w:val="0"/>
          <w:marBottom w:val="101"/>
          <w:divBdr>
            <w:top w:val="none" w:sz="0" w:space="0" w:color="auto"/>
            <w:left w:val="none" w:sz="0" w:space="0" w:color="auto"/>
            <w:bottom w:val="none" w:sz="0" w:space="0" w:color="auto"/>
            <w:right w:val="none" w:sz="0" w:space="0" w:color="auto"/>
          </w:divBdr>
        </w:div>
        <w:div w:id="1743940723">
          <w:marLeft w:val="1701"/>
          <w:marRight w:val="902"/>
          <w:marTop w:val="0"/>
          <w:marBottom w:val="101"/>
          <w:divBdr>
            <w:top w:val="none" w:sz="0" w:space="0" w:color="auto"/>
            <w:left w:val="none" w:sz="0" w:space="0" w:color="auto"/>
            <w:bottom w:val="none" w:sz="0" w:space="0" w:color="auto"/>
            <w:right w:val="none" w:sz="0" w:space="0" w:color="auto"/>
          </w:divBdr>
        </w:div>
        <w:div w:id="1767921043">
          <w:marLeft w:val="1701"/>
          <w:marRight w:val="902"/>
          <w:marTop w:val="0"/>
          <w:marBottom w:val="88"/>
          <w:divBdr>
            <w:top w:val="none" w:sz="0" w:space="0" w:color="auto"/>
            <w:left w:val="none" w:sz="0" w:space="0" w:color="auto"/>
            <w:bottom w:val="none" w:sz="0" w:space="0" w:color="auto"/>
            <w:right w:val="none" w:sz="0" w:space="0" w:color="auto"/>
          </w:divBdr>
        </w:div>
        <w:div w:id="1877083557">
          <w:marLeft w:val="1701"/>
          <w:marRight w:val="902"/>
          <w:marTop w:val="0"/>
          <w:marBottom w:val="101"/>
          <w:divBdr>
            <w:top w:val="none" w:sz="0" w:space="0" w:color="auto"/>
            <w:left w:val="none" w:sz="0" w:space="0" w:color="auto"/>
            <w:bottom w:val="none" w:sz="0" w:space="0" w:color="auto"/>
            <w:right w:val="none" w:sz="0" w:space="0" w:color="auto"/>
          </w:divBdr>
        </w:div>
        <w:div w:id="2014674759">
          <w:marLeft w:val="1701"/>
          <w:marRight w:val="902"/>
          <w:marTop w:val="0"/>
          <w:marBottom w:val="101"/>
          <w:divBdr>
            <w:top w:val="none" w:sz="0" w:space="0" w:color="auto"/>
            <w:left w:val="none" w:sz="0" w:space="0" w:color="auto"/>
            <w:bottom w:val="none" w:sz="0" w:space="0" w:color="auto"/>
            <w:right w:val="none" w:sz="0" w:space="0" w:color="auto"/>
          </w:divBdr>
        </w:div>
        <w:div w:id="2060467996">
          <w:marLeft w:val="1701"/>
          <w:marRight w:val="902"/>
          <w:marTop w:val="0"/>
          <w:marBottom w:val="88"/>
          <w:divBdr>
            <w:top w:val="none" w:sz="0" w:space="0" w:color="auto"/>
            <w:left w:val="none" w:sz="0" w:space="0" w:color="auto"/>
            <w:bottom w:val="none" w:sz="0" w:space="0" w:color="auto"/>
            <w:right w:val="none" w:sz="0" w:space="0" w:color="auto"/>
          </w:divBdr>
        </w:div>
        <w:div w:id="2094626306">
          <w:marLeft w:val="1701"/>
          <w:marRight w:val="899"/>
          <w:marTop w:val="0"/>
          <w:marBottom w:val="88"/>
          <w:divBdr>
            <w:top w:val="none" w:sz="0" w:space="0" w:color="auto"/>
            <w:left w:val="none" w:sz="0" w:space="0" w:color="auto"/>
            <w:bottom w:val="none" w:sz="0" w:space="0" w:color="auto"/>
            <w:right w:val="none" w:sz="0" w:space="0" w:color="auto"/>
          </w:divBdr>
        </w:div>
        <w:div w:id="2121993092">
          <w:marLeft w:val="1701"/>
          <w:marRight w:val="899"/>
          <w:marTop w:val="0"/>
          <w:marBottom w:val="88"/>
          <w:divBdr>
            <w:top w:val="none" w:sz="0" w:space="0" w:color="auto"/>
            <w:left w:val="none" w:sz="0" w:space="0" w:color="auto"/>
            <w:bottom w:val="none" w:sz="0" w:space="0" w:color="auto"/>
            <w:right w:val="none" w:sz="0" w:space="0" w:color="auto"/>
          </w:divBdr>
        </w:div>
      </w:divsChild>
    </w:div>
    <w:div w:id="1132404788">
      <w:bodyDiv w:val="1"/>
      <w:marLeft w:val="0"/>
      <w:marRight w:val="0"/>
      <w:marTop w:val="0"/>
      <w:marBottom w:val="0"/>
      <w:divBdr>
        <w:top w:val="none" w:sz="0" w:space="0" w:color="auto"/>
        <w:left w:val="none" w:sz="0" w:space="0" w:color="auto"/>
        <w:bottom w:val="none" w:sz="0" w:space="0" w:color="auto"/>
        <w:right w:val="none" w:sz="0" w:space="0" w:color="auto"/>
      </w:divBdr>
      <w:divsChild>
        <w:div w:id="851837440">
          <w:marLeft w:val="0"/>
          <w:marRight w:val="0"/>
          <w:marTop w:val="0"/>
          <w:marBottom w:val="0"/>
          <w:divBdr>
            <w:top w:val="none" w:sz="0" w:space="0" w:color="auto"/>
            <w:left w:val="none" w:sz="0" w:space="0" w:color="auto"/>
            <w:bottom w:val="none" w:sz="0" w:space="0" w:color="auto"/>
            <w:right w:val="none" w:sz="0" w:space="0" w:color="auto"/>
          </w:divBdr>
          <w:divsChild>
            <w:div w:id="1022825077">
              <w:marLeft w:val="0"/>
              <w:marRight w:val="0"/>
              <w:marTop w:val="0"/>
              <w:marBottom w:val="0"/>
              <w:divBdr>
                <w:top w:val="none" w:sz="0" w:space="0" w:color="auto"/>
                <w:left w:val="none" w:sz="0" w:space="0" w:color="auto"/>
                <w:bottom w:val="none" w:sz="0" w:space="0" w:color="auto"/>
                <w:right w:val="none" w:sz="0" w:space="0" w:color="auto"/>
              </w:divBdr>
              <w:divsChild>
                <w:div w:id="142176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9410">
      <w:bodyDiv w:val="1"/>
      <w:marLeft w:val="0"/>
      <w:marRight w:val="0"/>
      <w:marTop w:val="0"/>
      <w:marBottom w:val="0"/>
      <w:divBdr>
        <w:top w:val="none" w:sz="0" w:space="0" w:color="auto"/>
        <w:left w:val="none" w:sz="0" w:space="0" w:color="auto"/>
        <w:bottom w:val="none" w:sz="0" w:space="0" w:color="auto"/>
        <w:right w:val="none" w:sz="0" w:space="0" w:color="auto"/>
      </w:divBdr>
    </w:div>
    <w:div w:id="1207257812">
      <w:bodyDiv w:val="1"/>
      <w:marLeft w:val="0"/>
      <w:marRight w:val="0"/>
      <w:marTop w:val="0"/>
      <w:marBottom w:val="0"/>
      <w:divBdr>
        <w:top w:val="none" w:sz="0" w:space="0" w:color="auto"/>
        <w:left w:val="none" w:sz="0" w:space="0" w:color="auto"/>
        <w:bottom w:val="none" w:sz="0" w:space="0" w:color="auto"/>
        <w:right w:val="none" w:sz="0" w:space="0" w:color="auto"/>
      </w:divBdr>
    </w:div>
    <w:div w:id="1237201639">
      <w:bodyDiv w:val="1"/>
      <w:marLeft w:val="0"/>
      <w:marRight w:val="0"/>
      <w:marTop w:val="0"/>
      <w:marBottom w:val="0"/>
      <w:divBdr>
        <w:top w:val="none" w:sz="0" w:space="0" w:color="auto"/>
        <w:left w:val="none" w:sz="0" w:space="0" w:color="auto"/>
        <w:bottom w:val="none" w:sz="0" w:space="0" w:color="auto"/>
        <w:right w:val="none" w:sz="0" w:space="0" w:color="auto"/>
      </w:divBdr>
    </w:div>
    <w:div w:id="1246763343">
      <w:bodyDiv w:val="1"/>
      <w:marLeft w:val="0"/>
      <w:marRight w:val="0"/>
      <w:marTop w:val="0"/>
      <w:marBottom w:val="0"/>
      <w:divBdr>
        <w:top w:val="none" w:sz="0" w:space="0" w:color="auto"/>
        <w:left w:val="none" w:sz="0" w:space="0" w:color="auto"/>
        <w:bottom w:val="none" w:sz="0" w:space="0" w:color="auto"/>
        <w:right w:val="none" w:sz="0" w:space="0" w:color="auto"/>
      </w:divBdr>
    </w:div>
    <w:div w:id="1288316718">
      <w:bodyDiv w:val="1"/>
      <w:marLeft w:val="0"/>
      <w:marRight w:val="0"/>
      <w:marTop w:val="0"/>
      <w:marBottom w:val="0"/>
      <w:divBdr>
        <w:top w:val="none" w:sz="0" w:space="0" w:color="auto"/>
        <w:left w:val="none" w:sz="0" w:space="0" w:color="auto"/>
        <w:bottom w:val="none" w:sz="0" w:space="0" w:color="auto"/>
        <w:right w:val="none" w:sz="0" w:space="0" w:color="auto"/>
      </w:divBdr>
      <w:divsChild>
        <w:div w:id="322126034">
          <w:marLeft w:val="0"/>
          <w:marRight w:val="0"/>
          <w:marTop w:val="0"/>
          <w:marBottom w:val="0"/>
          <w:divBdr>
            <w:top w:val="none" w:sz="0" w:space="0" w:color="auto"/>
            <w:left w:val="none" w:sz="0" w:space="0" w:color="auto"/>
            <w:bottom w:val="none" w:sz="0" w:space="0" w:color="auto"/>
            <w:right w:val="none" w:sz="0" w:space="0" w:color="auto"/>
          </w:divBdr>
        </w:div>
      </w:divsChild>
    </w:div>
    <w:div w:id="1294754267">
      <w:bodyDiv w:val="1"/>
      <w:marLeft w:val="0"/>
      <w:marRight w:val="0"/>
      <w:marTop w:val="0"/>
      <w:marBottom w:val="0"/>
      <w:divBdr>
        <w:top w:val="none" w:sz="0" w:space="0" w:color="auto"/>
        <w:left w:val="none" w:sz="0" w:space="0" w:color="auto"/>
        <w:bottom w:val="none" w:sz="0" w:space="0" w:color="auto"/>
        <w:right w:val="none" w:sz="0" w:space="0" w:color="auto"/>
      </w:divBdr>
    </w:div>
    <w:div w:id="1331563967">
      <w:bodyDiv w:val="1"/>
      <w:marLeft w:val="0"/>
      <w:marRight w:val="0"/>
      <w:marTop w:val="0"/>
      <w:marBottom w:val="0"/>
      <w:divBdr>
        <w:top w:val="none" w:sz="0" w:space="0" w:color="auto"/>
        <w:left w:val="none" w:sz="0" w:space="0" w:color="auto"/>
        <w:bottom w:val="none" w:sz="0" w:space="0" w:color="auto"/>
        <w:right w:val="none" w:sz="0" w:space="0" w:color="auto"/>
      </w:divBdr>
    </w:div>
    <w:div w:id="1407268274">
      <w:bodyDiv w:val="1"/>
      <w:marLeft w:val="0"/>
      <w:marRight w:val="0"/>
      <w:marTop w:val="0"/>
      <w:marBottom w:val="0"/>
      <w:divBdr>
        <w:top w:val="none" w:sz="0" w:space="0" w:color="auto"/>
        <w:left w:val="none" w:sz="0" w:space="0" w:color="auto"/>
        <w:bottom w:val="none" w:sz="0" w:space="0" w:color="auto"/>
        <w:right w:val="none" w:sz="0" w:space="0" w:color="auto"/>
      </w:divBdr>
    </w:div>
    <w:div w:id="1422411396">
      <w:bodyDiv w:val="1"/>
      <w:marLeft w:val="0"/>
      <w:marRight w:val="0"/>
      <w:marTop w:val="0"/>
      <w:marBottom w:val="0"/>
      <w:divBdr>
        <w:top w:val="none" w:sz="0" w:space="0" w:color="auto"/>
        <w:left w:val="none" w:sz="0" w:space="0" w:color="auto"/>
        <w:bottom w:val="none" w:sz="0" w:space="0" w:color="auto"/>
        <w:right w:val="none" w:sz="0" w:space="0" w:color="auto"/>
      </w:divBdr>
    </w:div>
    <w:div w:id="1435513144">
      <w:bodyDiv w:val="1"/>
      <w:marLeft w:val="0"/>
      <w:marRight w:val="0"/>
      <w:marTop w:val="0"/>
      <w:marBottom w:val="0"/>
      <w:divBdr>
        <w:top w:val="none" w:sz="0" w:space="0" w:color="auto"/>
        <w:left w:val="none" w:sz="0" w:space="0" w:color="auto"/>
        <w:bottom w:val="none" w:sz="0" w:space="0" w:color="auto"/>
        <w:right w:val="none" w:sz="0" w:space="0" w:color="auto"/>
      </w:divBdr>
    </w:div>
    <w:div w:id="1439570427">
      <w:bodyDiv w:val="1"/>
      <w:marLeft w:val="0"/>
      <w:marRight w:val="0"/>
      <w:marTop w:val="0"/>
      <w:marBottom w:val="0"/>
      <w:divBdr>
        <w:top w:val="none" w:sz="0" w:space="0" w:color="auto"/>
        <w:left w:val="none" w:sz="0" w:space="0" w:color="auto"/>
        <w:bottom w:val="none" w:sz="0" w:space="0" w:color="auto"/>
        <w:right w:val="none" w:sz="0" w:space="0" w:color="auto"/>
      </w:divBdr>
    </w:div>
    <w:div w:id="1464733948">
      <w:bodyDiv w:val="1"/>
      <w:marLeft w:val="0"/>
      <w:marRight w:val="0"/>
      <w:marTop w:val="0"/>
      <w:marBottom w:val="0"/>
      <w:divBdr>
        <w:top w:val="none" w:sz="0" w:space="0" w:color="auto"/>
        <w:left w:val="none" w:sz="0" w:space="0" w:color="auto"/>
        <w:bottom w:val="none" w:sz="0" w:space="0" w:color="auto"/>
        <w:right w:val="none" w:sz="0" w:space="0" w:color="auto"/>
      </w:divBdr>
    </w:div>
    <w:div w:id="1543637891">
      <w:bodyDiv w:val="1"/>
      <w:marLeft w:val="0"/>
      <w:marRight w:val="0"/>
      <w:marTop w:val="0"/>
      <w:marBottom w:val="0"/>
      <w:divBdr>
        <w:top w:val="none" w:sz="0" w:space="0" w:color="auto"/>
        <w:left w:val="none" w:sz="0" w:space="0" w:color="auto"/>
        <w:bottom w:val="none" w:sz="0" w:space="0" w:color="auto"/>
        <w:right w:val="none" w:sz="0" w:space="0" w:color="auto"/>
      </w:divBdr>
      <w:divsChild>
        <w:div w:id="482770327">
          <w:marLeft w:val="0"/>
          <w:marRight w:val="48"/>
          <w:marTop w:val="0"/>
          <w:marBottom w:val="101"/>
          <w:divBdr>
            <w:top w:val="none" w:sz="0" w:space="0" w:color="auto"/>
            <w:left w:val="none" w:sz="0" w:space="0" w:color="auto"/>
            <w:bottom w:val="none" w:sz="0" w:space="0" w:color="auto"/>
            <w:right w:val="none" w:sz="0" w:space="0" w:color="auto"/>
          </w:divBdr>
        </w:div>
        <w:div w:id="571547338">
          <w:marLeft w:val="0"/>
          <w:marRight w:val="48"/>
          <w:marTop w:val="0"/>
          <w:marBottom w:val="101"/>
          <w:divBdr>
            <w:top w:val="none" w:sz="0" w:space="0" w:color="auto"/>
            <w:left w:val="none" w:sz="0" w:space="0" w:color="auto"/>
            <w:bottom w:val="none" w:sz="0" w:space="0" w:color="auto"/>
            <w:right w:val="none" w:sz="0" w:space="0" w:color="auto"/>
          </w:divBdr>
        </w:div>
        <w:div w:id="647326967">
          <w:marLeft w:val="1134"/>
          <w:marRight w:val="850"/>
          <w:marTop w:val="0"/>
          <w:marBottom w:val="101"/>
          <w:divBdr>
            <w:top w:val="none" w:sz="0" w:space="0" w:color="auto"/>
            <w:left w:val="none" w:sz="0" w:space="0" w:color="auto"/>
            <w:bottom w:val="none" w:sz="0" w:space="0" w:color="auto"/>
            <w:right w:val="none" w:sz="0" w:space="0" w:color="auto"/>
          </w:divBdr>
        </w:div>
        <w:div w:id="696810630">
          <w:marLeft w:val="0"/>
          <w:marRight w:val="48"/>
          <w:marTop w:val="0"/>
          <w:marBottom w:val="101"/>
          <w:divBdr>
            <w:top w:val="none" w:sz="0" w:space="0" w:color="auto"/>
            <w:left w:val="none" w:sz="0" w:space="0" w:color="auto"/>
            <w:bottom w:val="none" w:sz="0" w:space="0" w:color="auto"/>
            <w:right w:val="none" w:sz="0" w:space="0" w:color="auto"/>
          </w:divBdr>
        </w:div>
        <w:div w:id="992947824">
          <w:marLeft w:val="0"/>
          <w:marRight w:val="48"/>
          <w:marTop w:val="0"/>
          <w:marBottom w:val="101"/>
          <w:divBdr>
            <w:top w:val="none" w:sz="0" w:space="0" w:color="auto"/>
            <w:left w:val="none" w:sz="0" w:space="0" w:color="auto"/>
            <w:bottom w:val="none" w:sz="0" w:space="0" w:color="auto"/>
            <w:right w:val="none" w:sz="0" w:space="0" w:color="auto"/>
          </w:divBdr>
        </w:div>
        <w:div w:id="1185166004">
          <w:marLeft w:val="0"/>
          <w:marRight w:val="48"/>
          <w:marTop w:val="0"/>
          <w:marBottom w:val="101"/>
          <w:divBdr>
            <w:top w:val="none" w:sz="0" w:space="0" w:color="auto"/>
            <w:left w:val="none" w:sz="0" w:space="0" w:color="auto"/>
            <w:bottom w:val="none" w:sz="0" w:space="0" w:color="auto"/>
            <w:right w:val="none" w:sz="0" w:space="0" w:color="auto"/>
          </w:divBdr>
        </w:div>
        <w:div w:id="1206140998">
          <w:marLeft w:val="0"/>
          <w:marRight w:val="48"/>
          <w:marTop w:val="0"/>
          <w:marBottom w:val="101"/>
          <w:divBdr>
            <w:top w:val="none" w:sz="0" w:space="0" w:color="auto"/>
            <w:left w:val="none" w:sz="0" w:space="0" w:color="auto"/>
            <w:bottom w:val="none" w:sz="0" w:space="0" w:color="auto"/>
            <w:right w:val="none" w:sz="0" w:space="0" w:color="auto"/>
          </w:divBdr>
        </w:div>
        <w:div w:id="1868565951">
          <w:marLeft w:val="0"/>
          <w:marRight w:val="48"/>
          <w:marTop w:val="0"/>
          <w:marBottom w:val="101"/>
          <w:divBdr>
            <w:top w:val="none" w:sz="0" w:space="0" w:color="auto"/>
            <w:left w:val="none" w:sz="0" w:space="0" w:color="auto"/>
            <w:bottom w:val="none" w:sz="0" w:space="0" w:color="auto"/>
            <w:right w:val="none" w:sz="0" w:space="0" w:color="auto"/>
          </w:divBdr>
        </w:div>
        <w:div w:id="1971934361">
          <w:marLeft w:val="0"/>
          <w:marRight w:val="48"/>
          <w:marTop w:val="0"/>
          <w:marBottom w:val="101"/>
          <w:divBdr>
            <w:top w:val="none" w:sz="0" w:space="0" w:color="auto"/>
            <w:left w:val="none" w:sz="0" w:space="0" w:color="auto"/>
            <w:bottom w:val="none" w:sz="0" w:space="0" w:color="auto"/>
            <w:right w:val="none" w:sz="0" w:space="0" w:color="auto"/>
          </w:divBdr>
        </w:div>
      </w:divsChild>
    </w:div>
    <w:div w:id="1568803236">
      <w:bodyDiv w:val="1"/>
      <w:marLeft w:val="0"/>
      <w:marRight w:val="0"/>
      <w:marTop w:val="0"/>
      <w:marBottom w:val="0"/>
      <w:divBdr>
        <w:top w:val="none" w:sz="0" w:space="0" w:color="auto"/>
        <w:left w:val="none" w:sz="0" w:space="0" w:color="auto"/>
        <w:bottom w:val="none" w:sz="0" w:space="0" w:color="auto"/>
        <w:right w:val="none" w:sz="0" w:space="0" w:color="auto"/>
      </w:divBdr>
    </w:div>
    <w:div w:id="1574311654">
      <w:bodyDiv w:val="1"/>
      <w:marLeft w:val="0"/>
      <w:marRight w:val="0"/>
      <w:marTop w:val="0"/>
      <w:marBottom w:val="0"/>
      <w:divBdr>
        <w:top w:val="none" w:sz="0" w:space="0" w:color="auto"/>
        <w:left w:val="none" w:sz="0" w:space="0" w:color="auto"/>
        <w:bottom w:val="none" w:sz="0" w:space="0" w:color="auto"/>
        <w:right w:val="none" w:sz="0" w:space="0" w:color="auto"/>
      </w:divBdr>
    </w:div>
    <w:div w:id="1603680555">
      <w:bodyDiv w:val="1"/>
      <w:marLeft w:val="0"/>
      <w:marRight w:val="0"/>
      <w:marTop w:val="0"/>
      <w:marBottom w:val="0"/>
      <w:divBdr>
        <w:top w:val="none" w:sz="0" w:space="0" w:color="auto"/>
        <w:left w:val="none" w:sz="0" w:space="0" w:color="auto"/>
        <w:bottom w:val="none" w:sz="0" w:space="0" w:color="auto"/>
        <w:right w:val="none" w:sz="0" w:space="0" w:color="auto"/>
      </w:divBdr>
    </w:div>
    <w:div w:id="1615333303">
      <w:bodyDiv w:val="1"/>
      <w:marLeft w:val="0"/>
      <w:marRight w:val="0"/>
      <w:marTop w:val="0"/>
      <w:marBottom w:val="0"/>
      <w:divBdr>
        <w:top w:val="none" w:sz="0" w:space="0" w:color="auto"/>
        <w:left w:val="none" w:sz="0" w:space="0" w:color="auto"/>
        <w:bottom w:val="none" w:sz="0" w:space="0" w:color="auto"/>
        <w:right w:val="none" w:sz="0" w:space="0" w:color="auto"/>
      </w:divBdr>
    </w:div>
    <w:div w:id="1641378721">
      <w:bodyDiv w:val="1"/>
      <w:marLeft w:val="0"/>
      <w:marRight w:val="0"/>
      <w:marTop w:val="0"/>
      <w:marBottom w:val="0"/>
      <w:divBdr>
        <w:top w:val="none" w:sz="0" w:space="0" w:color="auto"/>
        <w:left w:val="none" w:sz="0" w:space="0" w:color="auto"/>
        <w:bottom w:val="none" w:sz="0" w:space="0" w:color="auto"/>
        <w:right w:val="none" w:sz="0" w:space="0" w:color="auto"/>
      </w:divBdr>
    </w:div>
    <w:div w:id="1670019975">
      <w:bodyDiv w:val="1"/>
      <w:marLeft w:val="0"/>
      <w:marRight w:val="0"/>
      <w:marTop w:val="0"/>
      <w:marBottom w:val="0"/>
      <w:divBdr>
        <w:top w:val="none" w:sz="0" w:space="0" w:color="auto"/>
        <w:left w:val="none" w:sz="0" w:space="0" w:color="auto"/>
        <w:bottom w:val="none" w:sz="0" w:space="0" w:color="auto"/>
        <w:right w:val="none" w:sz="0" w:space="0" w:color="auto"/>
      </w:divBdr>
    </w:div>
    <w:div w:id="1684167325">
      <w:bodyDiv w:val="1"/>
      <w:marLeft w:val="0"/>
      <w:marRight w:val="0"/>
      <w:marTop w:val="0"/>
      <w:marBottom w:val="0"/>
      <w:divBdr>
        <w:top w:val="none" w:sz="0" w:space="0" w:color="auto"/>
        <w:left w:val="none" w:sz="0" w:space="0" w:color="auto"/>
        <w:bottom w:val="none" w:sz="0" w:space="0" w:color="auto"/>
        <w:right w:val="none" w:sz="0" w:space="0" w:color="auto"/>
      </w:divBdr>
    </w:div>
    <w:div w:id="1713842138">
      <w:bodyDiv w:val="1"/>
      <w:marLeft w:val="0"/>
      <w:marRight w:val="0"/>
      <w:marTop w:val="0"/>
      <w:marBottom w:val="0"/>
      <w:divBdr>
        <w:top w:val="none" w:sz="0" w:space="0" w:color="auto"/>
        <w:left w:val="none" w:sz="0" w:space="0" w:color="auto"/>
        <w:bottom w:val="none" w:sz="0" w:space="0" w:color="auto"/>
        <w:right w:val="none" w:sz="0" w:space="0" w:color="auto"/>
      </w:divBdr>
    </w:div>
    <w:div w:id="1786538144">
      <w:bodyDiv w:val="1"/>
      <w:marLeft w:val="0"/>
      <w:marRight w:val="0"/>
      <w:marTop w:val="0"/>
      <w:marBottom w:val="0"/>
      <w:divBdr>
        <w:top w:val="none" w:sz="0" w:space="0" w:color="auto"/>
        <w:left w:val="none" w:sz="0" w:space="0" w:color="auto"/>
        <w:bottom w:val="none" w:sz="0" w:space="0" w:color="auto"/>
        <w:right w:val="none" w:sz="0" w:space="0" w:color="auto"/>
      </w:divBdr>
    </w:div>
    <w:div w:id="1897738510">
      <w:bodyDiv w:val="1"/>
      <w:marLeft w:val="0"/>
      <w:marRight w:val="0"/>
      <w:marTop w:val="0"/>
      <w:marBottom w:val="0"/>
      <w:divBdr>
        <w:top w:val="none" w:sz="0" w:space="0" w:color="auto"/>
        <w:left w:val="none" w:sz="0" w:space="0" w:color="auto"/>
        <w:bottom w:val="none" w:sz="0" w:space="0" w:color="auto"/>
        <w:right w:val="none" w:sz="0" w:space="0" w:color="auto"/>
      </w:divBdr>
    </w:div>
    <w:div w:id="1913735606">
      <w:bodyDiv w:val="1"/>
      <w:marLeft w:val="0"/>
      <w:marRight w:val="0"/>
      <w:marTop w:val="0"/>
      <w:marBottom w:val="0"/>
      <w:divBdr>
        <w:top w:val="none" w:sz="0" w:space="0" w:color="auto"/>
        <w:left w:val="none" w:sz="0" w:space="0" w:color="auto"/>
        <w:bottom w:val="none" w:sz="0" w:space="0" w:color="auto"/>
        <w:right w:val="none" w:sz="0" w:space="0" w:color="auto"/>
      </w:divBdr>
    </w:div>
    <w:div w:id="2015916344">
      <w:bodyDiv w:val="1"/>
      <w:marLeft w:val="0"/>
      <w:marRight w:val="0"/>
      <w:marTop w:val="0"/>
      <w:marBottom w:val="0"/>
      <w:divBdr>
        <w:top w:val="none" w:sz="0" w:space="0" w:color="auto"/>
        <w:left w:val="none" w:sz="0" w:space="0" w:color="auto"/>
        <w:bottom w:val="none" w:sz="0" w:space="0" w:color="auto"/>
        <w:right w:val="none" w:sz="0" w:space="0" w:color="auto"/>
      </w:divBdr>
      <w:divsChild>
        <w:div w:id="369649838">
          <w:marLeft w:val="0"/>
          <w:marRight w:val="0"/>
          <w:marTop w:val="0"/>
          <w:marBottom w:val="0"/>
          <w:divBdr>
            <w:top w:val="none" w:sz="0" w:space="0" w:color="auto"/>
            <w:left w:val="none" w:sz="0" w:space="0" w:color="auto"/>
            <w:bottom w:val="none" w:sz="0" w:space="0" w:color="auto"/>
            <w:right w:val="none" w:sz="0" w:space="0" w:color="auto"/>
          </w:divBdr>
          <w:divsChild>
            <w:div w:id="1629117447">
              <w:marLeft w:val="0"/>
              <w:marRight w:val="0"/>
              <w:marTop w:val="0"/>
              <w:marBottom w:val="0"/>
              <w:divBdr>
                <w:top w:val="none" w:sz="0" w:space="0" w:color="auto"/>
                <w:left w:val="none" w:sz="0" w:space="0" w:color="auto"/>
                <w:bottom w:val="none" w:sz="0" w:space="0" w:color="auto"/>
                <w:right w:val="none" w:sz="0" w:space="0" w:color="auto"/>
              </w:divBdr>
              <w:divsChild>
                <w:div w:id="13222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469727">
      <w:bodyDiv w:val="1"/>
      <w:marLeft w:val="0"/>
      <w:marRight w:val="0"/>
      <w:marTop w:val="0"/>
      <w:marBottom w:val="0"/>
      <w:divBdr>
        <w:top w:val="none" w:sz="0" w:space="0" w:color="auto"/>
        <w:left w:val="none" w:sz="0" w:space="0" w:color="auto"/>
        <w:bottom w:val="none" w:sz="0" w:space="0" w:color="auto"/>
        <w:right w:val="none" w:sz="0" w:space="0" w:color="auto"/>
      </w:divBdr>
    </w:div>
    <w:div w:id="2037078038">
      <w:bodyDiv w:val="1"/>
      <w:marLeft w:val="0"/>
      <w:marRight w:val="0"/>
      <w:marTop w:val="0"/>
      <w:marBottom w:val="0"/>
      <w:divBdr>
        <w:top w:val="none" w:sz="0" w:space="0" w:color="auto"/>
        <w:left w:val="none" w:sz="0" w:space="0" w:color="auto"/>
        <w:bottom w:val="none" w:sz="0" w:space="0" w:color="auto"/>
        <w:right w:val="none" w:sz="0" w:space="0" w:color="auto"/>
      </w:divBdr>
      <w:divsChild>
        <w:div w:id="1145467648">
          <w:marLeft w:val="0"/>
          <w:marRight w:val="0"/>
          <w:marTop w:val="0"/>
          <w:marBottom w:val="0"/>
          <w:divBdr>
            <w:top w:val="none" w:sz="0" w:space="0" w:color="auto"/>
            <w:left w:val="none" w:sz="0" w:space="0" w:color="auto"/>
            <w:bottom w:val="none" w:sz="0" w:space="0" w:color="auto"/>
            <w:right w:val="none" w:sz="0" w:space="0" w:color="auto"/>
          </w:divBdr>
        </w:div>
      </w:divsChild>
    </w:div>
    <w:div w:id="2042977199">
      <w:bodyDiv w:val="1"/>
      <w:marLeft w:val="0"/>
      <w:marRight w:val="0"/>
      <w:marTop w:val="0"/>
      <w:marBottom w:val="0"/>
      <w:divBdr>
        <w:top w:val="none" w:sz="0" w:space="0" w:color="auto"/>
        <w:left w:val="none" w:sz="0" w:space="0" w:color="auto"/>
        <w:bottom w:val="none" w:sz="0" w:space="0" w:color="auto"/>
        <w:right w:val="none" w:sz="0" w:space="0" w:color="auto"/>
      </w:divBdr>
    </w:div>
    <w:div w:id="2049989372">
      <w:bodyDiv w:val="1"/>
      <w:marLeft w:val="0"/>
      <w:marRight w:val="0"/>
      <w:marTop w:val="0"/>
      <w:marBottom w:val="0"/>
      <w:divBdr>
        <w:top w:val="none" w:sz="0" w:space="0" w:color="auto"/>
        <w:left w:val="none" w:sz="0" w:space="0" w:color="auto"/>
        <w:bottom w:val="none" w:sz="0" w:space="0" w:color="auto"/>
        <w:right w:val="none" w:sz="0" w:space="0" w:color="auto"/>
      </w:divBdr>
    </w:div>
    <w:div w:id="2051223245">
      <w:bodyDiv w:val="1"/>
      <w:marLeft w:val="0"/>
      <w:marRight w:val="0"/>
      <w:marTop w:val="0"/>
      <w:marBottom w:val="0"/>
      <w:divBdr>
        <w:top w:val="none" w:sz="0" w:space="0" w:color="auto"/>
        <w:left w:val="none" w:sz="0" w:space="0" w:color="auto"/>
        <w:bottom w:val="none" w:sz="0" w:space="0" w:color="auto"/>
        <w:right w:val="none" w:sz="0" w:space="0" w:color="auto"/>
      </w:divBdr>
      <w:divsChild>
        <w:div w:id="323439995">
          <w:marLeft w:val="0"/>
          <w:marRight w:val="0"/>
          <w:marTop w:val="0"/>
          <w:marBottom w:val="0"/>
          <w:divBdr>
            <w:top w:val="none" w:sz="0" w:space="0" w:color="auto"/>
            <w:left w:val="none" w:sz="0" w:space="0" w:color="auto"/>
            <w:bottom w:val="none" w:sz="0" w:space="0" w:color="auto"/>
            <w:right w:val="none" w:sz="0" w:space="0" w:color="auto"/>
          </w:divBdr>
          <w:divsChild>
            <w:div w:id="1210192391">
              <w:marLeft w:val="0"/>
              <w:marRight w:val="0"/>
              <w:marTop w:val="0"/>
              <w:marBottom w:val="0"/>
              <w:divBdr>
                <w:top w:val="none" w:sz="0" w:space="0" w:color="auto"/>
                <w:left w:val="none" w:sz="0" w:space="0" w:color="auto"/>
                <w:bottom w:val="none" w:sz="0" w:space="0" w:color="auto"/>
                <w:right w:val="none" w:sz="0" w:space="0" w:color="auto"/>
              </w:divBdr>
              <w:divsChild>
                <w:div w:id="6927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56189-7AAB-4001-98BB-8BED5672A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21</Pages>
  <Words>5241</Words>
  <Characters>28830</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INFOEM557</cp:lastModifiedBy>
  <cp:revision>11</cp:revision>
  <cp:lastPrinted>2026-08-28T15:49:00Z</cp:lastPrinted>
  <dcterms:created xsi:type="dcterms:W3CDTF">2026-08-07T19:40:00Z</dcterms:created>
  <dcterms:modified xsi:type="dcterms:W3CDTF">2026-08-28T17:34:00Z</dcterms:modified>
</cp:coreProperties>
</file>