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1D58" w:rsidRPr="00004483" w:rsidRDefault="004705AF">
      <w:pPr>
        <w:tabs>
          <w:tab w:val="left" w:pos="3465"/>
        </w:tabs>
        <w:spacing w:line="360" w:lineRule="auto"/>
        <w:ind w:right="-787"/>
        <w:jc w:val="both"/>
        <w:rPr>
          <w:rFonts w:ascii="Palatino Linotype" w:eastAsia="Palatino Linotype" w:hAnsi="Palatino Linotype" w:cs="Palatino Linotype"/>
          <w:b/>
        </w:rPr>
      </w:pPr>
      <w:bookmarkStart w:id="0" w:name="_GoBack"/>
      <w:bookmarkEnd w:id="0"/>
      <w:r w:rsidRPr="00004483">
        <w:rPr>
          <w:rFonts w:ascii="Palatino Linotype" w:eastAsia="Palatino Linotype" w:hAnsi="Palatino Linotype" w:cs="Palatino Linotype"/>
        </w:rPr>
        <w:t xml:space="preserve">Resolución del Pleno del Instituto de Transparencia, Acceso a la Información Pública y Protección de Datos Personales del Estado de México y Municipios, con domicilio en Metepec, Estado de México; </w:t>
      </w:r>
      <w:r w:rsidRPr="00004483">
        <w:rPr>
          <w:rFonts w:ascii="Palatino Linotype" w:eastAsia="Palatino Linotype" w:hAnsi="Palatino Linotype" w:cs="Palatino Linotype"/>
          <w:b/>
        </w:rPr>
        <w:t>de fecha cinco (05) de marzo de dos mil veintiséis.</w:t>
      </w:r>
    </w:p>
    <w:p w:rsidR="00451D58" w:rsidRPr="00004483" w:rsidRDefault="00451D58">
      <w:pPr>
        <w:tabs>
          <w:tab w:val="left" w:pos="3465"/>
        </w:tabs>
        <w:spacing w:line="360" w:lineRule="auto"/>
        <w:ind w:right="-787"/>
        <w:jc w:val="both"/>
        <w:rPr>
          <w:rFonts w:ascii="Palatino Linotype" w:eastAsia="Palatino Linotype" w:hAnsi="Palatino Linotype" w:cs="Palatino Linotype"/>
        </w:rPr>
      </w:pPr>
    </w:p>
    <w:p w:rsidR="00451D58" w:rsidRPr="00004483" w:rsidRDefault="004705AF">
      <w:pPr>
        <w:spacing w:line="360" w:lineRule="auto"/>
        <w:ind w:right="-787"/>
        <w:jc w:val="both"/>
        <w:rPr>
          <w:rFonts w:ascii="Palatino Linotype" w:eastAsia="Palatino Linotype" w:hAnsi="Palatino Linotype" w:cs="Palatino Linotype"/>
          <w:b/>
          <w:bCs/>
          <w:color w:val="000000"/>
        </w:rPr>
      </w:pPr>
      <w:r w:rsidRPr="00004483">
        <w:rPr>
          <w:rFonts w:ascii="Palatino Linotype" w:eastAsia="Palatino Linotype" w:hAnsi="Palatino Linotype" w:cs="Palatino Linotype"/>
          <w:b/>
          <w:bCs/>
        </w:rPr>
        <w:t xml:space="preserve">VISTAS </w:t>
      </w:r>
      <w:r w:rsidRPr="00004483">
        <w:rPr>
          <w:rFonts w:ascii="Palatino Linotype" w:eastAsia="Palatino Linotype" w:hAnsi="Palatino Linotype" w:cs="Palatino Linotype"/>
        </w:rPr>
        <w:t xml:space="preserve">las constancias para resolver </w:t>
      </w:r>
      <w:r w:rsidRPr="00004483">
        <w:rPr>
          <w:rFonts w:ascii="Palatino Linotype" w:eastAsia="Palatino Linotype" w:hAnsi="Palatino Linotype" w:cs="Palatino Linotype"/>
          <w:color w:val="000000"/>
        </w:rPr>
        <w:t xml:space="preserve">los Recursos de Revisión </w:t>
      </w:r>
      <w:r w:rsidR="00116492" w:rsidRPr="00004483">
        <w:rPr>
          <w:rFonts w:ascii="Palatino Linotype" w:eastAsia="Palatino Linotype" w:hAnsi="Palatino Linotype" w:cs="Palatino Linotype"/>
          <w:b/>
          <w:bCs/>
          <w:color w:val="000000"/>
        </w:rPr>
        <w:t xml:space="preserve">1483/INFOEM/IP/RR/2026 y </w:t>
      </w:r>
      <w:r w:rsidRPr="00004483">
        <w:rPr>
          <w:rFonts w:ascii="Palatino Linotype" w:eastAsia="Palatino Linotype" w:hAnsi="Palatino Linotype" w:cs="Palatino Linotype"/>
          <w:b/>
          <w:bCs/>
          <w:color w:val="000000"/>
        </w:rPr>
        <w:t>1520/INFOEM/IP/RR/2026 acumulados</w:t>
      </w:r>
      <w:r w:rsidRPr="00004483">
        <w:rPr>
          <w:rFonts w:ascii="Palatino Linotype" w:eastAsia="Palatino Linotype" w:hAnsi="Palatino Linotype" w:cs="Palatino Linotype"/>
          <w:color w:val="000000"/>
        </w:rPr>
        <w:t>, promovidos de manera anónima,</w:t>
      </w:r>
      <w:r w:rsidRPr="00004483">
        <w:rPr>
          <w:rFonts w:ascii="Palatino Linotype" w:eastAsia="Palatino Linotype" w:hAnsi="Palatino Linotype" w:cs="Palatino Linotype"/>
        </w:rPr>
        <w:t xml:space="preserve"> en lo sucesivo </w:t>
      </w:r>
      <w:r w:rsidRPr="00004483">
        <w:rPr>
          <w:rFonts w:ascii="Palatino Linotype" w:eastAsia="Palatino Linotype" w:hAnsi="Palatino Linotype" w:cs="Palatino Linotype"/>
          <w:b/>
          <w:bCs/>
        </w:rPr>
        <w:t>EL RECURRENTE</w:t>
      </w:r>
      <w:r w:rsidRPr="00004483">
        <w:rPr>
          <w:rFonts w:ascii="Palatino Linotype" w:eastAsia="Palatino Linotype" w:hAnsi="Palatino Linotype" w:cs="Palatino Linotype"/>
        </w:rPr>
        <w:t xml:space="preserve">, en contra de las respuestas otorgadas a las solicitudes de información </w:t>
      </w:r>
      <w:r w:rsidRPr="00004483">
        <w:rPr>
          <w:rFonts w:ascii="Palatino Linotype" w:eastAsia="Palatino Linotype" w:hAnsi="Palatino Linotype" w:cs="Palatino Linotype"/>
          <w:b/>
          <w:bCs/>
        </w:rPr>
        <w:t>00444/TOLUCA/IP/2026</w:t>
      </w:r>
      <w:r w:rsidRPr="00004483">
        <w:rPr>
          <w:rFonts w:ascii="Palatino Linotype" w:eastAsia="Palatino Linotype" w:hAnsi="Palatino Linotype" w:cs="Palatino Linotype"/>
          <w:b/>
          <w:bCs/>
        </w:rPr>
        <w:tab/>
        <w:t>y 00434/TOLUCA/IP/2026</w:t>
      </w:r>
      <w:r w:rsidRPr="00004483">
        <w:rPr>
          <w:rFonts w:ascii="Palatino Linotype" w:eastAsia="Palatino Linotype" w:hAnsi="Palatino Linotype" w:cs="Palatino Linotype"/>
        </w:rPr>
        <w:t xml:space="preserve">, por parte del </w:t>
      </w:r>
      <w:r w:rsidRPr="00004483">
        <w:rPr>
          <w:rFonts w:ascii="Palatino Linotype" w:eastAsia="Palatino Linotype" w:hAnsi="Palatino Linotype" w:cs="Palatino Linotype"/>
          <w:b/>
          <w:bCs/>
        </w:rPr>
        <w:t xml:space="preserve">Ayuntamiento de Toluca, </w:t>
      </w:r>
      <w:r w:rsidRPr="00004483">
        <w:rPr>
          <w:rFonts w:ascii="Palatino Linotype" w:eastAsia="Palatino Linotype" w:hAnsi="Palatino Linotype" w:cs="Palatino Linotype"/>
        </w:rPr>
        <w:t xml:space="preserve">en adelante el </w:t>
      </w:r>
      <w:r w:rsidRPr="00004483">
        <w:rPr>
          <w:rFonts w:ascii="Palatino Linotype" w:eastAsia="Palatino Linotype" w:hAnsi="Palatino Linotype" w:cs="Palatino Linotype"/>
          <w:b/>
          <w:bCs/>
        </w:rPr>
        <w:t>SUJETO OBLIGADO</w:t>
      </w:r>
      <w:r w:rsidRPr="00004483">
        <w:rPr>
          <w:rFonts w:ascii="Palatino Linotype" w:eastAsia="Palatino Linotype" w:hAnsi="Palatino Linotype" w:cs="Palatino Linotype"/>
        </w:rPr>
        <w:t>, se emite la presente resolución con base en los siguientes:</w:t>
      </w:r>
    </w:p>
    <w:p w:rsidR="00451D58" w:rsidRPr="00004483" w:rsidRDefault="00451D58">
      <w:pPr>
        <w:spacing w:line="360" w:lineRule="auto"/>
        <w:ind w:right="-787"/>
        <w:jc w:val="both"/>
        <w:rPr>
          <w:rFonts w:ascii="Palatino Linotype" w:eastAsia="Palatino Linotype" w:hAnsi="Palatino Linotype" w:cs="Palatino Linotype"/>
        </w:rPr>
      </w:pPr>
    </w:p>
    <w:p w:rsidR="00451D58" w:rsidRPr="00004483" w:rsidRDefault="004705AF">
      <w:pPr>
        <w:pStyle w:val="Ttulo1"/>
        <w:spacing w:before="0" w:line="360" w:lineRule="auto"/>
        <w:ind w:right="-787"/>
        <w:jc w:val="center"/>
        <w:rPr>
          <w:rFonts w:ascii="Palatino Linotype" w:eastAsia="Palatino Linotype" w:hAnsi="Palatino Linotype" w:cs="Palatino Linotype"/>
          <w:b/>
          <w:bCs/>
          <w:color w:val="000000"/>
          <w:sz w:val="24"/>
          <w:szCs w:val="24"/>
        </w:rPr>
      </w:pPr>
      <w:bookmarkStart w:id="1" w:name="_heading=h.gjdgxs" w:colFirst="0" w:colLast="0"/>
      <w:bookmarkEnd w:id="1"/>
      <w:r w:rsidRPr="00004483">
        <w:rPr>
          <w:rFonts w:ascii="Palatino Linotype" w:eastAsia="Palatino Linotype" w:hAnsi="Palatino Linotype" w:cs="Palatino Linotype"/>
          <w:b/>
          <w:bCs/>
          <w:color w:val="000000"/>
          <w:sz w:val="24"/>
          <w:szCs w:val="24"/>
        </w:rPr>
        <w:t>A N T E C E D E N T E S</w:t>
      </w:r>
    </w:p>
    <w:p w:rsidR="00451D58" w:rsidRPr="00004483" w:rsidRDefault="00451D58">
      <w:pPr>
        <w:pBdr>
          <w:top w:val="nil"/>
          <w:left w:val="nil"/>
          <w:bottom w:val="nil"/>
          <w:right w:val="nil"/>
          <w:between w:val="nil"/>
        </w:pBdr>
        <w:spacing w:line="360" w:lineRule="auto"/>
        <w:ind w:left="720" w:right="-787"/>
        <w:jc w:val="both"/>
        <w:rPr>
          <w:rFonts w:ascii="Palatino Linotype" w:eastAsia="Palatino Linotype" w:hAnsi="Palatino Linotype" w:cs="Palatino Linotype"/>
          <w:b/>
          <w:bCs/>
          <w:color w:val="000000"/>
          <w:u w:val="single"/>
        </w:rPr>
      </w:pPr>
    </w:p>
    <w:p w:rsidR="00451D58" w:rsidRPr="00004483" w:rsidRDefault="004705AF">
      <w:pPr>
        <w:numPr>
          <w:ilvl w:val="0"/>
          <w:numId w:val="3"/>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color w:val="000000"/>
        </w:rPr>
      </w:pPr>
      <w:r w:rsidRPr="00004483">
        <w:rPr>
          <w:rFonts w:ascii="Palatino Linotype" w:eastAsia="Palatino Linotype" w:hAnsi="Palatino Linotype" w:cs="Palatino Linotype"/>
          <w:color w:val="000000"/>
        </w:rPr>
        <w:t xml:space="preserve">El </w:t>
      </w:r>
      <w:r w:rsidRPr="00004483">
        <w:rPr>
          <w:rFonts w:ascii="Palatino Linotype" w:eastAsia="Palatino Linotype" w:hAnsi="Palatino Linotype" w:cs="Palatino Linotype"/>
          <w:b/>
          <w:bCs/>
          <w:color w:val="000000"/>
        </w:rPr>
        <w:t>doce de enero de dos mil veintiséis</w:t>
      </w:r>
      <w:r w:rsidRPr="00004483">
        <w:rPr>
          <w:rFonts w:ascii="Palatino Linotype" w:eastAsia="Palatino Linotype" w:hAnsi="Palatino Linotype" w:cs="Palatino Linotype"/>
          <w:color w:val="000000"/>
        </w:rPr>
        <w:t>,</w:t>
      </w:r>
      <w:r w:rsidRPr="00004483">
        <w:rPr>
          <w:rFonts w:ascii="Palatino Linotype" w:eastAsia="Palatino Linotype" w:hAnsi="Palatino Linotype" w:cs="Palatino Linotype"/>
          <w:b/>
          <w:bCs/>
          <w:color w:val="000000"/>
        </w:rPr>
        <w:t xml:space="preserve"> </w:t>
      </w:r>
      <w:r w:rsidRPr="00004483">
        <w:rPr>
          <w:rFonts w:ascii="Palatino Linotype" w:eastAsia="Palatino Linotype" w:hAnsi="Palatino Linotype" w:cs="Palatino Linotype"/>
          <w:color w:val="000000"/>
        </w:rPr>
        <w:t xml:space="preserve">se presentaron ante el Sujeto Obligado vía Sistema de Acceso a la Información Mexiquense, en adelante SAIMEX, las siguientes </w:t>
      </w:r>
      <w:r w:rsidRPr="00004483">
        <w:rPr>
          <w:rFonts w:ascii="Palatino Linotype" w:eastAsia="Palatino Linotype" w:hAnsi="Palatino Linotype" w:cs="Palatino Linotype"/>
          <w:b/>
          <w:bCs/>
          <w:color w:val="000000"/>
        </w:rPr>
        <w:t>solicitudes de información</w:t>
      </w:r>
      <w:r w:rsidRPr="00004483">
        <w:rPr>
          <w:rFonts w:ascii="Palatino Linotype" w:eastAsia="Palatino Linotype" w:hAnsi="Palatino Linotype" w:cs="Palatino Linotype"/>
          <w:color w:val="000000"/>
        </w:rPr>
        <w:t xml:space="preserve"> pública:</w:t>
      </w:r>
    </w:p>
    <w:p w:rsidR="00451D58" w:rsidRPr="00004483" w:rsidRDefault="00451D58">
      <w:pPr>
        <w:pBdr>
          <w:top w:val="nil"/>
          <w:left w:val="nil"/>
          <w:bottom w:val="nil"/>
          <w:right w:val="nil"/>
          <w:between w:val="nil"/>
        </w:pBdr>
        <w:tabs>
          <w:tab w:val="left" w:pos="0"/>
        </w:tabs>
        <w:spacing w:line="360" w:lineRule="auto"/>
        <w:ind w:right="-787"/>
        <w:jc w:val="both"/>
        <w:rPr>
          <w:rFonts w:ascii="Palatino Linotype" w:eastAsia="Palatino Linotype" w:hAnsi="Palatino Linotype" w:cs="Palatino Linotype"/>
          <w:color w:val="000000"/>
        </w:rPr>
      </w:pPr>
    </w:p>
    <w:p w:rsidR="00451D58" w:rsidRPr="00004483" w:rsidRDefault="004705AF">
      <w:pPr>
        <w:pBdr>
          <w:top w:val="nil"/>
          <w:left w:val="nil"/>
          <w:bottom w:val="nil"/>
          <w:right w:val="nil"/>
          <w:between w:val="nil"/>
        </w:pBdr>
        <w:ind w:left="567" w:right="-788"/>
        <w:jc w:val="both"/>
        <w:rPr>
          <w:rFonts w:ascii="Palatino Linotype" w:eastAsia="Palatino Linotype" w:hAnsi="Palatino Linotype" w:cs="Palatino Linotype"/>
          <w:b/>
          <w:bCs/>
        </w:rPr>
      </w:pPr>
      <w:r w:rsidRPr="00004483">
        <w:rPr>
          <w:rFonts w:ascii="Palatino Linotype" w:eastAsia="Palatino Linotype" w:hAnsi="Palatino Linotype" w:cs="Palatino Linotype"/>
          <w:b/>
          <w:bCs/>
        </w:rPr>
        <w:t>00444/TOLUCA/IP/2026</w:t>
      </w:r>
    </w:p>
    <w:p w:rsidR="00451D58" w:rsidRPr="00004483" w:rsidRDefault="004705AF">
      <w:pPr>
        <w:pBdr>
          <w:top w:val="nil"/>
          <w:left w:val="nil"/>
          <w:bottom w:val="nil"/>
          <w:right w:val="nil"/>
          <w:between w:val="nil"/>
        </w:pBdr>
        <w:ind w:left="567" w:right="-788"/>
        <w:jc w:val="both"/>
        <w:rPr>
          <w:rFonts w:ascii="Palatino Linotype" w:eastAsia="Palatino Linotype" w:hAnsi="Palatino Linotype" w:cs="Palatino Linotype"/>
          <w:i/>
          <w:iCs/>
          <w:color w:val="000000"/>
        </w:rPr>
      </w:pPr>
      <w:r w:rsidRPr="00004483">
        <w:rPr>
          <w:rFonts w:ascii="Palatino Linotype" w:eastAsia="Palatino Linotype" w:hAnsi="Palatino Linotype" w:cs="Palatino Linotype"/>
          <w:i/>
          <w:iCs/>
          <w:color w:val="000000"/>
        </w:rPr>
        <w:t>“se solicitan todos los oficios que se recibieron y lo que se emitieron en el mes de octubre 2025 en la TERCERA REGIDURÍA” (Sic)</w:t>
      </w:r>
    </w:p>
    <w:p w:rsidR="00451D58" w:rsidRPr="00004483" w:rsidRDefault="00451D58">
      <w:pPr>
        <w:pBdr>
          <w:top w:val="nil"/>
          <w:left w:val="nil"/>
          <w:bottom w:val="nil"/>
          <w:right w:val="nil"/>
          <w:between w:val="nil"/>
        </w:pBdr>
        <w:ind w:left="567" w:right="-788"/>
        <w:jc w:val="both"/>
        <w:rPr>
          <w:rFonts w:ascii="Palatino Linotype" w:eastAsia="Palatino Linotype" w:hAnsi="Palatino Linotype" w:cs="Palatino Linotype"/>
          <w:b/>
          <w:bCs/>
        </w:rPr>
      </w:pPr>
    </w:p>
    <w:p w:rsidR="00451D58" w:rsidRPr="00004483" w:rsidRDefault="004705AF">
      <w:pPr>
        <w:pBdr>
          <w:top w:val="nil"/>
          <w:left w:val="nil"/>
          <w:bottom w:val="nil"/>
          <w:right w:val="nil"/>
          <w:between w:val="nil"/>
        </w:pBdr>
        <w:ind w:left="567" w:right="-788"/>
        <w:jc w:val="both"/>
        <w:rPr>
          <w:rFonts w:ascii="Palatino Linotype" w:eastAsia="Palatino Linotype" w:hAnsi="Palatino Linotype" w:cs="Palatino Linotype"/>
          <w:b/>
          <w:bCs/>
        </w:rPr>
      </w:pPr>
      <w:r w:rsidRPr="00004483">
        <w:rPr>
          <w:rFonts w:ascii="Palatino Linotype" w:eastAsia="Palatino Linotype" w:hAnsi="Palatino Linotype" w:cs="Palatino Linotype"/>
          <w:b/>
          <w:bCs/>
        </w:rPr>
        <w:t xml:space="preserve">00434/TOLUCA/IP/2026 </w:t>
      </w:r>
    </w:p>
    <w:p w:rsidR="00451D58" w:rsidRPr="00004483" w:rsidRDefault="004705AF">
      <w:pPr>
        <w:pBdr>
          <w:top w:val="nil"/>
          <w:left w:val="nil"/>
          <w:bottom w:val="nil"/>
          <w:right w:val="nil"/>
          <w:between w:val="nil"/>
        </w:pBdr>
        <w:ind w:left="567" w:right="-788"/>
        <w:jc w:val="both"/>
        <w:rPr>
          <w:rFonts w:ascii="Palatino Linotype" w:eastAsia="Palatino Linotype" w:hAnsi="Palatino Linotype" w:cs="Palatino Linotype"/>
          <w:i/>
          <w:iCs/>
          <w:color w:val="000000"/>
        </w:rPr>
      </w:pPr>
      <w:r w:rsidRPr="00004483">
        <w:rPr>
          <w:rFonts w:ascii="Palatino Linotype" w:eastAsia="Palatino Linotype" w:hAnsi="Palatino Linotype" w:cs="Palatino Linotype"/>
          <w:i/>
          <w:iCs/>
          <w:color w:val="000000"/>
        </w:rPr>
        <w:t>“se solicitan todos los oficios que se recibieron y lo que se emitieron en el mes de enero 2025 en la TERCERA REGIDURÍA” (Sic)</w:t>
      </w:r>
    </w:p>
    <w:p w:rsidR="00451D58" w:rsidRPr="00004483" w:rsidRDefault="00451D58">
      <w:pPr>
        <w:pBdr>
          <w:top w:val="nil"/>
          <w:left w:val="nil"/>
          <w:bottom w:val="nil"/>
          <w:right w:val="nil"/>
          <w:between w:val="nil"/>
        </w:pBdr>
        <w:ind w:left="567" w:right="-788"/>
        <w:jc w:val="both"/>
        <w:rPr>
          <w:rFonts w:ascii="Palatino Linotype" w:eastAsia="Palatino Linotype" w:hAnsi="Palatino Linotype" w:cs="Palatino Linotype"/>
          <w:i/>
          <w:iCs/>
          <w:color w:val="000000"/>
        </w:rPr>
      </w:pPr>
    </w:p>
    <w:p w:rsidR="00451D58" w:rsidRPr="00004483" w:rsidRDefault="00451D58">
      <w:pPr>
        <w:pBdr>
          <w:top w:val="nil"/>
          <w:left w:val="nil"/>
          <w:bottom w:val="nil"/>
          <w:right w:val="nil"/>
          <w:between w:val="nil"/>
        </w:pBdr>
        <w:ind w:right="-787"/>
        <w:jc w:val="both"/>
        <w:rPr>
          <w:rFonts w:ascii="Palatino Linotype" w:eastAsia="Palatino Linotype" w:hAnsi="Palatino Linotype" w:cs="Palatino Linotype"/>
          <w:i/>
          <w:iCs/>
          <w:color w:val="000000"/>
        </w:rPr>
      </w:pPr>
    </w:p>
    <w:p w:rsidR="00451D58" w:rsidRPr="00004483" w:rsidRDefault="004705AF" w:rsidP="00004483">
      <w:pPr>
        <w:numPr>
          <w:ilvl w:val="0"/>
          <w:numId w:val="1"/>
        </w:numPr>
        <w:pBdr>
          <w:top w:val="nil"/>
          <w:left w:val="nil"/>
          <w:bottom w:val="nil"/>
          <w:right w:val="nil"/>
          <w:between w:val="nil"/>
        </w:pBdr>
        <w:tabs>
          <w:tab w:val="left" w:pos="0"/>
        </w:tabs>
        <w:spacing w:line="360" w:lineRule="auto"/>
        <w:ind w:left="426" w:right="-787"/>
        <w:jc w:val="both"/>
        <w:rPr>
          <w:rFonts w:ascii="Palatino Linotype" w:eastAsia="Palatino Linotype" w:hAnsi="Palatino Linotype" w:cs="Palatino Linotype"/>
          <w:color w:val="000000"/>
        </w:rPr>
      </w:pPr>
      <w:r w:rsidRPr="00004483">
        <w:rPr>
          <w:rFonts w:ascii="Palatino Linotype" w:eastAsia="Palatino Linotype" w:hAnsi="Palatino Linotype" w:cs="Palatino Linotype"/>
          <w:color w:val="000000"/>
        </w:rPr>
        <w:t xml:space="preserve">Se eligió como modalidad de entrega de la información: A través del </w:t>
      </w:r>
      <w:r w:rsidRPr="00004483">
        <w:rPr>
          <w:rFonts w:ascii="Palatino Linotype" w:eastAsia="Palatino Linotype" w:hAnsi="Palatino Linotype" w:cs="Palatino Linotype"/>
          <w:b/>
          <w:bCs/>
          <w:color w:val="000000"/>
        </w:rPr>
        <w:t>SAIMEX.</w:t>
      </w:r>
    </w:p>
    <w:p w:rsidR="00451D58" w:rsidRPr="00004483" w:rsidRDefault="004705AF">
      <w:pPr>
        <w:numPr>
          <w:ilvl w:val="0"/>
          <w:numId w:val="3"/>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color w:val="000000"/>
        </w:rPr>
      </w:pPr>
      <w:r w:rsidRPr="00004483">
        <w:rPr>
          <w:rFonts w:ascii="Palatino Linotype" w:eastAsia="Palatino Linotype" w:hAnsi="Palatino Linotype" w:cs="Palatino Linotype"/>
          <w:color w:val="000000"/>
        </w:rPr>
        <w:lastRenderedPageBreak/>
        <w:t>El</w:t>
      </w:r>
      <w:r w:rsidRPr="00004483">
        <w:rPr>
          <w:rFonts w:ascii="Palatino Linotype" w:eastAsia="Palatino Linotype" w:hAnsi="Palatino Linotype" w:cs="Palatino Linotype"/>
          <w:b/>
          <w:bCs/>
          <w:color w:val="000000"/>
        </w:rPr>
        <w:t xml:space="preserve"> tres de febrero de dos mil veintiséis</w:t>
      </w:r>
      <w:r w:rsidRPr="00004483">
        <w:rPr>
          <w:rFonts w:ascii="Palatino Linotype" w:eastAsia="Palatino Linotype" w:hAnsi="Palatino Linotype" w:cs="Palatino Linotype"/>
          <w:color w:val="000000"/>
        </w:rPr>
        <w:t>, el Sujeto Obligado</w:t>
      </w:r>
      <w:r w:rsidRPr="00004483">
        <w:rPr>
          <w:rFonts w:ascii="Palatino Linotype" w:eastAsia="Palatino Linotype" w:hAnsi="Palatino Linotype" w:cs="Palatino Linotype"/>
          <w:b/>
          <w:bCs/>
          <w:color w:val="000000"/>
        </w:rPr>
        <w:t>,</w:t>
      </w:r>
      <w:r w:rsidRPr="00004483">
        <w:rPr>
          <w:rFonts w:ascii="Palatino Linotype" w:eastAsia="Palatino Linotype" w:hAnsi="Palatino Linotype" w:cs="Palatino Linotype"/>
          <w:color w:val="000000"/>
        </w:rPr>
        <w:t xml:space="preserve"> dio </w:t>
      </w:r>
      <w:r w:rsidRPr="00004483">
        <w:rPr>
          <w:rFonts w:ascii="Palatino Linotype" w:eastAsia="Palatino Linotype" w:hAnsi="Palatino Linotype" w:cs="Palatino Linotype"/>
          <w:b/>
          <w:bCs/>
          <w:color w:val="000000"/>
        </w:rPr>
        <w:t>respuesta</w:t>
      </w:r>
      <w:r w:rsidRPr="00004483">
        <w:rPr>
          <w:rFonts w:ascii="Palatino Linotype" w:eastAsia="Palatino Linotype" w:hAnsi="Palatino Linotype" w:cs="Palatino Linotype"/>
          <w:color w:val="000000"/>
        </w:rPr>
        <w:t xml:space="preserve"> a través de los siguientes archivos electrónicos</w:t>
      </w:r>
      <w:r w:rsidRPr="00004483">
        <w:rPr>
          <w:rFonts w:ascii="Palatino Linotype" w:eastAsia="Palatino Linotype" w:hAnsi="Palatino Linotype" w:cs="Palatino Linotype"/>
          <w:b/>
          <w:bCs/>
          <w:i/>
          <w:iCs/>
          <w:color w:val="000000"/>
        </w:rPr>
        <w:t>:</w:t>
      </w:r>
    </w:p>
    <w:p w:rsidR="00451D58" w:rsidRPr="00004483" w:rsidRDefault="004705AF">
      <w:pPr>
        <w:numPr>
          <w:ilvl w:val="0"/>
          <w:numId w:val="2"/>
        </w:numPr>
        <w:pBdr>
          <w:top w:val="nil"/>
          <w:left w:val="nil"/>
          <w:bottom w:val="nil"/>
          <w:right w:val="nil"/>
          <w:between w:val="nil"/>
        </w:pBdr>
        <w:tabs>
          <w:tab w:val="left" w:pos="709"/>
        </w:tabs>
        <w:ind w:right="62"/>
        <w:rPr>
          <w:rFonts w:ascii="Palatino Linotype" w:eastAsia="Palatino Linotype" w:hAnsi="Palatino Linotype" w:cs="Palatino Linotype"/>
          <w:b/>
          <w:bCs/>
          <w:color w:val="000000"/>
        </w:rPr>
      </w:pPr>
      <w:r w:rsidRPr="00004483">
        <w:rPr>
          <w:rFonts w:ascii="Palatino Linotype" w:eastAsia="Palatino Linotype" w:hAnsi="Palatino Linotype" w:cs="Palatino Linotype"/>
          <w:b/>
          <w:bCs/>
          <w:color w:val="000000"/>
        </w:rPr>
        <w:t>Folio de la solicitud: 00444/TOLUCA/IP/2026</w:t>
      </w:r>
      <w:r w:rsidRPr="00004483">
        <w:rPr>
          <w:rFonts w:ascii="Palatino Linotype" w:eastAsia="Palatino Linotype" w:hAnsi="Palatino Linotype" w:cs="Palatino Linotype"/>
          <w:b/>
          <w:bCs/>
          <w:color w:val="000000"/>
        </w:rPr>
        <w:tab/>
      </w:r>
    </w:p>
    <w:p w:rsidR="00451D58" w:rsidRPr="00004483" w:rsidRDefault="00451D58">
      <w:pPr>
        <w:pBdr>
          <w:top w:val="nil"/>
          <w:left w:val="nil"/>
          <w:bottom w:val="nil"/>
          <w:right w:val="nil"/>
          <w:between w:val="nil"/>
        </w:pBdr>
        <w:tabs>
          <w:tab w:val="left" w:pos="709"/>
        </w:tabs>
        <w:ind w:left="720" w:right="62"/>
        <w:rPr>
          <w:rFonts w:ascii="Palatino Linotype" w:eastAsia="Palatino Linotype" w:hAnsi="Palatino Linotype" w:cs="Palatino Linotype"/>
          <w:b/>
          <w:bCs/>
          <w:color w:val="000000"/>
        </w:rPr>
      </w:pPr>
    </w:p>
    <w:p w:rsidR="00451D58" w:rsidRPr="00004483" w:rsidRDefault="004705AF">
      <w:pPr>
        <w:pBdr>
          <w:top w:val="nil"/>
          <w:left w:val="nil"/>
          <w:bottom w:val="nil"/>
          <w:right w:val="nil"/>
          <w:between w:val="nil"/>
        </w:pBdr>
        <w:tabs>
          <w:tab w:val="left" w:pos="709"/>
        </w:tabs>
        <w:ind w:left="720" w:right="62"/>
        <w:rPr>
          <w:rFonts w:ascii="Palatino Linotype" w:eastAsia="Palatino Linotype" w:hAnsi="Palatino Linotype" w:cs="Palatino Linotype"/>
          <w:b/>
          <w:bCs/>
          <w:i/>
          <w:iCs/>
          <w:color w:val="000000"/>
        </w:rPr>
      </w:pPr>
      <w:r w:rsidRPr="00004483">
        <w:rPr>
          <w:rFonts w:ascii="Palatino Linotype" w:eastAsia="Palatino Linotype" w:hAnsi="Palatino Linotype" w:cs="Palatino Linotype"/>
          <w:b/>
          <w:bCs/>
          <w:i/>
          <w:iCs/>
          <w:color w:val="000000"/>
        </w:rPr>
        <w:t>OFICIOS.pdf</w:t>
      </w:r>
    </w:p>
    <w:p w:rsidR="00451D58" w:rsidRPr="00004483" w:rsidRDefault="004705AF">
      <w:pPr>
        <w:pBdr>
          <w:top w:val="nil"/>
          <w:left w:val="nil"/>
          <w:bottom w:val="nil"/>
          <w:right w:val="nil"/>
          <w:between w:val="nil"/>
        </w:pBdr>
        <w:tabs>
          <w:tab w:val="left" w:pos="709"/>
        </w:tabs>
        <w:ind w:left="720" w:right="62"/>
        <w:rPr>
          <w:rFonts w:ascii="Palatino Linotype" w:eastAsia="Palatino Linotype" w:hAnsi="Palatino Linotype" w:cs="Palatino Linotype"/>
          <w:color w:val="000000"/>
        </w:rPr>
      </w:pPr>
      <w:r w:rsidRPr="00004483">
        <w:rPr>
          <w:rFonts w:ascii="Palatino Linotype" w:eastAsia="Palatino Linotype" w:hAnsi="Palatino Linotype" w:cs="Palatino Linotype"/>
          <w:color w:val="000000"/>
        </w:rPr>
        <w:t>Oficios enviados por el Tercer Regidor, de enero a junio de 2025.</w:t>
      </w:r>
    </w:p>
    <w:p w:rsidR="00451D58" w:rsidRPr="00004483" w:rsidRDefault="00451D58">
      <w:pPr>
        <w:pBdr>
          <w:top w:val="nil"/>
          <w:left w:val="nil"/>
          <w:bottom w:val="nil"/>
          <w:right w:val="nil"/>
          <w:between w:val="nil"/>
        </w:pBdr>
        <w:tabs>
          <w:tab w:val="left" w:pos="709"/>
        </w:tabs>
        <w:ind w:right="62"/>
        <w:jc w:val="both"/>
        <w:rPr>
          <w:rFonts w:ascii="Palatino Linotype" w:eastAsia="Palatino Linotype" w:hAnsi="Palatino Linotype" w:cs="Palatino Linotype"/>
          <w:b/>
          <w:bCs/>
        </w:rPr>
      </w:pPr>
    </w:p>
    <w:p w:rsidR="00451D58" w:rsidRPr="00004483" w:rsidRDefault="004705AF">
      <w:pPr>
        <w:numPr>
          <w:ilvl w:val="0"/>
          <w:numId w:val="2"/>
        </w:numPr>
        <w:pBdr>
          <w:top w:val="nil"/>
          <w:left w:val="nil"/>
          <w:bottom w:val="nil"/>
          <w:right w:val="nil"/>
          <w:between w:val="nil"/>
        </w:pBdr>
        <w:tabs>
          <w:tab w:val="left" w:pos="709"/>
        </w:tabs>
        <w:ind w:right="-788"/>
        <w:jc w:val="both"/>
        <w:rPr>
          <w:rFonts w:ascii="Palatino Linotype" w:eastAsia="Palatino Linotype" w:hAnsi="Palatino Linotype" w:cs="Palatino Linotype"/>
          <w:b/>
          <w:bCs/>
          <w:i/>
          <w:iCs/>
          <w:color w:val="000000"/>
        </w:rPr>
      </w:pPr>
      <w:r w:rsidRPr="00004483">
        <w:rPr>
          <w:rFonts w:ascii="Palatino Linotype" w:eastAsia="Palatino Linotype" w:hAnsi="Palatino Linotype" w:cs="Palatino Linotype"/>
          <w:b/>
          <w:bCs/>
          <w:color w:val="000000"/>
        </w:rPr>
        <w:t>Folio de la solicitud: 00434/TOLUCA/IP/2026</w:t>
      </w:r>
    </w:p>
    <w:p w:rsidR="00451D58" w:rsidRPr="00004483" w:rsidRDefault="00451D58">
      <w:pPr>
        <w:pBdr>
          <w:top w:val="nil"/>
          <w:left w:val="nil"/>
          <w:bottom w:val="nil"/>
          <w:right w:val="nil"/>
          <w:between w:val="nil"/>
        </w:pBdr>
        <w:tabs>
          <w:tab w:val="left" w:pos="709"/>
        </w:tabs>
        <w:ind w:left="720" w:right="-788"/>
        <w:jc w:val="both"/>
        <w:rPr>
          <w:rFonts w:ascii="Palatino Linotype" w:eastAsia="Palatino Linotype" w:hAnsi="Palatino Linotype" w:cs="Palatino Linotype"/>
          <w:b/>
          <w:bCs/>
          <w:color w:val="000000"/>
        </w:rPr>
      </w:pPr>
    </w:p>
    <w:p w:rsidR="00451D58" w:rsidRPr="00004483" w:rsidRDefault="004705AF">
      <w:pPr>
        <w:pBdr>
          <w:top w:val="nil"/>
          <w:left w:val="nil"/>
          <w:bottom w:val="nil"/>
          <w:right w:val="nil"/>
          <w:between w:val="nil"/>
        </w:pBdr>
        <w:tabs>
          <w:tab w:val="left" w:pos="709"/>
        </w:tabs>
        <w:ind w:left="720" w:right="-788"/>
        <w:jc w:val="both"/>
        <w:rPr>
          <w:rFonts w:ascii="Palatino Linotype" w:eastAsia="Palatino Linotype" w:hAnsi="Palatino Linotype" w:cs="Palatino Linotype"/>
          <w:b/>
          <w:bCs/>
          <w:i/>
          <w:iCs/>
          <w:color w:val="000000"/>
        </w:rPr>
      </w:pPr>
      <w:r w:rsidRPr="00004483">
        <w:rPr>
          <w:rFonts w:ascii="Palatino Linotype" w:eastAsia="Palatino Linotype" w:hAnsi="Palatino Linotype" w:cs="Palatino Linotype"/>
          <w:b/>
          <w:bCs/>
          <w:i/>
          <w:iCs/>
          <w:color w:val="000000"/>
        </w:rPr>
        <w:t>OFICIOS.pdf</w:t>
      </w:r>
    </w:p>
    <w:p w:rsidR="00451D58" w:rsidRPr="00004483" w:rsidRDefault="004705AF">
      <w:pPr>
        <w:pBdr>
          <w:top w:val="nil"/>
          <w:left w:val="nil"/>
          <w:bottom w:val="nil"/>
          <w:right w:val="nil"/>
          <w:between w:val="nil"/>
        </w:pBdr>
        <w:tabs>
          <w:tab w:val="left" w:pos="709"/>
        </w:tabs>
        <w:ind w:left="720" w:right="-788"/>
        <w:jc w:val="both"/>
        <w:rPr>
          <w:rFonts w:ascii="Palatino Linotype" w:eastAsia="Palatino Linotype" w:hAnsi="Palatino Linotype" w:cs="Palatino Linotype"/>
          <w:color w:val="000000"/>
        </w:rPr>
      </w:pPr>
      <w:r w:rsidRPr="00004483">
        <w:rPr>
          <w:rFonts w:ascii="Palatino Linotype" w:eastAsia="Palatino Linotype" w:hAnsi="Palatino Linotype" w:cs="Palatino Linotype"/>
          <w:color w:val="000000"/>
        </w:rPr>
        <w:t>Mismo documento descrito con antelación.</w:t>
      </w:r>
    </w:p>
    <w:p w:rsidR="00451D58" w:rsidRPr="00004483" w:rsidRDefault="00451D58">
      <w:pPr>
        <w:pBdr>
          <w:top w:val="nil"/>
          <w:left w:val="nil"/>
          <w:bottom w:val="nil"/>
          <w:right w:val="nil"/>
          <w:between w:val="nil"/>
        </w:pBdr>
        <w:ind w:right="-788"/>
        <w:jc w:val="both"/>
        <w:rPr>
          <w:rFonts w:ascii="Palatino Linotype" w:eastAsia="Palatino Linotype" w:hAnsi="Palatino Linotype" w:cs="Palatino Linotype"/>
          <w:b/>
          <w:bCs/>
          <w:i/>
          <w:iCs/>
          <w:highlight w:val="green"/>
        </w:rPr>
      </w:pPr>
    </w:p>
    <w:p w:rsidR="00451D58" w:rsidRPr="00004483" w:rsidRDefault="00451D58">
      <w:pPr>
        <w:pBdr>
          <w:top w:val="nil"/>
          <w:left w:val="nil"/>
          <w:bottom w:val="nil"/>
          <w:right w:val="nil"/>
          <w:between w:val="nil"/>
        </w:pBdr>
        <w:ind w:right="-788"/>
        <w:jc w:val="both"/>
        <w:rPr>
          <w:rFonts w:ascii="Palatino Linotype" w:eastAsia="Palatino Linotype" w:hAnsi="Palatino Linotype" w:cs="Palatino Linotype"/>
          <w:b/>
          <w:bCs/>
          <w:i/>
          <w:iCs/>
          <w:highlight w:val="green"/>
        </w:rPr>
      </w:pPr>
    </w:p>
    <w:p w:rsidR="00451D58" w:rsidRPr="00004483" w:rsidRDefault="004705AF">
      <w:pPr>
        <w:numPr>
          <w:ilvl w:val="0"/>
          <w:numId w:val="3"/>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color w:val="000000"/>
        </w:rPr>
      </w:pPr>
      <w:r w:rsidRPr="00004483">
        <w:rPr>
          <w:rFonts w:ascii="Palatino Linotype" w:eastAsia="Palatino Linotype" w:hAnsi="Palatino Linotype" w:cs="Palatino Linotype"/>
          <w:color w:val="000000"/>
        </w:rPr>
        <w:t>El</w:t>
      </w:r>
      <w:r w:rsidRPr="00004483">
        <w:rPr>
          <w:rFonts w:ascii="Palatino Linotype" w:eastAsia="Palatino Linotype" w:hAnsi="Palatino Linotype" w:cs="Palatino Linotype"/>
          <w:b/>
          <w:bCs/>
          <w:color w:val="000000"/>
        </w:rPr>
        <w:t xml:space="preserve"> cinco de febrero de dos mil veintiséis</w:t>
      </w:r>
      <w:r w:rsidRPr="00004483">
        <w:rPr>
          <w:rFonts w:ascii="Palatino Linotype" w:eastAsia="Palatino Linotype" w:hAnsi="Palatino Linotype" w:cs="Palatino Linotype"/>
          <w:color w:val="000000"/>
        </w:rPr>
        <w:t xml:space="preserve">, el particular interpuso los Recursos de Revisión a los que se les asignaron los folios </w:t>
      </w:r>
      <w:r w:rsidRPr="00004483">
        <w:rPr>
          <w:rFonts w:ascii="Palatino Linotype" w:eastAsia="Palatino Linotype" w:hAnsi="Palatino Linotype" w:cs="Palatino Linotype"/>
          <w:b/>
          <w:bCs/>
          <w:color w:val="000000"/>
        </w:rPr>
        <w:t xml:space="preserve">01483/INFOEM/IP/RR/2026 y 01520/INFOEM/IP/RR/2026, </w:t>
      </w:r>
      <w:r w:rsidRPr="00004483">
        <w:rPr>
          <w:rFonts w:ascii="Palatino Linotype" w:eastAsia="Palatino Linotype" w:hAnsi="Palatino Linotype" w:cs="Palatino Linotype"/>
          <w:color w:val="000000"/>
        </w:rPr>
        <w:t xml:space="preserve">en contra de las respuestas emitidas por el sujeto obligado, realizando idénticas manifestaciones como acto impugnado y razones o motivos de inconformidad: </w:t>
      </w:r>
    </w:p>
    <w:p w:rsidR="00451D58" w:rsidRPr="00004483" w:rsidRDefault="00451D58">
      <w:pPr>
        <w:pBdr>
          <w:top w:val="nil"/>
          <w:left w:val="nil"/>
          <w:bottom w:val="nil"/>
          <w:right w:val="nil"/>
          <w:between w:val="nil"/>
        </w:pBdr>
        <w:tabs>
          <w:tab w:val="left" w:pos="0"/>
        </w:tabs>
        <w:ind w:right="-787"/>
        <w:jc w:val="both"/>
        <w:rPr>
          <w:rFonts w:ascii="Palatino Linotype" w:eastAsia="Palatino Linotype" w:hAnsi="Palatino Linotype" w:cs="Palatino Linotype"/>
          <w:b/>
          <w:bCs/>
          <w:color w:val="000000"/>
        </w:rPr>
      </w:pPr>
    </w:p>
    <w:p w:rsidR="00451D58" w:rsidRPr="00004483" w:rsidRDefault="00004483" w:rsidP="00004483">
      <w:pPr>
        <w:pStyle w:val="Prrafodelista"/>
        <w:numPr>
          <w:ilvl w:val="0"/>
          <w:numId w:val="11"/>
        </w:numPr>
        <w:pBdr>
          <w:top w:val="nil"/>
          <w:left w:val="nil"/>
          <w:bottom w:val="nil"/>
          <w:right w:val="nil"/>
          <w:between w:val="nil"/>
        </w:pBdr>
        <w:ind w:right="-787"/>
        <w:jc w:val="both"/>
        <w:rPr>
          <w:rFonts w:ascii="Palatino Linotype" w:eastAsia="Palatino Linotype" w:hAnsi="Palatino Linotype" w:cs="Palatino Linotype"/>
          <w:b/>
          <w:bCs/>
          <w:color w:val="000000"/>
        </w:rPr>
      </w:pPr>
      <w:bookmarkStart w:id="2" w:name="_heading=h.30j0zll" w:colFirst="0" w:colLast="0"/>
      <w:bookmarkEnd w:id="2"/>
      <w:r w:rsidRPr="00004483">
        <w:rPr>
          <w:rFonts w:ascii="Palatino Linotype" w:eastAsia="Palatino Linotype" w:hAnsi="Palatino Linotype" w:cs="Palatino Linotype"/>
          <w:b/>
          <w:bCs/>
          <w:color w:val="000000"/>
        </w:rPr>
        <w:t xml:space="preserve">ACTO IMPUGNADO: </w:t>
      </w:r>
    </w:p>
    <w:p w:rsidR="00451D58" w:rsidRPr="00004483" w:rsidRDefault="004705AF" w:rsidP="00004483">
      <w:pPr>
        <w:pBdr>
          <w:top w:val="nil"/>
          <w:left w:val="nil"/>
          <w:bottom w:val="nil"/>
          <w:right w:val="nil"/>
          <w:between w:val="nil"/>
        </w:pBdr>
        <w:ind w:right="-787"/>
        <w:jc w:val="both"/>
        <w:rPr>
          <w:rFonts w:ascii="Palatino Linotype" w:eastAsia="Palatino Linotype" w:hAnsi="Palatino Linotype" w:cs="Palatino Linotype"/>
          <w:i/>
          <w:iCs/>
          <w:color w:val="000000"/>
        </w:rPr>
      </w:pPr>
      <w:r w:rsidRPr="00004483">
        <w:rPr>
          <w:rFonts w:ascii="Palatino Linotype" w:eastAsia="Palatino Linotype" w:hAnsi="Palatino Linotype" w:cs="Palatino Linotype"/>
          <w:i/>
          <w:iCs/>
          <w:color w:val="000000"/>
        </w:rPr>
        <w:t>“El sujeto obligado incumplió con su obligación de garantizar el derecho de acceso a la información, no entregó la información solicitada de forma completa ni congruente, dicha omisión vulnera lo dispuesto en el artículo 6° de la Carta Magna la Ley de Transparencia y Acceso a la Información Pública del Estado de México y Municipios.” (Sic)</w:t>
      </w:r>
    </w:p>
    <w:p w:rsidR="00451D58" w:rsidRPr="00004483" w:rsidRDefault="00451D58" w:rsidP="00004483">
      <w:pPr>
        <w:pBdr>
          <w:top w:val="nil"/>
          <w:left w:val="nil"/>
          <w:bottom w:val="nil"/>
          <w:right w:val="nil"/>
          <w:between w:val="nil"/>
        </w:pBdr>
        <w:ind w:right="-787"/>
        <w:jc w:val="both"/>
        <w:rPr>
          <w:rFonts w:ascii="Palatino Linotype" w:eastAsia="Palatino Linotype" w:hAnsi="Palatino Linotype" w:cs="Palatino Linotype"/>
          <w:i/>
          <w:iCs/>
          <w:color w:val="000000"/>
        </w:rPr>
      </w:pPr>
    </w:p>
    <w:p w:rsidR="00451D58" w:rsidRPr="00004483" w:rsidRDefault="00004483" w:rsidP="00004483">
      <w:pPr>
        <w:pStyle w:val="Prrafodelista"/>
        <w:numPr>
          <w:ilvl w:val="0"/>
          <w:numId w:val="11"/>
        </w:numPr>
        <w:pBdr>
          <w:top w:val="nil"/>
          <w:left w:val="nil"/>
          <w:bottom w:val="nil"/>
          <w:right w:val="nil"/>
          <w:between w:val="nil"/>
        </w:pBdr>
        <w:ind w:right="-787"/>
        <w:jc w:val="both"/>
        <w:rPr>
          <w:rFonts w:ascii="Palatino Linotype" w:eastAsia="Palatino Linotype" w:hAnsi="Palatino Linotype" w:cs="Palatino Linotype"/>
          <w:b/>
          <w:bCs/>
          <w:color w:val="000000"/>
        </w:rPr>
      </w:pPr>
      <w:r w:rsidRPr="00004483">
        <w:rPr>
          <w:rFonts w:ascii="Palatino Linotype" w:eastAsia="Palatino Linotype" w:hAnsi="Palatino Linotype" w:cs="Palatino Linotype"/>
          <w:b/>
          <w:bCs/>
          <w:color w:val="000000"/>
        </w:rPr>
        <w:t xml:space="preserve">RAZONES O MOTIVOS DE INCONFORMIDAD: </w:t>
      </w:r>
    </w:p>
    <w:p w:rsidR="00451D58" w:rsidRPr="00004483" w:rsidRDefault="004705AF" w:rsidP="00004483">
      <w:pPr>
        <w:pBdr>
          <w:top w:val="nil"/>
          <w:left w:val="nil"/>
          <w:bottom w:val="nil"/>
          <w:right w:val="nil"/>
          <w:between w:val="nil"/>
        </w:pBdr>
        <w:ind w:right="-787"/>
        <w:jc w:val="both"/>
        <w:rPr>
          <w:rFonts w:ascii="Palatino Linotype" w:eastAsia="Palatino Linotype" w:hAnsi="Palatino Linotype" w:cs="Palatino Linotype"/>
          <w:color w:val="000000"/>
        </w:rPr>
      </w:pPr>
      <w:r w:rsidRPr="00004483">
        <w:rPr>
          <w:rFonts w:ascii="Palatino Linotype" w:eastAsia="Palatino Linotype" w:hAnsi="Palatino Linotype" w:cs="Palatino Linotype"/>
          <w:i/>
          <w:iCs/>
          <w:color w:val="000000"/>
        </w:rPr>
        <w:t xml:space="preserve">“El sujeto obligado incumplió con su obligación de garantizar el derecho de acceso a la información, no entregó la información solicitada de forma completa ni congruente, dicha omisión vulnera lo dispuesto en el artículo 6° de la Carta Magna la Ley de Transparencia y Acceso a la Información Pública del Estado de México y Municipios.” </w:t>
      </w:r>
      <w:r w:rsidRPr="00004483">
        <w:rPr>
          <w:rFonts w:ascii="Palatino Linotype" w:eastAsia="Palatino Linotype" w:hAnsi="Palatino Linotype" w:cs="Palatino Linotype"/>
          <w:color w:val="000000"/>
        </w:rPr>
        <w:t>(Sic)</w:t>
      </w:r>
    </w:p>
    <w:p w:rsidR="00451D58" w:rsidRPr="00004483" w:rsidRDefault="00451D58">
      <w:pPr>
        <w:pBdr>
          <w:top w:val="nil"/>
          <w:left w:val="nil"/>
          <w:bottom w:val="nil"/>
          <w:right w:val="nil"/>
          <w:between w:val="nil"/>
        </w:pBdr>
        <w:ind w:left="851" w:right="-787"/>
        <w:jc w:val="both"/>
        <w:rPr>
          <w:rFonts w:ascii="Palatino Linotype" w:eastAsia="Palatino Linotype" w:hAnsi="Palatino Linotype" w:cs="Palatino Linotype"/>
          <w:i/>
          <w:iCs/>
          <w:color w:val="000000"/>
        </w:rPr>
      </w:pPr>
    </w:p>
    <w:p w:rsidR="00451D58" w:rsidRPr="00004483" w:rsidRDefault="00451D58">
      <w:pPr>
        <w:pBdr>
          <w:top w:val="nil"/>
          <w:left w:val="nil"/>
          <w:bottom w:val="nil"/>
          <w:right w:val="nil"/>
          <w:between w:val="nil"/>
        </w:pBdr>
        <w:tabs>
          <w:tab w:val="left" w:pos="0"/>
        </w:tabs>
        <w:spacing w:line="360" w:lineRule="auto"/>
        <w:ind w:right="-787"/>
        <w:jc w:val="both"/>
        <w:rPr>
          <w:rFonts w:ascii="Palatino Linotype" w:eastAsia="Palatino Linotype" w:hAnsi="Palatino Linotype" w:cs="Palatino Linotype"/>
          <w:i/>
          <w:iCs/>
          <w:color w:val="000000"/>
          <w:u w:val="single"/>
        </w:rPr>
      </w:pPr>
      <w:bookmarkStart w:id="3" w:name="_heading=h.1fob9te" w:colFirst="0" w:colLast="0"/>
      <w:bookmarkEnd w:id="3"/>
    </w:p>
    <w:p w:rsidR="00451D58" w:rsidRPr="00004483" w:rsidRDefault="00004483">
      <w:pPr>
        <w:numPr>
          <w:ilvl w:val="0"/>
          <w:numId w:val="3"/>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lastRenderedPageBreak/>
        <w:t>Los Comisionados p</w:t>
      </w:r>
      <w:r w:rsidR="004705AF" w:rsidRPr="00004483">
        <w:rPr>
          <w:rFonts w:ascii="Palatino Linotype" w:eastAsia="Palatino Linotype" w:hAnsi="Palatino Linotype" w:cs="Palatino Linotype"/>
          <w:color w:val="000000"/>
        </w:rPr>
        <w:t xml:space="preserve">onentes de origen, con fundamento en lo dispuesto por el artículo 185, fracción II, de la ley de la materia, a través de los </w:t>
      </w:r>
      <w:r w:rsidR="004705AF" w:rsidRPr="00004483">
        <w:rPr>
          <w:rFonts w:ascii="Palatino Linotype" w:eastAsia="Palatino Linotype" w:hAnsi="Palatino Linotype" w:cs="Palatino Linotype"/>
          <w:b/>
          <w:bCs/>
          <w:color w:val="000000"/>
        </w:rPr>
        <w:t xml:space="preserve">acuerdos de admisión </w:t>
      </w:r>
      <w:r w:rsidR="004705AF" w:rsidRPr="00004483">
        <w:rPr>
          <w:rFonts w:ascii="Palatino Linotype" w:eastAsia="Palatino Linotype" w:hAnsi="Palatino Linotype" w:cs="Palatino Linotype"/>
          <w:color w:val="000000"/>
        </w:rPr>
        <w:t xml:space="preserve">de fechas </w:t>
      </w:r>
      <w:r w:rsidR="004705AF" w:rsidRPr="00004483">
        <w:rPr>
          <w:rFonts w:ascii="Palatino Linotype" w:eastAsia="Palatino Linotype" w:hAnsi="Palatino Linotype" w:cs="Palatino Linotype"/>
          <w:b/>
          <w:bCs/>
          <w:color w:val="000000"/>
        </w:rPr>
        <w:t xml:space="preserve">seis y nueve de febrero de dos mil veintiséis, </w:t>
      </w:r>
      <w:r w:rsidR="004705AF" w:rsidRPr="00004483">
        <w:rPr>
          <w:rFonts w:ascii="Palatino Linotype" w:eastAsia="Palatino Linotype" w:hAnsi="Palatino Linotype" w:cs="Palatino Linotype"/>
          <w:color w:val="000000"/>
        </w:rPr>
        <w:t xml:space="preserve">pusieron a disposición de las partes los expedientes electrónicos vía SAIMEX a efecto de que en un plazo máximo de siete días </w:t>
      </w:r>
      <w:r w:rsidR="004705AF" w:rsidRPr="00004483">
        <w:rPr>
          <w:rFonts w:ascii="Palatino Linotype" w:eastAsia="Palatino Linotype" w:hAnsi="Palatino Linotype" w:cs="Palatino Linotype"/>
        </w:rPr>
        <w:t>manifestara</w:t>
      </w:r>
      <w:r w:rsidR="004705AF" w:rsidRPr="00004483">
        <w:rPr>
          <w:rFonts w:ascii="Palatino Linotype" w:eastAsia="Palatino Linotype" w:hAnsi="Palatino Linotype" w:cs="Palatino Linotype"/>
          <w:color w:val="000000"/>
        </w:rPr>
        <w:t xml:space="preserve"> lo que a su derecho conviniera, </w:t>
      </w:r>
      <w:r w:rsidR="004705AF" w:rsidRPr="00004483">
        <w:rPr>
          <w:rFonts w:ascii="Palatino Linotype" w:eastAsia="Palatino Linotype" w:hAnsi="Palatino Linotype" w:cs="Palatino Linotype"/>
        </w:rPr>
        <w:t>ofreciera</w:t>
      </w:r>
      <w:r w:rsidR="004705AF" w:rsidRPr="00004483">
        <w:rPr>
          <w:rFonts w:ascii="Palatino Linotype" w:eastAsia="Palatino Linotype" w:hAnsi="Palatino Linotype" w:cs="Palatino Linotype"/>
          <w:color w:val="000000"/>
        </w:rPr>
        <w:t xml:space="preserve"> pruebas y alegatos según corresponda al caso concreto, de esta forma para que el </w:t>
      </w:r>
      <w:r w:rsidR="004705AF" w:rsidRPr="00004483">
        <w:rPr>
          <w:rFonts w:ascii="Palatino Linotype" w:eastAsia="Palatino Linotype" w:hAnsi="Palatino Linotype" w:cs="Palatino Linotype"/>
          <w:b/>
          <w:bCs/>
          <w:color w:val="000000"/>
        </w:rPr>
        <w:t xml:space="preserve">SUJETO OBLIGADO </w:t>
      </w:r>
      <w:r w:rsidR="004705AF" w:rsidRPr="00004483">
        <w:rPr>
          <w:rFonts w:ascii="Palatino Linotype" w:eastAsia="Palatino Linotype" w:hAnsi="Palatino Linotype" w:cs="Palatino Linotype"/>
        </w:rPr>
        <w:t>presentará los</w:t>
      </w:r>
      <w:r w:rsidR="004705AF" w:rsidRPr="00004483">
        <w:rPr>
          <w:rFonts w:ascii="Palatino Linotype" w:eastAsia="Palatino Linotype" w:hAnsi="Palatino Linotype" w:cs="Palatino Linotype"/>
          <w:color w:val="000000"/>
        </w:rPr>
        <w:t xml:space="preserve"> Informes Justificados procedentes.</w:t>
      </w:r>
    </w:p>
    <w:p w:rsidR="00451D58" w:rsidRPr="00004483" w:rsidRDefault="00451D58">
      <w:pPr>
        <w:pBdr>
          <w:top w:val="nil"/>
          <w:left w:val="nil"/>
          <w:bottom w:val="nil"/>
          <w:right w:val="nil"/>
          <w:between w:val="nil"/>
        </w:pBdr>
        <w:tabs>
          <w:tab w:val="left" w:pos="0"/>
        </w:tabs>
        <w:spacing w:line="360" w:lineRule="auto"/>
        <w:ind w:right="-787"/>
        <w:jc w:val="both"/>
        <w:rPr>
          <w:rFonts w:ascii="Palatino Linotype" w:eastAsia="Palatino Linotype" w:hAnsi="Palatino Linotype" w:cs="Palatino Linotype"/>
          <w:color w:val="000000"/>
        </w:rPr>
      </w:pPr>
    </w:p>
    <w:p w:rsidR="00451D58" w:rsidRPr="00004483" w:rsidRDefault="004705AF">
      <w:pPr>
        <w:numPr>
          <w:ilvl w:val="0"/>
          <w:numId w:val="3"/>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color w:val="000000"/>
        </w:rPr>
      </w:pPr>
      <w:r w:rsidRPr="00004483">
        <w:rPr>
          <w:rFonts w:ascii="Palatino Linotype" w:eastAsia="Palatino Linotype" w:hAnsi="Palatino Linotype" w:cs="Palatino Linotype"/>
          <w:color w:val="000000"/>
        </w:rPr>
        <w:t>El Recurrente dejó de realizar manifestaciones que a su derecho conviniera y asistiera. Por su parte el Sujeto Obligado en fechas</w:t>
      </w:r>
      <w:r w:rsidRPr="00004483">
        <w:rPr>
          <w:rFonts w:ascii="Palatino Linotype" w:eastAsia="Palatino Linotype" w:hAnsi="Palatino Linotype" w:cs="Palatino Linotype"/>
          <w:b/>
          <w:bCs/>
          <w:color w:val="000000"/>
        </w:rPr>
        <w:t xml:space="preserve"> diecisiete y dieciocho de febrero de dos mil veintiséis</w:t>
      </w:r>
      <w:r w:rsidRPr="00004483">
        <w:rPr>
          <w:rFonts w:ascii="Palatino Linotype" w:eastAsia="Palatino Linotype" w:hAnsi="Palatino Linotype" w:cs="Palatino Linotype"/>
          <w:color w:val="000000"/>
        </w:rPr>
        <w:t xml:space="preserve"> presentó </w:t>
      </w:r>
      <w:r w:rsidRPr="00004483">
        <w:rPr>
          <w:rFonts w:ascii="Palatino Linotype" w:eastAsia="Palatino Linotype" w:hAnsi="Palatino Linotype" w:cs="Palatino Linotype"/>
          <w:b/>
          <w:bCs/>
          <w:color w:val="000000"/>
        </w:rPr>
        <w:t>informes justificados</w:t>
      </w:r>
      <w:r w:rsidRPr="00004483">
        <w:rPr>
          <w:rFonts w:ascii="Palatino Linotype" w:eastAsia="Palatino Linotype" w:hAnsi="Palatino Linotype" w:cs="Palatino Linotype"/>
          <w:color w:val="000000"/>
        </w:rPr>
        <w:t xml:space="preserve"> a través de los archivos digitales siguientes:</w:t>
      </w:r>
    </w:p>
    <w:p w:rsidR="00451D58" w:rsidRPr="00004483" w:rsidRDefault="004705AF">
      <w:pPr>
        <w:numPr>
          <w:ilvl w:val="0"/>
          <w:numId w:val="6"/>
        </w:numPr>
        <w:pBdr>
          <w:top w:val="nil"/>
          <w:left w:val="nil"/>
          <w:bottom w:val="nil"/>
          <w:right w:val="nil"/>
          <w:between w:val="nil"/>
        </w:pBdr>
        <w:ind w:left="709" w:right="-79"/>
        <w:jc w:val="both"/>
        <w:rPr>
          <w:rFonts w:ascii="Palatino Linotype" w:eastAsia="Palatino Linotype" w:hAnsi="Palatino Linotype" w:cs="Palatino Linotype"/>
          <w:b/>
          <w:bCs/>
          <w:color w:val="000000"/>
        </w:rPr>
      </w:pPr>
      <w:r w:rsidRPr="00004483">
        <w:rPr>
          <w:rFonts w:ascii="Palatino Linotype" w:eastAsia="Palatino Linotype" w:hAnsi="Palatino Linotype" w:cs="Palatino Linotype"/>
          <w:b/>
          <w:bCs/>
          <w:color w:val="000000"/>
        </w:rPr>
        <w:t>01483/INFOEM/IP/RR/2026</w:t>
      </w:r>
    </w:p>
    <w:p w:rsidR="00451D58" w:rsidRPr="00004483" w:rsidRDefault="004705AF">
      <w:pPr>
        <w:pBdr>
          <w:top w:val="nil"/>
          <w:left w:val="nil"/>
          <w:bottom w:val="nil"/>
          <w:right w:val="nil"/>
          <w:between w:val="nil"/>
        </w:pBdr>
        <w:ind w:left="993" w:right="-79"/>
        <w:jc w:val="both"/>
        <w:rPr>
          <w:rFonts w:ascii="Palatino Linotype" w:eastAsia="Palatino Linotype" w:hAnsi="Palatino Linotype" w:cs="Palatino Linotype"/>
          <w:b/>
          <w:bCs/>
          <w:i/>
          <w:iCs/>
          <w:color w:val="000000"/>
        </w:rPr>
      </w:pPr>
      <w:r w:rsidRPr="00004483">
        <w:rPr>
          <w:rFonts w:ascii="Palatino Linotype" w:eastAsia="Palatino Linotype" w:hAnsi="Palatino Linotype" w:cs="Palatino Linotype"/>
          <w:b/>
          <w:bCs/>
          <w:i/>
          <w:iCs/>
          <w:color w:val="000000"/>
        </w:rPr>
        <w:t>1483-ANEXOS-2026-3R.pdf</w:t>
      </w:r>
    </w:p>
    <w:p w:rsidR="00451D58" w:rsidRPr="00004483" w:rsidRDefault="004705AF">
      <w:pPr>
        <w:pBdr>
          <w:top w:val="nil"/>
          <w:left w:val="nil"/>
          <w:bottom w:val="nil"/>
          <w:right w:val="nil"/>
          <w:between w:val="nil"/>
        </w:pBdr>
        <w:ind w:left="993" w:right="-79"/>
        <w:jc w:val="both"/>
        <w:rPr>
          <w:rFonts w:ascii="Palatino Linotype" w:eastAsia="Palatino Linotype" w:hAnsi="Palatino Linotype" w:cs="Palatino Linotype"/>
          <w:color w:val="000000"/>
        </w:rPr>
      </w:pPr>
      <w:r w:rsidRPr="00004483">
        <w:rPr>
          <w:rFonts w:ascii="Palatino Linotype" w:eastAsia="Palatino Linotype" w:hAnsi="Palatino Linotype" w:cs="Palatino Linotype"/>
          <w:color w:val="000000"/>
        </w:rPr>
        <w:t>No. Oficio: 103/026/2026 de fecha 13 de febrero de 2026, firmado por el Tercer Regidor, a través del cual refiere que la Tercer Regiduría, envió los oficios generados, sin embargo, a este documento se anexarán los documentos solicitados.</w:t>
      </w:r>
    </w:p>
    <w:p w:rsidR="00451D58" w:rsidRPr="00004483" w:rsidRDefault="00451D58">
      <w:pPr>
        <w:pBdr>
          <w:top w:val="nil"/>
          <w:left w:val="nil"/>
          <w:bottom w:val="nil"/>
          <w:right w:val="nil"/>
          <w:between w:val="nil"/>
        </w:pBdr>
        <w:ind w:left="993" w:right="-79"/>
        <w:jc w:val="both"/>
        <w:rPr>
          <w:rFonts w:ascii="Palatino Linotype" w:eastAsia="Palatino Linotype" w:hAnsi="Palatino Linotype" w:cs="Palatino Linotype"/>
          <w:b/>
          <w:bCs/>
          <w:i/>
          <w:iCs/>
          <w:color w:val="000000"/>
        </w:rPr>
      </w:pPr>
    </w:p>
    <w:p w:rsidR="00451D58" w:rsidRPr="00004483" w:rsidRDefault="004705AF">
      <w:pPr>
        <w:pBdr>
          <w:top w:val="nil"/>
          <w:left w:val="nil"/>
          <w:bottom w:val="nil"/>
          <w:right w:val="nil"/>
          <w:between w:val="nil"/>
        </w:pBdr>
        <w:ind w:left="993" w:right="-79"/>
        <w:jc w:val="both"/>
        <w:rPr>
          <w:rFonts w:ascii="Palatino Linotype" w:eastAsia="Palatino Linotype" w:hAnsi="Palatino Linotype" w:cs="Palatino Linotype"/>
          <w:b/>
          <w:bCs/>
          <w:i/>
          <w:iCs/>
          <w:color w:val="000000"/>
        </w:rPr>
      </w:pPr>
      <w:r w:rsidRPr="00004483">
        <w:rPr>
          <w:rFonts w:ascii="Palatino Linotype" w:eastAsia="Palatino Linotype" w:hAnsi="Palatino Linotype" w:cs="Palatino Linotype"/>
          <w:b/>
          <w:bCs/>
          <w:i/>
          <w:iCs/>
          <w:color w:val="000000"/>
        </w:rPr>
        <w:t>1483-Oficios Octubre 2025_3R.pdf</w:t>
      </w:r>
    </w:p>
    <w:p w:rsidR="00451D58" w:rsidRPr="00004483" w:rsidRDefault="004705AF">
      <w:pPr>
        <w:pBdr>
          <w:top w:val="nil"/>
          <w:left w:val="nil"/>
          <w:bottom w:val="nil"/>
          <w:right w:val="nil"/>
          <w:between w:val="nil"/>
        </w:pBdr>
        <w:ind w:left="993" w:right="-79"/>
        <w:jc w:val="both"/>
        <w:rPr>
          <w:rFonts w:ascii="Palatino Linotype" w:eastAsia="Palatino Linotype" w:hAnsi="Palatino Linotype" w:cs="Palatino Linotype"/>
          <w:color w:val="000000"/>
        </w:rPr>
      </w:pPr>
      <w:r w:rsidRPr="00004483">
        <w:rPr>
          <w:rFonts w:ascii="Palatino Linotype" w:eastAsia="Palatino Linotype" w:hAnsi="Palatino Linotype" w:cs="Palatino Linotype"/>
          <w:color w:val="000000"/>
        </w:rPr>
        <w:t>Oficios enviados por el Tercer Regidor y recibidos en la Tercera Regiduría, durante el mes de octubre de 2025.</w:t>
      </w:r>
    </w:p>
    <w:p w:rsidR="00451D58" w:rsidRPr="00004483" w:rsidRDefault="00451D58">
      <w:pPr>
        <w:pBdr>
          <w:top w:val="nil"/>
          <w:left w:val="nil"/>
          <w:bottom w:val="nil"/>
          <w:right w:val="nil"/>
          <w:between w:val="nil"/>
        </w:pBdr>
        <w:ind w:left="993" w:right="-79"/>
        <w:jc w:val="both"/>
        <w:rPr>
          <w:rFonts w:ascii="Palatino Linotype" w:eastAsia="Palatino Linotype" w:hAnsi="Palatino Linotype" w:cs="Palatino Linotype"/>
          <w:b/>
          <w:bCs/>
          <w:color w:val="000000"/>
        </w:rPr>
      </w:pPr>
    </w:p>
    <w:p w:rsidR="00451D58" w:rsidRPr="00004483" w:rsidRDefault="004705AF">
      <w:pPr>
        <w:pBdr>
          <w:top w:val="nil"/>
          <w:left w:val="nil"/>
          <w:bottom w:val="nil"/>
          <w:right w:val="nil"/>
          <w:between w:val="nil"/>
        </w:pBdr>
        <w:ind w:left="993" w:right="-79"/>
        <w:jc w:val="both"/>
        <w:rPr>
          <w:rFonts w:ascii="Palatino Linotype" w:eastAsia="Palatino Linotype" w:hAnsi="Palatino Linotype" w:cs="Palatino Linotype"/>
          <w:b/>
          <w:bCs/>
          <w:i/>
          <w:iCs/>
          <w:color w:val="000000"/>
        </w:rPr>
      </w:pPr>
      <w:r w:rsidRPr="00004483">
        <w:rPr>
          <w:rFonts w:ascii="Palatino Linotype" w:eastAsia="Palatino Linotype" w:hAnsi="Palatino Linotype" w:cs="Palatino Linotype"/>
          <w:b/>
          <w:bCs/>
          <w:i/>
          <w:iCs/>
          <w:color w:val="000000"/>
        </w:rPr>
        <w:t>Ratificación1483.pdf</w:t>
      </w:r>
    </w:p>
    <w:p w:rsidR="00451D58" w:rsidRPr="00004483" w:rsidRDefault="004705AF">
      <w:pPr>
        <w:pBdr>
          <w:top w:val="nil"/>
          <w:left w:val="nil"/>
          <w:bottom w:val="nil"/>
          <w:right w:val="nil"/>
          <w:between w:val="nil"/>
        </w:pBdr>
        <w:ind w:left="993" w:right="-79"/>
        <w:jc w:val="both"/>
        <w:rPr>
          <w:rFonts w:ascii="Palatino Linotype" w:eastAsia="Palatino Linotype" w:hAnsi="Palatino Linotype" w:cs="Palatino Linotype"/>
          <w:color w:val="000000"/>
        </w:rPr>
      </w:pPr>
      <w:r w:rsidRPr="00004483">
        <w:rPr>
          <w:rFonts w:ascii="Palatino Linotype" w:eastAsia="Palatino Linotype" w:hAnsi="Palatino Linotype" w:cs="Palatino Linotype"/>
          <w:color w:val="000000"/>
        </w:rPr>
        <w:t>Documento suscrito por el Titular de la Unidad de Transparencia a través del cual señala como asunto la ratificación de la respuesta.</w:t>
      </w:r>
    </w:p>
    <w:p w:rsidR="00451D58" w:rsidRPr="00004483" w:rsidRDefault="00451D58">
      <w:pPr>
        <w:pBdr>
          <w:top w:val="nil"/>
          <w:left w:val="nil"/>
          <w:bottom w:val="nil"/>
          <w:right w:val="nil"/>
          <w:between w:val="nil"/>
        </w:pBdr>
        <w:ind w:left="709" w:right="-79"/>
        <w:jc w:val="both"/>
        <w:rPr>
          <w:rFonts w:ascii="Palatino Linotype" w:eastAsia="Palatino Linotype" w:hAnsi="Palatino Linotype" w:cs="Palatino Linotype"/>
          <w:b/>
          <w:bCs/>
          <w:color w:val="000000"/>
        </w:rPr>
      </w:pPr>
    </w:p>
    <w:p w:rsidR="00451D58" w:rsidRDefault="00451D58">
      <w:pPr>
        <w:pBdr>
          <w:top w:val="nil"/>
          <w:left w:val="nil"/>
          <w:bottom w:val="nil"/>
          <w:right w:val="nil"/>
          <w:between w:val="nil"/>
        </w:pBdr>
        <w:ind w:left="709" w:right="-79"/>
        <w:jc w:val="both"/>
        <w:rPr>
          <w:rFonts w:ascii="Palatino Linotype" w:eastAsia="Palatino Linotype" w:hAnsi="Palatino Linotype" w:cs="Palatino Linotype"/>
          <w:b/>
          <w:bCs/>
          <w:color w:val="000000"/>
        </w:rPr>
      </w:pPr>
    </w:p>
    <w:p w:rsidR="00004483" w:rsidRDefault="00004483">
      <w:pPr>
        <w:pBdr>
          <w:top w:val="nil"/>
          <w:left w:val="nil"/>
          <w:bottom w:val="nil"/>
          <w:right w:val="nil"/>
          <w:between w:val="nil"/>
        </w:pBdr>
        <w:ind w:left="709" w:right="-79"/>
        <w:jc w:val="both"/>
        <w:rPr>
          <w:rFonts w:ascii="Palatino Linotype" w:eastAsia="Palatino Linotype" w:hAnsi="Palatino Linotype" w:cs="Palatino Linotype"/>
          <w:b/>
          <w:bCs/>
          <w:color w:val="000000"/>
        </w:rPr>
      </w:pPr>
    </w:p>
    <w:p w:rsidR="00004483" w:rsidRDefault="00004483">
      <w:pPr>
        <w:pBdr>
          <w:top w:val="nil"/>
          <w:left w:val="nil"/>
          <w:bottom w:val="nil"/>
          <w:right w:val="nil"/>
          <w:between w:val="nil"/>
        </w:pBdr>
        <w:ind w:left="709" w:right="-79"/>
        <w:jc w:val="both"/>
        <w:rPr>
          <w:rFonts w:ascii="Palatino Linotype" w:eastAsia="Palatino Linotype" w:hAnsi="Palatino Linotype" w:cs="Palatino Linotype"/>
          <w:b/>
          <w:bCs/>
          <w:color w:val="000000"/>
        </w:rPr>
      </w:pPr>
    </w:p>
    <w:p w:rsidR="00004483" w:rsidRDefault="00004483">
      <w:pPr>
        <w:pBdr>
          <w:top w:val="nil"/>
          <w:left w:val="nil"/>
          <w:bottom w:val="nil"/>
          <w:right w:val="nil"/>
          <w:between w:val="nil"/>
        </w:pBdr>
        <w:ind w:left="709" w:right="-79"/>
        <w:jc w:val="both"/>
        <w:rPr>
          <w:rFonts w:ascii="Palatino Linotype" w:eastAsia="Palatino Linotype" w:hAnsi="Palatino Linotype" w:cs="Palatino Linotype"/>
          <w:b/>
          <w:bCs/>
          <w:color w:val="000000"/>
        </w:rPr>
      </w:pPr>
    </w:p>
    <w:p w:rsidR="00451D58" w:rsidRPr="00004483" w:rsidRDefault="004705AF">
      <w:pPr>
        <w:numPr>
          <w:ilvl w:val="0"/>
          <w:numId w:val="6"/>
        </w:numPr>
        <w:pBdr>
          <w:top w:val="nil"/>
          <w:left w:val="nil"/>
          <w:bottom w:val="nil"/>
          <w:right w:val="nil"/>
          <w:between w:val="nil"/>
        </w:pBdr>
        <w:ind w:left="709" w:right="-79"/>
        <w:jc w:val="both"/>
        <w:rPr>
          <w:rFonts w:ascii="Palatino Linotype" w:eastAsia="Palatino Linotype" w:hAnsi="Palatino Linotype" w:cs="Palatino Linotype"/>
          <w:b/>
          <w:bCs/>
          <w:color w:val="000000"/>
        </w:rPr>
      </w:pPr>
      <w:r w:rsidRPr="00004483">
        <w:rPr>
          <w:rFonts w:ascii="Palatino Linotype" w:eastAsia="Palatino Linotype" w:hAnsi="Palatino Linotype" w:cs="Palatino Linotype"/>
          <w:b/>
          <w:bCs/>
          <w:color w:val="000000"/>
        </w:rPr>
        <w:lastRenderedPageBreak/>
        <w:t>01520/INFOEM/IP/RR/2026</w:t>
      </w:r>
    </w:p>
    <w:p w:rsidR="00451D58" w:rsidRPr="00004483" w:rsidRDefault="00263E76">
      <w:pPr>
        <w:pBdr>
          <w:top w:val="nil"/>
          <w:left w:val="nil"/>
          <w:bottom w:val="nil"/>
          <w:right w:val="nil"/>
          <w:between w:val="nil"/>
        </w:pBdr>
        <w:ind w:left="993" w:right="-79"/>
        <w:jc w:val="both"/>
        <w:rPr>
          <w:rFonts w:ascii="Palatino Linotype" w:eastAsia="Palatino Linotype" w:hAnsi="Palatino Linotype" w:cs="Palatino Linotype"/>
          <w:b/>
          <w:bCs/>
          <w:i/>
          <w:iCs/>
          <w:color w:val="000000"/>
        </w:rPr>
      </w:pPr>
      <w:hyperlink r:id="rId8">
        <w:r w:rsidR="004705AF" w:rsidRPr="00004483">
          <w:rPr>
            <w:rFonts w:ascii="Palatino Linotype" w:eastAsia="Palatino Linotype" w:hAnsi="Palatino Linotype" w:cs="Palatino Linotype"/>
            <w:b/>
            <w:bCs/>
            <w:i/>
            <w:iCs/>
            <w:color w:val="000000"/>
          </w:rPr>
          <w:t>1520 Ratificación.pdf</w:t>
        </w:r>
      </w:hyperlink>
    </w:p>
    <w:p w:rsidR="00451D58" w:rsidRPr="00004483" w:rsidRDefault="004705AF">
      <w:pPr>
        <w:pBdr>
          <w:top w:val="nil"/>
          <w:left w:val="nil"/>
          <w:bottom w:val="nil"/>
          <w:right w:val="nil"/>
          <w:between w:val="nil"/>
        </w:pBdr>
        <w:ind w:left="993" w:right="-79"/>
        <w:jc w:val="both"/>
        <w:rPr>
          <w:rFonts w:ascii="Palatino Linotype" w:eastAsia="Palatino Linotype" w:hAnsi="Palatino Linotype" w:cs="Palatino Linotype"/>
          <w:color w:val="000000"/>
        </w:rPr>
      </w:pPr>
      <w:r w:rsidRPr="00004483">
        <w:rPr>
          <w:rFonts w:ascii="Palatino Linotype" w:eastAsia="Palatino Linotype" w:hAnsi="Palatino Linotype" w:cs="Palatino Linotype"/>
          <w:color w:val="000000"/>
        </w:rPr>
        <w:t>Ratifica a la respuesta emitida por la TERCERA REGIDURÍA y Servidor Público Habilitado.</w:t>
      </w:r>
    </w:p>
    <w:p w:rsidR="00451D58" w:rsidRPr="00004483" w:rsidRDefault="00451D58">
      <w:pPr>
        <w:pBdr>
          <w:top w:val="nil"/>
          <w:left w:val="nil"/>
          <w:bottom w:val="nil"/>
          <w:right w:val="nil"/>
          <w:between w:val="nil"/>
        </w:pBdr>
        <w:ind w:right="-79"/>
        <w:jc w:val="both"/>
        <w:rPr>
          <w:rFonts w:ascii="Palatino Linotype" w:eastAsia="Palatino Linotype" w:hAnsi="Palatino Linotype" w:cs="Palatino Linotype"/>
          <w:b/>
          <w:bCs/>
          <w:color w:val="000000"/>
        </w:rPr>
      </w:pPr>
    </w:p>
    <w:p w:rsidR="00451D58" w:rsidRPr="00004483" w:rsidRDefault="004705AF">
      <w:pPr>
        <w:pBdr>
          <w:top w:val="nil"/>
          <w:left w:val="nil"/>
          <w:bottom w:val="nil"/>
          <w:right w:val="nil"/>
          <w:between w:val="nil"/>
        </w:pBdr>
        <w:tabs>
          <w:tab w:val="left" w:pos="2865"/>
        </w:tabs>
        <w:ind w:left="720" w:right="-79"/>
        <w:jc w:val="both"/>
        <w:rPr>
          <w:rFonts w:ascii="Palatino Linotype" w:eastAsia="Palatino Linotype" w:hAnsi="Palatino Linotype" w:cs="Palatino Linotype"/>
          <w:b/>
          <w:bCs/>
          <w:color w:val="000000"/>
        </w:rPr>
      </w:pPr>
      <w:r w:rsidRPr="00004483">
        <w:rPr>
          <w:rFonts w:ascii="Palatino Linotype" w:eastAsia="Palatino Linotype" w:hAnsi="Palatino Linotype" w:cs="Palatino Linotype"/>
          <w:b/>
          <w:bCs/>
          <w:color w:val="000000"/>
        </w:rPr>
        <w:tab/>
      </w:r>
    </w:p>
    <w:p w:rsidR="00451D58" w:rsidRPr="00004483" w:rsidRDefault="004705AF">
      <w:pPr>
        <w:numPr>
          <w:ilvl w:val="0"/>
          <w:numId w:val="3"/>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color w:val="000000"/>
        </w:rPr>
      </w:pPr>
      <w:r w:rsidRPr="00004483">
        <w:rPr>
          <w:rFonts w:ascii="Palatino Linotype" w:eastAsia="Palatino Linotype" w:hAnsi="Palatino Linotype" w:cs="Palatino Linotype"/>
          <w:color w:val="000000"/>
        </w:rPr>
        <w:t>Posteriormente el Pleno de este Órgano Autónomo, en la</w:t>
      </w:r>
      <w:r w:rsidRPr="00004483">
        <w:rPr>
          <w:rFonts w:ascii="Palatino Linotype" w:eastAsia="Palatino Linotype" w:hAnsi="Palatino Linotype" w:cs="Palatino Linotype"/>
          <w:b/>
          <w:bCs/>
          <w:color w:val="000000"/>
        </w:rPr>
        <w:t xml:space="preserve"> mediante acuerdo </w:t>
      </w:r>
      <w:r w:rsidRPr="00004483">
        <w:rPr>
          <w:rFonts w:ascii="Palatino Linotype" w:eastAsia="Palatino Linotype" w:hAnsi="Palatino Linotype" w:cs="Palatino Linotype"/>
          <w:color w:val="000000"/>
        </w:rPr>
        <w:t>de fecha</w:t>
      </w:r>
      <w:r w:rsidRPr="00004483">
        <w:rPr>
          <w:rFonts w:ascii="Palatino Linotype" w:eastAsia="Palatino Linotype" w:hAnsi="Palatino Linotype" w:cs="Palatino Linotype"/>
          <w:b/>
          <w:bCs/>
          <w:color w:val="000000"/>
        </w:rPr>
        <w:t xml:space="preserve"> dieciocho de febrero de dos mil veintiséis</w:t>
      </w:r>
      <w:r w:rsidRPr="00004483">
        <w:rPr>
          <w:rFonts w:ascii="Palatino Linotype" w:eastAsia="Palatino Linotype" w:hAnsi="Palatino Linotype" w:cs="Palatino Linotype"/>
          <w:color w:val="000000"/>
        </w:rPr>
        <w:t xml:space="preserve">; </w:t>
      </w:r>
      <w:r w:rsidRPr="00004483">
        <w:rPr>
          <w:rFonts w:ascii="Palatino Linotype" w:eastAsia="Palatino Linotype" w:hAnsi="Palatino Linotype" w:cs="Palatino Linotype"/>
          <w:b/>
          <w:bCs/>
          <w:color w:val="000000"/>
        </w:rPr>
        <w:t>ordenó la acumulación</w:t>
      </w:r>
      <w:r w:rsidRPr="00004483">
        <w:rPr>
          <w:rFonts w:ascii="Palatino Linotype" w:eastAsia="Palatino Linotype" w:hAnsi="Palatino Linotype" w:cs="Palatino Linotype"/>
          <w:color w:val="000000"/>
        </w:rPr>
        <w:t xml:space="preserve"> de los recursos de revisión de mérito, a efecto de que la Ponencia de la </w:t>
      </w:r>
      <w:r w:rsidRPr="00004483">
        <w:rPr>
          <w:rFonts w:ascii="Palatino Linotype" w:eastAsia="Palatino Linotype" w:hAnsi="Palatino Linotype" w:cs="Palatino Linotype"/>
          <w:b/>
          <w:bCs/>
          <w:color w:val="000000"/>
        </w:rPr>
        <w:t xml:space="preserve">Comisionada María del Rosario Mejía Ayala </w:t>
      </w:r>
      <w:r w:rsidRPr="00004483">
        <w:rPr>
          <w:rFonts w:ascii="Palatino Linotype" w:eastAsia="Palatino Linotype" w:hAnsi="Palatino Linotype" w:cs="Palatino Linotype"/>
        </w:rPr>
        <w:t>formulará</w:t>
      </w:r>
      <w:r w:rsidRPr="00004483">
        <w:rPr>
          <w:rFonts w:ascii="Palatino Linotype" w:eastAsia="Palatino Linotype" w:hAnsi="Palatino Linotype" w:cs="Palatino Linotype"/>
          <w:color w:val="000000"/>
        </w:rPr>
        <w:t xml:space="preserve"> y </w:t>
      </w:r>
      <w:r w:rsidRPr="00004483">
        <w:rPr>
          <w:rFonts w:ascii="Palatino Linotype" w:eastAsia="Palatino Linotype" w:hAnsi="Palatino Linotype" w:cs="Palatino Linotype"/>
        </w:rPr>
        <w:t>presentará</w:t>
      </w:r>
      <w:r w:rsidRPr="00004483">
        <w:rPr>
          <w:rFonts w:ascii="Palatino Linotype" w:eastAsia="Palatino Linotype" w:hAnsi="Palatino Linotype" w:cs="Palatino Linotype"/>
          <w:color w:val="000000"/>
        </w:rPr>
        <w:t xml:space="preserve"> el proyecto de resolución correspondiente, de conformidad con el numeral ONCE incisos b) y c) de los Lineamientos para la Recepción, Trámite y Resolución de las Solicitudes de Acceso a la Información Pública, así como de los Recursos de Revisión que deberán observar los Sujetos Obligados por la Ley de Transparencia Estatal</w:t>
      </w:r>
      <w:r w:rsidRPr="00004483">
        <w:rPr>
          <w:rFonts w:ascii="Palatino Linotype" w:eastAsia="Palatino Linotype" w:hAnsi="Palatino Linotype" w:cs="Palatino Linotype"/>
          <w:i/>
          <w:iCs/>
          <w:color w:val="000000"/>
          <w:vertAlign w:val="superscript"/>
        </w:rPr>
        <w:footnoteReference w:id="1"/>
      </w:r>
      <w:r w:rsidRPr="00004483">
        <w:rPr>
          <w:rFonts w:ascii="Palatino Linotype" w:eastAsia="Palatino Linotype" w:hAnsi="Palatino Linotype" w:cs="Palatino Linotype"/>
          <w:color w:val="000000"/>
        </w:rPr>
        <w:t>, que señala:</w:t>
      </w:r>
    </w:p>
    <w:p w:rsidR="00451D58" w:rsidRPr="00004483" w:rsidRDefault="004705AF">
      <w:pPr>
        <w:pBdr>
          <w:top w:val="nil"/>
          <w:left w:val="nil"/>
          <w:bottom w:val="nil"/>
          <w:right w:val="nil"/>
          <w:between w:val="nil"/>
        </w:pBdr>
        <w:ind w:left="1134" w:right="62"/>
        <w:jc w:val="both"/>
        <w:rPr>
          <w:rFonts w:ascii="Palatino Linotype" w:eastAsia="Palatino Linotype" w:hAnsi="Palatino Linotype" w:cs="Palatino Linotype"/>
          <w:i/>
          <w:iCs/>
          <w:color w:val="000000"/>
        </w:rPr>
      </w:pPr>
      <w:r w:rsidRPr="00004483">
        <w:rPr>
          <w:rFonts w:ascii="Palatino Linotype" w:eastAsia="Palatino Linotype" w:hAnsi="Palatino Linotype" w:cs="Palatino Linotype"/>
          <w:b/>
          <w:bCs/>
          <w:i/>
          <w:iCs/>
          <w:color w:val="000000"/>
        </w:rPr>
        <w:t>“ONCE.</w:t>
      </w:r>
      <w:r w:rsidRPr="00004483">
        <w:rPr>
          <w:rFonts w:ascii="Palatino Linotype" w:eastAsia="Palatino Linotype" w:hAnsi="Palatino Linotype" w:cs="Palatino Linotype"/>
          <w:i/>
          <w:iCs/>
          <w:color w:val="000000"/>
        </w:rPr>
        <w:t xml:space="preserve"> El Instituto, para mejor resolver y evitar la emisión de resoluciones contradictorias, podrá acordar la acumulación de los expedientes de recursos de revisión, de oficio o a petición de parte cuando:</w:t>
      </w:r>
    </w:p>
    <w:p w:rsidR="00451D58" w:rsidRPr="00004483" w:rsidRDefault="004705AF">
      <w:pPr>
        <w:pBdr>
          <w:top w:val="nil"/>
          <w:left w:val="nil"/>
          <w:bottom w:val="nil"/>
          <w:right w:val="nil"/>
          <w:between w:val="nil"/>
        </w:pBdr>
        <w:ind w:left="1134" w:right="62"/>
        <w:jc w:val="both"/>
        <w:rPr>
          <w:rFonts w:ascii="Palatino Linotype" w:eastAsia="Palatino Linotype" w:hAnsi="Palatino Linotype" w:cs="Palatino Linotype"/>
          <w:i/>
          <w:iCs/>
          <w:color w:val="000000"/>
        </w:rPr>
      </w:pPr>
      <w:r w:rsidRPr="00004483">
        <w:rPr>
          <w:rFonts w:ascii="Palatino Linotype" w:eastAsia="Palatino Linotype" w:hAnsi="Palatino Linotype" w:cs="Palatino Linotype"/>
          <w:i/>
          <w:iCs/>
          <w:color w:val="000000"/>
        </w:rPr>
        <w:t>…</w:t>
      </w:r>
      <w:r w:rsidRPr="00004483">
        <w:rPr>
          <w:rFonts w:ascii="Palatino Linotype" w:eastAsia="Palatino Linotype" w:hAnsi="Palatino Linotype" w:cs="Palatino Linotype"/>
          <w:i/>
          <w:iCs/>
          <w:color w:val="000000"/>
        </w:rPr>
        <w:tab/>
      </w:r>
    </w:p>
    <w:p w:rsidR="00451D58" w:rsidRPr="00004483" w:rsidRDefault="004705AF">
      <w:pPr>
        <w:pBdr>
          <w:top w:val="nil"/>
          <w:left w:val="nil"/>
          <w:bottom w:val="nil"/>
          <w:right w:val="nil"/>
          <w:between w:val="nil"/>
        </w:pBdr>
        <w:ind w:left="1134" w:right="62"/>
        <w:jc w:val="both"/>
        <w:rPr>
          <w:rFonts w:ascii="Palatino Linotype" w:eastAsia="Palatino Linotype" w:hAnsi="Palatino Linotype" w:cs="Palatino Linotype"/>
          <w:i/>
          <w:iCs/>
          <w:color w:val="000000"/>
        </w:rPr>
      </w:pPr>
      <w:r w:rsidRPr="00004483">
        <w:rPr>
          <w:rFonts w:ascii="Palatino Linotype" w:eastAsia="Palatino Linotype" w:hAnsi="Palatino Linotype" w:cs="Palatino Linotype"/>
          <w:i/>
          <w:iCs/>
          <w:color w:val="000000"/>
        </w:rPr>
        <w:t>b) Las partes o los actos impugnados sean iguales</w:t>
      </w:r>
    </w:p>
    <w:p w:rsidR="00451D58" w:rsidRPr="00004483" w:rsidRDefault="004705AF">
      <w:pPr>
        <w:pBdr>
          <w:top w:val="nil"/>
          <w:left w:val="nil"/>
          <w:bottom w:val="nil"/>
          <w:right w:val="nil"/>
          <w:between w:val="nil"/>
        </w:pBdr>
        <w:ind w:left="1134" w:right="62"/>
        <w:jc w:val="both"/>
        <w:rPr>
          <w:rFonts w:ascii="Palatino Linotype" w:eastAsia="Palatino Linotype" w:hAnsi="Palatino Linotype" w:cs="Palatino Linotype"/>
          <w:i/>
          <w:iCs/>
          <w:color w:val="000000"/>
        </w:rPr>
      </w:pPr>
      <w:r w:rsidRPr="00004483">
        <w:rPr>
          <w:rFonts w:ascii="Palatino Linotype" w:eastAsia="Palatino Linotype" w:hAnsi="Palatino Linotype" w:cs="Palatino Linotype"/>
          <w:i/>
          <w:iCs/>
          <w:color w:val="000000"/>
        </w:rPr>
        <w:t>c) Cuando se trate del mismo solicitante, el mismo SUJETO OBLIGADO, aunque se trate de solicitudes diversas;</w:t>
      </w:r>
    </w:p>
    <w:p w:rsidR="00451D58" w:rsidRPr="00004483" w:rsidRDefault="004705AF">
      <w:pPr>
        <w:pBdr>
          <w:top w:val="nil"/>
          <w:left w:val="nil"/>
          <w:bottom w:val="nil"/>
          <w:right w:val="nil"/>
          <w:between w:val="nil"/>
        </w:pBdr>
        <w:ind w:left="1134" w:right="62"/>
        <w:jc w:val="both"/>
        <w:rPr>
          <w:rFonts w:ascii="Palatino Linotype" w:eastAsia="Palatino Linotype" w:hAnsi="Palatino Linotype" w:cs="Palatino Linotype"/>
          <w:i/>
          <w:iCs/>
          <w:color w:val="000000"/>
        </w:rPr>
      </w:pPr>
      <w:r w:rsidRPr="00004483">
        <w:rPr>
          <w:rFonts w:ascii="Palatino Linotype" w:eastAsia="Palatino Linotype" w:hAnsi="Palatino Linotype" w:cs="Palatino Linotype"/>
          <w:i/>
          <w:iCs/>
          <w:color w:val="000000"/>
        </w:rPr>
        <w:t>(…)”</w:t>
      </w:r>
    </w:p>
    <w:p w:rsidR="00451D58" w:rsidRPr="00004483" w:rsidRDefault="004705AF">
      <w:pPr>
        <w:pBdr>
          <w:top w:val="nil"/>
          <w:left w:val="nil"/>
          <w:bottom w:val="nil"/>
          <w:right w:val="nil"/>
          <w:between w:val="nil"/>
        </w:pBdr>
        <w:ind w:left="1134" w:right="62"/>
        <w:jc w:val="both"/>
        <w:rPr>
          <w:rFonts w:ascii="Palatino Linotype" w:eastAsia="Palatino Linotype" w:hAnsi="Palatino Linotype" w:cs="Palatino Linotype"/>
          <w:color w:val="000000"/>
        </w:rPr>
      </w:pPr>
      <w:r w:rsidRPr="00004483">
        <w:rPr>
          <w:rFonts w:ascii="Palatino Linotype" w:eastAsia="Palatino Linotype" w:hAnsi="Palatino Linotype" w:cs="Palatino Linotype"/>
          <w:color w:val="000000"/>
        </w:rPr>
        <w:t>(Énfasis añadido)</w:t>
      </w:r>
    </w:p>
    <w:p w:rsidR="00451D58" w:rsidRPr="00004483" w:rsidRDefault="00451D58">
      <w:pPr>
        <w:pBdr>
          <w:top w:val="nil"/>
          <w:left w:val="nil"/>
          <w:bottom w:val="nil"/>
          <w:right w:val="nil"/>
          <w:between w:val="nil"/>
        </w:pBdr>
        <w:ind w:left="1134" w:right="-787"/>
        <w:jc w:val="both"/>
        <w:rPr>
          <w:rFonts w:ascii="Palatino Linotype" w:eastAsia="Palatino Linotype" w:hAnsi="Palatino Linotype" w:cs="Palatino Linotype"/>
          <w:color w:val="000000"/>
        </w:rPr>
      </w:pPr>
    </w:p>
    <w:p w:rsidR="00451D58" w:rsidRPr="00004483" w:rsidRDefault="004705AF">
      <w:pPr>
        <w:numPr>
          <w:ilvl w:val="0"/>
          <w:numId w:val="3"/>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color w:val="000000"/>
        </w:rPr>
      </w:pPr>
      <w:r w:rsidRPr="00004483">
        <w:rPr>
          <w:rFonts w:ascii="Palatino Linotype" w:eastAsia="Palatino Linotype" w:hAnsi="Palatino Linotype" w:cs="Palatino Linotype"/>
          <w:color w:val="000000"/>
        </w:rPr>
        <w:t>Es así que,</w:t>
      </w:r>
      <w:r w:rsidRPr="00004483">
        <w:rPr>
          <w:rFonts w:ascii="Palatino Linotype" w:eastAsia="Palatino Linotype" w:hAnsi="Palatino Linotype" w:cs="Palatino Linotype"/>
          <w:i/>
          <w:iCs/>
          <w:color w:val="000000"/>
        </w:rPr>
        <w:t xml:space="preserve"> </w:t>
      </w:r>
      <w:r w:rsidRPr="00004483">
        <w:rPr>
          <w:rFonts w:ascii="Palatino Linotype" w:eastAsia="Palatino Linotype" w:hAnsi="Palatino Linotype" w:cs="Palatino Linotype"/>
          <w:color w:val="000000"/>
        </w:rPr>
        <w:t xml:space="preserve">resulta conveniente su trámite de forma unificada para mejor resolver y evitar la emisión de resoluciones contradictorias, por ello resultó procedente que este Órgano Garante </w:t>
      </w:r>
      <w:r w:rsidRPr="00004483">
        <w:rPr>
          <w:rFonts w:ascii="Palatino Linotype" w:eastAsia="Palatino Linotype" w:hAnsi="Palatino Linotype" w:cs="Palatino Linotype"/>
        </w:rPr>
        <w:t>realizará</w:t>
      </w:r>
      <w:r w:rsidRPr="00004483">
        <w:rPr>
          <w:rFonts w:ascii="Palatino Linotype" w:eastAsia="Palatino Linotype" w:hAnsi="Palatino Linotype" w:cs="Palatino Linotype"/>
          <w:color w:val="000000"/>
        </w:rPr>
        <w:t xml:space="preserve"> la acumulación respectiva, de conformidad con lo dispuesto en el artículo 18, del Código de Procedimientos Administrativos del Estado de México, de aplicación </w:t>
      </w:r>
      <w:r w:rsidRPr="00004483">
        <w:rPr>
          <w:rFonts w:ascii="Palatino Linotype" w:eastAsia="Palatino Linotype" w:hAnsi="Palatino Linotype" w:cs="Palatino Linotype"/>
          <w:color w:val="000000"/>
        </w:rPr>
        <w:lastRenderedPageBreak/>
        <w:t>supletoria, en términos del artículo 195, de la Ley de Transparencia y Acceso a la Información Pública del Estado de México y Municipios en vigor.</w:t>
      </w:r>
    </w:p>
    <w:p w:rsidR="00451D58" w:rsidRPr="00004483" w:rsidRDefault="00451D58">
      <w:pPr>
        <w:pBdr>
          <w:top w:val="nil"/>
          <w:left w:val="nil"/>
          <w:bottom w:val="nil"/>
          <w:right w:val="nil"/>
          <w:between w:val="nil"/>
        </w:pBdr>
        <w:tabs>
          <w:tab w:val="left" w:pos="0"/>
        </w:tabs>
        <w:spacing w:line="360" w:lineRule="auto"/>
        <w:ind w:right="-787"/>
        <w:jc w:val="both"/>
        <w:rPr>
          <w:rFonts w:ascii="Palatino Linotype" w:eastAsia="Palatino Linotype" w:hAnsi="Palatino Linotype" w:cs="Palatino Linotype"/>
          <w:color w:val="000000"/>
        </w:rPr>
      </w:pPr>
    </w:p>
    <w:p w:rsidR="00451D58" w:rsidRPr="00004483" w:rsidRDefault="004705AF">
      <w:pPr>
        <w:numPr>
          <w:ilvl w:val="0"/>
          <w:numId w:val="3"/>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b/>
          <w:bCs/>
          <w:color w:val="000000"/>
        </w:rPr>
      </w:pPr>
      <w:bookmarkStart w:id="4" w:name="_heading=h.3znysh7" w:colFirst="0" w:colLast="0"/>
      <w:bookmarkEnd w:id="4"/>
      <w:r w:rsidRPr="00004483">
        <w:rPr>
          <w:rFonts w:ascii="Palatino Linotype" w:eastAsia="Palatino Linotype" w:hAnsi="Palatino Linotype" w:cs="Palatino Linotype"/>
          <w:color w:val="000000"/>
        </w:rPr>
        <w:t xml:space="preserve">Seguidamente, en fecha </w:t>
      </w:r>
      <w:r w:rsidRPr="00004483">
        <w:rPr>
          <w:rFonts w:ascii="Palatino Linotype" w:eastAsia="Palatino Linotype" w:hAnsi="Palatino Linotype" w:cs="Palatino Linotype"/>
          <w:b/>
          <w:bCs/>
          <w:color w:val="000000"/>
        </w:rPr>
        <w:t>tres de marzo de dos mil veintiséis</w:t>
      </w:r>
      <w:r w:rsidRPr="00004483">
        <w:rPr>
          <w:rFonts w:ascii="Palatino Linotype" w:eastAsia="Palatino Linotype" w:hAnsi="Palatino Linotype" w:cs="Palatino Linotype"/>
          <w:color w:val="000000"/>
        </w:rPr>
        <w:t xml:space="preserve">, la Comisionada Ponente dictó el </w:t>
      </w:r>
      <w:r w:rsidRPr="00004483">
        <w:rPr>
          <w:rFonts w:ascii="Palatino Linotype" w:eastAsia="Palatino Linotype" w:hAnsi="Palatino Linotype" w:cs="Palatino Linotype"/>
          <w:b/>
          <w:bCs/>
          <w:color w:val="000000"/>
        </w:rPr>
        <w:t>cierre del periodo de instrucción</w:t>
      </w:r>
      <w:r w:rsidRPr="00004483">
        <w:rPr>
          <w:rFonts w:ascii="Palatino Linotype" w:eastAsia="Palatino Linotype" w:hAnsi="Palatino Linotype" w:cs="Palatino Linotype"/>
          <w:color w:val="000000"/>
        </w:rPr>
        <w:t xml:space="preserve"> y, ordenó la resolución que conforme a Derecho proceda, de acuerdo a las siguientes:</w:t>
      </w:r>
    </w:p>
    <w:p w:rsidR="00451D58" w:rsidRPr="00004483" w:rsidRDefault="00451D58">
      <w:pPr>
        <w:pBdr>
          <w:top w:val="nil"/>
          <w:left w:val="nil"/>
          <w:bottom w:val="nil"/>
          <w:right w:val="nil"/>
          <w:between w:val="nil"/>
        </w:pBdr>
        <w:ind w:left="720" w:right="-787"/>
        <w:rPr>
          <w:rFonts w:ascii="Palatino Linotype" w:eastAsia="Palatino Linotype" w:hAnsi="Palatino Linotype" w:cs="Palatino Linotype"/>
          <w:b/>
          <w:bCs/>
          <w:color w:val="000000"/>
        </w:rPr>
      </w:pPr>
    </w:p>
    <w:p w:rsidR="00451D58" w:rsidRPr="00004483" w:rsidRDefault="004705AF">
      <w:pPr>
        <w:keepNext/>
        <w:keepLines/>
        <w:spacing w:line="360" w:lineRule="auto"/>
        <w:jc w:val="center"/>
        <w:rPr>
          <w:rFonts w:ascii="Palatino Linotype" w:eastAsia="Palatino Linotype" w:hAnsi="Palatino Linotype" w:cs="Palatino Linotype"/>
          <w:b/>
          <w:bCs/>
        </w:rPr>
      </w:pPr>
      <w:r w:rsidRPr="00004483">
        <w:rPr>
          <w:rFonts w:ascii="Palatino Linotype" w:eastAsia="Palatino Linotype" w:hAnsi="Palatino Linotype" w:cs="Palatino Linotype"/>
          <w:b/>
          <w:bCs/>
        </w:rPr>
        <w:t xml:space="preserve">C O N S I D E R A N D O </w:t>
      </w:r>
    </w:p>
    <w:p w:rsidR="00451D58" w:rsidRPr="00004483" w:rsidRDefault="00451D58">
      <w:pPr>
        <w:spacing w:line="360" w:lineRule="auto"/>
        <w:rPr>
          <w:rFonts w:ascii="Palatino Linotype" w:eastAsia="Palatino Linotype" w:hAnsi="Palatino Linotype" w:cs="Palatino Linotype"/>
        </w:rPr>
      </w:pPr>
    </w:p>
    <w:p w:rsidR="00451D58" w:rsidRPr="00004483" w:rsidRDefault="004705AF">
      <w:pPr>
        <w:keepNext/>
        <w:keepLines/>
        <w:spacing w:line="360" w:lineRule="auto"/>
        <w:rPr>
          <w:rFonts w:ascii="Palatino Linotype" w:eastAsia="Palatino Linotype" w:hAnsi="Palatino Linotype" w:cs="Palatino Linotype"/>
          <w:b/>
          <w:bCs/>
        </w:rPr>
      </w:pPr>
      <w:r w:rsidRPr="00004483">
        <w:rPr>
          <w:rFonts w:ascii="Palatino Linotype" w:eastAsia="Palatino Linotype" w:hAnsi="Palatino Linotype" w:cs="Palatino Linotype"/>
          <w:b/>
          <w:bCs/>
        </w:rPr>
        <w:t>PRIMERO. De la competencia</w:t>
      </w:r>
    </w:p>
    <w:p w:rsidR="00451D58" w:rsidRPr="00004483" w:rsidRDefault="004705AF">
      <w:pPr>
        <w:numPr>
          <w:ilvl w:val="0"/>
          <w:numId w:val="3"/>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004483">
        <w:rPr>
          <w:rFonts w:ascii="Palatino Linotype" w:eastAsia="Palatino Linotype" w:hAnsi="Palatino Linotype" w:cs="Palatino Linotype"/>
          <w:color w:val="000000"/>
        </w:rPr>
        <w:t>Este Instituto de Transparencia, Acceso a la Información Pública y Protección de Datos Personales del Estado de México, es competente para conocer y resolver el presente recurso de revisión interpuesto por el Recurrente conforme a lo dispuesto en los artículos 6, apartado A, fracción IV de la Constitución Política de los Estados Unidos Mexicanos; 5, párrafos cuadragésimo cuarto, cuadragésimo quinto y cuadragésimo sexto, fracciones IV y V, de la Constitución Política del Estado Libre y Soberano de México; artículos 1, 2 fracción II, 13, 29, 36 fracciones I y II, 176, 178, 179, 181 párrafo tercero y 185 de la Ley de Transparencia y Acceso a la Información Pública del Estado de México y Municipios; 6, 9 fracciones I y XXIII, y 11 del Reglamento Interior del Instituto de Transparencia, Acceso a la Información Pública y Protección de Datos Personales del Estado de México y Municipios.</w:t>
      </w:r>
    </w:p>
    <w:p w:rsidR="00451D58" w:rsidRPr="00004483" w:rsidRDefault="00451D58">
      <w:pPr>
        <w:tabs>
          <w:tab w:val="left" w:pos="426"/>
        </w:tabs>
        <w:spacing w:line="360" w:lineRule="auto"/>
        <w:jc w:val="both"/>
        <w:rPr>
          <w:rFonts w:ascii="Palatino Linotype" w:eastAsia="Palatino Linotype" w:hAnsi="Palatino Linotype" w:cs="Palatino Linotype"/>
          <w:color w:val="000000"/>
        </w:rPr>
      </w:pPr>
    </w:p>
    <w:p w:rsidR="00451D58" w:rsidRPr="00004483" w:rsidRDefault="004705AF">
      <w:pPr>
        <w:keepNext/>
        <w:keepLines/>
        <w:spacing w:line="360" w:lineRule="auto"/>
        <w:rPr>
          <w:rFonts w:ascii="Palatino Linotype" w:eastAsia="Palatino Linotype" w:hAnsi="Palatino Linotype" w:cs="Palatino Linotype"/>
          <w:b/>
          <w:bCs/>
        </w:rPr>
      </w:pPr>
      <w:r w:rsidRPr="00004483">
        <w:rPr>
          <w:rFonts w:ascii="Palatino Linotype" w:eastAsia="Palatino Linotype" w:hAnsi="Palatino Linotype" w:cs="Palatino Linotype"/>
          <w:b/>
          <w:bCs/>
        </w:rPr>
        <w:t>SEGUNDO. De la oportunidad y procedencia.</w:t>
      </w:r>
    </w:p>
    <w:p w:rsidR="00451D58" w:rsidRPr="00004483" w:rsidRDefault="004705AF">
      <w:pPr>
        <w:numPr>
          <w:ilvl w:val="0"/>
          <w:numId w:val="3"/>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rPr>
      </w:pPr>
      <w:r w:rsidRPr="00004483">
        <w:rPr>
          <w:rFonts w:ascii="Palatino Linotype" w:eastAsia="Palatino Linotype" w:hAnsi="Palatino Linotype" w:cs="Palatino Linotype"/>
        </w:rPr>
        <w:t xml:space="preserve">Los medios de impugnación fueron presentados a través del </w:t>
      </w:r>
      <w:r w:rsidRPr="00004483">
        <w:rPr>
          <w:rFonts w:ascii="Palatino Linotype" w:eastAsia="Palatino Linotype" w:hAnsi="Palatino Linotype" w:cs="Palatino Linotype"/>
          <w:b/>
          <w:bCs/>
        </w:rPr>
        <w:t>SAIMEX,</w:t>
      </w:r>
      <w:r w:rsidRPr="00004483">
        <w:rPr>
          <w:rFonts w:ascii="Palatino Linotype" w:eastAsia="Palatino Linotype" w:hAnsi="Palatino Linotype" w:cs="Palatino Linotype"/>
        </w:rPr>
        <w:t xml:space="preserve"> en el formato previamente aprobado para tal efecto y dentro del plazo legal de quince días hábiles otorgados; para el caso en particular es de señalar que el </w:t>
      </w:r>
      <w:r w:rsidRPr="00004483">
        <w:rPr>
          <w:rFonts w:ascii="Palatino Linotype" w:eastAsia="Palatino Linotype" w:hAnsi="Palatino Linotype" w:cs="Palatino Linotype"/>
          <w:b/>
          <w:bCs/>
        </w:rPr>
        <w:t>SUJETO OBLIGADO</w:t>
      </w:r>
      <w:r w:rsidRPr="00004483">
        <w:rPr>
          <w:rFonts w:ascii="Palatino Linotype" w:eastAsia="Palatino Linotype" w:hAnsi="Palatino Linotype" w:cs="Palatino Linotype"/>
        </w:rPr>
        <w:t xml:space="preserve"> entregó </w:t>
      </w:r>
      <w:r w:rsidRPr="00004483">
        <w:rPr>
          <w:rFonts w:ascii="Palatino Linotype" w:eastAsia="Palatino Linotype" w:hAnsi="Palatino Linotype" w:cs="Palatino Linotype"/>
        </w:rPr>
        <w:lastRenderedPageBreak/>
        <w:t xml:space="preserve">respuesta el </w:t>
      </w:r>
      <w:r w:rsidRPr="00004483">
        <w:rPr>
          <w:rFonts w:ascii="Palatino Linotype" w:eastAsia="Palatino Linotype" w:hAnsi="Palatino Linotype" w:cs="Palatino Linotype"/>
          <w:b/>
          <w:bCs/>
        </w:rPr>
        <w:t>tres de febrero de dos mil veintiséis</w:t>
      </w:r>
      <w:r w:rsidRPr="00004483">
        <w:rPr>
          <w:rFonts w:ascii="Palatino Linotype" w:eastAsia="Palatino Linotype" w:hAnsi="Palatino Linotype" w:cs="Palatino Linotype"/>
        </w:rPr>
        <w:t xml:space="preserve">, de tal forma que el plazo para interponer el recurso transcurrió del </w:t>
      </w:r>
      <w:r w:rsidRPr="00004483">
        <w:rPr>
          <w:rFonts w:ascii="Palatino Linotype" w:eastAsia="Palatino Linotype" w:hAnsi="Palatino Linotype" w:cs="Palatino Linotype"/>
          <w:b/>
          <w:bCs/>
        </w:rPr>
        <w:t xml:space="preserve">cuatro al veinticuatro de febrero de dos mil veintiséis, </w:t>
      </w:r>
      <w:r w:rsidRPr="00004483">
        <w:rPr>
          <w:rFonts w:ascii="Palatino Linotype" w:eastAsia="Palatino Linotype" w:hAnsi="Palatino Linotype" w:cs="Palatino Linotype"/>
        </w:rPr>
        <w:t xml:space="preserve">en consecuencia, si el </w:t>
      </w:r>
      <w:r w:rsidRPr="00004483">
        <w:rPr>
          <w:rFonts w:ascii="Palatino Linotype" w:eastAsia="Palatino Linotype" w:hAnsi="Palatino Linotype" w:cs="Palatino Linotype"/>
          <w:b/>
          <w:bCs/>
        </w:rPr>
        <w:t>PARTICULAR</w:t>
      </w:r>
      <w:r w:rsidRPr="00004483">
        <w:rPr>
          <w:rFonts w:ascii="Palatino Linotype" w:eastAsia="Palatino Linotype" w:hAnsi="Palatino Linotype" w:cs="Palatino Linotype"/>
        </w:rPr>
        <w:t xml:space="preserve"> presentó su inconformidad el </w:t>
      </w:r>
      <w:r w:rsidRPr="00004483">
        <w:rPr>
          <w:rFonts w:ascii="Palatino Linotype" w:eastAsia="Palatino Linotype" w:hAnsi="Palatino Linotype" w:cs="Palatino Linotype"/>
          <w:b/>
          <w:bCs/>
        </w:rPr>
        <w:t>cinco de febrero de dos mil veintiséis</w:t>
      </w:r>
      <w:r w:rsidRPr="00004483">
        <w:rPr>
          <w:rFonts w:ascii="Palatino Linotype" w:eastAsia="Palatino Linotype" w:hAnsi="Palatino Linotype" w:cs="Palatino Linotype"/>
        </w:rPr>
        <w:t xml:space="preserve">, este  se encuentra dentro de los márgenes temporales previstos en el artículo 178 de la </w:t>
      </w:r>
      <w:r w:rsidRPr="00004483">
        <w:rPr>
          <w:rFonts w:ascii="Palatino Linotype" w:eastAsia="Palatino Linotype" w:hAnsi="Palatino Linotype" w:cs="Palatino Linotype"/>
          <w:b/>
          <w:bCs/>
        </w:rPr>
        <w:t xml:space="preserve">Ley de Transparencia y Acceso a la Información Pública del Estado de México y Municipios </w:t>
      </w:r>
      <w:r w:rsidRPr="00004483">
        <w:rPr>
          <w:rFonts w:ascii="Palatino Linotype" w:eastAsia="Palatino Linotype" w:hAnsi="Palatino Linotype" w:cs="Palatino Linotype"/>
        </w:rPr>
        <w:t xml:space="preserve">vigente. </w:t>
      </w:r>
    </w:p>
    <w:p w:rsidR="00451D58" w:rsidRPr="00004483" w:rsidRDefault="00451D58">
      <w:pPr>
        <w:spacing w:line="360" w:lineRule="auto"/>
        <w:ind w:right="49"/>
        <w:jc w:val="both"/>
        <w:rPr>
          <w:rFonts w:ascii="Palatino Linotype" w:eastAsia="Palatino Linotype" w:hAnsi="Palatino Linotype" w:cs="Palatino Linotype"/>
        </w:rPr>
      </w:pPr>
      <w:bookmarkStart w:id="5" w:name="_heading=h.2et92p0" w:colFirst="0" w:colLast="0"/>
      <w:bookmarkEnd w:id="5"/>
    </w:p>
    <w:p w:rsidR="00451D58" w:rsidRPr="00004483" w:rsidRDefault="004705AF">
      <w:pPr>
        <w:pStyle w:val="Ttulo2"/>
        <w:rPr>
          <w:rFonts w:ascii="Palatino Linotype" w:eastAsia="Palatino Linotype" w:hAnsi="Palatino Linotype" w:cs="Palatino Linotype"/>
          <w:b/>
          <w:bCs/>
          <w:i/>
          <w:iCs/>
          <w:color w:val="000000"/>
          <w:sz w:val="24"/>
          <w:szCs w:val="24"/>
        </w:rPr>
      </w:pPr>
      <w:r w:rsidRPr="00004483">
        <w:rPr>
          <w:rFonts w:ascii="Palatino Linotype" w:eastAsia="Palatino Linotype" w:hAnsi="Palatino Linotype" w:cs="Palatino Linotype"/>
          <w:b/>
          <w:bCs/>
          <w:color w:val="000000"/>
          <w:sz w:val="24"/>
          <w:szCs w:val="24"/>
        </w:rPr>
        <w:t xml:space="preserve">TERCERO. Del planteamiento de la </w:t>
      </w:r>
      <w:r w:rsidRPr="00004483">
        <w:rPr>
          <w:rFonts w:ascii="Palatino Linotype" w:eastAsia="Palatino Linotype" w:hAnsi="Palatino Linotype" w:cs="Palatino Linotype"/>
          <w:b/>
          <w:bCs/>
          <w:i/>
          <w:iCs/>
          <w:color w:val="000000"/>
          <w:sz w:val="24"/>
          <w:szCs w:val="24"/>
        </w:rPr>
        <w:t>Litis.</w:t>
      </w:r>
    </w:p>
    <w:p w:rsidR="00451D58" w:rsidRPr="00004483" w:rsidRDefault="004705AF">
      <w:pPr>
        <w:numPr>
          <w:ilvl w:val="0"/>
          <w:numId w:val="3"/>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004483">
        <w:rPr>
          <w:rFonts w:ascii="Palatino Linotype" w:eastAsia="Palatino Linotype" w:hAnsi="Palatino Linotype" w:cs="Palatino Linotype"/>
          <w:color w:val="000000"/>
        </w:rPr>
        <w:t xml:space="preserve">Se </w:t>
      </w:r>
      <w:r w:rsidRPr="00004483">
        <w:rPr>
          <w:rFonts w:ascii="Palatino Linotype" w:eastAsia="Palatino Linotype" w:hAnsi="Palatino Linotype" w:cs="Palatino Linotype"/>
          <w:color w:val="222222"/>
        </w:rPr>
        <w:t>solicitó</w:t>
      </w:r>
      <w:r w:rsidRPr="00004483">
        <w:rPr>
          <w:rFonts w:ascii="Palatino Linotype" w:eastAsia="Palatino Linotype" w:hAnsi="Palatino Linotype" w:cs="Palatino Linotype"/>
          <w:color w:val="000000"/>
        </w:rPr>
        <w:t xml:space="preserve"> tener acceso, a la información que a continuación se simplifica:</w:t>
      </w:r>
    </w:p>
    <w:p w:rsidR="00451D58" w:rsidRPr="00004483" w:rsidRDefault="00451D58"/>
    <w:p w:rsidR="00451D58" w:rsidRPr="00004483" w:rsidRDefault="004705AF">
      <w:pPr>
        <w:numPr>
          <w:ilvl w:val="0"/>
          <w:numId w:val="4"/>
        </w:numPr>
        <w:pBdr>
          <w:top w:val="nil"/>
          <w:left w:val="nil"/>
          <w:bottom w:val="nil"/>
          <w:right w:val="nil"/>
          <w:between w:val="nil"/>
        </w:pBdr>
        <w:ind w:right="-7"/>
        <w:jc w:val="both"/>
        <w:rPr>
          <w:rFonts w:ascii="Palatino Linotype" w:eastAsia="Palatino Linotype" w:hAnsi="Palatino Linotype" w:cs="Palatino Linotype"/>
          <w:i/>
          <w:iCs/>
          <w:color w:val="000000"/>
        </w:rPr>
      </w:pPr>
      <w:r w:rsidRPr="00004483">
        <w:rPr>
          <w:rFonts w:ascii="Palatino Linotype" w:eastAsia="Palatino Linotype" w:hAnsi="Palatino Linotype" w:cs="Palatino Linotype"/>
          <w:i/>
          <w:iCs/>
          <w:color w:val="000000"/>
        </w:rPr>
        <w:t>Oficios que se recibieron y emitieron en la Tercera Regiduría, del 01 al 31 de enero y del 01 al 31 de octubre de 2025.</w:t>
      </w:r>
    </w:p>
    <w:p w:rsidR="00451D58" w:rsidRPr="00004483" w:rsidRDefault="00451D58">
      <w:pPr>
        <w:pBdr>
          <w:top w:val="nil"/>
          <w:left w:val="nil"/>
          <w:bottom w:val="nil"/>
          <w:right w:val="nil"/>
          <w:between w:val="nil"/>
        </w:pBdr>
        <w:ind w:left="1440" w:right="-788"/>
        <w:jc w:val="both"/>
        <w:rPr>
          <w:rFonts w:ascii="Palatino Linotype" w:eastAsia="Palatino Linotype" w:hAnsi="Palatino Linotype" w:cs="Palatino Linotype"/>
          <w:color w:val="000000"/>
        </w:rPr>
      </w:pPr>
    </w:p>
    <w:p w:rsidR="00451D58" w:rsidRPr="00004483" w:rsidRDefault="004705AF">
      <w:pPr>
        <w:numPr>
          <w:ilvl w:val="0"/>
          <w:numId w:val="3"/>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004483">
        <w:rPr>
          <w:rFonts w:ascii="Palatino Linotype" w:eastAsia="Palatino Linotype" w:hAnsi="Palatino Linotype" w:cs="Palatino Linotype"/>
        </w:rPr>
        <w:t xml:space="preserve">En respuesta, el Sujeto </w:t>
      </w:r>
      <w:r w:rsidRPr="00004483">
        <w:rPr>
          <w:rFonts w:ascii="Palatino Linotype" w:eastAsia="Palatino Linotype" w:hAnsi="Palatino Linotype" w:cs="Palatino Linotype"/>
          <w:color w:val="222222"/>
        </w:rPr>
        <w:t>Obligado</w:t>
      </w:r>
      <w:r w:rsidRPr="00004483">
        <w:rPr>
          <w:rFonts w:ascii="Palatino Linotype" w:eastAsia="Palatino Linotype" w:hAnsi="Palatino Linotype" w:cs="Palatino Linotype"/>
          <w:b/>
          <w:bCs/>
        </w:rPr>
        <w:t xml:space="preserve"> </w:t>
      </w:r>
      <w:r w:rsidRPr="00004483">
        <w:rPr>
          <w:rFonts w:ascii="Palatino Linotype" w:eastAsia="Palatino Linotype" w:hAnsi="Palatino Linotype" w:cs="Palatino Linotype"/>
        </w:rPr>
        <w:t>remitió los archivos ya descritos en el anterior párrafo 2, inconforme con la respuesta, se interpuso recurso de revisión argumentando sustancialmente la entrega de información incompleta.</w:t>
      </w:r>
    </w:p>
    <w:p w:rsidR="00451D58" w:rsidRPr="00004483" w:rsidRDefault="00451D58">
      <w:pPr>
        <w:ind w:left="720" w:right="-788"/>
        <w:jc w:val="both"/>
        <w:rPr>
          <w:rFonts w:ascii="Palatino Linotype" w:eastAsia="Palatino Linotype" w:hAnsi="Palatino Linotype" w:cs="Palatino Linotype"/>
          <w:i/>
          <w:iCs/>
          <w:color w:val="000000"/>
        </w:rPr>
      </w:pPr>
    </w:p>
    <w:p w:rsidR="00451D58" w:rsidRPr="00004483" w:rsidRDefault="004705AF">
      <w:pPr>
        <w:numPr>
          <w:ilvl w:val="0"/>
          <w:numId w:val="3"/>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rPr>
      </w:pPr>
      <w:r w:rsidRPr="00004483">
        <w:rPr>
          <w:rFonts w:ascii="Palatino Linotype" w:eastAsia="Palatino Linotype" w:hAnsi="Palatino Linotype" w:cs="Palatino Linotype"/>
        </w:rPr>
        <w:t>En dichas cond</w:t>
      </w:r>
      <w:r w:rsidRPr="00004483">
        <w:rPr>
          <w:rFonts w:ascii="Palatino Linotype" w:eastAsia="Palatino Linotype" w:hAnsi="Palatino Linotype" w:cs="Palatino Linotype"/>
          <w:color w:val="222222"/>
        </w:rPr>
        <w:t>i</w:t>
      </w:r>
      <w:r w:rsidRPr="00004483">
        <w:rPr>
          <w:rFonts w:ascii="Palatino Linotype" w:eastAsia="Palatino Linotype" w:hAnsi="Palatino Linotype" w:cs="Palatino Linotype"/>
        </w:rPr>
        <w:t xml:space="preserve">ciones, la controversia a resolver en el presente proveído, corresponde a determinar si se actualiza la causal de procedencia prevista en el artículo </w:t>
      </w:r>
      <w:r w:rsidRPr="00004483">
        <w:rPr>
          <w:rFonts w:ascii="Palatino Linotype" w:eastAsia="Palatino Linotype" w:hAnsi="Palatino Linotype" w:cs="Palatino Linotype"/>
          <w:b/>
          <w:bCs/>
        </w:rPr>
        <w:t>179, fracción V, de la Ley de Transparencia y Acceso a la Información Pública del Estado de México y Municipios</w:t>
      </w:r>
      <w:r w:rsidRPr="00004483">
        <w:rPr>
          <w:rFonts w:ascii="Palatino Linotype" w:eastAsia="Palatino Linotype" w:hAnsi="Palatino Linotype" w:cs="Palatino Linotype"/>
        </w:rPr>
        <w:t xml:space="preserve">; </w:t>
      </w:r>
      <w:r w:rsidRPr="00004483">
        <w:rPr>
          <w:rFonts w:ascii="Palatino Linotype" w:eastAsia="Palatino Linotype" w:hAnsi="Palatino Linotype" w:cs="Palatino Linotype"/>
          <w:color w:val="000000"/>
        </w:rPr>
        <w:t xml:space="preserve">fracción que determina la hipótesis relativa a </w:t>
      </w:r>
      <w:r w:rsidRPr="00004483">
        <w:rPr>
          <w:rFonts w:ascii="Palatino Linotype" w:eastAsia="Palatino Linotype" w:hAnsi="Palatino Linotype" w:cs="Palatino Linotype"/>
          <w:b/>
          <w:bCs/>
          <w:color w:val="000000"/>
        </w:rPr>
        <w:t>la entrega de información incompleta</w:t>
      </w:r>
      <w:r w:rsidRPr="00004483">
        <w:rPr>
          <w:rFonts w:ascii="Palatino Linotype" w:eastAsia="Palatino Linotype" w:hAnsi="Palatino Linotype" w:cs="Palatino Linotype"/>
          <w:color w:val="000000"/>
        </w:rPr>
        <w:t xml:space="preserve">; </w:t>
      </w:r>
      <w:r w:rsidRPr="00004483">
        <w:rPr>
          <w:rFonts w:ascii="Palatino Linotype" w:eastAsia="Palatino Linotype" w:hAnsi="Palatino Linotype" w:cs="Palatino Linotype"/>
        </w:rPr>
        <w:t>contexto del cual se dolió el Recurrente al momento de interponer su inconformidad.</w:t>
      </w:r>
      <w:r w:rsidRPr="00004483">
        <w:rPr>
          <w:rFonts w:ascii="Palatino Linotype" w:eastAsia="Palatino Linotype" w:hAnsi="Palatino Linotype" w:cs="Palatino Linotype"/>
          <w:color w:val="000000"/>
        </w:rPr>
        <w:t xml:space="preserve"> De modo tal que el presente recurso de revisión se </w:t>
      </w:r>
      <w:r w:rsidRPr="00004483">
        <w:rPr>
          <w:rFonts w:ascii="Palatino Linotype" w:eastAsia="Palatino Linotype" w:hAnsi="Palatino Linotype" w:cs="Palatino Linotype"/>
        </w:rPr>
        <w:t>abocará</w:t>
      </w:r>
      <w:r w:rsidRPr="00004483">
        <w:rPr>
          <w:rFonts w:ascii="Palatino Linotype" w:eastAsia="Palatino Linotype" w:hAnsi="Palatino Linotype" w:cs="Palatino Linotype"/>
          <w:color w:val="000000"/>
        </w:rPr>
        <w:t xml:space="preserve"> en determinar si el Sujeto Obligado con su respuesta ciertamente actualiza la causal de procedencia</w:t>
      </w:r>
      <w:r w:rsidRPr="00004483">
        <w:rPr>
          <w:rFonts w:ascii="Palatino Linotype" w:eastAsia="Palatino Linotype" w:hAnsi="Palatino Linotype" w:cs="Palatino Linotype"/>
          <w:b/>
          <w:bCs/>
          <w:color w:val="000000"/>
        </w:rPr>
        <w:t xml:space="preserve"> </w:t>
      </w:r>
      <w:r w:rsidRPr="00004483">
        <w:rPr>
          <w:rFonts w:ascii="Palatino Linotype" w:eastAsia="Palatino Linotype" w:hAnsi="Palatino Linotype" w:cs="Palatino Linotype"/>
          <w:color w:val="000000"/>
        </w:rPr>
        <w:t>señalada.</w:t>
      </w:r>
    </w:p>
    <w:p w:rsidR="00451D58" w:rsidRPr="00004483" w:rsidRDefault="00451D58">
      <w:pPr>
        <w:spacing w:line="360" w:lineRule="auto"/>
        <w:ind w:right="-787"/>
        <w:rPr>
          <w:rFonts w:ascii="Palatino Linotype" w:eastAsia="Palatino Linotype" w:hAnsi="Palatino Linotype" w:cs="Palatino Linotype"/>
        </w:rPr>
      </w:pPr>
    </w:p>
    <w:p w:rsidR="00451D58" w:rsidRPr="00004483" w:rsidRDefault="004705AF">
      <w:pPr>
        <w:pStyle w:val="Ttulo2"/>
        <w:rPr>
          <w:rFonts w:ascii="Palatino Linotype" w:eastAsia="Palatino Linotype" w:hAnsi="Palatino Linotype" w:cs="Palatino Linotype"/>
          <w:b/>
          <w:bCs/>
          <w:color w:val="000000"/>
          <w:sz w:val="24"/>
          <w:szCs w:val="24"/>
        </w:rPr>
      </w:pPr>
      <w:bookmarkStart w:id="6" w:name="_heading=h.1t3h5sf" w:colFirst="0" w:colLast="0"/>
      <w:bookmarkEnd w:id="6"/>
      <w:r w:rsidRPr="00004483">
        <w:rPr>
          <w:rFonts w:ascii="Palatino Linotype" w:eastAsia="Palatino Linotype" w:hAnsi="Palatino Linotype" w:cs="Palatino Linotype"/>
          <w:b/>
          <w:bCs/>
          <w:color w:val="000000"/>
          <w:sz w:val="24"/>
          <w:szCs w:val="24"/>
        </w:rPr>
        <w:lastRenderedPageBreak/>
        <w:t>CUARTO. Del estudio y resolución del asunto.</w:t>
      </w:r>
    </w:p>
    <w:p w:rsidR="00451D58" w:rsidRPr="00004483" w:rsidRDefault="004705AF">
      <w:pPr>
        <w:numPr>
          <w:ilvl w:val="0"/>
          <w:numId w:val="3"/>
        </w:numPr>
        <w:spacing w:line="360" w:lineRule="auto"/>
        <w:ind w:left="0" w:right="-787" w:firstLine="0"/>
        <w:jc w:val="both"/>
        <w:rPr>
          <w:rFonts w:ascii="Palatino Linotype" w:eastAsia="Palatino Linotype" w:hAnsi="Palatino Linotype" w:cs="Palatino Linotype"/>
        </w:rPr>
      </w:pPr>
      <w:r w:rsidRPr="00004483">
        <w:rPr>
          <w:rFonts w:ascii="Palatino Linotype" w:eastAsia="Palatino Linotype" w:hAnsi="Palatino Linotype" w:cs="Palatino Linotype"/>
        </w:rPr>
        <w:t>Determinado lo anterior; revisaremos la atención otorgada por el Sujeto Obligado a la solicitud que dio origen a este recurso, considerando imprescindible establecer lo que la regulación determina, por ello, en primer lugar, vamos a revisar lo que mandata nuestra Ley de Transparencia local, en su artículo 12, el cual establece que quienes generen, recopilen, administren, manejen, procesen, archiven o conserven información pública serán responsables de la misma, del mismo modo, el artículo 18, establece que los Sujetos Obligados deberán documentar todo acto que derive del ejercicio de sus facultades, competencias o funciones desde su origen la eventual publicidad y reutilización de la información que generen.</w:t>
      </w:r>
    </w:p>
    <w:p w:rsidR="00451D58" w:rsidRPr="00004483" w:rsidRDefault="00451D58">
      <w:pPr>
        <w:spacing w:line="360" w:lineRule="auto"/>
        <w:ind w:right="-787"/>
        <w:jc w:val="both"/>
        <w:rPr>
          <w:rFonts w:ascii="Palatino Linotype" w:eastAsia="Palatino Linotype" w:hAnsi="Palatino Linotype" w:cs="Palatino Linotype"/>
        </w:rPr>
      </w:pPr>
    </w:p>
    <w:p w:rsidR="00451D58" w:rsidRPr="00004483" w:rsidRDefault="004705AF">
      <w:pPr>
        <w:numPr>
          <w:ilvl w:val="0"/>
          <w:numId w:val="3"/>
        </w:numPr>
        <w:spacing w:line="360" w:lineRule="auto"/>
        <w:ind w:left="0" w:right="-787" w:firstLine="0"/>
        <w:jc w:val="both"/>
        <w:rPr>
          <w:rFonts w:ascii="Palatino Linotype" w:eastAsia="Palatino Linotype" w:hAnsi="Palatino Linotype" w:cs="Palatino Linotype"/>
        </w:rPr>
      </w:pPr>
      <w:r w:rsidRPr="00004483">
        <w:rPr>
          <w:rFonts w:ascii="Palatino Linotype" w:eastAsia="Palatino Linotype" w:hAnsi="Palatino Linotype" w:cs="Palatino Linotype"/>
        </w:rPr>
        <w:t>Asimismo, es relevante mencionar que el artículo 19, del ordenamiento local de la materia señala que se presume que la información debe existir si se refiere a las facultades, competencias y funciones que los ordenamientos jurídicos aplicables otorgan a los sujetos obligados y en caso de que dichas facultades no se hayan ejercido, se deberá motivar la respuesta en función de las causas que motivaron tal circunstancia.</w:t>
      </w:r>
    </w:p>
    <w:p w:rsidR="00451D58" w:rsidRPr="00004483" w:rsidRDefault="00451D58">
      <w:pPr>
        <w:pBdr>
          <w:top w:val="nil"/>
          <w:left w:val="nil"/>
          <w:bottom w:val="nil"/>
          <w:right w:val="nil"/>
          <w:between w:val="nil"/>
        </w:pBdr>
        <w:spacing w:line="360" w:lineRule="auto"/>
        <w:ind w:left="720" w:right="-787"/>
        <w:rPr>
          <w:rFonts w:ascii="Palatino Linotype" w:eastAsia="Palatino Linotype" w:hAnsi="Palatino Linotype" w:cs="Palatino Linotype"/>
          <w:color w:val="000000"/>
        </w:rPr>
      </w:pPr>
    </w:p>
    <w:p w:rsidR="00451D58" w:rsidRPr="00004483" w:rsidRDefault="004705AF">
      <w:pPr>
        <w:numPr>
          <w:ilvl w:val="0"/>
          <w:numId w:val="3"/>
        </w:numPr>
        <w:spacing w:line="360" w:lineRule="auto"/>
        <w:ind w:left="0" w:right="-787" w:firstLine="0"/>
        <w:jc w:val="both"/>
        <w:rPr>
          <w:rFonts w:ascii="Palatino Linotype" w:eastAsia="Palatino Linotype" w:hAnsi="Palatino Linotype" w:cs="Palatino Linotype"/>
        </w:rPr>
      </w:pPr>
      <w:r w:rsidRPr="00004483">
        <w:rPr>
          <w:rFonts w:ascii="Palatino Linotype" w:eastAsia="Palatino Linotype" w:hAnsi="Palatino Linotype" w:cs="Palatino Linotype"/>
        </w:rPr>
        <w:t xml:space="preserve">Los artículos antes citados, refieren que el derecho de acceso a la información pública es un derecho humano que abarca el solicitar, investigar, difundir y buscar información que se encuentre en los archivos de los sujetos obligados, ya sea porque estos las generaron o la poseen en atención a sus funciones, por lo que se le considera un bien común de dominio público, toda vez que al tratarse de acciones ejercidas por un servidor público, este lo hace en representación del Estado, por lo que le pertenece a todos y debe ser accesible a cualquier persona, ya sea que los particulares la puedan consultar por encontrarse publicada en cualquier medio de difusión o porque la requieren a través de una solicitud de acceso a la </w:t>
      </w:r>
      <w:r w:rsidRPr="00004483">
        <w:rPr>
          <w:rFonts w:ascii="Palatino Linotype" w:eastAsia="Palatino Linotype" w:hAnsi="Palatino Linotype" w:cs="Palatino Linotype"/>
        </w:rPr>
        <w:lastRenderedPageBreak/>
        <w:t>información, siempre y cuando no encuadre en una de las excepciones contempladas por la ley.</w:t>
      </w:r>
    </w:p>
    <w:p w:rsidR="00451D58" w:rsidRPr="00004483" w:rsidRDefault="00451D58">
      <w:pPr>
        <w:ind w:right="-788"/>
        <w:jc w:val="both"/>
        <w:rPr>
          <w:rFonts w:ascii="Palatino Linotype" w:eastAsia="Palatino Linotype" w:hAnsi="Palatino Linotype" w:cs="Palatino Linotype"/>
        </w:rPr>
      </w:pPr>
    </w:p>
    <w:p w:rsidR="00451D58" w:rsidRPr="00004483" w:rsidRDefault="004705AF">
      <w:pPr>
        <w:numPr>
          <w:ilvl w:val="0"/>
          <w:numId w:val="5"/>
        </w:numPr>
        <w:pBdr>
          <w:top w:val="nil"/>
          <w:left w:val="nil"/>
          <w:bottom w:val="nil"/>
          <w:right w:val="nil"/>
          <w:between w:val="nil"/>
        </w:pBdr>
        <w:spacing w:line="360" w:lineRule="auto"/>
        <w:ind w:right="-787"/>
        <w:rPr>
          <w:rFonts w:ascii="Palatino Linotype" w:eastAsia="Palatino Linotype" w:hAnsi="Palatino Linotype" w:cs="Palatino Linotype"/>
          <w:b/>
          <w:bCs/>
          <w:color w:val="000000"/>
        </w:rPr>
      </w:pPr>
      <w:r w:rsidRPr="00004483">
        <w:rPr>
          <w:rFonts w:ascii="Palatino Linotype" w:eastAsia="Palatino Linotype" w:hAnsi="Palatino Linotype" w:cs="Palatino Linotype"/>
          <w:b/>
          <w:bCs/>
          <w:color w:val="000000"/>
        </w:rPr>
        <w:t>Del Sujeto Obligado.</w:t>
      </w:r>
    </w:p>
    <w:p w:rsidR="00451D58" w:rsidRPr="00004483" w:rsidRDefault="004705AF">
      <w:pPr>
        <w:numPr>
          <w:ilvl w:val="0"/>
          <w:numId w:val="3"/>
        </w:numPr>
        <w:spacing w:line="360" w:lineRule="auto"/>
        <w:ind w:left="0" w:right="-787" w:firstLine="0"/>
        <w:jc w:val="both"/>
      </w:pPr>
      <w:r w:rsidRPr="00004483">
        <w:rPr>
          <w:rFonts w:ascii="Palatino Linotype" w:eastAsia="Palatino Linotype" w:hAnsi="Palatino Linotype" w:cs="Palatino Linotype"/>
        </w:rPr>
        <w:t>El Ayuntamiento es un órgano deliberante que resuelve colegiadamente los asuntos de su competencia, tal como lo señala el Código Reglamentario Municipal de Toluca, en su artículo 2.3:</w:t>
      </w:r>
    </w:p>
    <w:p w:rsidR="00451D58" w:rsidRPr="00004483" w:rsidRDefault="004705AF">
      <w:pPr>
        <w:ind w:left="567" w:right="-716"/>
        <w:jc w:val="center"/>
        <w:rPr>
          <w:rFonts w:ascii="Palatino Linotype" w:eastAsia="Palatino Linotype" w:hAnsi="Palatino Linotype" w:cs="Palatino Linotype"/>
          <w:b/>
          <w:bCs/>
          <w:i/>
          <w:iCs/>
        </w:rPr>
      </w:pPr>
      <w:r w:rsidRPr="00004483">
        <w:rPr>
          <w:rFonts w:ascii="Palatino Linotype" w:eastAsia="Palatino Linotype" w:hAnsi="Palatino Linotype" w:cs="Palatino Linotype"/>
          <w:b/>
          <w:bCs/>
          <w:i/>
          <w:iCs/>
        </w:rPr>
        <w:t>Código Reglamentario Municipal de Toluca</w:t>
      </w:r>
    </w:p>
    <w:p w:rsidR="00451D58" w:rsidRPr="00004483" w:rsidRDefault="00451D58">
      <w:pPr>
        <w:ind w:left="567" w:right="-716"/>
        <w:jc w:val="center"/>
        <w:rPr>
          <w:rFonts w:ascii="Palatino Linotype" w:eastAsia="Palatino Linotype" w:hAnsi="Palatino Linotype" w:cs="Palatino Linotype"/>
          <w:b/>
          <w:bCs/>
          <w:i/>
          <w:iCs/>
        </w:rPr>
      </w:pPr>
    </w:p>
    <w:p w:rsidR="00451D58" w:rsidRPr="00004483" w:rsidRDefault="00451D58">
      <w:pPr>
        <w:ind w:left="567" w:right="-716"/>
        <w:jc w:val="center"/>
        <w:rPr>
          <w:rFonts w:ascii="Palatino Linotype" w:eastAsia="Palatino Linotype" w:hAnsi="Palatino Linotype" w:cs="Palatino Linotype"/>
          <w:b/>
          <w:bCs/>
          <w:i/>
          <w:iCs/>
        </w:rPr>
      </w:pPr>
    </w:p>
    <w:p w:rsidR="00451D58" w:rsidRPr="00004483" w:rsidRDefault="004705AF">
      <w:pPr>
        <w:ind w:left="567" w:right="-716"/>
        <w:jc w:val="center"/>
        <w:rPr>
          <w:rFonts w:ascii="Palatino Linotype" w:eastAsia="Palatino Linotype" w:hAnsi="Palatino Linotype" w:cs="Palatino Linotype"/>
          <w:b/>
          <w:bCs/>
          <w:i/>
          <w:iCs/>
        </w:rPr>
      </w:pPr>
      <w:r w:rsidRPr="00004483">
        <w:rPr>
          <w:rFonts w:ascii="Palatino Linotype" w:eastAsia="Palatino Linotype" w:hAnsi="Palatino Linotype" w:cs="Palatino Linotype"/>
          <w:b/>
          <w:bCs/>
          <w:i/>
          <w:iCs/>
        </w:rPr>
        <w:t xml:space="preserve">CAPÍTULO SEGUNDO </w:t>
      </w:r>
    </w:p>
    <w:p w:rsidR="00451D58" w:rsidRPr="00004483" w:rsidRDefault="004705AF">
      <w:pPr>
        <w:ind w:left="567" w:right="-716"/>
        <w:jc w:val="center"/>
        <w:rPr>
          <w:rFonts w:ascii="Palatino Linotype" w:eastAsia="Palatino Linotype" w:hAnsi="Palatino Linotype" w:cs="Palatino Linotype"/>
          <w:b/>
          <w:bCs/>
          <w:i/>
          <w:iCs/>
        </w:rPr>
      </w:pPr>
      <w:r w:rsidRPr="00004483">
        <w:rPr>
          <w:rFonts w:ascii="Palatino Linotype" w:eastAsia="Palatino Linotype" w:hAnsi="Palatino Linotype" w:cs="Palatino Linotype"/>
          <w:b/>
          <w:bCs/>
          <w:i/>
          <w:iCs/>
        </w:rPr>
        <w:t>DE LA INTEGRACIÓN Y ORGANIZACIÓN DEL AYUNTAMIENTO</w:t>
      </w:r>
    </w:p>
    <w:p w:rsidR="00451D58" w:rsidRPr="00004483" w:rsidRDefault="00451D58">
      <w:pPr>
        <w:ind w:left="567" w:right="-716"/>
        <w:jc w:val="both"/>
        <w:rPr>
          <w:rFonts w:ascii="Palatino Linotype" w:eastAsia="Palatino Linotype" w:hAnsi="Palatino Linotype" w:cs="Palatino Linotype"/>
          <w:i/>
          <w:iCs/>
        </w:rPr>
      </w:pPr>
    </w:p>
    <w:p w:rsidR="00451D58" w:rsidRPr="00004483" w:rsidRDefault="004705AF">
      <w:pPr>
        <w:ind w:left="567" w:right="-716"/>
        <w:jc w:val="both"/>
        <w:rPr>
          <w:rFonts w:ascii="Palatino Linotype" w:eastAsia="Palatino Linotype" w:hAnsi="Palatino Linotype" w:cs="Palatino Linotype"/>
          <w:i/>
          <w:iCs/>
        </w:rPr>
      </w:pPr>
      <w:r w:rsidRPr="00004483">
        <w:rPr>
          <w:rFonts w:ascii="Palatino Linotype" w:eastAsia="Palatino Linotype" w:hAnsi="Palatino Linotype" w:cs="Palatino Linotype"/>
          <w:b/>
          <w:bCs/>
          <w:i/>
          <w:iCs/>
        </w:rPr>
        <w:t>Artículo 2.3.</w:t>
      </w:r>
      <w:r w:rsidRPr="00004483">
        <w:rPr>
          <w:rFonts w:ascii="Palatino Linotype" w:eastAsia="Palatino Linotype" w:hAnsi="Palatino Linotype" w:cs="Palatino Linotype"/>
          <w:i/>
          <w:iCs/>
        </w:rPr>
        <w:t xml:space="preserve"> Conforme a las disposiciones legales, el Ayuntamiento de Toluca se integra por: </w:t>
      </w:r>
    </w:p>
    <w:p w:rsidR="00451D58" w:rsidRPr="00004483" w:rsidRDefault="00451D58">
      <w:pPr>
        <w:ind w:left="567" w:right="-716"/>
        <w:jc w:val="both"/>
        <w:rPr>
          <w:rFonts w:ascii="Palatino Linotype" w:eastAsia="Palatino Linotype" w:hAnsi="Palatino Linotype" w:cs="Palatino Linotype"/>
          <w:i/>
          <w:iCs/>
        </w:rPr>
      </w:pPr>
    </w:p>
    <w:p w:rsidR="00451D58" w:rsidRPr="00004483" w:rsidRDefault="004705AF">
      <w:pPr>
        <w:ind w:left="567" w:right="-716"/>
        <w:jc w:val="both"/>
        <w:rPr>
          <w:rFonts w:ascii="Palatino Linotype" w:eastAsia="Palatino Linotype" w:hAnsi="Palatino Linotype" w:cs="Palatino Linotype"/>
          <w:i/>
          <w:iCs/>
        </w:rPr>
      </w:pPr>
      <w:r w:rsidRPr="00004483">
        <w:rPr>
          <w:rFonts w:ascii="Palatino Linotype" w:eastAsia="Palatino Linotype" w:hAnsi="Palatino Linotype" w:cs="Palatino Linotype"/>
          <w:i/>
          <w:iCs/>
        </w:rPr>
        <w:t>I. La o el presidente municipal;</w:t>
      </w:r>
    </w:p>
    <w:p w:rsidR="00451D58" w:rsidRPr="00004483" w:rsidRDefault="004705AF">
      <w:pPr>
        <w:ind w:left="567" w:right="-716"/>
        <w:jc w:val="both"/>
        <w:rPr>
          <w:rFonts w:ascii="Palatino Linotype" w:eastAsia="Palatino Linotype" w:hAnsi="Palatino Linotype" w:cs="Palatino Linotype"/>
          <w:i/>
          <w:iCs/>
        </w:rPr>
      </w:pPr>
      <w:r w:rsidRPr="00004483">
        <w:rPr>
          <w:rFonts w:ascii="Palatino Linotype" w:eastAsia="Palatino Linotype" w:hAnsi="Palatino Linotype" w:cs="Palatino Linotype"/>
          <w:i/>
          <w:iCs/>
        </w:rPr>
        <w:t xml:space="preserve"> II. Dos Síndicos o Síndicas, uno de mayoría relativa y uno de representación proporcional; y </w:t>
      </w:r>
    </w:p>
    <w:p w:rsidR="00451D58" w:rsidRPr="00004483" w:rsidRDefault="004705AF">
      <w:pPr>
        <w:ind w:left="567" w:right="-716"/>
        <w:jc w:val="both"/>
        <w:rPr>
          <w:rFonts w:ascii="Palatino Linotype" w:eastAsia="Palatino Linotype" w:hAnsi="Palatino Linotype" w:cs="Palatino Linotype"/>
          <w:i/>
          <w:iCs/>
        </w:rPr>
      </w:pPr>
      <w:r w:rsidRPr="00004483">
        <w:rPr>
          <w:rFonts w:ascii="Palatino Linotype" w:eastAsia="Palatino Linotype" w:hAnsi="Palatino Linotype" w:cs="Palatino Linotype"/>
          <w:b/>
          <w:bCs/>
          <w:i/>
          <w:iCs/>
        </w:rPr>
        <w:t>III. Doce Regidoras o Regidores</w:t>
      </w:r>
      <w:r w:rsidRPr="00004483">
        <w:rPr>
          <w:rFonts w:ascii="Palatino Linotype" w:eastAsia="Palatino Linotype" w:hAnsi="Palatino Linotype" w:cs="Palatino Linotype"/>
          <w:i/>
          <w:iCs/>
        </w:rPr>
        <w:t>, siete de mayoría relativa y cinco de representación proporcional.</w:t>
      </w:r>
    </w:p>
    <w:p w:rsidR="00451D58" w:rsidRPr="00004483" w:rsidRDefault="00451D58">
      <w:pPr>
        <w:ind w:left="567" w:right="-716"/>
        <w:jc w:val="both"/>
        <w:rPr>
          <w:rFonts w:ascii="Palatino Linotype" w:eastAsia="Palatino Linotype" w:hAnsi="Palatino Linotype" w:cs="Palatino Linotype"/>
          <w:i/>
          <w:iCs/>
        </w:rPr>
      </w:pPr>
    </w:p>
    <w:p w:rsidR="00451D58" w:rsidRPr="00004483" w:rsidRDefault="00451D58">
      <w:pPr>
        <w:ind w:left="567" w:right="-716"/>
        <w:jc w:val="both"/>
        <w:rPr>
          <w:rFonts w:ascii="Palatino Linotype" w:eastAsia="Palatino Linotype" w:hAnsi="Palatino Linotype" w:cs="Palatino Linotype"/>
          <w:i/>
          <w:iCs/>
        </w:rPr>
      </w:pPr>
    </w:p>
    <w:p w:rsidR="00451D58" w:rsidRPr="00004483" w:rsidRDefault="004705AF">
      <w:pPr>
        <w:ind w:left="567" w:right="-716"/>
        <w:jc w:val="both"/>
        <w:rPr>
          <w:rFonts w:ascii="Palatino Linotype" w:eastAsia="Palatino Linotype" w:hAnsi="Palatino Linotype" w:cs="Palatino Linotype"/>
          <w:i/>
          <w:iCs/>
        </w:rPr>
      </w:pPr>
      <w:r w:rsidRPr="00004483">
        <w:rPr>
          <w:rFonts w:ascii="Palatino Linotype" w:eastAsia="Palatino Linotype" w:hAnsi="Palatino Linotype" w:cs="Palatino Linotype"/>
          <w:b/>
          <w:bCs/>
          <w:i/>
          <w:iCs/>
        </w:rPr>
        <w:t>Artículo 2.4 Bis</w:t>
      </w:r>
      <w:r w:rsidRPr="00004483">
        <w:rPr>
          <w:rFonts w:ascii="Palatino Linotype" w:eastAsia="Palatino Linotype" w:hAnsi="Palatino Linotype" w:cs="Palatino Linotype"/>
          <w:i/>
          <w:iCs/>
        </w:rPr>
        <w:t xml:space="preserve">. Las y los Síndicos y las y los Regidores, además de las atribuciones que les confiere la Ley Orgánica Municipal, tendrán las siguientes: </w:t>
      </w:r>
    </w:p>
    <w:p w:rsidR="00451D58" w:rsidRPr="00004483" w:rsidRDefault="00451D58">
      <w:pPr>
        <w:ind w:left="567" w:right="-716"/>
        <w:jc w:val="both"/>
        <w:rPr>
          <w:rFonts w:ascii="Palatino Linotype" w:eastAsia="Palatino Linotype" w:hAnsi="Palatino Linotype" w:cs="Palatino Linotype"/>
          <w:i/>
          <w:iCs/>
        </w:rPr>
      </w:pPr>
    </w:p>
    <w:p w:rsidR="00451D58" w:rsidRPr="00004483" w:rsidRDefault="004705AF">
      <w:pPr>
        <w:ind w:left="567" w:right="-716"/>
        <w:jc w:val="both"/>
        <w:rPr>
          <w:rFonts w:ascii="Palatino Linotype" w:eastAsia="Palatino Linotype" w:hAnsi="Palatino Linotype" w:cs="Palatino Linotype"/>
          <w:i/>
          <w:iCs/>
        </w:rPr>
      </w:pPr>
      <w:r w:rsidRPr="00004483">
        <w:rPr>
          <w:rFonts w:ascii="Palatino Linotype" w:eastAsia="Palatino Linotype" w:hAnsi="Palatino Linotype" w:cs="Palatino Linotype"/>
          <w:i/>
          <w:iCs/>
        </w:rPr>
        <w:t xml:space="preserve">I. Asistir con puntualidad a las sesiones de Cabildo; </w:t>
      </w:r>
    </w:p>
    <w:p w:rsidR="00451D58" w:rsidRPr="00004483" w:rsidRDefault="004705AF">
      <w:pPr>
        <w:ind w:left="567" w:right="-716"/>
        <w:jc w:val="both"/>
        <w:rPr>
          <w:rFonts w:ascii="Palatino Linotype" w:eastAsia="Palatino Linotype" w:hAnsi="Palatino Linotype" w:cs="Palatino Linotype"/>
          <w:i/>
          <w:iCs/>
        </w:rPr>
      </w:pPr>
      <w:r w:rsidRPr="00004483">
        <w:rPr>
          <w:rFonts w:ascii="Palatino Linotype" w:eastAsia="Palatino Linotype" w:hAnsi="Palatino Linotype" w:cs="Palatino Linotype"/>
          <w:i/>
          <w:iCs/>
        </w:rPr>
        <w:t xml:space="preserve">II. Formular, las propuestas que juzguen pertinentes; </w:t>
      </w:r>
    </w:p>
    <w:p w:rsidR="00451D58" w:rsidRPr="00004483" w:rsidRDefault="004705AF">
      <w:pPr>
        <w:ind w:left="567" w:right="-716"/>
        <w:jc w:val="both"/>
        <w:rPr>
          <w:rFonts w:ascii="Palatino Linotype" w:eastAsia="Palatino Linotype" w:hAnsi="Palatino Linotype" w:cs="Palatino Linotype"/>
          <w:i/>
          <w:iCs/>
        </w:rPr>
      </w:pPr>
      <w:r w:rsidRPr="00004483">
        <w:rPr>
          <w:rFonts w:ascii="Palatino Linotype" w:eastAsia="Palatino Linotype" w:hAnsi="Palatino Linotype" w:cs="Palatino Linotype"/>
          <w:i/>
          <w:iCs/>
        </w:rPr>
        <w:t xml:space="preserve">III. Cumplir oportunamente con las obligaciones y comisiones que les hayan sido encomendadas; </w:t>
      </w:r>
    </w:p>
    <w:p w:rsidR="00451D58" w:rsidRPr="00004483" w:rsidRDefault="004705AF">
      <w:pPr>
        <w:ind w:left="567" w:right="-716"/>
        <w:jc w:val="both"/>
        <w:rPr>
          <w:rFonts w:ascii="Palatino Linotype" w:eastAsia="Palatino Linotype" w:hAnsi="Palatino Linotype" w:cs="Palatino Linotype"/>
          <w:i/>
          <w:iCs/>
        </w:rPr>
      </w:pPr>
      <w:r w:rsidRPr="00004483">
        <w:rPr>
          <w:rFonts w:ascii="Palatino Linotype" w:eastAsia="Palatino Linotype" w:hAnsi="Palatino Linotype" w:cs="Palatino Linotype"/>
          <w:i/>
          <w:iCs/>
        </w:rPr>
        <w:t xml:space="preserve">IV. Rendir por escrito, de manera trimestral, los informes de las actividades realizadas con motivo de sus comisiones y de las que les sean encomendadas por el Presidente Municipal; </w:t>
      </w:r>
    </w:p>
    <w:p w:rsidR="00451D58" w:rsidRPr="00004483" w:rsidRDefault="004705AF">
      <w:pPr>
        <w:ind w:left="567" w:right="-716"/>
        <w:jc w:val="both"/>
        <w:rPr>
          <w:rFonts w:ascii="Palatino Linotype" w:eastAsia="Palatino Linotype" w:hAnsi="Palatino Linotype" w:cs="Palatino Linotype"/>
          <w:i/>
          <w:iCs/>
        </w:rPr>
      </w:pPr>
      <w:r w:rsidRPr="00004483">
        <w:rPr>
          <w:rFonts w:ascii="Palatino Linotype" w:eastAsia="Palatino Linotype" w:hAnsi="Palatino Linotype" w:cs="Palatino Linotype"/>
          <w:i/>
          <w:iCs/>
        </w:rPr>
        <w:t xml:space="preserve">V. Fomentar la participación ciudadana en apoyo a los programas que implemente el Ayuntamiento; y </w:t>
      </w:r>
    </w:p>
    <w:p w:rsidR="00451D58" w:rsidRPr="00004483" w:rsidRDefault="004705AF">
      <w:pPr>
        <w:ind w:left="567" w:right="-716"/>
        <w:jc w:val="both"/>
        <w:rPr>
          <w:rFonts w:ascii="Palatino Linotype" w:eastAsia="Palatino Linotype" w:hAnsi="Palatino Linotype" w:cs="Palatino Linotype"/>
          <w:i/>
          <w:iCs/>
        </w:rPr>
      </w:pPr>
      <w:r w:rsidRPr="00004483">
        <w:rPr>
          <w:rFonts w:ascii="Palatino Linotype" w:eastAsia="Palatino Linotype" w:hAnsi="Palatino Linotype" w:cs="Palatino Linotype"/>
          <w:i/>
          <w:iCs/>
        </w:rPr>
        <w:t>VI. Las demás que resulten procedentes, conforme a los ordenamientos jurídicos y acuerdos del Ayuntamiento.</w:t>
      </w:r>
    </w:p>
    <w:p w:rsidR="00451D58" w:rsidRPr="00004483" w:rsidRDefault="004705AF">
      <w:pPr>
        <w:numPr>
          <w:ilvl w:val="0"/>
          <w:numId w:val="3"/>
        </w:numPr>
        <w:spacing w:line="360" w:lineRule="auto"/>
        <w:ind w:left="0" w:right="-787" w:firstLine="0"/>
        <w:jc w:val="both"/>
        <w:rPr>
          <w:rFonts w:ascii="Palatino Linotype" w:eastAsia="Palatino Linotype" w:hAnsi="Palatino Linotype" w:cs="Palatino Linotype"/>
        </w:rPr>
      </w:pPr>
      <w:r w:rsidRPr="00004483">
        <w:rPr>
          <w:rFonts w:ascii="Palatino Linotype" w:eastAsia="Palatino Linotype" w:hAnsi="Palatino Linotype" w:cs="Palatino Linotype"/>
        </w:rPr>
        <w:lastRenderedPageBreak/>
        <w:t xml:space="preserve">En este sentido, se desprende que el Sujeto Obligado en respuestas iniciales emite pronunciamiento a través de la </w:t>
      </w:r>
      <w:r w:rsidRPr="00004483">
        <w:rPr>
          <w:rFonts w:ascii="Palatino Linotype" w:eastAsia="Palatino Linotype" w:hAnsi="Palatino Linotype" w:cs="Palatino Linotype"/>
          <w:b/>
          <w:bCs/>
        </w:rPr>
        <w:t>Tercera Regiduría</w:t>
      </w:r>
      <w:r w:rsidRPr="00004483">
        <w:rPr>
          <w:rFonts w:ascii="Palatino Linotype" w:eastAsia="Palatino Linotype" w:hAnsi="Palatino Linotype" w:cs="Palatino Linotype"/>
        </w:rPr>
        <w:t xml:space="preserve">, área competente en la que obra la información requerida, por lo que podemos advertir que </w:t>
      </w:r>
      <w:r w:rsidRPr="00004483">
        <w:rPr>
          <w:rFonts w:ascii="Palatino Linotype" w:eastAsia="Palatino Linotype" w:hAnsi="Palatino Linotype" w:cs="Palatino Linotype"/>
          <w:b/>
          <w:bCs/>
        </w:rPr>
        <w:t xml:space="preserve">EL SUJETO OBLIGADO </w:t>
      </w:r>
      <w:r w:rsidRPr="00004483">
        <w:rPr>
          <w:rFonts w:ascii="Palatino Linotype" w:eastAsia="Palatino Linotype" w:hAnsi="Palatino Linotype" w:cs="Palatino Linotype"/>
        </w:rPr>
        <w:t>siguió el procedimiento inmerso en la normatividad aplicable, ya que turnó el requerimiento de información a la unidad administrativa competente en la que pudiera obrar la información requerida, conforme a lo establecido por el artículo 162 de la Ley de Transparencia y Acceso a la Información Pública del Estado de México y Municipios, de conformidad con la fracción XXXIX, del artículo tercero de la legislación local vigente en materia de transparencia:</w:t>
      </w:r>
    </w:p>
    <w:p w:rsidR="00451D58" w:rsidRPr="00004483" w:rsidRDefault="004705AF">
      <w:pPr>
        <w:ind w:left="1134" w:right="-220"/>
        <w:jc w:val="both"/>
        <w:rPr>
          <w:rFonts w:ascii="Palatino Linotype" w:eastAsia="Palatino Linotype" w:hAnsi="Palatino Linotype" w:cs="Palatino Linotype"/>
          <w:i/>
          <w:iCs/>
        </w:rPr>
      </w:pPr>
      <w:r w:rsidRPr="00004483">
        <w:rPr>
          <w:rFonts w:ascii="Palatino Linotype" w:eastAsia="Palatino Linotype" w:hAnsi="Palatino Linotype" w:cs="Palatino Linotype"/>
          <w:b/>
          <w:bCs/>
          <w:i/>
          <w:iCs/>
        </w:rPr>
        <w:t>XXXIX.</w:t>
      </w:r>
      <w:r w:rsidRPr="00004483">
        <w:rPr>
          <w:rFonts w:ascii="Palatino Linotype" w:eastAsia="Palatino Linotype" w:hAnsi="Palatino Linotype" w:cs="Palatino Linotype"/>
          <w:i/>
          <w:iCs/>
        </w:rPr>
        <w:t xml:space="preserve"> </w:t>
      </w:r>
      <w:r w:rsidRPr="00004483">
        <w:rPr>
          <w:rFonts w:ascii="Palatino Linotype" w:eastAsia="Palatino Linotype" w:hAnsi="Palatino Linotype" w:cs="Palatino Linotype"/>
          <w:b/>
          <w:bCs/>
          <w:i/>
          <w:iCs/>
        </w:rPr>
        <w:t>Servidor público habilitado</w:t>
      </w:r>
      <w:r w:rsidRPr="00004483">
        <w:rPr>
          <w:rFonts w:ascii="Palatino Linotype" w:eastAsia="Palatino Linotype" w:hAnsi="Palatino Linotype" w:cs="Palatino Linotype"/>
          <w:i/>
          <w:iCs/>
        </w:rPr>
        <w:t>: Persona encargada dentro de las diversas unidades administrativas o áreas del sujeto obligado, de apoyar, gestionar y entregar la información o datos personales que se ubiquen en la misma, a sus respectivas unidades de transparencia; respecto de las solicitudes presentadas y aportar en primera instancia el fundamento y motivación de la clasificación de la información.</w:t>
      </w:r>
    </w:p>
    <w:p w:rsidR="00451D58" w:rsidRPr="00004483" w:rsidRDefault="00451D58">
      <w:pPr>
        <w:ind w:right="-788"/>
        <w:jc w:val="both"/>
        <w:rPr>
          <w:rFonts w:ascii="Palatino Linotype" w:eastAsia="Palatino Linotype" w:hAnsi="Palatino Linotype" w:cs="Palatino Linotype"/>
        </w:rPr>
      </w:pPr>
    </w:p>
    <w:p w:rsidR="00451D58" w:rsidRPr="00004483" w:rsidRDefault="004705AF">
      <w:pPr>
        <w:numPr>
          <w:ilvl w:val="0"/>
          <w:numId w:val="3"/>
        </w:numPr>
        <w:spacing w:line="360" w:lineRule="auto"/>
        <w:ind w:left="0" w:right="-787" w:firstLine="0"/>
        <w:jc w:val="both"/>
        <w:rPr>
          <w:rFonts w:ascii="Palatino Linotype" w:eastAsia="Palatino Linotype" w:hAnsi="Palatino Linotype" w:cs="Palatino Linotype"/>
        </w:rPr>
      </w:pPr>
      <w:r w:rsidRPr="00004483">
        <w:rPr>
          <w:rFonts w:ascii="Palatino Linotype" w:eastAsia="Palatino Linotype" w:hAnsi="Palatino Linotype" w:cs="Palatino Linotype"/>
        </w:rPr>
        <w:t>Así las cosas, se advierte que la Unidad de Transparencia cumplió con lo establecido en el artículo 162 de la Ley de Transparencia y Acceso a la Información Pública del Estado de México y Municipios, el cual menciona lo siguiente:</w:t>
      </w:r>
    </w:p>
    <w:p w:rsidR="00451D58" w:rsidRPr="00004483" w:rsidRDefault="004705AF">
      <w:pPr>
        <w:ind w:left="1134" w:right="-220"/>
        <w:jc w:val="both"/>
        <w:rPr>
          <w:rFonts w:ascii="Palatino Linotype" w:eastAsia="Palatino Linotype" w:hAnsi="Palatino Linotype" w:cs="Palatino Linotype"/>
          <w:i/>
          <w:iCs/>
        </w:rPr>
      </w:pPr>
      <w:r w:rsidRPr="00004483">
        <w:rPr>
          <w:rFonts w:ascii="Palatino Linotype" w:eastAsia="Palatino Linotype" w:hAnsi="Palatino Linotype" w:cs="Palatino Linotype"/>
          <w:i/>
          <w:iCs/>
        </w:rPr>
        <w:t>“</w:t>
      </w:r>
      <w:r w:rsidRPr="00004483">
        <w:rPr>
          <w:rFonts w:ascii="Palatino Linotype" w:eastAsia="Palatino Linotype" w:hAnsi="Palatino Linotype" w:cs="Palatino Linotype"/>
          <w:b/>
          <w:bCs/>
          <w:i/>
          <w:iCs/>
        </w:rPr>
        <w:t>Artículo 162.</w:t>
      </w:r>
      <w:r w:rsidRPr="00004483">
        <w:rPr>
          <w:rFonts w:ascii="Palatino Linotype" w:eastAsia="Palatino Linotype" w:hAnsi="Palatino Linotype" w:cs="Palatino Linotype"/>
          <w:i/>
          <w:iCs/>
        </w:rPr>
        <w:t xml:space="preserve"> Las unidades de transparencia deberán garantizar que las solicitudes se turnen a </w:t>
      </w:r>
      <w:r w:rsidRPr="00004483">
        <w:rPr>
          <w:rFonts w:ascii="Palatino Linotype" w:eastAsia="Palatino Linotype" w:hAnsi="Palatino Linotype" w:cs="Palatino Linotype"/>
          <w:b/>
          <w:bCs/>
          <w:i/>
          <w:iCs/>
        </w:rPr>
        <w:t>todas las Áreas competentes</w:t>
      </w:r>
      <w:r w:rsidRPr="00004483">
        <w:rPr>
          <w:rFonts w:ascii="Palatino Linotype" w:eastAsia="Palatino Linotype" w:hAnsi="Palatino Linotype" w:cs="Palatino Linotype"/>
          <w:i/>
          <w:iCs/>
        </w:rPr>
        <w:t xml:space="preserve"> que cuenten con la información o deban tenerla de acuerdo a sus facultades, competencias y funciones, </w:t>
      </w:r>
      <w:r w:rsidRPr="00004483">
        <w:rPr>
          <w:rFonts w:ascii="Palatino Linotype" w:eastAsia="Palatino Linotype" w:hAnsi="Palatino Linotype" w:cs="Palatino Linotype"/>
          <w:b/>
          <w:bCs/>
          <w:i/>
          <w:iCs/>
        </w:rPr>
        <w:t>con el objeto de que realicen una búsqueda exhaustiva y razonable de la información solicitada</w:t>
      </w:r>
      <w:r w:rsidRPr="00004483">
        <w:rPr>
          <w:rFonts w:ascii="Palatino Linotype" w:eastAsia="Palatino Linotype" w:hAnsi="Palatino Linotype" w:cs="Palatino Linotype"/>
          <w:i/>
          <w:iCs/>
        </w:rPr>
        <w:t>.”</w:t>
      </w:r>
    </w:p>
    <w:p w:rsidR="00451D58" w:rsidRPr="00004483" w:rsidRDefault="00451D58">
      <w:pPr>
        <w:spacing w:line="360" w:lineRule="auto"/>
        <w:ind w:right="-787"/>
        <w:jc w:val="both"/>
        <w:rPr>
          <w:rFonts w:ascii="Palatino Linotype" w:eastAsia="Palatino Linotype" w:hAnsi="Palatino Linotype" w:cs="Palatino Linotype"/>
          <w:color w:val="000000"/>
        </w:rPr>
      </w:pPr>
    </w:p>
    <w:p w:rsidR="00451D58" w:rsidRPr="00004483" w:rsidRDefault="004705AF">
      <w:pPr>
        <w:numPr>
          <w:ilvl w:val="0"/>
          <w:numId w:val="3"/>
        </w:numPr>
        <w:spacing w:line="360" w:lineRule="auto"/>
        <w:ind w:left="0" w:right="-787" w:firstLine="0"/>
        <w:jc w:val="both"/>
        <w:rPr>
          <w:color w:val="000000"/>
        </w:rPr>
      </w:pPr>
      <w:r w:rsidRPr="00004483">
        <w:rPr>
          <w:rFonts w:ascii="Palatino Linotype" w:eastAsia="Palatino Linotype" w:hAnsi="Palatino Linotype" w:cs="Palatino Linotype"/>
          <w:color w:val="000000"/>
        </w:rPr>
        <w:t xml:space="preserve">Es de subrayar que el derecho de acceso a la información pública, consiste en que la información solicitada conste en un soporte documental en cualquiera de sus formas, a saber: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los que, podrán estar en cualquier medio, </w:t>
      </w:r>
      <w:r w:rsidRPr="00004483">
        <w:rPr>
          <w:rFonts w:ascii="Palatino Linotype" w:eastAsia="Palatino Linotype" w:hAnsi="Palatino Linotype" w:cs="Palatino Linotype"/>
          <w:color w:val="000000"/>
        </w:rPr>
        <w:lastRenderedPageBreak/>
        <w:t xml:space="preserve">sea escrito, impreso, sonoro, visual, electrónico, informático u holográfico, de conformidad con el artículo 3, fracción XI, de la Ley de la materia, el cual dispone lo siguiente: </w:t>
      </w:r>
    </w:p>
    <w:p w:rsidR="00451D58" w:rsidRPr="00004483" w:rsidRDefault="004705AF">
      <w:pPr>
        <w:ind w:left="1134" w:right="-220"/>
        <w:jc w:val="both"/>
        <w:rPr>
          <w:rFonts w:ascii="Palatino Linotype" w:eastAsia="Palatino Linotype" w:hAnsi="Palatino Linotype" w:cs="Palatino Linotype"/>
          <w:i/>
          <w:iCs/>
          <w:color w:val="000000"/>
        </w:rPr>
      </w:pPr>
      <w:r w:rsidRPr="00004483">
        <w:rPr>
          <w:rFonts w:ascii="Palatino Linotype" w:eastAsia="Palatino Linotype" w:hAnsi="Palatino Linotype" w:cs="Palatino Linotype"/>
          <w:i/>
          <w:iCs/>
          <w:color w:val="000000"/>
        </w:rPr>
        <w:t>“</w:t>
      </w:r>
      <w:r w:rsidRPr="00004483">
        <w:rPr>
          <w:rFonts w:ascii="Palatino Linotype" w:eastAsia="Palatino Linotype" w:hAnsi="Palatino Linotype" w:cs="Palatino Linotype"/>
          <w:b/>
          <w:bCs/>
          <w:i/>
          <w:iCs/>
          <w:color w:val="000000"/>
        </w:rPr>
        <w:t xml:space="preserve">Artículo 3. </w:t>
      </w:r>
      <w:r w:rsidRPr="00004483">
        <w:rPr>
          <w:rFonts w:ascii="Palatino Linotype" w:eastAsia="Palatino Linotype" w:hAnsi="Palatino Linotype" w:cs="Palatino Linotype"/>
          <w:i/>
          <w:iCs/>
          <w:color w:val="000000"/>
        </w:rPr>
        <w:t>Para los efectos de la presente Ley se entenderá por:</w:t>
      </w:r>
    </w:p>
    <w:p w:rsidR="00451D58" w:rsidRPr="00004483" w:rsidRDefault="004705AF">
      <w:pPr>
        <w:ind w:left="1134" w:right="-220"/>
        <w:jc w:val="both"/>
        <w:rPr>
          <w:rFonts w:ascii="Palatino Linotype" w:eastAsia="Palatino Linotype" w:hAnsi="Palatino Linotype" w:cs="Palatino Linotype"/>
          <w:i/>
          <w:iCs/>
          <w:color w:val="000000"/>
        </w:rPr>
      </w:pPr>
      <w:r w:rsidRPr="00004483">
        <w:rPr>
          <w:rFonts w:ascii="Palatino Linotype" w:eastAsia="Palatino Linotype" w:hAnsi="Palatino Linotype" w:cs="Palatino Linotype"/>
          <w:i/>
          <w:iCs/>
          <w:color w:val="000000"/>
        </w:rPr>
        <w:t>(…)</w:t>
      </w:r>
    </w:p>
    <w:p w:rsidR="00451D58" w:rsidRPr="00004483" w:rsidRDefault="004705AF">
      <w:pPr>
        <w:ind w:left="1134" w:right="-220"/>
        <w:jc w:val="both"/>
        <w:rPr>
          <w:rFonts w:ascii="Palatino Linotype" w:eastAsia="Palatino Linotype" w:hAnsi="Palatino Linotype" w:cs="Palatino Linotype"/>
          <w:i/>
          <w:iCs/>
          <w:color w:val="000000"/>
        </w:rPr>
      </w:pPr>
      <w:r w:rsidRPr="00004483">
        <w:rPr>
          <w:rFonts w:ascii="Palatino Linotype" w:eastAsia="Palatino Linotype" w:hAnsi="Palatino Linotype" w:cs="Palatino Linotype"/>
          <w:b/>
          <w:bCs/>
          <w:i/>
          <w:iCs/>
          <w:color w:val="000000"/>
        </w:rPr>
        <w:t>XI. Documento:</w:t>
      </w:r>
      <w:r w:rsidRPr="00004483">
        <w:rPr>
          <w:rFonts w:ascii="Palatino Linotype" w:eastAsia="Palatino Linotype" w:hAnsi="Palatino Linotype" w:cs="Palatino Linotype"/>
          <w:i/>
          <w:iCs/>
          <w:color w:val="000000"/>
        </w:rPr>
        <w:t xml:space="preserve"> Los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sus servidores públicos e integrantes, sin importar su fuente o fecha de elaboración. Los documentos podrán estar en cualquier medio, sea escrito, impreso, sonoro, visual, electrónico, informático u holográfico;</w:t>
      </w:r>
    </w:p>
    <w:p w:rsidR="00451D58" w:rsidRPr="00004483" w:rsidRDefault="004705AF">
      <w:pPr>
        <w:spacing w:line="360" w:lineRule="auto"/>
        <w:ind w:left="1134" w:right="-220"/>
        <w:jc w:val="both"/>
        <w:rPr>
          <w:rFonts w:ascii="Palatino Linotype" w:eastAsia="Palatino Linotype" w:hAnsi="Palatino Linotype" w:cs="Palatino Linotype"/>
          <w:i/>
          <w:iCs/>
          <w:color w:val="000000"/>
        </w:rPr>
      </w:pPr>
      <w:r w:rsidRPr="00004483">
        <w:rPr>
          <w:rFonts w:ascii="Palatino Linotype" w:eastAsia="Palatino Linotype" w:hAnsi="Palatino Linotype" w:cs="Palatino Linotype"/>
          <w:i/>
          <w:iCs/>
          <w:color w:val="000000"/>
        </w:rPr>
        <w:t>(…)”</w:t>
      </w:r>
    </w:p>
    <w:p w:rsidR="00451D58" w:rsidRPr="00004483" w:rsidRDefault="00451D58">
      <w:pPr>
        <w:ind w:right="-787"/>
        <w:jc w:val="both"/>
        <w:rPr>
          <w:rFonts w:ascii="Palatino Linotype" w:eastAsia="Palatino Linotype" w:hAnsi="Palatino Linotype" w:cs="Palatino Linotype"/>
        </w:rPr>
      </w:pPr>
    </w:p>
    <w:p w:rsidR="00451D58" w:rsidRPr="00004483" w:rsidRDefault="004705AF">
      <w:pPr>
        <w:numPr>
          <w:ilvl w:val="0"/>
          <w:numId w:val="3"/>
        </w:numPr>
        <w:spacing w:line="360" w:lineRule="auto"/>
        <w:ind w:left="0" w:right="-787" w:firstLine="0"/>
        <w:jc w:val="both"/>
        <w:rPr>
          <w:color w:val="000000"/>
        </w:rPr>
      </w:pPr>
      <w:r w:rsidRPr="00004483">
        <w:rPr>
          <w:rFonts w:ascii="Palatino Linotype" w:eastAsia="Palatino Linotype" w:hAnsi="Palatino Linotype" w:cs="Palatino Linotype"/>
          <w:color w:val="000000"/>
        </w:rPr>
        <w:t>Siendo aplicable el Criterio de interpretación en el orden administrativo número 0002-11, emitido por Acuerdo del Pleno del Instituto de Transparencia y Acceso a la Información Pública del Estado de México y Municipios; publicado en el Periódico Oficial del Gobierno del Estado Libre y Soberano de México “Gaceta del Gobierno”, el diecinueve de octubre de dos mil once, cuyo rubro y texto dispone:</w:t>
      </w:r>
    </w:p>
    <w:p w:rsidR="00451D58" w:rsidRPr="00004483" w:rsidRDefault="004705AF">
      <w:pPr>
        <w:ind w:left="850" w:right="-220"/>
        <w:jc w:val="both"/>
        <w:rPr>
          <w:rFonts w:ascii="Palatino Linotype" w:eastAsia="Palatino Linotype" w:hAnsi="Palatino Linotype" w:cs="Palatino Linotype"/>
          <w:b/>
          <w:bCs/>
          <w:i/>
          <w:iCs/>
        </w:rPr>
      </w:pPr>
      <w:r w:rsidRPr="00004483">
        <w:rPr>
          <w:rFonts w:ascii="Palatino Linotype" w:eastAsia="Palatino Linotype" w:hAnsi="Palatino Linotype" w:cs="Palatino Linotype"/>
          <w:b/>
          <w:bCs/>
        </w:rPr>
        <w:t>“</w:t>
      </w:r>
      <w:r w:rsidRPr="00004483">
        <w:rPr>
          <w:rFonts w:ascii="Palatino Linotype" w:eastAsia="Palatino Linotype" w:hAnsi="Palatino Linotype" w:cs="Palatino Linotype"/>
          <w:b/>
          <w:bCs/>
          <w:i/>
          <w:iCs/>
        </w:rPr>
        <w:t>CRITERIO 0002-11</w:t>
      </w:r>
    </w:p>
    <w:p w:rsidR="00451D58" w:rsidRPr="00004483" w:rsidRDefault="004705AF">
      <w:pPr>
        <w:ind w:left="850" w:right="-220"/>
        <w:jc w:val="both"/>
        <w:rPr>
          <w:rFonts w:ascii="Palatino Linotype" w:eastAsia="Palatino Linotype" w:hAnsi="Palatino Linotype" w:cs="Palatino Linotype"/>
          <w:i/>
          <w:iCs/>
        </w:rPr>
      </w:pPr>
      <w:r w:rsidRPr="00004483">
        <w:rPr>
          <w:rFonts w:ascii="Palatino Linotype" w:eastAsia="Palatino Linotype" w:hAnsi="Palatino Linotype" w:cs="Palatino Linotype"/>
          <w:b/>
          <w:bCs/>
          <w:i/>
          <w:iCs/>
        </w:rPr>
        <w:t>INFORMACIÓN PÚBLICA, CONCEPTO DE, EN MATERIA DE TRANSPARENCIA. INTERPRETACIÓN SISTEMÁTICA DE LOS ARTÍCULOS 2°, FRACCIÓN V, XV, Y XVI, 3°, 4°, 11 Y 41.</w:t>
      </w:r>
      <w:r w:rsidRPr="00004483">
        <w:rPr>
          <w:rFonts w:ascii="Palatino Linotype" w:eastAsia="Palatino Linotype" w:hAnsi="Palatino Linotype" w:cs="Palatino Linotype"/>
          <w:i/>
          <w:iCs/>
        </w:rPr>
        <w:t xml:space="preserve"> De conformidad con los artículos antes referidos, el derecho de acceso a la 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w:t>
      </w:r>
    </w:p>
    <w:p w:rsidR="00451D58" w:rsidRPr="00004483" w:rsidRDefault="004705AF">
      <w:pPr>
        <w:ind w:left="850" w:right="-220"/>
        <w:jc w:val="both"/>
        <w:rPr>
          <w:rFonts w:ascii="Palatino Linotype" w:eastAsia="Palatino Linotype" w:hAnsi="Palatino Linotype" w:cs="Palatino Linotype"/>
          <w:i/>
          <w:iCs/>
        </w:rPr>
      </w:pPr>
      <w:r w:rsidRPr="00004483">
        <w:rPr>
          <w:rFonts w:ascii="Palatino Linotype" w:eastAsia="Palatino Linotype" w:hAnsi="Palatino Linotype" w:cs="Palatino Linotype"/>
          <w:i/>
          <w:iCs/>
        </w:rPr>
        <w:t>En consecuencia el acceso a la información se refiere a que se cumplan cualquiera de los siguientes tres supuestos:</w:t>
      </w:r>
    </w:p>
    <w:p w:rsidR="00451D58" w:rsidRPr="00004483" w:rsidRDefault="004705AF">
      <w:pPr>
        <w:ind w:left="850" w:right="-220"/>
        <w:jc w:val="both"/>
        <w:rPr>
          <w:rFonts w:ascii="Palatino Linotype" w:eastAsia="Palatino Linotype" w:hAnsi="Palatino Linotype" w:cs="Palatino Linotype"/>
          <w:b/>
          <w:bCs/>
          <w:i/>
          <w:iCs/>
        </w:rPr>
      </w:pPr>
      <w:r w:rsidRPr="00004483">
        <w:rPr>
          <w:rFonts w:ascii="Palatino Linotype" w:eastAsia="Palatino Linotype" w:hAnsi="Palatino Linotype" w:cs="Palatino Linotype"/>
          <w:b/>
          <w:bCs/>
          <w:i/>
          <w:iCs/>
        </w:rPr>
        <w:t xml:space="preserve">1) </w:t>
      </w:r>
      <w:r w:rsidRPr="00004483">
        <w:rPr>
          <w:rFonts w:ascii="Palatino Linotype" w:eastAsia="Palatino Linotype" w:hAnsi="Palatino Linotype" w:cs="Palatino Linotype"/>
          <w:b/>
          <w:bCs/>
          <w:i/>
          <w:iCs/>
          <w:u w:val="single"/>
        </w:rPr>
        <w:t>Que se trate de información registrada en cualquier soporte documental, que en ejercicio de las atribuciones conferidas, sea generada por los Sujetos Obligados;</w:t>
      </w:r>
    </w:p>
    <w:p w:rsidR="00451D58" w:rsidRPr="00004483" w:rsidRDefault="004705AF">
      <w:pPr>
        <w:ind w:left="850" w:right="-220"/>
        <w:jc w:val="both"/>
        <w:rPr>
          <w:rFonts w:ascii="Palatino Linotype" w:eastAsia="Palatino Linotype" w:hAnsi="Palatino Linotype" w:cs="Palatino Linotype"/>
          <w:i/>
          <w:iCs/>
        </w:rPr>
      </w:pPr>
      <w:r w:rsidRPr="00004483">
        <w:rPr>
          <w:rFonts w:ascii="Palatino Linotype" w:eastAsia="Palatino Linotype" w:hAnsi="Palatino Linotype" w:cs="Palatino Linotype"/>
          <w:i/>
          <w:iCs/>
        </w:rPr>
        <w:lastRenderedPageBreak/>
        <w:t>2) Que se trate de información registrada en cualquier soporte documental, que en ejercicio de las atribuciones conferidas, sea administrada por los Sujetos Obligados, y</w:t>
      </w:r>
    </w:p>
    <w:p w:rsidR="00451D58" w:rsidRPr="00004483" w:rsidRDefault="004705AF">
      <w:pPr>
        <w:ind w:left="850" w:right="-220"/>
        <w:jc w:val="both"/>
        <w:rPr>
          <w:rFonts w:ascii="Palatino Linotype" w:eastAsia="Palatino Linotype" w:hAnsi="Palatino Linotype" w:cs="Palatino Linotype"/>
          <w:i/>
          <w:iCs/>
        </w:rPr>
      </w:pPr>
      <w:r w:rsidRPr="00004483">
        <w:rPr>
          <w:rFonts w:ascii="Palatino Linotype" w:eastAsia="Palatino Linotype" w:hAnsi="Palatino Linotype" w:cs="Palatino Linotype"/>
          <w:i/>
          <w:iCs/>
        </w:rPr>
        <w:t>3) Que se trate de información registrada en cualquier soporte documental, que en ejercicio de las atribuciones conferidas, se encuentre en posesión de los Sujetos Obligados.”</w:t>
      </w:r>
    </w:p>
    <w:p w:rsidR="00451D58" w:rsidRPr="00004483" w:rsidRDefault="004705AF">
      <w:pPr>
        <w:tabs>
          <w:tab w:val="left" w:pos="851"/>
        </w:tabs>
        <w:spacing w:line="360" w:lineRule="auto"/>
        <w:ind w:left="850" w:right="-220"/>
        <w:rPr>
          <w:rFonts w:ascii="Palatino Linotype" w:eastAsia="Palatino Linotype" w:hAnsi="Palatino Linotype" w:cs="Palatino Linotype"/>
        </w:rPr>
      </w:pPr>
      <w:r w:rsidRPr="00004483">
        <w:rPr>
          <w:rFonts w:ascii="Palatino Linotype" w:eastAsia="Palatino Linotype" w:hAnsi="Palatino Linotype" w:cs="Palatino Linotype"/>
        </w:rPr>
        <w:t>(Énfasis Añadido)</w:t>
      </w:r>
    </w:p>
    <w:p w:rsidR="00451D58" w:rsidRPr="00004483" w:rsidRDefault="00451D58">
      <w:pPr>
        <w:pBdr>
          <w:top w:val="nil"/>
          <w:left w:val="nil"/>
          <w:bottom w:val="nil"/>
          <w:right w:val="nil"/>
          <w:between w:val="nil"/>
        </w:pBdr>
        <w:ind w:right="-787"/>
        <w:jc w:val="both"/>
        <w:rPr>
          <w:rFonts w:ascii="Palatino Linotype" w:eastAsia="Palatino Linotype" w:hAnsi="Palatino Linotype" w:cs="Palatino Linotype"/>
          <w:color w:val="000000"/>
        </w:rPr>
      </w:pPr>
    </w:p>
    <w:p w:rsidR="00451D58" w:rsidRPr="00004483" w:rsidRDefault="004705AF">
      <w:pPr>
        <w:numPr>
          <w:ilvl w:val="0"/>
          <w:numId w:val="3"/>
        </w:numPr>
        <w:spacing w:line="360" w:lineRule="auto"/>
        <w:ind w:left="0" w:right="-787" w:firstLine="0"/>
        <w:jc w:val="both"/>
        <w:rPr>
          <w:color w:val="000000"/>
        </w:rPr>
      </w:pPr>
      <w:r w:rsidRPr="00004483">
        <w:rPr>
          <w:rFonts w:ascii="Palatino Linotype" w:eastAsia="Palatino Linotype" w:hAnsi="Palatino Linotype" w:cs="Palatino Linotype"/>
          <w:color w:val="000000"/>
        </w:rPr>
        <w:t>Por su parte los artículos 160 y 166, de la Ley local en la materia, que se reproduce de la siguiente forma:</w:t>
      </w:r>
    </w:p>
    <w:p w:rsidR="00451D58" w:rsidRPr="00004483" w:rsidRDefault="004705AF">
      <w:pPr>
        <w:ind w:left="566" w:right="-220"/>
        <w:jc w:val="both"/>
        <w:rPr>
          <w:rFonts w:ascii="Palatino Linotype" w:eastAsia="Palatino Linotype" w:hAnsi="Palatino Linotype" w:cs="Palatino Linotype"/>
          <w:i/>
          <w:iCs/>
        </w:rPr>
      </w:pPr>
      <w:r w:rsidRPr="00004483">
        <w:rPr>
          <w:rFonts w:ascii="Palatino Linotype" w:eastAsia="Palatino Linotype" w:hAnsi="Palatino Linotype" w:cs="Palatino Linotype"/>
          <w:i/>
          <w:iCs/>
        </w:rPr>
        <w:t>“</w:t>
      </w:r>
      <w:r w:rsidRPr="00004483">
        <w:rPr>
          <w:rFonts w:ascii="Palatino Linotype" w:eastAsia="Palatino Linotype" w:hAnsi="Palatino Linotype" w:cs="Palatino Linotype"/>
          <w:b/>
          <w:bCs/>
          <w:i/>
          <w:iCs/>
        </w:rPr>
        <w:t>Artículo 160.</w:t>
      </w:r>
      <w:r w:rsidRPr="00004483">
        <w:rPr>
          <w:rFonts w:ascii="Palatino Linotype" w:eastAsia="Palatino Linotype" w:hAnsi="Palatino Linotype" w:cs="Palatino Linotype"/>
          <w:i/>
          <w:iCs/>
        </w:rPr>
        <w:t xml:space="preserve"> </w:t>
      </w:r>
      <w:r w:rsidRPr="00004483">
        <w:rPr>
          <w:rFonts w:ascii="Palatino Linotype" w:eastAsia="Palatino Linotype" w:hAnsi="Palatino Linotype" w:cs="Palatino Linotype"/>
          <w:i/>
          <w:iCs/>
          <w:u w:val="single"/>
        </w:rPr>
        <w:t>Los sujetos obligados deberán otorgar acceso a los documentos que se encuentren en sus archivos o que estén obligados a documentar de acuerdo con sus facultades, competencias o funciones en el formato que el solicitante manifieste, de entre aquellos formatos existentes, conforme a las características físicas de la información o del lugar donde se encuentre así lo permita</w:t>
      </w:r>
      <w:r w:rsidRPr="00004483">
        <w:rPr>
          <w:rFonts w:ascii="Palatino Linotype" w:eastAsia="Palatino Linotype" w:hAnsi="Palatino Linotype" w:cs="Palatino Linotype"/>
          <w:i/>
          <w:iCs/>
        </w:rPr>
        <w:t>.</w:t>
      </w:r>
    </w:p>
    <w:p w:rsidR="00451D58" w:rsidRPr="00004483" w:rsidRDefault="00451D58">
      <w:pPr>
        <w:ind w:left="566" w:right="-220"/>
        <w:jc w:val="both"/>
        <w:rPr>
          <w:rFonts w:ascii="Palatino Linotype" w:eastAsia="Palatino Linotype" w:hAnsi="Palatino Linotype" w:cs="Palatino Linotype"/>
          <w:i/>
          <w:iCs/>
        </w:rPr>
      </w:pPr>
    </w:p>
    <w:p w:rsidR="00451D58" w:rsidRPr="00004483" w:rsidRDefault="004705AF">
      <w:pPr>
        <w:ind w:left="566" w:right="-220"/>
        <w:jc w:val="both"/>
        <w:rPr>
          <w:rFonts w:ascii="Palatino Linotype" w:eastAsia="Palatino Linotype" w:hAnsi="Palatino Linotype" w:cs="Palatino Linotype"/>
          <w:i/>
          <w:iCs/>
        </w:rPr>
      </w:pPr>
      <w:r w:rsidRPr="00004483">
        <w:rPr>
          <w:rFonts w:ascii="Palatino Linotype" w:eastAsia="Palatino Linotype" w:hAnsi="Palatino Linotype" w:cs="Palatino Linotype"/>
          <w:i/>
          <w:iCs/>
        </w:rPr>
        <w:t>En caso que la información solicitada consista en bases de datos se deberá privilegiar la entrega de la misma en formatos abiertos.</w:t>
      </w:r>
    </w:p>
    <w:p w:rsidR="00451D58" w:rsidRPr="00004483" w:rsidRDefault="004705AF">
      <w:pPr>
        <w:ind w:left="566" w:right="-220"/>
        <w:jc w:val="both"/>
        <w:rPr>
          <w:rFonts w:ascii="Palatino Linotype" w:eastAsia="Palatino Linotype" w:hAnsi="Palatino Linotype" w:cs="Palatino Linotype"/>
          <w:i/>
          <w:iCs/>
          <w:u w:val="single"/>
        </w:rPr>
      </w:pPr>
      <w:r w:rsidRPr="00004483">
        <w:rPr>
          <w:rFonts w:ascii="Palatino Linotype" w:eastAsia="Palatino Linotype" w:hAnsi="Palatino Linotype" w:cs="Palatino Linotype"/>
          <w:b/>
          <w:bCs/>
          <w:i/>
          <w:iCs/>
        </w:rPr>
        <w:t>Artículo 166.</w:t>
      </w:r>
      <w:r w:rsidRPr="00004483">
        <w:rPr>
          <w:rFonts w:ascii="Palatino Linotype" w:eastAsia="Palatino Linotype" w:hAnsi="Palatino Linotype" w:cs="Palatino Linotype"/>
          <w:i/>
          <w:iCs/>
        </w:rPr>
        <w:t xml:space="preserve"> </w:t>
      </w:r>
      <w:r w:rsidRPr="00004483">
        <w:rPr>
          <w:rFonts w:ascii="Palatino Linotype" w:eastAsia="Palatino Linotype" w:hAnsi="Palatino Linotype" w:cs="Palatino Linotype"/>
          <w:i/>
          <w:iCs/>
          <w:u w:val="single"/>
        </w:rPr>
        <w:t>La obligación de acceso a la información pública se tendrá por cumplida cuando el solicitante tenga a su disposición la información requerida, o cuando realice la consulta de la misma en el lugar en el que ésta se localice.</w:t>
      </w:r>
    </w:p>
    <w:p w:rsidR="00451D58" w:rsidRPr="00004483" w:rsidRDefault="004705AF">
      <w:pPr>
        <w:spacing w:line="360" w:lineRule="auto"/>
        <w:ind w:left="566" w:right="-220"/>
        <w:jc w:val="both"/>
        <w:rPr>
          <w:rFonts w:ascii="Palatino Linotype" w:eastAsia="Palatino Linotype" w:hAnsi="Palatino Linotype" w:cs="Palatino Linotype"/>
        </w:rPr>
      </w:pPr>
      <w:r w:rsidRPr="00004483">
        <w:rPr>
          <w:rFonts w:ascii="Palatino Linotype" w:eastAsia="Palatino Linotype" w:hAnsi="Palatino Linotype" w:cs="Palatino Linotype"/>
        </w:rPr>
        <w:t>(Énfasis añadido)</w:t>
      </w:r>
    </w:p>
    <w:p w:rsidR="00451D58" w:rsidRPr="00004483" w:rsidRDefault="00451D58">
      <w:pPr>
        <w:ind w:right="-787"/>
        <w:jc w:val="both"/>
        <w:rPr>
          <w:rFonts w:ascii="Palatino Linotype" w:eastAsia="Palatino Linotype" w:hAnsi="Palatino Linotype" w:cs="Palatino Linotype"/>
        </w:rPr>
      </w:pPr>
    </w:p>
    <w:p w:rsidR="00451D58" w:rsidRPr="00004483" w:rsidRDefault="004705AF">
      <w:pPr>
        <w:numPr>
          <w:ilvl w:val="0"/>
          <w:numId w:val="3"/>
        </w:numPr>
        <w:spacing w:line="360" w:lineRule="auto"/>
        <w:ind w:left="0" w:right="-787" w:firstLine="0"/>
        <w:jc w:val="both"/>
        <w:rPr>
          <w:color w:val="000000"/>
        </w:rPr>
      </w:pPr>
      <w:r w:rsidRPr="00004483">
        <w:rPr>
          <w:rFonts w:ascii="Palatino Linotype" w:eastAsia="Palatino Linotype" w:hAnsi="Palatino Linotype" w:cs="Palatino Linotype"/>
          <w:color w:val="000000"/>
        </w:rPr>
        <w:t>Así que la obligación de los Sujetos Obligados de dar acceso a la información pública que generen, administren o posean, se tendrá por cumplida cuando el solicitante tenga a su disposición la información requerida, o cuando realice la consulta de la misma en el lugar que ésta se localice, siempre y cuando así resultare procedente.</w:t>
      </w:r>
    </w:p>
    <w:p w:rsidR="00451D58" w:rsidRPr="00004483" w:rsidRDefault="00451D58">
      <w:pPr>
        <w:spacing w:line="360" w:lineRule="auto"/>
        <w:ind w:right="-787"/>
        <w:jc w:val="both"/>
        <w:rPr>
          <w:color w:val="000000"/>
        </w:rPr>
      </w:pPr>
    </w:p>
    <w:p w:rsidR="00451D58" w:rsidRPr="00004483" w:rsidRDefault="004705AF" w:rsidP="00004483">
      <w:pPr>
        <w:numPr>
          <w:ilvl w:val="0"/>
          <w:numId w:val="10"/>
        </w:numPr>
        <w:pBdr>
          <w:top w:val="nil"/>
          <w:left w:val="nil"/>
          <w:bottom w:val="nil"/>
          <w:right w:val="nil"/>
          <w:between w:val="nil"/>
        </w:pBdr>
        <w:spacing w:line="360" w:lineRule="auto"/>
        <w:ind w:left="142" w:right="-788" w:firstLine="0"/>
        <w:jc w:val="both"/>
        <w:rPr>
          <w:rFonts w:ascii="Palatino Linotype" w:eastAsia="Palatino Linotype" w:hAnsi="Palatino Linotype" w:cs="Palatino Linotype"/>
          <w:color w:val="000000"/>
        </w:rPr>
      </w:pPr>
      <w:r w:rsidRPr="00004483">
        <w:rPr>
          <w:rFonts w:ascii="Palatino Linotype" w:eastAsia="Palatino Linotype" w:hAnsi="Palatino Linotype" w:cs="Palatino Linotype"/>
          <w:b/>
          <w:bCs/>
          <w:color w:val="000000"/>
        </w:rPr>
        <w:t xml:space="preserve">De la naturaleza de la información solicitada. </w:t>
      </w:r>
    </w:p>
    <w:p w:rsidR="00451D58" w:rsidRPr="00004483" w:rsidRDefault="004705AF">
      <w:pPr>
        <w:numPr>
          <w:ilvl w:val="0"/>
          <w:numId w:val="3"/>
        </w:numPr>
        <w:spacing w:line="360" w:lineRule="auto"/>
        <w:ind w:left="0" w:right="-787" w:firstLine="0"/>
        <w:jc w:val="both"/>
      </w:pPr>
      <w:r w:rsidRPr="00004483">
        <w:rPr>
          <w:rFonts w:ascii="Palatino Linotype" w:eastAsia="Palatino Linotype" w:hAnsi="Palatino Linotype" w:cs="Palatino Linotype"/>
          <w:color w:val="000000"/>
        </w:rPr>
        <w:t>Primeramente</w:t>
      </w:r>
      <w:r w:rsidRPr="00004483">
        <w:rPr>
          <w:rFonts w:ascii="Palatino Linotype" w:eastAsia="Palatino Linotype" w:hAnsi="Palatino Linotype" w:cs="Palatino Linotype"/>
        </w:rPr>
        <w:t xml:space="preserve">, se precisa que se obvia el análisis de la competencia por parte del </w:t>
      </w:r>
      <w:r w:rsidRPr="00004483">
        <w:rPr>
          <w:rFonts w:ascii="Palatino Linotype" w:eastAsia="Palatino Linotype" w:hAnsi="Palatino Linotype" w:cs="Palatino Linotype"/>
          <w:b/>
          <w:bCs/>
        </w:rPr>
        <w:t>SUJETO OBLIGADO</w:t>
      </w:r>
      <w:r w:rsidRPr="00004483">
        <w:rPr>
          <w:rFonts w:ascii="Palatino Linotype" w:eastAsia="Palatino Linotype" w:hAnsi="Palatino Linotype" w:cs="Palatino Linotype"/>
        </w:rPr>
        <w:t xml:space="preserve">, para generar, administrar o poseer la información solicitada, dado que </w:t>
      </w:r>
      <w:r w:rsidRPr="00004483">
        <w:rPr>
          <w:rFonts w:ascii="Palatino Linotype" w:eastAsia="Palatino Linotype" w:hAnsi="Palatino Linotype" w:cs="Palatino Linotype"/>
        </w:rPr>
        <w:lastRenderedPageBreak/>
        <w:t>éste ha asumido la misma, en razón de que en su respuesta admitió contar con dicha información, tan es así que remitió oficios enviados y recibidos en la Tercera Regiduría.</w:t>
      </w:r>
    </w:p>
    <w:p w:rsidR="00451D58" w:rsidRPr="00004483" w:rsidRDefault="00451D58">
      <w:pPr>
        <w:tabs>
          <w:tab w:val="left" w:pos="0"/>
          <w:tab w:val="left" w:pos="567"/>
        </w:tabs>
        <w:spacing w:line="360" w:lineRule="auto"/>
        <w:ind w:left="-566" w:right="-787"/>
        <w:jc w:val="both"/>
        <w:rPr>
          <w:rFonts w:ascii="Palatino Linotype" w:eastAsia="Palatino Linotype" w:hAnsi="Palatino Linotype" w:cs="Palatino Linotype"/>
        </w:rPr>
      </w:pPr>
    </w:p>
    <w:p w:rsidR="00451D58" w:rsidRPr="00004483" w:rsidRDefault="004705AF">
      <w:pPr>
        <w:numPr>
          <w:ilvl w:val="0"/>
          <w:numId w:val="3"/>
        </w:numPr>
        <w:spacing w:line="360" w:lineRule="auto"/>
        <w:ind w:left="0" w:right="-787" w:firstLine="0"/>
        <w:jc w:val="both"/>
      </w:pPr>
      <w:bookmarkStart w:id="7" w:name="_heading=h.2s8eyo1" w:colFirst="0" w:colLast="0"/>
      <w:bookmarkEnd w:id="7"/>
      <w:r w:rsidRPr="00004483">
        <w:rPr>
          <w:rFonts w:ascii="Palatino Linotype" w:eastAsia="Palatino Linotype" w:hAnsi="Palatino Linotype" w:cs="Palatino Linotype"/>
        </w:rPr>
        <w:t xml:space="preserve">En </w:t>
      </w:r>
      <w:r w:rsidRPr="00004483">
        <w:rPr>
          <w:rFonts w:ascii="Palatino Linotype" w:eastAsia="Palatino Linotype" w:hAnsi="Palatino Linotype" w:cs="Palatino Linotype"/>
          <w:color w:val="000000"/>
        </w:rPr>
        <w:t>efecto</w:t>
      </w:r>
      <w:r w:rsidRPr="00004483">
        <w:rPr>
          <w:rFonts w:ascii="Palatino Linotype" w:eastAsia="Palatino Linotype" w:hAnsi="Palatino Linotype" w:cs="Palatino Linotype"/>
        </w:rPr>
        <w:t xml:space="preserve">, </w:t>
      </w:r>
      <w:r w:rsidRPr="00004483">
        <w:rPr>
          <w:rFonts w:ascii="Palatino Linotype" w:eastAsia="Palatino Linotype" w:hAnsi="Palatino Linotype" w:cs="Palatino Linotype"/>
          <w:color w:val="000000"/>
        </w:rPr>
        <w:t>el</w:t>
      </w:r>
      <w:r w:rsidRPr="00004483">
        <w:rPr>
          <w:rFonts w:ascii="Palatino Linotype" w:eastAsia="Palatino Linotype" w:hAnsi="Palatino Linotype" w:cs="Palatino Linotype"/>
        </w:rPr>
        <w:t xml:space="preserve"> hecho de que </w:t>
      </w:r>
      <w:r w:rsidRPr="00004483">
        <w:rPr>
          <w:rFonts w:ascii="Palatino Linotype" w:eastAsia="Palatino Linotype" w:hAnsi="Palatino Linotype" w:cs="Palatino Linotype"/>
          <w:b/>
          <w:bCs/>
        </w:rPr>
        <w:t>EL SUJETO OBLIGADO</w:t>
      </w:r>
      <w:r w:rsidRPr="00004483">
        <w:rPr>
          <w:rFonts w:ascii="Palatino Linotype" w:eastAsia="Palatino Linotype" w:hAnsi="Palatino Linotype" w:cs="Palatino Linotype"/>
        </w:rPr>
        <w:t xml:space="preserve"> haya admitido contar con la información pública solicitada, acepta que la genera, posee y administra, en ejercicio de sus funciones de derecho público, motivo por el cual se actualiza el supuesto jurídico, previsto en el artículo 12 de la Ley de Transparencia y Acceso a la Información Pública del Estado de México y Municipios.</w:t>
      </w:r>
    </w:p>
    <w:p w:rsidR="00451D58" w:rsidRPr="00004483" w:rsidRDefault="004705AF">
      <w:pPr>
        <w:tabs>
          <w:tab w:val="left" w:pos="8505"/>
        </w:tabs>
        <w:ind w:left="709" w:right="-858"/>
        <w:jc w:val="both"/>
        <w:rPr>
          <w:rFonts w:ascii="Palatino Linotype" w:eastAsia="Palatino Linotype" w:hAnsi="Palatino Linotype" w:cs="Palatino Linotype"/>
          <w:i/>
          <w:iCs/>
        </w:rPr>
      </w:pPr>
      <w:r w:rsidRPr="00004483">
        <w:rPr>
          <w:rFonts w:ascii="Palatino Linotype" w:eastAsia="Palatino Linotype" w:hAnsi="Palatino Linotype" w:cs="Palatino Linotype"/>
          <w:i/>
          <w:iCs/>
        </w:rPr>
        <w:t>“</w:t>
      </w:r>
      <w:r w:rsidRPr="00004483">
        <w:rPr>
          <w:rFonts w:ascii="Palatino Linotype" w:eastAsia="Palatino Linotype" w:hAnsi="Palatino Linotype" w:cs="Palatino Linotype"/>
          <w:b/>
          <w:bCs/>
          <w:i/>
          <w:iCs/>
        </w:rPr>
        <w:t>Artículo 12.</w:t>
      </w:r>
      <w:r w:rsidRPr="00004483">
        <w:rPr>
          <w:rFonts w:ascii="Palatino Linotype" w:eastAsia="Palatino Linotype" w:hAnsi="Palatino Linotype" w:cs="Palatino Linotype"/>
          <w:i/>
          <w:iCs/>
        </w:rPr>
        <w:t> Quienes generen, recopilen, administren, manejen, procesen, archiven o conserven información pública serán responsables de la misma en los términos de las disposiciones jurídicas aplicables.</w:t>
      </w:r>
    </w:p>
    <w:p w:rsidR="00451D58" w:rsidRPr="00004483" w:rsidRDefault="00451D58">
      <w:pPr>
        <w:tabs>
          <w:tab w:val="left" w:pos="8505"/>
        </w:tabs>
        <w:ind w:left="709" w:right="-858"/>
        <w:jc w:val="both"/>
        <w:rPr>
          <w:rFonts w:ascii="Palatino Linotype" w:eastAsia="Palatino Linotype" w:hAnsi="Palatino Linotype" w:cs="Palatino Linotype"/>
          <w:i/>
          <w:iCs/>
        </w:rPr>
      </w:pPr>
    </w:p>
    <w:p w:rsidR="00451D58" w:rsidRPr="00004483" w:rsidRDefault="004705AF">
      <w:pPr>
        <w:tabs>
          <w:tab w:val="left" w:pos="8505"/>
        </w:tabs>
        <w:ind w:left="709" w:right="-858"/>
        <w:jc w:val="both"/>
        <w:rPr>
          <w:rFonts w:ascii="Palatino Linotype" w:eastAsia="Palatino Linotype" w:hAnsi="Palatino Linotype" w:cs="Palatino Linotype"/>
          <w:i/>
          <w:iCs/>
        </w:rPr>
      </w:pPr>
      <w:r w:rsidRPr="00004483">
        <w:rPr>
          <w:rFonts w:ascii="Palatino Linotype" w:eastAsia="Palatino Linotype" w:hAnsi="Palatino Linotype" w:cs="Palatino Linotype"/>
          <w:i/>
          <w:iCs/>
        </w:rPr>
        <w:t>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w:t>
      </w:r>
    </w:p>
    <w:p w:rsidR="00451D58" w:rsidRPr="00004483" w:rsidRDefault="00451D58">
      <w:pPr>
        <w:pBdr>
          <w:top w:val="nil"/>
          <w:left w:val="nil"/>
          <w:bottom w:val="nil"/>
          <w:right w:val="nil"/>
          <w:between w:val="nil"/>
        </w:pBdr>
        <w:ind w:left="-566" w:right="-787"/>
        <w:rPr>
          <w:rFonts w:ascii="Palatino Linotype" w:eastAsia="Palatino Linotype" w:hAnsi="Palatino Linotype" w:cs="Palatino Linotype"/>
          <w:color w:val="000000"/>
        </w:rPr>
      </w:pPr>
    </w:p>
    <w:p w:rsidR="00451D58" w:rsidRPr="00004483" w:rsidRDefault="004705AF">
      <w:pPr>
        <w:numPr>
          <w:ilvl w:val="0"/>
          <w:numId w:val="3"/>
        </w:numPr>
        <w:spacing w:line="360" w:lineRule="auto"/>
        <w:ind w:left="0" w:right="-787" w:firstLine="0"/>
        <w:jc w:val="both"/>
      </w:pPr>
      <w:r w:rsidRPr="00004483">
        <w:rPr>
          <w:rFonts w:ascii="Palatino Linotype" w:eastAsia="Palatino Linotype" w:hAnsi="Palatino Linotype" w:cs="Palatino Linotype"/>
        </w:rPr>
        <w:t xml:space="preserve">Así, el estudio </w:t>
      </w:r>
      <w:r w:rsidRPr="00004483">
        <w:rPr>
          <w:rFonts w:ascii="Palatino Linotype" w:eastAsia="Palatino Linotype" w:hAnsi="Palatino Linotype" w:cs="Palatino Linotype"/>
          <w:color w:val="000000"/>
        </w:rPr>
        <w:t>de</w:t>
      </w:r>
      <w:r w:rsidRPr="00004483">
        <w:rPr>
          <w:rFonts w:ascii="Palatino Linotype" w:eastAsia="Palatino Linotype" w:hAnsi="Palatino Linotype" w:cs="Palatino Linotype"/>
        </w:rPr>
        <w:t xml:space="preserve"> la naturaleza jurídica de la información pública solicitada, tiene por objeto determinar si ésta la genera, posee o administra </w:t>
      </w:r>
      <w:r w:rsidRPr="00004483">
        <w:rPr>
          <w:rFonts w:ascii="Palatino Linotype" w:eastAsia="Palatino Linotype" w:hAnsi="Palatino Linotype" w:cs="Palatino Linotype"/>
          <w:b/>
          <w:bCs/>
        </w:rPr>
        <w:t>EL SUJETO OBLIGADO</w:t>
      </w:r>
      <w:r w:rsidRPr="00004483">
        <w:rPr>
          <w:rFonts w:ascii="Palatino Linotype" w:eastAsia="Palatino Linotype" w:hAnsi="Palatino Linotype" w:cs="Palatino Linotype"/>
        </w:rPr>
        <w:t>; sin embargo, en aquellos casos en que éste la asume, a nada práctico nos conduciría su estudio, ya que se insiste, dicha información, fue admitida por el mismo; por lo que, la genera, posee y administra, en ejercicio de sus funciones de derecho público, motivo por el cual, se actualiza el supuesto jurídico, previsto en el artículo 12 de la Ley de la materia, anteriormente referido.</w:t>
      </w:r>
    </w:p>
    <w:p w:rsidR="00451D58" w:rsidRPr="00004483" w:rsidRDefault="00451D58">
      <w:pPr>
        <w:spacing w:line="360" w:lineRule="auto"/>
        <w:ind w:right="-787"/>
        <w:jc w:val="both"/>
        <w:rPr>
          <w:color w:val="000000"/>
        </w:rPr>
      </w:pPr>
    </w:p>
    <w:p w:rsidR="00451D58" w:rsidRPr="00004483" w:rsidRDefault="004705AF">
      <w:pPr>
        <w:numPr>
          <w:ilvl w:val="0"/>
          <w:numId w:val="3"/>
        </w:numPr>
        <w:spacing w:line="360" w:lineRule="auto"/>
        <w:ind w:left="0" w:right="-787" w:firstLine="0"/>
        <w:jc w:val="both"/>
        <w:rPr>
          <w:rFonts w:ascii="Palatino Linotype" w:eastAsia="Palatino Linotype" w:hAnsi="Palatino Linotype" w:cs="Palatino Linotype"/>
          <w:i/>
          <w:iCs/>
          <w:color w:val="000000"/>
          <w:u w:val="single"/>
        </w:rPr>
      </w:pPr>
      <w:r w:rsidRPr="00004483">
        <w:rPr>
          <w:rFonts w:ascii="Palatino Linotype" w:eastAsia="Palatino Linotype" w:hAnsi="Palatino Linotype" w:cs="Palatino Linotype"/>
        </w:rPr>
        <w:t xml:space="preserve">Ahora bien, </w:t>
      </w:r>
      <w:r w:rsidRPr="00004483">
        <w:rPr>
          <w:rFonts w:ascii="Palatino Linotype" w:eastAsia="Palatino Linotype" w:hAnsi="Palatino Linotype" w:cs="Palatino Linotype"/>
          <w:color w:val="000000"/>
        </w:rPr>
        <w:t xml:space="preserve">es de recordar que el particular solicitó, los </w:t>
      </w:r>
      <w:r w:rsidRPr="00004483">
        <w:rPr>
          <w:rFonts w:ascii="Palatino Linotype" w:eastAsia="Palatino Linotype" w:hAnsi="Palatino Linotype" w:cs="Palatino Linotype"/>
          <w:i/>
          <w:iCs/>
          <w:color w:val="000000"/>
          <w:u w:val="single"/>
        </w:rPr>
        <w:t>Oficios que se recibieron y emitieron en la Tercera Regiduría, del 01 al 31 de enero y del 01 al 31 de octubre de 2025</w:t>
      </w:r>
      <w:r w:rsidRPr="00004483">
        <w:rPr>
          <w:rFonts w:ascii="Palatino Linotype" w:eastAsia="Palatino Linotype" w:hAnsi="Palatino Linotype" w:cs="Palatino Linotype"/>
          <w:color w:val="000000"/>
        </w:rPr>
        <w:t xml:space="preserve">, posteriormente el Sujeto Obligado emitió la respuesta correspondiente, remitiendo los oficios </w:t>
      </w:r>
      <w:r w:rsidRPr="00004483">
        <w:rPr>
          <w:rFonts w:ascii="Palatino Linotype" w:eastAsia="Palatino Linotype" w:hAnsi="Palatino Linotype" w:cs="Palatino Linotype"/>
          <w:color w:val="000000"/>
        </w:rPr>
        <w:lastRenderedPageBreak/>
        <w:t xml:space="preserve">enviados y recibidos requeridos en la solicitud de información, circunstancia de la cual se dolió el particular por la entrega de información incompleta, acto seguido el Sujeto Obligado ratificó su respuesta primigenia; no obstante complementó su respuesta al remitir Oficios enviados por el Tercer Regidor y recibidos en la Tercera Regiduría, durante el mes de octubre de 2025. </w:t>
      </w:r>
    </w:p>
    <w:p w:rsidR="00451D58" w:rsidRPr="00004483" w:rsidRDefault="00451D58">
      <w:pPr>
        <w:spacing w:line="360" w:lineRule="auto"/>
        <w:ind w:right="-787"/>
        <w:jc w:val="both"/>
        <w:rPr>
          <w:rFonts w:ascii="Palatino Linotype" w:eastAsia="Palatino Linotype" w:hAnsi="Palatino Linotype" w:cs="Palatino Linotype"/>
          <w:i/>
          <w:iCs/>
          <w:color w:val="000000"/>
          <w:u w:val="single"/>
        </w:rPr>
      </w:pPr>
    </w:p>
    <w:p w:rsidR="00451D58" w:rsidRPr="00004483" w:rsidRDefault="004705AF">
      <w:pPr>
        <w:numPr>
          <w:ilvl w:val="0"/>
          <w:numId w:val="3"/>
        </w:numPr>
        <w:spacing w:line="360" w:lineRule="auto"/>
        <w:ind w:left="0" w:right="-787" w:firstLine="0"/>
        <w:jc w:val="both"/>
        <w:rPr>
          <w:rFonts w:ascii="Palatino Linotype" w:eastAsia="Palatino Linotype" w:hAnsi="Palatino Linotype" w:cs="Palatino Linotype"/>
          <w:i/>
          <w:iCs/>
          <w:color w:val="000000"/>
          <w:u w:val="single"/>
        </w:rPr>
      </w:pPr>
      <w:r w:rsidRPr="00004483">
        <w:rPr>
          <w:rFonts w:ascii="Palatino Linotype" w:eastAsia="Palatino Linotype" w:hAnsi="Palatino Linotype" w:cs="Palatino Linotype"/>
          <w:color w:val="000000"/>
        </w:rPr>
        <w:t>En este sentido, en el siguiente cuadro se analizará la información solicitada y la respuesta proporcionada a fin de determinar si se colma con el requerimiento realizado.</w:t>
      </w:r>
    </w:p>
    <w:p w:rsidR="00451D58" w:rsidRPr="00004483" w:rsidRDefault="00451D58">
      <w:pPr>
        <w:spacing w:line="360" w:lineRule="auto"/>
        <w:ind w:right="-787"/>
        <w:jc w:val="both"/>
        <w:rPr>
          <w:rFonts w:ascii="Palatino Linotype" w:eastAsia="Palatino Linotype" w:hAnsi="Palatino Linotype" w:cs="Palatino Linotype"/>
          <w:color w:val="000000"/>
        </w:rPr>
      </w:pPr>
    </w:p>
    <w:tbl>
      <w:tblPr>
        <w:tblStyle w:val="a8"/>
        <w:tblW w:w="9776" w:type="dxa"/>
        <w:tblInd w:w="0"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Look w:val="0400" w:firstRow="0" w:lastRow="0" w:firstColumn="0" w:lastColumn="0" w:noHBand="0" w:noVBand="1"/>
      </w:tblPr>
      <w:tblGrid>
        <w:gridCol w:w="2122"/>
        <w:gridCol w:w="2648"/>
        <w:gridCol w:w="2029"/>
        <w:gridCol w:w="2977"/>
      </w:tblGrid>
      <w:tr w:rsidR="00451D58" w:rsidRPr="00004483" w:rsidTr="00004483">
        <w:tc>
          <w:tcPr>
            <w:tcW w:w="2122" w:type="dxa"/>
            <w:shd w:val="clear" w:color="auto" w:fill="D9D9D9"/>
            <w:vAlign w:val="center"/>
          </w:tcPr>
          <w:p w:rsidR="00451D58" w:rsidRPr="00004483" w:rsidRDefault="004705AF">
            <w:pPr>
              <w:pBdr>
                <w:top w:val="nil"/>
                <w:left w:val="nil"/>
                <w:bottom w:val="nil"/>
                <w:right w:val="nil"/>
                <w:between w:val="nil"/>
              </w:pBdr>
              <w:ind w:right="100"/>
              <w:jc w:val="center"/>
              <w:rPr>
                <w:rFonts w:ascii="Palatino Linotype" w:eastAsia="Palatino Linotype" w:hAnsi="Palatino Linotype" w:cs="Palatino Linotype"/>
                <w:b/>
                <w:bCs/>
                <w:i/>
                <w:iCs/>
                <w:color w:val="000000"/>
              </w:rPr>
            </w:pPr>
            <w:r w:rsidRPr="00004483">
              <w:rPr>
                <w:rFonts w:ascii="Palatino Linotype" w:eastAsia="Palatino Linotype" w:hAnsi="Palatino Linotype" w:cs="Palatino Linotype"/>
                <w:b/>
                <w:bCs/>
                <w:color w:val="000000"/>
              </w:rPr>
              <w:t xml:space="preserve">Información </w:t>
            </w:r>
            <w:r w:rsidRPr="00004483">
              <w:rPr>
                <w:rFonts w:ascii="Palatino Linotype" w:eastAsia="Palatino Linotype" w:hAnsi="Palatino Linotype" w:cs="Palatino Linotype"/>
                <w:i/>
                <w:iCs/>
                <w:color w:val="000000"/>
              </w:rPr>
              <w:t>Oficios que se recibieron y emitieron en la Tercera Regiduría, del 01 al 31 de enero y del 01 al 31 de octubre de 2025.</w:t>
            </w:r>
          </w:p>
          <w:p w:rsidR="00451D58" w:rsidRPr="00004483" w:rsidRDefault="00451D58">
            <w:pPr>
              <w:pBdr>
                <w:top w:val="nil"/>
                <w:left w:val="nil"/>
                <w:bottom w:val="nil"/>
                <w:right w:val="nil"/>
                <w:between w:val="nil"/>
              </w:pBdr>
              <w:ind w:right="100"/>
              <w:jc w:val="center"/>
              <w:rPr>
                <w:rFonts w:ascii="Palatino Linotype" w:eastAsia="Palatino Linotype" w:hAnsi="Palatino Linotype" w:cs="Palatino Linotype"/>
                <w:b/>
                <w:bCs/>
                <w:color w:val="000000"/>
              </w:rPr>
            </w:pPr>
          </w:p>
        </w:tc>
        <w:tc>
          <w:tcPr>
            <w:tcW w:w="2648" w:type="dxa"/>
            <w:shd w:val="clear" w:color="auto" w:fill="D9D9D9"/>
            <w:vAlign w:val="center"/>
          </w:tcPr>
          <w:p w:rsidR="00451D58" w:rsidRPr="00004483" w:rsidRDefault="004705AF">
            <w:pPr>
              <w:pBdr>
                <w:top w:val="nil"/>
                <w:left w:val="nil"/>
                <w:bottom w:val="nil"/>
                <w:right w:val="nil"/>
                <w:between w:val="nil"/>
              </w:pBdr>
              <w:ind w:right="12"/>
              <w:jc w:val="center"/>
              <w:rPr>
                <w:rFonts w:ascii="Palatino Linotype" w:eastAsia="Palatino Linotype" w:hAnsi="Palatino Linotype" w:cs="Palatino Linotype"/>
                <w:b/>
                <w:bCs/>
                <w:color w:val="000000"/>
              </w:rPr>
            </w:pPr>
            <w:r w:rsidRPr="00004483">
              <w:rPr>
                <w:rFonts w:ascii="Palatino Linotype" w:eastAsia="Palatino Linotype" w:hAnsi="Palatino Linotype" w:cs="Palatino Linotype"/>
                <w:b/>
                <w:bCs/>
                <w:color w:val="000000"/>
              </w:rPr>
              <w:t>Información proporcionada</w:t>
            </w:r>
          </w:p>
        </w:tc>
        <w:tc>
          <w:tcPr>
            <w:tcW w:w="2029" w:type="dxa"/>
            <w:shd w:val="clear" w:color="auto" w:fill="D9D9D9"/>
            <w:vAlign w:val="center"/>
          </w:tcPr>
          <w:p w:rsidR="00451D58" w:rsidRPr="00004483" w:rsidRDefault="004705AF">
            <w:pPr>
              <w:pBdr>
                <w:top w:val="nil"/>
                <w:left w:val="nil"/>
                <w:bottom w:val="nil"/>
                <w:right w:val="nil"/>
                <w:between w:val="nil"/>
              </w:pBdr>
              <w:ind w:right="12"/>
              <w:jc w:val="center"/>
              <w:rPr>
                <w:rFonts w:ascii="Palatino Linotype" w:eastAsia="Palatino Linotype" w:hAnsi="Palatino Linotype" w:cs="Palatino Linotype"/>
                <w:b/>
                <w:bCs/>
                <w:color w:val="000000"/>
              </w:rPr>
            </w:pPr>
            <w:r w:rsidRPr="00004483">
              <w:rPr>
                <w:rFonts w:ascii="Palatino Linotype" w:eastAsia="Palatino Linotype" w:hAnsi="Palatino Linotype" w:cs="Palatino Linotype"/>
                <w:b/>
                <w:bCs/>
                <w:color w:val="000000"/>
              </w:rPr>
              <w:t>Informe Justificado</w:t>
            </w:r>
          </w:p>
        </w:tc>
        <w:tc>
          <w:tcPr>
            <w:tcW w:w="2977" w:type="dxa"/>
            <w:shd w:val="clear" w:color="auto" w:fill="D9D9D9"/>
            <w:vAlign w:val="center"/>
          </w:tcPr>
          <w:p w:rsidR="00451D58" w:rsidRPr="00004483" w:rsidRDefault="004705AF">
            <w:pPr>
              <w:pBdr>
                <w:top w:val="nil"/>
                <w:left w:val="nil"/>
                <w:bottom w:val="nil"/>
                <w:right w:val="nil"/>
                <w:between w:val="nil"/>
              </w:pBdr>
              <w:ind w:right="12"/>
              <w:jc w:val="center"/>
              <w:rPr>
                <w:rFonts w:ascii="Palatino Linotype" w:eastAsia="Palatino Linotype" w:hAnsi="Palatino Linotype" w:cs="Palatino Linotype"/>
                <w:b/>
                <w:bCs/>
                <w:color w:val="000000"/>
              </w:rPr>
            </w:pPr>
            <w:r w:rsidRPr="00004483">
              <w:rPr>
                <w:rFonts w:ascii="Palatino Linotype" w:eastAsia="Palatino Linotype" w:hAnsi="Palatino Linotype" w:cs="Palatino Linotype"/>
                <w:b/>
                <w:bCs/>
                <w:color w:val="000000"/>
              </w:rPr>
              <w:t>¿Colma?</w:t>
            </w:r>
          </w:p>
        </w:tc>
      </w:tr>
      <w:tr w:rsidR="00451D58" w:rsidRPr="00004483" w:rsidTr="00004483">
        <w:tc>
          <w:tcPr>
            <w:tcW w:w="2122" w:type="dxa"/>
            <w:vAlign w:val="center"/>
          </w:tcPr>
          <w:p w:rsidR="00451D58" w:rsidRPr="00004483" w:rsidRDefault="004705AF">
            <w:pPr>
              <w:pBdr>
                <w:top w:val="nil"/>
                <w:left w:val="nil"/>
                <w:bottom w:val="nil"/>
                <w:right w:val="nil"/>
                <w:between w:val="nil"/>
              </w:pBdr>
              <w:jc w:val="center"/>
              <w:rPr>
                <w:rFonts w:ascii="Palatino Linotype" w:eastAsia="Palatino Linotype" w:hAnsi="Palatino Linotype" w:cs="Palatino Linotype"/>
                <w:color w:val="000000"/>
              </w:rPr>
            </w:pPr>
            <w:r w:rsidRPr="00004483">
              <w:rPr>
                <w:rFonts w:ascii="Palatino Linotype" w:eastAsia="Palatino Linotype" w:hAnsi="Palatino Linotype" w:cs="Palatino Linotype"/>
                <w:color w:val="000000"/>
              </w:rPr>
              <w:t>Enviados enero</w:t>
            </w:r>
          </w:p>
        </w:tc>
        <w:tc>
          <w:tcPr>
            <w:tcW w:w="2648" w:type="dxa"/>
            <w:vAlign w:val="center"/>
          </w:tcPr>
          <w:p w:rsidR="00451D58" w:rsidRPr="00004483" w:rsidRDefault="004705AF">
            <w:pPr>
              <w:pBdr>
                <w:top w:val="nil"/>
                <w:left w:val="nil"/>
                <w:bottom w:val="nil"/>
                <w:right w:val="nil"/>
                <w:between w:val="nil"/>
              </w:pBdr>
              <w:ind w:right="12"/>
              <w:jc w:val="center"/>
              <w:rPr>
                <w:rFonts w:ascii="Palatino Linotype" w:eastAsia="Palatino Linotype" w:hAnsi="Palatino Linotype" w:cs="Palatino Linotype"/>
                <w:color w:val="000000"/>
              </w:rPr>
            </w:pPr>
            <w:r w:rsidRPr="00004483">
              <w:rPr>
                <w:rFonts w:ascii="Palatino Linotype" w:eastAsia="Palatino Linotype" w:hAnsi="Palatino Linotype" w:cs="Palatino Linotype"/>
                <w:color w:val="000000"/>
              </w:rPr>
              <w:t>Oficios enviados del 09 de enero con número de oficio  3R/001/2025 al 3R/044/2025 del 31 de enero de 2025.</w:t>
            </w:r>
          </w:p>
          <w:p w:rsidR="00451D58" w:rsidRPr="00004483" w:rsidRDefault="00451D58">
            <w:pPr>
              <w:pBdr>
                <w:top w:val="nil"/>
                <w:left w:val="nil"/>
                <w:bottom w:val="nil"/>
                <w:right w:val="nil"/>
                <w:between w:val="nil"/>
              </w:pBdr>
              <w:ind w:right="12"/>
              <w:jc w:val="center"/>
              <w:rPr>
                <w:rFonts w:ascii="Palatino Linotype" w:eastAsia="Palatino Linotype" w:hAnsi="Palatino Linotype" w:cs="Palatino Linotype"/>
                <w:color w:val="000000"/>
              </w:rPr>
            </w:pPr>
          </w:p>
          <w:p w:rsidR="00451D58" w:rsidRPr="00004483" w:rsidRDefault="004705AF">
            <w:pPr>
              <w:pBdr>
                <w:top w:val="nil"/>
                <w:left w:val="nil"/>
                <w:bottom w:val="nil"/>
                <w:right w:val="nil"/>
                <w:between w:val="nil"/>
              </w:pBdr>
              <w:ind w:right="12"/>
              <w:jc w:val="center"/>
              <w:rPr>
                <w:rFonts w:ascii="Palatino Linotype" w:eastAsia="Palatino Linotype" w:hAnsi="Palatino Linotype" w:cs="Palatino Linotype"/>
                <w:color w:val="000000"/>
              </w:rPr>
            </w:pPr>
            <w:r w:rsidRPr="00004483">
              <w:rPr>
                <w:rFonts w:ascii="Palatino Linotype" w:eastAsia="Palatino Linotype" w:hAnsi="Palatino Linotype" w:cs="Palatino Linotype"/>
                <w:color w:val="000000"/>
              </w:rPr>
              <w:t>También se advierten oficios febrero a junio de 2025, mismos que no son materia de la presente solicitud.</w:t>
            </w:r>
          </w:p>
        </w:tc>
        <w:tc>
          <w:tcPr>
            <w:tcW w:w="2029" w:type="dxa"/>
          </w:tcPr>
          <w:p w:rsidR="00451D58" w:rsidRPr="00004483" w:rsidRDefault="004705AF">
            <w:pPr>
              <w:pBdr>
                <w:top w:val="nil"/>
                <w:left w:val="nil"/>
                <w:bottom w:val="nil"/>
                <w:right w:val="nil"/>
                <w:between w:val="nil"/>
              </w:pBdr>
              <w:ind w:left="141" w:right="142"/>
              <w:jc w:val="center"/>
              <w:rPr>
                <w:rFonts w:ascii="Palatino Linotype" w:eastAsia="Palatino Linotype" w:hAnsi="Palatino Linotype" w:cs="Palatino Linotype"/>
                <w:b/>
                <w:bCs/>
                <w:color w:val="000000"/>
              </w:rPr>
            </w:pPr>
            <w:r w:rsidRPr="00004483">
              <w:rPr>
                <w:rFonts w:ascii="Palatino Linotype" w:eastAsia="Palatino Linotype" w:hAnsi="Palatino Linotype" w:cs="Palatino Linotype"/>
                <w:b/>
                <w:bCs/>
                <w:color w:val="000000"/>
              </w:rPr>
              <w:t xml:space="preserve">Ratifica </w:t>
            </w:r>
          </w:p>
        </w:tc>
        <w:tc>
          <w:tcPr>
            <w:tcW w:w="2977" w:type="dxa"/>
            <w:vAlign w:val="center"/>
          </w:tcPr>
          <w:p w:rsidR="00451D58" w:rsidRPr="00004483" w:rsidRDefault="004705AF">
            <w:pPr>
              <w:pBdr>
                <w:top w:val="nil"/>
                <w:left w:val="nil"/>
                <w:bottom w:val="nil"/>
                <w:right w:val="nil"/>
                <w:between w:val="nil"/>
              </w:pBdr>
              <w:ind w:left="141" w:right="142"/>
              <w:jc w:val="center"/>
              <w:rPr>
                <w:rFonts w:ascii="Palatino Linotype" w:eastAsia="Palatino Linotype" w:hAnsi="Palatino Linotype" w:cs="Palatino Linotype"/>
                <w:b/>
                <w:bCs/>
                <w:color w:val="000000"/>
              </w:rPr>
            </w:pPr>
            <w:r w:rsidRPr="00004483">
              <w:rPr>
                <w:rFonts w:ascii="Palatino Linotype" w:eastAsia="Palatino Linotype" w:hAnsi="Palatino Linotype" w:cs="Palatino Linotype"/>
                <w:b/>
                <w:bCs/>
                <w:color w:val="000000"/>
              </w:rPr>
              <w:t>Parcialmente</w:t>
            </w:r>
          </w:p>
          <w:p w:rsidR="00451D58" w:rsidRPr="00004483" w:rsidRDefault="00451D58">
            <w:pPr>
              <w:pBdr>
                <w:top w:val="nil"/>
                <w:left w:val="nil"/>
                <w:bottom w:val="nil"/>
                <w:right w:val="nil"/>
                <w:between w:val="nil"/>
              </w:pBdr>
              <w:ind w:right="142"/>
              <w:rPr>
                <w:rFonts w:ascii="Palatino Linotype" w:eastAsia="Palatino Linotype" w:hAnsi="Palatino Linotype" w:cs="Palatino Linotype"/>
                <w:color w:val="000000"/>
              </w:rPr>
            </w:pPr>
          </w:p>
          <w:p w:rsidR="00451D58" w:rsidRPr="00004483" w:rsidRDefault="004705AF">
            <w:pPr>
              <w:pBdr>
                <w:top w:val="nil"/>
                <w:left w:val="nil"/>
                <w:bottom w:val="nil"/>
                <w:right w:val="nil"/>
                <w:between w:val="nil"/>
              </w:pBdr>
              <w:ind w:left="141" w:right="142"/>
              <w:jc w:val="center"/>
              <w:rPr>
                <w:rFonts w:ascii="Palatino Linotype" w:eastAsia="Palatino Linotype" w:hAnsi="Palatino Linotype" w:cs="Palatino Linotype"/>
                <w:color w:val="000000"/>
              </w:rPr>
            </w:pPr>
            <w:r w:rsidRPr="00004483">
              <w:rPr>
                <w:rFonts w:ascii="Palatino Linotype" w:eastAsia="Palatino Linotype" w:hAnsi="Palatino Linotype" w:cs="Palatino Linotype"/>
                <w:color w:val="000000"/>
              </w:rPr>
              <w:t>La información se encuentra testada de manera incorrecta ya que se puede mover la supresión o copiar la información.</w:t>
            </w:r>
          </w:p>
          <w:p w:rsidR="00451D58" w:rsidRPr="00004483" w:rsidRDefault="00451D58">
            <w:pPr>
              <w:pBdr>
                <w:top w:val="nil"/>
                <w:left w:val="nil"/>
                <w:bottom w:val="nil"/>
                <w:right w:val="nil"/>
                <w:between w:val="nil"/>
              </w:pBdr>
              <w:ind w:left="141" w:right="142"/>
              <w:jc w:val="center"/>
              <w:rPr>
                <w:rFonts w:ascii="Palatino Linotype" w:eastAsia="Palatino Linotype" w:hAnsi="Palatino Linotype" w:cs="Palatino Linotype"/>
                <w:color w:val="000000"/>
              </w:rPr>
            </w:pPr>
          </w:p>
          <w:p w:rsidR="00451D58" w:rsidRPr="00004483" w:rsidRDefault="004705AF">
            <w:pPr>
              <w:pBdr>
                <w:top w:val="nil"/>
                <w:left w:val="nil"/>
                <w:bottom w:val="nil"/>
                <w:right w:val="nil"/>
                <w:between w:val="nil"/>
              </w:pBdr>
              <w:ind w:left="141" w:right="142"/>
              <w:jc w:val="center"/>
              <w:rPr>
                <w:rFonts w:ascii="Palatino Linotype" w:eastAsia="Palatino Linotype" w:hAnsi="Palatino Linotype" w:cs="Palatino Linotype"/>
                <w:color w:val="000000"/>
              </w:rPr>
            </w:pPr>
            <w:r w:rsidRPr="00004483">
              <w:rPr>
                <w:rFonts w:ascii="Palatino Linotype" w:eastAsia="Palatino Linotype" w:hAnsi="Palatino Linotype" w:cs="Palatino Linotype"/>
                <w:color w:val="000000"/>
              </w:rPr>
              <w:t xml:space="preserve">Asimismo manera enunciativa más no limitativa se suprimieron datos de </w:t>
            </w:r>
            <w:r w:rsidRPr="00004483">
              <w:rPr>
                <w:rFonts w:ascii="Palatino Linotype" w:eastAsia="Palatino Linotype" w:hAnsi="Palatino Linotype" w:cs="Palatino Linotype"/>
                <w:color w:val="000000"/>
              </w:rPr>
              <w:lastRenderedPageBreak/>
              <w:t>carácter público como vehículos oficiales y nombres de servidores públicos.</w:t>
            </w:r>
          </w:p>
          <w:p w:rsidR="00451D58" w:rsidRPr="00004483" w:rsidRDefault="00451D58">
            <w:pPr>
              <w:pBdr>
                <w:top w:val="nil"/>
                <w:left w:val="nil"/>
                <w:bottom w:val="nil"/>
                <w:right w:val="nil"/>
                <w:between w:val="nil"/>
              </w:pBdr>
              <w:ind w:left="141" w:right="142"/>
              <w:jc w:val="center"/>
              <w:rPr>
                <w:rFonts w:ascii="Palatino Linotype" w:eastAsia="Palatino Linotype" w:hAnsi="Palatino Linotype" w:cs="Palatino Linotype"/>
                <w:color w:val="000000"/>
              </w:rPr>
            </w:pPr>
          </w:p>
          <w:p w:rsidR="00451D58" w:rsidRPr="00004483" w:rsidRDefault="004705AF">
            <w:pPr>
              <w:pBdr>
                <w:top w:val="nil"/>
                <w:left w:val="nil"/>
                <w:bottom w:val="nil"/>
                <w:right w:val="nil"/>
                <w:between w:val="nil"/>
              </w:pBdr>
              <w:ind w:left="141" w:right="142"/>
              <w:jc w:val="center"/>
              <w:rPr>
                <w:rFonts w:ascii="Palatino Linotype" w:eastAsia="Palatino Linotype" w:hAnsi="Palatino Linotype" w:cs="Palatino Linotype"/>
                <w:color w:val="000000"/>
              </w:rPr>
            </w:pPr>
            <w:r w:rsidRPr="00004483">
              <w:rPr>
                <w:rFonts w:ascii="Palatino Linotype" w:eastAsia="Palatino Linotype" w:hAnsi="Palatino Linotype" w:cs="Palatino Linotype"/>
                <w:color w:val="000000"/>
              </w:rPr>
              <w:t>De manera enunciativa más no limitativa:</w:t>
            </w:r>
          </w:p>
          <w:p w:rsidR="00451D58" w:rsidRPr="00004483" w:rsidRDefault="004705AF">
            <w:pPr>
              <w:pBdr>
                <w:top w:val="nil"/>
                <w:left w:val="nil"/>
                <w:bottom w:val="nil"/>
                <w:right w:val="nil"/>
                <w:between w:val="nil"/>
              </w:pBdr>
              <w:ind w:left="141" w:right="142"/>
              <w:jc w:val="center"/>
              <w:rPr>
                <w:rFonts w:ascii="Palatino Linotype" w:eastAsia="Palatino Linotype" w:hAnsi="Palatino Linotype" w:cs="Palatino Linotype"/>
                <w:color w:val="000000"/>
              </w:rPr>
            </w:pPr>
            <w:r w:rsidRPr="00004483">
              <w:rPr>
                <w:rFonts w:ascii="Palatino Linotype" w:eastAsia="Palatino Linotype" w:hAnsi="Palatino Linotype" w:cs="Palatino Linotype"/>
                <w:color w:val="000000"/>
              </w:rPr>
              <w:t>No se advierte el oficios con número 3R/014/2025</w:t>
            </w:r>
          </w:p>
          <w:p w:rsidR="00451D58" w:rsidRPr="00004483" w:rsidRDefault="00451D58">
            <w:pPr>
              <w:pBdr>
                <w:top w:val="nil"/>
                <w:left w:val="nil"/>
                <w:bottom w:val="nil"/>
                <w:right w:val="nil"/>
                <w:between w:val="nil"/>
              </w:pBdr>
              <w:ind w:left="141" w:right="142"/>
              <w:jc w:val="center"/>
              <w:rPr>
                <w:rFonts w:ascii="Palatino Linotype" w:eastAsia="Palatino Linotype" w:hAnsi="Palatino Linotype" w:cs="Palatino Linotype"/>
                <w:color w:val="000000"/>
              </w:rPr>
            </w:pPr>
          </w:p>
          <w:p w:rsidR="00451D58" w:rsidRPr="00004483" w:rsidRDefault="004705AF">
            <w:pPr>
              <w:pBdr>
                <w:top w:val="nil"/>
                <w:left w:val="nil"/>
                <w:bottom w:val="nil"/>
                <w:right w:val="nil"/>
                <w:between w:val="nil"/>
              </w:pBdr>
              <w:ind w:left="141" w:right="142"/>
              <w:jc w:val="center"/>
              <w:rPr>
                <w:rFonts w:ascii="Palatino Linotype" w:eastAsia="Palatino Linotype" w:hAnsi="Palatino Linotype" w:cs="Palatino Linotype"/>
                <w:color w:val="000000"/>
              </w:rPr>
            </w:pPr>
            <w:r w:rsidRPr="00004483">
              <w:rPr>
                <w:rFonts w:ascii="Palatino Linotype" w:eastAsia="Palatino Linotype" w:hAnsi="Palatino Linotype" w:cs="Palatino Linotype"/>
                <w:color w:val="000000"/>
              </w:rPr>
              <w:t>En los oficios número 002, 077, 100, 108 se testaron de manera incorrecta datos  personales susceptibles de clasificarse como confidenciales, como lo son número telefónico y correo electrónico de particulares, ya que la supresión puede ser removida.</w:t>
            </w:r>
          </w:p>
        </w:tc>
      </w:tr>
      <w:tr w:rsidR="00451D58" w:rsidRPr="00004483" w:rsidTr="00004483">
        <w:tc>
          <w:tcPr>
            <w:tcW w:w="2122" w:type="dxa"/>
            <w:vAlign w:val="center"/>
          </w:tcPr>
          <w:p w:rsidR="00451D58" w:rsidRPr="00004483" w:rsidRDefault="004705AF">
            <w:pPr>
              <w:pBdr>
                <w:top w:val="nil"/>
                <w:left w:val="nil"/>
                <w:bottom w:val="nil"/>
                <w:right w:val="nil"/>
                <w:between w:val="nil"/>
              </w:pBdr>
              <w:jc w:val="center"/>
              <w:rPr>
                <w:rFonts w:ascii="Palatino Linotype" w:eastAsia="Palatino Linotype" w:hAnsi="Palatino Linotype" w:cs="Palatino Linotype"/>
                <w:color w:val="000000"/>
              </w:rPr>
            </w:pPr>
            <w:r w:rsidRPr="00004483">
              <w:rPr>
                <w:rFonts w:ascii="Palatino Linotype" w:eastAsia="Palatino Linotype" w:hAnsi="Palatino Linotype" w:cs="Palatino Linotype"/>
                <w:color w:val="000000"/>
              </w:rPr>
              <w:lastRenderedPageBreak/>
              <w:t>Recibidos enero</w:t>
            </w:r>
          </w:p>
        </w:tc>
        <w:tc>
          <w:tcPr>
            <w:tcW w:w="2648" w:type="dxa"/>
            <w:vAlign w:val="center"/>
          </w:tcPr>
          <w:p w:rsidR="00451D58" w:rsidRPr="00004483" w:rsidRDefault="004705AF">
            <w:pPr>
              <w:pBdr>
                <w:top w:val="nil"/>
                <w:left w:val="nil"/>
                <w:bottom w:val="nil"/>
                <w:right w:val="nil"/>
                <w:between w:val="nil"/>
              </w:pBdr>
              <w:ind w:right="12"/>
              <w:jc w:val="center"/>
              <w:rPr>
                <w:rFonts w:ascii="Palatino Linotype" w:eastAsia="Palatino Linotype" w:hAnsi="Palatino Linotype" w:cs="Palatino Linotype"/>
                <w:b/>
                <w:bCs/>
                <w:color w:val="000000"/>
              </w:rPr>
            </w:pPr>
            <w:r w:rsidRPr="00004483">
              <w:rPr>
                <w:rFonts w:ascii="Palatino Linotype" w:eastAsia="Palatino Linotype" w:hAnsi="Palatino Linotype" w:cs="Palatino Linotype"/>
                <w:b/>
                <w:bCs/>
                <w:color w:val="000000"/>
              </w:rPr>
              <w:t>Sin pronunciamiento</w:t>
            </w:r>
          </w:p>
        </w:tc>
        <w:tc>
          <w:tcPr>
            <w:tcW w:w="2029" w:type="dxa"/>
          </w:tcPr>
          <w:p w:rsidR="00451D58" w:rsidRPr="00004483" w:rsidRDefault="004705AF">
            <w:pPr>
              <w:pBdr>
                <w:top w:val="nil"/>
                <w:left w:val="nil"/>
                <w:bottom w:val="nil"/>
                <w:right w:val="nil"/>
                <w:between w:val="nil"/>
              </w:pBdr>
              <w:ind w:left="141" w:right="142"/>
              <w:jc w:val="center"/>
              <w:rPr>
                <w:rFonts w:ascii="Palatino Linotype" w:eastAsia="Palatino Linotype" w:hAnsi="Palatino Linotype" w:cs="Palatino Linotype"/>
                <w:b/>
                <w:bCs/>
                <w:color w:val="000000"/>
              </w:rPr>
            </w:pPr>
            <w:r w:rsidRPr="00004483">
              <w:rPr>
                <w:rFonts w:ascii="Palatino Linotype" w:eastAsia="Palatino Linotype" w:hAnsi="Palatino Linotype" w:cs="Palatino Linotype"/>
                <w:b/>
                <w:bCs/>
                <w:color w:val="000000"/>
              </w:rPr>
              <w:t>Ratifica</w:t>
            </w:r>
          </w:p>
        </w:tc>
        <w:tc>
          <w:tcPr>
            <w:tcW w:w="2977" w:type="dxa"/>
            <w:vAlign w:val="center"/>
          </w:tcPr>
          <w:p w:rsidR="00451D58" w:rsidRPr="00004483" w:rsidRDefault="004705AF">
            <w:pPr>
              <w:pBdr>
                <w:top w:val="nil"/>
                <w:left w:val="nil"/>
                <w:bottom w:val="nil"/>
                <w:right w:val="nil"/>
                <w:between w:val="nil"/>
              </w:pBdr>
              <w:ind w:left="141" w:right="142"/>
              <w:jc w:val="center"/>
              <w:rPr>
                <w:rFonts w:ascii="Palatino Linotype" w:eastAsia="Palatino Linotype" w:hAnsi="Palatino Linotype" w:cs="Palatino Linotype"/>
                <w:b/>
                <w:bCs/>
                <w:color w:val="000000"/>
              </w:rPr>
            </w:pPr>
            <w:r w:rsidRPr="00004483">
              <w:rPr>
                <w:rFonts w:ascii="Palatino Linotype" w:eastAsia="Palatino Linotype" w:hAnsi="Palatino Linotype" w:cs="Palatino Linotype"/>
                <w:b/>
                <w:bCs/>
                <w:color w:val="000000"/>
              </w:rPr>
              <w:t>NO</w:t>
            </w:r>
          </w:p>
        </w:tc>
      </w:tr>
      <w:tr w:rsidR="00451D58" w:rsidRPr="00004483" w:rsidTr="00004483">
        <w:tc>
          <w:tcPr>
            <w:tcW w:w="2122" w:type="dxa"/>
            <w:vAlign w:val="center"/>
          </w:tcPr>
          <w:p w:rsidR="00451D58" w:rsidRPr="00004483" w:rsidRDefault="004705AF">
            <w:pPr>
              <w:pBdr>
                <w:top w:val="nil"/>
                <w:left w:val="nil"/>
                <w:bottom w:val="nil"/>
                <w:right w:val="nil"/>
                <w:between w:val="nil"/>
              </w:pBdr>
              <w:jc w:val="center"/>
              <w:rPr>
                <w:rFonts w:ascii="Palatino Linotype" w:eastAsia="Palatino Linotype" w:hAnsi="Palatino Linotype" w:cs="Palatino Linotype"/>
                <w:color w:val="000000"/>
              </w:rPr>
            </w:pPr>
            <w:r w:rsidRPr="00004483">
              <w:rPr>
                <w:rFonts w:ascii="Palatino Linotype" w:eastAsia="Palatino Linotype" w:hAnsi="Palatino Linotype" w:cs="Palatino Linotype"/>
                <w:color w:val="000000"/>
              </w:rPr>
              <w:t>Enviados octubre</w:t>
            </w:r>
          </w:p>
        </w:tc>
        <w:tc>
          <w:tcPr>
            <w:tcW w:w="2648" w:type="dxa"/>
            <w:vAlign w:val="center"/>
          </w:tcPr>
          <w:p w:rsidR="00451D58" w:rsidRPr="00004483" w:rsidRDefault="004705AF">
            <w:pPr>
              <w:pBdr>
                <w:top w:val="nil"/>
                <w:left w:val="nil"/>
                <w:bottom w:val="nil"/>
                <w:right w:val="nil"/>
                <w:between w:val="nil"/>
              </w:pBdr>
              <w:ind w:right="12"/>
              <w:jc w:val="center"/>
              <w:rPr>
                <w:rFonts w:ascii="Palatino Linotype" w:eastAsia="Palatino Linotype" w:hAnsi="Palatino Linotype" w:cs="Palatino Linotype"/>
                <w:b/>
                <w:bCs/>
                <w:color w:val="000000"/>
              </w:rPr>
            </w:pPr>
            <w:r w:rsidRPr="00004483">
              <w:rPr>
                <w:rFonts w:ascii="Palatino Linotype" w:eastAsia="Palatino Linotype" w:hAnsi="Palatino Linotype" w:cs="Palatino Linotype"/>
                <w:color w:val="000000"/>
              </w:rPr>
              <w:t>No se entregaron oficios del mes requerido</w:t>
            </w:r>
          </w:p>
        </w:tc>
        <w:tc>
          <w:tcPr>
            <w:tcW w:w="2029" w:type="dxa"/>
          </w:tcPr>
          <w:p w:rsidR="00451D58" w:rsidRPr="00004483" w:rsidRDefault="004705AF">
            <w:pPr>
              <w:pBdr>
                <w:top w:val="nil"/>
                <w:left w:val="nil"/>
                <w:bottom w:val="nil"/>
                <w:right w:val="nil"/>
                <w:between w:val="nil"/>
              </w:pBdr>
              <w:ind w:left="141" w:right="142"/>
              <w:jc w:val="center"/>
              <w:rPr>
                <w:rFonts w:ascii="Palatino Linotype" w:eastAsia="Palatino Linotype" w:hAnsi="Palatino Linotype" w:cs="Palatino Linotype"/>
                <w:color w:val="000000"/>
              </w:rPr>
            </w:pPr>
            <w:r w:rsidRPr="00004483">
              <w:rPr>
                <w:rFonts w:ascii="Palatino Linotype" w:eastAsia="Palatino Linotype" w:hAnsi="Palatino Linotype" w:cs="Palatino Linotype"/>
                <w:color w:val="000000"/>
              </w:rPr>
              <w:t xml:space="preserve">Remite los oficios enviados por el Tercer Regidor, del 01 al 28 de octubre de 2025, con números de oficio </w:t>
            </w:r>
            <w:r w:rsidRPr="00004483">
              <w:rPr>
                <w:rFonts w:ascii="Palatino Linotype" w:eastAsia="Palatino Linotype" w:hAnsi="Palatino Linotype" w:cs="Palatino Linotype"/>
                <w:color w:val="000000"/>
              </w:rPr>
              <w:lastRenderedPageBreak/>
              <w:t>103/421/2025, al 103/442/2025</w:t>
            </w:r>
          </w:p>
        </w:tc>
        <w:tc>
          <w:tcPr>
            <w:tcW w:w="2977" w:type="dxa"/>
            <w:vAlign w:val="center"/>
          </w:tcPr>
          <w:p w:rsidR="00451D58" w:rsidRPr="00004483" w:rsidRDefault="004705AF">
            <w:pPr>
              <w:pBdr>
                <w:top w:val="nil"/>
                <w:left w:val="nil"/>
                <w:bottom w:val="nil"/>
                <w:right w:val="nil"/>
                <w:between w:val="nil"/>
              </w:pBdr>
              <w:ind w:left="141" w:right="142"/>
              <w:jc w:val="center"/>
              <w:rPr>
                <w:rFonts w:ascii="Palatino Linotype" w:eastAsia="Palatino Linotype" w:hAnsi="Palatino Linotype" w:cs="Palatino Linotype"/>
                <w:b/>
                <w:bCs/>
                <w:color w:val="000000"/>
              </w:rPr>
            </w:pPr>
            <w:r w:rsidRPr="00004483">
              <w:rPr>
                <w:rFonts w:ascii="Palatino Linotype" w:eastAsia="Palatino Linotype" w:hAnsi="Palatino Linotype" w:cs="Palatino Linotype"/>
                <w:b/>
                <w:bCs/>
                <w:color w:val="000000"/>
              </w:rPr>
              <w:lastRenderedPageBreak/>
              <w:t>Parcialmente</w:t>
            </w:r>
          </w:p>
          <w:p w:rsidR="00451D58" w:rsidRPr="00004483" w:rsidRDefault="00451D58">
            <w:pPr>
              <w:pBdr>
                <w:top w:val="nil"/>
                <w:left w:val="nil"/>
                <w:bottom w:val="nil"/>
                <w:right w:val="nil"/>
                <w:between w:val="nil"/>
              </w:pBdr>
              <w:ind w:right="142"/>
              <w:rPr>
                <w:rFonts w:ascii="Palatino Linotype" w:eastAsia="Palatino Linotype" w:hAnsi="Palatino Linotype" w:cs="Palatino Linotype"/>
                <w:color w:val="000000"/>
              </w:rPr>
            </w:pPr>
          </w:p>
          <w:p w:rsidR="00451D58" w:rsidRPr="00004483" w:rsidRDefault="004705AF">
            <w:pPr>
              <w:pBdr>
                <w:top w:val="nil"/>
                <w:left w:val="nil"/>
                <w:bottom w:val="nil"/>
                <w:right w:val="nil"/>
                <w:between w:val="nil"/>
              </w:pBdr>
              <w:ind w:left="141" w:right="142"/>
              <w:jc w:val="center"/>
              <w:rPr>
                <w:rFonts w:ascii="Palatino Linotype" w:eastAsia="Palatino Linotype" w:hAnsi="Palatino Linotype" w:cs="Palatino Linotype"/>
                <w:color w:val="000000"/>
              </w:rPr>
            </w:pPr>
            <w:r w:rsidRPr="00004483">
              <w:rPr>
                <w:rFonts w:ascii="Palatino Linotype" w:eastAsia="Palatino Linotype" w:hAnsi="Palatino Linotype" w:cs="Palatino Linotype"/>
                <w:color w:val="000000"/>
              </w:rPr>
              <w:t>De manera enunciativa más no limitativa:</w:t>
            </w:r>
          </w:p>
          <w:p w:rsidR="00451D58" w:rsidRPr="00004483" w:rsidRDefault="00451D58">
            <w:pPr>
              <w:pBdr>
                <w:top w:val="nil"/>
                <w:left w:val="nil"/>
                <w:bottom w:val="nil"/>
                <w:right w:val="nil"/>
                <w:between w:val="nil"/>
              </w:pBdr>
              <w:ind w:left="141" w:right="142"/>
              <w:jc w:val="center"/>
              <w:rPr>
                <w:rFonts w:ascii="Palatino Linotype" w:eastAsia="Palatino Linotype" w:hAnsi="Palatino Linotype" w:cs="Palatino Linotype"/>
                <w:color w:val="000000"/>
              </w:rPr>
            </w:pPr>
          </w:p>
          <w:p w:rsidR="00451D58" w:rsidRPr="00004483" w:rsidRDefault="004705AF">
            <w:pPr>
              <w:pBdr>
                <w:top w:val="nil"/>
                <w:left w:val="nil"/>
                <w:bottom w:val="nil"/>
                <w:right w:val="nil"/>
                <w:between w:val="nil"/>
              </w:pBdr>
              <w:ind w:right="142"/>
              <w:rPr>
                <w:rFonts w:ascii="Palatino Linotype" w:eastAsia="Palatino Linotype" w:hAnsi="Palatino Linotype" w:cs="Palatino Linotype"/>
                <w:color w:val="000000"/>
              </w:rPr>
            </w:pPr>
            <w:r w:rsidRPr="00004483">
              <w:rPr>
                <w:rFonts w:ascii="Palatino Linotype" w:eastAsia="Palatino Linotype" w:hAnsi="Palatino Linotype" w:cs="Palatino Linotype"/>
                <w:color w:val="000000"/>
              </w:rPr>
              <w:t>No se advierten los oficios con número 103/423/2025 103/424/2025</w:t>
            </w:r>
          </w:p>
          <w:p w:rsidR="00451D58" w:rsidRPr="00004483" w:rsidRDefault="004705AF">
            <w:pPr>
              <w:pBdr>
                <w:top w:val="nil"/>
                <w:left w:val="nil"/>
                <w:bottom w:val="nil"/>
                <w:right w:val="nil"/>
                <w:between w:val="nil"/>
              </w:pBdr>
              <w:ind w:right="142"/>
              <w:rPr>
                <w:rFonts w:ascii="Palatino Linotype" w:eastAsia="Palatino Linotype" w:hAnsi="Palatino Linotype" w:cs="Palatino Linotype"/>
                <w:color w:val="000000"/>
              </w:rPr>
            </w:pPr>
            <w:r w:rsidRPr="00004483">
              <w:rPr>
                <w:rFonts w:ascii="Palatino Linotype" w:eastAsia="Palatino Linotype" w:hAnsi="Palatino Linotype" w:cs="Palatino Linotype"/>
                <w:color w:val="000000"/>
              </w:rPr>
              <w:t>103/428/2025</w:t>
            </w:r>
          </w:p>
          <w:p w:rsidR="00451D58" w:rsidRPr="00004483" w:rsidRDefault="004705AF">
            <w:pPr>
              <w:pBdr>
                <w:top w:val="nil"/>
                <w:left w:val="nil"/>
                <w:bottom w:val="nil"/>
                <w:right w:val="nil"/>
                <w:between w:val="nil"/>
              </w:pBdr>
              <w:ind w:right="142"/>
              <w:rPr>
                <w:rFonts w:ascii="Palatino Linotype" w:eastAsia="Palatino Linotype" w:hAnsi="Palatino Linotype" w:cs="Palatino Linotype"/>
                <w:color w:val="000000"/>
              </w:rPr>
            </w:pPr>
            <w:r w:rsidRPr="00004483">
              <w:rPr>
                <w:rFonts w:ascii="Palatino Linotype" w:eastAsia="Palatino Linotype" w:hAnsi="Palatino Linotype" w:cs="Palatino Linotype"/>
                <w:color w:val="000000"/>
              </w:rPr>
              <w:lastRenderedPageBreak/>
              <w:t>103/431/2025</w:t>
            </w:r>
          </w:p>
          <w:p w:rsidR="00451D58" w:rsidRPr="00004483" w:rsidRDefault="004705AF">
            <w:pPr>
              <w:pBdr>
                <w:top w:val="nil"/>
                <w:left w:val="nil"/>
                <w:bottom w:val="nil"/>
                <w:right w:val="nil"/>
                <w:between w:val="nil"/>
              </w:pBdr>
              <w:ind w:right="142"/>
              <w:rPr>
                <w:rFonts w:ascii="Palatino Linotype" w:eastAsia="Palatino Linotype" w:hAnsi="Palatino Linotype" w:cs="Palatino Linotype"/>
                <w:color w:val="000000"/>
              </w:rPr>
            </w:pPr>
            <w:r w:rsidRPr="00004483">
              <w:rPr>
                <w:rFonts w:ascii="Palatino Linotype" w:eastAsia="Palatino Linotype" w:hAnsi="Palatino Linotype" w:cs="Palatino Linotype"/>
                <w:color w:val="000000"/>
              </w:rPr>
              <w:t>103/432/2025</w:t>
            </w:r>
          </w:p>
          <w:p w:rsidR="00451D58" w:rsidRPr="00004483" w:rsidRDefault="004705AF">
            <w:pPr>
              <w:pBdr>
                <w:top w:val="nil"/>
                <w:left w:val="nil"/>
                <w:bottom w:val="nil"/>
                <w:right w:val="nil"/>
                <w:between w:val="nil"/>
              </w:pBdr>
              <w:ind w:right="142"/>
              <w:rPr>
                <w:rFonts w:ascii="Palatino Linotype" w:eastAsia="Palatino Linotype" w:hAnsi="Palatino Linotype" w:cs="Palatino Linotype"/>
                <w:color w:val="000000"/>
              </w:rPr>
            </w:pPr>
            <w:r w:rsidRPr="00004483">
              <w:rPr>
                <w:rFonts w:ascii="Palatino Linotype" w:eastAsia="Palatino Linotype" w:hAnsi="Palatino Linotype" w:cs="Palatino Linotype"/>
                <w:color w:val="000000"/>
              </w:rPr>
              <w:t>103/434/2025</w:t>
            </w:r>
          </w:p>
          <w:p w:rsidR="00451D58" w:rsidRPr="00004483" w:rsidRDefault="004705AF">
            <w:pPr>
              <w:pBdr>
                <w:top w:val="nil"/>
                <w:left w:val="nil"/>
                <w:bottom w:val="nil"/>
                <w:right w:val="nil"/>
                <w:between w:val="nil"/>
              </w:pBdr>
              <w:ind w:right="142"/>
              <w:rPr>
                <w:rFonts w:ascii="Palatino Linotype" w:eastAsia="Palatino Linotype" w:hAnsi="Palatino Linotype" w:cs="Palatino Linotype"/>
                <w:color w:val="000000"/>
              </w:rPr>
            </w:pPr>
            <w:r w:rsidRPr="00004483">
              <w:rPr>
                <w:rFonts w:ascii="Palatino Linotype" w:eastAsia="Palatino Linotype" w:hAnsi="Palatino Linotype" w:cs="Palatino Linotype"/>
                <w:color w:val="000000"/>
              </w:rPr>
              <w:t>103/439/2025</w:t>
            </w:r>
          </w:p>
          <w:p w:rsidR="00451D58" w:rsidRPr="00004483" w:rsidRDefault="00451D58">
            <w:pPr>
              <w:pBdr>
                <w:top w:val="nil"/>
                <w:left w:val="nil"/>
                <w:bottom w:val="nil"/>
                <w:right w:val="nil"/>
                <w:between w:val="nil"/>
              </w:pBdr>
              <w:ind w:right="142"/>
              <w:rPr>
                <w:rFonts w:ascii="Palatino Linotype" w:eastAsia="Palatino Linotype" w:hAnsi="Palatino Linotype" w:cs="Palatino Linotype"/>
                <w:color w:val="000000"/>
              </w:rPr>
            </w:pPr>
          </w:p>
          <w:p w:rsidR="00451D58" w:rsidRPr="00004483" w:rsidRDefault="004705AF">
            <w:pPr>
              <w:pBdr>
                <w:top w:val="nil"/>
                <w:left w:val="nil"/>
                <w:bottom w:val="nil"/>
                <w:right w:val="nil"/>
                <w:between w:val="nil"/>
              </w:pBdr>
              <w:ind w:right="142"/>
              <w:rPr>
                <w:rFonts w:ascii="Palatino Linotype" w:eastAsia="Palatino Linotype" w:hAnsi="Palatino Linotype" w:cs="Palatino Linotype"/>
                <w:color w:val="000000"/>
              </w:rPr>
            </w:pPr>
            <w:r w:rsidRPr="00004483">
              <w:rPr>
                <w:rFonts w:ascii="Palatino Linotype" w:eastAsia="Palatino Linotype" w:hAnsi="Palatino Linotype" w:cs="Palatino Linotype"/>
                <w:color w:val="000000"/>
              </w:rPr>
              <w:t>Oficios 103/438/2025, 103/440/2025,</w:t>
            </w:r>
          </w:p>
          <w:p w:rsidR="00451D58" w:rsidRPr="00004483" w:rsidRDefault="004705AF">
            <w:pPr>
              <w:pBdr>
                <w:top w:val="nil"/>
                <w:left w:val="nil"/>
                <w:bottom w:val="nil"/>
                <w:right w:val="nil"/>
                <w:between w:val="nil"/>
              </w:pBdr>
              <w:ind w:right="142"/>
              <w:rPr>
                <w:rFonts w:ascii="Palatino Linotype" w:eastAsia="Palatino Linotype" w:hAnsi="Palatino Linotype" w:cs="Palatino Linotype"/>
                <w:color w:val="000000"/>
              </w:rPr>
            </w:pPr>
            <w:r w:rsidRPr="00004483">
              <w:rPr>
                <w:rFonts w:ascii="Palatino Linotype" w:eastAsia="Palatino Linotype" w:hAnsi="Palatino Linotype" w:cs="Palatino Linotype"/>
                <w:color w:val="000000"/>
              </w:rPr>
              <w:t>103/441/2025   se advierten incompletos.</w:t>
            </w:r>
          </w:p>
        </w:tc>
      </w:tr>
      <w:tr w:rsidR="00451D58" w:rsidRPr="00004483" w:rsidTr="00004483">
        <w:tc>
          <w:tcPr>
            <w:tcW w:w="2122" w:type="dxa"/>
            <w:vAlign w:val="center"/>
          </w:tcPr>
          <w:p w:rsidR="00451D58" w:rsidRPr="00004483" w:rsidRDefault="004705AF">
            <w:pPr>
              <w:pBdr>
                <w:top w:val="nil"/>
                <w:left w:val="nil"/>
                <w:bottom w:val="nil"/>
                <w:right w:val="nil"/>
                <w:between w:val="nil"/>
              </w:pBdr>
              <w:jc w:val="center"/>
              <w:rPr>
                <w:rFonts w:ascii="Palatino Linotype" w:eastAsia="Palatino Linotype" w:hAnsi="Palatino Linotype" w:cs="Palatino Linotype"/>
                <w:color w:val="000000"/>
              </w:rPr>
            </w:pPr>
            <w:r w:rsidRPr="00004483">
              <w:rPr>
                <w:rFonts w:ascii="Palatino Linotype" w:eastAsia="Palatino Linotype" w:hAnsi="Palatino Linotype" w:cs="Palatino Linotype"/>
                <w:color w:val="000000"/>
              </w:rPr>
              <w:lastRenderedPageBreak/>
              <w:t>Recibidos octubre</w:t>
            </w:r>
          </w:p>
        </w:tc>
        <w:tc>
          <w:tcPr>
            <w:tcW w:w="2648" w:type="dxa"/>
            <w:vAlign w:val="center"/>
          </w:tcPr>
          <w:p w:rsidR="00451D58" w:rsidRPr="00004483" w:rsidRDefault="004705AF">
            <w:pPr>
              <w:pBdr>
                <w:top w:val="nil"/>
                <w:left w:val="nil"/>
                <w:bottom w:val="nil"/>
                <w:right w:val="nil"/>
                <w:between w:val="nil"/>
              </w:pBdr>
              <w:ind w:right="12"/>
              <w:jc w:val="center"/>
              <w:rPr>
                <w:rFonts w:ascii="Palatino Linotype" w:eastAsia="Palatino Linotype" w:hAnsi="Palatino Linotype" w:cs="Palatino Linotype"/>
                <w:color w:val="000000"/>
              </w:rPr>
            </w:pPr>
            <w:r w:rsidRPr="00004483">
              <w:rPr>
                <w:rFonts w:ascii="Palatino Linotype" w:eastAsia="Palatino Linotype" w:hAnsi="Palatino Linotype" w:cs="Palatino Linotype"/>
                <w:b/>
                <w:bCs/>
                <w:color w:val="000000"/>
              </w:rPr>
              <w:t>Sin pronunciamiento</w:t>
            </w:r>
          </w:p>
        </w:tc>
        <w:tc>
          <w:tcPr>
            <w:tcW w:w="2029" w:type="dxa"/>
          </w:tcPr>
          <w:p w:rsidR="00451D58" w:rsidRPr="00004483" w:rsidRDefault="004705AF">
            <w:pPr>
              <w:pBdr>
                <w:top w:val="nil"/>
                <w:left w:val="nil"/>
                <w:bottom w:val="nil"/>
                <w:right w:val="nil"/>
                <w:between w:val="nil"/>
              </w:pBdr>
              <w:ind w:left="141" w:right="142"/>
              <w:jc w:val="center"/>
              <w:rPr>
                <w:rFonts w:ascii="Palatino Linotype" w:eastAsia="Palatino Linotype" w:hAnsi="Palatino Linotype" w:cs="Palatino Linotype"/>
                <w:color w:val="000000"/>
              </w:rPr>
            </w:pPr>
            <w:r w:rsidRPr="00004483">
              <w:rPr>
                <w:rFonts w:ascii="Palatino Linotype" w:eastAsia="Palatino Linotype" w:hAnsi="Palatino Linotype" w:cs="Palatino Linotype"/>
                <w:color w:val="000000"/>
              </w:rPr>
              <w:t>Remite oficios y circulares  recibidos en la Tercera Regiduría en el mes de octubre</w:t>
            </w:r>
          </w:p>
        </w:tc>
        <w:tc>
          <w:tcPr>
            <w:tcW w:w="2977" w:type="dxa"/>
            <w:vAlign w:val="center"/>
          </w:tcPr>
          <w:p w:rsidR="00451D58" w:rsidRPr="00004483" w:rsidRDefault="004705AF">
            <w:pPr>
              <w:pBdr>
                <w:top w:val="nil"/>
                <w:left w:val="nil"/>
                <w:bottom w:val="nil"/>
                <w:right w:val="nil"/>
                <w:between w:val="nil"/>
              </w:pBdr>
              <w:ind w:left="141" w:right="142"/>
              <w:jc w:val="center"/>
              <w:rPr>
                <w:rFonts w:ascii="Palatino Linotype" w:eastAsia="Palatino Linotype" w:hAnsi="Palatino Linotype" w:cs="Palatino Linotype"/>
                <w:b/>
                <w:bCs/>
                <w:color w:val="000000"/>
              </w:rPr>
            </w:pPr>
            <w:r w:rsidRPr="00004483">
              <w:rPr>
                <w:rFonts w:ascii="Palatino Linotype" w:eastAsia="Palatino Linotype" w:hAnsi="Palatino Linotype" w:cs="Palatino Linotype"/>
                <w:b/>
                <w:bCs/>
                <w:color w:val="000000"/>
              </w:rPr>
              <w:t>SI</w:t>
            </w:r>
          </w:p>
          <w:p w:rsidR="00451D58" w:rsidRPr="00004483" w:rsidRDefault="00451D58">
            <w:pPr>
              <w:pBdr>
                <w:top w:val="nil"/>
                <w:left w:val="nil"/>
                <w:bottom w:val="nil"/>
                <w:right w:val="nil"/>
                <w:between w:val="nil"/>
              </w:pBdr>
              <w:ind w:left="141" w:right="142"/>
              <w:jc w:val="center"/>
              <w:rPr>
                <w:rFonts w:ascii="Palatino Linotype" w:eastAsia="Palatino Linotype" w:hAnsi="Palatino Linotype" w:cs="Palatino Linotype"/>
                <w:color w:val="000000"/>
              </w:rPr>
            </w:pPr>
          </w:p>
          <w:p w:rsidR="00451D58" w:rsidRPr="00004483" w:rsidRDefault="004705AF">
            <w:pPr>
              <w:pBdr>
                <w:top w:val="nil"/>
                <w:left w:val="nil"/>
                <w:bottom w:val="nil"/>
                <w:right w:val="nil"/>
                <w:between w:val="nil"/>
              </w:pBdr>
              <w:ind w:left="141" w:right="142"/>
              <w:jc w:val="center"/>
              <w:rPr>
                <w:rFonts w:ascii="Palatino Linotype" w:eastAsia="Palatino Linotype" w:hAnsi="Palatino Linotype" w:cs="Palatino Linotype"/>
                <w:color w:val="000000"/>
              </w:rPr>
            </w:pPr>
            <w:r w:rsidRPr="00004483">
              <w:rPr>
                <w:rFonts w:ascii="Palatino Linotype" w:eastAsia="Palatino Linotype" w:hAnsi="Palatino Linotype" w:cs="Palatino Linotype"/>
                <w:color w:val="000000"/>
              </w:rPr>
              <w:t>Al entregar los oficios recibidos en la Tercera Regiduría de la temporalidad requerida.</w:t>
            </w:r>
          </w:p>
        </w:tc>
      </w:tr>
    </w:tbl>
    <w:p w:rsidR="00451D58" w:rsidRPr="00004483" w:rsidRDefault="00451D58">
      <w:pPr>
        <w:spacing w:line="360" w:lineRule="auto"/>
        <w:ind w:right="-787"/>
        <w:jc w:val="both"/>
        <w:rPr>
          <w:rFonts w:ascii="Palatino Linotype" w:eastAsia="Palatino Linotype" w:hAnsi="Palatino Linotype" w:cs="Palatino Linotype"/>
          <w:i/>
          <w:iCs/>
          <w:color w:val="000000"/>
          <w:u w:val="single"/>
        </w:rPr>
      </w:pPr>
    </w:p>
    <w:p w:rsidR="00451D58" w:rsidRPr="00004483" w:rsidRDefault="00451D58">
      <w:pPr>
        <w:spacing w:line="360" w:lineRule="auto"/>
        <w:ind w:right="-787"/>
        <w:jc w:val="both"/>
        <w:rPr>
          <w:rFonts w:ascii="Palatino Linotype" w:eastAsia="Palatino Linotype" w:hAnsi="Palatino Linotype" w:cs="Palatino Linotype"/>
        </w:rPr>
      </w:pPr>
    </w:p>
    <w:p w:rsidR="00451D58" w:rsidRPr="00004483" w:rsidRDefault="004705AF">
      <w:pPr>
        <w:numPr>
          <w:ilvl w:val="0"/>
          <w:numId w:val="3"/>
        </w:numPr>
        <w:spacing w:line="360" w:lineRule="auto"/>
        <w:ind w:left="0" w:right="-787" w:firstLine="0"/>
        <w:jc w:val="both"/>
        <w:rPr>
          <w:rFonts w:ascii="Palatino Linotype" w:eastAsia="Palatino Linotype" w:hAnsi="Palatino Linotype" w:cs="Palatino Linotype"/>
          <w:color w:val="000000"/>
        </w:rPr>
      </w:pPr>
      <w:r w:rsidRPr="00004483">
        <w:rPr>
          <w:rFonts w:ascii="Palatino Linotype" w:eastAsia="Palatino Linotype" w:hAnsi="Palatino Linotype" w:cs="Palatino Linotype"/>
          <w:color w:val="000000"/>
        </w:rPr>
        <w:t xml:space="preserve">Del análisis realizado de las documentales entregadas </w:t>
      </w:r>
      <w:r w:rsidRPr="00004483">
        <w:rPr>
          <w:rFonts w:ascii="Palatino Linotype" w:eastAsia="Palatino Linotype" w:hAnsi="Palatino Linotype" w:cs="Palatino Linotype"/>
        </w:rPr>
        <w:t>se advirtieron</w:t>
      </w:r>
      <w:r w:rsidRPr="00004483">
        <w:rPr>
          <w:rFonts w:ascii="Palatino Linotype" w:eastAsia="Palatino Linotype" w:hAnsi="Palatino Linotype" w:cs="Palatino Linotype"/>
          <w:color w:val="000000"/>
        </w:rPr>
        <w:t xml:space="preserve"> diversos oficios enviados faltantes, incompletos, y testados de manera incorrecta al advertirse una supresión que se puede mover o copiar la información, testando datos de carácter público como el nombre se servidores públicos y datos personales que pueden identificarse.</w:t>
      </w:r>
    </w:p>
    <w:p w:rsidR="00451D58" w:rsidRPr="00004483" w:rsidRDefault="00451D58">
      <w:pPr>
        <w:spacing w:line="360" w:lineRule="auto"/>
        <w:ind w:right="-787"/>
        <w:jc w:val="both"/>
        <w:rPr>
          <w:rFonts w:ascii="Palatino Linotype" w:eastAsia="Palatino Linotype" w:hAnsi="Palatino Linotype" w:cs="Palatino Linotype"/>
          <w:color w:val="000000"/>
        </w:rPr>
      </w:pPr>
    </w:p>
    <w:p w:rsidR="00451D58" w:rsidRPr="00004483" w:rsidRDefault="004705AF">
      <w:pPr>
        <w:numPr>
          <w:ilvl w:val="0"/>
          <w:numId w:val="3"/>
        </w:numPr>
        <w:spacing w:line="360" w:lineRule="auto"/>
        <w:ind w:left="0" w:right="-787" w:firstLine="0"/>
        <w:jc w:val="both"/>
        <w:rPr>
          <w:rFonts w:ascii="Palatino Linotype" w:eastAsia="Palatino Linotype" w:hAnsi="Palatino Linotype" w:cs="Palatino Linotype"/>
          <w:color w:val="000000"/>
        </w:rPr>
      </w:pPr>
      <w:r w:rsidRPr="00004483">
        <w:rPr>
          <w:rFonts w:ascii="Palatino Linotype" w:eastAsia="Palatino Linotype" w:hAnsi="Palatino Linotype" w:cs="Palatino Linotype"/>
          <w:color w:val="000000"/>
        </w:rPr>
        <w:t xml:space="preserve">En los oficios enviados correspondientes al mes de enero </w:t>
      </w:r>
      <w:r w:rsidRPr="00004483">
        <w:rPr>
          <w:rFonts w:ascii="Palatino Linotype" w:eastAsia="Palatino Linotype" w:hAnsi="Palatino Linotype" w:cs="Palatino Linotype"/>
        </w:rPr>
        <w:t xml:space="preserve">se advierten datos susceptibles de clasificarse como confidenciales que se dejaron a la vista, como lo son de manera enunciativa más no limitativa número telefónico y correo electrónico particulares, por lo que </w:t>
      </w:r>
      <w:r w:rsidRPr="00004483">
        <w:rPr>
          <w:rFonts w:ascii="Palatino Linotype" w:eastAsia="Palatino Linotype" w:hAnsi="Palatino Linotype" w:cs="Palatino Linotype"/>
          <w:color w:val="000000"/>
        </w:rPr>
        <w:t xml:space="preserve">lo dable es dar vista a </w:t>
      </w:r>
      <w:r w:rsidRPr="00004483">
        <w:rPr>
          <w:rFonts w:ascii="Palatino Linotype" w:eastAsia="Palatino Linotype" w:hAnsi="Palatino Linotype" w:cs="Palatino Linotype"/>
        </w:rPr>
        <w:t>la Dirección General de Protección de Datos Personales de este Instituto para hacer de su conocimiento la información que contiene datos personales y se encuentra en los siguientes documentos:</w:t>
      </w:r>
    </w:p>
    <w:p w:rsidR="00451D58" w:rsidRPr="00004483" w:rsidRDefault="00451D58">
      <w:pPr>
        <w:spacing w:line="360" w:lineRule="auto"/>
        <w:jc w:val="both"/>
        <w:rPr>
          <w:rFonts w:ascii="Palatino Linotype" w:eastAsia="Palatino Linotype" w:hAnsi="Palatino Linotype" w:cs="Palatino Linotype"/>
        </w:rPr>
      </w:pPr>
    </w:p>
    <w:tbl>
      <w:tblPr>
        <w:tblStyle w:val="a9"/>
        <w:tblW w:w="9055" w:type="dxa"/>
        <w:tblInd w:w="0"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Look w:val="0400" w:firstRow="0" w:lastRow="0" w:firstColumn="0" w:lastColumn="0" w:noHBand="0" w:noVBand="1"/>
      </w:tblPr>
      <w:tblGrid>
        <w:gridCol w:w="2546"/>
        <w:gridCol w:w="3892"/>
        <w:gridCol w:w="2617"/>
      </w:tblGrid>
      <w:tr w:rsidR="00451D58" w:rsidRPr="00004483">
        <w:tc>
          <w:tcPr>
            <w:tcW w:w="2546" w:type="dxa"/>
            <w:shd w:val="clear" w:color="auto" w:fill="D9D9D9"/>
            <w:vAlign w:val="center"/>
          </w:tcPr>
          <w:p w:rsidR="00451D58" w:rsidRPr="00004483" w:rsidRDefault="004705AF">
            <w:pPr>
              <w:pBdr>
                <w:top w:val="nil"/>
                <w:left w:val="nil"/>
                <w:bottom w:val="nil"/>
                <w:right w:val="nil"/>
                <w:between w:val="nil"/>
              </w:pBdr>
              <w:jc w:val="center"/>
              <w:rPr>
                <w:rFonts w:ascii="Palatino Linotype" w:eastAsia="Palatino Linotype" w:hAnsi="Palatino Linotype" w:cs="Palatino Linotype"/>
                <w:b/>
                <w:bCs/>
                <w:color w:val="000000"/>
              </w:rPr>
            </w:pPr>
            <w:r w:rsidRPr="00004483">
              <w:rPr>
                <w:rFonts w:ascii="Palatino Linotype" w:eastAsia="Palatino Linotype" w:hAnsi="Palatino Linotype" w:cs="Palatino Linotype"/>
                <w:b/>
                <w:bCs/>
                <w:color w:val="000000"/>
              </w:rPr>
              <w:lastRenderedPageBreak/>
              <w:t>Nombre del archivo.</w:t>
            </w:r>
          </w:p>
        </w:tc>
        <w:tc>
          <w:tcPr>
            <w:tcW w:w="3892" w:type="dxa"/>
            <w:shd w:val="clear" w:color="auto" w:fill="D9D9D9"/>
            <w:vAlign w:val="center"/>
          </w:tcPr>
          <w:p w:rsidR="00451D58" w:rsidRPr="00004483" w:rsidRDefault="004705AF">
            <w:pPr>
              <w:pBdr>
                <w:top w:val="nil"/>
                <w:left w:val="nil"/>
                <w:bottom w:val="nil"/>
                <w:right w:val="nil"/>
                <w:between w:val="nil"/>
              </w:pBdr>
              <w:jc w:val="center"/>
              <w:rPr>
                <w:rFonts w:ascii="Palatino Linotype" w:eastAsia="Palatino Linotype" w:hAnsi="Palatino Linotype" w:cs="Palatino Linotype"/>
                <w:b/>
                <w:bCs/>
                <w:color w:val="000000"/>
              </w:rPr>
            </w:pPr>
            <w:r w:rsidRPr="00004483">
              <w:rPr>
                <w:rFonts w:ascii="Palatino Linotype" w:eastAsia="Palatino Linotype" w:hAnsi="Palatino Linotype" w:cs="Palatino Linotype"/>
                <w:b/>
                <w:bCs/>
                <w:color w:val="000000"/>
              </w:rPr>
              <w:t>Oficios Número</w:t>
            </w:r>
          </w:p>
        </w:tc>
        <w:tc>
          <w:tcPr>
            <w:tcW w:w="2617" w:type="dxa"/>
            <w:shd w:val="clear" w:color="auto" w:fill="D9D9D9"/>
            <w:vAlign w:val="center"/>
          </w:tcPr>
          <w:p w:rsidR="00451D58" w:rsidRPr="00004483" w:rsidRDefault="004705AF">
            <w:pPr>
              <w:pBdr>
                <w:top w:val="nil"/>
                <w:left w:val="nil"/>
                <w:bottom w:val="nil"/>
                <w:right w:val="nil"/>
                <w:between w:val="nil"/>
              </w:pBdr>
              <w:jc w:val="center"/>
              <w:rPr>
                <w:rFonts w:ascii="Palatino Linotype" w:eastAsia="Palatino Linotype" w:hAnsi="Palatino Linotype" w:cs="Palatino Linotype"/>
                <w:b/>
                <w:bCs/>
                <w:color w:val="000000"/>
              </w:rPr>
            </w:pPr>
            <w:r w:rsidRPr="00004483">
              <w:rPr>
                <w:rFonts w:ascii="Palatino Linotype" w:eastAsia="Palatino Linotype" w:hAnsi="Palatino Linotype" w:cs="Palatino Linotype"/>
                <w:b/>
                <w:bCs/>
                <w:color w:val="000000"/>
              </w:rPr>
              <w:t>Dato personal</w:t>
            </w:r>
          </w:p>
        </w:tc>
      </w:tr>
      <w:tr w:rsidR="00451D58" w:rsidRPr="00004483">
        <w:trPr>
          <w:trHeight w:val="829"/>
        </w:trPr>
        <w:tc>
          <w:tcPr>
            <w:tcW w:w="2546" w:type="dxa"/>
            <w:vAlign w:val="center"/>
          </w:tcPr>
          <w:p w:rsidR="00451D58" w:rsidRPr="00004483" w:rsidRDefault="004705AF" w:rsidP="00004483">
            <w:pPr>
              <w:pBdr>
                <w:top w:val="nil"/>
                <w:left w:val="nil"/>
                <w:bottom w:val="nil"/>
                <w:right w:val="nil"/>
                <w:between w:val="nil"/>
              </w:pBdr>
              <w:ind w:left="720" w:right="62"/>
              <w:rPr>
                <w:rFonts w:ascii="Palatino Linotype" w:eastAsia="Palatino Linotype" w:hAnsi="Palatino Linotype" w:cs="Palatino Linotype"/>
                <w:b/>
                <w:bCs/>
                <w:i/>
                <w:iCs/>
                <w:color w:val="000000"/>
              </w:rPr>
            </w:pPr>
            <w:r w:rsidRPr="00004483">
              <w:rPr>
                <w:rFonts w:ascii="Palatino Linotype" w:eastAsia="Palatino Linotype" w:hAnsi="Palatino Linotype" w:cs="Palatino Linotype"/>
                <w:b/>
                <w:bCs/>
                <w:i/>
                <w:iCs/>
                <w:color w:val="000000"/>
              </w:rPr>
              <w:t>OFICIOS.pdf</w:t>
            </w:r>
          </w:p>
        </w:tc>
        <w:tc>
          <w:tcPr>
            <w:tcW w:w="3892" w:type="dxa"/>
            <w:vAlign w:val="center"/>
          </w:tcPr>
          <w:p w:rsidR="00451D58" w:rsidRPr="00004483" w:rsidRDefault="004705AF">
            <w:pPr>
              <w:pBdr>
                <w:top w:val="nil"/>
                <w:left w:val="nil"/>
                <w:bottom w:val="nil"/>
                <w:right w:val="nil"/>
                <w:between w:val="nil"/>
              </w:pBdr>
              <w:jc w:val="center"/>
              <w:rPr>
                <w:rFonts w:ascii="Palatino Linotype" w:eastAsia="Palatino Linotype" w:hAnsi="Palatino Linotype" w:cs="Palatino Linotype"/>
                <w:color w:val="000000"/>
              </w:rPr>
            </w:pPr>
            <w:r w:rsidRPr="00004483">
              <w:rPr>
                <w:rFonts w:ascii="Palatino Linotype" w:eastAsia="Palatino Linotype" w:hAnsi="Palatino Linotype" w:cs="Palatino Linotype"/>
                <w:color w:val="000000"/>
              </w:rPr>
              <w:t>002, 077, 100, 108</w:t>
            </w:r>
          </w:p>
        </w:tc>
        <w:tc>
          <w:tcPr>
            <w:tcW w:w="2617" w:type="dxa"/>
            <w:vAlign w:val="center"/>
          </w:tcPr>
          <w:p w:rsidR="00451D58" w:rsidRPr="00004483" w:rsidRDefault="004705AF">
            <w:pPr>
              <w:pBdr>
                <w:top w:val="nil"/>
                <w:left w:val="nil"/>
                <w:bottom w:val="nil"/>
                <w:right w:val="nil"/>
                <w:between w:val="nil"/>
              </w:pBdr>
              <w:jc w:val="center"/>
              <w:rPr>
                <w:rFonts w:ascii="Palatino Linotype" w:eastAsia="Palatino Linotype" w:hAnsi="Palatino Linotype" w:cs="Palatino Linotype"/>
                <w:color w:val="000000"/>
              </w:rPr>
            </w:pPr>
            <w:r w:rsidRPr="00004483">
              <w:rPr>
                <w:rFonts w:ascii="Palatino Linotype" w:eastAsia="Palatino Linotype" w:hAnsi="Palatino Linotype" w:cs="Palatino Linotype"/>
                <w:color w:val="000000"/>
              </w:rPr>
              <w:t>número telefónico y correo electrónico particulares</w:t>
            </w:r>
          </w:p>
        </w:tc>
      </w:tr>
    </w:tbl>
    <w:p w:rsidR="00451D58" w:rsidRPr="00004483" w:rsidRDefault="00451D58">
      <w:pPr>
        <w:spacing w:line="360" w:lineRule="auto"/>
        <w:ind w:right="-787"/>
        <w:jc w:val="both"/>
        <w:rPr>
          <w:rFonts w:ascii="Palatino Linotype" w:eastAsia="Palatino Linotype" w:hAnsi="Palatino Linotype" w:cs="Palatino Linotype"/>
          <w:i/>
          <w:iCs/>
          <w:color w:val="000000"/>
          <w:u w:val="single"/>
        </w:rPr>
      </w:pPr>
    </w:p>
    <w:p w:rsidR="00451D58" w:rsidRPr="00004483" w:rsidRDefault="004705AF">
      <w:pPr>
        <w:numPr>
          <w:ilvl w:val="0"/>
          <w:numId w:val="3"/>
        </w:numPr>
        <w:spacing w:line="360" w:lineRule="auto"/>
        <w:ind w:left="0" w:right="-787" w:firstLine="0"/>
        <w:jc w:val="both"/>
        <w:rPr>
          <w:rFonts w:ascii="Palatino Linotype" w:eastAsia="Palatino Linotype" w:hAnsi="Palatino Linotype" w:cs="Palatino Linotype"/>
          <w:color w:val="000000"/>
        </w:rPr>
      </w:pPr>
      <w:r w:rsidRPr="00004483">
        <w:rPr>
          <w:rFonts w:ascii="Palatino Linotype" w:eastAsia="Palatino Linotype" w:hAnsi="Palatino Linotype" w:cs="Palatino Linotype"/>
          <w:color w:val="000000"/>
        </w:rPr>
        <w:t xml:space="preserve">En este orden </w:t>
      </w:r>
      <w:r w:rsidRPr="00004483">
        <w:rPr>
          <w:rFonts w:ascii="Palatino Linotype" w:eastAsia="Palatino Linotype" w:hAnsi="Palatino Linotype" w:cs="Palatino Linotype"/>
        </w:rPr>
        <w:t>de</w:t>
      </w:r>
      <w:r w:rsidRPr="00004483">
        <w:rPr>
          <w:rFonts w:ascii="Palatino Linotype" w:eastAsia="Palatino Linotype" w:hAnsi="Palatino Linotype" w:cs="Palatino Linotype"/>
          <w:color w:val="000000"/>
        </w:rPr>
        <w:t xml:space="preserve"> ideas, es de referir los motivos que acreditan la clasificación de datos personales como confidenciales:</w:t>
      </w:r>
    </w:p>
    <w:p w:rsidR="00451D58" w:rsidRPr="00004483" w:rsidRDefault="00451D58">
      <w:pPr>
        <w:spacing w:line="360" w:lineRule="auto"/>
        <w:jc w:val="both"/>
        <w:rPr>
          <w:rFonts w:ascii="Palatino Linotype" w:eastAsia="Palatino Linotype" w:hAnsi="Palatino Linotype" w:cs="Palatino Linotype"/>
        </w:rPr>
      </w:pPr>
    </w:p>
    <w:p w:rsidR="00451D58" w:rsidRPr="00004483" w:rsidRDefault="004705AF">
      <w:pPr>
        <w:numPr>
          <w:ilvl w:val="0"/>
          <w:numId w:val="8"/>
        </w:numPr>
        <w:pBdr>
          <w:top w:val="nil"/>
          <w:left w:val="nil"/>
          <w:bottom w:val="nil"/>
          <w:right w:val="nil"/>
          <w:between w:val="nil"/>
        </w:pBdr>
        <w:spacing w:line="360" w:lineRule="auto"/>
        <w:jc w:val="both"/>
        <w:rPr>
          <w:rFonts w:ascii="Palatino Linotype" w:eastAsia="Palatino Linotype" w:hAnsi="Palatino Linotype" w:cs="Palatino Linotype"/>
          <w:b/>
          <w:bCs/>
          <w:color w:val="000000"/>
        </w:rPr>
      </w:pPr>
      <w:r w:rsidRPr="00004483">
        <w:rPr>
          <w:rFonts w:ascii="Palatino Linotype" w:eastAsia="Palatino Linotype" w:hAnsi="Palatino Linotype" w:cs="Palatino Linotype"/>
          <w:b/>
          <w:bCs/>
          <w:color w:val="000000"/>
        </w:rPr>
        <w:t>Números telefónicos y correo electrónico particulares</w:t>
      </w:r>
    </w:p>
    <w:p w:rsidR="00451D58" w:rsidRPr="00004483" w:rsidRDefault="004705AF">
      <w:pPr>
        <w:numPr>
          <w:ilvl w:val="0"/>
          <w:numId w:val="3"/>
        </w:numPr>
        <w:spacing w:line="360" w:lineRule="auto"/>
        <w:ind w:left="0" w:right="-787" w:firstLine="0"/>
        <w:jc w:val="both"/>
        <w:rPr>
          <w:rFonts w:ascii="Palatino Linotype" w:eastAsia="Palatino Linotype" w:hAnsi="Palatino Linotype" w:cs="Palatino Linotype"/>
        </w:rPr>
      </w:pPr>
      <w:r w:rsidRPr="00004483">
        <w:rPr>
          <w:rFonts w:ascii="Palatino Linotype" w:eastAsia="Palatino Linotype" w:hAnsi="Palatino Linotype" w:cs="Palatino Linotype"/>
        </w:rPr>
        <w:t xml:space="preserve">Al igual que el </w:t>
      </w:r>
      <w:r w:rsidRPr="00004483">
        <w:rPr>
          <w:rFonts w:ascii="Palatino Linotype" w:eastAsia="Palatino Linotype" w:hAnsi="Palatino Linotype" w:cs="Palatino Linotype"/>
          <w:color w:val="000000"/>
        </w:rPr>
        <w:t>correo</w:t>
      </w:r>
      <w:r w:rsidRPr="00004483">
        <w:rPr>
          <w:rFonts w:ascii="Palatino Linotype" w:eastAsia="Palatino Linotype" w:hAnsi="Palatino Linotype" w:cs="Palatino Linotype"/>
        </w:rPr>
        <w:t xml:space="preserve"> electrónico, el número asignado a un teléfono particular o celular permite localizar a una persona física identificada o identificable, ya sea a través de un dispositivo móvil o bien, en un lugar como el domicilio; por lo que, la titularidad del mismo, al igual que el correo electrónico, corresponde a la persona física en su calidad de particular. En tales consideraciones, dicho dato personal es susceptible de ser clasificado como confidencial, con fundamento en el artículo 143, fracción I de la Ley de Transparencia y Acceso a la Información Pública.</w:t>
      </w:r>
    </w:p>
    <w:p w:rsidR="00451D58" w:rsidRPr="00004483" w:rsidRDefault="00451D58">
      <w:pPr>
        <w:spacing w:line="360" w:lineRule="auto"/>
        <w:ind w:right="-787"/>
        <w:jc w:val="both"/>
        <w:rPr>
          <w:rFonts w:ascii="Palatino Linotype" w:eastAsia="Palatino Linotype" w:hAnsi="Palatino Linotype" w:cs="Palatino Linotype"/>
        </w:rPr>
      </w:pPr>
    </w:p>
    <w:p w:rsidR="00451D58" w:rsidRPr="00004483" w:rsidRDefault="004705AF">
      <w:pPr>
        <w:numPr>
          <w:ilvl w:val="0"/>
          <w:numId w:val="3"/>
        </w:numPr>
        <w:spacing w:line="360" w:lineRule="auto"/>
        <w:ind w:left="0" w:right="-787" w:firstLine="0"/>
        <w:jc w:val="both"/>
        <w:rPr>
          <w:rFonts w:ascii="Palatino Linotype" w:eastAsia="Palatino Linotype" w:hAnsi="Palatino Linotype" w:cs="Palatino Linotype"/>
        </w:rPr>
      </w:pPr>
      <w:r w:rsidRPr="00004483">
        <w:rPr>
          <w:rFonts w:ascii="Palatino Linotype" w:eastAsia="Palatino Linotype" w:hAnsi="Palatino Linotype" w:cs="Palatino Linotype"/>
        </w:rPr>
        <w:t xml:space="preserve">En este mismo orden de ideas es de recordar que se testaron datos de carácter público como lo son el </w:t>
      </w:r>
      <w:r w:rsidRPr="00004483">
        <w:rPr>
          <w:rFonts w:ascii="Palatino Linotype" w:eastAsia="Palatino Linotype" w:hAnsi="Palatino Linotype" w:cs="Palatino Linotype"/>
          <w:b/>
          <w:bCs/>
        </w:rPr>
        <w:t>nombre de servidores públicos</w:t>
      </w:r>
      <w:r w:rsidRPr="00004483">
        <w:rPr>
          <w:rFonts w:ascii="Palatino Linotype" w:eastAsia="Palatino Linotype" w:hAnsi="Palatino Linotype" w:cs="Palatino Linotype"/>
        </w:rPr>
        <w:t>, si bien es un dato personal, éste está vinculado con el ejercicio del servicio público, en tales circunstancias, dicho dato personal no es susceptible de ser clasificado como confidencial.</w:t>
      </w:r>
    </w:p>
    <w:p w:rsidR="00451D58" w:rsidRPr="00004483" w:rsidRDefault="00451D58">
      <w:pPr>
        <w:spacing w:line="360" w:lineRule="auto"/>
        <w:ind w:right="-787"/>
        <w:jc w:val="both"/>
        <w:rPr>
          <w:rFonts w:ascii="Palatino Linotype" w:eastAsia="Palatino Linotype" w:hAnsi="Palatino Linotype" w:cs="Palatino Linotype"/>
          <w:color w:val="000000"/>
        </w:rPr>
      </w:pPr>
    </w:p>
    <w:p w:rsidR="00451D58" w:rsidRPr="00004483" w:rsidRDefault="004705AF">
      <w:pPr>
        <w:numPr>
          <w:ilvl w:val="0"/>
          <w:numId w:val="3"/>
        </w:numPr>
        <w:spacing w:line="360" w:lineRule="auto"/>
        <w:ind w:left="0" w:right="-787" w:firstLine="0"/>
        <w:jc w:val="both"/>
        <w:rPr>
          <w:rFonts w:ascii="Palatino Linotype" w:eastAsia="Palatino Linotype" w:hAnsi="Palatino Linotype" w:cs="Palatino Linotype"/>
          <w:color w:val="000000"/>
        </w:rPr>
      </w:pPr>
      <w:r w:rsidRPr="00004483">
        <w:rPr>
          <w:rFonts w:ascii="Palatino Linotype" w:eastAsia="Palatino Linotype" w:hAnsi="Palatino Linotype" w:cs="Palatino Linotype"/>
          <w:color w:val="000000"/>
        </w:rPr>
        <w:t xml:space="preserve">Asimismo, es de recordar que dentro de los motivos de inconformidad se encuentra la supresión de información sin conocer el motivo, en este tenor y toda vez que no se advierte el </w:t>
      </w:r>
      <w:r w:rsidRPr="00004483">
        <w:rPr>
          <w:rFonts w:ascii="Palatino Linotype" w:eastAsia="Palatino Linotype" w:hAnsi="Palatino Linotype" w:cs="Palatino Linotype"/>
          <w:color w:val="000000"/>
        </w:rPr>
        <w:lastRenderedPageBreak/>
        <w:t xml:space="preserve">Acuerdo del Comité de Transparencia a través del cual  se confirma la clasificación de información, es dable </w:t>
      </w:r>
      <w:r w:rsidRPr="00004483">
        <w:rPr>
          <w:rFonts w:ascii="Palatino Linotype" w:eastAsia="Palatino Linotype" w:hAnsi="Palatino Linotype" w:cs="Palatino Linotype"/>
          <w:b/>
          <w:bCs/>
          <w:color w:val="000000"/>
        </w:rPr>
        <w:t>ORDENAR</w:t>
      </w:r>
      <w:r w:rsidRPr="00004483">
        <w:rPr>
          <w:rFonts w:ascii="Palatino Linotype" w:eastAsia="Palatino Linotype" w:hAnsi="Palatino Linotype" w:cs="Palatino Linotype"/>
          <w:color w:val="000000"/>
        </w:rPr>
        <w:t xml:space="preserve"> la entrega del mismo. </w:t>
      </w:r>
    </w:p>
    <w:p w:rsidR="00451D58" w:rsidRPr="00004483" w:rsidRDefault="00451D58">
      <w:pPr>
        <w:spacing w:line="360" w:lineRule="auto"/>
        <w:ind w:right="-787"/>
        <w:jc w:val="both"/>
        <w:rPr>
          <w:rFonts w:ascii="Palatino Linotype" w:eastAsia="Palatino Linotype" w:hAnsi="Palatino Linotype" w:cs="Palatino Linotype"/>
          <w:color w:val="000000"/>
        </w:rPr>
      </w:pPr>
    </w:p>
    <w:p w:rsidR="00451D58" w:rsidRPr="00004483" w:rsidRDefault="004705AF">
      <w:pPr>
        <w:numPr>
          <w:ilvl w:val="0"/>
          <w:numId w:val="3"/>
        </w:numPr>
        <w:spacing w:line="360" w:lineRule="auto"/>
        <w:ind w:left="0" w:right="-787" w:firstLine="0"/>
        <w:jc w:val="both"/>
        <w:rPr>
          <w:rFonts w:ascii="Palatino Linotype" w:eastAsia="Palatino Linotype" w:hAnsi="Palatino Linotype" w:cs="Palatino Linotype"/>
          <w:color w:val="000000"/>
        </w:rPr>
      </w:pPr>
      <w:r w:rsidRPr="00004483">
        <w:rPr>
          <w:rFonts w:ascii="Palatino Linotype" w:eastAsia="Palatino Linotype" w:hAnsi="Palatino Linotype" w:cs="Palatino Linotype"/>
        </w:rPr>
        <w:t>Lo anterior toda vez que, la</w:t>
      </w:r>
      <w:r w:rsidRPr="00004483">
        <w:rPr>
          <w:rFonts w:ascii="Palatino Linotype" w:eastAsia="Palatino Linotype" w:hAnsi="Palatino Linotype" w:cs="Palatino Linotype"/>
          <w:color w:val="000000"/>
        </w:rPr>
        <w:t xml:space="preserve"> </w:t>
      </w:r>
      <w:r w:rsidRPr="00004483">
        <w:rPr>
          <w:rFonts w:ascii="Palatino Linotype" w:eastAsia="Palatino Linotype" w:hAnsi="Palatino Linotype" w:cs="Palatino Linotype"/>
        </w:rPr>
        <w:t xml:space="preserve">clasificación total o parcial de la información requerida mediante solicitud de acceso a la información pública, constituye una restricción al derecho humano de acceso a la información, por ello, para clasificar la información es necesario que el Sujeto Obligado cumpla con las formalidades establecidas en la Ley, en aras de salvaguardar los derechos del Recurrente. </w:t>
      </w:r>
    </w:p>
    <w:p w:rsidR="00451D58" w:rsidRPr="00004483" w:rsidRDefault="00451D58">
      <w:pPr>
        <w:pBdr>
          <w:top w:val="nil"/>
          <w:left w:val="nil"/>
          <w:bottom w:val="nil"/>
          <w:right w:val="nil"/>
          <w:between w:val="nil"/>
        </w:pBdr>
        <w:spacing w:line="360" w:lineRule="auto"/>
        <w:jc w:val="both"/>
        <w:rPr>
          <w:rFonts w:ascii="Palatino Linotype" w:eastAsia="Palatino Linotype" w:hAnsi="Palatino Linotype" w:cs="Palatino Linotype"/>
          <w:b/>
          <w:bCs/>
          <w:color w:val="000000"/>
        </w:rPr>
      </w:pPr>
    </w:p>
    <w:p w:rsidR="00451D58" w:rsidRPr="00004483" w:rsidRDefault="004705AF">
      <w:pPr>
        <w:numPr>
          <w:ilvl w:val="0"/>
          <w:numId w:val="3"/>
        </w:numPr>
        <w:spacing w:line="360" w:lineRule="auto"/>
        <w:ind w:left="0" w:right="-787" w:firstLine="0"/>
        <w:jc w:val="both"/>
        <w:rPr>
          <w:rFonts w:ascii="Palatino Linotype" w:eastAsia="Palatino Linotype" w:hAnsi="Palatino Linotype" w:cs="Palatino Linotype"/>
          <w:color w:val="000000"/>
        </w:rPr>
      </w:pPr>
      <w:r w:rsidRPr="00004483">
        <w:rPr>
          <w:rFonts w:ascii="Palatino Linotype" w:eastAsia="Palatino Linotype" w:hAnsi="Palatino Linotype" w:cs="Palatino Linotype"/>
          <w:color w:val="000000"/>
        </w:rPr>
        <w:t xml:space="preserve">En este </w:t>
      </w:r>
      <w:r w:rsidRPr="00004483">
        <w:rPr>
          <w:rFonts w:ascii="Palatino Linotype" w:eastAsia="Palatino Linotype" w:hAnsi="Palatino Linotype" w:cs="Palatino Linotype"/>
        </w:rPr>
        <w:t>caso</w:t>
      </w:r>
      <w:r w:rsidRPr="00004483">
        <w:rPr>
          <w:rFonts w:ascii="Palatino Linotype" w:eastAsia="Palatino Linotype" w:hAnsi="Palatino Linotype" w:cs="Palatino Linotype"/>
          <w:color w:val="000000"/>
        </w:rPr>
        <w:t>,</w:t>
      </w:r>
      <w:r w:rsidRPr="00004483">
        <w:rPr>
          <w:rFonts w:ascii="Palatino Linotype" w:eastAsia="Palatino Linotype" w:hAnsi="Palatino Linotype" w:cs="Palatino Linotype"/>
        </w:rPr>
        <w:t xml:space="preserve"> </w:t>
      </w:r>
      <w:r w:rsidRPr="00004483">
        <w:rPr>
          <w:rFonts w:ascii="Palatino Linotype" w:eastAsia="Palatino Linotype" w:hAnsi="Palatino Linotype" w:cs="Palatino Linotype"/>
          <w:color w:val="000000"/>
        </w:rPr>
        <w:t xml:space="preserve">es </w:t>
      </w:r>
      <w:r w:rsidRPr="00004483">
        <w:rPr>
          <w:rFonts w:ascii="Palatino Linotype" w:eastAsia="Palatino Linotype" w:hAnsi="Palatino Linotype" w:cs="Palatino Linotype"/>
        </w:rPr>
        <w:t>importante</w:t>
      </w:r>
      <w:r w:rsidRPr="00004483">
        <w:rPr>
          <w:rFonts w:ascii="Palatino Linotype" w:eastAsia="Palatino Linotype" w:hAnsi="Palatino Linotype" w:cs="Palatino Linotype"/>
          <w:color w:val="000000"/>
        </w:rPr>
        <w:t xml:space="preserve"> señalar que para la clasificación de la información se debe atender a ciertas formalidades establecidas en la Ley, por lo que </w:t>
      </w:r>
      <w:r w:rsidRPr="00004483">
        <w:rPr>
          <w:rFonts w:ascii="Palatino Linotype" w:eastAsia="Palatino Linotype" w:hAnsi="Palatino Linotype" w:cs="Palatino Linotype"/>
        </w:rPr>
        <w:t xml:space="preserve">el </w:t>
      </w:r>
      <w:r w:rsidRPr="00004483">
        <w:rPr>
          <w:rFonts w:ascii="Palatino Linotype" w:eastAsia="Palatino Linotype" w:hAnsi="Palatino Linotype" w:cs="Palatino Linotype"/>
          <w:b/>
          <w:bCs/>
        </w:rPr>
        <w:t>SUJETO OBLIGADO</w:t>
      </w:r>
      <w:r w:rsidRPr="00004483">
        <w:rPr>
          <w:rFonts w:ascii="Palatino Linotype" w:eastAsia="Palatino Linotype" w:hAnsi="Palatino Linotype" w:cs="Palatino Linotype"/>
        </w:rPr>
        <w:t xml:space="preserve"> debe identificar claramente el tipo de información para acreditar que el supuesto de hecho corresponde estrictamente con la hipótesis jurídica. Esto también lo debe de realizar el servidor público habilitado y el titular del área que administra la información.</w:t>
      </w:r>
    </w:p>
    <w:p w:rsidR="00451D58" w:rsidRPr="00004483" w:rsidRDefault="00451D58">
      <w:pPr>
        <w:pBdr>
          <w:top w:val="nil"/>
          <w:left w:val="nil"/>
          <w:bottom w:val="nil"/>
          <w:right w:val="nil"/>
          <w:between w:val="nil"/>
        </w:pBdr>
        <w:tabs>
          <w:tab w:val="left" w:pos="0"/>
        </w:tabs>
        <w:spacing w:line="360" w:lineRule="auto"/>
        <w:ind w:right="49"/>
        <w:jc w:val="both"/>
        <w:rPr>
          <w:rFonts w:ascii="Palatino Linotype" w:eastAsia="Palatino Linotype" w:hAnsi="Palatino Linotype" w:cs="Palatino Linotype"/>
          <w:color w:val="000000"/>
        </w:rPr>
      </w:pPr>
    </w:p>
    <w:p w:rsidR="00451D58" w:rsidRPr="00004483" w:rsidRDefault="004705AF">
      <w:pPr>
        <w:numPr>
          <w:ilvl w:val="0"/>
          <w:numId w:val="3"/>
        </w:numPr>
        <w:spacing w:line="360" w:lineRule="auto"/>
        <w:ind w:left="0" w:right="-787" w:firstLine="0"/>
        <w:jc w:val="both"/>
        <w:rPr>
          <w:rFonts w:ascii="Palatino Linotype" w:eastAsia="Palatino Linotype" w:hAnsi="Palatino Linotype" w:cs="Palatino Linotype"/>
          <w:color w:val="000000"/>
        </w:rPr>
      </w:pPr>
      <w:r w:rsidRPr="00004483">
        <w:rPr>
          <w:rFonts w:ascii="Palatino Linotype" w:eastAsia="Palatino Linotype" w:hAnsi="Palatino Linotype" w:cs="Palatino Linotype"/>
          <w:color w:val="000000"/>
        </w:rPr>
        <w:t>De</w:t>
      </w:r>
      <w:r w:rsidRPr="00004483">
        <w:rPr>
          <w:rFonts w:ascii="Palatino Linotype" w:eastAsia="Palatino Linotype" w:hAnsi="Palatino Linotype" w:cs="Palatino Linotype"/>
        </w:rPr>
        <w:t xml:space="preserve"> lo anterior, se desprende que, para una correcta clasificación total o parcial, esto es determinar los datos que se suprimen en las versiones públicas, es necesario fundar y motivar, de manera correcta, la clasificación; considerando que todo acto que la autoridad pronuncie en el ejercicio de sus atribuciones, debe expresar los fundamentos legales que le dieron origen y las razones por las que se deben aplicar al caso concreto.</w:t>
      </w:r>
      <w:r w:rsidRPr="00004483">
        <w:rPr>
          <w:rFonts w:ascii="Palatino Linotype" w:eastAsia="Palatino Linotype" w:hAnsi="Palatino Linotype" w:cs="Palatino Linotype"/>
          <w:color w:val="000000"/>
        </w:rPr>
        <w:t xml:space="preserve">  </w:t>
      </w:r>
      <w:r w:rsidRPr="00004483">
        <w:rPr>
          <w:rFonts w:ascii="Palatino Linotype" w:eastAsia="Palatino Linotype" w:hAnsi="Palatino Linotype" w:cs="Palatino Linotype"/>
        </w:rPr>
        <w:t>Por su parte, el intérprete judicial del país ha establecido una jurisprudencia respecto a qué debe entenderse por fundamentación y motivación, en los siguientes términos:</w:t>
      </w:r>
    </w:p>
    <w:p w:rsidR="00451D58" w:rsidRPr="00004483" w:rsidRDefault="004705AF">
      <w:pPr>
        <w:ind w:left="851" w:right="618"/>
        <w:jc w:val="both"/>
        <w:rPr>
          <w:rFonts w:ascii="Palatino Linotype" w:eastAsia="Palatino Linotype" w:hAnsi="Palatino Linotype" w:cs="Palatino Linotype"/>
          <w:i/>
          <w:iCs/>
          <w:color w:val="000000"/>
        </w:rPr>
      </w:pPr>
      <w:r w:rsidRPr="00004483">
        <w:rPr>
          <w:rFonts w:ascii="Palatino Linotype" w:eastAsia="Palatino Linotype" w:hAnsi="Palatino Linotype" w:cs="Palatino Linotype"/>
          <w:b/>
          <w:bCs/>
          <w:i/>
          <w:iCs/>
          <w:color w:val="000000"/>
        </w:rPr>
        <w:t>FUNDAMENTACIÓN Y MOTIVACIÓN.</w:t>
      </w:r>
      <w:r w:rsidRPr="00004483">
        <w:rPr>
          <w:rFonts w:ascii="Palatino Linotype" w:eastAsia="Palatino Linotype" w:hAnsi="Palatino Linotype" w:cs="Palatino Linotype"/>
          <w:i/>
          <w:iCs/>
          <w:color w:val="000000"/>
        </w:rPr>
        <w:t xml:space="preserve"> “La </w:t>
      </w:r>
      <w:r w:rsidRPr="00004483">
        <w:rPr>
          <w:rFonts w:ascii="Palatino Linotype" w:eastAsia="Palatino Linotype" w:hAnsi="Palatino Linotype" w:cs="Palatino Linotype"/>
          <w:i/>
          <w:iCs/>
          <w:color w:val="000000"/>
          <w:u w:val="single"/>
        </w:rPr>
        <w:t xml:space="preserve">debida fundamentación y motivación legal, deben entenderse, por lo primero, la cita del precepto legal aplicable al caso, y por lo segundo, las razones, motivos o circunstancias </w:t>
      </w:r>
      <w:r w:rsidRPr="00004483">
        <w:rPr>
          <w:rFonts w:ascii="Palatino Linotype" w:eastAsia="Palatino Linotype" w:hAnsi="Palatino Linotype" w:cs="Palatino Linotype"/>
          <w:i/>
          <w:iCs/>
          <w:color w:val="000000"/>
          <w:u w:val="single"/>
        </w:rPr>
        <w:lastRenderedPageBreak/>
        <w:t>especiales que llevaron a la autoridad a concluir que el caso particular encuadra en el supuesto previsto por la norma legal invocada como fundamento</w:t>
      </w:r>
      <w:r w:rsidRPr="00004483">
        <w:rPr>
          <w:rFonts w:ascii="Palatino Linotype" w:eastAsia="Palatino Linotype" w:hAnsi="Palatino Linotype" w:cs="Palatino Linotype"/>
          <w:i/>
          <w:iCs/>
          <w:color w:val="000000"/>
        </w:rPr>
        <w:t>.”</w:t>
      </w:r>
    </w:p>
    <w:p w:rsidR="00451D58" w:rsidRPr="00004483" w:rsidRDefault="004705AF">
      <w:pPr>
        <w:ind w:left="851" w:right="618"/>
        <w:jc w:val="both"/>
        <w:rPr>
          <w:rFonts w:ascii="Palatino Linotype" w:eastAsia="Palatino Linotype" w:hAnsi="Palatino Linotype" w:cs="Palatino Linotype"/>
          <w:i/>
          <w:iCs/>
          <w:color w:val="000000"/>
        </w:rPr>
      </w:pPr>
      <w:r w:rsidRPr="00004483">
        <w:rPr>
          <w:rFonts w:ascii="Palatino Linotype" w:eastAsia="Palatino Linotype" w:hAnsi="Palatino Linotype" w:cs="Palatino Linotype"/>
          <w:i/>
          <w:iCs/>
          <w:color w:val="000000"/>
        </w:rPr>
        <w:t>SEGUNDO TRIBUNAL COLEGIADO DEL SEXTO CIRCUITO.</w:t>
      </w:r>
    </w:p>
    <w:p w:rsidR="00451D58" w:rsidRPr="00004483" w:rsidRDefault="004705AF">
      <w:pPr>
        <w:ind w:left="851" w:right="618"/>
        <w:jc w:val="both"/>
        <w:rPr>
          <w:rFonts w:ascii="Palatino Linotype" w:eastAsia="Palatino Linotype" w:hAnsi="Palatino Linotype" w:cs="Palatino Linotype"/>
          <w:i/>
          <w:iCs/>
          <w:color w:val="000000"/>
        </w:rPr>
      </w:pPr>
      <w:r w:rsidRPr="00004483">
        <w:rPr>
          <w:rFonts w:ascii="Palatino Linotype" w:eastAsia="Palatino Linotype" w:hAnsi="Palatino Linotype" w:cs="Palatino Linotype"/>
          <w:i/>
          <w:iCs/>
          <w:color w:val="000000"/>
        </w:rPr>
        <w:t>Amparo directo 194/88. Bufete Industrial Construcciones, S.A. de C.V. 28 de junio de 1988. Unanimidad de votos. Ponente: Gustavo Calvillo Rangel. Secretario: Jorge Alberto González Álvarez.</w:t>
      </w:r>
    </w:p>
    <w:p w:rsidR="00451D58" w:rsidRPr="00004483" w:rsidRDefault="004705AF">
      <w:pPr>
        <w:ind w:left="851" w:right="618"/>
        <w:jc w:val="both"/>
        <w:rPr>
          <w:rFonts w:ascii="Palatino Linotype" w:eastAsia="Palatino Linotype" w:hAnsi="Palatino Linotype" w:cs="Palatino Linotype"/>
          <w:i/>
          <w:iCs/>
          <w:color w:val="000000"/>
        </w:rPr>
      </w:pPr>
      <w:r w:rsidRPr="00004483">
        <w:rPr>
          <w:rFonts w:ascii="Palatino Linotype" w:eastAsia="Palatino Linotype" w:hAnsi="Palatino Linotype" w:cs="Palatino Linotype"/>
          <w:i/>
          <w:iCs/>
          <w:color w:val="000000"/>
        </w:rPr>
        <w:t>Revisión fiscal 103/88. Instituto Mexicano del Seguro Social. 18 de octubre de 1988. Unanimidad de votos. Ponente: Arnoldo Nájera Virgen. Secretario: Alejandro Esponda Rincón.</w:t>
      </w:r>
    </w:p>
    <w:p w:rsidR="00451D58" w:rsidRPr="00004483" w:rsidRDefault="004705AF">
      <w:pPr>
        <w:ind w:left="851" w:right="618"/>
        <w:jc w:val="both"/>
        <w:rPr>
          <w:rFonts w:ascii="Palatino Linotype" w:eastAsia="Palatino Linotype" w:hAnsi="Palatino Linotype" w:cs="Palatino Linotype"/>
          <w:i/>
          <w:iCs/>
          <w:color w:val="000000"/>
        </w:rPr>
      </w:pPr>
      <w:r w:rsidRPr="00004483">
        <w:rPr>
          <w:rFonts w:ascii="Palatino Linotype" w:eastAsia="Palatino Linotype" w:hAnsi="Palatino Linotype" w:cs="Palatino Linotype"/>
          <w:i/>
          <w:iCs/>
          <w:color w:val="000000"/>
        </w:rPr>
        <w:t>Amparo en revisión 333/88. Adilia Romero. 26 de octubre de 1988. Unanimidad de votos. Ponente: Arnoldo Nájera Virgen. Secretario: Enrique Crispín Campos Ramírez.</w:t>
      </w:r>
    </w:p>
    <w:p w:rsidR="00451D58" w:rsidRPr="00004483" w:rsidRDefault="004705AF">
      <w:pPr>
        <w:ind w:left="851" w:right="618"/>
        <w:jc w:val="both"/>
        <w:rPr>
          <w:rFonts w:ascii="Palatino Linotype" w:eastAsia="Palatino Linotype" w:hAnsi="Palatino Linotype" w:cs="Palatino Linotype"/>
          <w:i/>
          <w:iCs/>
          <w:color w:val="000000"/>
        </w:rPr>
      </w:pPr>
      <w:r w:rsidRPr="00004483">
        <w:rPr>
          <w:rFonts w:ascii="Palatino Linotype" w:eastAsia="Palatino Linotype" w:hAnsi="Palatino Linotype" w:cs="Palatino Linotype"/>
          <w:i/>
          <w:iCs/>
          <w:color w:val="000000"/>
        </w:rPr>
        <w:t>Amparo en revisión 597/95. Emilio Maurer Bretón. 15 de noviembre de 1995. Unanimidad de votos. Ponente: Clementina Ramírez Moguel Goyzueta. Secretario: Gonzalo Carrera Molina.</w:t>
      </w:r>
    </w:p>
    <w:p w:rsidR="00451D58" w:rsidRPr="00004483" w:rsidRDefault="004705AF">
      <w:pPr>
        <w:ind w:left="851" w:right="618"/>
        <w:jc w:val="both"/>
        <w:rPr>
          <w:rFonts w:ascii="Palatino Linotype" w:eastAsia="Palatino Linotype" w:hAnsi="Palatino Linotype" w:cs="Palatino Linotype"/>
          <w:i/>
          <w:iCs/>
          <w:color w:val="000000"/>
        </w:rPr>
      </w:pPr>
      <w:r w:rsidRPr="00004483">
        <w:rPr>
          <w:rFonts w:ascii="Palatino Linotype" w:eastAsia="Palatino Linotype" w:hAnsi="Palatino Linotype" w:cs="Palatino Linotype"/>
          <w:i/>
          <w:iCs/>
          <w:color w:val="000000"/>
        </w:rPr>
        <w:t>Amparo directo 7/96. Pedro Vicente López Miro. 21 de febrero de 1996. Unanimidad de votos. Ponente: María Eugenia Estela Martínez Cardiel. Secretario: Enrique Baigts Muñoz.</w:t>
      </w:r>
    </w:p>
    <w:p w:rsidR="00451D58" w:rsidRPr="00004483" w:rsidRDefault="00451D58">
      <w:pPr>
        <w:pBdr>
          <w:top w:val="nil"/>
          <w:left w:val="nil"/>
          <w:bottom w:val="nil"/>
          <w:right w:val="nil"/>
          <w:between w:val="nil"/>
        </w:pBdr>
        <w:spacing w:line="360" w:lineRule="auto"/>
        <w:ind w:left="720"/>
        <w:rPr>
          <w:rFonts w:ascii="Palatino Linotype" w:eastAsia="Palatino Linotype" w:hAnsi="Palatino Linotype" w:cs="Palatino Linotype"/>
          <w:color w:val="000000"/>
        </w:rPr>
      </w:pPr>
    </w:p>
    <w:p w:rsidR="00451D58" w:rsidRPr="00004483" w:rsidRDefault="004705AF">
      <w:pPr>
        <w:numPr>
          <w:ilvl w:val="0"/>
          <w:numId w:val="3"/>
        </w:numPr>
        <w:spacing w:line="360" w:lineRule="auto"/>
        <w:ind w:left="0" w:right="-787" w:firstLine="0"/>
        <w:jc w:val="both"/>
        <w:rPr>
          <w:rFonts w:ascii="Palatino Linotype" w:eastAsia="Palatino Linotype" w:hAnsi="Palatino Linotype" w:cs="Palatino Linotype"/>
          <w:color w:val="000000"/>
        </w:rPr>
      </w:pPr>
      <w:r w:rsidRPr="00004483">
        <w:rPr>
          <w:rFonts w:ascii="Palatino Linotype" w:eastAsia="Palatino Linotype" w:hAnsi="Palatino Linotype" w:cs="Palatino Linotype"/>
        </w:rPr>
        <w:t>Así, en un acto de autoridad se cumple con la debida fundamentación cuando se cita el precepto legal aplicable al caso concreto y la debida motivación cuando se expresan las razones, motivos o circunstancias que tomó en cuenta la autoridad para adecuar el hecho a los fundamentos de derecho.</w:t>
      </w:r>
    </w:p>
    <w:p w:rsidR="00451D58" w:rsidRPr="00004483" w:rsidRDefault="00451D58">
      <w:pPr>
        <w:spacing w:line="360" w:lineRule="auto"/>
        <w:ind w:right="1"/>
        <w:jc w:val="both"/>
        <w:rPr>
          <w:rFonts w:ascii="Palatino Linotype" w:eastAsia="Palatino Linotype" w:hAnsi="Palatino Linotype" w:cs="Palatino Linotype"/>
          <w:b/>
          <w:bCs/>
        </w:rPr>
      </w:pPr>
    </w:p>
    <w:p w:rsidR="00451D58" w:rsidRPr="00004483" w:rsidRDefault="004705AF">
      <w:pPr>
        <w:numPr>
          <w:ilvl w:val="0"/>
          <w:numId w:val="3"/>
        </w:numPr>
        <w:spacing w:line="360" w:lineRule="auto"/>
        <w:ind w:left="0" w:right="-787" w:firstLine="0"/>
        <w:jc w:val="both"/>
        <w:rPr>
          <w:rFonts w:ascii="Palatino Linotype" w:eastAsia="Palatino Linotype" w:hAnsi="Palatino Linotype" w:cs="Palatino Linotype"/>
          <w:color w:val="000000"/>
        </w:rPr>
      </w:pPr>
      <w:r w:rsidRPr="00004483">
        <w:rPr>
          <w:rFonts w:ascii="Palatino Linotype" w:eastAsia="Palatino Linotype" w:hAnsi="Palatino Linotype" w:cs="Palatino Linotype"/>
        </w:rPr>
        <w:t xml:space="preserve">En ese sentido, el </w:t>
      </w:r>
      <w:r w:rsidRPr="00004483">
        <w:rPr>
          <w:rFonts w:ascii="Palatino Linotype" w:eastAsia="Palatino Linotype" w:hAnsi="Palatino Linotype" w:cs="Palatino Linotype"/>
          <w:b/>
          <w:bCs/>
        </w:rPr>
        <w:t>SUJETO OBLIGADO</w:t>
      </w:r>
      <w:r w:rsidRPr="00004483">
        <w:rPr>
          <w:rFonts w:ascii="Palatino Linotype" w:eastAsia="Palatino Linotype" w:hAnsi="Palatino Linotype" w:cs="Palatino Linotype"/>
        </w:rPr>
        <w:t xml:space="preserve"> deberá de emitir el Acuerdo del Comité de Transparencia, mediante el cual de manera fundada y motivada establezca las razones por las cuales se clasifican como confidenciales los datos expuestos con anterioridad.</w:t>
      </w:r>
    </w:p>
    <w:p w:rsidR="00451D58" w:rsidRPr="00004483" w:rsidRDefault="00451D58">
      <w:pPr>
        <w:spacing w:line="360" w:lineRule="auto"/>
        <w:jc w:val="both"/>
        <w:rPr>
          <w:rFonts w:ascii="Palatino Linotype" w:eastAsia="Palatino Linotype" w:hAnsi="Palatino Linotype" w:cs="Palatino Linotype"/>
          <w:color w:val="000000"/>
        </w:rPr>
      </w:pPr>
    </w:p>
    <w:p w:rsidR="00451D58" w:rsidRPr="00004483" w:rsidRDefault="004705AF">
      <w:pPr>
        <w:numPr>
          <w:ilvl w:val="0"/>
          <w:numId w:val="3"/>
        </w:numPr>
        <w:spacing w:line="360" w:lineRule="auto"/>
        <w:ind w:left="0" w:right="-787" w:firstLine="0"/>
        <w:jc w:val="both"/>
        <w:rPr>
          <w:rFonts w:ascii="Palatino Linotype" w:eastAsia="Palatino Linotype" w:hAnsi="Palatino Linotype" w:cs="Palatino Linotype"/>
          <w:color w:val="000000"/>
        </w:rPr>
      </w:pPr>
      <w:r w:rsidRPr="00004483">
        <w:rPr>
          <w:rFonts w:ascii="Palatino Linotype" w:eastAsia="Palatino Linotype" w:hAnsi="Palatino Linotype" w:cs="Palatino Linotype"/>
          <w:color w:val="000000"/>
        </w:rPr>
        <w:t xml:space="preserve">En el mismo orden de ideas, es de referir que el Sujeto Obligado </w:t>
      </w:r>
      <w:r w:rsidRPr="00004483">
        <w:rPr>
          <w:rFonts w:ascii="Palatino Linotype" w:eastAsia="Palatino Linotype" w:hAnsi="Palatino Linotype" w:cs="Palatino Linotype"/>
          <w:b/>
          <w:bCs/>
          <w:color w:val="000000"/>
        </w:rPr>
        <w:t>no se pronunció respecto de los oficios recibidos en la Tercera Regiduría en el mes de enero</w:t>
      </w:r>
      <w:r w:rsidRPr="00004483">
        <w:rPr>
          <w:rFonts w:ascii="Palatino Linotype" w:eastAsia="Palatino Linotype" w:hAnsi="Palatino Linotype" w:cs="Palatino Linotype"/>
          <w:color w:val="000000"/>
        </w:rPr>
        <w:t xml:space="preserve">, por lo que </w:t>
      </w:r>
      <w:r w:rsidRPr="00004483">
        <w:rPr>
          <w:rFonts w:ascii="Palatino Linotype" w:eastAsia="Palatino Linotype" w:hAnsi="Palatino Linotype" w:cs="Palatino Linotype"/>
          <w:color w:val="000000"/>
        </w:rPr>
        <w:lastRenderedPageBreak/>
        <w:t xml:space="preserve">deberá realizar una búsqueda exhaustiva y razonable en la unidad administrativa competente, con la finalidad de entregar la que resulta de interés para </w:t>
      </w:r>
      <w:r w:rsidRPr="00004483">
        <w:rPr>
          <w:rFonts w:ascii="Palatino Linotype" w:eastAsia="Palatino Linotype" w:hAnsi="Palatino Linotype" w:cs="Palatino Linotype"/>
          <w:b/>
          <w:bCs/>
          <w:color w:val="000000"/>
        </w:rPr>
        <w:t>EL RECURRENTE</w:t>
      </w:r>
      <w:r w:rsidRPr="00004483">
        <w:rPr>
          <w:rFonts w:ascii="Palatino Linotype" w:eastAsia="Palatino Linotype" w:hAnsi="Palatino Linotype" w:cs="Palatino Linotype"/>
          <w:color w:val="000000"/>
        </w:rPr>
        <w:t>.</w:t>
      </w:r>
    </w:p>
    <w:p w:rsidR="00451D58" w:rsidRPr="00004483" w:rsidRDefault="00451D58">
      <w:pPr>
        <w:spacing w:line="360" w:lineRule="auto"/>
        <w:ind w:right="-787"/>
        <w:jc w:val="both"/>
        <w:rPr>
          <w:rFonts w:ascii="Palatino Linotype" w:eastAsia="Palatino Linotype" w:hAnsi="Palatino Linotype" w:cs="Palatino Linotype"/>
          <w:color w:val="000000"/>
        </w:rPr>
      </w:pPr>
    </w:p>
    <w:p w:rsidR="00451D58" w:rsidRPr="00004483" w:rsidRDefault="004705AF">
      <w:pPr>
        <w:numPr>
          <w:ilvl w:val="0"/>
          <w:numId w:val="3"/>
        </w:numPr>
        <w:spacing w:line="360" w:lineRule="auto"/>
        <w:ind w:left="0" w:right="-787" w:firstLine="0"/>
        <w:jc w:val="both"/>
        <w:rPr>
          <w:rFonts w:ascii="Palatino Linotype" w:eastAsia="Palatino Linotype" w:hAnsi="Palatino Linotype" w:cs="Palatino Linotype"/>
          <w:color w:val="000000"/>
        </w:rPr>
      </w:pPr>
      <w:r w:rsidRPr="00004483">
        <w:rPr>
          <w:rFonts w:ascii="Palatino Linotype" w:eastAsia="Palatino Linotype" w:hAnsi="Palatino Linotype" w:cs="Palatino Linotype"/>
          <w:color w:val="000000"/>
        </w:rPr>
        <w:t>Resultando aplicable el Criterio orientador 02/17 emitido por el Pleno del Instituto Nacional de Transparencia y Acceso a la Información y Protección de Datos Personales, de título y texto siguientes:</w:t>
      </w:r>
    </w:p>
    <w:p w:rsidR="00451D58" w:rsidRPr="00004483" w:rsidRDefault="004705AF">
      <w:pPr>
        <w:pBdr>
          <w:top w:val="nil"/>
          <w:left w:val="nil"/>
          <w:bottom w:val="nil"/>
          <w:right w:val="nil"/>
          <w:between w:val="nil"/>
        </w:pBdr>
        <w:ind w:left="567" w:right="-433"/>
        <w:jc w:val="both"/>
        <w:rPr>
          <w:rFonts w:ascii="Palatino Linotype" w:eastAsia="Palatino Linotype" w:hAnsi="Palatino Linotype" w:cs="Palatino Linotype"/>
          <w:i/>
          <w:iCs/>
        </w:rPr>
      </w:pPr>
      <w:r w:rsidRPr="00004483">
        <w:rPr>
          <w:rFonts w:ascii="Palatino Linotype" w:eastAsia="Palatino Linotype" w:hAnsi="Palatino Linotype" w:cs="Palatino Linotype"/>
          <w:b/>
          <w:bCs/>
          <w:i/>
          <w:iCs/>
        </w:rPr>
        <w:t xml:space="preserve"> “Congruencia y exhaustividad. Sus alcances para garantizar el derecho de acceso a la información. </w:t>
      </w:r>
      <w:r w:rsidRPr="00004483">
        <w:rPr>
          <w:rFonts w:ascii="Palatino Linotype" w:eastAsia="Palatino Linotype" w:hAnsi="Palatino Linotype" w:cs="Palatino Linotype"/>
          <w:i/>
          <w:iCs/>
        </w:rPr>
        <w:t xml:space="preserve">De conformidad con el artículo 3 de la Ley Federal de Procedimiento Administrativo, de aplicación supletoria a la Ley Federal de Transparencia y Acceso a la Información Pública, en términos de su artículo 7; todo acto administrativo debe cumplir con los principios de congruencia y exhaustividad. Para el efectivo ejercicio del derecho de acceso a la información, </w:t>
      </w:r>
      <w:r w:rsidRPr="00004483">
        <w:rPr>
          <w:rFonts w:ascii="Palatino Linotype" w:eastAsia="Palatino Linotype" w:hAnsi="Palatino Linotype" w:cs="Palatino Linotype"/>
          <w:b/>
          <w:bCs/>
          <w:i/>
          <w:iCs/>
        </w:rPr>
        <w:t>la congruencia implica que exista concordancia entre el requerimiento formulado por el particular y la respuesta proporcionada por el sujeto obligado</w:t>
      </w:r>
      <w:r w:rsidRPr="00004483">
        <w:rPr>
          <w:rFonts w:ascii="Palatino Linotype" w:eastAsia="Palatino Linotype" w:hAnsi="Palatino Linotype" w:cs="Palatino Linotype"/>
          <w:i/>
          <w:iCs/>
        </w:rPr>
        <w:t xml:space="preserve">; mientras que </w:t>
      </w:r>
      <w:r w:rsidRPr="00004483">
        <w:rPr>
          <w:rFonts w:ascii="Palatino Linotype" w:eastAsia="Palatino Linotype" w:hAnsi="Palatino Linotype" w:cs="Palatino Linotype"/>
          <w:b/>
          <w:bCs/>
          <w:i/>
          <w:iCs/>
        </w:rPr>
        <w:t>la exhaustividad significa que dicha respuesta se refiera expresamente a cada uno de los puntos solicitados</w:t>
      </w:r>
      <w:r w:rsidRPr="00004483">
        <w:rPr>
          <w:rFonts w:ascii="Palatino Linotype" w:eastAsia="Palatino Linotype" w:hAnsi="Palatino Linotype" w:cs="Palatino Linotype"/>
          <w:i/>
          <w:iCs/>
        </w:rPr>
        <w:t>. Por lo anterior, los sujetos obligados cumplirán con los principios de congruencia y exhaustividad, cuando las respuestas que emitan guarden una relación lógica con lo solicitado y atiendan de manera puntual y expresa, cada uno de los contenidos de información.”</w:t>
      </w:r>
    </w:p>
    <w:p w:rsidR="00451D58" w:rsidRPr="00004483" w:rsidRDefault="00451D58">
      <w:pPr>
        <w:spacing w:line="360" w:lineRule="auto"/>
        <w:ind w:right="-787"/>
        <w:jc w:val="both"/>
        <w:rPr>
          <w:rFonts w:ascii="Palatino Linotype" w:eastAsia="Palatino Linotype" w:hAnsi="Palatino Linotype" w:cs="Palatino Linotype"/>
          <w:color w:val="000000"/>
        </w:rPr>
      </w:pPr>
    </w:p>
    <w:p w:rsidR="00451D58" w:rsidRPr="00004483" w:rsidRDefault="00451D58">
      <w:pPr>
        <w:spacing w:line="360" w:lineRule="auto"/>
        <w:ind w:right="-787"/>
        <w:jc w:val="both"/>
        <w:rPr>
          <w:rFonts w:ascii="Palatino Linotype" w:eastAsia="Palatino Linotype" w:hAnsi="Palatino Linotype" w:cs="Palatino Linotype"/>
          <w:color w:val="000000"/>
        </w:rPr>
      </w:pPr>
    </w:p>
    <w:p w:rsidR="00451D58" w:rsidRPr="00004483" w:rsidRDefault="004705AF">
      <w:pPr>
        <w:numPr>
          <w:ilvl w:val="0"/>
          <w:numId w:val="3"/>
        </w:numPr>
        <w:spacing w:line="360" w:lineRule="auto"/>
        <w:ind w:left="0" w:right="-787" w:firstLine="0"/>
        <w:jc w:val="both"/>
        <w:rPr>
          <w:rFonts w:ascii="Palatino Linotype" w:eastAsia="Palatino Linotype" w:hAnsi="Palatino Linotype" w:cs="Palatino Linotype"/>
          <w:color w:val="000000"/>
          <w:u w:val="single"/>
        </w:rPr>
      </w:pPr>
      <w:r w:rsidRPr="00004483">
        <w:rPr>
          <w:rFonts w:ascii="Palatino Linotype" w:eastAsia="Palatino Linotype" w:hAnsi="Palatino Linotype" w:cs="Palatino Linotype"/>
          <w:color w:val="000000"/>
        </w:rPr>
        <w:t xml:space="preserve">Asimismo, si bien mediante respuesta el Sujeto Obligado no remitió los </w:t>
      </w:r>
      <w:r w:rsidRPr="00004483">
        <w:rPr>
          <w:rFonts w:ascii="Palatino Linotype" w:eastAsia="Palatino Linotype" w:hAnsi="Palatino Linotype" w:cs="Palatino Linotype"/>
          <w:i/>
          <w:iCs/>
          <w:color w:val="000000"/>
          <w:u w:val="single"/>
        </w:rPr>
        <w:t>Oficios que se recibieron y emitieron en la Tercera Regiduría durante el mes de octubre</w:t>
      </w:r>
      <w:r w:rsidRPr="00004483">
        <w:rPr>
          <w:rFonts w:ascii="Palatino Linotype" w:eastAsia="Palatino Linotype" w:hAnsi="Palatino Linotype" w:cs="Palatino Linotype"/>
          <w:color w:val="000000"/>
          <w:u w:val="single"/>
        </w:rPr>
        <w:t xml:space="preserve">, </w:t>
      </w:r>
      <w:r w:rsidRPr="00004483">
        <w:rPr>
          <w:rFonts w:ascii="Palatino Linotype" w:eastAsia="Palatino Linotype" w:hAnsi="Palatino Linotype" w:cs="Palatino Linotype"/>
          <w:color w:val="000000"/>
        </w:rPr>
        <w:t>mediante informe justificado complementa su respuesta y remite la información que es de interés para el solicitante; no obstante de la información entregada, respecto de los oficios enviados, se advierten oficios faltantes y otros incompletos; en relación a los oficios recibidos se entrega la información requerida por lo que en relación a este punto de solicitud se tiene por colmado el requerimiento.</w:t>
      </w:r>
    </w:p>
    <w:p w:rsidR="00451D58" w:rsidRPr="00004483" w:rsidRDefault="00451D58">
      <w:pPr>
        <w:spacing w:line="360" w:lineRule="auto"/>
        <w:ind w:right="-787"/>
        <w:jc w:val="both"/>
        <w:rPr>
          <w:rFonts w:ascii="Palatino Linotype" w:eastAsia="Palatino Linotype" w:hAnsi="Palatino Linotype" w:cs="Palatino Linotype"/>
          <w:i/>
          <w:iCs/>
        </w:rPr>
      </w:pPr>
    </w:p>
    <w:p w:rsidR="00451D58" w:rsidRPr="00004483" w:rsidRDefault="004705AF">
      <w:pPr>
        <w:numPr>
          <w:ilvl w:val="0"/>
          <w:numId w:val="3"/>
        </w:numPr>
        <w:spacing w:line="360" w:lineRule="auto"/>
        <w:ind w:left="0" w:right="-787" w:firstLine="0"/>
        <w:jc w:val="both"/>
        <w:rPr>
          <w:rFonts w:ascii="Palatino Linotype" w:eastAsia="Palatino Linotype" w:hAnsi="Palatino Linotype" w:cs="Palatino Linotype"/>
          <w:b/>
          <w:bCs/>
          <w:color w:val="000000"/>
        </w:rPr>
      </w:pPr>
      <w:r w:rsidRPr="00004483">
        <w:rPr>
          <w:rFonts w:ascii="Palatino Linotype" w:eastAsia="Palatino Linotype" w:hAnsi="Palatino Linotype" w:cs="Palatino Linotype"/>
        </w:rPr>
        <w:lastRenderedPageBreak/>
        <w:t>Bajo</w:t>
      </w:r>
      <w:r w:rsidRPr="00004483">
        <w:rPr>
          <w:rFonts w:ascii="Palatino Linotype" w:eastAsia="Palatino Linotype" w:hAnsi="Palatino Linotype" w:cs="Palatino Linotype"/>
          <w:color w:val="000000"/>
        </w:rPr>
        <w:t xml:space="preserve"> </w:t>
      </w:r>
      <w:r w:rsidRPr="00004483">
        <w:rPr>
          <w:rFonts w:ascii="Palatino Linotype" w:eastAsia="Palatino Linotype" w:hAnsi="Palatino Linotype" w:cs="Palatino Linotype"/>
        </w:rPr>
        <w:t>todo lo expuesto</w:t>
      </w:r>
      <w:r w:rsidRPr="00004483">
        <w:rPr>
          <w:rFonts w:ascii="Palatino Linotype" w:eastAsia="Palatino Linotype" w:hAnsi="Palatino Linotype" w:cs="Palatino Linotype"/>
          <w:color w:val="000000"/>
        </w:rPr>
        <w:t xml:space="preserve">, y toda vez que el Sujeto Obligado </w:t>
      </w:r>
      <w:r w:rsidRPr="00004483">
        <w:rPr>
          <w:rFonts w:ascii="Palatino Linotype" w:eastAsia="Palatino Linotype" w:hAnsi="Palatino Linotype" w:cs="Palatino Linotype"/>
          <w:b/>
          <w:bCs/>
          <w:color w:val="000000"/>
        </w:rPr>
        <w:t>proporcionó la información de manera parcial</w:t>
      </w:r>
      <w:r w:rsidRPr="00004483">
        <w:rPr>
          <w:rFonts w:ascii="Palatino Linotype" w:eastAsia="Palatino Linotype" w:hAnsi="Palatino Linotype" w:cs="Palatino Linotype"/>
          <w:color w:val="000000"/>
        </w:rPr>
        <w:t xml:space="preserve">, este Órgano Garante considera </w:t>
      </w:r>
      <w:r w:rsidRPr="00004483">
        <w:rPr>
          <w:rFonts w:ascii="Palatino Linotype" w:eastAsia="Palatino Linotype" w:hAnsi="Palatino Linotype" w:cs="Palatino Linotype"/>
          <w:b/>
          <w:bCs/>
          <w:color w:val="000000"/>
        </w:rPr>
        <w:t>FUNDADAS</w:t>
      </w:r>
      <w:r w:rsidRPr="00004483">
        <w:rPr>
          <w:rFonts w:ascii="Palatino Linotype" w:eastAsia="Palatino Linotype" w:hAnsi="Palatino Linotype" w:cs="Palatino Linotype"/>
          <w:color w:val="000000"/>
        </w:rPr>
        <w:t xml:space="preserve"> las razones o motivos de inconformidad que plantea el</w:t>
      </w:r>
      <w:r w:rsidRPr="00004483">
        <w:rPr>
          <w:rFonts w:ascii="Palatino Linotype" w:eastAsia="Palatino Linotype" w:hAnsi="Palatino Linotype" w:cs="Palatino Linotype"/>
          <w:b/>
          <w:bCs/>
          <w:color w:val="000000"/>
        </w:rPr>
        <w:t xml:space="preserve"> RECURRENTE </w:t>
      </w:r>
      <w:r w:rsidRPr="00004483">
        <w:rPr>
          <w:rFonts w:ascii="Palatino Linotype" w:eastAsia="Palatino Linotype" w:hAnsi="Palatino Linotype" w:cs="Palatino Linotype"/>
          <w:color w:val="000000"/>
        </w:rPr>
        <w:t xml:space="preserve">en los Recursos de Revisión </w:t>
      </w:r>
      <w:r w:rsidRPr="00004483">
        <w:rPr>
          <w:rFonts w:ascii="Palatino Linotype" w:eastAsia="Palatino Linotype" w:hAnsi="Palatino Linotype" w:cs="Palatino Linotype"/>
          <w:b/>
          <w:bCs/>
          <w:color w:val="000000"/>
        </w:rPr>
        <w:t>01483/INFOEM/IP/RR/2026 y 01520/INFOEM/IP/RR/2026</w:t>
      </w:r>
      <w:r w:rsidRPr="00004483">
        <w:rPr>
          <w:rFonts w:ascii="Palatino Linotype" w:eastAsia="Palatino Linotype" w:hAnsi="Palatino Linotype" w:cs="Palatino Linotype"/>
          <w:color w:val="000000"/>
        </w:rPr>
        <w:t xml:space="preserve">, determinando </w:t>
      </w:r>
      <w:r w:rsidRPr="00004483">
        <w:rPr>
          <w:rFonts w:ascii="Palatino Linotype" w:eastAsia="Palatino Linotype" w:hAnsi="Palatino Linotype" w:cs="Palatino Linotype"/>
          <w:b/>
          <w:bCs/>
          <w:color w:val="000000"/>
        </w:rPr>
        <w:t xml:space="preserve">MODIFICAR </w:t>
      </w:r>
      <w:r w:rsidRPr="00004483">
        <w:rPr>
          <w:rFonts w:ascii="Palatino Linotype" w:eastAsia="Palatino Linotype" w:hAnsi="Palatino Linotype" w:cs="Palatino Linotype"/>
          <w:color w:val="000000"/>
        </w:rPr>
        <w:t xml:space="preserve">la respuesta y </w:t>
      </w:r>
      <w:r w:rsidRPr="00004483">
        <w:rPr>
          <w:rFonts w:ascii="Palatino Linotype" w:eastAsia="Palatino Linotype" w:hAnsi="Palatino Linotype" w:cs="Palatino Linotype"/>
          <w:b/>
          <w:bCs/>
          <w:color w:val="000000"/>
        </w:rPr>
        <w:t xml:space="preserve">ORDENAR </w:t>
      </w:r>
      <w:r w:rsidRPr="00004483">
        <w:rPr>
          <w:rFonts w:ascii="Palatino Linotype" w:eastAsia="Palatino Linotype" w:hAnsi="Palatino Linotype" w:cs="Palatino Linotype"/>
          <w:color w:val="000000"/>
        </w:rPr>
        <w:t xml:space="preserve">la entrega, vía Sistema de Acceso a la Información Mexiquense, previa búsqueda exhaustiva y razonable, de ser procedente en versión pública, la siguiente información: </w:t>
      </w:r>
      <w:r w:rsidRPr="00004483">
        <w:rPr>
          <w:rFonts w:ascii="Palatino Linotype" w:eastAsia="Palatino Linotype" w:hAnsi="Palatino Linotype" w:cs="Palatino Linotype"/>
          <w:b/>
          <w:bCs/>
          <w:color w:val="000000"/>
        </w:rPr>
        <w:t xml:space="preserve">De la Tercera Regiduría: Oficios enviados del mes de enero de 2025 faltantes; Oficios enviados del mes de enero de 2025, remitidos en respuesta, en correcta versión pública; Oficios recibidos del 01 al 31 de enero de 2025; Oficios enviados del mes de octubre de 2025 faltantes e incompletos, de los remitidos en informe justificado.; </w:t>
      </w:r>
      <w:r w:rsidRPr="00004483">
        <w:rPr>
          <w:rFonts w:ascii="Palatino Linotype" w:eastAsia="Palatino Linotype" w:hAnsi="Palatino Linotype" w:cs="Palatino Linotype"/>
          <w:color w:val="000000"/>
        </w:rPr>
        <w:t>y el Acuerdo emitido por el Comité de Transparencia, en donde de manera fundada y motivada, clasificó como información confidencial por tratarse de datos personales de acuerdo al artículo 143, fracción I, de la Ley de Transparencia y Acceso a la Información Pública del Estado de México y Municipios, los datos contenidos en los oficios enviados y recibidos remitidos en respuesta.</w:t>
      </w:r>
    </w:p>
    <w:p w:rsidR="00451D58" w:rsidRPr="00004483" w:rsidRDefault="00451D58">
      <w:pPr>
        <w:keepNext/>
        <w:keepLines/>
        <w:spacing w:after="160" w:line="360" w:lineRule="auto"/>
        <w:rPr>
          <w:rFonts w:ascii="Palatino Linotype" w:eastAsia="Palatino Linotype" w:hAnsi="Palatino Linotype" w:cs="Palatino Linotype"/>
          <w:i/>
          <w:iCs/>
        </w:rPr>
      </w:pPr>
    </w:p>
    <w:p w:rsidR="00451D58" w:rsidRPr="00004483" w:rsidRDefault="004705AF">
      <w:pPr>
        <w:keepNext/>
        <w:keepLines/>
        <w:spacing w:after="160" w:line="360" w:lineRule="auto"/>
        <w:rPr>
          <w:rFonts w:ascii="Palatino Linotype" w:eastAsia="Palatino Linotype" w:hAnsi="Palatino Linotype" w:cs="Palatino Linotype"/>
          <w:b/>
          <w:bCs/>
          <w:color w:val="000000"/>
        </w:rPr>
      </w:pPr>
      <w:r w:rsidRPr="00004483">
        <w:rPr>
          <w:rFonts w:ascii="Palatino Linotype" w:eastAsia="Palatino Linotype" w:hAnsi="Palatino Linotype" w:cs="Palatino Linotype"/>
          <w:b/>
          <w:bCs/>
          <w:color w:val="000000"/>
        </w:rPr>
        <w:t>QUINTO. De la versión pública.</w:t>
      </w:r>
    </w:p>
    <w:p w:rsidR="00451D58" w:rsidRPr="00004483" w:rsidRDefault="004705AF">
      <w:pPr>
        <w:keepNext/>
        <w:keepLines/>
        <w:numPr>
          <w:ilvl w:val="0"/>
          <w:numId w:val="7"/>
        </w:numPr>
        <w:tabs>
          <w:tab w:val="left" w:pos="284"/>
        </w:tabs>
        <w:spacing w:after="160" w:line="360" w:lineRule="auto"/>
        <w:rPr>
          <w:rFonts w:ascii="Palatino Linotype" w:eastAsia="Palatino Linotype" w:hAnsi="Palatino Linotype" w:cs="Palatino Linotype"/>
          <w:b/>
          <w:bCs/>
          <w:color w:val="000000"/>
        </w:rPr>
      </w:pPr>
      <w:r w:rsidRPr="00004483">
        <w:rPr>
          <w:rFonts w:ascii="Palatino Linotype" w:eastAsia="Palatino Linotype" w:hAnsi="Palatino Linotype" w:cs="Palatino Linotype"/>
          <w:b/>
          <w:bCs/>
          <w:color w:val="000000"/>
        </w:rPr>
        <w:t xml:space="preserve">Nociones generales. </w:t>
      </w:r>
    </w:p>
    <w:p w:rsidR="00451D58" w:rsidRPr="00004483" w:rsidRDefault="004705AF">
      <w:pPr>
        <w:numPr>
          <w:ilvl w:val="0"/>
          <w:numId w:val="3"/>
        </w:numPr>
        <w:spacing w:line="360" w:lineRule="auto"/>
        <w:ind w:left="0" w:right="-787" w:firstLine="0"/>
        <w:jc w:val="both"/>
        <w:rPr>
          <w:rFonts w:ascii="Palatino Linotype" w:eastAsia="Palatino Linotype" w:hAnsi="Palatino Linotype" w:cs="Palatino Linotype"/>
        </w:rPr>
      </w:pPr>
      <w:r w:rsidRPr="00004483">
        <w:rPr>
          <w:rFonts w:ascii="Palatino Linotype" w:eastAsia="Palatino Linotype" w:hAnsi="Palatino Linotype" w:cs="Palatino Linotype"/>
          <w:color w:val="000000"/>
        </w:rPr>
        <w:t>Debido</w:t>
      </w:r>
      <w:r w:rsidRPr="00004483">
        <w:rPr>
          <w:rFonts w:ascii="Palatino Linotype" w:eastAsia="Palatino Linotype" w:hAnsi="Palatino Linotype" w:cs="Palatino Linotype"/>
        </w:rPr>
        <w:t xml:space="preserve"> a la información solicitada por el </w:t>
      </w:r>
      <w:r w:rsidRPr="00004483">
        <w:rPr>
          <w:rFonts w:ascii="Palatino Linotype" w:eastAsia="Palatino Linotype" w:hAnsi="Palatino Linotype" w:cs="Palatino Linotype"/>
          <w:b/>
          <w:bCs/>
        </w:rPr>
        <w:t>RECURRENTE</w:t>
      </w:r>
      <w:r w:rsidRPr="00004483">
        <w:rPr>
          <w:rFonts w:ascii="Palatino Linotype" w:eastAsia="Palatino Linotype" w:hAnsi="Palatino Linotype" w:cs="Palatino Linotype"/>
        </w:rPr>
        <w:t xml:space="preserve">, en el caso de obrar datos personales susceptibles de protegerse, así como información susceptible de clasificarse como confidencial, el </w:t>
      </w:r>
      <w:r w:rsidRPr="00004483">
        <w:rPr>
          <w:rFonts w:ascii="Palatino Linotype" w:eastAsia="Palatino Linotype" w:hAnsi="Palatino Linotype" w:cs="Palatino Linotype"/>
          <w:b/>
          <w:bCs/>
        </w:rPr>
        <w:t xml:space="preserve">SUJETO OBLIGADO </w:t>
      </w:r>
      <w:r w:rsidRPr="00004483">
        <w:rPr>
          <w:rFonts w:ascii="Palatino Linotype" w:eastAsia="Palatino Linotype" w:hAnsi="Palatino Linotype" w:cs="Palatino Linotype"/>
        </w:rPr>
        <w:t xml:space="preserve">deberá de hacer la adecuada versión pública, protegiendo los datos que no son susceptibles de ser proporcionados. </w:t>
      </w:r>
    </w:p>
    <w:p w:rsidR="00451D58" w:rsidRPr="00004483" w:rsidRDefault="00451D58">
      <w:pPr>
        <w:tabs>
          <w:tab w:val="left" w:pos="0"/>
          <w:tab w:val="left" w:pos="284"/>
        </w:tabs>
        <w:spacing w:line="360" w:lineRule="auto"/>
        <w:ind w:right="49"/>
        <w:jc w:val="both"/>
        <w:rPr>
          <w:rFonts w:ascii="Palatino Linotype" w:eastAsia="Palatino Linotype" w:hAnsi="Palatino Linotype" w:cs="Palatino Linotype"/>
          <w:highlight w:val="yellow"/>
        </w:rPr>
      </w:pPr>
    </w:p>
    <w:p w:rsidR="00451D58" w:rsidRPr="00004483" w:rsidRDefault="004705AF">
      <w:pPr>
        <w:numPr>
          <w:ilvl w:val="0"/>
          <w:numId w:val="3"/>
        </w:numPr>
        <w:spacing w:line="360" w:lineRule="auto"/>
        <w:ind w:left="0" w:right="-787" w:firstLine="0"/>
        <w:jc w:val="both"/>
        <w:rPr>
          <w:rFonts w:ascii="Palatino Linotype" w:eastAsia="Palatino Linotype" w:hAnsi="Palatino Linotype" w:cs="Palatino Linotype"/>
          <w:color w:val="000000"/>
        </w:rPr>
      </w:pPr>
      <w:r w:rsidRPr="00004483">
        <w:rPr>
          <w:rFonts w:ascii="Palatino Linotype" w:eastAsia="Palatino Linotype" w:hAnsi="Palatino Linotype" w:cs="Palatino Linotype"/>
          <w:color w:val="000000"/>
        </w:rPr>
        <w:lastRenderedPageBreak/>
        <w:t>No pasa desapercibido para este Órgano Garante que los sujetos obligados</w:t>
      </w:r>
      <w:r w:rsidRPr="00004483">
        <w:rPr>
          <w:rFonts w:ascii="Palatino Linotype" w:eastAsia="Palatino Linotype" w:hAnsi="Palatino Linotype" w:cs="Palatino Linotype"/>
          <w:b/>
          <w:bCs/>
          <w:color w:val="000000"/>
        </w:rPr>
        <w:t xml:space="preserve"> </w:t>
      </w:r>
      <w:r w:rsidRPr="00004483">
        <w:rPr>
          <w:rFonts w:ascii="Palatino Linotype" w:eastAsia="Palatino Linotype" w:hAnsi="Palatino Linotype" w:cs="Palatino Linotype"/>
          <w:color w:val="000000"/>
        </w:rPr>
        <w:t xml:space="preserve">serán responsables de los datos personales en su posesión y que, en caso de localizarse datos concernientes a terceros, éstos no </w:t>
      </w:r>
      <w:r w:rsidRPr="00004483">
        <w:rPr>
          <w:rFonts w:ascii="Palatino Linotype" w:eastAsia="Palatino Linotype" w:hAnsi="Palatino Linotype" w:cs="Palatino Linotype"/>
        </w:rPr>
        <w:t>podrán</w:t>
      </w:r>
      <w:r w:rsidRPr="00004483">
        <w:rPr>
          <w:rFonts w:ascii="Palatino Linotype" w:eastAsia="Palatino Linotype" w:hAnsi="Palatino Linotype" w:cs="Palatino Linotype"/>
          <w:color w:val="000000"/>
        </w:rPr>
        <w:t xml:space="preserve"> difundir, distribuir o comercializar los datos personales.  Cabe destacar que, para la realización de la clasificación de la información, se deben seguir una serie de pasos y procedimientos, por lo que es menester reiterar los mismos:</w:t>
      </w:r>
    </w:p>
    <w:p w:rsidR="00451D58" w:rsidRPr="00004483" w:rsidRDefault="00451D58">
      <w:pPr>
        <w:tabs>
          <w:tab w:val="left" w:pos="284"/>
        </w:tabs>
        <w:spacing w:after="160" w:line="360" w:lineRule="auto"/>
        <w:ind w:right="49"/>
        <w:jc w:val="both"/>
        <w:rPr>
          <w:rFonts w:ascii="Palatino Linotype" w:eastAsia="Palatino Linotype" w:hAnsi="Palatino Linotype" w:cs="Palatino Linotype"/>
          <w:color w:val="000000"/>
        </w:rPr>
      </w:pPr>
    </w:p>
    <w:tbl>
      <w:tblPr>
        <w:tblStyle w:val="aa"/>
        <w:tblW w:w="9918" w:type="dxa"/>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689"/>
        <w:gridCol w:w="7229"/>
      </w:tblGrid>
      <w:tr w:rsidR="00451D58" w:rsidRPr="00004483" w:rsidTr="00004483">
        <w:tc>
          <w:tcPr>
            <w:tcW w:w="2689" w:type="dxa"/>
          </w:tcPr>
          <w:p w:rsidR="00451D58" w:rsidRPr="00004483" w:rsidRDefault="004705AF">
            <w:pPr>
              <w:tabs>
                <w:tab w:val="left" w:pos="284"/>
              </w:tabs>
              <w:spacing w:line="360" w:lineRule="auto"/>
              <w:rPr>
                <w:rFonts w:ascii="Palatino Linotype" w:eastAsia="Palatino Linotype" w:hAnsi="Palatino Linotype" w:cs="Palatino Linotype"/>
                <w:b/>
                <w:bCs/>
              </w:rPr>
            </w:pPr>
            <w:r w:rsidRPr="00004483">
              <w:rPr>
                <w:rFonts w:ascii="Palatino Linotype" w:eastAsia="Palatino Linotype" w:hAnsi="Palatino Linotype" w:cs="Palatino Linotype"/>
                <w:b/>
                <w:bCs/>
              </w:rPr>
              <w:t>a) Requisitos previos.</w:t>
            </w:r>
          </w:p>
        </w:tc>
        <w:tc>
          <w:tcPr>
            <w:tcW w:w="7229" w:type="dxa"/>
          </w:tcPr>
          <w:p w:rsidR="00451D58" w:rsidRPr="00004483" w:rsidRDefault="004705AF">
            <w:pPr>
              <w:tabs>
                <w:tab w:val="left" w:pos="284"/>
              </w:tabs>
              <w:spacing w:line="360" w:lineRule="auto"/>
              <w:ind w:right="49"/>
              <w:jc w:val="both"/>
              <w:rPr>
                <w:rFonts w:ascii="Palatino Linotype" w:eastAsia="Palatino Linotype" w:hAnsi="Palatino Linotype" w:cs="Palatino Linotype"/>
                <w:b/>
                <w:bCs/>
                <w:color w:val="000000"/>
              </w:rPr>
            </w:pPr>
            <w:r w:rsidRPr="00004483">
              <w:rPr>
                <w:rFonts w:ascii="Palatino Linotype" w:eastAsia="Palatino Linotype" w:hAnsi="Palatino Linotype" w:cs="Palatino Linotype"/>
                <w:b/>
                <w:bCs/>
                <w:color w:val="000000"/>
              </w:rPr>
              <w:t xml:space="preserve">Los artículos 100 y 122 de la Ley Estatal y de la Ley General, vigente a la fecha de la solicitud de información, respectivamente, señalan que si los Sujetos Obligados determinan que la información actualiza alguno de los supuestos de clasificación, es deber de los titulares de las áreas proponer su clasificación y no del Comité de Transparencia. </w:t>
            </w:r>
          </w:p>
          <w:p w:rsidR="00451D58" w:rsidRPr="00004483" w:rsidRDefault="004705AF">
            <w:pPr>
              <w:tabs>
                <w:tab w:val="left" w:pos="284"/>
              </w:tabs>
              <w:spacing w:line="360" w:lineRule="auto"/>
              <w:ind w:right="49"/>
              <w:jc w:val="both"/>
              <w:rPr>
                <w:rFonts w:ascii="Palatino Linotype" w:eastAsia="Palatino Linotype" w:hAnsi="Palatino Linotype" w:cs="Palatino Linotype"/>
                <w:b/>
                <w:bCs/>
                <w:color w:val="000000"/>
              </w:rPr>
            </w:pPr>
            <w:r w:rsidRPr="00004483">
              <w:rPr>
                <w:rFonts w:ascii="Palatino Linotype" w:eastAsia="Palatino Linotype" w:hAnsi="Palatino Linotype" w:cs="Palatino Linotype"/>
                <w:b/>
                <w:bCs/>
                <w:color w:val="000000"/>
              </w:rPr>
              <w:t>Al hacerlo tienen que precisar de qué información se trata, señalando el supuesto de clasificación (confidencialidad o reserva).</w:t>
            </w:r>
          </w:p>
          <w:p w:rsidR="00451D58" w:rsidRPr="00004483" w:rsidRDefault="004705AF">
            <w:pPr>
              <w:tabs>
                <w:tab w:val="left" w:pos="284"/>
              </w:tabs>
              <w:spacing w:line="360" w:lineRule="auto"/>
              <w:ind w:right="49"/>
              <w:jc w:val="both"/>
              <w:rPr>
                <w:rFonts w:ascii="Palatino Linotype" w:eastAsia="Palatino Linotype" w:hAnsi="Palatino Linotype" w:cs="Palatino Linotype"/>
                <w:b/>
                <w:bCs/>
                <w:color w:val="000000"/>
              </w:rPr>
            </w:pPr>
            <w:r w:rsidRPr="00004483">
              <w:rPr>
                <w:rFonts w:ascii="Palatino Linotype" w:eastAsia="Palatino Linotype" w:hAnsi="Palatino Linotype" w:cs="Palatino Linotype"/>
                <w:b/>
                <w:bCs/>
                <w:color w:val="000000"/>
              </w:rPr>
              <w:t>Además, se debe señalar el procedimiento, de los tres que establecen los artículos 132 y 106 de la Ley Estatal y General, respectivamente.</w:t>
            </w:r>
          </w:p>
          <w:p w:rsidR="00451D58" w:rsidRPr="00004483" w:rsidRDefault="004705AF">
            <w:pPr>
              <w:tabs>
                <w:tab w:val="left" w:pos="284"/>
              </w:tabs>
              <w:spacing w:line="360" w:lineRule="auto"/>
              <w:jc w:val="both"/>
              <w:rPr>
                <w:rFonts w:ascii="Palatino Linotype" w:eastAsia="Palatino Linotype" w:hAnsi="Palatino Linotype" w:cs="Palatino Linotype"/>
                <w:b/>
                <w:bCs/>
              </w:rPr>
            </w:pPr>
            <w:r w:rsidRPr="00004483">
              <w:rPr>
                <w:rFonts w:ascii="Palatino Linotype" w:eastAsia="Palatino Linotype" w:hAnsi="Palatino Linotype" w:cs="Palatino Linotype"/>
                <w:b/>
                <w:bCs/>
                <w:color w:val="000000"/>
              </w:rPr>
              <w:t xml:space="preserve">El último de estos requisitos previos consiste en que no se pueden emitir acuerdos de carácter general ni particular, esto es, </w:t>
            </w:r>
            <w:r w:rsidRPr="00004483">
              <w:rPr>
                <w:rFonts w:ascii="Palatino Linotype" w:eastAsia="Palatino Linotype" w:hAnsi="Palatino Linotype" w:cs="Palatino Linotype"/>
                <w:b/>
                <w:bCs/>
                <w:color w:val="000000"/>
                <w:u w:val="single"/>
              </w:rPr>
              <w:t>no se puede hacer un acuerdo para clasificar de manera general todos los documentos de un expediente o área, sin</w:t>
            </w:r>
            <w:r w:rsidRPr="00004483">
              <w:rPr>
                <w:rFonts w:ascii="Palatino Linotype" w:eastAsia="Palatino Linotype" w:hAnsi="Palatino Linotype" w:cs="Palatino Linotype"/>
                <w:b/>
                <w:bCs/>
                <w:color w:val="000000"/>
              </w:rPr>
              <w:t xml:space="preserve"> individualizar su análisis y tampoco se puede hacer un acuerdo por cada dato </w:t>
            </w:r>
            <w:r w:rsidRPr="00004483">
              <w:rPr>
                <w:rFonts w:ascii="Palatino Linotype" w:eastAsia="Palatino Linotype" w:hAnsi="Palatino Linotype" w:cs="Palatino Linotype"/>
                <w:b/>
                <w:bCs/>
                <w:color w:val="000000"/>
              </w:rPr>
              <w:lastRenderedPageBreak/>
              <w:t>que se vaya a clasificar dentro de un documento con diez datos, por ejemplo, susceptibles de ser clasificados.</w:t>
            </w:r>
          </w:p>
        </w:tc>
      </w:tr>
      <w:tr w:rsidR="00451D58" w:rsidRPr="00004483" w:rsidTr="00004483">
        <w:tc>
          <w:tcPr>
            <w:tcW w:w="2689" w:type="dxa"/>
          </w:tcPr>
          <w:p w:rsidR="00451D58" w:rsidRPr="00004483" w:rsidRDefault="004705AF">
            <w:pPr>
              <w:tabs>
                <w:tab w:val="left" w:pos="284"/>
              </w:tabs>
              <w:spacing w:line="360" w:lineRule="auto"/>
              <w:rPr>
                <w:rFonts w:ascii="Palatino Linotype" w:eastAsia="Palatino Linotype" w:hAnsi="Palatino Linotype" w:cs="Palatino Linotype"/>
                <w:b/>
                <w:bCs/>
              </w:rPr>
            </w:pPr>
            <w:r w:rsidRPr="00004483">
              <w:rPr>
                <w:rFonts w:ascii="Palatino Linotype" w:eastAsia="Palatino Linotype" w:hAnsi="Palatino Linotype" w:cs="Palatino Linotype"/>
                <w:b/>
                <w:bCs/>
              </w:rPr>
              <w:lastRenderedPageBreak/>
              <w:t>b) Supuestos de clasificación.</w:t>
            </w:r>
          </w:p>
        </w:tc>
        <w:tc>
          <w:tcPr>
            <w:tcW w:w="7229" w:type="dxa"/>
          </w:tcPr>
          <w:p w:rsidR="00451D58" w:rsidRPr="00004483" w:rsidRDefault="004705AF">
            <w:pPr>
              <w:tabs>
                <w:tab w:val="left" w:pos="284"/>
              </w:tabs>
              <w:spacing w:line="360" w:lineRule="auto"/>
              <w:ind w:right="49"/>
              <w:jc w:val="both"/>
              <w:rPr>
                <w:rFonts w:ascii="Palatino Linotype" w:eastAsia="Palatino Linotype" w:hAnsi="Palatino Linotype" w:cs="Palatino Linotype"/>
                <w:color w:val="000000"/>
              </w:rPr>
            </w:pPr>
            <w:r w:rsidRPr="00004483">
              <w:rPr>
                <w:rFonts w:ascii="Palatino Linotype" w:eastAsia="Palatino Linotype" w:hAnsi="Palatino Linotype" w:cs="Palatino Linotype"/>
                <w:color w:val="000000"/>
              </w:rPr>
              <w:t>Las disposiciones constitucionales y legales en la materia establecen los dos supuestos generales para clasificar la información: por reserva y por confidencialidad.</w:t>
            </w:r>
          </w:p>
          <w:p w:rsidR="00451D58" w:rsidRPr="00004483" w:rsidRDefault="004705AF">
            <w:pPr>
              <w:tabs>
                <w:tab w:val="left" w:pos="284"/>
              </w:tabs>
              <w:spacing w:line="360" w:lineRule="auto"/>
              <w:ind w:right="49"/>
              <w:jc w:val="both"/>
              <w:rPr>
                <w:rFonts w:ascii="Palatino Linotype" w:eastAsia="Palatino Linotype" w:hAnsi="Palatino Linotype" w:cs="Palatino Linotype"/>
                <w:color w:val="000000"/>
              </w:rPr>
            </w:pPr>
            <w:r w:rsidRPr="00004483">
              <w:rPr>
                <w:rFonts w:ascii="Palatino Linotype" w:eastAsia="Palatino Linotype" w:hAnsi="Palatino Linotype" w:cs="Palatino Linotype"/>
                <w:color w:val="000000"/>
              </w:rPr>
              <w:t>Los artículos 116 y 143 de la Ley Estatal y de la Ley General, vigente a la fecha de la solicitud de información, respectivamente, señalan los supuestos para que la información pueda ser clasificada como confidencial. Mientras que los artículos 105 y 130 de la Ley Estatal y de la Ley General, vigente a la fecha de la solicitud de información, respectivamente, señalan que la aplicación de estos supuestos debe realizarse de manera restrictiva y limitada, por lo que debe acreditarse que se cumple con esta condición y no se pueden ampliar las excepciones o supuestos de clasificación aduciendo analogía o mayoría de razón.</w:t>
            </w:r>
          </w:p>
          <w:p w:rsidR="00451D58" w:rsidRPr="00004483" w:rsidRDefault="004705AF">
            <w:pPr>
              <w:tabs>
                <w:tab w:val="left" w:pos="284"/>
              </w:tabs>
              <w:spacing w:line="360" w:lineRule="auto"/>
              <w:jc w:val="both"/>
              <w:rPr>
                <w:rFonts w:ascii="Palatino Linotype" w:eastAsia="Palatino Linotype" w:hAnsi="Palatino Linotype" w:cs="Palatino Linotype"/>
              </w:rPr>
            </w:pPr>
            <w:r w:rsidRPr="00004483">
              <w:rPr>
                <w:rFonts w:ascii="Palatino Linotype" w:eastAsia="Palatino Linotype" w:hAnsi="Palatino Linotype" w:cs="Palatino Linotype"/>
                <w:color w:val="000000"/>
              </w:rPr>
              <w:t xml:space="preserve">El </w:t>
            </w:r>
            <w:r w:rsidRPr="00004483">
              <w:rPr>
                <w:rFonts w:ascii="Palatino Linotype" w:eastAsia="Palatino Linotype" w:hAnsi="Palatino Linotype" w:cs="Palatino Linotype"/>
                <w:b/>
                <w:bCs/>
                <w:color w:val="000000"/>
              </w:rPr>
              <w:t>Sujeto Obligado</w:t>
            </w:r>
            <w:r w:rsidRPr="00004483">
              <w:rPr>
                <w:rFonts w:ascii="Palatino Linotype" w:eastAsia="Palatino Linotype" w:hAnsi="Palatino Linotype" w:cs="Palatino Linotype"/>
                <w:color w:val="000000"/>
              </w:rPr>
              <w:t xml:space="preserve"> debe identificar claramente el tipo de información y hacer un juicio de subsunción o encaje para acreditar que el supuesto de hecho corresponde estrictamente con la hipótesis jurídica. Esto también lo debe de realizar el servidor público habilitado y el titular del área que administra la información.</w:t>
            </w:r>
          </w:p>
        </w:tc>
      </w:tr>
      <w:tr w:rsidR="00451D58" w:rsidRPr="00004483" w:rsidTr="00004483">
        <w:tc>
          <w:tcPr>
            <w:tcW w:w="2689" w:type="dxa"/>
          </w:tcPr>
          <w:p w:rsidR="00451D58" w:rsidRPr="00004483" w:rsidRDefault="004705AF">
            <w:pPr>
              <w:tabs>
                <w:tab w:val="left" w:pos="284"/>
              </w:tabs>
              <w:spacing w:line="360" w:lineRule="auto"/>
              <w:rPr>
                <w:rFonts w:ascii="Palatino Linotype" w:eastAsia="Palatino Linotype" w:hAnsi="Palatino Linotype" w:cs="Palatino Linotype"/>
                <w:b/>
                <w:bCs/>
              </w:rPr>
            </w:pPr>
            <w:r w:rsidRPr="00004483">
              <w:rPr>
                <w:rFonts w:ascii="Palatino Linotype" w:eastAsia="Palatino Linotype" w:hAnsi="Palatino Linotype" w:cs="Palatino Linotype"/>
                <w:b/>
                <w:bCs/>
              </w:rPr>
              <w:t>c) Formalidades para emitir el acuerdo de clasificación.</w:t>
            </w:r>
          </w:p>
        </w:tc>
        <w:tc>
          <w:tcPr>
            <w:tcW w:w="7229" w:type="dxa"/>
          </w:tcPr>
          <w:p w:rsidR="00451D58" w:rsidRPr="00004483" w:rsidRDefault="004705AF">
            <w:pPr>
              <w:tabs>
                <w:tab w:val="left" w:pos="284"/>
              </w:tabs>
              <w:spacing w:line="360" w:lineRule="auto"/>
              <w:ind w:right="49"/>
              <w:jc w:val="both"/>
              <w:rPr>
                <w:rFonts w:ascii="Palatino Linotype" w:eastAsia="Palatino Linotype" w:hAnsi="Palatino Linotype" w:cs="Palatino Linotype"/>
                <w:color w:val="000000"/>
              </w:rPr>
            </w:pPr>
            <w:r w:rsidRPr="00004483">
              <w:rPr>
                <w:rFonts w:ascii="Palatino Linotype" w:eastAsia="Palatino Linotype" w:hAnsi="Palatino Linotype" w:cs="Palatino Linotype"/>
                <w:color w:val="000000"/>
              </w:rPr>
              <w:t xml:space="preserve">El Comité de Transparencia, según lo dispuesto en los artículos cuenta con las facultades para aprobar, modificar o revocar la clasificación de la información que haya propuesto. </w:t>
            </w:r>
          </w:p>
          <w:p w:rsidR="00451D58" w:rsidRPr="00004483" w:rsidRDefault="004705AF">
            <w:pPr>
              <w:tabs>
                <w:tab w:val="left" w:pos="284"/>
              </w:tabs>
              <w:spacing w:line="360" w:lineRule="auto"/>
              <w:ind w:right="49"/>
              <w:jc w:val="both"/>
              <w:rPr>
                <w:rFonts w:ascii="Palatino Linotype" w:eastAsia="Palatino Linotype" w:hAnsi="Palatino Linotype" w:cs="Palatino Linotype"/>
                <w:color w:val="000000"/>
              </w:rPr>
            </w:pPr>
            <w:r w:rsidRPr="00004483">
              <w:rPr>
                <w:rFonts w:ascii="Palatino Linotype" w:eastAsia="Palatino Linotype" w:hAnsi="Palatino Linotype" w:cs="Palatino Linotype"/>
                <w:color w:val="000000"/>
              </w:rPr>
              <w:lastRenderedPageBreak/>
              <w:t xml:space="preserve">Es necesario que </w:t>
            </w:r>
            <w:r w:rsidRPr="00004483">
              <w:rPr>
                <w:rFonts w:ascii="Palatino Linotype" w:eastAsia="Palatino Linotype" w:hAnsi="Palatino Linotype" w:cs="Palatino Linotype"/>
                <w:b/>
                <w:bCs/>
                <w:color w:val="000000"/>
                <w:u w:val="single"/>
              </w:rPr>
              <w:t>el acto reúna con los requisitos elementales</w:t>
            </w:r>
            <w:r w:rsidRPr="00004483">
              <w:rPr>
                <w:rFonts w:ascii="Palatino Linotype" w:eastAsia="Palatino Linotype" w:hAnsi="Palatino Linotype" w:cs="Palatino Linotype"/>
                <w:color w:val="000000"/>
              </w:rPr>
              <w:t>, entre ellos, que la autoridad que va a emitir el acto de autoridad sea la legalmente facultada para ello.</w:t>
            </w:r>
          </w:p>
          <w:p w:rsidR="00451D58" w:rsidRPr="00004483" w:rsidRDefault="004705AF">
            <w:pPr>
              <w:tabs>
                <w:tab w:val="left" w:pos="284"/>
              </w:tabs>
              <w:spacing w:line="360" w:lineRule="auto"/>
              <w:jc w:val="both"/>
              <w:rPr>
                <w:rFonts w:ascii="Palatino Linotype" w:eastAsia="Palatino Linotype" w:hAnsi="Palatino Linotype" w:cs="Palatino Linotype"/>
              </w:rPr>
            </w:pPr>
            <w:r w:rsidRPr="00004483">
              <w:rPr>
                <w:rFonts w:ascii="Palatino Linotype" w:eastAsia="Palatino Linotype" w:hAnsi="Palatino Linotype" w:cs="Palatino Linotype"/>
                <w:color w:val="000000"/>
              </w:rPr>
              <w:t>La decisión de aprobar, modificar o revocar la clasificación deberá de asentarse en un documento que registre la determinación a la que se llegue después de un análisis minucioso a partir de lo propuesto por el Titular del I. área que administra la información, cuyo análisis debe integrarse en la agenda de los asuntos a tratar en las sesiones, se insiste, a partir de las decisiones adoptadas previamente por los titulares de áreas y que son sujetas a control, en primera instancia, por el Comité de Transparencia.</w:t>
            </w:r>
          </w:p>
        </w:tc>
      </w:tr>
      <w:tr w:rsidR="00451D58" w:rsidRPr="00004483" w:rsidTr="00004483">
        <w:tc>
          <w:tcPr>
            <w:tcW w:w="2689" w:type="dxa"/>
          </w:tcPr>
          <w:p w:rsidR="00451D58" w:rsidRPr="00004483" w:rsidRDefault="00451D58">
            <w:pPr>
              <w:tabs>
                <w:tab w:val="left" w:pos="284"/>
              </w:tabs>
              <w:spacing w:line="360" w:lineRule="auto"/>
              <w:rPr>
                <w:rFonts w:ascii="Palatino Linotype" w:eastAsia="Palatino Linotype" w:hAnsi="Palatino Linotype" w:cs="Palatino Linotype"/>
                <w:b/>
                <w:bCs/>
              </w:rPr>
            </w:pPr>
          </w:p>
          <w:p w:rsidR="00451D58" w:rsidRPr="00004483" w:rsidRDefault="004705AF">
            <w:pPr>
              <w:tabs>
                <w:tab w:val="left" w:pos="284"/>
              </w:tabs>
              <w:spacing w:line="360" w:lineRule="auto"/>
              <w:jc w:val="both"/>
              <w:rPr>
                <w:rFonts w:ascii="Palatino Linotype" w:eastAsia="Palatino Linotype" w:hAnsi="Palatino Linotype" w:cs="Palatino Linotype"/>
                <w:b/>
                <w:bCs/>
              </w:rPr>
            </w:pPr>
            <w:r w:rsidRPr="00004483">
              <w:rPr>
                <w:rFonts w:ascii="Palatino Linotype" w:eastAsia="Palatino Linotype" w:hAnsi="Palatino Linotype" w:cs="Palatino Linotype"/>
                <w:b/>
                <w:bCs/>
                <w:color w:val="000000"/>
              </w:rPr>
              <w:t xml:space="preserve">d) Requisitos de fondo del acuerdo de clasificación. </w:t>
            </w:r>
          </w:p>
        </w:tc>
        <w:tc>
          <w:tcPr>
            <w:tcW w:w="7229" w:type="dxa"/>
          </w:tcPr>
          <w:p w:rsidR="00451D58" w:rsidRPr="00004483" w:rsidRDefault="004705AF">
            <w:pPr>
              <w:tabs>
                <w:tab w:val="left" w:pos="284"/>
              </w:tabs>
              <w:spacing w:line="360" w:lineRule="auto"/>
              <w:ind w:right="49"/>
              <w:jc w:val="both"/>
              <w:rPr>
                <w:rFonts w:ascii="Palatino Linotype" w:eastAsia="Palatino Linotype" w:hAnsi="Palatino Linotype" w:cs="Palatino Linotype"/>
                <w:color w:val="000000"/>
              </w:rPr>
            </w:pPr>
            <w:r w:rsidRPr="00004483">
              <w:rPr>
                <w:rFonts w:ascii="Palatino Linotype" w:eastAsia="Palatino Linotype" w:hAnsi="Palatino Linotype" w:cs="Palatino Linotype"/>
                <w:color w:val="000000"/>
              </w:rPr>
              <w:t xml:space="preserve">Como se ha señalado antes, al hacer el juicio de subsunción o encaje entre el supuesto de hecho y la hipótesis jurídica, se debe acreditar la estricta correspondencia entre un elemento y otro. Ahora, en esta parte del procedimiento, que se desahoga en sede del Comité de Transparencia, la ley señala que la carga de la prueba, para justificar las restricciones, corresponde a los </w:t>
            </w:r>
            <w:r w:rsidRPr="00004483">
              <w:rPr>
                <w:rFonts w:ascii="Palatino Linotype" w:eastAsia="Palatino Linotype" w:hAnsi="Palatino Linotype" w:cs="Palatino Linotype"/>
                <w:b/>
                <w:bCs/>
                <w:color w:val="000000"/>
              </w:rPr>
              <w:t>Sujetos Obligados</w:t>
            </w:r>
            <w:r w:rsidRPr="00004483">
              <w:rPr>
                <w:rFonts w:ascii="Palatino Linotype" w:eastAsia="Palatino Linotype" w:hAnsi="Palatino Linotype" w:cs="Palatino Linotype"/>
                <w:color w:val="000000"/>
              </w:rPr>
              <w:t xml:space="preserve">, por lo que deberán fundar y motivar debidamente la clasificación. </w:t>
            </w:r>
          </w:p>
          <w:p w:rsidR="00451D58" w:rsidRPr="00004483" w:rsidRDefault="004705AF">
            <w:pPr>
              <w:tabs>
                <w:tab w:val="left" w:pos="284"/>
              </w:tabs>
              <w:spacing w:line="360" w:lineRule="auto"/>
              <w:ind w:right="49"/>
              <w:jc w:val="both"/>
              <w:rPr>
                <w:rFonts w:ascii="Palatino Linotype" w:eastAsia="Palatino Linotype" w:hAnsi="Palatino Linotype" w:cs="Palatino Linotype"/>
                <w:color w:val="000000"/>
              </w:rPr>
            </w:pPr>
            <w:r w:rsidRPr="00004483">
              <w:rPr>
                <w:rFonts w:ascii="Palatino Linotype" w:eastAsia="Palatino Linotype" w:hAnsi="Palatino Linotype" w:cs="Palatino Linotype"/>
                <w:color w:val="000000"/>
              </w:rPr>
              <w:t xml:space="preserve">De lo anterior, se desprende que para una correcta </w:t>
            </w:r>
            <w:r w:rsidRPr="00004483">
              <w:rPr>
                <w:rFonts w:ascii="Palatino Linotype" w:eastAsia="Palatino Linotype" w:hAnsi="Palatino Linotype" w:cs="Palatino Linotype"/>
                <w:b/>
                <w:bCs/>
                <w:color w:val="000000"/>
              </w:rPr>
              <w:t>clasificación total o parcial</w:t>
            </w:r>
            <w:r w:rsidRPr="00004483">
              <w:rPr>
                <w:rFonts w:ascii="Palatino Linotype" w:eastAsia="Palatino Linotype" w:hAnsi="Palatino Linotype" w:cs="Palatino Linotype"/>
                <w:color w:val="000000"/>
              </w:rPr>
              <w:t xml:space="preserve">, esto es determinar los datos que se suprimen en las versiones públicas, es necesario fundar y motivar, de manera correcta, la clasificación; considerando que todo acto que la autoridad pronuncie en el ejercicio de sus atribuciones, debe </w:t>
            </w:r>
            <w:r w:rsidRPr="00004483">
              <w:rPr>
                <w:rFonts w:ascii="Palatino Linotype" w:eastAsia="Palatino Linotype" w:hAnsi="Palatino Linotype" w:cs="Palatino Linotype"/>
                <w:color w:val="000000"/>
              </w:rPr>
              <w:lastRenderedPageBreak/>
              <w:t>expresar los fundamentos legales que le dieron origen y las razones por las que se deben aplicar al caso concreto.</w:t>
            </w:r>
          </w:p>
          <w:p w:rsidR="00451D58" w:rsidRPr="00004483" w:rsidRDefault="004705AF">
            <w:pPr>
              <w:tabs>
                <w:tab w:val="left" w:pos="284"/>
              </w:tabs>
              <w:spacing w:line="360" w:lineRule="auto"/>
              <w:ind w:right="49"/>
              <w:jc w:val="both"/>
              <w:rPr>
                <w:rFonts w:ascii="Palatino Linotype" w:eastAsia="Palatino Linotype" w:hAnsi="Palatino Linotype" w:cs="Palatino Linotype"/>
                <w:color w:val="000000"/>
              </w:rPr>
            </w:pPr>
            <w:r w:rsidRPr="00004483">
              <w:rPr>
                <w:rFonts w:ascii="Palatino Linotype" w:eastAsia="Palatino Linotype" w:hAnsi="Palatino Linotype" w:cs="Palatino Linotype"/>
                <w:color w:val="000000"/>
              </w:rPr>
              <w:t>Así, en un acto de autoridad se cumple con la debida fundamentación cuando se cita el precepto legal aplicable al caso concreto y la debida motivación cuando se expresan las razones, motivos o circunstancias que tomó en cuenta la autoridad para adecuar el hecho a los fundamentos de derecho. De este modo, la persona que se sienta afectada pueda impugnar la decisión, permitiéndole una real y auténtica defensa.</w:t>
            </w:r>
          </w:p>
          <w:p w:rsidR="00451D58" w:rsidRPr="00004483" w:rsidRDefault="004705AF">
            <w:pPr>
              <w:tabs>
                <w:tab w:val="left" w:pos="284"/>
              </w:tabs>
              <w:spacing w:line="360" w:lineRule="auto"/>
              <w:ind w:right="49"/>
              <w:jc w:val="both"/>
              <w:rPr>
                <w:rFonts w:ascii="Palatino Linotype" w:eastAsia="Palatino Linotype" w:hAnsi="Palatino Linotype" w:cs="Palatino Linotype"/>
                <w:color w:val="000000"/>
              </w:rPr>
            </w:pPr>
            <w:r w:rsidRPr="00004483">
              <w:rPr>
                <w:rFonts w:ascii="Palatino Linotype" w:eastAsia="Palatino Linotype" w:hAnsi="Palatino Linotype" w:cs="Palatino Linotype"/>
                <w:color w:val="000000"/>
              </w:rPr>
              <w:t>En ese mismo sentido, el numeral trigésimo tercero fracción V de los Lineamientos Generales, precisa que para motivar la clasificación se deben acreditar las circunstancias de tiempo, modo y lugar.</w:t>
            </w:r>
          </w:p>
          <w:p w:rsidR="00451D58" w:rsidRPr="00004483" w:rsidRDefault="004705AF">
            <w:pPr>
              <w:tabs>
                <w:tab w:val="left" w:pos="284"/>
              </w:tabs>
              <w:spacing w:line="360" w:lineRule="auto"/>
              <w:ind w:right="49"/>
              <w:jc w:val="both"/>
              <w:rPr>
                <w:rFonts w:ascii="Palatino Linotype" w:eastAsia="Palatino Linotype" w:hAnsi="Palatino Linotype" w:cs="Palatino Linotype"/>
                <w:color w:val="000000"/>
              </w:rPr>
            </w:pPr>
            <w:r w:rsidRPr="00004483">
              <w:rPr>
                <w:rFonts w:ascii="Palatino Linotype" w:eastAsia="Palatino Linotype" w:hAnsi="Palatino Linotype" w:cs="Palatino Linotype"/>
                <w:color w:val="000000"/>
              </w:rPr>
              <w:t xml:space="preserve">Ahora bien, </w:t>
            </w:r>
            <w:r w:rsidRPr="00004483">
              <w:rPr>
                <w:rFonts w:ascii="Palatino Linotype" w:eastAsia="Palatino Linotype" w:hAnsi="Palatino Linotype" w:cs="Palatino Linotype"/>
                <w:b/>
                <w:bCs/>
                <w:color w:val="000000"/>
                <w:u w:val="single"/>
              </w:rPr>
              <w:t>para cada caso además de fundar y motivar</w:t>
            </w:r>
            <w:r w:rsidRPr="00004483">
              <w:rPr>
                <w:rFonts w:ascii="Palatino Linotype" w:eastAsia="Palatino Linotype" w:hAnsi="Palatino Linotype" w:cs="Palatino Linotype"/>
                <w:color w:val="000000"/>
              </w:rPr>
              <w:t>, se debe identificar con claridad que datos contenidos en las documentales que son susceptibles de suprimirse, por ejemplo; Clave Única de Registro de Población (CURP), Registro Federal de Contribuyentes (R.F.C.), claves de seguros, préstamos o descuentos personales, secretos bancario, fiduciario, industrial, comercial, fiscal, bursátil y postal, cuya titularidad corresponda a particulares, entre otros.</w:t>
            </w:r>
          </w:p>
        </w:tc>
      </w:tr>
      <w:tr w:rsidR="00451D58" w:rsidRPr="00004483" w:rsidTr="00004483">
        <w:tc>
          <w:tcPr>
            <w:tcW w:w="2689" w:type="dxa"/>
          </w:tcPr>
          <w:p w:rsidR="00451D58" w:rsidRPr="00004483" w:rsidRDefault="004705AF">
            <w:pPr>
              <w:tabs>
                <w:tab w:val="left" w:pos="284"/>
              </w:tabs>
              <w:spacing w:line="360" w:lineRule="auto"/>
              <w:ind w:right="49"/>
              <w:jc w:val="both"/>
              <w:rPr>
                <w:rFonts w:ascii="Palatino Linotype" w:eastAsia="Palatino Linotype" w:hAnsi="Palatino Linotype" w:cs="Palatino Linotype"/>
                <w:b/>
                <w:bCs/>
              </w:rPr>
            </w:pPr>
            <w:r w:rsidRPr="00004483">
              <w:rPr>
                <w:rFonts w:ascii="Palatino Linotype" w:eastAsia="Palatino Linotype" w:hAnsi="Palatino Linotype" w:cs="Palatino Linotype"/>
                <w:b/>
                <w:bCs/>
              </w:rPr>
              <w:lastRenderedPageBreak/>
              <w:t xml:space="preserve">e) Condiciones especiales de la clasificación de la </w:t>
            </w:r>
            <w:r w:rsidRPr="00004483">
              <w:rPr>
                <w:rFonts w:ascii="Palatino Linotype" w:eastAsia="Palatino Linotype" w:hAnsi="Palatino Linotype" w:cs="Palatino Linotype"/>
                <w:b/>
                <w:bCs/>
              </w:rPr>
              <w:lastRenderedPageBreak/>
              <w:t xml:space="preserve">información como confidencial. </w:t>
            </w:r>
          </w:p>
        </w:tc>
        <w:tc>
          <w:tcPr>
            <w:tcW w:w="7229" w:type="dxa"/>
          </w:tcPr>
          <w:p w:rsidR="00451D58" w:rsidRPr="00004483" w:rsidRDefault="004705AF">
            <w:pPr>
              <w:tabs>
                <w:tab w:val="left" w:pos="284"/>
              </w:tabs>
              <w:spacing w:line="360" w:lineRule="auto"/>
              <w:ind w:right="49"/>
              <w:jc w:val="both"/>
              <w:rPr>
                <w:rFonts w:ascii="Palatino Linotype" w:eastAsia="Palatino Linotype" w:hAnsi="Palatino Linotype" w:cs="Palatino Linotype"/>
                <w:color w:val="000000"/>
              </w:rPr>
            </w:pPr>
            <w:r w:rsidRPr="00004483">
              <w:rPr>
                <w:rFonts w:ascii="Palatino Linotype" w:eastAsia="Palatino Linotype" w:hAnsi="Palatino Linotype" w:cs="Palatino Linotype"/>
                <w:color w:val="000000"/>
              </w:rPr>
              <w:lastRenderedPageBreak/>
              <w:t xml:space="preserve">Los artículos 148 y 120 de la Ley Estatal y de la Ley General, vigente a la fecha de la solicitud de información, respectivamente, </w:t>
            </w:r>
            <w:r w:rsidRPr="00004483">
              <w:rPr>
                <w:rFonts w:ascii="Palatino Linotype" w:eastAsia="Palatino Linotype" w:hAnsi="Palatino Linotype" w:cs="Palatino Linotype"/>
                <w:color w:val="000000"/>
              </w:rPr>
              <w:lastRenderedPageBreak/>
              <w:t xml:space="preserve">establecen que aun tratándose de datos personales, se podrán proporcionar, incluso sin solicitar el consentimiento de su titular. </w:t>
            </w:r>
          </w:p>
          <w:p w:rsidR="00451D58" w:rsidRPr="00004483" w:rsidRDefault="004705AF">
            <w:pPr>
              <w:tabs>
                <w:tab w:val="left" w:pos="284"/>
              </w:tabs>
              <w:spacing w:line="360" w:lineRule="auto"/>
              <w:ind w:right="49"/>
              <w:jc w:val="both"/>
              <w:rPr>
                <w:rFonts w:ascii="Palatino Linotype" w:eastAsia="Palatino Linotype" w:hAnsi="Palatino Linotype" w:cs="Palatino Linotype"/>
                <w:color w:val="000000"/>
              </w:rPr>
            </w:pPr>
            <w:r w:rsidRPr="00004483">
              <w:rPr>
                <w:rFonts w:ascii="Palatino Linotype" w:eastAsia="Palatino Linotype" w:hAnsi="Palatino Linotype" w:cs="Palatino Linotype"/>
                <w:color w:val="000000"/>
              </w:rPr>
              <w:t xml:space="preserve">En el caso de lo señalado en la fracción IV, será el Instituto quien deba aplicar la prueba de interés público, considerando también que como recientemente ha discutido la Suprema Corte de Justicia de la Nación, los servidores públicos nos encontramos sujetos a un régimen menor de protección. </w:t>
            </w:r>
          </w:p>
          <w:p w:rsidR="00451D58" w:rsidRPr="00004483" w:rsidRDefault="004705AF">
            <w:pPr>
              <w:tabs>
                <w:tab w:val="left" w:pos="284"/>
              </w:tabs>
              <w:spacing w:line="360" w:lineRule="auto"/>
              <w:rPr>
                <w:rFonts w:ascii="Palatino Linotype" w:eastAsia="Palatino Linotype" w:hAnsi="Palatino Linotype" w:cs="Palatino Linotype"/>
              </w:rPr>
            </w:pPr>
            <w:r w:rsidRPr="00004483">
              <w:rPr>
                <w:rFonts w:ascii="Palatino Linotype" w:eastAsia="Palatino Linotype" w:hAnsi="Palatino Linotype" w:cs="Palatino Linotype"/>
                <w:color w:val="000000"/>
              </w:rPr>
              <w:t>Pero si la información que se pretende clasificar como confidencial no se encuentra en los supuestos de los artículos señalados y es posible, se deberá consultar al titular de los datos si permite o no el acceso. De no ser posible, la realización de la consulta, procede, fundando y motivando, la clasificación.</w:t>
            </w:r>
          </w:p>
        </w:tc>
      </w:tr>
    </w:tbl>
    <w:p w:rsidR="00451D58" w:rsidRPr="00004483" w:rsidRDefault="00451D58">
      <w:pPr>
        <w:tabs>
          <w:tab w:val="left" w:pos="284"/>
        </w:tabs>
        <w:spacing w:line="360" w:lineRule="auto"/>
        <w:rPr>
          <w:rFonts w:ascii="Palatino Linotype" w:eastAsia="Palatino Linotype" w:hAnsi="Palatino Linotype" w:cs="Palatino Linotype"/>
          <w:color w:val="000000"/>
        </w:rPr>
      </w:pPr>
    </w:p>
    <w:p w:rsidR="00451D58" w:rsidRPr="00004483" w:rsidRDefault="00451D58">
      <w:pPr>
        <w:rPr>
          <w:rFonts w:ascii="Palatino Linotype" w:eastAsia="Palatino Linotype" w:hAnsi="Palatino Linotype" w:cs="Palatino Linotype"/>
        </w:rPr>
      </w:pPr>
    </w:p>
    <w:p w:rsidR="00451D58" w:rsidRPr="00004483" w:rsidRDefault="004705AF">
      <w:pPr>
        <w:numPr>
          <w:ilvl w:val="0"/>
          <w:numId w:val="3"/>
        </w:numPr>
        <w:spacing w:line="360" w:lineRule="auto"/>
        <w:ind w:left="0" w:right="-787" w:firstLine="0"/>
        <w:jc w:val="both"/>
        <w:rPr>
          <w:rFonts w:ascii="Palatino Linotype" w:eastAsia="Palatino Linotype" w:hAnsi="Palatino Linotype" w:cs="Palatino Linotype"/>
        </w:rPr>
      </w:pPr>
      <w:r w:rsidRPr="00004483">
        <w:rPr>
          <w:rFonts w:ascii="Palatino Linotype" w:eastAsia="Palatino Linotype" w:hAnsi="Palatino Linotype" w:cs="Palatino Linotype"/>
        </w:rPr>
        <w:t xml:space="preserve">En ese </w:t>
      </w:r>
      <w:r w:rsidRPr="00004483">
        <w:rPr>
          <w:rFonts w:ascii="Palatino Linotype" w:eastAsia="Palatino Linotype" w:hAnsi="Palatino Linotype" w:cs="Palatino Linotype"/>
          <w:color w:val="000000"/>
        </w:rPr>
        <w:t>sentido</w:t>
      </w:r>
      <w:r w:rsidRPr="00004483">
        <w:rPr>
          <w:rFonts w:ascii="Palatino Linotype" w:eastAsia="Palatino Linotype" w:hAnsi="Palatino Linotype" w:cs="Palatino Linotype"/>
        </w:rPr>
        <w:t xml:space="preserve">, el </w:t>
      </w:r>
      <w:r w:rsidRPr="00004483">
        <w:rPr>
          <w:rFonts w:ascii="Palatino Linotype" w:eastAsia="Palatino Linotype" w:hAnsi="Palatino Linotype" w:cs="Palatino Linotype"/>
          <w:b/>
          <w:bCs/>
        </w:rPr>
        <w:t>SUJETO OBLIGADO</w:t>
      </w:r>
      <w:r w:rsidRPr="00004483">
        <w:rPr>
          <w:rFonts w:ascii="Palatino Linotype" w:eastAsia="Palatino Linotype" w:hAnsi="Palatino Linotype" w:cs="Palatino Linotype"/>
        </w:rPr>
        <w:t xml:space="preserve"> deberá de emitir el Acuerdo del Comité de Transparencia, </w:t>
      </w:r>
      <w:r w:rsidRPr="00004483">
        <w:rPr>
          <w:rFonts w:ascii="Palatino Linotype" w:eastAsia="Palatino Linotype" w:hAnsi="Palatino Linotype" w:cs="Palatino Linotype"/>
          <w:color w:val="000000"/>
        </w:rPr>
        <w:t>mediante</w:t>
      </w:r>
      <w:r w:rsidRPr="00004483">
        <w:rPr>
          <w:rFonts w:ascii="Palatino Linotype" w:eastAsia="Palatino Linotype" w:hAnsi="Palatino Linotype" w:cs="Palatino Linotype"/>
        </w:rPr>
        <w:t xml:space="preserve"> el cual de manera fundada y motivada establezca las razones que llevaron al Sujeto Obligado a testar, suprimir o eliminar datos de dicho soporte documental, ya que no hacerlo, se reitera que lo entregado no tendría un sustento jurídico ni resultaría ser una versión pública, sino más bien una documentación ilegible, incompleta o tachada; ya que el no justificar las causas o motivos por las que no se aprecian determinados datos -ya sea porque se testan o suprimen- deja al solicitante en estado de incertidumbre, al no conocer o comprender porque no aparecen en la documentación respectiva.</w:t>
      </w:r>
    </w:p>
    <w:p w:rsidR="00451D58" w:rsidRPr="00004483" w:rsidRDefault="00451D58">
      <w:pPr>
        <w:tabs>
          <w:tab w:val="left" w:pos="284"/>
        </w:tabs>
        <w:spacing w:line="360" w:lineRule="auto"/>
        <w:ind w:right="276"/>
        <w:jc w:val="both"/>
        <w:rPr>
          <w:rFonts w:ascii="Palatino Linotype" w:eastAsia="Palatino Linotype" w:hAnsi="Palatino Linotype" w:cs="Palatino Linotype"/>
          <w:color w:val="000000"/>
        </w:rPr>
      </w:pPr>
    </w:p>
    <w:p w:rsidR="00451D58" w:rsidRPr="00004483" w:rsidRDefault="004705AF">
      <w:pPr>
        <w:numPr>
          <w:ilvl w:val="0"/>
          <w:numId w:val="3"/>
        </w:numPr>
        <w:spacing w:line="360" w:lineRule="auto"/>
        <w:ind w:left="0" w:right="-787" w:firstLine="0"/>
        <w:jc w:val="both"/>
        <w:rPr>
          <w:rFonts w:ascii="Palatino Linotype" w:eastAsia="Palatino Linotype" w:hAnsi="Palatino Linotype" w:cs="Palatino Linotype"/>
          <w:color w:val="000000"/>
        </w:rPr>
      </w:pPr>
      <w:r w:rsidRPr="00004483">
        <w:rPr>
          <w:rFonts w:ascii="Palatino Linotype" w:eastAsia="Palatino Linotype" w:hAnsi="Palatino Linotype" w:cs="Palatino Linotype"/>
        </w:rPr>
        <w:t xml:space="preserve">Derivado de lo establecido en párrafos anteriores, si el </w:t>
      </w:r>
      <w:r w:rsidRPr="00004483">
        <w:rPr>
          <w:rFonts w:ascii="Palatino Linotype" w:eastAsia="Palatino Linotype" w:hAnsi="Palatino Linotype" w:cs="Palatino Linotype"/>
          <w:b/>
          <w:bCs/>
        </w:rPr>
        <w:t>SUJETO OBLIGADO</w:t>
      </w:r>
      <w:r w:rsidRPr="00004483">
        <w:rPr>
          <w:rFonts w:ascii="Palatino Linotype" w:eastAsia="Palatino Linotype" w:hAnsi="Palatino Linotype" w:cs="Palatino Linotype"/>
        </w:rPr>
        <w:t xml:space="preserve"> incumple con estas formalidades y entrega la información sin proteger los datos personales o testando </w:t>
      </w:r>
      <w:r w:rsidRPr="00004483">
        <w:rPr>
          <w:rFonts w:ascii="Palatino Linotype" w:eastAsia="Palatino Linotype" w:hAnsi="Palatino Linotype" w:cs="Palatino Linotype"/>
        </w:rPr>
        <w:lastRenderedPageBreak/>
        <w:t>datos considerados como públicos incumple con lo que estipulan las disposiciones legales establecidas, asimismo que si entrega un documento testado sin el debido acuerdo de clasificación.</w:t>
      </w:r>
    </w:p>
    <w:p w:rsidR="00451D58" w:rsidRPr="00004483" w:rsidRDefault="00451D58">
      <w:pPr>
        <w:spacing w:line="360" w:lineRule="auto"/>
        <w:jc w:val="both"/>
        <w:rPr>
          <w:color w:val="000000"/>
        </w:rPr>
      </w:pPr>
    </w:p>
    <w:p w:rsidR="00451D58" w:rsidRPr="00004483" w:rsidRDefault="004705AF">
      <w:pPr>
        <w:numPr>
          <w:ilvl w:val="0"/>
          <w:numId w:val="3"/>
        </w:numPr>
        <w:spacing w:line="360" w:lineRule="auto"/>
        <w:ind w:left="0" w:right="-787" w:firstLine="0"/>
        <w:jc w:val="both"/>
        <w:rPr>
          <w:rFonts w:ascii="Palatino Linotype" w:eastAsia="Palatino Linotype" w:hAnsi="Palatino Linotype" w:cs="Palatino Linotype"/>
        </w:rPr>
      </w:pPr>
      <w:r w:rsidRPr="00004483">
        <w:rPr>
          <w:rFonts w:ascii="Palatino Linotype" w:eastAsia="Palatino Linotype" w:hAnsi="Palatino Linotype" w:cs="Palatino Linotype"/>
        </w:rPr>
        <w:t xml:space="preserve">Por lo expuesto, y con fundamento en lo prescrito en los artículos </w:t>
      </w:r>
      <w:r w:rsidRPr="00004483">
        <w:rPr>
          <w:rFonts w:ascii="Palatino Linotype" w:eastAsia="Palatino Linotype" w:hAnsi="Palatino Linotype" w:cs="Palatino Linotype"/>
          <w:color w:val="000000"/>
        </w:rPr>
        <w:t>5, párrafos cuadragésimo cuarto, cuadragésimo quinto y cuadragésimo sexto, fracciones IV y V, de la Constitución Política del Estado Libre y Soberano de México</w:t>
      </w:r>
      <w:r w:rsidRPr="00004483">
        <w:rPr>
          <w:rFonts w:ascii="Palatino Linotype" w:eastAsia="Palatino Linotype" w:hAnsi="Palatino Linotype" w:cs="Palatino Linotype"/>
        </w:rPr>
        <w:t>; 2, fracción II; 29, 36 fracciones I y II; 176, 178, 179, 181 y 185 de la Ley de Transparencia y Acceso a la Información Pública del Estado de México y Municipios, este Pleno:</w:t>
      </w:r>
    </w:p>
    <w:p w:rsidR="00451D58" w:rsidRPr="00004483" w:rsidRDefault="00451D58">
      <w:pPr>
        <w:ind w:right="278"/>
        <w:rPr>
          <w:rFonts w:ascii="Palatino Linotype" w:eastAsia="Palatino Linotype" w:hAnsi="Palatino Linotype" w:cs="Palatino Linotype"/>
        </w:rPr>
      </w:pPr>
    </w:p>
    <w:p w:rsidR="00451D58" w:rsidRPr="00004483" w:rsidRDefault="004705AF">
      <w:pPr>
        <w:spacing w:line="360" w:lineRule="auto"/>
        <w:ind w:right="-858"/>
        <w:jc w:val="center"/>
        <w:rPr>
          <w:rFonts w:ascii="Palatino Linotype" w:eastAsia="Palatino Linotype" w:hAnsi="Palatino Linotype" w:cs="Palatino Linotype"/>
          <w:b/>
          <w:bCs/>
        </w:rPr>
      </w:pPr>
      <w:r w:rsidRPr="00004483">
        <w:rPr>
          <w:rFonts w:ascii="Palatino Linotype" w:eastAsia="Palatino Linotype" w:hAnsi="Palatino Linotype" w:cs="Palatino Linotype"/>
          <w:b/>
          <w:bCs/>
        </w:rPr>
        <w:t>R E S U E L V E</w:t>
      </w:r>
    </w:p>
    <w:p w:rsidR="00451D58" w:rsidRPr="00004483" w:rsidRDefault="00451D58">
      <w:pPr>
        <w:spacing w:line="360" w:lineRule="auto"/>
        <w:ind w:right="-787"/>
        <w:jc w:val="center"/>
        <w:rPr>
          <w:rFonts w:ascii="Palatino Linotype" w:eastAsia="Palatino Linotype" w:hAnsi="Palatino Linotype" w:cs="Palatino Linotype"/>
          <w:b/>
          <w:bCs/>
        </w:rPr>
      </w:pPr>
    </w:p>
    <w:p w:rsidR="00451D58" w:rsidRPr="00004483" w:rsidRDefault="004705AF">
      <w:pPr>
        <w:spacing w:line="360" w:lineRule="auto"/>
        <w:ind w:right="-716"/>
        <w:jc w:val="both"/>
        <w:rPr>
          <w:rFonts w:ascii="Palatino Linotype" w:eastAsia="Palatino Linotype" w:hAnsi="Palatino Linotype" w:cs="Palatino Linotype"/>
          <w:color w:val="000000"/>
        </w:rPr>
      </w:pPr>
      <w:r w:rsidRPr="00004483">
        <w:rPr>
          <w:rFonts w:ascii="Palatino Linotype" w:eastAsia="Palatino Linotype" w:hAnsi="Palatino Linotype" w:cs="Palatino Linotype"/>
          <w:b/>
          <w:bCs/>
          <w:color w:val="000000"/>
        </w:rPr>
        <w:t>PRIMERO</w:t>
      </w:r>
      <w:r w:rsidRPr="00004483">
        <w:rPr>
          <w:rFonts w:ascii="Palatino Linotype" w:eastAsia="Palatino Linotype" w:hAnsi="Palatino Linotype" w:cs="Palatino Linotype"/>
          <w:color w:val="000000"/>
        </w:rPr>
        <w:t xml:space="preserve">. Resultan </w:t>
      </w:r>
      <w:r w:rsidRPr="00004483">
        <w:rPr>
          <w:rFonts w:ascii="Palatino Linotype" w:eastAsia="Palatino Linotype" w:hAnsi="Palatino Linotype" w:cs="Palatino Linotype"/>
          <w:b/>
          <w:bCs/>
          <w:color w:val="000000"/>
        </w:rPr>
        <w:t>FUNDADAS</w:t>
      </w:r>
      <w:r w:rsidRPr="00004483">
        <w:rPr>
          <w:rFonts w:ascii="Palatino Linotype" w:eastAsia="Palatino Linotype" w:hAnsi="Palatino Linotype" w:cs="Palatino Linotype"/>
          <w:color w:val="000000"/>
        </w:rPr>
        <w:t xml:space="preserve"> las razones o motivos de inconformidad hechos valer en los Recursos de Revisión </w:t>
      </w:r>
      <w:r w:rsidR="00116492" w:rsidRPr="00004483">
        <w:rPr>
          <w:rFonts w:ascii="Palatino Linotype" w:eastAsia="Palatino Linotype" w:hAnsi="Palatino Linotype" w:cs="Palatino Linotype"/>
          <w:b/>
          <w:bCs/>
          <w:color w:val="000000"/>
        </w:rPr>
        <w:t xml:space="preserve">1483/INFOEM/IP/RR/2026 y </w:t>
      </w:r>
      <w:r w:rsidRPr="00004483">
        <w:rPr>
          <w:rFonts w:ascii="Palatino Linotype" w:eastAsia="Palatino Linotype" w:hAnsi="Palatino Linotype" w:cs="Palatino Linotype"/>
          <w:b/>
          <w:bCs/>
          <w:color w:val="000000"/>
        </w:rPr>
        <w:t>1520/INFOEM/IP/RR/2026</w:t>
      </w:r>
      <w:r w:rsidRPr="00004483">
        <w:rPr>
          <w:rFonts w:ascii="Palatino Linotype" w:eastAsia="Palatino Linotype" w:hAnsi="Palatino Linotype" w:cs="Palatino Linotype"/>
          <w:color w:val="000000"/>
        </w:rPr>
        <w:t>,</w:t>
      </w:r>
      <w:r w:rsidRPr="00004483">
        <w:rPr>
          <w:rFonts w:ascii="Palatino Linotype" w:eastAsia="Palatino Linotype" w:hAnsi="Palatino Linotype" w:cs="Palatino Linotype"/>
          <w:b/>
          <w:bCs/>
          <w:color w:val="000000"/>
        </w:rPr>
        <w:t xml:space="preserve"> </w:t>
      </w:r>
      <w:r w:rsidRPr="00004483">
        <w:rPr>
          <w:rFonts w:ascii="Palatino Linotype" w:eastAsia="Palatino Linotype" w:hAnsi="Palatino Linotype" w:cs="Palatino Linotype"/>
          <w:color w:val="000000"/>
        </w:rPr>
        <w:t xml:space="preserve">en términos de los Considerandos </w:t>
      </w:r>
      <w:r w:rsidRPr="00004483">
        <w:rPr>
          <w:rFonts w:ascii="Palatino Linotype" w:eastAsia="Palatino Linotype" w:hAnsi="Palatino Linotype" w:cs="Palatino Linotype"/>
          <w:b/>
          <w:bCs/>
          <w:color w:val="000000"/>
        </w:rPr>
        <w:t xml:space="preserve">Cuarto </w:t>
      </w:r>
      <w:r w:rsidRPr="00004483">
        <w:rPr>
          <w:rFonts w:ascii="Palatino Linotype" w:eastAsia="Palatino Linotype" w:hAnsi="Palatino Linotype" w:cs="Palatino Linotype"/>
          <w:color w:val="000000"/>
        </w:rPr>
        <w:t>y</w:t>
      </w:r>
      <w:r w:rsidRPr="00004483">
        <w:rPr>
          <w:rFonts w:ascii="Palatino Linotype" w:eastAsia="Palatino Linotype" w:hAnsi="Palatino Linotype" w:cs="Palatino Linotype"/>
          <w:b/>
          <w:bCs/>
          <w:color w:val="000000"/>
        </w:rPr>
        <w:t xml:space="preserve"> Quinto </w:t>
      </w:r>
      <w:r w:rsidRPr="00004483">
        <w:rPr>
          <w:rFonts w:ascii="Palatino Linotype" w:eastAsia="Palatino Linotype" w:hAnsi="Palatino Linotype" w:cs="Palatino Linotype"/>
          <w:color w:val="000000"/>
        </w:rPr>
        <w:t xml:space="preserve">de la presente Resolución. </w:t>
      </w:r>
    </w:p>
    <w:p w:rsidR="00451D58" w:rsidRPr="00004483" w:rsidRDefault="00451D58">
      <w:pPr>
        <w:spacing w:line="360" w:lineRule="auto"/>
        <w:ind w:right="-716"/>
        <w:jc w:val="both"/>
        <w:rPr>
          <w:rFonts w:ascii="Palatino Linotype" w:eastAsia="Palatino Linotype" w:hAnsi="Palatino Linotype" w:cs="Palatino Linotype"/>
          <w:color w:val="000000"/>
        </w:rPr>
      </w:pPr>
    </w:p>
    <w:p w:rsidR="00451D58" w:rsidRPr="00004483" w:rsidRDefault="004705AF">
      <w:pPr>
        <w:spacing w:line="360" w:lineRule="auto"/>
        <w:ind w:right="-716"/>
        <w:jc w:val="both"/>
        <w:rPr>
          <w:rFonts w:ascii="Palatino Linotype" w:eastAsia="Palatino Linotype" w:hAnsi="Palatino Linotype" w:cs="Palatino Linotype"/>
          <w:color w:val="000000"/>
        </w:rPr>
      </w:pPr>
      <w:bookmarkStart w:id="8" w:name="_heading=h.vihmelcub0eb" w:colFirst="0" w:colLast="0"/>
      <w:bookmarkEnd w:id="8"/>
      <w:r w:rsidRPr="00004483">
        <w:rPr>
          <w:rFonts w:ascii="Palatino Linotype" w:eastAsia="Palatino Linotype" w:hAnsi="Palatino Linotype" w:cs="Palatino Linotype"/>
          <w:b/>
          <w:bCs/>
          <w:color w:val="000000"/>
        </w:rPr>
        <w:t xml:space="preserve">SEGUNDO. </w:t>
      </w:r>
      <w:r w:rsidRPr="00004483">
        <w:rPr>
          <w:rFonts w:ascii="Palatino Linotype" w:eastAsia="Palatino Linotype" w:hAnsi="Palatino Linotype" w:cs="Palatino Linotype"/>
          <w:color w:val="000000"/>
        </w:rPr>
        <w:t xml:space="preserve">Se </w:t>
      </w:r>
      <w:r w:rsidRPr="00004483">
        <w:rPr>
          <w:rFonts w:ascii="Palatino Linotype" w:eastAsia="Palatino Linotype" w:hAnsi="Palatino Linotype" w:cs="Palatino Linotype"/>
          <w:b/>
          <w:bCs/>
          <w:color w:val="000000"/>
        </w:rPr>
        <w:t xml:space="preserve">MODIFICAN </w:t>
      </w:r>
      <w:r w:rsidRPr="00004483">
        <w:rPr>
          <w:rFonts w:ascii="Palatino Linotype" w:eastAsia="Palatino Linotype" w:hAnsi="Palatino Linotype" w:cs="Palatino Linotype"/>
          <w:color w:val="000000"/>
        </w:rPr>
        <w:t xml:space="preserve">las respuestas emitidas por el </w:t>
      </w:r>
      <w:r w:rsidRPr="00004483">
        <w:rPr>
          <w:rFonts w:ascii="Palatino Linotype" w:eastAsia="Palatino Linotype" w:hAnsi="Palatino Linotype" w:cs="Palatino Linotype"/>
          <w:b/>
          <w:bCs/>
          <w:color w:val="000000"/>
        </w:rPr>
        <w:t xml:space="preserve">Ayuntamiento de Toluca </w:t>
      </w:r>
      <w:r w:rsidRPr="00004483">
        <w:rPr>
          <w:rFonts w:ascii="Palatino Linotype" w:eastAsia="Palatino Linotype" w:hAnsi="Palatino Linotype" w:cs="Palatino Linotype"/>
          <w:color w:val="000000"/>
        </w:rPr>
        <w:t xml:space="preserve">y se </w:t>
      </w:r>
      <w:r w:rsidRPr="00004483">
        <w:rPr>
          <w:rFonts w:ascii="Palatino Linotype" w:eastAsia="Palatino Linotype" w:hAnsi="Palatino Linotype" w:cs="Palatino Linotype"/>
          <w:b/>
          <w:bCs/>
          <w:color w:val="000000"/>
        </w:rPr>
        <w:t>ORDENA</w:t>
      </w:r>
      <w:r w:rsidRPr="00004483">
        <w:rPr>
          <w:rFonts w:ascii="Palatino Linotype" w:eastAsia="Palatino Linotype" w:hAnsi="Palatino Linotype" w:cs="Palatino Linotype"/>
          <w:color w:val="000000"/>
        </w:rPr>
        <w:t xml:space="preserve"> entregar a través del Sistema de Acceso a la Información Mexiquense (SAIMEX), previa búsqueda exhaustiva y razonable, de ser procedente en versión pública, la siguiente información:</w:t>
      </w:r>
    </w:p>
    <w:p w:rsidR="00451D58" w:rsidRPr="00004483" w:rsidRDefault="00451D58">
      <w:pPr>
        <w:spacing w:line="360" w:lineRule="auto"/>
        <w:ind w:right="-716"/>
        <w:jc w:val="both"/>
        <w:rPr>
          <w:rFonts w:ascii="Palatino Linotype" w:eastAsia="Palatino Linotype" w:hAnsi="Palatino Linotype" w:cs="Palatino Linotype"/>
          <w:color w:val="000000"/>
        </w:rPr>
      </w:pPr>
    </w:p>
    <w:p w:rsidR="00451D58" w:rsidRPr="00004483" w:rsidRDefault="004705AF">
      <w:pPr>
        <w:pBdr>
          <w:top w:val="nil"/>
          <w:left w:val="nil"/>
          <w:bottom w:val="nil"/>
          <w:right w:val="nil"/>
          <w:between w:val="nil"/>
        </w:pBdr>
        <w:spacing w:line="360" w:lineRule="auto"/>
        <w:ind w:left="720" w:right="-787"/>
        <w:jc w:val="both"/>
        <w:rPr>
          <w:rFonts w:ascii="Palatino Linotype" w:eastAsia="Palatino Linotype" w:hAnsi="Palatino Linotype" w:cs="Palatino Linotype"/>
          <w:b/>
          <w:bCs/>
          <w:color w:val="000000"/>
        </w:rPr>
      </w:pPr>
      <w:r w:rsidRPr="00004483">
        <w:rPr>
          <w:rFonts w:ascii="Palatino Linotype" w:eastAsia="Palatino Linotype" w:hAnsi="Palatino Linotype" w:cs="Palatino Linotype"/>
          <w:b/>
          <w:bCs/>
          <w:color w:val="000000"/>
        </w:rPr>
        <w:t>De la Tercera Regiduría:</w:t>
      </w:r>
    </w:p>
    <w:p w:rsidR="00451D58" w:rsidRPr="00004483" w:rsidRDefault="004705AF">
      <w:pPr>
        <w:numPr>
          <w:ilvl w:val="0"/>
          <w:numId w:val="9"/>
        </w:numPr>
        <w:pBdr>
          <w:top w:val="nil"/>
          <w:left w:val="nil"/>
          <w:bottom w:val="nil"/>
          <w:right w:val="nil"/>
          <w:between w:val="nil"/>
        </w:pBdr>
        <w:spacing w:line="360" w:lineRule="auto"/>
        <w:ind w:right="-787"/>
        <w:jc w:val="both"/>
        <w:rPr>
          <w:rFonts w:ascii="Palatino Linotype" w:eastAsia="Palatino Linotype" w:hAnsi="Palatino Linotype" w:cs="Palatino Linotype"/>
          <w:b/>
          <w:bCs/>
          <w:color w:val="000000"/>
        </w:rPr>
      </w:pPr>
      <w:r w:rsidRPr="00004483">
        <w:rPr>
          <w:rFonts w:ascii="Palatino Linotype" w:eastAsia="Palatino Linotype" w:hAnsi="Palatino Linotype" w:cs="Palatino Linotype"/>
          <w:b/>
          <w:bCs/>
          <w:color w:val="000000"/>
        </w:rPr>
        <w:t>Oficios enviados del mes de enero de 2025 faltantes</w:t>
      </w:r>
    </w:p>
    <w:p w:rsidR="00451D58" w:rsidRPr="00004483" w:rsidRDefault="004705AF">
      <w:pPr>
        <w:numPr>
          <w:ilvl w:val="0"/>
          <w:numId w:val="9"/>
        </w:numPr>
        <w:pBdr>
          <w:top w:val="nil"/>
          <w:left w:val="nil"/>
          <w:bottom w:val="nil"/>
          <w:right w:val="nil"/>
          <w:between w:val="nil"/>
        </w:pBdr>
        <w:spacing w:line="360" w:lineRule="auto"/>
        <w:ind w:right="-787"/>
        <w:jc w:val="both"/>
        <w:rPr>
          <w:rFonts w:ascii="Palatino Linotype" w:eastAsia="Palatino Linotype" w:hAnsi="Palatino Linotype" w:cs="Palatino Linotype"/>
          <w:b/>
          <w:bCs/>
          <w:color w:val="000000"/>
        </w:rPr>
      </w:pPr>
      <w:r w:rsidRPr="00004483">
        <w:rPr>
          <w:rFonts w:ascii="Palatino Linotype" w:eastAsia="Palatino Linotype" w:hAnsi="Palatino Linotype" w:cs="Palatino Linotype"/>
          <w:b/>
          <w:bCs/>
          <w:color w:val="000000"/>
        </w:rPr>
        <w:t>Oficios enviados del mes de enero de 2025, remitidos en respuesta, en correcta versión pública.</w:t>
      </w:r>
    </w:p>
    <w:p w:rsidR="00451D58" w:rsidRPr="00004483" w:rsidRDefault="004705AF">
      <w:pPr>
        <w:numPr>
          <w:ilvl w:val="0"/>
          <w:numId w:val="9"/>
        </w:numPr>
        <w:pBdr>
          <w:top w:val="nil"/>
          <w:left w:val="nil"/>
          <w:bottom w:val="nil"/>
          <w:right w:val="nil"/>
          <w:between w:val="nil"/>
        </w:pBdr>
        <w:spacing w:line="360" w:lineRule="auto"/>
        <w:ind w:right="-787"/>
        <w:jc w:val="both"/>
        <w:rPr>
          <w:rFonts w:ascii="Palatino Linotype" w:eastAsia="Palatino Linotype" w:hAnsi="Palatino Linotype" w:cs="Palatino Linotype"/>
          <w:b/>
          <w:bCs/>
          <w:color w:val="000000"/>
        </w:rPr>
      </w:pPr>
      <w:r w:rsidRPr="00004483">
        <w:rPr>
          <w:rFonts w:ascii="Palatino Linotype" w:eastAsia="Palatino Linotype" w:hAnsi="Palatino Linotype" w:cs="Palatino Linotype"/>
          <w:b/>
          <w:bCs/>
          <w:color w:val="000000"/>
        </w:rPr>
        <w:lastRenderedPageBreak/>
        <w:t>Oficios recibidos del 01 al 31 de enero de 2025.</w:t>
      </w:r>
    </w:p>
    <w:p w:rsidR="00451D58" w:rsidRPr="00004483" w:rsidRDefault="004705AF" w:rsidP="00116492">
      <w:pPr>
        <w:numPr>
          <w:ilvl w:val="0"/>
          <w:numId w:val="9"/>
        </w:numPr>
        <w:pBdr>
          <w:top w:val="nil"/>
          <w:left w:val="nil"/>
          <w:bottom w:val="nil"/>
          <w:right w:val="nil"/>
          <w:between w:val="nil"/>
        </w:pBdr>
        <w:spacing w:line="360" w:lineRule="auto"/>
        <w:ind w:right="-787"/>
        <w:jc w:val="both"/>
        <w:rPr>
          <w:rFonts w:ascii="Palatino Linotype" w:eastAsia="Palatino Linotype" w:hAnsi="Palatino Linotype" w:cs="Palatino Linotype"/>
          <w:b/>
          <w:bCs/>
          <w:color w:val="000000"/>
        </w:rPr>
      </w:pPr>
      <w:r w:rsidRPr="00004483">
        <w:rPr>
          <w:rFonts w:ascii="Palatino Linotype" w:eastAsia="Palatino Linotype" w:hAnsi="Palatino Linotype" w:cs="Palatino Linotype"/>
          <w:b/>
          <w:bCs/>
          <w:color w:val="000000"/>
        </w:rPr>
        <w:t>Oficios enviados del mes de octubre de 2025 faltantes e incompletos, de los remitidos en informe justificado.</w:t>
      </w:r>
    </w:p>
    <w:p w:rsidR="00451D58" w:rsidRPr="00004483" w:rsidRDefault="00451D58">
      <w:pPr>
        <w:pBdr>
          <w:top w:val="nil"/>
          <w:left w:val="nil"/>
          <w:bottom w:val="nil"/>
          <w:right w:val="nil"/>
          <w:between w:val="nil"/>
        </w:pBdr>
        <w:spacing w:line="360" w:lineRule="auto"/>
        <w:ind w:right="-716"/>
        <w:jc w:val="both"/>
        <w:rPr>
          <w:rFonts w:ascii="Palatino Linotype" w:eastAsia="Palatino Linotype" w:hAnsi="Palatino Linotype" w:cs="Palatino Linotype"/>
          <w:b/>
          <w:bCs/>
          <w:color w:val="000000"/>
        </w:rPr>
      </w:pPr>
    </w:p>
    <w:p w:rsidR="00451D58" w:rsidRPr="00004483" w:rsidRDefault="004705AF">
      <w:pPr>
        <w:spacing w:line="360" w:lineRule="auto"/>
        <w:ind w:left="567" w:right="-716"/>
        <w:jc w:val="both"/>
        <w:rPr>
          <w:rFonts w:ascii="Palatino Linotype" w:eastAsia="Palatino Linotype" w:hAnsi="Palatino Linotype" w:cs="Palatino Linotype"/>
          <w:color w:val="000000"/>
        </w:rPr>
      </w:pPr>
      <w:r w:rsidRPr="00004483">
        <w:rPr>
          <w:rFonts w:ascii="Palatino Linotype" w:eastAsia="Palatino Linotype" w:hAnsi="Palatino Linotype" w:cs="Palatino Linotype"/>
          <w:color w:val="000000"/>
        </w:rPr>
        <w:t>Para efectos de lo anterior, se deberá emitir el Acuerdo del Comité de Transparencia en términos de los artículos 49, fracción VIII y 132, fracción II de la Ley de Transparencia y Acceso a la Información Pública del Estado de México y Municipios, en el que funde y motive las razones sobre los datos que se supriman o eliminen dentro del soporte documental respectivo objeto de las versiones públicas que se formulen y se pongan a disposición del</w:t>
      </w:r>
      <w:r w:rsidRPr="00004483">
        <w:rPr>
          <w:rFonts w:ascii="Palatino Linotype" w:eastAsia="Palatino Linotype" w:hAnsi="Palatino Linotype" w:cs="Palatino Linotype"/>
          <w:b/>
          <w:bCs/>
          <w:color w:val="000000"/>
        </w:rPr>
        <w:t xml:space="preserve"> Recurrente</w:t>
      </w:r>
      <w:r w:rsidRPr="00004483">
        <w:rPr>
          <w:rFonts w:ascii="Palatino Linotype" w:eastAsia="Palatino Linotype" w:hAnsi="Palatino Linotype" w:cs="Palatino Linotype"/>
          <w:color w:val="000000"/>
        </w:rPr>
        <w:t>.</w:t>
      </w:r>
    </w:p>
    <w:p w:rsidR="00451D58" w:rsidRPr="00004483" w:rsidRDefault="00451D58">
      <w:pPr>
        <w:spacing w:line="360" w:lineRule="auto"/>
        <w:ind w:left="567" w:right="-716"/>
        <w:jc w:val="both"/>
        <w:rPr>
          <w:rFonts w:ascii="Palatino Linotype" w:eastAsia="Palatino Linotype" w:hAnsi="Palatino Linotype" w:cs="Palatino Linotype"/>
          <w:color w:val="000000"/>
        </w:rPr>
      </w:pPr>
    </w:p>
    <w:p w:rsidR="00451D58" w:rsidRPr="00004483" w:rsidRDefault="004705AF">
      <w:pPr>
        <w:spacing w:line="360" w:lineRule="auto"/>
        <w:ind w:left="567" w:right="-716"/>
        <w:jc w:val="both"/>
        <w:rPr>
          <w:rFonts w:ascii="Palatino Linotype" w:eastAsia="Palatino Linotype" w:hAnsi="Palatino Linotype" w:cs="Palatino Linotype"/>
          <w:color w:val="000000"/>
        </w:rPr>
      </w:pPr>
      <w:bookmarkStart w:id="9" w:name="_heading=h.5ay2zkevldm0" w:colFirst="0" w:colLast="0"/>
      <w:bookmarkEnd w:id="9"/>
      <w:r w:rsidRPr="00004483">
        <w:rPr>
          <w:rFonts w:ascii="Palatino Linotype" w:eastAsia="Palatino Linotype" w:hAnsi="Palatino Linotype" w:cs="Palatino Linotype"/>
          <w:color w:val="000000"/>
        </w:rPr>
        <w:t xml:space="preserve">Para el caso que el </w:t>
      </w:r>
      <w:r w:rsidRPr="00004483">
        <w:rPr>
          <w:rFonts w:ascii="Palatino Linotype" w:eastAsia="Palatino Linotype" w:hAnsi="Palatino Linotype" w:cs="Palatino Linotype"/>
          <w:b/>
          <w:bCs/>
          <w:color w:val="000000"/>
        </w:rPr>
        <w:t>SUJETO OBLIGADO</w:t>
      </w:r>
      <w:r w:rsidRPr="00004483">
        <w:rPr>
          <w:rFonts w:ascii="Palatino Linotype" w:eastAsia="Palatino Linotype" w:hAnsi="Palatino Linotype" w:cs="Palatino Linotype"/>
          <w:color w:val="000000"/>
        </w:rPr>
        <w:t xml:space="preserve"> no cuente con la información que se ordena su entrega en el numeral 1) y 4) del presente Resolutivo, porque no se generaron o se cancelaron, bastará con que lo haga del conocimiento de la Recurrente al momento de dar cumplimiento a la presente resolución, en términos del artículo 19 párrafo segundo de la Ley de Transparencia y Acceso a la Información Pública del Estado de México y Municipios.</w:t>
      </w:r>
    </w:p>
    <w:p w:rsidR="00451D58" w:rsidRPr="00004483" w:rsidRDefault="00451D58">
      <w:pPr>
        <w:spacing w:line="360" w:lineRule="auto"/>
        <w:ind w:right="-716"/>
        <w:jc w:val="both"/>
        <w:rPr>
          <w:rFonts w:ascii="Palatino Linotype" w:eastAsia="Palatino Linotype" w:hAnsi="Palatino Linotype" w:cs="Palatino Linotype"/>
          <w:b/>
          <w:bCs/>
          <w:color w:val="000000"/>
        </w:rPr>
      </w:pPr>
    </w:p>
    <w:p w:rsidR="00451D58" w:rsidRPr="00004483" w:rsidRDefault="004705AF">
      <w:pPr>
        <w:spacing w:line="360" w:lineRule="auto"/>
        <w:ind w:right="-716"/>
        <w:jc w:val="both"/>
        <w:rPr>
          <w:rFonts w:ascii="Palatino Linotype" w:eastAsia="Palatino Linotype" w:hAnsi="Palatino Linotype" w:cs="Palatino Linotype"/>
          <w:color w:val="000000"/>
        </w:rPr>
      </w:pPr>
      <w:r w:rsidRPr="00004483">
        <w:rPr>
          <w:rFonts w:ascii="Palatino Linotype" w:eastAsia="Palatino Linotype" w:hAnsi="Palatino Linotype" w:cs="Palatino Linotype"/>
          <w:b/>
          <w:bCs/>
          <w:color w:val="000000"/>
        </w:rPr>
        <w:t xml:space="preserve">TERCERO. Notifíquese </w:t>
      </w:r>
      <w:r w:rsidRPr="00004483">
        <w:rPr>
          <w:rFonts w:ascii="Palatino Linotype" w:eastAsia="Palatino Linotype" w:hAnsi="Palatino Linotype" w:cs="Palatino Linotype"/>
          <w:color w:val="000000"/>
        </w:rPr>
        <w:t xml:space="preserve">la presente resolución al Titular de la Unidad de Transparencia del Sujeto Obligado, vía SAIMEX, para que conforme al artículo 186 último párrafo, 189 segundo párrafo y 194 de la Ley de Transparencia y Acceso a la Información Pública del Estado de México y Municipios; </w:t>
      </w:r>
      <w:r w:rsidRPr="00004483">
        <w:rPr>
          <w:rFonts w:ascii="Palatino Linotype" w:eastAsia="Palatino Linotype" w:hAnsi="Palatino Linotype" w:cs="Palatino Linotype"/>
          <w:b/>
          <w:bCs/>
          <w:color w:val="000000"/>
        </w:rPr>
        <w:t>dé cumplimiento a lo ordenado dentro del plazo de diez días hábiles</w:t>
      </w:r>
      <w:r w:rsidRPr="00004483">
        <w:rPr>
          <w:rFonts w:ascii="Palatino Linotype" w:eastAsia="Palatino Linotype" w:hAnsi="Palatino Linotype" w:cs="Palatino Linotype"/>
          <w:color w:val="000000"/>
        </w:rPr>
        <w:t xml:space="preserve">, e informe a este Instituto en un plazo de tres días hábiles siguientes sobre el cumplimiento dado a la presente y, se le apercibe que en caso de negarse a cumplir la presente resolución o </w:t>
      </w:r>
      <w:r w:rsidRPr="00004483">
        <w:rPr>
          <w:rFonts w:ascii="Palatino Linotype" w:eastAsia="Palatino Linotype" w:hAnsi="Palatino Linotype" w:cs="Palatino Linotype"/>
          <w:color w:val="000000"/>
        </w:rPr>
        <w:lastRenderedPageBreak/>
        <w:t>hacerlo de manera parcial, se le impondrá una medida de apremio de conformidad con lo previsto en los artículos 198, 200, fracción III; 214, 215 y 216 de la Ley  de Transparencia y Acceso a la Información Pública del Estado de México y Municipios.</w:t>
      </w:r>
    </w:p>
    <w:p w:rsidR="00451D58" w:rsidRPr="00004483" w:rsidRDefault="00451D58">
      <w:pPr>
        <w:spacing w:line="360" w:lineRule="auto"/>
        <w:ind w:right="-716"/>
        <w:jc w:val="both"/>
        <w:rPr>
          <w:rFonts w:ascii="Palatino Linotype" w:eastAsia="Palatino Linotype" w:hAnsi="Palatino Linotype" w:cs="Palatino Linotype"/>
          <w:color w:val="000000"/>
        </w:rPr>
      </w:pPr>
    </w:p>
    <w:p w:rsidR="00451D58" w:rsidRPr="00004483" w:rsidRDefault="004705AF">
      <w:pPr>
        <w:spacing w:line="360" w:lineRule="auto"/>
        <w:ind w:right="-716"/>
        <w:jc w:val="both"/>
        <w:rPr>
          <w:rFonts w:ascii="Palatino Linotype" w:eastAsia="Palatino Linotype" w:hAnsi="Palatino Linotype" w:cs="Palatino Linotype"/>
          <w:color w:val="000000"/>
        </w:rPr>
      </w:pPr>
      <w:r w:rsidRPr="00004483">
        <w:rPr>
          <w:rFonts w:ascii="Palatino Linotype" w:eastAsia="Palatino Linotype" w:hAnsi="Palatino Linotype" w:cs="Palatino Linotype"/>
          <w:b/>
          <w:bCs/>
          <w:color w:val="000000"/>
        </w:rPr>
        <w:t xml:space="preserve">CUARTO. </w:t>
      </w:r>
      <w:r w:rsidRPr="00004483">
        <w:rPr>
          <w:rFonts w:ascii="Palatino Linotype" w:eastAsia="Palatino Linotype" w:hAnsi="Palatino Linotype" w:cs="Palatino Linotype"/>
          <w:color w:val="000000"/>
        </w:rPr>
        <w:t xml:space="preserve">De conformidad con el artículo 198 de la Ley de Transparencia y Acceso a la Información Pública del Estado de México y Municipios, de considerarlo procedente, el </w:t>
      </w:r>
      <w:r w:rsidRPr="00004483">
        <w:rPr>
          <w:rFonts w:ascii="Palatino Linotype" w:eastAsia="Palatino Linotype" w:hAnsi="Palatino Linotype" w:cs="Palatino Linotype"/>
          <w:b/>
          <w:bCs/>
          <w:color w:val="000000"/>
        </w:rPr>
        <w:t>Sujeto Obligado</w:t>
      </w:r>
      <w:r w:rsidRPr="00004483">
        <w:rPr>
          <w:rFonts w:ascii="Palatino Linotype" w:eastAsia="Palatino Linotype" w:hAnsi="Palatino Linotype" w:cs="Palatino Linotype"/>
          <w:color w:val="000000"/>
        </w:rPr>
        <w:t xml:space="preserve"> de manera fundada y motivada, podrá solicitar una ampliación de plazo para el cumplimiento de la presente resolución.</w:t>
      </w:r>
    </w:p>
    <w:p w:rsidR="00451D58" w:rsidRPr="00004483" w:rsidRDefault="00451D58">
      <w:pPr>
        <w:spacing w:line="360" w:lineRule="auto"/>
        <w:ind w:right="-716"/>
        <w:jc w:val="both"/>
        <w:rPr>
          <w:rFonts w:ascii="Palatino Linotype" w:eastAsia="Palatino Linotype" w:hAnsi="Palatino Linotype" w:cs="Palatino Linotype"/>
          <w:color w:val="000000"/>
        </w:rPr>
      </w:pPr>
    </w:p>
    <w:p w:rsidR="00451D58" w:rsidRPr="00004483" w:rsidRDefault="004705AF">
      <w:pPr>
        <w:tabs>
          <w:tab w:val="left" w:pos="8080"/>
        </w:tabs>
        <w:spacing w:line="360" w:lineRule="auto"/>
        <w:ind w:right="-716"/>
        <w:jc w:val="both"/>
        <w:rPr>
          <w:rFonts w:ascii="Palatino Linotype" w:eastAsia="Palatino Linotype" w:hAnsi="Palatino Linotype" w:cs="Palatino Linotype"/>
          <w:color w:val="000000"/>
        </w:rPr>
      </w:pPr>
      <w:bookmarkStart w:id="10" w:name="_heading=h.xhr981y4g39w" w:colFirst="0" w:colLast="0"/>
      <w:bookmarkEnd w:id="10"/>
      <w:r w:rsidRPr="00004483">
        <w:rPr>
          <w:rFonts w:ascii="Palatino Linotype" w:eastAsia="Palatino Linotype" w:hAnsi="Palatino Linotype" w:cs="Palatino Linotype"/>
          <w:b/>
          <w:bCs/>
          <w:color w:val="000000"/>
        </w:rPr>
        <w:t xml:space="preserve">QUINTO. </w:t>
      </w:r>
      <w:r w:rsidRPr="00004483">
        <w:rPr>
          <w:rFonts w:ascii="Palatino Linotype" w:eastAsia="Palatino Linotype" w:hAnsi="Palatino Linotype" w:cs="Palatino Linotype"/>
          <w:color w:val="000000"/>
        </w:rPr>
        <w:t xml:space="preserve">Notifíquese al Recurrente la presente resolución, vía </w:t>
      </w:r>
      <w:r w:rsidRPr="00004483">
        <w:rPr>
          <w:rFonts w:ascii="Palatino Linotype" w:eastAsia="Palatino Linotype" w:hAnsi="Palatino Linotype" w:cs="Palatino Linotype"/>
          <w:b/>
          <w:bCs/>
          <w:color w:val="000000"/>
        </w:rPr>
        <w:t>SAIMEX</w:t>
      </w:r>
      <w:r w:rsidRPr="00004483">
        <w:rPr>
          <w:rFonts w:ascii="Palatino Linotype" w:eastAsia="Palatino Linotype" w:hAnsi="Palatino Linotype" w:cs="Palatino Linotype"/>
          <w:color w:val="000000"/>
        </w:rPr>
        <w:t>.</w:t>
      </w:r>
    </w:p>
    <w:p w:rsidR="00451D58" w:rsidRPr="00004483" w:rsidRDefault="00451D58">
      <w:pPr>
        <w:tabs>
          <w:tab w:val="left" w:pos="8080"/>
        </w:tabs>
        <w:spacing w:line="360" w:lineRule="auto"/>
        <w:ind w:right="-716"/>
        <w:jc w:val="both"/>
        <w:rPr>
          <w:rFonts w:ascii="Palatino Linotype" w:eastAsia="Palatino Linotype" w:hAnsi="Palatino Linotype" w:cs="Palatino Linotype"/>
          <w:color w:val="000000"/>
        </w:rPr>
      </w:pPr>
    </w:p>
    <w:p w:rsidR="00451D58" w:rsidRPr="00004483" w:rsidRDefault="004705AF">
      <w:pPr>
        <w:shd w:val="clear" w:color="auto" w:fill="FFFFFF"/>
        <w:spacing w:line="360" w:lineRule="auto"/>
        <w:ind w:right="-716"/>
        <w:jc w:val="both"/>
        <w:rPr>
          <w:rFonts w:ascii="Palatino Linotype" w:eastAsia="Palatino Linotype" w:hAnsi="Palatino Linotype" w:cs="Palatino Linotype"/>
          <w:color w:val="000000"/>
        </w:rPr>
      </w:pPr>
      <w:r w:rsidRPr="00004483">
        <w:rPr>
          <w:rFonts w:ascii="Palatino Linotype" w:eastAsia="Palatino Linotype" w:hAnsi="Palatino Linotype" w:cs="Palatino Linotype"/>
          <w:b/>
          <w:bCs/>
          <w:color w:val="000000"/>
        </w:rPr>
        <w:t xml:space="preserve">SEXTO. </w:t>
      </w:r>
      <w:r w:rsidRPr="00004483">
        <w:rPr>
          <w:rFonts w:ascii="Palatino Linotype" w:eastAsia="Palatino Linotype" w:hAnsi="Palatino Linotype" w:cs="Palatino Linotype"/>
          <w:color w:val="000000"/>
        </w:rPr>
        <w:t>Se hace del conocimiento del</w:t>
      </w:r>
      <w:r w:rsidRPr="00004483">
        <w:rPr>
          <w:rFonts w:ascii="Palatino Linotype" w:eastAsia="Palatino Linotype" w:hAnsi="Palatino Linotype" w:cs="Palatino Linotype"/>
          <w:b/>
          <w:bCs/>
          <w:color w:val="000000"/>
        </w:rPr>
        <w:t xml:space="preserve"> Recurrente </w:t>
      </w:r>
      <w:r w:rsidRPr="00004483">
        <w:rPr>
          <w:rFonts w:ascii="Palatino Linotype" w:eastAsia="Palatino Linotype" w:hAnsi="Palatino Linotype" w:cs="Palatino Linotype"/>
          <w:color w:val="000000"/>
        </w:rPr>
        <w:t>que, de conformidad con lo establecido en el artículo 196 de la Ley de Transparencia y Acceso a la Información Pública del Estado de México y Municipios, en caso de que considere que la resolución le cause algún perjuicio podrá impugnarla vía Juicio de Amparo en los términos de las leyes aplicables.</w:t>
      </w:r>
    </w:p>
    <w:p w:rsidR="00451D58" w:rsidRPr="00004483" w:rsidRDefault="00451D58">
      <w:pPr>
        <w:shd w:val="clear" w:color="auto" w:fill="FFFFFF"/>
        <w:spacing w:line="360" w:lineRule="auto"/>
        <w:ind w:right="-716"/>
        <w:jc w:val="both"/>
        <w:rPr>
          <w:rFonts w:ascii="Palatino Linotype" w:eastAsia="Palatino Linotype" w:hAnsi="Palatino Linotype" w:cs="Palatino Linotype"/>
          <w:color w:val="000000"/>
        </w:rPr>
      </w:pPr>
    </w:p>
    <w:p w:rsidR="00451D58" w:rsidRPr="00004483" w:rsidRDefault="004705AF">
      <w:pPr>
        <w:spacing w:line="360" w:lineRule="auto"/>
        <w:ind w:right="-787"/>
        <w:jc w:val="both"/>
        <w:rPr>
          <w:rFonts w:ascii="Palatino Linotype" w:eastAsia="Palatino Linotype" w:hAnsi="Palatino Linotype" w:cs="Palatino Linotype"/>
        </w:rPr>
      </w:pPr>
      <w:r w:rsidRPr="00004483">
        <w:rPr>
          <w:rFonts w:ascii="Palatino Linotype" w:eastAsia="Palatino Linotype" w:hAnsi="Palatino Linotype" w:cs="Palatino Linotype"/>
          <w:b/>
          <w:bCs/>
        </w:rPr>
        <w:t>SÉPTIMO.</w:t>
      </w:r>
      <w:r w:rsidRPr="00004483">
        <w:rPr>
          <w:rFonts w:ascii="Palatino Linotype" w:eastAsia="Palatino Linotype" w:hAnsi="Palatino Linotype" w:cs="Palatino Linotype"/>
        </w:rPr>
        <w:t xml:space="preserve"> Gírese oficio a la Dirección General de Protección de Datos Personales de este Instituto para hacer de su </w:t>
      </w:r>
      <w:r w:rsidRPr="00004483">
        <w:rPr>
          <w:rFonts w:ascii="Palatino Linotype" w:eastAsia="Palatino Linotype" w:hAnsi="Palatino Linotype" w:cs="Palatino Linotype"/>
          <w:color w:val="000000"/>
        </w:rPr>
        <w:t>conocimiento</w:t>
      </w:r>
      <w:r w:rsidRPr="00004483">
        <w:rPr>
          <w:rFonts w:ascii="Palatino Linotype" w:eastAsia="Palatino Linotype" w:hAnsi="Palatino Linotype" w:cs="Palatino Linotype"/>
        </w:rPr>
        <w:t xml:space="preserve"> la presente resolución, a fin de que en ejercicio de sus atribuciones y de conformidad con el artículo 82, fracciones XIV, XXII, XXIII y XXV de la Ley de Protección de Datos Personales en Posesión de Sujetos Obligados del Estado de México y Municipios, determine lo conducente, en términos del Considerando </w:t>
      </w:r>
      <w:r w:rsidRPr="00004483">
        <w:rPr>
          <w:rFonts w:ascii="Palatino Linotype" w:eastAsia="Palatino Linotype" w:hAnsi="Palatino Linotype" w:cs="Palatino Linotype"/>
          <w:b/>
          <w:bCs/>
        </w:rPr>
        <w:t>CUARTO</w:t>
      </w:r>
      <w:r w:rsidRPr="00004483">
        <w:rPr>
          <w:rFonts w:ascii="Palatino Linotype" w:eastAsia="Palatino Linotype" w:hAnsi="Palatino Linotype" w:cs="Palatino Linotype"/>
        </w:rPr>
        <w:t xml:space="preserve"> de la presente resolución.</w:t>
      </w:r>
    </w:p>
    <w:p w:rsidR="00451D58" w:rsidRPr="00004483" w:rsidRDefault="00451D58">
      <w:pPr>
        <w:spacing w:line="360" w:lineRule="auto"/>
        <w:ind w:right="-787"/>
        <w:jc w:val="both"/>
        <w:rPr>
          <w:rFonts w:ascii="Palatino Linotype" w:eastAsia="Palatino Linotype" w:hAnsi="Palatino Linotype" w:cs="Palatino Linotype"/>
          <w:b/>
          <w:bCs/>
        </w:rPr>
      </w:pPr>
    </w:p>
    <w:p w:rsidR="00116492" w:rsidRPr="00004483" w:rsidRDefault="00116492" w:rsidP="00116492">
      <w:pPr>
        <w:spacing w:before="240" w:after="240" w:line="360" w:lineRule="auto"/>
        <w:ind w:firstLine="1"/>
        <w:jc w:val="both"/>
        <w:rPr>
          <w:rFonts w:ascii="Palatino Linotype" w:hAnsi="Palatino Linotype"/>
        </w:rPr>
      </w:pPr>
      <w:bookmarkStart w:id="11" w:name="_heading=h.frdph2iv9fhg" w:colFirst="0" w:colLast="0"/>
      <w:bookmarkStart w:id="12" w:name="_Hlk99014733"/>
      <w:bookmarkEnd w:id="11"/>
      <w:r w:rsidRPr="00004483">
        <w:rPr>
          <w:rFonts w:ascii="Palatino Linotype" w:hAnsi="Palatino Linotype" w:cs="Palatino Linotype"/>
        </w:rPr>
        <w:lastRenderedPageBreak/>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OCTAVA SESIÓN ORDINARIA, CELEBRADA EL CINCO (05) DE MARZO DE DOS MIL VEINTISÉIS, ANTE EL SECRETARIO TÉCNICO DEL PLENO </w:t>
      </w:r>
      <w:r w:rsidRPr="00004483">
        <w:rPr>
          <w:rFonts w:ascii="Palatino Linotype" w:hAnsi="Palatino Linotype" w:cs="Palatino Linotype"/>
          <w:color w:val="000000" w:themeColor="text1"/>
        </w:rPr>
        <w:t>ALEXIS TAPIA RAMÍREZ.</w:t>
      </w:r>
    </w:p>
    <w:bookmarkEnd w:id="12"/>
    <w:p w:rsidR="00451D58" w:rsidRPr="00004483" w:rsidRDefault="00451D58">
      <w:pPr>
        <w:spacing w:line="360" w:lineRule="auto"/>
        <w:ind w:right="-858"/>
        <w:jc w:val="both"/>
        <w:rPr>
          <w:rFonts w:ascii="Palatino Linotype" w:eastAsia="Palatino Linotype" w:hAnsi="Palatino Linotype" w:cs="Palatino Linotype"/>
        </w:rPr>
      </w:pPr>
    </w:p>
    <w:p w:rsidR="00451D58" w:rsidRPr="00004483" w:rsidRDefault="00451D58">
      <w:pPr>
        <w:spacing w:line="360" w:lineRule="auto"/>
        <w:ind w:right="-787"/>
        <w:jc w:val="both"/>
        <w:rPr>
          <w:rFonts w:ascii="Palatino Linotype" w:eastAsia="Palatino Linotype" w:hAnsi="Palatino Linotype" w:cs="Palatino Linotype"/>
        </w:rPr>
      </w:pPr>
    </w:p>
    <w:p w:rsidR="00451D58" w:rsidRPr="00004483" w:rsidRDefault="00451D58">
      <w:pPr>
        <w:spacing w:line="360" w:lineRule="auto"/>
        <w:ind w:right="-787"/>
        <w:jc w:val="both"/>
        <w:rPr>
          <w:rFonts w:ascii="Palatino Linotype" w:eastAsia="Palatino Linotype" w:hAnsi="Palatino Linotype" w:cs="Palatino Linotype"/>
        </w:rPr>
      </w:pPr>
    </w:p>
    <w:p w:rsidR="00451D58" w:rsidRPr="00004483" w:rsidRDefault="00451D58">
      <w:pPr>
        <w:spacing w:line="360" w:lineRule="auto"/>
        <w:ind w:right="-787"/>
        <w:jc w:val="both"/>
        <w:rPr>
          <w:rFonts w:ascii="Palatino Linotype" w:eastAsia="Palatino Linotype" w:hAnsi="Palatino Linotype" w:cs="Palatino Linotype"/>
        </w:rPr>
      </w:pPr>
    </w:p>
    <w:p w:rsidR="00451D58" w:rsidRPr="00004483" w:rsidRDefault="00451D58">
      <w:pPr>
        <w:spacing w:line="360" w:lineRule="auto"/>
        <w:ind w:right="-787"/>
        <w:jc w:val="both"/>
        <w:rPr>
          <w:rFonts w:ascii="Palatino Linotype" w:eastAsia="Palatino Linotype" w:hAnsi="Palatino Linotype" w:cs="Palatino Linotype"/>
        </w:rPr>
      </w:pPr>
    </w:p>
    <w:p w:rsidR="00451D58" w:rsidRPr="00004483" w:rsidRDefault="00451D58">
      <w:pPr>
        <w:spacing w:line="360" w:lineRule="auto"/>
        <w:ind w:right="-787"/>
        <w:jc w:val="both"/>
        <w:rPr>
          <w:rFonts w:ascii="Palatino Linotype" w:eastAsia="Palatino Linotype" w:hAnsi="Palatino Linotype" w:cs="Palatino Linotype"/>
        </w:rPr>
      </w:pPr>
    </w:p>
    <w:p w:rsidR="00451D58" w:rsidRPr="00004483" w:rsidRDefault="00451D58">
      <w:pPr>
        <w:spacing w:line="360" w:lineRule="auto"/>
        <w:ind w:right="-787"/>
        <w:jc w:val="both"/>
        <w:rPr>
          <w:rFonts w:ascii="Palatino Linotype" w:eastAsia="Palatino Linotype" w:hAnsi="Palatino Linotype" w:cs="Palatino Linotype"/>
        </w:rPr>
      </w:pPr>
    </w:p>
    <w:p w:rsidR="00451D58" w:rsidRPr="00004483" w:rsidRDefault="00451D58">
      <w:pPr>
        <w:spacing w:line="360" w:lineRule="auto"/>
        <w:ind w:right="-787"/>
        <w:jc w:val="both"/>
        <w:rPr>
          <w:rFonts w:ascii="Palatino Linotype" w:eastAsia="Palatino Linotype" w:hAnsi="Palatino Linotype" w:cs="Palatino Linotype"/>
        </w:rPr>
      </w:pPr>
    </w:p>
    <w:p w:rsidR="00451D58" w:rsidRPr="00004483" w:rsidRDefault="00451D58">
      <w:pPr>
        <w:spacing w:line="360" w:lineRule="auto"/>
        <w:ind w:right="-787"/>
        <w:jc w:val="both"/>
        <w:rPr>
          <w:rFonts w:ascii="Palatino Linotype" w:eastAsia="Palatino Linotype" w:hAnsi="Palatino Linotype" w:cs="Palatino Linotype"/>
        </w:rPr>
      </w:pPr>
    </w:p>
    <w:p w:rsidR="00451D58" w:rsidRPr="00004483" w:rsidRDefault="00451D58">
      <w:pPr>
        <w:spacing w:line="360" w:lineRule="auto"/>
        <w:ind w:right="-787"/>
        <w:jc w:val="both"/>
        <w:rPr>
          <w:rFonts w:ascii="Palatino Linotype" w:eastAsia="Palatino Linotype" w:hAnsi="Palatino Linotype" w:cs="Palatino Linotype"/>
        </w:rPr>
      </w:pPr>
    </w:p>
    <w:p w:rsidR="00451D58" w:rsidRPr="00004483" w:rsidRDefault="00451D58">
      <w:pPr>
        <w:spacing w:line="360" w:lineRule="auto"/>
        <w:ind w:right="-787"/>
        <w:jc w:val="both"/>
        <w:rPr>
          <w:rFonts w:ascii="Palatino Linotype" w:eastAsia="Palatino Linotype" w:hAnsi="Palatino Linotype" w:cs="Palatino Linotype"/>
        </w:rPr>
      </w:pPr>
    </w:p>
    <w:p w:rsidR="00451D58" w:rsidRPr="00004483" w:rsidRDefault="00451D58">
      <w:pPr>
        <w:spacing w:line="360" w:lineRule="auto"/>
        <w:ind w:right="-787"/>
        <w:jc w:val="both"/>
        <w:rPr>
          <w:rFonts w:ascii="Palatino Linotype" w:eastAsia="Palatino Linotype" w:hAnsi="Palatino Linotype" w:cs="Palatino Linotype"/>
        </w:rPr>
      </w:pPr>
    </w:p>
    <w:p w:rsidR="00451D58" w:rsidRPr="00004483" w:rsidRDefault="00451D58">
      <w:pPr>
        <w:spacing w:line="360" w:lineRule="auto"/>
        <w:ind w:right="-787"/>
        <w:jc w:val="both"/>
        <w:rPr>
          <w:rFonts w:ascii="Palatino Linotype" w:eastAsia="Palatino Linotype" w:hAnsi="Palatino Linotype" w:cs="Palatino Linotype"/>
        </w:rPr>
      </w:pPr>
    </w:p>
    <w:p w:rsidR="00451D58" w:rsidRPr="00004483" w:rsidRDefault="00451D58">
      <w:pPr>
        <w:spacing w:line="360" w:lineRule="auto"/>
        <w:ind w:right="-787"/>
        <w:jc w:val="both"/>
        <w:rPr>
          <w:rFonts w:ascii="Palatino Linotype" w:eastAsia="Palatino Linotype" w:hAnsi="Palatino Linotype" w:cs="Palatino Linotype"/>
        </w:rPr>
      </w:pPr>
    </w:p>
    <w:p w:rsidR="00451D58" w:rsidRPr="00004483" w:rsidRDefault="00451D58">
      <w:pPr>
        <w:spacing w:line="360" w:lineRule="auto"/>
        <w:ind w:right="-787"/>
        <w:rPr>
          <w:rFonts w:ascii="Palatino Linotype" w:eastAsia="Palatino Linotype" w:hAnsi="Palatino Linotype" w:cs="Palatino Linotype"/>
        </w:rPr>
      </w:pPr>
    </w:p>
    <w:p w:rsidR="00451D58" w:rsidRPr="00004483" w:rsidRDefault="00451D58">
      <w:pPr>
        <w:spacing w:line="360" w:lineRule="auto"/>
        <w:ind w:right="-787"/>
        <w:rPr>
          <w:rFonts w:ascii="Palatino Linotype" w:eastAsia="Palatino Linotype" w:hAnsi="Palatino Linotype" w:cs="Palatino Linotype"/>
        </w:rPr>
      </w:pPr>
    </w:p>
    <w:p w:rsidR="00451D58" w:rsidRPr="00004483" w:rsidRDefault="00451D58">
      <w:pPr>
        <w:spacing w:line="360" w:lineRule="auto"/>
        <w:ind w:right="-787"/>
        <w:rPr>
          <w:rFonts w:ascii="Palatino Linotype" w:eastAsia="Palatino Linotype" w:hAnsi="Palatino Linotype" w:cs="Palatino Linotype"/>
        </w:rPr>
      </w:pPr>
    </w:p>
    <w:p w:rsidR="00451D58" w:rsidRPr="00004483" w:rsidRDefault="00451D58">
      <w:pPr>
        <w:tabs>
          <w:tab w:val="left" w:pos="3374"/>
        </w:tabs>
        <w:spacing w:line="360" w:lineRule="auto"/>
        <w:ind w:right="-787"/>
        <w:rPr>
          <w:rFonts w:ascii="Palatino Linotype" w:eastAsia="Palatino Linotype" w:hAnsi="Palatino Linotype" w:cs="Palatino Linotype"/>
        </w:rPr>
      </w:pPr>
      <w:bookmarkStart w:id="13" w:name="_heading=h.lnxbz9" w:colFirst="0" w:colLast="0"/>
      <w:bookmarkEnd w:id="13"/>
    </w:p>
    <w:p w:rsidR="00451D58" w:rsidRPr="00004483" w:rsidRDefault="00451D58">
      <w:pPr>
        <w:tabs>
          <w:tab w:val="left" w:pos="3374"/>
        </w:tabs>
        <w:spacing w:line="360" w:lineRule="auto"/>
        <w:ind w:right="-787"/>
        <w:rPr>
          <w:rFonts w:ascii="Palatino Linotype" w:eastAsia="Palatino Linotype" w:hAnsi="Palatino Linotype" w:cs="Palatino Linotype"/>
        </w:rPr>
      </w:pPr>
    </w:p>
    <w:p w:rsidR="00451D58" w:rsidRPr="00004483" w:rsidRDefault="00451D58">
      <w:pPr>
        <w:tabs>
          <w:tab w:val="left" w:pos="3374"/>
        </w:tabs>
        <w:spacing w:line="360" w:lineRule="auto"/>
        <w:ind w:right="-787"/>
        <w:rPr>
          <w:rFonts w:ascii="Palatino Linotype" w:eastAsia="Palatino Linotype" w:hAnsi="Palatino Linotype" w:cs="Palatino Linotype"/>
        </w:rPr>
      </w:pPr>
    </w:p>
    <w:sectPr w:rsidR="00451D58" w:rsidRPr="00004483">
      <w:headerReference w:type="even" r:id="rId9"/>
      <w:headerReference w:type="default" r:id="rId10"/>
      <w:footerReference w:type="default" r:id="rId11"/>
      <w:headerReference w:type="first" r:id="rId12"/>
      <w:footerReference w:type="first" r:id="rId13"/>
      <w:pgSz w:w="12240" w:h="15840"/>
      <w:pgMar w:top="2268" w:right="1474" w:bottom="1702" w:left="1701" w:header="709"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63E76" w:rsidRDefault="00263E76">
      <w:r>
        <w:separator/>
      </w:r>
    </w:p>
  </w:endnote>
  <w:endnote w:type="continuationSeparator" w:id="0">
    <w:p w:rsidR="00263E76" w:rsidRDefault="00263E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Times New Roman"/>
    <w:charset w:val="00"/>
    <w:family w:val="auto"/>
    <w:pitch w:val="default"/>
    <w:embedRegular r:id="rId1" w:fontKey="{6354CC75-1CC8-48DE-B637-8C2813CEA8C6}"/>
  </w:font>
  <w:font w:name="Courier New">
    <w:panose1 w:val="02070309020205020404"/>
    <w:charset w:val="00"/>
    <w:family w:val="modern"/>
    <w:pitch w:val="fixed"/>
    <w:sig w:usb0="E0002E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embedRegular r:id="rId2" w:fontKey="{812D36B1-8E39-4CD1-8ADD-D27448BE8AFA}"/>
    <w:embedBold r:id="rId3" w:fontKey="{70C83E92-D260-4D30-A0FA-B411AF3831A5}"/>
    <w:embedItalic r:id="rId4" w:fontKey="{ACDE4E73-38A9-4E4F-AE40-724818B69EFE}"/>
    <w:embedBoldItalic r:id="rId5" w:fontKey="{02974256-C870-4D83-AC14-615A6A07500F}"/>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6" w:fontKey="{B1E1E695-834E-46D0-A2F3-582042A0748B}"/>
    <w:embedBold r:id="rId7" w:fontKey="{3253FD50-114C-45E4-8180-7BC705CD21C9}"/>
  </w:font>
  <w:font w:name="Calibri Light">
    <w:panose1 w:val="020F0302020204030204"/>
    <w:charset w:val="00"/>
    <w:family w:val="swiss"/>
    <w:pitch w:val="variable"/>
    <w:sig w:usb0="E4002EFF" w:usb1="C200247B" w:usb2="00000009" w:usb3="00000000" w:csb0="000001FF" w:csb1="00000000"/>
    <w:embedRegular r:id="rId8" w:fontKey="{B3E16293-4B88-4A35-AAC5-5532699582AB}"/>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9" w:fontKey="{12225220-18DC-4E02-90A2-C5820877A062}"/>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1D58" w:rsidRPr="00004483" w:rsidRDefault="004705AF">
    <w:pPr>
      <w:pBdr>
        <w:top w:val="nil"/>
        <w:left w:val="nil"/>
        <w:bottom w:val="nil"/>
        <w:right w:val="nil"/>
        <w:between w:val="nil"/>
      </w:pBdr>
      <w:tabs>
        <w:tab w:val="center" w:pos="4419"/>
        <w:tab w:val="right" w:pos="8838"/>
      </w:tabs>
      <w:jc w:val="right"/>
      <w:rPr>
        <w:rFonts w:ascii="Palatino Linotype" w:eastAsia="Palatino Linotype" w:hAnsi="Palatino Linotype" w:cs="Palatino Linotype"/>
        <w:b/>
        <w:color w:val="000000"/>
        <w:sz w:val="22"/>
        <w:szCs w:val="20"/>
      </w:rPr>
    </w:pPr>
    <w:r w:rsidRPr="00004483">
      <w:rPr>
        <w:rFonts w:ascii="Palatino Linotype" w:eastAsia="Palatino Linotype" w:hAnsi="Palatino Linotype" w:cs="Palatino Linotype"/>
        <w:b/>
        <w:color w:val="000000"/>
        <w:sz w:val="22"/>
        <w:szCs w:val="20"/>
      </w:rPr>
      <w:t xml:space="preserve">Página </w:t>
    </w:r>
    <w:r w:rsidRPr="00004483">
      <w:rPr>
        <w:rFonts w:ascii="Palatino Linotype" w:eastAsia="Palatino Linotype" w:hAnsi="Palatino Linotype" w:cs="Palatino Linotype"/>
        <w:b/>
        <w:color w:val="000000"/>
        <w:sz w:val="22"/>
        <w:szCs w:val="20"/>
      </w:rPr>
      <w:fldChar w:fldCharType="begin"/>
    </w:r>
    <w:r w:rsidRPr="00004483">
      <w:rPr>
        <w:rFonts w:ascii="Palatino Linotype" w:eastAsia="Palatino Linotype" w:hAnsi="Palatino Linotype" w:cs="Palatino Linotype"/>
        <w:b/>
        <w:color w:val="000000"/>
        <w:sz w:val="22"/>
        <w:szCs w:val="20"/>
      </w:rPr>
      <w:instrText>PAGE</w:instrText>
    </w:r>
    <w:r w:rsidRPr="00004483">
      <w:rPr>
        <w:rFonts w:ascii="Palatino Linotype" w:eastAsia="Palatino Linotype" w:hAnsi="Palatino Linotype" w:cs="Palatino Linotype"/>
        <w:b/>
        <w:color w:val="000000"/>
        <w:sz w:val="22"/>
        <w:szCs w:val="20"/>
      </w:rPr>
      <w:fldChar w:fldCharType="separate"/>
    </w:r>
    <w:r w:rsidR="00004483">
      <w:rPr>
        <w:rFonts w:ascii="Palatino Linotype" w:eastAsia="Palatino Linotype" w:hAnsi="Palatino Linotype" w:cs="Palatino Linotype"/>
        <w:b/>
        <w:noProof/>
        <w:color w:val="000000"/>
        <w:sz w:val="22"/>
        <w:szCs w:val="20"/>
      </w:rPr>
      <w:t>21</w:t>
    </w:r>
    <w:r w:rsidRPr="00004483">
      <w:rPr>
        <w:rFonts w:ascii="Palatino Linotype" w:eastAsia="Palatino Linotype" w:hAnsi="Palatino Linotype" w:cs="Palatino Linotype"/>
        <w:b/>
        <w:color w:val="000000"/>
        <w:sz w:val="22"/>
        <w:szCs w:val="20"/>
      </w:rPr>
      <w:fldChar w:fldCharType="end"/>
    </w:r>
    <w:r w:rsidRPr="00004483">
      <w:rPr>
        <w:rFonts w:ascii="Palatino Linotype" w:eastAsia="Palatino Linotype" w:hAnsi="Palatino Linotype" w:cs="Palatino Linotype"/>
        <w:b/>
        <w:color w:val="000000"/>
        <w:sz w:val="22"/>
        <w:szCs w:val="20"/>
      </w:rPr>
      <w:t xml:space="preserve"> de </w:t>
    </w:r>
    <w:r w:rsidRPr="00004483">
      <w:rPr>
        <w:rFonts w:ascii="Palatino Linotype" w:eastAsia="Palatino Linotype" w:hAnsi="Palatino Linotype" w:cs="Palatino Linotype"/>
        <w:b/>
        <w:color w:val="000000"/>
        <w:sz w:val="22"/>
        <w:szCs w:val="20"/>
      </w:rPr>
      <w:fldChar w:fldCharType="begin"/>
    </w:r>
    <w:r w:rsidRPr="00004483">
      <w:rPr>
        <w:rFonts w:ascii="Palatino Linotype" w:eastAsia="Palatino Linotype" w:hAnsi="Palatino Linotype" w:cs="Palatino Linotype"/>
        <w:b/>
        <w:color w:val="000000"/>
        <w:sz w:val="22"/>
        <w:szCs w:val="20"/>
      </w:rPr>
      <w:instrText>NUMPAGES</w:instrText>
    </w:r>
    <w:r w:rsidRPr="00004483">
      <w:rPr>
        <w:rFonts w:ascii="Palatino Linotype" w:eastAsia="Palatino Linotype" w:hAnsi="Palatino Linotype" w:cs="Palatino Linotype"/>
        <w:b/>
        <w:color w:val="000000"/>
        <w:sz w:val="22"/>
        <w:szCs w:val="20"/>
      </w:rPr>
      <w:fldChar w:fldCharType="separate"/>
    </w:r>
    <w:r w:rsidR="00004483">
      <w:rPr>
        <w:rFonts w:ascii="Palatino Linotype" w:eastAsia="Palatino Linotype" w:hAnsi="Palatino Linotype" w:cs="Palatino Linotype"/>
        <w:b/>
        <w:noProof/>
        <w:color w:val="000000"/>
        <w:sz w:val="22"/>
        <w:szCs w:val="20"/>
      </w:rPr>
      <w:t>30</w:t>
    </w:r>
    <w:r w:rsidRPr="00004483">
      <w:rPr>
        <w:rFonts w:ascii="Palatino Linotype" w:eastAsia="Palatino Linotype" w:hAnsi="Palatino Linotype" w:cs="Palatino Linotype"/>
        <w:b/>
        <w:color w:val="000000"/>
        <w:sz w:val="22"/>
        <w:szCs w:val="20"/>
      </w:rPr>
      <w:fldChar w:fldCharType="end"/>
    </w:r>
  </w:p>
  <w:p w:rsidR="00451D58" w:rsidRDefault="00451D58">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1D58" w:rsidRPr="00004483" w:rsidRDefault="004705AF">
    <w:pPr>
      <w:pBdr>
        <w:top w:val="nil"/>
        <w:left w:val="nil"/>
        <w:bottom w:val="nil"/>
        <w:right w:val="nil"/>
        <w:between w:val="nil"/>
      </w:pBdr>
      <w:tabs>
        <w:tab w:val="center" w:pos="4419"/>
        <w:tab w:val="right" w:pos="8838"/>
      </w:tabs>
      <w:jc w:val="right"/>
      <w:rPr>
        <w:rFonts w:ascii="Palatino Linotype" w:eastAsia="Palatino Linotype" w:hAnsi="Palatino Linotype" w:cs="Palatino Linotype"/>
        <w:b/>
        <w:color w:val="000000"/>
        <w:sz w:val="22"/>
        <w:szCs w:val="20"/>
      </w:rPr>
    </w:pPr>
    <w:r w:rsidRPr="00004483">
      <w:rPr>
        <w:rFonts w:ascii="Palatino Linotype" w:eastAsia="Palatino Linotype" w:hAnsi="Palatino Linotype" w:cs="Palatino Linotype"/>
        <w:b/>
        <w:color w:val="000000"/>
        <w:sz w:val="22"/>
        <w:szCs w:val="20"/>
      </w:rPr>
      <w:t xml:space="preserve">Página </w:t>
    </w:r>
    <w:r w:rsidRPr="00004483">
      <w:rPr>
        <w:rFonts w:ascii="Palatino Linotype" w:eastAsia="Palatino Linotype" w:hAnsi="Palatino Linotype" w:cs="Palatino Linotype"/>
        <w:b/>
        <w:color w:val="000000"/>
        <w:sz w:val="22"/>
        <w:szCs w:val="20"/>
      </w:rPr>
      <w:fldChar w:fldCharType="begin"/>
    </w:r>
    <w:r w:rsidRPr="00004483">
      <w:rPr>
        <w:rFonts w:ascii="Palatino Linotype" w:eastAsia="Palatino Linotype" w:hAnsi="Palatino Linotype" w:cs="Palatino Linotype"/>
        <w:b/>
        <w:color w:val="000000"/>
        <w:sz w:val="22"/>
        <w:szCs w:val="20"/>
      </w:rPr>
      <w:instrText>PAGE</w:instrText>
    </w:r>
    <w:r w:rsidRPr="00004483">
      <w:rPr>
        <w:rFonts w:ascii="Palatino Linotype" w:eastAsia="Palatino Linotype" w:hAnsi="Palatino Linotype" w:cs="Palatino Linotype"/>
        <w:b/>
        <w:color w:val="000000"/>
        <w:sz w:val="22"/>
        <w:szCs w:val="20"/>
      </w:rPr>
      <w:fldChar w:fldCharType="separate"/>
    </w:r>
    <w:r w:rsidR="00004483">
      <w:rPr>
        <w:rFonts w:ascii="Palatino Linotype" w:eastAsia="Palatino Linotype" w:hAnsi="Palatino Linotype" w:cs="Palatino Linotype"/>
        <w:b/>
        <w:noProof/>
        <w:color w:val="000000"/>
        <w:sz w:val="22"/>
        <w:szCs w:val="20"/>
      </w:rPr>
      <w:t>1</w:t>
    </w:r>
    <w:r w:rsidRPr="00004483">
      <w:rPr>
        <w:rFonts w:ascii="Palatino Linotype" w:eastAsia="Palatino Linotype" w:hAnsi="Palatino Linotype" w:cs="Palatino Linotype"/>
        <w:b/>
        <w:color w:val="000000"/>
        <w:sz w:val="22"/>
        <w:szCs w:val="20"/>
      </w:rPr>
      <w:fldChar w:fldCharType="end"/>
    </w:r>
    <w:r w:rsidRPr="00004483">
      <w:rPr>
        <w:rFonts w:ascii="Palatino Linotype" w:eastAsia="Palatino Linotype" w:hAnsi="Palatino Linotype" w:cs="Palatino Linotype"/>
        <w:b/>
        <w:color w:val="000000"/>
        <w:sz w:val="22"/>
        <w:szCs w:val="20"/>
      </w:rPr>
      <w:t xml:space="preserve"> de </w:t>
    </w:r>
    <w:r w:rsidRPr="00004483">
      <w:rPr>
        <w:rFonts w:ascii="Palatino Linotype" w:eastAsia="Palatino Linotype" w:hAnsi="Palatino Linotype" w:cs="Palatino Linotype"/>
        <w:b/>
        <w:color w:val="000000"/>
        <w:sz w:val="22"/>
        <w:szCs w:val="20"/>
      </w:rPr>
      <w:fldChar w:fldCharType="begin"/>
    </w:r>
    <w:r w:rsidRPr="00004483">
      <w:rPr>
        <w:rFonts w:ascii="Palatino Linotype" w:eastAsia="Palatino Linotype" w:hAnsi="Palatino Linotype" w:cs="Palatino Linotype"/>
        <w:b/>
        <w:color w:val="000000"/>
        <w:sz w:val="22"/>
        <w:szCs w:val="20"/>
      </w:rPr>
      <w:instrText>NUMPAGES</w:instrText>
    </w:r>
    <w:r w:rsidRPr="00004483">
      <w:rPr>
        <w:rFonts w:ascii="Palatino Linotype" w:eastAsia="Palatino Linotype" w:hAnsi="Palatino Linotype" w:cs="Palatino Linotype"/>
        <w:b/>
        <w:color w:val="000000"/>
        <w:sz w:val="22"/>
        <w:szCs w:val="20"/>
      </w:rPr>
      <w:fldChar w:fldCharType="separate"/>
    </w:r>
    <w:r w:rsidR="00004483">
      <w:rPr>
        <w:rFonts w:ascii="Palatino Linotype" w:eastAsia="Palatino Linotype" w:hAnsi="Palatino Linotype" w:cs="Palatino Linotype"/>
        <w:b/>
        <w:noProof/>
        <w:color w:val="000000"/>
        <w:sz w:val="22"/>
        <w:szCs w:val="20"/>
      </w:rPr>
      <w:t>30</w:t>
    </w:r>
    <w:r w:rsidRPr="00004483">
      <w:rPr>
        <w:rFonts w:ascii="Palatino Linotype" w:eastAsia="Palatino Linotype" w:hAnsi="Palatino Linotype" w:cs="Palatino Linotype"/>
        <w:b/>
        <w:color w:val="000000"/>
        <w:sz w:val="22"/>
        <w:szCs w:val="20"/>
      </w:rPr>
      <w:fldChar w:fldCharType="end"/>
    </w:r>
  </w:p>
  <w:p w:rsidR="00451D58" w:rsidRDefault="00451D58">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63E76" w:rsidRDefault="00263E76">
      <w:r>
        <w:separator/>
      </w:r>
    </w:p>
  </w:footnote>
  <w:footnote w:type="continuationSeparator" w:id="0">
    <w:p w:rsidR="00263E76" w:rsidRDefault="00263E76">
      <w:r>
        <w:continuationSeparator/>
      </w:r>
    </w:p>
  </w:footnote>
  <w:footnote w:id="1">
    <w:p w:rsidR="00451D58" w:rsidRDefault="004705AF">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Emitidos por este Instituto y publicados en el Periódico Oficial del Gobierno del Estado de México “Gaceta del Gobierno” en fecha treinta de octubre de dos mil ocho.</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1D58" w:rsidRDefault="00263E76">
    <w:pPr>
      <w:pBdr>
        <w:top w:val="nil"/>
        <w:left w:val="nil"/>
        <w:bottom w:val="nil"/>
        <w:right w:val="nil"/>
        <w:between w:val="nil"/>
      </w:pBdr>
      <w:tabs>
        <w:tab w:val="center" w:pos="4419"/>
        <w:tab w:val="right" w:pos="8838"/>
      </w:tabs>
      <w:rPr>
        <w:color w:val="000000"/>
      </w:rPr>
    </w:pPr>
    <w:r>
      <w:rPr>
        <w:color w:val="000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margin-left:0;margin-top:0;width:609.4pt;height:793.75pt;z-index:-251657728;mso-position-horizontal:center;mso-position-horizontal-relative:margin;mso-position-vertical:center;mso-position-vertical-relative:margin">
          <v:imagedata r:id="rId1" o:title="image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b"/>
      <w:tblW w:w="7513" w:type="dxa"/>
      <w:tblInd w:w="2552" w:type="dxa"/>
      <w:tblLayout w:type="fixed"/>
      <w:tblLook w:val="0400" w:firstRow="0" w:lastRow="0" w:firstColumn="0" w:lastColumn="0" w:noHBand="0" w:noVBand="1"/>
    </w:tblPr>
    <w:tblGrid>
      <w:gridCol w:w="2835"/>
      <w:gridCol w:w="4678"/>
    </w:tblGrid>
    <w:tr w:rsidR="00451D58" w:rsidTr="00004483">
      <w:trPr>
        <w:trHeight w:val="227"/>
      </w:trPr>
      <w:tc>
        <w:tcPr>
          <w:tcW w:w="2835" w:type="dxa"/>
        </w:tcPr>
        <w:p w:rsidR="00451D58" w:rsidRPr="00004483" w:rsidRDefault="004705AF">
          <w:pPr>
            <w:jc w:val="right"/>
            <w:rPr>
              <w:rFonts w:ascii="Palatino Linotype" w:eastAsia="Palatino Linotype" w:hAnsi="Palatino Linotype" w:cs="Palatino Linotype"/>
              <w:b/>
              <w:bCs/>
              <w:szCs w:val="22"/>
            </w:rPr>
          </w:pPr>
          <w:r w:rsidRPr="00004483">
            <w:rPr>
              <w:rFonts w:ascii="Palatino Linotype" w:eastAsia="Palatino Linotype" w:hAnsi="Palatino Linotype" w:cs="Palatino Linotype"/>
              <w:b/>
              <w:bCs/>
              <w:szCs w:val="22"/>
            </w:rPr>
            <w:t>Recurso de Revisión:</w:t>
          </w:r>
        </w:p>
      </w:tc>
      <w:tc>
        <w:tcPr>
          <w:tcW w:w="4678" w:type="dxa"/>
        </w:tcPr>
        <w:p w:rsidR="00451D58" w:rsidRPr="00004483" w:rsidRDefault="004705AF">
          <w:pPr>
            <w:pBdr>
              <w:top w:val="nil"/>
              <w:left w:val="nil"/>
              <w:bottom w:val="nil"/>
              <w:right w:val="nil"/>
              <w:between w:val="nil"/>
            </w:pBdr>
            <w:tabs>
              <w:tab w:val="right" w:pos="8838"/>
            </w:tabs>
            <w:ind w:right="-1285"/>
            <w:rPr>
              <w:rFonts w:ascii="Palatino Linotype" w:eastAsia="Palatino Linotype" w:hAnsi="Palatino Linotype" w:cs="Palatino Linotype"/>
              <w:color w:val="000000"/>
              <w:szCs w:val="22"/>
              <w:highlight w:val="green"/>
            </w:rPr>
          </w:pPr>
          <w:r w:rsidRPr="00004483">
            <w:rPr>
              <w:rFonts w:ascii="Palatino Linotype" w:eastAsia="Palatino Linotype" w:hAnsi="Palatino Linotype" w:cs="Palatino Linotype"/>
              <w:color w:val="000000"/>
              <w:szCs w:val="22"/>
            </w:rPr>
            <w:t xml:space="preserve">1483/INFOEM/IP/RR/2026 y </w:t>
          </w:r>
          <w:r w:rsidRPr="00004483">
            <w:rPr>
              <w:rFonts w:ascii="Palatino Linotype" w:eastAsia="Palatino Linotype" w:hAnsi="Palatino Linotype" w:cs="Palatino Linotype"/>
              <w:szCs w:val="22"/>
            </w:rPr>
            <w:t>A</w:t>
          </w:r>
          <w:r w:rsidRPr="00004483">
            <w:rPr>
              <w:rFonts w:ascii="Palatino Linotype" w:eastAsia="Palatino Linotype" w:hAnsi="Palatino Linotype" w:cs="Palatino Linotype"/>
              <w:color w:val="000000"/>
              <w:szCs w:val="22"/>
            </w:rPr>
            <w:t>cumulado</w:t>
          </w:r>
        </w:p>
      </w:tc>
    </w:tr>
    <w:tr w:rsidR="00451D58" w:rsidTr="00004483">
      <w:trPr>
        <w:trHeight w:val="342"/>
      </w:trPr>
      <w:tc>
        <w:tcPr>
          <w:tcW w:w="2835" w:type="dxa"/>
        </w:tcPr>
        <w:p w:rsidR="00451D58" w:rsidRPr="00004483" w:rsidRDefault="004705AF">
          <w:pPr>
            <w:jc w:val="right"/>
            <w:rPr>
              <w:rFonts w:ascii="Palatino Linotype" w:eastAsia="Palatino Linotype" w:hAnsi="Palatino Linotype" w:cs="Palatino Linotype"/>
              <w:b/>
              <w:bCs/>
              <w:szCs w:val="22"/>
            </w:rPr>
          </w:pPr>
          <w:r w:rsidRPr="00004483">
            <w:rPr>
              <w:rFonts w:ascii="Palatino Linotype" w:eastAsia="Palatino Linotype" w:hAnsi="Palatino Linotype" w:cs="Palatino Linotype"/>
              <w:b/>
              <w:bCs/>
              <w:szCs w:val="22"/>
            </w:rPr>
            <w:t>Sujeto Obligado:</w:t>
          </w:r>
        </w:p>
      </w:tc>
      <w:tc>
        <w:tcPr>
          <w:tcW w:w="4678" w:type="dxa"/>
        </w:tcPr>
        <w:p w:rsidR="00451D58" w:rsidRPr="00004483" w:rsidRDefault="004705AF">
          <w:pPr>
            <w:pBdr>
              <w:top w:val="nil"/>
              <w:left w:val="nil"/>
              <w:bottom w:val="nil"/>
              <w:right w:val="nil"/>
              <w:between w:val="nil"/>
            </w:pBdr>
            <w:tabs>
              <w:tab w:val="right" w:pos="8838"/>
            </w:tabs>
            <w:jc w:val="both"/>
            <w:rPr>
              <w:rFonts w:ascii="Palatino Linotype" w:eastAsia="Palatino Linotype" w:hAnsi="Palatino Linotype" w:cs="Palatino Linotype"/>
              <w:color w:val="000000"/>
              <w:szCs w:val="22"/>
              <w:highlight w:val="green"/>
            </w:rPr>
          </w:pPr>
          <w:r w:rsidRPr="00004483">
            <w:rPr>
              <w:rFonts w:ascii="Palatino Linotype" w:eastAsia="Palatino Linotype" w:hAnsi="Palatino Linotype" w:cs="Palatino Linotype"/>
              <w:color w:val="000000"/>
              <w:szCs w:val="22"/>
            </w:rPr>
            <w:t>Ayuntamiento de Toluca</w:t>
          </w:r>
        </w:p>
      </w:tc>
    </w:tr>
    <w:tr w:rsidR="00451D58" w:rsidTr="00004483">
      <w:trPr>
        <w:trHeight w:val="342"/>
      </w:trPr>
      <w:tc>
        <w:tcPr>
          <w:tcW w:w="2835" w:type="dxa"/>
        </w:tcPr>
        <w:p w:rsidR="00451D58" w:rsidRPr="00004483" w:rsidRDefault="004705AF">
          <w:pPr>
            <w:jc w:val="right"/>
            <w:rPr>
              <w:rFonts w:ascii="Palatino Linotype" w:eastAsia="Palatino Linotype" w:hAnsi="Palatino Linotype" w:cs="Palatino Linotype"/>
              <w:b/>
              <w:bCs/>
              <w:szCs w:val="22"/>
            </w:rPr>
          </w:pPr>
          <w:r w:rsidRPr="00004483">
            <w:rPr>
              <w:rFonts w:ascii="Palatino Linotype" w:eastAsia="Palatino Linotype" w:hAnsi="Palatino Linotype" w:cs="Palatino Linotype"/>
              <w:b/>
              <w:bCs/>
              <w:szCs w:val="22"/>
            </w:rPr>
            <w:t>Comisionada Ponente:</w:t>
          </w:r>
        </w:p>
      </w:tc>
      <w:tc>
        <w:tcPr>
          <w:tcW w:w="4678" w:type="dxa"/>
        </w:tcPr>
        <w:p w:rsidR="00451D58" w:rsidRPr="00004483" w:rsidRDefault="004705AF">
          <w:pPr>
            <w:pBdr>
              <w:top w:val="nil"/>
              <w:left w:val="nil"/>
              <w:bottom w:val="nil"/>
              <w:right w:val="nil"/>
              <w:between w:val="nil"/>
            </w:pBdr>
            <w:tabs>
              <w:tab w:val="right" w:pos="8838"/>
            </w:tabs>
            <w:ind w:right="-1285"/>
            <w:rPr>
              <w:rFonts w:ascii="Palatino Linotype" w:eastAsia="Palatino Linotype" w:hAnsi="Palatino Linotype" w:cs="Palatino Linotype"/>
              <w:color w:val="000000"/>
              <w:szCs w:val="22"/>
            </w:rPr>
          </w:pPr>
          <w:r w:rsidRPr="00004483">
            <w:rPr>
              <w:rFonts w:ascii="Palatino Linotype" w:eastAsia="Palatino Linotype" w:hAnsi="Palatino Linotype" w:cs="Palatino Linotype"/>
              <w:color w:val="000000"/>
              <w:szCs w:val="22"/>
            </w:rPr>
            <w:t>María del Rosario Mejía Ayala</w:t>
          </w:r>
        </w:p>
      </w:tc>
    </w:tr>
  </w:tbl>
  <w:p w:rsidR="00451D58" w:rsidRDefault="00263E76">
    <w:pPr>
      <w:pBdr>
        <w:top w:val="nil"/>
        <w:left w:val="nil"/>
        <w:bottom w:val="nil"/>
        <w:right w:val="nil"/>
        <w:between w:val="nil"/>
      </w:pBdr>
      <w:tabs>
        <w:tab w:val="center" w:pos="4419"/>
        <w:tab w:val="right" w:pos="8838"/>
        <w:tab w:val="left" w:pos="6005"/>
      </w:tabs>
      <w:rPr>
        <w:color w:val="000000"/>
        <w:sz w:val="14"/>
        <w:szCs w:val="14"/>
      </w:rPr>
    </w:pPr>
    <w:r>
      <w:rPr>
        <w:color w:val="000000"/>
        <w:sz w:val="14"/>
        <w:szCs w:val="1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1" type="#_x0000_t75" alt="" style="position:absolute;margin-left:-80.95pt;margin-top:-125.7pt;width:609.4pt;height:793.75pt;z-index:-251659776;mso-position-horizontal-relative:margin;mso-position-vertical-relative:margin">
          <v:imagedata r:id="rId1" o:title="image1"/>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c"/>
      <w:tblW w:w="7371" w:type="dxa"/>
      <w:tblInd w:w="2835" w:type="dxa"/>
      <w:tblLayout w:type="fixed"/>
      <w:tblLook w:val="0400" w:firstRow="0" w:lastRow="0" w:firstColumn="0" w:lastColumn="0" w:noHBand="0" w:noVBand="1"/>
    </w:tblPr>
    <w:tblGrid>
      <w:gridCol w:w="2693"/>
      <w:gridCol w:w="4678"/>
    </w:tblGrid>
    <w:tr w:rsidR="00451D58" w:rsidTr="00004483">
      <w:trPr>
        <w:trHeight w:val="227"/>
      </w:trPr>
      <w:tc>
        <w:tcPr>
          <w:tcW w:w="2693" w:type="dxa"/>
        </w:tcPr>
        <w:p w:rsidR="00451D58" w:rsidRPr="00004483" w:rsidRDefault="004705AF" w:rsidP="00004483">
          <w:pPr>
            <w:jc w:val="right"/>
            <w:rPr>
              <w:rFonts w:ascii="Palatino Linotype" w:eastAsia="Palatino Linotype" w:hAnsi="Palatino Linotype" w:cs="Palatino Linotype"/>
              <w:b/>
              <w:bCs/>
              <w:szCs w:val="22"/>
            </w:rPr>
          </w:pPr>
          <w:r w:rsidRPr="00004483">
            <w:rPr>
              <w:rFonts w:ascii="Palatino Linotype" w:eastAsia="Palatino Linotype" w:hAnsi="Palatino Linotype" w:cs="Palatino Linotype"/>
              <w:b/>
              <w:bCs/>
              <w:szCs w:val="22"/>
            </w:rPr>
            <w:t>Recurso de Revisión:</w:t>
          </w:r>
        </w:p>
      </w:tc>
      <w:tc>
        <w:tcPr>
          <w:tcW w:w="4678" w:type="dxa"/>
        </w:tcPr>
        <w:p w:rsidR="00451D58" w:rsidRPr="00004483" w:rsidRDefault="004705AF" w:rsidP="00004483">
          <w:pPr>
            <w:pBdr>
              <w:top w:val="nil"/>
              <w:left w:val="nil"/>
              <w:bottom w:val="nil"/>
              <w:right w:val="nil"/>
              <w:between w:val="nil"/>
            </w:pBdr>
            <w:tabs>
              <w:tab w:val="right" w:pos="8838"/>
            </w:tabs>
            <w:ind w:right="-1285"/>
            <w:rPr>
              <w:rFonts w:ascii="Palatino Linotype" w:eastAsia="Palatino Linotype" w:hAnsi="Palatino Linotype" w:cs="Palatino Linotype"/>
              <w:color w:val="000000"/>
              <w:szCs w:val="22"/>
              <w:highlight w:val="green"/>
            </w:rPr>
          </w:pPr>
          <w:r w:rsidRPr="00004483">
            <w:rPr>
              <w:rFonts w:ascii="Palatino Linotype" w:eastAsia="Palatino Linotype" w:hAnsi="Palatino Linotype" w:cs="Palatino Linotype"/>
              <w:color w:val="000000"/>
              <w:szCs w:val="22"/>
            </w:rPr>
            <w:t xml:space="preserve">1483/INFOEM/IP/RR/2026 y </w:t>
          </w:r>
          <w:r w:rsidRPr="00004483">
            <w:rPr>
              <w:rFonts w:ascii="Palatino Linotype" w:eastAsia="Palatino Linotype" w:hAnsi="Palatino Linotype" w:cs="Palatino Linotype"/>
              <w:szCs w:val="22"/>
            </w:rPr>
            <w:t>A</w:t>
          </w:r>
          <w:r w:rsidRPr="00004483">
            <w:rPr>
              <w:rFonts w:ascii="Palatino Linotype" w:eastAsia="Palatino Linotype" w:hAnsi="Palatino Linotype" w:cs="Palatino Linotype"/>
              <w:color w:val="000000"/>
              <w:szCs w:val="22"/>
            </w:rPr>
            <w:t>cumulado</w:t>
          </w:r>
        </w:p>
      </w:tc>
    </w:tr>
    <w:tr w:rsidR="00451D58" w:rsidTr="00004483">
      <w:trPr>
        <w:trHeight w:val="242"/>
      </w:trPr>
      <w:tc>
        <w:tcPr>
          <w:tcW w:w="2693" w:type="dxa"/>
        </w:tcPr>
        <w:p w:rsidR="00451D58" w:rsidRPr="00004483" w:rsidRDefault="004705AF" w:rsidP="00004483">
          <w:pPr>
            <w:jc w:val="right"/>
            <w:rPr>
              <w:rFonts w:ascii="Palatino Linotype" w:eastAsia="Palatino Linotype" w:hAnsi="Palatino Linotype" w:cs="Palatino Linotype"/>
              <w:b/>
              <w:bCs/>
              <w:szCs w:val="22"/>
            </w:rPr>
          </w:pPr>
          <w:r w:rsidRPr="00004483">
            <w:rPr>
              <w:rFonts w:ascii="Palatino Linotype" w:eastAsia="Palatino Linotype" w:hAnsi="Palatino Linotype" w:cs="Palatino Linotype"/>
              <w:b/>
              <w:bCs/>
              <w:szCs w:val="22"/>
            </w:rPr>
            <w:t>Recurrente:</w:t>
          </w:r>
        </w:p>
      </w:tc>
      <w:tc>
        <w:tcPr>
          <w:tcW w:w="4678" w:type="dxa"/>
        </w:tcPr>
        <w:p w:rsidR="00451D58" w:rsidRPr="00004483" w:rsidRDefault="00451D58" w:rsidP="00004483">
          <w:pPr>
            <w:pBdr>
              <w:top w:val="nil"/>
              <w:left w:val="nil"/>
              <w:bottom w:val="nil"/>
              <w:right w:val="nil"/>
              <w:between w:val="nil"/>
            </w:pBdr>
            <w:tabs>
              <w:tab w:val="right" w:pos="8838"/>
              <w:tab w:val="left" w:pos="521"/>
            </w:tabs>
            <w:rPr>
              <w:rFonts w:ascii="Palatino Linotype" w:eastAsia="Palatino Linotype" w:hAnsi="Palatino Linotype" w:cs="Palatino Linotype"/>
              <w:color w:val="000000"/>
              <w:szCs w:val="22"/>
              <w:highlight w:val="green"/>
            </w:rPr>
          </w:pPr>
        </w:p>
      </w:tc>
    </w:tr>
    <w:tr w:rsidR="00451D58" w:rsidTr="00004483">
      <w:trPr>
        <w:trHeight w:val="342"/>
      </w:trPr>
      <w:tc>
        <w:tcPr>
          <w:tcW w:w="2693" w:type="dxa"/>
        </w:tcPr>
        <w:p w:rsidR="00451D58" w:rsidRPr="00004483" w:rsidRDefault="004705AF" w:rsidP="00004483">
          <w:pPr>
            <w:jc w:val="right"/>
            <w:rPr>
              <w:rFonts w:ascii="Palatino Linotype" w:eastAsia="Palatino Linotype" w:hAnsi="Palatino Linotype" w:cs="Palatino Linotype"/>
              <w:b/>
              <w:bCs/>
              <w:szCs w:val="22"/>
            </w:rPr>
          </w:pPr>
          <w:r w:rsidRPr="00004483">
            <w:rPr>
              <w:rFonts w:ascii="Palatino Linotype" w:eastAsia="Palatino Linotype" w:hAnsi="Palatino Linotype" w:cs="Palatino Linotype"/>
              <w:b/>
              <w:bCs/>
              <w:szCs w:val="22"/>
            </w:rPr>
            <w:t>Sujeto Obligado:</w:t>
          </w:r>
        </w:p>
      </w:tc>
      <w:tc>
        <w:tcPr>
          <w:tcW w:w="4678" w:type="dxa"/>
        </w:tcPr>
        <w:p w:rsidR="00451D58" w:rsidRPr="00004483" w:rsidRDefault="004705AF" w:rsidP="00004483">
          <w:pPr>
            <w:pBdr>
              <w:top w:val="nil"/>
              <w:left w:val="nil"/>
              <w:bottom w:val="nil"/>
              <w:right w:val="nil"/>
              <w:between w:val="nil"/>
            </w:pBdr>
            <w:tabs>
              <w:tab w:val="right" w:pos="8838"/>
            </w:tabs>
            <w:jc w:val="both"/>
            <w:rPr>
              <w:rFonts w:ascii="Palatino Linotype" w:eastAsia="Palatino Linotype" w:hAnsi="Palatino Linotype" w:cs="Palatino Linotype"/>
              <w:color w:val="000000"/>
              <w:szCs w:val="22"/>
              <w:highlight w:val="green"/>
            </w:rPr>
          </w:pPr>
          <w:r w:rsidRPr="00004483">
            <w:rPr>
              <w:rFonts w:ascii="Palatino Linotype" w:eastAsia="Palatino Linotype" w:hAnsi="Palatino Linotype" w:cs="Palatino Linotype"/>
              <w:color w:val="000000"/>
              <w:szCs w:val="22"/>
            </w:rPr>
            <w:t>Ayuntamiento de Toluca</w:t>
          </w:r>
        </w:p>
      </w:tc>
    </w:tr>
    <w:tr w:rsidR="00451D58" w:rsidTr="00004483">
      <w:trPr>
        <w:trHeight w:val="342"/>
      </w:trPr>
      <w:tc>
        <w:tcPr>
          <w:tcW w:w="2693" w:type="dxa"/>
        </w:tcPr>
        <w:p w:rsidR="00451D58" w:rsidRPr="00004483" w:rsidRDefault="004705AF" w:rsidP="00004483">
          <w:pPr>
            <w:jc w:val="right"/>
            <w:rPr>
              <w:rFonts w:ascii="Palatino Linotype" w:eastAsia="Palatino Linotype" w:hAnsi="Palatino Linotype" w:cs="Palatino Linotype"/>
              <w:b/>
              <w:bCs/>
              <w:szCs w:val="22"/>
            </w:rPr>
          </w:pPr>
          <w:r w:rsidRPr="00004483">
            <w:rPr>
              <w:rFonts w:ascii="Palatino Linotype" w:eastAsia="Palatino Linotype" w:hAnsi="Palatino Linotype" w:cs="Palatino Linotype"/>
              <w:b/>
              <w:bCs/>
              <w:szCs w:val="22"/>
            </w:rPr>
            <w:t>Comisionada Ponente:</w:t>
          </w:r>
        </w:p>
      </w:tc>
      <w:tc>
        <w:tcPr>
          <w:tcW w:w="4678" w:type="dxa"/>
        </w:tcPr>
        <w:p w:rsidR="00451D58" w:rsidRPr="00004483" w:rsidRDefault="004705AF" w:rsidP="00004483">
          <w:pPr>
            <w:pBdr>
              <w:top w:val="nil"/>
              <w:left w:val="nil"/>
              <w:bottom w:val="nil"/>
              <w:right w:val="nil"/>
              <w:between w:val="nil"/>
            </w:pBdr>
            <w:tabs>
              <w:tab w:val="right" w:pos="8838"/>
            </w:tabs>
            <w:ind w:right="-1285"/>
            <w:rPr>
              <w:rFonts w:ascii="Palatino Linotype" w:eastAsia="Palatino Linotype" w:hAnsi="Palatino Linotype" w:cs="Palatino Linotype"/>
              <w:color w:val="000000"/>
              <w:szCs w:val="22"/>
            </w:rPr>
          </w:pPr>
          <w:r w:rsidRPr="00004483">
            <w:rPr>
              <w:rFonts w:ascii="Palatino Linotype" w:eastAsia="Palatino Linotype" w:hAnsi="Palatino Linotype" w:cs="Palatino Linotype"/>
              <w:color w:val="000000"/>
              <w:szCs w:val="22"/>
            </w:rPr>
            <w:t>María del Rosario Mejía Ayala</w:t>
          </w:r>
        </w:p>
      </w:tc>
    </w:tr>
  </w:tbl>
  <w:p w:rsidR="00451D58" w:rsidRDefault="00263E76">
    <w:pPr>
      <w:pBdr>
        <w:top w:val="nil"/>
        <w:left w:val="nil"/>
        <w:bottom w:val="nil"/>
        <w:right w:val="nil"/>
        <w:between w:val="nil"/>
      </w:pBdr>
      <w:tabs>
        <w:tab w:val="center" w:pos="4419"/>
        <w:tab w:val="right" w:pos="8838"/>
      </w:tabs>
      <w:rPr>
        <w:color w:val="000000"/>
        <w:sz w:val="16"/>
        <w:szCs w:val="16"/>
      </w:rPr>
    </w:pPr>
    <w:r>
      <w:rPr>
        <w:color w:val="000000"/>
        <w:sz w:val="16"/>
        <w:szCs w:val="1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0" type="#_x0000_t75" alt="" style="position:absolute;margin-left:-84.55pt;margin-top:-132.2pt;width:609.4pt;height:793.75pt;z-index:-251658752;mso-position-horizontal:absolute;mso-position-horizontal-relative:margin;mso-position-vertical:absolute;mso-position-vertical-relative:margin">
          <v:imagedata r:id="rId1" o:title="image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7422C4"/>
    <w:multiLevelType w:val="multilevel"/>
    <w:tmpl w:val="046E5D98"/>
    <w:lvl w:ilvl="0">
      <w:start w:val="1"/>
      <w:numFmt w:val="bullet"/>
      <w:lvlText w:val="●"/>
      <w:lvlJc w:val="left"/>
      <w:pPr>
        <w:ind w:left="778" w:hanging="360"/>
      </w:pPr>
      <w:rPr>
        <w:rFonts w:ascii="Noto Sans Symbols" w:eastAsia="Noto Sans Symbols" w:hAnsi="Noto Sans Symbols" w:cs="Noto Sans Symbols"/>
      </w:rPr>
    </w:lvl>
    <w:lvl w:ilvl="1">
      <w:start w:val="1"/>
      <w:numFmt w:val="bullet"/>
      <w:lvlText w:val="o"/>
      <w:lvlJc w:val="left"/>
      <w:pPr>
        <w:ind w:left="1498" w:hanging="360"/>
      </w:pPr>
      <w:rPr>
        <w:rFonts w:ascii="Courier New" w:eastAsia="Courier New" w:hAnsi="Courier New" w:cs="Courier New"/>
      </w:rPr>
    </w:lvl>
    <w:lvl w:ilvl="2">
      <w:start w:val="1"/>
      <w:numFmt w:val="bullet"/>
      <w:lvlText w:val="▪"/>
      <w:lvlJc w:val="left"/>
      <w:pPr>
        <w:ind w:left="2218" w:hanging="360"/>
      </w:pPr>
      <w:rPr>
        <w:rFonts w:ascii="Noto Sans Symbols" w:eastAsia="Noto Sans Symbols" w:hAnsi="Noto Sans Symbols" w:cs="Noto Sans Symbols"/>
      </w:rPr>
    </w:lvl>
    <w:lvl w:ilvl="3">
      <w:start w:val="1"/>
      <w:numFmt w:val="bullet"/>
      <w:lvlText w:val="●"/>
      <w:lvlJc w:val="left"/>
      <w:pPr>
        <w:ind w:left="2938" w:hanging="360"/>
      </w:pPr>
      <w:rPr>
        <w:rFonts w:ascii="Noto Sans Symbols" w:eastAsia="Noto Sans Symbols" w:hAnsi="Noto Sans Symbols" w:cs="Noto Sans Symbols"/>
      </w:rPr>
    </w:lvl>
    <w:lvl w:ilvl="4">
      <w:start w:val="1"/>
      <w:numFmt w:val="bullet"/>
      <w:lvlText w:val="o"/>
      <w:lvlJc w:val="left"/>
      <w:pPr>
        <w:ind w:left="3658" w:hanging="360"/>
      </w:pPr>
      <w:rPr>
        <w:rFonts w:ascii="Courier New" w:eastAsia="Courier New" w:hAnsi="Courier New" w:cs="Courier New"/>
      </w:rPr>
    </w:lvl>
    <w:lvl w:ilvl="5">
      <w:start w:val="1"/>
      <w:numFmt w:val="bullet"/>
      <w:lvlText w:val="▪"/>
      <w:lvlJc w:val="left"/>
      <w:pPr>
        <w:ind w:left="4378" w:hanging="360"/>
      </w:pPr>
      <w:rPr>
        <w:rFonts w:ascii="Noto Sans Symbols" w:eastAsia="Noto Sans Symbols" w:hAnsi="Noto Sans Symbols" w:cs="Noto Sans Symbols"/>
      </w:rPr>
    </w:lvl>
    <w:lvl w:ilvl="6">
      <w:start w:val="1"/>
      <w:numFmt w:val="bullet"/>
      <w:lvlText w:val="●"/>
      <w:lvlJc w:val="left"/>
      <w:pPr>
        <w:ind w:left="5098" w:hanging="360"/>
      </w:pPr>
      <w:rPr>
        <w:rFonts w:ascii="Noto Sans Symbols" w:eastAsia="Noto Sans Symbols" w:hAnsi="Noto Sans Symbols" w:cs="Noto Sans Symbols"/>
      </w:rPr>
    </w:lvl>
    <w:lvl w:ilvl="7">
      <w:start w:val="1"/>
      <w:numFmt w:val="bullet"/>
      <w:lvlText w:val="o"/>
      <w:lvlJc w:val="left"/>
      <w:pPr>
        <w:ind w:left="5818" w:hanging="360"/>
      </w:pPr>
      <w:rPr>
        <w:rFonts w:ascii="Courier New" w:eastAsia="Courier New" w:hAnsi="Courier New" w:cs="Courier New"/>
      </w:rPr>
    </w:lvl>
    <w:lvl w:ilvl="8">
      <w:start w:val="1"/>
      <w:numFmt w:val="bullet"/>
      <w:lvlText w:val="▪"/>
      <w:lvlJc w:val="left"/>
      <w:pPr>
        <w:ind w:left="6538" w:hanging="360"/>
      </w:pPr>
      <w:rPr>
        <w:rFonts w:ascii="Noto Sans Symbols" w:eastAsia="Noto Sans Symbols" w:hAnsi="Noto Sans Symbols" w:cs="Noto Sans Symbols"/>
      </w:rPr>
    </w:lvl>
  </w:abstractNum>
  <w:abstractNum w:abstractNumId="1" w15:restartNumberingAfterBreak="0">
    <w:nsid w:val="27831997"/>
    <w:multiLevelType w:val="multilevel"/>
    <w:tmpl w:val="E8407D00"/>
    <w:lvl w:ilvl="0">
      <w:start w:val="1"/>
      <w:numFmt w:val="decimal"/>
      <w:pStyle w:val="Listaconvietas2"/>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2" w15:restartNumberingAfterBreak="0">
    <w:nsid w:val="2E3156EC"/>
    <w:multiLevelType w:val="multilevel"/>
    <w:tmpl w:val="BA1AE74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3E6D208D"/>
    <w:multiLevelType w:val="multilevel"/>
    <w:tmpl w:val="0D62A4A8"/>
    <w:lvl w:ilvl="0">
      <w:start w:val="1"/>
      <w:numFmt w:val="decimal"/>
      <w:lvlText w:val="%1."/>
      <w:lvlJc w:val="left"/>
      <w:pPr>
        <w:ind w:left="1495" w:hanging="360"/>
      </w:pPr>
      <w:rPr>
        <w:rFonts w:ascii="Palatino Linotype" w:eastAsia="Palatino Linotype" w:hAnsi="Palatino Linotype" w:cs="Palatino Linotype"/>
        <w:b/>
        <w:bCs/>
        <w:i w:val="0"/>
        <w:iCs w:val="0"/>
        <w:color w:val="000000"/>
        <w:sz w:val="24"/>
        <w:szCs w:val="24"/>
      </w:rPr>
    </w:lvl>
    <w:lvl w:ilvl="1">
      <w:start w:val="1"/>
      <w:numFmt w:val="decimal"/>
      <w:lvlText w:val="%2)"/>
      <w:lvlJc w:val="left"/>
      <w:pPr>
        <w:ind w:left="1440" w:hanging="360"/>
      </w:pPr>
      <w:rPr>
        <w:b/>
        <w:bC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CD67AF7"/>
    <w:multiLevelType w:val="multilevel"/>
    <w:tmpl w:val="3DCE7F72"/>
    <w:lvl w:ilvl="0">
      <w:start w:val="1"/>
      <w:numFmt w:val="upperRoman"/>
      <w:pStyle w:val="Listaconvietas3"/>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519206B3"/>
    <w:multiLevelType w:val="multilevel"/>
    <w:tmpl w:val="3D22D3FE"/>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6" w15:restartNumberingAfterBreak="0">
    <w:nsid w:val="5A750274"/>
    <w:multiLevelType w:val="hybridMultilevel"/>
    <w:tmpl w:val="8DC41C2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5B3D7575"/>
    <w:multiLevelType w:val="multilevel"/>
    <w:tmpl w:val="D56E903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64316680"/>
    <w:multiLevelType w:val="multilevel"/>
    <w:tmpl w:val="1204630A"/>
    <w:lvl w:ilvl="0">
      <w:start w:val="1"/>
      <w:numFmt w:val="bullet"/>
      <w:lvlText w:val="●"/>
      <w:lvlJc w:val="left"/>
      <w:pPr>
        <w:ind w:left="1069" w:hanging="360"/>
      </w:pPr>
      <w:rPr>
        <w:rFonts w:ascii="Noto Sans Symbols" w:eastAsia="Noto Sans Symbols" w:hAnsi="Noto Sans Symbols" w:cs="Noto Sans Symbols"/>
      </w:rPr>
    </w:lvl>
    <w:lvl w:ilvl="1">
      <w:start w:val="1"/>
      <w:numFmt w:val="bullet"/>
      <w:lvlText w:val="o"/>
      <w:lvlJc w:val="left"/>
      <w:pPr>
        <w:ind w:left="1789" w:hanging="360"/>
      </w:pPr>
      <w:rPr>
        <w:rFonts w:ascii="Courier New" w:eastAsia="Courier New" w:hAnsi="Courier New" w:cs="Courier New"/>
      </w:rPr>
    </w:lvl>
    <w:lvl w:ilvl="2">
      <w:start w:val="1"/>
      <w:numFmt w:val="bullet"/>
      <w:lvlText w:val="▪"/>
      <w:lvlJc w:val="left"/>
      <w:pPr>
        <w:ind w:left="2509" w:hanging="360"/>
      </w:pPr>
      <w:rPr>
        <w:rFonts w:ascii="Noto Sans Symbols" w:eastAsia="Noto Sans Symbols" w:hAnsi="Noto Sans Symbols" w:cs="Noto Sans Symbols"/>
      </w:rPr>
    </w:lvl>
    <w:lvl w:ilvl="3">
      <w:start w:val="1"/>
      <w:numFmt w:val="bullet"/>
      <w:lvlText w:val="●"/>
      <w:lvlJc w:val="left"/>
      <w:pPr>
        <w:ind w:left="3229" w:hanging="360"/>
      </w:pPr>
      <w:rPr>
        <w:rFonts w:ascii="Noto Sans Symbols" w:eastAsia="Noto Sans Symbols" w:hAnsi="Noto Sans Symbols" w:cs="Noto Sans Symbols"/>
      </w:rPr>
    </w:lvl>
    <w:lvl w:ilvl="4">
      <w:start w:val="1"/>
      <w:numFmt w:val="bullet"/>
      <w:lvlText w:val="o"/>
      <w:lvlJc w:val="left"/>
      <w:pPr>
        <w:ind w:left="3949" w:hanging="360"/>
      </w:pPr>
      <w:rPr>
        <w:rFonts w:ascii="Courier New" w:eastAsia="Courier New" w:hAnsi="Courier New" w:cs="Courier New"/>
      </w:rPr>
    </w:lvl>
    <w:lvl w:ilvl="5">
      <w:start w:val="1"/>
      <w:numFmt w:val="bullet"/>
      <w:lvlText w:val="▪"/>
      <w:lvlJc w:val="left"/>
      <w:pPr>
        <w:ind w:left="4669" w:hanging="360"/>
      </w:pPr>
      <w:rPr>
        <w:rFonts w:ascii="Noto Sans Symbols" w:eastAsia="Noto Sans Symbols" w:hAnsi="Noto Sans Symbols" w:cs="Noto Sans Symbols"/>
      </w:rPr>
    </w:lvl>
    <w:lvl w:ilvl="6">
      <w:start w:val="1"/>
      <w:numFmt w:val="bullet"/>
      <w:lvlText w:val="●"/>
      <w:lvlJc w:val="left"/>
      <w:pPr>
        <w:ind w:left="5389" w:hanging="360"/>
      </w:pPr>
      <w:rPr>
        <w:rFonts w:ascii="Noto Sans Symbols" w:eastAsia="Noto Sans Symbols" w:hAnsi="Noto Sans Symbols" w:cs="Noto Sans Symbols"/>
      </w:rPr>
    </w:lvl>
    <w:lvl w:ilvl="7">
      <w:start w:val="1"/>
      <w:numFmt w:val="bullet"/>
      <w:lvlText w:val="o"/>
      <w:lvlJc w:val="left"/>
      <w:pPr>
        <w:ind w:left="6109" w:hanging="360"/>
      </w:pPr>
      <w:rPr>
        <w:rFonts w:ascii="Courier New" w:eastAsia="Courier New" w:hAnsi="Courier New" w:cs="Courier New"/>
      </w:rPr>
    </w:lvl>
    <w:lvl w:ilvl="8">
      <w:start w:val="1"/>
      <w:numFmt w:val="bullet"/>
      <w:lvlText w:val="▪"/>
      <w:lvlJc w:val="left"/>
      <w:pPr>
        <w:ind w:left="6829" w:hanging="360"/>
      </w:pPr>
      <w:rPr>
        <w:rFonts w:ascii="Noto Sans Symbols" w:eastAsia="Noto Sans Symbols" w:hAnsi="Noto Sans Symbols" w:cs="Noto Sans Symbols"/>
      </w:rPr>
    </w:lvl>
  </w:abstractNum>
  <w:abstractNum w:abstractNumId="9" w15:restartNumberingAfterBreak="0">
    <w:nsid w:val="785C28F1"/>
    <w:multiLevelType w:val="multilevel"/>
    <w:tmpl w:val="B8DAFCD8"/>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0" w15:restartNumberingAfterBreak="0">
    <w:nsid w:val="7AB82AD1"/>
    <w:multiLevelType w:val="multilevel"/>
    <w:tmpl w:val="9336224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8"/>
  </w:num>
  <w:num w:numId="2">
    <w:abstractNumId w:val="10"/>
  </w:num>
  <w:num w:numId="3">
    <w:abstractNumId w:val="3"/>
  </w:num>
  <w:num w:numId="4">
    <w:abstractNumId w:val="1"/>
  </w:num>
  <w:num w:numId="5">
    <w:abstractNumId w:val="0"/>
  </w:num>
  <w:num w:numId="6">
    <w:abstractNumId w:val="9"/>
  </w:num>
  <w:num w:numId="7">
    <w:abstractNumId w:val="4"/>
  </w:num>
  <w:num w:numId="8">
    <w:abstractNumId w:val="7"/>
  </w:num>
  <w:num w:numId="9">
    <w:abstractNumId w:val="5"/>
  </w:num>
  <w:num w:numId="10">
    <w:abstractNumId w:val="2"/>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TrueTypeFonts/>
  <w:proofState w:spelling="clean" w:grammar="clean"/>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1D58"/>
    <w:rsid w:val="00004483"/>
    <w:rsid w:val="00086A4A"/>
    <w:rsid w:val="00116492"/>
    <w:rsid w:val="00263E76"/>
    <w:rsid w:val="00451D58"/>
    <w:rsid w:val="004705AF"/>
    <w:rsid w:val="008B14A8"/>
    <w:rsid w:val="00A1527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1EF6CADB-DD91-40E8-AE69-CDC5EA7DED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4"/>
        <w:szCs w:val="24"/>
        <w:lang w:val="es-ES_tradnl"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240"/>
      <w:outlineLvl w:val="0"/>
    </w:pPr>
    <w:rPr>
      <w:color w:val="2F5496"/>
      <w:sz w:val="32"/>
      <w:szCs w:val="32"/>
    </w:rPr>
  </w:style>
  <w:style w:type="paragraph" w:styleId="Ttulo2">
    <w:name w:val="heading 2"/>
    <w:basedOn w:val="Normal"/>
    <w:next w:val="Normal"/>
    <w:pPr>
      <w:keepNext/>
      <w:keepLines/>
      <w:spacing w:before="40"/>
      <w:outlineLvl w:val="1"/>
    </w:pPr>
    <w:rPr>
      <w:color w:val="2F5496"/>
      <w:sz w:val="26"/>
      <w:szCs w:val="26"/>
    </w:rPr>
  </w:style>
  <w:style w:type="paragraph" w:styleId="Ttulo3">
    <w:name w:val="heading 3"/>
    <w:basedOn w:val="Normal"/>
    <w:next w:val="Normal"/>
    <w:pPr>
      <w:keepNext/>
      <w:keepLines/>
      <w:spacing w:before="280" w:after="80"/>
      <w:outlineLvl w:val="2"/>
    </w:pPr>
    <w:rPr>
      <w:b/>
      <w:bCs/>
      <w:sz w:val="28"/>
      <w:szCs w:val="28"/>
    </w:rPr>
  </w:style>
  <w:style w:type="paragraph" w:styleId="Ttulo4">
    <w:name w:val="heading 4"/>
    <w:basedOn w:val="Normal"/>
    <w:next w:val="Normal"/>
    <w:pPr>
      <w:keepNext/>
      <w:keepLines/>
      <w:spacing w:before="240" w:after="40"/>
      <w:outlineLvl w:val="3"/>
    </w:pPr>
    <w:rPr>
      <w:b/>
      <w:bCs/>
    </w:rPr>
  </w:style>
  <w:style w:type="paragraph" w:styleId="Ttulo5">
    <w:name w:val="heading 5"/>
    <w:basedOn w:val="Normal"/>
    <w:next w:val="Normal"/>
    <w:pPr>
      <w:keepNext/>
      <w:keepLines/>
      <w:spacing w:before="220" w:after="40"/>
      <w:outlineLvl w:val="4"/>
    </w:pPr>
    <w:rPr>
      <w:b/>
      <w:bCs/>
      <w:sz w:val="22"/>
      <w:szCs w:val="22"/>
    </w:rPr>
  </w:style>
  <w:style w:type="paragraph" w:styleId="Ttulo6">
    <w:name w:val="heading 6"/>
    <w:basedOn w:val="Normal"/>
    <w:next w:val="Normal"/>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uesto">
    <w:name w:val="Title"/>
    <w:basedOn w:val="Normal"/>
    <w:next w:val="Normal"/>
    <w:pPr>
      <w:keepNext/>
      <w:keepLines/>
      <w:spacing w:before="480" w:after="120"/>
    </w:pPr>
    <w:rPr>
      <w:b/>
      <w:bCs/>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character" w:customStyle="1" w:styleId="Ttulo1Car">
    <w:name w:val="Título 1 Car"/>
    <w:basedOn w:val="Fuentedeprrafopredeter"/>
    <w:uiPriority w:val="9"/>
    <w:rsid w:val="00942616"/>
    <w:rPr>
      <w:rFonts w:asciiTheme="majorHAnsi" w:eastAsiaTheme="majorEastAsia" w:hAnsiTheme="majorHAnsi" w:cstheme="majorBidi"/>
      <w:color w:val="2F5496" w:themeColor="accent1" w:themeShade="BF"/>
      <w:sz w:val="32"/>
      <w:szCs w:val="32"/>
      <w:lang w:val="es-ES_tradnl" w:eastAsia="es-ES"/>
    </w:rPr>
  </w:style>
  <w:style w:type="character" w:customStyle="1" w:styleId="Ttulo2Car">
    <w:name w:val="Título 2 Car"/>
    <w:basedOn w:val="Fuentedeprrafopredeter"/>
    <w:uiPriority w:val="9"/>
    <w:rsid w:val="00942616"/>
    <w:rPr>
      <w:rFonts w:asciiTheme="majorHAnsi" w:eastAsiaTheme="majorEastAsia" w:hAnsiTheme="majorHAnsi" w:cstheme="majorBidi"/>
      <w:color w:val="2F5496" w:themeColor="accent1" w:themeShade="BF"/>
      <w:sz w:val="26"/>
      <w:szCs w:val="26"/>
      <w:lang w:val="es-ES_tradnl" w:eastAsia="es-ES"/>
    </w:rPr>
  </w:style>
  <w:style w:type="paragraph" w:styleId="Encabezado">
    <w:name w:val="header"/>
    <w:basedOn w:val="Normal"/>
    <w:link w:val="EncabezadoCar"/>
    <w:uiPriority w:val="99"/>
    <w:unhideWhenUsed/>
    <w:rsid w:val="00942616"/>
    <w:pPr>
      <w:tabs>
        <w:tab w:val="center" w:pos="4419"/>
        <w:tab w:val="right" w:pos="8838"/>
      </w:tabs>
    </w:pPr>
  </w:style>
  <w:style w:type="character" w:customStyle="1" w:styleId="EncabezadoCar">
    <w:name w:val="Encabezado Car"/>
    <w:basedOn w:val="Fuentedeprrafopredeter"/>
    <w:link w:val="Encabezado"/>
    <w:uiPriority w:val="99"/>
    <w:rsid w:val="00942616"/>
    <w:rPr>
      <w:rFonts w:eastAsiaTheme="minorEastAsia"/>
      <w:sz w:val="24"/>
      <w:szCs w:val="24"/>
      <w:lang w:val="es-ES_tradnl" w:eastAsia="es-ES"/>
    </w:rPr>
  </w:style>
  <w:style w:type="paragraph" w:styleId="Piedepgina">
    <w:name w:val="footer"/>
    <w:basedOn w:val="Normal"/>
    <w:link w:val="PiedepginaCar"/>
    <w:uiPriority w:val="99"/>
    <w:unhideWhenUsed/>
    <w:rsid w:val="00942616"/>
    <w:pPr>
      <w:tabs>
        <w:tab w:val="center" w:pos="4419"/>
        <w:tab w:val="right" w:pos="8838"/>
      </w:tabs>
    </w:pPr>
  </w:style>
  <w:style w:type="character" w:customStyle="1" w:styleId="PiedepginaCar">
    <w:name w:val="Pie de página Car"/>
    <w:basedOn w:val="Fuentedeprrafopredeter"/>
    <w:link w:val="Piedepgina"/>
    <w:uiPriority w:val="99"/>
    <w:rsid w:val="00942616"/>
    <w:rPr>
      <w:rFonts w:eastAsiaTheme="minorEastAsia"/>
      <w:sz w:val="24"/>
      <w:szCs w:val="24"/>
      <w:lang w:val="es-ES_tradnl" w:eastAsia="es-E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locked/>
    <w:rsid w:val="00942616"/>
    <w:rPr>
      <w:sz w:val="20"/>
      <w:szCs w:val="20"/>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942616"/>
    <w:rPr>
      <w:rFonts w:eastAsiaTheme="minorHAnsi"/>
      <w:sz w:val="20"/>
      <w:szCs w:val="20"/>
      <w:lang w:val="es-MX" w:eastAsia="en-US"/>
    </w:rPr>
  </w:style>
  <w:style w:type="character" w:customStyle="1" w:styleId="TextonotapieCar1">
    <w:name w:val="Texto nota pie Car1"/>
    <w:basedOn w:val="Fuentedeprrafopredeter"/>
    <w:uiPriority w:val="99"/>
    <w:semiHidden/>
    <w:rsid w:val="00942616"/>
    <w:rPr>
      <w:rFonts w:eastAsiaTheme="minorEastAsia"/>
      <w:sz w:val="20"/>
      <w:szCs w:val="20"/>
      <w:lang w:val="es-ES_tradnl" w:eastAsia="es-ES"/>
    </w:rPr>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nhideWhenUsed/>
    <w:qFormat/>
    <w:rsid w:val="00942616"/>
    <w:rPr>
      <w:vertAlign w:val="superscript"/>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942616"/>
    <w:pPr>
      <w:ind w:left="720"/>
      <w:contextualSpacing/>
    </w:p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942616"/>
    <w:rPr>
      <w:rFonts w:eastAsiaTheme="minorEastAsia"/>
      <w:sz w:val="24"/>
      <w:szCs w:val="24"/>
      <w:lang w:val="es-ES_tradnl" w:eastAsia="es-ES"/>
    </w:rPr>
  </w:style>
  <w:style w:type="table" w:styleId="Tablanormal1">
    <w:name w:val="Plain Table 1"/>
    <w:basedOn w:val="Tablanormal"/>
    <w:uiPriority w:val="41"/>
    <w:rsid w:val="00942616"/>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Hipervnculo">
    <w:name w:val="Hyperlink"/>
    <w:aliases w:val="Hipervínculo1,Hipervínculo11,Hipervínculo12,Hipervínculo13,Hipervínculo14,Hipervínculo15"/>
    <w:basedOn w:val="Fuentedeprrafopredeter"/>
    <w:uiPriority w:val="99"/>
    <w:unhideWhenUsed/>
    <w:qFormat/>
    <w:rsid w:val="004D1B9C"/>
    <w:rPr>
      <w:color w:val="0563C1" w:themeColor="hyperlink"/>
      <w:u w:val="single"/>
    </w:rPr>
  </w:style>
  <w:style w:type="table" w:styleId="Tablaconcuadrcula">
    <w:name w:val="Table Grid"/>
    <w:basedOn w:val="Tablanormal"/>
    <w:uiPriority w:val="39"/>
    <w:rsid w:val="002847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inespaciadoCar">
    <w:name w:val="Sin espaciado Car"/>
    <w:aliases w:val="Francesa Car,INAI Car"/>
    <w:link w:val="Sinespaciado"/>
    <w:uiPriority w:val="1"/>
    <w:locked/>
    <w:rsid w:val="00893F39"/>
    <w:rPr>
      <w:rFonts w:ascii="Times New Roman" w:eastAsia="Times New Roman" w:hAnsi="Times New Roman" w:cs="Times New Roman"/>
    </w:rPr>
  </w:style>
  <w:style w:type="paragraph" w:styleId="Sinespaciado">
    <w:name w:val="No Spacing"/>
    <w:aliases w:val="Francesa,INAI"/>
    <w:link w:val="SinespaciadoCar"/>
    <w:uiPriority w:val="1"/>
    <w:qFormat/>
    <w:rsid w:val="00893F39"/>
    <w:rPr>
      <w:rFonts w:ascii="Times New Roman" w:eastAsia="Times New Roman" w:hAnsi="Times New Roman" w:cs="Times New Roman"/>
    </w:rPr>
  </w:style>
  <w:style w:type="table" w:customStyle="1" w:styleId="a">
    <w:basedOn w:val="TableNormal2"/>
    <w:tblPr>
      <w:tblStyleRowBandSize w:val="1"/>
      <w:tblStyleColBandSize w:val="1"/>
      <w:tblCellMar>
        <w:left w:w="70" w:type="dxa"/>
        <w:right w:w="70" w:type="dxa"/>
      </w:tblCellMar>
    </w:tblPr>
  </w:style>
  <w:style w:type="table" w:customStyle="1" w:styleId="a0">
    <w:basedOn w:val="TableNormal2"/>
    <w:tblPr>
      <w:tblStyleRowBandSize w:val="1"/>
      <w:tblStyleColBandSize w:val="1"/>
      <w:tblCellMar>
        <w:left w:w="70" w:type="dxa"/>
        <w:right w:w="70" w:type="dxa"/>
      </w:tblCellMar>
    </w:tblPr>
  </w:style>
  <w:style w:type="table" w:customStyle="1" w:styleId="a1">
    <w:basedOn w:val="TableNormal2"/>
    <w:tblPr>
      <w:tblStyleRowBandSize w:val="1"/>
      <w:tblStyleColBandSize w:val="1"/>
      <w:tblCellMar>
        <w:left w:w="115" w:type="dxa"/>
        <w:right w:w="115" w:type="dxa"/>
      </w:tblCellMar>
    </w:tblPr>
  </w:style>
  <w:style w:type="table" w:customStyle="1" w:styleId="a2">
    <w:basedOn w:val="TableNormal2"/>
    <w:tblPr>
      <w:tblStyleRowBandSize w:val="1"/>
      <w:tblStyleColBandSize w:val="1"/>
      <w:tblCellMar>
        <w:left w:w="70" w:type="dxa"/>
        <w:right w:w="70" w:type="dxa"/>
      </w:tblCellMar>
    </w:tblPr>
  </w:style>
  <w:style w:type="table" w:customStyle="1" w:styleId="a3">
    <w:basedOn w:val="TableNormal2"/>
    <w:tblPr>
      <w:tblStyleRowBandSize w:val="1"/>
      <w:tblStyleColBandSize w:val="1"/>
      <w:tblCellMar>
        <w:left w:w="70" w:type="dxa"/>
        <w:right w:w="70" w:type="dxa"/>
      </w:tblCellMar>
    </w:tblPr>
  </w:style>
  <w:style w:type="paragraph" w:styleId="Listaconvietas2">
    <w:name w:val="List Bullet 2"/>
    <w:basedOn w:val="Normal"/>
    <w:uiPriority w:val="99"/>
    <w:unhideWhenUsed/>
    <w:qFormat/>
    <w:rsid w:val="00F91287"/>
    <w:pPr>
      <w:numPr>
        <w:numId w:val="4"/>
      </w:numPr>
      <w:contextualSpacing/>
    </w:pPr>
    <w:rPr>
      <w:rFonts w:ascii="Times New Roman" w:eastAsia="Times New Roman" w:hAnsi="Times New Roman" w:cs="Times New Roman"/>
      <w:sz w:val="20"/>
      <w:szCs w:val="20"/>
    </w:rPr>
  </w:style>
  <w:style w:type="table" w:customStyle="1" w:styleId="a4">
    <w:basedOn w:val="TableNormal1"/>
    <w:tblPr>
      <w:tblStyleRowBandSize w:val="1"/>
      <w:tblStyleColBandSize w:val="1"/>
      <w:tblCellMar>
        <w:left w:w="115" w:type="dxa"/>
        <w:right w:w="115" w:type="dxa"/>
      </w:tblCellMar>
    </w:tblPr>
  </w:style>
  <w:style w:type="table" w:customStyle="1" w:styleId="a5">
    <w:basedOn w:val="TableNormal1"/>
    <w:tblPr>
      <w:tblStyleRowBandSize w:val="1"/>
      <w:tblStyleColBandSize w:val="1"/>
      <w:tblCellMar>
        <w:left w:w="115" w:type="dxa"/>
        <w:right w:w="115" w:type="dxa"/>
      </w:tblCellMar>
    </w:tblPr>
  </w:style>
  <w:style w:type="table" w:customStyle="1" w:styleId="a6">
    <w:basedOn w:val="TableNormal1"/>
    <w:tblPr>
      <w:tblStyleRowBandSize w:val="1"/>
      <w:tblStyleColBandSize w:val="1"/>
      <w:tblCellMar>
        <w:left w:w="70" w:type="dxa"/>
        <w:right w:w="70" w:type="dxa"/>
      </w:tblCellMar>
    </w:tblPr>
  </w:style>
  <w:style w:type="table" w:customStyle="1" w:styleId="a7">
    <w:basedOn w:val="TableNormal1"/>
    <w:tblPr>
      <w:tblStyleRowBandSize w:val="1"/>
      <w:tblStyleColBandSize w:val="1"/>
      <w:tblCellMar>
        <w:left w:w="70" w:type="dxa"/>
        <w:right w:w="70" w:type="dxa"/>
      </w:tblCellMar>
    </w:tblPr>
  </w:style>
  <w:style w:type="paragraph" w:styleId="NormalWeb">
    <w:name w:val="Normal (Web)"/>
    <w:basedOn w:val="Normal"/>
    <w:uiPriority w:val="99"/>
    <w:rsid w:val="003400CB"/>
    <w:pPr>
      <w:spacing w:before="100" w:beforeAutospacing="1" w:after="100" w:afterAutospacing="1"/>
    </w:pPr>
    <w:rPr>
      <w:rFonts w:ascii="Times New Roman" w:eastAsia="Times New Roman" w:hAnsi="Times New Roman" w:cs="Times New Roman"/>
      <w:lang w:val="es-ES"/>
    </w:rPr>
  </w:style>
  <w:style w:type="paragraph" w:customStyle="1" w:styleId="Default">
    <w:name w:val="Default"/>
    <w:rsid w:val="00270982"/>
    <w:pPr>
      <w:autoSpaceDE w:val="0"/>
      <w:autoSpaceDN w:val="0"/>
      <w:adjustRightInd w:val="0"/>
    </w:pPr>
    <w:rPr>
      <w:rFonts w:ascii="Arial" w:eastAsiaTheme="minorHAnsi" w:hAnsi="Arial" w:cs="Arial"/>
      <w:color w:val="000000"/>
      <w:lang w:val="es-MX" w:eastAsia="en-US"/>
    </w:rPr>
  </w:style>
  <w:style w:type="paragraph" w:styleId="Listaconvietas3">
    <w:name w:val="List Bullet 3"/>
    <w:basedOn w:val="Normal"/>
    <w:uiPriority w:val="99"/>
    <w:unhideWhenUsed/>
    <w:rsid w:val="003075D7"/>
    <w:pPr>
      <w:numPr>
        <w:numId w:val="7"/>
      </w:numPr>
      <w:contextualSpacing/>
    </w:pPr>
    <w:rPr>
      <w:rFonts w:ascii="Times New Roman" w:eastAsia="Times New Roman" w:hAnsi="Times New Roman" w:cs="Times New Roman"/>
      <w:lang w:val="es-MX"/>
    </w:rPr>
  </w:style>
  <w:style w:type="character" w:customStyle="1" w:styleId="FootnoteCharacters">
    <w:name w:val="Footnote Characters"/>
    <w:basedOn w:val="Fuentedeprrafopredeter"/>
    <w:uiPriority w:val="99"/>
    <w:unhideWhenUsed/>
    <w:qFormat/>
    <w:rsid w:val="005E3678"/>
    <w:rPr>
      <w:vertAlign w:val="superscript"/>
    </w:rPr>
  </w:style>
  <w:style w:type="character" w:customStyle="1" w:styleId="FootnoteAnchor">
    <w:name w:val="Footnote Anchor"/>
    <w:rsid w:val="005E3678"/>
    <w:rPr>
      <w:vertAlign w:val="superscript"/>
    </w:rPr>
  </w:style>
  <w:style w:type="paragraph" w:styleId="Subttulo">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a8">
    <w:basedOn w:val="TableNormal0"/>
    <w:tblPr>
      <w:tblStyleRowBandSize w:val="1"/>
      <w:tblStyleColBandSize w:val="1"/>
      <w:tblCellMar>
        <w:left w:w="115" w:type="dxa"/>
        <w:right w:w="115" w:type="dxa"/>
      </w:tblCellMar>
    </w:tblPr>
  </w:style>
  <w:style w:type="table" w:customStyle="1" w:styleId="a9">
    <w:basedOn w:val="TableNormal0"/>
    <w:tblPr>
      <w:tblStyleRowBandSize w:val="1"/>
      <w:tblStyleColBandSize w:val="1"/>
      <w:tblCellMar>
        <w:left w:w="115" w:type="dxa"/>
        <w:right w:w="115" w:type="dxa"/>
      </w:tblCellMar>
    </w:tblPr>
  </w:style>
  <w:style w:type="table" w:customStyle="1" w:styleId="aa">
    <w:basedOn w:val="TableNormal0"/>
    <w:tblPr>
      <w:tblStyleRowBandSize w:val="1"/>
      <w:tblStyleColBandSize w:val="1"/>
      <w:tblCellMar>
        <w:left w:w="115" w:type="dxa"/>
        <w:right w:w="115" w:type="dxa"/>
      </w:tblCellMar>
    </w:tblPr>
  </w:style>
  <w:style w:type="table" w:customStyle="1" w:styleId="ab">
    <w:basedOn w:val="TableNormal0"/>
    <w:tblPr>
      <w:tblStyleRowBandSize w:val="1"/>
      <w:tblStyleColBandSize w:val="1"/>
      <w:tblCellMar>
        <w:left w:w="70" w:type="dxa"/>
        <w:right w:w="70" w:type="dxa"/>
      </w:tblCellMar>
    </w:tblPr>
  </w:style>
  <w:style w:type="table" w:customStyle="1" w:styleId="ac">
    <w:basedOn w:val="TableNormal0"/>
    <w:tblPr>
      <w:tblStyleRowBandSize w:val="1"/>
      <w:tblStyleColBandSize w:val="1"/>
      <w:tblCellMar>
        <w:left w:w="70" w:type="dxa"/>
        <w:right w:w="7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aimex.org.mx/saimex/solicitud/downloadAttach/2689751.page"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yHmysbs8S90FI5zWn+9iUfqnqsQ==">CgMxLjAyCGguZ2pkZ3hzMgloLjMwajB6bGwyCWguMWZvYjl0ZTIJaC4zem55c2g3MgloLjJldDkycDAyCWguMXQzaDVzZjIJaC4yczhleW8xMg5oLnZpaG1lbGN1YjBlYjIOaC41YXkyemtldmxkbTAyDmgueGhyOTgxeTRnMzl3Mg5oLmZyZHBoMml2OWZoZzIIaC5sbnhiejk4AHIhMXRaUEY3czR3emt4VEExQ3VBb0d0eGdWQVg4TVR4bXZO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30</Pages>
  <Words>6808</Words>
  <Characters>37448</Characters>
  <Application>Microsoft Office Word</Application>
  <DocSecurity>0</DocSecurity>
  <Lines>312</Lines>
  <Paragraphs>88</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44168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Paola Belen Sanchez Estrada</dc:creator>
  <cp:lastModifiedBy>Cuenta Microsoft</cp:lastModifiedBy>
  <cp:revision>7</cp:revision>
  <cp:lastPrinted>2026-03-06T19:21:00Z</cp:lastPrinted>
  <dcterms:created xsi:type="dcterms:W3CDTF">2026-02-24T22:00:00Z</dcterms:created>
  <dcterms:modified xsi:type="dcterms:W3CDTF">2026-03-11T18:28:00Z</dcterms:modified>
</cp:coreProperties>
</file>