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5DE" w:rsidRPr="000153C1" w:rsidRDefault="00E765DE" w:rsidP="00E765DE">
      <w:pPr>
        <w:spacing w:before="240" w:after="240" w:line="360" w:lineRule="auto"/>
        <w:jc w:val="both"/>
        <w:rPr>
          <w:rFonts w:ascii="Palatino Linotype" w:eastAsia="Palatino Linotype" w:hAnsi="Palatino Linotype" w:cs="Palatino Linotype"/>
          <w:b/>
        </w:rPr>
      </w:pPr>
      <w:bookmarkStart w:id="0" w:name="_heading=h.f843359a9b8o" w:colFirst="0" w:colLast="0"/>
      <w:bookmarkEnd w:id="0"/>
      <w:r w:rsidRPr="000153C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0153C1">
        <w:rPr>
          <w:rFonts w:ascii="Palatino Linotype" w:eastAsia="Palatino Linotype" w:hAnsi="Palatino Linotype" w:cs="Palatino Linotype"/>
        </w:rPr>
        <w:t xml:space="preserve"> de México; </w:t>
      </w:r>
      <w:r w:rsidR="000153C1" w:rsidRPr="000153C1">
        <w:rPr>
          <w:rFonts w:ascii="Palatino Linotype" w:eastAsia="Palatino Linotype" w:hAnsi="Palatino Linotype" w:cs="Palatino Linotype"/>
          <w:b/>
        </w:rPr>
        <w:t>de fecha</w:t>
      </w:r>
      <w:r w:rsidR="004C100F" w:rsidRPr="000153C1">
        <w:rPr>
          <w:rFonts w:ascii="Palatino Linotype" w:eastAsia="Palatino Linotype" w:hAnsi="Palatino Linotype" w:cs="Palatino Linotype"/>
          <w:b/>
        </w:rPr>
        <w:t xml:space="preserve"> veinticinco</w:t>
      </w:r>
      <w:r w:rsidRPr="000153C1">
        <w:rPr>
          <w:rFonts w:ascii="Palatino Linotype" w:eastAsia="Palatino Linotype" w:hAnsi="Palatino Linotype" w:cs="Palatino Linotype"/>
          <w:b/>
        </w:rPr>
        <w:t xml:space="preserve"> </w:t>
      </w:r>
      <w:r w:rsidR="000153C1" w:rsidRPr="000153C1">
        <w:rPr>
          <w:rFonts w:ascii="Palatino Linotype" w:eastAsia="Palatino Linotype" w:hAnsi="Palatino Linotype" w:cs="Palatino Linotype"/>
          <w:b/>
        </w:rPr>
        <w:t xml:space="preserve">(25) </w:t>
      </w:r>
      <w:r w:rsidRPr="000153C1">
        <w:rPr>
          <w:rFonts w:ascii="Palatino Linotype" w:eastAsia="Palatino Linotype" w:hAnsi="Palatino Linotype" w:cs="Palatino Linotype"/>
          <w:b/>
        </w:rPr>
        <w:t>de junio de dos mil veintiséis.</w:t>
      </w:r>
    </w:p>
    <w:p w:rsidR="00E765DE" w:rsidRDefault="00E765DE" w:rsidP="00E765DE">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VISTOS </w:t>
      </w:r>
      <w:r w:rsidRPr="000153C1">
        <w:rPr>
          <w:rFonts w:ascii="Palatino Linotype" w:eastAsia="Palatino Linotype" w:hAnsi="Palatino Linotype" w:cs="Palatino Linotype"/>
        </w:rPr>
        <w:t xml:space="preserve">los expedientes electrónicos formados con motivo de los recursos de revisión </w:t>
      </w:r>
      <w:r w:rsidR="00A074BF" w:rsidRPr="000153C1">
        <w:rPr>
          <w:rFonts w:ascii="Palatino Linotype" w:eastAsia="Palatino Linotype" w:hAnsi="Palatino Linotype" w:cs="Palatino Linotype"/>
          <w:b/>
        </w:rPr>
        <w:t>04613/INFOEM/IP/RR/2026, 04614/INFOEM/IP/RR/2026, 04615/INFOEM/IP/RR/2026, 04616/INFOEM/IP/RR/2026 y 04617/INFOEM/IP/RR/2026</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 xml:space="preserve">promovidos por </w:t>
      </w:r>
      <w:r w:rsidR="00A84007">
        <w:rPr>
          <w:rFonts w:ascii="Palatino Linotype" w:eastAsia="Palatino Linotype" w:hAnsi="Palatino Linotype" w:cs="Palatino Linotype"/>
          <w:b/>
          <w:bCs/>
        </w:rPr>
        <w:t>XXXX</w:t>
      </w:r>
      <w:r w:rsidRPr="000153C1">
        <w:rPr>
          <w:rFonts w:ascii="Palatino Linotype" w:eastAsia="Palatino Linotype" w:hAnsi="Palatino Linotype" w:cs="Palatino Linotype"/>
        </w:rPr>
        <w:t xml:space="preserve">, </w:t>
      </w:r>
      <w:r w:rsidR="000153C1">
        <w:rPr>
          <w:rFonts w:ascii="Palatino Linotype" w:eastAsia="Palatino Linotype" w:hAnsi="Palatino Linotype" w:cs="Palatino Linotype"/>
        </w:rPr>
        <w:t xml:space="preserve">a </w:t>
      </w:r>
      <w:r w:rsidRPr="000153C1">
        <w:rPr>
          <w:rFonts w:ascii="Palatino Linotype" w:eastAsia="Palatino Linotype" w:hAnsi="Palatino Linotype" w:cs="Palatino Linotype"/>
        </w:rPr>
        <w:t xml:space="preserve">quien en lo sucesivo se identificará como </w:t>
      </w:r>
      <w:r w:rsidRPr="000153C1">
        <w:rPr>
          <w:rFonts w:ascii="Palatino Linotype" w:eastAsia="Palatino Linotype" w:hAnsi="Palatino Linotype" w:cs="Palatino Linotype"/>
          <w:b/>
        </w:rPr>
        <w:t>RECURRENTE</w:t>
      </w:r>
      <w:r w:rsidRPr="000153C1">
        <w:rPr>
          <w:rFonts w:ascii="Palatino Linotype" w:eastAsia="Palatino Linotype" w:hAnsi="Palatino Linotype" w:cs="Palatino Linotype"/>
        </w:rPr>
        <w:t xml:space="preserve">, en contra de la respuesta del </w:t>
      </w:r>
      <w:r w:rsidRPr="000153C1">
        <w:rPr>
          <w:rFonts w:ascii="Palatino Linotype" w:eastAsia="Palatino Linotype" w:hAnsi="Palatino Linotype" w:cs="Palatino Linotype"/>
          <w:b/>
          <w:bCs/>
        </w:rPr>
        <w:t>Sistema de Transporte Masivo y Teleférico del Estado de México</w:t>
      </w:r>
      <w:r w:rsidRPr="000153C1">
        <w:rPr>
          <w:rFonts w:ascii="Palatino Linotype" w:eastAsia="Palatino Linotype" w:hAnsi="Palatino Linotype" w:cs="Palatino Linotype"/>
        </w:rPr>
        <w:t>,</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 xml:space="preserve">en </w:t>
      </w:r>
      <w:r w:rsidR="000153C1">
        <w:rPr>
          <w:rFonts w:ascii="Palatino Linotype" w:eastAsia="Palatino Linotype" w:hAnsi="Palatino Linotype" w:cs="Palatino Linotype"/>
        </w:rPr>
        <w:t xml:space="preserve">adelante </w:t>
      </w:r>
      <w:r w:rsidRPr="000153C1">
        <w:rPr>
          <w:rFonts w:ascii="Palatino Linotype" w:eastAsia="Palatino Linotype" w:hAnsi="Palatino Linotype" w:cs="Palatino Linotype"/>
        </w:rPr>
        <w:t>el</w:t>
      </w:r>
      <w:r w:rsidRPr="000153C1">
        <w:rPr>
          <w:rFonts w:ascii="Palatino Linotype" w:eastAsia="Palatino Linotype" w:hAnsi="Palatino Linotype" w:cs="Palatino Linotype"/>
          <w:b/>
        </w:rPr>
        <w:t xml:space="preserve"> SUJETO OBLIGADO, </w:t>
      </w:r>
      <w:r w:rsidRPr="000153C1">
        <w:rPr>
          <w:rFonts w:ascii="Palatino Linotype" w:eastAsia="Palatino Linotype" w:hAnsi="Palatino Linotype" w:cs="Palatino Linotype"/>
        </w:rPr>
        <w:t>se procede a dictar la presente resolución, con base en los siguientes:</w:t>
      </w:r>
      <w:bookmarkStart w:id="1" w:name="_GoBack"/>
      <w:bookmarkEnd w:id="1"/>
    </w:p>
    <w:p w:rsidR="00A84007" w:rsidRPr="000153C1" w:rsidRDefault="00A84007" w:rsidP="00E765DE">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b/>
          <w:bCs/>
        </w:rPr>
      </w:pPr>
    </w:p>
    <w:p w:rsidR="00E765DE" w:rsidRPr="000153C1" w:rsidRDefault="00E765DE" w:rsidP="00E765DE">
      <w:pPr>
        <w:pStyle w:val="Ttulo1"/>
        <w:jc w:val="center"/>
        <w:rPr>
          <w:rFonts w:ascii="Palatino Linotype" w:eastAsia="Palatino Linotype" w:hAnsi="Palatino Linotype" w:cs="Palatino Linotype"/>
          <w:b/>
          <w:color w:val="auto"/>
          <w:sz w:val="24"/>
          <w:szCs w:val="24"/>
        </w:rPr>
      </w:pPr>
      <w:bookmarkStart w:id="2" w:name="_heading=h.gjdgxs" w:colFirst="0" w:colLast="0"/>
      <w:bookmarkEnd w:id="2"/>
      <w:r w:rsidRPr="000153C1">
        <w:rPr>
          <w:rFonts w:ascii="Palatino Linotype" w:eastAsia="Palatino Linotype" w:hAnsi="Palatino Linotype" w:cs="Palatino Linotype"/>
          <w:b/>
          <w:color w:val="auto"/>
          <w:sz w:val="24"/>
          <w:szCs w:val="24"/>
        </w:rPr>
        <w:t>A N T E C E D E N T ES</w:t>
      </w:r>
    </w:p>
    <w:p w:rsidR="00E765DE" w:rsidRPr="000153C1" w:rsidRDefault="00E765DE" w:rsidP="00E765DE">
      <w:pPr>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El </w:t>
      </w:r>
      <w:r w:rsidR="00A074BF" w:rsidRPr="000153C1">
        <w:rPr>
          <w:rFonts w:ascii="Palatino Linotype" w:eastAsia="Palatino Linotype" w:hAnsi="Palatino Linotype" w:cs="Palatino Linotype"/>
          <w:b/>
        </w:rPr>
        <w:t>seis y veintitrés de abril de dos mil veintiséis</w:t>
      </w:r>
      <w:r w:rsidRPr="000153C1">
        <w:rPr>
          <w:rFonts w:ascii="Palatino Linotype" w:eastAsia="Palatino Linotype" w:hAnsi="Palatino Linotype" w:cs="Palatino Linotype"/>
        </w:rPr>
        <w:t xml:space="preserve">, </w:t>
      </w:r>
      <w:r w:rsidRPr="000153C1">
        <w:rPr>
          <w:rFonts w:ascii="Palatino Linotype" w:eastAsia="Palatino Linotype" w:hAnsi="Palatino Linotype" w:cs="Palatino Linotype"/>
          <w:b/>
        </w:rPr>
        <w:t xml:space="preserve">EL RECURRENTE </w:t>
      </w:r>
      <w:r w:rsidRPr="000153C1">
        <w:rPr>
          <w:rFonts w:ascii="Palatino Linotype" w:eastAsia="Palatino Linotype" w:hAnsi="Palatino Linotype" w:cs="Palatino Linotype"/>
        </w:rPr>
        <w:t>presentó</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rPr>
        <w:t xml:space="preserve"> ante el </w:t>
      </w:r>
      <w:r w:rsidRPr="000153C1">
        <w:rPr>
          <w:rFonts w:ascii="Palatino Linotype" w:eastAsia="Palatino Linotype" w:hAnsi="Palatino Linotype" w:cs="Palatino Linotype"/>
          <w:b/>
        </w:rPr>
        <w:t>SUJETO OBLIGADO</w:t>
      </w:r>
      <w:r w:rsidRPr="000153C1">
        <w:rPr>
          <w:rFonts w:ascii="Palatino Linotype" w:eastAsia="Palatino Linotype" w:hAnsi="Palatino Linotype" w:cs="Palatino Linotype"/>
        </w:rPr>
        <w:t xml:space="preserve"> vía Sistema de Acceso a la Información Mexiquense (</w:t>
      </w:r>
      <w:r w:rsidRPr="000153C1">
        <w:rPr>
          <w:rFonts w:ascii="Palatino Linotype" w:eastAsia="Palatino Linotype" w:hAnsi="Palatino Linotype" w:cs="Palatino Linotype"/>
          <w:b/>
        </w:rPr>
        <w:t>SAIMEX)</w:t>
      </w:r>
      <w:r w:rsidRPr="000153C1">
        <w:rPr>
          <w:rFonts w:ascii="Palatino Linotype" w:eastAsia="Palatino Linotype" w:hAnsi="Palatino Linotype" w:cs="Palatino Linotype"/>
        </w:rPr>
        <w:t xml:space="preserve">, las solicitudes de información pública registradas como se observa enseguida: </w:t>
      </w:r>
    </w:p>
    <w:p w:rsidR="00643880" w:rsidRPr="000153C1" w:rsidRDefault="00643880" w:rsidP="00E765DE">
      <w:pPr>
        <w:pBdr>
          <w:top w:val="nil"/>
          <w:left w:val="nil"/>
          <w:bottom w:val="nil"/>
          <w:right w:val="nil"/>
          <w:between w:val="nil"/>
        </w:pBdr>
        <w:spacing w:line="360" w:lineRule="auto"/>
        <w:ind w:right="822"/>
        <w:jc w:val="both"/>
        <w:rPr>
          <w:rFonts w:ascii="Palatino Linotype" w:eastAsia="Palatino Linotype" w:hAnsi="Palatino Linotype" w:cs="Palatino Linotype"/>
          <w: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379"/>
      </w:tblGrid>
      <w:tr w:rsidR="00E765DE" w:rsidRPr="000153C1" w:rsidTr="000153C1">
        <w:tc>
          <w:tcPr>
            <w:tcW w:w="3681" w:type="dxa"/>
          </w:tcPr>
          <w:p w:rsidR="00E765DE" w:rsidRPr="000153C1" w:rsidRDefault="00E765DE" w:rsidP="000153C1">
            <w:pPr>
              <w:ind w:right="822"/>
              <w:jc w:val="center"/>
              <w:rPr>
                <w:rFonts w:ascii="Palatino Linotype" w:eastAsia="Palatino Linotype" w:hAnsi="Palatino Linotype" w:cs="Palatino Linotype"/>
                <w:b/>
              </w:rPr>
            </w:pPr>
            <w:r w:rsidRPr="000153C1">
              <w:rPr>
                <w:rFonts w:ascii="Palatino Linotype" w:eastAsia="Palatino Linotype" w:hAnsi="Palatino Linotype" w:cs="Palatino Linotype"/>
                <w:b/>
              </w:rPr>
              <w:t>Número de Solicitud y recurso de revisión</w:t>
            </w:r>
          </w:p>
        </w:tc>
        <w:tc>
          <w:tcPr>
            <w:tcW w:w="6379" w:type="dxa"/>
          </w:tcPr>
          <w:p w:rsidR="00E765DE" w:rsidRPr="000153C1" w:rsidRDefault="00E765DE" w:rsidP="000153C1">
            <w:pPr>
              <w:ind w:right="822"/>
              <w:jc w:val="center"/>
              <w:rPr>
                <w:rFonts w:ascii="Palatino Linotype" w:eastAsia="Palatino Linotype" w:hAnsi="Palatino Linotype" w:cs="Palatino Linotype"/>
              </w:rPr>
            </w:pPr>
            <w:r w:rsidRPr="000153C1">
              <w:rPr>
                <w:rFonts w:ascii="Palatino Linotype" w:eastAsia="Palatino Linotype" w:hAnsi="Palatino Linotype" w:cs="Palatino Linotype"/>
              </w:rPr>
              <w:t>Solicitud</w:t>
            </w:r>
          </w:p>
        </w:tc>
      </w:tr>
      <w:tr w:rsidR="00E765DE" w:rsidRPr="000153C1" w:rsidTr="000153C1">
        <w:tc>
          <w:tcPr>
            <w:tcW w:w="3681" w:type="dxa"/>
          </w:tcPr>
          <w:p w:rsidR="00E765DE" w:rsidRPr="000153C1" w:rsidRDefault="00136ABD" w:rsidP="00A074BF">
            <w:pPr>
              <w:jc w:val="both"/>
              <w:rPr>
                <w:rFonts w:ascii="Palatino Linotype" w:eastAsia="Palatino Linotype" w:hAnsi="Palatino Linotype" w:cs="Palatino Linotype"/>
                <w:b/>
              </w:rPr>
            </w:pPr>
            <w:hyperlink r:id="rId7" w:history="1">
              <w:r w:rsidR="00A074BF" w:rsidRPr="000153C1">
                <w:rPr>
                  <w:rStyle w:val="Hipervnculo"/>
                  <w:rFonts w:ascii="Palatino Linotype" w:eastAsia="Palatino Linotype" w:hAnsi="Palatino Linotype" w:cs="Palatino Linotype"/>
                  <w:b/>
                  <w:bCs/>
                </w:rPr>
                <w:t>00025/STMEM/IP/2026</w:t>
              </w:r>
            </w:hyperlink>
            <w:r w:rsidR="00A074BF" w:rsidRPr="000153C1">
              <w:rPr>
                <w:rFonts w:ascii="Palatino Linotype" w:eastAsia="Palatino Linotype" w:hAnsi="Palatino Linotype" w:cs="Palatino Linotype"/>
                <w:b/>
                <w:bCs/>
              </w:rPr>
              <w:t xml:space="preserve"> </w:t>
            </w:r>
            <w:r w:rsidR="00A074BF" w:rsidRPr="000153C1">
              <w:rPr>
                <w:rFonts w:ascii="Palatino Linotype" w:eastAsia="Palatino Linotype" w:hAnsi="Palatino Linotype" w:cs="Palatino Linotype"/>
                <w:b/>
              </w:rPr>
              <w:t>04613/INFOEM/IP/RR/2026</w:t>
            </w:r>
          </w:p>
        </w:tc>
        <w:tc>
          <w:tcPr>
            <w:tcW w:w="6379" w:type="dxa"/>
          </w:tcPr>
          <w:p w:rsidR="00E765DE" w:rsidRPr="000153C1" w:rsidRDefault="00E765DE" w:rsidP="00A074BF">
            <w:pPr>
              <w:ind w:right="822"/>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r w:rsidR="00A074BF" w:rsidRPr="000153C1">
              <w:rPr>
                <w:rFonts w:ascii="Palatino Linotype" w:eastAsia="Palatino Linotype" w:hAnsi="Palatino Linotype" w:cs="Palatino Linotype"/>
                <w:i/>
              </w:rPr>
              <w:t>QUIERO LA NOMINA Y LA DISPERSION DE NOMINA DEL MES DE DICIEMBRE 2025”.</w:t>
            </w:r>
          </w:p>
          <w:p w:rsidR="00E765DE" w:rsidRPr="000153C1" w:rsidRDefault="00E765DE" w:rsidP="00A074BF">
            <w:pPr>
              <w:ind w:right="822"/>
              <w:jc w:val="both"/>
              <w:rPr>
                <w:rFonts w:ascii="Palatino Linotype" w:eastAsia="Palatino Linotype" w:hAnsi="Palatino Linotype" w:cs="Palatino Linotype"/>
              </w:rPr>
            </w:pPr>
          </w:p>
        </w:tc>
      </w:tr>
      <w:tr w:rsidR="00E765DE" w:rsidRPr="000153C1" w:rsidTr="000153C1">
        <w:tc>
          <w:tcPr>
            <w:tcW w:w="3681" w:type="dxa"/>
          </w:tcPr>
          <w:p w:rsidR="00E765DE" w:rsidRPr="000153C1" w:rsidRDefault="00E765DE" w:rsidP="00A074BF">
            <w:pPr>
              <w:jc w:val="both"/>
              <w:rPr>
                <w:rFonts w:ascii="Palatino Linotype" w:eastAsia="Palatino Linotype" w:hAnsi="Palatino Linotype" w:cs="Palatino Linotype"/>
                <w:b/>
              </w:rPr>
            </w:pPr>
          </w:p>
          <w:p w:rsidR="00E765DE" w:rsidRPr="000153C1" w:rsidRDefault="00136ABD" w:rsidP="00A074BF">
            <w:pPr>
              <w:jc w:val="both"/>
              <w:rPr>
                <w:rFonts w:ascii="Palatino Linotype" w:eastAsia="Palatino Linotype" w:hAnsi="Palatino Linotype" w:cs="Palatino Linotype"/>
                <w:b/>
              </w:rPr>
            </w:pPr>
            <w:hyperlink r:id="rId8" w:history="1">
              <w:r w:rsidR="00A074BF" w:rsidRPr="000153C1">
                <w:rPr>
                  <w:rStyle w:val="Hipervnculo"/>
                  <w:rFonts w:ascii="Palatino Linotype" w:eastAsia="Palatino Linotype" w:hAnsi="Palatino Linotype" w:cs="Palatino Linotype"/>
                  <w:b/>
                  <w:bCs/>
                </w:rPr>
                <w:t>00027/STMEM/IP/2026</w:t>
              </w:r>
            </w:hyperlink>
            <w:r w:rsidR="00A074BF" w:rsidRPr="000153C1">
              <w:rPr>
                <w:rFonts w:ascii="Palatino Linotype" w:eastAsia="Palatino Linotype" w:hAnsi="Palatino Linotype" w:cs="Palatino Linotype"/>
                <w:b/>
              </w:rPr>
              <w:t xml:space="preserve"> 04614/INFOEM/IP/RR/2026</w:t>
            </w:r>
          </w:p>
          <w:p w:rsidR="00E765DE" w:rsidRPr="000153C1" w:rsidRDefault="00E765DE" w:rsidP="00A074BF">
            <w:pPr>
              <w:jc w:val="both"/>
              <w:rPr>
                <w:rFonts w:ascii="Palatino Linotype" w:eastAsia="Palatino Linotype" w:hAnsi="Palatino Linotype" w:cs="Palatino Linotype"/>
                <w:b/>
              </w:rPr>
            </w:pPr>
          </w:p>
        </w:tc>
        <w:tc>
          <w:tcPr>
            <w:tcW w:w="6379" w:type="dxa"/>
          </w:tcPr>
          <w:p w:rsidR="00E765DE" w:rsidRPr="000153C1" w:rsidRDefault="00E765DE" w:rsidP="00A074BF">
            <w:pPr>
              <w:ind w:right="822"/>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r w:rsidR="00A074BF" w:rsidRPr="000153C1">
              <w:rPr>
                <w:rFonts w:ascii="Palatino Linotype" w:eastAsia="Palatino Linotype" w:hAnsi="Palatino Linotype" w:cs="Palatino Linotype"/>
                <w:i/>
              </w:rPr>
              <w:t>QUIERO LA CONCILIACION DE NOMINA Y DISPERSIÓN DE NOMINA DEL MES DE FEBRERO 2026</w:t>
            </w:r>
            <w:r w:rsidRPr="000153C1">
              <w:rPr>
                <w:rFonts w:ascii="Palatino Linotype" w:eastAsia="Palatino Linotype" w:hAnsi="Palatino Linotype" w:cs="Palatino Linotype"/>
                <w:i/>
              </w:rPr>
              <w:t>”</w:t>
            </w:r>
            <w:r w:rsidR="00A074BF" w:rsidRPr="000153C1">
              <w:rPr>
                <w:rFonts w:ascii="Palatino Linotype" w:eastAsia="Palatino Linotype" w:hAnsi="Palatino Linotype" w:cs="Palatino Linotype"/>
                <w:i/>
              </w:rPr>
              <w:t>.</w:t>
            </w:r>
          </w:p>
          <w:p w:rsidR="00E765DE" w:rsidRPr="000153C1" w:rsidRDefault="00E765DE" w:rsidP="00A074BF">
            <w:pPr>
              <w:ind w:right="822"/>
              <w:jc w:val="both"/>
              <w:rPr>
                <w:rFonts w:ascii="Palatino Linotype" w:eastAsia="Palatino Linotype" w:hAnsi="Palatino Linotype" w:cs="Palatino Linotype"/>
              </w:rPr>
            </w:pPr>
          </w:p>
        </w:tc>
      </w:tr>
      <w:tr w:rsidR="00E765DE" w:rsidRPr="000153C1" w:rsidTr="000153C1">
        <w:tc>
          <w:tcPr>
            <w:tcW w:w="3681" w:type="dxa"/>
          </w:tcPr>
          <w:p w:rsidR="00E765DE" w:rsidRPr="000153C1" w:rsidRDefault="00E765DE" w:rsidP="00A074BF">
            <w:pPr>
              <w:jc w:val="both"/>
              <w:rPr>
                <w:rFonts w:ascii="Palatino Linotype" w:eastAsia="Palatino Linotype" w:hAnsi="Palatino Linotype" w:cs="Palatino Linotype"/>
                <w:b/>
              </w:rPr>
            </w:pPr>
          </w:p>
          <w:p w:rsidR="00E765DE" w:rsidRPr="000153C1" w:rsidRDefault="00136ABD" w:rsidP="00A074BF">
            <w:pPr>
              <w:jc w:val="both"/>
              <w:rPr>
                <w:rFonts w:ascii="Palatino Linotype" w:eastAsia="Palatino Linotype" w:hAnsi="Palatino Linotype" w:cs="Palatino Linotype"/>
                <w:b/>
              </w:rPr>
            </w:pPr>
            <w:hyperlink r:id="rId9" w:history="1">
              <w:r w:rsidR="00A074BF" w:rsidRPr="000153C1">
                <w:rPr>
                  <w:rStyle w:val="Hipervnculo"/>
                  <w:rFonts w:ascii="Palatino Linotype" w:eastAsia="Palatino Linotype" w:hAnsi="Palatino Linotype" w:cs="Palatino Linotype"/>
                  <w:b/>
                  <w:bCs/>
                </w:rPr>
                <w:t>00028/STMEM/IP/2026</w:t>
              </w:r>
            </w:hyperlink>
            <w:r w:rsidR="00A074BF" w:rsidRPr="000153C1">
              <w:rPr>
                <w:rFonts w:ascii="Palatino Linotype" w:eastAsia="Palatino Linotype" w:hAnsi="Palatino Linotype" w:cs="Palatino Linotype"/>
                <w:b/>
              </w:rPr>
              <w:t xml:space="preserve"> 04615/INFOEM/IP/RR/2026</w:t>
            </w:r>
          </w:p>
          <w:p w:rsidR="00E765DE" w:rsidRPr="000153C1" w:rsidRDefault="00E765DE" w:rsidP="00A074BF">
            <w:pPr>
              <w:jc w:val="both"/>
              <w:rPr>
                <w:rFonts w:ascii="Palatino Linotype" w:eastAsia="Palatino Linotype" w:hAnsi="Palatino Linotype" w:cs="Palatino Linotype"/>
                <w:b/>
              </w:rPr>
            </w:pPr>
          </w:p>
        </w:tc>
        <w:tc>
          <w:tcPr>
            <w:tcW w:w="6379" w:type="dxa"/>
          </w:tcPr>
          <w:p w:rsidR="00E765DE" w:rsidRPr="000153C1" w:rsidRDefault="00E765DE" w:rsidP="00A074BF">
            <w:pPr>
              <w:ind w:right="822"/>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r w:rsidR="00A074BF" w:rsidRPr="000153C1">
              <w:rPr>
                <w:rFonts w:ascii="Palatino Linotype" w:eastAsia="Palatino Linotype" w:hAnsi="Palatino Linotype" w:cs="Palatino Linotype"/>
                <w:i/>
              </w:rPr>
              <w:t xml:space="preserve">QUIERO LA CONCILIACION DE NOMINA Y DISPERSIÓN DE NOMINA DEL MES DE MARZO 2026”. </w:t>
            </w:r>
          </w:p>
          <w:p w:rsidR="00E765DE" w:rsidRPr="000153C1" w:rsidRDefault="00E765DE" w:rsidP="00A074BF">
            <w:pPr>
              <w:ind w:right="822"/>
              <w:jc w:val="both"/>
              <w:rPr>
                <w:rFonts w:ascii="Palatino Linotype" w:eastAsia="Palatino Linotype" w:hAnsi="Palatino Linotype" w:cs="Palatino Linotype"/>
              </w:rPr>
            </w:pPr>
          </w:p>
        </w:tc>
      </w:tr>
      <w:tr w:rsidR="00E765DE" w:rsidRPr="000153C1" w:rsidTr="000153C1">
        <w:tc>
          <w:tcPr>
            <w:tcW w:w="3681" w:type="dxa"/>
          </w:tcPr>
          <w:p w:rsidR="00E765DE" w:rsidRPr="000153C1" w:rsidRDefault="00E765DE" w:rsidP="00A074BF">
            <w:pPr>
              <w:jc w:val="both"/>
              <w:rPr>
                <w:rFonts w:ascii="Palatino Linotype" w:eastAsia="Palatino Linotype" w:hAnsi="Palatino Linotype" w:cs="Palatino Linotype"/>
                <w:b/>
              </w:rPr>
            </w:pPr>
          </w:p>
          <w:p w:rsidR="00E765DE" w:rsidRPr="000153C1" w:rsidRDefault="00136ABD" w:rsidP="00A074BF">
            <w:pPr>
              <w:jc w:val="both"/>
              <w:rPr>
                <w:rFonts w:ascii="Palatino Linotype" w:eastAsia="Palatino Linotype" w:hAnsi="Palatino Linotype" w:cs="Palatino Linotype"/>
                <w:b/>
              </w:rPr>
            </w:pPr>
            <w:hyperlink r:id="rId10" w:history="1">
              <w:r w:rsidR="00A074BF" w:rsidRPr="000153C1">
                <w:rPr>
                  <w:rStyle w:val="Hipervnculo"/>
                  <w:rFonts w:ascii="Palatino Linotype" w:eastAsia="Palatino Linotype" w:hAnsi="Palatino Linotype" w:cs="Palatino Linotype"/>
                  <w:b/>
                  <w:bCs/>
                </w:rPr>
                <w:t>00039/STMEM/IP/2026</w:t>
              </w:r>
            </w:hyperlink>
            <w:r w:rsidR="00A074BF" w:rsidRPr="000153C1">
              <w:rPr>
                <w:rFonts w:ascii="Palatino Linotype" w:eastAsia="Palatino Linotype" w:hAnsi="Palatino Linotype" w:cs="Palatino Linotype"/>
                <w:b/>
                <w:bCs/>
              </w:rPr>
              <w:t xml:space="preserve"> </w:t>
            </w:r>
            <w:r w:rsidR="00A074BF" w:rsidRPr="000153C1">
              <w:rPr>
                <w:rFonts w:ascii="Palatino Linotype" w:eastAsia="Palatino Linotype" w:hAnsi="Palatino Linotype" w:cs="Palatino Linotype"/>
                <w:b/>
              </w:rPr>
              <w:t>04616/INFOEM/IP/RR/2026</w:t>
            </w:r>
          </w:p>
          <w:p w:rsidR="00E765DE" w:rsidRPr="000153C1" w:rsidRDefault="00E765DE" w:rsidP="00A074BF">
            <w:pPr>
              <w:jc w:val="both"/>
              <w:rPr>
                <w:rFonts w:ascii="Palatino Linotype" w:eastAsia="Palatino Linotype" w:hAnsi="Palatino Linotype" w:cs="Palatino Linotype"/>
                <w:b/>
              </w:rPr>
            </w:pPr>
          </w:p>
        </w:tc>
        <w:tc>
          <w:tcPr>
            <w:tcW w:w="6379" w:type="dxa"/>
          </w:tcPr>
          <w:p w:rsidR="00E765DE" w:rsidRPr="000153C1" w:rsidRDefault="00E765DE" w:rsidP="00A074BF">
            <w:pPr>
              <w:ind w:right="822"/>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r w:rsidR="00A074BF" w:rsidRPr="000153C1">
              <w:rPr>
                <w:rFonts w:ascii="Palatino Linotype" w:eastAsia="Palatino Linotype" w:hAnsi="Palatino Linotype" w:cs="Palatino Linotype"/>
                <w:i/>
              </w:rPr>
              <w:t>NOMINA Y CONCILIACIÓN DE NOMINA DE MES DE DICIEMBRE 2025</w:t>
            </w:r>
            <w:r w:rsidRPr="000153C1">
              <w:rPr>
                <w:rFonts w:ascii="Palatino Linotype" w:eastAsia="Palatino Linotype" w:hAnsi="Palatino Linotype" w:cs="Palatino Linotype"/>
                <w:i/>
              </w:rPr>
              <w:t>.”</w:t>
            </w:r>
          </w:p>
          <w:p w:rsidR="00E765DE" w:rsidRPr="000153C1" w:rsidRDefault="00E765DE" w:rsidP="00A074BF">
            <w:pPr>
              <w:ind w:right="822"/>
              <w:jc w:val="both"/>
              <w:rPr>
                <w:rFonts w:ascii="Palatino Linotype" w:eastAsia="Palatino Linotype" w:hAnsi="Palatino Linotype" w:cs="Palatino Linotype"/>
              </w:rPr>
            </w:pPr>
          </w:p>
        </w:tc>
      </w:tr>
      <w:tr w:rsidR="00E765DE" w:rsidRPr="000153C1" w:rsidTr="000153C1">
        <w:tc>
          <w:tcPr>
            <w:tcW w:w="3681" w:type="dxa"/>
          </w:tcPr>
          <w:p w:rsidR="00E765DE" w:rsidRPr="000153C1" w:rsidRDefault="00E765DE" w:rsidP="00A074BF">
            <w:pPr>
              <w:jc w:val="both"/>
              <w:rPr>
                <w:rFonts w:ascii="Palatino Linotype" w:eastAsia="Palatino Linotype" w:hAnsi="Palatino Linotype" w:cs="Palatino Linotype"/>
                <w:b/>
              </w:rPr>
            </w:pPr>
          </w:p>
          <w:p w:rsidR="00E765DE" w:rsidRPr="000153C1" w:rsidRDefault="00136ABD" w:rsidP="00A074BF">
            <w:pPr>
              <w:jc w:val="both"/>
              <w:rPr>
                <w:rFonts w:ascii="Palatino Linotype" w:eastAsia="Palatino Linotype" w:hAnsi="Palatino Linotype" w:cs="Palatino Linotype"/>
                <w:b/>
              </w:rPr>
            </w:pPr>
            <w:hyperlink r:id="rId11" w:history="1">
              <w:r w:rsidR="00A074BF" w:rsidRPr="000153C1">
                <w:rPr>
                  <w:rStyle w:val="Hipervnculo"/>
                  <w:rFonts w:ascii="Palatino Linotype" w:eastAsia="Palatino Linotype" w:hAnsi="Palatino Linotype" w:cs="Palatino Linotype"/>
                  <w:b/>
                  <w:bCs/>
                </w:rPr>
                <w:t>00026/STMEM/IP/2026</w:t>
              </w:r>
            </w:hyperlink>
            <w:r w:rsidR="00A074BF" w:rsidRPr="000153C1">
              <w:rPr>
                <w:rFonts w:ascii="Palatino Linotype" w:eastAsia="Palatino Linotype" w:hAnsi="Palatino Linotype" w:cs="Palatino Linotype"/>
                <w:b/>
                <w:bCs/>
              </w:rPr>
              <w:t xml:space="preserve"> </w:t>
            </w:r>
            <w:r w:rsidR="00A074BF" w:rsidRPr="000153C1">
              <w:rPr>
                <w:rFonts w:ascii="Palatino Linotype" w:eastAsia="Palatino Linotype" w:hAnsi="Palatino Linotype" w:cs="Palatino Linotype"/>
                <w:b/>
              </w:rPr>
              <w:t>04617/INFOEM/IP/RR/2026</w:t>
            </w:r>
          </w:p>
          <w:p w:rsidR="00E765DE" w:rsidRPr="000153C1" w:rsidRDefault="00E765DE" w:rsidP="00A074BF">
            <w:pPr>
              <w:jc w:val="both"/>
              <w:rPr>
                <w:rFonts w:ascii="Palatino Linotype" w:eastAsia="Palatino Linotype" w:hAnsi="Palatino Linotype" w:cs="Palatino Linotype"/>
                <w:b/>
              </w:rPr>
            </w:pPr>
          </w:p>
        </w:tc>
        <w:tc>
          <w:tcPr>
            <w:tcW w:w="6379" w:type="dxa"/>
          </w:tcPr>
          <w:p w:rsidR="00E765DE" w:rsidRPr="000153C1" w:rsidRDefault="00E765DE" w:rsidP="00A074BF">
            <w:pPr>
              <w:ind w:right="822"/>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r w:rsidR="00A074BF" w:rsidRPr="000153C1">
              <w:rPr>
                <w:rFonts w:ascii="Palatino Linotype" w:eastAsia="Palatino Linotype" w:hAnsi="Palatino Linotype" w:cs="Palatino Linotype"/>
                <w:i/>
              </w:rPr>
              <w:t>QUIERO LA CONCILIACION DE NOMINA Y DISPERSIÓN DE NOMINA DEL MES DE ENERO 2026</w:t>
            </w:r>
            <w:r w:rsidR="00FD5CAC"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i/>
              </w:rPr>
              <w:t>”</w:t>
            </w:r>
          </w:p>
          <w:p w:rsidR="00E765DE" w:rsidRPr="000153C1" w:rsidRDefault="00E765DE" w:rsidP="00A074BF">
            <w:pPr>
              <w:ind w:right="822"/>
              <w:jc w:val="both"/>
              <w:rPr>
                <w:rFonts w:ascii="Palatino Linotype" w:eastAsia="Palatino Linotype" w:hAnsi="Palatino Linotype" w:cs="Palatino Linotype"/>
              </w:rPr>
            </w:pPr>
          </w:p>
        </w:tc>
      </w:tr>
    </w:tbl>
    <w:p w:rsidR="00E765DE" w:rsidRPr="000153C1" w:rsidRDefault="00E765DE" w:rsidP="00E765DE">
      <w:pPr>
        <w:pBdr>
          <w:top w:val="nil"/>
          <w:left w:val="nil"/>
          <w:bottom w:val="nil"/>
          <w:right w:val="nil"/>
          <w:between w:val="nil"/>
        </w:pBdr>
        <w:spacing w:line="360" w:lineRule="auto"/>
        <w:ind w:right="822"/>
        <w:jc w:val="both"/>
        <w:rPr>
          <w:rFonts w:ascii="Palatino Linotype" w:eastAsia="Palatino Linotype" w:hAnsi="Palatino Linotype" w:cs="Palatino Linotype"/>
          <w:i/>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Señaló como modalidad de entrega de la información a través del </w:t>
      </w:r>
      <w:r w:rsidRPr="000153C1">
        <w:rPr>
          <w:rFonts w:ascii="Palatino Linotype" w:eastAsia="Palatino Linotype" w:hAnsi="Palatino Linotype" w:cs="Palatino Linotype"/>
          <w:b/>
        </w:rPr>
        <w:t>SAIMEX.</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De las solicitudes número </w:t>
      </w:r>
      <w:hyperlink r:id="rId12" w:history="1">
        <w:r w:rsidR="001938D5" w:rsidRPr="000153C1">
          <w:rPr>
            <w:rStyle w:val="Hipervnculo"/>
            <w:rFonts w:ascii="Palatino Linotype" w:eastAsia="Palatino Linotype" w:hAnsi="Palatino Linotype" w:cs="Palatino Linotype"/>
            <w:b/>
            <w:bCs/>
          </w:rPr>
          <w:t>00025/STMEM/IP/2026</w:t>
        </w:r>
      </w:hyperlink>
      <w:r w:rsidRPr="000153C1">
        <w:rPr>
          <w:rFonts w:ascii="Palatino Linotype" w:eastAsia="Palatino Linotype" w:hAnsi="Palatino Linotype" w:cs="Palatino Linotype"/>
          <w:b/>
        </w:rPr>
        <w:t xml:space="preserve">, </w:t>
      </w:r>
      <w:hyperlink r:id="rId13" w:history="1">
        <w:r w:rsidR="001938D5" w:rsidRPr="000153C1">
          <w:rPr>
            <w:rStyle w:val="Hipervnculo"/>
            <w:rFonts w:ascii="Palatino Linotype" w:eastAsia="Palatino Linotype" w:hAnsi="Palatino Linotype" w:cs="Palatino Linotype"/>
            <w:b/>
            <w:bCs/>
          </w:rPr>
          <w:t>00027/STMEM/IP/2026</w:t>
        </w:r>
      </w:hyperlink>
      <w:r w:rsidRPr="000153C1">
        <w:rPr>
          <w:rFonts w:ascii="Palatino Linotype" w:eastAsia="Palatino Linotype" w:hAnsi="Palatino Linotype" w:cs="Palatino Linotype"/>
          <w:b/>
        </w:rPr>
        <w:t xml:space="preserve">, </w:t>
      </w:r>
      <w:hyperlink r:id="rId14" w:history="1">
        <w:r w:rsidR="001938D5" w:rsidRPr="000153C1">
          <w:rPr>
            <w:rStyle w:val="Hipervnculo"/>
            <w:rFonts w:ascii="Palatino Linotype" w:eastAsia="Palatino Linotype" w:hAnsi="Palatino Linotype" w:cs="Palatino Linotype"/>
            <w:b/>
            <w:bCs/>
          </w:rPr>
          <w:t>00028/STMEM/IP/2026</w:t>
        </w:r>
      </w:hyperlink>
      <w:r w:rsidRPr="000153C1">
        <w:rPr>
          <w:rFonts w:ascii="Palatino Linotype" w:eastAsia="Palatino Linotype" w:hAnsi="Palatino Linotype" w:cs="Palatino Linotype"/>
          <w:b/>
          <w:bCs/>
        </w:rPr>
        <w:t xml:space="preserve"> y </w:t>
      </w:r>
      <w:hyperlink r:id="rId15" w:history="1">
        <w:r w:rsidR="001938D5" w:rsidRPr="000153C1">
          <w:rPr>
            <w:rStyle w:val="Hipervnculo"/>
            <w:rFonts w:ascii="Palatino Linotype" w:eastAsia="Palatino Linotype" w:hAnsi="Palatino Linotype" w:cs="Palatino Linotype"/>
            <w:b/>
            <w:bCs/>
          </w:rPr>
          <w:t>00026/STMEM/IP/2026</w:t>
        </w:r>
      </w:hyperlink>
      <w:r w:rsidRPr="000153C1">
        <w:rPr>
          <w:rFonts w:ascii="Palatino Linotype" w:eastAsia="Palatino Linotype" w:hAnsi="Palatino Linotype" w:cs="Palatino Linotype"/>
          <w:b/>
          <w:bCs/>
        </w:rPr>
        <w:t xml:space="preserve">, </w:t>
      </w:r>
      <w:r w:rsidRPr="000153C1">
        <w:rPr>
          <w:rFonts w:ascii="Palatino Linotype" w:eastAsia="Palatino Linotype" w:hAnsi="Palatino Linotype" w:cs="Palatino Linotype"/>
          <w:bCs/>
        </w:rPr>
        <w:t>el Sujeto Obligado no dio respuesta a la solicitud de información.</w:t>
      </w:r>
      <w:r w:rsidRPr="000153C1">
        <w:rPr>
          <w:rFonts w:ascii="Palatino Linotype" w:eastAsia="Palatino Linotype" w:hAnsi="Palatino Linotype" w:cs="Palatino Linotype"/>
          <w:b/>
          <w:bCs/>
        </w:rPr>
        <w:t xml:space="preserve"> </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El </w:t>
      </w:r>
      <w:r w:rsidR="001938D5" w:rsidRPr="000153C1">
        <w:rPr>
          <w:rFonts w:ascii="Palatino Linotype" w:eastAsia="Palatino Linotype" w:hAnsi="Palatino Linotype" w:cs="Palatino Linotype"/>
          <w:b/>
        </w:rPr>
        <w:t>treinta de abril de dos mil veintiséis</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rPr>
        <w:t xml:space="preserve"> el </w:t>
      </w:r>
      <w:r w:rsidRPr="000153C1">
        <w:rPr>
          <w:rFonts w:ascii="Palatino Linotype" w:eastAsia="Palatino Linotype" w:hAnsi="Palatino Linotype" w:cs="Palatino Linotype"/>
          <w:b/>
        </w:rPr>
        <w:t>SUJETO OBLIGADO</w:t>
      </w:r>
      <w:r w:rsidR="001938D5" w:rsidRPr="000153C1">
        <w:rPr>
          <w:rFonts w:ascii="Palatino Linotype" w:eastAsia="Palatino Linotype" w:hAnsi="Palatino Linotype" w:cs="Palatino Linotype"/>
        </w:rPr>
        <w:t xml:space="preserve"> dio respuesta a la</w:t>
      </w:r>
      <w:r w:rsidRPr="000153C1">
        <w:rPr>
          <w:rFonts w:ascii="Palatino Linotype" w:eastAsia="Palatino Linotype" w:hAnsi="Palatino Linotype" w:cs="Palatino Linotype"/>
        </w:rPr>
        <w:t xml:space="preserve"> </w:t>
      </w:r>
      <w:r w:rsidR="001938D5" w:rsidRPr="000153C1">
        <w:rPr>
          <w:rFonts w:ascii="Palatino Linotype" w:eastAsia="Palatino Linotype" w:hAnsi="Palatino Linotype" w:cs="Palatino Linotype"/>
        </w:rPr>
        <w:t xml:space="preserve">solicitud de información </w:t>
      </w:r>
      <w:r w:rsidR="001938D5" w:rsidRPr="000153C1">
        <w:rPr>
          <w:rFonts w:ascii="Palatino Linotype" w:hAnsi="Palatino Linotype" w:cs="Arial"/>
          <w:b/>
          <w:bCs/>
          <w:color w:val="333333"/>
        </w:rPr>
        <w:t>00039/STMEM/IP/2026</w:t>
      </w:r>
      <w:r w:rsidR="00251906" w:rsidRPr="000153C1">
        <w:rPr>
          <w:rFonts w:ascii="Palatino Linotype" w:hAnsi="Palatino Linotype" w:cs="Arial"/>
          <w:b/>
          <w:bCs/>
          <w:color w:val="333333"/>
        </w:rPr>
        <w:t>,</w:t>
      </w:r>
      <w:r w:rsidRPr="000153C1">
        <w:rPr>
          <w:rFonts w:ascii="Palatino Linotype" w:eastAsia="Palatino Linotype" w:hAnsi="Palatino Linotype" w:cs="Palatino Linotype"/>
        </w:rPr>
        <w:t xml:space="preserve"> </w:t>
      </w:r>
      <w:r w:rsidR="001938D5" w:rsidRPr="000153C1">
        <w:rPr>
          <w:rFonts w:ascii="Palatino Linotype" w:eastAsia="Palatino Linotype" w:hAnsi="Palatino Linotype" w:cs="Palatino Linotype"/>
        </w:rPr>
        <w:t xml:space="preserve">en </w:t>
      </w:r>
      <w:r w:rsidRPr="000153C1">
        <w:rPr>
          <w:rFonts w:ascii="Palatino Linotype" w:eastAsia="Palatino Linotype" w:hAnsi="Palatino Linotype" w:cs="Palatino Linotype"/>
        </w:rPr>
        <w:t>el siguiente sentido:</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tbl>
      <w:tblPr>
        <w:tblW w:w="7541" w:type="dxa"/>
        <w:jc w:val="center"/>
        <w:tblCellSpacing w:w="0" w:type="dxa"/>
        <w:tblCellMar>
          <w:left w:w="0" w:type="dxa"/>
          <w:right w:w="0" w:type="dxa"/>
        </w:tblCellMar>
        <w:tblLook w:val="04A0" w:firstRow="1" w:lastRow="0" w:firstColumn="1" w:lastColumn="0" w:noHBand="0" w:noVBand="1"/>
      </w:tblPr>
      <w:tblGrid>
        <w:gridCol w:w="7541"/>
      </w:tblGrid>
      <w:tr w:rsidR="001938D5" w:rsidRPr="000153C1" w:rsidTr="001938D5">
        <w:trPr>
          <w:trHeight w:val="316"/>
          <w:tblCellSpacing w:w="0" w:type="dxa"/>
          <w:jc w:val="center"/>
        </w:trPr>
        <w:tc>
          <w:tcPr>
            <w:tcW w:w="0" w:type="auto"/>
            <w:vAlign w:val="center"/>
            <w:hideMark/>
          </w:tcPr>
          <w:p w:rsidR="001938D5" w:rsidRPr="000153C1" w:rsidRDefault="001938D5" w:rsidP="001938D5">
            <w:pPr>
              <w:jc w:val="right"/>
              <w:rPr>
                <w:rFonts w:ascii="Palatino Linotype" w:hAnsi="Palatino Linotype"/>
                <w:i/>
              </w:rPr>
            </w:pPr>
            <w:r w:rsidRPr="000153C1">
              <w:rPr>
                <w:rFonts w:ascii="Palatino Linotype" w:hAnsi="Palatino Linotype"/>
                <w:i/>
              </w:rPr>
              <w:t>“Metepec, México a 30 de Abril de 2026</w:t>
            </w:r>
          </w:p>
        </w:tc>
      </w:tr>
      <w:tr w:rsidR="001938D5" w:rsidRPr="000153C1" w:rsidTr="001938D5">
        <w:trPr>
          <w:trHeight w:val="316"/>
          <w:tblCellSpacing w:w="0" w:type="dxa"/>
          <w:jc w:val="center"/>
        </w:trPr>
        <w:tc>
          <w:tcPr>
            <w:tcW w:w="0" w:type="auto"/>
            <w:vAlign w:val="center"/>
            <w:hideMark/>
          </w:tcPr>
          <w:p w:rsidR="001938D5" w:rsidRPr="000153C1" w:rsidRDefault="001938D5" w:rsidP="001938D5">
            <w:pPr>
              <w:jc w:val="right"/>
              <w:rPr>
                <w:rFonts w:ascii="Palatino Linotype" w:hAnsi="Palatino Linotype"/>
                <w:i/>
              </w:rPr>
            </w:pPr>
            <w:r w:rsidRPr="000153C1">
              <w:rPr>
                <w:rFonts w:ascii="Palatino Linotype" w:hAnsi="Palatino Linotype"/>
                <w:i/>
              </w:rPr>
              <w:t>Nombre del solicitante: C. Solicitante</w:t>
            </w:r>
          </w:p>
        </w:tc>
      </w:tr>
      <w:tr w:rsidR="001938D5" w:rsidRPr="000153C1" w:rsidTr="001938D5">
        <w:trPr>
          <w:trHeight w:val="316"/>
          <w:tblCellSpacing w:w="0" w:type="dxa"/>
          <w:jc w:val="center"/>
        </w:trPr>
        <w:tc>
          <w:tcPr>
            <w:tcW w:w="0" w:type="auto"/>
            <w:vAlign w:val="center"/>
            <w:hideMark/>
          </w:tcPr>
          <w:p w:rsidR="001938D5" w:rsidRPr="000153C1" w:rsidRDefault="001938D5" w:rsidP="001938D5">
            <w:pPr>
              <w:jc w:val="right"/>
              <w:rPr>
                <w:rFonts w:ascii="Palatino Linotype" w:hAnsi="Palatino Linotype"/>
                <w:i/>
              </w:rPr>
            </w:pPr>
            <w:r w:rsidRPr="000153C1">
              <w:rPr>
                <w:rFonts w:ascii="Palatino Linotype" w:hAnsi="Palatino Linotype"/>
                <w:i/>
              </w:rPr>
              <w:t>Folio de la solicitud: 00039/STMEM/IP/2026</w:t>
            </w:r>
          </w:p>
        </w:tc>
      </w:tr>
      <w:tr w:rsidR="001938D5" w:rsidRPr="000153C1" w:rsidTr="001938D5">
        <w:trPr>
          <w:trHeight w:val="474"/>
          <w:tblCellSpacing w:w="0" w:type="dxa"/>
          <w:jc w:val="center"/>
        </w:trPr>
        <w:tc>
          <w:tcPr>
            <w:tcW w:w="0" w:type="auto"/>
            <w:vAlign w:val="center"/>
            <w:hideMark/>
          </w:tcPr>
          <w:p w:rsidR="001938D5" w:rsidRPr="000153C1" w:rsidRDefault="001938D5" w:rsidP="001938D5">
            <w:pPr>
              <w:jc w:val="right"/>
              <w:rPr>
                <w:rFonts w:ascii="Palatino Linotype" w:hAnsi="Palatino Linotype"/>
                <w:i/>
              </w:rPr>
            </w:pPr>
          </w:p>
        </w:tc>
      </w:tr>
      <w:tr w:rsidR="001938D5" w:rsidRPr="000153C1" w:rsidTr="001938D5">
        <w:trPr>
          <w:trHeight w:val="158"/>
          <w:tblCellSpacing w:w="0" w:type="dxa"/>
          <w:jc w:val="center"/>
        </w:trPr>
        <w:tc>
          <w:tcPr>
            <w:tcW w:w="0" w:type="auto"/>
            <w:vAlign w:val="center"/>
            <w:hideMark/>
          </w:tcPr>
          <w:p w:rsidR="001938D5" w:rsidRPr="000153C1" w:rsidRDefault="001938D5" w:rsidP="001938D5">
            <w:pPr>
              <w:rPr>
                <w:rFonts w:ascii="Palatino Linotype" w:hAnsi="Palatino Linotype"/>
                <w:i/>
              </w:rPr>
            </w:pPr>
            <w:r w:rsidRPr="000153C1">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938D5" w:rsidRPr="000153C1" w:rsidTr="001938D5">
        <w:trPr>
          <w:trHeight w:val="395"/>
          <w:tblCellSpacing w:w="0" w:type="dxa"/>
          <w:jc w:val="center"/>
        </w:trPr>
        <w:tc>
          <w:tcPr>
            <w:tcW w:w="0" w:type="auto"/>
            <w:vAlign w:val="center"/>
            <w:hideMark/>
          </w:tcPr>
          <w:p w:rsidR="001938D5" w:rsidRPr="000153C1" w:rsidRDefault="001938D5" w:rsidP="001938D5">
            <w:pPr>
              <w:rPr>
                <w:rFonts w:ascii="Palatino Linotype" w:hAnsi="Palatino Linotype"/>
                <w:i/>
              </w:rPr>
            </w:pPr>
          </w:p>
        </w:tc>
      </w:tr>
      <w:tr w:rsidR="001938D5" w:rsidRPr="000153C1" w:rsidTr="001938D5">
        <w:trPr>
          <w:trHeight w:val="158"/>
          <w:tblCellSpacing w:w="0" w:type="dxa"/>
          <w:jc w:val="center"/>
        </w:trPr>
        <w:tc>
          <w:tcPr>
            <w:tcW w:w="0" w:type="auto"/>
            <w:vAlign w:val="center"/>
            <w:hideMark/>
          </w:tcPr>
          <w:p w:rsidR="001938D5" w:rsidRPr="000153C1" w:rsidRDefault="001938D5" w:rsidP="001938D5">
            <w:pPr>
              <w:rPr>
                <w:rFonts w:ascii="Palatino Linotype" w:hAnsi="Palatino Linotype"/>
                <w:i/>
              </w:rPr>
            </w:pPr>
            <w:r w:rsidRPr="000153C1">
              <w:rPr>
                <w:rFonts w:ascii="Palatino Linotype" w:hAnsi="Palatino Linotype"/>
                <w:i/>
              </w:rPr>
              <w:t>Con fundamento en el artículo 53 de la Ley de Transparencia y Acceso a la Información Pública del Estado de México y Municipios se remite respuesta</w:t>
            </w:r>
          </w:p>
        </w:tc>
      </w:tr>
      <w:tr w:rsidR="001938D5" w:rsidRPr="000153C1" w:rsidTr="001938D5">
        <w:trPr>
          <w:trHeight w:val="395"/>
          <w:tblCellSpacing w:w="0" w:type="dxa"/>
          <w:jc w:val="center"/>
        </w:trPr>
        <w:tc>
          <w:tcPr>
            <w:tcW w:w="0" w:type="auto"/>
            <w:vAlign w:val="center"/>
            <w:hideMark/>
          </w:tcPr>
          <w:p w:rsidR="001938D5" w:rsidRPr="000153C1" w:rsidRDefault="001938D5" w:rsidP="001938D5">
            <w:pPr>
              <w:rPr>
                <w:rFonts w:ascii="Palatino Linotype" w:hAnsi="Palatino Linotype"/>
                <w:i/>
              </w:rPr>
            </w:pPr>
          </w:p>
        </w:tc>
      </w:tr>
      <w:tr w:rsidR="001938D5" w:rsidRPr="000153C1" w:rsidTr="001938D5">
        <w:trPr>
          <w:trHeight w:val="158"/>
          <w:tblCellSpacing w:w="0" w:type="dxa"/>
          <w:jc w:val="center"/>
        </w:trPr>
        <w:tc>
          <w:tcPr>
            <w:tcW w:w="0" w:type="auto"/>
            <w:vAlign w:val="center"/>
            <w:hideMark/>
          </w:tcPr>
          <w:p w:rsidR="001938D5" w:rsidRPr="000153C1" w:rsidRDefault="001938D5" w:rsidP="001938D5">
            <w:pPr>
              <w:jc w:val="center"/>
              <w:rPr>
                <w:rFonts w:ascii="Palatino Linotype" w:hAnsi="Palatino Linotype"/>
                <w:i/>
              </w:rPr>
            </w:pPr>
          </w:p>
        </w:tc>
      </w:tr>
      <w:tr w:rsidR="001938D5" w:rsidRPr="000153C1" w:rsidTr="001938D5">
        <w:trPr>
          <w:trHeight w:val="158"/>
          <w:tblCellSpacing w:w="0" w:type="dxa"/>
          <w:jc w:val="center"/>
        </w:trPr>
        <w:tc>
          <w:tcPr>
            <w:tcW w:w="0" w:type="auto"/>
            <w:vAlign w:val="center"/>
            <w:hideMark/>
          </w:tcPr>
          <w:p w:rsidR="001938D5" w:rsidRPr="000153C1" w:rsidRDefault="001938D5" w:rsidP="001938D5">
            <w:pPr>
              <w:rPr>
                <w:rFonts w:ascii="Palatino Linotype" w:hAnsi="Palatino Linotype"/>
                <w:i/>
              </w:rPr>
            </w:pPr>
          </w:p>
        </w:tc>
      </w:tr>
      <w:tr w:rsidR="001938D5" w:rsidRPr="000153C1" w:rsidTr="001938D5">
        <w:trPr>
          <w:trHeight w:val="158"/>
          <w:tblCellSpacing w:w="0" w:type="dxa"/>
          <w:jc w:val="center"/>
        </w:trPr>
        <w:tc>
          <w:tcPr>
            <w:tcW w:w="0" w:type="auto"/>
            <w:vAlign w:val="center"/>
            <w:hideMark/>
          </w:tcPr>
          <w:p w:rsidR="001938D5" w:rsidRPr="000153C1" w:rsidRDefault="001938D5" w:rsidP="001938D5">
            <w:pPr>
              <w:rPr>
                <w:rFonts w:ascii="Palatino Linotype" w:hAnsi="Palatino Linotype"/>
                <w:i/>
              </w:rPr>
            </w:pPr>
            <w:r w:rsidRPr="000153C1">
              <w:rPr>
                <w:rFonts w:ascii="Palatino Linotype" w:hAnsi="Palatino Linotype"/>
                <w:i/>
              </w:rPr>
              <w:t>ATENTAMENTE</w:t>
            </w:r>
          </w:p>
        </w:tc>
      </w:tr>
      <w:tr w:rsidR="001938D5" w:rsidRPr="000153C1" w:rsidTr="001938D5">
        <w:trPr>
          <w:trHeight w:val="237"/>
          <w:tblCellSpacing w:w="0" w:type="dxa"/>
          <w:jc w:val="center"/>
        </w:trPr>
        <w:tc>
          <w:tcPr>
            <w:tcW w:w="0" w:type="auto"/>
            <w:vAlign w:val="center"/>
            <w:hideMark/>
          </w:tcPr>
          <w:p w:rsidR="001938D5" w:rsidRPr="000153C1" w:rsidRDefault="001938D5" w:rsidP="001938D5">
            <w:pPr>
              <w:rPr>
                <w:rFonts w:ascii="Palatino Linotype" w:hAnsi="Palatino Linotype"/>
                <w:i/>
              </w:rPr>
            </w:pPr>
          </w:p>
        </w:tc>
      </w:tr>
      <w:tr w:rsidR="001938D5" w:rsidRPr="000153C1" w:rsidTr="001938D5">
        <w:trPr>
          <w:trHeight w:val="158"/>
          <w:tblCellSpacing w:w="0" w:type="dxa"/>
          <w:jc w:val="center"/>
        </w:trPr>
        <w:tc>
          <w:tcPr>
            <w:tcW w:w="0" w:type="auto"/>
            <w:vAlign w:val="center"/>
            <w:hideMark/>
          </w:tcPr>
          <w:p w:rsidR="001938D5" w:rsidRPr="000153C1" w:rsidRDefault="001938D5" w:rsidP="001938D5">
            <w:pPr>
              <w:rPr>
                <w:rFonts w:ascii="Palatino Linotype" w:hAnsi="Palatino Linotype"/>
                <w:i/>
              </w:rPr>
            </w:pPr>
            <w:r w:rsidRPr="000153C1">
              <w:rPr>
                <w:rFonts w:ascii="Palatino Linotype" w:hAnsi="Palatino Linotype"/>
                <w:i/>
              </w:rPr>
              <w:t>LIC. GONZALO LINAS COLIN”</w:t>
            </w:r>
          </w:p>
        </w:tc>
      </w:tr>
    </w:tbl>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1938D5" w:rsidRPr="000153C1" w:rsidRDefault="001938D5" w:rsidP="001938D5">
      <w:pPr>
        <w:pStyle w:val="Prrafodelista"/>
        <w:numPr>
          <w:ilvl w:val="0"/>
          <w:numId w:val="6"/>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A la respuesta adjuntó el archivo electrónico </w:t>
      </w:r>
      <w:hyperlink r:id="rId16" w:tgtFrame="_blank" w:history="1">
        <w:r w:rsidRPr="000153C1">
          <w:rPr>
            <w:rStyle w:val="Hipervnculo"/>
            <w:rFonts w:ascii="Palatino Linotype" w:eastAsia="Palatino Linotype" w:hAnsi="Palatino Linotype" w:cs="Palatino Linotype"/>
            <w:b/>
            <w:bCs/>
          </w:rPr>
          <w:t>OFICIO 614-2026 SOLICITUD 00039.pdf</w:t>
        </w:r>
      </w:hyperlink>
      <w:r w:rsidRPr="000153C1">
        <w:rPr>
          <w:rFonts w:ascii="Palatino Linotype" w:eastAsia="Palatino Linotype" w:hAnsi="Palatino Linotype" w:cs="Palatino Linotype"/>
        </w:rPr>
        <w:t>, en el que advierte la información que se describen enseguida:</w:t>
      </w:r>
    </w:p>
    <w:p w:rsidR="001938D5" w:rsidRPr="000153C1" w:rsidRDefault="001938D5" w:rsidP="001938D5">
      <w:pPr>
        <w:pStyle w:val="Prrafodelista"/>
        <w:pBdr>
          <w:top w:val="nil"/>
          <w:left w:val="nil"/>
          <w:bottom w:val="nil"/>
          <w:right w:val="nil"/>
          <w:between w:val="nil"/>
        </w:pBdr>
        <w:spacing w:line="360" w:lineRule="auto"/>
        <w:ind w:right="822"/>
        <w:jc w:val="both"/>
        <w:rPr>
          <w:rFonts w:ascii="Palatino Linotype" w:eastAsia="Palatino Linotype" w:hAnsi="Palatino Linotype" w:cs="Palatino Linotype"/>
        </w:rPr>
      </w:pPr>
    </w:p>
    <w:p w:rsidR="001938D5" w:rsidRPr="000153C1" w:rsidRDefault="001938D5" w:rsidP="001938D5">
      <w:pPr>
        <w:pStyle w:val="Prrafodelista"/>
        <w:numPr>
          <w:ilvl w:val="0"/>
          <w:numId w:val="7"/>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Oficio número 220C0301000001S/614/2026 de fecha veintisiete de abril de dos mil veintiséis, en el que se señaló que se adjunta información sobre la conciliación de nómina y la nómina de diciembre. </w:t>
      </w:r>
    </w:p>
    <w:p w:rsidR="001938D5" w:rsidRPr="000153C1" w:rsidRDefault="001938D5" w:rsidP="00E765DE">
      <w:pPr>
        <w:pBdr>
          <w:top w:val="nil"/>
          <w:left w:val="nil"/>
          <w:bottom w:val="nil"/>
          <w:right w:val="nil"/>
          <w:between w:val="nil"/>
        </w:pBdr>
        <w:spacing w:line="360" w:lineRule="auto"/>
        <w:ind w:right="822"/>
        <w:jc w:val="both"/>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bookmarkStart w:id="3" w:name="_heading=h.30j0zll" w:colFirst="0" w:colLast="0"/>
      <w:bookmarkEnd w:id="3"/>
      <w:r w:rsidRPr="000153C1">
        <w:rPr>
          <w:rFonts w:ascii="Palatino Linotype" w:eastAsia="Palatino Linotype" w:hAnsi="Palatino Linotype" w:cs="Palatino Linotype"/>
        </w:rPr>
        <w:t xml:space="preserve">El </w:t>
      </w:r>
      <w:r w:rsidR="001938D5" w:rsidRPr="000153C1">
        <w:rPr>
          <w:rFonts w:ascii="Palatino Linotype" w:eastAsia="Palatino Linotype" w:hAnsi="Palatino Linotype" w:cs="Palatino Linotype"/>
          <w:b/>
        </w:rPr>
        <w:t>dos de mayo de dos mil veintiséis</w:t>
      </w:r>
      <w:r w:rsidRPr="000153C1">
        <w:rPr>
          <w:rFonts w:ascii="Palatino Linotype" w:eastAsia="Palatino Linotype" w:hAnsi="Palatino Linotype" w:cs="Palatino Linotype"/>
        </w:rPr>
        <w:t xml:space="preserve">, </w:t>
      </w:r>
      <w:r w:rsidRPr="000153C1">
        <w:rPr>
          <w:rFonts w:ascii="Palatino Linotype" w:eastAsia="Palatino Linotype" w:hAnsi="Palatino Linotype" w:cs="Palatino Linotype"/>
          <w:b/>
        </w:rPr>
        <w:t>EL RECURRENTE</w:t>
      </w:r>
      <w:r w:rsidRPr="000153C1">
        <w:rPr>
          <w:rFonts w:ascii="Palatino Linotype" w:eastAsia="Palatino Linotype" w:hAnsi="Palatino Linotype" w:cs="Palatino Linotype"/>
        </w:rPr>
        <w:t xml:space="preserve"> interpuso el recurso de revisión, en contra de la respuesta y señaló como para todos los recursos de revisión:</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E765DE" w:rsidRPr="000153C1" w:rsidRDefault="00871730" w:rsidP="00E765DE">
      <w:pPr>
        <w:pBdr>
          <w:top w:val="nil"/>
          <w:left w:val="nil"/>
          <w:bottom w:val="nil"/>
          <w:right w:val="nil"/>
          <w:between w:val="nil"/>
        </w:pBdr>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04613/INFOEM/IP/RR/2026</w:t>
      </w:r>
    </w:p>
    <w:p w:rsidR="00E765DE" w:rsidRPr="000153C1" w:rsidRDefault="00E765DE" w:rsidP="00E765DE">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Acto impugnado: </w:t>
      </w:r>
      <w:r w:rsidRPr="000153C1">
        <w:rPr>
          <w:rFonts w:ascii="Palatino Linotype" w:eastAsia="Palatino Linotype" w:hAnsi="Palatino Linotype" w:cs="Palatino Linotype"/>
          <w:i/>
        </w:rPr>
        <w:t>“</w:t>
      </w:r>
      <w:r w:rsidR="00871730" w:rsidRPr="000153C1">
        <w:rPr>
          <w:rFonts w:ascii="Palatino Linotype" w:eastAsia="Palatino Linotype" w:hAnsi="Palatino Linotype" w:cs="Palatino Linotype"/>
          <w:i/>
        </w:rPr>
        <w:t>nula respuesta</w:t>
      </w:r>
      <w:r w:rsidRPr="000153C1">
        <w:rPr>
          <w:rFonts w:ascii="Palatino Linotype" w:eastAsia="Palatino Linotype" w:hAnsi="Palatino Linotype" w:cs="Palatino Linotype"/>
          <w:i/>
        </w:rPr>
        <w:t>” (sic)</w:t>
      </w:r>
    </w:p>
    <w:p w:rsidR="00E765DE" w:rsidRPr="000153C1" w:rsidRDefault="00E765DE" w:rsidP="00E765DE">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lastRenderedPageBreak/>
        <w:t>Motivos o razones de inconformidad: “</w:t>
      </w:r>
      <w:r w:rsidR="00871730" w:rsidRPr="000153C1">
        <w:rPr>
          <w:rFonts w:ascii="Palatino Linotype" w:eastAsia="Palatino Linotype" w:hAnsi="Palatino Linotype" w:cs="Palatino Linotype"/>
          <w:i/>
        </w:rPr>
        <w:t>el negligente titular de trasnparencia y el irresponsable titular de area de transparencia no atienden y niegan mi derecho de saber cuanto se les paga por el seudo trabajo que hacen</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i/>
        </w:rPr>
        <w:t xml:space="preserve"> (sic)</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i/>
        </w:rPr>
      </w:pPr>
    </w:p>
    <w:p w:rsidR="00871730" w:rsidRPr="000153C1" w:rsidRDefault="00871730" w:rsidP="00871730">
      <w:pPr>
        <w:pBdr>
          <w:top w:val="nil"/>
          <w:left w:val="nil"/>
          <w:bottom w:val="nil"/>
          <w:right w:val="nil"/>
          <w:between w:val="nil"/>
        </w:pBdr>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04614/INFOEM/IP/RR/2026</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Acto impugnado: </w:t>
      </w:r>
      <w:r w:rsidRPr="000153C1">
        <w:rPr>
          <w:rFonts w:ascii="Palatino Linotype" w:eastAsia="Palatino Linotype" w:hAnsi="Palatino Linotype" w:cs="Palatino Linotype"/>
          <w:i/>
        </w:rPr>
        <w:t>“null” (sic)</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Motivos o razones de inconformidad: “</w:t>
      </w:r>
      <w:r w:rsidRPr="000153C1">
        <w:rPr>
          <w:rFonts w:ascii="Palatino Linotype" w:eastAsia="Palatino Linotype" w:hAnsi="Palatino Linotype" w:cs="Palatino Linotype"/>
          <w:i/>
        </w:rPr>
        <w:t>el negligente titular de trasnparencia y el irresponsable titular de area de transparencia no atienden y niegan mi derecho de saber cuanto se les paga por el seudo trabajo que hacen</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i/>
        </w:rPr>
        <w:t xml:space="preserve"> (sic)</w:t>
      </w:r>
    </w:p>
    <w:p w:rsidR="00871730" w:rsidRPr="000153C1" w:rsidRDefault="00871730" w:rsidP="00871730">
      <w:pPr>
        <w:pBdr>
          <w:top w:val="nil"/>
          <w:left w:val="nil"/>
          <w:bottom w:val="nil"/>
          <w:right w:val="nil"/>
          <w:between w:val="nil"/>
        </w:pBdr>
        <w:spacing w:line="360" w:lineRule="auto"/>
        <w:ind w:left="851" w:right="541"/>
        <w:jc w:val="both"/>
        <w:rPr>
          <w:rFonts w:ascii="Palatino Linotype" w:eastAsia="Palatino Linotype" w:hAnsi="Palatino Linotype" w:cs="Palatino Linotype"/>
        </w:rPr>
      </w:pPr>
    </w:p>
    <w:p w:rsidR="00871730" w:rsidRPr="000153C1" w:rsidRDefault="00871730" w:rsidP="00871730">
      <w:pPr>
        <w:pBdr>
          <w:top w:val="nil"/>
          <w:left w:val="nil"/>
          <w:bottom w:val="nil"/>
          <w:right w:val="nil"/>
          <w:between w:val="nil"/>
        </w:pBdr>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04615/INFOEM/IP/RR/2026</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Acto impugnado: </w:t>
      </w:r>
      <w:r w:rsidRPr="000153C1">
        <w:rPr>
          <w:rFonts w:ascii="Palatino Linotype" w:eastAsia="Palatino Linotype" w:hAnsi="Palatino Linotype" w:cs="Palatino Linotype"/>
          <w:i/>
        </w:rPr>
        <w:t>“null” (sic)</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Motivos o razones de inconformidad: “</w:t>
      </w:r>
      <w:r w:rsidRPr="000153C1">
        <w:rPr>
          <w:rFonts w:ascii="Palatino Linotype" w:eastAsia="Palatino Linotype" w:hAnsi="Palatino Linotype" w:cs="Palatino Linotype"/>
          <w:i/>
        </w:rPr>
        <w:t>el negligente titular de trasnparencia y el irresponsable titular de area de transparencia no atienden y niegan mi derecho de saber cuanto se les paga por el seudo trabajo que hacen</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i/>
        </w:rPr>
        <w:t xml:space="preserve"> (sic)</w:t>
      </w:r>
    </w:p>
    <w:p w:rsidR="00871730" w:rsidRPr="000153C1" w:rsidRDefault="00871730" w:rsidP="00871730">
      <w:pPr>
        <w:pBdr>
          <w:top w:val="nil"/>
          <w:left w:val="nil"/>
          <w:bottom w:val="nil"/>
          <w:right w:val="nil"/>
          <w:between w:val="nil"/>
        </w:pBdr>
        <w:spacing w:line="360" w:lineRule="auto"/>
        <w:ind w:left="851" w:right="541"/>
        <w:jc w:val="both"/>
        <w:rPr>
          <w:rFonts w:ascii="Palatino Linotype" w:eastAsia="Palatino Linotype" w:hAnsi="Palatino Linotype" w:cs="Palatino Linotype"/>
        </w:rPr>
      </w:pPr>
    </w:p>
    <w:p w:rsidR="00871730" w:rsidRPr="000153C1" w:rsidRDefault="00871730" w:rsidP="00871730">
      <w:pPr>
        <w:pBdr>
          <w:top w:val="nil"/>
          <w:left w:val="nil"/>
          <w:bottom w:val="nil"/>
          <w:right w:val="nil"/>
          <w:between w:val="nil"/>
        </w:pBdr>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04616/INFOEM/IP/RR/2026</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Acto impugnado: </w:t>
      </w:r>
      <w:r w:rsidRPr="000153C1">
        <w:rPr>
          <w:rFonts w:ascii="Palatino Linotype" w:eastAsia="Palatino Linotype" w:hAnsi="Palatino Linotype" w:cs="Palatino Linotype"/>
          <w:i/>
        </w:rPr>
        <w:t>“información” (sic)</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Motivos o razones de inconformidad: “</w:t>
      </w:r>
      <w:r w:rsidRPr="000153C1">
        <w:rPr>
          <w:rFonts w:ascii="Palatino Linotype" w:eastAsia="Palatino Linotype" w:hAnsi="Palatino Linotype" w:cs="Palatino Linotype"/>
          <w:i/>
        </w:rPr>
        <w:t>el negligente titular de trasnparencia y el irresponsable titular de area de apoyo admnistrativoo en su caso asistente no atienden y hacen entrega de información falsa y errorena ya que entregan documentos procesados que no cuentan con la valides que se emite y entrega a osfem, ya que no pedi información HADOC solicite informaciói real y veridica</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i/>
        </w:rPr>
        <w:t xml:space="preserve"> (sic)</w:t>
      </w:r>
    </w:p>
    <w:p w:rsidR="00871730" w:rsidRPr="000153C1" w:rsidRDefault="00871730" w:rsidP="00871730">
      <w:pPr>
        <w:pBdr>
          <w:top w:val="nil"/>
          <w:left w:val="nil"/>
          <w:bottom w:val="nil"/>
          <w:right w:val="nil"/>
          <w:between w:val="nil"/>
        </w:pBdr>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lastRenderedPageBreak/>
        <w:t>04617/INFOEM/IP/RR/2026</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Acto impugnado: </w:t>
      </w:r>
      <w:r w:rsidRPr="000153C1">
        <w:rPr>
          <w:rFonts w:ascii="Palatino Linotype" w:eastAsia="Palatino Linotype" w:hAnsi="Palatino Linotype" w:cs="Palatino Linotype"/>
          <w:i/>
        </w:rPr>
        <w:t>“rewspuesta en blanco” (sic)</w:t>
      </w:r>
    </w:p>
    <w:p w:rsidR="00871730" w:rsidRPr="000153C1" w:rsidRDefault="00871730" w:rsidP="00871730">
      <w:pPr>
        <w:numPr>
          <w:ilvl w:val="0"/>
          <w:numId w:val="2"/>
        </w:numPr>
        <w:pBdr>
          <w:top w:val="nil"/>
          <w:left w:val="nil"/>
          <w:bottom w:val="nil"/>
          <w:right w:val="nil"/>
          <w:between w:val="nil"/>
        </w:pBdr>
        <w:spacing w:line="360" w:lineRule="auto"/>
        <w:ind w:left="851" w:right="541"/>
        <w:jc w:val="both"/>
        <w:rPr>
          <w:rFonts w:ascii="Palatino Linotype" w:eastAsia="Palatino Linotype" w:hAnsi="Palatino Linotype" w:cs="Palatino Linotype"/>
        </w:rPr>
      </w:pPr>
      <w:r w:rsidRPr="000153C1">
        <w:rPr>
          <w:rFonts w:ascii="Palatino Linotype" w:eastAsia="Palatino Linotype" w:hAnsi="Palatino Linotype" w:cs="Palatino Linotype"/>
          <w:b/>
        </w:rPr>
        <w:t>Motivos o razones de inconformidad: “</w:t>
      </w:r>
      <w:r w:rsidRPr="000153C1">
        <w:rPr>
          <w:rFonts w:ascii="Palatino Linotype" w:eastAsia="Palatino Linotype" w:hAnsi="Palatino Linotype" w:cs="Palatino Linotype"/>
          <w:i/>
        </w:rPr>
        <w:t>el negligente titular de trasnparencia y el irresponsable titular de area de apoyo admnistrativoo en su caso asistente no atienden y hacen entrega de información</w:t>
      </w:r>
      <w:r w:rsidRPr="000153C1">
        <w:rPr>
          <w:rFonts w:ascii="Palatino Linotype" w:eastAsia="Palatino Linotype" w:hAnsi="Palatino Linotype" w:cs="Palatino Linotype"/>
          <w:b/>
        </w:rPr>
        <w:t>”</w:t>
      </w:r>
      <w:r w:rsidRPr="000153C1">
        <w:rPr>
          <w:rFonts w:ascii="Palatino Linotype" w:eastAsia="Palatino Linotype" w:hAnsi="Palatino Linotype" w:cs="Palatino Linotype"/>
          <w:i/>
        </w:rPr>
        <w:t xml:space="preserve"> (sic)</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i/>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Se registró el recurso revisión bajo el número de expediente al rubro indicado, asimismo con fundamento en lo dispuesto por el artículo 185 fracción I de la </w:t>
      </w:r>
      <w:r w:rsidRPr="000153C1">
        <w:rPr>
          <w:rFonts w:ascii="Palatino Linotype" w:eastAsia="Palatino Linotype" w:hAnsi="Palatino Linotype" w:cs="Palatino Linotype"/>
          <w:b/>
        </w:rPr>
        <w:t xml:space="preserve">Ley de Transparencia y Acceso a la Información Pública del Estado de México y Municipios </w:t>
      </w:r>
      <w:r w:rsidRPr="000153C1">
        <w:rPr>
          <w:rFonts w:ascii="Palatino Linotype" w:eastAsia="Palatino Linotype" w:hAnsi="Palatino Linotype" w:cs="Palatino Linotype"/>
        </w:rPr>
        <w:t xml:space="preserve">se turna a la </w:t>
      </w:r>
      <w:r w:rsidRPr="000153C1">
        <w:rPr>
          <w:rFonts w:ascii="Palatino Linotype" w:eastAsia="Palatino Linotype" w:hAnsi="Palatino Linotype" w:cs="Palatino Linotype"/>
          <w:b/>
        </w:rPr>
        <w:t xml:space="preserve">Comisionada María del Rosario Mejía Ayala, </w:t>
      </w:r>
      <w:r w:rsidRPr="000153C1">
        <w:rPr>
          <w:rFonts w:ascii="Palatino Linotype" w:eastAsia="Palatino Linotype" w:hAnsi="Palatino Linotype" w:cs="Palatino Linotype"/>
        </w:rPr>
        <w:t>para su análisis.</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651D7E" w:rsidRPr="000153C1" w:rsidRDefault="00E765DE" w:rsidP="00651D7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fecha </w:t>
      </w:r>
      <w:r w:rsidRPr="000153C1">
        <w:rPr>
          <w:rFonts w:ascii="Palatino Linotype" w:eastAsia="Palatino Linotype" w:hAnsi="Palatino Linotype" w:cs="Palatino Linotype"/>
          <w:b/>
        </w:rPr>
        <w:t>seis,</w:t>
      </w:r>
      <w:r w:rsidRPr="000153C1">
        <w:rPr>
          <w:rFonts w:ascii="Palatino Linotype" w:eastAsia="Palatino Linotype" w:hAnsi="Palatino Linotype" w:cs="Palatino Linotype"/>
        </w:rPr>
        <w:t xml:space="preserve"> </w:t>
      </w:r>
      <w:r w:rsidRPr="000153C1">
        <w:rPr>
          <w:rFonts w:ascii="Palatino Linotype" w:eastAsia="Palatino Linotype" w:hAnsi="Palatino Linotype" w:cs="Palatino Linotype"/>
          <w:b/>
        </w:rPr>
        <w:t>siete</w:t>
      </w:r>
      <w:r w:rsidR="00871730" w:rsidRPr="000153C1">
        <w:rPr>
          <w:rFonts w:ascii="Palatino Linotype" w:eastAsia="Palatino Linotype" w:hAnsi="Palatino Linotype" w:cs="Palatino Linotype"/>
          <w:b/>
        </w:rPr>
        <w:t xml:space="preserve"> y ocho de mayo de dos mil veintiséis</w:t>
      </w:r>
      <w:r w:rsidRPr="000153C1">
        <w:rPr>
          <w:rFonts w:ascii="Palatino Linotype" w:eastAsia="Palatino Linotype" w:hAnsi="Palatino Linotype" w:cs="Palatino Linotype"/>
        </w:rPr>
        <w:t xml:space="preserve">, puso a disposición de las partes el expediente electrónico vía </w:t>
      </w:r>
      <w:r w:rsidRPr="000153C1">
        <w:rPr>
          <w:rFonts w:ascii="Palatino Linotype" w:eastAsia="Palatino Linotype" w:hAnsi="Palatino Linotype" w:cs="Palatino Linotype"/>
          <w:b/>
        </w:rPr>
        <w:t xml:space="preserve">SAIMEX </w:t>
      </w:r>
      <w:r w:rsidRPr="000153C1">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0153C1">
        <w:rPr>
          <w:rFonts w:ascii="Palatino Linotype" w:eastAsia="Palatino Linotype" w:hAnsi="Palatino Linotype" w:cs="Palatino Linotype"/>
          <w:b/>
        </w:rPr>
        <w:t>SUJETO OBLIGADO</w:t>
      </w:r>
      <w:r w:rsidRPr="000153C1">
        <w:rPr>
          <w:rFonts w:ascii="Palatino Linotype" w:eastAsia="Palatino Linotype" w:hAnsi="Palatino Linotype" w:cs="Palatino Linotype"/>
        </w:rPr>
        <w:t xml:space="preserve"> presentara el informe justificado procedente.</w:t>
      </w:r>
    </w:p>
    <w:p w:rsidR="00651D7E" w:rsidRPr="000153C1" w:rsidRDefault="00651D7E" w:rsidP="00651D7E">
      <w:pPr>
        <w:pStyle w:val="Prrafodelista"/>
        <w:rPr>
          <w:rFonts w:ascii="Palatino Linotype" w:eastAsia="Palatino Linotype" w:hAnsi="Palatino Linotype" w:cs="Palatino Linotype"/>
        </w:rPr>
      </w:pPr>
    </w:p>
    <w:p w:rsidR="00651D7E" w:rsidRPr="000153C1" w:rsidRDefault="00651D7E" w:rsidP="00651D7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Así, el </w:t>
      </w:r>
      <w:r w:rsidRPr="000153C1">
        <w:rPr>
          <w:rFonts w:ascii="Palatino Linotype" w:eastAsia="Palatino Linotype" w:hAnsi="Palatino Linotype" w:cs="Palatino Linotype"/>
          <w:b/>
        </w:rPr>
        <w:t>ocho de junio de dos mil veintiséis</w:t>
      </w:r>
      <w:r w:rsidRPr="000153C1">
        <w:rPr>
          <w:rFonts w:ascii="Palatino Linotype" w:eastAsia="Palatino Linotype" w:hAnsi="Palatino Linotype" w:cs="Palatino Linotype"/>
        </w:rPr>
        <w:t xml:space="preserve">, se notificó el acuerdo mediante el cual se decretó la acumulación de los recursos de revisión. En ese tenor resulta conveniente su trámite de forma unificada para mejor resolver y evitar la emisión de resoluciones contradictorias, fue procedente que este Órgano Garante realizara la acumulación respectiva, de conformidad con lo dispuesto en el artículo 18 del Código de Procedimientos Administrativos del Estado de </w:t>
      </w:r>
      <w:r w:rsidRPr="000153C1">
        <w:rPr>
          <w:rFonts w:ascii="Palatino Linotype" w:eastAsia="Palatino Linotype" w:hAnsi="Palatino Linotype" w:cs="Palatino Linotype"/>
        </w:rPr>
        <w:lastRenderedPageBreak/>
        <w:t>México, de aplicación supletoria en términos del artículo 195 de la Ley de Transparencia y Acceso a la Información Pública del Estado de México y Municipios en vigor, que a la letra señalan:</w:t>
      </w:r>
    </w:p>
    <w:p w:rsidR="00651D7E" w:rsidRPr="000153C1" w:rsidRDefault="00651D7E" w:rsidP="00651D7E">
      <w:pPr>
        <w:spacing w:line="360" w:lineRule="auto"/>
        <w:ind w:left="709" w:right="616"/>
        <w:jc w:val="center"/>
        <w:rPr>
          <w:rFonts w:ascii="Palatino Linotype" w:eastAsia="Palatino Linotype" w:hAnsi="Palatino Linotype" w:cs="Palatino Linotype"/>
          <w:b/>
          <w:i/>
        </w:rPr>
      </w:pPr>
      <w:r w:rsidRPr="000153C1">
        <w:rPr>
          <w:rFonts w:ascii="Palatino Linotype" w:eastAsia="Palatino Linotype" w:hAnsi="Palatino Linotype" w:cs="Palatino Linotype"/>
          <w:b/>
          <w:i/>
        </w:rPr>
        <w:t>Código de Procedimientos Administrativos del Estado de México.</w:t>
      </w:r>
    </w:p>
    <w:p w:rsidR="00651D7E" w:rsidRPr="000153C1" w:rsidRDefault="00651D7E" w:rsidP="00651D7E">
      <w:pPr>
        <w:spacing w:line="360" w:lineRule="auto"/>
        <w:ind w:left="709" w:right="616"/>
        <w:jc w:val="center"/>
        <w:rPr>
          <w:rFonts w:ascii="Palatino Linotype" w:eastAsia="Palatino Linotype" w:hAnsi="Palatino Linotype" w:cs="Palatino Linotype"/>
          <w:b/>
          <w:i/>
        </w:rPr>
      </w:pPr>
    </w:p>
    <w:p w:rsidR="00651D7E" w:rsidRPr="000153C1" w:rsidRDefault="00651D7E" w:rsidP="00651D7E">
      <w:pPr>
        <w:spacing w:line="276" w:lineRule="auto"/>
        <w:ind w:left="709" w:right="616"/>
        <w:jc w:val="both"/>
        <w:rPr>
          <w:rFonts w:ascii="Palatino Linotype" w:eastAsia="Palatino Linotype" w:hAnsi="Palatino Linotype" w:cs="Palatino Linotype"/>
          <w:i/>
        </w:rPr>
      </w:pPr>
      <w:r w:rsidRPr="000153C1">
        <w:rPr>
          <w:rFonts w:ascii="Palatino Linotype" w:eastAsia="Palatino Linotype" w:hAnsi="Palatino Linotype" w:cs="Palatino Linotype"/>
          <w:b/>
          <w:i/>
        </w:rPr>
        <w:t>“Artículo 18.-</w:t>
      </w:r>
      <w:r w:rsidRPr="000153C1">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rsidR="00651D7E" w:rsidRPr="000153C1" w:rsidRDefault="00651D7E" w:rsidP="00651D7E">
      <w:pPr>
        <w:spacing w:line="276" w:lineRule="auto"/>
        <w:ind w:right="616"/>
        <w:jc w:val="both"/>
        <w:rPr>
          <w:rFonts w:ascii="Palatino Linotype" w:eastAsia="Palatino Linotype" w:hAnsi="Palatino Linotype" w:cs="Palatino Linotype"/>
          <w:i/>
        </w:rPr>
      </w:pPr>
    </w:p>
    <w:p w:rsidR="00651D7E" w:rsidRPr="000153C1" w:rsidRDefault="00651D7E" w:rsidP="00651D7E">
      <w:pPr>
        <w:spacing w:line="276" w:lineRule="auto"/>
        <w:ind w:left="709" w:right="616"/>
        <w:jc w:val="center"/>
        <w:rPr>
          <w:rFonts w:ascii="Palatino Linotype" w:eastAsia="Palatino Linotype" w:hAnsi="Palatino Linotype" w:cs="Palatino Linotype"/>
          <w:b/>
          <w:i/>
        </w:rPr>
      </w:pPr>
      <w:r w:rsidRPr="000153C1">
        <w:rPr>
          <w:rFonts w:ascii="Palatino Linotype" w:eastAsia="Palatino Linotype" w:hAnsi="Palatino Linotype" w:cs="Palatino Linotype"/>
          <w:b/>
          <w:i/>
        </w:rPr>
        <w:t>Ley de Transparencia y Acceso a la Información Pública del Estado de México y Municipios</w:t>
      </w:r>
    </w:p>
    <w:p w:rsidR="00651D7E" w:rsidRPr="000153C1" w:rsidRDefault="00651D7E" w:rsidP="00651D7E">
      <w:pPr>
        <w:spacing w:line="276" w:lineRule="auto"/>
        <w:ind w:left="709" w:right="616"/>
        <w:jc w:val="center"/>
        <w:rPr>
          <w:rFonts w:ascii="Palatino Linotype" w:eastAsia="Palatino Linotype" w:hAnsi="Palatino Linotype" w:cs="Palatino Linotype"/>
          <w:b/>
          <w:i/>
        </w:rPr>
      </w:pPr>
    </w:p>
    <w:p w:rsidR="00651D7E" w:rsidRPr="000153C1" w:rsidRDefault="00651D7E" w:rsidP="00651D7E">
      <w:pPr>
        <w:spacing w:line="276" w:lineRule="auto"/>
        <w:ind w:left="709" w:right="616"/>
        <w:jc w:val="both"/>
        <w:rPr>
          <w:rFonts w:ascii="Palatino Linotype" w:eastAsia="Palatino Linotype" w:hAnsi="Palatino Linotype" w:cs="Palatino Linotype"/>
          <w:i/>
        </w:rPr>
      </w:pPr>
      <w:r w:rsidRPr="000153C1">
        <w:rPr>
          <w:rFonts w:ascii="Palatino Linotype" w:eastAsia="Palatino Linotype" w:hAnsi="Palatino Linotype" w:cs="Palatino Linotype"/>
          <w:b/>
          <w:i/>
        </w:rPr>
        <w:t>“Artículo 195.</w:t>
      </w:r>
      <w:r w:rsidRPr="000153C1">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rsidR="00E765DE" w:rsidRPr="000153C1" w:rsidRDefault="00E765DE" w:rsidP="00E765DE">
      <w:pPr>
        <w:numPr>
          <w:ilvl w:val="0"/>
          <w:numId w:val="3"/>
        </w:numPr>
        <w:pBdr>
          <w:top w:val="nil"/>
          <w:left w:val="nil"/>
          <w:bottom w:val="nil"/>
          <w:right w:val="nil"/>
          <w:between w:val="nil"/>
        </w:pBdr>
        <w:tabs>
          <w:tab w:val="left" w:pos="284"/>
        </w:tabs>
        <w:spacing w:before="240" w:after="240"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De las constancias en el sistema </w:t>
      </w:r>
      <w:r w:rsidRPr="000153C1">
        <w:rPr>
          <w:rFonts w:ascii="Palatino Linotype" w:eastAsia="Palatino Linotype" w:hAnsi="Palatino Linotype" w:cs="Palatino Linotype"/>
          <w:b/>
        </w:rPr>
        <w:t>SAIMEX</w:t>
      </w:r>
      <w:r w:rsidRPr="000153C1">
        <w:rPr>
          <w:rFonts w:ascii="Palatino Linotype" w:eastAsia="Palatino Linotype" w:hAnsi="Palatino Linotype" w:cs="Palatino Linotype"/>
        </w:rPr>
        <w:t>, se advierte que el Recurrente no realizó manifestacion</w:t>
      </w:r>
      <w:r w:rsidR="00605B48" w:rsidRPr="000153C1">
        <w:rPr>
          <w:rFonts w:ascii="Palatino Linotype" w:eastAsia="Palatino Linotype" w:hAnsi="Palatino Linotype" w:cs="Palatino Linotype"/>
        </w:rPr>
        <w:t>es que a su derecho convinieran;</w:t>
      </w:r>
      <w:r w:rsidRPr="000153C1">
        <w:rPr>
          <w:rFonts w:ascii="Palatino Linotype" w:eastAsia="Palatino Linotype" w:hAnsi="Palatino Linotype" w:cs="Palatino Linotype"/>
        </w:rPr>
        <w:t xml:space="preserve"> por </w:t>
      </w:r>
      <w:r w:rsidR="00605B48" w:rsidRPr="000153C1">
        <w:rPr>
          <w:rFonts w:ascii="Palatino Linotype" w:eastAsia="Palatino Linotype" w:hAnsi="Palatino Linotype" w:cs="Palatino Linotype"/>
        </w:rPr>
        <w:t xml:space="preserve">su parte, el Sujeto Obligado entregó informe justificado el </w:t>
      </w:r>
      <w:r w:rsidR="00605B48" w:rsidRPr="000153C1">
        <w:rPr>
          <w:rFonts w:ascii="Palatino Linotype" w:eastAsia="Palatino Linotype" w:hAnsi="Palatino Linotype" w:cs="Palatino Linotype"/>
          <w:b/>
        </w:rPr>
        <w:t>ocho de mayo de dos mil veintiséis</w:t>
      </w:r>
      <w:r w:rsidR="00605B48" w:rsidRPr="000153C1">
        <w:rPr>
          <w:rFonts w:ascii="Palatino Linotype" w:eastAsia="Palatino Linotype" w:hAnsi="Palatino Linotype" w:cs="Palatino Linotype"/>
        </w:rPr>
        <w:t xml:space="preserve">, mismo que se puso a la vista el </w:t>
      </w:r>
      <w:r w:rsidR="00605B48" w:rsidRPr="000153C1">
        <w:rPr>
          <w:rFonts w:ascii="Palatino Linotype" w:eastAsia="Palatino Linotype" w:hAnsi="Palatino Linotype" w:cs="Palatino Linotype"/>
          <w:b/>
        </w:rPr>
        <w:t>ocho de junio del mismo año</w:t>
      </w:r>
      <w:r w:rsidR="00605B48" w:rsidRPr="000153C1">
        <w:rPr>
          <w:rFonts w:ascii="Palatino Linotype" w:eastAsia="Palatino Linotype" w:hAnsi="Palatino Linotype" w:cs="Palatino Linotype"/>
        </w:rPr>
        <w:t xml:space="preserve">, en los recursos de revisión </w:t>
      </w:r>
      <w:r w:rsidR="00605B48" w:rsidRPr="000153C1">
        <w:rPr>
          <w:rFonts w:ascii="Palatino Linotype" w:eastAsia="Palatino Linotype" w:hAnsi="Palatino Linotype" w:cs="Palatino Linotype"/>
          <w:b/>
        </w:rPr>
        <w:t>04613/INFOEM/IP/RR/2026, 04615/INFOEM/IP/RR/2026 y 4617/INFOEM/IP/RR/2026</w:t>
      </w:r>
      <w:r w:rsidR="00605B48" w:rsidRPr="000153C1">
        <w:rPr>
          <w:rFonts w:ascii="Palatino Linotype" w:eastAsia="Palatino Linotype" w:hAnsi="Palatino Linotype" w:cs="Palatino Linotype"/>
        </w:rPr>
        <w:t xml:space="preserve">, en los que remitió diversa información respecto a la nómina y dispersión de nómina que no se puso a la vista del </w:t>
      </w:r>
      <w:r w:rsidR="00605B48" w:rsidRPr="000153C1">
        <w:rPr>
          <w:rFonts w:ascii="Palatino Linotype" w:eastAsia="Palatino Linotype" w:hAnsi="Palatino Linotype" w:cs="Palatino Linotype"/>
          <w:b/>
        </w:rPr>
        <w:t>Recurrente</w:t>
      </w:r>
      <w:r w:rsidR="00605B48" w:rsidRPr="000153C1">
        <w:rPr>
          <w:rFonts w:ascii="Palatino Linotype" w:eastAsia="Palatino Linotype" w:hAnsi="Palatino Linotype" w:cs="Palatino Linotype"/>
        </w:rPr>
        <w:t xml:space="preserve"> por contener información clasificada. </w:t>
      </w:r>
    </w:p>
    <w:p w:rsidR="00E765DE"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lastRenderedPageBreak/>
        <w:t>El</w:t>
      </w:r>
      <w:r w:rsidRPr="000153C1">
        <w:rPr>
          <w:rFonts w:ascii="Palatino Linotype" w:eastAsia="Palatino Linotype" w:hAnsi="Palatino Linotype" w:cs="Palatino Linotype"/>
          <w:b/>
        </w:rPr>
        <w:t xml:space="preserve"> </w:t>
      </w:r>
      <w:r w:rsidR="00A2425C" w:rsidRPr="000153C1">
        <w:rPr>
          <w:rFonts w:ascii="Palatino Linotype" w:eastAsia="Palatino Linotype" w:hAnsi="Palatino Linotype" w:cs="Palatino Linotype"/>
          <w:b/>
        </w:rPr>
        <w:t>ocho y quince de junio de dos mil veintiséis</w:t>
      </w:r>
      <w:r w:rsidRPr="000153C1">
        <w:rPr>
          <w:rFonts w:ascii="Palatino Linotype" w:eastAsia="Palatino Linotype" w:hAnsi="Palatino Linotype" w:cs="Palatino Linotype"/>
        </w:rPr>
        <w:t>, se notificó el acuerdo mediante el cual se decretó el cierre de instrucción.</w:t>
      </w:r>
    </w:p>
    <w:p w:rsidR="000153C1" w:rsidRPr="000153C1" w:rsidRDefault="000153C1" w:rsidP="000153C1">
      <w:pPr>
        <w:pBdr>
          <w:top w:val="nil"/>
          <w:left w:val="nil"/>
          <w:bottom w:val="nil"/>
          <w:right w:val="nil"/>
          <w:between w:val="nil"/>
        </w:pBdr>
        <w:spacing w:line="360" w:lineRule="auto"/>
        <w:jc w:val="both"/>
        <w:rPr>
          <w:rFonts w:ascii="Palatino Linotype" w:eastAsia="Palatino Linotype" w:hAnsi="Palatino Linotype" w:cs="Palatino Linotype"/>
        </w:rPr>
      </w:pPr>
    </w:p>
    <w:p w:rsidR="00E765DE" w:rsidRPr="000153C1" w:rsidRDefault="00E765DE" w:rsidP="00E765DE">
      <w:pPr>
        <w:pStyle w:val="Ttulo1"/>
        <w:jc w:val="center"/>
        <w:rPr>
          <w:rFonts w:ascii="Palatino Linotype" w:eastAsia="Palatino Linotype" w:hAnsi="Palatino Linotype" w:cs="Palatino Linotype"/>
          <w:b/>
          <w:color w:val="auto"/>
          <w:sz w:val="24"/>
          <w:szCs w:val="24"/>
        </w:rPr>
      </w:pPr>
      <w:bookmarkStart w:id="4" w:name="_heading=h.1fob9te" w:colFirst="0" w:colLast="0"/>
      <w:bookmarkEnd w:id="4"/>
      <w:r w:rsidRPr="000153C1">
        <w:rPr>
          <w:rFonts w:ascii="Palatino Linotype" w:eastAsia="Palatino Linotype" w:hAnsi="Palatino Linotype" w:cs="Palatino Linotype"/>
          <w:b/>
          <w:color w:val="auto"/>
          <w:sz w:val="24"/>
          <w:szCs w:val="24"/>
        </w:rPr>
        <w:t xml:space="preserve">C O N S I D E R A N D O </w:t>
      </w:r>
    </w:p>
    <w:p w:rsidR="00E765DE" w:rsidRPr="000153C1" w:rsidRDefault="00E765DE" w:rsidP="00E765DE">
      <w:pPr>
        <w:rPr>
          <w:rFonts w:ascii="Palatino Linotype" w:eastAsia="Palatino Linotype" w:hAnsi="Palatino Linotype" w:cs="Palatino Linotype"/>
        </w:rPr>
      </w:pPr>
    </w:p>
    <w:p w:rsidR="00E765DE" w:rsidRPr="000153C1" w:rsidRDefault="00E765DE" w:rsidP="00E765DE">
      <w:pPr>
        <w:pStyle w:val="Ttulo2"/>
        <w:rPr>
          <w:rFonts w:ascii="Palatino Linotype" w:eastAsia="Palatino Linotype" w:hAnsi="Palatino Linotype" w:cs="Palatino Linotype"/>
          <w:b/>
          <w:color w:val="auto"/>
          <w:sz w:val="24"/>
          <w:szCs w:val="24"/>
        </w:rPr>
      </w:pPr>
      <w:bookmarkStart w:id="5" w:name="_heading=h.3znysh7" w:colFirst="0" w:colLast="0"/>
      <w:bookmarkEnd w:id="5"/>
      <w:r w:rsidRPr="000153C1">
        <w:rPr>
          <w:rFonts w:ascii="Palatino Linotype" w:eastAsia="Palatino Linotype" w:hAnsi="Palatino Linotype" w:cs="Palatino Linotype"/>
          <w:b/>
          <w:color w:val="auto"/>
          <w:sz w:val="24"/>
          <w:szCs w:val="24"/>
        </w:rPr>
        <w:t>PRIMERO. De la competencia</w:t>
      </w:r>
    </w:p>
    <w:p w:rsidR="00251906" w:rsidRPr="000153C1" w:rsidRDefault="00251906" w:rsidP="00251906">
      <w:pPr>
        <w:numPr>
          <w:ilvl w:val="0"/>
          <w:numId w:val="3"/>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rPr>
      </w:pPr>
      <w:r w:rsidRPr="000153C1">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E765DE" w:rsidRPr="000153C1" w:rsidRDefault="00E765DE" w:rsidP="00E765DE">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rPr>
      </w:pPr>
    </w:p>
    <w:p w:rsidR="00E765DE" w:rsidRPr="000153C1" w:rsidRDefault="00E765DE" w:rsidP="00E765DE">
      <w:pPr>
        <w:pStyle w:val="Ttulo2"/>
        <w:rPr>
          <w:rFonts w:ascii="Palatino Linotype" w:eastAsia="Palatino Linotype" w:hAnsi="Palatino Linotype" w:cs="Palatino Linotype"/>
          <w:b/>
          <w:color w:val="auto"/>
          <w:sz w:val="24"/>
          <w:szCs w:val="24"/>
        </w:rPr>
      </w:pPr>
      <w:bookmarkStart w:id="6" w:name="_heading=h.2et92p0" w:colFirst="0" w:colLast="0"/>
      <w:bookmarkEnd w:id="6"/>
      <w:r w:rsidRPr="000153C1">
        <w:rPr>
          <w:rFonts w:ascii="Palatino Linotype" w:eastAsia="Palatino Linotype" w:hAnsi="Palatino Linotype" w:cs="Palatino Linotype"/>
          <w:b/>
          <w:color w:val="auto"/>
          <w:sz w:val="24"/>
          <w:szCs w:val="24"/>
        </w:rPr>
        <w:t>SEGUNDO. De la oportunidad y procedencia.</w:t>
      </w:r>
    </w:p>
    <w:p w:rsidR="00251906" w:rsidRPr="000153C1" w:rsidRDefault="00E765DE" w:rsidP="00251906">
      <w:pPr>
        <w:numPr>
          <w:ilvl w:val="0"/>
          <w:numId w:val="3"/>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rPr>
      </w:pPr>
      <w:bookmarkStart w:id="7" w:name="_heading=h.tyjcwt" w:colFirst="0" w:colLast="0"/>
      <w:bookmarkEnd w:id="7"/>
      <w:r w:rsidRPr="000153C1">
        <w:rPr>
          <w:rFonts w:ascii="Palatino Linotype" w:eastAsia="Palatino Linotype" w:hAnsi="Palatino Linotype" w:cs="Palatino Linotype"/>
        </w:rPr>
        <w:t xml:space="preserve">El medio de impugnación fue presentado a través del SAIMEX en el formato previamente aprobado para tal efecto y dentro del plazo legal de quince días hábiles otorgados; siendo así que el </w:t>
      </w:r>
      <w:r w:rsidRPr="000153C1">
        <w:rPr>
          <w:rFonts w:ascii="Palatino Linotype" w:eastAsia="Palatino Linotype" w:hAnsi="Palatino Linotype" w:cs="Palatino Linotype"/>
          <w:b/>
        </w:rPr>
        <w:t>SUJETO OBLIGADO</w:t>
      </w:r>
      <w:r w:rsidR="00251906" w:rsidRPr="000153C1">
        <w:rPr>
          <w:rFonts w:ascii="Palatino Linotype" w:eastAsia="Palatino Linotype" w:hAnsi="Palatino Linotype" w:cs="Palatino Linotype"/>
        </w:rPr>
        <w:t xml:space="preserve"> entregó respuesta al recurso</w:t>
      </w:r>
      <w:r w:rsidRPr="000153C1">
        <w:rPr>
          <w:rFonts w:ascii="Palatino Linotype" w:eastAsia="Palatino Linotype" w:hAnsi="Palatino Linotype" w:cs="Palatino Linotype"/>
        </w:rPr>
        <w:t xml:space="preserve"> de revisión </w:t>
      </w:r>
      <w:r w:rsidR="00251906" w:rsidRPr="000153C1">
        <w:rPr>
          <w:rFonts w:ascii="Palatino Linotype" w:eastAsia="Palatino Linotype" w:hAnsi="Palatino Linotype" w:cs="Palatino Linotype"/>
          <w:b/>
        </w:rPr>
        <w:t>04616/INFOEM/IP/RR/2026</w:t>
      </w:r>
      <w:r w:rsidR="00251906" w:rsidRPr="000153C1">
        <w:rPr>
          <w:rFonts w:ascii="Palatino Linotype" w:eastAsia="Palatino Linotype" w:hAnsi="Palatino Linotype" w:cs="Palatino Linotype"/>
        </w:rPr>
        <w:t xml:space="preserve">, </w:t>
      </w:r>
      <w:r w:rsidRPr="000153C1">
        <w:rPr>
          <w:rFonts w:ascii="Palatino Linotype" w:eastAsia="Palatino Linotype" w:hAnsi="Palatino Linotype" w:cs="Palatino Linotype"/>
        </w:rPr>
        <w:t xml:space="preserve">el </w:t>
      </w:r>
      <w:r w:rsidRPr="000153C1">
        <w:rPr>
          <w:rFonts w:ascii="Palatino Linotype" w:eastAsia="Palatino Linotype" w:hAnsi="Palatino Linotype" w:cs="Palatino Linotype"/>
          <w:b/>
        </w:rPr>
        <w:t xml:space="preserve">treinta de </w:t>
      </w:r>
      <w:r w:rsidR="00251906" w:rsidRPr="000153C1">
        <w:rPr>
          <w:rFonts w:ascii="Palatino Linotype" w:eastAsia="Palatino Linotype" w:hAnsi="Palatino Linotype" w:cs="Palatino Linotype"/>
          <w:b/>
        </w:rPr>
        <w:t>abril de dos mil veintiséis</w:t>
      </w:r>
      <w:r w:rsidRPr="000153C1">
        <w:rPr>
          <w:rFonts w:ascii="Palatino Linotype" w:eastAsia="Palatino Linotype" w:hAnsi="Palatino Linotype" w:cs="Palatino Linotype"/>
        </w:rPr>
        <w:t xml:space="preserve">, de tal forma que el plazo para interponer el recurso de revisión transcurrió del </w:t>
      </w:r>
      <w:r w:rsidR="00251906" w:rsidRPr="000153C1">
        <w:rPr>
          <w:rFonts w:ascii="Palatino Linotype" w:eastAsia="Palatino Linotype" w:hAnsi="Palatino Linotype" w:cs="Palatino Linotype"/>
          <w:b/>
        </w:rPr>
        <w:t xml:space="preserve">cuatro al veinticinco de mayo de dos mil </w:t>
      </w:r>
      <w:r w:rsidR="00251906" w:rsidRPr="000153C1">
        <w:rPr>
          <w:rFonts w:ascii="Palatino Linotype" w:eastAsia="Palatino Linotype" w:hAnsi="Palatino Linotype" w:cs="Palatino Linotype"/>
          <w:b/>
        </w:rPr>
        <w:lastRenderedPageBreak/>
        <w:t>veintiséis</w:t>
      </w:r>
      <w:r w:rsidRPr="000153C1">
        <w:rPr>
          <w:rFonts w:ascii="Palatino Linotype" w:eastAsia="Palatino Linotype" w:hAnsi="Palatino Linotype" w:cs="Palatino Linotype"/>
        </w:rPr>
        <w:t xml:space="preserve">, el recurso de revisión fue interpuesto el </w:t>
      </w:r>
      <w:r w:rsidR="00251906" w:rsidRPr="000153C1">
        <w:rPr>
          <w:rFonts w:ascii="Palatino Linotype" w:eastAsia="Palatino Linotype" w:hAnsi="Palatino Linotype" w:cs="Palatino Linotype"/>
          <w:b/>
        </w:rPr>
        <w:t>dos de mayo de dos mil veintiséis</w:t>
      </w:r>
      <w:r w:rsidRPr="000153C1">
        <w:rPr>
          <w:rFonts w:ascii="Palatino Linotype" w:eastAsia="Palatino Linotype" w:hAnsi="Palatino Linotype" w:cs="Palatino Linotype"/>
        </w:rPr>
        <w:t>, por lo tanto, estos se encuentran dentro de los márgenes temporales previstos en el artículo 178 de la Ley de Transparencia y Acceso a la Información Pública del Estado de México y Municipios</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 xml:space="preserve">vigente. </w:t>
      </w:r>
    </w:p>
    <w:p w:rsidR="00251906" w:rsidRPr="000153C1" w:rsidRDefault="00251906" w:rsidP="00251906">
      <w:pPr>
        <w:pStyle w:val="Prrafodelista"/>
        <w:rPr>
          <w:rFonts w:ascii="Palatino Linotype" w:eastAsia="Calibri" w:hAnsi="Palatino Linotype" w:cs="Arial"/>
          <w:lang w:val="es-ES_tradnl" w:eastAsia="es-ES"/>
        </w:rPr>
      </w:pPr>
    </w:p>
    <w:p w:rsidR="00251906" w:rsidRPr="000153C1" w:rsidRDefault="00251906" w:rsidP="00251906">
      <w:pPr>
        <w:numPr>
          <w:ilvl w:val="0"/>
          <w:numId w:val="3"/>
        </w:numPr>
        <w:tabs>
          <w:tab w:val="left" w:pos="284"/>
        </w:tabs>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rPr>
        <w:t xml:space="preserve">Por otra parte es de precisar que, respecto a los recursos de revisión en los que no se dio respuesta, la Ley de Transparencia y Acceso a la Información Pública del Estado de México y Municipios, en el artículo 178 describe la procedencia del recurso de revisión, asimismo señala que el plazo del </w:t>
      </w:r>
      <w:r w:rsidRPr="000153C1">
        <w:rPr>
          <w:rFonts w:ascii="Palatino Linotype" w:eastAsia="Palatino Linotype" w:hAnsi="Palatino Linotype" w:cs="Palatino Linotype"/>
          <w:b/>
        </w:rPr>
        <w:t>SUJETO OBLIGADO</w:t>
      </w:r>
      <w:r w:rsidRPr="000153C1">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251906" w:rsidRPr="000153C1" w:rsidRDefault="00251906" w:rsidP="00251906">
      <w:pPr>
        <w:tabs>
          <w:tab w:val="left" w:pos="284"/>
        </w:tabs>
        <w:spacing w:line="360" w:lineRule="auto"/>
        <w:jc w:val="both"/>
        <w:rPr>
          <w:rFonts w:ascii="Palatino Linotype" w:eastAsia="Palatino Linotype" w:hAnsi="Palatino Linotype" w:cs="Palatino Linotype"/>
          <w:color w:val="000000"/>
        </w:rPr>
      </w:pPr>
    </w:p>
    <w:p w:rsidR="00251906" w:rsidRPr="000153C1" w:rsidRDefault="00251906" w:rsidP="00251906">
      <w:pPr>
        <w:numPr>
          <w:ilvl w:val="0"/>
          <w:numId w:val="3"/>
        </w:numPr>
        <w:tabs>
          <w:tab w:val="left" w:pos="284"/>
        </w:tabs>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rPr>
        <w:t xml:space="preserve">Por ende, se constituye la figura jurídica de la </w:t>
      </w:r>
      <w:r w:rsidRPr="000153C1">
        <w:rPr>
          <w:rFonts w:ascii="Palatino Linotype" w:eastAsia="Palatino Linotype" w:hAnsi="Palatino Linotype" w:cs="Palatino Linotype"/>
          <w:i/>
        </w:rPr>
        <w:t>negativa ficta</w:t>
      </w:r>
      <w:r w:rsidRPr="000153C1">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0153C1">
        <w:rPr>
          <w:rFonts w:ascii="Palatino Linotype" w:eastAsia="Palatino Linotype" w:hAnsi="Palatino Linotype" w:cs="Palatino Linotype"/>
          <w:b/>
        </w:rPr>
        <w:t>178</w:t>
      </w:r>
      <w:r w:rsidRPr="000153C1">
        <w:rPr>
          <w:rFonts w:ascii="Palatino Linotype" w:eastAsia="Palatino Linotype" w:hAnsi="Palatino Linotype" w:cs="Palatino Linotype"/>
        </w:rPr>
        <w:t xml:space="preserve"> segundo párrafo de </w:t>
      </w:r>
      <w:r w:rsidRPr="000153C1">
        <w:rPr>
          <w:rFonts w:ascii="Palatino Linotype" w:eastAsia="Palatino Linotype" w:hAnsi="Palatino Linotype" w:cs="Palatino Linotype"/>
          <w:b/>
        </w:rPr>
        <w:t>Ley de Transparencia y Acceso a la Información Pública del Estado de México y Municipios</w:t>
      </w:r>
      <w:r w:rsidRPr="000153C1">
        <w:rPr>
          <w:rFonts w:ascii="Palatino Linotype" w:eastAsia="Palatino Linotype" w:hAnsi="Palatino Linotype" w:cs="Palatino Linotype"/>
          <w:color w:val="000000"/>
        </w:rPr>
        <w:t xml:space="preserve">, que dispone; ante la falta de respuesta del </w:t>
      </w:r>
      <w:r w:rsidRPr="000153C1">
        <w:rPr>
          <w:rFonts w:ascii="Palatino Linotype" w:eastAsia="Palatino Linotype" w:hAnsi="Palatino Linotype" w:cs="Palatino Linotype"/>
          <w:b/>
          <w:color w:val="000000"/>
        </w:rPr>
        <w:t>SUJETO OBLIGADO,</w:t>
      </w:r>
      <w:r w:rsidRPr="000153C1">
        <w:rPr>
          <w:rFonts w:ascii="Palatino Linotype" w:eastAsia="Palatino Linotype" w:hAnsi="Palatino Linotype" w:cs="Palatino Linotype"/>
          <w:color w:val="000000"/>
        </w:rPr>
        <w:t xml:space="preserve"> dentro de los plazos establecidos en esta Ley, a una solicitud de acceso a la información pública, el recurso </w:t>
      </w:r>
      <w:r w:rsidRPr="000153C1">
        <w:rPr>
          <w:rFonts w:ascii="Palatino Linotype" w:eastAsia="Palatino Linotype" w:hAnsi="Palatino Linotype" w:cs="Palatino Linotype"/>
          <w:b/>
          <w:color w:val="000000"/>
        </w:rPr>
        <w:t xml:space="preserve">podrá ser interpuesto en cualquier momento. </w:t>
      </w:r>
    </w:p>
    <w:p w:rsidR="00251906" w:rsidRPr="000153C1" w:rsidRDefault="00251906" w:rsidP="00251906">
      <w:pPr>
        <w:tabs>
          <w:tab w:val="left" w:pos="284"/>
        </w:tabs>
        <w:rPr>
          <w:rFonts w:ascii="Palatino Linotype" w:eastAsia="Palatino Linotype" w:hAnsi="Palatino Linotype" w:cs="Palatino Linotype"/>
          <w:color w:val="000000"/>
        </w:rPr>
      </w:pPr>
    </w:p>
    <w:p w:rsidR="00251906" w:rsidRPr="000153C1" w:rsidRDefault="00251906" w:rsidP="00251906">
      <w:pPr>
        <w:numPr>
          <w:ilvl w:val="0"/>
          <w:numId w:val="3"/>
        </w:numPr>
        <w:tabs>
          <w:tab w:val="left" w:pos="284"/>
        </w:tabs>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rPr>
        <w:lastRenderedPageBreak/>
        <w:t xml:space="preserve">Por lo que, tratándose de la </w:t>
      </w:r>
      <w:r w:rsidRPr="000153C1">
        <w:rPr>
          <w:rFonts w:ascii="Palatino Linotype" w:eastAsia="Palatino Linotype" w:hAnsi="Palatino Linotype" w:cs="Palatino Linotype"/>
          <w:i/>
        </w:rPr>
        <w:t>negativa ficta</w:t>
      </w:r>
      <w:r w:rsidRPr="000153C1">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0153C1">
        <w:rPr>
          <w:rFonts w:ascii="Palatino Linotype" w:eastAsia="Palatino Linotype" w:hAnsi="Palatino Linotype" w:cs="Palatino Linotype"/>
          <w:i/>
        </w:rPr>
        <w:t>negativa ficta</w:t>
      </w:r>
      <w:r w:rsidRPr="000153C1">
        <w:rPr>
          <w:rFonts w:ascii="Palatino Linotype" w:eastAsia="Palatino Linotype" w:hAnsi="Palatino Linotype" w:cs="Palatino Linotype"/>
        </w:rPr>
        <w:t>, que señala:</w:t>
      </w:r>
    </w:p>
    <w:p w:rsidR="00251906" w:rsidRPr="000153C1" w:rsidRDefault="00251906" w:rsidP="00FA14AA">
      <w:pPr>
        <w:tabs>
          <w:tab w:val="left" w:pos="284"/>
          <w:tab w:val="left" w:pos="7655"/>
        </w:tabs>
        <w:spacing w:after="240" w:line="276" w:lineRule="auto"/>
        <w:ind w:left="567" w:right="822"/>
        <w:jc w:val="center"/>
        <w:rPr>
          <w:rFonts w:ascii="Palatino Linotype" w:eastAsia="Palatino Linotype" w:hAnsi="Palatino Linotype" w:cs="Palatino Linotype"/>
          <w:b/>
        </w:rPr>
      </w:pPr>
      <w:r w:rsidRPr="000153C1">
        <w:rPr>
          <w:rFonts w:ascii="Palatino Linotype" w:eastAsia="Palatino Linotype" w:hAnsi="Palatino Linotype" w:cs="Palatino Linotype"/>
          <w:b/>
        </w:rPr>
        <w:t>Criterio 0001-15</w:t>
      </w:r>
    </w:p>
    <w:p w:rsidR="00251906" w:rsidRPr="000153C1" w:rsidRDefault="00251906" w:rsidP="00FA14AA">
      <w:pPr>
        <w:tabs>
          <w:tab w:val="left" w:pos="284"/>
          <w:tab w:val="left" w:pos="7655"/>
        </w:tabs>
        <w:spacing w:before="240" w:after="240" w:line="276" w:lineRule="auto"/>
        <w:ind w:left="567" w:right="822"/>
        <w:jc w:val="both"/>
        <w:rPr>
          <w:rFonts w:ascii="Palatino Linotype" w:eastAsia="Palatino Linotype" w:hAnsi="Palatino Linotype" w:cs="Palatino Linotype"/>
          <w:i/>
        </w:rPr>
      </w:pPr>
      <w:r w:rsidRPr="000153C1">
        <w:rPr>
          <w:rFonts w:ascii="Palatino Linotype" w:eastAsia="Palatino Linotype" w:hAnsi="Palatino Linotype" w:cs="Palatino Linotype"/>
          <w:b/>
          <w:i/>
        </w:rPr>
        <w:t>NEGATIVA FICTA. PLAZO PARA INTERPONER EL RECURSO DE REVISIÓN TRATÁNDOSE DE.</w:t>
      </w:r>
      <w:r w:rsidRPr="000153C1">
        <w:rPr>
          <w:rFonts w:ascii="Palatino Linotype" w:eastAsia="Palatino Linotype" w:hAnsi="Palatino Linotype" w:cs="Palatino Linotype"/>
          <w:i/>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E765DE" w:rsidRPr="000153C1" w:rsidRDefault="00251906" w:rsidP="00251906">
      <w:pPr>
        <w:numPr>
          <w:ilvl w:val="0"/>
          <w:numId w:val="3"/>
        </w:numPr>
        <w:tabs>
          <w:tab w:val="left" w:pos="284"/>
        </w:tabs>
        <w:spacing w:before="240"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lastRenderedPageBreak/>
        <w:t xml:space="preserve">Lo anterior, se explica porque la </w:t>
      </w:r>
      <w:r w:rsidRPr="000153C1">
        <w:rPr>
          <w:rFonts w:ascii="Palatino Linotype" w:eastAsia="Palatino Linotype" w:hAnsi="Palatino Linotype" w:cs="Palatino Linotype"/>
          <w:b/>
          <w:color w:val="000000"/>
          <w:u w:val="single"/>
        </w:rPr>
        <w:t>posible ausencia</w:t>
      </w:r>
      <w:r w:rsidRPr="000153C1">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0153C1">
        <w:rPr>
          <w:rFonts w:ascii="Palatino Linotype" w:eastAsia="Palatino Linotype" w:hAnsi="Palatino Linotype" w:cs="Palatino Linotype"/>
          <w:b/>
          <w:color w:val="000000"/>
        </w:rPr>
        <w:t>SUJETO OBLIGADO</w:t>
      </w:r>
      <w:r w:rsidRPr="000153C1">
        <w:rPr>
          <w:rFonts w:ascii="Palatino Linotype" w:eastAsia="Palatino Linotype" w:hAnsi="Palatino Linotype" w:cs="Palatino Linotype"/>
          <w:color w:val="000000"/>
        </w:rPr>
        <w:t>.</w:t>
      </w:r>
    </w:p>
    <w:p w:rsidR="00E765DE" w:rsidRPr="000153C1" w:rsidRDefault="00E765DE" w:rsidP="00E765DE">
      <w:pPr>
        <w:tabs>
          <w:tab w:val="left" w:pos="426"/>
        </w:tabs>
        <w:spacing w:line="360" w:lineRule="auto"/>
        <w:ind w:right="49"/>
        <w:jc w:val="both"/>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E765DE" w:rsidRPr="000153C1" w:rsidRDefault="00E765DE" w:rsidP="00E765DE">
      <w:pPr>
        <w:pStyle w:val="Ttulo1"/>
        <w:rPr>
          <w:rFonts w:ascii="Palatino Linotype" w:eastAsia="Palatino Linotype" w:hAnsi="Palatino Linotype" w:cs="Palatino Linotype"/>
          <w:b/>
          <w:color w:val="auto"/>
          <w:sz w:val="24"/>
          <w:szCs w:val="24"/>
        </w:rPr>
      </w:pPr>
      <w:r w:rsidRPr="000153C1">
        <w:rPr>
          <w:rFonts w:ascii="Palatino Linotype" w:eastAsia="Palatino Linotype" w:hAnsi="Palatino Linotype" w:cs="Palatino Linotype"/>
          <w:b/>
          <w:color w:val="auto"/>
          <w:sz w:val="24"/>
          <w:szCs w:val="24"/>
        </w:rPr>
        <w:t xml:space="preserve">TERCERO. Planteamiento de la Litis </w:t>
      </w:r>
    </w:p>
    <w:p w:rsidR="00E765DE" w:rsidRPr="000153C1" w:rsidRDefault="00E765DE" w:rsidP="00E765DE">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El recurrente solicitó </w:t>
      </w:r>
      <w:r w:rsidR="00251906" w:rsidRPr="000153C1">
        <w:rPr>
          <w:rFonts w:ascii="Palatino Linotype" w:eastAsia="Palatino Linotype" w:hAnsi="Palatino Linotype" w:cs="Palatino Linotype"/>
        </w:rPr>
        <w:t xml:space="preserve">la nómina y dispersión de nómina del mes de diciembre de dos mil veinticinco y del mes de enero, febrero y marzo de dos mil veintiséis. </w:t>
      </w:r>
    </w:p>
    <w:p w:rsidR="00E765DE" w:rsidRPr="000153C1" w:rsidRDefault="00E765DE" w:rsidP="00E765DE">
      <w:pPr>
        <w:pBdr>
          <w:top w:val="nil"/>
          <w:left w:val="nil"/>
          <w:bottom w:val="nil"/>
          <w:right w:val="nil"/>
          <w:between w:val="nil"/>
        </w:pBdr>
        <w:spacing w:line="360" w:lineRule="auto"/>
        <w:ind w:left="1080" w:right="49"/>
        <w:jc w:val="both"/>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b/>
          <w:bCs/>
        </w:rPr>
      </w:pPr>
      <w:r w:rsidRPr="000153C1">
        <w:rPr>
          <w:rFonts w:ascii="Palatino Linotype" w:eastAsia="Palatino Linotype" w:hAnsi="Palatino Linotype" w:cs="Palatino Linotype"/>
        </w:rPr>
        <w:t xml:space="preserve">De las solicitudes de información </w:t>
      </w:r>
      <w:hyperlink r:id="rId17" w:history="1">
        <w:r w:rsidR="00251906" w:rsidRPr="000153C1">
          <w:rPr>
            <w:rStyle w:val="Hipervnculo"/>
            <w:rFonts w:ascii="Palatino Linotype" w:eastAsia="Palatino Linotype" w:hAnsi="Palatino Linotype" w:cs="Palatino Linotype"/>
            <w:b/>
            <w:bCs/>
          </w:rPr>
          <w:t>00025/STMEM/IP/2026</w:t>
        </w:r>
      </w:hyperlink>
      <w:r w:rsidR="00251906" w:rsidRPr="000153C1">
        <w:rPr>
          <w:rFonts w:ascii="Palatino Linotype" w:eastAsia="Palatino Linotype" w:hAnsi="Palatino Linotype" w:cs="Palatino Linotype"/>
          <w:b/>
        </w:rPr>
        <w:t xml:space="preserve">, </w:t>
      </w:r>
      <w:hyperlink r:id="rId18" w:history="1">
        <w:r w:rsidR="00251906" w:rsidRPr="000153C1">
          <w:rPr>
            <w:rStyle w:val="Hipervnculo"/>
            <w:rFonts w:ascii="Palatino Linotype" w:eastAsia="Palatino Linotype" w:hAnsi="Palatino Linotype" w:cs="Palatino Linotype"/>
            <w:b/>
            <w:bCs/>
          </w:rPr>
          <w:t>00027/STMEM/IP/2026</w:t>
        </w:r>
      </w:hyperlink>
      <w:r w:rsidR="00251906" w:rsidRPr="000153C1">
        <w:rPr>
          <w:rFonts w:ascii="Palatino Linotype" w:eastAsia="Palatino Linotype" w:hAnsi="Palatino Linotype" w:cs="Palatino Linotype"/>
          <w:b/>
        </w:rPr>
        <w:t xml:space="preserve">, </w:t>
      </w:r>
      <w:hyperlink r:id="rId19" w:history="1">
        <w:r w:rsidR="00251906" w:rsidRPr="000153C1">
          <w:rPr>
            <w:rStyle w:val="Hipervnculo"/>
            <w:rFonts w:ascii="Palatino Linotype" w:eastAsia="Palatino Linotype" w:hAnsi="Palatino Linotype" w:cs="Palatino Linotype"/>
            <w:b/>
            <w:bCs/>
          </w:rPr>
          <w:t>00028/STMEM/IP/2026</w:t>
        </w:r>
      </w:hyperlink>
      <w:r w:rsidR="00251906" w:rsidRPr="000153C1">
        <w:rPr>
          <w:rFonts w:ascii="Palatino Linotype" w:eastAsia="Palatino Linotype" w:hAnsi="Palatino Linotype" w:cs="Palatino Linotype"/>
          <w:b/>
          <w:bCs/>
        </w:rPr>
        <w:t xml:space="preserve"> y </w:t>
      </w:r>
      <w:hyperlink r:id="rId20" w:history="1">
        <w:r w:rsidR="00251906" w:rsidRPr="000153C1">
          <w:rPr>
            <w:rStyle w:val="Hipervnculo"/>
            <w:rFonts w:ascii="Palatino Linotype" w:eastAsia="Palatino Linotype" w:hAnsi="Palatino Linotype" w:cs="Palatino Linotype"/>
            <w:b/>
            <w:bCs/>
          </w:rPr>
          <w:t>00026/STMEM/IP/2026</w:t>
        </w:r>
      </w:hyperlink>
      <w:r w:rsidRPr="000153C1">
        <w:rPr>
          <w:rFonts w:ascii="Palatino Linotype" w:eastAsia="Palatino Linotype" w:hAnsi="Palatino Linotype" w:cs="Palatino Linotype"/>
          <w:b/>
          <w:bCs/>
        </w:rPr>
        <w:t xml:space="preserve">, </w:t>
      </w:r>
      <w:r w:rsidRPr="000153C1">
        <w:rPr>
          <w:rFonts w:ascii="Palatino Linotype" w:eastAsia="Palatino Linotype" w:hAnsi="Palatino Linotype" w:cs="Palatino Linotype"/>
          <w:bCs/>
        </w:rPr>
        <w:t>el Sujeto Obligado no dio respuesta a la solicitud de información, por lo que el particular se inconformó por la ne</w:t>
      </w:r>
      <w:r w:rsidR="00251906" w:rsidRPr="000153C1">
        <w:rPr>
          <w:rFonts w:ascii="Palatino Linotype" w:eastAsia="Palatino Linotype" w:hAnsi="Palatino Linotype" w:cs="Palatino Linotype"/>
          <w:bCs/>
        </w:rPr>
        <w:t>gativa de la información; de la solicitud</w:t>
      </w:r>
      <w:r w:rsidRPr="000153C1">
        <w:rPr>
          <w:rFonts w:ascii="Palatino Linotype" w:eastAsia="Palatino Linotype" w:hAnsi="Palatino Linotype" w:cs="Palatino Linotype"/>
          <w:bCs/>
        </w:rPr>
        <w:t xml:space="preserve"> de información </w:t>
      </w:r>
      <w:r w:rsidR="00251906" w:rsidRPr="000153C1">
        <w:rPr>
          <w:rFonts w:ascii="Palatino Linotype" w:eastAsia="Palatino Linotype" w:hAnsi="Palatino Linotype" w:cs="Palatino Linotype"/>
          <w:b/>
          <w:bCs/>
        </w:rPr>
        <w:t>00039/STMEM/IP/2026</w:t>
      </w:r>
      <w:r w:rsidRPr="000153C1">
        <w:rPr>
          <w:rFonts w:ascii="Palatino Linotype" w:eastAsia="Palatino Linotype" w:hAnsi="Palatino Linotype" w:cs="Palatino Linotype"/>
          <w:b/>
          <w:bCs/>
        </w:rPr>
        <w:t>,</w:t>
      </w:r>
      <w:r w:rsidRPr="000153C1">
        <w:rPr>
          <w:rFonts w:ascii="Palatino Linotype" w:eastAsia="Palatino Linotype" w:hAnsi="Palatino Linotype" w:cs="Palatino Linotype"/>
          <w:bCs/>
        </w:rPr>
        <w:t xml:space="preserve"> el Sujeto Obligado </w:t>
      </w:r>
      <w:r w:rsidR="00901CEB" w:rsidRPr="000153C1">
        <w:rPr>
          <w:rFonts w:ascii="Palatino Linotype" w:eastAsia="Palatino Linotype" w:hAnsi="Palatino Linotype" w:cs="Palatino Linotype"/>
          <w:bCs/>
        </w:rPr>
        <w:t>entregó dos documentos denominados conciliación de nómina y resumen general de nómina</w:t>
      </w:r>
      <w:r w:rsidRPr="000153C1">
        <w:rPr>
          <w:rFonts w:ascii="Palatino Linotype" w:eastAsia="Palatino Linotype" w:hAnsi="Palatino Linotype" w:cs="Palatino Linotype"/>
          <w:bCs/>
        </w:rPr>
        <w:t>, posteriormente, el Recurrente se inconformó de forma medular, por la negativa de la información.</w:t>
      </w:r>
    </w:p>
    <w:p w:rsidR="004D7387" w:rsidRPr="000153C1" w:rsidRDefault="00E765DE" w:rsidP="004D7387">
      <w:pPr>
        <w:numPr>
          <w:ilvl w:val="0"/>
          <w:numId w:val="3"/>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Por lo tanto, los recursos de revisión se circunscribe en determinar si se actualiza la causal de procedencia</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 xml:space="preserve">contenida en el artículo 179 fracciones I y VII relativo a la negativa de la </w:t>
      </w:r>
      <w:r w:rsidRPr="000153C1">
        <w:rPr>
          <w:rFonts w:ascii="Palatino Linotype" w:eastAsia="Palatino Linotype" w:hAnsi="Palatino Linotype" w:cs="Palatino Linotype"/>
        </w:rPr>
        <w:lastRenderedPageBreak/>
        <w:t>información y la</w:t>
      </w:r>
      <w:r w:rsidRPr="000153C1">
        <w:rPr>
          <w:rFonts w:ascii="Palatino Linotype" w:eastAsia="Palatino Linotype" w:hAnsi="Palatino Linotype" w:cs="Palatino Linotype"/>
          <w:color w:val="000000"/>
        </w:rPr>
        <w:t xml:space="preserve"> </w:t>
      </w:r>
      <w:r w:rsidRPr="000153C1">
        <w:rPr>
          <w:rFonts w:ascii="Palatino Linotype" w:eastAsia="Palatino Linotype" w:hAnsi="Palatino Linotype" w:cs="Palatino Linotype"/>
        </w:rPr>
        <w:t xml:space="preserve">falta de respuesta a la solicitud de acceso a la información, de la </w:t>
      </w:r>
      <w:r w:rsidRPr="000153C1">
        <w:rPr>
          <w:rFonts w:ascii="Palatino Linotype" w:eastAsia="Palatino Linotype" w:hAnsi="Palatino Linotype" w:cs="Palatino Linotype"/>
          <w:b/>
        </w:rPr>
        <w:t>Ley de Transparencia y Acceso a la Información Pública del Estado de México y Municipios</w:t>
      </w:r>
      <w:r w:rsidRPr="000153C1">
        <w:rPr>
          <w:rFonts w:ascii="Palatino Linotype" w:eastAsia="Palatino Linotype" w:hAnsi="Palatino Linotype" w:cs="Palatino Linotype"/>
        </w:rPr>
        <w:t>.</w:t>
      </w:r>
    </w:p>
    <w:p w:rsidR="00E765DE" w:rsidRPr="000153C1" w:rsidRDefault="00E765DE" w:rsidP="00E765DE">
      <w:pPr>
        <w:pStyle w:val="Ttulo2"/>
        <w:tabs>
          <w:tab w:val="left" w:pos="426"/>
        </w:tabs>
        <w:rPr>
          <w:rFonts w:ascii="Palatino Linotype" w:eastAsia="Palatino Linotype" w:hAnsi="Palatino Linotype" w:cs="Palatino Linotype"/>
          <w:b/>
          <w:color w:val="auto"/>
          <w:sz w:val="24"/>
          <w:szCs w:val="24"/>
        </w:rPr>
      </w:pPr>
      <w:bookmarkStart w:id="8" w:name="_heading=h.3dy6vkm" w:colFirst="0" w:colLast="0"/>
      <w:bookmarkEnd w:id="8"/>
      <w:r w:rsidRPr="000153C1">
        <w:rPr>
          <w:rFonts w:ascii="Palatino Linotype" w:eastAsia="Palatino Linotype" w:hAnsi="Palatino Linotype" w:cs="Palatino Linotype"/>
          <w:b/>
          <w:color w:val="auto"/>
          <w:sz w:val="24"/>
          <w:szCs w:val="24"/>
        </w:rPr>
        <w:t>CUARTO. Estudio y Resolución del asunto.</w:t>
      </w: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bookmarkStart w:id="9" w:name="_heading=h.1t3h5sf" w:colFirst="0" w:colLast="0"/>
      <w:bookmarkEnd w:id="9"/>
      <w:r w:rsidRPr="000153C1">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6C2231" w:rsidRPr="000153C1" w:rsidRDefault="00E765DE" w:rsidP="002F13F5">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 xml:space="preserve">De los recurso de revisión </w:t>
      </w:r>
      <w:r w:rsidR="004C3045" w:rsidRPr="000153C1">
        <w:rPr>
          <w:rFonts w:ascii="Palatino Linotype" w:eastAsia="Palatino Linotype" w:hAnsi="Palatino Linotype" w:cs="Palatino Linotype"/>
          <w:b/>
        </w:rPr>
        <w:t xml:space="preserve">04613/INFOEM/IP/RR/2026, 04615/INFOEM/IP/RR/2026 y 04617/INFOEM/IP/RR/2026. </w:t>
      </w:r>
      <w:r w:rsidRPr="000153C1">
        <w:rPr>
          <w:rFonts w:ascii="Palatino Linotype" w:eastAsia="Palatino Linotype" w:hAnsi="Palatino Linotype" w:cs="Palatino Linotype"/>
          <w:b/>
        </w:rPr>
        <w:t xml:space="preserve"> </w:t>
      </w:r>
    </w:p>
    <w:p w:rsidR="00FA14AA" w:rsidRPr="000153C1" w:rsidRDefault="00FA14AA" w:rsidP="00FA14AA">
      <w:pPr>
        <w:pStyle w:val="Prrafodelista"/>
        <w:pBdr>
          <w:top w:val="nil"/>
          <w:left w:val="nil"/>
          <w:bottom w:val="nil"/>
          <w:right w:val="nil"/>
          <w:between w:val="nil"/>
        </w:pBdr>
        <w:spacing w:line="360" w:lineRule="auto"/>
        <w:jc w:val="both"/>
        <w:rPr>
          <w:rFonts w:ascii="Palatino Linotype" w:eastAsia="Palatino Linotype" w:hAnsi="Palatino Linotype" w:cs="Palatino Linotype"/>
          <w:b/>
        </w:rPr>
      </w:pPr>
    </w:p>
    <w:p w:rsidR="000D60B4" w:rsidRPr="000153C1" w:rsidRDefault="006C2231" w:rsidP="000D60B4">
      <w:pPr>
        <w:pStyle w:val="Prrafodelista"/>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Recordemos que el Recurrente solicitó la conciliación de nómina y dispersión de nómina del mes de diciembre </w:t>
      </w:r>
      <w:r w:rsidR="002F13F5" w:rsidRPr="000153C1">
        <w:rPr>
          <w:rFonts w:ascii="Palatino Linotype" w:eastAsia="Palatino Linotype" w:hAnsi="Palatino Linotype" w:cs="Palatino Linotype"/>
          <w:color w:val="000000"/>
        </w:rPr>
        <w:t xml:space="preserve">de dos mil veinticinco y del mes enero y marzo de dos mil veintiséis. </w:t>
      </w:r>
      <w:r w:rsidRPr="000153C1">
        <w:rPr>
          <w:rFonts w:ascii="Palatino Linotype" w:eastAsia="Palatino Linotype" w:hAnsi="Palatino Linotype" w:cs="Palatino Linotype"/>
          <w:color w:val="000000"/>
        </w:rPr>
        <w:t xml:space="preserve"> </w:t>
      </w:r>
    </w:p>
    <w:p w:rsidR="000D60B4" w:rsidRPr="000153C1" w:rsidRDefault="000D60B4" w:rsidP="000D60B4">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color w:val="000000"/>
        </w:rPr>
      </w:pPr>
    </w:p>
    <w:p w:rsidR="000D60B4" w:rsidRPr="000153C1" w:rsidRDefault="000D60B4" w:rsidP="000D60B4">
      <w:pPr>
        <w:pStyle w:val="Prrafodelista"/>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rPr>
        <w:t xml:space="preserve">En ese sentido, sobre la nómina nos lleva a precisar que en nuestra legislación del </w:t>
      </w:r>
      <w:r w:rsidRPr="000153C1">
        <w:rPr>
          <w:rFonts w:ascii="Palatino Linotype" w:eastAsia="Palatino Linotype" w:hAnsi="Palatino Linotype" w:cs="Palatino Linotype"/>
          <w:color w:val="000000"/>
        </w:rPr>
        <w:t>Estado</w:t>
      </w:r>
      <w:r w:rsidRPr="000153C1">
        <w:rPr>
          <w:rFonts w:ascii="Palatino Linotype" w:eastAsia="Palatino Linotype" w:hAnsi="Palatino Linotype" w:cs="Palatino Linotype"/>
        </w:rPr>
        <w:t xml:space="preserve">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w:t>
      </w:r>
      <w:r w:rsidRPr="000153C1">
        <w:rPr>
          <w:rFonts w:ascii="Palatino Linotype" w:eastAsia="Palatino Linotype" w:hAnsi="Palatino Linotype" w:cs="Palatino Linotype"/>
        </w:rPr>
        <w:lastRenderedPageBreak/>
        <w:t>Instituto para el Desarrollo Técnico de las Haciendas Públicas (INDETEC), señalan la siguiente definición de la palabra nómina, honorarios y personal de lista de raya:</w:t>
      </w:r>
    </w:p>
    <w:p w:rsidR="000D60B4" w:rsidRPr="000153C1" w:rsidRDefault="000D60B4" w:rsidP="000D60B4">
      <w:pPr>
        <w:ind w:left="1134" w:right="851"/>
        <w:jc w:val="both"/>
        <w:rPr>
          <w:rFonts w:ascii="Palatino Linotype" w:eastAsia="Palatino Linotype" w:hAnsi="Palatino Linotype" w:cs="Palatino Linotype"/>
          <w:i/>
        </w:rPr>
      </w:pPr>
      <w:r w:rsidRPr="000153C1">
        <w:rPr>
          <w:rFonts w:ascii="Palatino Linotype" w:eastAsia="Palatino Linotype" w:hAnsi="Palatino Linotype" w:cs="Palatino Linotype"/>
          <w:b/>
          <w:i/>
        </w:rPr>
        <w:t xml:space="preserve">“NÓMINA </w:t>
      </w:r>
      <w:r w:rsidRPr="000153C1">
        <w:rPr>
          <w:rFonts w:ascii="Palatino Linotype" w:eastAsia="Palatino Linotype" w:hAnsi="Palatino Linotype" w:cs="Palatino Linotype"/>
          <w:i/>
        </w:rPr>
        <w:t>Listado general de los trabajadores de una institución, en</w:t>
      </w:r>
      <w:r w:rsidRPr="000153C1">
        <w:rPr>
          <w:rFonts w:ascii="Palatino Linotype" w:eastAsia="Palatino Linotype" w:hAnsi="Palatino Linotype" w:cs="Palatino Linotype"/>
          <w:b/>
          <w:i/>
        </w:rPr>
        <w:t xml:space="preserve"> </w:t>
      </w:r>
      <w:r w:rsidRPr="000153C1">
        <w:rPr>
          <w:rFonts w:ascii="Palatino Linotype" w:eastAsia="Palatino Linotype" w:hAnsi="Palatino Linotype" w:cs="Palatino Linotype"/>
          <w:i/>
        </w:rPr>
        <w:t>el cual se asientan las percepciones brutas, deducciones y</w:t>
      </w:r>
      <w:r w:rsidRPr="000153C1">
        <w:rPr>
          <w:rFonts w:ascii="Palatino Linotype" w:eastAsia="Palatino Linotype" w:hAnsi="Palatino Linotype" w:cs="Palatino Linotype"/>
          <w:b/>
          <w:i/>
        </w:rPr>
        <w:t xml:space="preserve"> </w:t>
      </w:r>
      <w:r w:rsidRPr="000153C1">
        <w:rPr>
          <w:rFonts w:ascii="Palatino Linotype" w:eastAsia="Palatino Linotype" w:hAnsi="Palatino Linotype" w:cs="Palatino Linotype"/>
          <w:i/>
        </w:rPr>
        <w:t>alcance neto de las mismas; la nómina es utilizada para</w:t>
      </w:r>
      <w:r w:rsidRPr="000153C1">
        <w:rPr>
          <w:rFonts w:ascii="Palatino Linotype" w:eastAsia="Palatino Linotype" w:hAnsi="Palatino Linotype" w:cs="Palatino Linotype"/>
          <w:b/>
          <w:i/>
        </w:rPr>
        <w:t xml:space="preserve"> </w:t>
      </w:r>
      <w:r w:rsidRPr="000153C1">
        <w:rPr>
          <w:rFonts w:ascii="Palatino Linotype" w:eastAsia="Palatino Linotype" w:hAnsi="Palatino Linotype" w:cs="Palatino Linotype"/>
          <w:i/>
        </w:rPr>
        <w:t>efectuar los pagos periódicos (semanales, quincenales o</w:t>
      </w:r>
      <w:r w:rsidRPr="000153C1">
        <w:rPr>
          <w:rFonts w:ascii="Palatino Linotype" w:eastAsia="Palatino Linotype" w:hAnsi="Palatino Linotype" w:cs="Palatino Linotype"/>
          <w:b/>
          <w:i/>
        </w:rPr>
        <w:t xml:space="preserve"> </w:t>
      </w:r>
      <w:r w:rsidRPr="000153C1">
        <w:rPr>
          <w:rFonts w:ascii="Palatino Linotype" w:eastAsia="Palatino Linotype" w:hAnsi="Palatino Linotype" w:cs="Palatino Linotype"/>
          <w:i/>
        </w:rPr>
        <w:t>mensuales) a los trabajadores por concepto de sueldos y</w:t>
      </w:r>
      <w:r w:rsidRPr="000153C1">
        <w:rPr>
          <w:rFonts w:ascii="Palatino Linotype" w:eastAsia="Palatino Linotype" w:hAnsi="Palatino Linotype" w:cs="Palatino Linotype"/>
          <w:b/>
          <w:i/>
        </w:rPr>
        <w:t xml:space="preserve"> </w:t>
      </w:r>
      <w:r w:rsidRPr="000153C1">
        <w:rPr>
          <w:rFonts w:ascii="Palatino Linotype" w:eastAsia="Palatino Linotype" w:hAnsi="Palatino Linotype" w:cs="Palatino Linotype"/>
          <w:i/>
        </w:rPr>
        <w:t>salarios.”(Sic)</w:t>
      </w:r>
    </w:p>
    <w:p w:rsidR="000D60B4" w:rsidRPr="000153C1" w:rsidRDefault="000D60B4" w:rsidP="000D60B4">
      <w:pPr>
        <w:spacing w:line="360" w:lineRule="auto"/>
        <w:ind w:left="1134" w:right="-93"/>
        <w:jc w:val="both"/>
        <w:rPr>
          <w:rFonts w:ascii="Palatino Linotype" w:eastAsia="Palatino Linotype" w:hAnsi="Palatino Linotype" w:cs="Palatino Linotype"/>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En base a lo anterior, conviene a traer lo establecido por el artículo 804, fracción II, de la Ley Federal de Trabajo, el cual a la letra establece: </w:t>
      </w:r>
    </w:p>
    <w:p w:rsidR="000D60B4" w:rsidRPr="000153C1" w:rsidRDefault="000D60B4" w:rsidP="000D60B4">
      <w:pPr>
        <w:ind w:left="851" w:right="851"/>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r w:rsidRPr="000153C1">
        <w:rPr>
          <w:rFonts w:ascii="Palatino Linotype" w:eastAsia="Palatino Linotype" w:hAnsi="Palatino Linotype" w:cs="Palatino Linotype"/>
          <w:b/>
          <w:i/>
        </w:rPr>
        <w:t>Artículo 804.-</w:t>
      </w:r>
      <w:r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b/>
          <w:i/>
        </w:rPr>
        <w:t>El patrón tiene obligación de conservar y exhibir en juicio los documentos que a continuación se precisan</w:t>
      </w:r>
      <w:r w:rsidRPr="000153C1">
        <w:rPr>
          <w:rFonts w:ascii="Palatino Linotype" w:eastAsia="Palatino Linotype" w:hAnsi="Palatino Linotype" w:cs="Palatino Linotype"/>
          <w:i/>
        </w:rPr>
        <w:t>:</w:t>
      </w:r>
    </w:p>
    <w:p w:rsidR="000D60B4" w:rsidRPr="000153C1" w:rsidRDefault="000D60B4" w:rsidP="000D60B4">
      <w:pPr>
        <w:ind w:left="851" w:right="851"/>
        <w:jc w:val="both"/>
        <w:rPr>
          <w:rFonts w:ascii="Palatino Linotype" w:eastAsia="Palatino Linotype" w:hAnsi="Palatino Linotype" w:cs="Palatino Linotype"/>
          <w:i/>
        </w:rPr>
      </w:pPr>
    </w:p>
    <w:p w:rsidR="000D60B4" w:rsidRPr="000153C1" w:rsidRDefault="000D60B4" w:rsidP="000D60B4">
      <w:pPr>
        <w:ind w:left="851" w:right="851"/>
        <w:jc w:val="both"/>
        <w:rPr>
          <w:rFonts w:ascii="Palatino Linotype" w:eastAsia="Palatino Linotype" w:hAnsi="Palatino Linotype" w:cs="Palatino Linotype"/>
          <w:b/>
          <w:i/>
        </w:rPr>
      </w:pPr>
      <w:r w:rsidRPr="000153C1">
        <w:rPr>
          <w:rFonts w:ascii="Palatino Linotype" w:eastAsia="Palatino Linotype" w:hAnsi="Palatino Linotype" w:cs="Palatino Linotype"/>
          <w:b/>
          <w:i/>
        </w:rPr>
        <w:t>II.</w:t>
      </w:r>
      <w:r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b/>
          <w:i/>
        </w:rPr>
        <w:t>Listas de raya o nómina de personal</w:t>
      </w:r>
      <w:r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b/>
          <w:i/>
        </w:rPr>
        <w:t xml:space="preserve">cuando se lleven en el centro de trabajo; o recibos de pagos de salarios; </w:t>
      </w:r>
    </w:p>
    <w:p w:rsidR="000D60B4" w:rsidRPr="000153C1" w:rsidRDefault="000D60B4" w:rsidP="000D60B4">
      <w:pPr>
        <w:ind w:left="851" w:right="851"/>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p>
    <w:p w:rsidR="000D60B4" w:rsidRPr="000153C1" w:rsidRDefault="000D60B4" w:rsidP="000D60B4">
      <w:pPr>
        <w:ind w:left="851" w:right="851"/>
        <w:jc w:val="both"/>
        <w:rPr>
          <w:rFonts w:ascii="Palatino Linotype" w:eastAsia="Palatino Linotype" w:hAnsi="Palatino Linotype" w:cs="Palatino Linotype"/>
          <w:i/>
        </w:rPr>
      </w:pPr>
      <w:r w:rsidRPr="000153C1">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0153C1">
        <w:rPr>
          <w:rFonts w:ascii="Palatino Linotype" w:eastAsia="Palatino Linotype" w:hAnsi="Palatino Linotype" w:cs="Palatino Linotype"/>
          <w:b/>
          <w:i/>
        </w:rPr>
        <w:t>los señalados en las fracciones II, III y IV, durante el último año y un año después de que se extinga la relación laboral</w:t>
      </w:r>
      <w:r w:rsidRPr="000153C1">
        <w:rPr>
          <w:rFonts w:ascii="Palatino Linotype" w:eastAsia="Palatino Linotype" w:hAnsi="Palatino Linotype" w:cs="Palatino Linotype"/>
          <w:i/>
        </w:rPr>
        <w:t>; y los mencionados en la fracción V, conforme lo señalen las Leyes que los rijan.” (Sic)</w:t>
      </w:r>
    </w:p>
    <w:p w:rsidR="000D60B4" w:rsidRPr="000153C1" w:rsidRDefault="000D60B4" w:rsidP="000D60B4">
      <w:pPr>
        <w:ind w:right="851"/>
        <w:jc w:val="both"/>
        <w:rPr>
          <w:rFonts w:ascii="Palatino Linotype" w:eastAsia="Palatino Linotype" w:hAnsi="Palatino Linotype" w:cs="Palatino Linotype"/>
          <w:i/>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De</w:t>
      </w:r>
      <w:r w:rsidRPr="000153C1">
        <w:rPr>
          <w:rFonts w:ascii="Palatino Linotype" w:eastAsia="Palatino Linotype" w:hAnsi="Palatino Linotype" w:cs="Palatino Linotype"/>
          <w:color w:val="000000"/>
        </w:rPr>
        <w:t xml:space="preserve"> </w:t>
      </w:r>
      <w:r w:rsidRPr="000153C1">
        <w:rPr>
          <w:rFonts w:ascii="Palatino Linotype" w:eastAsia="Palatino Linotype" w:hAnsi="Palatino Linotype" w:cs="Palatino Linotype"/>
        </w:rPr>
        <w:t>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0D60B4" w:rsidRPr="000153C1" w:rsidRDefault="000D60B4" w:rsidP="000153C1">
      <w:pPr>
        <w:spacing w:line="360" w:lineRule="auto"/>
        <w:ind w:right="113"/>
        <w:jc w:val="both"/>
        <w:rPr>
          <w:rFonts w:ascii="Palatino Linotype" w:eastAsia="Palatino Linotype" w:hAnsi="Palatino Linotype" w:cs="Palatino Linotype"/>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En ese contexto, tratándose de servidores públicos de los Municipios la Ley del </w:t>
      </w:r>
      <w:r w:rsidRPr="000153C1">
        <w:rPr>
          <w:rFonts w:ascii="Palatino Linotype" w:eastAsia="Palatino Linotype" w:hAnsi="Palatino Linotype" w:cs="Palatino Linotype"/>
          <w:color w:val="000000"/>
        </w:rPr>
        <w:t>Trabajo</w:t>
      </w:r>
      <w:r w:rsidRPr="000153C1">
        <w:rPr>
          <w:rFonts w:ascii="Palatino Linotype" w:eastAsia="Palatino Linotype" w:hAnsi="Palatino Linotype" w:cs="Palatino Linotype"/>
        </w:rPr>
        <w:t xml:space="preserve"> de los Servidores Públicos del Estado y Municipios, en su artículo 220-K, establece lo siguiente:</w:t>
      </w:r>
    </w:p>
    <w:p w:rsidR="000D60B4" w:rsidRPr="000153C1" w:rsidRDefault="000D60B4" w:rsidP="000153C1">
      <w:pPr>
        <w:tabs>
          <w:tab w:val="left" w:pos="9072"/>
        </w:tabs>
        <w:spacing w:before="240"/>
        <w:ind w:left="851" w:right="113"/>
        <w:jc w:val="both"/>
        <w:rPr>
          <w:rFonts w:ascii="Palatino Linotype" w:eastAsia="Palatino Linotype" w:hAnsi="Palatino Linotype" w:cs="Palatino Linotype"/>
          <w:i/>
        </w:rPr>
      </w:pPr>
      <w:r w:rsidRPr="000153C1">
        <w:rPr>
          <w:rFonts w:ascii="Palatino Linotype" w:eastAsia="Palatino Linotype" w:hAnsi="Palatino Linotype" w:cs="Palatino Linotype"/>
          <w:b/>
          <w:i/>
        </w:rPr>
        <w:lastRenderedPageBreak/>
        <w:t>“ARTÍCULO 220 K.-</w:t>
      </w:r>
      <w:r w:rsidRPr="000153C1">
        <w:rPr>
          <w:rFonts w:ascii="Palatino Linotype" w:eastAsia="Palatino Linotype" w:hAnsi="Palatino Linotype" w:cs="Palatino Linotype"/>
          <w:i/>
        </w:rPr>
        <w:t xml:space="preserve"> La </w:t>
      </w:r>
      <w:r w:rsidRPr="000153C1">
        <w:rPr>
          <w:rFonts w:ascii="Palatino Linotype" w:eastAsia="Palatino Linotype" w:hAnsi="Palatino Linotype" w:cs="Palatino Linotype"/>
          <w:b/>
          <w:i/>
        </w:rPr>
        <w:t>institución o dependencia pública tiene la obligación de conservar y exhibir en el proceso los documentos que a continuación</w:t>
      </w:r>
      <w:r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b/>
          <w:i/>
        </w:rPr>
        <w:t>se precisan</w:t>
      </w:r>
      <w:r w:rsidRPr="000153C1">
        <w:rPr>
          <w:rFonts w:ascii="Palatino Linotype" w:eastAsia="Palatino Linotype" w:hAnsi="Palatino Linotype" w:cs="Palatino Linotype"/>
          <w:i/>
        </w:rPr>
        <w:t>:</w:t>
      </w:r>
    </w:p>
    <w:p w:rsidR="000D60B4" w:rsidRPr="000153C1" w:rsidRDefault="000D60B4" w:rsidP="000153C1">
      <w:pPr>
        <w:tabs>
          <w:tab w:val="left" w:pos="9072"/>
        </w:tabs>
        <w:ind w:left="851" w:right="113"/>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p>
    <w:p w:rsidR="000D60B4" w:rsidRPr="000153C1" w:rsidRDefault="000D60B4" w:rsidP="000153C1">
      <w:pPr>
        <w:tabs>
          <w:tab w:val="left" w:pos="9072"/>
        </w:tabs>
        <w:ind w:left="851" w:right="113"/>
        <w:jc w:val="both"/>
        <w:rPr>
          <w:rFonts w:ascii="Palatino Linotype" w:eastAsia="Palatino Linotype" w:hAnsi="Palatino Linotype" w:cs="Palatino Linotype"/>
          <w:b/>
          <w:i/>
        </w:rPr>
      </w:pPr>
      <w:r w:rsidRPr="000153C1">
        <w:rPr>
          <w:rFonts w:ascii="Palatino Linotype" w:eastAsia="Palatino Linotype" w:hAnsi="Palatino Linotype" w:cs="Palatino Linotype"/>
          <w:i/>
        </w:rPr>
        <w:t xml:space="preserve">II. </w:t>
      </w:r>
      <w:r w:rsidRPr="000153C1">
        <w:rPr>
          <w:rFonts w:ascii="Palatino Linotype" w:eastAsia="Palatino Linotype" w:hAnsi="Palatino Linotype" w:cs="Palatino Linotype"/>
          <w:b/>
          <w:i/>
        </w:rPr>
        <w:t>Recibos de pagos de salarios o</w:t>
      </w:r>
      <w:r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b/>
          <w:i/>
        </w:rPr>
        <w:t>las constancias documentales del pago de salario</w:t>
      </w:r>
      <w:r w:rsidRPr="000153C1">
        <w:rPr>
          <w:rFonts w:ascii="Palatino Linotype" w:eastAsia="Palatino Linotype" w:hAnsi="Palatino Linotype" w:cs="Palatino Linotype"/>
          <w:i/>
        </w:rPr>
        <w:t xml:space="preserve"> </w:t>
      </w:r>
      <w:r w:rsidRPr="000153C1">
        <w:rPr>
          <w:rFonts w:ascii="Palatino Linotype" w:eastAsia="Palatino Linotype" w:hAnsi="Palatino Linotype" w:cs="Palatino Linotype"/>
          <w:b/>
          <w:i/>
        </w:rPr>
        <w:t xml:space="preserve">cuando </w:t>
      </w:r>
      <w:r w:rsidRPr="000153C1">
        <w:rPr>
          <w:rFonts w:ascii="Palatino Linotype" w:eastAsia="Palatino Linotype" w:hAnsi="Palatino Linotype" w:cs="Palatino Linotype"/>
          <w:b/>
          <w:i/>
          <w:u w:val="single"/>
        </w:rPr>
        <w:t>sea por depósito o mediante información electrónica</w:t>
      </w:r>
      <w:r w:rsidRPr="000153C1">
        <w:rPr>
          <w:rFonts w:ascii="Palatino Linotype" w:eastAsia="Palatino Linotype" w:hAnsi="Palatino Linotype" w:cs="Palatino Linotype"/>
          <w:b/>
          <w:i/>
        </w:rPr>
        <w:t>;</w:t>
      </w:r>
    </w:p>
    <w:p w:rsidR="000D60B4" w:rsidRPr="000153C1" w:rsidRDefault="000D60B4" w:rsidP="000153C1">
      <w:pPr>
        <w:tabs>
          <w:tab w:val="left" w:pos="9072"/>
        </w:tabs>
        <w:ind w:left="851" w:right="113"/>
        <w:jc w:val="both"/>
        <w:rPr>
          <w:rFonts w:ascii="Palatino Linotype" w:eastAsia="Palatino Linotype" w:hAnsi="Palatino Linotype" w:cs="Palatino Linotype"/>
          <w:i/>
        </w:rPr>
      </w:pPr>
      <w:r w:rsidRPr="000153C1">
        <w:rPr>
          <w:rFonts w:ascii="Palatino Linotype" w:eastAsia="Palatino Linotype" w:hAnsi="Palatino Linotype" w:cs="Palatino Linotype"/>
          <w:i/>
        </w:rPr>
        <w:t>…</w:t>
      </w:r>
    </w:p>
    <w:p w:rsidR="000D60B4" w:rsidRPr="000153C1" w:rsidRDefault="000D60B4" w:rsidP="000153C1">
      <w:pPr>
        <w:tabs>
          <w:tab w:val="left" w:pos="9072"/>
        </w:tabs>
        <w:ind w:left="851" w:right="113"/>
        <w:jc w:val="both"/>
        <w:rPr>
          <w:rFonts w:ascii="Palatino Linotype" w:eastAsia="Palatino Linotype" w:hAnsi="Palatino Linotype" w:cs="Palatino Linotype"/>
          <w:i/>
        </w:rPr>
      </w:pPr>
      <w:r w:rsidRPr="000153C1">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0D60B4" w:rsidRPr="000153C1" w:rsidRDefault="000D60B4" w:rsidP="000153C1">
      <w:pPr>
        <w:tabs>
          <w:tab w:val="left" w:pos="9072"/>
        </w:tabs>
        <w:ind w:left="851" w:right="113"/>
        <w:jc w:val="both"/>
        <w:rPr>
          <w:rFonts w:ascii="Palatino Linotype" w:eastAsia="Palatino Linotype" w:hAnsi="Palatino Linotype" w:cs="Palatino Linotype"/>
          <w:i/>
        </w:rPr>
      </w:pPr>
      <w:r w:rsidRPr="000153C1">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0D60B4" w:rsidRPr="000153C1" w:rsidRDefault="000D60B4" w:rsidP="000153C1">
      <w:pPr>
        <w:tabs>
          <w:tab w:val="left" w:pos="9072"/>
        </w:tabs>
        <w:ind w:left="851" w:right="113"/>
        <w:jc w:val="both"/>
        <w:rPr>
          <w:rFonts w:ascii="Palatino Linotype" w:eastAsia="Palatino Linotype" w:hAnsi="Palatino Linotype" w:cs="Palatino Linotype"/>
          <w:i/>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Luego entonces, tenemos que toda institución o dependencia pública del </w:t>
      </w:r>
      <w:r w:rsidRPr="000153C1">
        <w:rPr>
          <w:rFonts w:ascii="Palatino Linotype" w:eastAsia="Palatino Linotype" w:hAnsi="Palatino Linotype" w:cs="Palatino Linotype"/>
          <w:color w:val="000000"/>
        </w:rPr>
        <w:t>Estado</w:t>
      </w:r>
      <w:r w:rsidRPr="000153C1">
        <w:rPr>
          <w:rFonts w:ascii="Palatino Linotype" w:eastAsia="Palatino Linotype" w:hAnsi="Palatino Linotype" w:cs="Palatino Linotype"/>
        </w:rPr>
        <w:t xml:space="preserve">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0D60B4" w:rsidRPr="000153C1" w:rsidRDefault="000D60B4" w:rsidP="000153C1">
      <w:pPr>
        <w:pBdr>
          <w:top w:val="nil"/>
          <w:left w:val="nil"/>
          <w:bottom w:val="nil"/>
          <w:right w:val="nil"/>
          <w:between w:val="nil"/>
        </w:pBdr>
        <w:ind w:right="113"/>
        <w:jc w:val="both"/>
        <w:rPr>
          <w:rFonts w:ascii="Palatino Linotype" w:eastAsia="Palatino Linotype" w:hAnsi="Palatino Linotype" w:cs="Palatino Linotype"/>
          <w:i/>
          <w:color w:val="000000"/>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Establecido </w:t>
      </w:r>
      <w:r w:rsidRPr="000153C1">
        <w:rPr>
          <w:rFonts w:ascii="Palatino Linotype" w:eastAsia="Palatino Linotype" w:hAnsi="Palatino Linotype" w:cs="Palatino Linotype"/>
        </w:rPr>
        <w:t>lo anterior, el Órgano Superior de Fiscalización del Estado de México (OSFEM), emite anualmente una herramienta para elaborar y pres</w:t>
      </w:r>
      <w:r w:rsidR="00253D4A" w:rsidRPr="000153C1">
        <w:rPr>
          <w:rFonts w:ascii="Palatino Linotype" w:eastAsia="Palatino Linotype" w:hAnsi="Palatino Linotype" w:cs="Palatino Linotype"/>
        </w:rPr>
        <w:t>entar los informes trimestrales</w:t>
      </w:r>
      <w:r w:rsidRPr="000153C1">
        <w:rPr>
          <w:rFonts w:ascii="Palatino Linotype" w:eastAsia="Palatino Linotype" w:hAnsi="Palatino Linotype" w:cs="Palatino Linotype"/>
        </w:rPr>
        <w:t>, cuyo objetivo es establecer las especificaciones necesarias para que las entidades fiscales elaboren y presentes los referidos informes.</w:t>
      </w:r>
    </w:p>
    <w:p w:rsidR="000D60B4" w:rsidRPr="000153C1" w:rsidRDefault="000D60B4" w:rsidP="000153C1">
      <w:pPr>
        <w:spacing w:line="360" w:lineRule="auto"/>
        <w:ind w:right="113"/>
        <w:jc w:val="both"/>
        <w:rPr>
          <w:rFonts w:ascii="Palatino Linotype" w:eastAsia="Palatino Linotype" w:hAnsi="Palatino Linotype" w:cs="Palatino Linotype"/>
          <w:color w:val="000000"/>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Estas políticas </w:t>
      </w:r>
      <w:r w:rsidRPr="000153C1">
        <w:rPr>
          <w:rFonts w:ascii="Palatino Linotype" w:eastAsia="Palatino Linotype" w:hAnsi="Palatino Linotype" w:cs="Palatino Linotype"/>
        </w:rPr>
        <w:t xml:space="preserve">son de observancia general para todos los servidores públicos de las entidades fiscalizables de la administración pública que desempeñen un empleo, cargo o </w:t>
      </w:r>
      <w:r w:rsidRPr="000153C1">
        <w:rPr>
          <w:rFonts w:ascii="Palatino Linotype" w:eastAsia="Palatino Linotype" w:hAnsi="Palatino Linotype" w:cs="Palatino Linotype"/>
        </w:rPr>
        <w:lastRenderedPageBreak/>
        <w:t>comisión y que manejen recursos públicos; en atención a ello, el informe trimestral deberá ser presentado al Órgano Superior de Fiscalización</w:t>
      </w:r>
    </w:p>
    <w:p w:rsidR="000D60B4" w:rsidRPr="000153C1" w:rsidRDefault="000D60B4" w:rsidP="000153C1">
      <w:pPr>
        <w:spacing w:line="360" w:lineRule="auto"/>
        <w:ind w:right="113"/>
        <w:jc w:val="both"/>
        <w:rPr>
          <w:rFonts w:ascii="Palatino Linotype" w:eastAsia="Palatino Linotype" w:hAnsi="Palatino Linotype" w:cs="Palatino Linotype"/>
          <w:color w:val="000000"/>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La </w:t>
      </w:r>
      <w:r w:rsidRPr="000153C1">
        <w:rPr>
          <w:rFonts w:ascii="Palatino Linotype" w:eastAsia="Palatino Linotype" w:hAnsi="Palatino Linotype" w:cs="Palatino Linotype"/>
        </w:rPr>
        <w:t>integración del Informe Trimestral se entregará de manera física al Órgano Superior de Fiscalización del Estado de México, y estará compuesto de la siguiente manera:</w:t>
      </w:r>
    </w:p>
    <w:p w:rsidR="000D60B4" w:rsidRPr="000153C1" w:rsidRDefault="000D60B4" w:rsidP="000153C1">
      <w:pPr>
        <w:numPr>
          <w:ilvl w:val="1"/>
          <w:numId w:val="14"/>
        </w:numPr>
        <w:pBdr>
          <w:top w:val="nil"/>
          <w:left w:val="nil"/>
          <w:bottom w:val="nil"/>
          <w:right w:val="nil"/>
          <w:between w:val="nil"/>
        </w:pBdr>
        <w:tabs>
          <w:tab w:val="left" w:pos="426"/>
        </w:tabs>
        <w:spacing w:before="240" w:line="360" w:lineRule="auto"/>
        <w:ind w:right="113"/>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i/>
          <w:color w:val="000000"/>
        </w:rPr>
        <w:t>Información impresa; e</w:t>
      </w:r>
    </w:p>
    <w:p w:rsidR="000D60B4" w:rsidRPr="000153C1" w:rsidRDefault="000D60B4" w:rsidP="000153C1">
      <w:pPr>
        <w:numPr>
          <w:ilvl w:val="1"/>
          <w:numId w:val="14"/>
        </w:numPr>
        <w:pBdr>
          <w:top w:val="nil"/>
          <w:left w:val="nil"/>
          <w:bottom w:val="nil"/>
          <w:right w:val="nil"/>
          <w:between w:val="nil"/>
        </w:pBdr>
        <w:tabs>
          <w:tab w:val="left" w:pos="426"/>
        </w:tabs>
        <w:spacing w:line="360" w:lineRule="auto"/>
        <w:ind w:right="113"/>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i/>
          <w:color w:val="000000"/>
        </w:rPr>
        <w:t>Información en medio de almacenamiento electrónico.</w:t>
      </w:r>
    </w:p>
    <w:p w:rsidR="000D60B4" w:rsidRPr="000153C1" w:rsidRDefault="000D60B4" w:rsidP="000153C1">
      <w:pPr>
        <w:pBdr>
          <w:top w:val="nil"/>
          <w:left w:val="nil"/>
          <w:bottom w:val="nil"/>
          <w:right w:val="nil"/>
          <w:between w:val="nil"/>
        </w:pBdr>
        <w:tabs>
          <w:tab w:val="left" w:pos="426"/>
        </w:tabs>
        <w:spacing w:line="360" w:lineRule="auto"/>
        <w:ind w:left="1134" w:right="113"/>
        <w:jc w:val="both"/>
        <w:rPr>
          <w:rFonts w:ascii="Palatino Linotype" w:eastAsia="Palatino Linotype" w:hAnsi="Palatino Linotype" w:cs="Palatino Linotype"/>
          <w:i/>
          <w:color w:val="000000"/>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Por cuanto hace a la información entregable en Medios de almacenamiento Electrónico, se compondrá en cuatro módulos que integrarán la siguiente semántica:</w:t>
      </w:r>
    </w:p>
    <w:p w:rsidR="000D60B4" w:rsidRPr="000153C1" w:rsidRDefault="000D60B4" w:rsidP="000153C1">
      <w:pPr>
        <w:numPr>
          <w:ilvl w:val="1"/>
          <w:numId w:val="14"/>
        </w:numPr>
        <w:pBdr>
          <w:top w:val="nil"/>
          <w:left w:val="nil"/>
          <w:bottom w:val="nil"/>
          <w:right w:val="nil"/>
          <w:between w:val="nil"/>
        </w:pBdr>
        <w:tabs>
          <w:tab w:val="left" w:pos="426"/>
        </w:tabs>
        <w:spacing w:before="240" w:line="360" w:lineRule="auto"/>
        <w:ind w:right="113"/>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i/>
          <w:color w:val="000000"/>
        </w:rPr>
        <w:t>Módulo 1: Información contable y financiera;</w:t>
      </w:r>
    </w:p>
    <w:p w:rsidR="000D60B4" w:rsidRPr="000153C1" w:rsidRDefault="000D60B4" w:rsidP="000153C1">
      <w:pPr>
        <w:numPr>
          <w:ilvl w:val="1"/>
          <w:numId w:val="14"/>
        </w:numPr>
        <w:pBdr>
          <w:top w:val="nil"/>
          <w:left w:val="nil"/>
          <w:bottom w:val="nil"/>
          <w:right w:val="nil"/>
          <w:between w:val="nil"/>
        </w:pBdr>
        <w:tabs>
          <w:tab w:val="left" w:pos="426"/>
        </w:tabs>
        <w:spacing w:line="360" w:lineRule="auto"/>
        <w:ind w:right="113"/>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i/>
          <w:color w:val="000000"/>
        </w:rPr>
        <w:t>Módulo 2: Información presupuestaria</w:t>
      </w:r>
      <w:r w:rsidR="00253D4A" w:rsidRPr="000153C1">
        <w:rPr>
          <w:rFonts w:ascii="Palatino Linotype" w:eastAsia="Palatino Linotype" w:hAnsi="Palatino Linotype" w:cs="Palatino Linotype"/>
          <w:i/>
          <w:color w:val="000000"/>
        </w:rPr>
        <w:t xml:space="preserve"> y patromonial</w:t>
      </w:r>
      <w:r w:rsidRPr="000153C1">
        <w:rPr>
          <w:rFonts w:ascii="Palatino Linotype" w:eastAsia="Palatino Linotype" w:hAnsi="Palatino Linotype" w:cs="Palatino Linotype"/>
          <w:i/>
          <w:color w:val="000000"/>
        </w:rPr>
        <w:t>;</w:t>
      </w:r>
    </w:p>
    <w:p w:rsidR="000D60B4" w:rsidRPr="000153C1" w:rsidRDefault="000D60B4" w:rsidP="000153C1">
      <w:pPr>
        <w:numPr>
          <w:ilvl w:val="1"/>
          <w:numId w:val="14"/>
        </w:numPr>
        <w:pBdr>
          <w:top w:val="nil"/>
          <w:left w:val="nil"/>
          <w:bottom w:val="nil"/>
          <w:right w:val="nil"/>
          <w:between w:val="nil"/>
        </w:pBdr>
        <w:tabs>
          <w:tab w:val="left" w:pos="426"/>
        </w:tabs>
        <w:spacing w:line="360" w:lineRule="auto"/>
        <w:ind w:right="113"/>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i/>
          <w:color w:val="000000"/>
        </w:rPr>
        <w:t>Módulo 3: Información programática; y</w:t>
      </w:r>
    </w:p>
    <w:p w:rsidR="000D60B4" w:rsidRPr="000153C1" w:rsidRDefault="000D60B4" w:rsidP="000153C1">
      <w:pPr>
        <w:numPr>
          <w:ilvl w:val="1"/>
          <w:numId w:val="14"/>
        </w:numPr>
        <w:pBdr>
          <w:top w:val="nil"/>
          <w:left w:val="nil"/>
          <w:bottom w:val="nil"/>
          <w:right w:val="nil"/>
          <w:between w:val="nil"/>
        </w:pBdr>
        <w:tabs>
          <w:tab w:val="left" w:pos="426"/>
        </w:tabs>
        <w:spacing w:line="360" w:lineRule="auto"/>
        <w:ind w:right="113"/>
        <w:jc w:val="both"/>
        <w:rPr>
          <w:rFonts w:ascii="Palatino Linotype" w:eastAsia="Palatino Linotype" w:hAnsi="Palatino Linotype" w:cs="Palatino Linotype"/>
          <w:b/>
          <w:i/>
          <w:color w:val="000000"/>
        </w:rPr>
      </w:pPr>
      <w:r w:rsidRPr="000153C1">
        <w:rPr>
          <w:rFonts w:ascii="Palatino Linotype" w:eastAsia="Palatino Linotype" w:hAnsi="Palatino Linotype" w:cs="Palatino Linotype"/>
          <w:b/>
          <w:i/>
          <w:color w:val="000000"/>
        </w:rPr>
        <w:t>Módulo 4: Información administrativa.</w:t>
      </w:r>
    </w:p>
    <w:p w:rsidR="000D60B4" w:rsidRPr="000153C1" w:rsidRDefault="000D60B4" w:rsidP="000153C1">
      <w:pPr>
        <w:pBdr>
          <w:top w:val="nil"/>
          <w:left w:val="nil"/>
          <w:bottom w:val="nil"/>
          <w:right w:val="nil"/>
          <w:between w:val="nil"/>
        </w:pBdr>
        <w:tabs>
          <w:tab w:val="left" w:pos="426"/>
        </w:tabs>
        <w:spacing w:line="360" w:lineRule="auto"/>
        <w:ind w:left="1134" w:right="113"/>
        <w:jc w:val="both"/>
        <w:rPr>
          <w:rFonts w:ascii="Palatino Linotype" w:eastAsia="Palatino Linotype" w:hAnsi="Palatino Linotype" w:cs="Palatino Linotype"/>
          <w:b/>
          <w:i/>
          <w:color w:val="000000"/>
        </w:rPr>
      </w:pPr>
    </w:p>
    <w:p w:rsidR="000D60B4" w:rsidRPr="000153C1" w:rsidRDefault="000D60B4" w:rsidP="000153C1">
      <w:pPr>
        <w:pStyle w:val="Prrafodelista"/>
        <w:numPr>
          <w:ilvl w:val="0"/>
          <w:numId w:val="3"/>
        </w:numPr>
        <w:spacing w:line="360" w:lineRule="auto"/>
        <w:ind w:left="0" w:right="113"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Siendo de especial interés, para el presente asunto, el contenido del Módulo 4, sobre ‘Información Administrativa’; que </w:t>
      </w:r>
      <w:r w:rsidRPr="000153C1">
        <w:rPr>
          <w:rFonts w:ascii="Palatino Linotype" w:eastAsia="Palatino Linotype" w:hAnsi="Palatino Linotype" w:cs="Palatino Linotype"/>
        </w:rPr>
        <w:t>se compondrá</w:t>
      </w:r>
      <w:r w:rsidR="00253D4A" w:rsidRPr="000153C1">
        <w:rPr>
          <w:rFonts w:ascii="Palatino Linotype" w:eastAsia="Palatino Linotype" w:hAnsi="Palatino Linotype" w:cs="Palatino Linotype"/>
        </w:rPr>
        <w:t>, entre otros,</w:t>
      </w:r>
      <w:r w:rsidRPr="000153C1">
        <w:rPr>
          <w:rFonts w:ascii="Palatino Linotype" w:eastAsia="Palatino Linotype" w:hAnsi="Palatino Linotype" w:cs="Palatino Linotype"/>
        </w:rPr>
        <w:t xml:space="preserve"> de los siguientes documentos:</w:t>
      </w:r>
    </w:p>
    <w:p w:rsidR="00253D4A" w:rsidRPr="000153C1" w:rsidRDefault="00253D4A" w:rsidP="00253D4A">
      <w:pPr>
        <w:pStyle w:val="Prrafodelista"/>
        <w:spacing w:line="360" w:lineRule="auto"/>
        <w:ind w:left="0" w:right="-518"/>
        <w:jc w:val="both"/>
        <w:rPr>
          <w:rFonts w:ascii="Palatino Linotype" w:eastAsia="Palatino Linotype" w:hAnsi="Palatino Linotype" w:cs="Palatino Linotype"/>
        </w:rPr>
      </w:pPr>
    </w:p>
    <w:p w:rsidR="00253D4A" w:rsidRPr="000153C1" w:rsidRDefault="00253D4A" w:rsidP="00253D4A">
      <w:pPr>
        <w:pStyle w:val="Prrafodelista"/>
        <w:spacing w:line="360" w:lineRule="auto"/>
        <w:ind w:left="0" w:right="-518"/>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noProof/>
          <w:color w:val="000000"/>
        </w:rPr>
        <w:lastRenderedPageBreak/>
        <w:drawing>
          <wp:inline distT="0" distB="0" distL="0" distR="0" wp14:anchorId="1E6251DA" wp14:editId="382EA22F">
            <wp:extent cx="5742940" cy="579515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4623" cy="5806948"/>
                    </a:xfrm>
                    <a:prstGeom prst="rect">
                      <a:avLst/>
                    </a:prstGeom>
                  </pic:spPr>
                </pic:pic>
              </a:graphicData>
            </a:graphic>
          </wp:inline>
        </w:drawing>
      </w:r>
    </w:p>
    <w:p w:rsidR="00253D4A" w:rsidRPr="000153C1" w:rsidRDefault="00253D4A" w:rsidP="00253D4A">
      <w:pPr>
        <w:pStyle w:val="Prrafodelista"/>
        <w:spacing w:line="360" w:lineRule="auto"/>
        <w:ind w:left="0" w:right="-518"/>
        <w:jc w:val="both"/>
        <w:rPr>
          <w:rFonts w:ascii="Palatino Linotype" w:eastAsia="Palatino Linotype" w:hAnsi="Palatino Linotype" w:cs="Palatino Linotype"/>
          <w:color w:val="000000"/>
        </w:rPr>
      </w:pPr>
    </w:p>
    <w:p w:rsidR="00253D4A" w:rsidRPr="000153C1" w:rsidRDefault="00253D4A" w:rsidP="00253D4A">
      <w:pPr>
        <w:pStyle w:val="Prrafodelista"/>
        <w:spacing w:line="360" w:lineRule="auto"/>
        <w:ind w:left="0" w:right="-518"/>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noProof/>
          <w:color w:val="000000"/>
        </w:rPr>
        <w:lastRenderedPageBreak/>
        <w:drawing>
          <wp:inline distT="0" distB="0" distL="0" distR="0" wp14:anchorId="6C232904" wp14:editId="1BE96123">
            <wp:extent cx="5742940" cy="36588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42940" cy="3658870"/>
                    </a:xfrm>
                    <a:prstGeom prst="rect">
                      <a:avLst/>
                    </a:prstGeom>
                  </pic:spPr>
                </pic:pic>
              </a:graphicData>
            </a:graphic>
          </wp:inline>
        </w:drawing>
      </w:r>
    </w:p>
    <w:p w:rsidR="00253D4A" w:rsidRPr="000153C1" w:rsidRDefault="00253D4A" w:rsidP="00253D4A">
      <w:pPr>
        <w:pStyle w:val="Prrafodelista"/>
        <w:spacing w:line="360" w:lineRule="auto"/>
        <w:ind w:left="0" w:right="-518"/>
        <w:jc w:val="both"/>
        <w:rPr>
          <w:rFonts w:ascii="Palatino Linotype" w:eastAsia="Palatino Linotype" w:hAnsi="Palatino Linotype" w:cs="Palatino Linotype"/>
          <w:color w:val="000000"/>
        </w:rPr>
      </w:pPr>
    </w:p>
    <w:p w:rsidR="00253D4A" w:rsidRPr="000153C1" w:rsidRDefault="00253D4A" w:rsidP="000153C1">
      <w:pPr>
        <w:pStyle w:val="Prrafodelista"/>
        <w:numPr>
          <w:ilvl w:val="0"/>
          <w:numId w:val="3"/>
        </w:numPr>
        <w:spacing w:line="360" w:lineRule="auto"/>
        <w:ind w:left="0" w:right="113"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Así, se puede advertir que la información solicitada obra en los archivos del Sujeto Obligado, ya que como fue referido en párrafos anteriores, consta dentro de los informes trimestrales que se remiten al Órgano Superior de Fiscalización del Estado de México.</w:t>
      </w:r>
    </w:p>
    <w:p w:rsidR="00253D4A" w:rsidRPr="000153C1" w:rsidRDefault="00253D4A" w:rsidP="00253D4A">
      <w:pPr>
        <w:pStyle w:val="Prrafodelista"/>
        <w:spacing w:line="360" w:lineRule="auto"/>
        <w:ind w:left="0" w:right="-518"/>
        <w:jc w:val="both"/>
        <w:rPr>
          <w:rFonts w:ascii="Palatino Linotype" w:eastAsia="Palatino Linotype" w:hAnsi="Palatino Linotype" w:cs="Palatino Linotype"/>
          <w:color w:val="000000"/>
        </w:rPr>
      </w:pPr>
    </w:p>
    <w:p w:rsidR="006C2231" w:rsidRPr="000153C1" w:rsidRDefault="00253D4A"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Por otro lado, recordemos que el Sujeto Obligado no dio respuesta a las solicitudes de información que se analizan, sin embargo, en aras de garantizar el derecho de acceso a la información del Recurrente, remitió diversa información a través de informe</w:t>
      </w:r>
      <w:r w:rsidR="00E05F2A" w:rsidRPr="000153C1">
        <w:rPr>
          <w:rFonts w:ascii="Palatino Linotype" w:eastAsia="Palatino Linotype" w:hAnsi="Palatino Linotype" w:cs="Palatino Linotype"/>
          <w:color w:val="000000"/>
        </w:rPr>
        <w:t xml:space="preserve"> justificado</w:t>
      </w:r>
      <w:r w:rsidR="00FA14AA" w:rsidRPr="000153C1">
        <w:rPr>
          <w:rFonts w:ascii="Palatino Linotype" w:eastAsia="Palatino Linotype" w:hAnsi="Palatino Linotype" w:cs="Palatino Linotype"/>
          <w:color w:val="000000"/>
        </w:rPr>
        <w:t>, la cual no fue puesta a la vista</w:t>
      </w:r>
      <w:r w:rsidR="00E05F2A" w:rsidRPr="000153C1">
        <w:rPr>
          <w:rFonts w:ascii="Palatino Linotype" w:eastAsia="Palatino Linotype" w:hAnsi="Palatino Linotype" w:cs="Palatino Linotype"/>
          <w:color w:val="000000"/>
        </w:rPr>
        <w:t xml:space="preserve"> del particular,</w:t>
      </w:r>
      <w:r w:rsidR="00FA14AA" w:rsidRPr="000153C1">
        <w:rPr>
          <w:rFonts w:ascii="Palatino Linotype" w:eastAsia="Palatino Linotype" w:hAnsi="Palatino Linotype" w:cs="Palatino Linotype"/>
          <w:color w:val="000000"/>
        </w:rPr>
        <w:t xml:space="preserve"> porque la versión pública que se realizó deja ver los datos que se testaron.  </w:t>
      </w:r>
    </w:p>
    <w:p w:rsidR="006C2231" w:rsidRPr="000153C1" w:rsidRDefault="006C2231" w:rsidP="00E05F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2231" w:rsidRPr="000153C1" w:rsidRDefault="00E05F2A"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lastRenderedPageBreak/>
        <w:t xml:space="preserve">Por lo tanto, con la información que entregó el Sujeto Obligado a través de informe justificado, no puede dar por colmado el derecho de acceso a la información del Recurrente, por consiguiente, lo procedente es ordenar la información solicitada. </w:t>
      </w:r>
    </w:p>
    <w:p w:rsidR="00E765DE" w:rsidRPr="000153C1" w:rsidRDefault="00E765DE" w:rsidP="00E05F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C3045" w:rsidRPr="000153C1" w:rsidRDefault="004C3045" w:rsidP="00E765DE">
      <w:pPr>
        <w:pStyle w:val="Prrafodelista"/>
        <w:numPr>
          <w:ilvl w:val="0"/>
          <w:numId w:val="4"/>
        </w:numPr>
        <w:pBdr>
          <w:top w:val="nil"/>
          <w:left w:val="nil"/>
          <w:bottom w:val="nil"/>
          <w:right w:val="nil"/>
          <w:between w:val="nil"/>
        </w:pBdr>
        <w:spacing w:line="360" w:lineRule="auto"/>
        <w:jc w:val="both"/>
        <w:rPr>
          <w:rFonts w:ascii="Palatino Linotype" w:hAnsi="Palatino Linotype"/>
          <w:b/>
        </w:rPr>
      </w:pPr>
      <w:r w:rsidRPr="000153C1">
        <w:rPr>
          <w:rFonts w:ascii="Palatino Linotype" w:hAnsi="Palatino Linotype"/>
          <w:b/>
        </w:rPr>
        <w:t xml:space="preserve">Del recurso de revisión 04614/INFOEM/IP/RR/2026. </w:t>
      </w:r>
    </w:p>
    <w:p w:rsidR="004C3045" w:rsidRPr="000153C1" w:rsidRDefault="004C3045" w:rsidP="004C3045">
      <w:pPr>
        <w:pStyle w:val="Prrafodelista"/>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4C3045" w:rsidRPr="000153C1" w:rsidRDefault="004C3045" w:rsidP="004C304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C3045" w:rsidRPr="000153C1" w:rsidRDefault="004C3045" w:rsidP="004C304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Por lo que en cumplimiento a las obligaciones que establece nuestra Carta Magna, la Constitución Estatal y la Ley de la materia le imponen, </w:t>
      </w:r>
      <w:r w:rsidRPr="000153C1">
        <w:rPr>
          <w:rFonts w:ascii="Palatino Linotype" w:eastAsia="Palatino Linotype" w:hAnsi="Palatino Linotype" w:cs="Palatino Linotype"/>
          <w:b/>
          <w:color w:val="000000"/>
        </w:rPr>
        <w:t>EL SUJETO OBLIGADO</w:t>
      </w:r>
      <w:r w:rsidRPr="000153C1">
        <w:rPr>
          <w:rFonts w:ascii="Palatino Linotype" w:eastAsia="Palatino Linotype" w:hAnsi="Palatino Linotype" w:cs="Palatino Linotype"/>
          <w:color w:val="000000"/>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Pr="000153C1">
        <w:rPr>
          <w:rFonts w:ascii="Palatino Linotype" w:eastAsia="Palatino Linotype" w:hAnsi="Palatino Linotype" w:cs="Palatino Linotype"/>
          <w:b/>
          <w:color w:val="000000"/>
        </w:rPr>
        <w:t>EL SUJETO OBLIGADO</w:t>
      </w:r>
      <w:r w:rsidRPr="000153C1">
        <w:rPr>
          <w:rFonts w:ascii="Palatino Linotype" w:eastAsia="Palatino Linotype" w:hAnsi="Palatino Linotype" w:cs="Palatino Linotype"/>
          <w:color w:val="000000"/>
        </w:rPr>
        <w:t xml:space="preserve"> fue omiso en dar respuesta a la solicitud de información dentro de los plazos establecidos en la Ley de Transparencia Local.</w:t>
      </w:r>
    </w:p>
    <w:p w:rsidR="004C3045" w:rsidRPr="000153C1" w:rsidRDefault="004C3045" w:rsidP="004C3045">
      <w:pPr>
        <w:spacing w:line="360" w:lineRule="auto"/>
        <w:jc w:val="both"/>
        <w:rPr>
          <w:rFonts w:ascii="Palatino Linotype" w:eastAsia="Palatino Linotype" w:hAnsi="Palatino Linotype" w:cs="Palatino Linotype"/>
        </w:rPr>
      </w:pPr>
    </w:p>
    <w:p w:rsidR="004C3045" w:rsidRPr="000153C1" w:rsidRDefault="004C3045" w:rsidP="004C304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Asimismo, los motivos o razones de inconformidad expuestos por la parte Recurrente se adolece de la falta de respuesta a la solicitud de acceso a la información formulada, por lo que </w:t>
      </w:r>
      <w:r w:rsidRPr="000153C1">
        <w:rPr>
          <w:rFonts w:ascii="Palatino Linotype" w:eastAsia="Palatino Linotype" w:hAnsi="Palatino Linotype" w:cs="Palatino Linotype"/>
          <w:color w:val="000000"/>
        </w:rPr>
        <w:lastRenderedPageBreak/>
        <w:t>se actualiza la causal de procedencia establecida en la fracción VII, del artículo 179, de la Ley de Transparencia y Acceso a la Información Pública del Estado de México y Municipios,</w:t>
      </w:r>
      <w:r w:rsidRPr="000153C1">
        <w:rPr>
          <w:rFonts w:ascii="Palatino Linotype" w:eastAsia="Palatino Linotype" w:hAnsi="Palatino Linotype" w:cs="Palatino Linotype"/>
          <w:b/>
          <w:color w:val="000000"/>
        </w:rPr>
        <w:t xml:space="preserve"> </w:t>
      </w:r>
      <w:r w:rsidRPr="000153C1">
        <w:rPr>
          <w:rFonts w:ascii="Palatino Linotype" w:eastAsia="Palatino Linotype" w:hAnsi="Palatino Linotype" w:cs="Palatino Linotype"/>
          <w:color w:val="000000"/>
        </w:rPr>
        <w:t>y</w:t>
      </w:r>
      <w:r w:rsidRPr="000153C1">
        <w:rPr>
          <w:rFonts w:ascii="Palatino Linotype" w:eastAsia="Palatino Linotype" w:hAnsi="Palatino Linotype" w:cs="Palatino Linotype"/>
          <w:b/>
          <w:color w:val="000000"/>
        </w:rPr>
        <w:t xml:space="preserve"> </w:t>
      </w:r>
      <w:r w:rsidRPr="000153C1">
        <w:rPr>
          <w:rFonts w:ascii="Palatino Linotype" w:eastAsia="Palatino Linotype" w:hAnsi="Palatino Linotype" w:cs="Palatino Linotype"/>
          <w:color w:val="000000"/>
        </w:rPr>
        <w:t>por tanto, procedente la interposición del recurso de revisión.</w:t>
      </w:r>
    </w:p>
    <w:p w:rsidR="004C3045" w:rsidRPr="000153C1" w:rsidRDefault="004C3045" w:rsidP="004C3045">
      <w:pPr>
        <w:spacing w:line="360" w:lineRule="auto"/>
        <w:jc w:val="both"/>
        <w:rPr>
          <w:rFonts w:ascii="Palatino Linotype" w:eastAsia="Palatino Linotype" w:hAnsi="Palatino Linotype" w:cs="Palatino Linotype"/>
        </w:rPr>
      </w:pPr>
    </w:p>
    <w:p w:rsidR="004C3045" w:rsidRPr="000153C1" w:rsidRDefault="004C3045" w:rsidP="004C304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En consecuencia, las razones o motivos de inconformidad hechos valer, resultan </w:t>
      </w:r>
      <w:r w:rsidRPr="000153C1">
        <w:rPr>
          <w:rFonts w:ascii="Palatino Linotype" w:eastAsia="Palatino Linotype" w:hAnsi="Palatino Linotype" w:cs="Palatino Linotype"/>
          <w:b/>
          <w:color w:val="000000"/>
        </w:rPr>
        <w:t>fundadas y procedentes</w:t>
      </w:r>
      <w:r w:rsidRPr="000153C1">
        <w:rPr>
          <w:rFonts w:ascii="Palatino Linotype" w:eastAsia="Palatino Linotype" w:hAnsi="Palatino Linotype" w:cs="Palatino Linotype"/>
          <w:color w:val="000000"/>
        </w:rPr>
        <w:t xml:space="preserve">, en virtud de las constancias que obran en el expediente electrónico SAIMEX, se acredita que </w:t>
      </w:r>
      <w:r w:rsidRPr="000153C1">
        <w:rPr>
          <w:rFonts w:ascii="Palatino Linotype" w:eastAsia="Palatino Linotype" w:hAnsi="Palatino Linotype" w:cs="Palatino Linotype"/>
          <w:b/>
          <w:color w:val="000000"/>
        </w:rPr>
        <w:t>EL SUJETO OBLIGADO</w:t>
      </w:r>
      <w:r w:rsidRPr="000153C1">
        <w:rPr>
          <w:rFonts w:ascii="Palatino Linotype" w:eastAsia="Palatino Linotype" w:hAnsi="Palatino Linotype" w:cs="Palatino Linotype"/>
          <w:color w:val="000000"/>
        </w:rPr>
        <w:t xml:space="preserve"> fue omiso en responder la solicitud de información hecha por </w:t>
      </w:r>
      <w:r w:rsidRPr="000153C1">
        <w:rPr>
          <w:rFonts w:ascii="Palatino Linotype" w:eastAsia="Palatino Linotype" w:hAnsi="Palatino Linotype" w:cs="Palatino Linotype"/>
          <w:b/>
          <w:color w:val="000000"/>
        </w:rPr>
        <w:t>EL RECURRENTE</w:t>
      </w:r>
      <w:r w:rsidRPr="000153C1">
        <w:rPr>
          <w:rFonts w:ascii="Palatino Linotype" w:eastAsia="Palatino Linotype" w:hAnsi="Palatino Linotype" w:cs="Palatino Linotype"/>
          <w:color w:val="000000"/>
        </w:rPr>
        <w:t xml:space="preserve">, es decir, incumplió las obligaciones que se le imponen como </w:t>
      </w:r>
      <w:r w:rsidRPr="000153C1">
        <w:rPr>
          <w:rFonts w:ascii="Palatino Linotype" w:eastAsia="Palatino Linotype" w:hAnsi="Palatino Linotype" w:cs="Palatino Linotype"/>
          <w:b/>
          <w:color w:val="000000"/>
        </w:rPr>
        <w:t>Sujeto Obligado</w:t>
      </w:r>
      <w:r w:rsidRPr="000153C1">
        <w:rPr>
          <w:rFonts w:ascii="Palatino Linotype" w:eastAsia="Palatino Linotype" w:hAnsi="Palatino Linotype" w:cs="Palatino Linotype"/>
          <w:color w:val="000000"/>
        </w:rPr>
        <w:t>, de conformidad con lo establecido en los artículos 4, 12, 23 fracción IV, 24 último párrafo y 160 de la Ley de Transparencia y Acceso a la Información Pública del Estado de México y Municipios.</w:t>
      </w:r>
    </w:p>
    <w:p w:rsidR="004C3045" w:rsidRPr="000153C1" w:rsidRDefault="004C3045" w:rsidP="004C3045">
      <w:pPr>
        <w:spacing w:line="360" w:lineRule="auto"/>
        <w:jc w:val="both"/>
        <w:rPr>
          <w:rFonts w:ascii="Palatino Linotype" w:eastAsia="Palatino Linotype" w:hAnsi="Palatino Linotype" w:cs="Palatino Linotype"/>
        </w:rPr>
      </w:pPr>
    </w:p>
    <w:p w:rsidR="004C3045" w:rsidRPr="000153C1" w:rsidRDefault="004C3045" w:rsidP="004C3045">
      <w:pPr>
        <w:widowControl w:val="0"/>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4C3045" w:rsidRPr="000153C1" w:rsidRDefault="004C3045" w:rsidP="004C3045">
      <w:pPr>
        <w:widowControl w:val="0"/>
        <w:tabs>
          <w:tab w:val="left" w:pos="1276"/>
        </w:tabs>
        <w:spacing w:line="360" w:lineRule="auto"/>
        <w:jc w:val="both"/>
        <w:rPr>
          <w:rFonts w:ascii="Palatino Linotype" w:eastAsia="Palatino Linotype" w:hAnsi="Palatino Linotype" w:cs="Palatino Linotype"/>
        </w:rPr>
      </w:pPr>
    </w:p>
    <w:p w:rsidR="004C3045" w:rsidRPr="000153C1" w:rsidRDefault="004C3045" w:rsidP="004C3045">
      <w:pPr>
        <w:widowControl w:val="0"/>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El artículo 53, fracciones II, IV y V de la Ley de Transparencia Local establece que las Unidades de Transparencia tienen, entre otras, las funciones de recibir, tramitar y dar respuesta </w:t>
      </w:r>
      <w:r w:rsidRPr="000153C1">
        <w:rPr>
          <w:rFonts w:ascii="Palatino Linotype" w:eastAsia="Palatino Linotype" w:hAnsi="Palatino Linotype" w:cs="Palatino Linotype"/>
          <w:color w:val="000000"/>
        </w:rPr>
        <w:lastRenderedPageBreak/>
        <w:t>a las solicitudes de acceso a la información; realizar con efectividad los trámites internos necesarios para la atención de las solicitudes de acceso a la información; así como, entregar en su caso, a los particulares la información solicitada.</w:t>
      </w:r>
    </w:p>
    <w:p w:rsidR="004C3045" w:rsidRPr="000153C1" w:rsidRDefault="004C3045" w:rsidP="004C3045">
      <w:pPr>
        <w:widowControl w:val="0"/>
        <w:tabs>
          <w:tab w:val="left" w:pos="1276"/>
        </w:tabs>
        <w:spacing w:line="360" w:lineRule="auto"/>
        <w:jc w:val="both"/>
        <w:rPr>
          <w:rFonts w:ascii="Palatino Linotype" w:eastAsia="Palatino Linotype" w:hAnsi="Palatino Linotype" w:cs="Palatino Linotype"/>
        </w:rPr>
      </w:pPr>
    </w:p>
    <w:p w:rsidR="004C3045" w:rsidRDefault="004C3045" w:rsidP="004C304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0153C1" w:rsidRPr="000153C1" w:rsidRDefault="000153C1" w:rsidP="000153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C3045" w:rsidRPr="000153C1" w:rsidRDefault="004C3045" w:rsidP="004C304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En consecuencia, según lo dispuesto por el artículo 150 de la Ley de Transparencia y Acceso a la Información Pública del Estado de México y Municipios, el </w:t>
      </w:r>
      <w:r w:rsidRPr="000153C1">
        <w:rPr>
          <w:rFonts w:ascii="Palatino Linotype" w:eastAsia="Palatino Linotype" w:hAnsi="Palatino Linotype" w:cs="Palatino Linotype"/>
          <w:i/>
          <w:color w:val="000000"/>
        </w:rPr>
        <w:t xml:space="preserve">procedimiento de acceso a la información es la garantía primaria del derecho en cuestión, </w:t>
      </w:r>
      <w:r w:rsidRPr="000153C1">
        <w:rPr>
          <w:rFonts w:ascii="Palatino Linotype" w:eastAsia="Palatino Linotype" w:hAnsi="Palatino Linotype" w:cs="Palatino Linotype"/>
          <w:color w:val="000000"/>
        </w:rPr>
        <w:t>por lo tanto, la falta de respuesta a una solicitud de acceso a la información constituye un incumplimiento del sujeto obligado a su deber de garantizar el derecho, lo que constituye una vulneración al mismo.</w:t>
      </w:r>
    </w:p>
    <w:p w:rsidR="004C3045" w:rsidRPr="000153C1" w:rsidRDefault="004C3045" w:rsidP="004C3045">
      <w:pPr>
        <w:spacing w:line="360" w:lineRule="auto"/>
        <w:jc w:val="both"/>
        <w:rPr>
          <w:rFonts w:ascii="Palatino Linotype" w:eastAsia="Palatino Linotype" w:hAnsi="Palatino Linotype" w:cs="Palatino Linotype"/>
        </w:rPr>
      </w:pPr>
    </w:p>
    <w:p w:rsidR="004C3045" w:rsidRPr="000153C1" w:rsidRDefault="004C3045" w:rsidP="004C304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Por lo que, en cumplimiento a esta resolución, </w:t>
      </w:r>
      <w:r w:rsidRPr="000153C1">
        <w:rPr>
          <w:rFonts w:ascii="Palatino Linotype" w:eastAsia="Palatino Linotype" w:hAnsi="Palatino Linotype" w:cs="Palatino Linotype"/>
          <w:b/>
          <w:color w:val="000000"/>
        </w:rPr>
        <w:t xml:space="preserve">EL SUJETO OBLIGADO </w:t>
      </w:r>
      <w:r w:rsidRPr="000153C1">
        <w:rPr>
          <w:rFonts w:ascii="Palatino Linotype" w:eastAsia="Palatino Linotype" w:hAnsi="Palatino Linotype" w:cs="Palatino Linotype"/>
          <w:color w:val="000000"/>
        </w:rPr>
        <w:t>deberá dar atención a la solicitud de información</w:t>
      </w:r>
      <w:r w:rsidR="00D209C0" w:rsidRPr="000153C1">
        <w:rPr>
          <w:rFonts w:ascii="Arial" w:hAnsi="Arial" w:cs="Arial"/>
          <w:b/>
          <w:bCs/>
          <w:color w:val="333333"/>
        </w:rPr>
        <w:t xml:space="preserve"> </w:t>
      </w:r>
      <w:r w:rsidR="00D209C0" w:rsidRPr="000153C1">
        <w:rPr>
          <w:rFonts w:ascii="Palatino Linotype" w:eastAsia="Palatino Linotype" w:hAnsi="Palatino Linotype" w:cs="Palatino Linotype"/>
          <w:b/>
          <w:bCs/>
          <w:color w:val="000000"/>
        </w:rPr>
        <w:t>00027/STMEM/IP/2026</w:t>
      </w:r>
      <w:r w:rsidRPr="000153C1">
        <w:rPr>
          <w:rFonts w:ascii="Palatino Linotype" w:eastAsia="Palatino Linotype" w:hAnsi="Palatino Linotype" w:cs="Palatino Linotype"/>
          <w:color w:val="000000"/>
        </w:rPr>
        <w:t xml:space="preserve">, puesto que el silencio administrativo que hizo patente al omitir dar respuesta trae como consecuencia que se le ordene </w:t>
      </w:r>
      <w:r w:rsidRPr="000153C1">
        <w:rPr>
          <w:rFonts w:ascii="Palatino Linotype" w:eastAsia="Palatino Linotype" w:hAnsi="Palatino Linotype" w:cs="Palatino Linotype"/>
          <w:color w:val="000000"/>
        </w:rPr>
        <w:lastRenderedPageBreak/>
        <w:t>dar atención a la solicitud entregando la información solicitada, lo cual deberá llevar a cabo en ejercicio de sus atribuciones y con arreglo a lo dispuesto por la ley de la materia.</w:t>
      </w:r>
    </w:p>
    <w:p w:rsidR="004C3045" w:rsidRPr="000153C1" w:rsidRDefault="004C3045" w:rsidP="00D209C0">
      <w:pPr>
        <w:pStyle w:val="Prrafodelista"/>
        <w:pBdr>
          <w:top w:val="nil"/>
          <w:left w:val="nil"/>
          <w:bottom w:val="nil"/>
          <w:right w:val="nil"/>
          <w:between w:val="nil"/>
        </w:pBdr>
        <w:spacing w:line="360" w:lineRule="auto"/>
        <w:ind w:left="0"/>
        <w:jc w:val="both"/>
        <w:rPr>
          <w:rFonts w:ascii="Palatino Linotype" w:hAnsi="Palatino Linotype"/>
        </w:rPr>
      </w:pPr>
    </w:p>
    <w:p w:rsidR="00E765DE" w:rsidRPr="000153C1" w:rsidRDefault="00E765DE" w:rsidP="00E765DE">
      <w:pPr>
        <w:pStyle w:val="Prrafodelista"/>
        <w:numPr>
          <w:ilvl w:val="0"/>
          <w:numId w:val="4"/>
        </w:numPr>
        <w:pBdr>
          <w:top w:val="nil"/>
          <w:left w:val="nil"/>
          <w:bottom w:val="nil"/>
          <w:right w:val="nil"/>
          <w:between w:val="nil"/>
        </w:pBdr>
        <w:spacing w:line="360" w:lineRule="auto"/>
        <w:jc w:val="both"/>
        <w:rPr>
          <w:rFonts w:ascii="Palatino Linotype" w:hAnsi="Palatino Linotype"/>
        </w:rPr>
      </w:pPr>
      <w:r w:rsidRPr="000153C1">
        <w:rPr>
          <w:rFonts w:ascii="Palatino Linotype" w:hAnsi="Palatino Linotype"/>
          <w:b/>
        </w:rPr>
        <w:t>D</w:t>
      </w:r>
      <w:r w:rsidR="00D209C0" w:rsidRPr="000153C1">
        <w:rPr>
          <w:rFonts w:ascii="Palatino Linotype" w:hAnsi="Palatino Linotype"/>
          <w:b/>
        </w:rPr>
        <w:t>el recurso</w:t>
      </w:r>
      <w:r w:rsidRPr="000153C1">
        <w:rPr>
          <w:rFonts w:ascii="Palatino Linotype" w:hAnsi="Palatino Linotype"/>
          <w:b/>
        </w:rPr>
        <w:t xml:space="preserve"> de revisión </w:t>
      </w:r>
      <w:r w:rsidR="00D209C0" w:rsidRPr="000153C1">
        <w:rPr>
          <w:rFonts w:ascii="Palatino Linotype" w:hAnsi="Palatino Linotype"/>
          <w:b/>
        </w:rPr>
        <w:t>04616/INFOEM/IP/RR/2026</w:t>
      </w:r>
    </w:p>
    <w:p w:rsidR="00505678" w:rsidRPr="000153C1" w:rsidRDefault="00E05F2A" w:rsidP="00E05F2A">
      <w:pPr>
        <w:numPr>
          <w:ilvl w:val="0"/>
          <w:numId w:val="3"/>
        </w:numPr>
        <w:pBdr>
          <w:top w:val="nil"/>
          <w:left w:val="nil"/>
          <w:bottom w:val="nil"/>
          <w:right w:val="nil"/>
          <w:between w:val="nil"/>
        </w:pBdr>
        <w:spacing w:line="360" w:lineRule="auto"/>
        <w:ind w:left="0" w:firstLine="0"/>
        <w:jc w:val="both"/>
        <w:rPr>
          <w:rFonts w:ascii="Palatino Linotype" w:eastAsia="Calibri" w:hAnsi="Palatino Linotype" w:cs="Arial"/>
        </w:rPr>
      </w:pPr>
      <w:r w:rsidRPr="000153C1">
        <w:rPr>
          <w:rFonts w:ascii="Palatino Linotype" w:eastAsia="Palatino Linotype" w:hAnsi="Palatino Linotype" w:cs="Palatino Linotype"/>
        </w:rPr>
        <w:t>En el recurso de revisión en estudio, el Recurrente solicitó la nómina y conciliación de nómina del mes de diciembre de dos mil veinti</w:t>
      </w:r>
      <w:r w:rsidR="00505678" w:rsidRPr="000153C1">
        <w:rPr>
          <w:rFonts w:ascii="Palatino Linotype" w:eastAsia="Palatino Linotype" w:hAnsi="Palatino Linotype" w:cs="Palatino Linotype"/>
        </w:rPr>
        <w:t>cinco, en respuesta, el Sujeto Obligado remitió un documento denominado conciliación de nómina y resumen de nómina, como se observa en las siguientes imágenes que se insertan y que son ejemplo de los documentos entregados:</w:t>
      </w:r>
    </w:p>
    <w:p w:rsidR="00505678" w:rsidRPr="000153C1" w:rsidRDefault="00505678" w:rsidP="00505678">
      <w:pPr>
        <w:pBdr>
          <w:top w:val="nil"/>
          <w:left w:val="nil"/>
          <w:bottom w:val="nil"/>
          <w:right w:val="nil"/>
          <w:between w:val="nil"/>
        </w:pBd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noProof/>
        </w:rPr>
        <w:drawing>
          <wp:inline distT="0" distB="0" distL="0" distR="0" wp14:anchorId="0027AE94" wp14:editId="08F3D7E7">
            <wp:extent cx="5742940" cy="142049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42940" cy="1420495"/>
                    </a:xfrm>
                    <a:prstGeom prst="rect">
                      <a:avLst/>
                    </a:prstGeom>
                  </pic:spPr>
                </pic:pic>
              </a:graphicData>
            </a:graphic>
          </wp:inline>
        </w:drawing>
      </w:r>
    </w:p>
    <w:p w:rsidR="00505678" w:rsidRPr="000153C1" w:rsidRDefault="00505678" w:rsidP="00505678">
      <w:pPr>
        <w:pBdr>
          <w:top w:val="nil"/>
          <w:left w:val="nil"/>
          <w:bottom w:val="nil"/>
          <w:right w:val="nil"/>
          <w:between w:val="nil"/>
        </w:pBdr>
        <w:spacing w:line="360" w:lineRule="auto"/>
        <w:jc w:val="both"/>
        <w:rPr>
          <w:rFonts w:ascii="Palatino Linotype" w:eastAsia="Palatino Linotype" w:hAnsi="Palatino Linotype" w:cs="Palatino Linotype"/>
        </w:rPr>
      </w:pPr>
    </w:p>
    <w:p w:rsidR="00E765DE" w:rsidRPr="000153C1" w:rsidRDefault="00505678" w:rsidP="00505678">
      <w:pPr>
        <w:pBdr>
          <w:top w:val="nil"/>
          <w:left w:val="nil"/>
          <w:bottom w:val="nil"/>
          <w:right w:val="nil"/>
          <w:between w:val="nil"/>
        </w:pBdr>
        <w:spacing w:line="360" w:lineRule="auto"/>
        <w:jc w:val="both"/>
        <w:rPr>
          <w:rFonts w:ascii="Palatino Linotype" w:eastAsia="Calibri" w:hAnsi="Palatino Linotype" w:cs="Arial"/>
        </w:rPr>
      </w:pPr>
      <w:r w:rsidRPr="000153C1">
        <w:rPr>
          <w:rFonts w:ascii="Palatino Linotype" w:eastAsia="Palatino Linotype" w:hAnsi="Palatino Linotype" w:cs="Palatino Linotype"/>
          <w:noProof/>
        </w:rPr>
        <w:drawing>
          <wp:inline distT="0" distB="0" distL="0" distR="0" wp14:anchorId="1B82AC90" wp14:editId="3477B401">
            <wp:extent cx="5742940" cy="151638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42940" cy="1516380"/>
                    </a:xfrm>
                    <a:prstGeom prst="rect">
                      <a:avLst/>
                    </a:prstGeom>
                  </pic:spPr>
                </pic:pic>
              </a:graphicData>
            </a:graphic>
          </wp:inline>
        </w:drawing>
      </w:r>
      <w:r w:rsidR="00E765DE" w:rsidRPr="000153C1">
        <w:rPr>
          <w:rFonts w:ascii="Palatino Linotype" w:eastAsia="Palatino Linotype" w:hAnsi="Palatino Linotype" w:cs="Palatino Linotype"/>
        </w:rPr>
        <w:t xml:space="preserve">  </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D209C0" w:rsidRPr="000153C1" w:rsidRDefault="00505678"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Ahora bien, con dichos documentos no se puede dar por colmado el requerimiento del Recurrente, ya que como fue referido en párrafos anteriores, la conciliación de nómina y la </w:t>
      </w:r>
      <w:r w:rsidRPr="000153C1">
        <w:rPr>
          <w:rFonts w:ascii="Palatino Linotype" w:eastAsia="Palatino Linotype" w:hAnsi="Palatino Linotype" w:cs="Palatino Linotype"/>
        </w:rPr>
        <w:lastRenderedPageBreak/>
        <w:t xml:space="preserve">dispersión de nómina son documentos que constan dentro de los informes trimestrales que el Sujeto Obligado debe remitir al Órgano Superior de Fiscalización del Estado de México y que deben cumplir con determinado formato.  </w:t>
      </w:r>
    </w:p>
    <w:p w:rsidR="00505678" w:rsidRPr="000153C1" w:rsidRDefault="00505678" w:rsidP="00505678">
      <w:pPr>
        <w:pBdr>
          <w:top w:val="nil"/>
          <w:left w:val="nil"/>
          <w:bottom w:val="nil"/>
          <w:right w:val="nil"/>
          <w:between w:val="nil"/>
        </w:pBdr>
        <w:spacing w:line="360" w:lineRule="auto"/>
        <w:jc w:val="both"/>
        <w:rPr>
          <w:rFonts w:ascii="Palatino Linotype" w:eastAsia="Palatino Linotype" w:hAnsi="Palatino Linotype" w:cs="Palatino Linotype"/>
        </w:rPr>
      </w:pPr>
    </w:p>
    <w:p w:rsidR="00D209C0" w:rsidRPr="000153C1" w:rsidRDefault="003B3F3C" w:rsidP="00E765DE">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Por lo referido</w:t>
      </w:r>
      <w:r w:rsidR="00505678" w:rsidRPr="000153C1">
        <w:rPr>
          <w:rFonts w:ascii="Palatino Linotype" w:eastAsia="Palatino Linotype" w:hAnsi="Palatino Linotype" w:cs="Palatino Linotype"/>
        </w:rPr>
        <w:t xml:space="preserve">, conviene señalar que los formatos de la conciliación de nómina </w:t>
      </w:r>
      <w:r w:rsidR="002B5AEC" w:rsidRPr="000153C1">
        <w:rPr>
          <w:rFonts w:ascii="Palatino Linotype" w:eastAsia="Palatino Linotype" w:hAnsi="Palatino Linotype" w:cs="Palatino Linotype"/>
        </w:rPr>
        <w:t xml:space="preserve">y dispersión de nómina deben contener </w:t>
      </w:r>
      <w:r w:rsidRPr="000153C1">
        <w:rPr>
          <w:rFonts w:ascii="Palatino Linotype" w:eastAsia="Palatino Linotype" w:hAnsi="Palatino Linotype" w:cs="Palatino Linotype"/>
        </w:rPr>
        <w:t xml:space="preserve">la siguiente información de acuerdo a lo señalado por los instructivos de llenado emitidos por el OSFEM: </w:t>
      </w:r>
    </w:p>
    <w:p w:rsidR="00505678" w:rsidRPr="000153C1" w:rsidRDefault="00505678" w:rsidP="00505678">
      <w:pPr>
        <w:pStyle w:val="Prrafodelista"/>
        <w:rPr>
          <w:rFonts w:ascii="Palatino Linotype" w:eastAsia="Palatino Linotype" w:hAnsi="Palatino Linotype" w:cs="Palatino Linotype"/>
        </w:rPr>
      </w:pPr>
    </w:p>
    <w:p w:rsidR="00505678" w:rsidRPr="000153C1" w:rsidRDefault="00505678" w:rsidP="00505678">
      <w:pPr>
        <w:pBdr>
          <w:top w:val="nil"/>
          <w:left w:val="nil"/>
          <w:bottom w:val="nil"/>
          <w:right w:val="nil"/>
          <w:between w:val="nil"/>
        </w:pBd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noProof/>
        </w:rPr>
        <w:drawing>
          <wp:inline distT="0" distB="0" distL="0" distR="0" wp14:anchorId="4E9383E5" wp14:editId="678EDF20">
            <wp:extent cx="5742940" cy="1389413"/>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8180" cy="1393100"/>
                    </a:xfrm>
                    <a:prstGeom prst="rect">
                      <a:avLst/>
                    </a:prstGeom>
                  </pic:spPr>
                </pic:pic>
              </a:graphicData>
            </a:graphic>
          </wp:inline>
        </w:drawing>
      </w:r>
    </w:p>
    <w:p w:rsidR="00505678" w:rsidRPr="000153C1" w:rsidRDefault="00505678" w:rsidP="00505678">
      <w:pPr>
        <w:pBdr>
          <w:top w:val="nil"/>
          <w:left w:val="nil"/>
          <w:bottom w:val="nil"/>
          <w:right w:val="nil"/>
          <w:between w:val="nil"/>
        </w:pBd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noProof/>
        </w:rPr>
        <w:drawing>
          <wp:inline distT="0" distB="0" distL="0" distR="0" wp14:anchorId="01A59CC9" wp14:editId="69A7EA8A">
            <wp:extent cx="5741670" cy="298047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5992"/>
                    <a:stretch/>
                  </pic:blipFill>
                  <pic:spPr bwMode="auto">
                    <a:xfrm>
                      <a:off x="0" y="0"/>
                      <a:ext cx="5755181" cy="2987493"/>
                    </a:xfrm>
                    <a:prstGeom prst="rect">
                      <a:avLst/>
                    </a:prstGeom>
                    <a:ln>
                      <a:noFill/>
                    </a:ln>
                    <a:extLst>
                      <a:ext uri="{53640926-AAD7-44D8-BBD7-CCE9431645EC}">
                        <a14:shadowObscured xmlns:a14="http://schemas.microsoft.com/office/drawing/2010/main"/>
                      </a:ext>
                    </a:extLst>
                  </pic:spPr>
                </pic:pic>
              </a:graphicData>
            </a:graphic>
          </wp:inline>
        </w:drawing>
      </w:r>
    </w:p>
    <w:p w:rsidR="00505678" w:rsidRPr="000153C1" w:rsidRDefault="00505678" w:rsidP="00505678">
      <w:pPr>
        <w:pBdr>
          <w:top w:val="nil"/>
          <w:left w:val="nil"/>
          <w:bottom w:val="nil"/>
          <w:right w:val="nil"/>
          <w:between w:val="nil"/>
        </w:pBdr>
        <w:spacing w:line="360" w:lineRule="auto"/>
        <w:jc w:val="both"/>
        <w:rPr>
          <w:rFonts w:ascii="Palatino Linotype" w:eastAsia="Palatino Linotype" w:hAnsi="Palatino Linotype" w:cs="Palatino Linotype"/>
        </w:rPr>
      </w:pPr>
    </w:p>
    <w:p w:rsidR="00505678" w:rsidRPr="000153C1" w:rsidRDefault="00505678" w:rsidP="003B3F3C">
      <w:pPr>
        <w:pBdr>
          <w:top w:val="nil"/>
          <w:left w:val="nil"/>
          <w:bottom w:val="nil"/>
          <w:right w:val="nil"/>
          <w:between w:val="nil"/>
        </w:pBdr>
        <w:spacing w:line="360" w:lineRule="auto"/>
        <w:jc w:val="center"/>
        <w:rPr>
          <w:rFonts w:ascii="Palatino Linotype" w:eastAsia="Palatino Linotype" w:hAnsi="Palatino Linotype" w:cs="Palatino Linotype"/>
        </w:rPr>
      </w:pPr>
      <w:r w:rsidRPr="000153C1">
        <w:rPr>
          <w:rFonts w:ascii="Palatino Linotype" w:eastAsia="Palatino Linotype" w:hAnsi="Palatino Linotype" w:cs="Palatino Linotype"/>
          <w:noProof/>
        </w:rPr>
        <w:drawing>
          <wp:inline distT="0" distB="0" distL="0" distR="0" wp14:anchorId="0B508698" wp14:editId="3684E400">
            <wp:extent cx="4607626" cy="2622230"/>
            <wp:effectExtent l="0" t="0" r="254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1272" cy="2629996"/>
                    </a:xfrm>
                    <a:prstGeom prst="rect">
                      <a:avLst/>
                    </a:prstGeom>
                  </pic:spPr>
                </pic:pic>
              </a:graphicData>
            </a:graphic>
          </wp:inline>
        </w:drawing>
      </w:r>
    </w:p>
    <w:p w:rsidR="00505678" w:rsidRPr="000153C1" w:rsidRDefault="00505678" w:rsidP="00505678">
      <w:pPr>
        <w:pStyle w:val="Prrafodelista"/>
        <w:rPr>
          <w:rFonts w:ascii="Palatino Linotype" w:eastAsia="Palatino Linotype" w:hAnsi="Palatino Linotype" w:cs="Palatino Linotype"/>
        </w:rPr>
      </w:pPr>
    </w:p>
    <w:p w:rsidR="00D209C0" w:rsidRPr="000153C1" w:rsidRDefault="002B5AEC" w:rsidP="00C1634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Como se </w:t>
      </w:r>
      <w:r w:rsidR="003B3F3C" w:rsidRPr="000153C1">
        <w:rPr>
          <w:rFonts w:ascii="Palatino Linotype" w:eastAsia="Palatino Linotype" w:hAnsi="Palatino Linotype" w:cs="Palatino Linotype"/>
        </w:rPr>
        <w:t>observa</w:t>
      </w:r>
      <w:r w:rsidRPr="000153C1">
        <w:rPr>
          <w:rFonts w:ascii="Palatino Linotype" w:eastAsia="Palatino Linotype" w:hAnsi="Palatino Linotype" w:cs="Palatino Linotype"/>
        </w:rPr>
        <w:t>, los documentos solicitados por el Recurrente deben cumplir con ciert</w:t>
      </w:r>
      <w:r w:rsidR="003B3F3C" w:rsidRPr="000153C1">
        <w:rPr>
          <w:rFonts w:ascii="Palatino Linotype" w:eastAsia="Palatino Linotype" w:hAnsi="Palatino Linotype" w:cs="Palatino Linotype"/>
        </w:rPr>
        <w:t>o</w:t>
      </w:r>
      <w:r w:rsidRPr="000153C1">
        <w:rPr>
          <w:rFonts w:ascii="Palatino Linotype" w:eastAsia="Palatino Linotype" w:hAnsi="Palatino Linotype" w:cs="Palatino Linotype"/>
        </w:rPr>
        <w:t xml:space="preserve">s </w:t>
      </w:r>
      <w:r w:rsidR="003B3F3C" w:rsidRPr="000153C1">
        <w:rPr>
          <w:rFonts w:ascii="Palatino Linotype" w:eastAsia="Palatino Linotype" w:hAnsi="Palatino Linotype" w:cs="Palatino Linotype"/>
        </w:rPr>
        <w:t>rubros</w:t>
      </w:r>
      <w:r w:rsidRPr="000153C1">
        <w:rPr>
          <w:rFonts w:ascii="Palatino Linotype" w:eastAsia="Palatino Linotype" w:hAnsi="Palatino Linotype" w:cs="Palatino Linotype"/>
        </w:rPr>
        <w:t xml:space="preserve"> de acuerdo a los </w:t>
      </w:r>
      <w:r w:rsidR="003B3F3C" w:rsidRPr="000153C1">
        <w:rPr>
          <w:rFonts w:ascii="Palatino Linotype" w:eastAsia="Palatino Linotype" w:hAnsi="Palatino Linotype" w:cs="Palatino Linotype"/>
        </w:rPr>
        <w:t>documentos de apoyo</w:t>
      </w:r>
      <w:r w:rsidRPr="000153C1">
        <w:rPr>
          <w:rFonts w:ascii="Palatino Linotype" w:eastAsia="Palatino Linotype" w:hAnsi="Palatino Linotype" w:cs="Palatino Linotype"/>
        </w:rPr>
        <w:t xml:space="preserve"> que emite el Órgano Superior de Fiscalización del Estado de México</w:t>
      </w:r>
      <w:r w:rsidR="003B3F3C" w:rsidRPr="000153C1">
        <w:rPr>
          <w:rFonts w:ascii="Palatino Linotype" w:eastAsia="Palatino Linotype" w:hAnsi="Palatino Linotype" w:cs="Palatino Linotype"/>
        </w:rPr>
        <w:t xml:space="preserve">, para dar cumplimiento a la entrega de los informes trimestrales. En consecuencia, con la documentación remitida en respuesta, no se puede dar por colmado el derecho de acceso a la información del Recurrente, por consiguiente, es procedente ordenar la entrega de información solicitada. </w:t>
      </w:r>
      <w:r w:rsidRPr="000153C1">
        <w:rPr>
          <w:rFonts w:ascii="Palatino Linotype" w:eastAsia="Palatino Linotype" w:hAnsi="Palatino Linotype" w:cs="Palatino Linotype"/>
        </w:rPr>
        <w:t xml:space="preserve"> </w:t>
      </w:r>
      <w:r w:rsidR="00DC5420" w:rsidRPr="000153C1">
        <w:rPr>
          <w:rFonts w:ascii="Palatino Linotype" w:eastAsia="Palatino Linotype" w:hAnsi="Palatino Linotype" w:cs="Palatino Linotype"/>
        </w:rPr>
        <w:t xml:space="preserve">  </w:t>
      </w:r>
      <w:r w:rsidR="007868AE" w:rsidRPr="000153C1">
        <w:rPr>
          <w:rFonts w:ascii="Palatino Linotype" w:eastAsia="Palatino Linotype" w:hAnsi="Palatino Linotype" w:cs="Palatino Linotype"/>
        </w:rPr>
        <w:t xml:space="preserve">   </w:t>
      </w:r>
    </w:p>
    <w:p w:rsidR="00D209C0" w:rsidRPr="000153C1" w:rsidRDefault="00D209C0" w:rsidP="00E05F2A">
      <w:pPr>
        <w:pBdr>
          <w:top w:val="nil"/>
          <w:left w:val="nil"/>
          <w:bottom w:val="nil"/>
          <w:right w:val="nil"/>
          <w:between w:val="nil"/>
        </w:pBdr>
        <w:spacing w:line="360" w:lineRule="auto"/>
        <w:jc w:val="both"/>
        <w:rPr>
          <w:rFonts w:ascii="Palatino Linotype" w:eastAsia="Palatino Linotype" w:hAnsi="Palatino Linotype" w:cs="Palatino Linotype"/>
        </w:rPr>
      </w:pPr>
    </w:p>
    <w:p w:rsidR="00D209C0" w:rsidRPr="000153C1" w:rsidRDefault="00D209C0" w:rsidP="00D209C0">
      <w:pPr>
        <w:pStyle w:val="Prrafodelista"/>
        <w:numPr>
          <w:ilvl w:val="0"/>
          <w:numId w:val="5"/>
        </w:numPr>
        <w:tabs>
          <w:tab w:val="left" w:pos="7938"/>
        </w:tabs>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 xml:space="preserve">De la vista a los órganos de control interno competentes </w:t>
      </w:r>
    </w:p>
    <w:p w:rsidR="00D209C0" w:rsidRPr="000153C1" w:rsidRDefault="00D209C0" w:rsidP="00D209C0">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Como ya se mencionó </w:t>
      </w:r>
      <w:r w:rsidRPr="000153C1">
        <w:rPr>
          <w:rFonts w:ascii="Palatino Linotype" w:eastAsia="Palatino Linotype" w:hAnsi="Palatino Linotype" w:cs="Palatino Linotype"/>
          <w:b/>
          <w:color w:val="000000"/>
        </w:rPr>
        <w:t>EL SUJETO OBLIGADO</w:t>
      </w:r>
      <w:r w:rsidRPr="000153C1">
        <w:rPr>
          <w:rFonts w:ascii="Palatino Linotype" w:eastAsia="Palatino Linotype" w:hAnsi="Palatino Linotype" w:cs="Palatino Linotype"/>
          <w:color w:val="000000"/>
        </w:rPr>
        <w:t>, no proporcionó r</w:t>
      </w:r>
      <w:r w:rsidR="000153C1">
        <w:rPr>
          <w:rFonts w:ascii="Palatino Linotype" w:eastAsia="Palatino Linotype" w:hAnsi="Palatino Linotype" w:cs="Palatino Linotype"/>
          <w:color w:val="000000"/>
        </w:rPr>
        <w:t xml:space="preserve">espuesta a la solicitudes de </w:t>
      </w:r>
      <w:r w:rsidRPr="000153C1">
        <w:rPr>
          <w:rFonts w:ascii="Palatino Linotype" w:eastAsia="Palatino Linotype" w:hAnsi="Palatino Linotype" w:cs="Palatino Linotype"/>
          <w:color w:val="000000"/>
        </w:rPr>
        <w:t xml:space="preserve">acceso a la información pública </w:t>
      </w:r>
      <w:hyperlink r:id="rId28" w:history="1">
        <w:r w:rsidRPr="000153C1">
          <w:rPr>
            <w:rStyle w:val="Hipervnculo"/>
            <w:rFonts w:ascii="Palatino Linotype" w:eastAsia="Palatino Linotype" w:hAnsi="Palatino Linotype" w:cs="Palatino Linotype"/>
            <w:b/>
            <w:bCs/>
          </w:rPr>
          <w:t>00025/STMEM/IP/2026</w:t>
        </w:r>
      </w:hyperlink>
      <w:r w:rsidRPr="000153C1">
        <w:rPr>
          <w:rFonts w:ascii="Palatino Linotype" w:eastAsia="Palatino Linotype" w:hAnsi="Palatino Linotype" w:cs="Palatino Linotype"/>
          <w:b/>
          <w:color w:val="000000"/>
        </w:rPr>
        <w:t xml:space="preserve">, </w:t>
      </w:r>
      <w:hyperlink r:id="rId29" w:history="1">
        <w:r w:rsidRPr="000153C1">
          <w:rPr>
            <w:rStyle w:val="Hipervnculo"/>
            <w:rFonts w:ascii="Palatino Linotype" w:eastAsia="Palatino Linotype" w:hAnsi="Palatino Linotype" w:cs="Palatino Linotype"/>
            <w:b/>
            <w:bCs/>
          </w:rPr>
          <w:t>00027/STMEM/IP/2026</w:t>
        </w:r>
      </w:hyperlink>
      <w:r w:rsidRPr="000153C1">
        <w:rPr>
          <w:rFonts w:ascii="Palatino Linotype" w:eastAsia="Palatino Linotype" w:hAnsi="Palatino Linotype" w:cs="Palatino Linotype"/>
          <w:b/>
          <w:color w:val="000000"/>
        </w:rPr>
        <w:t xml:space="preserve">, </w:t>
      </w:r>
      <w:hyperlink r:id="rId30" w:history="1">
        <w:r w:rsidRPr="000153C1">
          <w:rPr>
            <w:rStyle w:val="Hipervnculo"/>
            <w:rFonts w:ascii="Palatino Linotype" w:eastAsia="Palatino Linotype" w:hAnsi="Palatino Linotype" w:cs="Palatino Linotype"/>
            <w:b/>
            <w:bCs/>
          </w:rPr>
          <w:t>00028/STMEM/IP/2026</w:t>
        </w:r>
      </w:hyperlink>
      <w:r w:rsidRPr="000153C1">
        <w:rPr>
          <w:rFonts w:ascii="Palatino Linotype" w:eastAsia="Palatino Linotype" w:hAnsi="Palatino Linotype" w:cs="Palatino Linotype"/>
          <w:b/>
          <w:bCs/>
          <w:color w:val="000000"/>
        </w:rPr>
        <w:t xml:space="preserve"> y </w:t>
      </w:r>
      <w:hyperlink r:id="rId31" w:history="1">
        <w:r w:rsidRPr="000153C1">
          <w:rPr>
            <w:rStyle w:val="Hipervnculo"/>
            <w:rFonts w:ascii="Palatino Linotype" w:eastAsia="Palatino Linotype" w:hAnsi="Palatino Linotype" w:cs="Palatino Linotype"/>
            <w:b/>
            <w:bCs/>
          </w:rPr>
          <w:t>00026/STMEM/IP/2026</w:t>
        </w:r>
      </w:hyperlink>
      <w:r w:rsidRPr="000153C1">
        <w:rPr>
          <w:rFonts w:ascii="Palatino Linotype" w:eastAsia="Palatino Linotype" w:hAnsi="Palatino Linotype" w:cs="Palatino Linotype"/>
          <w:color w:val="000000"/>
        </w:rPr>
        <w:t>, en el término previsto en el artículo 163 de la Ley de Transparencia y Acceso a la Información Pública por lo que ordena dar vista</w:t>
      </w:r>
      <w:r w:rsidRPr="000153C1">
        <w:rPr>
          <w:rFonts w:ascii="Palatino Linotype" w:eastAsia="Palatino Linotype" w:hAnsi="Palatino Linotype" w:cs="Palatino Linotype"/>
          <w:b/>
          <w:color w:val="000000"/>
        </w:rPr>
        <w:t xml:space="preserve"> </w:t>
      </w:r>
      <w:r w:rsidRPr="000153C1">
        <w:rPr>
          <w:rFonts w:ascii="Palatino Linotype" w:eastAsia="Palatino Linotype" w:hAnsi="Palatino Linotype" w:cs="Palatino Linotype"/>
          <w:color w:val="000000"/>
        </w:rPr>
        <w:t xml:space="preserve">a la </w:t>
      </w:r>
      <w:r w:rsidRPr="000153C1">
        <w:rPr>
          <w:rFonts w:ascii="Palatino Linotype" w:eastAsia="Palatino Linotype" w:hAnsi="Palatino Linotype" w:cs="Palatino Linotype"/>
          <w:color w:val="000000"/>
        </w:rPr>
        <w:lastRenderedPageBreak/>
        <w:t>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D209C0" w:rsidRPr="000153C1" w:rsidRDefault="00D209C0" w:rsidP="00D209C0">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209C0" w:rsidRPr="000153C1" w:rsidRDefault="00D209C0" w:rsidP="00D209C0">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 xml:space="preserve">Por lo tanto, de lo expuesto y con fundamento en la fracción IV del artículo 186, de la Ley de Transparencia y Acceso a la Información Pública del Estado de México y Municipios, se </w:t>
      </w:r>
      <w:r w:rsidRPr="000153C1">
        <w:rPr>
          <w:rFonts w:ascii="Palatino Linotype" w:eastAsia="Palatino Linotype" w:hAnsi="Palatino Linotype" w:cs="Palatino Linotype"/>
          <w:b/>
          <w:color w:val="000000"/>
        </w:rPr>
        <w:t>ORDENA</w:t>
      </w:r>
      <w:r w:rsidRPr="000153C1">
        <w:rPr>
          <w:rFonts w:ascii="Palatino Linotype" w:eastAsia="Palatino Linotype" w:hAnsi="Palatino Linotype" w:cs="Palatino Linotype"/>
          <w:color w:val="000000"/>
        </w:rPr>
        <w:t xml:space="preserve"> al </w:t>
      </w:r>
      <w:r w:rsidRPr="000153C1">
        <w:rPr>
          <w:rFonts w:ascii="Palatino Linotype" w:eastAsia="Palatino Linotype" w:hAnsi="Palatino Linotype" w:cs="Palatino Linotype"/>
          <w:b/>
          <w:color w:val="000000"/>
        </w:rPr>
        <w:t>Sujeto Obligado</w:t>
      </w:r>
      <w:r w:rsidRPr="000153C1">
        <w:rPr>
          <w:rFonts w:ascii="Palatino Linotype" w:eastAsia="Palatino Linotype" w:hAnsi="Palatino Linotype" w:cs="Palatino Linotype"/>
          <w:color w:val="000000"/>
        </w:rPr>
        <w:t xml:space="preserve">, atienda la solicitud de información </w:t>
      </w:r>
      <w:r w:rsidRPr="000153C1">
        <w:rPr>
          <w:rFonts w:ascii="Palatino Linotype" w:eastAsia="Palatino Linotype" w:hAnsi="Palatino Linotype" w:cs="Palatino Linotype"/>
          <w:b/>
          <w:color w:val="000000"/>
        </w:rPr>
        <w:t xml:space="preserve"> </w:t>
      </w:r>
      <w:r w:rsidRPr="000153C1">
        <w:rPr>
          <w:rFonts w:ascii="Palatino Linotype" w:eastAsia="Palatino Linotype" w:hAnsi="Palatino Linotype" w:cs="Palatino Linotype"/>
          <w:color w:val="000000"/>
        </w:rPr>
        <w:t xml:space="preserve">folio </w:t>
      </w:r>
      <w:r w:rsidRPr="000153C1">
        <w:rPr>
          <w:rFonts w:ascii="Palatino Linotype" w:eastAsia="Palatino Linotype" w:hAnsi="Palatino Linotype" w:cs="Palatino Linotype"/>
          <w:b/>
          <w:color w:val="000000"/>
        </w:rPr>
        <w:t xml:space="preserve"> </w:t>
      </w:r>
      <w:hyperlink r:id="rId32" w:history="1">
        <w:r w:rsidRPr="000153C1">
          <w:rPr>
            <w:rStyle w:val="Hipervnculo"/>
            <w:rFonts w:ascii="Palatino Linotype" w:eastAsia="Palatino Linotype" w:hAnsi="Palatino Linotype" w:cs="Palatino Linotype"/>
            <w:b/>
            <w:bCs/>
          </w:rPr>
          <w:t>00025/STMEM/IP/2026</w:t>
        </w:r>
      </w:hyperlink>
      <w:r w:rsidRPr="000153C1">
        <w:rPr>
          <w:rFonts w:ascii="Palatino Linotype" w:eastAsia="Palatino Linotype" w:hAnsi="Palatino Linotype" w:cs="Palatino Linotype"/>
          <w:b/>
          <w:color w:val="000000"/>
        </w:rPr>
        <w:t xml:space="preserve">, </w:t>
      </w:r>
      <w:hyperlink r:id="rId33" w:history="1">
        <w:r w:rsidRPr="000153C1">
          <w:rPr>
            <w:rStyle w:val="Hipervnculo"/>
            <w:rFonts w:ascii="Palatino Linotype" w:eastAsia="Palatino Linotype" w:hAnsi="Palatino Linotype" w:cs="Palatino Linotype"/>
            <w:b/>
            <w:bCs/>
          </w:rPr>
          <w:t>00027/STMEM/IP/2026</w:t>
        </w:r>
      </w:hyperlink>
      <w:r w:rsidRPr="000153C1">
        <w:rPr>
          <w:rFonts w:ascii="Palatino Linotype" w:eastAsia="Palatino Linotype" w:hAnsi="Palatino Linotype" w:cs="Palatino Linotype"/>
          <w:b/>
          <w:color w:val="000000"/>
        </w:rPr>
        <w:t xml:space="preserve">, </w:t>
      </w:r>
      <w:hyperlink r:id="rId34" w:history="1">
        <w:r w:rsidRPr="000153C1">
          <w:rPr>
            <w:rStyle w:val="Hipervnculo"/>
            <w:rFonts w:ascii="Palatino Linotype" w:eastAsia="Palatino Linotype" w:hAnsi="Palatino Linotype" w:cs="Palatino Linotype"/>
            <w:b/>
            <w:bCs/>
          </w:rPr>
          <w:t>00028/STMEM/IP/2026</w:t>
        </w:r>
      </w:hyperlink>
      <w:r w:rsidRPr="000153C1">
        <w:rPr>
          <w:rFonts w:ascii="Palatino Linotype" w:eastAsia="Palatino Linotype" w:hAnsi="Palatino Linotype" w:cs="Palatino Linotype"/>
          <w:b/>
          <w:bCs/>
          <w:color w:val="000000"/>
        </w:rPr>
        <w:t xml:space="preserve"> y </w:t>
      </w:r>
      <w:hyperlink r:id="rId35" w:history="1">
        <w:r w:rsidRPr="000153C1">
          <w:rPr>
            <w:rStyle w:val="Hipervnculo"/>
            <w:rFonts w:ascii="Palatino Linotype" w:eastAsia="Palatino Linotype" w:hAnsi="Palatino Linotype" w:cs="Palatino Linotype"/>
            <w:b/>
            <w:bCs/>
          </w:rPr>
          <w:t>00026/STMEM/IP/2026</w:t>
        </w:r>
      </w:hyperlink>
      <w:r w:rsidRPr="000153C1">
        <w:rPr>
          <w:rFonts w:ascii="Palatino Linotype" w:eastAsia="Palatino Linotype" w:hAnsi="Palatino Linotype" w:cs="Palatino Linotype"/>
          <w:b/>
          <w:color w:val="000000"/>
        </w:rPr>
        <w:t xml:space="preserve">, </w:t>
      </w:r>
      <w:r w:rsidRPr="000153C1">
        <w:rPr>
          <w:rFonts w:ascii="Palatino Linotype" w:eastAsia="Palatino Linotype" w:hAnsi="Palatino Linotype" w:cs="Palatino Linotype"/>
          <w:color w:val="000000"/>
        </w:rPr>
        <w:t>que dieron origen a los recursos de revisión</w:t>
      </w:r>
      <w:r w:rsidRPr="000153C1">
        <w:rPr>
          <w:rFonts w:ascii="Palatino Linotype" w:eastAsia="Palatino Linotype" w:hAnsi="Palatino Linotype" w:cs="Palatino Linotype"/>
          <w:b/>
          <w:color w:val="000000"/>
        </w:rPr>
        <w:t xml:space="preserve"> 04613/INFOEM/IP/RR/2026, 04614/INFOEM/IP/RR/2026, 04615/INFOEM/IP/RR/</w:t>
      </w:r>
      <w:r w:rsidR="00D119B6" w:rsidRPr="000153C1">
        <w:rPr>
          <w:rFonts w:ascii="Palatino Linotype" w:eastAsia="Palatino Linotype" w:hAnsi="Palatino Linotype" w:cs="Palatino Linotype"/>
          <w:b/>
          <w:color w:val="000000"/>
        </w:rPr>
        <w:t>2026 y 04617/INFOEM/IP/RR/2026.</w:t>
      </w:r>
    </w:p>
    <w:p w:rsidR="00E765DE" w:rsidRPr="000153C1" w:rsidRDefault="00E765DE" w:rsidP="00E765DE">
      <w:pPr>
        <w:pBdr>
          <w:top w:val="nil"/>
          <w:left w:val="nil"/>
          <w:bottom w:val="nil"/>
          <w:right w:val="nil"/>
          <w:between w:val="nil"/>
        </w:pBdr>
        <w:spacing w:line="360" w:lineRule="auto"/>
        <w:jc w:val="both"/>
        <w:rPr>
          <w:rFonts w:ascii="Palatino Linotype" w:eastAsia="Palatino Linotype" w:hAnsi="Palatino Linotype" w:cs="Palatino Linotype"/>
        </w:rPr>
      </w:pPr>
    </w:p>
    <w:p w:rsidR="00E765DE" w:rsidRPr="000153C1" w:rsidRDefault="00E765DE" w:rsidP="00E765DE">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rPr>
      </w:pPr>
      <w:r w:rsidRPr="000153C1">
        <w:rPr>
          <w:rFonts w:ascii="Palatino Linotype" w:eastAsia="Palatino Linotype" w:hAnsi="Palatino Linotype" w:cs="Palatino Linotype"/>
          <w:b/>
        </w:rPr>
        <w:t>QUINTO. De la versión pública.</w:t>
      </w:r>
    </w:p>
    <w:p w:rsidR="00E765DE" w:rsidRPr="000153C1" w:rsidRDefault="00E765DE" w:rsidP="00E765DE">
      <w:pPr>
        <w:numPr>
          <w:ilvl w:val="0"/>
          <w:numId w:val="3"/>
        </w:numPr>
        <w:pBdr>
          <w:top w:val="nil"/>
          <w:left w:val="nil"/>
          <w:bottom w:val="nil"/>
          <w:right w:val="nil"/>
          <w:between w:val="nil"/>
        </w:pBdr>
        <w:tabs>
          <w:tab w:val="left" w:pos="0"/>
        </w:tabs>
        <w:spacing w:line="360" w:lineRule="auto"/>
        <w:ind w:left="0" w:firstLine="0"/>
        <w:jc w:val="both"/>
        <w:rPr>
          <w:rFonts w:ascii="Palatino Linotype" w:eastAsia="Century Gothic" w:hAnsi="Palatino Linotype" w:cs="Century Gothic"/>
        </w:rPr>
      </w:pPr>
      <w:r w:rsidRPr="000153C1">
        <w:rPr>
          <w:rFonts w:ascii="Palatino Linotype" w:eastAsia="Palatino Linotype" w:hAnsi="Palatino Linotype" w:cs="Palatino Linotype"/>
        </w:rPr>
        <w:t>Debe destacarse que, debido a la naturaleza de la información solicitada</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E765DE" w:rsidRPr="000153C1" w:rsidRDefault="00E765DE" w:rsidP="00E765DE">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p>
    <w:p w:rsidR="00E765DE" w:rsidRPr="000153C1" w:rsidRDefault="00E765DE" w:rsidP="00E765DE">
      <w:pPr>
        <w:numPr>
          <w:ilvl w:val="0"/>
          <w:numId w:val="3"/>
        </w:numPr>
        <w:pBdr>
          <w:top w:val="nil"/>
          <w:left w:val="nil"/>
          <w:bottom w:val="nil"/>
          <w:right w:val="nil"/>
          <w:between w:val="nil"/>
        </w:pBdr>
        <w:spacing w:line="360" w:lineRule="auto"/>
        <w:ind w:left="0" w:firstLine="0"/>
        <w:jc w:val="both"/>
        <w:rPr>
          <w:rFonts w:ascii="Palatino Linotype" w:hAnsi="Palatino Linotype"/>
        </w:rPr>
      </w:pPr>
      <w:r w:rsidRPr="000153C1">
        <w:rPr>
          <w:rFonts w:ascii="Palatino Linotype" w:eastAsia="Palatino Linotype" w:hAnsi="Palatino Linotype" w:cs="Palatino Linotype"/>
        </w:rPr>
        <w:lastRenderedPageBreak/>
        <w:t>La clasificación total o parcial de la información requerida, mediante solicitud de acceso a la información pública, constituye una restricción al derecho humano de acceso a la información, por lo que es menester reiterar los mismos:</w:t>
      </w:r>
    </w:p>
    <w:p w:rsidR="00E765DE" w:rsidRPr="000153C1" w:rsidRDefault="00E765DE" w:rsidP="00E765DE">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565"/>
        <w:gridCol w:w="7495"/>
      </w:tblGrid>
      <w:tr w:rsidR="00E765DE" w:rsidRPr="000153C1" w:rsidTr="000153C1">
        <w:tc>
          <w:tcPr>
            <w:tcW w:w="2565" w:type="dxa"/>
          </w:tcPr>
          <w:p w:rsidR="00E765DE" w:rsidRPr="000153C1" w:rsidRDefault="00E765DE" w:rsidP="00A074BF">
            <w:pPr>
              <w:spacing w:line="360" w:lineRule="auto"/>
              <w:rPr>
                <w:rFonts w:ascii="Palatino Linotype" w:eastAsia="Palatino Linotype" w:hAnsi="Palatino Linotype" w:cs="Palatino Linotype"/>
              </w:rPr>
            </w:pPr>
            <w:r w:rsidRPr="000153C1">
              <w:rPr>
                <w:rFonts w:ascii="Palatino Linotype" w:eastAsia="Palatino Linotype" w:hAnsi="Palatino Linotype" w:cs="Palatino Linotype"/>
              </w:rPr>
              <w:t>a) Requisitos previos.</w:t>
            </w:r>
          </w:p>
        </w:tc>
        <w:tc>
          <w:tcPr>
            <w:tcW w:w="7495" w:type="dxa"/>
          </w:tcPr>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Al hacerlo tienen que precisar de qué información se trata, señalando el supuesto de clasificación (confidencialidad o reserva).</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Además, se debe señalar el procedimiento, de los tres que establecen los artículos 132 y 106 de la Ley Estatal y General, respectivamente.</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0153C1">
              <w:rPr>
                <w:rFonts w:ascii="Palatino Linotype" w:eastAsia="Palatino Linotype" w:hAnsi="Palatino Linotype" w:cs="Palatino Linotype"/>
                <w:u w:val="single"/>
              </w:rPr>
              <w:t xml:space="preserve">no se puede hacer un acuerdo para clasificar de manera general todos los documentos de un expediente o área,  </w:t>
            </w:r>
            <w:r w:rsidRPr="000153C1">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E765DE" w:rsidRPr="000153C1" w:rsidTr="000153C1">
        <w:tc>
          <w:tcPr>
            <w:tcW w:w="2565" w:type="dxa"/>
          </w:tcPr>
          <w:p w:rsidR="00E765DE" w:rsidRPr="000153C1" w:rsidRDefault="00E765DE" w:rsidP="00A074BF">
            <w:pPr>
              <w:spacing w:line="360" w:lineRule="auto"/>
              <w:rPr>
                <w:rFonts w:ascii="Palatino Linotype" w:eastAsia="Palatino Linotype" w:hAnsi="Palatino Linotype" w:cs="Palatino Linotype"/>
              </w:rPr>
            </w:pPr>
            <w:r w:rsidRPr="000153C1">
              <w:rPr>
                <w:rFonts w:ascii="Palatino Linotype" w:eastAsia="Palatino Linotype" w:hAnsi="Palatino Linotype" w:cs="Palatino Linotype"/>
              </w:rPr>
              <w:lastRenderedPageBreak/>
              <w:t>b) Supuestos de clasificación.</w:t>
            </w:r>
          </w:p>
        </w:tc>
        <w:tc>
          <w:tcPr>
            <w:tcW w:w="7495" w:type="dxa"/>
          </w:tcPr>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El SUJETO OBLIGADO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765DE" w:rsidRPr="000153C1" w:rsidTr="000153C1">
        <w:tc>
          <w:tcPr>
            <w:tcW w:w="2565" w:type="dxa"/>
          </w:tcPr>
          <w:p w:rsidR="00E765DE" w:rsidRPr="000153C1" w:rsidRDefault="00E765DE" w:rsidP="00A074BF">
            <w:pPr>
              <w:spacing w:line="360" w:lineRule="auto"/>
              <w:rPr>
                <w:rFonts w:ascii="Palatino Linotype" w:eastAsia="Palatino Linotype" w:hAnsi="Palatino Linotype" w:cs="Palatino Linotype"/>
              </w:rPr>
            </w:pPr>
            <w:r w:rsidRPr="000153C1">
              <w:rPr>
                <w:rFonts w:ascii="Palatino Linotype" w:eastAsia="Palatino Linotype" w:hAnsi="Palatino Linotype" w:cs="Palatino Linotype"/>
              </w:rPr>
              <w:t>c) Formalidades para emitir el acuerdo de clasificación.</w:t>
            </w:r>
          </w:p>
        </w:tc>
        <w:tc>
          <w:tcPr>
            <w:tcW w:w="7495" w:type="dxa"/>
          </w:tcPr>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Es necesario que </w:t>
            </w:r>
            <w:r w:rsidRPr="000153C1">
              <w:rPr>
                <w:rFonts w:ascii="Palatino Linotype" w:eastAsia="Palatino Linotype" w:hAnsi="Palatino Linotype" w:cs="Palatino Linotype"/>
                <w:u w:val="single"/>
              </w:rPr>
              <w:t>el acto reúna con los requisitos elementales</w:t>
            </w:r>
            <w:r w:rsidRPr="000153C1">
              <w:rPr>
                <w:rFonts w:ascii="Palatino Linotype" w:eastAsia="Palatino Linotype" w:hAnsi="Palatino Linotype" w:cs="Palatino Linotype"/>
              </w:rPr>
              <w:t>, entre ellos, que la autoridad que va a emitir el acto de autoridad sea la legalmente facultada para ello.</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lastRenderedPageBreak/>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765DE" w:rsidRPr="000153C1" w:rsidTr="000153C1">
        <w:tc>
          <w:tcPr>
            <w:tcW w:w="2565" w:type="dxa"/>
          </w:tcPr>
          <w:p w:rsidR="00E765DE" w:rsidRPr="000153C1" w:rsidRDefault="00E765DE" w:rsidP="00A074BF">
            <w:pPr>
              <w:spacing w:line="360" w:lineRule="auto"/>
              <w:rPr>
                <w:rFonts w:ascii="Palatino Linotype" w:eastAsia="Palatino Linotype" w:hAnsi="Palatino Linotype" w:cs="Palatino Linotype"/>
              </w:rPr>
            </w:pP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d) Requisitos de fondo del acuerdo de clasificación. </w:t>
            </w:r>
          </w:p>
        </w:tc>
        <w:tc>
          <w:tcPr>
            <w:tcW w:w="7495" w:type="dxa"/>
          </w:tcPr>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Sujetos Obligados, por lo que deberán fundar y motivar debidamente la clasificación. </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Ahora bien, </w:t>
            </w:r>
            <w:r w:rsidRPr="000153C1">
              <w:rPr>
                <w:rFonts w:ascii="Palatino Linotype" w:eastAsia="Palatino Linotype" w:hAnsi="Palatino Linotype" w:cs="Palatino Linotype"/>
                <w:u w:val="single"/>
              </w:rPr>
              <w:t>para cada caso además de fundar y motivar</w:t>
            </w:r>
            <w:r w:rsidRPr="000153C1">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765DE" w:rsidRPr="000153C1" w:rsidTr="000153C1">
        <w:tc>
          <w:tcPr>
            <w:tcW w:w="2565" w:type="dxa"/>
          </w:tcPr>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lastRenderedPageBreak/>
              <w:t xml:space="preserve">e) Condiciones especiales de la clasificación de la información como confidencial. </w:t>
            </w:r>
          </w:p>
          <w:p w:rsidR="00E765DE" w:rsidRPr="000153C1" w:rsidRDefault="00E765DE" w:rsidP="00A074BF">
            <w:pPr>
              <w:spacing w:line="360" w:lineRule="auto"/>
              <w:rPr>
                <w:rFonts w:ascii="Palatino Linotype" w:eastAsia="Palatino Linotype" w:hAnsi="Palatino Linotype" w:cs="Palatino Linotype"/>
              </w:rPr>
            </w:pPr>
          </w:p>
        </w:tc>
        <w:tc>
          <w:tcPr>
            <w:tcW w:w="7495" w:type="dxa"/>
          </w:tcPr>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lastRenderedPageBreak/>
              <w:t xml:space="preserve">Los artículos 148 y 120 de la Ley Estatal y de la Ley General, respectivamente, establecen que aun tratándose de datos personales, se podrán proporcionar, incluso sin solicitar el consentimiento de su titular. </w:t>
            </w:r>
          </w:p>
          <w:p w:rsidR="00E765DE" w:rsidRPr="000153C1" w:rsidRDefault="00E765DE" w:rsidP="00A074BF">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765DE" w:rsidRPr="000153C1" w:rsidRDefault="00E765DE" w:rsidP="00A074BF">
            <w:pPr>
              <w:spacing w:line="360" w:lineRule="auto"/>
              <w:rPr>
                <w:rFonts w:ascii="Palatino Linotype" w:eastAsia="Palatino Linotype" w:hAnsi="Palatino Linotype" w:cs="Palatino Linotype"/>
              </w:rPr>
            </w:pPr>
            <w:r w:rsidRPr="000153C1">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765DE" w:rsidRPr="000153C1" w:rsidRDefault="00E765DE" w:rsidP="00E765DE">
      <w:pPr>
        <w:spacing w:line="360" w:lineRule="auto"/>
        <w:ind w:right="49"/>
        <w:jc w:val="both"/>
        <w:rPr>
          <w:rFonts w:ascii="Palatino Linotype" w:eastAsia="Palatino Linotype" w:hAnsi="Palatino Linotype" w:cs="Palatino Linotype"/>
        </w:rPr>
      </w:pPr>
    </w:p>
    <w:p w:rsidR="00C16347" w:rsidRPr="000153C1" w:rsidRDefault="00C16347" w:rsidP="00C16347">
      <w:pPr>
        <w:pStyle w:val="Prrafodelista"/>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hAnsi="Palatino Linotype"/>
          <w:color w:val="222222"/>
        </w:rPr>
        <w:t>Por otro lado, de manera enunciativa mas no limitativas, dentro de los elementos que integran los recibos de nómina se pueden encontrar los siguientes:</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Clave Única de Registro de Población (CURP);</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Número de ISSEMyM;</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Número de empleado;</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Registro Federal de Contribuyentes (RFC);</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Número de Serie del CSD del SAT;</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Número de Serie del CDS del emisor;</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Serie y folio;</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Firma;</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Código QR;</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lastRenderedPageBreak/>
        <w:t>Sello Digital del Contribuyente; y</w:t>
      </w:r>
    </w:p>
    <w:p w:rsidR="00C16347" w:rsidRPr="000153C1" w:rsidRDefault="00C16347" w:rsidP="00C16347">
      <w:pPr>
        <w:pStyle w:val="Prrafodelista"/>
        <w:numPr>
          <w:ilvl w:val="0"/>
          <w:numId w:val="19"/>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color w:val="000000"/>
        </w:rPr>
        <w:t>Sello Digital del SAT.</w:t>
      </w:r>
    </w:p>
    <w:p w:rsidR="00C16347" w:rsidRPr="000153C1" w:rsidRDefault="00C16347" w:rsidP="00C16347">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C16347" w:rsidRPr="000153C1" w:rsidRDefault="00C16347" w:rsidP="00C16347">
      <w:pPr>
        <w:pStyle w:val="Ttulo3"/>
        <w:numPr>
          <w:ilvl w:val="0"/>
          <w:numId w:val="16"/>
        </w:numPr>
        <w:rPr>
          <w:rFonts w:ascii="Palatino Linotype" w:eastAsia="Palatino Linotype" w:hAnsi="Palatino Linotype" w:cs="Palatino Linotype"/>
          <w:b/>
          <w:color w:val="000000"/>
        </w:rPr>
      </w:pPr>
      <w:r w:rsidRPr="000153C1">
        <w:rPr>
          <w:rFonts w:ascii="Palatino Linotype" w:eastAsia="Palatino Linotype" w:hAnsi="Palatino Linotype" w:cs="Palatino Linotype"/>
          <w:b/>
          <w:color w:val="000000"/>
        </w:rPr>
        <w:t>Clave Única de Registro de Población (CURP).</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Entre las características de la CURP, se encuentra: </w:t>
      </w:r>
    </w:p>
    <w:p w:rsidR="00C16347" w:rsidRPr="000153C1" w:rsidRDefault="00C16347" w:rsidP="00C16347">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Composición. </w:t>
      </w:r>
      <w:r w:rsidRPr="000153C1">
        <w:rPr>
          <w:rFonts w:ascii="Palatino Linotype" w:eastAsia="Palatino Linotype" w:hAnsi="Palatino Linotype" w:cs="Palatino Linotype"/>
        </w:rPr>
        <w:t>Alfanumérica.</w:t>
      </w:r>
    </w:p>
    <w:p w:rsidR="00C16347" w:rsidRPr="000153C1" w:rsidRDefault="00C16347" w:rsidP="00C16347">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Longitud. </w:t>
      </w:r>
      <w:r w:rsidRPr="000153C1">
        <w:rPr>
          <w:rFonts w:ascii="Palatino Linotype" w:eastAsia="Palatino Linotype" w:hAnsi="Palatino Linotype" w:cs="Palatino Linotype"/>
        </w:rPr>
        <w:t xml:space="preserve"> 18 caracteres.</w:t>
      </w:r>
    </w:p>
    <w:p w:rsidR="00C16347" w:rsidRPr="000153C1" w:rsidRDefault="00C16347" w:rsidP="00C16347">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Naturaleza. </w:t>
      </w:r>
      <w:r w:rsidRPr="000153C1">
        <w:rPr>
          <w:rFonts w:ascii="Palatino Linotype" w:eastAsia="Palatino Linotype" w:hAnsi="Palatino Linotype" w:cs="Palatino Linotype"/>
        </w:rPr>
        <w:t>Biunívoca.</w:t>
      </w:r>
    </w:p>
    <w:p w:rsidR="00C16347" w:rsidRPr="000153C1" w:rsidRDefault="00C16347" w:rsidP="00C16347">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Universalidad. </w:t>
      </w:r>
      <w:r w:rsidRPr="000153C1">
        <w:rPr>
          <w:rFonts w:ascii="Palatino Linotype" w:eastAsia="Palatino Linotype" w:hAnsi="Palatino Linotype" w:cs="Palatino Linotype"/>
        </w:rPr>
        <w:t>Se asigna a todas las personas que conforman la población.</w:t>
      </w:r>
    </w:p>
    <w:p w:rsidR="00C16347" w:rsidRPr="000153C1" w:rsidRDefault="00C16347" w:rsidP="00C16347">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0153C1">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w:t>
      </w:r>
      <w:r w:rsidRPr="000153C1">
        <w:rPr>
          <w:rFonts w:ascii="Palatino Linotype" w:eastAsia="Palatino Linotype" w:hAnsi="Palatino Linotype" w:cs="Palatino Linotype"/>
          <w:b/>
        </w:rPr>
        <w:lastRenderedPageBreak/>
        <w:t xml:space="preserve">conformadas por la letra inicial y primera vocal interna del primer apellido, la letra inicial del segundo apellido y la primera letra del nombre.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C16347" w:rsidRPr="000153C1" w:rsidRDefault="00C16347" w:rsidP="00C16347">
      <w:pPr>
        <w:pStyle w:val="Prrafodelista"/>
        <w:pBdr>
          <w:top w:val="nil"/>
          <w:left w:val="nil"/>
          <w:bottom w:val="nil"/>
          <w:right w:val="nil"/>
          <w:between w:val="nil"/>
        </w:pBdr>
        <w:tabs>
          <w:tab w:val="left" w:pos="1134"/>
        </w:tabs>
        <w:spacing w:line="360" w:lineRule="auto"/>
        <w:ind w:left="851" w:right="822"/>
        <w:jc w:val="both"/>
        <w:rPr>
          <w:rFonts w:ascii="Palatino Linotype" w:eastAsia="Palatino Linotype" w:hAnsi="Palatino Linotype" w:cs="Palatino Linotype"/>
          <w:color w:val="000000"/>
        </w:rPr>
      </w:pPr>
      <w:r w:rsidRPr="000153C1">
        <w:rPr>
          <w:rFonts w:ascii="Palatino Linotype" w:eastAsia="Palatino Linotype" w:hAnsi="Palatino Linotype" w:cs="Palatino Linotype"/>
          <w:i/>
          <w:color w:val="000000"/>
        </w:rPr>
        <w:t>“</w:t>
      </w:r>
      <w:r w:rsidRPr="000153C1">
        <w:rPr>
          <w:rFonts w:ascii="Palatino Linotype" w:eastAsia="Palatino Linotype" w:hAnsi="Palatino Linotype" w:cs="Palatino Linotype"/>
          <w:b/>
          <w:i/>
          <w:color w:val="000000"/>
        </w:rPr>
        <w:t xml:space="preserve">Clave Única de Registro de Población (CURP). </w:t>
      </w:r>
      <w:r w:rsidRPr="000153C1">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C16347" w:rsidRPr="000153C1" w:rsidRDefault="00C16347" w:rsidP="00C16347">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C16347" w:rsidRPr="000153C1" w:rsidRDefault="00C16347" w:rsidP="00C16347">
      <w:pPr>
        <w:pStyle w:val="Ttulo3"/>
        <w:numPr>
          <w:ilvl w:val="0"/>
          <w:numId w:val="17"/>
        </w:numPr>
        <w:rPr>
          <w:rFonts w:ascii="Palatino Linotype" w:eastAsia="Palatino Linotype" w:hAnsi="Palatino Linotype" w:cs="Palatino Linotype"/>
          <w:b/>
          <w:color w:val="000000"/>
        </w:rPr>
      </w:pPr>
      <w:r w:rsidRPr="000153C1">
        <w:rPr>
          <w:rFonts w:ascii="Palatino Linotype" w:eastAsia="Palatino Linotype" w:hAnsi="Palatino Linotype" w:cs="Palatino Linotype"/>
          <w:b/>
          <w:color w:val="000000"/>
        </w:rPr>
        <w:lastRenderedPageBreak/>
        <w:t>Clave ISSEMyM</w:t>
      </w:r>
    </w:p>
    <w:p w:rsidR="00C16347" w:rsidRPr="000153C1" w:rsidRDefault="00C16347" w:rsidP="00C16347">
      <w:pPr>
        <w:rPr>
          <w:lang w:val="es-ES_tradnl" w:eastAsia="es-ES"/>
        </w:rPr>
      </w:pP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C16347" w:rsidRPr="000153C1" w:rsidRDefault="00C16347" w:rsidP="00C16347">
      <w:pPr>
        <w:pStyle w:val="Ttulo3"/>
        <w:numPr>
          <w:ilvl w:val="0"/>
          <w:numId w:val="17"/>
        </w:numPr>
        <w:ind w:left="0" w:firstLine="0"/>
        <w:rPr>
          <w:rFonts w:ascii="Palatino Linotype" w:eastAsia="Palatino Linotype" w:hAnsi="Palatino Linotype" w:cs="Palatino Linotype"/>
          <w:b/>
          <w:color w:val="000000"/>
        </w:rPr>
      </w:pPr>
      <w:r w:rsidRPr="000153C1">
        <w:rPr>
          <w:rFonts w:ascii="Palatino Linotype" w:eastAsia="Palatino Linotype" w:hAnsi="Palatino Linotype" w:cs="Palatino Linotype"/>
          <w:b/>
          <w:color w:val="000000"/>
        </w:rPr>
        <w:lastRenderedPageBreak/>
        <w:t>Número de empleado.</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C16347" w:rsidRPr="000153C1" w:rsidRDefault="00C16347" w:rsidP="00C16347">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b/>
          <w:i/>
          <w:color w:val="000000"/>
        </w:rPr>
        <w:t>Número de empleado.</w:t>
      </w:r>
      <w:r w:rsidRPr="000153C1">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0153C1" w:rsidRDefault="000153C1" w:rsidP="000153C1">
      <w:pPr>
        <w:shd w:val="clear" w:color="auto" w:fill="FFFFFF"/>
        <w:spacing w:before="240" w:after="240" w:line="360" w:lineRule="auto"/>
        <w:jc w:val="both"/>
        <w:rPr>
          <w:rFonts w:ascii="Palatino Linotype" w:eastAsia="Palatino Linotype" w:hAnsi="Palatino Linotype" w:cs="Palatino Linotype"/>
          <w:color w:val="000000"/>
        </w:rPr>
      </w:pPr>
    </w:p>
    <w:p w:rsidR="000153C1" w:rsidRPr="000153C1" w:rsidRDefault="000153C1" w:rsidP="000153C1">
      <w:pPr>
        <w:shd w:val="clear" w:color="auto" w:fill="FFFFFF"/>
        <w:spacing w:before="240" w:after="240" w:line="360" w:lineRule="auto"/>
        <w:jc w:val="both"/>
        <w:rPr>
          <w:rFonts w:ascii="Palatino Linotype" w:hAnsi="Palatino Linotype"/>
          <w:color w:val="222222"/>
        </w:rPr>
      </w:pPr>
    </w:p>
    <w:p w:rsidR="00C16347" w:rsidRPr="000153C1" w:rsidRDefault="00C16347" w:rsidP="00C16347">
      <w:pPr>
        <w:pStyle w:val="Prrafodelista"/>
        <w:numPr>
          <w:ilvl w:val="0"/>
          <w:numId w:val="17"/>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b/>
          <w:color w:val="000000"/>
        </w:rPr>
        <w:lastRenderedPageBreak/>
        <w:t>Registro Federal de Contribuyentes (RFC)</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lastRenderedPageBreak/>
        <w:t>Lo anterior, resulta congruente con el Criterio 19/17 emitido por el Instituto Nacional de Transparencia, Acceso a la Información y Protección de Datos Personales, en el cual se señala lo siguiente:</w:t>
      </w:r>
    </w:p>
    <w:p w:rsidR="00C16347" w:rsidRPr="000153C1" w:rsidRDefault="00C16347" w:rsidP="00C16347">
      <w:pPr>
        <w:pStyle w:val="Prrafodelista"/>
        <w:spacing w:line="360" w:lineRule="auto"/>
        <w:ind w:left="851"/>
        <w:jc w:val="both"/>
        <w:rPr>
          <w:rFonts w:ascii="Palatino Linotype" w:eastAsia="Palatino Linotype" w:hAnsi="Palatino Linotype" w:cs="Palatino Linotype"/>
          <w:b/>
          <w:i/>
        </w:rPr>
      </w:pPr>
      <w:r w:rsidRPr="000153C1">
        <w:rPr>
          <w:rFonts w:ascii="Palatino Linotype" w:eastAsia="Palatino Linotype" w:hAnsi="Palatino Linotype" w:cs="Palatino Linotype"/>
          <w:b/>
          <w:i/>
        </w:rPr>
        <w:t xml:space="preserve">Registro Federal de Contribuyentes (RFC) de personas físicas. </w:t>
      </w:r>
    </w:p>
    <w:p w:rsidR="00C16347" w:rsidRPr="000153C1" w:rsidRDefault="00C16347" w:rsidP="00C16347">
      <w:pPr>
        <w:pStyle w:val="Prrafodelista"/>
        <w:pBdr>
          <w:top w:val="nil"/>
          <w:left w:val="nil"/>
          <w:bottom w:val="nil"/>
          <w:right w:val="nil"/>
          <w:between w:val="nil"/>
        </w:pBdr>
        <w:spacing w:line="360" w:lineRule="auto"/>
        <w:ind w:left="851" w:right="567"/>
        <w:jc w:val="both"/>
        <w:rPr>
          <w:rFonts w:ascii="Palatino Linotype" w:eastAsia="Palatino Linotype" w:hAnsi="Palatino Linotype" w:cs="Palatino Linotype"/>
          <w:i/>
          <w:color w:val="000000"/>
        </w:rPr>
      </w:pPr>
      <w:r w:rsidRPr="000153C1">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0153C1">
        <w:rPr>
          <w:rFonts w:ascii="Palatino Linotype" w:eastAsia="Palatino Linotype" w:hAnsi="Palatino Linotype" w:cs="Palatino Linotype"/>
          <w:color w:val="000000"/>
        </w:rPr>
        <w:t>, así como tampoco con el desempeño laboral que pueda tener una persona.</w:t>
      </w:r>
    </w:p>
    <w:p w:rsidR="00C16347" w:rsidRPr="000153C1" w:rsidRDefault="00C16347" w:rsidP="00C16347">
      <w:pPr>
        <w:pStyle w:val="Ttulo3"/>
        <w:numPr>
          <w:ilvl w:val="0"/>
          <w:numId w:val="17"/>
        </w:numPr>
        <w:ind w:left="0" w:firstLine="0"/>
        <w:rPr>
          <w:rFonts w:ascii="Palatino Linotype" w:eastAsia="Palatino Linotype" w:hAnsi="Palatino Linotype" w:cs="Palatino Linotype"/>
          <w:b/>
          <w:color w:val="000000"/>
        </w:rPr>
      </w:pPr>
      <w:r w:rsidRPr="000153C1">
        <w:rPr>
          <w:rFonts w:ascii="Palatino Linotype" w:eastAsia="Palatino Linotype" w:hAnsi="Palatino Linotype" w:cs="Palatino Linotype"/>
          <w:b/>
          <w:color w:val="000000"/>
        </w:rPr>
        <w:t>Deducciones personales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0153C1">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0153C1">
        <w:rPr>
          <w:rFonts w:ascii="Palatino Linotype" w:eastAsia="Palatino Linotype" w:hAnsi="Palatino Linotype" w:cs="Palatino Linotype"/>
          <w:color w:val="000000"/>
        </w:rPr>
        <w:t>, seguro de vida, accidentes y enfermedades.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w:t>
      </w:r>
      <w:r w:rsidRPr="000153C1">
        <w:rPr>
          <w:rFonts w:ascii="Palatino Linotype" w:eastAsia="Palatino Linotype" w:hAnsi="Palatino Linotype" w:cs="Palatino Linotype"/>
          <w:color w:val="000000"/>
        </w:rPr>
        <w:lastRenderedPageBreak/>
        <w:t xml:space="preserve">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10" w:name="_heading=h.1ksv4uv" w:colFirst="0" w:colLast="0"/>
      <w:bookmarkEnd w:id="10"/>
    </w:p>
    <w:p w:rsidR="00C16347" w:rsidRPr="000153C1" w:rsidRDefault="00C16347" w:rsidP="00C16347">
      <w:pPr>
        <w:pStyle w:val="Prrafodelista"/>
        <w:numPr>
          <w:ilvl w:val="0"/>
          <w:numId w:val="18"/>
        </w:numPr>
        <w:spacing w:line="360" w:lineRule="auto"/>
        <w:ind w:left="0" w:firstLine="0"/>
        <w:jc w:val="both"/>
        <w:rPr>
          <w:rFonts w:ascii="Palatino Linotype" w:hAnsi="Palatino Linotype" w:cs="Arial"/>
          <w:b/>
        </w:rPr>
      </w:pPr>
      <w:r w:rsidRPr="000153C1">
        <w:rPr>
          <w:rFonts w:ascii="Palatino Linotype" w:hAnsi="Palatino Linotype" w:cs="Arial"/>
          <w:b/>
        </w:rPr>
        <w:t>Deducciones que no son personales.</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hAnsi="Palatino Linotype" w:cs="Arial"/>
        </w:rPr>
        <w:t>La Ley del Trabajo de los Servidores Públicos del Estado y Municipios</w:t>
      </w:r>
      <w:r w:rsidRPr="000153C1">
        <w:rPr>
          <w:rStyle w:val="Refdenotaalpie"/>
          <w:rFonts w:ascii="Palatino Linotype" w:hAnsi="Palatino Linotype" w:cs="Arial"/>
        </w:rPr>
        <w:footnoteReference w:id="1"/>
      </w:r>
      <w:r w:rsidRPr="000153C1">
        <w:rPr>
          <w:rFonts w:ascii="Palatino Linotype" w:hAnsi="Palatino Linotype" w:cs="Arial"/>
        </w:rPr>
        <w:t xml:space="preserve"> en el artículo 84 establece lo siguiente:</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 xml:space="preserve">ARTÍCULO 84. Sólo podrán hacerse retenciones, descuentos o deducciones al sueldo de los servidores públicos por concepto de: </w:t>
      </w:r>
    </w:p>
    <w:p w:rsidR="00C16347" w:rsidRPr="000153C1" w:rsidRDefault="00C16347" w:rsidP="00C16347">
      <w:pPr>
        <w:pStyle w:val="Prrafodelista"/>
        <w:spacing w:line="360" w:lineRule="auto"/>
        <w:ind w:left="851" w:right="822"/>
        <w:jc w:val="both"/>
        <w:rPr>
          <w:rFonts w:ascii="Palatino Linotype" w:hAnsi="Palatino Linotype"/>
          <w:b/>
          <w:i/>
        </w:rPr>
      </w:pPr>
      <w:r w:rsidRPr="000153C1">
        <w:rPr>
          <w:rFonts w:ascii="Palatino Linotype" w:hAnsi="Palatino Linotype"/>
          <w:b/>
          <w:i/>
        </w:rPr>
        <w:t>I. Gravámenes fiscales relacionados con el sueldo;</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 xml:space="preserve">III. Cuotas sindicales; </w:t>
      </w:r>
    </w:p>
    <w:p w:rsidR="00C16347" w:rsidRPr="000153C1" w:rsidRDefault="00C16347" w:rsidP="00C16347">
      <w:pPr>
        <w:pStyle w:val="Prrafodelista"/>
        <w:spacing w:line="360" w:lineRule="auto"/>
        <w:ind w:left="851" w:right="822"/>
        <w:jc w:val="both"/>
        <w:rPr>
          <w:rFonts w:ascii="Palatino Linotype" w:hAnsi="Palatino Linotype"/>
          <w:b/>
          <w:i/>
        </w:rPr>
      </w:pPr>
      <w:r w:rsidRPr="000153C1">
        <w:rPr>
          <w:rFonts w:ascii="Palatino Linotype" w:hAnsi="Palatino Linotype"/>
          <w:b/>
          <w:i/>
        </w:rPr>
        <w:t xml:space="preserve">IV. Cuotas de aportación a fondos para la constitución de cooperativas y de cajas de ahorro, siempre que el servidor público hubiese manifestado previamente, de manera expresa, su conformidad; </w:t>
      </w:r>
    </w:p>
    <w:p w:rsidR="00C16347" w:rsidRPr="000153C1" w:rsidRDefault="00C16347" w:rsidP="00C16347">
      <w:pPr>
        <w:pStyle w:val="Prrafodelista"/>
        <w:spacing w:line="360" w:lineRule="auto"/>
        <w:ind w:left="851" w:right="822"/>
        <w:jc w:val="both"/>
        <w:rPr>
          <w:rFonts w:ascii="Palatino Linotype" w:hAnsi="Palatino Linotype"/>
          <w:b/>
          <w:i/>
        </w:rPr>
      </w:pPr>
      <w:r w:rsidRPr="000153C1">
        <w:rPr>
          <w:rFonts w:ascii="Palatino Linotype" w:hAnsi="Palatino Linotype"/>
          <w:b/>
          <w:i/>
        </w:rPr>
        <w:lastRenderedPageBreak/>
        <w:t xml:space="preserve">V. Descuentos ordenados por el Instituto de Seguridad Social del Estado de México y Municipios, con motivo de cuotas y obligaciones contraídas con éste por los servidores públicos; </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 xml:space="preserve">VI. Obligaciones a cargo del servidor público con las que haya consentido, derivadas de la adquisición o del uso de habitaciones consideradas como de interés social; </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 xml:space="preserve">VII. Faltas de puntualidad o de asistencia injustificadas; </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 xml:space="preserve">VIII. Pensiones alimenticias ordenadas por la autoridad judicial; o </w:t>
      </w:r>
    </w:p>
    <w:p w:rsidR="00C16347" w:rsidRPr="000153C1" w:rsidRDefault="00C16347" w:rsidP="00C16347">
      <w:pPr>
        <w:pStyle w:val="Prrafodelista"/>
        <w:spacing w:line="360" w:lineRule="auto"/>
        <w:ind w:left="851" w:right="822"/>
        <w:jc w:val="both"/>
        <w:rPr>
          <w:rFonts w:ascii="Palatino Linotype" w:hAnsi="Palatino Linotype"/>
          <w:i/>
        </w:rPr>
      </w:pPr>
      <w:r w:rsidRPr="000153C1">
        <w:rPr>
          <w:rFonts w:ascii="Palatino Linotype" w:hAnsi="Palatino Linotype"/>
          <w:i/>
        </w:rPr>
        <w:t>IX. Cualquier otro convenido con instituciones de servicios y aceptado por el servidor público.</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hAnsi="Palatino Linotype" w:cs="Arial"/>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C16347" w:rsidRPr="000153C1" w:rsidRDefault="00C16347" w:rsidP="00C16347">
      <w:pPr>
        <w:pStyle w:val="Prrafodelista"/>
        <w:numPr>
          <w:ilvl w:val="0"/>
          <w:numId w:val="18"/>
        </w:numPr>
        <w:spacing w:line="360" w:lineRule="auto"/>
        <w:ind w:left="0" w:firstLine="0"/>
        <w:jc w:val="both"/>
        <w:rPr>
          <w:rFonts w:ascii="Palatino Linotype" w:hAnsi="Palatino Linotype" w:cs="Arial"/>
        </w:rPr>
      </w:pPr>
      <w:r w:rsidRPr="000153C1">
        <w:rPr>
          <w:rFonts w:ascii="Palatino Linotype" w:hAnsi="Palatino Linotype" w:cs="Arial"/>
          <w:b/>
        </w:rPr>
        <w:t>Seguro de Capitalización Individualizado.</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C16347" w:rsidRPr="000153C1" w:rsidRDefault="00C16347" w:rsidP="00C16347">
      <w:pPr>
        <w:pStyle w:val="Prrafodelista"/>
        <w:spacing w:line="360" w:lineRule="auto"/>
        <w:jc w:val="both"/>
        <w:rPr>
          <w:rFonts w:ascii="Palatino Linotype" w:hAnsi="Palatino Linotype" w:cs="Arial"/>
        </w:rPr>
      </w:pPr>
      <w:r w:rsidRPr="000153C1">
        <w:rPr>
          <w:rFonts w:ascii="Palatino Linotype" w:hAnsi="Palatino Linotype" w:cs="Arial"/>
        </w:rPr>
        <w:t>•</w:t>
      </w:r>
      <w:r w:rsidRPr="000153C1">
        <w:rPr>
          <w:rFonts w:ascii="Palatino Linotype" w:hAnsi="Palatino Linotype" w:cs="Arial"/>
        </w:rPr>
        <w:tab/>
        <w:t>Subcuenta de cuota obligatoria; que corresponde a un porcentaje del sueldo sujeto a cotización, que se descuenta al servir público de manera automática.</w:t>
      </w:r>
    </w:p>
    <w:p w:rsidR="00C16347" w:rsidRPr="000153C1" w:rsidRDefault="00C16347" w:rsidP="00C16347">
      <w:pPr>
        <w:pStyle w:val="Prrafodelista"/>
        <w:spacing w:line="360" w:lineRule="auto"/>
        <w:jc w:val="both"/>
        <w:rPr>
          <w:rFonts w:ascii="Palatino Linotype" w:hAnsi="Palatino Linotype" w:cs="Arial"/>
        </w:rPr>
      </w:pPr>
      <w:r w:rsidRPr="000153C1">
        <w:rPr>
          <w:rFonts w:ascii="Palatino Linotype" w:hAnsi="Palatino Linotype" w:cs="Arial"/>
        </w:rPr>
        <w:lastRenderedPageBreak/>
        <w:t>•</w:t>
      </w:r>
      <w:r w:rsidRPr="000153C1">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C16347" w:rsidRPr="000153C1" w:rsidRDefault="00C16347" w:rsidP="00C16347">
      <w:pPr>
        <w:pStyle w:val="Prrafodelista"/>
        <w:spacing w:line="360" w:lineRule="auto"/>
        <w:jc w:val="both"/>
        <w:rPr>
          <w:rFonts w:ascii="Palatino Linotype" w:hAnsi="Palatino Linotype" w:cs="Arial"/>
        </w:rPr>
      </w:pPr>
      <w:r w:rsidRPr="000153C1">
        <w:rPr>
          <w:rFonts w:ascii="Palatino Linotype" w:hAnsi="Palatino Linotype" w:cs="Arial"/>
        </w:rPr>
        <w:t>•</w:t>
      </w:r>
      <w:r w:rsidRPr="000153C1">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hAnsi="Palatino Linotype" w:cs="Arial"/>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C16347" w:rsidRPr="000153C1" w:rsidRDefault="00C16347" w:rsidP="00C16347">
      <w:pPr>
        <w:pStyle w:val="Prrafodelista"/>
        <w:spacing w:line="360" w:lineRule="auto"/>
        <w:ind w:left="567" w:right="822"/>
        <w:jc w:val="both"/>
        <w:rPr>
          <w:rFonts w:ascii="Palatino Linotype" w:hAnsi="Palatino Linotype" w:cs="Arial"/>
          <w:i/>
        </w:rPr>
      </w:pPr>
      <w:r w:rsidRPr="000153C1">
        <w:rPr>
          <w:rFonts w:ascii="Palatino Linotype" w:hAnsi="Palatino Linotype" w:cs="Arial"/>
          <w:i/>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w:t>
      </w:r>
      <w:r w:rsidRPr="000153C1">
        <w:rPr>
          <w:rFonts w:ascii="Palatino Linotype" w:hAnsi="Palatino Linotype" w:cs="Arial"/>
          <w:i/>
        </w:rPr>
        <w:lastRenderedPageBreak/>
        <w:t>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0153C1">
        <w:rPr>
          <w:rFonts w:ascii="Palatino Linotype" w:hAnsi="Palatino Linotype" w:cs="Arial"/>
        </w:rPr>
        <w:t xml:space="preserve"> </w:t>
      </w:r>
    </w:p>
    <w:p w:rsidR="00C16347" w:rsidRPr="000153C1" w:rsidRDefault="00C16347" w:rsidP="00C16347">
      <w:pPr>
        <w:numPr>
          <w:ilvl w:val="0"/>
          <w:numId w:val="3"/>
        </w:numPr>
        <w:shd w:val="clear" w:color="auto" w:fill="FFFFFF"/>
        <w:spacing w:before="240" w:after="240" w:line="360" w:lineRule="auto"/>
        <w:ind w:left="0" w:firstLine="0"/>
        <w:jc w:val="both"/>
        <w:rPr>
          <w:rFonts w:ascii="Palatino Linotype" w:hAnsi="Palatino Linotype"/>
          <w:color w:val="222222"/>
        </w:rPr>
      </w:pPr>
      <w:r w:rsidRPr="000153C1">
        <w:rPr>
          <w:rFonts w:ascii="Palatino Linotype" w:hAnsi="Palatino Linotype" w:cs="Arial"/>
        </w:rPr>
        <w:t xml:space="preserve">En suma, debe considerarse que la naturaleza de la subcuenta de cuota obligatoria y de la subcuenta de aportación obligatoria, son datos de naturaleza pública y por ende no procede </w:t>
      </w:r>
      <w:r w:rsidRPr="000153C1">
        <w:rPr>
          <w:rFonts w:ascii="Palatino Linotype" w:hAnsi="Palatino Linotype" w:cs="Arial"/>
        </w:rPr>
        <w:lastRenderedPageBreak/>
        <w:t xml:space="preserve">su clasificación en términos del artículo 143, fracción I de la Ley de Transparencia y Acceso a la Información Pública del Estado de México y Municipios. </w:t>
      </w:r>
    </w:p>
    <w:p w:rsidR="00C16347" w:rsidRPr="000153C1" w:rsidRDefault="00C16347" w:rsidP="00C16347">
      <w:pPr>
        <w:pStyle w:val="Prrafodelista"/>
        <w:keepNext/>
        <w:keepLines/>
        <w:numPr>
          <w:ilvl w:val="0"/>
          <w:numId w:val="18"/>
        </w:numPr>
        <w:spacing w:before="240" w:line="259" w:lineRule="auto"/>
        <w:outlineLvl w:val="0"/>
        <w:rPr>
          <w:rFonts w:ascii="Palatino Linotype" w:eastAsia="MS Gothic" w:hAnsi="Palatino Linotype"/>
          <w:b/>
          <w:color w:val="000000"/>
        </w:rPr>
      </w:pPr>
      <w:r w:rsidRPr="000153C1">
        <w:rPr>
          <w:rFonts w:ascii="Palatino Linotype" w:eastAsia="MS Gothic" w:hAnsi="Palatino Linotype"/>
          <w:b/>
          <w:color w:val="000000"/>
        </w:rPr>
        <w:t xml:space="preserve">Del nombre de policías. </w:t>
      </w:r>
    </w:p>
    <w:p w:rsidR="00C16347" w:rsidRPr="000153C1" w:rsidRDefault="00C16347" w:rsidP="00C16347">
      <w:pPr>
        <w:numPr>
          <w:ilvl w:val="0"/>
          <w:numId w:val="3"/>
        </w:numPr>
        <w:tabs>
          <w:tab w:val="left" w:pos="0"/>
        </w:tabs>
        <w:spacing w:before="240" w:after="240" w:line="360" w:lineRule="auto"/>
        <w:ind w:left="0" w:right="49" w:firstLine="0"/>
        <w:contextualSpacing/>
        <w:jc w:val="both"/>
        <w:rPr>
          <w:rFonts w:ascii="Palatino Linotype" w:eastAsia="Calibri" w:hAnsi="Palatino Linotype"/>
        </w:rPr>
      </w:pPr>
      <w:r w:rsidRPr="000153C1">
        <w:rPr>
          <w:rFonts w:ascii="Palatino Linotype" w:eastAsia="Calibri" w:hAnsi="Palatino Linotype"/>
        </w:rPr>
        <w:t xml:space="preserve">Precisado lo anterior y en atención a que se observa que la información de la que se requiere acceso contiene información de los elementos de seguridad pública, es necesario señalar que las condiciones en las cuales se deberá entregar la información solicitada adquieren una especial naturaleza. </w:t>
      </w:r>
    </w:p>
    <w:p w:rsidR="00C16347" w:rsidRPr="000153C1" w:rsidRDefault="00C16347" w:rsidP="00C16347">
      <w:pPr>
        <w:spacing w:before="240" w:after="240" w:line="360" w:lineRule="auto"/>
        <w:ind w:right="49"/>
        <w:contextualSpacing/>
        <w:jc w:val="both"/>
        <w:rPr>
          <w:rFonts w:ascii="Palatino Linotype" w:eastAsia="Calibri" w:hAnsi="Palatino Linotype"/>
        </w:rPr>
      </w:pPr>
    </w:p>
    <w:p w:rsidR="00C16347" w:rsidRPr="000153C1" w:rsidRDefault="00C16347" w:rsidP="00C16347">
      <w:pPr>
        <w:numPr>
          <w:ilvl w:val="0"/>
          <w:numId w:val="3"/>
        </w:numPr>
        <w:tabs>
          <w:tab w:val="left" w:pos="0"/>
        </w:tabs>
        <w:spacing w:before="240" w:after="240" w:line="360" w:lineRule="auto"/>
        <w:ind w:left="0" w:right="49" w:firstLine="0"/>
        <w:contextualSpacing/>
        <w:jc w:val="both"/>
        <w:rPr>
          <w:rFonts w:ascii="Palatino Linotype" w:eastAsia="Calibri" w:hAnsi="Palatino Linotype"/>
        </w:rPr>
      </w:pPr>
      <w:r w:rsidRPr="000153C1">
        <w:rPr>
          <w:rFonts w:ascii="Palatino Linotype" w:eastAsia="Calibri" w:hAnsi="Palatino Linotype"/>
        </w:rPr>
        <w:t>En efecto</w:t>
      </w:r>
      <w:r w:rsidRPr="000153C1">
        <w:rPr>
          <w:rFonts w:ascii="Palatino Linotype" w:hAnsi="Palatino Linotype"/>
        </w:rPr>
        <w:t xml:space="preserve">, este instituto advierte que otorgar acceso al nombre de policías operativos podría comprometer la integridad de los mismos, de conformidad con lo que establece el artículo 140 de la Ley de Transparencia y Acceso a la Información Pública del Estado de México y Municipios: </w:t>
      </w:r>
    </w:p>
    <w:p w:rsidR="00C16347" w:rsidRPr="000153C1" w:rsidRDefault="00C16347" w:rsidP="00C16347">
      <w:pPr>
        <w:spacing w:before="240" w:after="240" w:line="276" w:lineRule="auto"/>
        <w:ind w:left="567" w:right="616"/>
        <w:contextualSpacing/>
        <w:jc w:val="both"/>
        <w:rPr>
          <w:rFonts w:ascii="Palatino Linotype" w:hAnsi="Palatino Linotype"/>
          <w:i/>
        </w:rPr>
      </w:pPr>
      <w:r w:rsidRPr="000153C1">
        <w:rPr>
          <w:rFonts w:ascii="Palatino Linotype" w:hAnsi="Palatino Linotype"/>
          <w:b/>
          <w:i/>
        </w:rPr>
        <w:t>“Artículo 140.</w:t>
      </w:r>
      <w:r w:rsidRPr="000153C1">
        <w:rPr>
          <w:rFonts w:ascii="Palatino Linotype" w:hAnsi="Palatino Linotype"/>
          <w:i/>
        </w:rPr>
        <w:t xml:space="preserve"> El acceso a la información pública será restringido excepcionalmente, cuando por razones de interés público, ésta sea clasificada como reservada, conforme a los criterios siguientes: </w:t>
      </w:r>
    </w:p>
    <w:p w:rsidR="00C16347" w:rsidRPr="000153C1" w:rsidRDefault="00C16347" w:rsidP="00C16347">
      <w:pPr>
        <w:spacing w:before="240" w:after="240" w:line="276" w:lineRule="auto"/>
        <w:ind w:left="567" w:right="616"/>
        <w:contextualSpacing/>
        <w:jc w:val="both"/>
        <w:rPr>
          <w:rFonts w:ascii="Palatino Linotype" w:hAnsi="Palatino Linotype"/>
          <w:i/>
        </w:rPr>
      </w:pPr>
      <w:r w:rsidRPr="000153C1">
        <w:rPr>
          <w:rFonts w:ascii="Palatino Linotype" w:hAnsi="Palatino Linotype"/>
          <w:i/>
        </w:rPr>
        <w:t xml:space="preserve">I. Comprometa la seguridad pública y cuente con un propósito genuino y un efecto demostrable; </w:t>
      </w:r>
    </w:p>
    <w:p w:rsidR="00C16347" w:rsidRPr="000153C1" w:rsidRDefault="00C16347" w:rsidP="00C16347">
      <w:pPr>
        <w:spacing w:before="240" w:after="240" w:line="276" w:lineRule="auto"/>
        <w:ind w:left="567" w:right="616"/>
        <w:contextualSpacing/>
        <w:jc w:val="both"/>
        <w:rPr>
          <w:rFonts w:ascii="Palatino Linotype" w:hAnsi="Palatino Linotype"/>
          <w:i/>
        </w:rPr>
      </w:pPr>
      <w:r w:rsidRPr="000153C1">
        <w:rPr>
          <w:rFonts w:ascii="Palatino Linotype" w:hAnsi="Palatino Linotype"/>
          <w:i/>
        </w:rPr>
        <w:t xml:space="preserve">II. Pueda menoscabar la conducción de las negociaciones y relaciones internacionales; </w:t>
      </w:r>
    </w:p>
    <w:p w:rsidR="00C16347" w:rsidRPr="000153C1" w:rsidRDefault="00C16347" w:rsidP="00C16347">
      <w:pPr>
        <w:spacing w:before="240" w:after="240" w:line="276" w:lineRule="auto"/>
        <w:ind w:left="567" w:right="616"/>
        <w:contextualSpacing/>
        <w:jc w:val="both"/>
        <w:rPr>
          <w:rFonts w:ascii="Palatino Linotype" w:hAnsi="Palatino Linotype"/>
          <w:i/>
        </w:rPr>
      </w:pPr>
      <w:r w:rsidRPr="000153C1">
        <w:rPr>
          <w:rFonts w:ascii="Palatino Linotype" w:hAnsi="Palatino Linotype"/>
          <w:i/>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C16347" w:rsidRPr="000153C1" w:rsidRDefault="00C16347" w:rsidP="00C16347">
      <w:pPr>
        <w:spacing w:before="240" w:after="240" w:line="276" w:lineRule="auto"/>
        <w:ind w:left="567" w:right="616"/>
        <w:contextualSpacing/>
        <w:jc w:val="both"/>
        <w:rPr>
          <w:rFonts w:ascii="Palatino Linotype" w:hAnsi="Palatino Linotype"/>
          <w:b/>
          <w:i/>
        </w:rPr>
      </w:pPr>
      <w:r w:rsidRPr="000153C1">
        <w:rPr>
          <w:rFonts w:ascii="Palatino Linotype" w:hAnsi="Palatino Linotype"/>
          <w:b/>
          <w:i/>
        </w:rPr>
        <w:t>IV. Ponga en riesgo la vida, la seguridad o la salud de una persona física;</w:t>
      </w:r>
    </w:p>
    <w:p w:rsidR="00C16347" w:rsidRPr="000153C1" w:rsidRDefault="00C16347" w:rsidP="00C16347">
      <w:pPr>
        <w:spacing w:before="240" w:after="240" w:line="276" w:lineRule="auto"/>
        <w:ind w:left="567" w:right="616"/>
        <w:contextualSpacing/>
        <w:jc w:val="both"/>
        <w:rPr>
          <w:rFonts w:ascii="Palatino Linotype" w:eastAsia="Calibri" w:hAnsi="Palatino Linotype"/>
          <w:i/>
        </w:rPr>
      </w:pPr>
      <w:r w:rsidRPr="000153C1">
        <w:rPr>
          <w:rFonts w:ascii="Palatino Linotype" w:hAnsi="Palatino Linotype"/>
          <w:i/>
        </w:rPr>
        <w:t xml:space="preserve"> (…)” (Sic)</w:t>
      </w:r>
    </w:p>
    <w:p w:rsidR="00C16347" w:rsidRPr="000153C1" w:rsidRDefault="00C16347" w:rsidP="00C16347">
      <w:pPr>
        <w:spacing w:before="240" w:after="240" w:line="360" w:lineRule="auto"/>
        <w:ind w:right="49"/>
        <w:contextualSpacing/>
        <w:jc w:val="both"/>
        <w:rPr>
          <w:rFonts w:ascii="Palatino Linotype" w:eastAsia="Calibri" w:hAnsi="Palatino Linotype"/>
        </w:rPr>
      </w:pPr>
    </w:p>
    <w:p w:rsidR="00C16347" w:rsidRPr="000153C1" w:rsidRDefault="00C16347" w:rsidP="00C16347">
      <w:pPr>
        <w:numPr>
          <w:ilvl w:val="0"/>
          <w:numId w:val="3"/>
        </w:numPr>
        <w:tabs>
          <w:tab w:val="left" w:pos="0"/>
        </w:tabs>
        <w:spacing w:after="160" w:line="360" w:lineRule="auto"/>
        <w:ind w:left="0" w:firstLine="0"/>
        <w:contextualSpacing/>
        <w:jc w:val="both"/>
        <w:rPr>
          <w:rFonts w:ascii="Palatino Linotype" w:hAnsi="Palatino Linotype"/>
        </w:rPr>
      </w:pPr>
      <w:r w:rsidRPr="000153C1">
        <w:rPr>
          <w:rFonts w:ascii="Palatino Linotype" w:hAnsi="Palatino Linotype"/>
        </w:rPr>
        <w:lastRenderedPageBreak/>
        <w:t>En este contexto, este Pleno considera que dar a conocer los nombres de servidores públicos que realizan funciones en materia de seguridad, tal como es el caso de los policías, los vuelve identificables y posiblemente reconocibles para grupos delictivos</w:t>
      </w:r>
      <w:r w:rsidRPr="000153C1">
        <w:rPr>
          <w:rFonts w:ascii="Palatino Linotype" w:hAnsi="Palatino Linotype" w:cs="Tahoma"/>
          <w:bCs/>
        </w:rPr>
        <w:t xml:space="preserve">; así, dicha información puede ser utilizada para </w:t>
      </w:r>
      <w:r w:rsidRPr="000153C1">
        <w:rPr>
          <w:rFonts w:ascii="Palatino Linotype" w:hAnsi="Palatino Linotype" w:cs="Tahoma"/>
          <w:b/>
          <w:bCs/>
        </w:rPr>
        <w:t xml:space="preserve">vulnerar la vida, seguridad o salud de dichos elementos, incluso la de sus familias o entorno social, </w:t>
      </w:r>
      <w:r w:rsidRPr="000153C1">
        <w:rPr>
          <w:rFonts w:ascii="Palatino Linotype" w:hAnsi="Palatino Linotype" w:cs="Tahoma"/>
          <w:bCs/>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C16347" w:rsidRPr="000153C1" w:rsidRDefault="00C16347" w:rsidP="00C16347">
      <w:pPr>
        <w:spacing w:line="360" w:lineRule="auto"/>
        <w:contextualSpacing/>
        <w:jc w:val="both"/>
        <w:rPr>
          <w:rFonts w:ascii="Palatino Linotype" w:hAnsi="Palatino Linotype"/>
        </w:rPr>
      </w:pPr>
    </w:p>
    <w:p w:rsidR="00C16347" w:rsidRPr="000153C1" w:rsidRDefault="00C16347" w:rsidP="00C16347">
      <w:pPr>
        <w:numPr>
          <w:ilvl w:val="0"/>
          <w:numId w:val="3"/>
        </w:numPr>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En ese sentido, el proporcionar el nombre de los elementos policiales operativos en la nómina general, pone en riesgo de manera directa la vida y la seguridad de dicho servidor, siendo obligación de la Institución protegerla en todo momento para salvaguarda de sus integrantes. </w:t>
      </w:r>
    </w:p>
    <w:p w:rsidR="00C16347" w:rsidRPr="000153C1" w:rsidRDefault="00C16347" w:rsidP="00C16347">
      <w:pPr>
        <w:spacing w:line="360" w:lineRule="auto"/>
        <w:rPr>
          <w:rFonts w:ascii="Palatino Linotype" w:eastAsia="Calibri" w:hAnsi="Palatino Linotype" w:cs="Tahoma"/>
          <w:bCs/>
        </w:rPr>
      </w:pPr>
    </w:p>
    <w:p w:rsidR="00C16347" w:rsidRPr="000153C1" w:rsidRDefault="00C16347" w:rsidP="00C16347">
      <w:pPr>
        <w:numPr>
          <w:ilvl w:val="0"/>
          <w:numId w:val="3"/>
        </w:numPr>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 </w:t>
      </w:r>
    </w:p>
    <w:p w:rsidR="00C16347" w:rsidRPr="000153C1" w:rsidRDefault="00C16347" w:rsidP="00C16347">
      <w:pPr>
        <w:spacing w:line="360" w:lineRule="auto"/>
        <w:contextualSpacing/>
        <w:jc w:val="both"/>
        <w:rPr>
          <w:rFonts w:ascii="Palatino Linotype" w:eastAsia="Calibri" w:hAnsi="Palatino Linotype" w:cs="Tahoma"/>
          <w:bCs/>
        </w:rPr>
      </w:pPr>
    </w:p>
    <w:p w:rsidR="00C16347" w:rsidRPr="000153C1" w:rsidRDefault="00C16347" w:rsidP="00C16347">
      <w:pPr>
        <w:numPr>
          <w:ilvl w:val="0"/>
          <w:numId w:val="3"/>
        </w:numPr>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w:t>
      </w:r>
      <w:r w:rsidRPr="000153C1">
        <w:rPr>
          <w:rFonts w:ascii="Palatino Linotype" w:eastAsia="Calibri" w:hAnsi="Palatino Linotype" w:cs="Tahoma"/>
          <w:bCs/>
        </w:rPr>
        <w:lastRenderedPageBreak/>
        <w:t>ejemplo, la relacionada con investigaciones, nombres de integrantes que participan en los operativos e incluso documentación emitida por el</w:t>
      </w:r>
      <w:r w:rsidRPr="000153C1">
        <w:rPr>
          <w:rFonts w:ascii="Palatino Linotype" w:eastAsia="Calibri" w:hAnsi="Palatino Linotype" w:cs="Tahoma"/>
          <w:b/>
          <w:bCs/>
        </w:rPr>
        <w:t xml:space="preserve"> SUJETO OBLIGADO</w:t>
      </w:r>
      <w:r w:rsidRPr="000153C1">
        <w:rPr>
          <w:rFonts w:ascii="Palatino Linotype" w:eastAsia="Calibri" w:hAnsi="Palatino Linotype" w:cs="Tahoma"/>
          <w:bCs/>
        </w:rPr>
        <w:t>, colocando en inminente riesgo la vida de todos los integrantes, menoscabando así las actividades de prevención del delito y combate a la delincuencia.</w:t>
      </w:r>
    </w:p>
    <w:p w:rsidR="00C16347" w:rsidRPr="000153C1" w:rsidRDefault="00C16347" w:rsidP="00C16347">
      <w:pPr>
        <w:spacing w:line="360" w:lineRule="auto"/>
        <w:contextualSpacing/>
        <w:jc w:val="both"/>
        <w:rPr>
          <w:rFonts w:ascii="Palatino Linotype" w:eastAsia="Calibri" w:hAnsi="Palatino Linotype" w:cs="Tahoma"/>
          <w:bCs/>
        </w:rPr>
      </w:pPr>
    </w:p>
    <w:p w:rsidR="00C16347" w:rsidRPr="000153C1" w:rsidRDefault="00C16347" w:rsidP="00C16347">
      <w:pPr>
        <w:numPr>
          <w:ilvl w:val="0"/>
          <w:numId w:val="3"/>
        </w:numPr>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 </w:t>
      </w:r>
    </w:p>
    <w:p w:rsidR="00C16347" w:rsidRPr="000153C1" w:rsidRDefault="00C16347" w:rsidP="00C16347">
      <w:pPr>
        <w:spacing w:line="360" w:lineRule="auto"/>
        <w:contextualSpacing/>
        <w:jc w:val="both"/>
        <w:rPr>
          <w:rFonts w:ascii="Palatino Linotype" w:eastAsia="Calibri" w:hAnsi="Palatino Linotype" w:cs="Tahoma"/>
          <w:bCs/>
        </w:rPr>
      </w:pPr>
    </w:p>
    <w:p w:rsidR="00C16347" w:rsidRPr="000153C1" w:rsidRDefault="00C16347" w:rsidP="00C16347">
      <w:pPr>
        <w:numPr>
          <w:ilvl w:val="0"/>
          <w:numId w:val="3"/>
        </w:numPr>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El dar el nombre de los servidores públicos operativos pone en riesgo sus vidas y seguridad, ya que pueden ser identificarles, provocando que se utilice la información para amenazar, intimidar o extorsionar al integrante.  </w:t>
      </w:r>
    </w:p>
    <w:p w:rsidR="00C16347" w:rsidRPr="000153C1" w:rsidRDefault="00C16347" w:rsidP="00C16347">
      <w:pPr>
        <w:spacing w:line="360" w:lineRule="auto"/>
        <w:contextualSpacing/>
        <w:jc w:val="both"/>
        <w:rPr>
          <w:rFonts w:ascii="Palatino Linotype" w:eastAsia="Calibri" w:hAnsi="Palatino Linotype" w:cs="Tahoma"/>
          <w:bCs/>
        </w:rPr>
      </w:pPr>
    </w:p>
    <w:p w:rsidR="00C16347" w:rsidRPr="000153C1" w:rsidRDefault="00C16347" w:rsidP="00C16347">
      <w:pPr>
        <w:numPr>
          <w:ilvl w:val="0"/>
          <w:numId w:val="3"/>
        </w:numPr>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 </w:t>
      </w:r>
    </w:p>
    <w:p w:rsidR="00C16347" w:rsidRPr="000153C1" w:rsidRDefault="00C16347" w:rsidP="00C16347">
      <w:pPr>
        <w:numPr>
          <w:ilvl w:val="0"/>
          <w:numId w:val="3"/>
        </w:numPr>
        <w:tabs>
          <w:tab w:val="left" w:pos="0"/>
        </w:tabs>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lastRenderedPageBreak/>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C16347" w:rsidRPr="000153C1" w:rsidRDefault="00C16347" w:rsidP="00C16347">
      <w:pPr>
        <w:tabs>
          <w:tab w:val="left" w:pos="0"/>
        </w:tabs>
        <w:spacing w:line="360" w:lineRule="auto"/>
        <w:contextualSpacing/>
        <w:jc w:val="both"/>
        <w:rPr>
          <w:rFonts w:ascii="Palatino Linotype" w:eastAsia="Calibri" w:hAnsi="Palatino Linotype" w:cs="Tahoma"/>
          <w:bCs/>
        </w:rPr>
      </w:pPr>
    </w:p>
    <w:p w:rsidR="00C16347" w:rsidRPr="000153C1" w:rsidRDefault="00C16347" w:rsidP="00C16347">
      <w:pPr>
        <w:numPr>
          <w:ilvl w:val="0"/>
          <w:numId w:val="3"/>
        </w:numPr>
        <w:tabs>
          <w:tab w:val="left" w:pos="0"/>
        </w:tabs>
        <w:spacing w:after="160" w:line="360" w:lineRule="auto"/>
        <w:ind w:left="0" w:firstLine="0"/>
        <w:contextualSpacing/>
        <w:jc w:val="both"/>
        <w:rPr>
          <w:rFonts w:ascii="Palatino Linotype" w:eastAsia="Calibri" w:hAnsi="Palatino Linotype" w:cs="Tahoma"/>
          <w:bCs/>
        </w:rPr>
      </w:pPr>
      <w:r w:rsidRPr="000153C1">
        <w:rPr>
          <w:rFonts w:ascii="Palatino Linotype" w:eastAsia="Calibri" w:hAnsi="Palatino Linotype" w:cs="Tahoma"/>
          <w:bCs/>
        </w:rPr>
        <w:t xml:space="preserve">Por lo que, el derecho a la vida y seguridad nacional tiene una-primacía que el derecho al acceso a la información, por lo que el bien jurídico a salvaguardarse primordialmente, es la vida y la seguridad de los servidores públicos encargados de la seguridad pública. </w:t>
      </w:r>
    </w:p>
    <w:p w:rsidR="00C16347" w:rsidRPr="000153C1" w:rsidRDefault="00C16347" w:rsidP="00C16347">
      <w:pPr>
        <w:tabs>
          <w:tab w:val="left" w:pos="0"/>
        </w:tabs>
        <w:spacing w:line="360" w:lineRule="auto"/>
        <w:contextualSpacing/>
        <w:jc w:val="both"/>
        <w:rPr>
          <w:rFonts w:ascii="Palatino Linotype" w:eastAsia="Calibri" w:hAnsi="Palatino Linotype" w:cs="Tahoma"/>
          <w:bCs/>
        </w:rPr>
      </w:pPr>
    </w:p>
    <w:p w:rsidR="00C16347" w:rsidRPr="000153C1" w:rsidRDefault="00C16347" w:rsidP="00C16347">
      <w:pPr>
        <w:numPr>
          <w:ilvl w:val="0"/>
          <w:numId w:val="3"/>
        </w:numPr>
        <w:tabs>
          <w:tab w:val="left" w:pos="0"/>
        </w:tabs>
        <w:spacing w:after="160" w:line="360" w:lineRule="auto"/>
        <w:ind w:left="0" w:firstLine="0"/>
        <w:contextualSpacing/>
        <w:jc w:val="both"/>
        <w:rPr>
          <w:rFonts w:ascii="Palatino Linotype" w:eastAsia="MS Mincho" w:hAnsi="Palatino Linotype" w:cs="Arial"/>
        </w:rPr>
      </w:pPr>
      <w:r w:rsidRPr="000153C1">
        <w:rPr>
          <w:rFonts w:ascii="Palatino Linotype" w:eastAsia="MS Mincho" w:hAnsi="Palatino Linotype" w:cs="Arial"/>
          <w:lang w:val="es-ES_tradnl"/>
        </w:rPr>
        <w:t xml:space="preserve">Al respecto, cabe hacer mención que el artículo 81 fracción III de la Ley de Seguridad del Estado de México, establece lo siguiente: </w:t>
      </w:r>
    </w:p>
    <w:p w:rsidR="00C16347" w:rsidRPr="000153C1" w:rsidRDefault="00C16347" w:rsidP="00C16347">
      <w:pPr>
        <w:spacing w:line="276" w:lineRule="auto"/>
        <w:ind w:left="720" w:right="567"/>
        <w:contextualSpacing/>
        <w:jc w:val="both"/>
        <w:rPr>
          <w:rFonts w:ascii="Palatino Linotype" w:eastAsia="MS Mincho" w:hAnsi="Palatino Linotype" w:cs="Arial"/>
          <w:i/>
          <w:lang w:val="es-ES_tradnl"/>
        </w:rPr>
      </w:pPr>
      <w:r w:rsidRPr="000153C1">
        <w:rPr>
          <w:rFonts w:ascii="Palatino Linotype" w:eastAsia="MS Mincho" w:hAnsi="Palatino Linotype" w:cs="Arial"/>
          <w:i/>
          <w:lang w:val="es-ES_tradnl"/>
        </w:rPr>
        <w:t>“</w:t>
      </w:r>
      <w:r w:rsidRPr="000153C1">
        <w:rPr>
          <w:rFonts w:ascii="Palatino Linotype" w:eastAsia="MS Mincho" w:hAnsi="Palatino Linotype" w:cs="Arial"/>
          <w:b/>
          <w:i/>
          <w:lang w:val="es-ES_tradnl"/>
        </w:rPr>
        <w:t>Artículo 81.-</w:t>
      </w:r>
      <w:r w:rsidRPr="000153C1">
        <w:rPr>
          <w:rFonts w:ascii="Palatino Linotype" w:eastAsia="MS Mincho" w:hAnsi="Palatino Linotype" w:cs="Arial"/>
          <w:i/>
          <w:lang w:val="es-ES_tradnl"/>
        </w:rPr>
        <w:t xml:space="preserve"> </w:t>
      </w:r>
      <w:r w:rsidRPr="000153C1">
        <w:rPr>
          <w:rFonts w:ascii="Palatino Linotype" w:eastAsia="MS Mincho" w:hAnsi="Palatino Linotype" w:cs="Arial"/>
          <w:b/>
          <w:i/>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0153C1">
        <w:rPr>
          <w:rFonts w:ascii="Palatino Linotype" w:eastAsia="MS Mincho" w:hAnsi="Palatino Linotype" w:cs="Arial"/>
          <w:i/>
          <w:lang w:val="es-ES_tradnl"/>
        </w:rPr>
        <w:t xml:space="preserve"> en los casos siguientes:</w:t>
      </w:r>
    </w:p>
    <w:p w:rsidR="00C16347" w:rsidRPr="000153C1" w:rsidRDefault="00C16347" w:rsidP="00C16347">
      <w:pPr>
        <w:spacing w:line="276" w:lineRule="auto"/>
        <w:ind w:left="720" w:right="567"/>
        <w:contextualSpacing/>
        <w:jc w:val="both"/>
        <w:rPr>
          <w:rFonts w:ascii="Palatino Linotype" w:eastAsia="MS Mincho" w:hAnsi="Palatino Linotype" w:cs="Arial"/>
          <w:i/>
          <w:lang w:val="es-ES_tradnl"/>
        </w:rPr>
      </w:pPr>
      <w:r w:rsidRPr="000153C1">
        <w:rPr>
          <w:rFonts w:ascii="Palatino Linotype" w:eastAsia="MS Mincho" w:hAnsi="Palatino Linotype" w:cs="Arial"/>
          <w:i/>
          <w:lang w:val="es-ES_tradnl"/>
        </w:rPr>
        <w:t>…</w:t>
      </w:r>
    </w:p>
    <w:p w:rsidR="00C16347" w:rsidRPr="000153C1" w:rsidRDefault="00C16347" w:rsidP="00C16347">
      <w:pPr>
        <w:spacing w:line="276" w:lineRule="auto"/>
        <w:ind w:left="720" w:right="567"/>
        <w:contextualSpacing/>
        <w:jc w:val="both"/>
        <w:rPr>
          <w:rFonts w:ascii="Palatino Linotype" w:eastAsia="MS Mincho" w:hAnsi="Palatino Linotype" w:cs="Arial"/>
          <w:i/>
          <w:lang w:val="es-ES_tradnl"/>
        </w:rPr>
      </w:pPr>
      <w:r w:rsidRPr="000153C1">
        <w:rPr>
          <w:rFonts w:ascii="Palatino Linotype" w:eastAsia="MS Mincho" w:hAnsi="Palatino Linotype" w:cs="Arial"/>
          <w:b/>
          <w:i/>
          <w:lang w:val="es-ES_tradnl"/>
        </w:rPr>
        <w:lastRenderedPageBreak/>
        <w:t>III.</w:t>
      </w:r>
      <w:r w:rsidRPr="000153C1">
        <w:rPr>
          <w:rFonts w:ascii="Palatino Linotype" w:eastAsia="MS Mincho" w:hAnsi="Palatino Linotype" w:cs="Arial"/>
          <w:i/>
          <w:lang w:val="es-ES_tradnl"/>
        </w:rPr>
        <w:t xml:space="preserve"> </w:t>
      </w:r>
      <w:r w:rsidRPr="000153C1">
        <w:rPr>
          <w:rFonts w:ascii="Palatino Linotype" w:eastAsia="MS Mincho" w:hAnsi="Palatino Linotype" w:cs="Arial"/>
          <w:b/>
          <w:i/>
          <w:lang w:val="es-ES_tradnl"/>
        </w:rPr>
        <w:t>La relativa a servidores públicos miembros de las instituciones de seguridad pública, cuya revelación pueda poner en riesgo su vida e integridad física con motivo de sus funciones;</w:t>
      </w:r>
      <w:r w:rsidRPr="000153C1">
        <w:rPr>
          <w:rFonts w:ascii="Palatino Linotype" w:eastAsia="MS Mincho" w:hAnsi="Palatino Linotype" w:cs="Arial"/>
          <w:i/>
          <w:lang w:val="es-ES_tradnl"/>
        </w:rPr>
        <w:t>”</w:t>
      </w:r>
    </w:p>
    <w:p w:rsidR="00C16347" w:rsidRPr="000153C1" w:rsidRDefault="00C16347" w:rsidP="00C16347">
      <w:pPr>
        <w:spacing w:line="276" w:lineRule="auto"/>
        <w:ind w:left="720" w:right="851"/>
        <w:contextualSpacing/>
        <w:jc w:val="both"/>
        <w:rPr>
          <w:rFonts w:ascii="Palatino Linotype" w:eastAsia="MS Mincho" w:hAnsi="Palatino Linotype" w:cs="Arial"/>
          <w:lang w:val="es-ES_tradnl"/>
        </w:rPr>
      </w:pPr>
      <w:r w:rsidRPr="000153C1">
        <w:rPr>
          <w:rFonts w:ascii="Palatino Linotype" w:eastAsia="MS Mincho" w:hAnsi="Palatino Linotype" w:cs="Arial"/>
          <w:lang w:val="es-ES_tradnl"/>
        </w:rPr>
        <w:t>(Énfasis añadido)</w:t>
      </w:r>
    </w:p>
    <w:p w:rsidR="00C16347" w:rsidRPr="000153C1" w:rsidRDefault="00C16347" w:rsidP="00C16347">
      <w:pPr>
        <w:spacing w:line="360" w:lineRule="auto"/>
        <w:contextualSpacing/>
        <w:jc w:val="both"/>
        <w:rPr>
          <w:rFonts w:ascii="Palatino Linotype" w:eastAsia="MS Mincho" w:hAnsi="Palatino Linotype" w:cs="Arial"/>
        </w:rPr>
      </w:pPr>
    </w:p>
    <w:p w:rsidR="00C16347" w:rsidRPr="000153C1" w:rsidRDefault="00C16347" w:rsidP="00C16347">
      <w:pPr>
        <w:numPr>
          <w:ilvl w:val="0"/>
          <w:numId w:val="3"/>
        </w:numPr>
        <w:tabs>
          <w:tab w:val="left" w:pos="0"/>
        </w:tabs>
        <w:spacing w:after="160" w:line="360" w:lineRule="auto"/>
        <w:ind w:left="0" w:firstLine="0"/>
        <w:contextualSpacing/>
        <w:jc w:val="both"/>
        <w:rPr>
          <w:rFonts w:ascii="Palatino Linotype" w:eastAsia="MS Mincho" w:hAnsi="Palatino Linotype" w:cs="Arial"/>
        </w:rPr>
      </w:pPr>
      <w:r w:rsidRPr="000153C1">
        <w:rPr>
          <w:rFonts w:ascii="Palatino Linotype" w:hAnsi="Palatino Linotype" w:cs="Arial"/>
        </w:rPr>
        <w:t>Argumento que se fortalece con lo estipulado en el criterio número 6-09, del Instituto Nacional de Transparencia, Acceso a la Información y Protección de Datos Personales, antes (INAI)</w:t>
      </w:r>
      <w:r w:rsidRPr="000153C1">
        <w:rPr>
          <w:rFonts w:ascii="Palatino Linotype" w:hAnsi="Palatino Linotype" w:cs="Arial"/>
          <w:b/>
          <w:bCs/>
        </w:rPr>
        <w:t xml:space="preserve">, </w:t>
      </w:r>
      <w:r w:rsidRPr="000153C1">
        <w:rPr>
          <w:rFonts w:ascii="Palatino Linotype" w:hAnsi="Palatino Linotype" w:cs="Arial"/>
        </w:rPr>
        <w:t xml:space="preserve">el cual refiere: </w:t>
      </w:r>
    </w:p>
    <w:p w:rsidR="00C16347" w:rsidRPr="000153C1" w:rsidRDefault="00C16347" w:rsidP="00C16347">
      <w:pPr>
        <w:autoSpaceDE w:val="0"/>
        <w:autoSpaceDN w:val="0"/>
        <w:adjustRightInd w:val="0"/>
        <w:spacing w:line="276" w:lineRule="auto"/>
        <w:ind w:left="720" w:right="567"/>
        <w:contextualSpacing/>
        <w:jc w:val="center"/>
        <w:rPr>
          <w:rFonts w:ascii="Palatino Linotype" w:hAnsi="Palatino Linotype" w:cs="Arial"/>
          <w:i/>
        </w:rPr>
      </w:pPr>
      <w:r w:rsidRPr="000153C1">
        <w:rPr>
          <w:rFonts w:ascii="Palatino Linotype" w:hAnsi="Palatino Linotype" w:cs="Arial"/>
          <w:b/>
          <w:bCs/>
          <w:i/>
        </w:rPr>
        <w:t>“Criterio 6-09</w:t>
      </w:r>
    </w:p>
    <w:p w:rsidR="00C16347" w:rsidRPr="000153C1" w:rsidRDefault="00C16347" w:rsidP="00C16347">
      <w:pPr>
        <w:autoSpaceDE w:val="0"/>
        <w:autoSpaceDN w:val="0"/>
        <w:adjustRightInd w:val="0"/>
        <w:spacing w:line="276" w:lineRule="auto"/>
        <w:ind w:left="720" w:right="567"/>
        <w:contextualSpacing/>
        <w:jc w:val="both"/>
        <w:rPr>
          <w:rFonts w:ascii="Palatino Linotype" w:hAnsi="Palatino Linotype" w:cs="Arial"/>
          <w:i/>
        </w:rPr>
      </w:pPr>
      <w:r w:rsidRPr="000153C1">
        <w:rPr>
          <w:rFonts w:ascii="Palatino Linotype" w:hAnsi="Palatino Linotype" w:cs="Arial"/>
          <w:b/>
          <w:bCs/>
          <w:i/>
        </w:rPr>
        <w:t xml:space="preserve">Nombres de servidores públicos dedicados a actividades en materia de seguridad, por excepción pueden considerarse información reservada. </w:t>
      </w:r>
      <w:r w:rsidRPr="000153C1">
        <w:rPr>
          <w:rFonts w:ascii="Palatino Linotype" w:hAnsi="Palatino Linotype" w:cs="Arial"/>
          <w:bCs/>
          <w:i/>
        </w:rPr>
        <w:t xml:space="preserve">De conformidad con el artículo 7, fracciones I y III de la Ley Federal de Transparencia y Acceso a la Información Pública Gubernamental </w:t>
      </w:r>
      <w:r w:rsidRPr="000153C1">
        <w:rPr>
          <w:rFonts w:ascii="Palatino Linotype" w:hAnsi="Palatino Linotype" w:cs="Arial"/>
          <w:b/>
          <w:bCs/>
          <w:i/>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0153C1">
        <w:rPr>
          <w:rFonts w:ascii="Palatino Linotype" w:hAnsi="Palatino Linotype" w:cs="Arial"/>
          <w:bCs/>
          <w:i/>
        </w:rPr>
        <w:t xml:space="preserve">.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0153C1">
        <w:rPr>
          <w:rFonts w:ascii="Palatino Linotype" w:hAnsi="Palatino Linotype" w:cs="Arial"/>
          <w:b/>
          <w:bCs/>
          <w:i/>
        </w:rPr>
        <w:t>el artículo 13, fracción I de la ley de referencia se establece que podrá clasificarse aquella información cuya difusión pueda comprometer la seguridad nacional y pública</w:t>
      </w:r>
      <w:r w:rsidRPr="000153C1">
        <w:rPr>
          <w:rFonts w:ascii="Palatino Linotype" w:hAnsi="Palatino Linotype" w:cs="Arial"/>
          <w:bCs/>
          <w:i/>
        </w:rPr>
        <w:t xml:space="preserve">.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0153C1">
        <w:rPr>
          <w:rFonts w:ascii="Palatino Linotype" w:hAnsi="Palatino Linotype" w:cs="Arial"/>
          <w:b/>
          <w:bCs/>
          <w:i/>
        </w:rPr>
        <w:t>por lo que la reserva de la relación de los nombres y las funciones que desempeñan los servidores públicos que prestan sus servicios en áreas de seguridad nacional o pública</w:t>
      </w:r>
      <w:r w:rsidRPr="000153C1">
        <w:rPr>
          <w:rFonts w:ascii="Palatino Linotype" w:hAnsi="Palatino Linotype" w:cs="Arial"/>
          <w:bCs/>
          <w:i/>
        </w:rPr>
        <w:t xml:space="preserve">, puede </w:t>
      </w:r>
      <w:r w:rsidRPr="000153C1">
        <w:rPr>
          <w:rFonts w:ascii="Palatino Linotype" w:hAnsi="Palatino Linotype" w:cs="Arial"/>
          <w:bCs/>
          <w:i/>
        </w:rPr>
        <w:lastRenderedPageBreak/>
        <w:t>llegar a constituirse en un componente fundamental en el esfuerzo que realiza el Estado Mexicano para garantizar la seguridad del país en sus diferentes vertientes</w:t>
      </w:r>
      <w:r w:rsidRPr="000153C1">
        <w:rPr>
          <w:rFonts w:ascii="Palatino Linotype" w:hAnsi="Palatino Linotype" w:cs="Arial"/>
          <w:i/>
        </w:rPr>
        <w:t>” (Sic)</w:t>
      </w:r>
    </w:p>
    <w:p w:rsidR="00C16347" w:rsidRPr="000153C1" w:rsidRDefault="00C16347" w:rsidP="00C16347">
      <w:pPr>
        <w:tabs>
          <w:tab w:val="left" w:pos="3583"/>
        </w:tabs>
        <w:autoSpaceDE w:val="0"/>
        <w:autoSpaceDN w:val="0"/>
        <w:adjustRightInd w:val="0"/>
        <w:spacing w:line="276" w:lineRule="auto"/>
        <w:ind w:left="720" w:right="567"/>
        <w:contextualSpacing/>
        <w:jc w:val="both"/>
        <w:rPr>
          <w:rFonts w:ascii="Palatino Linotype" w:hAnsi="Palatino Linotype" w:cs="Arial"/>
        </w:rPr>
      </w:pPr>
      <w:r w:rsidRPr="000153C1">
        <w:rPr>
          <w:rFonts w:ascii="Palatino Linotype" w:hAnsi="Palatino Linotype" w:cs="Arial"/>
        </w:rPr>
        <w:t>(Énfasis añadido).</w:t>
      </w:r>
    </w:p>
    <w:p w:rsidR="00C16347" w:rsidRPr="000153C1" w:rsidRDefault="00C16347" w:rsidP="00C16347">
      <w:pPr>
        <w:spacing w:before="240" w:after="240" w:line="360" w:lineRule="auto"/>
        <w:ind w:right="49"/>
        <w:contextualSpacing/>
        <w:jc w:val="both"/>
        <w:rPr>
          <w:rFonts w:ascii="Palatino Linotype" w:eastAsia="Calibri" w:hAnsi="Palatino Linotype"/>
        </w:rPr>
      </w:pPr>
    </w:p>
    <w:p w:rsidR="00C16347" w:rsidRPr="000153C1" w:rsidRDefault="00C16347" w:rsidP="00C16347">
      <w:pPr>
        <w:numPr>
          <w:ilvl w:val="0"/>
          <w:numId w:val="3"/>
        </w:numPr>
        <w:spacing w:before="240" w:after="240" w:line="360" w:lineRule="auto"/>
        <w:ind w:left="0" w:right="49" w:firstLine="0"/>
        <w:contextualSpacing/>
        <w:jc w:val="both"/>
        <w:rPr>
          <w:rFonts w:ascii="Palatino Linotype" w:eastAsia="Calibri" w:hAnsi="Palatino Linotype"/>
        </w:rPr>
      </w:pPr>
      <w:r w:rsidRPr="000153C1">
        <w:rPr>
          <w:rFonts w:ascii="Palatino Linotype" w:hAnsi="Palatino Linotype"/>
        </w:rPr>
        <w:t xml:space="preserve">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0153C1">
        <w:rPr>
          <w:rFonts w:ascii="Palatino Linotype" w:hAnsi="Palatino Linotype"/>
          <w:b/>
        </w:rPr>
        <w:t>SUJETO OBLIGADO</w:t>
      </w:r>
      <w:r w:rsidRPr="000153C1">
        <w:rPr>
          <w:rFonts w:ascii="Palatino Linotype" w:hAnsi="Palatino Linotype"/>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“Artículo 49</w:t>
      </w:r>
      <w:r w:rsidRPr="000153C1">
        <w:rPr>
          <w:rFonts w:ascii="Palatino Linotype" w:hAnsi="Palatino Linotype"/>
          <w:i/>
        </w:rPr>
        <w:t xml:space="preserve">. Los Comités de Transparencia tendrán las siguientes atribuciones: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VIII. Aprobar, modificar o revocar la clasificación de la información;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Artículo 132</w:t>
      </w:r>
      <w:r w:rsidRPr="000153C1">
        <w:rPr>
          <w:rFonts w:ascii="Palatino Linotype" w:hAnsi="Palatino Linotype"/>
          <w:i/>
        </w:rPr>
        <w:t xml:space="preserve">. La clasificación de la información se llevará a cabo en el momento en que: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I. Se reciba una solicitud de acceso a la información;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II. Se determine mediante resolución de autoridad competente; o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III. Se generen versiones públicas para dar cumplimiento a las obligaciones de transparencia previstas en esta Ley.”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Cuarto.</w:t>
      </w:r>
      <w:r w:rsidRPr="000153C1">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w:t>
      </w:r>
      <w:r w:rsidRPr="000153C1">
        <w:rPr>
          <w:rFonts w:ascii="Palatino Linotype" w:hAnsi="Palatino Linotype"/>
          <w:i/>
        </w:rPr>
        <w:lastRenderedPageBreak/>
        <w:t xml:space="preserve">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Quinto.</w:t>
      </w:r>
      <w:r w:rsidRPr="000153C1">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Sexto.</w:t>
      </w:r>
      <w:r w:rsidRPr="000153C1">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La clasificación de información se realizará conforme a un análisis caso por caso, mediante la aplicación de la prueba de daño y de interés público.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Séptimo.</w:t>
      </w:r>
      <w:r w:rsidRPr="000153C1">
        <w:rPr>
          <w:rFonts w:ascii="Palatino Linotype" w:hAnsi="Palatino Linotype"/>
          <w:i/>
        </w:rPr>
        <w:t xml:space="preserve"> La clasificación de la información se llevará a cabo en el momento en que: I. Se reciba una solicitud de acceso a la información;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II. Se determine mediante resolución de autoridad competente, o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III. Se generen versiones públicas para dar cumplimiento a las obligaciones de transparencia previstas en la Ley General, la Ley Federal y las correspondientes de las entidades federativas.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lastRenderedPageBreak/>
        <w:t xml:space="preserve">Los titulares de las áreas deberán revisar la clasificación al momento de la recepción de una solicitud de acceso a la información, para verificar si encuadra en una causal de reserva o de confidencialidad.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Octavo.</w:t>
      </w:r>
      <w:r w:rsidRPr="000153C1">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Para motivar la clasificación se deberán señalar las razones o circunstancias especiales que lo llevaron a concluir que el caso particular se ajusta al supuesto previsto por la norma legal invocada como fundamento.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En caso de referirse a información reservada, la motivación de la clasificación también deberá comprender las circunstancias que justifican el establecimiento de determinado plazo de reserva.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Décimo</w:t>
      </w:r>
      <w:r w:rsidRPr="000153C1">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w:t>
      </w:r>
      <w:r w:rsidRPr="000153C1">
        <w:rPr>
          <w:rFonts w:ascii="Palatino Linotype" w:hAnsi="Palatino Linotype"/>
          <w:i/>
        </w:rPr>
        <w:lastRenderedPageBreak/>
        <w:t xml:space="preserve">conocimientos técnicos y legales que le permitan manejar adecuadamente la información clasificada, en los términos de los Lineamientos para la Organización y Conservación de Archivos.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i/>
        </w:rPr>
        <w:t xml:space="preserve">En ausencia de los titulares de las áreas, la información será clasificada o desclasificada por la persona que lo supla, en términos de la normativa que rija la actuación del sujeto obligado.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spacing w:line="276" w:lineRule="auto"/>
        <w:ind w:left="720" w:right="538"/>
        <w:contextualSpacing/>
        <w:jc w:val="both"/>
        <w:rPr>
          <w:rFonts w:ascii="Palatino Linotype" w:hAnsi="Palatino Linotype"/>
          <w:i/>
        </w:rPr>
      </w:pPr>
      <w:r w:rsidRPr="000153C1">
        <w:rPr>
          <w:rFonts w:ascii="Palatino Linotype" w:hAnsi="Palatino Linotype"/>
          <w:b/>
          <w:i/>
        </w:rPr>
        <w:t>Décimo primero</w:t>
      </w:r>
      <w:r w:rsidRPr="000153C1">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C16347" w:rsidRPr="000153C1" w:rsidRDefault="00C16347" w:rsidP="00C16347">
      <w:pPr>
        <w:spacing w:line="276" w:lineRule="auto"/>
        <w:ind w:left="720" w:right="538"/>
        <w:contextualSpacing/>
        <w:jc w:val="both"/>
        <w:rPr>
          <w:rFonts w:ascii="Palatino Linotype" w:hAnsi="Palatino Linotype"/>
          <w:i/>
        </w:rPr>
      </w:pPr>
    </w:p>
    <w:p w:rsidR="00C16347" w:rsidRPr="000153C1" w:rsidRDefault="00C16347" w:rsidP="00C16347">
      <w:pPr>
        <w:pStyle w:val="Prrafodelista"/>
        <w:numPr>
          <w:ilvl w:val="0"/>
          <w:numId w:val="3"/>
        </w:numPr>
        <w:spacing w:line="360" w:lineRule="auto"/>
        <w:ind w:left="0" w:right="538" w:firstLine="0"/>
        <w:jc w:val="both"/>
        <w:rPr>
          <w:rFonts w:ascii="Palatino Linotype" w:hAnsi="Palatino Linotype"/>
          <w:i/>
        </w:rPr>
      </w:pPr>
      <w:r w:rsidRPr="000153C1">
        <w:rPr>
          <w:rFonts w:ascii="Palatino Linotype" w:hAnsi="Palatino Linotype"/>
        </w:rPr>
        <w:t xml:space="preserve">En tal contexto se deberá proceder a la clasificación de los nombres de los elementos de policía que realicen actividades operativas en campo. </w:t>
      </w:r>
    </w:p>
    <w:p w:rsidR="00C16347" w:rsidRPr="000153C1" w:rsidRDefault="00C16347" w:rsidP="00D119B6">
      <w:pPr>
        <w:pBdr>
          <w:top w:val="nil"/>
          <w:left w:val="nil"/>
          <w:bottom w:val="nil"/>
          <w:right w:val="nil"/>
          <w:between w:val="nil"/>
        </w:pBdr>
        <w:spacing w:line="360" w:lineRule="auto"/>
        <w:jc w:val="both"/>
        <w:rPr>
          <w:rFonts w:ascii="Palatino Linotype" w:eastAsia="Palatino Linotype" w:hAnsi="Palatino Linotype" w:cs="Palatino Linotype"/>
        </w:rPr>
      </w:pPr>
    </w:p>
    <w:p w:rsidR="00D119B6" w:rsidRPr="000153C1" w:rsidRDefault="00E765DE" w:rsidP="00D119B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Por lo anteriormente expuesto y fundado, este </w:t>
      </w:r>
      <w:r w:rsidRPr="000153C1">
        <w:rPr>
          <w:rFonts w:ascii="Palatino Linotype" w:eastAsia="Palatino Linotype" w:hAnsi="Palatino Linotype" w:cs="Palatino Linotype"/>
          <w:b/>
        </w:rPr>
        <w:t>ÓRGANO GARANTE</w:t>
      </w:r>
      <w:r w:rsidRPr="000153C1">
        <w:rPr>
          <w:rFonts w:ascii="Palatino Linotype" w:eastAsia="Palatino Linotype" w:hAnsi="Palatino Linotype" w:cs="Palatino Linotype"/>
        </w:rPr>
        <w:t xml:space="preserve"> emite los siguientes: </w:t>
      </w:r>
    </w:p>
    <w:p w:rsidR="00E765DE" w:rsidRPr="000153C1" w:rsidRDefault="00E765DE" w:rsidP="00E765DE">
      <w:pPr>
        <w:pStyle w:val="Ttulo1"/>
        <w:jc w:val="center"/>
        <w:rPr>
          <w:rFonts w:ascii="Palatino Linotype" w:eastAsia="Palatino Linotype" w:hAnsi="Palatino Linotype" w:cs="Palatino Linotype"/>
          <w:b/>
          <w:color w:val="auto"/>
          <w:sz w:val="24"/>
          <w:szCs w:val="24"/>
        </w:rPr>
      </w:pPr>
      <w:bookmarkStart w:id="11" w:name="_heading=h.17dp8vu" w:colFirst="0" w:colLast="0"/>
      <w:bookmarkEnd w:id="11"/>
      <w:r w:rsidRPr="000153C1">
        <w:rPr>
          <w:rFonts w:ascii="Palatino Linotype" w:eastAsia="Palatino Linotype" w:hAnsi="Palatino Linotype" w:cs="Palatino Linotype"/>
          <w:b/>
          <w:color w:val="auto"/>
          <w:sz w:val="24"/>
          <w:szCs w:val="24"/>
        </w:rPr>
        <w:t>R E S O L U T I V O S</w:t>
      </w:r>
    </w:p>
    <w:p w:rsidR="00E765DE" w:rsidRPr="000153C1" w:rsidRDefault="00E765DE" w:rsidP="00E765DE">
      <w:pPr>
        <w:spacing w:line="360" w:lineRule="auto"/>
        <w:jc w:val="both"/>
        <w:rPr>
          <w:rFonts w:ascii="Palatino Linotype" w:eastAsia="Palatino Linotype" w:hAnsi="Palatino Linotype" w:cs="Palatino Linotype"/>
          <w:b/>
        </w:rPr>
      </w:pPr>
    </w:p>
    <w:p w:rsidR="00E765DE" w:rsidRPr="000153C1" w:rsidRDefault="00E765DE" w:rsidP="00E765DE">
      <w:pPr>
        <w:tabs>
          <w:tab w:val="left" w:pos="8647"/>
        </w:tabs>
        <w:spacing w:line="360" w:lineRule="auto"/>
        <w:ind w:right="51"/>
        <w:jc w:val="both"/>
        <w:rPr>
          <w:rFonts w:ascii="Palatino Linotype" w:eastAsia="Palatino Linotype" w:hAnsi="Palatino Linotype" w:cs="Palatino Linotype"/>
          <w:b/>
        </w:rPr>
      </w:pPr>
      <w:r w:rsidRPr="000153C1">
        <w:rPr>
          <w:rFonts w:ascii="Palatino Linotype" w:eastAsia="Palatino Linotype" w:hAnsi="Palatino Linotype" w:cs="Palatino Linotype"/>
          <w:b/>
        </w:rPr>
        <w:t>PRIMERO.</w:t>
      </w:r>
      <w:r w:rsidRPr="000153C1">
        <w:rPr>
          <w:rFonts w:ascii="Palatino Linotype" w:eastAsia="Palatino Linotype" w:hAnsi="Palatino Linotype" w:cs="Palatino Linotype"/>
        </w:rPr>
        <w:t xml:space="preserve"> Resultan fundadas las razones o motivos de inconformidad hechos valer por </w:t>
      </w:r>
      <w:r w:rsidRPr="000153C1">
        <w:rPr>
          <w:rFonts w:ascii="Palatino Linotype" w:eastAsia="Palatino Linotype" w:hAnsi="Palatino Linotype" w:cs="Palatino Linotype"/>
          <w:b/>
        </w:rPr>
        <w:t>LA RECURRENTE,</w:t>
      </w:r>
      <w:r w:rsidRPr="000153C1">
        <w:rPr>
          <w:rFonts w:ascii="Palatino Linotype" w:eastAsia="Palatino Linotype" w:hAnsi="Palatino Linotype" w:cs="Palatino Linotype"/>
        </w:rPr>
        <w:t xml:space="preserve"> en términos del considerando </w:t>
      </w:r>
      <w:r w:rsidRPr="000153C1">
        <w:rPr>
          <w:rFonts w:ascii="Palatino Linotype" w:eastAsia="Palatino Linotype" w:hAnsi="Palatino Linotype" w:cs="Palatino Linotype"/>
          <w:b/>
        </w:rPr>
        <w:t xml:space="preserve">CUARTO </w:t>
      </w:r>
      <w:r w:rsidRPr="000153C1">
        <w:rPr>
          <w:rFonts w:ascii="Palatino Linotype" w:eastAsia="Palatino Linotype" w:hAnsi="Palatino Linotype" w:cs="Palatino Linotype"/>
        </w:rPr>
        <w:t>y</w:t>
      </w:r>
      <w:r w:rsidRPr="000153C1">
        <w:rPr>
          <w:rFonts w:ascii="Palatino Linotype" w:eastAsia="Palatino Linotype" w:hAnsi="Palatino Linotype" w:cs="Palatino Linotype"/>
          <w:b/>
        </w:rPr>
        <w:t xml:space="preserve"> QUINTO</w:t>
      </w:r>
      <w:r w:rsidRPr="000153C1">
        <w:rPr>
          <w:rFonts w:ascii="Palatino Linotype" w:eastAsia="Palatino Linotype" w:hAnsi="Palatino Linotype" w:cs="Palatino Linotype"/>
        </w:rPr>
        <w:t xml:space="preserve">, de la presente resolución y se </w:t>
      </w:r>
      <w:r w:rsidRPr="000153C1">
        <w:rPr>
          <w:rFonts w:ascii="Palatino Linotype" w:eastAsia="Palatino Linotype" w:hAnsi="Palatino Linotype" w:cs="Palatino Linotype"/>
          <w:b/>
        </w:rPr>
        <w:t>ORDENA</w:t>
      </w:r>
      <w:r w:rsidRPr="000153C1">
        <w:rPr>
          <w:rFonts w:ascii="Palatino Linotype" w:eastAsia="Palatino Linotype" w:hAnsi="Palatino Linotype" w:cs="Palatino Linotype"/>
        </w:rPr>
        <w:t xml:space="preserve"> al </w:t>
      </w:r>
      <w:r w:rsidRPr="000153C1">
        <w:rPr>
          <w:rFonts w:ascii="Palatino Linotype" w:eastAsia="Palatino Linotype" w:hAnsi="Palatino Linotype" w:cs="Palatino Linotype"/>
          <w:b/>
        </w:rPr>
        <w:t>Sujeto Obligado</w:t>
      </w:r>
      <w:r w:rsidR="00212FF1" w:rsidRPr="000153C1">
        <w:rPr>
          <w:rFonts w:ascii="Palatino Linotype" w:eastAsia="Palatino Linotype" w:hAnsi="Palatino Linotype" w:cs="Palatino Linotype"/>
        </w:rPr>
        <w:t xml:space="preserve"> atienda la solicitud</w:t>
      </w:r>
      <w:r w:rsidRPr="000153C1">
        <w:rPr>
          <w:rFonts w:ascii="Palatino Linotype" w:eastAsia="Palatino Linotype" w:hAnsi="Palatino Linotype" w:cs="Palatino Linotype"/>
        </w:rPr>
        <w:t xml:space="preserve"> de </w:t>
      </w:r>
      <w:r w:rsidR="00C16347" w:rsidRPr="000153C1">
        <w:rPr>
          <w:rFonts w:ascii="Palatino Linotype" w:eastAsia="Palatino Linotype" w:hAnsi="Palatino Linotype" w:cs="Palatino Linotype"/>
        </w:rPr>
        <w:t xml:space="preserve">información </w:t>
      </w:r>
      <w:r w:rsidR="00C16347" w:rsidRPr="000153C1">
        <w:rPr>
          <w:rFonts w:ascii="Palatino Linotype" w:eastAsia="Palatino Linotype" w:hAnsi="Palatino Linotype" w:cs="Palatino Linotype"/>
          <w:b/>
        </w:rPr>
        <w:t>número</w:t>
      </w:r>
      <w:r w:rsidR="00C16347" w:rsidRPr="000153C1">
        <w:rPr>
          <w:rFonts w:ascii="Palatino Linotype" w:eastAsia="Palatino Linotype" w:hAnsi="Palatino Linotype" w:cs="Palatino Linotype"/>
          <w:color w:val="000000"/>
        </w:rPr>
        <w:t xml:space="preserve"> </w:t>
      </w:r>
      <w:r w:rsidR="00212FF1" w:rsidRPr="000153C1">
        <w:rPr>
          <w:rFonts w:ascii="Palatino Linotype" w:eastAsia="Palatino Linotype" w:hAnsi="Palatino Linotype" w:cs="Palatino Linotype"/>
          <w:b/>
          <w:bCs/>
          <w:color w:val="000000"/>
        </w:rPr>
        <w:t>00027/STMEM/IP/2026</w:t>
      </w:r>
      <w:r w:rsidR="00212FF1" w:rsidRPr="000153C1">
        <w:rPr>
          <w:rFonts w:ascii="Palatino Linotype" w:eastAsia="Palatino Linotype" w:hAnsi="Palatino Linotype" w:cs="Palatino Linotype"/>
          <w:b/>
          <w:color w:val="000000"/>
        </w:rPr>
        <w:t>,</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 xml:space="preserve">vía Sistema de Acceso a la Información Mexiquense </w:t>
      </w:r>
      <w:r w:rsidRPr="000153C1">
        <w:rPr>
          <w:rFonts w:ascii="Palatino Linotype" w:eastAsia="Palatino Linotype" w:hAnsi="Palatino Linotype" w:cs="Palatino Linotype"/>
          <w:b/>
        </w:rPr>
        <w:t>(SAIMEX)</w:t>
      </w:r>
      <w:r w:rsidRPr="000153C1">
        <w:rPr>
          <w:rFonts w:ascii="Palatino Linotype" w:eastAsia="Palatino Linotype" w:hAnsi="Palatino Linotype" w:cs="Palatino Linotype"/>
        </w:rPr>
        <w:t xml:space="preserve">, en términos del Considerando </w:t>
      </w:r>
      <w:r w:rsidRPr="000153C1">
        <w:rPr>
          <w:rFonts w:ascii="Palatino Linotype" w:eastAsia="Palatino Linotype" w:hAnsi="Palatino Linotype" w:cs="Palatino Linotype"/>
          <w:b/>
        </w:rPr>
        <w:t xml:space="preserve">TERCERO </w:t>
      </w:r>
      <w:r w:rsidRPr="000153C1">
        <w:rPr>
          <w:rFonts w:ascii="Palatino Linotype" w:eastAsia="Palatino Linotype" w:hAnsi="Palatino Linotype" w:cs="Palatino Linotype"/>
        </w:rPr>
        <w:t>de esta resolución</w:t>
      </w:r>
      <w:r w:rsidRPr="000153C1">
        <w:rPr>
          <w:rFonts w:ascii="Palatino Linotype" w:eastAsia="Palatino Linotype" w:hAnsi="Palatino Linotype" w:cs="Palatino Linotype"/>
          <w:b/>
        </w:rPr>
        <w:t>.</w:t>
      </w:r>
    </w:p>
    <w:p w:rsidR="00212FF1" w:rsidRPr="000153C1" w:rsidRDefault="00212FF1" w:rsidP="00E765DE">
      <w:pPr>
        <w:tabs>
          <w:tab w:val="left" w:pos="8647"/>
        </w:tabs>
        <w:spacing w:line="360" w:lineRule="auto"/>
        <w:ind w:right="51"/>
        <w:jc w:val="both"/>
        <w:rPr>
          <w:rFonts w:ascii="Palatino Linotype" w:eastAsia="Palatino Linotype" w:hAnsi="Palatino Linotype" w:cs="Palatino Linotype"/>
          <w:b/>
        </w:rPr>
      </w:pPr>
    </w:p>
    <w:p w:rsidR="00E765DE" w:rsidRPr="000153C1" w:rsidRDefault="00212FF1" w:rsidP="00E765DE">
      <w:pPr>
        <w:spacing w:line="360" w:lineRule="auto"/>
        <w:jc w:val="both"/>
        <w:rPr>
          <w:rFonts w:ascii="Palatino Linotype" w:eastAsia="Palatino Linotype" w:hAnsi="Palatino Linotype" w:cs="Palatino Linotype"/>
          <w:b/>
          <w:bCs/>
        </w:rPr>
      </w:pPr>
      <w:r w:rsidRPr="000153C1">
        <w:rPr>
          <w:rFonts w:ascii="Palatino Linotype" w:eastAsia="Palatino Linotype" w:hAnsi="Palatino Linotype" w:cs="Palatino Linotype"/>
          <w:b/>
        </w:rPr>
        <w:lastRenderedPageBreak/>
        <w:t xml:space="preserve">SEGUNDO. </w:t>
      </w:r>
      <w:r w:rsidRPr="000153C1">
        <w:rPr>
          <w:rFonts w:ascii="Palatino Linotype" w:eastAsia="Palatino Linotype" w:hAnsi="Palatino Linotype" w:cs="Palatino Linotype"/>
        </w:rPr>
        <w:t>Resultan fundadas las</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razones o motivos de inconformidad hechos valer en los recursos de revisión</w:t>
      </w:r>
      <w:r w:rsidRPr="000153C1">
        <w:rPr>
          <w:rFonts w:ascii="Palatino Linotype" w:eastAsia="Palatino Linotype" w:hAnsi="Palatino Linotype" w:cs="Palatino Linotype"/>
          <w:b/>
        </w:rPr>
        <w:t xml:space="preserve"> 04613/INFOEM/IP/RR/2026, 04615/INFOEM/IP/RR/2026 y 04617/INFOEM/IP/RR/2026 </w:t>
      </w:r>
      <w:r w:rsidRPr="000153C1">
        <w:rPr>
          <w:rFonts w:ascii="Palatino Linotype" w:eastAsia="Palatino Linotype" w:hAnsi="Palatino Linotype" w:cs="Palatino Linotype"/>
        </w:rPr>
        <w:t xml:space="preserve">en términos del </w:t>
      </w:r>
      <w:r w:rsidRPr="000153C1">
        <w:rPr>
          <w:rFonts w:ascii="Palatino Linotype" w:eastAsia="Palatino Linotype" w:hAnsi="Palatino Linotype" w:cs="Palatino Linotype"/>
          <w:b/>
        </w:rPr>
        <w:t xml:space="preserve">Considerando CUARTO y QUINTO </w:t>
      </w:r>
      <w:r w:rsidRPr="000153C1">
        <w:rPr>
          <w:rFonts w:ascii="Palatino Linotype" w:eastAsia="Palatino Linotype" w:hAnsi="Palatino Linotype" w:cs="Palatino Linotype"/>
        </w:rPr>
        <w:t>de la presente resolución y se</w:t>
      </w:r>
      <w:r w:rsidRPr="000153C1">
        <w:rPr>
          <w:rFonts w:ascii="Palatino Linotype" w:eastAsia="Palatino Linotype" w:hAnsi="Palatino Linotype" w:cs="Palatino Linotype"/>
          <w:b/>
        </w:rPr>
        <w:t xml:space="preserve"> ORDENA </w:t>
      </w:r>
      <w:r w:rsidRPr="000153C1">
        <w:rPr>
          <w:rFonts w:ascii="Palatino Linotype" w:eastAsia="Palatino Linotype" w:hAnsi="Palatino Linotype" w:cs="Palatino Linotype"/>
        </w:rPr>
        <w:t xml:space="preserve">al </w:t>
      </w:r>
      <w:r w:rsidRPr="000153C1">
        <w:rPr>
          <w:rFonts w:ascii="Palatino Linotype" w:eastAsia="Palatino Linotype" w:hAnsi="Palatino Linotype" w:cs="Palatino Linotype"/>
          <w:b/>
          <w:bCs/>
        </w:rPr>
        <w:t>Sistema de Transporte Masivo y Teleférico del Estado de México</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rPr>
        <w:t xml:space="preserve">dar atención a la solicitud de información </w:t>
      </w:r>
      <w:r w:rsidRPr="000153C1">
        <w:rPr>
          <w:rFonts w:ascii="Palatino Linotype" w:eastAsia="Palatino Linotype" w:hAnsi="Palatino Linotype" w:cs="Palatino Linotype"/>
          <w:b/>
          <w:bCs/>
        </w:rPr>
        <w:t> 00025/STMEM/IP/2026</w:t>
      </w:r>
      <w:r w:rsidRPr="000153C1">
        <w:rPr>
          <w:rFonts w:ascii="Palatino Linotype" w:eastAsia="Palatino Linotype" w:hAnsi="Palatino Linotype" w:cs="Palatino Linotype"/>
          <w:b/>
        </w:rPr>
        <w:t xml:space="preserve">, </w:t>
      </w:r>
      <w:r w:rsidRPr="000153C1">
        <w:rPr>
          <w:rFonts w:ascii="Palatino Linotype" w:eastAsia="Palatino Linotype" w:hAnsi="Palatino Linotype" w:cs="Palatino Linotype"/>
          <w:b/>
          <w:bCs/>
        </w:rPr>
        <w:t>00028/STMEM/IP/2026 y 00026/STMEM/IP/2026</w:t>
      </w:r>
      <w:r w:rsidR="00D119B6" w:rsidRPr="000153C1">
        <w:rPr>
          <w:rFonts w:ascii="Palatino Linotype" w:eastAsia="Palatino Linotype" w:hAnsi="Palatino Linotype" w:cs="Palatino Linotype"/>
          <w:b/>
        </w:rPr>
        <w:t xml:space="preserve">; </w:t>
      </w:r>
      <w:r w:rsidR="00D119B6" w:rsidRPr="000153C1">
        <w:rPr>
          <w:rFonts w:ascii="Palatino Linotype" w:eastAsia="Palatino Linotype" w:hAnsi="Palatino Linotype" w:cs="Palatino Linotype"/>
        </w:rPr>
        <w:t>r</w:t>
      </w:r>
      <w:r w:rsidR="00E765DE" w:rsidRPr="000153C1">
        <w:rPr>
          <w:rFonts w:ascii="Palatino Linotype" w:eastAsia="Palatino Linotype" w:hAnsi="Palatino Linotype" w:cs="Palatino Linotype"/>
        </w:rPr>
        <w:t xml:space="preserve">esultan fundadas las razones o motivos de inconformidad hechos valer en el Recurso de Revisión </w:t>
      </w:r>
      <w:r w:rsidRPr="000153C1">
        <w:rPr>
          <w:rFonts w:ascii="Palatino Linotype" w:eastAsia="Palatino Linotype" w:hAnsi="Palatino Linotype" w:cs="Palatino Linotype"/>
          <w:b/>
        </w:rPr>
        <w:t>04616/INFOEM/IP/RR/2026</w:t>
      </w:r>
      <w:r w:rsidR="00E765DE" w:rsidRPr="000153C1">
        <w:rPr>
          <w:rFonts w:ascii="Palatino Linotype" w:eastAsia="Palatino Linotype" w:hAnsi="Palatino Linotype" w:cs="Palatino Linotype"/>
        </w:rPr>
        <w:t>,</w:t>
      </w:r>
      <w:r w:rsidR="00E765DE" w:rsidRPr="000153C1">
        <w:rPr>
          <w:rFonts w:ascii="Palatino Linotype" w:eastAsia="Palatino Linotype" w:hAnsi="Palatino Linotype" w:cs="Palatino Linotype"/>
          <w:b/>
        </w:rPr>
        <w:t xml:space="preserve"> </w:t>
      </w:r>
      <w:r w:rsidR="00E765DE" w:rsidRPr="000153C1">
        <w:rPr>
          <w:rFonts w:ascii="Palatino Linotype" w:eastAsia="Palatino Linotype" w:hAnsi="Palatino Linotype" w:cs="Palatino Linotype"/>
        </w:rPr>
        <w:t>en términos de los Considerandos</w:t>
      </w:r>
      <w:r w:rsidR="00E765DE" w:rsidRPr="000153C1">
        <w:rPr>
          <w:rFonts w:ascii="Palatino Linotype" w:eastAsia="Palatino Linotype" w:hAnsi="Palatino Linotype" w:cs="Palatino Linotype"/>
          <w:b/>
        </w:rPr>
        <w:t xml:space="preserve"> Cuarto y Quinto </w:t>
      </w:r>
      <w:r w:rsidR="00E765DE" w:rsidRPr="000153C1">
        <w:rPr>
          <w:rFonts w:ascii="Palatino Linotype" w:eastAsia="Palatino Linotype" w:hAnsi="Palatino Linotype" w:cs="Palatino Linotype"/>
        </w:rPr>
        <w:t xml:space="preserve">de la presente resolución y </w:t>
      </w:r>
      <w:bookmarkStart w:id="12" w:name="_heading=h.2s8eyo1" w:colFirst="0" w:colLast="0"/>
      <w:bookmarkEnd w:id="12"/>
      <w:r w:rsidR="00E765DE" w:rsidRPr="000153C1">
        <w:rPr>
          <w:rFonts w:ascii="Palatino Linotype" w:eastAsia="Palatino Linotype" w:hAnsi="Palatino Linotype" w:cs="Palatino Linotype"/>
          <w:color w:val="000000"/>
        </w:rPr>
        <w:t xml:space="preserve">se </w:t>
      </w:r>
      <w:r w:rsidRPr="000153C1">
        <w:rPr>
          <w:rFonts w:ascii="Palatino Linotype" w:eastAsia="Palatino Linotype" w:hAnsi="Palatino Linotype" w:cs="Palatino Linotype"/>
          <w:b/>
          <w:color w:val="000000"/>
        </w:rPr>
        <w:t>MODIFICA</w:t>
      </w:r>
      <w:r w:rsidR="00E765DE" w:rsidRPr="000153C1">
        <w:rPr>
          <w:rFonts w:ascii="Palatino Linotype" w:eastAsia="Palatino Linotype" w:hAnsi="Palatino Linotype" w:cs="Palatino Linotype"/>
          <w:b/>
          <w:color w:val="000000"/>
        </w:rPr>
        <w:t xml:space="preserve"> </w:t>
      </w:r>
      <w:r w:rsidRPr="000153C1">
        <w:rPr>
          <w:rFonts w:ascii="Palatino Linotype" w:eastAsia="Palatino Linotype" w:hAnsi="Palatino Linotype" w:cs="Palatino Linotype"/>
          <w:color w:val="000000"/>
        </w:rPr>
        <w:t>la</w:t>
      </w:r>
      <w:r w:rsidR="00E765DE" w:rsidRPr="000153C1">
        <w:rPr>
          <w:rFonts w:ascii="Palatino Linotype" w:eastAsia="Palatino Linotype" w:hAnsi="Palatino Linotype" w:cs="Palatino Linotype"/>
          <w:color w:val="000000"/>
        </w:rPr>
        <w:t xml:space="preserve"> respues</w:t>
      </w:r>
      <w:r w:rsidR="00D119B6" w:rsidRPr="000153C1">
        <w:rPr>
          <w:rFonts w:ascii="Palatino Linotype" w:eastAsia="Palatino Linotype" w:hAnsi="Palatino Linotype" w:cs="Palatino Linotype"/>
          <w:color w:val="000000"/>
        </w:rPr>
        <w:t>ta</w:t>
      </w:r>
      <w:r w:rsidR="00D71748" w:rsidRPr="000153C1">
        <w:rPr>
          <w:rFonts w:ascii="Palatino Linotype" w:eastAsia="Palatino Linotype" w:hAnsi="Palatino Linotype" w:cs="Palatino Linotype"/>
          <w:color w:val="000000"/>
        </w:rPr>
        <w:t xml:space="preserve"> emitida a la</w:t>
      </w:r>
      <w:r w:rsidRPr="000153C1">
        <w:rPr>
          <w:rFonts w:ascii="Palatino Linotype" w:eastAsia="Palatino Linotype" w:hAnsi="Palatino Linotype" w:cs="Palatino Linotype"/>
          <w:color w:val="000000"/>
        </w:rPr>
        <w:t xml:space="preserve"> solicitud</w:t>
      </w:r>
      <w:r w:rsidR="00E765DE" w:rsidRPr="000153C1">
        <w:rPr>
          <w:rFonts w:ascii="Palatino Linotype" w:eastAsia="Palatino Linotype" w:hAnsi="Palatino Linotype" w:cs="Palatino Linotype"/>
          <w:color w:val="000000"/>
        </w:rPr>
        <w:t xml:space="preserve"> de información </w:t>
      </w:r>
      <w:r w:rsidRPr="000153C1">
        <w:rPr>
          <w:rFonts w:ascii="Palatino Linotype" w:eastAsia="Palatino Linotype" w:hAnsi="Palatino Linotype" w:cs="Palatino Linotype"/>
          <w:b/>
          <w:bCs/>
        </w:rPr>
        <w:t>00039/STMEM/IP/2026</w:t>
      </w:r>
      <w:r w:rsidR="00E765DE" w:rsidRPr="000153C1">
        <w:rPr>
          <w:rFonts w:ascii="Palatino Linotype" w:eastAsia="Palatino Linotype" w:hAnsi="Palatino Linotype" w:cs="Palatino Linotype"/>
          <w:b/>
          <w:bCs/>
        </w:rPr>
        <w:t xml:space="preserve">, </w:t>
      </w:r>
      <w:r w:rsidR="00E765DE" w:rsidRPr="000153C1">
        <w:rPr>
          <w:rFonts w:ascii="Palatino Linotype" w:eastAsia="Palatino Linotype" w:hAnsi="Palatino Linotype" w:cs="Palatino Linotype"/>
        </w:rPr>
        <w:t xml:space="preserve">y se </w:t>
      </w:r>
      <w:r w:rsidR="00E765DE" w:rsidRPr="000153C1">
        <w:rPr>
          <w:rFonts w:ascii="Palatino Linotype" w:eastAsia="Palatino Linotype" w:hAnsi="Palatino Linotype" w:cs="Palatino Linotype"/>
          <w:b/>
        </w:rPr>
        <w:t>ORDENA</w:t>
      </w:r>
      <w:r w:rsidR="00E765DE" w:rsidRPr="000153C1">
        <w:rPr>
          <w:rFonts w:ascii="Palatino Linotype" w:eastAsia="Palatino Linotype" w:hAnsi="Palatino Linotype" w:cs="Palatino Linotype"/>
        </w:rPr>
        <w:t xml:space="preserve"> entregar vía Sistema de Acceso a la Información Mexiquense (SAIMEX), en versión pública, la siguiente información:</w:t>
      </w:r>
    </w:p>
    <w:p w:rsidR="00E765DE" w:rsidRPr="000153C1" w:rsidRDefault="00E765DE" w:rsidP="00E765DE">
      <w:pPr>
        <w:pBdr>
          <w:top w:val="nil"/>
          <w:left w:val="nil"/>
          <w:bottom w:val="nil"/>
          <w:right w:val="nil"/>
          <w:between w:val="nil"/>
        </w:pBdr>
        <w:spacing w:line="360" w:lineRule="auto"/>
        <w:ind w:right="822"/>
        <w:jc w:val="both"/>
        <w:rPr>
          <w:rFonts w:ascii="Palatino Linotype" w:eastAsia="Palatino Linotype" w:hAnsi="Palatino Linotype" w:cs="Palatino Linotype"/>
          <w:b/>
        </w:rPr>
      </w:pPr>
    </w:p>
    <w:p w:rsidR="00E765DE" w:rsidRPr="000153C1" w:rsidRDefault="00D119B6" w:rsidP="001C6C43">
      <w:pPr>
        <w:numPr>
          <w:ilvl w:val="0"/>
          <w:numId w:val="1"/>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rPr>
      </w:pPr>
      <w:r w:rsidRPr="000153C1">
        <w:rPr>
          <w:rFonts w:ascii="Palatino Linotype" w:eastAsia="Palatino Linotype" w:hAnsi="Palatino Linotype" w:cs="Palatino Linotype"/>
        </w:rPr>
        <w:t xml:space="preserve">Conciliación de nómina y dispersión de nómina del mes de diciembre de dos mil veinticinco y del mes de enero y marzo de dos mil veintiséis. </w:t>
      </w:r>
    </w:p>
    <w:p w:rsidR="00D119B6" w:rsidRPr="000153C1" w:rsidRDefault="00D119B6" w:rsidP="00D119B6">
      <w:pPr>
        <w:pBdr>
          <w:top w:val="nil"/>
          <w:left w:val="nil"/>
          <w:bottom w:val="nil"/>
          <w:right w:val="nil"/>
          <w:between w:val="nil"/>
        </w:pBdr>
        <w:spacing w:line="360" w:lineRule="auto"/>
        <w:ind w:left="851" w:right="822"/>
        <w:jc w:val="both"/>
        <w:rPr>
          <w:rFonts w:ascii="Palatino Linotype" w:eastAsia="Palatino Linotype" w:hAnsi="Palatino Linotype" w:cs="Palatino Linotype"/>
        </w:rPr>
      </w:pPr>
    </w:p>
    <w:p w:rsidR="00E765DE" w:rsidRPr="000153C1" w:rsidRDefault="00E765DE" w:rsidP="00E765DE">
      <w:pPr>
        <w:spacing w:line="360" w:lineRule="auto"/>
        <w:jc w:val="both"/>
        <w:rPr>
          <w:rFonts w:ascii="Palatino Linotype" w:eastAsia="Palatino Linotype" w:hAnsi="Palatino Linotype" w:cs="Palatino Linotype"/>
        </w:rPr>
      </w:pPr>
      <w:bookmarkStart w:id="13" w:name="_heading=h.w0ycrbvxzrwb" w:colFirst="0" w:colLast="0"/>
      <w:bookmarkEnd w:id="13"/>
      <w:r w:rsidRPr="000153C1">
        <w:rPr>
          <w:rFonts w:ascii="Palatino Linotype" w:eastAsia="Palatino Linotype" w:hAnsi="Palatino Linotype" w:cs="Palatino Linotype"/>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E765DE" w:rsidRPr="000153C1" w:rsidRDefault="00E765DE" w:rsidP="00E765DE">
      <w:pPr>
        <w:pBdr>
          <w:top w:val="nil"/>
          <w:left w:val="nil"/>
          <w:bottom w:val="nil"/>
          <w:right w:val="nil"/>
          <w:between w:val="nil"/>
        </w:pBdr>
        <w:spacing w:line="360" w:lineRule="auto"/>
        <w:ind w:right="822"/>
        <w:jc w:val="both"/>
        <w:rPr>
          <w:rFonts w:ascii="Palatino Linotype" w:eastAsia="Palatino Linotype" w:hAnsi="Palatino Linotype" w:cs="Palatino Linotype"/>
          <w:b/>
        </w:rPr>
      </w:pPr>
    </w:p>
    <w:p w:rsidR="00E765DE" w:rsidRPr="000153C1" w:rsidRDefault="00E765DE" w:rsidP="00E765DE">
      <w:pPr>
        <w:tabs>
          <w:tab w:val="left" w:pos="284"/>
          <w:tab w:val="left" w:pos="8080"/>
        </w:tabs>
        <w:spacing w:line="360" w:lineRule="auto"/>
        <w:ind w:right="49"/>
        <w:jc w:val="both"/>
        <w:rPr>
          <w:rFonts w:ascii="Palatino Linotype" w:eastAsia="Palatino Linotype" w:hAnsi="Palatino Linotype" w:cs="Palatino Linotype"/>
        </w:rPr>
      </w:pPr>
      <w:r w:rsidRPr="000153C1">
        <w:rPr>
          <w:rFonts w:ascii="Palatino Linotype" w:eastAsia="Palatino Linotype" w:hAnsi="Palatino Linotype" w:cs="Palatino Linotype"/>
          <w:b/>
        </w:rPr>
        <w:t>TERCERO. NOTIFÍQUESE</w:t>
      </w:r>
      <w:r w:rsidRPr="000153C1">
        <w:rPr>
          <w:rFonts w:ascii="Palatino Linotype" w:eastAsia="Palatino Linotype" w:hAnsi="Palatino Linotype" w:cs="Palatino Linotype"/>
        </w:rPr>
        <w:t xml:space="preserve"> la presente resolución al Titular de la Unidad de Transparencia del Sujeto Obligado vía SAIMEX, para que conforme al artículo 186 último párrafo, 189 segundo párrafo y 194 de la Ley de Transparencia y Acceso a la Información Pública del Estado </w:t>
      </w:r>
      <w:r w:rsidRPr="000153C1">
        <w:rPr>
          <w:rFonts w:ascii="Palatino Linotype" w:eastAsia="Palatino Linotype" w:hAnsi="Palatino Linotype" w:cs="Palatino Linotype"/>
        </w:rPr>
        <w:lastRenderedPageBreak/>
        <w:t xml:space="preserve">de México y Municipios; </w:t>
      </w:r>
      <w:r w:rsidRPr="000153C1">
        <w:rPr>
          <w:rFonts w:ascii="Palatino Linotype" w:eastAsia="Palatino Linotype" w:hAnsi="Palatino Linotype" w:cs="Palatino Linotype"/>
          <w:b/>
        </w:rPr>
        <w:t>dé cumplimiento a lo ordenado dentro del plazo de diez días hábiles</w:t>
      </w:r>
      <w:r w:rsidRPr="000153C1">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765DE" w:rsidRPr="000153C1" w:rsidRDefault="00E765DE" w:rsidP="00E765DE">
      <w:pPr>
        <w:tabs>
          <w:tab w:val="left" w:pos="284"/>
          <w:tab w:val="left" w:pos="8080"/>
        </w:tabs>
        <w:spacing w:line="360" w:lineRule="auto"/>
        <w:ind w:right="49"/>
        <w:jc w:val="both"/>
        <w:rPr>
          <w:rFonts w:ascii="Palatino Linotype" w:eastAsia="Palatino Linotype" w:hAnsi="Palatino Linotype" w:cs="Palatino Linotype"/>
        </w:rPr>
      </w:pPr>
    </w:p>
    <w:p w:rsidR="00E765DE" w:rsidRPr="000153C1" w:rsidRDefault="00E765DE" w:rsidP="00E765DE">
      <w:pPr>
        <w:shd w:val="clear" w:color="auto" w:fill="FFFFFF"/>
        <w:tabs>
          <w:tab w:val="left" w:pos="284"/>
        </w:tabs>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CUARTO. Notifíquese </w:t>
      </w:r>
      <w:r w:rsidRPr="000153C1">
        <w:rPr>
          <w:rFonts w:ascii="Palatino Linotype" w:eastAsia="Palatino Linotype" w:hAnsi="Palatino Linotype" w:cs="Palatino Linotype"/>
        </w:rPr>
        <w:t xml:space="preserve">al </w:t>
      </w:r>
      <w:r w:rsidRPr="000153C1">
        <w:rPr>
          <w:rFonts w:ascii="Palatino Linotype" w:eastAsia="Palatino Linotype" w:hAnsi="Palatino Linotype" w:cs="Palatino Linotype"/>
          <w:b/>
        </w:rPr>
        <w:t xml:space="preserve">RECURRENTE </w:t>
      </w:r>
      <w:r w:rsidRPr="000153C1">
        <w:rPr>
          <w:rFonts w:ascii="Palatino Linotype" w:eastAsia="Palatino Linotype" w:hAnsi="Palatino Linotype" w:cs="Palatino Linotype"/>
        </w:rPr>
        <w:t xml:space="preserve">la presente resolución a través del Sistema de Acceso a la Información Mexiquense (SAIMEX). </w:t>
      </w:r>
    </w:p>
    <w:p w:rsidR="00E765DE" w:rsidRPr="000153C1" w:rsidRDefault="00E765DE" w:rsidP="00E765DE">
      <w:pPr>
        <w:shd w:val="clear" w:color="auto" w:fill="FFFFFF"/>
        <w:tabs>
          <w:tab w:val="left" w:pos="284"/>
        </w:tabs>
        <w:spacing w:line="360" w:lineRule="auto"/>
        <w:jc w:val="both"/>
        <w:rPr>
          <w:rFonts w:ascii="Palatino Linotype" w:eastAsia="Palatino Linotype" w:hAnsi="Palatino Linotype" w:cs="Palatino Linotype"/>
        </w:rPr>
      </w:pPr>
    </w:p>
    <w:p w:rsidR="00E765DE" w:rsidRPr="000153C1" w:rsidRDefault="00E765DE" w:rsidP="00E765DE">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QUINTO. </w:t>
      </w:r>
      <w:r w:rsidRPr="000153C1">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w:t>
      </w:r>
      <w:r w:rsidR="00844FED" w:rsidRPr="000153C1">
        <w:rPr>
          <w:rFonts w:ascii="Palatino Linotype" w:eastAsia="Palatino Linotype" w:hAnsi="Palatino Linotype" w:cs="Palatino Linotype"/>
        </w:rPr>
        <w:t xml:space="preserve">e plazo para el cumplimiento respecto del recurso de revisión </w:t>
      </w:r>
      <w:r w:rsidR="004C100F" w:rsidRPr="000153C1">
        <w:rPr>
          <w:rFonts w:ascii="Palatino Linotype" w:eastAsia="Palatino Linotype" w:hAnsi="Palatino Linotype" w:cs="Palatino Linotype"/>
          <w:b/>
        </w:rPr>
        <w:t>04616/INFOEM/IP/RR/2026</w:t>
      </w:r>
      <w:r w:rsidR="00844FED" w:rsidRPr="000153C1">
        <w:rPr>
          <w:rFonts w:ascii="Palatino Linotype" w:eastAsia="Palatino Linotype" w:hAnsi="Palatino Linotype" w:cs="Palatino Linotype"/>
          <w:b/>
        </w:rPr>
        <w:t>.</w:t>
      </w:r>
    </w:p>
    <w:p w:rsidR="00E765DE" w:rsidRPr="000153C1" w:rsidRDefault="00E765DE" w:rsidP="00E765DE">
      <w:pPr>
        <w:shd w:val="clear" w:color="auto" w:fill="FFFFFF"/>
        <w:spacing w:before="240" w:after="360"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b/>
        </w:rPr>
        <w:t>SEXTO.</w:t>
      </w:r>
      <w:r w:rsidRPr="000153C1">
        <w:rPr>
          <w:rFonts w:ascii="Palatino Linotype" w:eastAsia="Palatino Linotype" w:hAnsi="Palatino Linotype" w:cs="Palatino Linotype"/>
        </w:rPr>
        <w:t xml:space="preserve"> Se hace del conocimiento del RECURRENTE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1C6C43" w:rsidRPr="000153C1" w:rsidRDefault="001C6C43" w:rsidP="001C6C43">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b/>
        </w:rPr>
        <w:t xml:space="preserve">SÉPTIMO. </w:t>
      </w:r>
      <w:r w:rsidRPr="000153C1">
        <w:rPr>
          <w:rFonts w:ascii="Palatino Linotype" w:eastAsia="Palatino Linotype" w:hAnsi="Palatino Linotype" w:cs="Palatino Linotype"/>
        </w:rPr>
        <w:t>Hágase del conocimiento del</w:t>
      </w:r>
      <w:r w:rsidRPr="000153C1">
        <w:rPr>
          <w:rFonts w:ascii="Palatino Linotype" w:eastAsia="Palatino Linotype" w:hAnsi="Palatino Linotype" w:cs="Palatino Linotype"/>
          <w:b/>
        </w:rPr>
        <w:t xml:space="preserve"> RECURRENTE</w:t>
      </w:r>
      <w:r w:rsidRPr="000153C1">
        <w:rPr>
          <w:rFonts w:ascii="Palatino Linotype" w:eastAsia="Palatino Linotype" w:hAnsi="Palatino Linotype" w:cs="Palatino Linotype"/>
        </w:rPr>
        <w:t xml:space="preserve"> que la respuesta que dé el</w:t>
      </w:r>
      <w:r w:rsidRPr="000153C1">
        <w:rPr>
          <w:rFonts w:ascii="Palatino Linotype" w:eastAsia="Palatino Linotype" w:hAnsi="Palatino Linotype" w:cs="Palatino Linotype"/>
          <w:b/>
        </w:rPr>
        <w:t xml:space="preserve"> SUJETO OBLIGADO a la solicitud de información </w:t>
      </w:r>
      <w:hyperlink r:id="rId36" w:history="1">
        <w:r w:rsidRPr="000153C1">
          <w:rPr>
            <w:rStyle w:val="Hipervnculo"/>
            <w:rFonts w:ascii="Palatino Linotype" w:eastAsia="Palatino Linotype" w:hAnsi="Palatino Linotype" w:cs="Palatino Linotype"/>
            <w:b/>
            <w:bCs/>
            <w:color w:val="auto"/>
            <w:u w:val="none"/>
          </w:rPr>
          <w:t>00027/STMEM/IP/2026</w:t>
        </w:r>
      </w:hyperlink>
      <w:r w:rsidRPr="000153C1">
        <w:rPr>
          <w:rFonts w:ascii="Palatino Linotype" w:eastAsia="Palatino Linotype" w:hAnsi="Palatino Linotype" w:cs="Palatino Linotype"/>
          <w:b/>
        </w:rPr>
        <w:t>,</w:t>
      </w:r>
      <w:r w:rsidRPr="000153C1">
        <w:rPr>
          <w:rFonts w:ascii="Palatino Linotype" w:eastAsia="Palatino Linotype" w:hAnsi="Palatino Linotype" w:cs="Palatino Linotype"/>
        </w:rPr>
        <w:t xml:space="preserve"> derivada de la presente resolución es susceptible de ser impugnada nuevamente, mediante recurso de revisión, ante el </w:t>
      </w:r>
      <w:r w:rsidRPr="000153C1">
        <w:rPr>
          <w:rFonts w:ascii="Palatino Linotype" w:eastAsia="Palatino Linotype" w:hAnsi="Palatino Linotype" w:cs="Palatino Linotype"/>
        </w:rPr>
        <w:lastRenderedPageBreak/>
        <w:t>Instituto, en términos del artículo 179, último párrafo de la Ley de Transparencia y Acceso a la Información Pública del Estado de México y Municipios.</w:t>
      </w:r>
    </w:p>
    <w:p w:rsidR="001C6C43" w:rsidRPr="000153C1" w:rsidRDefault="001C6C43" w:rsidP="001C6C43">
      <w:pPr>
        <w:spacing w:line="360" w:lineRule="auto"/>
        <w:jc w:val="both"/>
        <w:rPr>
          <w:rFonts w:ascii="Palatino Linotype" w:eastAsia="Palatino Linotype" w:hAnsi="Palatino Linotype" w:cs="Palatino Linotype"/>
        </w:rPr>
      </w:pPr>
    </w:p>
    <w:p w:rsidR="00E765DE" w:rsidRPr="000153C1" w:rsidRDefault="001C6C43" w:rsidP="00E765DE">
      <w:pPr>
        <w:spacing w:line="360" w:lineRule="auto"/>
        <w:jc w:val="both"/>
        <w:rPr>
          <w:rFonts w:ascii="Palatino Linotype" w:eastAsia="Palatino Linotype" w:hAnsi="Palatino Linotype" w:cs="Palatino Linotype"/>
        </w:rPr>
      </w:pPr>
      <w:r w:rsidRPr="000153C1">
        <w:rPr>
          <w:rFonts w:ascii="Palatino Linotype" w:eastAsia="Palatino Linotype" w:hAnsi="Palatino Linotype" w:cs="Palatino Linotype"/>
          <w:b/>
        </w:rPr>
        <w:t>OCTAVO</w:t>
      </w:r>
      <w:r w:rsidR="00E765DE" w:rsidRPr="000153C1">
        <w:rPr>
          <w:rFonts w:ascii="Palatino Linotype" w:eastAsia="Palatino Linotype" w:hAnsi="Palatino Linotype" w:cs="Palatino Linotype"/>
        </w:rPr>
        <w:t xml:space="preserve">. </w:t>
      </w:r>
      <w:r w:rsidR="00E765DE" w:rsidRPr="000153C1">
        <w:rPr>
          <w:rFonts w:ascii="Palatino Linotype" w:eastAsia="Palatino Linotype" w:hAnsi="Palatino Linotype" w:cs="Palatino Linotype"/>
          <w:b/>
        </w:rPr>
        <w:t>Gírese</w:t>
      </w:r>
      <w:r w:rsidR="00E765DE" w:rsidRPr="000153C1">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00E765DE" w:rsidRPr="000153C1">
        <w:rPr>
          <w:rFonts w:ascii="Palatino Linotype" w:eastAsia="Palatino Linotype" w:hAnsi="Palatino Linotype" w:cs="Palatino Linotype"/>
          <w:b/>
        </w:rPr>
        <w:t>Considerando TERCERO</w:t>
      </w:r>
      <w:r w:rsidR="00E765DE" w:rsidRPr="000153C1">
        <w:rPr>
          <w:rFonts w:ascii="Palatino Linotype" w:eastAsia="Palatino Linotype" w:hAnsi="Palatino Linotype" w:cs="Palatino Linotype"/>
        </w:rPr>
        <w:t xml:space="preserve"> de la presente resolución.</w:t>
      </w:r>
    </w:p>
    <w:p w:rsidR="00E765DE" w:rsidRPr="000153C1" w:rsidRDefault="00E765DE" w:rsidP="00E765DE">
      <w:pPr>
        <w:spacing w:line="360" w:lineRule="auto"/>
        <w:jc w:val="both"/>
        <w:rPr>
          <w:rFonts w:ascii="Palatino Linotype" w:eastAsia="Palatino Linotype" w:hAnsi="Palatino Linotype" w:cs="Palatino Linotype"/>
        </w:rPr>
      </w:pPr>
    </w:p>
    <w:p w:rsidR="00FA326D" w:rsidRPr="000153C1" w:rsidRDefault="00FA326D" w:rsidP="00FA326D">
      <w:pPr>
        <w:spacing w:before="240" w:after="240" w:line="360" w:lineRule="auto"/>
        <w:ind w:firstLine="1"/>
        <w:jc w:val="both"/>
        <w:rPr>
          <w:rFonts w:ascii="Palatino Linotype" w:hAnsi="Palatino Linotype"/>
        </w:rPr>
      </w:pPr>
      <w:bookmarkStart w:id="14" w:name="_Hlk99014733"/>
      <w:r w:rsidRPr="000153C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0153C1">
        <w:rPr>
          <w:rFonts w:ascii="Palatino Linotype" w:hAnsi="Palatino Linotype" w:cs="Palatino Linotype"/>
          <w:color w:val="000000" w:themeColor="text1"/>
        </w:rPr>
        <w:t>ALEXIS TAPIA RAMÍREZ.</w:t>
      </w:r>
    </w:p>
    <w:bookmarkEnd w:id="14"/>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spacing w:before="240" w:after="360" w:line="360" w:lineRule="auto"/>
        <w:jc w:val="both"/>
        <w:rPr>
          <w:rFonts w:ascii="Palatino Linotype" w:eastAsia="Palatino Linotype" w:hAnsi="Palatino Linotype" w:cs="Palatino Linotype"/>
        </w:rPr>
      </w:pPr>
    </w:p>
    <w:p w:rsidR="00E765DE" w:rsidRPr="000153C1" w:rsidRDefault="00E765DE" w:rsidP="00E765DE">
      <w:pPr>
        <w:rPr>
          <w:rFonts w:ascii="Palatino Linotype" w:eastAsia="Palatino Linotype" w:hAnsi="Palatino Linotype" w:cs="Palatino Linotype"/>
        </w:rPr>
      </w:pPr>
    </w:p>
    <w:p w:rsidR="00E765DE" w:rsidRPr="000153C1" w:rsidRDefault="00E765DE" w:rsidP="00E765DE">
      <w:pPr>
        <w:rPr>
          <w:rFonts w:ascii="Palatino Linotype" w:hAnsi="Palatino Linotype"/>
        </w:rPr>
      </w:pPr>
    </w:p>
    <w:p w:rsidR="00E765DE" w:rsidRPr="000153C1" w:rsidRDefault="00E765DE" w:rsidP="00E765DE">
      <w:pPr>
        <w:rPr>
          <w:rFonts w:ascii="Palatino Linotype" w:hAnsi="Palatino Linotype"/>
        </w:rPr>
      </w:pPr>
    </w:p>
    <w:p w:rsidR="00E765DE" w:rsidRPr="000153C1" w:rsidRDefault="00E765DE" w:rsidP="00E765DE">
      <w:pPr>
        <w:rPr>
          <w:rFonts w:ascii="Palatino Linotype" w:hAnsi="Palatino Linotype"/>
        </w:rPr>
      </w:pPr>
    </w:p>
    <w:p w:rsidR="00E765DE" w:rsidRPr="000153C1" w:rsidRDefault="00E765DE" w:rsidP="00E765DE">
      <w:pPr>
        <w:rPr>
          <w:rFonts w:ascii="Palatino Linotype" w:hAnsi="Palatino Linotype"/>
        </w:rPr>
      </w:pPr>
    </w:p>
    <w:p w:rsidR="00716518" w:rsidRPr="000153C1" w:rsidRDefault="00716518"/>
    <w:sectPr w:rsidR="00716518" w:rsidRPr="000153C1" w:rsidSect="000153C1">
      <w:headerReference w:type="even" r:id="rId37"/>
      <w:headerReference w:type="default" r:id="rId38"/>
      <w:footerReference w:type="default" r:id="rId39"/>
      <w:headerReference w:type="first" r:id="rId40"/>
      <w:footerReference w:type="first" r:id="rId41"/>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ABD" w:rsidRDefault="00136ABD" w:rsidP="00E765DE">
      <w:r>
        <w:separator/>
      </w:r>
    </w:p>
  </w:endnote>
  <w:endnote w:type="continuationSeparator" w:id="0">
    <w:p w:rsidR="00136ABD" w:rsidRDefault="00136ABD" w:rsidP="00E7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00F" w:rsidRDefault="004C100F">
    <w:pPr>
      <w:pBdr>
        <w:top w:val="nil"/>
        <w:left w:val="nil"/>
        <w:bottom w:val="nil"/>
        <w:right w:val="nil"/>
        <w:between w:val="nil"/>
      </w:pBdr>
      <w:tabs>
        <w:tab w:val="center" w:pos="4419"/>
        <w:tab w:val="right" w:pos="8838"/>
      </w:tabs>
      <w:jc w:val="right"/>
      <w:rPr>
        <w:color w:val="000000"/>
      </w:rPr>
    </w:pPr>
  </w:p>
  <w:p w:rsidR="004C100F" w:rsidRPr="000153C1" w:rsidRDefault="004C100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153C1">
      <w:rPr>
        <w:rFonts w:ascii="Palatino Linotype" w:hAnsi="Palatino Linotype"/>
        <w:color w:val="000000"/>
        <w:sz w:val="22"/>
      </w:rPr>
      <w:t xml:space="preserve">Página </w:t>
    </w:r>
    <w:r w:rsidRPr="000153C1">
      <w:rPr>
        <w:rFonts w:ascii="Palatino Linotype" w:hAnsi="Palatino Linotype"/>
        <w:b/>
        <w:color w:val="000000"/>
        <w:sz w:val="22"/>
      </w:rPr>
      <w:fldChar w:fldCharType="begin"/>
    </w:r>
    <w:r w:rsidRPr="000153C1">
      <w:rPr>
        <w:rFonts w:ascii="Palatino Linotype" w:hAnsi="Palatino Linotype"/>
        <w:b/>
        <w:color w:val="000000"/>
        <w:sz w:val="22"/>
      </w:rPr>
      <w:instrText>PAGE</w:instrText>
    </w:r>
    <w:r w:rsidRPr="000153C1">
      <w:rPr>
        <w:rFonts w:ascii="Palatino Linotype" w:hAnsi="Palatino Linotype"/>
        <w:b/>
        <w:color w:val="000000"/>
        <w:sz w:val="22"/>
      </w:rPr>
      <w:fldChar w:fldCharType="separate"/>
    </w:r>
    <w:r w:rsidR="00A84007">
      <w:rPr>
        <w:rFonts w:ascii="Palatino Linotype" w:hAnsi="Palatino Linotype"/>
        <w:b/>
        <w:noProof/>
        <w:color w:val="000000"/>
        <w:sz w:val="22"/>
      </w:rPr>
      <w:t>37</w:t>
    </w:r>
    <w:r w:rsidRPr="000153C1">
      <w:rPr>
        <w:rFonts w:ascii="Palatino Linotype" w:hAnsi="Palatino Linotype"/>
        <w:b/>
        <w:color w:val="000000"/>
        <w:sz w:val="22"/>
      </w:rPr>
      <w:fldChar w:fldCharType="end"/>
    </w:r>
    <w:r w:rsidRPr="000153C1">
      <w:rPr>
        <w:rFonts w:ascii="Palatino Linotype" w:hAnsi="Palatino Linotype"/>
        <w:color w:val="000000"/>
        <w:sz w:val="22"/>
      </w:rPr>
      <w:t xml:space="preserve"> de </w:t>
    </w:r>
    <w:r w:rsidRPr="000153C1">
      <w:rPr>
        <w:rFonts w:ascii="Palatino Linotype" w:hAnsi="Palatino Linotype"/>
        <w:b/>
        <w:color w:val="000000"/>
        <w:sz w:val="22"/>
      </w:rPr>
      <w:fldChar w:fldCharType="begin"/>
    </w:r>
    <w:r w:rsidRPr="000153C1">
      <w:rPr>
        <w:rFonts w:ascii="Palatino Linotype" w:hAnsi="Palatino Linotype"/>
        <w:b/>
        <w:color w:val="000000"/>
        <w:sz w:val="22"/>
      </w:rPr>
      <w:instrText>NUMPAGES</w:instrText>
    </w:r>
    <w:r w:rsidRPr="000153C1">
      <w:rPr>
        <w:rFonts w:ascii="Palatino Linotype" w:hAnsi="Palatino Linotype"/>
        <w:b/>
        <w:color w:val="000000"/>
        <w:sz w:val="22"/>
      </w:rPr>
      <w:fldChar w:fldCharType="separate"/>
    </w:r>
    <w:r w:rsidR="00A84007">
      <w:rPr>
        <w:rFonts w:ascii="Palatino Linotype" w:hAnsi="Palatino Linotype"/>
        <w:b/>
        <w:noProof/>
        <w:color w:val="000000"/>
        <w:sz w:val="22"/>
      </w:rPr>
      <w:t>51</w:t>
    </w:r>
    <w:r w:rsidRPr="000153C1">
      <w:rPr>
        <w:rFonts w:ascii="Palatino Linotype" w:hAnsi="Palatino Linotype"/>
        <w:b/>
        <w:color w:val="000000"/>
        <w:sz w:val="22"/>
      </w:rPr>
      <w:fldChar w:fldCharType="end"/>
    </w:r>
  </w:p>
  <w:p w:rsidR="004C100F" w:rsidRDefault="004C100F">
    <w:pPr>
      <w:pBdr>
        <w:top w:val="nil"/>
        <w:left w:val="nil"/>
        <w:bottom w:val="nil"/>
        <w:right w:val="nil"/>
        <w:between w:val="nil"/>
      </w:pBdr>
      <w:tabs>
        <w:tab w:val="center" w:pos="4419"/>
        <w:tab w:val="right" w:pos="8838"/>
      </w:tabs>
      <w:rPr>
        <w:color w:val="000000"/>
      </w:rPr>
    </w:pPr>
  </w:p>
  <w:p w:rsidR="004C100F" w:rsidRDefault="004C100F"/>
  <w:p w:rsidR="004C100F" w:rsidRDefault="004C100F"/>
  <w:p w:rsidR="004C100F" w:rsidRDefault="004C10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00F" w:rsidRPr="000153C1" w:rsidRDefault="004C100F">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153C1">
      <w:rPr>
        <w:rFonts w:ascii="Palatino Linotype" w:hAnsi="Palatino Linotype"/>
        <w:color w:val="000000"/>
        <w:sz w:val="22"/>
      </w:rPr>
      <w:t xml:space="preserve">Página </w:t>
    </w:r>
    <w:r w:rsidRPr="000153C1">
      <w:rPr>
        <w:rFonts w:ascii="Palatino Linotype" w:hAnsi="Palatino Linotype"/>
        <w:b/>
        <w:color w:val="000000"/>
        <w:sz w:val="22"/>
      </w:rPr>
      <w:fldChar w:fldCharType="begin"/>
    </w:r>
    <w:r w:rsidRPr="000153C1">
      <w:rPr>
        <w:rFonts w:ascii="Palatino Linotype" w:hAnsi="Palatino Linotype"/>
        <w:b/>
        <w:color w:val="000000"/>
        <w:sz w:val="22"/>
      </w:rPr>
      <w:instrText>PAGE</w:instrText>
    </w:r>
    <w:r w:rsidRPr="000153C1">
      <w:rPr>
        <w:rFonts w:ascii="Palatino Linotype" w:hAnsi="Palatino Linotype"/>
        <w:b/>
        <w:color w:val="000000"/>
        <w:sz w:val="22"/>
      </w:rPr>
      <w:fldChar w:fldCharType="separate"/>
    </w:r>
    <w:r w:rsidR="00A84007">
      <w:rPr>
        <w:rFonts w:ascii="Palatino Linotype" w:hAnsi="Palatino Linotype"/>
        <w:b/>
        <w:noProof/>
        <w:color w:val="000000"/>
        <w:sz w:val="22"/>
      </w:rPr>
      <w:t>1</w:t>
    </w:r>
    <w:r w:rsidRPr="000153C1">
      <w:rPr>
        <w:rFonts w:ascii="Palatino Linotype" w:hAnsi="Palatino Linotype"/>
        <w:b/>
        <w:color w:val="000000"/>
        <w:sz w:val="22"/>
      </w:rPr>
      <w:fldChar w:fldCharType="end"/>
    </w:r>
    <w:r w:rsidRPr="000153C1">
      <w:rPr>
        <w:rFonts w:ascii="Palatino Linotype" w:hAnsi="Palatino Linotype"/>
        <w:color w:val="000000"/>
        <w:sz w:val="22"/>
      </w:rPr>
      <w:t xml:space="preserve"> de </w:t>
    </w:r>
    <w:r w:rsidRPr="000153C1">
      <w:rPr>
        <w:rFonts w:ascii="Palatino Linotype" w:hAnsi="Palatino Linotype"/>
        <w:b/>
        <w:color w:val="000000"/>
        <w:sz w:val="22"/>
      </w:rPr>
      <w:fldChar w:fldCharType="begin"/>
    </w:r>
    <w:r w:rsidRPr="000153C1">
      <w:rPr>
        <w:rFonts w:ascii="Palatino Linotype" w:hAnsi="Palatino Linotype"/>
        <w:b/>
        <w:color w:val="000000"/>
        <w:sz w:val="22"/>
      </w:rPr>
      <w:instrText>NUMPAGES</w:instrText>
    </w:r>
    <w:r w:rsidRPr="000153C1">
      <w:rPr>
        <w:rFonts w:ascii="Palatino Linotype" w:hAnsi="Palatino Linotype"/>
        <w:b/>
        <w:color w:val="000000"/>
        <w:sz w:val="22"/>
      </w:rPr>
      <w:fldChar w:fldCharType="separate"/>
    </w:r>
    <w:r w:rsidR="00A84007">
      <w:rPr>
        <w:rFonts w:ascii="Palatino Linotype" w:hAnsi="Palatino Linotype"/>
        <w:b/>
        <w:noProof/>
        <w:color w:val="000000"/>
        <w:sz w:val="22"/>
      </w:rPr>
      <w:t>51</w:t>
    </w:r>
    <w:r w:rsidRPr="000153C1">
      <w:rPr>
        <w:rFonts w:ascii="Palatino Linotype" w:hAnsi="Palatino Linotype"/>
        <w:b/>
        <w:color w:val="000000"/>
        <w:sz w:val="22"/>
      </w:rPr>
      <w:fldChar w:fldCharType="end"/>
    </w:r>
  </w:p>
  <w:p w:rsidR="004C100F" w:rsidRDefault="004C100F">
    <w:pPr>
      <w:pBdr>
        <w:top w:val="nil"/>
        <w:left w:val="nil"/>
        <w:bottom w:val="nil"/>
        <w:right w:val="nil"/>
        <w:between w:val="nil"/>
      </w:pBdr>
      <w:tabs>
        <w:tab w:val="center" w:pos="4419"/>
        <w:tab w:val="right" w:pos="8838"/>
      </w:tabs>
      <w:rPr>
        <w:color w:val="000000"/>
      </w:rPr>
    </w:pPr>
  </w:p>
  <w:p w:rsidR="004C100F" w:rsidRDefault="004C100F"/>
  <w:p w:rsidR="004C100F" w:rsidRDefault="004C100F"/>
  <w:p w:rsidR="004C100F" w:rsidRDefault="004C10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ABD" w:rsidRDefault="00136ABD" w:rsidP="00E765DE">
      <w:r>
        <w:separator/>
      </w:r>
    </w:p>
  </w:footnote>
  <w:footnote w:type="continuationSeparator" w:id="0">
    <w:p w:rsidR="00136ABD" w:rsidRDefault="00136ABD" w:rsidP="00E765DE">
      <w:r>
        <w:continuationSeparator/>
      </w:r>
    </w:p>
  </w:footnote>
  <w:footnote w:id="1">
    <w:p w:rsidR="004C100F" w:rsidRDefault="004C100F" w:rsidP="00C16347">
      <w:pPr>
        <w:pStyle w:val="Textonotapie"/>
      </w:pPr>
      <w:r>
        <w:rPr>
          <w:rStyle w:val="Refdenotaalpie"/>
        </w:rPr>
        <w:footnoteRef/>
      </w:r>
      <w:r>
        <w:t xml:space="preserve"> </w:t>
      </w:r>
      <w:hyperlink r:id="rId1" w:history="1">
        <w:r w:rsidRPr="008A46CF">
          <w:rPr>
            <w:rStyle w:val="Hipervnculo"/>
          </w:rPr>
          <w:t>https://legislacion.edomex.gob.mx/sites/legislacion.edomex.gob.mx/files/files/pdf/ley/vig/leyvig083.pdf</w:t>
        </w:r>
      </w:hyperlink>
    </w:p>
    <w:p w:rsidR="004C100F" w:rsidRDefault="004C100F" w:rsidP="00C1634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00F" w:rsidRDefault="00136AB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216;mso-position-horizontal:center;mso-position-horizontal-relative:margin;mso-position-vertical:center;mso-position-vertical-relative:margin">
          <v:imagedata r:id="rId1" o:title="image1"/>
          <w10:wrap anchorx="margin" anchory="margin"/>
        </v:shape>
      </w:pict>
    </w:r>
  </w:p>
  <w:p w:rsidR="004C100F" w:rsidRDefault="004C100F"/>
  <w:p w:rsidR="004C100F" w:rsidRDefault="004C100F"/>
  <w:p w:rsidR="004C100F" w:rsidRDefault="004C10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1843"/>
      <w:gridCol w:w="8505"/>
    </w:tblGrid>
    <w:tr w:rsidR="004C100F" w:rsidTr="000153C1">
      <w:trPr>
        <w:trHeight w:val="1435"/>
      </w:trPr>
      <w:tc>
        <w:tcPr>
          <w:tcW w:w="1843" w:type="dxa"/>
          <w:shd w:val="clear" w:color="auto" w:fill="auto"/>
        </w:tcPr>
        <w:p w:rsidR="004C100F" w:rsidRDefault="004C100F">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505" w:type="dxa"/>
          <w:shd w:val="clear" w:color="auto" w:fill="auto"/>
        </w:tcPr>
        <w:tbl>
          <w:tblPr>
            <w:tblW w:w="8043" w:type="dxa"/>
            <w:tblInd w:w="884" w:type="dxa"/>
            <w:tblBorders>
              <w:top w:val="nil"/>
              <w:left w:val="nil"/>
              <w:bottom w:val="nil"/>
              <w:right w:val="nil"/>
              <w:insideH w:val="nil"/>
              <w:insideV w:val="nil"/>
            </w:tblBorders>
            <w:tblLayout w:type="fixed"/>
            <w:tblLook w:val="0400" w:firstRow="0" w:lastRow="0" w:firstColumn="0" w:lastColumn="0" w:noHBand="0" w:noVBand="1"/>
          </w:tblPr>
          <w:tblGrid>
            <w:gridCol w:w="2691"/>
            <w:gridCol w:w="5106"/>
            <w:gridCol w:w="246"/>
          </w:tblGrid>
          <w:tr w:rsidR="004C100F" w:rsidTr="000153C1">
            <w:trPr>
              <w:trHeight w:val="144"/>
            </w:trPr>
            <w:tc>
              <w:tcPr>
                <w:tcW w:w="2691" w:type="dxa"/>
              </w:tcPr>
              <w:p w:rsidR="004C100F" w:rsidRPr="000153C1" w:rsidRDefault="004C100F">
                <w:pPr>
                  <w:tabs>
                    <w:tab w:val="right" w:pos="8838"/>
                  </w:tabs>
                  <w:ind w:left="-74" w:right="-105"/>
                  <w:rPr>
                    <w:rFonts w:ascii="Palatino Linotype" w:eastAsia="Palatino Linotype" w:hAnsi="Palatino Linotype" w:cs="Palatino Linotype"/>
                    <w:b/>
                    <w:szCs w:val="22"/>
                  </w:rPr>
                </w:pPr>
                <w:r w:rsidRPr="000153C1">
                  <w:rPr>
                    <w:rFonts w:ascii="Palatino Linotype" w:eastAsia="Palatino Linotype" w:hAnsi="Palatino Linotype" w:cs="Palatino Linotype"/>
                    <w:b/>
                    <w:szCs w:val="22"/>
                  </w:rPr>
                  <w:t>Recurso de Revisión:</w:t>
                </w:r>
              </w:p>
            </w:tc>
            <w:tc>
              <w:tcPr>
                <w:tcW w:w="5106" w:type="dxa"/>
              </w:tcPr>
              <w:p w:rsidR="004C100F" w:rsidRPr="000153C1" w:rsidRDefault="004C100F" w:rsidP="000153C1">
                <w:pPr>
                  <w:tabs>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szCs w:val="22"/>
                  </w:rPr>
                  <w:t>04613/INFOEM/IP/RR/2026 y Acumulados</w:t>
                </w:r>
              </w:p>
            </w:tc>
            <w:tc>
              <w:tcPr>
                <w:tcW w:w="246" w:type="dxa"/>
              </w:tcPr>
              <w:p w:rsidR="004C100F" w:rsidRDefault="004C100F">
                <w:pPr>
                  <w:tabs>
                    <w:tab w:val="right" w:pos="8838"/>
                  </w:tabs>
                  <w:ind w:left="-74" w:right="-105"/>
                  <w:jc w:val="both"/>
                  <w:rPr>
                    <w:rFonts w:ascii="Palatino Linotype" w:eastAsia="Palatino Linotype" w:hAnsi="Palatino Linotype" w:cs="Palatino Linotype"/>
                    <w:sz w:val="22"/>
                    <w:szCs w:val="22"/>
                  </w:rPr>
                </w:pPr>
              </w:p>
            </w:tc>
          </w:tr>
          <w:tr w:rsidR="004C100F" w:rsidTr="000153C1">
            <w:trPr>
              <w:trHeight w:val="283"/>
            </w:trPr>
            <w:tc>
              <w:tcPr>
                <w:tcW w:w="2691" w:type="dxa"/>
              </w:tcPr>
              <w:p w:rsidR="004C100F" w:rsidRPr="000153C1" w:rsidRDefault="004C100F">
                <w:pPr>
                  <w:tabs>
                    <w:tab w:val="right" w:pos="8838"/>
                  </w:tabs>
                  <w:ind w:left="-74" w:right="-105"/>
                  <w:rPr>
                    <w:rFonts w:ascii="Palatino Linotype" w:eastAsia="Palatino Linotype" w:hAnsi="Palatino Linotype" w:cs="Palatino Linotype"/>
                    <w:b/>
                    <w:szCs w:val="22"/>
                  </w:rPr>
                </w:pPr>
                <w:r w:rsidRPr="000153C1">
                  <w:rPr>
                    <w:rFonts w:ascii="Palatino Linotype" w:eastAsia="Palatino Linotype" w:hAnsi="Palatino Linotype" w:cs="Palatino Linotype"/>
                    <w:b/>
                    <w:szCs w:val="22"/>
                  </w:rPr>
                  <w:t>Sujeto Obligado:</w:t>
                </w:r>
              </w:p>
            </w:tc>
            <w:tc>
              <w:tcPr>
                <w:tcW w:w="5106" w:type="dxa"/>
              </w:tcPr>
              <w:p w:rsidR="004C100F" w:rsidRPr="000153C1" w:rsidRDefault="004C100F" w:rsidP="00E765DE">
                <w:pPr>
                  <w:tabs>
                    <w:tab w:val="left" w:pos="2834"/>
                    <w:tab w:val="right" w:pos="8838"/>
                  </w:tabs>
                  <w:ind w:left="-3" w:right="-805"/>
                  <w:rPr>
                    <w:rFonts w:ascii="Palatino Linotype" w:eastAsia="Palatino Linotype" w:hAnsi="Palatino Linotype" w:cs="Palatino Linotype"/>
                    <w:bCs/>
                    <w:szCs w:val="22"/>
                  </w:rPr>
                </w:pPr>
                <w:r w:rsidRPr="000153C1">
                  <w:rPr>
                    <w:rFonts w:ascii="Palatino Linotype" w:eastAsia="Palatino Linotype" w:hAnsi="Palatino Linotype" w:cs="Palatino Linotype"/>
                    <w:bCs/>
                    <w:szCs w:val="22"/>
                  </w:rPr>
                  <w:t xml:space="preserve">Sistema de Transporte Masivo y </w:t>
                </w:r>
              </w:p>
              <w:p w:rsidR="004C100F" w:rsidRPr="000153C1" w:rsidRDefault="004C100F" w:rsidP="00E765DE">
                <w:pPr>
                  <w:tabs>
                    <w:tab w:val="left" w:pos="2834"/>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bCs/>
                    <w:szCs w:val="22"/>
                  </w:rPr>
                  <w:t>Teleférico del Estado de México</w:t>
                </w:r>
              </w:p>
            </w:tc>
            <w:tc>
              <w:tcPr>
                <w:tcW w:w="246" w:type="dxa"/>
              </w:tcPr>
              <w:p w:rsidR="004C100F" w:rsidRDefault="004C100F">
                <w:pPr>
                  <w:tabs>
                    <w:tab w:val="left" w:pos="2834"/>
                    <w:tab w:val="right" w:pos="8838"/>
                  </w:tabs>
                  <w:ind w:left="-74" w:right="-105"/>
                  <w:jc w:val="both"/>
                  <w:rPr>
                    <w:rFonts w:ascii="Palatino Linotype" w:eastAsia="Palatino Linotype" w:hAnsi="Palatino Linotype" w:cs="Palatino Linotype"/>
                    <w:sz w:val="22"/>
                    <w:szCs w:val="22"/>
                  </w:rPr>
                </w:pPr>
              </w:p>
            </w:tc>
          </w:tr>
          <w:tr w:rsidR="004C100F" w:rsidTr="000153C1">
            <w:trPr>
              <w:trHeight w:val="283"/>
            </w:trPr>
            <w:tc>
              <w:tcPr>
                <w:tcW w:w="2691" w:type="dxa"/>
              </w:tcPr>
              <w:p w:rsidR="004C100F" w:rsidRPr="000153C1" w:rsidRDefault="004C100F">
                <w:pPr>
                  <w:tabs>
                    <w:tab w:val="right" w:pos="8838"/>
                  </w:tabs>
                  <w:ind w:left="-74" w:right="-105"/>
                  <w:rPr>
                    <w:rFonts w:ascii="Palatino Linotype" w:eastAsia="Palatino Linotype" w:hAnsi="Palatino Linotype" w:cs="Palatino Linotype"/>
                    <w:b/>
                    <w:szCs w:val="22"/>
                  </w:rPr>
                </w:pPr>
                <w:r w:rsidRPr="000153C1">
                  <w:rPr>
                    <w:rFonts w:ascii="Palatino Linotype" w:eastAsia="Palatino Linotype" w:hAnsi="Palatino Linotype" w:cs="Palatino Linotype"/>
                    <w:b/>
                    <w:szCs w:val="22"/>
                  </w:rPr>
                  <w:t>Comisionada Ponente:</w:t>
                </w:r>
              </w:p>
            </w:tc>
            <w:tc>
              <w:tcPr>
                <w:tcW w:w="5106" w:type="dxa"/>
              </w:tcPr>
              <w:p w:rsidR="004C100F" w:rsidRPr="000153C1" w:rsidRDefault="004C100F">
                <w:pPr>
                  <w:tabs>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szCs w:val="22"/>
                  </w:rPr>
                  <w:t>María del Rosario Mejía Ayala</w:t>
                </w:r>
              </w:p>
            </w:tc>
            <w:tc>
              <w:tcPr>
                <w:tcW w:w="246" w:type="dxa"/>
              </w:tcPr>
              <w:p w:rsidR="004C100F" w:rsidRDefault="004C100F">
                <w:pPr>
                  <w:tabs>
                    <w:tab w:val="right" w:pos="8838"/>
                  </w:tabs>
                  <w:ind w:left="-74" w:right="-105"/>
                  <w:jc w:val="both"/>
                  <w:rPr>
                    <w:rFonts w:ascii="Palatino Linotype" w:eastAsia="Palatino Linotype" w:hAnsi="Palatino Linotype" w:cs="Palatino Linotype"/>
                    <w:sz w:val="22"/>
                    <w:szCs w:val="22"/>
                  </w:rPr>
                </w:pPr>
              </w:p>
            </w:tc>
          </w:tr>
        </w:tbl>
        <w:p w:rsidR="004C100F" w:rsidRDefault="004C100F">
          <w:pPr>
            <w:tabs>
              <w:tab w:val="right" w:pos="8838"/>
            </w:tabs>
            <w:ind w:left="-28"/>
            <w:jc w:val="both"/>
            <w:rPr>
              <w:rFonts w:ascii="Arial" w:eastAsia="Arial" w:hAnsi="Arial" w:cs="Arial"/>
              <w:b/>
              <w:sz w:val="22"/>
              <w:szCs w:val="22"/>
            </w:rPr>
          </w:pPr>
        </w:p>
      </w:tc>
    </w:tr>
  </w:tbl>
  <w:p w:rsidR="004C100F" w:rsidRPr="000153C1" w:rsidRDefault="00136ABD" w:rsidP="000153C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76.65pt;margin-top:-132.35pt;width:663.5pt;height:12in;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15" w:type="dxa"/>
      <w:tblLayout w:type="fixed"/>
      <w:tblLook w:val="0400" w:firstRow="0" w:lastRow="0" w:firstColumn="0" w:lastColumn="0" w:noHBand="0" w:noVBand="1"/>
    </w:tblPr>
    <w:tblGrid>
      <w:gridCol w:w="1560"/>
      <w:gridCol w:w="8655"/>
    </w:tblGrid>
    <w:tr w:rsidR="004C100F">
      <w:trPr>
        <w:trHeight w:val="1435"/>
      </w:trPr>
      <w:tc>
        <w:tcPr>
          <w:tcW w:w="1560" w:type="dxa"/>
          <w:shd w:val="clear" w:color="auto" w:fill="auto"/>
        </w:tcPr>
        <w:p w:rsidR="004C100F" w:rsidRDefault="004C100F">
          <w:pPr>
            <w:tabs>
              <w:tab w:val="right" w:pos="4273"/>
            </w:tabs>
            <w:rPr>
              <w:rFonts w:ascii="Garamond" w:eastAsia="Garamond" w:hAnsi="Garamond" w:cs="Garamond"/>
              <w:sz w:val="22"/>
              <w:szCs w:val="22"/>
            </w:rPr>
          </w:pPr>
        </w:p>
      </w:tc>
      <w:tc>
        <w:tcPr>
          <w:tcW w:w="8655" w:type="dxa"/>
          <w:shd w:val="clear" w:color="auto" w:fill="auto"/>
        </w:tcPr>
        <w:tbl>
          <w:tblPr>
            <w:tblW w:w="9044"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549"/>
            <w:gridCol w:w="4110"/>
            <w:gridCol w:w="2385"/>
          </w:tblGrid>
          <w:tr w:rsidR="004C100F" w:rsidTr="000153C1">
            <w:trPr>
              <w:trHeight w:val="144"/>
            </w:trPr>
            <w:tc>
              <w:tcPr>
                <w:tcW w:w="2549" w:type="dxa"/>
              </w:tcPr>
              <w:p w:rsidR="004C100F" w:rsidRPr="000153C1" w:rsidRDefault="004C100F">
                <w:pPr>
                  <w:tabs>
                    <w:tab w:val="right" w:pos="8838"/>
                  </w:tabs>
                  <w:ind w:left="-74" w:right="-105"/>
                  <w:rPr>
                    <w:rFonts w:ascii="Palatino Linotype" w:eastAsia="Palatino Linotype" w:hAnsi="Palatino Linotype" w:cs="Palatino Linotype"/>
                    <w:b/>
                    <w:szCs w:val="22"/>
                  </w:rPr>
                </w:pPr>
                <w:bookmarkStart w:id="15" w:name="_heading=h.lnxbz9" w:colFirst="0" w:colLast="0"/>
                <w:bookmarkEnd w:id="15"/>
                <w:r w:rsidRPr="000153C1">
                  <w:rPr>
                    <w:rFonts w:ascii="Palatino Linotype" w:eastAsia="Palatino Linotype" w:hAnsi="Palatino Linotype" w:cs="Palatino Linotype"/>
                    <w:b/>
                    <w:szCs w:val="22"/>
                  </w:rPr>
                  <w:t>Recurso de Revisión:</w:t>
                </w:r>
              </w:p>
            </w:tc>
            <w:tc>
              <w:tcPr>
                <w:tcW w:w="4110" w:type="dxa"/>
              </w:tcPr>
              <w:p w:rsidR="004C100F" w:rsidRPr="000153C1" w:rsidRDefault="004C100F">
                <w:pPr>
                  <w:tabs>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szCs w:val="22"/>
                  </w:rPr>
                  <w:t xml:space="preserve">4613/INFOEM/IP/RR/2026 y </w:t>
                </w:r>
              </w:p>
              <w:p w:rsidR="004C100F" w:rsidRPr="000153C1" w:rsidRDefault="004C100F">
                <w:pPr>
                  <w:tabs>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szCs w:val="22"/>
                  </w:rPr>
                  <w:t>Acumulados</w:t>
                </w:r>
              </w:p>
            </w:tc>
            <w:tc>
              <w:tcPr>
                <w:tcW w:w="2385" w:type="dxa"/>
              </w:tcPr>
              <w:p w:rsidR="004C100F" w:rsidRDefault="004C100F">
                <w:pPr>
                  <w:tabs>
                    <w:tab w:val="right" w:pos="8838"/>
                  </w:tabs>
                  <w:ind w:left="-74" w:right="-105"/>
                  <w:jc w:val="both"/>
                  <w:rPr>
                    <w:rFonts w:ascii="Palatino Linotype" w:eastAsia="Palatino Linotype" w:hAnsi="Palatino Linotype" w:cs="Palatino Linotype"/>
                    <w:sz w:val="22"/>
                    <w:szCs w:val="22"/>
                  </w:rPr>
                </w:pPr>
              </w:p>
            </w:tc>
          </w:tr>
          <w:tr w:rsidR="004C100F" w:rsidTr="000153C1">
            <w:trPr>
              <w:trHeight w:val="144"/>
            </w:trPr>
            <w:tc>
              <w:tcPr>
                <w:tcW w:w="2549" w:type="dxa"/>
              </w:tcPr>
              <w:p w:rsidR="004C100F" w:rsidRPr="000153C1" w:rsidRDefault="004C100F">
                <w:pPr>
                  <w:tabs>
                    <w:tab w:val="right" w:pos="8838"/>
                  </w:tabs>
                  <w:ind w:left="-74" w:right="-105"/>
                  <w:rPr>
                    <w:rFonts w:ascii="Palatino Linotype" w:eastAsia="Palatino Linotype" w:hAnsi="Palatino Linotype" w:cs="Palatino Linotype"/>
                    <w:b/>
                    <w:szCs w:val="22"/>
                  </w:rPr>
                </w:pPr>
                <w:bookmarkStart w:id="16" w:name="_heading=h.35nkun2" w:colFirst="0" w:colLast="0"/>
                <w:bookmarkEnd w:id="16"/>
                <w:r w:rsidRPr="000153C1">
                  <w:rPr>
                    <w:rFonts w:ascii="Palatino Linotype" w:eastAsia="Palatino Linotype" w:hAnsi="Palatino Linotype" w:cs="Palatino Linotype"/>
                    <w:b/>
                    <w:szCs w:val="22"/>
                  </w:rPr>
                  <w:t>Recurrente:</w:t>
                </w:r>
              </w:p>
            </w:tc>
            <w:tc>
              <w:tcPr>
                <w:tcW w:w="4110" w:type="dxa"/>
              </w:tcPr>
              <w:p w:rsidR="004C100F" w:rsidRPr="000153C1" w:rsidRDefault="00A84007">
                <w:pPr>
                  <w:tabs>
                    <w:tab w:val="left" w:pos="3122"/>
                    <w:tab w:val="right" w:pos="8838"/>
                  </w:tabs>
                  <w:ind w:right="-805"/>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p>
            </w:tc>
            <w:tc>
              <w:tcPr>
                <w:tcW w:w="2385" w:type="dxa"/>
              </w:tcPr>
              <w:p w:rsidR="004C100F" w:rsidRDefault="004C100F">
                <w:pPr>
                  <w:tabs>
                    <w:tab w:val="left" w:pos="3122"/>
                    <w:tab w:val="right" w:pos="8838"/>
                  </w:tabs>
                  <w:ind w:right="-105"/>
                  <w:jc w:val="both"/>
                  <w:rPr>
                    <w:rFonts w:ascii="Palatino Linotype" w:eastAsia="Palatino Linotype" w:hAnsi="Palatino Linotype" w:cs="Palatino Linotype"/>
                    <w:sz w:val="22"/>
                    <w:szCs w:val="22"/>
                  </w:rPr>
                </w:pPr>
              </w:p>
            </w:tc>
          </w:tr>
          <w:tr w:rsidR="004C100F" w:rsidTr="000153C1">
            <w:trPr>
              <w:trHeight w:val="283"/>
            </w:trPr>
            <w:tc>
              <w:tcPr>
                <w:tcW w:w="2549" w:type="dxa"/>
              </w:tcPr>
              <w:p w:rsidR="004C100F" w:rsidRPr="000153C1" w:rsidRDefault="004C100F">
                <w:pPr>
                  <w:tabs>
                    <w:tab w:val="right" w:pos="8838"/>
                  </w:tabs>
                  <w:ind w:left="-74" w:right="-105"/>
                  <w:rPr>
                    <w:rFonts w:ascii="Palatino Linotype" w:eastAsia="Palatino Linotype" w:hAnsi="Palatino Linotype" w:cs="Palatino Linotype"/>
                    <w:b/>
                    <w:szCs w:val="22"/>
                  </w:rPr>
                </w:pPr>
                <w:r w:rsidRPr="000153C1">
                  <w:rPr>
                    <w:rFonts w:ascii="Palatino Linotype" w:eastAsia="Palatino Linotype" w:hAnsi="Palatino Linotype" w:cs="Palatino Linotype"/>
                    <w:b/>
                    <w:szCs w:val="22"/>
                  </w:rPr>
                  <w:t>Sujeto Obligado:</w:t>
                </w:r>
              </w:p>
            </w:tc>
            <w:tc>
              <w:tcPr>
                <w:tcW w:w="4110" w:type="dxa"/>
              </w:tcPr>
              <w:p w:rsidR="004C100F" w:rsidRPr="000153C1" w:rsidRDefault="004C100F">
                <w:pPr>
                  <w:tabs>
                    <w:tab w:val="left" w:pos="2834"/>
                    <w:tab w:val="right" w:pos="8838"/>
                  </w:tabs>
                  <w:ind w:left="-3" w:right="-805"/>
                  <w:rPr>
                    <w:rFonts w:ascii="Palatino Linotype" w:eastAsia="Palatino Linotype" w:hAnsi="Palatino Linotype" w:cs="Palatino Linotype"/>
                    <w:bCs/>
                    <w:szCs w:val="22"/>
                  </w:rPr>
                </w:pPr>
                <w:r w:rsidRPr="000153C1">
                  <w:rPr>
                    <w:rFonts w:ascii="Palatino Linotype" w:eastAsia="Palatino Linotype" w:hAnsi="Palatino Linotype" w:cs="Palatino Linotype"/>
                    <w:bCs/>
                    <w:szCs w:val="22"/>
                  </w:rPr>
                  <w:t xml:space="preserve">Sistema de Transporte Masivo y </w:t>
                </w:r>
              </w:p>
              <w:p w:rsidR="004C100F" w:rsidRPr="000153C1" w:rsidRDefault="004C100F">
                <w:pPr>
                  <w:tabs>
                    <w:tab w:val="left" w:pos="2834"/>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bCs/>
                    <w:szCs w:val="22"/>
                  </w:rPr>
                  <w:t>Teleférico del Estado de México</w:t>
                </w:r>
              </w:p>
            </w:tc>
            <w:tc>
              <w:tcPr>
                <w:tcW w:w="2385" w:type="dxa"/>
              </w:tcPr>
              <w:p w:rsidR="004C100F" w:rsidRDefault="004C100F">
                <w:pPr>
                  <w:tabs>
                    <w:tab w:val="left" w:pos="2834"/>
                    <w:tab w:val="right" w:pos="8838"/>
                  </w:tabs>
                  <w:ind w:left="-74" w:right="-105"/>
                  <w:jc w:val="both"/>
                  <w:rPr>
                    <w:rFonts w:ascii="Palatino Linotype" w:eastAsia="Palatino Linotype" w:hAnsi="Palatino Linotype" w:cs="Palatino Linotype"/>
                    <w:sz w:val="22"/>
                    <w:szCs w:val="22"/>
                  </w:rPr>
                </w:pPr>
              </w:p>
            </w:tc>
          </w:tr>
          <w:tr w:rsidR="004C100F" w:rsidTr="000153C1">
            <w:trPr>
              <w:trHeight w:val="283"/>
            </w:trPr>
            <w:tc>
              <w:tcPr>
                <w:tcW w:w="2549" w:type="dxa"/>
              </w:tcPr>
              <w:p w:rsidR="004C100F" w:rsidRPr="000153C1" w:rsidRDefault="004C100F">
                <w:pPr>
                  <w:tabs>
                    <w:tab w:val="right" w:pos="8838"/>
                  </w:tabs>
                  <w:ind w:left="-74" w:right="-105"/>
                  <w:rPr>
                    <w:rFonts w:ascii="Palatino Linotype" w:eastAsia="Palatino Linotype" w:hAnsi="Palatino Linotype" w:cs="Palatino Linotype"/>
                    <w:b/>
                    <w:szCs w:val="22"/>
                  </w:rPr>
                </w:pPr>
                <w:r w:rsidRPr="000153C1">
                  <w:rPr>
                    <w:rFonts w:ascii="Palatino Linotype" w:eastAsia="Palatino Linotype" w:hAnsi="Palatino Linotype" w:cs="Palatino Linotype"/>
                    <w:b/>
                    <w:szCs w:val="22"/>
                  </w:rPr>
                  <w:t>Comisionada Ponente:</w:t>
                </w:r>
              </w:p>
            </w:tc>
            <w:tc>
              <w:tcPr>
                <w:tcW w:w="4110" w:type="dxa"/>
              </w:tcPr>
              <w:p w:rsidR="004C100F" w:rsidRPr="000153C1" w:rsidRDefault="004C100F">
                <w:pPr>
                  <w:tabs>
                    <w:tab w:val="right" w:pos="8838"/>
                  </w:tabs>
                  <w:ind w:left="-3" w:right="-805"/>
                  <w:rPr>
                    <w:rFonts w:ascii="Palatino Linotype" w:eastAsia="Palatino Linotype" w:hAnsi="Palatino Linotype" w:cs="Palatino Linotype"/>
                    <w:szCs w:val="22"/>
                  </w:rPr>
                </w:pPr>
                <w:r w:rsidRPr="000153C1">
                  <w:rPr>
                    <w:rFonts w:ascii="Palatino Linotype" w:eastAsia="Palatino Linotype" w:hAnsi="Palatino Linotype" w:cs="Palatino Linotype"/>
                    <w:szCs w:val="22"/>
                  </w:rPr>
                  <w:t>María del Rosario Mejía Ayala</w:t>
                </w:r>
              </w:p>
            </w:tc>
            <w:tc>
              <w:tcPr>
                <w:tcW w:w="2385" w:type="dxa"/>
              </w:tcPr>
              <w:p w:rsidR="004C100F" w:rsidRDefault="004C100F">
                <w:pPr>
                  <w:tabs>
                    <w:tab w:val="right" w:pos="8838"/>
                  </w:tabs>
                  <w:ind w:left="-74" w:right="-105"/>
                  <w:jc w:val="both"/>
                  <w:rPr>
                    <w:rFonts w:ascii="Palatino Linotype" w:eastAsia="Palatino Linotype" w:hAnsi="Palatino Linotype" w:cs="Palatino Linotype"/>
                    <w:sz w:val="22"/>
                    <w:szCs w:val="22"/>
                  </w:rPr>
                </w:pPr>
              </w:p>
            </w:tc>
          </w:tr>
        </w:tbl>
        <w:p w:rsidR="004C100F" w:rsidRDefault="004C100F">
          <w:pPr>
            <w:tabs>
              <w:tab w:val="right" w:pos="8838"/>
            </w:tabs>
            <w:ind w:left="-28"/>
            <w:jc w:val="both"/>
            <w:rPr>
              <w:rFonts w:ascii="Arial" w:eastAsia="Arial" w:hAnsi="Arial" w:cs="Arial"/>
              <w:b/>
              <w:sz w:val="22"/>
              <w:szCs w:val="22"/>
            </w:rPr>
          </w:pPr>
        </w:p>
      </w:tc>
    </w:tr>
  </w:tbl>
  <w:p w:rsidR="004C100F" w:rsidRPr="000153C1" w:rsidRDefault="00136ABD">
    <w:pPr>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9.2pt;margin-top:-151.9pt;width:663.5pt;height:12in;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44CE8"/>
    <w:multiLevelType w:val="hybridMultilevel"/>
    <w:tmpl w:val="99EA4DF0"/>
    <w:lvl w:ilvl="0" w:tplc="EBACBF32">
      <w:start w:val="25"/>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6E548F"/>
    <w:multiLevelType w:val="hybridMultilevel"/>
    <w:tmpl w:val="808C0E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4838D8"/>
    <w:multiLevelType w:val="hybridMultilevel"/>
    <w:tmpl w:val="E004B9F2"/>
    <w:lvl w:ilvl="0" w:tplc="EBACBF32">
      <w:start w:val="25"/>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85D6F45"/>
    <w:multiLevelType w:val="hybridMultilevel"/>
    <w:tmpl w:val="9D3C8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9365D8"/>
    <w:multiLevelType w:val="multilevel"/>
    <w:tmpl w:val="D902CC2E"/>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0767B2"/>
    <w:multiLevelType w:val="multilevel"/>
    <w:tmpl w:val="D1E6EA7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B20654"/>
    <w:multiLevelType w:val="hybridMultilevel"/>
    <w:tmpl w:val="35D82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4046A8"/>
    <w:multiLevelType w:val="multilevel"/>
    <w:tmpl w:val="9C4C8BD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317490"/>
    <w:multiLevelType w:val="hybridMultilevel"/>
    <w:tmpl w:val="02EC67D8"/>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11F15FE"/>
    <w:multiLevelType w:val="hybridMultilevel"/>
    <w:tmpl w:val="BD48F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31E1D9D"/>
    <w:multiLevelType w:val="hybridMultilevel"/>
    <w:tmpl w:val="D4822CE2"/>
    <w:lvl w:ilvl="0" w:tplc="2A1600E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542556F6"/>
    <w:multiLevelType w:val="multilevel"/>
    <w:tmpl w:val="E5A6C7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60839D1"/>
    <w:multiLevelType w:val="hybridMultilevel"/>
    <w:tmpl w:val="D374A1EC"/>
    <w:lvl w:ilvl="0" w:tplc="F0A0BF90">
      <w:start w:val="1"/>
      <w:numFmt w:val="decimal"/>
      <w:lvlText w:val="%1."/>
      <w:lvlJc w:val="left"/>
      <w:pPr>
        <w:ind w:left="360"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7D3E401C">
      <w:start w:val="1"/>
      <w:numFmt w:val="upp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D95628B"/>
    <w:multiLevelType w:val="multilevel"/>
    <w:tmpl w:val="9808D6F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ascii="Palatino Linotype" w:eastAsia="Palatino Linotype" w:hAnsi="Palatino Linotype" w:cs="Palatino Linotyp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4"/>
  </w:num>
  <w:num w:numId="3">
    <w:abstractNumId w:val="6"/>
  </w:num>
  <w:num w:numId="4">
    <w:abstractNumId w:val="2"/>
  </w:num>
  <w:num w:numId="5">
    <w:abstractNumId w:val="0"/>
  </w:num>
  <w:num w:numId="6">
    <w:abstractNumId w:val="12"/>
  </w:num>
  <w:num w:numId="7">
    <w:abstractNumId w:val="13"/>
  </w:num>
  <w:num w:numId="8">
    <w:abstractNumId w:val="18"/>
  </w:num>
  <w:num w:numId="9">
    <w:abstractNumId w:val="1"/>
  </w:num>
  <w:num w:numId="10">
    <w:abstractNumId w:val="9"/>
  </w:num>
  <w:num w:numId="11">
    <w:abstractNumId w:val="17"/>
  </w:num>
  <w:num w:numId="12">
    <w:abstractNumId w:val="3"/>
  </w:num>
  <w:num w:numId="13">
    <w:abstractNumId w:val="10"/>
  </w:num>
  <w:num w:numId="14">
    <w:abstractNumId w:val="15"/>
  </w:num>
  <w:num w:numId="15">
    <w:abstractNumId w:val="16"/>
  </w:num>
  <w:num w:numId="16">
    <w:abstractNumId w:val="11"/>
  </w:num>
  <w:num w:numId="17">
    <w:abstractNumId w:val="5"/>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DE"/>
    <w:rsid w:val="000153C1"/>
    <w:rsid w:val="000D60B4"/>
    <w:rsid w:val="000E3137"/>
    <w:rsid w:val="00135E74"/>
    <w:rsid w:val="00136ABD"/>
    <w:rsid w:val="001938D5"/>
    <w:rsid w:val="001C6C43"/>
    <w:rsid w:val="00212FF1"/>
    <w:rsid w:val="00251906"/>
    <w:rsid w:val="00253D4A"/>
    <w:rsid w:val="002A4087"/>
    <w:rsid w:val="002B5AEC"/>
    <w:rsid w:val="002F0268"/>
    <w:rsid w:val="002F13F5"/>
    <w:rsid w:val="00392026"/>
    <w:rsid w:val="003B3F3C"/>
    <w:rsid w:val="004C100F"/>
    <w:rsid w:val="004C3045"/>
    <w:rsid w:val="004D7387"/>
    <w:rsid w:val="00505678"/>
    <w:rsid w:val="00605B48"/>
    <w:rsid w:val="00643880"/>
    <w:rsid w:val="00651D7E"/>
    <w:rsid w:val="006C2231"/>
    <w:rsid w:val="00716518"/>
    <w:rsid w:val="00754D7F"/>
    <w:rsid w:val="007868AE"/>
    <w:rsid w:val="00844FED"/>
    <w:rsid w:val="00871730"/>
    <w:rsid w:val="00883F6E"/>
    <w:rsid w:val="00901CEB"/>
    <w:rsid w:val="00910D71"/>
    <w:rsid w:val="0091648A"/>
    <w:rsid w:val="0093215C"/>
    <w:rsid w:val="00A074BF"/>
    <w:rsid w:val="00A220AC"/>
    <w:rsid w:val="00A2425C"/>
    <w:rsid w:val="00A35EA0"/>
    <w:rsid w:val="00A84007"/>
    <w:rsid w:val="00C16347"/>
    <w:rsid w:val="00D119B6"/>
    <w:rsid w:val="00D209C0"/>
    <w:rsid w:val="00D71748"/>
    <w:rsid w:val="00DC5420"/>
    <w:rsid w:val="00E05F2A"/>
    <w:rsid w:val="00E765DE"/>
    <w:rsid w:val="00F078C6"/>
    <w:rsid w:val="00FA14AA"/>
    <w:rsid w:val="00FA326D"/>
    <w:rsid w:val="00FC1A83"/>
    <w:rsid w:val="00FD5C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BD0AA6E-6EE8-4A22-8507-9DE7E2AE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65DE"/>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E765DE"/>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E765DE"/>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uiPriority w:val="9"/>
    <w:unhideWhenUsed/>
    <w:qFormat/>
    <w:rsid w:val="00C16347"/>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765DE"/>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E765DE"/>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765DE"/>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E765DE"/>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E765DE"/>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E765D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E765D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E765DE"/>
    <w:rPr>
      <w:vertAlign w:val="superscript"/>
    </w:rPr>
  </w:style>
  <w:style w:type="paragraph" w:styleId="Piedepgina">
    <w:name w:val="footer"/>
    <w:basedOn w:val="Normal"/>
    <w:link w:val="PiedepginaCar"/>
    <w:uiPriority w:val="99"/>
    <w:unhideWhenUsed/>
    <w:rsid w:val="00E765DE"/>
    <w:pPr>
      <w:tabs>
        <w:tab w:val="center" w:pos="4419"/>
        <w:tab w:val="right" w:pos="8838"/>
      </w:tabs>
    </w:pPr>
  </w:style>
  <w:style w:type="character" w:customStyle="1" w:styleId="PiedepginaCar">
    <w:name w:val="Pie de página Car"/>
    <w:basedOn w:val="Fuentedeprrafopredeter"/>
    <w:link w:val="Piedepgina"/>
    <w:uiPriority w:val="99"/>
    <w:rsid w:val="00E765DE"/>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uiPriority w:val="9"/>
    <w:rsid w:val="00C16347"/>
    <w:rPr>
      <w:rFonts w:asciiTheme="majorHAnsi" w:eastAsiaTheme="majorEastAsia" w:hAnsiTheme="majorHAnsi" w:cstheme="majorBidi"/>
      <w:color w:val="1F4D78"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41482">
      <w:bodyDiv w:val="1"/>
      <w:marLeft w:val="0"/>
      <w:marRight w:val="0"/>
      <w:marTop w:val="0"/>
      <w:marBottom w:val="0"/>
      <w:divBdr>
        <w:top w:val="none" w:sz="0" w:space="0" w:color="auto"/>
        <w:left w:val="none" w:sz="0" w:space="0" w:color="auto"/>
        <w:bottom w:val="none" w:sz="0" w:space="0" w:color="auto"/>
        <w:right w:val="none" w:sz="0" w:space="0" w:color="auto"/>
      </w:divBdr>
    </w:div>
    <w:div w:id="1276213857">
      <w:bodyDiv w:val="1"/>
      <w:marLeft w:val="0"/>
      <w:marRight w:val="0"/>
      <w:marTop w:val="0"/>
      <w:marBottom w:val="0"/>
      <w:divBdr>
        <w:top w:val="none" w:sz="0" w:space="0" w:color="auto"/>
        <w:left w:val="none" w:sz="0" w:space="0" w:color="auto"/>
        <w:bottom w:val="none" w:sz="0" w:space="0" w:color="auto"/>
        <w:right w:val="none" w:sz="0" w:space="0" w:color="auto"/>
      </w:divBdr>
      <w:divsChild>
        <w:div w:id="799811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abrirAcuse(772119);" TargetMode="External"/><Relationship Id="rId18" Type="http://schemas.openxmlformats.org/officeDocument/2006/relationships/hyperlink" Target="javascript:abrirAcuse(772119);" TargetMode="External"/><Relationship Id="rId26" Type="http://schemas.openxmlformats.org/officeDocument/2006/relationships/image" Target="media/image6.png"/><Relationship Id="rId39" Type="http://schemas.openxmlformats.org/officeDocument/2006/relationships/footer" Target="footer1.xml"/><Relationship Id="rId21" Type="http://schemas.openxmlformats.org/officeDocument/2006/relationships/image" Target="media/image1.png"/><Relationship Id="rId34" Type="http://schemas.openxmlformats.org/officeDocument/2006/relationships/hyperlink" Target="javascript:abrirAcuse(772120);" TargetMode="External"/><Relationship Id="rId42" Type="http://schemas.openxmlformats.org/officeDocument/2006/relationships/fontTable" Target="fontTable.xml"/><Relationship Id="rId7" Type="http://schemas.openxmlformats.org/officeDocument/2006/relationships/hyperlink" Target="javascript:abrirAcuse(772117);" TargetMode="External"/><Relationship Id="rId2" Type="http://schemas.openxmlformats.org/officeDocument/2006/relationships/styles" Target="styles.xml"/><Relationship Id="rId16" Type="http://schemas.openxmlformats.org/officeDocument/2006/relationships/hyperlink" Target="https://www.saimex.org.mx/saimex/solicitud/downloadAttach/2755048.page" TargetMode="External"/><Relationship Id="rId20" Type="http://schemas.openxmlformats.org/officeDocument/2006/relationships/hyperlink" Target="javascript:abrirAcuse(772118);" TargetMode="External"/><Relationship Id="rId29" Type="http://schemas.openxmlformats.org/officeDocument/2006/relationships/hyperlink" Target="javascript:abrirAcuse(772119);"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abrirAcuse(772118);" TargetMode="External"/><Relationship Id="rId24" Type="http://schemas.openxmlformats.org/officeDocument/2006/relationships/image" Target="media/image4.png"/><Relationship Id="rId32" Type="http://schemas.openxmlformats.org/officeDocument/2006/relationships/hyperlink" Target="javascript:abrirAcuse(772117);"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javascript:abrirAcuse(772118);" TargetMode="External"/><Relationship Id="rId23" Type="http://schemas.openxmlformats.org/officeDocument/2006/relationships/image" Target="media/image3.png"/><Relationship Id="rId28" Type="http://schemas.openxmlformats.org/officeDocument/2006/relationships/hyperlink" Target="javascript:abrirAcuse(772117);" TargetMode="External"/><Relationship Id="rId36" Type="http://schemas.openxmlformats.org/officeDocument/2006/relationships/hyperlink" Target="javascript:abrirAcuse(772119);" TargetMode="External"/><Relationship Id="rId10" Type="http://schemas.openxmlformats.org/officeDocument/2006/relationships/hyperlink" Target="javascript:abrirAcuse(774995);" TargetMode="External"/><Relationship Id="rId19" Type="http://schemas.openxmlformats.org/officeDocument/2006/relationships/hyperlink" Target="javascript:abrirAcuse(772120);" TargetMode="External"/><Relationship Id="rId31" Type="http://schemas.openxmlformats.org/officeDocument/2006/relationships/hyperlink" Target="javascript:abrirAcuse(772118);" TargetMode="External"/><Relationship Id="rId4" Type="http://schemas.openxmlformats.org/officeDocument/2006/relationships/webSettings" Target="webSettings.xml"/><Relationship Id="rId9" Type="http://schemas.openxmlformats.org/officeDocument/2006/relationships/hyperlink" Target="javascript:abrirAcuse(772120);" TargetMode="External"/><Relationship Id="rId14" Type="http://schemas.openxmlformats.org/officeDocument/2006/relationships/hyperlink" Target="javascript:abrirAcuse(772120);"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javascript:abrirAcuse(772120);" TargetMode="External"/><Relationship Id="rId35" Type="http://schemas.openxmlformats.org/officeDocument/2006/relationships/hyperlink" Target="javascript:abrirAcuse(772118);" TargetMode="External"/><Relationship Id="rId43" Type="http://schemas.openxmlformats.org/officeDocument/2006/relationships/theme" Target="theme/theme1.xml"/><Relationship Id="rId8" Type="http://schemas.openxmlformats.org/officeDocument/2006/relationships/hyperlink" Target="javascript:abrirAcuse(772119);" TargetMode="External"/><Relationship Id="rId3" Type="http://schemas.openxmlformats.org/officeDocument/2006/relationships/settings" Target="settings.xml"/><Relationship Id="rId12" Type="http://schemas.openxmlformats.org/officeDocument/2006/relationships/hyperlink" Target="javascript:abrirAcuse(772117);" TargetMode="External"/><Relationship Id="rId17" Type="http://schemas.openxmlformats.org/officeDocument/2006/relationships/hyperlink" Target="javascript:abrirAcuse(772117);" TargetMode="External"/><Relationship Id="rId25" Type="http://schemas.openxmlformats.org/officeDocument/2006/relationships/image" Target="media/image5.png"/><Relationship Id="rId33" Type="http://schemas.openxmlformats.org/officeDocument/2006/relationships/hyperlink" Target="javascript:abrirAcuse(772119);"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51</Pages>
  <Words>11093</Words>
  <Characters>61015</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2026-06-29T16:02:00Z</cp:lastPrinted>
  <dcterms:created xsi:type="dcterms:W3CDTF">2026-06-22T19:30:00Z</dcterms:created>
  <dcterms:modified xsi:type="dcterms:W3CDTF">2026-07-03T17:36:00Z</dcterms:modified>
</cp:coreProperties>
</file>