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3C763834" w:rsidR="00566EB9" w:rsidRPr="00A32DA8"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A32DA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32DA8">
        <w:rPr>
          <w:rFonts w:ascii="Palatino Linotype" w:eastAsia="Palatino Linotype" w:hAnsi="Palatino Linotype" w:cs="Palatino Linotype"/>
          <w:b/>
          <w:sz w:val="22"/>
          <w:szCs w:val="22"/>
        </w:rPr>
        <w:t xml:space="preserve">a </w:t>
      </w:r>
      <w:r w:rsidR="0047602D" w:rsidRPr="00A32DA8">
        <w:rPr>
          <w:rFonts w:ascii="Palatino Linotype" w:eastAsia="Palatino Linotype" w:hAnsi="Palatino Linotype" w:cs="Palatino Linotype"/>
          <w:b/>
          <w:sz w:val="22"/>
          <w:szCs w:val="22"/>
        </w:rPr>
        <w:t>cinco de febrero</w:t>
      </w:r>
      <w:r w:rsidR="009502A3" w:rsidRPr="00A32DA8">
        <w:rPr>
          <w:rFonts w:ascii="Palatino Linotype" w:eastAsia="Palatino Linotype" w:hAnsi="Palatino Linotype" w:cs="Palatino Linotype"/>
          <w:b/>
          <w:sz w:val="22"/>
          <w:szCs w:val="22"/>
        </w:rPr>
        <w:t xml:space="preserve"> de dos mil veintiséis</w:t>
      </w:r>
      <w:r w:rsidRPr="00A32DA8">
        <w:rPr>
          <w:rFonts w:ascii="Palatino Linotype" w:eastAsia="Palatino Linotype" w:hAnsi="Palatino Linotype" w:cs="Palatino Linotype"/>
          <w:sz w:val="22"/>
          <w:szCs w:val="22"/>
        </w:rPr>
        <w:t xml:space="preserve">. </w:t>
      </w:r>
    </w:p>
    <w:p w14:paraId="74DCE31D" w14:textId="3AFA0641" w:rsidR="00566EB9" w:rsidRPr="00A32DA8"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A32DA8">
        <w:rPr>
          <w:rFonts w:ascii="Palatino Linotype" w:eastAsia="Palatino Linotype" w:hAnsi="Palatino Linotype" w:cs="Palatino Linotype"/>
          <w:b/>
          <w:sz w:val="22"/>
          <w:szCs w:val="22"/>
        </w:rPr>
        <w:t>Visto</w:t>
      </w:r>
      <w:r w:rsidRPr="00A32DA8">
        <w:rPr>
          <w:rFonts w:ascii="Palatino Linotype" w:eastAsia="Palatino Linotype" w:hAnsi="Palatino Linotype" w:cs="Palatino Linotype"/>
          <w:sz w:val="22"/>
          <w:szCs w:val="22"/>
        </w:rPr>
        <w:t xml:space="preserve"> el expediente formado con motivo del recurso de revisión </w:t>
      </w:r>
      <w:r w:rsidR="000B7385" w:rsidRPr="00A32DA8">
        <w:rPr>
          <w:rFonts w:ascii="Palatino Linotype" w:eastAsia="Palatino Linotype" w:hAnsi="Palatino Linotype" w:cs="Palatino Linotype"/>
          <w:b/>
          <w:sz w:val="22"/>
          <w:szCs w:val="22"/>
        </w:rPr>
        <w:t>1</w:t>
      </w:r>
      <w:r w:rsidR="009502A3" w:rsidRPr="00A32DA8">
        <w:rPr>
          <w:rFonts w:ascii="Palatino Linotype" w:eastAsia="Palatino Linotype" w:hAnsi="Palatino Linotype" w:cs="Palatino Linotype"/>
          <w:b/>
          <w:sz w:val="22"/>
          <w:szCs w:val="22"/>
        </w:rPr>
        <w:t>408</w:t>
      </w:r>
      <w:r w:rsidR="000B7385" w:rsidRPr="00A32DA8">
        <w:rPr>
          <w:rFonts w:ascii="Palatino Linotype" w:eastAsia="Palatino Linotype" w:hAnsi="Palatino Linotype" w:cs="Palatino Linotype"/>
          <w:b/>
          <w:sz w:val="22"/>
          <w:szCs w:val="22"/>
        </w:rPr>
        <w:t>4</w:t>
      </w:r>
      <w:r w:rsidRPr="00A32DA8">
        <w:rPr>
          <w:rFonts w:ascii="Palatino Linotype" w:eastAsia="Palatino Linotype" w:hAnsi="Palatino Linotype" w:cs="Palatino Linotype"/>
          <w:b/>
          <w:sz w:val="22"/>
          <w:szCs w:val="22"/>
        </w:rPr>
        <w:t>/INFOEM/IP/RR/2025</w:t>
      </w:r>
      <w:r w:rsidRPr="00A32DA8">
        <w:rPr>
          <w:rFonts w:ascii="Palatino Linotype" w:eastAsia="Palatino Linotype" w:hAnsi="Palatino Linotype" w:cs="Palatino Linotype"/>
          <w:sz w:val="22"/>
          <w:szCs w:val="22"/>
        </w:rPr>
        <w:t>, interpuesto por</w:t>
      </w:r>
      <w:r w:rsidR="003F0A9C" w:rsidRPr="00A32DA8">
        <w:t xml:space="preserve"> </w:t>
      </w:r>
      <w:r w:rsidR="001E141A" w:rsidRPr="00A32DA8">
        <w:rPr>
          <w:rFonts w:ascii="Palatino Linotype" w:eastAsia="Palatino Linotype" w:hAnsi="Palatino Linotype" w:cs="Palatino Linotype"/>
          <w:b/>
          <w:sz w:val="22"/>
        </w:rPr>
        <w:t>una persona usuaria del Sistema de Acceso a la Información Mexiquense que no proporcionó nombre</w:t>
      </w:r>
      <w:r w:rsidRPr="00A32DA8">
        <w:rPr>
          <w:rFonts w:ascii="Palatino Linotype" w:eastAsia="Palatino Linotype" w:hAnsi="Palatino Linotype" w:cs="Palatino Linotype"/>
          <w:b/>
          <w:sz w:val="22"/>
          <w:szCs w:val="22"/>
        </w:rPr>
        <w:t>,</w:t>
      </w:r>
      <w:r w:rsidRPr="00A32DA8">
        <w:rPr>
          <w:rFonts w:ascii="Palatino Linotype" w:eastAsia="Palatino Linotype" w:hAnsi="Palatino Linotype" w:cs="Palatino Linotype"/>
          <w:sz w:val="22"/>
          <w:szCs w:val="22"/>
        </w:rPr>
        <w:t xml:space="preserve"> en lo sucesivo</w:t>
      </w:r>
      <w:r w:rsidRPr="00A32DA8">
        <w:rPr>
          <w:rFonts w:ascii="Palatino Linotype" w:eastAsia="Palatino Linotype" w:hAnsi="Palatino Linotype" w:cs="Palatino Linotype"/>
          <w:b/>
          <w:sz w:val="22"/>
          <w:szCs w:val="22"/>
        </w:rPr>
        <w:t xml:space="preserve"> la parte</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xml:space="preserve"> en contra de la respuesta a su solicitud por parte del</w:t>
      </w:r>
      <w:r w:rsidR="003F0A9C" w:rsidRPr="00A32DA8">
        <w:rPr>
          <w:rFonts w:ascii="Palatino Linotype" w:eastAsia="Palatino Linotype" w:hAnsi="Palatino Linotype" w:cs="Palatino Linotype"/>
          <w:sz w:val="22"/>
          <w:szCs w:val="22"/>
        </w:rPr>
        <w:t xml:space="preserve"> </w:t>
      </w:r>
      <w:r w:rsidR="009502A3" w:rsidRPr="00A32DA8">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r w:rsidR="00C30DDF" w:rsidRPr="00A32DA8">
        <w:rPr>
          <w:rFonts w:ascii="Palatino Linotype" w:eastAsia="Palatino Linotype" w:hAnsi="Palatino Linotype" w:cs="Palatino Linotype"/>
          <w:b/>
          <w:bCs/>
          <w:sz w:val="22"/>
          <w:szCs w:val="22"/>
        </w:rPr>
        <w:t>,</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 xml:space="preserve">en lo sucesivo el </w:t>
      </w:r>
      <w:r w:rsidRPr="00A32DA8">
        <w:rPr>
          <w:rFonts w:ascii="Palatino Linotype" w:eastAsia="Palatino Linotype" w:hAnsi="Palatino Linotype" w:cs="Palatino Linotype"/>
          <w:b/>
          <w:sz w:val="22"/>
          <w:szCs w:val="22"/>
        </w:rPr>
        <w:t xml:space="preserve">Sujeto Obligado, </w:t>
      </w:r>
      <w:r w:rsidRPr="00A32DA8">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A32DA8" w:rsidRDefault="00D41CCE">
      <w:pPr>
        <w:spacing w:before="240" w:after="240" w:line="360" w:lineRule="auto"/>
        <w:jc w:val="center"/>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I. A N T E C E D E N T E S</w:t>
      </w:r>
    </w:p>
    <w:p w14:paraId="336C0FED" w14:textId="6B381AA0" w:rsidR="00566EB9" w:rsidRPr="00A32DA8" w:rsidRDefault="00D41CCE">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1. Solicitud de acceso a la información.</w:t>
      </w:r>
      <w:r w:rsidRPr="00A32DA8">
        <w:rPr>
          <w:rFonts w:ascii="Palatino Linotype" w:eastAsia="Palatino Linotype" w:hAnsi="Palatino Linotype" w:cs="Palatino Linotype"/>
          <w:sz w:val="22"/>
          <w:szCs w:val="22"/>
        </w:rPr>
        <w:t xml:space="preserve"> El</w:t>
      </w:r>
      <w:r w:rsidR="00B253BE" w:rsidRPr="00A32DA8">
        <w:rPr>
          <w:rFonts w:ascii="Palatino Linotype" w:eastAsia="Palatino Linotype" w:hAnsi="Palatino Linotype" w:cs="Palatino Linotype"/>
          <w:sz w:val="22"/>
          <w:szCs w:val="22"/>
        </w:rPr>
        <w:t xml:space="preserve"> </w:t>
      </w:r>
      <w:r w:rsidR="009502A3" w:rsidRPr="00A32DA8">
        <w:rPr>
          <w:rFonts w:ascii="Palatino Linotype" w:eastAsia="Palatino Linotype" w:hAnsi="Palatino Linotype" w:cs="Palatino Linotype"/>
          <w:b/>
          <w:sz w:val="22"/>
          <w:szCs w:val="22"/>
        </w:rPr>
        <w:t>veintiséis de noviembre de dos mil veinticinco</w:t>
      </w:r>
      <w:r w:rsidRPr="00A32DA8">
        <w:rPr>
          <w:rFonts w:ascii="Palatino Linotype" w:eastAsia="Palatino Linotype" w:hAnsi="Palatino Linotype" w:cs="Palatino Linotype"/>
          <w:b/>
          <w:sz w:val="22"/>
          <w:szCs w:val="22"/>
        </w:rPr>
        <w:t>,</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la parte</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 xml:space="preserve">Recurrente </w:t>
      </w:r>
      <w:r w:rsidRPr="00A32DA8">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la solicitud de acceso a la información pública a la que se le asignó el </w:t>
      </w:r>
      <w:r w:rsidR="005D6FD9" w:rsidRPr="00A32DA8">
        <w:rPr>
          <w:rFonts w:ascii="Palatino Linotype" w:eastAsia="Palatino Linotype" w:hAnsi="Palatino Linotype" w:cs="Palatino Linotype"/>
          <w:sz w:val="22"/>
          <w:szCs w:val="22"/>
        </w:rPr>
        <w:t>número</w:t>
      </w:r>
      <w:r w:rsidR="000B7385" w:rsidRPr="00A32DA8">
        <w:t xml:space="preserve"> </w:t>
      </w:r>
      <w:r w:rsidR="009502A3" w:rsidRPr="00A32DA8">
        <w:rPr>
          <w:rFonts w:ascii="Palatino Linotype" w:eastAsia="Palatino Linotype" w:hAnsi="Palatino Linotype" w:cs="Palatino Linotype"/>
          <w:b/>
          <w:sz w:val="22"/>
          <w:szCs w:val="22"/>
        </w:rPr>
        <w:t>00296/OPDTEOLOYUCAN/IP/2025</w:t>
      </w:r>
      <w:r w:rsidR="00B253BE" w:rsidRPr="00A32DA8">
        <w:rPr>
          <w:rFonts w:ascii="Palatino Linotype" w:eastAsia="Palatino Linotype" w:hAnsi="Palatino Linotype" w:cs="Palatino Linotype"/>
          <w:b/>
          <w:sz w:val="22"/>
          <w:szCs w:val="22"/>
        </w:rPr>
        <w:t>;</w:t>
      </w:r>
      <w:r w:rsidR="009E4671"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sz w:val="22"/>
          <w:szCs w:val="22"/>
        </w:rPr>
        <w:t xml:space="preserve">mediante la cual requirió la información siguiente: </w:t>
      </w:r>
    </w:p>
    <w:p w14:paraId="53ABC3AC" w14:textId="7D8FE1DF" w:rsidR="00566EB9" w:rsidRPr="00A32DA8" w:rsidRDefault="008C4074" w:rsidP="009502A3">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A32DA8">
        <w:rPr>
          <w:rFonts w:ascii="Palatino Linotype" w:eastAsia="Palatino Linotype" w:hAnsi="Palatino Linotype" w:cs="Palatino Linotype"/>
          <w:i/>
          <w:sz w:val="22"/>
          <w:szCs w:val="22"/>
        </w:rPr>
        <w:t>“</w:t>
      </w:r>
      <w:r w:rsidR="009502A3" w:rsidRPr="00A32DA8">
        <w:rPr>
          <w:rFonts w:ascii="Palatino Linotype" w:eastAsia="Palatino Linotype" w:hAnsi="Palatino Linotype" w:cs="Palatino Linotype"/>
          <w:i/>
          <w:sz w:val="22"/>
          <w:szCs w:val="22"/>
        </w:rPr>
        <w:t>quiero el espediente completo, asi como su nombramiento, recivo de nomina de gabriela mayen martinez</w:t>
      </w:r>
      <w:r w:rsidR="00C30DDF" w:rsidRPr="00A32DA8">
        <w:rPr>
          <w:rFonts w:ascii="Palatino Linotype" w:eastAsia="Palatino Linotype" w:hAnsi="Palatino Linotype" w:cs="Palatino Linotype"/>
          <w:i/>
          <w:sz w:val="22"/>
          <w:szCs w:val="22"/>
        </w:rPr>
        <w:t>”</w:t>
      </w:r>
      <w:r w:rsidR="00D41CCE" w:rsidRPr="00A32DA8">
        <w:rPr>
          <w:rFonts w:ascii="Palatino Linotype" w:eastAsia="Palatino Linotype" w:hAnsi="Palatino Linotype" w:cs="Palatino Linotype"/>
          <w:i/>
          <w:sz w:val="22"/>
          <w:szCs w:val="22"/>
        </w:rPr>
        <w:t xml:space="preserve"> (Sic) </w:t>
      </w:r>
    </w:p>
    <w:p w14:paraId="7F7E8FBF" w14:textId="77777777" w:rsidR="00566EB9" w:rsidRPr="00A32DA8" w:rsidRDefault="00D41CCE">
      <w:pPr>
        <w:spacing w:before="240" w:after="240"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lastRenderedPageBreak/>
        <w:t>Modalidad de Entrega:</w:t>
      </w:r>
      <w:r w:rsidRPr="00A32DA8">
        <w:rPr>
          <w:rFonts w:ascii="Palatino Linotype" w:eastAsia="Palatino Linotype" w:hAnsi="Palatino Linotype" w:cs="Palatino Linotype"/>
          <w:sz w:val="22"/>
          <w:szCs w:val="22"/>
        </w:rPr>
        <w:t xml:space="preserve"> a través del Sistema de Acceso a la Información Mexiquense (SAIMEX).</w:t>
      </w:r>
    </w:p>
    <w:p w14:paraId="355D92AA" w14:textId="04764435" w:rsidR="00566EB9" w:rsidRPr="00A32DA8"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A32DA8">
        <w:rPr>
          <w:rFonts w:ascii="Palatino Linotype" w:eastAsia="Palatino Linotype" w:hAnsi="Palatino Linotype" w:cs="Palatino Linotype"/>
          <w:b/>
          <w:sz w:val="22"/>
          <w:szCs w:val="22"/>
        </w:rPr>
        <w:t>2.</w:t>
      </w:r>
      <w:r w:rsidR="000B7385" w:rsidRPr="00A32DA8">
        <w:rPr>
          <w:rFonts w:ascii="Palatino Linotype" w:hAnsi="Palatino Linotype"/>
          <w:b/>
        </w:rPr>
        <w:t xml:space="preserve"> </w:t>
      </w:r>
      <w:r w:rsidR="0096349E" w:rsidRPr="00A32DA8">
        <w:rPr>
          <w:rFonts w:ascii="Palatino Linotype" w:eastAsia="Palatino Linotype" w:hAnsi="Palatino Linotype" w:cs="Palatino Linotype"/>
          <w:b/>
          <w:sz w:val="22"/>
          <w:szCs w:val="22"/>
        </w:rPr>
        <w:t>Respuesta</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 xml:space="preserve">El </w:t>
      </w:r>
      <w:r w:rsidR="009502A3" w:rsidRPr="00A32DA8">
        <w:rPr>
          <w:rFonts w:ascii="Palatino Linotype" w:eastAsia="Palatino Linotype" w:hAnsi="Palatino Linotype" w:cs="Palatino Linotype"/>
          <w:b/>
          <w:sz w:val="22"/>
          <w:szCs w:val="22"/>
        </w:rPr>
        <w:t>cuatro de diciembre</w:t>
      </w:r>
      <w:r w:rsidR="005D6FD9" w:rsidRPr="00A32DA8">
        <w:rPr>
          <w:rFonts w:ascii="Palatino Linotype" w:eastAsia="Palatino Linotype" w:hAnsi="Palatino Linotype" w:cs="Palatino Linotype"/>
          <w:b/>
          <w:sz w:val="22"/>
          <w:szCs w:val="22"/>
        </w:rPr>
        <w:t xml:space="preserve"> </w:t>
      </w:r>
      <w:r w:rsidR="0096349E" w:rsidRPr="00A32DA8">
        <w:rPr>
          <w:rFonts w:ascii="Palatino Linotype" w:eastAsia="Palatino Linotype" w:hAnsi="Palatino Linotype" w:cs="Palatino Linotype"/>
          <w:b/>
          <w:sz w:val="22"/>
          <w:szCs w:val="22"/>
        </w:rPr>
        <w:t xml:space="preserve">de </w:t>
      </w:r>
      <w:r w:rsidRPr="00A32DA8">
        <w:rPr>
          <w:rFonts w:ascii="Palatino Linotype" w:eastAsia="Palatino Linotype" w:hAnsi="Palatino Linotype" w:cs="Palatino Linotype"/>
          <w:b/>
          <w:sz w:val="22"/>
          <w:szCs w:val="22"/>
        </w:rPr>
        <w:t>dos mil veinticinco</w:t>
      </w:r>
      <w:r w:rsidRPr="00A32DA8">
        <w:rPr>
          <w:rFonts w:ascii="Palatino Linotype" w:eastAsia="Palatino Linotype" w:hAnsi="Palatino Linotype" w:cs="Palatino Linotype"/>
          <w:sz w:val="22"/>
          <w:szCs w:val="22"/>
        </w:rPr>
        <w:t xml:space="preserve">, el </w:t>
      </w:r>
      <w:r w:rsidRPr="00A32DA8">
        <w:rPr>
          <w:rFonts w:ascii="Palatino Linotype" w:eastAsia="Palatino Linotype" w:hAnsi="Palatino Linotype" w:cs="Palatino Linotype"/>
          <w:b/>
          <w:sz w:val="22"/>
          <w:szCs w:val="22"/>
        </w:rPr>
        <w:t xml:space="preserve">Sujeto Obligado </w:t>
      </w:r>
      <w:r w:rsidRPr="00A32DA8">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53902F59" w:rsidR="00566EB9" w:rsidRPr="00A32DA8" w:rsidRDefault="00D41CCE">
      <w:pPr>
        <w:spacing w:before="240" w:after="240"/>
        <w:ind w:left="567" w:right="902"/>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009502A3" w:rsidRPr="00A32DA8">
        <w:rPr>
          <w:rFonts w:ascii="Palatino Linotype" w:eastAsia="Palatino Linotype" w:hAnsi="Palatino Linotype" w:cs="Palatino Linotype"/>
          <w:i/>
          <w:sz w:val="22"/>
          <w:szCs w:val="22"/>
        </w:rPr>
        <w:t>En respuesta a la solicitud recibida, nos permitimos hacer de su conocimiento que con fundamento en el artículo 163, artículo 53, Fracciones: II, V y VI de la Ley de Transparencia y Acceso a la Información Pública del Estado de México y Municipios, le contestamos que: 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w:t>
      </w:r>
      <w:r w:rsidRPr="00A32DA8">
        <w:rPr>
          <w:rFonts w:ascii="Palatino Linotype" w:eastAsia="Palatino Linotype" w:hAnsi="Palatino Linotype" w:cs="Palatino Linotype"/>
          <w:i/>
          <w:sz w:val="22"/>
          <w:szCs w:val="22"/>
        </w:rPr>
        <w:t>” (Sic)</w:t>
      </w:r>
    </w:p>
    <w:p w14:paraId="11758A54" w14:textId="5E07B7F0" w:rsidR="00566EB9" w:rsidRPr="00A32DA8"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Adjunto a la respuesta, el </w:t>
      </w:r>
      <w:r w:rsidRPr="00A32DA8">
        <w:rPr>
          <w:rFonts w:ascii="Palatino Linotype" w:eastAsia="Palatino Linotype" w:hAnsi="Palatino Linotype" w:cs="Palatino Linotype"/>
          <w:b/>
          <w:sz w:val="22"/>
          <w:szCs w:val="22"/>
        </w:rPr>
        <w:t xml:space="preserve">Sujeto Obligado </w:t>
      </w:r>
      <w:r w:rsidRPr="00A32DA8">
        <w:rPr>
          <w:rFonts w:ascii="Palatino Linotype" w:eastAsia="Palatino Linotype" w:hAnsi="Palatino Linotype" w:cs="Palatino Linotype"/>
          <w:sz w:val="22"/>
          <w:szCs w:val="22"/>
        </w:rPr>
        <w:t xml:space="preserve">hizo entrega </w:t>
      </w:r>
      <w:r w:rsidR="006C0C4B" w:rsidRPr="00A32DA8">
        <w:rPr>
          <w:rFonts w:ascii="Palatino Linotype" w:eastAsia="Palatino Linotype" w:hAnsi="Palatino Linotype" w:cs="Palatino Linotype"/>
          <w:sz w:val="22"/>
          <w:szCs w:val="22"/>
        </w:rPr>
        <w:t xml:space="preserve">de </w:t>
      </w:r>
      <w:r w:rsidRPr="00A32DA8">
        <w:rPr>
          <w:rFonts w:ascii="Palatino Linotype" w:eastAsia="Palatino Linotype" w:hAnsi="Palatino Linotype" w:cs="Palatino Linotype"/>
          <w:sz w:val="22"/>
          <w:szCs w:val="22"/>
        </w:rPr>
        <w:t>la siguiente información:</w:t>
      </w:r>
    </w:p>
    <w:p w14:paraId="654860C0" w14:textId="77777777" w:rsidR="00CD0D49" w:rsidRPr="00A32DA8"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13EE23" w14:textId="72A55C66" w:rsidR="00C260B3" w:rsidRPr="00A32DA8" w:rsidRDefault="00975927" w:rsidP="006007D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Oficio </w:t>
      </w:r>
      <w:r w:rsidR="000B7385" w:rsidRPr="00A32DA8">
        <w:rPr>
          <w:rFonts w:ascii="Palatino Linotype" w:eastAsia="Palatino Linotype" w:hAnsi="Palatino Linotype" w:cs="Palatino Linotype"/>
          <w:sz w:val="22"/>
          <w:szCs w:val="22"/>
        </w:rPr>
        <w:t xml:space="preserve">del </w:t>
      </w:r>
      <w:r w:rsidR="009502A3" w:rsidRPr="00A32DA8">
        <w:rPr>
          <w:rFonts w:ascii="Palatino Linotype" w:eastAsia="Palatino Linotype" w:hAnsi="Palatino Linotype" w:cs="Palatino Linotype"/>
          <w:sz w:val="22"/>
          <w:szCs w:val="22"/>
        </w:rPr>
        <w:t xml:space="preserve">04 de diciembre de 2025, a través del cual el Subdirector de Administración y Finanzas refiere que la servidora pública referida en la solicitud de información causo baja el 11 de julio del 2025, y en tal virtud adjuntó en versión pública el aviso de movimientos de baja </w:t>
      </w:r>
      <w:r w:rsidR="00834E96" w:rsidRPr="00A32DA8">
        <w:rPr>
          <w:rFonts w:ascii="Palatino Linotype" w:eastAsia="Palatino Linotype" w:hAnsi="Palatino Linotype" w:cs="Palatino Linotype"/>
          <w:sz w:val="22"/>
          <w:szCs w:val="22"/>
        </w:rPr>
        <w:t xml:space="preserve">del ISSEMYM </w:t>
      </w:r>
      <w:r w:rsidR="009502A3" w:rsidRPr="00A32DA8">
        <w:rPr>
          <w:rFonts w:ascii="Palatino Linotype" w:eastAsia="Palatino Linotype" w:hAnsi="Palatino Linotype" w:cs="Palatino Linotype"/>
          <w:sz w:val="22"/>
          <w:szCs w:val="22"/>
        </w:rPr>
        <w:t>de dicha servidora,</w:t>
      </w:r>
      <w:r w:rsidR="006007D3" w:rsidRPr="00A32DA8">
        <w:t xml:space="preserve"> </w:t>
      </w:r>
      <w:r w:rsidR="006007D3" w:rsidRPr="00A32DA8">
        <w:rPr>
          <w:rFonts w:ascii="Palatino Linotype" w:eastAsia="Palatino Linotype" w:hAnsi="Palatino Linotype" w:cs="Palatino Linotype"/>
          <w:sz w:val="22"/>
          <w:szCs w:val="22"/>
        </w:rPr>
        <w:t>en donde se aprecia que no fueron testados de manera correcta datos de índole confidencial como lo es la CURP y la clave del ISSEMYM, ya que se logra apreciar su contenido;</w:t>
      </w:r>
      <w:r w:rsidR="009502A3" w:rsidRPr="00A32DA8">
        <w:rPr>
          <w:rFonts w:ascii="Palatino Linotype" w:eastAsia="Palatino Linotype" w:hAnsi="Palatino Linotype" w:cs="Palatino Linotype"/>
          <w:sz w:val="22"/>
          <w:szCs w:val="22"/>
        </w:rPr>
        <w:t xml:space="preserve"> por lo que se procederá en los términos que se indicarán en el considerando Cuarto de la presente resolución.</w:t>
      </w:r>
    </w:p>
    <w:p w14:paraId="01406C33" w14:textId="77777777" w:rsidR="009502A3" w:rsidRPr="00A32DA8" w:rsidRDefault="009502A3" w:rsidP="009502A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3F7C8F80" w:rsidR="00566EB9" w:rsidRPr="00A32DA8"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 xml:space="preserve">3. Interposición del recurso de revisión. </w:t>
      </w:r>
      <w:r w:rsidRPr="00A32DA8">
        <w:rPr>
          <w:rFonts w:ascii="Palatino Linotype" w:eastAsia="Palatino Linotype" w:hAnsi="Palatino Linotype" w:cs="Palatino Linotype"/>
          <w:sz w:val="22"/>
          <w:szCs w:val="22"/>
        </w:rPr>
        <w:t xml:space="preserve">Inconforme con los términos de la respuesta emitida por parte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el</w:t>
      </w:r>
      <w:r w:rsidRPr="00A32DA8">
        <w:rPr>
          <w:rFonts w:ascii="Palatino Linotype" w:eastAsia="Palatino Linotype" w:hAnsi="Palatino Linotype" w:cs="Palatino Linotype"/>
          <w:b/>
          <w:sz w:val="22"/>
          <w:szCs w:val="22"/>
        </w:rPr>
        <w:t xml:space="preserve"> </w:t>
      </w:r>
      <w:r w:rsidR="001E43F1" w:rsidRPr="00A32DA8">
        <w:rPr>
          <w:rFonts w:ascii="Palatino Linotype" w:eastAsia="Palatino Linotype" w:hAnsi="Palatino Linotype" w:cs="Palatino Linotype"/>
          <w:b/>
          <w:sz w:val="22"/>
          <w:szCs w:val="22"/>
        </w:rPr>
        <w:t>diez de diciembre</w:t>
      </w:r>
      <w:r w:rsidRPr="00A32DA8">
        <w:rPr>
          <w:rFonts w:ascii="Palatino Linotype" w:eastAsia="Palatino Linotype" w:hAnsi="Palatino Linotype" w:cs="Palatino Linotype"/>
          <w:b/>
          <w:sz w:val="22"/>
          <w:szCs w:val="22"/>
        </w:rPr>
        <w:t xml:space="preserve"> de dos mil veinticinco,</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 xml:space="preserve">la </w:t>
      </w:r>
      <w:r w:rsidRPr="00A32DA8">
        <w:rPr>
          <w:rFonts w:ascii="Palatino Linotype" w:eastAsia="Palatino Linotype" w:hAnsi="Palatino Linotype" w:cs="Palatino Linotype"/>
          <w:b/>
          <w:sz w:val="22"/>
          <w:szCs w:val="22"/>
        </w:rPr>
        <w:lastRenderedPageBreak/>
        <w:t>parte</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xml:space="preserve"> interpuso el recurso de revisión a través de </w:t>
      </w:r>
      <w:r w:rsidR="00315AC1" w:rsidRPr="00A32DA8">
        <w:rPr>
          <w:rFonts w:ascii="Palatino Linotype" w:eastAsia="Palatino Linotype" w:hAnsi="Palatino Linotype" w:cs="Palatino Linotype"/>
          <w:b/>
          <w:sz w:val="22"/>
          <w:szCs w:val="22"/>
        </w:rPr>
        <w:t>SAIMEX</w:t>
      </w:r>
      <w:r w:rsidR="00AA72A1" w:rsidRPr="00A32DA8">
        <w:rPr>
          <w:rFonts w:ascii="Palatino Linotype" w:eastAsia="Palatino Linotype" w:hAnsi="Palatino Linotype" w:cs="Palatino Linotype"/>
          <w:b/>
          <w:sz w:val="22"/>
          <w:szCs w:val="22"/>
        </w:rPr>
        <w:t>,</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en donde se manifestó de la siguiente manera:</w:t>
      </w:r>
    </w:p>
    <w:p w14:paraId="4C715CE2" w14:textId="1A378487" w:rsidR="00566EB9" w:rsidRPr="00A32DA8"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 xml:space="preserve">a) Acto impugnado: </w:t>
      </w:r>
      <w:r w:rsidRPr="00A32DA8">
        <w:rPr>
          <w:rFonts w:ascii="Palatino Linotype" w:eastAsia="Palatino Linotype" w:hAnsi="Palatino Linotype" w:cs="Palatino Linotype"/>
          <w:i/>
          <w:sz w:val="22"/>
          <w:szCs w:val="22"/>
        </w:rPr>
        <w:t>“</w:t>
      </w:r>
      <w:r w:rsidR="001E43F1" w:rsidRPr="00A32DA8">
        <w:rPr>
          <w:rFonts w:ascii="Palatino Linotype" w:eastAsia="Palatino Linotype" w:hAnsi="Palatino Linotype" w:cs="Palatino Linotype"/>
          <w:i/>
          <w:sz w:val="22"/>
          <w:szCs w:val="22"/>
        </w:rPr>
        <w:t>no dan informasion completa, niegan informasion</w:t>
      </w:r>
      <w:r w:rsidRPr="00A32DA8">
        <w:rPr>
          <w:rFonts w:ascii="Palatino Linotype" w:eastAsia="Palatino Linotype" w:hAnsi="Palatino Linotype" w:cs="Palatino Linotype"/>
          <w:i/>
          <w:sz w:val="22"/>
          <w:szCs w:val="22"/>
        </w:rPr>
        <w:t>” (Sic)</w:t>
      </w:r>
    </w:p>
    <w:p w14:paraId="340518C7" w14:textId="1FF919AD" w:rsidR="00566EB9" w:rsidRPr="00A32DA8"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32DA8">
        <w:rPr>
          <w:rFonts w:ascii="Palatino Linotype" w:eastAsia="Palatino Linotype" w:hAnsi="Palatino Linotype" w:cs="Palatino Linotype"/>
          <w:b/>
          <w:sz w:val="22"/>
          <w:szCs w:val="22"/>
        </w:rPr>
        <w:t>b) Razones o motivos de inconformidad</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i/>
          <w:sz w:val="22"/>
          <w:szCs w:val="22"/>
        </w:rPr>
        <w:t>“</w:t>
      </w:r>
      <w:r w:rsidR="001E43F1" w:rsidRPr="00A32DA8">
        <w:rPr>
          <w:rFonts w:ascii="Palatino Linotype" w:eastAsia="Palatino Linotype" w:hAnsi="Palatino Linotype" w:cs="Palatino Linotype"/>
          <w:i/>
          <w:sz w:val="22"/>
          <w:szCs w:val="22"/>
        </w:rPr>
        <w:t>no dan informasion completa</w:t>
      </w:r>
      <w:r w:rsidRPr="00A32DA8">
        <w:rPr>
          <w:rFonts w:ascii="Palatino Linotype" w:eastAsia="Palatino Linotype" w:hAnsi="Palatino Linotype" w:cs="Palatino Linotype"/>
          <w:i/>
          <w:sz w:val="22"/>
          <w:szCs w:val="22"/>
        </w:rPr>
        <w:t>” (Sic)</w:t>
      </w:r>
    </w:p>
    <w:p w14:paraId="4294597E" w14:textId="77777777" w:rsidR="00566EB9" w:rsidRPr="00A32DA8"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A32DA8" w:rsidRDefault="00D41CCE">
      <w:pPr>
        <w:spacing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 xml:space="preserve">4. Turno. </w:t>
      </w:r>
      <w:r w:rsidRPr="00A32DA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32DA8">
        <w:rPr>
          <w:rFonts w:ascii="Palatino Linotype" w:eastAsia="Palatino Linotype" w:hAnsi="Palatino Linotype" w:cs="Palatino Linotype"/>
          <w:b/>
          <w:sz w:val="22"/>
          <w:szCs w:val="22"/>
        </w:rPr>
        <w:t xml:space="preserve">Guadalupe Ramírez Peña, </w:t>
      </w:r>
      <w:r w:rsidRPr="00A32DA8">
        <w:rPr>
          <w:rFonts w:ascii="Palatino Linotype" w:eastAsia="Palatino Linotype" w:hAnsi="Palatino Linotype" w:cs="Palatino Linotype"/>
          <w:sz w:val="22"/>
          <w:szCs w:val="22"/>
        </w:rPr>
        <w:t>a efecto de que analizara sobre su admisión o su desechamiento.</w:t>
      </w:r>
    </w:p>
    <w:p w14:paraId="5E938918" w14:textId="77777777" w:rsidR="00566EB9" w:rsidRPr="00A32DA8" w:rsidRDefault="00566EB9">
      <w:pPr>
        <w:spacing w:line="360" w:lineRule="auto"/>
        <w:ind w:right="51"/>
        <w:jc w:val="both"/>
        <w:rPr>
          <w:rFonts w:ascii="Palatino Linotype" w:eastAsia="Palatino Linotype" w:hAnsi="Palatino Linotype" w:cs="Palatino Linotype"/>
          <w:sz w:val="22"/>
          <w:szCs w:val="22"/>
        </w:rPr>
      </w:pPr>
    </w:p>
    <w:p w14:paraId="5CFF4378" w14:textId="42A592EB" w:rsidR="00566EB9" w:rsidRPr="00A32DA8" w:rsidRDefault="00D41CC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5. Admisión del Recurso de revisión.</w:t>
      </w:r>
      <w:r w:rsidRPr="00A32DA8">
        <w:rPr>
          <w:rFonts w:ascii="Palatino Linotype" w:eastAsia="Palatino Linotype" w:hAnsi="Palatino Linotype" w:cs="Palatino Linotype"/>
          <w:sz w:val="22"/>
          <w:szCs w:val="22"/>
        </w:rPr>
        <w:t xml:space="preserve"> El </w:t>
      </w:r>
      <w:r w:rsidR="001E43F1" w:rsidRPr="00A32DA8">
        <w:rPr>
          <w:rFonts w:ascii="Palatino Linotype" w:eastAsia="Palatino Linotype" w:hAnsi="Palatino Linotype" w:cs="Palatino Linotype"/>
          <w:b/>
          <w:sz w:val="22"/>
          <w:szCs w:val="22"/>
        </w:rPr>
        <w:t>quince de diciembre</w:t>
      </w:r>
      <w:r w:rsidRPr="00A32DA8">
        <w:rPr>
          <w:rFonts w:ascii="Palatino Linotype" w:eastAsia="Palatino Linotype" w:hAnsi="Palatino Linotype" w:cs="Palatino Linotype"/>
          <w:b/>
          <w:sz w:val="22"/>
          <w:szCs w:val="22"/>
        </w:rPr>
        <w:t xml:space="preserve"> de dos mil veinticinco, </w:t>
      </w:r>
      <w:r w:rsidRPr="00A32DA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32DA8">
        <w:rPr>
          <w:rFonts w:ascii="Palatino Linotype" w:eastAsia="Palatino Linotype" w:hAnsi="Palatino Linotype" w:cs="Palatino Linotype"/>
          <w:b/>
          <w:sz w:val="22"/>
          <w:szCs w:val="22"/>
        </w:rPr>
        <w:t xml:space="preserve">Sujeto Obligado </w:t>
      </w:r>
      <w:r w:rsidRPr="00A32DA8">
        <w:rPr>
          <w:rFonts w:ascii="Palatino Linotype" w:eastAsia="Palatino Linotype" w:hAnsi="Palatino Linotype" w:cs="Palatino Linotype"/>
          <w:sz w:val="22"/>
          <w:szCs w:val="22"/>
        </w:rPr>
        <w:t>presentara su informe justificado.</w:t>
      </w:r>
    </w:p>
    <w:p w14:paraId="47CC460F"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6765BDD1" w14:textId="78EE0D2D" w:rsidR="006007D3" w:rsidRPr="00A32DA8" w:rsidRDefault="00D41CCE" w:rsidP="00C260B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32DA8">
        <w:rPr>
          <w:rFonts w:ascii="Palatino Linotype" w:eastAsia="Palatino Linotype" w:hAnsi="Palatino Linotype" w:cs="Palatino Linotype"/>
          <w:b/>
          <w:sz w:val="22"/>
          <w:szCs w:val="22"/>
        </w:rPr>
        <w:t>6. Manifestaciones</w:t>
      </w:r>
      <w:r w:rsidRPr="00A32DA8">
        <w:rPr>
          <w:rFonts w:ascii="Palatino Linotype" w:eastAsia="Palatino Linotype" w:hAnsi="Palatino Linotype" w:cs="Palatino Linotype"/>
          <w:sz w:val="22"/>
          <w:szCs w:val="22"/>
        </w:rPr>
        <w:t xml:space="preserve">. De las constancias que integran el expediente en que se actúa se advierte que </w:t>
      </w:r>
      <w:r w:rsidR="001E43F1" w:rsidRPr="00A32DA8">
        <w:rPr>
          <w:rFonts w:ascii="Palatino Linotype" w:eastAsia="Palatino Linotype" w:hAnsi="Palatino Linotype" w:cs="Palatino Linotype"/>
          <w:sz w:val="22"/>
          <w:szCs w:val="22"/>
        </w:rPr>
        <w:t xml:space="preserve">el </w:t>
      </w:r>
      <w:r w:rsidR="001E43F1" w:rsidRPr="00A32DA8">
        <w:rPr>
          <w:rFonts w:ascii="Palatino Linotype" w:eastAsia="Palatino Linotype" w:hAnsi="Palatino Linotype" w:cs="Palatino Linotype"/>
          <w:b/>
          <w:sz w:val="22"/>
          <w:szCs w:val="22"/>
        </w:rPr>
        <w:t xml:space="preserve">Sujeto Obligado </w:t>
      </w:r>
      <w:r w:rsidR="001E43F1" w:rsidRPr="00A32DA8">
        <w:rPr>
          <w:rFonts w:ascii="Palatino Linotype" w:eastAsia="Palatino Linotype" w:hAnsi="Palatino Linotype" w:cs="Palatino Linotype"/>
          <w:sz w:val="22"/>
          <w:szCs w:val="22"/>
        </w:rPr>
        <w:t>el dieciocho de diciembre de dos mil veinticinco adjuntó el archivo denominado “</w:t>
      </w:r>
      <w:r w:rsidR="001E43F1" w:rsidRPr="00A32DA8">
        <w:rPr>
          <w:rFonts w:ascii="Palatino Linotype" w:eastAsia="Palatino Linotype" w:hAnsi="Palatino Linotype" w:cs="Palatino Linotype"/>
          <w:b/>
          <w:i/>
          <w:sz w:val="22"/>
          <w:szCs w:val="22"/>
        </w:rPr>
        <w:t>RESP-00296-14084.pdf</w:t>
      </w:r>
      <w:r w:rsidR="001E43F1" w:rsidRPr="00A32DA8">
        <w:rPr>
          <w:rFonts w:ascii="Palatino Linotype" w:eastAsia="Palatino Linotype" w:hAnsi="Palatino Linotype" w:cs="Palatino Linotype"/>
          <w:sz w:val="22"/>
          <w:szCs w:val="22"/>
        </w:rPr>
        <w:t xml:space="preserve">” a través del cual en lo medular se ratifica la respuesta inicial, no obstante no se pudo poner a la vista dicho archivo, </w:t>
      </w:r>
      <w:r w:rsidR="006007D3" w:rsidRPr="00A32DA8">
        <w:rPr>
          <w:rFonts w:ascii="Palatino Linotype" w:eastAsia="Palatino Linotype" w:hAnsi="Palatino Linotype" w:cs="Palatino Linotype"/>
          <w:sz w:val="22"/>
          <w:szCs w:val="22"/>
        </w:rPr>
        <w:t>ya que contiene un aviso de movimientos de baja del ISSEMYM, en donde se aprecia que no fueron testados de manera correcta datos de índole confidencial como lo es la CURP y la clave del ISSEMYM, ya que se logra apreciar su contenido.</w:t>
      </w:r>
    </w:p>
    <w:p w14:paraId="1D0A5565" w14:textId="77777777" w:rsidR="00D662C0" w:rsidRPr="00A32DA8" w:rsidRDefault="00D662C0" w:rsidP="00C260B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noProof/>
          <w:sz w:val="22"/>
          <w:szCs w:val="22"/>
        </w:rPr>
      </w:pPr>
    </w:p>
    <w:p w14:paraId="037D6770" w14:textId="7775FC97" w:rsidR="00C260B3" w:rsidRPr="00A32DA8" w:rsidRDefault="00834E96" w:rsidP="00C260B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t xml:space="preserve">Por su lado, la </w:t>
      </w:r>
      <w:r w:rsidRPr="00A32DA8">
        <w:rPr>
          <w:rFonts w:ascii="Palatino Linotype" w:eastAsia="Palatino Linotype" w:hAnsi="Palatino Linotype" w:cs="Palatino Linotype"/>
          <w:b/>
          <w:noProof/>
          <w:sz w:val="22"/>
          <w:szCs w:val="22"/>
        </w:rPr>
        <w:t>parte Recurrente</w:t>
      </w:r>
      <w:r w:rsidRPr="00A32DA8">
        <w:rPr>
          <w:rFonts w:ascii="Palatino Linotype" w:eastAsia="Palatino Linotype" w:hAnsi="Palatino Linotype" w:cs="Palatino Linotype"/>
          <w:noProof/>
          <w:sz w:val="22"/>
          <w:szCs w:val="22"/>
        </w:rPr>
        <w:t xml:space="preserve"> fue omisa en hacer valer manifestaciones o alegatos que conforme a derecho resultaran procedentes.</w:t>
      </w:r>
    </w:p>
    <w:p w14:paraId="6C250D84" w14:textId="7D277B4B" w:rsidR="00326383" w:rsidRPr="00A32DA8"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327DC26B" w:rsidR="00D90F2D" w:rsidRPr="00A32DA8"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7</w:t>
      </w:r>
      <w:r w:rsidR="00D41CCE" w:rsidRPr="00A32DA8">
        <w:rPr>
          <w:rFonts w:ascii="Palatino Linotype" w:eastAsia="Palatino Linotype" w:hAnsi="Palatino Linotype" w:cs="Palatino Linotype"/>
          <w:b/>
          <w:sz w:val="22"/>
          <w:szCs w:val="22"/>
        </w:rPr>
        <w:t xml:space="preserve">. </w:t>
      </w:r>
      <w:r w:rsidR="00D90F2D" w:rsidRPr="00A32DA8">
        <w:rPr>
          <w:rFonts w:ascii="Palatino Linotype" w:eastAsia="Palatino Linotype" w:hAnsi="Palatino Linotype" w:cs="Palatino Linotype"/>
          <w:b/>
          <w:sz w:val="22"/>
          <w:szCs w:val="22"/>
        </w:rPr>
        <w:t xml:space="preserve">Cierre de instrucción. </w:t>
      </w:r>
      <w:r w:rsidR="00D90F2D" w:rsidRPr="00A32DA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34E96" w:rsidRPr="00A32DA8">
        <w:rPr>
          <w:rFonts w:ascii="Palatino Linotype" w:eastAsia="Palatino Linotype" w:hAnsi="Palatino Linotype" w:cs="Palatino Linotype"/>
          <w:b/>
          <w:sz w:val="22"/>
          <w:szCs w:val="22"/>
        </w:rPr>
        <w:t xml:space="preserve">diecinueve de enero de dos mil </w:t>
      </w:r>
      <w:r w:rsidR="008D5881" w:rsidRPr="00A32DA8">
        <w:rPr>
          <w:rFonts w:ascii="Palatino Linotype" w:eastAsia="Palatino Linotype" w:hAnsi="Palatino Linotype" w:cs="Palatino Linotype"/>
          <w:b/>
          <w:sz w:val="22"/>
          <w:szCs w:val="22"/>
        </w:rPr>
        <w:t>veintiséis</w:t>
      </w:r>
      <w:r w:rsidR="00834E96" w:rsidRPr="00A32DA8">
        <w:rPr>
          <w:rFonts w:ascii="Palatino Linotype" w:eastAsia="Palatino Linotype" w:hAnsi="Palatino Linotype" w:cs="Palatino Linotype"/>
          <w:b/>
          <w:sz w:val="22"/>
          <w:szCs w:val="22"/>
        </w:rPr>
        <w:t>,</w:t>
      </w:r>
      <w:r w:rsidR="00D90F2D" w:rsidRPr="00A32DA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A32DA8"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A32DA8"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A32DA8" w:rsidRDefault="00D41CCE">
      <w:pPr>
        <w:widowControl w:val="0"/>
        <w:spacing w:before="240" w:after="240" w:line="360" w:lineRule="auto"/>
        <w:jc w:val="center"/>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II. C O N S I D E R A N D O S</w:t>
      </w:r>
    </w:p>
    <w:p w14:paraId="172CA64E" w14:textId="4E501B22" w:rsidR="00566EB9" w:rsidRPr="00A32DA8" w:rsidRDefault="00D41CC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Primero. Competencia.</w:t>
      </w:r>
      <w:r w:rsidRPr="00A32DA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A32DA8">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A32DA8">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A32DA8"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32DA8">
        <w:rPr>
          <w:rFonts w:ascii="Palatino Linotype" w:eastAsia="Palatino Linotype" w:hAnsi="Palatino Linotype" w:cs="Palatino Linotype"/>
          <w:b/>
          <w:sz w:val="22"/>
          <w:szCs w:val="22"/>
        </w:rPr>
        <w:t>Segundo. Oportunidad y Procedibilidad del Recurso de Revisión</w:t>
      </w:r>
      <w:r w:rsidRPr="00A32DA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7DB9E2DF" w14:textId="43D10C35" w:rsidR="00566EB9" w:rsidRPr="00A32DA8" w:rsidRDefault="00D41CC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32DA8">
        <w:rPr>
          <w:rFonts w:ascii="Palatino Linotype" w:eastAsia="Palatino Linotype" w:hAnsi="Palatino Linotype" w:cs="Palatino Linotype"/>
          <w:b/>
          <w:sz w:val="22"/>
          <w:szCs w:val="22"/>
        </w:rPr>
        <w:t xml:space="preserve">Sujeto Obligado </w:t>
      </w:r>
      <w:r w:rsidRPr="00A32DA8">
        <w:rPr>
          <w:rFonts w:ascii="Palatino Linotype" w:eastAsia="Palatino Linotype" w:hAnsi="Palatino Linotype" w:cs="Palatino Linotype"/>
          <w:sz w:val="22"/>
          <w:szCs w:val="22"/>
        </w:rPr>
        <w:t>remitió la respuesta a la solicitud de información el</w:t>
      </w:r>
      <w:r w:rsidR="00251B80" w:rsidRPr="00A32DA8">
        <w:t xml:space="preserve"> </w:t>
      </w:r>
      <w:r w:rsidR="00ED4D2B" w:rsidRPr="00A32DA8">
        <w:rPr>
          <w:rFonts w:ascii="Palatino Linotype" w:eastAsia="Palatino Linotype" w:hAnsi="Palatino Linotype" w:cs="Palatino Linotype"/>
          <w:b/>
          <w:sz w:val="22"/>
          <w:szCs w:val="22"/>
        </w:rPr>
        <w:t>cuatro de diciembre de dos mil veinticinco</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 xml:space="preserve">mientras que el recurso de revisión interpuesto por </w:t>
      </w:r>
      <w:r w:rsidRPr="00A32DA8">
        <w:rPr>
          <w:rFonts w:ascii="Palatino Linotype" w:eastAsia="Palatino Linotype" w:hAnsi="Palatino Linotype" w:cs="Palatino Linotype"/>
          <w:b/>
          <w:sz w:val="22"/>
          <w:szCs w:val="22"/>
        </w:rPr>
        <w:t>la parte</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xml:space="preserve">, se tuvo por presentado el </w:t>
      </w:r>
      <w:r w:rsidR="00ED4D2B" w:rsidRPr="00A32DA8">
        <w:rPr>
          <w:rFonts w:ascii="Palatino Linotype" w:eastAsia="Palatino Linotype" w:hAnsi="Palatino Linotype" w:cs="Palatino Linotype"/>
          <w:b/>
          <w:sz w:val="22"/>
          <w:szCs w:val="22"/>
        </w:rPr>
        <w:t>diez de diciembre de dos mil veinticinco</w:t>
      </w:r>
      <w:r w:rsidR="00251B80"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sz w:val="22"/>
          <w:szCs w:val="22"/>
        </w:rPr>
        <w:t xml:space="preserve">esto es, </w:t>
      </w:r>
      <w:r w:rsidR="00815093" w:rsidRPr="00A32DA8">
        <w:rPr>
          <w:rFonts w:ascii="Palatino Linotype" w:eastAsia="Palatino Linotype" w:hAnsi="Palatino Linotype" w:cs="Palatino Linotype"/>
          <w:sz w:val="22"/>
          <w:szCs w:val="22"/>
        </w:rPr>
        <w:t xml:space="preserve">al </w:t>
      </w:r>
      <w:r w:rsidR="00815093" w:rsidRPr="00A32DA8">
        <w:rPr>
          <w:rFonts w:ascii="Palatino Linotype" w:eastAsia="Palatino Linotype" w:hAnsi="Palatino Linotype" w:cs="Palatino Linotype"/>
          <w:b/>
          <w:sz w:val="22"/>
          <w:szCs w:val="22"/>
          <w:u w:val="single"/>
        </w:rPr>
        <w:t>cuarto</w:t>
      </w:r>
      <w:r w:rsidRPr="00A32DA8">
        <w:rPr>
          <w:rFonts w:ascii="Palatino Linotype" w:eastAsia="Palatino Linotype" w:hAnsi="Palatino Linotype" w:cs="Palatino Linotype"/>
          <w:sz w:val="22"/>
          <w:szCs w:val="22"/>
        </w:rPr>
        <w:t xml:space="preserve"> día hábil siguiente a aquel </w:t>
      </w:r>
      <w:r w:rsidRPr="00A32DA8">
        <w:rPr>
          <w:rFonts w:ascii="Palatino Linotype" w:eastAsia="Palatino Linotype" w:hAnsi="Palatino Linotype" w:cs="Palatino Linotype"/>
          <w:b/>
          <w:sz w:val="22"/>
          <w:szCs w:val="22"/>
        </w:rPr>
        <w:t>en que se tuvo conocimiento de la respuesta impugnada</w:t>
      </w:r>
      <w:r w:rsidRPr="00A32DA8">
        <w:rPr>
          <w:rFonts w:ascii="Palatino Linotype" w:eastAsia="Palatino Linotype" w:hAnsi="Palatino Linotype" w:cs="Palatino Linotype"/>
          <w:sz w:val="22"/>
          <w:szCs w:val="22"/>
        </w:rPr>
        <w:t xml:space="preserve">. </w:t>
      </w:r>
    </w:p>
    <w:p w14:paraId="5F418390"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A32DA8" w:rsidRDefault="00D41CC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A32DA8"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A32DA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A32DA8"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A32DA8" w:rsidRDefault="00944282" w:rsidP="00944282">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otro lado, es de suma importancia mencionar que, si bien la parte</w:t>
      </w:r>
      <w:r w:rsidRPr="00A32DA8">
        <w:rPr>
          <w:rFonts w:ascii="Palatino Linotype" w:eastAsia="Palatino Linotype" w:hAnsi="Palatino Linotype" w:cs="Palatino Linotype"/>
          <w:b/>
          <w:sz w:val="22"/>
          <w:szCs w:val="22"/>
        </w:rPr>
        <w:t xml:space="preserve"> Recurrente</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no</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proporcionó nombre,</w:t>
      </w:r>
      <w:r w:rsidRPr="00A32DA8">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A32DA8"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A32DA8" w:rsidRDefault="00944282" w:rsidP="00944282">
      <w:pPr>
        <w:spacing w:line="276" w:lineRule="auto"/>
        <w:ind w:left="851" w:right="902"/>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Las solicitudes anónimas,</w:t>
      </w:r>
      <w:r w:rsidRPr="00A32DA8">
        <w:rPr>
          <w:rFonts w:ascii="Palatino Linotype" w:eastAsia="Palatino Linotype" w:hAnsi="Palatino Linotype" w:cs="Palatino Linotype"/>
          <w:i/>
          <w:sz w:val="22"/>
          <w:szCs w:val="22"/>
        </w:rPr>
        <w:t xml:space="preserve"> con nombre incompleto o seudónimo </w:t>
      </w:r>
      <w:r w:rsidRPr="00A32DA8">
        <w:rPr>
          <w:rFonts w:ascii="Palatino Linotype" w:eastAsia="Palatino Linotype" w:hAnsi="Palatino Linotype" w:cs="Palatino Linotype"/>
          <w:b/>
          <w:i/>
          <w:sz w:val="22"/>
          <w:szCs w:val="22"/>
        </w:rPr>
        <w:t>serán procedentes para su trámite por parte del sujeto obligado ante quien se presente</w:t>
      </w:r>
      <w:r w:rsidRPr="00A32DA8">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A32DA8"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A32DA8" w:rsidRDefault="00D41CC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32DA8">
        <w:rPr>
          <w:rFonts w:ascii="Palatino Linotype" w:eastAsia="Palatino Linotype" w:hAnsi="Palatino Linotype" w:cs="Palatino Linotype"/>
          <w:b/>
          <w:sz w:val="22"/>
          <w:szCs w:val="22"/>
        </w:rPr>
        <w:t>la parte</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xml:space="preserve"> en sus motivos de inconformidad, de acuerdo </w:t>
      </w:r>
      <w:r w:rsidR="007F1130" w:rsidRPr="00A32DA8">
        <w:rPr>
          <w:rFonts w:ascii="Palatino Linotype" w:eastAsia="Palatino Linotype" w:hAnsi="Palatino Linotype" w:cs="Palatino Linotype"/>
          <w:sz w:val="22"/>
          <w:szCs w:val="22"/>
        </w:rPr>
        <w:t xml:space="preserve">al artículo 179, </w:t>
      </w:r>
      <w:r w:rsidR="00366B0E" w:rsidRPr="00A32DA8">
        <w:rPr>
          <w:rFonts w:ascii="Palatino Linotype" w:eastAsia="Palatino Linotype" w:hAnsi="Palatino Linotype" w:cs="Palatino Linotype"/>
          <w:sz w:val="22"/>
          <w:szCs w:val="22"/>
        </w:rPr>
        <w:t>fra</w:t>
      </w:r>
      <w:r w:rsidR="00914756" w:rsidRPr="00A32DA8">
        <w:rPr>
          <w:rFonts w:ascii="Palatino Linotype" w:eastAsia="Palatino Linotype" w:hAnsi="Palatino Linotype" w:cs="Palatino Linotype"/>
          <w:sz w:val="22"/>
          <w:szCs w:val="22"/>
        </w:rPr>
        <w:t xml:space="preserve">cción </w:t>
      </w:r>
      <w:r w:rsidR="00C260B3" w:rsidRPr="00A32DA8">
        <w:rPr>
          <w:rFonts w:ascii="Palatino Linotype" w:eastAsia="Palatino Linotype" w:hAnsi="Palatino Linotype" w:cs="Palatino Linotype"/>
          <w:sz w:val="22"/>
          <w:szCs w:val="22"/>
        </w:rPr>
        <w:t>I</w:t>
      </w:r>
      <w:r w:rsidRPr="00A32DA8">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A32DA8" w:rsidRDefault="00D41CCE">
      <w:pPr>
        <w:ind w:left="567" w:right="902"/>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179.</w:t>
      </w:r>
      <w:r w:rsidRPr="00A32DA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A32DA8" w:rsidRDefault="00C260B3" w:rsidP="00A5656A">
      <w:pPr>
        <w:ind w:left="567" w:right="902"/>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I. La negativa a la información solicitada;</w:t>
      </w:r>
    </w:p>
    <w:p w14:paraId="33F808AB" w14:textId="13FB9859" w:rsidR="00566EB9" w:rsidRPr="00A32DA8" w:rsidRDefault="00D41CCE" w:rsidP="00A5656A">
      <w:pPr>
        <w:ind w:left="567" w:right="902"/>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4D715A18" w14:textId="77777777" w:rsidR="00566EB9" w:rsidRPr="00A32DA8" w:rsidRDefault="00566EB9">
      <w:pPr>
        <w:ind w:left="567"/>
        <w:rPr>
          <w:rFonts w:ascii="Palatino Linotype" w:eastAsia="Palatino Linotype" w:hAnsi="Palatino Linotype" w:cs="Palatino Linotype"/>
          <w:b/>
          <w:i/>
          <w:sz w:val="22"/>
          <w:szCs w:val="22"/>
        </w:rPr>
      </w:pPr>
    </w:p>
    <w:p w14:paraId="109A199F" w14:textId="77777777" w:rsidR="00566EB9" w:rsidRPr="00A32DA8" w:rsidRDefault="00D41CCE">
      <w:pPr>
        <w:ind w:left="567" w:right="900"/>
        <w:jc w:val="right"/>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 xml:space="preserve"> </w:t>
      </w:r>
      <w:r w:rsidRPr="00A32DA8">
        <w:rPr>
          <w:rFonts w:ascii="Palatino Linotype" w:eastAsia="Palatino Linotype" w:hAnsi="Palatino Linotype" w:cs="Palatino Linotype"/>
          <w:i/>
          <w:sz w:val="22"/>
          <w:szCs w:val="22"/>
        </w:rPr>
        <w:t>(Énfasis añadido)</w:t>
      </w:r>
    </w:p>
    <w:p w14:paraId="7E7E4929" w14:textId="77777777" w:rsidR="00527C07" w:rsidRPr="00A32DA8"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A32DA8" w:rsidRDefault="00C501F7" w:rsidP="00C501F7">
      <w:pPr>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 xml:space="preserve">Tercero. Materia de la revisión. </w:t>
      </w:r>
      <w:r w:rsidRPr="00A32DA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32DA8">
        <w:rPr>
          <w:rFonts w:ascii="Palatino Linotype" w:eastAsia="Palatino Linotype" w:hAnsi="Palatino Linotype" w:cs="Palatino Linotype"/>
          <w:b/>
          <w:sz w:val="22"/>
          <w:szCs w:val="22"/>
        </w:rPr>
        <w:t xml:space="preserve">verificar si la </w:t>
      </w:r>
      <w:r w:rsidR="00527C07" w:rsidRPr="00A32DA8">
        <w:rPr>
          <w:rFonts w:ascii="Palatino Linotype" w:eastAsia="Palatino Linotype" w:hAnsi="Palatino Linotype" w:cs="Palatino Linotype"/>
          <w:b/>
          <w:sz w:val="22"/>
          <w:szCs w:val="22"/>
        </w:rPr>
        <w:t xml:space="preserve">información otorgada </w:t>
      </w:r>
      <w:r w:rsidRPr="00A32DA8">
        <w:rPr>
          <w:rFonts w:ascii="Palatino Linotype" w:eastAsia="Palatino Linotype" w:hAnsi="Palatino Linotype" w:cs="Palatino Linotype"/>
          <w:b/>
          <w:sz w:val="22"/>
          <w:szCs w:val="22"/>
        </w:rPr>
        <w:t xml:space="preserve">por el Sujeto Obligado </w:t>
      </w:r>
      <w:r w:rsidR="00527C07" w:rsidRPr="00A32DA8">
        <w:rPr>
          <w:rFonts w:ascii="Palatino Linotype" w:eastAsia="Palatino Linotype" w:hAnsi="Palatino Linotype" w:cs="Palatino Linotype"/>
          <w:b/>
          <w:sz w:val="22"/>
          <w:szCs w:val="22"/>
        </w:rPr>
        <w:t>es adecuada y suficiente</w:t>
      </w:r>
      <w:r w:rsidRPr="00A32DA8">
        <w:rPr>
          <w:rFonts w:ascii="Palatino Linotype" w:eastAsia="Palatino Linotype" w:hAnsi="Palatino Linotype" w:cs="Palatino Linotype"/>
          <w:b/>
          <w:sz w:val="22"/>
          <w:szCs w:val="22"/>
        </w:rPr>
        <w:t xml:space="preserve"> para satisfacer el derecho de acceso a la información pública de la parte Recurrente,</w:t>
      </w:r>
      <w:r w:rsidRPr="00A32DA8">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A32DA8" w:rsidRDefault="00C501F7" w:rsidP="00C501F7">
      <w:pPr>
        <w:spacing w:line="360" w:lineRule="auto"/>
        <w:jc w:val="both"/>
        <w:rPr>
          <w:rFonts w:ascii="Palatino Linotype" w:eastAsia="Palatino Linotype" w:hAnsi="Palatino Linotype" w:cs="Palatino Linotype"/>
          <w:sz w:val="22"/>
          <w:szCs w:val="22"/>
        </w:rPr>
      </w:pPr>
    </w:p>
    <w:p w14:paraId="238E79E6" w14:textId="71537CB8" w:rsidR="00815093" w:rsidRPr="00A32DA8" w:rsidRDefault="00815093" w:rsidP="008150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 xml:space="preserve">Cuarto. Estudio del asunto. </w:t>
      </w:r>
      <w:r w:rsidRPr="00A32DA8">
        <w:rPr>
          <w:rFonts w:ascii="Palatino Linotype" w:eastAsia="Palatino Linotype" w:hAnsi="Palatino Linotype" w:cs="Palatino Linotype"/>
          <w:sz w:val="22"/>
          <w:szCs w:val="22"/>
        </w:rPr>
        <w:t xml:space="preserve">Antes de entrar al análisis de los pronunciamientos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A32DA8" w:rsidRDefault="00815093" w:rsidP="00815093">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4</w:t>
      </w:r>
      <w:r w:rsidRPr="00A32DA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32DA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32DA8">
        <w:rPr>
          <w:rFonts w:ascii="Palatino Linotype" w:eastAsia="Palatino Linotype" w:hAnsi="Palatino Linotype" w:cs="Palatino Linotype"/>
          <w:i/>
          <w:sz w:val="22"/>
          <w:szCs w:val="22"/>
        </w:rPr>
        <w:t>.”</w:t>
      </w:r>
    </w:p>
    <w:p w14:paraId="27FF723E"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p>
    <w:p w14:paraId="0DCE7F1E"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p>
    <w:p w14:paraId="0B86D026" w14:textId="77777777" w:rsidR="00815093" w:rsidRPr="00A32DA8" w:rsidRDefault="00815093" w:rsidP="00815093">
      <w:pPr>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12.-</w:t>
      </w:r>
      <w:r w:rsidRPr="00A32DA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A32DA8" w:rsidRDefault="00815093" w:rsidP="00815093">
      <w:pPr>
        <w:ind w:left="851" w:right="843"/>
        <w:jc w:val="both"/>
        <w:rPr>
          <w:rFonts w:ascii="Palatino Linotype" w:eastAsia="Palatino Linotype" w:hAnsi="Palatino Linotype" w:cs="Palatino Linotype"/>
          <w:i/>
          <w:sz w:val="22"/>
          <w:szCs w:val="22"/>
        </w:rPr>
      </w:pPr>
    </w:p>
    <w:p w14:paraId="6E815018" w14:textId="77777777" w:rsidR="00815093" w:rsidRPr="00A32DA8" w:rsidRDefault="00815093" w:rsidP="00815093">
      <w:pPr>
        <w:ind w:left="851" w:right="843"/>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A32DA8" w:rsidRDefault="00815093" w:rsidP="00815093">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A32DA8" w:rsidRDefault="00815093" w:rsidP="00815093">
      <w:pPr>
        <w:spacing w:line="360" w:lineRule="auto"/>
        <w:ind w:right="-93"/>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A32DA8" w:rsidRDefault="00815093" w:rsidP="00815093">
      <w:pPr>
        <w:spacing w:line="360" w:lineRule="auto"/>
        <w:ind w:right="-93"/>
        <w:jc w:val="both"/>
        <w:rPr>
          <w:rFonts w:ascii="Palatino Linotype" w:eastAsia="Palatino Linotype" w:hAnsi="Palatino Linotype" w:cs="Palatino Linotype"/>
          <w:sz w:val="22"/>
          <w:szCs w:val="22"/>
        </w:rPr>
      </w:pPr>
    </w:p>
    <w:p w14:paraId="245CD779" w14:textId="77777777" w:rsidR="00815093" w:rsidRPr="00A32DA8" w:rsidRDefault="00815093" w:rsidP="00815093">
      <w:pPr>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32DA8">
        <w:rPr>
          <w:rFonts w:ascii="Palatino Linotype" w:eastAsia="Palatino Linotype" w:hAnsi="Palatino Linotype" w:cs="Palatino Linotype"/>
          <w:b/>
          <w:sz w:val="22"/>
          <w:szCs w:val="22"/>
        </w:rPr>
        <w:t xml:space="preserve"> </w:t>
      </w:r>
    </w:p>
    <w:p w14:paraId="18C30F28" w14:textId="77777777" w:rsidR="00815093" w:rsidRPr="00A32DA8" w:rsidRDefault="00815093" w:rsidP="00815093">
      <w:pPr>
        <w:spacing w:line="360" w:lineRule="auto"/>
        <w:jc w:val="both"/>
        <w:rPr>
          <w:rFonts w:ascii="Palatino Linotype" w:eastAsia="Palatino Linotype" w:hAnsi="Palatino Linotype" w:cs="Palatino Linotype"/>
          <w:b/>
          <w:sz w:val="22"/>
          <w:szCs w:val="22"/>
        </w:rPr>
      </w:pPr>
    </w:p>
    <w:p w14:paraId="0E292EFA"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No existe obligación de elaborar documentos ad hoc para atender las solicitudes de acceso a la información.</w:t>
      </w:r>
      <w:r w:rsidRPr="00A32DA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58818E7"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p>
    <w:p w14:paraId="009F3769" w14:textId="77777777" w:rsidR="00815093" w:rsidRPr="00A32DA8" w:rsidRDefault="00815093" w:rsidP="00815093">
      <w:pPr>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A32DA8" w:rsidRDefault="00815093" w:rsidP="00815093">
      <w:pPr>
        <w:spacing w:line="360" w:lineRule="auto"/>
        <w:ind w:right="49"/>
        <w:jc w:val="both"/>
        <w:rPr>
          <w:rFonts w:ascii="Palatino Linotype" w:eastAsia="Palatino Linotype" w:hAnsi="Palatino Linotype" w:cs="Palatino Linotype"/>
          <w:sz w:val="22"/>
          <w:szCs w:val="22"/>
        </w:rPr>
      </w:pPr>
    </w:p>
    <w:p w14:paraId="3FBB19FC"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p>
    <w:p w14:paraId="52D4C9E0"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 xml:space="preserve">Artículo 3. </w:t>
      </w:r>
      <w:r w:rsidRPr="00A32DA8">
        <w:rPr>
          <w:rFonts w:ascii="Palatino Linotype" w:eastAsia="Palatino Linotype" w:hAnsi="Palatino Linotype" w:cs="Palatino Linotype"/>
          <w:i/>
          <w:sz w:val="22"/>
          <w:szCs w:val="22"/>
        </w:rPr>
        <w:t>Para los efectos de la presente Ley se entenderá por:</w:t>
      </w:r>
    </w:p>
    <w:p w14:paraId="4851850B"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7A69DBB2"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XI. Documento:</w:t>
      </w:r>
      <w:r w:rsidRPr="00A32DA8">
        <w:rPr>
          <w:rFonts w:ascii="Palatino Linotype" w:eastAsia="Palatino Linotype" w:hAnsi="Palatino Linotype" w:cs="Palatino Linotype"/>
          <w:i/>
          <w:sz w:val="22"/>
          <w:szCs w:val="22"/>
        </w:rPr>
        <w:t xml:space="preserve"> Los expedientes, reportes, estudios, actas</w:t>
      </w:r>
      <w:r w:rsidRPr="00A32DA8">
        <w:rPr>
          <w:rFonts w:ascii="Palatino Linotype" w:eastAsia="Palatino Linotype" w:hAnsi="Palatino Linotype" w:cs="Palatino Linotype"/>
          <w:b/>
          <w:i/>
          <w:sz w:val="22"/>
          <w:szCs w:val="22"/>
        </w:rPr>
        <w:t>,</w:t>
      </w:r>
      <w:r w:rsidRPr="00A32DA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A32DA8" w:rsidRDefault="00815093" w:rsidP="00815093">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p>
    <w:p w14:paraId="68DE4DCD" w14:textId="77777777" w:rsidR="00815093" w:rsidRPr="00A32DA8" w:rsidRDefault="00815093" w:rsidP="00815093">
      <w:pPr>
        <w:spacing w:line="276" w:lineRule="auto"/>
        <w:ind w:left="851" w:right="843"/>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sz w:val="22"/>
          <w:szCs w:val="22"/>
        </w:rPr>
        <w:t>“</w:t>
      </w:r>
      <w:r w:rsidRPr="00A32DA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32DA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A32DA8" w:rsidRDefault="00815093" w:rsidP="00815093">
      <w:pPr>
        <w:spacing w:line="276" w:lineRule="auto"/>
        <w:ind w:left="851" w:right="843"/>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A32DA8" w:rsidRDefault="00815093" w:rsidP="00815093">
      <w:pPr>
        <w:spacing w:line="276" w:lineRule="auto"/>
        <w:ind w:left="851" w:right="843"/>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A32DA8" w:rsidRDefault="00815093" w:rsidP="00815093">
      <w:pPr>
        <w:spacing w:line="276" w:lineRule="auto"/>
        <w:ind w:left="851" w:right="843"/>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A32DA8" w:rsidRDefault="00815093" w:rsidP="00815093">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A32DA8" w:rsidRDefault="00815093" w:rsidP="00815093">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 ahí que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32DA8">
        <w:rPr>
          <w:rFonts w:ascii="Palatino Linotype" w:eastAsia="Palatino Linotype" w:hAnsi="Palatino Linotype" w:cs="Palatino Linotype"/>
          <w:sz w:val="22"/>
          <w:szCs w:val="22"/>
          <w:vertAlign w:val="superscript"/>
        </w:rPr>
        <w:footnoteReference w:id="1"/>
      </w:r>
      <w:r w:rsidRPr="00A32DA8">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32DA8">
        <w:rPr>
          <w:rFonts w:ascii="Palatino Linotype" w:eastAsia="Palatino Linotype" w:hAnsi="Palatino Linotype" w:cs="Palatino Linotype"/>
          <w:sz w:val="22"/>
          <w:szCs w:val="22"/>
          <w:vertAlign w:val="superscript"/>
        </w:rPr>
        <w:footnoteReference w:id="2"/>
      </w:r>
      <w:r w:rsidRPr="00A32DA8">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A32DA8"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A32DA8"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Dicho lo anterior, en el caso se analizará el agravio hecho valer por la parte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A32DA8">
        <w:rPr>
          <w:rFonts w:ascii="Palatino Linotype" w:eastAsia="Palatino Linotype" w:hAnsi="Palatino Linotype" w:cs="Palatino Linotype"/>
          <w:b/>
          <w:sz w:val="22"/>
          <w:szCs w:val="22"/>
          <w:u w:val="single"/>
        </w:rPr>
        <w:t>la negativa a la información solicitada.</w:t>
      </w:r>
    </w:p>
    <w:p w14:paraId="61A53953" w14:textId="77777777" w:rsidR="00815093" w:rsidRPr="00A32DA8"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07859C1F" w:rsidR="00815093" w:rsidRPr="00A32DA8"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Para ello, conviene iniciar el presente estudio señalando que la persona solicitante requirió del </w:t>
      </w:r>
      <w:r w:rsidRPr="00A32DA8">
        <w:rPr>
          <w:rFonts w:ascii="Palatino Linotype" w:eastAsia="Palatino Linotype" w:hAnsi="Palatino Linotype" w:cs="Palatino Linotype"/>
          <w:b/>
          <w:sz w:val="22"/>
          <w:szCs w:val="22"/>
        </w:rPr>
        <w:t xml:space="preserve">Sujeto Obligado, respecto de la servidora pública referida en la solicitud, </w:t>
      </w:r>
      <w:r w:rsidRPr="00A32DA8">
        <w:rPr>
          <w:rFonts w:ascii="Palatino Linotype" w:eastAsia="Palatino Linotype" w:hAnsi="Palatino Linotype" w:cs="Palatino Linotype"/>
          <w:sz w:val="22"/>
          <w:szCs w:val="22"/>
        </w:rPr>
        <w:t>medularmente lo siguiente:</w:t>
      </w:r>
    </w:p>
    <w:p w14:paraId="2356CC2D" w14:textId="77777777" w:rsidR="00566EB9" w:rsidRPr="00A32DA8"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2E1B79A" w14:textId="74FA52E3" w:rsidR="00815093" w:rsidRPr="00A32DA8" w:rsidRDefault="00815093" w:rsidP="00815093">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Expediente laboral completo, que incluya su nombramiento; y</w:t>
      </w:r>
    </w:p>
    <w:p w14:paraId="424AD6AF" w14:textId="48E88F37" w:rsidR="00815093" w:rsidRPr="00A32DA8" w:rsidRDefault="00815093" w:rsidP="00815093">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Recibo de nómina.</w:t>
      </w:r>
    </w:p>
    <w:p w14:paraId="2BC2FFF2" w14:textId="77777777" w:rsidR="00815093" w:rsidRPr="00A32DA8" w:rsidRDefault="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212F67DD" w:rsidR="006F7A2A" w:rsidRPr="00A32DA8" w:rsidRDefault="002D03D2"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A32DA8">
        <w:rPr>
          <w:rFonts w:ascii="Palatino Linotype" w:eastAsia="Palatino Linotype" w:hAnsi="Palatino Linotype" w:cs="Palatino Linotype"/>
          <w:sz w:val="22"/>
          <w:szCs w:val="22"/>
        </w:rPr>
        <w:t>E</w:t>
      </w:r>
      <w:r w:rsidR="005D2BC9" w:rsidRPr="00A32DA8">
        <w:rPr>
          <w:rFonts w:ascii="Palatino Linotype" w:eastAsia="Palatino Linotype" w:hAnsi="Palatino Linotype" w:cs="Palatino Linotype"/>
          <w:sz w:val="22"/>
          <w:szCs w:val="22"/>
        </w:rPr>
        <w:t xml:space="preserve">n respuesta </w:t>
      </w:r>
      <w:r w:rsidR="005D2BC9" w:rsidRPr="00A32DA8">
        <w:rPr>
          <w:rFonts w:ascii="Palatino Linotype" w:eastAsia="Palatino Linotype" w:hAnsi="Palatino Linotype" w:cs="Palatino Linotype"/>
          <w:b/>
          <w:sz w:val="22"/>
          <w:szCs w:val="22"/>
        </w:rPr>
        <w:t xml:space="preserve">el Sujeto Obligado </w:t>
      </w:r>
      <w:r w:rsidR="0093081E" w:rsidRPr="00A32DA8">
        <w:rPr>
          <w:rFonts w:ascii="Palatino Linotype" w:eastAsia="Palatino Linotype" w:hAnsi="Palatino Linotype" w:cs="Palatino Linotype"/>
          <w:sz w:val="22"/>
          <w:szCs w:val="22"/>
        </w:rPr>
        <w:t>se pronunció por conducto de</w:t>
      </w:r>
      <w:r w:rsidR="00815093" w:rsidRPr="00A32DA8">
        <w:rPr>
          <w:rFonts w:ascii="Palatino Linotype" w:eastAsia="Palatino Linotype" w:hAnsi="Palatino Linotype" w:cs="Palatino Linotype"/>
          <w:sz w:val="22"/>
          <w:szCs w:val="22"/>
        </w:rPr>
        <w:t>l Subdirector de Administración y Finanzas quien refirió que la servidora pública señalada en la solicitud de información causó baja el 11 de julio del 2025, y en tal virtud adjuntó en versión pública el aviso de movimientos de baja del ISSEMYM de dicha servidora</w:t>
      </w:r>
      <w:r w:rsidR="001F1B56" w:rsidRPr="00A32DA8">
        <w:rPr>
          <w:rFonts w:ascii="Palatino Linotype" w:eastAsia="Palatino Linotype" w:hAnsi="Palatino Linotype" w:cs="Palatino Linotype"/>
          <w:sz w:val="22"/>
          <w:szCs w:val="22"/>
        </w:rPr>
        <w:t>.</w:t>
      </w:r>
    </w:p>
    <w:p w14:paraId="041873FD" w14:textId="77777777" w:rsidR="006F7A2A" w:rsidRPr="00A32DA8" w:rsidRDefault="006F7A2A">
      <w:pPr>
        <w:spacing w:line="360" w:lineRule="auto"/>
        <w:ind w:right="49"/>
        <w:jc w:val="both"/>
        <w:rPr>
          <w:rFonts w:ascii="Palatino Linotype" w:eastAsia="Palatino Linotype" w:hAnsi="Palatino Linotype" w:cs="Palatino Linotype"/>
          <w:sz w:val="22"/>
          <w:szCs w:val="22"/>
        </w:rPr>
      </w:pPr>
    </w:p>
    <w:p w14:paraId="1B713241" w14:textId="4112E386" w:rsidR="00566EB9" w:rsidRPr="00A32DA8" w:rsidRDefault="00D41CCE">
      <w:pPr>
        <w:spacing w:line="360" w:lineRule="auto"/>
        <w:ind w:right="49"/>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 xml:space="preserve">Inconforme con la respuesta, la parte </w:t>
      </w:r>
      <w:r w:rsidRPr="00A32DA8">
        <w:rPr>
          <w:rFonts w:ascii="Palatino Linotype" w:eastAsia="Palatino Linotype" w:hAnsi="Palatino Linotype" w:cs="Palatino Linotype"/>
          <w:b/>
          <w:sz w:val="22"/>
          <w:szCs w:val="22"/>
        </w:rPr>
        <w:t xml:space="preserve">Recurrente </w:t>
      </w:r>
      <w:r w:rsidRPr="00A32DA8">
        <w:rPr>
          <w:rFonts w:ascii="Palatino Linotype" w:eastAsia="Palatino Linotype" w:hAnsi="Palatino Linotype" w:cs="Palatino Linotype"/>
          <w:sz w:val="22"/>
          <w:szCs w:val="22"/>
        </w:rPr>
        <w:t xml:space="preserve">promovió el presente recurso de revisión en el que a manera de motivos de inconformidad </w:t>
      </w:r>
      <w:r w:rsidRPr="00A32DA8">
        <w:rPr>
          <w:rFonts w:ascii="Palatino Linotype" w:eastAsia="Palatino Linotype" w:hAnsi="Palatino Linotype" w:cs="Palatino Linotype"/>
          <w:b/>
          <w:sz w:val="22"/>
          <w:szCs w:val="22"/>
        </w:rPr>
        <w:t xml:space="preserve">se adolece medularmente de </w:t>
      </w:r>
      <w:r w:rsidR="00CC3F4A" w:rsidRPr="00A32DA8">
        <w:rPr>
          <w:rFonts w:ascii="Palatino Linotype" w:eastAsia="Palatino Linotype" w:hAnsi="Palatino Linotype" w:cs="Palatino Linotype"/>
          <w:b/>
          <w:sz w:val="22"/>
          <w:szCs w:val="22"/>
        </w:rPr>
        <w:t xml:space="preserve">la </w:t>
      </w:r>
      <w:r w:rsidR="00C45950" w:rsidRPr="00A32DA8">
        <w:rPr>
          <w:rFonts w:ascii="Palatino Linotype" w:eastAsia="Palatino Linotype" w:hAnsi="Palatino Linotype" w:cs="Palatino Linotype"/>
          <w:b/>
          <w:sz w:val="22"/>
          <w:szCs w:val="22"/>
        </w:rPr>
        <w:t>negativa a la entrega de la información requerida</w:t>
      </w:r>
      <w:r w:rsidR="00366B0E" w:rsidRPr="00A32DA8">
        <w:rPr>
          <w:rFonts w:ascii="Palatino Linotype" w:eastAsia="Palatino Linotype" w:hAnsi="Palatino Linotype" w:cs="Palatino Linotype"/>
          <w:b/>
          <w:sz w:val="22"/>
          <w:szCs w:val="22"/>
        </w:rPr>
        <w:t>.</w:t>
      </w:r>
    </w:p>
    <w:p w14:paraId="666CD6A1" w14:textId="77777777" w:rsidR="006F7A2A" w:rsidRPr="00A32DA8"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A32DA8" w:rsidRDefault="00D41CC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Admitido el presente recurso de revisión, en términos del artículo 185 fracción II</w:t>
      </w:r>
      <w:r w:rsidRPr="00A32DA8">
        <w:rPr>
          <w:rFonts w:ascii="Palatino Linotype" w:eastAsia="Palatino Linotype" w:hAnsi="Palatino Linotype" w:cs="Palatino Linotype"/>
          <w:sz w:val="22"/>
          <w:szCs w:val="22"/>
          <w:vertAlign w:val="superscript"/>
        </w:rPr>
        <w:footnoteReference w:id="3"/>
      </w:r>
      <w:r w:rsidRPr="00A32DA8">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A32DA8" w:rsidRDefault="00566EB9">
      <w:pPr>
        <w:spacing w:line="360" w:lineRule="auto"/>
        <w:jc w:val="both"/>
        <w:rPr>
          <w:rFonts w:ascii="Palatino Linotype" w:eastAsia="Palatino Linotype" w:hAnsi="Palatino Linotype" w:cs="Palatino Linotype"/>
          <w:sz w:val="22"/>
          <w:szCs w:val="22"/>
        </w:rPr>
      </w:pPr>
    </w:p>
    <w:p w14:paraId="6318433D" w14:textId="6F663770" w:rsidR="00D662C0" w:rsidRPr="00A32DA8" w:rsidRDefault="001F1B56" w:rsidP="00D662C0">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 las constancias que integran el expediente en que se actúa se advierte que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rindió informe justificado mediante el archivo electrónico denominado “</w:t>
      </w:r>
      <w:r w:rsidRPr="00A32DA8">
        <w:rPr>
          <w:rFonts w:ascii="Palatino Linotype" w:eastAsia="Palatino Linotype" w:hAnsi="Palatino Linotype" w:cs="Palatino Linotype"/>
          <w:b/>
          <w:i/>
          <w:sz w:val="22"/>
          <w:szCs w:val="22"/>
        </w:rPr>
        <w:t>RESP-00296-14084.pdf</w:t>
      </w:r>
      <w:r w:rsidRPr="00A32DA8">
        <w:rPr>
          <w:rFonts w:ascii="Palatino Linotype" w:eastAsia="Palatino Linotype" w:hAnsi="Palatino Linotype" w:cs="Palatino Linotype"/>
          <w:sz w:val="22"/>
          <w:szCs w:val="22"/>
        </w:rPr>
        <w:t xml:space="preserve">” a través del cual en lo medular se ratifica la respuesta inicial, no obstante no se pudo poner a la vista dicho archivo, en razón de que </w:t>
      </w:r>
      <w:r w:rsidR="00D662C0" w:rsidRPr="00A32DA8">
        <w:rPr>
          <w:rFonts w:ascii="Palatino Linotype" w:eastAsia="Palatino Linotype" w:hAnsi="Palatino Linotype" w:cs="Palatino Linotype"/>
          <w:sz w:val="22"/>
          <w:szCs w:val="22"/>
        </w:rPr>
        <w:t>contiene un aviso de movimientos de baja del ISSEMYM, en donde se aprecia que no fueron testados de manera correcta datos de índole confidencial como lo es la CURP y la clave del ISSEMYM, ya que se logra apreciar su contenido.</w:t>
      </w:r>
    </w:p>
    <w:p w14:paraId="20A77D0E" w14:textId="77777777" w:rsidR="00D662C0" w:rsidRPr="00A32DA8" w:rsidRDefault="00D662C0" w:rsidP="001F1B56">
      <w:pPr>
        <w:spacing w:line="360" w:lineRule="auto"/>
        <w:jc w:val="both"/>
        <w:rPr>
          <w:rFonts w:ascii="Palatino Linotype" w:eastAsia="Palatino Linotype" w:hAnsi="Palatino Linotype" w:cs="Palatino Linotype"/>
          <w:sz w:val="22"/>
          <w:szCs w:val="22"/>
        </w:rPr>
      </w:pPr>
    </w:p>
    <w:p w14:paraId="0FDE2B9E" w14:textId="45541F3B" w:rsidR="00331E90" w:rsidRPr="00A32DA8" w:rsidRDefault="001F1B56" w:rsidP="001F1B5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su lado, la parte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xml:space="preserve"> fue omisa en hacer valer manifestaciones o alegatos que conforme a derecho resultaran procedentes.</w:t>
      </w:r>
    </w:p>
    <w:p w14:paraId="0386A397" w14:textId="77777777" w:rsidR="00331E90" w:rsidRPr="00A32DA8" w:rsidRDefault="00331E90" w:rsidP="00B7233F">
      <w:pPr>
        <w:spacing w:line="360" w:lineRule="auto"/>
        <w:jc w:val="both"/>
        <w:rPr>
          <w:rFonts w:ascii="Palatino Linotype" w:eastAsia="Palatino Linotype" w:hAnsi="Palatino Linotype" w:cs="Palatino Linotype"/>
          <w:sz w:val="22"/>
          <w:szCs w:val="22"/>
        </w:rPr>
      </w:pPr>
    </w:p>
    <w:p w14:paraId="32C39F9A" w14:textId="14BF1E46" w:rsidR="003C77E9" w:rsidRPr="00A32DA8" w:rsidRDefault="00C45950" w:rsidP="00B7233F">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Expuestas las posturas de las partes, en el caso es de recordar que quien se pronunció fue la </w:t>
      </w:r>
      <w:r w:rsidR="001F1B56" w:rsidRPr="00A32DA8">
        <w:rPr>
          <w:rFonts w:ascii="Palatino Linotype" w:eastAsia="Palatino Linotype" w:hAnsi="Palatino Linotype" w:cs="Palatino Linotype"/>
          <w:sz w:val="22"/>
          <w:szCs w:val="22"/>
        </w:rPr>
        <w:t>Subdirección de Administración y Finanzas</w:t>
      </w:r>
      <w:r w:rsidRPr="00A32DA8">
        <w:rPr>
          <w:rFonts w:ascii="Palatino Linotype" w:eastAsia="Palatino Linotype" w:hAnsi="Palatino Linotype" w:cs="Palatino Linotype"/>
          <w:sz w:val="22"/>
          <w:szCs w:val="22"/>
        </w:rPr>
        <w:t xml:space="preserve">, área que se estima competente para conocer de lo requerido, en razón de que es el área encargada de administrar los recursos humanos del ente obligado, así como de mantener actualizados los expedientes del personal adscrito al </w:t>
      </w:r>
      <w:r w:rsidR="001F1B56" w:rsidRPr="00A32DA8">
        <w:rPr>
          <w:rFonts w:ascii="Palatino Linotype" w:eastAsia="Palatino Linotype" w:hAnsi="Palatino Linotype" w:cs="Palatino Linotype"/>
          <w:sz w:val="22"/>
          <w:szCs w:val="22"/>
        </w:rPr>
        <w:t>Organismo</w:t>
      </w:r>
      <w:r w:rsidRPr="00A32DA8">
        <w:rPr>
          <w:rFonts w:ascii="Palatino Linotype" w:eastAsia="Palatino Linotype" w:hAnsi="Palatino Linotype" w:cs="Palatino Linotype"/>
          <w:sz w:val="22"/>
          <w:szCs w:val="22"/>
        </w:rPr>
        <w:t>.</w:t>
      </w:r>
    </w:p>
    <w:p w14:paraId="61244BC4" w14:textId="77777777" w:rsidR="00C45950" w:rsidRPr="00A32DA8" w:rsidRDefault="00C45950" w:rsidP="00B7233F">
      <w:pPr>
        <w:spacing w:line="360" w:lineRule="auto"/>
        <w:jc w:val="both"/>
        <w:rPr>
          <w:rFonts w:ascii="Palatino Linotype" w:eastAsia="Palatino Linotype" w:hAnsi="Palatino Linotype" w:cs="Palatino Linotype"/>
          <w:sz w:val="22"/>
          <w:szCs w:val="22"/>
        </w:rPr>
      </w:pPr>
    </w:p>
    <w:p w14:paraId="6BD69D0C" w14:textId="77777777" w:rsidR="00C45950" w:rsidRPr="00A32DA8" w:rsidRDefault="00C45950" w:rsidP="00C45950">
      <w:pPr>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ese sentido, se tiene que en el caso 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2353CB00" w14:textId="77777777" w:rsidR="00C45950" w:rsidRPr="00A32DA8" w:rsidRDefault="00C45950" w:rsidP="00C45950">
      <w:pPr>
        <w:rPr>
          <w:sz w:val="22"/>
          <w:szCs w:val="22"/>
        </w:rPr>
      </w:pPr>
    </w:p>
    <w:p w14:paraId="609F795E" w14:textId="77777777" w:rsidR="00C45950" w:rsidRPr="00A32DA8" w:rsidRDefault="00C45950" w:rsidP="00C45950">
      <w:pPr>
        <w:pBdr>
          <w:top w:val="nil"/>
          <w:left w:val="nil"/>
          <w:bottom w:val="nil"/>
          <w:right w:val="nil"/>
          <w:between w:val="nil"/>
        </w:pBdr>
        <w:ind w:left="864" w:right="864"/>
        <w:jc w:val="both"/>
        <w:rPr>
          <w:sz w:val="22"/>
          <w:szCs w:val="22"/>
        </w:rPr>
      </w:pPr>
      <w:r w:rsidRPr="00A32DA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0FFF818" w14:textId="77777777" w:rsidR="00C45950" w:rsidRPr="00A32DA8" w:rsidRDefault="00C45950" w:rsidP="00C45950">
      <w:pPr>
        <w:rPr>
          <w:sz w:val="22"/>
          <w:szCs w:val="22"/>
        </w:rPr>
      </w:pPr>
    </w:p>
    <w:p w14:paraId="56DD8E9A" w14:textId="3BFA5C57" w:rsidR="00C45950" w:rsidRPr="00A32DA8" w:rsidRDefault="00C45950" w:rsidP="00C45950">
      <w:pPr>
        <w:pBdr>
          <w:top w:val="nil"/>
          <w:left w:val="nil"/>
          <w:bottom w:val="nil"/>
          <w:right w:val="nil"/>
          <w:between w:val="nil"/>
        </w:pBdr>
        <w:shd w:val="clear" w:color="auto" w:fill="FFFFFF"/>
        <w:spacing w:line="360" w:lineRule="auto"/>
        <w:jc w:val="both"/>
        <w:rPr>
          <w:sz w:val="22"/>
          <w:szCs w:val="22"/>
        </w:rPr>
      </w:pPr>
      <w:r w:rsidRPr="00A32DA8">
        <w:rPr>
          <w:rFonts w:ascii="Palatino Linotype" w:eastAsia="Palatino Linotype" w:hAnsi="Palatino Linotype" w:cs="Palatino Linotype"/>
          <w:sz w:val="22"/>
          <w:szCs w:val="22"/>
        </w:rPr>
        <w:t>En este orden de ideas, se advierte que la Unidad de Transparencia cumplió con lo expresado en el artículo 162 de la Ley de Transparencia y Acceso a la Información Pública del Estado de México y Municipios, el cual menciona lo siguiente:</w:t>
      </w:r>
    </w:p>
    <w:p w14:paraId="0CB49AA4" w14:textId="77777777" w:rsidR="00C45950" w:rsidRPr="00A32DA8" w:rsidRDefault="00C45950" w:rsidP="00C45950">
      <w:pPr>
        <w:rPr>
          <w:sz w:val="22"/>
          <w:szCs w:val="22"/>
        </w:rPr>
      </w:pPr>
    </w:p>
    <w:p w14:paraId="079D4040" w14:textId="77777777" w:rsidR="00C45950" w:rsidRPr="00A32DA8" w:rsidRDefault="00C45950" w:rsidP="00C45950">
      <w:pPr>
        <w:pBdr>
          <w:top w:val="nil"/>
          <w:left w:val="nil"/>
          <w:bottom w:val="nil"/>
          <w:right w:val="nil"/>
          <w:between w:val="nil"/>
        </w:pBdr>
        <w:ind w:left="864" w:right="864"/>
        <w:jc w:val="both"/>
        <w:rPr>
          <w:sz w:val="22"/>
          <w:szCs w:val="22"/>
        </w:rPr>
      </w:pPr>
      <w:r w:rsidRPr="00A32DA8">
        <w:rPr>
          <w:rFonts w:ascii="Palatino Linotype" w:eastAsia="Palatino Linotype" w:hAnsi="Palatino Linotype" w:cs="Palatino Linotype"/>
          <w:i/>
          <w:sz w:val="22"/>
          <w:szCs w:val="22"/>
        </w:rPr>
        <w:t xml:space="preserve">“Artículo 162. Las unidades de transparencia deberán garantizar que las solicitudes </w:t>
      </w:r>
      <w:r w:rsidRPr="00A32DA8">
        <w:rPr>
          <w:rFonts w:ascii="Palatino Linotype" w:eastAsia="Palatino Linotype" w:hAnsi="Palatino Linotype" w:cs="Palatino Linotype"/>
          <w:b/>
          <w:i/>
          <w:sz w:val="22"/>
          <w:szCs w:val="22"/>
        </w:rPr>
        <w:t xml:space="preserve">se turnen a todas las Áreas competentes </w:t>
      </w:r>
      <w:r w:rsidRPr="00A32DA8">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6B69358" w14:textId="77777777" w:rsidR="00C45950" w:rsidRPr="00A32DA8" w:rsidRDefault="00C45950" w:rsidP="00C45950">
      <w:pPr>
        <w:spacing w:line="360" w:lineRule="auto"/>
        <w:jc w:val="both"/>
        <w:rPr>
          <w:rFonts w:ascii="Palatino Linotype" w:eastAsia="Palatino Linotype" w:hAnsi="Palatino Linotype" w:cs="Palatino Linotype"/>
          <w:sz w:val="22"/>
          <w:szCs w:val="22"/>
        </w:rPr>
      </w:pPr>
    </w:p>
    <w:p w14:paraId="02F918A2" w14:textId="0F13386D" w:rsidR="001F1B56" w:rsidRPr="00A32DA8" w:rsidRDefault="00D733CA" w:rsidP="003616D6">
      <w:pPr>
        <w:tabs>
          <w:tab w:val="left" w:pos="709"/>
        </w:tabs>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Expuesto lo anterior, se procede al </w:t>
      </w:r>
      <w:r w:rsidR="001F1B56" w:rsidRPr="00A32DA8">
        <w:rPr>
          <w:rFonts w:ascii="Palatino Linotype" w:eastAsia="Palatino Linotype" w:hAnsi="Palatino Linotype" w:cs="Palatino Linotype"/>
          <w:sz w:val="22"/>
          <w:szCs w:val="22"/>
        </w:rPr>
        <w:t>análisis de</w:t>
      </w:r>
      <w:r w:rsidRPr="00A32DA8">
        <w:rPr>
          <w:rFonts w:ascii="Palatino Linotype" w:eastAsia="Palatino Linotype" w:hAnsi="Palatino Linotype" w:cs="Palatino Linotype"/>
          <w:sz w:val="22"/>
          <w:szCs w:val="22"/>
        </w:rPr>
        <w:t xml:space="preserve"> la naturaleza de la información requerida, en los siguientes términos: </w:t>
      </w:r>
    </w:p>
    <w:p w14:paraId="700461F4" w14:textId="77777777" w:rsidR="001F1B56" w:rsidRPr="00A32DA8" w:rsidRDefault="001F1B56" w:rsidP="003616D6">
      <w:pPr>
        <w:tabs>
          <w:tab w:val="left" w:pos="709"/>
        </w:tabs>
        <w:spacing w:line="360" w:lineRule="auto"/>
        <w:jc w:val="both"/>
        <w:rPr>
          <w:rFonts w:ascii="Palatino Linotype" w:eastAsia="Palatino Linotype" w:hAnsi="Palatino Linotype" w:cs="Palatino Linotype"/>
          <w:sz w:val="22"/>
          <w:szCs w:val="22"/>
        </w:rPr>
      </w:pPr>
    </w:p>
    <w:p w14:paraId="732EB03E" w14:textId="7EE67C58" w:rsidR="001F1B56" w:rsidRPr="00A32DA8" w:rsidRDefault="001F1B56" w:rsidP="001F1B56">
      <w:pPr>
        <w:pStyle w:val="Prrafodelista"/>
        <w:numPr>
          <w:ilvl w:val="0"/>
          <w:numId w:val="2"/>
        </w:numPr>
        <w:tabs>
          <w:tab w:val="left" w:pos="709"/>
        </w:tabs>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Expediente laboral.</w:t>
      </w:r>
    </w:p>
    <w:p w14:paraId="18BC5485" w14:textId="77777777" w:rsidR="001F1B56" w:rsidRPr="00A32DA8" w:rsidRDefault="001F1B56" w:rsidP="003616D6">
      <w:pPr>
        <w:tabs>
          <w:tab w:val="left" w:pos="709"/>
        </w:tabs>
        <w:spacing w:line="360" w:lineRule="auto"/>
        <w:jc w:val="both"/>
        <w:rPr>
          <w:rFonts w:ascii="Palatino Linotype" w:eastAsia="Palatino Linotype" w:hAnsi="Palatino Linotype" w:cs="Palatino Linotype"/>
          <w:sz w:val="22"/>
          <w:szCs w:val="22"/>
        </w:rPr>
      </w:pPr>
    </w:p>
    <w:p w14:paraId="2EE71C16" w14:textId="25DE6575" w:rsidR="003616D6" w:rsidRPr="00A32DA8" w:rsidRDefault="001F1B56" w:rsidP="003616D6">
      <w:pPr>
        <w:tabs>
          <w:tab w:val="left" w:pos="709"/>
        </w:tabs>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w:t>
      </w:r>
      <w:r w:rsidR="003616D6" w:rsidRPr="00A32DA8">
        <w:rPr>
          <w:rFonts w:ascii="Palatino Linotype" w:eastAsia="Palatino Linotype" w:hAnsi="Palatino Linotype" w:cs="Palatino Linotype"/>
          <w:sz w:val="22"/>
          <w:szCs w:val="22"/>
        </w:rPr>
        <w:t>n cuanto a la materia de los documentos que integran los expedientes laborales de servidores públicos, se procede a señalar los requisitos generales contenidos en los articulados 47, 48 y 49, de la Ley del Trabado de los Servidores Públicos del Estado de México y Municipios, así como el documento idóneo con el que se pudiera acreditar, son los siguientes:</w:t>
      </w:r>
    </w:p>
    <w:p w14:paraId="732D3D26" w14:textId="77777777" w:rsidR="003616D6" w:rsidRPr="00A32DA8" w:rsidRDefault="003616D6" w:rsidP="003616D6"/>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47602D" w:rsidRPr="00A32DA8" w14:paraId="38857288" w14:textId="77777777" w:rsidTr="00FB657A">
        <w:trPr>
          <w:tblHeader/>
        </w:trPr>
        <w:tc>
          <w:tcPr>
            <w:tcW w:w="3767" w:type="dxa"/>
            <w:shd w:val="clear" w:color="auto" w:fill="DDD9C4"/>
            <w:vAlign w:val="center"/>
          </w:tcPr>
          <w:p w14:paraId="298FCDBF"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b/>
                <w:sz w:val="20"/>
                <w:szCs w:val="20"/>
              </w:rPr>
            </w:pPr>
            <w:r w:rsidRPr="00A32DA8">
              <w:rPr>
                <w:rFonts w:ascii="Palatino Linotype" w:eastAsia="Palatino Linotype" w:hAnsi="Palatino Linotype" w:cs="Palatino Linotype"/>
                <w:b/>
                <w:sz w:val="20"/>
                <w:szCs w:val="20"/>
              </w:rPr>
              <w:t>Requisito establecido en la Ley del Trabajo de los Servidores Públicos del Estado y Municipios</w:t>
            </w:r>
          </w:p>
        </w:tc>
        <w:tc>
          <w:tcPr>
            <w:tcW w:w="2607" w:type="dxa"/>
            <w:shd w:val="clear" w:color="auto" w:fill="DDD9C4"/>
            <w:vAlign w:val="center"/>
          </w:tcPr>
          <w:p w14:paraId="0CD4E471"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b/>
                <w:sz w:val="20"/>
                <w:szCs w:val="20"/>
              </w:rPr>
            </w:pPr>
            <w:r w:rsidRPr="00A32DA8">
              <w:rPr>
                <w:rFonts w:ascii="Palatino Linotype" w:eastAsia="Palatino Linotype" w:hAnsi="Palatino Linotype" w:cs="Palatino Linotype"/>
                <w:b/>
                <w:sz w:val="20"/>
                <w:szCs w:val="20"/>
              </w:rPr>
              <w:t>Documento que lo acredita</w:t>
            </w:r>
          </w:p>
        </w:tc>
        <w:tc>
          <w:tcPr>
            <w:tcW w:w="2410" w:type="dxa"/>
            <w:shd w:val="clear" w:color="auto" w:fill="DDD9C4"/>
            <w:vAlign w:val="center"/>
          </w:tcPr>
          <w:p w14:paraId="5E4C8489"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b/>
                <w:sz w:val="20"/>
                <w:szCs w:val="20"/>
              </w:rPr>
            </w:pPr>
            <w:r w:rsidRPr="00A32DA8">
              <w:rPr>
                <w:rFonts w:ascii="Palatino Linotype" w:eastAsia="Palatino Linotype" w:hAnsi="Palatino Linotype" w:cs="Palatino Linotype"/>
                <w:b/>
                <w:sz w:val="20"/>
                <w:szCs w:val="20"/>
              </w:rPr>
              <w:t>Clasificación de la Información</w:t>
            </w:r>
          </w:p>
        </w:tc>
      </w:tr>
      <w:tr w:rsidR="0047602D" w:rsidRPr="00A32DA8" w14:paraId="0AA8935D" w14:textId="77777777" w:rsidTr="00FB657A">
        <w:tc>
          <w:tcPr>
            <w:tcW w:w="3767" w:type="dxa"/>
            <w:vAlign w:val="center"/>
          </w:tcPr>
          <w:p w14:paraId="7287A16C"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Presentar una solicitud utilizando la forma oficial que se autorice por la institución pública o dependencia correspondiente.</w:t>
            </w:r>
          </w:p>
        </w:tc>
        <w:tc>
          <w:tcPr>
            <w:tcW w:w="2607" w:type="dxa"/>
            <w:vAlign w:val="center"/>
          </w:tcPr>
          <w:p w14:paraId="58489A27"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Solicitud de empleo, ficha curricular, curriculum vitae o documento análogo</w:t>
            </w:r>
          </w:p>
        </w:tc>
        <w:tc>
          <w:tcPr>
            <w:tcW w:w="2410" w:type="dxa"/>
            <w:vAlign w:val="center"/>
          </w:tcPr>
          <w:p w14:paraId="744EB5FD"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tc>
      </w:tr>
      <w:tr w:rsidR="0047602D" w:rsidRPr="00A32DA8" w14:paraId="2C6EAB32" w14:textId="77777777" w:rsidTr="00FB657A">
        <w:trPr>
          <w:trHeight w:val="517"/>
        </w:trPr>
        <w:tc>
          <w:tcPr>
            <w:tcW w:w="3767" w:type="dxa"/>
            <w:vAlign w:val="center"/>
          </w:tcPr>
          <w:p w14:paraId="002A125B"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Ser de nacionalidad mexicana.</w:t>
            </w:r>
          </w:p>
        </w:tc>
        <w:tc>
          <w:tcPr>
            <w:tcW w:w="2607" w:type="dxa"/>
            <w:vAlign w:val="center"/>
          </w:tcPr>
          <w:p w14:paraId="690EF00B"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Acta de nacimiento</w:t>
            </w:r>
          </w:p>
        </w:tc>
        <w:tc>
          <w:tcPr>
            <w:tcW w:w="2410" w:type="dxa"/>
            <w:vAlign w:val="center"/>
          </w:tcPr>
          <w:p w14:paraId="7D1BBEAB"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Confidencial</w:t>
            </w:r>
          </w:p>
        </w:tc>
      </w:tr>
      <w:tr w:rsidR="0047602D" w:rsidRPr="00A32DA8" w14:paraId="564C2C71" w14:textId="77777777" w:rsidTr="00FB657A">
        <w:tc>
          <w:tcPr>
            <w:tcW w:w="3767" w:type="dxa"/>
            <w:vAlign w:val="center"/>
          </w:tcPr>
          <w:p w14:paraId="2CAA676B"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Estar en pleno ejercicio de sus derechos civiles y políticos.</w:t>
            </w:r>
          </w:p>
        </w:tc>
        <w:tc>
          <w:tcPr>
            <w:tcW w:w="2607" w:type="dxa"/>
            <w:vAlign w:val="center"/>
          </w:tcPr>
          <w:p w14:paraId="204E4DF0"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Credencial de elector e Informe o certificado de no antecedentes penales.</w:t>
            </w:r>
          </w:p>
        </w:tc>
        <w:tc>
          <w:tcPr>
            <w:tcW w:w="2410" w:type="dxa"/>
            <w:vAlign w:val="center"/>
          </w:tcPr>
          <w:p w14:paraId="7710B066"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tc>
      </w:tr>
      <w:tr w:rsidR="0047602D" w:rsidRPr="00A32DA8" w14:paraId="4B68BF7B" w14:textId="77777777" w:rsidTr="00FB657A">
        <w:tc>
          <w:tcPr>
            <w:tcW w:w="3767" w:type="dxa"/>
            <w:vAlign w:val="center"/>
          </w:tcPr>
          <w:p w14:paraId="4351E0C3"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Acreditar, cuando proceda, el cumplimiento de la Ley del Servicio Militar Nacional.</w:t>
            </w:r>
          </w:p>
        </w:tc>
        <w:tc>
          <w:tcPr>
            <w:tcW w:w="2607" w:type="dxa"/>
            <w:vAlign w:val="center"/>
          </w:tcPr>
          <w:p w14:paraId="37288064"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Cartilla del Servicio Militar</w:t>
            </w:r>
          </w:p>
        </w:tc>
        <w:tc>
          <w:tcPr>
            <w:tcW w:w="2410" w:type="dxa"/>
            <w:vAlign w:val="center"/>
          </w:tcPr>
          <w:p w14:paraId="27D25738" w14:textId="1B50E97D" w:rsidR="003616D6" w:rsidRPr="00A32DA8" w:rsidRDefault="00D733CA"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N/A</w:t>
            </w:r>
          </w:p>
        </w:tc>
      </w:tr>
      <w:tr w:rsidR="0047602D" w:rsidRPr="00A32DA8" w14:paraId="242EF781" w14:textId="77777777" w:rsidTr="00FB657A">
        <w:tc>
          <w:tcPr>
            <w:tcW w:w="3767" w:type="dxa"/>
            <w:vAlign w:val="center"/>
          </w:tcPr>
          <w:p w14:paraId="0C86BE1C"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No haber sido separado anteriormente del servicio por las causas previstas en el artículo 93 de la presente ley.</w:t>
            </w:r>
          </w:p>
        </w:tc>
        <w:tc>
          <w:tcPr>
            <w:tcW w:w="2607" w:type="dxa"/>
            <w:vAlign w:val="center"/>
          </w:tcPr>
          <w:p w14:paraId="2837E548"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Constancia de no inhabilitación.</w:t>
            </w:r>
          </w:p>
        </w:tc>
        <w:tc>
          <w:tcPr>
            <w:tcW w:w="2410" w:type="dxa"/>
            <w:vAlign w:val="center"/>
          </w:tcPr>
          <w:p w14:paraId="0363BBF9"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tc>
      </w:tr>
      <w:tr w:rsidR="0047602D" w:rsidRPr="00A32DA8" w14:paraId="601A1E53" w14:textId="77777777" w:rsidTr="00FB657A">
        <w:tc>
          <w:tcPr>
            <w:tcW w:w="3767" w:type="dxa"/>
            <w:vAlign w:val="center"/>
          </w:tcPr>
          <w:p w14:paraId="38D9E49C"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Tener buena salud, lo que se comprobará con los certificados médicos.</w:t>
            </w:r>
          </w:p>
        </w:tc>
        <w:tc>
          <w:tcPr>
            <w:tcW w:w="2607" w:type="dxa"/>
            <w:vAlign w:val="center"/>
          </w:tcPr>
          <w:p w14:paraId="1A23F8DC"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Certificado Médico</w:t>
            </w:r>
          </w:p>
        </w:tc>
        <w:tc>
          <w:tcPr>
            <w:tcW w:w="2410" w:type="dxa"/>
            <w:vAlign w:val="center"/>
          </w:tcPr>
          <w:p w14:paraId="710ECEA2"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Confidencial</w:t>
            </w:r>
          </w:p>
        </w:tc>
      </w:tr>
      <w:tr w:rsidR="0047602D" w:rsidRPr="00A32DA8" w14:paraId="1F2D9461" w14:textId="77777777" w:rsidTr="00FB657A">
        <w:tc>
          <w:tcPr>
            <w:tcW w:w="3767" w:type="dxa"/>
            <w:vAlign w:val="center"/>
          </w:tcPr>
          <w:p w14:paraId="650A518F"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Cumplir con los requisitos que se establezcan para los diferentes puestos.</w:t>
            </w:r>
          </w:p>
        </w:tc>
        <w:tc>
          <w:tcPr>
            <w:tcW w:w="2607" w:type="dxa"/>
            <w:vAlign w:val="center"/>
          </w:tcPr>
          <w:p w14:paraId="57E7BB02" w14:textId="545955B8" w:rsidR="003616D6" w:rsidRPr="00A32DA8" w:rsidRDefault="00B55BAC"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hAnsi="Palatino Linotype"/>
                <w:sz w:val="18"/>
                <w:szCs w:val="18"/>
              </w:rPr>
              <w:t>De la consulta al Ipomex del Sujeto Obligado no se advierte que este tenga publicado un perfil de puestos de los servidores públicos; no obstante, no se descarta que cuente con uno.</w:t>
            </w:r>
          </w:p>
        </w:tc>
        <w:tc>
          <w:tcPr>
            <w:tcW w:w="2410" w:type="dxa"/>
            <w:vAlign w:val="center"/>
          </w:tcPr>
          <w:p w14:paraId="6FFE1051"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p w14:paraId="00C4F668"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20"/>
                <w:szCs w:val="20"/>
              </w:rPr>
            </w:pPr>
          </w:p>
        </w:tc>
      </w:tr>
      <w:tr w:rsidR="0047602D" w:rsidRPr="00A32DA8" w14:paraId="27E87FD9" w14:textId="77777777" w:rsidTr="00FB657A">
        <w:tc>
          <w:tcPr>
            <w:tcW w:w="3767" w:type="dxa"/>
            <w:vAlign w:val="center"/>
          </w:tcPr>
          <w:p w14:paraId="32A2013E"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Acreditar por medio de los exámenes correspondientes los conocimientos y aptitudes necesarios para el desempeño del puesto.</w:t>
            </w:r>
          </w:p>
        </w:tc>
        <w:tc>
          <w:tcPr>
            <w:tcW w:w="2607" w:type="dxa"/>
            <w:vAlign w:val="center"/>
          </w:tcPr>
          <w:p w14:paraId="0C1668C1" w14:textId="01EA30F9" w:rsidR="003616D6" w:rsidRPr="00A32DA8" w:rsidRDefault="00B55BAC"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hAnsi="Palatino Linotype"/>
                <w:sz w:val="18"/>
                <w:szCs w:val="18"/>
              </w:rPr>
              <w:t>No se localizó que los servidores públicos adscritos al Sujeto Obligado se encuentren constreñidos a presentar examen de conocimientos y aptitudes para ostentar algún cargo; no obstante, no se descarta la posibilidad de que si cuente con ellos, por lo que, de ser así se deberá entregar el documento que demuestre el resultado global, como aprobado/no aprobado.</w:t>
            </w:r>
          </w:p>
        </w:tc>
        <w:tc>
          <w:tcPr>
            <w:tcW w:w="2410" w:type="dxa"/>
            <w:vAlign w:val="center"/>
          </w:tcPr>
          <w:p w14:paraId="4509E6CF" w14:textId="791C840F" w:rsidR="003616D6" w:rsidRPr="00A32DA8" w:rsidRDefault="00B55BAC"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hAnsi="Palatino Linotype"/>
                <w:sz w:val="18"/>
                <w:szCs w:val="18"/>
              </w:rPr>
              <w:t>En versión pública el resultado</w:t>
            </w:r>
            <w:r w:rsidR="001D086F" w:rsidRPr="00A32DA8">
              <w:rPr>
                <w:rFonts w:ascii="Palatino Linotype" w:hAnsi="Palatino Linotype"/>
                <w:sz w:val="18"/>
                <w:szCs w:val="18"/>
              </w:rPr>
              <w:t xml:space="preserve"> global</w:t>
            </w:r>
            <w:r w:rsidRPr="00A32DA8">
              <w:rPr>
                <w:rFonts w:ascii="Palatino Linotype" w:hAnsi="Palatino Linotype"/>
                <w:sz w:val="18"/>
                <w:szCs w:val="18"/>
              </w:rPr>
              <w:t>.</w:t>
            </w:r>
          </w:p>
        </w:tc>
      </w:tr>
      <w:tr w:rsidR="0047602D" w:rsidRPr="00A32DA8" w14:paraId="4EE7838E" w14:textId="77777777" w:rsidTr="00FB657A">
        <w:tc>
          <w:tcPr>
            <w:tcW w:w="3767" w:type="dxa"/>
            <w:vAlign w:val="center"/>
          </w:tcPr>
          <w:p w14:paraId="1D7D69D9"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No estar inhabilitado para el ejercicio del servicio público.</w:t>
            </w:r>
          </w:p>
        </w:tc>
        <w:tc>
          <w:tcPr>
            <w:tcW w:w="2607" w:type="dxa"/>
            <w:vAlign w:val="center"/>
          </w:tcPr>
          <w:p w14:paraId="6F525E47"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Constancia de no inhabilitación.</w:t>
            </w:r>
          </w:p>
        </w:tc>
        <w:tc>
          <w:tcPr>
            <w:tcW w:w="2410" w:type="dxa"/>
            <w:vAlign w:val="center"/>
          </w:tcPr>
          <w:p w14:paraId="45F7CFB1"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tc>
      </w:tr>
      <w:tr w:rsidR="0047602D" w:rsidRPr="00A32DA8" w14:paraId="2B67EE57" w14:textId="77777777" w:rsidTr="00FB657A">
        <w:tc>
          <w:tcPr>
            <w:tcW w:w="3767" w:type="dxa"/>
            <w:vAlign w:val="center"/>
          </w:tcPr>
          <w:p w14:paraId="22AEB8A7"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Presentar certificado expedido por la Unidad del Registro de Deudores Alimentarios Morosos en el que conste, si se encuentra inscrito o no en el mismo.</w:t>
            </w:r>
          </w:p>
        </w:tc>
        <w:tc>
          <w:tcPr>
            <w:tcW w:w="2607" w:type="dxa"/>
            <w:vAlign w:val="center"/>
          </w:tcPr>
          <w:p w14:paraId="23EE9EE2"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Certificado de No Deudor Alimentario Moroso.</w:t>
            </w:r>
          </w:p>
        </w:tc>
        <w:tc>
          <w:tcPr>
            <w:tcW w:w="2410" w:type="dxa"/>
            <w:vAlign w:val="center"/>
          </w:tcPr>
          <w:p w14:paraId="14521121"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tc>
      </w:tr>
      <w:tr w:rsidR="003616D6" w:rsidRPr="00A32DA8" w14:paraId="29DDF81E" w14:textId="77777777" w:rsidTr="00FB657A">
        <w:tc>
          <w:tcPr>
            <w:tcW w:w="3767" w:type="dxa"/>
            <w:shd w:val="clear" w:color="auto" w:fill="auto"/>
            <w:vAlign w:val="center"/>
          </w:tcPr>
          <w:p w14:paraId="4D2F40CB"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Para iniciar la prestación de los servicios</w:t>
            </w:r>
          </w:p>
        </w:tc>
        <w:tc>
          <w:tcPr>
            <w:tcW w:w="2607" w:type="dxa"/>
            <w:shd w:val="clear" w:color="auto" w:fill="auto"/>
            <w:vAlign w:val="center"/>
          </w:tcPr>
          <w:p w14:paraId="28D586A3" w14:textId="77777777" w:rsidR="003616D6" w:rsidRPr="00A32DA8" w:rsidRDefault="003616D6" w:rsidP="003616D6">
            <w:pPr>
              <w:tabs>
                <w:tab w:val="left" w:pos="284"/>
                <w:tab w:val="left" w:pos="426"/>
              </w:tabs>
              <w:ind w:right="49"/>
              <w:jc w:val="both"/>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Nombramiento, contrato o formato único de Movimientos de Personal.</w:t>
            </w:r>
          </w:p>
        </w:tc>
        <w:tc>
          <w:tcPr>
            <w:tcW w:w="2410" w:type="dxa"/>
            <w:vAlign w:val="center"/>
          </w:tcPr>
          <w:p w14:paraId="229ADB5B" w14:textId="77777777" w:rsidR="003616D6" w:rsidRPr="00A32DA8" w:rsidRDefault="003616D6" w:rsidP="003616D6">
            <w:pPr>
              <w:tabs>
                <w:tab w:val="left" w:pos="284"/>
                <w:tab w:val="left" w:pos="426"/>
              </w:tabs>
              <w:ind w:right="49"/>
              <w:jc w:val="center"/>
              <w:rPr>
                <w:rFonts w:ascii="Palatino Linotype" w:eastAsia="Palatino Linotype" w:hAnsi="Palatino Linotype" w:cs="Palatino Linotype"/>
                <w:sz w:val="18"/>
                <w:szCs w:val="18"/>
              </w:rPr>
            </w:pPr>
            <w:r w:rsidRPr="00A32DA8">
              <w:rPr>
                <w:rFonts w:ascii="Palatino Linotype" w:eastAsia="Palatino Linotype" w:hAnsi="Palatino Linotype" w:cs="Palatino Linotype"/>
                <w:sz w:val="18"/>
                <w:szCs w:val="18"/>
              </w:rPr>
              <w:t>En versión Pública.</w:t>
            </w:r>
          </w:p>
        </w:tc>
      </w:tr>
    </w:tbl>
    <w:p w14:paraId="44828BFA"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43846A5E"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49F17F53"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50AE7190" w14:textId="418C4C69"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atención a lo anterior, se procede al análisis pormenorizado de las documentales que conforman los expedientes laborales del personal, para efecto de determinar la procedencia de su entrega:</w:t>
      </w:r>
    </w:p>
    <w:p w14:paraId="4F47760E"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88E1A3" w14:textId="77777777" w:rsidR="003616D6" w:rsidRPr="00A32DA8" w:rsidRDefault="003616D6" w:rsidP="00E24241">
      <w:pPr>
        <w:numPr>
          <w:ilvl w:val="0"/>
          <w:numId w:val="6"/>
        </w:numPr>
        <w:pBdr>
          <w:top w:val="nil"/>
          <w:left w:val="nil"/>
          <w:bottom w:val="nil"/>
          <w:right w:val="nil"/>
          <w:between w:val="nil"/>
        </w:pBdr>
        <w:tabs>
          <w:tab w:val="left" w:pos="8222"/>
        </w:tabs>
        <w:spacing w:after="160" w:line="360" w:lineRule="auto"/>
        <w:ind w:right="49"/>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Solicitud de empleo.</w:t>
      </w:r>
    </w:p>
    <w:p w14:paraId="3544E8EE"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b/>
          <w:sz w:val="22"/>
          <w:szCs w:val="22"/>
        </w:rPr>
      </w:pPr>
    </w:p>
    <w:p w14:paraId="2FA8CD93"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79E35571"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2151D679"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otro lado, es necesario referir que de acuerdo con el artículo 47 de la Ley de Trabajo de los Servidores Públicos del Estado de México, establece que para ingresar al servicio público se requiere presentar una solicitud de empleo, es decir, la entrega de este documento resulta ser un requisito indispensable para poder prestar servicios dentro de la Administración Pública del Estado de México.</w:t>
      </w:r>
    </w:p>
    <w:p w14:paraId="5B9DB4B3"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4C2A2193"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0756E97C"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2C47EECC" w14:textId="7777777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 xml:space="preserve">De esta manera, se trata de un documento de interés público, que contiene datos que actualizan la causal de clasificación parcial de información confidencial establecida en el artículo 143, fracción I, de la Ley de Transparencia y Acceso a la Información Pública del Estado de México y Municipios, </w:t>
      </w:r>
      <w:r w:rsidRPr="00A32DA8">
        <w:rPr>
          <w:rFonts w:ascii="Palatino Linotype" w:eastAsia="Palatino Linotype" w:hAnsi="Palatino Linotype" w:cs="Palatino Linotype"/>
          <w:b/>
          <w:sz w:val="22"/>
          <w:szCs w:val="22"/>
        </w:rPr>
        <w:t>por lo tanto, procede su entrega en versión pública.</w:t>
      </w:r>
    </w:p>
    <w:p w14:paraId="393EADCD" w14:textId="590708F7" w:rsidR="003616D6" w:rsidRPr="00A32DA8" w:rsidRDefault="003616D6" w:rsidP="003616D6">
      <w:pPr>
        <w:tabs>
          <w:tab w:val="left" w:pos="8222"/>
        </w:tabs>
        <w:spacing w:line="360" w:lineRule="auto"/>
        <w:ind w:right="49"/>
        <w:jc w:val="both"/>
        <w:rPr>
          <w:rFonts w:ascii="Palatino Linotype" w:eastAsia="Palatino Linotype" w:hAnsi="Palatino Linotype" w:cs="Palatino Linotype"/>
          <w:sz w:val="22"/>
          <w:szCs w:val="22"/>
        </w:rPr>
      </w:pPr>
    </w:p>
    <w:p w14:paraId="5C51013A" w14:textId="77777777" w:rsidR="003616D6" w:rsidRPr="00A32DA8" w:rsidRDefault="003616D6" w:rsidP="00E24241">
      <w:pPr>
        <w:numPr>
          <w:ilvl w:val="0"/>
          <w:numId w:val="6"/>
        </w:numPr>
        <w:pBdr>
          <w:top w:val="nil"/>
          <w:left w:val="nil"/>
          <w:bottom w:val="nil"/>
          <w:right w:val="nil"/>
          <w:between w:val="nil"/>
        </w:pBdr>
        <w:tabs>
          <w:tab w:val="left" w:pos="8222"/>
        </w:tabs>
        <w:spacing w:after="160" w:line="360" w:lineRule="auto"/>
        <w:ind w:right="49"/>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Curriculum vitae.</w:t>
      </w:r>
    </w:p>
    <w:p w14:paraId="2AA8E2AA"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2C0C705F" w14:textId="77777777" w:rsidR="003616D6" w:rsidRPr="00A32DA8" w:rsidRDefault="003616D6" w:rsidP="003616D6">
      <w:pPr>
        <w:spacing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El </w:t>
      </w:r>
      <w:r w:rsidRPr="00A32DA8">
        <w:rPr>
          <w:rFonts w:ascii="Palatino Linotype" w:eastAsia="Palatino Linotype" w:hAnsi="Palatino Linotype" w:cs="Palatino Linotype"/>
          <w:i/>
          <w:sz w:val="22"/>
          <w:szCs w:val="22"/>
          <w:lang w:eastAsia="en-US"/>
        </w:rPr>
        <w:t>curriculum vitae</w:t>
      </w:r>
      <w:r w:rsidRPr="00A32DA8">
        <w:rPr>
          <w:rFonts w:ascii="Palatino Linotype" w:eastAsia="Palatino Linotype" w:hAnsi="Palatino Linotype" w:cs="Palatino Linotype"/>
          <w:sz w:val="22"/>
          <w:szCs w:val="22"/>
          <w:lang w:eastAsia="en-US"/>
        </w:rPr>
        <w:t>, es el documento que las personas elaboran con los datos de identificación y contacto</w:t>
      </w:r>
      <w:r w:rsidRPr="00A32DA8">
        <w:rPr>
          <w:rFonts w:ascii="Palatino Linotype" w:eastAsia="Palatino Linotype" w:hAnsi="Palatino Linotype" w:cs="Palatino Linotype"/>
          <w:sz w:val="22"/>
          <w:szCs w:val="22"/>
          <w:u w:val="single"/>
          <w:lang w:eastAsia="en-US"/>
        </w:rPr>
        <w:t xml:space="preserve">, </w:t>
      </w:r>
      <w:r w:rsidRPr="00A32DA8">
        <w:rPr>
          <w:rFonts w:ascii="Palatino Linotype" w:eastAsia="Palatino Linotype" w:hAnsi="Palatino Linotype" w:cs="Palatino Linotype"/>
          <w:b/>
          <w:sz w:val="22"/>
          <w:szCs w:val="22"/>
          <w:u w:val="single"/>
          <w:lang w:eastAsia="en-US"/>
        </w:rPr>
        <w:t>preparación académica y experiencia profesion</w:t>
      </w:r>
      <w:r w:rsidRPr="00A32DA8">
        <w:rPr>
          <w:rFonts w:ascii="Palatino Linotype" w:eastAsia="Palatino Linotype" w:hAnsi="Palatino Linotype" w:cs="Palatino Linotype"/>
          <w:b/>
          <w:sz w:val="22"/>
          <w:szCs w:val="22"/>
          <w:lang w:eastAsia="en-US"/>
        </w:rPr>
        <w:t>al,</w:t>
      </w:r>
      <w:r w:rsidRPr="00A32DA8">
        <w:rPr>
          <w:rFonts w:ascii="Palatino Linotype" w:eastAsia="Palatino Linotype" w:hAnsi="Palatino Linotype" w:cs="Palatino Linotype"/>
          <w:sz w:val="22"/>
          <w:szCs w:val="22"/>
          <w:lang w:eastAsia="en-US"/>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r w:rsidRPr="00A32DA8">
        <w:rPr>
          <w:rFonts w:ascii="Palatino Linotype" w:eastAsia="Palatino Linotype" w:hAnsi="Palatino Linotype" w:cs="Palatino Linotype"/>
          <w:i/>
          <w:sz w:val="22"/>
          <w:szCs w:val="22"/>
          <w:lang w:eastAsia="en-US"/>
        </w:rPr>
        <w:t>curriculum vitae</w:t>
      </w:r>
      <w:r w:rsidRPr="00A32DA8">
        <w:rPr>
          <w:rFonts w:ascii="Palatino Linotype" w:eastAsia="Palatino Linotype" w:hAnsi="Palatino Linotype" w:cs="Palatino Linotype"/>
          <w:b/>
          <w:sz w:val="22"/>
          <w:szCs w:val="22"/>
          <w:u w:val="single"/>
          <w:lang w:eastAsia="en-US"/>
        </w:rPr>
        <w:t>, se le suma la experiencia laboral</w:t>
      </w:r>
      <w:r w:rsidRPr="00A32DA8">
        <w:rPr>
          <w:rFonts w:ascii="Palatino Linotype" w:eastAsia="Palatino Linotype" w:hAnsi="Palatino Linotype" w:cs="Palatino Linotype"/>
          <w:sz w:val="22"/>
          <w:szCs w:val="22"/>
          <w:lang w:eastAsia="en-US"/>
        </w:rPr>
        <w:t xml:space="preserve"> </w:t>
      </w:r>
      <w:r w:rsidRPr="00A32DA8">
        <w:rPr>
          <w:rFonts w:ascii="Palatino Linotype" w:eastAsia="Palatino Linotype" w:hAnsi="Palatino Linotype" w:cs="Palatino Linotype"/>
          <w:b/>
          <w:sz w:val="22"/>
          <w:szCs w:val="22"/>
          <w:u w:val="single"/>
          <w:lang w:eastAsia="en-US"/>
        </w:rPr>
        <w:t xml:space="preserve">pues permiten identificar el nivel y tipo de preparación de su titular y en su caso su perfil </w:t>
      </w:r>
      <w:r w:rsidRPr="00A32DA8">
        <w:rPr>
          <w:rFonts w:ascii="Palatino Linotype" w:eastAsia="Palatino Linotype" w:hAnsi="Palatino Linotype" w:cs="Palatino Linotype"/>
          <w:b/>
          <w:sz w:val="22"/>
          <w:szCs w:val="22"/>
          <w:lang w:eastAsia="en-US"/>
        </w:rPr>
        <w:t xml:space="preserve">profesional </w:t>
      </w:r>
      <w:r w:rsidRPr="00A32DA8">
        <w:rPr>
          <w:rFonts w:ascii="Palatino Linotype" w:eastAsia="Palatino Linotype" w:hAnsi="Palatino Linotype" w:cs="Palatino Linotype"/>
          <w:b/>
          <w:sz w:val="22"/>
          <w:szCs w:val="22"/>
          <w:u w:val="single"/>
          <w:lang w:eastAsia="en-US"/>
        </w:rPr>
        <w:t>o laboral.</w:t>
      </w:r>
    </w:p>
    <w:p w14:paraId="743FB377"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p>
    <w:p w14:paraId="4AD4DCF5"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r w:rsidRPr="00A32DA8">
        <w:rPr>
          <w:rFonts w:ascii="Palatino Linotype" w:eastAsia="Palatino Linotype" w:hAnsi="Palatino Linotype" w:cs="Palatino Linotype"/>
          <w:sz w:val="22"/>
          <w:lang w:eastAsia="en-US"/>
        </w:rPr>
        <w:t xml:space="preserve">Desde esta perspectiva, a través del currículum vite la persona solicitante puede advertir los estudios realizados o bien el nivel académico, así como la experiencia laboral de los servidores públicos que se encuentran adscritos al </w:t>
      </w:r>
      <w:r w:rsidRPr="00A32DA8">
        <w:rPr>
          <w:rFonts w:ascii="Palatino Linotype" w:eastAsia="Palatino Linotype" w:hAnsi="Palatino Linotype" w:cs="Palatino Linotype"/>
          <w:b/>
          <w:sz w:val="22"/>
          <w:lang w:eastAsia="en-US"/>
        </w:rPr>
        <w:t>Sujeto Obligado</w:t>
      </w:r>
      <w:r w:rsidRPr="00A32DA8">
        <w:rPr>
          <w:rFonts w:ascii="Palatino Linotype" w:eastAsia="Palatino Linotype" w:hAnsi="Palatino Linotype" w:cs="Palatino Linotype"/>
          <w:sz w:val="22"/>
          <w:lang w:eastAsia="en-US"/>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A32DA8">
        <w:rPr>
          <w:rFonts w:ascii="Palatino Linotype" w:eastAsia="Palatino Linotype" w:hAnsi="Palatino Linotype" w:cs="Palatino Linotype"/>
          <w:b/>
          <w:sz w:val="22"/>
          <w:u w:val="single"/>
          <w:lang w:eastAsia="en-US"/>
        </w:rPr>
        <w:t>es mediante la publicidad de ciertos datos contenidos en los currículos, o bien en las solicitudes de empleo,</w:t>
      </w:r>
      <w:r w:rsidRPr="00A32DA8">
        <w:rPr>
          <w:rFonts w:ascii="Palatino Linotype" w:eastAsia="Palatino Linotype" w:hAnsi="Palatino Linotype" w:cs="Palatino Linotype"/>
          <w:sz w:val="22"/>
          <w:lang w:eastAsia="en-US"/>
        </w:rPr>
        <w:t xml:space="preserve"> el cual, para mayor ilustración se transcribe a continuación:</w:t>
      </w:r>
    </w:p>
    <w:p w14:paraId="632D7F3D"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p>
    <w:p w14:paraId="63773800" w14:textId="77777777" w:rsidR="003616D6" w:rsidRPr="00A32DA8" w:rsidRDefault="003616D6" w:rsidP="003616D6">
      <w:pPr>
        <w:ind w:left="567" w:right="612"/>
        <w:jc w:val="both"/>
        <w:rPr>
          <w:rFonts w:ascii="Palatino Linotype" w:eastAsia="Palatino Linotype" w:hAnsi="Palatino Linotype" w:cs="Palatino Linotype"/>
          <w:i/>
          <w:sz w:val="20"/>
          <w:szCs w:val="22"/>
          <w:lang w:eastAsia="en-US"/>
        </w:rPr>
      </w:pPr>
      <w:r w:rsidRPr="00A32DA8">
        <w:rPr>
          <w:rFonts w:ascii="Palatino Linotype" w:eastAsia="Palatino Linotype" w:hAnsi="Palatino Linotype" w:cs="Palatino Linotype"/>
          <w:i/>
          <w:sz w:val="22"/>
          <w:lang w:eastAsia="en-US"/>
        </w:rPr>
        <w:t xml:space="preserve"> “</w:t>
      </w:r>
      <w:r w:rsidRPr="00A32DA8">
        <w:rPr>
          <w:rFonts w:ascii="Palatino Linotype" w:eastAsia="Palatino Linotype" w:hAnsi="Palatino Linotype" w:cs="Palatino Linotype"/>
          <w:b/>
          <w:i/>
          <w:sz w:val="22"/>
          <w:lang w:eastAsia="en-US"/>
        </w:rPr>
        <w:t>Curriculum Vitae de servidores públicos.</w:t>
      </w:r>
      <w:r w:rsidRPr="00A32DA8">
        <w:rPr>
          <w:rFonts w:ascii="Palatino Linotype" w:eastAsia="Palatino Linotype" w:hAnsi="Palatino Linotype" w:cs="Palatino Linotype"/>
          <w:i/>
          <w:sz w:val="22"/>
          <w:lang w:eastAsia="en-U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6FAC46F7" w14:textId="77777777" w:rsidR="003616D6" w:rsidRPr="00A32DA8" w:rsidRDefault="003616D6" w:rsidP="003616D6">
      <w:pPr>
        <w:spacing w:line="276" w:lineRule="auto"/>
        <w:jc w:val="both"/>
        <w:rPr>
          <w:rFonts w:ascii="Palatino Linotype" w:eastAsia="Palatino Linotype" w:hAnsi="Palatino Linotype" w:cs="Palatino Linotype"/>
          <w:i/>
          <w:sz w:val="22"/>
          <w:lang w:eastAsia="en-US"/>
        </w:rPr>
      </w:pPr>
    </w:p>
    <w:p w14:paraId="3F2B724F" w14:textId="77777777" w:rsidR="003616D6" w:rsidRPr="00A32DA8" w:rsidRDefault="003616D6" w:rsidP="003616D6">
      <w:pPr>
        <w:spacing w:line="360" w:lineRule="auto"/>
        <w:jc w:val="both"/>
        <w:rPr>
          <w:rFonts w:ascii="Palatino Linotype" w:eastAsia="Palatino Linotype" w:hAnsi="Palatino Linotype" w:cs="Palatino Linotype"/>
          <w:b/>
          <w:sz w:val="22"/>
          <w:lang w:eastAsia="en-US"/>
        </w:rPr>
      </w:pPr>
      <w:r w:rsidRPr="00A32DA8">
        <w:rPr>
          <w:rFonts w:ascii="Palatino Linotype" w:eastAsia="Palatino Linotype" w:hAnsi="Palatino Linotype" w:cs="Palatino Linotype"/>
          <w:sz w:val="22"/>
          <w:lang w:eastAsia="en-US"/>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A32DA8">
        <w:rPr>
          <w:rFonts w:ascii="Palatino Linotype" w:eastAsia="Palatino Linotype" w:hAnsi="Palatino Linotype" w:cs="Palatino Linotype"/>
          <w:b/>
          <w:sz w:val="22"/>
          <w:lang w:eastAsia="en-US"/>
        </w:rPr>
        <w:t>de acuerdo a su nivel profesional y laboral</w:t>
      </w:r>
      <w:r w:rsidRPr="00A32DA8">
        <w:rPr>
          <w:rFonts w:ascii="Palatino Linotype" w:eastAsia="Palatino Linotype" w:hAnsi="Palatino Linotype" w:cs="Palatino Linotype"/>
          <w:sz w:val="22"/>
          <w:lang w:eastAsia="en-US"/>
        </w:rPr>
        <w:t xml:space="preserve">, para el desempeño de sus funciones en el cargo que ostenten, razón que resulta suficiente para que sean de conocimiento público </w:t>
      </w:r>
      <w:r w:rsidRPr="00A32DA8">
        <w:rPr>
          <w:rFonts w:ascii="Palatino Linotype" w:eastAsia="Palatino Linotype" w:hAnsi="Palatino Linotype" w:cs="Palatino Linotype"/>
          <w:sz w:val="22"/>
          <w:u w:val="single"/>
          <w:lang w:eastAsia="en-US"/>
        </w:rPr>
        <w:t>y si bien es cierto que no existe disposición legal que ordene de manera expresa que el sujeto obligado, deba contar en sus archivos con un documento denominado “currículum vitae”</w:t>
      </w:r>
      <w:r w:rsidRPr="00A32DA8">
        <w:rPr>
          <w:rFonts w:ascii="Palatino Linotype" w:eastAsia="Palatino Linotype" w:hAnsi="Palatino Linotype" w:cs="Palatino Linotype"/>
          <w:sz w:val="22"/>
          <w:lang w:eastAsia="en-US"/>
        </w:rPr>
        <w:t xml:space="preserve"> de sus servidores públicos, </w:t>
      </w:r>
      <w:r w:rsidRPr="00A32DA8">
        <w:rPr>
          <w:rFonts w:ascii="Palatino Linotype" w:eastAsia="Palatino Linotype" w:hAnsi="Palatino Linotype" w:cs="Palatino Linotype"/>
          <w:b/>
          <w:sz w:val="22"/>
          <w:lang w:eastAsia="en-US"/>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00CD0EDB" w14:textId="77777777" w:rsidR="003616D6" w:rsidRPr="00A32DA8" w:rsidRDefault="003616D6" w:rsidP="003616D6">
      <w:pPr>
        <w:spacing w:line="360" w:lineRule="auto"/>
        <w:jc w:val="both"/>
        <w:rPr>
          <w:rFonts w:ascii="Palatino Linotype" w:eastAsia="Palatino Linotype" w:hAnsi="Palatino Linotype" w:cs="Palatino Linotype"/>
          <w:b/>
          <w:sz w:val="22"/>
          <w:lang w:eastAsia="en-US"/>
        </w:rPr>
      </w:pPr>
    </w:p>
    <w:p w14:paraId="55BF85FA"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lang w:eastAsia="en-US"/>
        </w:rPr>
      </w:pPr>
      <w:r w:rsidRPr="00A32DA8">
        <w:rPr>
          <w:rFonts w:ascii="Palatino Linotype" w:eastAsia="Palatino Linotype" w:hAnsi="Palatino Linotype" w:cs="Palatino Linotype"/>
          <w:i/>
          <w:sz w:val="22"/>
          <w:lang w:eastAsia="en-US"/>
        </w:rPr>
        <w:t xml:space="preserve">“ARTÍCULO 47. Para ingresar al servicio público se requiere: </w:t>
      </w:r>
    </w:p>
    <w:p w14:paraId="2F83BE49"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lang w:eastAsia="en-US"/>
        </w:rPr>
      </w:pPr>
      <w:r w:rsidRPr="00A32DA8">
        <w:rPr>
          <w:rFonts w:ascii="Palatino Linotype" w:eastAsia="Palatino Linotype" w:hAnsi="Palatino Linotype" w:cs="Palatino Linotype"/>
          <w:i/>
          <w:sz w:val="22"/>
          <w:lang w:eastAsia="en-US"/>
        </w:rPr>
        <w:t>I. Presentar una solicitud utilizando la forma oficial que se autorice por la institución pública o dependencia correspondiente, a la cual se le prohíbe incluir la fotografía de quien solicita el empleo;[…]”</w:t>
      </w:r>
    </w:p>
    <w:p w14:paraId="6C27BC20"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p>
    <w:p w14:paraId="4B690E03"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r w:rsidRPr="00A32DA8">
        <w:rPr>
          <w:rFonts w:ascii="Palatino Linotype" w:eastAsia="Palatino Linotype" w:hAnsi="Palatino Linotype" w:cs="Palatino Linotype"/>
          <w:b/>
          <w:sz w:val="22"/>
          <w:lang w:eastAsia="en-US"/>
        </w:rPr>
        <w:t>Por lo que es posible determinar que, el currículum vítae, ficha curricular, solicitud de empleo o documento análogo, contienen información relacionada con la trayectoria académica, profesional y laboral,</w:t>
      </w:r>
      <w:r w:rsidRPr="00A32DA8">
        <w:rPr>
          <w:rFonts w:ascii="Palatino Linotype" w:eastAsia="Palatino Linotype" w:hAnsi="Palatino Linotype" w:cs="Palatino Linotype"/>
          <w:sz w:val="22"/>
          <w:lang w:eastAsia="en-US"/>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84B62A2"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p>
    <w:p w14:paraId="1F1396A7"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r w:rsidRPr="00A32DA8">
        <w:rPr>
          <w:rFonts w:ascii="Palatino Linotype" w:eastAsia="Palatino Linotype" w:hAnsi="Palatino Linotype" w:cs="Palatino Linotype"/>
          <w:sz w:val="22"/>
          <w:lang w:eastAsia="en-US"/>
        </w:rPr>
        <w:t xml:space="preserve">En esa tesitura, debe apuntarse que la información curricular constituye una obligación de transparencia, pues </w:t>
      </w:r>
      <w:r w:rsidRPr="00A32DA8">
        <w:rPr>
          <w:rFonts w:ascii="Palatino Linotype" w:eastAsia="Palatino Linotype" w:hAnsi="Palatino Linotype" w:cs="Palatino Linotype"/>
          <w:b/>
          <w:sz w:val="22"/>
          <w:lang w:eastAsia="en-US"/>
        </w:rPr>
        <w:t>el Sujeto Obligado</w:t>
      </w:r>
      <w:r w:rsidRPr="00A32DA8">
        <w:rPr>
          <w:rFonts w:ascii="Palatino Linotype" w:eastAsia="Palatino Linotype" w:hAnsi="Palatino Linotype" w:cs="Palatino Linotype"/>
          <w:sz w:val="22"/>
          <w:lang w:eastAsia="en-US"/>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D87482E" w14:textId="77777777" w:rsidR="003616D6" w:rsidRPr="00A32DA8" w:rsidRDefault="003616D6" w:rsidP="003616D6">
      <w:pPr>
        <w:spacing w:line="360" w:lineRule="auto"/>
        <w:jc w:val="both"/>
        <w:rPr>
          <w:rFonts w:ascii="Palatino Linotype" w:eastAsia="Palatino Linotype" w:hAnsi="Palatino Linotype" w:cs="Palatino Linotype"/>
          <w:sz w:val="22"/>
          <w:lang w:eastAsia="en-US"/>
        </w:rPr>
      </w:pPr>
    </w:p>
    <w:p w14:paraId="59E8D970" w14:textId="77777777" w:rsidR="003616D6" w:rsidRPr="00A32DA8" w:rsidRDefault="003616D6" w:rsidP="003616D6">
      <w:pPr>
        <w:ind w:left="567" w:right="612"/>
        <w:jc w:val="both"/>
        <w:rPr>
          <w:rFonts w:ascii="Palatino Linotype" w:eastAsia="Palatino Linotype" w:hAnsi="Palatino Linotype" w:cs="Palatino Linotype"/>
          <w:i/>
          <w:sz w:val="20"/>
          <w:szCs w:val="22"/>
          <w:lang w:eastAsia="en-US"/>
        </w:rPr>
      </w:pPr>
      <w:r w:rsidRPr="00A32DA8">
        <w:rPr>
          <w:rFonts w:ascii="Palatino Linotype" w:eastAsia="Palatino Linotype" w:hAnsi="Palatino Linotype" w:cs="Palatino Linotype"/>
          <w:i/>
          <w:sz w:val="22"/>
          <w:lang w:eastAsia="en-US"/>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EA7787" w14:textId="77777777" w:rsidR="003616D6" w:rsidRPr="00A32DA8" w:rsidRDefault="003616D6" w:rsidP="003616D6">
      <w:pPr>
        <w:ind w:left="567" w:right="612"/>
        <w:jc w:val="both"/>
        <w:rPr>
          <w:rFonts w:ascii="Palatino Linotype" w:eastAsia="Palatino Linotype" w:hAnsi="Palatino Linotype" w:cs="Palatino Linotype"/>
          <w:i/>
          <w:sz w:val="20"/>
          <w:szCs w:val="22"/>
          <w:lang w:eastAsia="en-US"/>
        </w:rPr>
      </w:pPr>
      <w:r w:rsidRPr="00A32DA8">
        <w:rPr>
          <w:rFonts w:ascii="Palatino Linotype" w:eastAsia="Palatino Linotype" w:hAnsi="Palatino Linotype" w:cs="Palatino Linotype"/>
          <w:i/>
          <w:sz w:val="22"/>
          <w:lang w:eastAsia="en-US"/>
        </w:rPr>
        <w:t>...</w:t>
      </w:r>
    </w:p>
    <w:p w14:paraId="41F847B7" w14:textId="77777777" w:rsidR="003616D6" w:rsidRPr="00A32DA8" w:rsidRDefault="003616D6" w:rsidP="003616D6">
      <w:pPr>
        <w:ind w:left="567" w:right="612"/>
        <w:jc w:val="both"/>
        <w:rPr>
          <w:rFonts w:ascii="Palatino Linotype" w:eastAsia="Palatino Linotype" w:hAnsi="Palatino Linotype" w:cs="Palatino Linotype"/>
          <w:i/>
          <w:sz w:val="20"/>
          <w:szCs w:val="22"/>
          <w:lang w:eastAsia="en-US"/>
        </w:rPr>
      </w:pPr>
      <w:r w:rsidRPr="00A32DA8">
        <w:rPr>
          <w:rFonts w:ascii="Palatino Linotype" w:eastAsia="Palatino Linotype" w:hAnsi="Palatino Linotype" w:cs="Palatino Linotype"/>
          <w:i/>
          <w:sz w:val="22"/>
          <w:lang w:eastAsia="en-US"/>
        </w:rPr>
        <w:t>XXI. La información curricular, desde el nivel de jefe de departamento o equivalente, hasta el titular del sujeto obligado, así como, en su caso, las sanciones administrativas de que haya sido objeto;”</w:t>
      </w:r>
    </w:p>
    <w:p w14:paraId="6CE410DE" w14:textId="77777777" w:rsidR="003616D6" w:rsidRPr="00A32DA8" w:rsidRDefault="003616D6" w:rsidP="003616D6">
      <w:pPr>
        <w:spacing w:line="360" w:lineRule="auto"/>
        <w:ind w:right="49"/>
        <w:jc w:val="both"/>
        <w:rPr>
          <w:rFonts w:ascii="Palatino Linotype" w:eastAsia="Palatino Linotype" w:hAnsi="Palatino Linotype" w:cs="Palatino Linotype"/>
          <w:sz w:val="22"/>
          <w:szCs w:val="22"/>
          <w:lang w:eastAsia="en-US"/>
        </w:rPr>
      </w:pPr>
    </w:p>
    <w:p w14:paraId="0468093E" w14:textId="77777777" w:rsidR="003616D6" w:rsidRPr="00A32DA8" w:rsidRDefault="003616D6" w:rsidP="003616D6">
      <w:pPr>
        <w:spacing w:line="360" w:lineRule="auto"/>
        <w:jc w:val="both"/>
        <w:rPr>
          <w:rFonts w:ascii="Palatino Linotype" w:eastAsia="Palatino Linotype" w:hAnsi="Palatino Linotype" w:cs="Palatino Linotype"/>
          <w:b/>
          <w:sz w:val="22"/>
          <w:szCs w:val="22"/>
          <w:lang w:eastAsia="en-US"/>
        </w:rPr>
      </w:pPr>
      <w:r w:rsidRPr="00A32DA8">
        <w:rPr>
          <w:rFonts w:ascii="Palatino Linotype" w:eastAsia="Palatino Linotype" w:hAnsi="Palatino Linotype" w:cs="Palatino Linotype"/>
          <w:sz w:val="22"/>
          <w:szCs w:val="22"/>
          <w:lang w:eastAsia="en-US"/>
        </w:rPr>
        <w:t xml:space="preserve">En ese contexto, según Islas, Jorge (2016), en la “Ley General de Transparencia y Acceso a la Información Pública Comentada” (p. 244), refirió que el </w:t>
      </w:r>
      <w:r w:rsidRPr="00A32DA8">
        <w:rPr>
          <w:rFonts w:ascii="Palatino Linotype" w:eastAsia="Palatino Linotype" w:hAnsi="Palatino Linotype" w:cs="Palatino Linotype"/>
          <w:b/>
          <w:i/>
          <w:sz w:val="22"/>
          <w:szCs w:val="22"/>
          <w:lang w:eastAsia="en-US"/>
        </w:rPr>
        <w:t>curriculum vitae</w:t>
      </w:r>
      <w:r w:rsidRPr="00A32DA8">
        <w:rPr>
          <w:rFonts w:ascii="Palatino Linotype" w:eastAsia="Palatino Linotype" w:hAnsi="Palatino Linotype" w:cs="Palatino Linotype"/>
          <w:b/>
          <w:sz w:val="22"/>
          <w:szCs w:val="22"/>
          <w:lang w:eastAsia="en-US"/>
        </w:rPr>
        <w:t xml:space="preserve"> </w:t>
      </w:r>
      <w:r w:rsidRPr="00A32DA8">
        <w:rPr>
          <w:rFonts w:ascii="Palatino Linotype" w:eastAsia="Palatino Linotype" w:hAnsi="Palatino Linotype" w:cs="Palatino Linotype"/>
          <w:sz w:val="22"/>
          <w:szCs w:val="22"/>
          <w:lang w:eastAsia="en-US"/>
        </w:rPr>
        <w:t>d</w:t>
      </w:r>
      <w:r w:rsidRPr="00A32DA8">
        <w:rPr>
          <w:rFonts w:ascii="Palatino Linotype" w:eastAsia="Palatino Linotype" w:hAnsi="Palatino Linotype" w:cs="Palatino Linotype"/>
          <w:b/>
          <w:sz w:val="22"/>
          <w:szCs w:val="22"/>
          <w:lang w:eastAsia="en-US"/>
        </w:rPr>
        <w:t>e un servidor público, justifica que su formación académica resulta viable para el desempeño eficiente y correcto de su encargo; lo anterior, con el fin de acreditar que dichos trabajadores sean los más capacitados acordes al área solicitada.</w:t>
      </w:r>
    </w:p>
    <w:p w14:paraId="263734EA" w14:textId="77777777" w:rsidR="003616D6" w:rsidRPr="00A32DA8" w:rsidRDefault="003616D6" w:rsidP="003616D6">
      <w:pPr>
        <w:spacing w:line="360" w:lineRule="auto"/>
        <w:jc w:val="both"/>
        <w:rPr>
          <w:rFonts w:ascii="Palatino Linotype" w:eastAsia="Palatino Linotype" w:hAnsi="Palatino Linotype" w:cs="Palatino Linotype"/>
          <w:sz w:val="22"/>
          <w:szCs w:val="22"/>
          <w:lang w:eastAsia="en-US"/>
        </w:rPr>
      </w:pPr>
    </w:p>
    <w:p w14:paraId="2EF5C0FD" w14:textId="7A497B0C" w:rsidR="003616D6" w:rsidRPr="00A32DA8" w:rsidRDefault="003616D6" w:rsidP="003616D6">
      <w:pPr>
        <w:spacing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De esta manera, con la entrega que se realice del curriculum vitae, ficha curricular, solicitud de empleo o documento análogo, se colmaría el requisito previsto en la fracción I del artículo 47 de la Ley del Trabajo de la Entidad</w:t>
      </w:r>
      <w:r w:rsidR="001D086F" w:rsidRPr="00A32DA8">
        <w:rPr>
          <w:rFonts w:ascii="Palatino Linotype" w:eastAsia="Palatino Linotype" w:hAnsi="Palatino Linotype" w:cs="Palatino Linotype"/>
          <w:sz w:val="22"/>
          <w:szCs w:val="22"/>
          <w:lang w:eastAsia="en-US"/>
        </w:rPr>
        <w:t>;</w:t>
      </w:r>
      <w:r w:rsidRPr="00A32DA8">
        <w:rPr>
          <w:rFonts w:ascii="Palatino Linotype" w:eastAsia="Palatino Linotype" w:hAnsi="Palatino Linotype" w:cs="Palatino Linotype"/>
          <w:sz w:val="22"/>
          <w:szCs w:val="22"/>
          <w:lang w:eastAsia="en-US"/>
        </w:rPr>
        <w:t xml:space="preserve"> </w:t>
      </w:r>
      <w:r w:rsidRPr="00A32DA8">
        <w:rPr>
          <w:rFonts w:ascii="Palatino Linotype" w:eastAsia="Palatino Linotype" w:hAnsi="Palatino Linotype" w:cs="Palatino Linotype"/>
          <w:b/>
          <w:sz w:val="22"/>
          <w:szCs w:val="22"/>
          <w:u w:val="single"/>
          <w:lang w:eastAsia="en-US"/>
        </w:rPr>
        <w:t>y</w:t>
      </w:r>
      <w:r w:rsidR="001D086F" w:rsidRPr="00A32DA8">
        <w:rPr>
          <w:rFonts w:ascii="Palatino Linotype" w:eastAsia="Palatino Linotype" w:hAnsi="Palatino Linotype" w:cs="Palatino Linotype"/>
          <w:b/>
          <w:sz w:val="22"/>
          <w:szCs w:val="22"/>
          <w:u w:val="single"/>
          <w:lang w:eastAsia="en-US"/>
        </w:rPr>
        <w:t xml:space="preserve"> por tanto, </w:t>
      </w:r>
      <w:r w:rsidRPr="00A32DA8">
        <w:rPr>
          <w:rFonts w:ascii="Palatino Linotype" w:eastAsia="Palatino Linotype" w:hAnsi="Palatino Linotype" w:cs="Palatino Linotype"/>
          <w:b/>
          <w:sz w:val="22"/>
          <w:szCs w:val="22"/>
          <w:u w:val="single"/>
          <w:lang w:eastAsia="en-US"/>
        </w:rPr>
        <w:t xml:space="preserve"> procede su entrega en versión pública de advertirse datos de índole confidencial.</w:t>
      </w:r>
    </w:p>
    <w:p w14:paraId="24F9646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1CDDF5FD" w14:textId="77777777" w:rsidR="003616D6" w:rsidRPr="00A32DA8" w:rsidRDefault="003616D6" w:rsidP="00E24241">
      <w:pPr>
        <w:numPr>
          <w:ilvl w:val="0"/>
          <w:numId w:val="6"/>
        </w:numPr>
        <w:pBdr>
          <w:top w:val="nil"/>
          <w:left w:val="nil"/>
          <w:bottom w:val="nil"/>
          <w:right w:val="nil"/>
          <w:between w:val="nil"/>
        </w:pBdr>
        <w:tabs>
          <w:tab w:val="left" w:pos="8222"/>
        </w:tabs>
        <w:spacing w:after="160" w:line="360" w:lineRule="auto"/>
        <w:ind w:right="49"/>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Documento que acredite la nacionalidad (acta de nacimiento)</w:t>
      </w:r>
    </w:p>
    <w:p w14:paraId="0A32BF82" w14:textId="77777777" w:rsidR="003616D6" w:rsidRPr="00A32DA8" w:rsidRDefault="003616D6" w:rsidP="003616D6">
      <w:pPr>
        <w:pBdr>
          <w:top w:val="nil"/>
          <w:left w:val="nil"/>
          <w:bottom w:val="nil"/>
          <w:right w:val="nil"/>
          <w:between w:val="nil"/>
        </w:pBdr>
        <w:tabs>
          <w:tab w:val="left" w:pos="8222"/>
        </w:tabs>
        <w:spacing w:line="360" w:lineRule="auto"/>
        <w:ind w:left="360" w:right="49"/>
        <w:jc w:val="both"/>
        <w:rPr>
          <w:rFonts w:ascii="Palatino Linotype" w:eastAsia="Palatino Linotype" w:hAnsi="Palatino Linotype" w:cs="Palatino Linotype"/>
          <w:b/>
          <w:sz w:val="22"/>
          <w:szCs w:val="22"/>
          <w:u w:val="single"/>
        </w:rPr>
      </w:pPr>
    </w:p>
    <w:p w14:paraId="57E99479"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w:t>
      </w:r>
      <w:r w:rsidRPr="00A32DA8">
        <w:rPr>
          <w:rFonts w:ascii="Palatino Linotype" w:eastAsia="Palatino Linotype" w:hAnsi="Palatino Linotype" w:cs="Palatino Linotype"/>
          <w:b/>
          <w:sz w:val="22"/>
          <w:szCs w:val="22"/>
          <w:u w:val="single"/>
        </w:rPr>
        <w:t>el acta de nacimiento</w:t>
      </w:r>
      <w:r w:rsidRPr="00A32DA8">
        <w:rPr>
          <w:rFonts w:ascii="Palatino Linotype" w:eastAsia="Palatino Linotype" w:hAnsi="Palatino Linotype" w:cs="Palatino Linotype"/>
          <w:sz w:val="22"/>
          <w:szCs w:val="22"/>
        </w:rPr>
        <w:t xml:space="preserve">,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36F1D347"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76432527"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8">
        <w:r w:rsidRPr="00A32DA8">
          <w:rPr>
            <w:rFonts w:ascii="Palatino Linotype" w:eastAsia="Palatino Linotype" w:hAnsi="Palatino Linotype" w:cs="Palatino Linotype"/>
            <w:sz w:val="22"/>
            <w:szCs w:val="22"/>
            <w:u w:val="single"/>
          </w:rPr>
          <w:t>http://www.diputados.gob.mx/documentos/N_Acta_Nacimiento.pdf</w:t>
        </w:r>
      </w:hyperlink>
      <w:r w:rsidRPr="00A32DA8">
        <w:rPr>
          <w:rFonts w:ascii="Palatino Linotype" w:eastAsia="Palatino Linotype" w:hAnsi="Palatino Linotype" w:cs="Palatino Linotype"/>
          <w:sz w:val="22"/>
          <w:szCs w:val="22"/>
        </w:rPr>
        <w:t xml:space="preserve"> , se advierte que el Acta de Nacimiento se componte de quince elementos siendo los siguientes: </w:t>
      </w:r>
    </w:p>
    <w:p w14:paraId="08F54B9F"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4562CF61"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 Folio de Impresión.</w:t>
      </w:r>
    </w:p>
    <w:p w14:paraId="7ABA940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b) Denominación del Documento.</w:t>
      </w:r>
    </w:p>
    <w:p w14:paraId="62CEB26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c) Identificador Electrónico. </w:t>
      </w:r>
    </w:p>
    <w:p w14:paraId="2E9FFB9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 Elementos del Registro. </w:t>
      </w:r>
    </w:p>
    <w:p w14:paraId="4A843463"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 Datos de la Persona Registrada. </w:t>
      </w:r>
    </w:p>
    <w:p w14:paraId="4CDA93F4"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f) Datos de Filiación de la Persona Registrada. </w:t>
      </w:r>
    </w:p>
    <w:p w14:paraId="786AD73F"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g) Anotaciones Marginales. </w:t>
      </w:r>
    </w:p>
    <w:p w14:paraId="35D08366"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h) Certificación. </w:t>
      </w:r>
    </w:p>
    <w:p w14:paraId="1B4DAF1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i) Código Bidimensional QR que contiene información encriptada del acta. </w:t>
      </w:r>
    </w:p>
    <w:p w14:paraId="0E436A7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j) Leyenda “Soy México” </w:t>
      </w:r>
    </w:p>
    <w:p w14:paraId="4B59026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k) Firma Electrónica Avanzada. </w:t>
      </w:r>
    </w:p>
    <w:p w14:paraId="30BEA7E0"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l) Firma y datos de la autoridad emisora. </w:t>
      </w:r>
    </w:p>
    <w:p w14:paraId="1D3B1086"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m) Código QR. </w:t>
      </w:r>
    </w:p>
    <w:p w14:paraId="7DF5977A"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n) Código de Verificación.</w:t>
      </w:r>
    </w:p>
    <w:p w14:paraId="51C1295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o) Leyenda de instrucciones para la verificación del documento. </w:t>
      </w:r>
    </w:p>
    <w:p w14:paraId="7A5CD356"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5624826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Siendo de suma importancia mencionar que la información relativa a los incisos </w:t>
      </w:r>
      <w:r w:rsidRPr="00A32DA8">
        <w:rPr>
          <w:rFonts w:ascii="Palatino Linotype" w:eastAsia="Palatino Linotype" w:hAnsi="Palatino Linotype" w:cs="Palatino Linotype"/>
          <w:b/>
          <w:sz w:val="22"/>
          <w:szCs w:val="22"/>
        </w:rPr>
        <w:t>d) elementos de registro, e) datos de la persona registrada, f) datos de filiación de la persona registrada</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 xml:space="preserve">g), anotaciones marginales </w:t>
      </w:r>
      <w:r w:rsidRPr="00A32DA8">
        <w:rPr>
          <w:rFonts w:ascii="Palatino Linotype" w:eastAsia="Palatino Linotype" w:hAnsi="Palatino Linotype" w:cs="Palatino Linotype"/>
          <w:sz w:val="22"/>
          <w:szCs w:val="22"/>
        </w:rPr>
        <w:t>y</w:t>
      </w:r>
      <w:r w:rsidRPr="00A32DA8">
        <w:rPr>
          <w:rFonts w:ascii="Palatino Linotype" w:eastAsia="Palatino Linotype" w:hAnsi="Palatino Linotype" w:cs="Palatino Linotype"/>
          <w:b/>
          <w:sz w:val="22"/>
          <w:szCs w:val="22"/>
        </w:rPr>
        <w:t xml:space="preserve"> m) Código QR, </w:t>
      </w:r>
      <w:r w:rsidRPr="00A32DA8">
        <w:rPr>
          <w:rFonts w:ascii="Palatino Linotype" w:eastAsia="Palatino Linotype" w:hAnsi="Palatino Linotype" w:cs="Palatino Linotype"/>
          <w:sz w:val="22"/>
          <w:szCs w:val="22"/>
        </w:rPr>
        <w:t>se encuentra intrínsecamente relacionada con la esfera privada de una persona haciéndole identificada o identificable, como al contener los siguientes datos:</w:t>
      </w:r>
    </w:p>
    <w:p w14:paraId="51AC76EC" w14:textId="77777777" w:rsidR="003616D6" w:rsidRPr="00A32DA8" w:rsidRDefault="003616D6" w:rsidP="003616D6">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drawing>
          <wp:inline distT="0" distB="0" distL="0" distR="0" wp14:anchorId="1672A13D" wp14:editId="46A07022">
            <wp:extent cx="5610225" cy="1476375"/>
            <wp:effectExtent l="0" t="0" r="0" b="0"/>
            <wp:docPr id="214310826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610225" cy="1476375"/>
                    </a:xfrm>
                    <a:prstGeom prst="rect">
                      <a:avLst/>
                    </a:prstGeom>
                    <a:ln/>
                  </pic:spPr>
                </pic:pic>
              </a:graphicData>
            </a:graphic>
          </wp:inline>
        </w:drawing>
      </w:r>
    </w:p>
    <w:p w14:paraId="605B2814" w14:textId="77777777" w:rsidR="003616D6" w:rsidRPr="00A32DA8" w:rsidRDefault="003616D6" w:rsidP="003616D6">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drawing>
          <wp:inline distT="0" distB="0" distL="0" distR="0" wp14:anchorId="13FAB36D" wp14:editId="13C225BB">
            <wp:extent cx="5610225" cy="1695450"/>
            <wp:effectExtent l="0" t="0" r="0" b="0"/>
            <wp:docPr id="21431082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60179"/>
                    <a:stretch>
                      <a:fillRect/>
                    </a:stretch>
                  </pic:blipFill>
                  <pic:spPr>
                    <a:xfrm>
                      <a:off x="0" y="0"/>
                      <a:ext cx="5610225" cy="1695450"/>
                    </a:xfrm>
                    <a:prstGeom prst="rect">
                      <a:avLst/>
                    </a:prstGeom>
                    <a:ln/>
                  </pic:spPr>
                </pic:pic>
              </a:graphicData>
            </a:graphic>
          </wp:inline>
        </w:drawing>
      </w:r>
    </w:p>
    <w:p w14:paraId="241D7A22" w14:textId="77777777" w:rsidR="003616D6" w:rsidRPr="00A32DA8" w:rsidRDefault="003616D6" w:rsidP="003616D6">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drawing>
          <wp:inline distT="0" distB="0" distL="0" distR="0" wp14:anchorId="1A2E3534" wp14:editId="79BBBD31">
            <wp:extent cx="5610225" cy="1543050"/>
            <wp:effectExtent l="0" t="0" r="0" b="0"/>
            <wp:docPr id="2143108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42281" b="-222"/>
                    <a:stretch>
                      <a:fillRect/>
                    </a:stretch>
                  </pic:blipFill>
                  <pic:spPr>
                    <a:xfrm>
                      <a:off x="0" y="0"/>
                      <a:ext cx="5610225" cy="1543050"/>
                    </a:xfrm>
                    <a:prstGeom prst="rect">
                      <a:avLst/>
                    </a:prstGeom>
                    <a:ln/>
                  </pic:spPr>
                </pic:pic>
              </a:graphicData>
            </a:graphic>
          </wp:inline>
        </w:drawing>
      </w:r>
    </w:p>
    <w:p w14:paraId="19E32F4A" w14:textId="77777777" w:rsidR="003616D6" w:rsidRPr="00A32DA8" w:rsidRDefault="003616D6" w:rsidP="003616D6">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drawing>
          <wp:inline distT="0" distB="0" distL="0" distR="0" wp14:anchorId="3255EE92" wp14:editId="25AE34ED">
            <wp:extent cx="5577840" cy="914400"/>
            <wp:effectExtent l="0" t="0" r="0" b="0"/>
            <wp:docPr id="21431082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577840" cy="914400"/>
                    </a:xfrm>
                    <a:prstGeom prst="rect">
                      <a:avLst/>
                    </a:prstGeom>
                    <a:ln/>
                  </pic:spPr>
                </pic:pic>
              </a:graphicData>
            </a:graphic>
          </wp:inline>
        </w:drawing>
      </w:r>
    </w:p>
    <w:p w14:paraId="3B99E18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w:t>
      </w:r>
      <w:r w:rsidRPr="00A32DA8">
        <w:rPr>
          <w:rFonts w:ascii="Palatino Linotype" w:eastAsia="Palatino Linotype" w:hAnsi="Palatino Linotype" w:cs="Palatino Linotype"/>
          <w:b/>
          <w:sz w:val="22"/>
          <w:szCs w:val="22"/>
        </w:rPr>
        <w:t>se estima que dicho documento debe ser clasificado como información confidencial en su totalidad,</w:t>
      </w:r>
      <w:r w:rsidRPr="00A32DA8">
        <w:rPr>
          <w:rFonts w:ascii="Palatino Linotype" w:eastAsia="Palatino Linotype" w:hAnsi="Palatino Linotype" w:cs="Palatino Linotype"/>
          <w:sz w:val="22"/>
          <w:szCs w:val="22"/>
        </w:rPr>
        <w:t xml:space="preserve"> al considerar que actualiza la causal de clasificación establecida en el artículo 143, fracción I, de la Ley de Transparencia y Acceso a la Información Pública del Estado de México y Municipios.</w:t>
      </w:r>
    </w:p>
    <w:p w14:paraId="39CC1C4F" w14:textId="77777777" w:rsidR="00B55BAC" w:rsidRPr="00A32DA8" w:rsidRDefault="00B55BAC" w:rsidP="003616D6">
      <w:pPr>
        <w:spacing w:line="360" w:lineRule="auto"/>
        <w:jc w:val="both"/>
        <w:rPr>
          <w:rFonts w:ascii="Palatino Linotype" w:eastAsia="Palatino Linotype" w:hAnsi="Palatino Linotype" w:cs="Palatino Linotype"/>
          <w:b/>
          <w:sz w:val="22"/>
          <w:szCs w:val="22"/>
        </w:rPr>
      </w:pPr>
    </w:p>
    <w:p w14:paraId="4C1D0055" w14:textId="44D6C81D" w:rsidR="009376A5" w:rsidRPr="00A32DA8" w:rsidRDefault="009376A5"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esta manera, en cumplimiento a la presente se deberá hacer entrega del acuerdo que sustente la clasificación del acta de nacimiento</w:t>
      </w:r>
      <w:r w:rsidR="00B55BAC" w:rsidRPr="00A32DA8">
        <w:rPr>
          <w:rFonts w:ascii="Palatino Linotype" w:eastAsia="Palatino Linotype" w:hAnsi="Palatino Linotype" w:cs="Palatino Linotype"/>
          <w:sz w:val="22"/>
          <w:szCs w:val="22"/>
        </w:rPr>
        <w:t xml:space="preserve"> </w:t>
      </w:r>
      <w:r w:rsidR="00760E3C" w:rsidRPr="00A32DA8">
        <w:rPr>
          <w:rFonts w:ascii="Palatino Linotype" w:eastAsia="Palatino Linotype" w:hAnsi="Palatino Linotype" w:cs="Palatino Linotype"/>
          <w:sz w:val="22"/>
          <w:szCs w:val="22"/>
        </w:rPr>
        <w:t xml:space="preserve">en su totalidad </w:t>
      </w:r>
      <w:r w:rsidR="00B55BAC" w:rsidRPr="00A32DA8">
        <w:rPr>
          <w:rFonts w:ascii="Palatino Linotype" w:eastAsia="Palatino Linotype" w:hAnsi="Palatino Linotype" w:cs="Palatino Linotype"/>
          <w:sz w:val="22"/>
          <w:szCs w:val="22"/>
        </w:rPr>
        <w:t>del servidor público en cuestión</w:t>
      </w:r>
      <w:r w:rsidRPr="00A32DA8">
        <w:rPr>
          <w:rFonts w:ascii="Palatino Linotype" w:eastAsia="Palatino Linotype" w:hAnsi="Palatino Linotype" w:cs="Palatino Linotype"/>
          <w:sz w:val="22"/>
          <w:szCs w:val="22"/>
        </w:rPr>
        <w:t>.</w:t>
      </w:r>
    </w:p>
    <w:p w14:paraId="3534BC7F" w14:textId="77777777" w:rsidR="009376A5" w:rsidRPr="00A32DA8" w:rsidRDefault="009376A5" w:rsidP="003616D6">
      <w:pPr>
        <w:spacing w:line="360" w:lineRule="auto"/>
        <w:jc w:val="both"/>
        <w:rPr>
          <w:rFonts w:ascii="Palatino Linotype" w:eastAsia="Palatino Linotype" w:hAnsi="Palatino Linotype" w:cs="Palatino Linotype"/>
          <w:sz w:val="22"/>
          <w:szCs w:val="22"/>
        </w:rPr>
      </w:pPr>
    </w:p>
    <w:p w14:paraId="30A3F9C1" w14:textId="77777777" w:rsidR="003616D6" w:rsidRPr="00A32DA8" w:rsidRDefault="003616D6" w:rsidP="00E24241">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La credencial para votar:</w:t>
      </w:r>
    </w:p>
    <w:p w14:paraId="1DB12779" w14:textId="77777777" w:rsidR="003616D6" w:rsidRPr="00A32DA8" w:rsidRDefault="003616D6" w:rsidP="003616D6">
      <w:pPr>
        <w:spacing w:line="360" w:lineRule="auto"/>
        <w:jc w:val="both"/>
        <w:rPr>
          <w:rFonts w:ascii="Palatino Linotype" w:eastAsia="Palatino Linotype" w:hAnsi="Palatino Linotype" w:cs="Palatino Linotype"/>
          <w:b/>
          <w:sz w:val="22"/>
          <w:szCs w:val="22"/>
        </w:rPr>
      </w:pPr>
    </w:p>
    <w:p w14:paraId="304415F0"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lo que corresponde a dicha documental, se considera que la misma puede colmar el requisito previsto en el artículo 47 fracción III de la Ley del Trabajo de los Servidores Públicos del Estado y Municipios, relativo a “</w:t>
      </w:r>
      <w:r w:rsidRPr="00A32DA8">
        <w:rPr>
          <w:rFonts w:ascii="Palatino Linotype" w:eastAsia="Palatino Linotype" w:hAnsi="Palatino Linotype" w:cs="Palatino Linotype"/>
          <w:b/>
          <w:i/>
          <w:sz w:val="22"/>
          <w:szCs w:val="22"/>
        </w:rPr>
        <w:t>Estar en pleno ejercicio de sus derechos civiles y políticos, en su caso</w:t>
      </w:r>
      <w:r w:rsidRPr="00A32DA8">
        <w:rPr>
          <w:rFonts w:ascii="Palatino Linotype" w:eastAsia="Palatino Linotype" w:hAnsi="Palatino Linotype" w:cs="Palatino Linotype"/>
          <w:sz w:val="22"/>
          <w:szCs w:val="22"/>
        </w:rPr>
        <w:t>”.</w:t>
      </w:r>
    </w:p>
    <w:p w14:paraId="3F0A6EE1"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0E4C8DA6"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Se afirma lo anterior, pues los derechos civiles y políticos son aquellos que garantizan las libertades individuales y la participación de las personas en la vida política y social, en igualdad y sin discriminación.</w:t>
      </w:r>
    </w:p>
    <w:p w14:paraId="29E2DFF7"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7FB6C538"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Para efectos de garantizar el ejercicio de dichos derechos, la credencial de elector cumple un papel importante, pues dicha documental al obtenerse a partir de que los ciudadanos mexicanos cumplen la mayoría de edad que es a los 18 años, por tanto, estos últimos adquieren derechos establecidos en nuestra Constitución Política de los Estados Unidos Mexicanos, entre ellos el </w:t>
      </w:r>
      <w:r w:rsidRPr="00A32DA8">
        <w:rPr>
          <w:rFonts w:ascii="Palatino Linotype" w:eastAsia="Palatino Linotype" w:hAnsi="Palatino Linotype" w:cs="Palatino Linotype"/>
          <w:b/>
          <w:sz w:val="22"/>
          <w:szCs w:val="22"/>
        </w:rPr>
        <w:t>derecho al voto.</w:t>
      </w:r>
    </w:p>
    <w:p w14:paraId="21B8E1E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4CBFAF7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ahí que la credencial de elector es una documental que puede colmar el requisito antes señalado.</w:t>
      </w:r>
    </w:p>
    <w:p w14:paraId="70BC344F"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7F2FBC19"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No obstante, no debe perderse de vista que la credencial para votar se constituye de diversos datos personales como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654FFF98"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490D5571"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156</w:t>
      </w:r>
      <w:r w:rsidRPr="00A32DA8">
        <w:rPr>
          <w:rFonts w:ascii="Palatino Linotype" w:eastAsia="Palatino Linotype" w:hAnsi="Palatino Linotype" w:cs="Palatino Linotype"/>
          <w:i/>
          <w:sz w:val="22"/>
          <w:szCs w:val="22"/>
        </w:rPr>
        <w:t>.</w:t>
      </w:r>
    </w:p>
    <w:p w14:paraId="1F93A71F"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1.</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b/>
          <w:i/>
          <w:sz w:val="22"/>
          <w:szCs w:val="22"/>
          <w:u w:val="single"/>
        </w:rPr>
        <w:t>La credencial para votar deberá contener, cuando menos, los siguientes datos del elector</w:t>
      </w:r>
      <w:r w:rsidRPr="00A32DA8">
        <w:rPr>
          <w:rFonts w:ascii="Palatino Linotype" w:eastAsia="Palatino Linotype" w:hAnsi="Palatino Linotype" w:cs="Palatino Linotype"/>
          <w:i/>
          <w:sz w:val="22"/>
          <w:szCs w:val="22"/>
        </w:rPr>
        <w:t>:</w:t>
      </w:r>
    </w:p>
    <w:p w14:paraId="7E7F0648"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6A20F6EF"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d) </w:t>
      </w:r>
      <w:r w:rsidRPr="00A32DA8">
        <w:rPr>
          <w:rFonts w:ascii="Palatino Linotype" w:eastAsia="Palatino Linotype" w:hAnsi="Palatino Linotype" w:cs="Palatino Linotype"/>
          <w:b/>
          <w:i/>
          <w:sz w:val="22"/>
          <w:szCs w:val="22"/>
          <w:u w:val="single"/>
        </w:rPr>
        <w:t>Domicilio</w:t>
      </w:r>
      <w:r w:rsidRPr="00A32DA8">
        <w:rPr>
          <w:rFonts w:ascii="Palatino Linotype" w:eastAsia="Palatino Linotype" w:hAnsi="Palatino Linotype" w:cs="Palatino Linotype"/>
          <w:i/>
          <w:sz w:val="22"/>
          <w:szCs w:val="22"/>
        </w:rPr>
        <w:t>;</w:t>
      </w:r>
    </w:p>
    <w:p w14:paraId="0DAE158E"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6A7D9D2F"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g) </w:t>
      </w:r>
      <w:r w:rsidRPr="00A32DA8">
        <w:rPr>
          <w:rFonts w:ascii="Palatino Linotype" w:eastAsia="Palatino Linotype" w:hAnsi="Palatino Linotype" w:cs="Palatino Linotype"/>
          <w:b/>
          <w:i/>
          <w:sz w:val="22"/>
          <w:szCs w:val="22"/>
        </w:rPr>
        <w:t>Firma</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b/>
          <w:i/>
          <w:sz w:val="22"/>
          <w:szCs w:val="22"/>
          <w:u w:val="single"/>
        </w:rPr>
        <w:t>huella digital</w:t>
      </w:r>
      <w:r w:rsidRPr="00A32DA8">
        <w:rPr>
          <w:rFonts w:ascii="Palatino Linotype" w:eastAsia="Palatino Linotype" w:hAnsi="Palatino Linotype" w:cs="Palatino Linotype"/>
          <w:i/>
          <w:sz w:val="22"/>
          <w:szCs w:val="22"/>
        </w:rPr>
        <w:t xml:space="preserve"> y </w:t>
      </w:r>
      <w:r w:rsidRPr="00A32DA8">
        <w:rPr>
          <w:rFonts w:ascii="Palatino Linotype" w:eastAsia="Palatino Linotype" w:hAnsi="Palatino Linotype" w:cs="Palatino Linotype"/>
          <w:b/>
          <w:i/>
          <w:sz w:val="22"/>
          <w:szCs w:val="22"/>
          <w:u w:val="single"/>
        </w:rPr>
        <w:t>fotografía del elector</w:t>
      </w:r>
      <w:r w:rsidRPr="00A32DA8">
        <w:rPr>
          <w:rFonts w:ascii="Palatino Linotype" w:eastAsia="Palatino Linotype" w:hAnsi="Palatino Linotype" w:cs="Palatino Linotype"/>
          <w:i/>
          <w:sz w:val="22"/>
          <w:szCs w:val="22"/>
        </w:rPr>
        <w:t>;</w:t>
      </w:r>
    </w:p>
    <w:p w14:paraId="7004018B"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64BC19CB"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 </w:t>
      </w:r>
      <w:r w:rsidRPr="00A32DA8">
        <w:rPr>
          <w:rFonts w:ascii="Palatino Linotype" w:eastAsia="Palatino Linotype" w:hAnsi="Palatino Linotype" w:cs="Palatino Linotype"/>
          <w:b/>
          <w:i/>
          <w:sz w:val="22"/>
          <w:szCs w:val="22"/>
          <w:u w:val="single"/>
        </w:rPr>
        <w:t>Clave Única del Registro de Población</w:t>
      </w:r>
      <w:r w:rsidRPr="00A32DA8">
        <w:rPr>
          <w:rFonts w:ascii="Palatino Linotype" w:eastAsia="Palatino Linotype" w:hAnsi="Palatino Linotype" w:cs="Palatino Linotype"/>
          <w:i/>
          <w:sz w:val="22"/>
          <w:szCs w:val="22"/>
        </w:rPr>
        <w:t>. ” (Sic)</w:t>
      </w:r>
    </w:p>
    <w:p w14:paraId="1F367AF5" w14:textId="77777777" w:rsidR="003616D6" w:rsidRPr="00A32DA8" w:rsidRDefault="003616D6" w:rsidP="003616D6">
      <w:pPr>
        <w:tabs>
          <w:tab w:val="left" w:pos="8222"/>
        </w:tabs>
        <w:spacing w:line="276" w:lineRule="auto"/>
        <w:ind w:left="851" w:right="851"/>
        <w:jc w:val="both"/>
        <w:rPr>
          <w:rFonts w:ascii="Palatino Linotype" w:eastAsia="Palatino Linotype" w:hAnsi="Palatino Linotype" w:cs="Palatino Linotype"/>
          <w:i/>
          <w:sz w:val="22"/>
          <w:szCs w:val="22"/>
        </w:rPr>
      </w:pPr>
    </w:p>
    <w:p w14:paraId="0817C64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tanto, el conocimiento de dichos datos afecta la esfera más íntima de su Titular, en razón de que su utilización indebida pueda dar origen a un riesgo grave para éste.</w:t>
      </w:r>
    </w:p>
    <w:p w14:paraId="131F1B6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2B6B8820"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la credencial para votar expedida por el Instituto Nacional Electoral.</w:t>
      </w:r>
    </w:p>
    <w:p w14:paraId="57520C90"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01B8E175"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 credencial/ABC_credenciales_ INE_2015.pdf, como se muestra a continuación, en su parte medular: </w:t>
      </w:r>
    </w:p>
    <w:p w14:paraId="2CAE039F" w14:textId="77777777" w:rsidR="003616D6" w:rsidRPr="00A32DA8" w:rsidRDefault="003616D6" w:rsidP="003616D6">
      <w:pPr>
        <w:spacing w:before="240" w:after="240" w:line="360" w:lineRule="auto"/>
        <w:jc w:val="center"/>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drawing>
          <wp:inline distT="0" distB="0" distL="0" distR="0" wp14:anchorId="2731326E" wp14:editId="256860A2">
            <wp:extent cx="5726099" cy="1553002"/>
            <wp:effectExtent l="0" t="0" r="0" b="0"/>
            <wp:docPr id="214310826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726099" cy="1553002"/>
                    </a:xfrm>
                    <a:prstGeom prst="rect">
                      <a:avLst/>
                    </a:prstGeom>
                    <a:ln/>
                  </pic:spPr>
                </pic:pic>
              </a:graphicData>
            </a:graphic>
          </wp:inline>
        </w:drawing>
      </w:r>
      <w:r w:rsidRPr="00A32DA8">
        <w:rPr>
          <w:noProof/>
        </w:rPr>
        <mc:AlternateContent>
          <mc:Choice Requires="wps">
            <w:drawing>
              <wp:anchor distT="0" distB="0" distL="114300" distR="114300" simplePos="0" relativeHeight="251659264" behindDoc="0" locked="0" layoutInCell="1" hidden="0" allowOverlap="1" wp14:anchorId="304FE2F2" wp14:editId="03C22B52">
                <wp:simplePos x="0" y="0"/>
                <wp:positionH relativeFrom="column">
                  <wp:posOffset>1260475</wp:posOffset>
                </wp:positionH>
                <wp:positionV relativeFrom="paragraph">
                  <wp:posOffset>269875</wp:posOffset>
                </wp:positionV>
                <wp:extent cx="2745759" cy="355600"/>
                <wp:effectExtent l="0" t="0" r="0" b="0"/>
                <wp:wrapNone/>
                <wp:docPr id="2143108249" name="Rectángulo 2143108249"/>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2EC31000" w14:textId="77777777" w:rsidR="006007D3" w:rsidRDefault="006007D3"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04FE2F2" id="Rectángulo 2143108249" o:spid="_x0000_s1026" style="position:absolute;left:0;text-align:left;margin-left:99.25pt;margin-top:21.25pt;width:216.2pt;height: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" filled="f" strokecolor="red" strokeweight="1.5pt">
                <v:stroke startarrowwidth="narrow" startarrowlength="short" endarrowwidth="narrow" endarrowlength="short"/>
                <v:textbox inset="2.53958mm,2.53958mm,2.53958mm,2.53958mm">
                  <w:txbxContent>
                    <w:p w14:paraId="2EC31000" w14:textId="77777777" w:rsidR="006007D3" w:rsidRDefault="006007D3" w:rsidP="003616D6">
                      <w:pPr>
                        <w:textDirection w:val="btLr"/>
                      </w:pPr>
                    </w:p>
                  </w:txbxContent>
                </v:textbox>
              </v:rect>
            </w:pict>
          </mc:Fallback>
        </mc:AlternateContent>
      </w:r>
      <w:r w:rsidRPr="00A32DA8">
        <w:rPr>
          <w:noProof/>
        </w:rPr>
        <mc:AlternateContent>
          <mc:Choice Requires="wps">
            <w:drawing>
              <wp:anchor distT="0" distB="0" distL="114300" distR="114300" simplePos="0" relativeHeight="251660288" behindDoc="0" locked="0" layoutInCell="1" hidden="0" allowOverlap="1" wp14:anchorId="4B048E41" wp14:editId="08D22690">
                <wp:simplePos x="0" y="0"/>
                <wp:positionH relativeFrom="column">
                  <wp:posOffset>180975</wp:posOffset>
                </wp:positionH>
                <wp:positionV relativeFrom="paragraph">
                  <wp:posOffset>777875</wp:posOffset>
                </wp:positionV>
                <wp:extent cx="821424" cy="582589"/>
                <wp:effectExtent l="0" t="0" r="0" b="0"/>
                <wp:wrapNone/>
                <wp:docPr id="2143108252" name="Rectángulo 2143108252"/>
                <wp:cNvGraphicFramePr/>
                <a:graphic xmlns:a="http://schemas.openxmlformats.org/drawingml/2006/main">
                  <a:graphicData uri="http://schemas.microsoft.com/office/word/2010/wordprocessingShape">
                    <wps:wsp>
                      <wps:cNvSpPr/>
                      <wps:spPr>
                        <a:xfrm>
                          <a:off x="4963863" y="3517281"/>
                          <a:ext cx="764274" cy="525439"/>
                        </a:xfrm>
                        <a:prstGeom prst="rect">
                          <a:avLst/>
                        </a:prstGeom>
                        <a:noFill/>
                        <a:ln w="19050" cap="flat" cmpd="sng">
                          <a:solidFill>
                            <a:srgbClr val="FF0000"/>
                          </a:solidFill>
                          <a:prstDash val="solid"/>
                          <a:miter lim="800000"/>
                          <a:headEnd type="none" w="sm" len="sm"/>
                          <a:tailEnd type="none" w="sm" len="sm"/>
                        </a:ln>
                      </wps:spPr>
                      <wps:txbx>
                        <w:txbxContent>
                          <w:p w14:paraId="7F046CDD" w14:textId="77777777" w:rsidR="006007D3" w:rsidRDefault="006007D3"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048E41" id="Rectángulo 2143108252" o:spid="_x0000_s1027" style="position:absolute;left:0;text-align:left;margin-left:14.25pt;margin-top:61.25pt;width:64.7pt;height:4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" filled="f" strokecolor="red" strokeweight="1.5pt">
                <v:stroke startarrowwidth="narrow" startarrowlength="short" endarrowwidth="narrow" endarrowlength="short"/>
                <v:textbox inset="2.53958mm,2.53958mm,2.53958mm,2.53958mm">
                  <w:txbxContent>
                    <w:p w14:paraId="7F046CDD" w14:textId="77777777" w:rsidR="006007D3" w:rsidRDefault="006007D3" w:rsidP="003616D6">
                      <w:pPr>
                        <w:textDirection w:val="btLr"/>
                      </w:pPr>
                    </w:p>
                  </w:txbxContent>
                </v:textbox>
              </v:rect>
            </w:pict>
          </mc:Fallback>
        </mc:AlternateContent>
      </w:r>
    </w:p>
    <w:p w14:paraId="2ACDB47F" w14:textId="0AD724B2" w:rsidR="003616D6" w:rsidRPr="00A32DA8" w:rsidRDefault="004A210C" w:rsidP="003616D6">
      <w:pPr>
        <w:widowControl w:val="0"/>
        <w:spacing w:before="240" w:after="240" w:line="360" w:lineRule="auto"/>
        <w:jc w:val="center"/>
        <w:rPr>
          <w:rFonts w:ascii="Palatino Linotype" w:eastAsia="Palatino Linotype" w:hAnsi="Palatino Linotype" w:cs="Palatino Linotype"/>
          <w:sz w:val="22"/>
          <w:szCs w:val="22"/>
        </w:rPr>
      </w:pPr>
      <w:r w:rsidRPr="00A32DA8">
        <w:rPr>
          <w:noProof/>
        </w:rPr>
        <mc:AlternateContent>
          <mc:Choice Requires="wps">
            <w:drawing>
              <wp:anchor distT="0" distB="0" distL="114300" distR="114300" simplePos="0" relativeHeight="251662336" behindDoc="0" locked="0" layoutInCell="1" hidden="0" allowOverlap="1" wp14:anchorId="3723DA2A" wp14:editId="74F458C5">
                <wp:simplePos x="0" y="0"/>
                <wp:positionH relativeFrom="column">
                  <wp:posOffset>1131929</wp:posOffset>
                </wp:positionH>
                <wp:positionV relativeFrom="paragraph">
                  <wp:posOffset>987038</wp:posOffset>
                </wp:positionV>
                <wp:extent cx="2561514" cy="393700"/>
                <wp:effectExtent l="0" t="0" r="0" b="0"/>
                <wp:wrapNone/>
                <wp:docPr id="2143108251" name="Rectángulo 2143108251"/>
                <wp:cNvGraphicFramePr/>
                <a:graphic xmlns:a="http://schemas.openxmlformats.org/drawingml/2006/main">
                  <a:graphicData uri="http://schemas.microsoft.com/office/word/2010/wordprocessingShape">
                    <wps:wsp>
                      <wps:cNvSpPr/>
                      <wps:spPr>
                        <a:xfrm>
                          <a:off x="0" y="0"/>
                          <a:ext cx="2561514" cy="393700"/>
                        </a:xfrm>
                        <a:prstGeom prst="rect">
                          <a:avLst/>
                        </a:prstGeom>
                        <a:noFill/>
                        <a:ln w="19050" cap="flat" cmpd="sng">
                          <a:solidFill>
                            <a:srgbClr val="FF0000"/>
                          </a:solidFill>
                          <a:prstDash val="solid"/>
                          <a:miter lim="800000"/>
                          <a:headEnd type="none" w="sm" len="sm"/>
                          <a:tailEnd type="none" w="sm" len="sm"/>
                        </a:ln>
                      </wps:spPr>
                      <wps:txbx>
                        <w:txbxContent>
                          <w:p w14:paraId="0C21E97A" w14:textId="77777777" w:rsidR="006007D3" w:rsidRDefault="006007D3"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23DA2A" id="Rectángulo 2143108251" o:spid="_x0000_s1028" style="position:absolute;left:0;text-align:left;margin-left:89.15pt;margin-top:77.7pt;width:201.7pt;height:3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" filled="f" strokecolor="red" strokeweight="1.5pt">
                <v:stroke startarrowwidth="narrow" startarrowlength="short" endarrowwidth="narrow" endarrowlength="short"/>
                <v:textbox inset="2.53958mm,2.53958mm,2.53958mm,2.53958mm">
                  <w:txbxContent>
                    <w:p w14:paraId="0C21E97A" w14:textId="77777777" w:rsidR="006007D3" w:rsidRDefault="006007D3" w:rsidP="003616D6">
                      <w:pPr>
                        <w:textDirection w:val="btLr"/>
                      </w:pPr>
                    </w:p>
                  </w:txbxContent>
                </v:textbox>
              </v:rect>
            </w:pict>
          </mc:Fallback>
        </mc:AlternateContent>
      </w:r>
      <w:r w:rsidRPr="00A32DA8">
        <w:rPr>
          <w:noProof/>
        </w:rPr>
        <mc:AlternateContent>
          <mc:Choice Requires="wps">
            <w:drawing>
              <wp:anchor distT="0" distB="0" distL="114300" distR="114300" simplePos="0" relativeHeight="251663360" behindDoc="0" locked="0" layoutInCell="1" hidden="0" allowOverlap="1" wp14:anchorId="2DC1381D" wp14:editId="1EE8BE54">
                <wp:simplePos x="0" y="0"/>
                <wp:positionH relativeFrom="column">
                  <wp:posOffset>343148</wp:posOffset>
                </wp:positionH>
                <wp:positionV relativeFrom="paragraph">
                  <wp:posOffset>348008</wp:posOffset>
                </wp:positionV>
                <wp:extent cx="375285" cy="1280160"/>
                <wp:effectExtent l="0" t="0" r="24765" b="15240"/>
                <wp:wrapNone/>
                <wp:docPr id="2143108248" name="Rectángulo 2143108248"/>
                <wp:cNvGraphicFramePr/>
                <a:graphic xmlns:a="http://schemas.openxmlformats.org/drawingml/2006/main">
                  <a:graphicData uri="http://schemas.microsoft.com/office/word/2010/wordprocessingShape">
                    <wps:wsp>
                      <wps:cNvSpPr/>
                      <wps:spPr>
                        <a:xfrm>
                          <a:off x="0" y="0"/>
                          <a:ext cx="375285" cy="1280160"/>
                        </a:xfrm>
                        <a:prstGeom prst="rect">
                          <a:avLst/>
                        </a:prstGeom>
                        <a:noFill/>
                        <a:ln w="19050" cap="flat" cmpd="sng">
                          <a:solidFill>
                            <a:srgbClr val="FF0000"/>
                          </a:solidFill>
                          <a:prstDash val="solid"/>
                          <a:miter lim="800000"/>
                          <a:headEnd type="none" w="sm" len="sm"/>
                          <a:tailEnd type="none" w="sm" len="sm"/>
                        </a:ln>
                      </wps:spPr>
                      <wps:txbx>
                        <w:txbxContent>
                          <w:p w14:paraId="78AC1D3D" w14:textId="77777777" w:rsidR="006007D3" w:rsidRDefault="006007D3" w:rsidP="003616D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DC1381D" id="Rectángulo 2143108248" o:spid="_x0000_s1029" style="position:absolute;left:0;text-align:left;margin-left:27pt;margin-top:27.4pt;width:29.55pt;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" filled="f" strokecolor="red" strokeweight="1.5pt">
                <v:stroke startarrowwidth="narrow" startarrowlength="short" endarrowwidth="narrow" endarrowlength="short"/>
                <v:textbox inset="2.53958mm,2.53958mm,2.53958mm,2.53958mm">
                  <w:txbxContent>
                    <w:p w14:paraId="78AC1D3D" w14:textId="77777777" w:rsidR="006007D3" w:rsidRDefault="006007D3" w:rsidP="003616D6">
                      <w:pPr>
                        <w:textDirection w:val="btLr"/>
                      </w:pPr>
                    </w:p>
                  </w:txbxContent>
                </v:textbox>
              </v:rect>
            </w:pict>
          </mc:Fallback>
        </mc:AlternateContent>
      </w:r>
      <w:r w:rsidR="003616D6" w:rsidRPr="00A32DA8">
        <w:rPr>
          <w:rFonts w:ascii="Palatino Linotype" w:eastAsia="Palatino Linotype" w:hAnsi="Palatino Linotype" w:cs="Palatino Linotype"/>
          <w:noProof/>
          <w:sz w:val="22"/>
          <w:szCs w:val="22"/>
        </w:rPr>
        <w:drawing>
          <wp:inline distT="0" distB="0" distL="0" distR="0" wp14:anchorId="011E18B7" wp14:editId="5E73C1F9">
            <wp:extent cx="5844472" cy="2075290"/>
            <wp:effectExtent l="0" t="0" r="4445" b="1270"/>
            <wp:docPr id="214310826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5871618" cy="2084929"/>
                    </a:xfrm>
                    <a:prstGeom prst="rect">
                      <a:avLst/>
                    </a:prstGeom>
                    <a:ln/>
                  </pic:spPr>
                </pic:pic>
              </a:graphicData>
            </a:graphic>
          </wp:inline>
        </w:drawing>
      </w:r>
      <w:r w:rsidR="003616D6" w:rsidRPr="00A32DA8">
        <w:rPr>
          <w:noProof/>
        </w:rPr>
        <mc:AlternateContent>
          <mc:Choice Requires="wps">
            <w:drawing>
              <wp:anchor distT="0" distB="0" distL="114300" distR="114300" simplePos="0" relativeHeight="251661312" behindDoc="0" locked="0" layoutInCell="1" hidden="0" allowOverlap="1" wp14:anchorId="6CF9EC36" wp14:editId="7AA78751">
                <wp:simplePos x="0" y="0"/>
                <wp:positionH relativeFrom="column">
                  <wp:posOffset>1108075</wp:posOffset>
                </wp:positionH>
                <wp:positionV relativeFrom="paragraph">
                  <wp:posOffset>168275</wp:posOffset>
                </wp:positionV>
                <wp:extent cx="2561514" cy="507526"/>
                <wp:effectExtent l="0" t="0" r="0" b="0"/>
                <wp:wrapNone/>
                <wp:docPr id="2143108250" name="Rectángulo 2143108250"/>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623D9513" w14:textId="77777777" w:rsidR="006007D3" w:rsidRDefault="006007D3" w:rsidP="003616D6">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F9EC36" id="Rectángulo 2143108250" o:spid="_x0000_s1030" style="position:absolute;left:0;text-align:left;margin-left:87.25pt;margin-top:13.25pt;width:201.7pt;height:39.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" filled="f" strokecolor="red" strokeweight="1.5pt">
                <v:stroke startarrowwidth="narrow" startarrowlength="short" endarrowwidth="narrow" endarrowlength="short"/>
                <v:textbox inset="2.53958mm,2.53958mm,2.53958mm,2.53958mm">
                  <w:txbxContent>
                    <w:p w14:paraId="623D9513" w14:textId="77777777" w:rsidR="006007D3" w:rsidRDefault="006007D3" w:rsidP="003616D6">
                      <w:pPr>
                        <w:textDirection w:val="btLr"/>
                      </w:pPr>
                    </w:p>
                  </w:txbxContent>
                </v:textbox>
              </v:rect>
            </w:pict>
          </mc:Fallback>
        </mc:AlternateContent>
      </w:r>
    </w:p>
    <w:p w14:paraId="30922C6D" w14:textId="77777777" w:rsidR="003616D6" w:rsidRPr="00A32DA8" w:rsidRDefault="003616D6" w:rsidP="003616D6">
      <w:pPr>
        <w:widowControl w:val="0"/>
        <w:spacing w:before="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72BF2597"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p>
    <w:p w14:paraId="2A120373"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el caso de la edad, se trata de un dato personal sensible que concierne únicamente a su titular, al corresponder a su esfera más íntima. </w:t>
      </w:r>
    </w:p>
    <w:p w14:paraId="101B1458"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p>
    <w:p w14:paraId="79E824F8"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59DF365A"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p>
    <w:p w14:paraId="63350910"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lo tanto, aún y cuando la credencial de elector puede dar cuenta del requisito previsto en la fracción III del artículo 47 de la Ley del Trabajo de la Entidad, atendiendo los datos personales que la conforman, procede su clasificación en su totalidad.</w:t>
      </w:r>
    </w:p>
    <w:p w14:paraId="25D9E1D6" w14:textId="77777777" w:rsidR="003616D6" w:rsidRPr="00A32DA8" w:rsidRDefault="003616D6" w:rsidP="003616D6">
      <w:pPr>
        <w:widowControl w:val="0"/>
        <w:spacing w:line="360" w:lineRule="auto"/>
        <w:jc w:val="both"/>
        <w:rPr>
          <w:rFonts w:ascii="Palatino Linotype" w:eastAsia="Palatino Linotype" w:hAnsi="Palatino Linotype" w:cs="Palatino Linotype"/>
          <w:sz w:val="22"/>
          <w:szCs w:val="22"/>
        </w:rPr>
      </w:pPr>
    </w:p>
    <w:p w14:paraId="32B994CD" w14:textId="77777777" w:rsidR="003616D6" w:rsidRPr="00A32DA8" w:rsidRDefault="003616D6" w:rsidP="00E24241">
      <w:pPr>
        <w:numPr>
          <w:ilvl w:val="0"/>
          <w:numId w:val="6"/>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Informe o Certificado de no antecedentes penales.</w:t>
      </w:r>
    </w:p>
    <w:p w14:paraId="148E4FF2"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Al respecto,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329DB7BA"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9E38FA" w14:textId="77777777" w:rsidR="003616D6" w:rsidRPr="00A32DA8" w:rsidRDefault="003616D6" w:rsidP="003616D6">
      <w:pPr>
        <w:spacing w:line="276" w:lineRule="auto"/>
        <w:ind w:left="567"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A32DA8">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3BFCC9EE" w14:textId="77777777" w:rsidR="003616D6" w:rsidRPr="00A32DA8" w:rsidRDefault="003616D6" w:rsidP="003616D6">
      <w:pPr>
        <w:spacing w:line="276" w:lineRule="auto"/>
        <w:ind w:left="567" w:right="851"/>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A32DA8">
        <w:rPr>
          <w:rFonts w:ascii="Palatino Linotype" w:eastAsia="Palatino Linotype" w:hAnsi="Palatino Linotype" w:cs="Palatino Linotype"/>
          <w:i/>
          <w:sz w:val="22"/>
          <w:szCs w:val="22"/>
        </w:rPr>
        <w:t>” (Énfasis añadido)</w:t>
      </w:r>
    </w:p>
    <w:p w14:paraId="6BDB73A5"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CF06605"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tal caso, es a partir de la publicación de la derogación de este precepto legal en el periódico oficial “Gaceta de Gobierno”, que la obligación de requerir a los servidores públicos el documento referido como condicionante para ingresar al servicio público es inexistente.</w:t>
      </w:r>
    </w:p>
    <w:p w14:paraId="0D86A902"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0E6761"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No obstante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7DA0A9CF"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79F6589"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w:t>
      </w:r>
    </w:p>
    <w:p w14:paraId="59070293"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CFA9804"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r w:rsidRPr="00A32DA8">
        <w:rPr>
          <w:rFonts w:ascii="Palatino Linotype" w:eastAsia="Palatino Linotype" w:hAnsi="Palatino Linotype" w:cs="Palatino Linotype"/>
          <w:sz w:val="22"/>
          <w:szCs w:val="22"/>
          <w:u w:val="single"/>
        </w:rPr>
        <w:t>Máxime que dichas documentales también dan cuenta del cumplimiento del requisito en cuestión, pues en materia de derecho penal, una persona que tiene la imputación de un delito del cual ha resultado responsable mediante sentencia ejecutoriada y cuya pena haya sido la prisión, por tanto, sus derechos civiles y políticos pueden verse suspendidos.</w:t>
      </w:r>
    </w:p>
    <w:p w14:paraId="34A6D0C2"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EA36D54" w14:textId="7EC7D919"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lo que, </w:t>
      </w:r>
      <w:r w:rsidRPr="00A32DA8">
        <w:rPr>
          <w:rFonts w:ascii="Palatino Linotype" w:eastAsia="Palatino Linotype" w:hAnsi="Palatino Linotype" w:cs="Palatino Linotype"/>
          <w:b/>
          <w:sz w:val="22"/>
          <w:szCs w:val="22"/>
        </w:rPr>
        <w:t xml:space="preserve">para colmar el requisito de mérito, procede ordenarse la entrega del informe o certificado de no antecedentes penales </w:t>
      </w:r>
      <w:r w:rsidR="00F00869" w:rsidRPr="00A32DA8">
        <w:rPr>
          <w:rFonts w:ascii="Palatino Linotype" w:eastAsia="Palatino Linotype" w:hAnsi="Palatino Linotype" w:cs="Palatino Linotype"/>
          <w:b/>
          <w:sz w:val="22"/>
          <w:szCs w:val="22"/>
        </w:rPr>
        <w:t>del servidor público en cuestión</w:t>
      </w:r>
      <w:r w:rsidRPr="00A32DA8">
        <w:rPr>
          <w:rFonts w:ascii="Palatino Linotype" w:eastAsia="Palatino Linotype" w:hAnsi="Palatino Linotype" w:cs="Palatino Linotype"/>
          <w:sz w:val="22"/>
          <w:szCs w:val="22"/>
        </w:rPr>
        <w:t>, en versión pública, en virtud de que puede contener datos personales de índole confidencial tales como: el Registro Federal de Contribuyentes y Clave Única de Registro de Población.</w:t>
      </w:r>
    </w:p>
    <w:p w14:paraId="678A2FAB" w14:textId="77777777" w:rsidR="00F00869" w:rsidRPr="00A32DA8" w:rsidRDefault="00F00869" w:rsidP="00F0086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F351340" w14:textId="4A3C454C" w:rsidR="00F00869" w:rsidRPr="00A32DA8" w:rsidRDefault="00F00869" w:rsidP="00F0086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Sin embargo, en el supuesto de que la información ordenada no obre en los archivos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por no haber sido requerido al servidor público al momento de su ingreso al servicio público</w:t>
      </w:r>
      <w:r w:rsidRPr="00A32DA8">
        <w:rPr>
          <w:rFonts w:ascii="Palatino Linotype" w:eastAsia="Palatino Linotype" w:hAnsi="Palatino Linotype" w:cs="Palatino Linotype"/>
          <w:sz w:val="22"/>
          <w:szCs w:val="22"/>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37A8085F" w14:textId="77777777" w:rsidR="003616D6" w:rsidRPr="00A32DA8" w:rsidRDefault="003616D6" w:rsidP="00E24241">
      <w:pPr>
        <w:numPr>
          <w:ilvl w:val="0"/>
          <w:numId w:val="6"/>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u w:val="single"/>
        </w:rPr>
        <w:t xml:space="preserve">Constancia o certificado médico: </w:t>
      </w:r>
    </w:p>
    <w:p w14:paraId="4455F5CF" w14:textId="77777777" w:rsidR="003616D6" w:rsidRPr="00A32DA8" w:rsidRDefault="003616D6" w:rsidP="003616D6">
      <w:pPr>
        <w:spacing w:before="240" w:after="240"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30C3E31D" w14:textId="77777777" w:rsidR="003616D6" w:rsidRPr="00A32DA8" w:rsidRDefault="003616D6" w:rsidP="003616D6">
      <w:pPr>
        <w:spacing w:before="240" w:after="240"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del servidor público, lo cual guarda el carácter confidencial, en términos del artículo 143, fracción I, de la Ley de Transparencia y Acceso a la Información Pública del Estado de México y Municipios, por lo que si bien es requisito tener buena salud, no se prevé como requisito obligatorio para ingresar al servicio público la entrega de certificado o constancia médica, sino sólo su comprobación mediante dichos documentos.</w:t>
      </w:r>
    </w:p>
    <w:p w14:paraId="4E157162" w14:textId="77777777" w:rsidR="004A210C" w:rsidRPr="00A32DA8" w:rsidRDefault="003616D6" w:rsidP="003616D6">
      <w:pPr>
        <w:spacing w:before="240" w:after="240"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 ahí que </w:t>
      </w:r>
      <w:r w:rsidR="004A210C" w:rsidRPr="00A32DA8">
        <w:rPr>
          <w:rFonts w:ascii="Palatino Linotype" w:eastAsia="Palatino Linotype" w:hAnsi="Palatino Linotype" w:cs="Palatino Linotype"/>
          <w:sz w:val="22"/>
          <w:szCs w:val="22"/>
        </w:rPr>
        <w:t>el</w:t>
      </w:r>
      <w:r w:rsidRPr="00A32DA8">
        <w:rPr>
          <w:rFonts w:ascii="Palatino Linotype" w:eastAsia="Palatino Linotype" w:hAnsi="Palatino Linotype" w:cs="Palatino Linotype"/>
          <w:sz w:val="22"/>
          <w:szCs w:val="22"/>
        </w:rPr>
        <w:t xml:space="preserve"> servidor público</w:t>
      </w:r>
      <w:r w:rsidR="004A210C" w:rsidRPr="00A32DA8">
        <w:rPr>
          <w:rFonts w:ascii="Palatino Linotype" w:eastAsia="Palatino Linotype" w:hAnsi="Palatino Linotype" w:cs="Palatino Linotype"/>
          <w:sz w:val="22"/>
          <w:szCs w:val="22"/>
        </w:rPr>
        <w:t xml:space="preserve"> de quien se requiere</w:t>
      </w:r>
      <w:r w:rsidRPr="00A32DA8">
        <w:rPr>
          <w:rFonts w:ascii="Palatino Linotype" w:eastAsia="Palatino Linotype" w:hAnsi="Palatino Linotype" w:cs="Palatino Linotype"/>
          <w:sz w:val="22"/>
          <w:szCs w:val="22"/>
        </w:rPr>
        <w:t xml:space="preserve"> no está constreñido en hacer entrega de dicho</w:t>
      </w:r>
      <w:r w:rsidR="004A210C" w:rsidRPr="00A32DA8">
        <w:rPr>
          <w:rFonts w:ascii="Palatino Linotype" w:eastAsia="Palatino Linotype" w:hAnsi="Palatino Linotype" w:cs="Palatino Linotype"/>
          <w:sz w:val="22"/>
          <w:szCs w:val="22"/>
        </w:rPr>
        <w:t xml:space="preserve"> documento.</w:t>
      </w:r>
    </w:p>
    <w:p w14:paraId="65EC8C00" w14:textId="53EF7447" w:rsidR="003616D6" w:rsidRPr="00A32DA8" w:rsidRDefault="006A511B" w:rsidP="003616D6">
      <w:pPr>
        <w:spacing w:before="240" w:after="240"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w:t>
      </w:r>
      <w:r w:rsidR="004A210C" w:rsidRPr="00A32DA8">
        <w:rPr>
          <w:rFonts w:ascii="Palatino Linotype" w:eastAsia="Palatino Linotype" w:hAnsi="Palatino Linotype" w:cs="Palatino Linotype"/>
          <w:sz w:val="22"/>
          <w:szCs w:val="22"/>
        </w:rPr>
        <w:t>or</w:t>
      </w:r>
      <w:r w:rsidR="003616D6" w:rsidRPr="00A32DA8">
        <w:rPr>
          <w:rFonts w:ascii="Palatino Linotype" w:eastAsia="Palatino Linotype" w:hAnsi="Palatino Linotype" w:cs="Palatino Linotype"/>
          <w:sz w:val="22"/>
          <w:szCs w:val="22"/>
        </w:rPr>
        <w:t xml:space="preserve"> lo que,</w:t>
      </w:r>
      <w:r w:rsidRPr="00A32DA8">
        <w:rPr>
          <w:rFonts w:ascii="Palatino Linotype" w:eastAsia="Palatino Linotype" w:hAnsi="Palatino Linotype" w:cs="Palatino Linotype"/>
          <w:sz w:val="22"/>
          <w:szCs w:val="22"/>
        </w:rPr>
        <w:t xml:space="preserve"> de obrar en los archivos dicha información,</w:t>
      </w:r>
      <w:r w:rsidR="003616D6" w:rsidRPr="00A32DA8">
        <w:rPr>
          <w:rFonts w:ascii="Palatino Linotype" w:eastAsia="Palatino Linotype" w:hAnsi="Palatino Linotype" w:cs="Palatino Linotype"/>
          <w:sz w:val="22"/>
          <w:szCs w:val="22"/>
        </w:rPr>
        <w:t xml:space="preserve"> </w:t>
      </w:r>
      <w:r w:rsidR="003616D6" w:rsidRPr="00A32DA8">
        <w:rPr>
          <w:rFonts w:ascii="Palatino Linotype" w:eastAsia="Palatino Linotype" w:hAnsi="Palatino Linotype" w:cs="Palatino Linotype"/>
          <w:b/>
          <w:sz w:val="22"/>
          <w:szCs w:val="22"/>
        </w:rPr>
        <w:t>para colmar el  mismo deberá entregar el acuerdo que sustente la clasificación en su totalidad del certificado médico de</w:t>
      </w:r>
      <w:r w:rsidR="004A210C" w:rsidRPr="00A32DA8">
        <w:rPr>
          <w:rFonts w:ascii="Palatino Linotype" w:eastAsia="Palatino Linotype" w:hAnsi="Palatino Linotype" w:cs="Palatino Linotype"/>
          <w:b/>
          <w:sz w:val="22"/>
          <w:szCs w:val="22"/>
        </w:rPr>
        <w:t xml:space="preserve">l servidor público </w:t>
      </w:r>
      <w:r w:rsidR="00E61D09" w:rsidRPr="00A32DA8">
        <w:rPr>
          <w:rFonts w:ascii="Palatino Linotype" w:eastAsia="Palatino Linotype" w:hAnsi="Palatino Linotype" w:cs="Palatino Linotype"/>
          <w:b/>
          <w:sz w:val="22"/>
          <w:szCs w:val="22"/>
        </w:rPr>
        <w:t>requerido.</w:t>
      </w:r>
    </w:p>
    <w:p w14:paraId="3EC3CC3E" w14:textId="77777777" w:rsidR="003616D6" w:rsidRPr="00A32DA8" w:rsidRDefault="003616D6" w:rsidP="00E24241">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Constancia de no inhabilitación.</w:t>
      </w:r>
    </w:p>
    <w:p w14:paraId="787F441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4564BAF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44666D6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14">
        <w:r w:rsidRPr="00A32DA8">
          <w:rPr>
            <w:rFonts w:ascii="Palatino Linotype" w:eastAsia="Palatino Linotype" w:hAnsi="Palatino Linotype" w:cs="Palatino Linotype"/>
            <w:sz w:val="22"/>
            <w:szCs w:val="22"/>
            <w:u w:val="single"/>
          </w:rPr>
          <w:t>www.secogem.gob.mx/constancias/</w:t>
        </w:r>
      </w:hyperlink>
      <w:r w:rsidRPr="00A32DA8">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2880CF8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70A75612"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lo anterior, este documento es de naturaleza pública, sin embargo, no pasa desapercibido mencionar que puede contener datos que actualizan la causal prevista en la fracción I del artículo 143 de la Ley de Transparencia del Estado de México y Municipios, ya que puede contener datos como la CURP y RFC; y, por tanto, procede su entrega en versión pública.</w:t>
      </w:r>
    </w:p>
    <w:p w14:paraId="5E9DE86C"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6AEA690C" w14:textId="77777777" w:rsidR="003616D6" w:rsidRPr="00A32DA8" w:rsidRDefault="003616D6" w:rsidP="003616D6">
      <w:pPr>
        <w:spacing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Además, es de precisar que con la entrega de dicha constancias de no inhabilitación se colma el requisito relativo a “</w:t>
      </w:r>
      <w:r w:rsidRPr="00A32DA8">
        <w:rPr>
          <w:rFonts w:ascii="Palatino Linotype" w:eastAsia="Palatino Linotype" w:hAnsi="Palatino Linotype" w:cs="Palatino Linotype"/>
          <w:b/>
          <w:i/>
          <w:sz w:val="22"/>
          <w:szCs w:val="22"/>
        </w:rPr>
        <w:t>No haber sido separado anteriormente del servicio por las causas previstas en el artículo 93 de la Ley de Trabajo de los Servidores Públicos de la Entidad</w:t>
      </w:r>
      <w:r w:rsidRPr="00A32DA8">
        <w:rPr>
          <w:rFonts w:ascii="Palatino Linotype" w:eastAsia="Palatino Linotype" w:hAnsi="Palatino Linotype" w:cs="Palatino Linotype"/>
          <w:sz w:val="22"/>
          <w:szCs w:val="22"/>
        </w:rPr>
        <w:t>”.</w:t>
      </w:r>
    </w:p>
    <w:p w14:paraId="3DCCEE31" w14:textId="77777777" w:rsidR="003616D6" w:rsidRPr="00A32DA8" w:rsidRDefault="003616D6" w:rsidP="003616D6">
      <w:pPr>
        <w:spacing w:line="360" w:lineRule="auto"/>
        <w:jc w:val="both"/>
        <w:rPr>
          <w:rFonts w:ascii="Palatino Linotype" w:eastAsia="Palatino Linotype" w:hAnsi="Palatino Linotype" w:cs="Palatino Linotype"/>
          <w:b/>
          <w:sz w:val="22"/>
          <w:szCs w:val="22"/>
        </w:rPr>
      </w:pPr>
    </w:p>
    <w:p w14:paraId="79DA98F3"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Conviene citar el contenido del artículo 93 de la Ley del Trabajo de la Entidad, en la parte de nuestro interés:</w:t>
      </w:r>
    </w:p>
    <w:p w14:paraId="522AA999" w14:textId="77777777" w:rsidR="003616D6" w:rsidRPr="00A32DA8" w:rsidRDefault="003616D6" w:rsidP="003616D6">
      <w:pPr>
        <w:spacing w:line="360" w:lineRule="auto"/>
        <w:jc w:val="both"/>
        <w:rPr>
          <w:rFonts w:ascii="Palatino Linotype" w:eastAsia="Palatino Linotype" w:hAnsi="Palatino Linotype" w:cs="Palatino Linotype"/>
          <w:b/>
          <w:sz w:val="22"/>
          <w:szCs w:val="22"/>
        </w:rPr>
      </w:pPr>
    </w:p>
    <w:p w14:paraId="49B92E38"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93. Son causas de rescisión de la relación laboral, sin responsabilidad para las instituciones públicas:</w:t>
      </w:r>
      <w:r w:rsidRPr="00A32DA8">
        <w:rPr>
          <w:rFonts w:ascii="Palatino Linotype" w:eastAsia="Palatino Linotype" w:hAnsi="Palatino Linotype" w:cs="Palatino Linotype"/>
          <w:i/>
          <w:sz w:val="22"/>
          <w:szCs w:val="22"/>
        </w:rPr>
        <w:t xml:space="preserve"> </w:t>
      </w:r>
    </w:p>
    <w:p w14:paraId="602EF9CD"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0532170D"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6DAAFE93"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53F537BA"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II. Tener asignada más de una plaza en la misma o en diferentes instituciones públicas o dependencias, con las excepciones que esta ley señala, o bien cobrar un sueldo sin desempeñar funciones; </w:t>
      </w:r>
    </w:p>
    <w:p w14:paraId="0167AAD3"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01110260"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0494C651"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5A88BB32"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IV. Incurrir en cuatro o más faltas de asistencia a sus labores sin causa justificada, dentro de un lapso de treinta días; V. Abandonar las labores sin autorización previa o razón plenamente justificada, en contravención a lo establecido en las condiciones generales de trabajo; </w:t>
      </w:r>
    </w:p>
    <w:p w14:paraId="4A824D58"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03DE0416"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VI. Causar daños intencionalmente a edificios, obras, equipo, maquinaria, instrumentos, materias primas y demás objetos relacionados con el trabajo, o por sustraerlos en beneficio propio; </w:t>
      </w:r>
    </w:p>
    <w:p w14:paraId="774F6EAB"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3D559C8B"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VII. Cometer actos inmorales durante el trabajo; </w:t>
      </w:r>
    </w:p>
    <w:p w14:paraId="1863553E"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35C9EFB6"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VIII. Revelar los asuntos confidenciales o reservados así calificados por la institución pública o dependencia donde labore, de los cuales tuviese conocimiento con motivo de su trabajo; […]”</w:t>
      </w:r>
    </w:p>
    <w:p w14:paraId="1EFDD7D6" w14:textId="77777777" w:rsidR="003616D6" w:rsidRPr="00A32DA8" w:rsidRDefault="003616D6" w:rsidP="003616D6">
      <w:pPr>
        <w:spacing w:line="276" w:lineRule="auto"/>
        <w:ind w:left="567" w:right="560"/>
        <w:jc w:val="both"/>
        <w:rPr>
          <w:rFonts w:ascii="Palatino Linotype" w:eastAsia="Palatino Linotype" w:hAnsi="Palatino Linotype" w:cs="Palatino Linotype"/>
          <w:i/>
          <w:sz w:val="22"/>
          <w:szCs w:val="22"/>
        </w:rPr>
      </w:pPr>
    </w:p>
    <w:p w14:paraId="0B4DE17F" w14:textId="77777777" w:rsidR="003616D6" w:rsidRPr="00A32DA8" w:rsidRDefault="003616D6" w:rsidP="003616D6">
      <w:pPr>
        <w:spacing w:line="276" w:lineRule="auto"/>
        <w:ind w:left="567" w:right="560"/>
        <w:jc w:val="right"/>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(Énfasis añadido)</w:t>
      </w:r>
    </w:p>
    <w:p w14:paraId="45D073D1" w14:textId="7F3E3084" w:rsidR="003616D6" w:rsidRPr="00A32DA8" w:rsidRDefault="00E61D09" w:rsidP="00E61D0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lo que, en el caso, </w:t>
      </w:r>
      <w:r w:rsidR="006A511B" w:rsidRPr="00A32DA8">
        <w:rPr>
          <w:rFonts w:ascii="Palatino Linotype" w:eastAsia="Palatino Linotype" w:hAnsi="Palatino Linotype" w:cs="Palatino Linotype"/>
          <w:sz w:val="22"/>
          <w:szCs w:val="22"/>
        </w:rPr>
        <w:t>procede</w:t>
      </w:r>
      <w:r w:rsidRPr="00A32DA8">
        <w:rPr>
          <w:rFonts w:ascii="Palatino Linotype" w:eastAsia="Palatino Linotype" w:hAnsi="Palatino Linotype" w:cs="Palatino Linotype"/>
          <w:b/>
          <w:sz w:val="22"/>
          <w:szCs w:val="22"/>
        </w:rPr>
        <w:t xml:space="preserve"> su entrega respecto del servidor público en cuestión</w:t>
      </w:r>
      <w:r w:rsidRPr="00A32DA8">
        <w:rPr>
          <w:rFonts w:ascii="Palatino Linotype" w:eastAsia="Palatino Linotype" w:hAnsi="Palatino Linotype" w:cs="Palatino Linotype"/>
          <w:sz w:val="22"/>
          <w:szCs w:val="22"/>
        </w:rPr>
        <w:t>, en versión pública, en virtud de que puede contener datos personales de índole confidencial tales como: el Registro Federal de Contribuyentes.</w:t>
      </w:r>
    </w:p>
    <w:p w14:paraId="0C17B025"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43D8B4FC" w14:textId="77777777" w:rsidR="003616D6" w:rsidRPr="00A32DA8" w:rsidRDefault="003616D6" w:rsidP="00E24241">
      <w:pPr>
        <w:numPr>
          <w:ilvl w:val="0"/>
          <w:numId w:val="6"/>
        </w:numPr>
        <w:pBdr>
          <w:top w:val="nil"/>
          <w:left w:val="nil"/>
          <w:bottom w:val="nil"/>
          <w:right w:val="nil"/>
          <w:between w:val="nil"/>
        </w:pBdr>
        <w:spacing w:before="240" w:after="160"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Certificado de no deudor alimentario moroso:</w:t>
      </w:r>
    </w:p>
    <w:p w14:paraId="6BA4135E" w14:textId="77777777" w:rsidR="003616D6" w:rsidRPr="00A32DA8" w:rsidRDefault="003616D6" w:rsidP="003616D6">
      <w:pPr>
        <w:pBdr>
          <w:top w:val="nil"/>
          <w:left w:val="nil"/>
          <w:bottom w:val="nil"/>
          <w:right w:val="nil"/>
          <w:between w:val="nil"/>
        </w:pBdr>
        <w:spacing w:after="240" w:line="360" w:lineRule="auto"/>
        <w:ind w:left="360"/>
        <w:jc w:val="both"/>
        <w:rPr>
          <w:rFonts w:ascii="Palatino Linotype" w:eastAsia="Palatino Linotype" w:hAnsi="Palatino Linotype" w:cs="Palatino Linotype"/>
          <w:b/>
          <w:sz w:val="6"/>
          <w:szCs w:val="6"/>
          <w:u w:val="single"/>
        </w:rPr>
      </w:pPr>
    </w:p>
    <w:p w14:paraId="1087E59A"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5">
        <w:r w:rsidRPr="00A32DA8">
          <w:rPr>
            <w:rFonts w:ascii="Palatino Linotype" w:eastAsia="Palatino Linotype" w:hAnsi="Palatino Linotype" w:cs="Palatino Linotype"/>
            <w:sz w:val="22"/>
            <w:szCs w:val="22"/>
          </w:rPr>
          <w:t>https://www.diputados.gob.mx/LeyesBiblio/pdf/LGDNNA.pdf</w:t>
        </w:r>
      </w:hyperlink>
      <w:r w:rsidRPr="00A32DA8">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48800083"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71A08AF0"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36FF01D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6FF74BA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A32DA8">
        <w:rPr>
          <w:rFonts w:ascii="Palatino Linotype" w:eastAsia="Palatino Linotype" w:hAnsi="Palatino Linotype" w:cs="Palatino Linotype"/>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7D1F4E97" w14:textId="77777777" w:rsidR="003616D6" w:rsidRPr="00A32DA8" w:rsidRDefault="003616D6" w:rsidP="003616D6">
      <w:pPr>
        <w:tabs>
          <w:tab w:val="left" w:pos="4962"/>
        </w:tabs>
        <w:spacing w:line="360" w:lineRule="auto"/>
        <w:jc w:val="both"/>
        <w:rPr>
          <w:rFonts w:ascii="Palatino Linotype" w:eastAsia="Palatino Linotype" w:hAnsi="Palatino Linotype" w:cs="Palatino Linotype"/>
          <w:sz w:val="22"/>
          <w:szCs w:val="22"/>
        </w:rPr>
      </w:pPr>
    </w:p>
    <w:p w14:paraId="3516E4C7"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6">
        <w:r w:rsidRPr="00A32DA8">
          <w:rPr>
            <w:rFonts w:ascii="Palatino Linotype" w:eastAsia="Palatino Linotype" w:hAnsi="Palatino Linotype" w:cs="Palatino Linotype"/>
            <w:sz w:val="22"/>
            <w:szCs w:val="22"/>
          </w:rPr>
          <w:t>https://legislacion.edomex.gob.mx/sites/legislacion.edomex.gob.mx/files/files/pdf/gct/2014/nov144.PDF</w:t>
        </w:r>
      </w:hyperlink>
      <w:r w:rsidRPr="00A32DA8">
        <w:rPr>
          <w:rFonts w:ascii="Palatino Linotype" w:eastAsia="Palatino Linotype" w:hAnsi="Palatino Linotype" w:cs="Palatino Linotype"/>
          <w:sz w:val="22"/>
          <w:szCs w:val="22"/>
        </w:rPr>
        <w:t xml:space="preserve">, advierte lo siguiente: </w:t>
      </w:r>
    </w:p>
    <w:p w14:paraId="4A536BC0" w14:textId="77777777" w:rsidR="003616D6" w:rsidRPr="00A32DA8" w:rsidRDefault="003616D6" w:rsidP="003616D6">
      <w:pPr>
        <w:spacing w:line="360" w:lineRule="auto"/>
        <w:ind w:left="567" w:right="567"/>
        <w:jc w:val="both"/>
        <w:rPr>
          <w:rFonts w:ascii="Palatino Linotype" w:eastAsia="Palatino Linotype" w:hAnsi="Palatino Linotype" w:cs="Palatino Linotype"/>
          <w:b/>
          <w:i/>
          <w:sz w:val="22"/>
          <w:szCs w:val="22"/>
        </w:rPr>
      </w:pPr>
    </w:p>
    <w:p w14:paraId="7D598D32"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w:t>
      </w:r>
      <w:r w:rsidRPr="00A32DA8">
        <w:rPr>
          <w:rFonts w:ascii="Palatino Linotype" w:eastAsia="Palatino Linotype" w:hAnsi="Palatino Linotype" w:cs="Palatino Linotype"/>
          <w:i/>
          <w:sz w:val="22"/>
          <w:szCs w:val="22"/>
        </w:rPr>
        <w:t xml:space="preserve">4.146 Bis.- El área del Registro de Deudores Alimentarios Morosos, es una unidad administrativa del Registro Civil. Actos inscribibles en el Registro de Deudores Alimentarios Morosos </w:t>
      </w:r>
    </w:p>
    <w:p w14:paraId="6F8ABF4E"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38DA1530"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4.146 Ter.- En el Registro de Deudores Alimentarios Morosos se inscriben a las personas que el Juez de lo Familiar determina en términos del artículo 4.136 del presente Código. </w:t>
      </w:r>
    </w:p>
    <w:p w14:paraId="216BA409"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3980BFB1"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1B46BBA6"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De los datos que contendrá el Registro de Deudores Alimentarios Morosos </w:t>
      </w:r>
    </w:p>
    <w:p w14:paraId="03999AB0"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36CFFB13"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Artículo. 4.146 Quáter.- El Registro de Deudores Alimentarios Morosos contendrá: </w:t>
      </w:r>
    </w:p>
    <w:p w14:paraId="63DFD706"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1D48FA31"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 Nombre y Clave Única del Registro de Población del deudor alimentario; </w:t>
      </w:r>
    </w:p>
    <w:p w14:paraId="13B2EAB1"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II. Nombre del acreedor o acreedores alimentarios; </w:t>
      </w:r>
    </w:p>
    <w:p w14:paraId="51E24751"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III. Datos del acta que acredite el vínculo entre deudor y acreedor alimentario, en su caso; </w:t>
      </w:r>
    </w:p>
    <w:p w14:paraId="70D6BF0C"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796C1A47"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V. Órgano jurisdiccional que ordenó el registro; </w:t>
      </w:r>
    </w:p>
    <w:p w14:paraId="43391DCA"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VI. Datos del expediente jurisdiccional de la que deriva su inscripción. </w:t>
      </w:r>
    </w:p>
    <w:p w14:paraId="01389BF0"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73C2F996"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19EDE090"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55CCB713" w14:textId="77777777" w:rsidR="003616D6" w:rsidRPr="00A32DA8" w:rsidRDefault="003616D6" w:rsidP="003616D6">
      <w:pPr>
        <w:ind w:left="567" w:right="567"/>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 xml:space="preserve">Datos del Certificado expedido por la Unidad del Registro de Deudores Alimentarios Morosos </w:t>
      </w:r>
    </w:p>
    <w:p w14:paraId="299827AD"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4D36CE2C"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Artículo 4.146 Quinquies.- </w:t>
      </w:r>
      <w:r w:rsidRPr="00A32DA8">
        <w:rPr>
          <w:rFonts w:ascii="Palatino Linotype" w:eastAsia="Palatino Linotype" w:hAnsi="Palatino Linotype" w:cs="Palatino Linotype"/>
          <w:b/>
          <w:i/>
          <w:sz w:val="22"/>
          <w:szCs w:val="22"/>
        </w:rPr>
        <w:t>El Certificado expedido por la Unidad del Registro de Deudores Alimentarios Morosos contendrá lo siguiente:</w:t>
      </w:r>
      <w:r w:rsidRPr="00A32DA8">
        <w:rPr>
          <w:rFonts w:ascii="Palatino Linotype" w:eastAsia="Palatino Linotype" w:hAnsi="Palatino Linotype" w:cs="Palatino Linotype"/>
          <w:i/>
          <w:sz w:val="22"/>
          <w:szCs w:val="22"/>
        </w:rPr>
        <w:t xml:space="preserve"> </w:t>
      </w:r>
    </w:p>
    <w:p w14:paraId="4A903BE9"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1A572FE4"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 Nombre y Clave Única de Registro de Población del solicitante; </w:t>
      </w:r>
    </w:p>
    <w:p w14:paraId="1DD4F3EE"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 La información sobre su inscripción o no en el registro de deudores alimentarios morosos.</w:t>
      </w:r>
    </w:p>
    <w:p w14:paraId="0D9EAA7C"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1AFF134B"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4693D938"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3101234B"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 Número de acreedores alimentarios;</w:t>
      </w:r>
    </w:p>
    <w:p w14:paraId="13B3C7F2"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 Monto de la pensión alimenticia decretada o convenida;</w:t>
      </w:r>
    </w:p>
    <w:p w14:paraId="730A3E44"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III. Órgano jurisdiccional que ordenó el registro;</w:t>
      </w:r>
    </w:p>
    <w:p w14:paraId="6B03AF1C"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IV. Datos del expediente jurisdiccional de la que deriva su inscripción.</w:t>
      </w:r>
    </w:p>
    <w:p w14:paraId="0761C17B" w14:textId="77777777" w:rsidR="003616D6" w:rsidRPr="00A32DA8" w:rsidRDefault="003616D6" w:rsidP="003616D6">
      <w:pPr>
        <w:ind w:left="567" w:right="567"/>
        <w:jc w:val="both"/>
        <w:rPr>
          <w:rFonts w:ascii="Palatino Linotype" w:eastAsia="Palatino Linotype" w:hAnsi="Palatino Linotype" w:cs="Palatino Linotype"/>
          <w:i/>
          <w:sz w:val="22"/>
          <w:szCs w:val="22"/>
        </w:rPr>
      </w:pPr>
    </w:p>
    <w:p w14:paraId="4C484C59"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El Certificado a que se refiere el presente artículo será expedido el mismo día hábil de su solicitud.</w:t>
      </w:r>
    </w:p>
    <w:p w14:paraId="0CA5C2CF" w14:textId="77777777" w:rsidR="003616D6" w:rsidRPr="00A32DA8" w:rsidRDefault="003616D6" w:rsidP="003616D6">
      <w:pPr>
        <w:ind w:left="567"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4E2F35D2"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0430A317"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w:t>
      </w:r>
      <w:r w:rsidRPr="00A32DA8">
        <w:rPr>
          <w:rFonts w:ascii="Palatino Linotype" w:eastAsia="Palatino Linotype" w:hAnsi="Palatino Linotype" w:cs="Palatino Linotype"/>
          <w:b/>
          <w:i/>
          <w:sz w:val="22"/>
          <w:szCs w:val="22"/>
        </w:rPr>
        <w:t xml:space="preserve">sine qua non </w:t>
      </w:r>
      <w:r w:rsidRPr="00A32DA8">
        <w:rPr>
          <w:rFonts w:ascii="Palatino Linotype" w:eastAsia="Palatino Linotype" w:hAnsi="Palatino Linotype" w:cs="Palatino Linotype"/>
          <w:sz w:val="22"/>
          <w:szCs w:val="22"/>
        </w:rPr>
        <w:t xml:space="preserve">para ingresar al servicio público, se convierte en información que da certeza a la ciudadanía de que el Servidor Público que ostenta un cargo de Titular cumplió con los requisitos señalados en la Ley del Trabajo de los Servidores Públicos del Estado y Municipios, tan es así, que se trae a colación lo señalado en la nota periodística </w:t>
      </w:r>
      <w:hyperlink r:id="rId17">
        <w:r w:rsidRPr="00A32DA8">
          <w:rPr>
            <w:rFonts w:ascii="Palatino Linotype" w:eastAsia="Palatino Linotype" w:hAnsi="Palatino Linotype" w:cs="Palatino Linotype"/>
            <w:sz w:val="22"/>
            <w:szCs w:val="22"/>
          </w:rPr>
          <w:t>https://www.unionedomex.mx/2023/03/24/busqueda-de-deudores-alimentarios-morosos-estado-de-mexico-2023/</w:t>
        </w:r>
      </w:hyperlink>
      <w:r w:rsidRPr="00A32DA8">
        <w:rPr>
          <w:rFonts w:ascii="Palatino Linotype" w:eastAsia="Palatino Linotype" w:hAnsi="Palatino Linotype" w:cs="Palatino Linotype"/>
          <w:sz w:val="22"/>
          <w:szCs w:val="22"/>
        </w:rPr>
        <w:t>, que a manera de referencia, se inserta:</w:t>
      </w:r>
    </w:p>
    <w:p w14:paraId="58ED6F1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27CC897F"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noProof/>
          <w:sz w:val="22"/>
          <w:szCs w:val="22"/>
        </w:rPr>
        <w:drawing>
          <wp:inline distT="0" distB="0" distL="0" distR="0" wp14:anchorId="57E1E169" wp14:editId="0F915370">
            <wp:extent cx="5706296" cy="2171700"/>
            <wp:effectExtent l="19050" t="19050" r="27940" b="19050"/>
            <wp:docPr id="2143108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t="19894"/>
                    <a:stretch>
                      <a:fillRect/>
                    </a:stretch>
                  </pic:blipFill>
                  <pic:spPr>
                    <a:xfrm>
                      <a:off x="0" y="0"/>
                      <a:ext cx="5708780" cy="2172645"/>
                    </a:xfrm>
                    <a:prstGeom prst="rect">
                      <a:avLst/>
                    </a:prstGeom>
                    <a:ln w="3175">
                      <a:solidFill>
                        <a:srgbClr val="000000"/>
                      </a:solidFill>
                      <a:prstDash val="solid"/>
                    </a:ln>
                  </pic:spPr>
                </pic:pic>
              </a:graphicData>
            </a:graphic>
          </wp:inline>
        </w:drawing>
      </w:r>
    </w:p>
    <w:p w14:paraId="6CC39E6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27A1E53D"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08E411A2"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3085175E"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Ahora, no pasa desapercibido, que el Certificado de No Deudor Alimentario pudiera contener información confidencial, como lo es de manera enunciativa más no limitativa el CURP; por lo tanto, procede su entrega en versión pública.</w:t>
      </w:r>
    </w:p>
    <w:p w14:paraId="7CDE4EBB"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408904C1" w14:textId="77777777" w:rsidR="003616D6" w:rsidRPr="00A32DA8" w:rsidRDefault="003616D6" w:rsidP="00E24241">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u w:val="single"/>
        </w:rPr>
      </w:pPr>
      <w:r w:rsidRPr="00A32DA8">
        <w:rPr>
          <w:rFonts w:ascii="Palatino Linotype" w:eastAsia="Palatino Linotype" w:hAnsi="Palatino Linotype" w:cs="Palatino Linotype"/>
          <w:b/>
          <w:sz w:val="22"/>
          <w:szCs w:val="22"/>
          <w:u w:val="single"/>
        </w:rPr>
        <w:t>Nombramiento, contrato o formato único de movimientos de personal:</w:t>
      </w:r>
    </w:p>
    <w:p w14:paraId="638842A4" w14:textId="77777777" w:rsidR="003616D6" w:rsidRPr="00A32DA8" w:rsidRDefault="003616D6" w:rsidP="003616D6">
      <w:pPr>
        <w:spacing w:line="360" w:lineRule="auto"/>
        <w:jc w:val="both"/>
        <w:rPr>
          <w:rFonts w:ascii="Palatino Linotype" w:eastAsia="Palatino Linotype" w:hAnsi="Palatino Linotype" w:cs="Palatino Linotype"/>
          <w:sz w:val="20"/>
          <w:szCs w:val="20"/>
        </w:rPr>
      </w:pPr>
    </w:p>
    <w:p w14:paraId="7D71884F"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Conforme los artículos 48 fracción I y 49 de la Ley del Trabajo de los Servidores Públicos del Estado de México y Municipios, se indica que las Instituciones Públicas entre ellas la Secretaría de Movilidad, para acreditar su relación laboral con sus Servidores Públicos, se establecerá mediante </w:t>
      </w:r>
      <w:r w:rsidRPr="00A32DA8">
        <w:rPr>
          <w:rFonts w:ascii="Palatino Linotype" w:eastAsia="Palatino Linotype" w:hAnsi="Palatino Linotype" w:cs="Palatino Linotype"/>
          <w:b/>
          <w:sz w:val="22"/>
          <w:szCs w:val="22"/>
        </w:rPr>
        <w:t>nombramiento, formato único de movimiento de personal, contrato</w:t>
      </w:r>
      <w:r w:rsidRPr="00A32DA8">
        <w:rPr>
          <w:rFonts w:ascii="Palatino Linotype" w:eastAsia="Palatino Linotype" w:hAnsi="Palatino Linotype" w:cs="Palatino Linotype"/>
          <w:sz w:val="22"/>
          <w:szCs w:val="22"/>
        </w:rPr>
        <w:t xml:space="preserve"> o por cualquier otro acto que tenga como consecuencia la prestación personal subordinada del servicio y la percepción de un sueldo.</w:t>
      </w:r>
    </w:p>
    <w:p w14:paraId="07872CC6" w14:textId="77777777" w:rsidR="003616D6" w:rsidRPr="00A32DA8" w:rsidRDefault="003616D6" w:rsidP="003616D6">
      <w:pPr>
        <w:spacing w:line="360" w:lineRule="auto"/>
        <w:jc w:val="both"/>
        <w:rPr>
          <w:rFonts w:ascii="Palatino Linotype" w:eastAsia="Palatino Linotype" w:hAnsi="Palatino Linotype" w:cs="Palatino Linotype"/>
          <w:sz w:val="22"/>
          <w:szCs w:val="22"/>
        </w:rPr>
      </w:pPr>
    </w:p>
    <w:p w14:paraId="67CD54F6" w14:textId="77777777" w:rsidR="003616D6" w:rsidRPr="00A32DA8" w:rsidRDefault="003616D6" w:rsidP="003616D6">
      <w:pPr>
        <w:tabs>
          <w:tab w:val="left" w:pos="4962"/>
        </w:tabs>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 mayor abundamiento, con relación al Formato Único de Personal, se indica que el servidor público al iniciar la prestación de los servicios se le confiere un formato único de personal (de alta), el cual contiene, entre otra información, el cargo para el que es designado, la fecha de inicio de sus servicios y el lugar de adscripción; asimismo, dicho formato se emite con relación a las bajas en el servicio público, como en cambios de adscripción.</w:t>
      </w:r>
    </w:p>
    <w:p w14:paraId="4B414193" w14:textId="77777777" w:rsidR="003616D6" w:rsidRPr="00A32DA8" w:rsidRDefault="003616D6" w:rsidP="003616D6">
      <w:pPr>
        <w:tabs>
          <w:tab w:val="left" w:pos="4962"/>
        </w:tabs>
        <w:spacing w:line="360" w:lineRule="auto"/>
        <w:jc w:val="both"/>
        <w:rPr>
          <w:rFonts w:ascii="Palatino Linotype" w:eastAsia="Palatino Linotype" w:hAnsi="Palatino Linotype" w:cs="Palatino Linotype"/>
          <w:sz w:val="22"/>
          <w:szCs w:val="22"/>
        </w:rPr>
      </w:pPr>
    </w:p>
    <w:p w14:paraId="217D86EF" w14:textId="5ABEA048" w:rsidR="003616D6" w:rsidRPr="00A32DA8" w:rsidRDefault="003616D6" w:rsidP="003616D6">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tanto, para colmar el requisito de mérito, procede la entrega </w:t>
      </w:r>
      <w:r w:rsidRPr="00A32DA8">
        <w:rPr>
          <w:rFonts w:ascii="Palatino Linotype" w:eastAsia="Palatino Linotype" w:hAnsi="Palatino Linotype" w:cs="Palatino Linotype"/>
          <w:b/>
          <w:sz w:val="22"/>
          <w:szCs w:val="22"/>
        </w:rPr>
        <w:t xml:space="preserve">del nombramiento, </w:t>
      </w:r>
      <w:r w:rsidR="006A511B" w:rsidRPr="00A32DA8">
        <w:rPr>
          <w:rFonts w:ascii="Palatino Linotype" w:eastAsia="Palatino Linotype" w:hAnsi="Palatino Linotype" w:cs="Palatino Linotype"/>
          <w:b/>
          <w:sz w:val="22"/>
          <w:szCs w:val="22"/>
        </w:rPr>
        <w:t xml:space="preserve">contrato o </w:t>
      </w:r>
      <w:r w:rsidRPr="00A32DA8">
        <w:rPr>
          <w:rFonts w:ascii="Palatino Linotype" w:eastAsia="Palatino Linotype" w:hAnsi="Palatino Linotype" w:cs="Palatino Linotype"/>
          <w:b/>
          <w:sz w:val="22"/>
          <w:szCs w:val="22"/>
        </w:rPr>
        <w:t>formato único de movimientos de p</w:t>
      </w:r>
      <w:r w:rsidR="00227CCB" w:rsidRPr="00A32DA8">
        <w:rPr>
          <w:rFonts w:ascii="Palatino Linotype" w:eastAsia="Palatino Linotype" w:hAnsi="Palatino Linotype" w:cs="Palatino Linotype"/>
          <w:b/>
          <w:sz w:val="22"/>
          <w:szCs w:val="22"/>
        </w:rPr>
        <w:t>ersonal o documento análogo, del servidor público solicitado</w:t>
      </w:r>
      <w:r w:rsidRPr="00A32DA8">
        <w:rPr>
          <w:rFonts w:ascii="Palatino Linotype" w:eastAsia="Palatino Linotype" w:hAnsi="Palatino Linotype" w:cs="Palatino Linotype"/>
          <w:b/>
          <w:sz w:val="22"/>
          <w:szCs w:val="22"/>
        </w:rPr>
        <w:t>, en versión pública.</w:t>
      </w:r>
    </w:p>
    <w:p w14:paraId="67AE5331" w14:textId="77777777" w:rsidR="003616D6" w:rsidRPr="00A32DA8" w:rsidRDefault="003616D6" w:rsidP="003616D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5BA6CDF" w14:textId="0C60BC00" w:rsidR="003616D6" w:rsidRPr="00A32DA8" w:rsidRDefault="003616D6" w:rsidP="00E24241">
      <w:pPr>
        <w:numPr>
          <w:ilvl w:val="0"/>
          <w:numId w:val="5"/>
        </w:numPr>
        <w:pBdr>
          <w:top w:val="nil"/>
          <w:left w:val="nil"/>
          <w:bottom w:val="nil"/>
          <w:right w:val="nil"/>
          <w:between w:val="nil"/>
        </w:pBdr>
        <w:spacing w:after="160" w:line="360" w:lineRule="auto"/>
        <w:ind w:right="-150"/>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Cumplir con los requisitos que se establez</w:t>
      </w:r>
      <w:r w:rsidR="00E61D09" w:rsidRPr="00A32DA8">
        <w:rPr>
          <w:rFonts w:ascii="Palatino Linotype" w:eastAsia="Palatino Linotype" w:hAnsi="Palatino Linotype" w:cs="Palatino Linotype"/>
          <w:b/>
          <w:sz w:val="22"/>
          <w:szCs w:val="22"/>
        </w:rPr>
        <w:t>can para los diferentes puestos</w:t>
      </w:r>
      <w:r w:rsidR="00E61D09" w:rsidRPr="00A32DA8">
        <w:rPr>
          <w:rFonts w:ascii="Palatino Linotype" w:hAnsi="Palatino Linotype"/>
          <w:b/>
          <w:bCs/>
          <w:sz w:val="22"/>
          <w:szCs w:val="22"/>
        </w:rPr>
        <w:t xml:space="preserve"> </w:t>
      </w:r>
      <w:r w:rsidR="00E61D09" w:rsidRPr="00A32DA8">
        <w:rPr>
          <w:rFonts w:ascii="Palatino Linotype" w:eastAsia="Palatino Linotype" w:hAnsi="Palatino Linotype" w:cs="Palatino Linotype"/>
          <w:b/>
          <w:bCs/>
          <w:sz w:val="22"/>
          <w:szCs w:val="22"/>
        </w:rPr>
        <w:t>y acreditar por medio de los exámenes correspondientes los conocimientos y aptitudes necesarios para el desempeño del puesto.</w:t>
      </w:r>
    </w:p>
    <w:p w14:paraId="1440FB8B" w14:textId="77777777" w:rsidR="00227CCB" w:rsidRPr="00A32DA8" w:rsidRDefault="00227CCB" w:rsidP="00227CCB">
      <w:pPr>
        <w:spacing w:line="360" w:lineRule="auto"/>
        <w:jc w:val="both"/>
        <w:rPr>
          <w:rFonts w:ascii="Palatino Linotype" w:eastAsia="Palatino Linotype" w:hAnsi="Palatino Linotype" w:cs="Palatino Linotype"/>
          <w:sz w:val="22"/>
          <w:szCs w:val="22"/>
        </w:rPr>
      </w:pPr>
    </w:p>
    <w:p w14:paraId="6E87F8F8" w14:textId="0C0DBB86" w:rsidR="00EF0CB9" w:rsidRPr="00A32DA8" w:rsidRDefault="00E61D09" w:rsidP="00EF0CB9">
      <w:pPr>
        <w:pStyle w:val="NormalWeb"/>
        <w:spacing w:before="0" w:beforeAutospacing="0" w:after="0" w:afterAutospacing="0" w:line="360" w:lineRule="auto"/>
        <w:ind w:right="-150"/>
        <w:jc w:val="both"/>
        <w:rPr>
          <w:rFonts w:ascii="Palatino Linotype" w:hAnsi="Palatino Linotype"/>
          <w:sz w:val="22"/>
          <w:szCs w:val="22"/>
        </w:rPr>
      </w:pPr>
      <w:r w:rsidRPr="00A32DA8">
        <w:rPr>
          <w:rFonts w:ascii="Palatino Linotype" w:hAnsi="Palatino Linotype"/>
          <w:sz w:val="22"/>
          <w:szCs w:val="22"/>
        </w:rPr>
        <w:t xml:space="preserve">Del análisis al Ipomex del </w:t>
      </w:r>
      <w:r w:rsidRPr="00A32DA8">
        <w:rPr>
          <w:rFonts w:ascii="Palatino Linotype" w:hAnsi="Palatino Linotype"/>
          <w:b/>
          <w:bCs/>
          <w:sz w:val="22"/>
          <w:szCs w:val="22"/>
        </w:rPr>
        <w:t xml:space="preserve">Sujeto Obligado, NO </w:t>
      </w:r>
      <w:r w:rsidRPr="00A32DA8">
        <w:rPr>
          <w:rFonts w:ascii="Palatino Linotype" w:hAnsi="Palatino Linotype"/>
          <w:sz w:val="22"/>
          <w:szCs w:val="22"/>
        </w:rPr>
        <w:t>se localizó un perfil de puestos para los servidores públicos; sin embargo ello no impide que de manera interna el ente público establezca un perfil con el que deben cumplir los servidores públicos</w:t>
      </w:r>
      <w:r w:rsidR="00EF0CB9" w:rsidRPr="00A32DA8">
        <w:rPr>
          <w:rFonts w:ascii="Palatino Linotype" w:hAnsi="Palatino Linotype"/>
          <w:sz w:val="22"/>
          <w:szCs w:val="22"/>
        </w:rPr>
        <w:t>, y de manera específica la servidora pública de quien se requiere la información</w:t>
      </w:r>
      <w:r w:rsidR="00373FA4" w:rsidRPr="00A32DA8">
        <w:rPr>
          <w:rFonts w:ascii="Palatino Linotype" w:hAnsi="Palatino Linotype"/>
          <w:sz w:val="22"/>
          <w:szCs w:val="22"/>
        </w:rPr>
        <w:t>, la cual se advierte de registros de remuneraciones contenidos en el Ipomex del Organismo, que la misma fungió como Coordinadora de Recursos Humanos, a saber:</w:t>
      </w:r>
    </w:p>
    <w:p w14:paraId="74DB9001" w14:textId="77777777" w:rsidR="00373FA4" w:rsidRPr="00A32DA8" w:rsidRDefault="00373FA4" w:rsidP="00EF0CB9">
      <w:pPr>
        <w:pStyle w:val="NormalWeb"/>
        <w:spacing w:before="0" w:beforeAutospacing="0" w:after="0" w:afterAutospacing="0" w:line="360" w:lineRule="auto"/>
        <w:ind w:right="-150"/>
        <w:jc w:val="both"/>
        <w:rPr>
          <w:rFonts w:ascii="Palatino Linotype" w:hAnsi="Palatino Linotype"/>
          <w:sz w:val="22"/>
          <w:szCs w:val="22"/>
        </w:rPr>
      </w:pPr>
    </w:p>
    <w:p w14:paraId="26306050" w14:textId="40854DB7" w:rsidR="00373FA4" w:rsidRPr="00A32DA8" w:rsidRDefault="00373FA4" w:rsidP="00EF0CB9">
      <w:pPr>
        <w:pStyle w:val="NormalWeb"/>
        <w:spacing w:before="0" w:beforeAutospacing="0" w:after="0" w:afterAutospacing="0" w:line="360" w:lineRule="auto"/>
        <w:ind w:right="-150"/>
        <w:jc w:val="both"/>
        <w:rPr>
          <w:rFonts w:ascii="Palatino Linotype" w:hAnsi="Palatino Linotype"/>
          <w:sz w:val="22"/>
          <w:szCs w:val="22"/>
        </w:rPr>
      </w:pPr>
      <w:r w:rsidRPr="00A32DA8">
        <w:rPr>
          <w:rFonts w:ascii="Palatino Linotype" w:hAnsi="Palatino Linotype"/>
          <w:noProof/>
          <w:sz w:val="22"/>
          <w:szCs w:val="22"/>
          <w:lang w:val="es-MX"/>
        </w:rPr>
        <w:drawing>
          <wp:inline distT="0" distB="0" distL="0" distR="0" wp14:anchorId="55032C70" wp14:editId="6DECBC34">
            <wp:extent cx="5612130" cy="28575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85750"/>
                    </a:xfrm>
                    <a:prstGeom prst="rect">
                      <a:avLst/>
                    </a:prstGeom>
                    <a:ln>
                      <a:solidFill>
                        <a:schemeClr val="accent1"/>
                      </a:solidFill>
                    </a:ln>
                  </pic:spPr>
                </pic:pic>
              </a:graphicData>
            </a:graphic>
          </wp:inline>
        </w:drawing>
      </w:r>
    </w:p>
    <w:p w14:paraId="21672F5C" w14:textId="77777777" w:rsidR="00EF0CB9" w:rsidRPr="00A32DA8" w:rsidRDefault="00EF0CB9" w:rsidP="00EF0CB9">
      <w:pPr>
        <w:pStyle w:val="NormalWeb"/>
        <w:spacing w:before="0" w:beforeAutospacing="0" w:after="0" w:afterAutospacing="0" w:line="360" w:lineRule="auto"/>
        <w:ind w:right="-150"/>
        <w:jc w:val="both"/>
        <w:rPr>
          <w:rFonts w:ascii="Palatino Linotype" w:hAnsi="Palatino Linotype"/>
          <w:sz w:val="22"/>
          <w:szCs w:val="22"/>
        </w:rPr>
      </w:pPr>
    </w:p>
    <w:p w14:paraId="42363D59" w14:textId="7167424B" w:rsidR="00E61D09" w:rsidRPr="00A32DA8" w:rsidRDefault="00E61D09" w:rsidP="00EF0CB9">
      <w:pPr>
        <w:pStyle w:val="NormalWeb"/>
        <w:spacing w:before="0" w:beforeAutospacing="0" w:after="0" w:afterAutospacing="0" w:line="360" w:lineRule="auto"/>
        <w:ind w:right="-150"/>
        <w:jc w:val="both"/>
        <w:rPr>
          <w:rFonts w:ascii="Palatino Linotype" w:hAnsi="Palatino Linotype"/>
          <w:strike/>
          <w:sz w:val="22"/>
          <w:szCs w:val="22"/>
        </w:rPr>
      </w:pPr>
      <w:r w:rsidRPr="00A32DA8">
        <w:rPr>
          <w:rFonts w:ascii="Palatino Linotype" w:hAnsi="Palatino Linotype"/>
          <w:sz w:val="22"/>
          <w:szCs w:val="22"/>
        </w:rPr>
        <w:t xml:space="preserve">Por tanto, de ser el caso, se deberá remitir la </w:t>
      </w:r>
      <w:r w:rsidRPr="00A32DA8">
        <w:rPr>
          <w:rFonts w:ascii="Palatino Linotype" w:hAnsi="Palatino Linotype"/>
          <w:strike/>
          <w:sz w:val="22"/>
          <w:szCs w:val="22"/>
        </w:rPr>
        <w:t>documentación faltante</w:t>
      </w:r>
      <w:r w:rsidRPr="00A32DA8">
        <w:rPr>
          <w:rFonts w:ascii="Palatino Linotype" w:hAnsi="Palatino Linotype"/>
          <w:sz w:val="22"/>
          <w:szCs w:val="22"/>
        </w:rPr>
        <w:t xml:space="preserve"> que dé cuenta del cumplimiento de los requisitos que se establezcan </w:t>
      </w:r>
      <w:r w:rsidR="00A238AC" w:rsidRPr="00A32DA8">
        <w:rPr>
          <w:rFonts w:ascii="Palatino Linotype" w:hAnsi="Palatino Linotype"/>
          <w:sz w:val="22"/>
          <w:szCs w:val="22"/>
        </w:rPr>
        <w:t xml:space="preserve">para el cargo de </w:t>
      </w:r>
      <w:r w:rsidR="00A238AC" w:rsidRPr="00A32DA8">
        <w:rPr>
          <w:rFonts w:ascii="Palatino Linotype" w:hAnsi="Palatino Linotype"/>
          <w:strike/>
          <w:sz w:val="22"/>
          <w:szCs w:val="22"/>
        </w:rPr>
        <w:t>Secretario Técnico</w:t>
      </w:r>
      <w:r w:rsidRPr="00A32DA8">
        <w:rPr>
          <w:rFonts w:ascii="Palatino Linotype" w:hAnsi="Palatino Linotype"/>
          <w:strike/>
          <w:sz w:val="22"/>
          <w:szCs w:val="22"/>
        </w:rPr>
        <w:t>, así como el resultado global como aprobado de los exámenes aplicados.</w:t>
      </w:r>
    </w:p>
    <w:p w14:paraId="0E90967F" w14:textId="77777777" w:rsidR="00EF0CB9" w:rsidRPr="00A32DA8" w:rsidRDefault="00EF0CB9" w:rsidP="00EF0CB9">
      <w:pPr>
        <w:pStyle w:val="NormalWeb"/>
        <w:spacing w:before="0" w:beforeAutospacing="0" w:after="0" w:afterAutospacing="0" w:line="360" w:lineRule="auto"/>
        <w:ind w:right="-150"/>
        <w:jc w:val="both"/>
      </w:pPr>
    </w:p>
    <w:p w14:paraId="0037F976" w14:textId="02E6B60A" w:rsidR="00E61D09" w:rsidRPr="00A32DA8" w:rsidRDefault="00E61D09" w:rsidP="00E61D09">
      <w:pPr>
        <w:spacing w:line="360" w:lineRule="auto"/>
        <w:jc w:val="both"/>
        <w:rPr>
          <w:rFonts w:ascii="Palatino Linotype" w:hAnsi="Palatino Linotype"/>
          <w:sz w:val="22"/>
          <w:szCs w:val="22"/>
        </w:rPr>
      </w:pPr>
      <w:r w:rsidRPr="00A32DA8">
        <w:rPr>
          <w:rFonts w:ascii="Palatino Linotype" w:hAnsi="Palatino Linotype"/>
          <w:sz w:val="22"/>
          <w:szCs w:val="22"/>
        </w:rPr>
        <w:t xml:space="preserve">Sin embargo, en el caso de no contar con un perfil con el que deba cumplir </w:t>
      </w:r>
      <w:r w:rsidR="00373FA4" w:rsidRPr="00A32DA8">
        <w:rPr>
          <w:rFonts w:ascii="Palatino Linotype" w:hAnsi="Palatino Linotype"/>
          <w:sz w:val="22"/>
          <w:szCs w:val="22"/>
        </w:rPr>
        <w:t>la servidora pública de quien se requiere la información atendiendo el cargo que desempeñó</w:t>
      </w:r>
      <w:r w:rsidRPr="00A32DA8">
        <w:rPr>
          <w:rFonts w:ascii="Palatino Linotype" w:hAnsi="Palatino Linotype"/>
          <w:sz w:val="22"/>
          <w:szCs w:val="22"/>
        </w:rPr>
        <w:t xml:space="preserve">, así como de no llevarse a cabo la aplicación de exámenes para ostentar </w:t>
      </w:r>
      <w:r w:rsidR="00373FA4" w:rsidRPr="00A32DA8">
        <w:rPr>
          <w:rFonts w:ascii="Palatino Linotype" w:hAnsi="Palatino Linotype"/>
          <w:sz w:val="22"/>
          <w:szCs w:val="22"/>
        </w:rPr>
        <w:t>dicho puesto</w:t>
      </w:r>
      <w:r w:rsidRPr="00A32DA8">
        <w:rPr>
          <w:rFonts w:ascii="Palatino Linotype" w:hAnsi="Palatino Linotype"/>
          <w:sz w:val="22"/>
          <w:szCs w:val="22"/>
        </w:rPr>
        <w:t xml:space="preserve">, bastará con que así se haga del conocimiento de la parte </w:t>
      </w:r>
      <w:r w:rsidRPr="00A32DA8">
        <w:rPr>
          <w:rFonts w:ascii="Palatino Linotype" w:hAnsi="Palatino Linotype"/>
          <w:b/>
          <w:bCs/>
          <w:sz w:val="22"/>
          <w:szCs w:val="22"/>
        </w:rPr>
        <w:t>Recurrente</w:t>
      </w:r>
      <w:r w:rsidRPr="00A32DA8">
        <w:rPr>
          <w:rFonts w:ascii="Palatino Linotype" w:hAnsi="Palatino Linotype"/>
          <w:sz w:val="22"/>
          <w:szCs w:val="22"/>
        </w:rPr>
        <w:t xml:space="preserve"> en términos del segundo párrafo del artículo 19 de la Ley de Transparencia Local.</w:t>
      </w:r>
    </w:p>
    <w:p w14:paraId="2A52DBD1" w14:textId="77777777" w:rsidR="003F511A" w:rsidRPr="00A32DA8" w:rsidRDefault="00D733CA" w:rsidP="00D733CA">
      <w:pPr>
        <w:tabs>
          <w:tab w:val="left" w:pos="709"/>
        </w:tabs>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Ahora bien, del análisis a la respuesta, si bien el servidor público habilitado competente de la Subdirección de Administración y Finanzas refirió que la servidora pública señalada en la solicitud de información causo baja el once de julio de dos mil veinticinco, adjuntando la versión pública del aviso de movimientos de baja del ISSEMYM para demostrar su dicho; ello no constituye un impedimento para hacer la entre</w:t>
      </w:r>
      <w:r w:rsidR="003F511A" w:rsidRPr="00A32DA8">
        <w:rPr>
          <w:rFonts w:ascii="Palatino Linotype" w:eastAsia="Palatino Linotype" w:hAnsi="Palatino Linotype" w:cs="Palatino Linotype"/>
          <w:sz w:val="22"/>
          <w:szCs w:val="22"/>
        </w:rPr>
        <w:t>ga de la información solicitada.</w:t>
      </w:r>
    </w:p>
    <w:p w14:paraId="4F63FBC7" w14:textId="77777777" w:rsidR="003F511A" w:rsidRPr="00A32DA8" w:rsidRDefault="003F511A" w:rsidP="00D733CA">
      <w:pPr>
        <w:tabs>
          <w:tab w:val="left" w:pos="709"/>
        </w:tabs>
        <w:spacing w:line="360" w:lineRule="auto"/>
        <w:jc w:val="both"/>
        <w:rPr>
          <w:rFonts w:ascii="Palatino Linotype" w:eastAsia="Palatino Linotype" w:hAnsi="Palatino Linotype" w:cs="Palatino Linotype"/>
          <w:sz w:val="22"/>
          <w:szCs w:val="22"/>
        </w:rPr>
      </w:pPr>
    </w:p>
    <w:p w14:paraId="6DB98348" w14:textId="0255EC12" w:rsidR="00D733CA" w:rsidRPr="00A32DA8" w:rsidRDefault="003F511A" w:rsidP="00D733CA">
      <w:pPr>
        <w:tabs>
          <w:tab w:val="left" w:pos="709"/>
        </w:tabs>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Se afirma lo anterior, </w:t>
      </w:r>
      <w:r w:rsidR="00D733CA" w:rsidRPr="00A32DA8">
        <w:rPr>
          <w:rFonts w:ascii="Palatino Linotype" w:eastAsia="Palatino Linotype" w:hAnsi="Palatino Linotype" w:cs="Palatino Linotype"/>
          <w:sz w:val="22"/>
          <w:szCs w:val="22"/>
        </w:rPr>
        <w:t xml:space="preserve">en razón de que </w:t>
      </w:r>
      <w:r w:rsidRPr="00A32DA8">
        <w:rPr>
          <w:rFonts w:ascii="Palatino Linotype" w:eastAsia="Palatino Linotype" w:hAnsi="Palatino Linotype" w:cs="Palatino Linotype"/>
          <w:sz w:val="22"/>
          <w:szCs w:val="22"/>
        </w:rPr>
        <w:t>al tenerse</w:t>
      </w:r>
      <w:r w:rsidR="00D733CA" w:rsidRPr="00A32DA8">
        <w:rPr>
          <w:rFonts w:ascii="Palatino Linotype" w:eastAsia="Palatino Linotype" w:hAnsi="Palatino Linotype" w:cs="Palatino Linotype"/>
          <w:sz w:val="22"/>
          <w:szCs w:val="22"/>
        </w:rPr>
        <w:t xml:space="preserve"> registro de que la persona indicada en el requerimiento de informac</w:t>
      </w:r>
      <w:r w:rsidRPr="00A32DA8">
        <w:rPr>
          <w:rFonts w:ascii="Palatino Linotype" w:eastAsia="Palatino Linotype" w:hAnsi="Palatino Linotype" w:cs="Palatino Linotype"/>
          <w:sz w:val="22"/>
          <w:szCs w:val="22"/>
        </w:rPr>
        <w:t>ión laboró para dicho Organismo, por tanto se debió integrar un expediente laboral con los requisitos que establece la Ley de la materia que justifico el ingreso al servicio público de la aludida persona.</w:t>
      </w:r>
    </w:p>
    <w:p w14:paraId="00EE4291" w14:textId="77777777" w:rsidR="00D733CA" w:rsidRPr="00A32DA8" w:rsidRDefault="00D733CA" w:rsidP="00D733CA">
      <w:pPr>
        <w:tabs>
          <w:tab w:val="left" w:pos="709"/>
        </w:tabs>
        <w:spacing w:line="360" w:lineRule="auto"/>
        <w:jc w:val="both"/>
        <w:rPr>
          <w:rFonts w:ascii="Palatino Linotype" w:eastAsia="Palatino Linotype" w:hAnsi="Palatino Linotype" w:cs="Palatino Linotype"/>
          <w:sz w:val="22"/>
          <w:szCs w:val="22"/>
        </w:rPr>
      </w:pPr>
    </w:p>
    <w:p w14:paraId="354E1CC5" w14:textId="25F7C6DA" w:rsidR="003F511A" w:rsidRPr="00A32DA8" w:rsidRDefault="003F511A" w:rsidP="00D733CA">
      <w:pPr>
        <w:tabs>
          <w:tab w:val="left" w:pos="709"/>
        </w:tabs>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Por tanto, procede la entrega</w:t>
      </w:r>
      <w:r w:rsidR="00EA4063" w:rsidRPr="00A32DA8">
        <w:rPr>
          <w:rFonts w:ascii="Palatino Linotype" w:eastAsia="Palatino Linotype" w:hAnsi="Palatino Linotype" w:cs="Palatino Linotype"/>
          <w:sz w:val="22"/>
          <w:szCs w:val="22"/>
        </w:rPr>
        <w:t>,</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de los documentos que integran el expediente laboral de la entonces servidora pública señalada en la solicitud de información al once de julio de dos mil veinticinco (fecha en que causó baja)</w:t>
      </w:r>
      <w:r w:rsidR="00EA4063" w:rsidRPr="00A32DA8">
        <w:rPr>
          <w:rFonts w:ascii="Palatino Linotype" w:eastAsia="Palatino Linotype" w:hAnsi="Palatino Linotype" w:cs="Palatino Linotype"/>
          <w:b/>
          <w:sz w:val="22"/>
          <w:szCs w:val="22"/>
        </w:rPr>
        <w:t>, en su caso, en versión pública.</w:t>
      </w:r>
    </w:p>
    <w:p w14:paraId="10B28E2F" w14:textId="77777777" w:rsidR="003F511A" w:rsidRPr="00A32DA8" w:rsidRDefault="003F511A" w:rsidP="00D733CA">
      <w:pPr>
        <w:tabs>
          <w:tab w:val="left" w:pos="709"/>
        </w:tabs>
        <w:spacing w:line="360" w:lineRule="auto"/>
        <w:jc w:val="both"/>
        <w:rPr>
          <w:rFonts w:ascii="Palatino Linotype" w:eastAsia="Palatino Linotype" w:hAnsi="Palatino Linotype" w:cs="Palatino Linotype"/>
          <w:sz w:val="22"/>
          <w:szCs w:val="22"/>
        </w:rPr>
      </w:pPr>
    </w:p>
    <w:p w14:paraId="11ED6B50" w14:textId="5C3A9276" w:rsidR="00283851" w:rsidRPr="00A32DA8" w:rsidRDefault="00283851" w:rsidP="00283851">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A32DA8">
        <w:rPr>
          <w:rFonts w:ascii="Palatino Linotype" w:eastAsia="Palatino Linotype" w:hAnsi="Palatino Linotype" w:cs="Palatino Linotype"/>
          <w:b/>
          <w:sz w:val="22"/>
          <w:szCs w:val="22"/>
        </w:rPr>
        <w:t>la parte Recurrente</w:t>
      </w:r>
      <w:r w:rsidRPr="00A32DA8">
        <w:rPr>
          <w:rFonts w:ascii="Palatino Linotype" w:eastAsia="Palatino Linotype" w:hAnsi="Palatino Linotype" w:cs="Palatino Linotype"/>
          <w:sz w:val="22"/>
          <w:szCs w:val="22"/>
        </w:rPr>
        <w:t xml:space="preserve">, mismo que igualmente hará de su conocimiento, </w:t>
      </w:r>
      <w:r w:rsidRPr="00A32DA8">
        <w:rPr>
          <w:rFonts w:ascii="Palatino Linotype" w:eastAsia="Palatino Linotype" w:hAnsi="Palatino Linotype" w:cs="Palatino Linotype"/>
          <w:b/>
          <w:sz w:val="22"/>
          <w:szCs w:val="22"/>
          <w:u w:val="single"/>
        </w:rPr>
        <w:t>en el que se incluyan los fundamentos y motivos de la clasificación en su totalidad como información confidencial las documentales correspondientes.</w:t>
      </w:r>
    </w:p>
    <w:p w14:paraId="39371A01" w14:textId="77777777" w:rsidR="00283851" w:rsidRPr="00A32DA8" w:rsidRDefault="00283851" w:rsidP="00D733CA">
      <w:pPr>
        <w:tabs>
          <w:tab w:val="left" w:pos="709"/>
        </w:tabs>
        <w:spacing w:line="360" w:lineRule="auto"/>
        <w:jc w:val="both"/>
        <w:rPr>
          <w:rFonts w:ascii="Palatino Linotype" w:eastAsia="Palatino Linotype" w:hAnsi="Palatino Linotype" w:cs="Palatino Linotype"/>
          <w:sz w:val="22"/>
          <w:szCs w:val="22"/>
        </w:rPr>
      </w:pPr>
    </w:p>
    <w:p w14:paraId="14BF67D4" w14:textId="3508894E" w:rsidR="00781D8E" w:rsidRPr="00A32DA8" w:rsidRDefault="00781D8E" w:rsidP="00781D8E">
      <w:pPr>
        <w:pStyle w:val="Prrafodelista"/>
        <w:numPr>
          <w:ilvl w:val="0"/>
          <w:numId w:val="2"/>
        </w:numPr>
        <w:tabs>
          <w:tab w:val="left" w:pos="709"/>
        </w:tabs>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Recibos de nómina:</w:t>
      </w:r>
    </w:p>
    <w:p w14:paraId="0DFEE9CA" w14:textId="77777777" w:rsidR="00781D8E" w:rsidRPr="00A32DA8" w:rsidRDefault="00781D8E" w:rsidP="00D733CA">
      <w:pPr>
        <w:tabs>
          <w:tab w:val="left" w:pos="709"/>
        </w:tabs>
        <w:spacing w:line="360" w:lineRule="auto"/>
        <w:jc w:val="both"/>
        <w:rPr>
          <w:rFonts w:ascii="Palatino Linotype" w:eastAsia="Palatino Linotype" w:hAnsi="Palatino Linotype" w:cs="Palatino Linotype"/>
          <w:sz w:val="22"/>
          <w:szCs w:val="22"/>
        </w:rPr>
      </w:pPr>
    </w:p>
    <w:p w14:paraId="046D1C02" w14:textId="25379629"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lo relativo a la materia de la revisión, la Ley del Trabajo de los Servidores Públicos del Estado y Municipios hace referencia a los comprobantes que las instituciones públicas realizan </w:t>
      </w:r>
      <w:r w:rsidRPr="00A32DA8">
        <w:rPr>
          <w:rFonts w:ascii="Palatino Linotype" w:eastAsia="Palatino Linotype" w:hAnsi="Palatino Linotype" w:cs="Palatino Linotype"/>
          <w:b/>
          <w:sz w:val="22"/>
          <w:szCs w:val="22"/>
          <w:u w:val="single"/>
        </w:rPr>
        <w:t>para documentar el pago de salarios y demás prestaciones otorgadas a un servidor público</w:t>
      </w:r>
      <w:r w:rsidRPr="00A32DA8">
        <w:rPr>
          <w:rFonts w:ascii="Palatino Linotype" w:eastAsia="Palatino Linotype" w:hAnsi="Palatino Linotype" w:cs="Palatino Linotype"/>
          <w:sz w:val="22"/>
          <w:szCs w:val="22"/>
        </w:rPr>
        <w:t>, denominándose "</w:t>
      </w:r>
      <w:r w:rsidRPr="00A32DA8">
        <w:rPr>
          <w:rFonts w:ascii="Palatino Linotype" w:eastAsia="Palatino Linotype" w:hAnsi="Palatino Linotype" w:cs="Palatino Linotype"/>
          <w:i/>
          <w:sz w:val="22"/>
          <w:szCs w:val="22"/>
        </w:rPr>
        <w:t>recibos o comprobantes de pago</w:t>
      </w:r>
      <w:r w:rsidRPr="00A32DA8">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68D83198" w14:textId="77777777" w:rsidR="00781D8E" w:rsidRPr="00A32DA8" w:rsidRDefault="00781D8E" w:rsidP="00781D8E">
      <w:pPr>
        <w:spacing w:line="360" w:lineRule="auto"/>
        <w:rPr>
          <w:rFonts w:ascii="Palatino Linotype" w:eastAsia="Palatino Linotype" w:hAnsi="Palatino Linotype" w:cs="Palatino Linotype"/>
          <w:sz w:val="22"/>
          <w:szCs w:val="22"/>
        </w:rPr>
      </w:pPr>
    </w:p>
    <w:p w14:paraId="48F38F40"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A32DA8">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sz w:val="22"/>
          <w:szCs w:val="22"/>
        </w:rPr>
        <w:t xml:space="preserve">en donde se señala que el Régimen Fiscal para las entidades públicas es el correspondiente a </w:t>
      </w:r>
      <w:r w:rsidRPr="00A32DA8">
        <w:rPr>
          <w:rFonts w:ascii="Palatino Linotype" w:eastAsia="Palatino Linotype" w:hAnsi="Palatino Linotype" w:cs="Palatino Linotype"/>
          <w:i/>
          <w:sz w:val="22"/>
          <w:szCs w:val="22"/>
        </w:rPr>
        <w:t xml:space="preserve">personas morales con fines no lucrativos, </w:t>
      </w:r>
      <w:r w:rsidRPr="00A32DA8">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A32DA8">
        <w:rPr>
          <w:rFonts w:ascii="Palatino Linotype" w:eastAsia="Palatino Linotype" w:hAnsi="Palatino Linotype" w:cs="Palatino Linotype"/>
          <w:b/>
          <w:sz w:val="22"/>
          <w:szCs w:val="22"/>
        </w:rPr>
        <w:t>Ley del Impuesto Sobre la Renta</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sz w:val="22"/>
          <w:szCs w:val="22"/>
        </w:rPr>
        <w:t>que a la letra señala lo siguiente:</w:t>
      </w:r>
    </w:p>
    <w:p w14:paraId="42CB6DD4" w14:textId="77777777" w:rsidR="00781D8E" w:rsidRPr="00A32DA8" w:rsidRDefault="00781D8E" w:rsidP="00781D8E">
      <w:pPr>
        <w:spacing w:line="276" w:lineRule="auto"/>
        <w:ind w:left="851" w:right="616"/>
        <w:jc w:val="both"/>
        <w:rPr>
          <w:rFonts w:ascii="Palatino Linotype" w:eastAsia="Palatino Linotype" w:hAnsi="Palatino Linotype" w:cs="Palatino Linotype"/>
          <w:b/>
          <w:i/>
          <w:sz w:val="22"/>
          <w:szCs w:val="22"/>
        </w:rPr>
      </w:pPr>
    </w:p>
    <w:p w14:paraId="11414738"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“Artículo.- 86 </w:t>
      </w:r>
    </w:p>
    <w:p w14:paraId="1055E3B9"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w:t>
      </w:r>
      <w:r w:rsidRPr="00A32DA8">
        <w:rPr>
          <w:rFonts w:ascii="Palatino Linotype" w:eastAsia="Palatino Linotype" w:hAnsi="Palatino Linotype" w:cs="Palatino Linotype"/>
          <w:i/>
          <w:sz w:val="22"/>
          <w:szCs w:val="22"/>
        </w:rPr>
        <w:t>…)</w:t>
      </w:r>
    </w:p>
    <w:p w14:paraId="4A0DE269"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A32DA8">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A32DA8">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A32DA8">
        <w:rPr>
          <w:rFonts w:ascii="Palatino Linotype" w:eastAsia="Palatino Linotype" w:hAnsi="Palatino Linotype" w:cs="Palatino Linotype"/>
          <w:sz w:val="22"/>
          <w:szCs w:val="22"/>
        </w:rPr>
        <w:t>” </w:t>
      </w:r>
    </w:p>
    <w:p w14:paraId="11B3A473" w14:textId="77777777" w:rsidR="00781D8E" w:rsidRPr="00A32DA8" w:rsidRDefault="00781D8E" w:rsidP="00781D8E">
      <w:pPr>
        <w:spacing w:line="276" w:lineRule="auto"/>
        <w:rPr>
          <w:rFonts w:ascii="Palatino Linotype" w:eastAsia="Palatino Linotype" w:hAnsi="Palatino Linotype" w:cs="Palatino Linotype"/>
          <w:sz w:val="22"/>
          <w:szCs w:val="22"/>
        </w:rPr>
      </w:pPr>
    </w:p>
    <w:p w14:paraId="33B87C23"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A32DA8">
        <w:rPr>
          <w:rFonts w:ascii="Palatino Linotype" w:eastAsia="Palatino Linotype" w:hAnsi="Palatino Linotype" w:cs="Palatino Linotype"/>
          <w:b/>
          <w:sz w:val="22"/>
          <w:szCs w:val="22"/>
        </w:rPr>
        <w:t xml:space="preserve">comprobantes fiscales correspondientes a las personas que reciban pagos por conceptos de salarios y demás prestaciones establecidas en la Ley, </w:t>
      </w:r>
      <w:r w:rsidRPr="00A32DA8">
        <w:rPr>
          <w:rFonts w:ascii="Palatino Linotype" w:eastAsia="Palatino Linotype" w:hAnsi="Palatino Linotype" w:cs="Palatino Linotype"/>
          <w:sz w:val="22"/>
          <w:szCs w:val="22"/>
        </w:rPr>
        <w:t xml:space="preserve">mismos que pueden ser utilizados como </w:t>
      </w:r>
      <w:r w:rsidRPr="00A32DA8">
        <w:rPr>
          <w:rFonts w:ascii="Palatino Linotype" w:eastAsia="Palatino Linotype" w:hAnsi="Palatino Linotype" w:cs="Palatino Linotype"/>
          <w:b/>
          <w:sz w:val="22"/>
          <w:szCs w:val="22"/>
        </w:rPr>
        <w:t>constancia o</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recibo de pago</w:t>
      </w:r>
      <w:r w:rsidRPr="00A32DA8">
        <w:rPr>
          <w:rFonts w:ascii="Palatino Linotype" w:eastAsia="Palatino Linotype" w:hAnsi="Palatino Linotype" w:cs="Palatino Linotype"/>
          <w:sz w:val="22"/>
          <w:szCs w:val="22"/>
        </w:rPr>
        <w:t xml:space="preserve">. </w:t>
      </w:r>
    </w:p>
    <w:p w14:paraId="477F1292"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p>
    <w:p w14:paraId="70F84C4B"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0093D09C" w14:textId="77777777" w:rsidR="00781D8E" w:rsidRPr="00A32DA8" w:rsidRDefault="00781D8E" w:rsidP="00781D8E">
      <w:pPr>
        <w:spacing w:line="276" w:lineRule="auto"/>
        <w:ind w:left="851" w:right="616"/>
        <w:jc w:val="both"/>
        <w:rPr>
          <w:rFonts w:ascii="Palatino Linotype" w:eastAsia="Palatino Linotype" w:hAnsi="Palatino Linotype" w:cs="Palatino Linotype"/>
          <w:i/>
          <w:sz w:val="22"/>
          <w:szCs w:val="22"/>
        </w:rPr>
      </w:pPr>
    </w:p>
    <w:p w14:paraId="41B6B1C9"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220 K.-</w:t>
      </w:r>
      <w:r w:rsidRPr="00A32DA8">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18CF3FF1"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p>
    <w:p w14:paraId="61D4D046"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 xml:space="preserve">II. </w:t>
      </w:r>
      <w:r w:rsidRPr="00A32DA8">
        <w:rPr>
          <w:rFonts w:ascii="Palatino Linotype" w:eastAsia="Palatino Linotype" w:hAnsi="Palatino Linotype" w:cs="Palatino Linotype"/>
          <w:b/>
          <w:i/>
          <w:sz w:val="22"/>
          <w:szCs w:val="22"/>
        </w:rPr>
        <w:t>Recibos de pagos de salarios</w:t>
      </w:r>
      <w:r w:rsidRPr="00A32DA8">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C46F176"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p>
    <w:p w14:paraId="08AA0227" w14:textId="77777777" w:rsidR="00781D8E" w:rsidRPr="00A32DA8" w:rsidRDefault="00781D8E" w:rsidP="00781D8E">
      <w:pPr>
        <w:spacing w:line="276" w:lineRule="auto"/>
        <w:ind w:left="851" w:right="616"/>
        <w:rPr>
          <w:rFonts w:ascii="Palatino Linotype" w:eastAsia="Palatino Linotype" w:hAnsi="Palatino Linotype" w:cs="Palatino Linotype"/>
          <w:sz w:val="22"/>
          <w:szCs w:val="22"/>
        </w:rPr>
      </w:pPr>
    </w:p>
    <w:p w14:paraId="7D21542D" w14:textId="77777777" w:rsidR="00781D8E" w:rsidRPr="00A32DA8" w:rsidRDefault="00781D8E" w:rsidP="00781D8E">
      <w:pPr>
        <w:spacing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IV. Recibos</w:t>
      </w:r>
      <w:r w:rsidRPr="00A32DA8">
        <w:rPr>
          <w:rFonts w:ascii="Palatino Linotype" w:eastAsia="Palatino Linotype" w:hAnsi="Palatino Linotype" w:cs="Palatino Linotype"/>
          <w:i/>
          <w:sz w:val="22"/>
          <w:szCs w:val="22"/>
        </w:rPr>
        <w:t xml:space="preserve"> o las constancias de depósito o del medio de información magnética o electrónica que sean utilizadas </w:t>
      </w:r>
      <w:r w:rsidRPr="00A32DA8">
        <w:rPr>
          <w:rFonts w:ascii="Palatino Linotype" w:eastAsia="Palatino Linotype" w:hAnsi="Palatino Linotype" w:cs="Palatino Linotype"/>
          <w:b/>
          <w:i/>
          <w:sz w:val="22"/>
          <w:szCs w:val="22"/>
        </w:rPr>
        <w:t>para el pago de salarios, prima vacacional, aguinaldo y demás prestaciones establecidas en la presente ley</w:t>
      </w:r>
      <w:r w:rsidRPr="00A32DA8">
        <w:rPr>
          <w:rFonts w:ascii="Palatino Linotype" w:eastAsia="Palatino Linotype" w:hAnsi="Palatino Linotype" w:cs="Palatino Linotype"/>
          <w:i/>
          <w:sz w:val="22"/>
          <w:szCs w:val="22"/>
        </w:rPr>
        <w:t>; y…</w:t>
      </w:r>
    </w:p>
    <w:p w14:paraId="02A74387"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p>
    <w:p w14:paraId="65D64B36"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69104729"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086D9FF"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4065C6E8"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p>
    <w:p w14:paraId="1B8C7FC2"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w:t>
      </w:r>
      <w:r w:rsidRPr="00A32DA8">
        <w:rPr>
          <w:rFonts w:ascii="Palatino Linotype" w:eastAsia="Palatino Linotype" w:hAnsi="Palatino Linotype" w:cs="Palatino Linotype"/>
          <w:b/>
          <w:sz w:val="22"/>
          <w:szCs w:val="22"/>
        </w:rPr>
        <w:t>debe conservar las constancias de pago de salarios y demás prestaciones legales de acuerdo con la forma en que se haya realizado el pago;</w:t>
      </w:r>
      <w:r w:rsidRPr="00A32DA8">
        <w:rPr>
          <w:rFonts w:ascii="Palatino Linotype" w:eastAsia="Palatino Linotype" w:hAnsi="Palatino Linotype" w:cs="Palatino Linotype"/>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80E0845" w14:textId="77777777" w:rsidR="00781D8E" w:rsidRPr="00A32DA8" w:rsidRDefault="00781D8E" w:rsidP="00781D8E">
      <w:pPr>
        <w:spacing w:line="360" w:lineRule="auto"/>
        <w:rPr>
          <w:rFonts w:ascii="Palatino Linotype" w:eastAsia="Palatino Linotype" w:hAnsi="Palatino Linotype" w:cs="Palatino Linotype"/>
          <w:sz w:val="22"/>
          <w:szCs w:val="22"/>
        </w:rPr>
      </w:pPr>
    </w:p>
    <w:p w14:paraId="4D603441"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EC17EBF" w14:textId="77777777" w:rsidR="00781D8E" w:rsidRPr="00A32DA8" w:rsidRDefault="00781D8E" w:rsidP="00781D8E">
      <w:pPr>
        <w:spacing w:line="360" w:lineRule="auto"/>
        <w:rPr>
          <w:rFonts w:ascii="Palatino Linotype" w:eastAsia="Palatino Linotype" w:hAnsi="Palatino Linotype" w:cs="Palatino Linotype"/>
          <w:sz w:val="22"/>
          <w:szCs w:val="22"/>
        </w:rPr>
      </w:pPr>
    </w:p>
    <w:p w14:paraId="60285D1F" w14:textId="2480AEFC"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lo tanto, se desprende que los recibos de nómina que amparen el pago de los sueldos, de los servidores públicos adscritos al </w:t>
      </w:r>
      <w:r w:rsidR="00CD4A30" w:rsidRPr="00A32DA8">
        <w:rPr>
          <w:rFonts w:ascii="Palatino Linotype" w:eastAsia="Palatino Linotype" w:hAnsi="Palatino Linotype" w:cs="Palatino Linotype"/>
          <w:sz w:val="22"/>
          <w:szCs w:val="22"/>
        </w:rPr>
        <w:t>Organismo</w:t>
      </w:r>
      <w:r w:rsidRPr="00A32DA8">
        <w:rPr>
          <w:rFonts w:ascii="Palatino Linotype" w:eastAsia="Palatino Linotype" w:hAnsi="Palatino Linotype" w:cs="Palatino Linotype"/>
          <w:sz w:val="22"/>
          <w:szCs w:val="22"/>
        </w:rPr>
        <w:t>, se encuentra dentro de las atribuciones del ente público.</w:t>
      </w:r>
    </w:p>
    <w:p w14:paraId="0789524B" w14:textId="77777777" w:rsidR="00781D8E" w:rsidRPr="00A32DA8" w:rsidRDefault="00781D8E" w:rsidP="00781D8E">
      <w:pPr>
        <w:spacing w:line="360" w:lineRule="auto"/>
        <w:rPr>
          <w:rFonts w:ascii="Palatino Linotype" w:eastAsia="Palatino Linotype" w:hAnsi="Palatino Linotype" w:cs="Palatino Linotype"/>
          <w:sz w:val="22"/>
          <w:szCs w:val="22"/>
        </w:rPr>
      </w:pPr>
    </w:p>
    <w:p w14:paraId="3A26CD88"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Además, de que la información en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DA79C6A" w14:textId="77777777" w:rsidR="00781D8E" w:rsidRPr="00A32DA8" w:rsidRDefault="00781D8E" w:rsidP="00781D8E">
      <w:pPr>
        <w:spacing w:line="276" w:lineRule="auto"/>
        <w:rPr>
          <w:rFonts w:ascii="Palatino Linotype" w:eastAsia="Palatino Linotype" w:hAnsi="Palatino Linotype" w:cs="Palatino Linotype"/>
          <w:sz w:val="22"/>
          <w:szCs w:val="22"/>
        </w:rPr>
      </w:pPr>
    </w:p>
    <w:p w14:paraId="22288FB0" w14:textId="77777777" w:rsidR="00781D8E" w:rsidRPr="00A32DA8" w:rsidRDefault="00781D8E" w:rsidP="00781D8E">
      <w:pPr>
        <w:spacing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u w:val="single"/>
        </w:rPr>
        <w:t>“</w:t>
      </w:r>
      <w:r w:rsidRPr="00A32DA8">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A32DA8">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A32DA8">
        <w:rPr>
          <w:rFonts w:ascii="Palatino Linotype" w:eastAsia="Palatino Linotype" w:hAnsi="Palatino Linotype" w:cs="Palatino Linotype"/>
          <w:b/>
          <w:i/>
          <w:sz w:val="22"/>
          <w:szCs w:val="22"/>
          <w:u w:val="single"/>
        </w:rPr>
        <w:t>que reciba y ejerza recursos públicos</w:t>
      </w:r>
      <w:r w:rsidRPr="00A32DA8">
        <w:rPr>
          <w:rFonts w:ascii="Palatino Linotype" w:eastAsia="Palatino Linotype" w:hAnsi="Palatino Linotype" w:cs="Palatino Linotype"/>
          <w:i/>
          <w:sz w:val="22"/>
          <w:szCs w:val="22"/>
        </w:rPr>
        <w:t xml:space="preserve"> o realice actos de autoridad </w:t>
      </w:r>
      <w:r w:rsidRPr="00A32DA8">
        <w:rPr>
          <w:rFonts w:ascii="Palatino Linotype" w:eastAsia="Palatino Linotype" w:hAnsi="Palatino Linotype" w:cs="Palatino Linotype"/>
          <w:b/>
          <w:i/>
          <w:sz w:val="22"/>
          <w:szCs w:val="22"/>
          <w:u w:val="single"/>
        </w:rPr>
        <w:t xml:space="preserve">en el ámbito de competencia del Estado de México </w:t>
      </w:r>
      <w:r w:rsidRPr="00A32DA8">
        <w:rPr>
          <w:rFonts w:ascii="Palatino Linotype" w:eastAsia="Palatino Linotype" w:hAnsi="Palatino Linotype" w:cs="Palatino Linotype"/>
          <w:i/>
          <w:sz w:val="22"/>
          <w:szCs w:val="22"/>
        </w:rPr>
        <w:t>y sus municipios.</w:t>
      </w:r>
    </w:p>
    <w:p w14:paraId="091D0C1D" w14:textId="77777777" w:rsidR="00781D8E" w:rsidRPr="00A32DA8" w:rsidRDefault="00781D8E" w:rsidP="00781D8E">
      <w:pPr>
        <w:spacing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23</w:t>
      </w:r>
      <w:r w:rsidRPr="00A32DA8">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3A66585A" w14:textId="77777777" w:rsidR="00781D8E" w:rsidRPr="00A32DA8" w:rsidRDefault="00781D8E" w:rsidP="00781D8E">
      <w:pPr>
        <w:spacing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035847CB" w14:textId="77777777" w:rsidR="00781D8E" w:rsidRPr="00A32DA8" w:rsidRDefault="00781D8E" w:rsidP="00781D8E">
      <w:pPr>
        <w:spacing w:line="276" w:lineRule="auto"/>
        <w:ind w:left="851" w:right="616"/>
        <w:jc w:val="both"/>
        <w:rPr>
          <w:rFonts w:ascii="Palatino Linotype" w:eastAsia="Palatino Linotype" w:hAnsi="Palatino Linotype" w:cs="Palatino Linotype"/>
          <w:b/>
          <w:i/>
          <w:sz w:val="22"/>
          <w:szCs w:val="22"/>
          <w:u w:val="single"/>
        </w:rPr>
      </w:pPr>
      <w:r w:rsidRPr="00A32DA8">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CC6FB14"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p>
    <w:p w14:paraId="289B2148"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589A1A"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A32DA8">
        <w:rPr>
          <w:rFonts w:ascii="Palatino Linotype" w:eastAsia="Palatino Linotype" w:hAnsi="Palatino Linotype" w:cs="Palatino Linotype"/>
          <w:b/>
          <w:i/>
          <w:sz w:val="22"/>
          <w:szCs w:val="22"/>
        </w:rPr>
        <w:t xml:space="preserve"> </w:t>
      </w:r>
    </w:p>
    <w:p w14:paraId="7C1CB434" w14:textId="77777777" w:rsidR="00781D8E" w:rsidRPr="00A32DA8" w:rsidRDefault="00781D8E" w:rsidP="00781D8E">
      <w:pPr>
        <w:spacing w:line="276" w:lineRule="auto"/>
        <w:rPr>
          <w:rFonts w:ascii="Palatino Linotype" w:eastAsia="Palatino Linotype" w:hAnsi="Palatino Linotype" w:cs="Palatino Linotype"/>
          <w:sz w:val="22"/>
          <w:szCs w:val="22"/>
        </w:rPr>
      </w:pPr>
    </w:p>
    <w:p w14:paraId="743A2A25"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A32DA8">
        <w:rPr>
          <w:rFonts w:ascii="Palatino Linotype" w:eastAsia="Palatino Linotype" w:hAnsi="Palatino Linotype" w:cs="Palatino Linotype"/>
          <w:b/>
          <w:sz w:val="22"/>
          <w:szCs w:val="22"/>
        </w:rPr>
        <w:t>01/2003</w:t>
      </w:r>
      <w:r w:rsidRPr="00A32DA8">
        <w:rPr>
          <w:rFonts w:ascii="Palatino Linotype" w:eastAsia="Palatino Linotype" w:hAnsi="Palatino Linotype" w:cs="Palatino Linotype"/>
          <w:sz w:val="22"/>
          <w:szCs w:val="22"/>
        </w:rPr>
        <w:t xml:space="preserve"> y </w:t>
      </w:r>
      <w:r w:rsidRPr="00A32DA8">
        <w:rPr>
          <w:rFonts w:ascii="Palatino Linotype" w:eastAsia="Palatino Linotype" w:hAnsi="Palatino Linotype" w:cs="Palatino Linotype"/>
          <w:b/>
          <w:sz w:val="22"/>
          <w:szCs w:val="22"/>
        </w:rPr>
        <w:t>02/2003</w:t>
      </w:r>
      <w:r w:rsidRPr="00A32DA8">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766FC5FF"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p>
    <w:p w14:paraId="390BD1E1" w14:textId="77777777" w:rsidR="00781D8E" w:rsidRPr="00A32DA8" w:rsidRDefault="00781D8E" w:rsidP="00781D8E">
      <w:pPr>
        <w:tabs>
          <w:tab w:val="left" w:pos="7513"/>
        </w:tabs>
        <w:spacing w:line="276" w:lineRule="auto"/>
        <w:ind w:left="851" w:right="616"/>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Criterio 01/2003.</w:t>
      </w:r>
    </w:p>
    <w:p w14:paraId="157F8387" w14:textId="77777777" w:rsidR="00781D8E" w:rsidRPr="00A32DA8" w:rsidRDefault="00781D8E" w:rsidP="00781D8E">
      <w:pPr>
        <w:tabs>
          <w:tab w:val="left" w:pos="7513"/>
        </w:tabs>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A32DA8">
        <w:rPr>
          <w:rFonts w:ascii="Palatino Linotype" w:eastAsia="Palatino Linotype" w:hAnsi="Palatino Linotype" w:cs="Palatino Linotype"/>
          <w:i/>
          <w:sz w:val="22"/>
          <w:szCs w:val="22"/>
        </w:rPr>
        <w:t> </w:t>
      </w:r>
    </w:p>
    <w:p w14:paraId="57E57CE7" w14:textId="77777777" w:rsidR="00781D8E" w:rsidRPr="00A32DA8" w:rsidRDefault="00781D8E" w:rsidP="00781D8E">
      <w:pPr>
        <w:tabs>
          <w:tab w:val="left" w:pos="7513"/>
        </w:tabs>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32DA8">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32DA8">
        <w:rPr>
          <w:rFonts w:ascii="Palatino Linotype" w:eastAsia="Palatino Linotype" w:hAnsi="Palatino Linotype" w:cs="Palatino Linotype"/>
          <w:i/>
          <w:sz w:val="22"/>
          <w:szCs w:val="22"/>
          <w:u w:val="single"/>
        </w:rPr>
        <w:t>…”</w:t>
      </w:r>
    </w:p>
    <w:p w14:paraId="19F57FDD" w14:textId="77777777" w:rsidR="00781D8E" w:rsidRPr="00A32DA8" w:rsidRDefault="00781D8E" w:rsidP="00781D8E">
      <w:pPr>
        <w:tabs>
          <w:tab w:val="left" w:pos="7513"/>
        </w:tabs>
        <w:spacing w:line="276" w:lineRule="auto"/>
        <w:ind w:left="851" w:right="616"/>
        <w:rPr>
          <w:rFonts w:ascii="Palatino Linotype" w:eastAsia="Palatino Linotype" w:hAnsi="Palatino Linotype" w:cs="Palatino Linotype"/>
          <w:sz w:val="22"/>
          <w:szCs w:val="22"/>
        </w:rPr>
      </w:pPr>
    </w:p>
    <w:p w14:paraId="7A3701DF" w14:textId="77777777" w:rsidR="00781D8E" w:rsidRPr="00A32DA8" w:rsidRDefault="00781D8E" w:rsidP="00781D8E">
      <w:pPr>
        <w:tabs>
          <w:tab w:val="left" w:pos="7513"/>
        </w:tabs>
        <w:spacing w:line="276" w:lineRule="auto"/>
        <w:ind w:left="851" w:right="616"/>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“Criterio 02/2003.</w:t>
      </w:r>
    </w:p>
    <w:p w14:paraId="2B4FB7E2" w14:textId="77777777" w:rsidR="00781D8E" w:rsidRPr="00A32DA8" w:rsidRDefault="00781D8E" w:rsidP="00781D8E">
      <w:pPr>
        <w:tabs>
          <w:tab w:val="left" w:pos="7513"/>
        </w:tabs>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A32DA8">
        <w:rPr>
          <w:rFonts w:ascii="Palatino Linotype" w:eastAsia="Palatino Linotype" w:hAnsi="Palatino Linotype" w:cs="Palatino Linotype"/>
          <w:i/>
          <w:sz w:val="22"/>
          <w:szCs w:val="22"/>
        </w:rPr>
        <w:t> </w:t>
      </w:r>
    </w:p>
    <w:p w14:paraId="2C4E13EC" w14:textId="77777777" w:rsidR="00781D8E" w:rsidRPr="00A32DA8" w:rsidRDefault="00781D8E" w:rsidP="00781D8E">
      <w:pPr>
        <w:tabs>
          <w:tab w:val="left" w:pos="7513"/>
        </w:tabs>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32DA8">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32DA8">
        <w:rPr>
          <w:rFonts w:ascii="Palatino Linotype" w:eastAsia="Palatino Linotype" w:hAnsi="Palatino Linotype" w:cs="Palatino Linotype"/>
          <w:i/>
          <w:sz w:val="22"/>
          <w:szCs w:val="22"/>
        </w:rPr>
        <w:t xml:space="preserve"> el sistema de compensación…”</w:t>
      </w:r>
    </w:p>
    <w:p w14:paraId="4A5F0EC3"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p>
    <w:p w14:paraId="3BC63A5D" w14:textId="77777777" w:rsidR="00781D8E" w:rsidRPr="00A32DA8" w:rsidRDefault="00781D8E" w:rsidP="00781D8E">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Máxime que lo solicitado está relacionado con la obligación de transparencia común prevista en el artículo 92, fracción VIII de la Ley de Transparencia y Acceso a la Información Pública del Estado de México y Municipios, </w:t>
      </w:r>
      <w:r w:rsidRPr="00A32DA8">
        <w:rPr>
          <w:rFonts w:ascii="Palatino Linotype" w:eastAsia="Palatino Linotype" w:hAnsi="Palatino Linotype" w:cs="Palatino Linotype"/>
          <w:b/>
          <w:sz w:val="22"/>
          <w:szCs w:val="22"/>
        </w:rPr>
        <w:t>relativa a las remuneraciones de los servidores públicos, que incluye, entre otros, sueldos y demás prestaciones</w:t>
      </w:r>
      <w:r w:rsidRPr="00A32DA8">
        <w:rPr>
          <w:rFonts w:ascii="Palatino Linotype" w:eastAsia="Palatino Linotype" w:hAnsi="Palatino Linotype" w:cs="Palatino Linotype"/>
          <w:sz w:val="22"/>
          <w:szCs w:val="22"/>
        </w:rPr>
        <w:t>, como se sigue: </w:t>
      </w:r>
    </w:p>
    <w:p w14:paraId="3EB9CE5D" w14:textId="77777777" w:rsidR="00781D8E" w:rsidRPr="00A32DA8" w:rsidRDefault="00781D8E" w:rsidP="00781D8E">
      <w:pPr>
        <w:spacing w:line="276" w:lineRule="auto"/>
        <w:rPr>
          <w:rFonts w:ascii="Palatino Linotype" w:eastAsia="Palatino Linotype" w:hAnsi="Palatino Linotype" w:cs="Palatino Linotype"/>
          <w:sz w:val="22"/>
          <w:szCs w:val="22"/>
        </w:rPr>
      </w:pPr>
    </w:p>
    <w:p w14:paraId="792E91AF"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92.</w:t>
      </w:r>
      <w:r w:rsidRPr="00A32DA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A97E6DB"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p>
    <w:p w14:paraId="008011D7" w14:textId="77777777" w:rsidR="00781D8E" w:rsidRPr="00A32DA8" w:rsidRDefault="00781D8E" w:rsidP="00781D8E">
      <w:pPr>
        <w:spacing w:line="276" w:lineRule="auto"/>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VIII.</w:t>
      </w:r>
      <w:r w:rsidRPr="00A32DA8">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C391403" w14:textId="77777777" w:rsidR="00781D8E" w:rsidRPr="00A32DA8" w:rsidRDefault="00781D8E" w:rsidP="00781D8E">
      <w:pPr>
        <w:spacing w:line="360" w:lineRule="auto"/>
        <w:ind w:right="49"/>
        <w:jc w:val="both"/>
        <w:rPr>
          <w:rFonts w:ascii="Palatino Linotype" w:eastAsia="Palatino Linotype" w:hAnsi="Palatino Linotype" w:cs="Palatino Linotype"/>
          <w:sz w:val="22"/>
          <w:szCs w:val="22"/>
        </w:rPr>
      </w:pPr>
    </w:p>
    <w:p w14:paraId="44C185B1" w14:textId="67223C82" w:rsidR="00781D8E" w:rsidRPr="00A32DA8" w:rsidRDefault="00781D8E" w:rsidP="00781D8E">
      <w:pPr>
        <w:spacing w:line="360" w:lineRule="auto"/>
        <w:ind w:right="49"/>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 xml:space="preserve">De lo anterior, se colige que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00CD4A30" w:rsidRPr="00A32DA8">
        <w:rPr>
          <w:rFonts w:ascii="Palatino Linotype" w:eastAsia="Palatino Linotype" w:hAnsi="Palatino Linotype" w:cs="Palatino Linotype"/>
          <w:b/>
          <w:sz w:val="22"/>
          <w:szCs w:val="22"/>
        </w:rPr>
        <w:t>recibos de nómina de la servidora pública requerida</w:t>
      </w:r>
      <w:r w:rsidRPr="00A32DA8">
        <w:rPr>
          <w:rFonts w:ascii="Palatino Linotype" w:eastAsia="Palatino Linotype" w:hAnsi="Palatino Linotype" w:cs="Palatino Linotype"/>
          <w:b/>
          <w:sz w:val="22"/>
          <w:szCs w:val="22"/>
        </w:rPr>
        <w:t>.</w:t>
      </w:r>
    </w:p>
    <w:p w14:paraId="4F32AAFF" w14:textId="77777777" w:rsidR="00781D8E" w:rsidRPr="00A32DA8" w:rsidRDefault="00781D8E" w:rsidP="00781D8E">
      <w:pPr>
        <w:spacing w:line="360" w:lineRule="auto"/>
        <w:ind w:right="49"/>
        <w:jc w:val="both"/>
        <w:rPr>
          <w:rFonts w:ascii="Palatino Linotype" w:eastAsia="Palatino Linotype" w:hAnsi="Palatino Linotype" w:cs="Palatino Linotype"/>
          <w:sz w:val="22"/>
          <w:szCs w:val="22"/>
        </w:rPr>
      </w:pPr>
    </w:p>
    <w:p w14:paraId="268BE2E2" w14:textId="18918410" w:rsidR="00CD4A30" w:rsidRPr="00A32DA8" w:rsidRDefault="00781D8E" w:rsidP="00CD4A30">
      <w:pPr>
        <w:tabs>
          <w:tab w:val="left" w:pos="709"/>
        </w:tabs>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 xml:space="preserve">Ahora, </w:t>
      </w:r>
      <w:r w:rsidR="00CD4A30" w:rsidRPr="00A32DA8">
        <w:rPr>
          <w:rFonts w:ascii="Palatino Linotype" w:eastAsia="Palatino Linotype" w:hAnsi="Palatino Linotype" w:cs="Palatino Linotype"/>
          <w:sz w:val="22"/>
          <w:szCs w:val="22"/>
        </w:rPr>
        <w:t>del análisis a la respuesta, como se mencionó, si bien el servidor público habilitado competente de la Subdirección de Administración y Finanzas refirió que la servidora pública señalada en la solicitud de información caus</w:t>
      </w:r>
      <w:r w:rsidR="00A14149" w:rsidRPr="00A32DA8">
        <w:rPr>
          <w:rFonts w:ascii="Palatino Linotype" w:eastAsia="Palatino Linotype" w:hAnsi="Palatino Linotype" w:cs="Palatino Linotype"/>
          <w:sz w:val="22"/>
          <w:szCs w:val="22"/>
        </w:rPr>
        <w:t>ó</w:t>
      </w:r>
      <w:r w:rsidR="00CD4A30" w:rsidRPr="00A32DA8">
        <w:rPr>
          <w:rFonts w:ascii="Palatino Linotype" w:eastAsia="Palatino Linotype" w:hAnsi="Palatino Linotype" w:cs="Palatino Linotype"/>
          <w:sz w:val="22"/>
          <w:szCs w:val="22"/>
        </w:rPr>
        <w:t xml:space="preserve"> baja el once de julio de dos mil veinticinco, adjuntando la versión pública del aviso de movimientos de baja del ISSEMYM para demostrar su dicho; ello no constituye un impedimento para hacer la entrega de la información solicitada, en razón de que al tenerse registro de que la persona indicada en el requerimiento de información laboró para dicho Organismo, por tanto se le realizó el pago de remuneraciones dejando constancia en comprobantes como lo es un recibo de nómina; información que debe obrar en los archivos del </w:t>
      </w:r>
      <w:r w:rsidR="00CD4A30" w:rsidRPr="00A32DA8">
        <w:rPr>
          <w:rFonts w:ascii="Palatino Linotype" w:eastAsia="Palatino Linotype" w:hAnsi="Palatino Linotype" w:cs="Palatino Linotype"/>
          <w:b/>
          <w:sz w:val="22"/>
          <w:szCs w:val="22"/>
        </w:rPr>
        <w:t>Sujeto Obligado.</w:t>
      </w:r>
    </w:p>
    <w:p w14:paraId="09252D21" w14:textId="7845BDB6" w:rsidR="00CD4A30" w:rsidRPr="00A32DA8" w:rsidRDefault="00CD4A30" w:rsidP="00CD4A30">
      <w:pPr>
        <w:spacing w:line="360" w:lineRule="auto"/>
        <w:ind w:right="49"/>
        <w:jc w:val="both"/>
        <w:rPr>
          <w:rFonts w:ascii="Palatino Linotype" w:eastAsia="Palatino Linotype" w:hAnsi="Palatino Linotype" w:cs="Palatino Linotype"/>
          <w:sz w:val="22"/>
          <w:szCs w:val="22"/>
        </w:rPr>
      </w:pPr>
    </w:p>
    <w:p w14:paraId="7240F086" w14:textId="0F89E51C" w:rsidR="00CD4A30" w:rsidRPr="00A32DA8" w:rsidRDefault="00CD4A30" w:rsidP="00CD4A30">
      <w:pPr>
        <w:tabs>
          <w:tab w:val="left" w:pos="709"/>
        </w:tabs>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Además tomando en cuenta que la parte </w:t>
      </w:r>
      <w:r w:rsidRPr="00A32DA8">
        <w:rPr>
          <w:rFonts w:ascii="Palatino Linotype" w:eastAsia="Palatino Linotype" w:hAnsi="Palatino Linotype" w:cs="Palatino Linotype"/>
          <w:b/>
          <w:sz w:val="22"/>
          <w:szCs w:val="22"/>
        </w:rPr>
        <w:t xml:space="preserve">Recurrente </w:t>
      </w:r>
      <w:r w:rsidRPr="00A32DA8">
        <w:rPr>
          <w:rFonts w:ascii="Palatino Linotype" w:eastAsia="Palatino Linotype" w:hAnsi="Palatino Linotype" w:cs="Palatino Linotype"/>
          <w:sz w:val="22"/>
          <w:szCs w:val="22"/>
        </w:rPr>
        <w:t xml:space="preserve">fue omisa en precisar temporalidad de entrega del recibo de nómina solicitado, atendiendo que la servidora pública en cuestión causó baja el once de julio de dos mil veinticinco y en aplicación de criterio reiterado </w:t>
      </w:r>
      <w:r w:rsidRPr="00A32DA8">
        <w:rPr>
          <w:rFonts w:ascii="Palatino Linotype" w:eastAsia="Palatino Linotype" w:hAnsi="Palatino Linotype" w:cs="Palatino Linotype"/>
          <w:b/>
          <w:sz w:val="22"/>
          <w:szCs w:val="22"/>
        </w:rPr>
        <w:t>04/2024</w:t>
      </w:r>
      <w:r w:rsidRPr="00A32DA8">
        <w:rPr>
          <w:rFonts w:ascii="Palatino Linotype" w:eastAsia="Palatino Linotype" w:hAnsi="Palatino Linotype" w:cs="Palatino Linotype"/>
          <w:sz w:val="22"/>
          <w:szCs w:val="22"/>
        </w:rPr>
        <w:t xml:space="preserve"> emitido por el pleno de este Instituto “</w:t>
      </w:r>
      <w:r w:rsidRPr="00A32DA8">
        <w:rPr>
          <w:rFonts w:ascii="Palatino Linotype" w:eastAsia="Palatino Linotype" w:hAnsi="Palatino Linotype" w:cs="Palatino Linotype"/>
          <w:b/>
          <w:i/>
          <w:sz w:val="22"/>
          <w:szCs w:val="22"/>
          <w:lang w:val="es-ES"/>
        </w:rPr>
        <w:t>NÓMINA DE SERVIDORES PÚBLICOS. PERIODO DE BÚSQUEDA Y ENTREGA DE LA INFORMACIÓN, CUANDO NO SE PRECISA EN LA SOLICITUD DE INFORMACIÓN</w:t>
      </w:r>
      <w:r w:rsidRPr="00A32DA8">
        <w:rPr>
          <w:rFonts w:ascii="Palatino Linotype" w:eastAsia="Palatino Linotype" w:hAnsi="Palatino Linotype" w:cs="Palatino Linotype"/>
          <w:sz w:val="22"/>
          <w:szCs w:val="22"/>
        </w:rPr>
        <w:t xml:space="preserve">”; se tiene que proceder la entrega de los recibos de nómina de las últimas dos quincenas pagadas a la servidora pública previo a su fecha de baja –once de julio de dos mil veinticinco, esto es, </w:t>
      </w:r>
      <w:r w:rsidRPr="00A32DA8">
        <w:rPr>
          <w:rFonts w:ascii="Palatino Linotype" w:eastAsia="Palatino Linotype" w:hAnsi="Palatino Linotype" w:cs="Palatino Linotype"/>
          <w:b/>
          <w:sz w:val="22"/>
          <w:szCs w:val="22"/>
        </w:rPr>
        <w:t>los recibos de nómina de la primera y segunda quincena de junio de dos mil veinticinco, en versión pública.</w:t>
      </w:r>
    </w:p>
    <w:p w14:paraId="153D5A2F" w14:textId="77777777" w:rsidR="00D733CA" w:rsidRPr="00A32DA8" w:rsidRDefault="00D733CA" w:rsidP="00E61D09">
      <w:pPr>
        <w:spacing w:line="360" w:lineRule="auto"/>
        <w:jc w:val="both"/>
        <w:rPr>
          <w:rFonts w:ascii="Palatino Linotype" w:eastAsia="Palatino Linotype" w:hAnsi="Palatino Linotype" w:cs="Palatino Linotype"/>
          <w:sz w:val="22"/>
          <w:szCs w:val="22"/>
        </w:rPr>
      </w:pPr>
    </w:p>
    <w:p w14:paraId="5656618B" w14:textId="4A2D3874" w:rsidR="00D662C0" w:rsidRPr="00A32DA8" w:rsidRDefault="00AA5C57" w:rsidP="00B7233F">
      <w:pPr>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sz w:val="22"/>
          <w:szCs w:val="22"/>
        </w:rPr>
        <w:t xml:space="preserve">Finalmente, no pasa por desapercibido que en respuesta el </w:t>
      </w:r>
      <w:r w:rsidRPr="00A32DA8">
        <w:rPr>
          <w:rFonts w:ascii="Palatino Linotype" w:eastAsia="Palatino Linotype" w:hAnsi="Palatino Linotype" w:cs="Palatino Linotype"/>
          <w:b/>
          <w:sz w:val="22"/>
          <w:szCs w:val="22"/>
        </w:rPr>
        <w:t xml:space="preserve">Sujeto Obligado hizo entrega de un aviso de movimiento de baja del ISSEMYM, </w:t>
      </w:r>
      <w:r w:rsidR="00D662C0" w:rsidRPr="00A32DA8">
        <w:rPr>
          <w:rFonts w:ascii="Palatino Linotype" w:eastAsia="Palatino Linotype" w:hAnsi="Palatino Linotype" w:cs="Palatino Linotype"/>
          <w:b/>
          <w:sz w:val="22"/>
          <w:szCs w:val="22"/>
        </w:rPr>
        <w:t>en donde se aprecia que no fueron testados de manera correcta datos de índole confidencial como lo es la CURP y la clave del ISSEMYM de una servidora pública, ya que se logra apreciar su contenido.</w:t>
      </w:r>
    </w:p>
    <w:p w14:paraId="6348C30B" w14:textId="77777777" w:rsidR="00D662C0" w:rsidRPr="00A32DA8" w:rsidRDefault="00D662C0" w:rsidP="00B7233F">
      <w:pPr>
        <w:spacing w:line="360" w:lineRule="auto"/>
        <w:jc w:val="both"/>
        <w:rPr>
          <w:rFonts w:ascii="Palatino Linotype" w:eastAsia="Palatino Linotype" w:hAnsi="Palatino Linotype" w:cs="Palatino Linotype"/>
          <w:b/>
          <w:sz w:val="22"/>
          <w:szCs w:val="22"/>
        </w:rPr>
      </w:pPr>
    </w:p>
    <w:p w14:paraId="6BD7E363" w14:textId="504CF25D" w:rsidR="00AA5C57" w:rsidRPr="00A32DA8" w:rsidRDefault="00AA5C57" w:rsidP="00AA5C57">
      <w:pPr>
        <w:tabs>
          <w:tab w:val="left" w:pos="426"/>
        </w:tabs>
        <w:spacing w:line="360" w:lineRule="auto"/>
        <w:ind w:right="51"/>
        <w:jc w:val="both"/>
        <w:rPr>
          <w:rFonts w:ascii="Palatino Linotype" w:eastAsia="Palatino Linotype" w:hAnsi="Palatino Linotype" w:cs="Palatino Linotype"/>
          <w:b/>
          <w:sz w:val="22"/>
          <w:szCs w:val="22"/>
          <w:lang w:eastAsia="en-US"/>
        </w:rPr>
      </w:pPr>
      <w:r w:rsidRPr="00A32DA8">
        <w:rPr>
          <w:rFonts w:ascii="Palatino Linotype" w:eastAsia="Palatino Linotype" w:hAnsi="Palatino Linotype" w:cs="Palatino Linotype"/>
          <w:b/>
          <w:sz w:val="22"/>
          <w:szCs w:val="22"/>
          <w:lang w:eastAsia="en-US"/>
        </w:rPr>
        <w:t>Situación la anterior, por la que resulta procedente girar oficio al Titular de la Dirección General de Protección de Datos Personales, en atención al artículo 82, fracción XXVII de la Ley de Protección de Datos Personales del Estado de México y Municipios, para efectos de que en ejercicio de sus atribuciones determine lo conducente.</w:t>
      </w:r>
    </w:p>
    <w:p w14:paraId="6FEAD23E" w14:textId="77777777" w:rsidR="00AA5C57" w:rsidRPr="00A32DA8" w:rsidRDefault="00AA5C57" w:rsidP="00B7233F">
      <w:pPr>
        <w:spacing w:line="360" w:lineRule="auto"/>
        <w:jc w:val="both"/>
        <w:rPr>
          <w:rFonts w:ascii="Palatino Linotype" w:eastAsia="Palatino Linotype" w:hAnsi="Palatino Linotype" w:cs="Palatino Linotype"/>
          <w:sz w:val="22"/>
          <w:szCs w:val="22"/>
        </w:rPr>
      </w:pPr>
    </w:p>
    <w:p w14:paraId="590C14D6" w14:textId="21841D1A" w:rsidR="00A238AC" w:rsidRPr="00A32DA8" w:rsidRDefault="00227CCB" w:rsidP="00B7233F">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Conforme lo antes expuesto, se advierte que los motivos de inconformidad hechos valer por la parte </w:t>
      </w:r>
      <w:r w:rsidR="00A238AC" w:rsidRPr="00A32DA8">
        <w:rPr>
          <w:rFonts w:ascii="Palatino Linotype" w:eastAsia="Palatino Linotype" w:hAnsi="Palatino Linotype" w:cs="Palatino Linotype"/>
          <w:b/>
          <w:sz w:val="22"/>
          <w:szCs w:val="22"/>
        </w:rPr>
        <w:t xml:space="preserve">Recurrente </w:t>
      </w:r>
      <w:r w:rsidR="00A238AC" w:rsidRPr="00A32DA8">
        <w:rPr>
          <w:rFonts w:ascii="Palatino Linotype" w:eastAsia="Palatino Linotype" w:hAnsi="Palatino Linotype" w:cs="Palatino Linotype"/>
          <w:sz w:val="22"/>
          <w:szCs w:val="22"/>
        </w:rPr>
        <w:t>son fundados,</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 xml:space="preserve">siendo procedente </w:t>
      </w:r>
      <w:r w:rsidR="00283851" w:rsidRPr="00A32DA8">
        <w:rPr>
          <w:rFonts w:ascii="Palatino Linotype" w:eastAsia="Palatino Linotype" w:hAnsi="Palatino Linotype" w:cs="Palatino Linotype"/>
          <w:b/>
          <w:sz w:val="22"/>
          <w:szCs w:val="22"/>
        </w:rPr>
        <w:t>Revo</w:t>
      </w:r>
      <w:r w:rsidRPr="00A32DA8">
        <w:rPr>
          <w:rFonts w:ascii="Palatino Linotype" w:eastAsia="Palatino Linotype" w:hAnsi="Palatino Linotype" w:cs="Palatino Linotype"/>
          <w:b/>
          <w:sz w:val="22"/>
          <w:szCs w:val="22"/>
        </w:rPr>
        <w:t xml:space="preserve">car </w:t>
      </w:r>
      <w:r w:rsidRPr="00A32DA8">
        <w:rPr>
          <w:rFonts w:ascii="Palatino Linotype" w:eastAsia="Palatino Linotype" w:hAnsi="Palatino Linotype" w:cs="Palatino Linotype"/>
          <w:sz w:val="22"/>
          <w:szCs w:val="22"/>
        </w:rPr>
        <w:t xml:space="preserve">la respuesta del </w:t>
      </w:r>
      <w:r w:rsidRPr="00A32DA8">
        <w:rPr>
          <w:rFonts w:ascii="Palatino Linotype" w:eastAsia="Palatino Linotype" w:hAnsi="Palatino Linotype" w:cs="Palatino Linotype"/>
          <w:b/>
          <w:sz w:val="22"/>
          <w:szCs w:val="22"/>
        </w:rPr>
        <w:t xml:space="preserve">Sujeto Obligado, </w:t>
      </w:r>
      <w:r w:rsidRPr="00A32DA8">
        <w:rPr>
          <w:rFonts w:ascii="Palatino Linotype" w:eastAsia="Palatino Linotype" w:hAnsi="Palatino Linotype" w:cs="Palatino Linotype"/>
          <w:sz w:val="22"/>
          <w:szCs w:val="22"/>
        </w:rPr>
        <w:t>y ordenar,</w:t>
      </w:r>
      <w:r w:rsidR="00A238AC" w:rsidRPr="00A32DA8">
        <w:rPr>
          <w:rFonts w:ascii="Palatino Linotype" w:eastAsia="Palatino Linotype" w:hAnsi="Palatino Linotype" w:cs="Palatino Linotype"/>
          <w:sz w:val="22"/>
          <w:szCs w:val="22"/>
        </w:rPr>
        <w:t xml:space="preserve"> previa búsqueda exhaustiva y razonable, </w:t>
      </w:r>
      <w:r w:rsidR="00283851" w:rsidRPr="00A32DA8">
        <w:rPr>
          <w:rFonts w:ascii="Palatino Linotype" w:eastAsia="Palatino Linotype" w:hAnsi="Palatino Linotype" w:cs="Palatino Linotype"/>
          <w:sz w:val="22"/>
          <w:szCs w:val="22"/>
        </w:rPr>
        <w:t>la información antes precisada.</w:t>
      </w:r>
    </w:p>
    <w:p w14:paraId="645D2644" w14:textId="6491E4E7" w:rsidR="00A14149" w:rsidRPr="00A32DA8" w:rsidRDefault="00A14149" w:rsidP="00B7233F">
      <w:pPr>
        <w:spacing w:line="360" w:lineRule="auto"/>
        <w:jc w:val="both"/>
        <w:rPr>
          <w:rFonts w:ascii="Palatino Linotype" w:eastAsia="Palatino Linotype" w:hAnsi="Palatino Linotype" w:cs="Palatino Linotype"/>
          <w:sz w:val="22"/>
          <w:szCs w:val="22"/>
        </w:rPr>
      </w:pPr>
    </w:p>
    <w:p w14:paraId="6C85564F"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 xml:space="preserve">Quinto. Versión Pública. </w:t>
      </w:r>
      <w:r w:rsidRPr="00A32DA8">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524D1640"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5B7156"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3.</w:t>
      </w:r>
      <w:r w:rsidRPr="00A32DA8">
        <w:rPr>
          <w:rFonts w:ascii="Palatino Linotype" w:eastAsia="Palatino Linotype" w:hAnsi="Palatino Linotype" w:cs="Palatino Linotype"/>
          <w:i/>
          <w:sz w:val="22"/>
          <w:szCs w:val="22"/>
        </w:rPr>
        <w:t xml:space="preserve"> Para los efectos de la presente Ley se entenderá por:…</w:t>
      </w:r>
    </w:p>
    <w:p w14:paraId="3917D326"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XX.</w:t>
      </w:r>
      <w:r w:rsidRPr="00A32DA8">
        <w:rPr>
          <w:rFonts w:ascii="Palatino Linotype" w:eastAsia="Palatino Linotype" w:hAnsi="Palatino Linotype" w:cs="Palatino Linotype"/>
          <w:i/>
          <w:sz w:val="22"/>
          <w:szCs w:val="22"/>
        </w:rPr>
        <w:t xml:space="preserve"> Información clasificada: Aquella considerada por la presente Ley como reservada o confidencial; </w:t>
      </w:r>
    </w:p>
    <w:p w14:paraId="620C29A7"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XXI.</w:t>
      </w:r>
      <w:r w:rsidRPr="00A32DA8">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A6C523"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23E57E8C"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XXXIV</w:t>
      </w:r>
      <w:r w:rsidRPr="00A32DA8">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3634887E"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18651621"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XLV.</w:t>
      </w:r>
      <w:r w:rsidRPr="00A32DA8">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790EA6FC"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91.</w:t>
      </w:r>
      <w:r w:rsidRPr="00A32DA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228F7D3"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122.</w:t>
      </w:r>
      <w:r w:rsidRPr="00A32DA8">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8B8313F"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D45FE54"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513A9815"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135.</w:t>
      </w:r>
      <w:r w:rsidRPr="00A32DA8">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FE946FA" w14:textId="77777777" w:rsidR="00A238AC" w:rsidRPr="00A32DA8" w:rsidRDefault="00A238AC" w:rsidP="00A238AC">
      <w:pPr>
        <w:tabs>
          <w:tab w:val="left" w:pos="709"/>
        </w:tabs>
        <w:ind w:left="851" w:right="567"/>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354CD7F"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143</w:t>
      </w:r>
      <w:r w:rsidRPr="00A32DA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75C5176" w14:textId="77777777" w:rsidR="00A238AC" w:rsidRPr="00A32DA8" w:rsidRDefault="00A238AC" w:rsidP="00A238AC">
      <w:pPr>
        <w:tabs>
          <w:tab w:val="left" w:pos="709"/>
        </w:tabs>
        <w:ind w:left="851" w:right="567"/>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1BADEAEB"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w:t>
      </w:r>
      <w:r w:rsidRPr="00A32DA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A1A050C"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III.</w:t>
      </w:r>
      <w:r w:rsidRPr="00A32DA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34088BB"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DCA5302"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5DF7535" w14:textId="77777777" w:rsidR="00A238AC" w:rsidRPr="00A32DA8" w:rsidRDefault="00A238AC" w:rsidP="00A238AC">
      <w:pPr>
        <w:tabs>
          <w:tab w:val="left" w:pos="709"/>
        </w:tabs>
        <w:ind w:left="851" w:right="567"/>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68A020EF"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148.</w:t>
      </w:r>
      <w:r w:rsidRPr="00A32DA8">
        <w:rPr>
          <w:rFonts w:ascii="Palatino Linotype" w:eastAsia="Palatino Linotype" w:hAnsi="Palatino Linotype" w:cs="Palatino Linotype"/>
          <w:i/>
          <w:sz w:val="22"/>
          <w:szCs w:val="22"/>
        </w:rPr>
        <w:t xml:space="preserve"> No se requerirá el consentimiento del titular de la información confidencial cuando:</w:t>
      </w:r>
    </w:p>
    <w:p w14:paraId="621C50E1"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w:t>
      </w:r>
      <w:r w:rsidRPr="00A32DA8">
        <w:rPr>
          <w:rFonts w:ascii="Palatino Linotype" w:eastAsia="Palatino Linotype" w:hAnsi="Palatino Linotype" w:cs="Palatino Linotype"/>
          <w:i/>
          <w:sz w:val="22"/>
          <w:szCs w:val="22"/>
        </w:rPr>
        <w:t xml:space="preserve"> La información se encuentre en registros públicos o fuentes de acceso público;</w:t>
      </w:r>
    </w:p>
    <w:p w14:paraId="7357C2B1"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w:t>
      </w:r>
      <w:r w:rsidRPr="00A32DA8">
        <w:rPr>
          <w:rFonts w:ascii="Palatino Linotype" w:eastAsia="Palatino Linotype" w:hAnsi="Palatino Linotype" w:cs="Palatino Linotype"/>
          <w:i/>
          <w:sz w:val="22"/>
          <w:szCs w:val="22"/>
        </w:rPr>
        <w:t xml:space="preserve"> Por Ley tenga el carácter de pública;</w:t>
      </w:r>
    </w:p>
    <w:p w14:paraId="08D50347"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III</w:t>
      </w:r>
      <w:r w:rsidRPr="00A32DA8">
        <w:rPr>
          <w:rFonts w:ascii="Palatino Linotype" w:eastAsia="Palatino Linotype" w:hAnsi="Palatino Linotype" w:cs="Palatino Linotype"/>
          <w:i/>
          <w:sz w:val="22"/>
          <w:szCs w:val="22"/>
        </w:rPr>
        <w:t>. Exista una orden judicial;</w:t>
      </w:r>
    </w:p>
    <w:p w14:paraId="6EEB81BF"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IV.</w:t>
      </w:r>
      <w:r w:rsidRPr="00A32DA8">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5BDD7D1D"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w:t>
      </w:r>
      <w:r w:rsidRPr="00A32DA8">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5B159DC5"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67527F68" w14:textId="77777777" w:rsidR="00A238AC" w:rsidRPr="00A32DA8" w:rsidRDefault="00A238AC" w:rsidP="00A238AC">
      <w:pPr>
        <w:tabs>
          <w:tab w:val="left" w:pos="709"/>
        </w:tabs>
        <w:ind w:left="851" w:right="567"/>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149.</w:t>
      </w:r>
      <w:r w:rsidRPr="00A32DA8">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62EEA7C0" w14:textId="77777777" w:rsidR="00A238AC" w:rsidRPr="00A32DA8" w:rsidRDefault="00A238AC" w:rsidP="00A238AC">
      <w:pPr>
        <w:spacing w:line="360" w:lineRule="auto"/>
        <w:ind w:right="49"/>
        <w:jc w:val="both"/>
        <w:rPr>
          <w:rFonts w:ascii="Palatino Linotype" w:eastAsia="Palatino Linotype" w:hAnsi="Palatino Linotype" w:cs="Palatino Linotype"/>
          <w:sz w:val="22"/>
          <w:szCs w:val="22"/>
        </w:rPr>
      </w:pPr>
    </w:p>
    <w:p w14:paraId="78A64AF6"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1E96B3E2"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167FA9F7"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AA8196F"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5DE493B6"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5038589"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13269923"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168</w:t>
      </w:r>
      <w:r w:rsidRPr="00A32DA8">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4ACD8850"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w:t>
      </w:r>
      <w:r w:rsidRPr="00A32DA8">
        <w:rPr>
          <w:rFonts w:ascii="Palatino Linotype" w:eastAsia="Palatino Linotype" w:hAnsi="Palatino Linotype" w:cs="Palatino Linotype"/>
          <w:i/>
          <w:sz w:val="22"/>
          <w:szCs w:val="22"/>
        </w:rPr>
        <w:t xml:space="preserve"> El Área deberá remitir la solicitud, así como un escrito en el que </w:t>
      </w:r>
      <w:r w:rsidRPr="00A32DA8">
        <w:rPr>
          <w:rFonts w:ascii="Palatino Linotype" w:eastAsia="Palatino Linotype" w:hAnsi="Palatino Linotype" w:cs="Palatino Linotype"/>
          <w:b/>
          <w:i/>
          <w:sz w:val="22"/>
          <w:szCs w:val="22"/>
        </w:rPr>
        <w:t>funde y motive la clasificación al Comité de Transparencia</w:t>
      </w:r>
      <w:r w:rsidRPr="00A32DA8">
        <w:rPr>
          <w:rFonts w:ascii="Palatino Linotype" w:eastAsia="Palatino Linotype" w:hAnsi="Palatino Linotype" w:cs="Palatino Linotype"/>
          <w:i/>
          <w:sz w:val="22"/>
          <w:szCs w:val="22"/>
        </w:rPr>
        <w:t>, mismo que deberá resolver para:</w:t>
      </w:r>
    </w:p>
    <w:p w14:paraId="49F35288" w14:textId="77777777" w:rsidR="00A238AC" w:rsidRPr="00A32DA8" w:rsidRDefault="00A238AC" w:rsidP="00A238AC">
      <w:pPr>
        <w:ind w:left="851" w:right="616"/>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i/>
          <w:sz w:val="22"/>
          <w:szCs w:val="22"/>
        </w:rPr>
        <w:t>a</w:t>
      </w:r>
      <w:r w:rsidRPr="00A32DA8">
        <w:rPr>
          <w:rFonts w:ascii="Palatino Linotype" w:eastAsia="Palatino Linotype" w:hAnsi="Palatino Linotype" w:cs="Palatino Linotype"/>
          <w:b/>
          <w:i/>
          <w:sz w:val="22"/>
          <w:szCs w:val="22"/>
        </w:rPr>
        <w:t>) Confirmar la clasificación;</w:t>
      </w:r>
    </w:p>
    <w:p w14:paraId="16B213B6"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8AADA99"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w:t>
      </w:r>
      <w:r w:rsidRPr="00A32DA8">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D91033C"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III.</w:t>
      </w:r>
      <w:r w:rsidRPr="00A32DA8">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1F3604F8"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6694E58"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0EF8546"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p>
    <w:p w14:paraId="3FD89949"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32DA8">
        <w:rPr>
          <w:rFonts w:ascii="Palatino Linotype" w:eastAsia="Palatino Linotype" w:hAnsi="Palatino Linotype" w:cs="Palatino Linotype"/>
          <w:b/>
          <w:sz w:val="22"/>
          <w:szCs w:val="22"/>
        </w:rPr>
        <w:t>Registro Federal de Contribuyentes</w:t>
      </w:r>
      <w:r w:rsidRPr="00A32DA8">
        <w:rPr>
          <w:rFonts w:ascii="Palatino Linotype" w:eastAsia="Palatino Linotype" w:hAnsi="Palatino Linotype" w:cs="Palatino Linotype"/>
          <w:sz w:val="22"/>
          <w:szCs w:val="22"/>
        </w:rPr>
        <w:t xml:space="preserve"> (RFC), la </w:t>
      </w:r>
      <w:r w:rsidRPr="00A32DA8">
        <w:rPr>
          <w:rFonts w:ascii="Palatino Linotype" w:eastAsia="Palatino Linotype" w:hAnsi="Palatino Linotype" w:cs="Palatino Linotype"/>
          <w:b/>
          <w:sz w:val="22"/>
          <w:szCs w:val="22"/>
        </w:rPr>
        <w:t>Clave Única de Registro de Población</w:t>
      </w:r>
      <w:r w:rsidRPr="00A32DA8">
        <w:rPr>
          <w:rFonts w:ascii="Palatino Linotype" w:eastAsia="Palatino Linotype" w:hAnsi="Palatino Linotype" w:cs="Palatino Linotype"/>
          <w:sz w:val="22"/>
          <w:szCs w:val="22"/>
        </w:rPr>
        <w:t xml:space="preserve"> (CURP), así como, el</w:t>
      </w:r>
      <w:r w:rsidRPr="00A32DA8">
        <w:rPr>
          <w:rFonts w:ascii="Palatino Linotype" w:eastAsia="Palatino Linotype" w:hAnsi="Palatino Linotype" w:cs="Palatino Linotype"/>
          <w:b/>
          <w:sz w:val="22"/>
          <w:szCs w:val="22"/>
        </w:rPr>
        <w:t xml:space="preserve"> número de empleado, calificaciones </w:t>
      </w:r>
      <w:r w:rsidRPr="00A32DA8">
        <w:rPr>
          <w:rFonts w:ascii="Palatino Linotype" w:eastAsia="Palatino Linotype" w:hAnsi="Palatino Linotype" w:cs="Palatino Linotype"/>
          <w:sz w:val="22"/>
          <w:szCs w:val="22"/>
        </w:rPr>
        <w:t xml:space="preserve">y cualquier información de carácter fiscal, bajo las siguientes consideraciones. </w:t>
      </w:r>
    </w:p>
    <w:p w14:paraId="737D4A9A"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28A3E1EB" w14:textId="77777777" w:rsidR="00A238AC" w:rsidRPr="00A32DA8" w:rsidRDefault="00A238AC" w:rsidP="00A238AC">
      <w:pPr>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321EC478" w14:textId="77777777" w:rsidR="00A238AC" w:rsidRPr="00A32DA8" w:rsidRDefault="00A238AC" w:rsidP="00A238AC">
      <w:pPr>
        <w:spacing w:line="360" w:lineRule="auto"/>
        <w:ind w:right="49"/>
        <w:jc w:val="both"/>
        <w:rPr>
          <w:rFonts w:ascii="Palatino Linotype" w:eastAsia="Palatino Linotype" w:hAnsi="Palatino Linotype" w:cs="Palatino Linotype"/>
          <w:sz w:val="22"/>
          <w:szCs w:val="22"/>
        </w:rPr>
      </w:pPr>
    </w:p>
    <w:p w14:paraId="6164101A"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6CA8D7C"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33A2B84C"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048504D1"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E168B28"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 xml:space="preserve">Registro Federal de Contribuyentes (RFC) de personas físicas. </w:t>
      </w:r>
      <w:r w:rsidRPr="00A32DA8">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41E57771" w14:textId="77777777" w:rsidR="00A238AC" w:rsidRPr="00A32DA8" w:rsidRDefault="00A238AC" w:rsidP="00A238AC">
      <w:pPr>
        <w:ind w:left="851" w:right="616"/>
        <w:jc w:val="both"/>
        <w:rPr>
          <w:rFonts w:ascii="Palatino Linotype" w:eastAsia="Palatino Linotype" w:hAnsi="Palatino Linotype" w:cs="Palatino Linotype"/>
          <w:sz w:val="22"/>
          <w:szCs w:val="22"/>
        </w:rPr>
      </w:pPr>
    </w:p>
    <w:p w14:paraId="1B23F1E9"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D04328A"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13A922"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E4C3E64"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024F47"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Argumento que era compartido por el entonces Instituto Nacional de Transparencia, Acceso a la Información y Protección de Datos (INAI), conforme al</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 xml:space="preserve">criterio orientador número 18/17, el cual refiere: </w:t>
      </w:r>
    </w:p>
    <w:p w14:paraId="19A8458A"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67808470" w14:textId="77777777" w:rsidR="00A238AC" w:rsidRPr="00A32DA8" w:rsidRDefault="00A238AC" w:rsidP="00A238A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 xml:space="preserve">Clave Única de Registro de Población (CURP). </w:t>
      </w:r>
      <w:r w:rsidRPr="00A32DA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865BD90" w14:textId="77777777" w:rsidR="00A238AC" w:rsidRPr="00A32DA8" w:rsidRDefault="00A238AC" w:rsidP="00A238AC">
      <w:pPr>
        <w:pBdr>
          <w:top w:val="nil"/>
          <w:left w:val="nil"/>
          <w:bottom w:val="nil"/>
          <w:right w:val="nil"/>
          <w:between w:val="nil"/>
        </w:pBdr>
        <w:ind w:left="851" w:right="616"/>
        <w:jc w:val="both"/>
        <w:rPr>
          <w:rFonts w:ascii="Palatino Linotype" w:eastAsia="Palatino Linotype" w:hAnsi="Palatino Linotype" w:cs="Palatino Linotype"/>
          <w:b/>
          <w:sz w:val="22"/>
          <w:szCs w:val="22"/>
        </w:rPr>
      </w:pPr>
    </w:p>
    <w:p w14:paraId="7E55B28E"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Por lo que respecta a la </w:t>
      </w:r>
      <w:r w:rsidRPr="00A32DA8">
        <w:rPr>
          <w:rFonts w:ascii="Palatino Linotype" w:eastAsia="Palatino Linotype" w:hAnsi="Palatino Linotype" w:cs="Palatino Linotype"/>
          <w:b/>
          <w:sz w:val="22"/>
          <w:szCs w:val="22"/>
          <w:lang w:eastAsia="en-US"/>
        </w:rPr>
        <w:t>clave de seguridad social</w:t>
      </w:r>
      <w:r w:rsidRPr="00A32DA8">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38AFF935"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Respecto de los </w:t>
      </w:r>
      <w:r w:rsidRPr="00A32DA8">
        <w:rPr>
          <w:rFonts w:ascii="Palatino Linotype" w:eastAsia="Palatino Linotype" w:hAnsi="Palatino Linotype" w:cs="Palatino Linotype"/>
          <w:b/>
          <w:sz w:val="22"/>
          <w:szCs w:val="22"/>
          <w:lang w:eastAsia="en-US"/>
        </w:rPr>
        <w:t>números de cuentas bancari</w:t>
      </w:r>
      <w:r w:rsidRPr="00A32DA8">
        <w:rPr>
          <w:rFonts w:ascii="Palatino Linotype" w:eastAsia="Palatino Linotype" w:hAnsi="Palatino Linotype" w:cs="Palatino Linotype"/>
          <w:sz w:val="22"/>
          <w:szCs w:val="22"/>
          <w:lang w:eastAsia="en-US"/>
        </w:rPr>
        <w:t xml:space="preserve">as, </w:t>
      </w:r>
      <w:r w:rsidRPr="00A32DA8">
        <w:rPr>
          <w:rFonts w:ascii="Palatino Linotype" w:eastAsia="Palatino Linotype" w:hAnsi="Palatino Linotype" w:cs="Palatino Linotype"/>
          <w:b/>
          <w:sz w:val="22"/>
          <w:szCs w:val="22"/>
          <w:lang w:eastAsia="en-US"/>
        </w:rPr>
        <w:t>claves estandarizadas –interbancarias- (CLABES) y de tarjetas</w:t>
      </w:r>
      <w:r w:rsidRPr="00A32DA8">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51F83767"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A723965"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B109C66" w14:textId="77777777" w:rsidR="00283851" w:rsidRPr="00A32DA8" w:rsidRDefault="00283851" w:rsidP="002838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574CE48C"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3BE8B37D"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693A9A13" w14:textId="77777777" w:rsidR="00283851" w:rsidRPr="00A32DA8" w:rsidRDefault="00283851" w:rsidP="00283851">
      <w:pPr>
        <w:spacing w:before="240" w:after="240" w:line="276" w:lineRule="auto"/>
        <w:ind w:left="851" w:right="616"/>
        <w:jc w:val="both"/>
        <w:rPr>
          <w:rFonts w:ascii="Palatino Linotype" w:eastAsia="Palatino Linotype" w:hAnsi="Palatino Linotype" w:cs="Palatino Linotype"/>
          <w:i/>
          <w:sz w:val="22"/>
          <w:szCs w:val="22"/>
          <w:lang w:eastAsia="en-US"/>
        </w:rPr>
      </w:pPr>
      <w:r w:rsidRPr="00A32DA8">
        <w:rPr>
          <w:rFonts w:ascii="Palatino Linotype" w:eastAsia="Palatino Linotype" w:hAnsi="Palatino Linotype" w:cs="Palatino Linotype"/>
          <w:i/>
          <w:sz w:val="22"/>
          <w:szCs w:val="22"/>
          <w:lang w:eastAsia="en-US"/>
        </w:rPr>
        <w:t>“</w:t>
      </w:r>
      <w:r w:rsidRPr="00A32DA8">
        <w:rPr>
          <w:rFonts w:ascii="Palatino Linotype" w:eastAsia="Palatino Linotype" w:hAnsi="Palatino Linotype" w:cs="Palatino Linotype"/>
          <w:b/>
          <w:i/>
          <w:sz w:val="22"/>
          <w:szCs w:val="22"/>
          <w:lang w:eastAsia="en-US"/>
        </w:rPr>
        <w:t>Cuentas bancarias y/o CLABE interbancaria de personas físicas y morales privadas.</w:t>
      </w:r>
      <w:r w:rsidRPr="00A32DA8">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835B8AD" w14:textId="77777777" w:rsidR="00283851" w:rsidRPr="00A32DA8" w:rsidRDefault="00283851" w:rsidP="00283851">
      <w:pPr>
        <w:spacing w:before="240" w:after="240" w:line="276" w:lineRule="auto"/>
        <w:ind w:left="851" w:right="616"/>
        <w:jc w:val="both"/>
        <w:rPr>
          <w:rFonts w:ascii="Palatino Linotype" w:eastAsia="Palatino Linotype" w:hAnsi="Palatino Linotype" w:cs="Palatino Linotype"/>
          <w:i/>
          <w:sz w:val="22"/>
          <w:szCs w:val="22"/>
          <w:lang w:eastAsia="en-US"/>
        </w:rPr>
      </w:pPr>
      <w:r w:rsidRPr="00A32DA8">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A32DA8">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F812D3"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rPr>
      </w:pPr>
      <w:bookmarkStart w:id="10" w:name="_heading=h.z337ya" w:colFirst="0" w:colLast="0"/>
      <w:bookmarkEnd w:id="10"/>
      <w:r w:rsidRPr="00A32DA8">
        <w:rPr>
          <w:rFonts w:ascii="Palatino Linotype" w:eastAsia="Palatino Linotype" w:hAnsi="Palatino Linotype" w:cs="Palatino Linotype"/>
          <w:sz w:val="22"/>
          <w:szCs w:val="22"/>
        </w:rPr>
        <w:t xml:space="preserve">Por cuanto hace a los </w:t>
      </w:r>
      <w:r w:rsidRPr="00A32DA8">
        <w:rPr>
          <w:rFonts w:ascii="Palatino Linotype" w:eastAsia="Palatino Linotype" w:hAnsi="Palatino Linotype" w:cs="Palatino Linotype"/>
          <w:b/>
          <w:sz w:val="22"/>
          <w:szCs w:val="22"/>
        </w:rPr>
        <w:t>préstamos o descuentos de carácter personal</w:t>
      </w:r>
      <w:r w:rsidRPr="00A32DA8">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71F7088F"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D1042F9"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 xml:space="preserve">“ARTÍCULO 84. </w:t>
      </w:r>
      <w:r w:rsidRPr="00A32DA8">
        <w:rPr>
          <w:rFonts w:ascii="Palatino Linotype" w:eastAsia="Palatino Linotype" w:hAnsi="Palatino Linotype" w:cs="Palatino Linotype"/>
          <w:i/>
          <w:sz w:val="22"/>
          <w:szCs w:val="22"/>
        </w:rPr>
        <w:t>Sólo podrán hacerse retenciones, descuentos o deducciones al sueldo de los servidores públicos por concepto de:</w:t>
      </w:r>
    </w:p>
    <w:p w14:paraId="63E60905"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w:t>
      </w:r>
      <w:r w:rsidRPr="00A32DA8">
        <w:rPr>
          <w:rFonts w:ascii="Palatino Linotype" w:eastAsia="Palatino Linotype" w:hAnsi="Palatino Linotype" w:cs="Palatino Linotype"/>
          <w:i/>
          <w:sz w:val="22"/>
          <w:szCs w:val="22"/>
        </w:rPr>
        <w:t xml:space="preserve"> Gravámenes fiscales relacionados con el sueldo;</w:t>
      </w:r>
    </w:p>
    <w:p w14:paraId="0AF4F85C"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w:t>
      </w:r>
      <w:r w:rsidRPr="00A32DA8">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72E89857"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III.</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b/>
          <w:i/>
          <w:sz w:val="22"/>
          <w:szCs w:val="22"/>
        </w:rPr>
        <w:t>Cuotas sindicales</w:t>
      </w:r>
      <w:r w:rsidRPr="00A32DA8">
        <w:rPr>
          <w:rFonts w:ascii="Palatino Linotype" w:eastAsia="Palatino Linotype" w:hAnsi="Palatino Linotype" w:cs="Palatino Linotype"/>
          <w:i/>
          <w:sz w:val="22"/>
          <w:szCs w:val="22"/>
        </w:rPr>
        <w:t>;</w:t>
      </w:r>
    </w:p>
    <w:p w14:paraId="60294747"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IV.</w:t>
      </w:r>
      <w:r w:rsidRPr="00A32DA8">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2AA04A6F"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w:t>
      </w:r>
      <w:r w:rsidRPr="00A32DA8">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62543D6B"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VI.</w:t>
      </w:r>
      <w:r w:rsidRPr="00A32DA8">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54C51B72"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VII.</w:t>
      </w:r>
      <w:r w:rsidRPr="00A32DA8">
        <w:rPr>
          <w:rFonts w:ascii="Palatino Linotype" w:eastAsia="Palatino Linotype" w:hAnsi="Palatino Linotype" w:cs="Palatino Linotype"/>
          <w:i/>
          <w:sz w:val="22"/>
          <w:szCs w:val="22"/>
        </w:rPr>
        <w:t xml:space="preserve"> Faltas de puntualidad o de asistencia injustificadas;</w:t>
      </w:r>
    </w:p>
    <w:p w14:paraId="28BABBA2"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VIII. Pensiones alimenticias ordenadas por la autoridad judicial;</w:t>
      </w:r>
      <w:r w:rsidRPr="00A32DA8">
        <w:rPr>
          <w:rFonts w:ascii="Palatino Linotype" w:eastAsia="Palatino Linotype" w:hAnsi="Palatino Linotype" w:cs="Palatino Linotype"/>
          <w:i/>
          <w:sz w:val="22"/>
          <w:szCs w:val="22"/>
        </w:rPr>
        <w:t xml:space="preserve"> o</w:t>
      </w:r>
    </w:p>
    <w:p w14:paraId="1EBCF9D0"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IX. Cualquier otro convenido con instituciones de servicios y aceptado por el servidor público.</w:t>
      </w:r>
    </w:p>
    <w:p w14:paraId="52C870BC" w14:textId="77777777" w:rsidR="00283851" w:rsidRPr="00A32DA8" w:rsidRDefault="00283851" w:rsidP="00283851">
      <w:pPr>
        <w:spacing w:after="200" w:line="276" w:lineRule="auto"/>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E99C3C5"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BF856DA"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 este modo, los </w:t>
      </w:r>
      <w:r w:rsidRPr="00A32DA8">
        <w:rPr>
          <w:rFonts w:ascii="Palatino Linotype" w:eastAsia="Palatino Linotype" w:hAnsi="Palatino Linotype" w:cs="Palatino Linotype"/>
          <w:b/>
          <w:sz w:val="22"/>
          <w:szCs w:val="22"/>
        </w:rPr>
        <w:t>descuentos o deducciones por cuotas sindicales</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pensiones alimenticias</w:t>
      </w:r>
      <w:r w:rsidRPr="00A32DA8">
        <w:rPr>
          <w:rFonts w:ascii="Palatino Linotype" w:eastAsia="Palatino Linotype" w:hAnsi="Palatino Linotype" w:cs="Palatino Linotype"/>
          <w:sz w:val="22"/>
          <w:szCs w:val="22"/>
        </w:rPr>
        <w:t xml:space="preserve"> o </w:t>
      </w:r>
      <w:r w:rsidRPr="00A32DA8">
        <w:rPr>
          <w:rFonts w:ascii="Palatino Linotype" w:eastAsia="Palatino Linotype" w:hAnsi="Palatino Linotype" w:cs="Palatino Linotype"/>
          <w:b/>
          <w:sz w:val="22"/>
          <w:szCs w:val="22"/>
        </w:rPr>
        <w:t>créditos adquiridos con instituciones privadas</w:t>
      </w:r>
      <w:r w:rsidRPr="00A32DA8">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A32DA8">
        <w:rPr>
          <w:rFonts w:ascii="Palatino Linotype" w:eastAsia="Palatino Linotype" w:hAnsi="Palatino Linotype" w:cs="Palatino Linotype"/>
          <w:b/>
          <w:sz w:val="22"/>
          <w:szCs w:val="22"/>
        </w:rPr>
        <w:t>es información que no es de carácter público, sino que constituye información confidencial</w:t>
      </w:r>
      <w:r w:rsidRPr="00A32DA8">
        <w:rPr>
          <w:rFonts w:ascii="Palatino Linotype" w:eastAsia="Palatino Linotype" w:hAnsi="Palatino Linotype" w:cs="Palatino Linotype"/>
          <w:sz w:val="22"/>
          <w:szCs w:val="22"/>
        </w:rPr>
        <w:t xml:space="preserve"> en virtud de que corresponde con decisiones personales, y por tanto, se debe clasificar.</w:t>
      </w:r>
    </w:p>
    <w:p w14:paraId="2128AD75" w14:textId="77777777" w:rsidR="00283851" w:rsidRPr="00A32DA8" w:rsidRDefault="00283851" w:rsidP="00283851">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0932730" w14:textId="77777777" w:rsidR="00283851" w:rsidRPr="00A32DA8" w:rsidRDefault="00283851" w:rsidP="002838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02262757"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0CBFE8E9"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3956DDE2"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El número de ficha de identificación única de los trabajadores es información de carácter confidencial.</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i/>
          <w:sz w:val="22"/>
          <w:szCs w:val="22"/>
          <w:u w:val="single"/>
        </w:rPr>
        <w:t>dicha información es susceptible de clasificarse con el carácter de confidencial</w:t>
      </w:r>
      <w:r w:rsidRPr="00A32DA8">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548AEA27" w14:textId="77777777" w:rsidR="00A238AC" w:rsidRPr="00A32DA8" w:rsidRDefault="00A238AC" w:rsidP="00A238AC">
      <w:pPr>
        <w:spacing w:line="360" w:lineRule="auto"/>
        <w:jc w:val="both"/>
        <w:rPr>
          <w:rFonts w:ascii="Palatino Linotype" w:eastAsia="Palatino Linotype" w:hAnsi="Palatino Linotype" w:cs="Palatino Linotype"/>
          <w:b/>
          <w:sz w:val="22"/>
          <w:szCs w:val="22"/>
        </w:rPr>
      </w:pPr>
    </w:p>
    <w:p w14:paraId="1CF756F8" w14:textId="77777777" w:rsidR="00283851" w:rsidRPr="00A32DA8" w:rsidRDefault="00283851" w:rsidP="00283851">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lang w:eastAsia="en-US"/>
        </w:rPr>
        <w:t>De la información fiscal</w:t>
      </w:r>
      <w:r w:rsidRPr="00A32DA8">
        <w:rPr>
          <w:rFonts w:ascii="Palatino Linotype" w:eastAsia="Palatino Linotype" w:hAnsi="Palatino Linotype" w:cs="Palatino Linotype"/>
          <w:sz w:val="22"/>
          <w:szCs w:val="22"/>
          <w:lang w:eastAsia="en-US"/>
        </w:rPr>
        <w:t>:</w:t>
      </w:r>
    </w:p>
    <w:p w14:paraId="57D0180C" w14:textId="77777777" w:rsidR="00283851" w:rsidRPr="00A32DA8" w:rsidRDefault="00283851" w:rsidP="00283851">
      <w:pPr>
        <w:spacing w:line="360" w:lineRule="auto"/>
        <w:jc w:val="both"/>
        <w:rPr>
          <w:rFonts w:ascii="Palatino Linotype" w:eastAsia="Palatino Linotype" w:hAnsi="Palatino Linotype" w:cs="Palatino Linotype"/>
          <w:bCs/>
          <w:sz w:val="22"/>
          <w:szCs w:val="22"/>
          <w:lang w:val="es-ES"/>
        </w:rPr>
      </w:pPr>
      <w:r w:rsidRPr="00A32DA8">
        <w:rPr>
          <w:rFonts w:ascii="Palatino Linotype" w:eastAsia="Palatino Linotype" w:hAnsi="Palatino Linotype" w:cs="Palatino Linotype"/>
          <w:sz w:val="22"/>
          <w:szCs w:val="22"/>
        </w:rPr>
        <w:t xml:space="preserve">Al respecto, conviene señalar que, </w:t>
      </w:r>
      <w:r w:rsidRPr="00A32DA8">
        <w:rPr>
          <w:rFonts w:ascii="Palatino Linotype" w:eastAsia="Palatino Linotype" w:hAnsi="Palatino Linotype" w:cs="Palatino Linotype"/>
          <w:b/>
          <w:sz w:val="22"/>
          <w:szCs w:val="22"/>
          <w:u w:val="single"/>
        </w:rPr>
        <w:t>p</w:t>
      </w:r>
      <w:r w:rsidRPr="00A32DA8">
        <w:rPr>
          <w:rFonts w:ascii="Palatino Linotype" w:eastAsia="Palatino Linotype" w:hAnsi="Palatino Linotype" w:cs="Palatino Linotype"/>
          <w:b/>
          <w:bCs/>
          <w:sz w:val="22"/>
          <w:szCs w:val="22"/>
          <w:u w:val="single"/>
          <w:lang w:val="es-ES"/>
        </w:rPr>
        <w:t>or lo que hace Folio Fiscal</w:t>
      </w:r>
      <w:r w:rsidRPr="00A32DA8">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653767CA" w14:textId="77777777" w:rsidR="00283851" w:rsidRPr="00A32DA8" w:rsidRDefault="00283851" w:rsidP="00283851">
      <w:pPr>
        <w:spacing w:line="360" w:lineRule="auto"/>
        <w:jc w:val="both"/>
        <w:rPr>
          <w:rFonts w:ascii="Palatino Linotype" w:eastAsia="Palatino Linotype" w:hAnsi="Palatino Linotype" w:cs="Palatino Linotype"/>
          <w:bCs/>
          <w:sz w:val="22"/>
          <w:szCs w:val="22"/>
          <w:lang w:val="es-ES"/>
        </w:rPr>
      </w:pPr>
    </w:p>
    <w:p w14:paraId="19958BA6" w14:textId="77777777" w:rsidR="00283851" w:rsidRPr="00A32DA8" w:rsidRDefault="00283851" w:rsidP="00283851">
      <w:pPr>
        <w:spacing w:line="360" w:lineRule="auto"/>
        <w:jc w:val="both"/>
        <w:rPr>
          <w:rFonts w:ascii="Palatino Linotype" w:eastAsia="Palatino Linotype" w:hAnsi="Palatino Linotype" w:cs="Palatino Linotype"/>
          <w:sz w:val="22"/>
          <w:szCs w:val="22"/>
          <w:lang w:val="es-ES"/>
        </w:rPr>
      </w:pPr>
      <w:r w:rsidRPr="00A32DA8">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A32DA8">
        <w:rPr>
          <w:rFonts w:ascii="Palatino Linotype" w:eastAsia="Palatino Linotype" w:hAnsi="Palatino Linotype" w:cs="Palatino Linotype"/>
          <w:bCs/>
          <w:sz w:val="22"/>
          <w:szCs w:val="22"/>
          <w:lang w:val="es-ES"/>
        </w:rPr>
        <w:t>transparencia</w:t>
      </w:r>
      <w:r w:rsidRPr="00A32DA8">
        <w:rPr>
          <w:rFonts w:ascii="Palatino Linotype" w:eastAsia="Palatino Linotype" w:hAnsi="Palatino Linotype" w:cs="Palatino Linotype"/>
          <w:sz w:val="22"/>
          <w:szCs w:val="22"/>
          <w:lang w:val="es-ES"/>
        </w:rPr>
        <w:t xml:space="preserve"> ayuda a legitimar que el documento cumple con </w:t>
      </w:r>
      <w:r w:rsidRPr="00A32DA8">
        <w:rPr>
          <w:rFonts w:ascii="Palatino Linotype" w:eastAsia="Palatino Linotype" w:hAnsi="Palatino Linotype" w:cs="Palatino Linotype"/>
          <w:bCs/>
          <w:sz w:val="22"/>
          <w:szCs w:val="22"/>
          <w:lang w:val="es-ES"/>
        </w:rPr>
        <w:t>todos</w:t>
      </w:r>
      <w:r w:rsidRPr="00A32DA8">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A32DA8">
        <w:rPr>
          <w:rFonts w:ascii="Palatino Linotype" w:eastAsia="Palatino Linotype" w:hAnsi="Palatino Linotype" w:cs="Palatino Linotype"/>
          <w:b/>
          <w:sz w:val="22"/>
          <w:szCs w:val="22"/>
          <w:lang w:val="es-ES"/>
        </w:rPr>
        <w:t>no se actualiza la clasificación</w:t>
      </w:r>
      <w:r w:rsidRPr="00A32DA8">
        <w:rPr>
          <w:rFonts w:ascii="Palatino Linotype" w:eastAsia="Palatino Linotype" w:hAnsi="Palatino Linotype" w:cs="Palatino Linotype"/>
          <w:sz w:val="22"/>
          <w:szCs w:val="22"/>
          <w:lang w:val="es-ES"/>
        </w:rPr>
        <w:t>, en términos del artículo 143, fracción I de la Ley de la materia.</w:t>
      </w:r>
    </w:p>
    <w:p w14:paraId="191B1BED"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La </w:t>
      </w:r>
      <w:r w:rsidRPr="00A32DA8">
        <w:rPr>
          <w:rFonts w:ascii="Palatino Linotype" w:eastAsia="Palatino Linotype" w:hAnsi="Palatino Linotype" w:cs="Palatino Linotype"/>
          <w:b/>
          <w:sz w:val="22"/>
          <w:szCs w:val="22"/>
          <w:lang w:eastAsia="en-US"/>
        </w:rPr>
        <w:t>Cadena Original</w:t>
      </w:r>
      <w:r w:rsidRPr="00A32DA8">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A32DA8">
        <w:rPr>
          <w:rFonts w:ascii="Palatino Linotype" w:eastAsia="Palatino Linotype" w:hAnsi="Palatino Linotype" w:cs="Palatino Linotype"/>
          <w:b/>
          <w:sz w:val="22"/>
          <w:szCs w:val="22"/>
          <w:lang w:eastAsia="en-US"/>
        </w:rPr>
        <w:t>Sujeto Obligado</w:t>
      </w:r>
      <w:r w:rsidRPr="00A32DA8">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400B048D"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Los </w:t>
      </w:r>
      <w:r w:rsidRPr="00A32DA8">
        <w:rPr>
          <w:rFonts w:ascii="Palatino Linotype" w:eastAsia="Palatino Linotype" w:hAnsi="Palatino Linotype" w:cs="Palatino Linotype"/>
          <w:b/>
          <w:sz w:val="22"/>
          <w:szCs w:val="22"/>
          <w:lang w:eastAsia="en-US"/>
        </w:rPr>
        <w:t>códigos bidimensionales</w:t>
      </w:r>
      <w:r w:rsidRPr="00A32DA8">
        <w:rPr>
          <w:rFonts w:ascii="Palatino Linotype" w:eastAsia="Palatino Linotype" w:hAnsi="Palatino Linotype" w:cs="Palatino Linotype"/>
          <w:sz w:val="22"/>
          <w:szCs w:val="22"/>
          <w:lang w:eastAsia="en-US"/>
        </w:rPr>
        <w:t xml:space="preserve"> o </w:t>
      </w:r>
      <w:r w:rsidRPr="00A32DA8">
        <w:rPr>
          <w:rFonts w:ascii="Palatino Linotype" w:eastAsia="Palatino Linotype" w:hAnsi="Palatino Linotype" w:cs="Palatino Linotype"/>
          <w:b/>
          <w:sz w:val="22"/>
          <w:szCs w:val="22"/>
          <w:lang w:eastAsia="en-US"/>
        </w:rPr>
        <w:t xml:space="preserve">códigos QR, </w:t>
      </w:r>
      <w:r w:rsidRPr="00A32DA8">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A32DA8">
        <w:rPr>
          <w:rFonts w:ascii="Palatino Linotype" w:eastAsia="Palatino Linotype" w:hAnsi="Palatino Linotype" w:cs="Palatino Linotype"/>
          <w:b/>
          <w:sz w:val="22"/>
          <w:szCs w:val="22"/>
          <w:lang w:eastAsia="en-US"/>
        </w:rPr>
        <w:t>Sujeto Obligado</w:t>
      </w:r>
      <w:r w:rsidRPr="00A32DA8">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01BA6A92" w14:textId="77777777" w:rsidR="00283851" w:rsidRPr="00A32DA8" w:rsidRDefault="00283851" w:rsidP="00283851">
      <w:pPr>
        <w:spacing w:before="240" w:after="240" w:line="360" w:lineRule="auto"/>
        <w:jc w:val="both"/>
        <w:rPr>
          <w:rFonts w:ascii="Palatino Linotype" w:eastAsia="Palatino Linotype" w:hAnsi="Palatino Linotype" w:cs="Palatino Linotype"/>
          <w:sz w:val="22"/>
          <w:szCs w:val="22"/>
          <w:lang w:eastAsia="en-US"/>
        </w:rPr>
      </w:pPr>
      <w:r w:rsidRPr="00A32DA8">
        <w:rPr>
          <w:rFonts w:ascii="Palatino Linotype" w:eastAsia="Palatino Linotype" w:hAnsi="Palatino Linotype" w:cs="Palatino Linotype"/>
          <w:sz w:val="22"/>
          <w:szCs w:val="22"/>
          <w:lang w:eastAsia="en-US"/>
        </w:rPr>
        <w:t xml:space="preserve">En tal sentido, si derivado del análisis efectuado por el </w:t>
      </w:r>
      <w:r w:rsidRPr="00A32DA8">
        <w:rPr>
          <w:rFonts w:ascii="Palatino Linotype" w:eastAsia="Palatino Linotype" w:hAnsi="Palatino Linotype" w:cs="Palatino Linotype"/>
          <w:b/>
          <w:sz w:val="22"/>
          <w:szCs w:val="22"/>
          <w:lang w:eastAsia="en-US"/>
        </w:rPr>
        <w:t>Sujeto Obligado</w:t>
      </w:r>
      <w:r w:rsidRPr="00A32DA8">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7045BA86" w14:textId="77777777" w:rsidR="00A238AC" w:rsidRPr="00A32DA8" w:rsidRDefault="00A238AC" w:rsidP="00A238AC">
      <w:pPr>
        <w:spacing w:line="360" w:lineRule="auto"/>
        <w:jc w:val="both"/>
        <w:rPr>
          <w:sz w:val="22"/>
          <w:szCs w:val="22"/>
        </w:rPr>
      </w:pPr>
      <w:r w:rsidRPr="00A32DA8">
        <w:rPr>
          <w:rFonts w:ascii="Palatino Linotype" w:eastAsia="Palatino Linotype" w:hAnsi="Palatino Linotype" w:cs="Palatino Linotype"/>
          <w:b/>
          <w:sz w:val="22"/>
          <w:szCs w:val="22"/>
          <w:u w:val="single"/>
        </w:rPr>
        <w:t>Las calificaciones obtenidas por un servidor público</w:t>
      </w:r>
      <w:r w:rsidRPr="00A32DA8">
        <w:rPr>
          <w:rFonts w:ascii="Palatino Linotype" w:eastAsia="Palatino Linotype" w:hAnsi="Palatino Linotype" w:cs="Palatino Linotype"/>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3E119726" w14:textId="77777777" w:rsidR="00A238AC" w:rsidRPr="00A32DA8" w:rsidRDefault="00A238AC" w:rsidP="00A238AC">
      <w:pPr>
        <w:spacing w:line="360" w:lineRule="auto"/>
        <w:rPr>
          <w:sz w:val="22"/>
          <w:szCs w:val="22"/>
        </w:rPr>
      </w:pPr>
    </w:p>
    <w:p w14:paraId="43E05902"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u w:val="single"/>
        </w:rPr>
        <w:t>Sobre el número de matrícula o número de cuenta</w:t>
      </w:r>
      <w:r w:rsidRPr="00A32DA8">
        <w:rPr>
          <w:rFonts w:ascii="Palatino Linotype" w:eastAsia="Palatino Linotype" w:hAnsi="Palatino Linotype" w:cs="Palatino Linotype"/>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10C37127" w14:textId="77777777" w:rsidR="00A238AC" w:rsidRPr="00A32DA8" w:rsidRDefault="00A238AC" w:rsidP="00A23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D8AD53"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Finalmente, </w:t>
      </w:r>
      <w:r w:rsidRPr="00A32DA8">
        <w:rPr>
          <w:rFonts w:ascii="Palatino Linotype" w:eastAsia="Palatino Linotype" w:hAnsi="Palatino Linotype" w:cs="Palatino Linotype"/>
          <w:b/>
          <w:sz w:val="22"/>
          <w:szCs w:val="22"/>
        </w:rPr>
        <w:t xml:space="preserve">con relación a la firma de servidores públicos en documentos que comprueban su formación profesional, entre los que pueden estar aquellos que dan cuenta de su grado académico o de estudios, como el título y cédula profesional, </w:t>
      </w:r>
      <w:r w:rsidRPr="00A32DA8">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777E1FEB"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3C9B6140"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2FEE96DD"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6F1E621E"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7BA6FDD3" w14:textId="77777777" w:rsidR="00A238AC" w:rsidRPr="00A32DA8" w:rsidRDefault="00A238AC" w:rsidP="00A238AC">
      <w:pPr>
        <w:spacing w:before="120" w:after="120"/>
        <w:ind w:left="851" w:right="902"/>
        <w:jc w:val="both"/>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“Firma</w:t>
      </w:r>
    </w:p>
    <w:p w14:paraId="50647B44" w14:textId="77777777" w:rsidR="00A238AC" w:rsidRPr="00A32DA8" w:rsidRDefault="00A238AC" w:rsidP="00A238AC">
      <w:pPr>
        <w:spacing w:before="120" w:after="120"/>
        <w:ind w:left="851" w:right="902"/>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 xml:space="preserve"> y rúbrica de servidores públicos.</w:t>
      </w:r>
      <w:r w:rsidRPr="00A32DA8">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9D9C408" w14:textId="77777777" w:rsidR="00A238AC" w:rsidRPr="00A32DA8" w:rsidRDefault="00A238AC" w:rsidP="00A238AC">
      <w:pPr>
        <w:spacing w:before="120" w:after="120"/>
        <w:ind w:left="851" w:right="902"/>
        <w:jc w:val="both"/>
        <w:rPr>
          <w:rFonts w:ascii="Palatino Linotype" w:eastAsia="Palatino Linotype" w:hAnsi="Palatino Linotype" w:cs="Palatino Linotype"/>
          <w:i/>
          <w:sz w:val="22"/>
          <w:szCs w:val="22"/>
        </w:rPr>
      </w:pPr>
    </w:p>
    <w:p w14:paraId="7242490F"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73F9C2B3" w14:textId="77777777" w:rsidR="00A238AC" w:rsidRPr="00A32DA8" w:rsidRDefault="00A238AC" w:rsidP="00A238AC">
      <w:pPr>
        <w:spacing w:line="360" w:lineRule="auto"/>
        <w:jc w:val="both"/>
        <w:rPr>
          <w:rFonts w:ascii="Palatino Linotype" w:eastAsia="Palatino Linotype" w:hAnsi="Palatino Linotype" w:cs="Palatino Linotype"/>
          <w:b/>
          <w:sz w:val="22"/>
          <w:szCs w:val="22"/>
        </w:rPr>
      </w:pPr>
    </w:p>
    <w:p w14:paraId="4FAF4FC7" w14:textId="77777777" w:rsidR="00A238AC" w:rsidRPr="00A32DA8" w:rsidRDefault="00A238AC" w:rsidP="00A238AC">
      <w:pPr>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Fotografía de servidores públicos</w:t>
      </w:r>
      <w:r w:rsidRPr="00A32DA8">
        <w:rPr>
          <w:rFonts w:ascii="Palatino Linotype" w:eastAsia="Palatino Linotype" w:hAnsi="Palatino Linotype" w:cs="Palatino Linotype"/>
          <w:sz w:val="22"/>
          <w:szCs w:val="22"/>
        </w:rPr>
        <w:t xml:space="preserve">: </w:t>
      </w:r>
    </w:p>
    <w:p w14:paraId="13945DC9"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DDEAF5A"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22F9E68A"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80E039D"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CAD82CF"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A32DA8">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A32DA8">
        <w:rPr>
          <w:rFonts w:ascii="Palatino Linotype" w:eastAsia="Palatino Linotype" w:hAnsi="Palatino Linotype" w:cs="Palatino Linotype"/>
          <w:sz w:val="22"/>
          <w:szCs w:val="22"/>
        </w:rPr>
        <w:t>).</w:t>
      </w:r>
    </w:p>
    <w:p w14:paraId="27804B2B"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FD06FC8"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A5D5093"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68E92098"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2945789"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1FEF0753"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FF8CBDA"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6B135B8"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766D7A5"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0F6B9BE7"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A32DA8">
        <w:rPr>
          <w:rFonts w:ascii="Palatino Linotype" w:eastAsia="Palatino Linotype" w:hAnsi="Palatino Linotype" w:cs="Palatino Linotype"/>
          <w:b/>
          <w:sz w:val="22"/>
          <w:szCs w:val="22"/>
        </w:rPr>
        <w:t>con excepción del personal operativo en materia de seguridad</w:t>
      </w:r>
      <w:r w:rsidRPr="00A32DA8">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34807F9" w14:textId="77777777" w:rsidR="00283851" w:rsidRPr="00A32DA8" w:rsidRDefault="00283851" w:rsidP="00A238AC">
      <w:pPr>
        <w:spacing w:line="360" w:lineRule="auto"/>
        <w:jc w:val="both"/>
        <w:rPr>
          <w:rFonts w:ascii="Palatino Linotype" w:eastAsia="Palatino Linotype" w:hAnsi="Palatino Linotype" w:cs="Palatino Linotype"/>
          <w:sz w:val="22"/>
          <w:szCs w:val="22"/>
        </w:rPr>
      </w:pPr>
    </w:p>
    <w:p w14:paraId="33523376"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38CF268"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p>
    <w:p w14:paraId="013C76FF"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49.</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b/>
          <w:i/>
          <w:sz w:val="22"/>
          <w:szCs w:val="22"/>
        </w:rPr>
        <w:t>Los Comités de Transparencia</w:t>
      </w:r>
      <w:r w:rsidRPr="00A32DA8">
        <w:rPr>
          <w:rFonts w:ascii="Palatino Linotype" w:eastAsia="Palatino Linotype" w:hAnsi="Palatino Linotype" w:cs="Palatino Linotype"/>
          <w:i/>
          <w:sz w:val="22"/>
          <w:szCs w:val="22"/>
        </w:rPr>
        <w:t xml:space="preserve"> tendrán las siguientes atribuciones:</w:t>
      </w:r>
    </w:p>
    <w:p w14:paraId="07ADC7D1"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VIII. Aprobar, modificar o revocar la clasificación de la información</w:t>
      </w:r>
      <w:r w:rsidRPr="00A32DA8">
        <w:rPr>
          <w:rFonts w:ascii="Palatino Linotype" w:eastAsia="Palatino Linotype" w:hAnsi="Palatino Linotype" w:cs="Palatino Linotype"/>
          <w:i/>
          <w:sz w:val="22"/>
          <w:szCs w:val="22"/>
        </w:rPr>
        <w:t>…”</w:t>
      </w:r>
    </w:p>
    <w:p w14:paraId="30D752BA"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53.</w:t>
      </w:r>
      <w:r w:rsidRPr="00A32DA8">
        <w:rPr>
          <w:rFonts w:ascii="Palatino Linotype" w:eastAsia="Palatino Linotype" w:hAnsi="Palatino Linotype" w:cs="Palatino Linotype"/>
          <w:i/>
          <w:sz w:val="22"/>
          <w:szCs w:val="22"/>
        </w:rPr>
        <w:t xml:space="preserve"> Las </w:t>
      </w:r>
      <w:r w:rsidRPr="00A32DA8">
        <w:rPr>
          <w:rFonts w:ascii="Palatino Linotype" w:eastAsia="Palatino Linotype" w:hAnsi="Palatino Linotype" w:cs="Palatino Linotype"/>
          <w:b/>
          <w:i/>
          <w:sz w:val="22"/>
          <w:szCs w:val="22"/>
        </w:rPr>
        <w:t>Unidades de Transparencia</w:t>
      </w:r>
      <w:r w:rsidRPr="00A32DA8">
        <w:rPr>
          <w:rFonts w:ascii="Palatino Linotype" w:eastAsia="Palatino Linotype" w:hAnsi="Palatino Linotype" w:cs="Palatino Linotype"/>
          <w:i/>
          <w:sz w:val="22"/>
          <w:szCs w:val="22"/>
        </w:rPr>
        <w:t xml:space="preserve"> tendrán las siguientes </w:t>
      </w:r>
      <w:r w:rsidRPr="00A32DA8">
        <w:rPr>
          <w:rFonts w:ascii="Palatino Linotype" w:eastAsia="Palatino Linotype" w:hAnsi="Palatino Linotype" w:cs="Palatino Linotype"/>
          <w:b/>
          <w:i/>
          <w:sz w:val="22"/>
          <w:szCs w:val="22"/>
        </w:rPr>
        <w:t>funciones</w:t>
      </w:r>
      <w:r w:rsidRPr="00A32DA8">
        <w:rPr>
          <w:rFonts w:ascii="Palatino Linotype" w:eastAsia="Palatino Linotype" w:hAnsi="Palatino Linotype" w:cs="Palatino Linotype"/>
          <w:i/>
          <w:sz w:val="22"/>
          <w:szCs w:val="22"/>
        </w:rPr>
        <w:t>:</w:t>
      </w:r>
    </w:p>
    <w:p w14:paraId="4F8D7895"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X. Presentar ante el Comité, el proyecto de clasificación de información</w:t>
      </w:r>
      <w:r w:rsidRPr="00A32DA8">
        <w:rPr>
          <w:rFonts w:ascii="Palatino Linotype" w:eastAsia="Palatino Linotype" w:hAnsi="Palatino Linotype" w:cs="Palatino Linotype"/>
          <w:i/>
          <w:sz w:val="22"/>
          <w:szCs w:val="22"/>
        </w:rPr>
        <w:t xml:space="preserve">…” </w:t>
      </w:r>
    </w:p>
    <w:p w14:paraId="0157C782"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“Artículo 59.</w:t>
      </w:r>
      <w:r w:rsidRPr="00A32DA8">
        <w:rPr>
          <w:rFonts w:ascii="Palatino Linotype" w:eastAsia="Palatino Linotype" w:hAnsi="Palatino Linotype" w:cs="Palatino Linotype"/>
          <w:i/>
          <w:sz w:val="22"/>
          <w:szCs w:val="22"/>
        </w:rPr>
        <w:t xml:space="preserve"> Los </w:t>
      </w:r>
      <w:r w:rsidRPr="00A32DA8">
        <w:rPr>
          <w:rFonts w:ascii="Palatino Linotype" w:eastAsia="Palatino Linotype" w:hAnsi="Palatino Linotype" w:cs="Palatino Linotype"/>
          <w:b/>
          <w:i/>
          <w:sz w:val="22"/>
          <w:szCs w:val="22"/>
        </w:rPr>
        <w:t>servidores públicos habilitados</w:t>
      </w:r>
      <w:r w:rsidRPr="00A32DA8">
        <w:rPr>
          <w:rFonts w:ascii="Palatino Linotype" w:eastAsia="Palatino Linotype" w:hAnsi="Palatino Linotype" w:cs="Palatino Linotype"/>
          <w:i/>
          <w:sz w:val="22"/>
          <w:szCs w:val="22"/>
        </w:rPr>
        <w:t xml:space="preserve"> tendrán las </w:t>
      </w:r>
      <w:r w:rsidRPr="00A32DA8">
        <w:rPr>
          <w:rFonts w:ascii="Palatino Linotype" w:eastAsia="Palatino Linotype" w:hAnsi="Palatino Linotype" w:cs="Palatino Linotype"/>
          <w:b/>
          <w:i/>
          <w:sz w:val="22"/>
          <w:szCs w:val="22"/>
        </w:rPr>
        <w:t>funciones</w:t>
      </w:r>
      <w:r w:rsidRPr="00A32DA8">
        <w:rPr>
          <w:rFonts w:ascii="Palatino Linotype" w:eastAsia="Palatino Linotype" w:hAnsi="Palatino Linotype" w:cs="Palatino Linotype"/>
          <w:i/>
          <w:sz w:val="22"/>
          <w:szCs w:val="22"/>
        </w:rPr>
        <w:t xml:space="preserve"> siguientes:</w:t>
      </w:r>
    </w:p>
    <w:p w14:paraId="1F8D7A14"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32DA8">
        <w:rPr>
          <w:rFonts w:ascii="Palatino Linotype" w:eastAsia="Palatino Linotype" w:hAnsi="Palatino Linotype" w:cs="Palatino Linotype"/>
          <w:i/>
          <w:sz w:val="22"/>
          <w:szCs w:val="22"/>
        </w:rPr>
        <w:t>, la cual tendrá los fundamentos y argumentos en que se basa dicha propuesta…”(Sic)</w:t>
      </w:r>
    </w:p>
    <w:p w14:paraId="11911F6C" w14:textId="77777777" w:rsidR="00A238AC" w:rsidRPr="00A32DA8" w:rsidRDefault="00A238AC" w:rsidP="00A238AC">
      <w:pPr>
        <w:ind w:left="992" w:right="1043"/>
        <w:jc w:val="both"/>
        <w:rPr>
          <w:rFonts w:ascii="Palatino Linotype" w:eastAsia="Palatino Linotype" w:hAnsi="Palatino Linotype" w:cs="Palatino Linotype"/>
          <w:i/>
          <w:sz w:val="22"/>
          <w:szCs w:val="22"/>
        </w:rPr>
      </w:pPr>
    </w:p>
    <w:p w14:paraId="076F1C29"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C980947"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FA8C9B6"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94F3645"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3EE19EF4" w14:textId="77777777" w:rsidR="00A238AC" w:rsidRPr="00A32DA8" w:rsidRDefault="00A238AC" w:rsidP="00A238AC">
      <w:pPr>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Artículo 149.</w:t>
      </w:r>
      <w:r w:rsidRPr="00A32DA8">
        <w:rPr>
          <w:rFonts w:ascii="Palatino Linotype" w:eastAsia="Palatino Linotype" w:hAnsi="Palatino Linotype" w:cs="Palatino Linotype"/>
          <w:i/>
          <w:sz w:val="22"/>
          <w:szCs w:val="22"/>
        </w:rPr>
        <w:t xml:space="preserve"> El </w:t>
      </w:r>
      <w:r w:rsidRPr="00A32DA8">
        <w:rPr>
          <w:rFonts w:ascii="Palatino Linotype" w:eastAsia="Palatino Linotype" w:hAnsi="Palatino Linotype" w:cs="Palatino Linotype"/>
          <w:b/>
          <w:i/>
          <w:sz w:val="22"/>
          <w:szCs w:val="22"/>
        </w:rPr>
        <w:t>acuerdo que clasifique la información como confidencial</w:t>
      </w:r>
      <w:r w:rsidRPr="00A32DA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09BBEB8"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p>
    <w:p w14:paraId="21F08F02"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Es decir,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4AB0470" w14:textId="77777777" w:rsidR="00A238AC" w:rsidRPr="00A32DA8" w:rsidRDefault="00A238AC" w:rsidP="00A238AC">
      <w:pPr>
        <w:spacing w:line="360" w:lineRule="auto"/>
        <w:ind w:right="51"/>
        <w:jc w:val="both"/>
        <w:rPr>
          <w:rFonts w:ascii="Palatino Linotype" w:eastAsia="Palatino Linotype" w:hAnsi="Palatino Linotype" w:cs="Palatino Linotype"/>
          <w:sz w:val="22"/>
          <w:szCs w:val="22"/>
        </w:rPr>
      </w:pPr>
    </w:p>
    <w:p w14:paraId="4FD605D1"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Al respecto, se destaca que la versión pública que elabore 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32DA8">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A32DA8">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60AA078E" w14:textId="77777777" w:rsidR="00A238AC" w:rsidRPr="00A32DA8" w:rsidRDefault="00A238AC" w:rsidP="00A238AC">
      <w:pPr>
        <w:ind w:left="709" w:right="709"/>
        <w:jc w:val="both"/>
        <w:rPr>
          <w:rFonts w:ascii="Palatino Linotype" w:eastAsia="Palatino Linotype" w:hAnsi="Palatino Linotype" w:cs="Palatino Linotype"/>
          <w:b/>
          <w:i/>
          <w:sz w:val="22"/>
          <w:szCs w:val="22"/>
        </w:rPr>
      </w:pPr>
    </w:p>
    <w:p w14:paraId="75F0AA40"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CC04705"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r w:rsidRPr="00A32DA8">
        <w:rPr>
          <w:rFonts w:ascii="Palatino Linotype" w:eastAsia="Palatino Linotype" w:hAnsi="Palatino Linotype" w:cs="Palatino Linotype"/>
          <w:b/>
          <w:i/>
          <w:sz w:val="22"/>
          <w:szCs w:val="22"/>
        </w:rPr>
        <w:t>Segundo.-</w:t>
      </w:r>
      <w:r w:rsidRPr="00A32DA8">
        <w:rPr>
          <w:rFonts w:ascii="Palatino Linotype" w:eastAsia="Palatino Linotype" w:hAnsi="Palatino Linotype" w:cs="Palatino Linotype"/>
          <w:i/>
          <w:sz w:val="22"/>
          <w:szCs w:val="22"/>
        </w:rPr>
        <w:t xml:space="preserve"> Para efectos de los presentes Lineamientos Generales, se entenderá por:</w:t>
      </w:r>
    </w:p>
    <w:p w14:paraId="677168B3"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XVIII.</w:t>
      </w:r>
      <w:r w:rsidRPr="00A32DA8">
        <w:rPr>
          <w:rFonts w:ascii="Palatino Linotype" w:eastAsia="Palatino Linotype" w:hAnsi="Palatino Linotype" w:cs="Palatino Linotype"/>
          <w:i/>
          <w:sz w:val="22"/>
          <w:szCs w:val="22"/>
        </w:rPr>
        <w:t xml:space="preserve"> </w:t>
      </w:r>
      <w:r w:rsidRPr="00A32DA8">
        <w:rPr>
          <w:rFonts w:ascii="Palatino Linotype" w:eastAsia="Palatino Linotype" w:hAnsi="Palatino Linotype" w:cs="Palatino Linotype"/>
          <w:b/>
          <w:i/>
          <w:sz w:val="22"/>
          <w:szCs w:val="22"/>
        </w:rPr>
        <w:t>Versión pública:</w:t>
      </w:r>
      <w:r w:rsidRPr="00A32DA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32DA8">
        <w:rPr>
          <w:rFonts w:ascii="Palatino Linotype" w:eastAsia="Palatino Linotype" w:hAnsi="Palatino Linotype" w:cs="Palatino Linotype"/>
          <w:b/>
          <w:i/>
          <w:sz w:val="22"/>
          <w:szCs w:val="22"/>
          <w:u w:val="single"/>
        </w:rPr>
        <w:t>fundando y motivando la</w:t>
      </w:r>
      <w:r w:rsidRPr="00A32DA8">
        <w:rPr>
          <w:rFonts w:ascii="Palatino Linotype" w:eastAsia="Palatino Linotype" w:hAnsi="Palatino Linotype" w:cs="Palatino Linotype"/>
          <w:i/>
          <w:sz w:val="22"/>
          <w:szCs w:val="22"/>
        </w:rPr>
        <w:t xml:space="preserve"> reserva o </w:t>
      </w:r>
      <w:r w:rsidRPr="00A32DA8">
        <w:rPr>
          <w:rFonts w:ascii="Palatino Linotype" w:eastAsia="Palatino Linotype" w:hAnsi="Palatino Linotype" w:cs="Palatino Linotype"/>
          <w:b/>
          <w:i/>
          <w:sz w:val="22"/>
          <w:szCs w:val="22"/>
          <w:u w:val="single"/>
        </w:rPr>
        <w:t>confidencialidad</w:t>
      </w:r>
      <w:r w:rsidRPr="00A32DA8">
        <w:rPr>
          <w:rFonts w:ascii="Palatino Linotype" w:eastAsia="Palatino Linotype" w:hAnsi="Palatino Linotype" w:cs="Palatino Linotype"/>
          <w:i/>
          <w:sz w:val="22"/>
          <w:szCs w:val="22"/>
        </w:rPr>
        <w:t>, a través de la resolución que para tal efecto emita el Comité de Transparencia.</w:t>
      </w:r>
    </w:p>
    <w:p w14:paraId="04CA8BB9"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Cuarto.</w:t>
      </w:r>
      <w:r w:rsidRPr="00A32DA8">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EF2E0"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A985DD4"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Quinto.</w:t>
      </w:r>
      <w:r w:rsidRPr="00A32DA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5481C8"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w:t>
      </w:r>
    </w:p>
    <w:p w14:paraId="3F03A18F"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Séptimo.</w:t>
      </w:r>
      <w:r w:rsidRPr="00A32DA8">
        <w:rPr>
          <w:rFonts w:ascii="Palatino Linotype" w:eastAsia="Palatino Linotype" w:hAnsi="Palatino Linotype" w:cs="Palatino Linotype"/>
          <w:i/>
          <w:sz w:val="22"/>
          <w:szCs w:val="22"/>
        </w:rPr>
        <w:t xml:space="preserve"> La clasificación de la información se llevará a cabo en el momento en que:</w:t>
      </w:r>
    </w:p>
    <w:p w14:paraId="0959C4DE"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I.</w:t>
      </w:r>
      <w:r w:rsidRPr="00A32DA8">
        <w:rPr>
          <w:rFonts w:ascii="Palatino Linotype" w:eastAsia="Palatino Linotype" w:hAnsi="Palatino Linotype" w:cs="Palatino Linotype"/>
          <w:i/>
          <w:sz w:val="22"/>
          <w:szCs w:val="22"/>
        </w:rPr>
        <w:t xml:space="preserve"> Se reciba una solicitud de acceso a la información;</w:t>
      </w:r>
    </w:p>
    <w:p w14:paraId="53E22AED"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II.</w:t>
      </w:r>
      <w:r w:rsidRPr="00A32DA8">
        <w:rPr>
          <w:rFonts w:ascii="Palatino Linotype" w:eastAsia="Palatino Linotype" w:hAnsi="Palatino Linotype" w:cs="Palatino Linotype"/>
          <w:i/>
          <w:sz w:val="22"/>
          <w:szCs w:val="22"/>
        </w:rPr>
        <w:t xml:space="preserve"> Se  determine mediante resolución del Comité de Transparencia, el órgano garante </w:t>
      </w:r>
    </w:p>
    <w:p w14:paraId="26959B5E"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competente, o en cumplimiento a una sentencia del Poder Judicial; o</w:t>
      </w:r>
    </w:p>
    <w:p w14:paraId="547633BF"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III.</w:t>
      </w:r>
      <w:r w:rsidRPr="00A32DA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5AC14FB"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5ADBEEB"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Octavo.</w:t>
      </w:r>
      <w:r w:rsidRPr="00A32DA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822021"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C1754E6"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620DD44"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Noveno.</w:t>
      </w:r>
      <w:r w:rsidRPr="00A32DA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D527C9"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Décimo.</w:t>
      </w:r>
      <w:r w:rsidRPr="00A32DA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D6418B2"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1433DE"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Décimo primero.</w:t>
      </w:r>
      <w:r w:rsidRPr="00A32DA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6167EE6"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p>
    <w:p w14:paraId="080F20B0"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w:t>
      </w:r>
    </w:p>
    <w:p w14:paraId="4765BF54" w14:textId="77777777" w:rsidR="00A238AC" w:rsidRPr="00A32DA8" w:rsidRDefault="00A238AC" w:rsidP="00A238AC">
      <w:pPr>
        <w:tabs>
          <w:tab w:val="left" w:pos="851"/>
          <w:tab w:val="left" w:pos="8080"/>
        </w:tabs>
        <w:ind w:left="851" w:right="616"/>
        <w:jc w:val="center"/>
        <w:rPr>
          <w:rFonts w:ascii="Palatino Linotype" w:eastAsia="Palatino Linotype" w:hAnsi="Palatino Linotype" w:cs="Palatino Linotype"/>
          <w:sz w:val="22"/>
          <w:szCs w:val="22"/>
        </w:rPr>
      </w:pPr>
      <w:r w:rsidRPr="00A32DA8">
        <w:rPr>
          <w:rFonts w:ascii="Palatino Linotype" w:eastAsia="Palatino Linotype" w:hAnsi="Palatino Linotype" w:cs="Palatino Linotype"/>
          <w:b/>
          <w:i/>
          <w:sz w:val="22"/>
          <w:szCs w:val="22"/>
        </w:rPr>
        <w:t>CAPÍTULO VIII</w:t>
      </w:r>
    </w:p>
    <w:p w14:paraId="2569C69E" w14:textId="77777777" w:rsidR="00A238AC" w:rsidRPr="00A32DA8" w:rsidRDefault="00A238AC" w:rsidP="00A238AC">
      <w:pPr>
        <w:tabs>
          <w:tab w:val="left" w:pos="851"/>
          <w:tab w:val="left" w:pos="8080"/>
        </w:tabs>
        <w:ind w:left="851" w:right="616"/>
        <w:jc w:val="center"/>
        <w:rPr>
          <w:rFonts w:ascii="Palatino Linotype" w:eastAsia="Palatino Linotype" w:hAnsi="Palatino Linotype" w:cs="Palatino Linotype"/>
          <w:b/>
          <w:i/>
          <w:sz w:val="22"/>
          <w:szCs w:val="22"/>
        </w:rPr>
      </w:pPr>
      <w:r w:rsidRPr="00A32DA8">
        <w:rPr>
          <w:rFonts w:ascii="Palatino Linotype" w:eastAsia="Palatino Linotype" w:hAnsi="Palatino Linotype" w:cs="Palatino Linotype"/>
          <w:b/>
          <w:i/>
          <w:sz w:val="22"/>
          <w:szCs w:val="22"/>
        </w:rPr>
        <w:t>DE LOS ELEMENTOS PARA LA CLASIFICACIÓN</w:t>
      </w:r>
    </w:p>
    <w:p w14:paraId="65F571B7"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Quincuagésimo</w:t>
      </w:r>
      <w:r w:rsidRPr="00A32DA8">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4185CEA"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Quincuagésimo primero</w:t>
      </w:r>
      <w:r w:rsidRPr="00A32DA8">
        <w:rPr>
          <w:rFonts w:ascii="Palatino Linotype" w:eastAsia="Palatino Linotype" w:hAnsi="Palatino Linotype" w:cs="Palatino Linotype"/>
          <w:i/>
          <w:sz w:val="22"/>
          <w:szCs w:val="22"/>
        </w:rPr>
        <w:t>. Toda acta del Comité de Transparencia deberá contener:</w:t>
      </w:r>
    </w:p>
    <w:p w14:paraId="05B131E9"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I. El número de sesión y fecha; </w:t>
      </w:r>
    </w:p>
    <w:p w14:paraId="79D47442"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 El nombre del área que solicitó la clasificación de información;</w:t>
      </w:r>
    </w:p>
    <w:p w14:paraId="667D0627"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III. La fundamentación legal y motivación correspondiente;</w:t>
      </w:r>
    </w:p>
    <w:p w14:paraId="656201DF"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IV. La resolución o resoluciones aprobadas; y</w:t>
      </w:r>
    </w:p>
    <w:p w14:paraId="7BEEC3F1"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V. La rúbrica o firma digital de cada integrante del Comité de Transparencia. </w:t>
      </w:r>
    </w:p>
    <w:p w14:paraId="11DFDF07"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547BC75D"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 Los motivos y razonamientos que sustenten la confirmación o modificación de la prueba de daño;</w:t>
      </w:r>
    </w:p>
    <w:p w14:paraId="2B9C20FD"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 Descripción de las partes o secciones reservadas, en caso de clasificación parcial;</w:t>
      </w:r>
    </w:p>
    <w:p w14:paraId="1FAA5A76"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III. El periodo por el que mantendrá su clasificación y fecha de expiración; y</w:t>
      </w:r>
    </w:p>
    <w:p w14:paraId="655D1E75"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IV. El nombre del titular y área encargada de realizar la versión pública del documento, en su caso.</w:t>
      </w:r>
    </w:p>
    <w:p w14:paraId="4066542F"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B85535"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AA9ACB2"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b/>
          <w:i/>
          <w:sz w:val="22"/>
          <w:szCs w:val="22"/>
        </w:rPr>
        <w:t>Quincuagésimo segundo</w:t>
      </w:r>
      <w:r w:rsidRPr="00A32DA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A52E55B"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935B2D7"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1AD9B1"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D1E313E"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III. Señalar las personas o instancias autorizadas a acceder a la información clasificada.</w:t>
      </w:r>
    </w:p>
    <w:p w14:paraId="4A53FE79"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35657D4"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w:t>
      </w:r>
    </w:p>
    <w:p w14:paraId="72741AC2"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B336DE6" w14:textId="77777777" w:rsidR="00A238AC" w:rsidRPr="00A32DA8" w:rsidRDefault="00A238AC" w:rsidP="00A238AC">
      <w:pPr>
        <w:tabs>
          <w:tab w:val="left" w:pos="851"/>
          <w:tab w:val="left" w:pos="8080"/>
        </w:tabs>
        <w:ind w:left="851" w:right="616"/>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i/>
          <w:sz w:val="22"/>
          <w:szCs w:val="22"/>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A32DA8">
        <w:rPr>
          <w:rFonts w:ascii="Palatino Linotype" w:eastAsia="Palatino Linotype" w:hAnsi="Palatino Linotype" w:cs="Palatino Linotype"/>
          <w:sz w:val="22"/>
          <w:szCs w:val="22"/>
        </w:rPr>
        <w:t>.</w:t>
      </w:r>
    </w:p>
    <w:p w14:paraId="2F0C0046"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7A7350AC"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34EACF1F" w14:textId="77777777" w:rsidR="00A238AC" w:rsidRPr="00A32DA8" w:rsidRDefault="00A238AC" w:rsidP="00A238AC">
      <w:pPr>
        <w:spacing w:line="360" w:lineRule="auto"/>
        <w:jc w:val="both"/>
        <w:rPr>
          <w:rFonts w:ascii="Palatino Linotype" w:eastAsia="Palatino Linotype" w:hAnsi="Palatino Linotype" w:cs="Palatino Linotype"/>
          <w:sz w:val="22"/>
          <w:szCs w:val="22"/>
        </w:rPr>
      </w:pPr>
    </w:p>
    <w:p w14:paraId="2F189CD3" w14:textId="77777777" w:rsidR="00A238AC" w:rsidRPr="00A32DA8" w:rsidRDefault="00A238AC" w:rsidP="00A238AC">
      <w:pPr>
        <w:shd w:val="clear" w:color="auto" w:fill="FFFFFF"/>
        <w:spacing w:line="360" w:lineRule="auto"/>
        <w:ind w:right="51"/>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w:t>
      </w:r>
    </w:p>
    <w:p w14:paraId="343DE41A" w14:textId="77777777" w:rsidR="008823E6" w:rsidRPr="00A32DA8" w:rsidRDefault="008823E6"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04547334" w:rsidR="00E46813" w:rsidRPr="00A32DA8"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 xml:space="preserve">Así, con fundamento en lo prescrito en los artículos </w:t>
      </w:r>
      <w:r w:rsidR="00283851" w:rsidRPr="00A32DA8">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A32DA8">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A32DA8"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A32DA8"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A32DA8">
        <w:rPr>
          <w:rFonts w:ascii="Palatino Linotype" w:eastAsia="Palatino Linotype" w:hAnsi="Palatino Linotype" w:cs="Palatino Linotype"/>
          <w:b/>
          <w:sz w:val="22"/>
          <w:szCs w:val="22"/>
        </w:rPr>
        <w:t>III. R E S U E L V E</w:t>
      </w:r>
    </w:p>
    <w:p w14:paraId="5C5DB69D" w14:textId="77777777" w:rsidR="00E46813" w:rsidRPr="00A32DA8" w:rsidRDefault="00E46813" w:rsidP="00E46813">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12338492" w14:textId="6A64A8DE" w:rsidR="00E46813" w:rsidRPr="00A32DA8" w:rsidRDefault="00E46813" w:rsidP="00E46813">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A32DA8">
        <w:rPr>
          <w:rFonts w:ascii="Palatino Linotype" w:eastAsia="Palatino Linotype" w:hAnsi="Palatino Linotype" w:cs="Palatino Linotype"/>
          <w:b/>
          <w:sz w:val="22"/>
          <w:szCs w:val="22"/>
        </w:rPr>
        <w:t xml:space="preserve">Primero. </w:t>
      </w:r>
      <w:r w:rsidRPr="00A32DA8">
        <w:rPr>
          <w:rFonts w:ascii="Palatino Linotype" w:eastAsia="Palatino Linotype" w:hAnsi="Palatino Linotype" w:cs="Palatino Linotype"/>
          <w:sz w:val="22"/>
          <w:szCs w:val="22"/>
        </w:rPr>
        <w:t>Resultan</w:t>
      </w:r>
      <w:r w:rsidR="008504EC"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fundadas</w:t>
      </w:r>
      <w:r w:rsidRPr="00A32DA8">
        <w:rPr>
          <w:rFonts w:ascii="Palatino Linotype" w:eastAsia="Palatino Linotype" w:hAnsi="Palatino Linotype" w:cs="Palatino Linotype"/>
          <w:sz w:val="22"/>
          <w:szCs w:val="22"/>
        </w:rPr>
        <w:t xml:space="preserve"> las razones o motivos de inconformidad hechos valer por la parte</w:t>
      </w:r>
      <w:r w:rsidRPr="00A32DA8">
        <w:rPr>
          <w:rFonts w:ascii="Palatino Linotype" w:eastAsia="Palatino Linotype" w:hAnsi="Palatino Linotype" w:cs="Palatino Linotype"/>
          <w:b/>
          <w:sz w:val="22"/>
          <w:szCs w:val="22"/>
        </w:rPr>
        <w:t xml:space="preserve"> Recurrente</w:t>
      </w:r>
      <w:r w:rsidRPr="00A32DA8">
        <w:rPr>
          <w:rFonts w:ascii="Palatino Linotype" w:eastAsia="Palatino Linotype" w:hAnsi="Palatino Linotype" w:cs="Palatino Linotype"/>
          <w:sz w:val="22"/>
          <w:szCs w:val="22"/>
        </w:rPr>
        <w:t xml:space="preserve"> en el recurso de revisión </w:t>
      </w:r>
      <w:r w:rsidR="00D476BC" w:rsidRPr="00A32DA8">
        <w:rPr>
          <w:rFonts w:ascii="Palatino Linotype" w:eastAsia="Palatino Linotype" w:hAnsi="Palatino Linotype" w:cs="Palatino Linotype"/>
          <w:b/>
          <w:sz w:val="22"/>
          <w:szCs w:val="22"/>
        </w:rPr>
        <w:t>1</w:t>
      </w:r>
      <w:r w:rsidR="00283851" w:rsidRPr="00A32DA8">
        <w:rPr>
          <w:rFonts w:ascii="Palatino Linotype" w:eastAsia="Palatino Linotype" w:hAnsi="Palatino Linotype" w:cs="Palatino Linotype"/>
          <w:b/>
          <w:sz w:val="22"/>
          <w:szCs w:val="22"/>
        </w:rPr>
        <w:t>40</w:t>
      </w:r>
      <w:r w:rsidR="00D476BC" w:rsidRPr="00A32DA8">
        <w:rPr>
          <w:rFonts w:ascii="Palatino Linotype" w:eastAsia="Palatino Linotype" w:hAnsi="Palatino Linotype" w:cs="Palatino Linotype"/>
          <w:b/>
          <w:sz w:val="22"/>
          <w:szCs w:val="22"/>
        </w:rPr>
        <w:t>84</w:t>
      </w:r>
      <w:r w:rsidRPr="00A32DA8">
        <w:rPr>
          <w:rFonts w:ascii="Palatino Linotype" w:eastAsia="Palatino Linotype" w:hAnsi="Palatino Linotype" w:cs="Palatino Linotype"/>
          <w:b/>
          <w:sz w:val="22"/>
          <w:szCs w:val="22"/>
        </w:rPr>
        <w:t>/INFOEM/IP/RR/2025</w:t>
      </w:r>
      <w:r w:rsidRPr="00A32DA8">
        <w:rPr>
          <w:rFonts w:ascii="Palatino Linotype" w:eastAsia="Palatino Linotype" w:hAnsi="Palatino Linotype" w:cs="Palatino Linotype"/>
          <w:sz w:val="22"/>
          <w:szCs w:val="22"/>
        </w:rPr>
        <w:t xml:space="preserve">; por lo que, en términos del </w:t>
      </w:r>
      <w:r w:rsidRPr="00A32DA8">
        <w:rPr>
          <w:rFonts w:ascii="Palatino Linotype" w:eastAsia="Palatino Linotype" w:hAnsi="Palatino Linotype" w:cs="Palatino Linotype"/>
          <w:b/>
          <w:sz w:val="22"/>
          <w:szCs w:val="22"/>
        </w:rPr>
        <w:t>Considerando</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 xml:space="preserve">Cuarto </w:t>
      </w:r>
      <w:r w:rsidRPr="00A32DA8">
        <w:rPr>
          <w:rFonts w:ascii="Palatino Linotype" w:eastAsia="Palatino Linotype" w:hAnsi="Palatino Linotype" w:cs="Palatino Linotype"/>
          <w:sz w:val="22"/>
          <w:szCs w:val="22"/>
        </w:rPr>
        <w:t xml:space="preserve">de esta resolución, se </w:t>
      </w:r>
      <w:r w:rsidR="00283851" w:rsidRPr="00A32DA8">
        <w:rPr>
          <w:rFonts w:ascii="Palatino Linotype" w:eastAsia="Palatino Linotype" w:hAnsi="Palatino Linotype" w:cs="Palatino Linotype"/>
          <w:b/>
          <w:sz w:val="22"/>
          <w:szCs w:val="22"/>
        </w:rPr>
        <w:t>Revo</w:t>
      </w:r>
      <w:r w:rsidR="00C534A8" w:rsidRPr="00A32DA8">
        <w:rPr>
          <w:rFonts w:ascii="Palatino Linotype" w:eastAsia="Palatino Linotype" w:hAnsi="Palatino Linotype" w:cs="Palatino Linotype"/>
          <w:b/>
          <w:sz w:val="22"/>
          <w:szCs w:val="22"/>
        </w:rPr>
        <w:t>c</w:t>
      </w:r>
      <w:r w:rsidR="000A2FD6" w:rsidRPr="00A32DA8">
        <w:rPr>
          <w:rFonts w:ascii="Palatino Linotype" w:eastAsia="Palatino Linotype" w:hAnsi="Palatino Linotype" w:cs="Palatino Linotype"/>
          <w:b/>
          <w:sz w:val="22"/>
          <w:szCs w:val="22"/>
        </w:rPr>
        <w:t>a</w:t>
      </w:r>
      <w:r w:rsidRPr="00A32DA8">
        <w:rPr>
          <w:rFonts w:ascii="Palatino Linotype" w:eastAsia="Palatino Linotype" w:hAnsi="Palatino Linotype" w:cs="Palatino Linotype"/>
          <w:b/>
          <w:sz w:val="22"/>
          <w:szCs w:val="22"/>
        </w:rPr>
        <w:t xml:space="preserve"> </w:t>
      </w:r>
      <w:r w:rsidRPr="00A32DA8">
        <w:rPr>
          <w:rFonts w:ascii="Palatino Linotype" w:eastAsia="Palatino Linotype" w:hAnsi="Palatino Linotype" w:cs="Palatino Linotype"/>
          <w:sz w:val="22"/>
          <w:szCs w:val="22"/>
        </w:rPr>
        <w:t xml:space="preserve">la respuesta emitida por el </w:t>
      </w:r>
      <w:r w:rsidRPr="00A32DA8">
        <w:rPr>
          <w:rFonts w:ascii="Palatino Linotype" w:eastAsia="Palatino Linotype" w:hAnsi="Palatino Linotype" w:cs="Palatino Linotype"/>
          <w:b/>
          <w:sz w:val="22"/>
          <w:szCs w:val="22"/>
        </w:rPr>
        <w:t>Sujeto Obligado.</w:t>
      </w:r>
    </w:p>
    <w:p w14:paraId="5D719F37" w14:textId="77777777" w:rsidR="00E46813" w:rsidRPr="00A32DA8" w:rsidRDefault="00E46813" w:rsidP="00E46813">
      <w:pPr>
        <w:spacing w:line="360" w:lineRule="auto"/>
        <w:jc w:val="both"/>
        <w:rPr>
          <w:rFonts w:ascii="Palatino Linotype" w:eastAsia="Palatino Linotype" w:hAnsi="Palatino Linotype" w:cs="Palatino Linotype"/>
          <w:b/>
          <w:sz w:val="22"/>
          <w:szCs w:val="22"/>
        </w:rPr>
      </w:pPr>
    </w:p>
    <w:p w14:paraId="5CB226A3" w14:textId="30AE9DB0" w:rsidR="00AE1497" w:rsidRPr="00A32DA8" w:rsidRDefault="00E46813" w:rsidP="00AE1497">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A32DA8">
        <w:rPr>
          <w:rFonts w:ascii="Palatino Linotype" w:eastAsia="Palatino Linotype" w:hAnsi="Palatino Linotype" w:cs="Palatino Linotype"/>
          <w:b/>
          <w:sz w:val="22"/>
          <w:szCs w:val="22"/>
        </w:rPr>
        <w:t xml:space="preserve">Segundo. </w:t>
      </w:r>
      <w:r w:rsidRPr="00A32DA8">
        <w:rPr>
          <w:rFonts w:ascii="Palatino Linotype" w:eastAsia="Palatino Linotype" w:hAnsi="Palatino Linotype" w:cs="Palatino Linotype"/>
          <w:sz w:val="22"/>
          <w:szCs w:val="22"/>
        </w:rPr>
        <w:t xml:space="preserve">Se </w:t>
      </w:r>
      <w:r w:rsidRPr="00A32DA8">
        <w:rPr>
          <w:rFonts w:ascii="Palatino Linotype" w:eastAsia="Palatino Linotype" w:hAnsi="Palatino Linotype" w:cs="Palatino Linotype"/>
          <w:b/>
          <w:sz w:val="22"/>
          <w:szCs w:val="22"/>
        </w:rPr>
        <w:t>Ordena</w:t>
      </w:r>
      <w:r w:rsidRPr="00A32DA8">
        <w:rPr>
          <w:rFonts w:ascii="Palatino Linotype" w:eastAsia="Palatino Linotype" w:hAnsi="Palatino Linotype" w:cs="Palatino Linotype"/>
          <w:sz w:val="22"/>
          <w:szCs w:val="22"/>
        </w:rPr>
        <w:t xml:space="preserve"> al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en términos de los considerandos </w:t>
      </w:r>
      <w:r w:rsidRPr="00A32DA8">
        <w:rPr>
          <w:rFonts w:ascii="Palatino Linotype" w:eastAsia="Palatino Linotype" w:hAnsi="Palatino Linotype" w:cs="Palatino Linotype"/>
          <w:b/>
          <w:sz w:val="22"/>
          <w:szCs w:val="22"/>
        </w:rPr>
        <w:t xml:space="preserve">Cuarto y Quinto </w:t>
      </w:r>
      <w:r w:rsidRPr="00A32DA8">
        <w:rPr>
          <w:rFonts w:ascii="Palatino Linotype" w:eastAsia="Palatino Linotype" w:hAnsi="Palatino Linotype" w:cs="Palatino Linotype"/>
          <w:sz w:val="22"/>
          <w:szCs w:val="22"/>
        </w:rPr>
        <w:t xml:space="preserve">de esta resolución, </w:t>
      </w:r>
      <w:r w:rsidRPr="00A32DA8">
        <w:rPr>
          <w:rFonts w:ascii="Palatino Linotype" w:eastAsia="Palatino Linotype" w:hAnsi="Palatino Linotype" w:cs="Palatino Linotype"/>
          <w:b/>
          <w:sz w:val="22"/>
          <w:szCs w:val="22"/>
        </w:rPr>
        <w:t xml:space="preserve">haga entrega vía Sistema de Acceso a la Información Mexiquense (SAIMEX), </w:t>
      </w:r>
      <w:r w:rsidR="00D476BC" w:rsidRPr="00A32DA8">
        <w:rPr>
          <w:rFonts w:ascii="Palatino Linotype" w:eastAsia="Palatino Linotype" w:hAnsi="Palatino Linotype" w:cs="Palatino Linotype"/>
          <w:b/>
          <w:sz w:val="22"/>
          <w:szCs w:val="22"/>
        </w:rPr>
        <w:t>previa búsqueda exhaustiva y razonable, de ser procedente en versión pública,</w:t>
      </w:r>
      <w:r w:rsidR="00AE1497" w:rsidRPr="00A32DA8">
        <w:rPr>
          <w:rFonts w:ascii="Palatino Linotype" w:eastAsia="Palatino Linotype" w:hAnsi="Palatino Linotype" w:cs="Palatino Linotype"/>
          <w:sz w:val="22"/>
          <w:szCs w:val="22"/>
        </w:rPr>
        <w:t xml:space="preserve"> lo siguiente:</w:t>
      </w:r>
    </w:p>
    <w:p w14:paraId="26BBC9C9" w14:textId="77777777" w:rsidR="00AE1497" w:rsidRPr="00A32DA8" w:rsidRDefault="00AE1497" w:rsidP="00E46813">
      <w:pPr>
        <w:spacing w:line="360" w:lineRule="auto"/>
        <w:jc w:val="both"/>
        <w:rPr>
          <w:rFonts w:ascii="Palatino Linotype" w:eastAsia="Palatino Linotype" w:hAnsi="Palatino Linotype" w:cs="Palatino Linotype"/>
          <w:b/>
          <w:sz w:val="22"/>
          <w:szCs w:val="22"/>
          <w:lang w:val="es-ES"/>
        </w:rPr>
      </w:pPr>
    </w:p>
    <w:p w14:paraId="0A6E60EC" w14:textId="7D94DE72" w:rsidR="00A238AC" w:rsidRPr="00A32DA8" w:rsidRDefault="00A238AC" w:rsidP="00283851">
      <w:pPr>
        <w:pStyle w:val="Prrafodelista"/>
        <w:numPr>
          <w:ilvl w:val="0"/>
          <w:numId w:val="2"/>
        </w:numPr>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rPr>
        <w:t xml:space="preserve">Los </w:t>
      </w:r>
      <w:r w:rsidR="00283851" w:rsidRPr="00A32DA8">
        <w:rPr>
          <w:rFonts w:ascii="Palatino Linotype" w:eastAsia="Palatino Linotype" w:hAnsi="Palatino Linotype" w:cs="Palatino Linotype"/>
          <w:b/>
          <w:sz w:val="22"/>
          <w:szCs w:val="22"/>
        </w:rPr>
        <w:t>documentos que integran el expediente laboral de la entonces servidora pública señalada en la solicitud de información, al once de julio de dos mil veinticinco.</w:t>
      </w:r>
    </w:p>
    <w:p w14:paraId="313754D9" w14:textId="77777777" w:rsidR="00D47A4D" w:rsidRPr="00A32DA8" w:rsidRDefault="00D47A4D" w:rsidP="00D47A4D">
      <w:pPr>
        <w:pStyle w:val="Prrafodelista"/>
        <w:spacing w:line="360" w:lineRule="auto"/>
        <w:ind w:left="360"/>
        <w:jc w:val="both"/>
        <w:rPr>
          <w:rFonts w:ascii="Palatino Linotype" w:eastAsia="Palatino Linotype" w:hAnsi="Palatino Linotype" w:cs="Palatino Linotype"/>
          <w:b/>
          <w:sz w:val="22"/>
          <w:szCs w:val="22"/>
        </w:rPr>
      </w:pPr>
    </w:p>
    <w:p w14:paraId="4788F974" w14:textId="05A78E91" w:rsidR="00A238AC" w:rsidRPr="00A32DA8" w:rsidRDefault="00283851" w:rsidP="00A238AC">
      <w:pPr>
        <w:pStyle w:val="Prrafodelista"/>
        <w:numPr>
          <w:ilvl w:val="0"/>
          <w:numId w:val="2"/>
        </w:numPr>
        <w:spacing w:line="360" w:lineRule="auto"/>
        <w:jc w:val="both"/>
        <w:rPr>
          <w:rFonts w:ascii="Palatino Linotype" w:eastAsia="Palatino Linotype" w:hAnsi="Palatino Linotype" w:cs="Palatino Linotype"/>
          <w:b/>
          <w:sz w:val="22"/>
          <w:szCs w:val="22"/>
        </w:rPr>
      </w:pPr>
      <w:r w:rsidRPr="00A32DA8">
        <w:rPr>
          <w:rFonts w:ascii="Palatino Linotype" w:eastAsia="Palatino Linotype" w:hAnsi="Palatino Linotype" w:cs="Palatino Linotype"/>
          <w:b/>
          <w:sz w:val="22"/>
          <w:szCs w:val="22"/>
          <w:lang w:val="es-MX"/>
        </w:rPr>
        <w:t>Los recibos de nómina de la primera y segunda quincena de junio de dos mil veinticinco</w:t>
      </w:r>
      <w:r w:rsidR="00D662C0" w:rsidRPr="00A32DA8">
        <w:rPr>
          <w:rFonts w:ascii="Palatino Linotype" w:eastAsia="Palatino Linotype" w:hAnsi="Palatino Linotype" w:cs="Palatino Linotype"/>
          <w:b/>
          <w:sz w:val="22"/>
          <w:szCs w:val="22"/>
          <w:lang w:val="es-MX"/>
        </w:rPr>
        <w:t xml:space="preserve"> de la entonces servidora pública señalada en la solicitud de información</w:t>
      </w:r>
      <w:r w:rsidRPr="00A32DA8">
        <w:rPr>
          <w:rFonts w:ascii="Palatino Linotype" w:eastAsia="Palatino Linotype" w:hAnsi="Palatino Linotype" w:cs="Palatino Linotype"/>
          <w:b/>
          <w:sz w:val="22"/>
          <w:szCs w:val="22"/>
          <w:lang w:val="es-MX"/>
        </w:rPr>
        <w:t>.</w:t>
      </w:r>
    </w:p>
    <w:p w14:paraId="790DCD60" w14:textId="77777777" w:rsidR="00D662C0" w:rsidRPr="00A32DA8" w:rsidRDefault="00D662C0" w:rsidP="00A238AC">
      <w:pPr>
        <w:ind w:left="284"/>
        <w:jc w:val="both"/>
        <w:rPr>
          <w:rFonts w:ascii="Palatino Linotype" w:eastAsia="Palatino Linotype" w:hAnsi="Palatino Linotype" w:cs="Palatino Linotype"/>
          <w:i/>
          <w:sz w:val="22"/>
          <w:szCs w:val="22"/>
        </w:rPr>
      </w:pPr>
    </w:p>
    <w:p w14:paraId="6CD6A810" w14:textId="6F3D5A66" w:rsidR="00A238AC" w:rsidRPr="00A32DA8" w:rsidRDefault="00A238AC" w:rsidP="00A238AC">
      <w:pPr>
        <w:ind w:left="284"/>
        <w:jc w:val="both"/>
        <w:rPr>
          <w:rFonts w:ascii="Palatino Linotype" w:eastAsia="Palatino Linotype" w:hAnsi="Palatino Linotype" w:cs="Palatino Linotype"/>
          <w:i/>
          <w:sz w:val="22"/>
          <w:szCs w:val="22"/>
        </w:rPr>
      </w:pPr>
      <w:r w:rsidRPr="00A32DA8">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A32DA8">
        <w:rPr>
          <w:rFonts w:ascii="Palatino Linotype" w:eastAsia="Palatino Linotype" w:hAnsi="Palatino Linotype" w:cs="Palatino Linotype"/>
          <w:b/>
          <w:i/>
          <w:sz w:val="22"/>
          <w:szCs w:val="22"/>
        </w:rPr>
        <w:t>la parte Recurrente</w:t>
      </w:r>
      <w:r w:rsidRPr="00A32DA8">
        <w:rPr>
          <w:rFonts w:ascii="Palatino Linotype" w:eastAsia="Palatino Linotype" w:hAnsi="Palatino Linotype" w:cs="Palatino Linotype"/>
          <w:i/>
          <w:sz w:val="22"/>
          <w:szCs w:val="22"/>
        </w:rPr>
        <w:t xml:space="preserve">, mismo que igualmente hará de su conocimiento, </w:t>
      </w:r>
      <w:r w:rsidRPr="00A32DA8">
        <w:rPr>
          <w:rFonts w:ascii="Palatino Linotype" w:eastAsia="Palatino Linotype" w:hAnsi="Palatino Linotype" w:cs="Palatino Linotype"/>
          <w:b/>
          <w:i/>
          <w:sz w:val="22"/>
          <w:szCs w:val="22"/>
          <w:u w:val="single"/>
        </w:rPr>
        <w:t xml:space="preserve">en el que se incluyan los </w:t>
      </w:r>
      <w:r w:rsidR="00283851" w:rsidRPr="00A32DA8">
        <w:rPr>
          <w:rFonts w:ascii="Palatino Linotype" w:eastAsia="Palatino Linotype" w:hAnsi="Palatino Linotype" w:cs="Palatino Linotype"/>
          <w:b/>
          <w:i/>
          <w:sz w:val="22"/>
          <w:szCs w:val="22"/>
          <w:u w:val="single"/>
        </w:rPr>
        <w:t xml:space="preserve">motivos </w:t>
      </w:r>
      <w:r w:rsidRPr="00A32DA8">
        <w:rPr>
          <w:rFonts w:ascii="Palatino Linotype" w:eastAsia="Palatino Linotype" w:hAnsi="Palatino Linotype" w:cs="Palatino Linotype"/>
          <w:b/>
          <w:i/>
          <w:sz w:val="22"/>
          <w:szCs w:val="22"/>
          <w:u w:val="single"/>
        </w:rPr>
        <w:t xml:space="preserve">y </w:t>
      </w:r>
      <w:r w:rsidR="00283851" w:rsidRPr="00A32DA8">
        <w:rPr>
          <w:rFonts w:ascii="Palatino Linotype" w:eastAsia="Palatino Linotype" w:hAnsi="Palatino Linotype" w:cs="Palatino Linotype"/>
          <w:b/>
          <w:i/>
          <w:sz w:val="22"/>
          <w:szCs w:val="22"/>
          <w:u w:val="single"/>
        </w:rPr>
        <w:t xml:space="preserve">fundamentos </w:t>
      </w:r>
      <w:r w:rsidRPr="00A32DA8">
        <w:rPr>
          <w:rFonts w:ascii="Palatino Linotype" w:eastAsia="Palatino Linotype" w:hAnsi="Palatino Linotype" w:cs="Palatino Linotype"/>
          <w:b/>
          <w:i/>
          <w:sz w:val="22"/>
          <w:szCs w:val="22"/>
          <w:u w:val="single"/>
        </w:rPr>
        <w:t xml:space="preserve">de la clasificación en su totalidad como información confidencial </w:t>
      </w:r>
      <w:r w:rsidR="00283851" w:rsidRPr="00A32DA8">
        <w:rPr>
          <w:rFonts w:ascii="Palatino Linotype" w:eastAsia="Palatino Linotype" w:hAnsi="Palatino Linotype" w:cs="Palatino Linotype"/>
          <w:b/>
          <w:i/>
          <w:sz w:val="22"/>
          <w:szCs w:val="22"/>
          <w:u w:val="single"/>
        </w:rPr>
        <w:t xml:space="preserve">de </w:t>
      </w:r>
      <w:r w:rsidRPr="00A32DA8">
        <w:rPr>
          <w:rFonts w:ascii="Palatino Linotype" w:eastAsia="Palatino Linotype" w:hAnsi="Palatino Linotype" w:cs="Palatino Linotype"/>
          <w:b/>
          <w:i/>
          <w:sz w:val="22"/>
          <w:szCs w:val="22"/>
          <w:u w:val="single"/>
        </w:rPr>
        <w:t>las documentales correspondientes.</w:t>
      </w:r>
    </w:p>
    <w:p w14:paraId="68F73F21" w14:textId="77777777" w:rsidR="00A238AC" w:rsidRPr="00A32DA8" w:rsidRDefault="00A238AC" w:rsidP="00E46813">
      <w:pPr>
        <w:spacing w:line="360" w:lineRule="auto"/>
        <w:jc w:val="both"/>
        <w:rPr>
          <w:rFonts w:ascii="Palatino Linotype" w:eastAsia="Palatino Linotype" w:hAnsi="Palatino Linotype" w:cs="Palatino Linotype"/>
          <w:b/>
          <w:sz w:val="22"/>
          <w:szCs w:val="22"/>
          <w:lang w:val="es-ES"/>
        </w:rPr>
      </w:pPr>
    </w:p>
    <w:p w14:paraId="7D45AA85" w14:textId="77777777" w:rsidR="00E46813" w:rsidRPr="00A32DA8" w:rsidRDefault="00E46813" w:rsidP="00E46813">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A32DA8">
        <w:rPr>
          <w:rFonts w:ascii="Palatino Linotype" w:eastAsia="Palatino Linotype" w:hAnsi="Palatino Linotype" w:cs="Palatino Linotype"/>
          <w:b/>
          <w:sz w:val="22"/>
          <w:szCs w:val="22"/>
        </w:rPr>
        <w:t xml:space="preserve">Tercero. Notifíquese, </w:t>
      </w:r>
      <w:r w:rsidRPr="00A32DA8">
        <w:rPr>
          <w:rFonts w:ascii="Palatino Linotype" w:eastAsia="Palatino Linotype" w:hAnsi="Palatino Linotype" w:cs="Palatino Linotype"/>
          <w:sz w:val="22"/>
          <w:szCs w:val="22"/>
        </w:rPr>
        <w:t xml:space="preserve">vía </w:t>
      </w:r>
      <w:r w:rsidRPr="00A32DA8">
        <w:rPr>
          <w:rFonts w:ascii="Palatino Linotype" w:eastAsia="Palatino Linotype" w:hAnsi="Palatino Linotype" w:cs="Palatino Linotype"/>
          <w:b/>
          <w:sz w:val="22"/>
          <w:szCs w:val="22"/>
        </w:rPr>
        <w:t>SAIMEX</w:t>
      </w:r>
      <w:r w:rsidRPr="00A32DA8">
        <w:rPr>
          <w:rFonts w:ascii="Palatino Linotype" w:eastAsia="Palatino Linotype" w:hAnsi="Palatino Linotype" w:cs="Palatino Linotype"/>
          <w:sz w:val="22"/>
          <w:szCs w:val="22"/>
        </w:rPr>
        <w:t xml:space="preserve">, al Titular de la Unidad de Transparencia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A32DA8"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A32DA8" w:rsidRDefault="00E46813" w:rsidP="00E46813">
      <w:pPr>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Cuarto.</w:t>
      </w:r>
      <w:r w:rsidRPr="00A32DA8">
        <w:rPr>
          <w:rFonts w:ascii="Palatino Linotype" w:eastAsia="Palatino Linotype" w:hAnsi="Palatino Linotype" w:cs="Palatino Linotype"/>
          <w:sz w:val="22"/>
          <w:szCs w:val="22"/>
        </w:rPr>
        <w:t xml:space="preserve"> </w:t>
      </w:r>
      <w:r w:rsidRPr="00A32DA8">
        <w:rPr>
          <w:rFonts w:ascii="Palatino Linotype" w:eastAsia="Palatino Linotype" w:hAnsi="Palatino Linotype" w:cs="Palatino Linotype"/>
          <w:b/>
          <w:sz w:val="22"/>
          <w:szCs w:val="22"/>
        </w:rPr>
        <w:t xml:space="preserve">Notifíquese, </w:t>
      </w:r>
      <w:r w:rsidRPr="00A32DA8">
        <w:rPr>
          <w:rFonts w:ascii="Palatino Linotype" w:eastAsia="Palatino Linotype" w:hAnsi="Palatino Linotype" w:cs="Palatino Linotype"/>
          <w:sz w:val="22"/>
          <w:szCs w:val="22"/>
        </w:rPr>
        <w:t xml:space="preserve">vía </w:t>
      </w:r>
      <w:r w:rsidRPr="00A32DA8">
        <w:rPr>
          <w:rFonts w:ascii="Palatino Linotype" w:eastAsia="Palatino Linotype" w:hAnsi="Palatino Linotype" w:cs="Palatino Linotype"/>
          <w:b/>
          <w:sz w:val="22"/>
          <w:szCs w:val="22"/>
        </w:rPr>
        <w:t>SAIMEX</w:t>
      </w:r>
      <w:r w:rsidRPr="00A32DA8">
        <w:rPr>
          <w:rFonts w:ascii="Palatino Linotype" w:eastAsia="Palatino Linotype" w:hAnsi="Palatino Linotype" w:cs="Palatino Linotype"/>
          <w:sz w:val="22"/>
          <w:szCs w:val="22"/>
        </w:rPr>
        <w:t xml:space="preserve">, al Titular de la Unidad de Transparencia del </w:t>
      </w:r>
      <w:r w:rsidRPr="00A32DA8">
        <w:rPr>
          <w:rFonts w:ascii="Palatino Linotype" w:eastAsia="Palatino Linotype" w:hAnsi="Palatino Linotype" w:cs="Palatino Linotype"/>
          <w:b/>
          <w:sz w:val="22"/>
          <w:szCs w:val="22"/>
        </w:rPr>
        <w:t>Sujeto Obligado,</w:t>
      </w:r>
      <w:r w:rsidRPr="00A32DA8">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A32DA8" w:rsidRDefault="00E46813" w:rsidP="00E46813">
      <w:pPr>
        <w:spacing w:line="360" w:lineRule="auto"/>
        <w:ind w:right="49"/>
        <w:jc w:val="both"/>
        <w:rPr>
          <w:rFonts w:ascii="Palatino Linotype" w:eastAsia="Palatino Linotype" w:hAnsi="Palatino Linotype" w:cs="Palatino Linotype"/>
          <w:sz w:val="22"/>
          <w:szCs w:val="22"/>
        </w:rPr>
      </w:pPr>
    </w:p>
    <w:p w14:paraId="342BD9AA" w14:textId="77777777" w:rsidR="00AA5C57" w:rsidRPr="00A32DA8" w:rsidRDefault="00E46813" w:rsidP="00AA5C57">
      <w:pPr>
        <w:spacing w:line="360" w:lineRule="auto"/>
        <w:ind w:right="49"/>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b/>
          <w:sz w:val="22"/>
          <w:szCs w:val="22"/>
        </w:rPr>
        <w:t xml:space="preserve">Quinto. Notifíquese vía SAIMEX, </w:t>
      </w:r>
      <w:r w:rsidRPr="00A32DA8">
        <w:rPr>
          <w:rFonts w:ascii="Palatino Linotype" w:eastAsia="Palatino Linotype" w:hAnsi="Palatino Linotype" w:cs="Palatino Linotype"/>
          <w:sz w:val="22"/>
          <w:szCs w:val="22"/>
        </w:rPr>
        <w:t xml:space="preserve">la presente resolución a la parte </w:t>
      </w:r>
      <w:r w:rsidRPr="00A32DA8">
        <w:rPr>
          <w:rFonts w:ascii="Palatino Linotype" w:eastAsia="Palatino Linotype" w:hAnsi="Palatino Linotype" w:cs="Palatino Linotype"/>
          <w:b/>
          <w:sz w:val="22"/>
          <w:szCs w:val="22"/>
        </w:rPr>
        <w:t>Recurrente</w:t>
      </w:r>
      <w:r w:rsidRPr="00A32DA8">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6297A10" w14:textId="77777777" w:rsidR="00AA5C57" w:rsidRPr="00A32DA8" w:rsidRDefault="00AA5C57" w:rsidP="00AA5C57">
      <w:pPr>
        <w:spacing w:line="360" w:lineRule="auto"/>
        <w:ind w:right="49"/>
        <w:jc w:val="both"/>
        <w:rPr>
          <w:rFonts w:ascii="Palatino Linotype" w:eastAsia="Palatino Linotype" w:hAnsi="Palatino Linotype" w:cs="Palatino Linotype"/>
          <w:sz w:val="22"/>
          <w:szCs w:val="22"/>
        </w:rPr>
      </w:pPr>
    </w:p>
    <w:p w14:paraId="3FBA1348" w14:textId="114A303E" w:rsidR="00AA5C57" w:rsidRPr="00A32DA8" w:rsidRDefault="00AA5C57" w:rsidP="00AA5C57">
      <w:pPr>
        <w:spacing w:line="360" w:lineRule="auto"/>
        <w:ind w:right="49"/>
        <w:jc w:val="both"/>
        <w:rPr>
          <w:rFonts w:ascii="Palatino Linotype" w:eastAsia="Palatino Linotype" w:hAnsi="Palatino Linotype" w:cs="Palatino Linotype"/>
          <w:sz w:val="22"/>
          <w:lang w:val="es-ES" w:eastAsia="es-ES"/>
        </w:rPr>
      </w:pPr>
      <w:r w:rsidRPr="00A32DA8">
        <w:rPr>
          <w:rFonts w:ascii="Palatino Linotype" w:eastAsia="Palatino Linotype" w:hAnsi="Palatino Linotype" w:cs="Palatino Linotype"/>
          <w:b/>
          <w:sz w:val="22"/>
          <w:lang w:val="es-ES" w:eastAsia="es-ES"/>
        </w:rPr>
        <w:t>Sexto.</w:t>
      </w:r>
      <w:r w:rsidRPr="00A32DA8">
        <w:rPr>
          <w:rFonts w:ascii="Palatino Linotype" w:eastAsia="Palatino Linotype" w:hAnsi="Palatino Linotype" w:cs="Palatino Linotype"/>
          <w:sz w:val="22"/>
          <w:lang w:val="es-ES" w:eastAsia="es-ES"/>
        </w:rPr>
        <w:t xml:space="preserve"> </w:t>
      </w:r>
      <w:r w:rsidRPr="00A32DA8">
        <w:rPr>
          <w:rFonts w:ascii="Palatino Linotype" w:eastAsia="Palatino Linotype" w:hAnsi="Palatino Linotype" w:cs="Palatino Linotype"/>
          <w:b/>
          <w:sz w:val="22"/>
        </w:rPr>
        <w:t xml:space="preserve">Gírese </w:t>
      </w:r>
      <w:r w:rsidRPr="00A32DA8">
        <w:rPr>
          <w:rFonts w:ascii="Palatino Linotype" w:eastAsia="Palatino Linotype" w:hAnsi="Palatino Linotype" w:cs="Palatino Linotype"/>
          <w:sz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A32DA8">
        <w:rPr>
          <w:rFonts w:ascii="Palatino Linotype" w:eastAsia="Palatino Linotype" w:hAnsi="Palatino Linotype" w:cs="Palatino Linotype"/>
          <w:b/>
          <w:sz w:val="22"/>
        </w:rPr>
        <w:t>Cuarto</w:t>
      </w:r>
      <w:r w:rsidRPr="00A32DA8">
        <w:rPr>
          <w:rFonts w:ascii="Palatino Linotype" w:eastAsia="Palatino Linotype" w:hAnsi="Palatino Linotype" w:cs="Palatino Linotype"/>
          <w:sz w:val="22"/>
        </w:rPr>
        <w:t xml:space="preserve"> de la presente resolución.</w:t>
      </w:r>
    </w:p>
    <w:p w14:paraId="1D3D46A8" w14:textId="77777777" w:rsidR="00FC2052" w:rsidRPr="00A32DA8" w:rsidRDefault="00FC2052" w:rsidP="00172519">
      <w:pPr>
        <w:spacing w:line="360" w:lineRule="auto"/>
        <w:ind w:right="49"/>
        <w:jc w:val="both"/>
        <w:rPr>
          <w:rFonts w:ascii="Palatino Linotype" w:eastAsia="Palatino Linotype" w:hAnsi="Palatino Linotype" w:cs="Palatino Linotype"/>
          <w:sz w:val="22"/>
        </w:rPr>
      </w:pPr>
    </w:p>
    <w:p w14:paraId="0D8C7B7F" w14:textId="0C2F684D" w:rsidR="00E46813" w:rsidRPr="0047602D" w:rsidRDefault="00E46813" w:rsidP="00E46813">
      <w:pPr>
        <w:spacing w:line="360" w:lineRule="auto"/>
        <w:jc w:val="both"/>
        <w:rPr>
          <w:rFonts w:ascii="Palatino Linotype" w:eastAsia="Palatino Linotype" w:hAnsi="Palatino Linotype" w:cs="Palatino Linotype"/>
          <w:sz w:val="22"/>
          <w:szCs w:val="22"/>
        </w:rPr>
      </w:pPr>
      <w:r w:rsidRPr="00A32DA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7602D" w:rsidRPr="00A32DA8">
        <w:rPr>
          <w:rFonts w:ascii="Palatino Linotype" w:eastAsia="Palatino Linotype" w:hAnsi="Palatino Linotype" w:cs="Palatino Linotype"/>
          <w:sz w:val="22"/>
          <w:szCs w:val="22"/>
        </w:rPr>
        <w:t xml:space="preserve"> EMITIENDO VOTO PARTICULAR,</w:t>
      </w:r>
      <w:r w:rsidRPr="00A32DA8">
        <w:rPr>
          <w:rFonts w:ascii="Palatino Linotype" w:eastAsia="Palatino Linotype" w:hAnsi="Palatino Linotype" w:cs="Palatino Linotype"/>
          <w:sz w:val="22"/>
          <w:szCs w:val="22"/>
        </w:rPr>
        <w:t xml:space="preserve"> SHARON CRISTINA MORALES MARTÍNEZ,</w:t>
      </w:r>
      <w:r w:rsidR="0047602D" w:rsidRPr="00A32DA8">
        <w:rPr>
          <w:rFonts w:ascii="Palatino Linotype" w:eastAsia="Palatino Linotype" w:hAnsi="Palatino Linotype" w:cs="Palatino Linotype"/>
          <w:sz w:val="22"/>
          <w:szCs w:val="22"/>
        </w:rPr>
        <w:t xml:space="preserve"> EMITIENDO VOTO PARTICULAR,</w:t>
      </w:r>
      <w:r w:rsidRPr="00A32DA8">
        <w:rPr>
          <w:rFonts w:ascii="Palatino Linotype" w:eastAsia="Palatino Linotype" w:hAnsi="Palatino Linotype" w:cs="Palatino Linotype"/>
          <w:sz w:val="22"/>
          <w:szCs w:val="22"/>
        </w:rPr>
        <w:t xml:space="preserve"> LUIS GUSTAVO PARRA NORIEGA</w:t>
      </w:r>
      <w:r w:rsidR="0047602D" w:rsidRPr="00A32DA8">
        <w:rPr>
          <w:rFonts w:ascii="Palatino Linotype" w:eastAsia="Palatino Linotype" w:hAnsi="Palatino Linotype" w:cs="Palatino Linotype"/>
          <w:sz w:val="22"/>
          <w:szCs w:val="22"/>
        </w:rPr>
        <w:t>, EMITIENDO VOTO PARTICULAR</w:t>
      </w:r>
      <w:r w:rsidRPr="00A32DA8">
        <w:rPr>
          <w:rFonts w:ascii="Palatino Linotype" w:eastAsia="Palatino Linotype" w:hAnsi="Palatino Linotype" w:cs="Palatino Linotype"/>
          <w:sz w:val="22"/>
          <w:szCs w:val="22"/>
        </w:rPr>
        <w:t xml:space="preserve"> Y GUADALUPE RAMÍREZ PEÑA</w:t>
      </w:r>
      <w:r w:rsidR="0047602D" w:rsidRPr="00A32DA8">
        <w:rPr>
          <w:rFonts w:ascii="Palatino Linotype" w:eastAsia="Palatino Linotype" w:hAnsi="Palatino Linotype" w:cs="Palatino Linotype"/>
          <w:sz w:val="22"/>
          <w:szCs w:val="22"/>
        </w:rPr>
        <w:t>, EMITIENDO VOTO PARTICULAR</w:t>
      </w:r>
      <w:r w:rsidRPr="00A32DA8">
        <w:rPr>
          <w:rFonts w:ascii="Palatino Linotype" w:eastAsia="Palatino Linotype" w:hAnsi="Palatino Linotype" w:cs="Palatino Linotype"/>
          <w:sz w:val="22"/>
          <w:szCs w:val="22"/>
        </w:rPr>
        <w:t xml:space="preserve">; EN LA </w:t>
      </w:r>
      <w:r w:rsidR="00A32DA8" w:rsidRPr="00A32DA8">
        <w:rPr>
          <w:rFonts w:ascii="Palatino Linotype" w:eastAsia="Palatino Linotype" w:hAnsi="Palatino Linotype" w:cs="Palatino Linotype"/>
          <w:sz w:val="22"/>
          <w:szCs w:val="22"/>
        </w:rPr>
        <w:t>CUARTA</w:t>
      </w:r>
      <w:r w:rsidRPr="00A32DA8">
        <w:rPr>
          <w:rFonts w:ascii="Palatino Linotype" w:eastAsia="Palatino Linotype" w:hAnsi="Palatino Linotype" w:cs="Palatino Linotype"/>
          <w:sz w:val="22"/>
          <w:szCs w:val="22"/>
        </w:rPr>
        <w:t xml:space="preserve"> SESIÓN ORDINARIA, CELEBRADA EL </w:t>
      </w:r>
      <w:r w:rsidR="0047602D" w:rsidRPr="00A32DA8">
        <w:rPr>
          <w:rFonts w:ascii="Palatino Linotype" w:eastAsia="Palatino Linotype" w:hAnsi="Palatino Linotype" w:cs="Palatino Linotype"/>
          <w:sz w:val="22"/>
          <w:szCs w:val="22"/>
        </w:rPr>
        <w:t>CINCO DE FEBRERO</w:t>
      </w:r>
      <w:r w:rsidR="00283851" w:rsidRPr="00A32DA8">
        <w:rPr>
          <w:rFonts w:ascii="Palatino Linotype" w:eastAsia="Palatino Linotype" w:hAnsi="Palatino Linotype" w:cs="Palatino Linotype"/>
          <w:sz w:val="22"/>
          <w:szCs w:val="22"/>
        </w:rPr>
        <w:t xml:space="preserve"> DE DOS MIL VEINTIS</w:t>
      </w:r>
      <w:r w:rsidR="0047602D" w:rsidRPr="00A32DA8">
        <w:rPr>
          <w:rFonts w:ascii="Palatino Linotype" w:eastAsia="Palatino Linotype" w:hAnsi="Palatino Linotype" w:cs="Palatino Linotype"/>
          <w:sz w:val="22"/>
          <w:szCs w:val="22"/>
        </w:rPr>
        <w:t>É</w:t>
      </w:r>
      <w:r w:rsidR="00283851" w:rsidRPr="00A32DA8">
        <w:rPr>
          <w:rFonts w:ascii="Palatino Linotype" w:eastAsia="Palatino Linotype" w:hAnsi="Palatino Linotype" w:cs="Palatino Linotype"/>
          <w:sz w:val="22"/>
          <w:szCs w:val="22"/>
        </w:rPr>
        <w:t>IS</w:t>
      </w:r>
      <w:r w:rsidRPr="00A32DA8">
        <w:rPr>
          <w:rFonts w:ascii="Palatino Linotype" w:eastAsia="Palatino Linotype" w:hAnsi="Palatino Linotype" w:cs="Palatino Linotype"/>
          <w:sz w:val="22"/>
          <w:szCs w:val="22"/>
        </w:rPr>
        <w:t>, ANTE EL SECRETARIO TÉCNICO DEL PLENO ALEXIS TAPIA RAMÍREZ.</w:t>
      </w:r>
      <w:r w:rsidRPr="0047602D">
        <w:rPr>
          <w:rFonts w:ascii="Palatino Linotype" w:eastAsia="Palatino Linotype" w:hAnsi="Palatino Linotype" w:cs="Palatino Linotype"/>
          <w:sz w:val="22"/>
          <w:szCs w:val="22"/>
        </w:rPr>
        <w:t xml:space="preserve"> </w:t>
      </w:r>
    </w:p>
    <w:p w14:paraId="71B96CD4" w14:textId="3D32F32B" w:rsidR="00566EB9" w:rsidRPr="0047602D"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47602D" w:rsidRDefault="00566EB9">
      <w:pPr>
        <w:rPr>
          <w:rFonts w:ascii="Palatino Linotype" w:eastAsia="Palatino Linotype" w:hAnsi="Palatino Linotype" w:cs="Palatino Linotype"/>
          <w:sz w:val="22"/>
          <w:szCs w:val="22"/>
        </w:rPr>
      </w:pPr>
      <w:bookmarkStart w:id="16" w:name="_heading=h.17dp8vu" w:colFirst="0" w:colLast="0"/>
      <w:bookmarkEnd w:id="16"/>
    </w:p>
    <w:p w14:paraId="5E53C7DB" w14:textId="77777777" w:rsidR="00566EB9" w:rsidRPr="0047602D" w:rsidRDefault="00566EB9">
      <w:pPr>
        <w:rPr>
          <w:rFonts w:ascii="Palatino Linotype" w:eastAsia="Palatino Linotype" w:hAnsi="Palatino Linotype" w:cs="Palatino Linotype"/>
          <w:sz w:val="22"/>
          <w:szCs w:val="22"/>
        </w:rPr>
      </w:pPr>
    </w:p>
    <w:p w14:paraId="4F26F666" w14:textId="77777777" w:rsidR="00566EB9" w:rsidRPr="0047602D" w:rsidRDefault="00566EB9">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24C778BA"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47602D" w:rsidRDefault="00566EB9">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20B4F970"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47602D"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47602D" w:rsidRDefault="00566EB9">
      <w:pPr>
        <w:spacing w:line="360" w:lineRule="auto"/>
        <w:jc w:val="both"/>
        <w:rPr>
          <w:rFonts w:ascii="Palatino Linotype" w:eastAsia="Palatino Linotype" w:hAnsi="Palatino Linotype" w:cs="Palatino Linotype"/>
          <w:sz w:val="22"/>
          <w:szCs w:val="22"/>
        </w:rPr>
      </w:pPr>
    </w:p>
    <w:sectPr w:rsidR="00566EB9" w:rsidRPr="0047602D">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C5897" w14:textId="77777777" w:rsidR="00641831" w:rsidRDefault="00641831">
      <w:r>
        <w:separator/>
      </w:r>
    </w:p>
  </w:endnote>
  <w:endnote w:type="continuationSeparator" w:id="0">
    <w:p w14:paraId="38F1EEA8" w14:textId="77777777" w:rsidR="00641831" w:rsidRDefault="0064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25FBCE39" w:rsidR="006007D3" w:rsidRDefault="006007D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273D">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273D">
      <w:rPr>
        <w:rFonts w:ascii="Palatino Linotype" w:eastAsia="Palatino Linotype" w:hAnsi="Palatino Linotype" w:cs="Palatino Linotype"/>
        <w:b/>
        <w:noProof/>
        <w:color w:val="000000"/>
        <w:sz w:val="20"/>
        <w:szCs w:val="20"/>
      </w:rPr>
      <w:t>78</w:t>
    </w:r>
    <w:r>
      <w:rPr>
        <w:rFonts w:ascii="Palatino Linotype" w:eastAsia="Palatino Linotype" w:hAnsi="Palatino Linotype" w:cs="Palatino Linotype"/>
        <w:b/>
        <w:color w:val="000000"/>
        <w:sz w:val="20"/>
        <w:szCs w:val="20"/>
      </w:rPr>
      <w:fldChar w:fldCharType="end"/>
    </w:r>
  </w:p>
  <w:p w14:paraId="75EA14AB" w14:textId="77777777" w:rsidR="006007D3" w:rsidRDefault="006007D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5E74F089" w:rsidR="006007D3" w:rsidRDefault="006007D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273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273D">
      <w:rPr>
        <w:rFonts w:ascii="Palatino Linotype" w:eastAsia="Palatino Linotype" w:hAnsi="Palatino Linotype" w:cs="Palatino Linotype"/>
        <w:b/>
        <w:noProof/>
        <w:color w:val="000000"/>
        <w:sz w:val="20"/>
        <w:szCs w:val="20"/>
      </w:rPr>
      <w:t>78</w:t>
    </w:r>
    <w:r>
      <w:rPr>
        <w:rFonts w:ascii="Palatino Linotype" w:eastAsia="Palatino Linotype" w:hAnsi="Palatino Linotype" w:cs="Palatino Linotype"/>
        <w:b/>
        <w:color w:val="000000"/>
        <w:sz w:val="20"/>
        <w:szCs w:val="20"/>
      </w:rPr>
      <w:fldChar w:fldCharType="end"/>
    </w:r>
  </w:p>
  <w:p w14:paraId="78844A60" w14:textId="77777777" w:rsidR="006007D3" w:rsidRDefault="006007D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69F34" w14:textId="77777777" w:rsidR="00641831" w:rsidRDefault="00641831">
      <w:r>
        <w:separator/>
      </w:r>
    </w:p>
  </w:footnote>
  <w:footnote w:type="continuationSeparator" w:id="0">
    <w:p w14:paraId="47991813" w14:textId="77777777" w:rsidR="00641831" w:rsidRDefault="00641831">
      <w:r>
        <w:continuationSeparator/>
      </w:r>
    </w:p>
  </w:footnote>
  <w:footnote w:id="1">
    <w:p w14:paraId="66458B8C" w14:textId="77777777" w:rsidR="006007D3" w:rsidRDefault="006007D3"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6007D3" w:rsidRDefault="006007D3"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007D3" w:rsidRDefault="006007D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007D3" w:rsidRDefault="006007D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6007D3" w:rsidRDefault="006007D3">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007D3" w14:paraId="7556AAA7" w14:textId="77777777">
      <w:tc>
        <w:tcPr>
          <w:tcW w:w="2489" w:type="dxa"/>
          <w:shd w:val="clear" w:color="auto" w:fill="auto"/>
        </w:tcPr>
        <w:p w14:paraId="456E930D" w14:textId="77777777" w:rsidR="006007D3" w:rsidRDefault="006007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66EBC8C1" w:rsidR="006007D3" w:rsidRDefault="006007D3" w:rsidP="009502A3">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14084</w:t>
          </w:r>
          <w:r w:rsidRPr="00AD0BFE">
            <w:rPr>
              <w:rFonts w:ascii="Palatino Linotype" w:eastAsia="Palatino Linotype" w:hAnsi="Palatino Linotype" w:cs="Palatino Linotype"/>
              <w:b/>
              <w:color w:val="000000" w:themeColor="text1"/>
              <w:sz w:val="22"/>
              <w:szCs w:val="22"/>
            </w:rPr>
            <w:t>/INFOEM/IP/RR/2025</w:t>
          </w:r>
        </w:p>
      </w:tc>
    </w:tr>
    <w:tr w:rsidR="006007D3" w14:paraId="625B5BC5" w14:textId="77777777">
      <w:trPr>
        <w:trHeight w:val="228"/>
      </w:trPr>
      <w:tc>
        <w:tcPr>
          <w:tcW w:w="2489" w:type="dxa"/>
          <w:shd w:val="clear" w:color="auto" w:fill="auto"/>
          <w:vAlign w:val="center"/>
        </w:tcPr>
        <w:p w14:paraId="18DDCAF9" w14:textId="77777777" w:rsidR="006007D3" w:rsidRDefault="006007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B0361E3" w:rsidR="006007D3" w:rsidRDefault="006007D3" w:rsidP="008279BF">
          <w:pPr>
            <w:ind w:left="-45" w:right="1586"/>
            <w:jc w:val="both"/>
            <w:rPr>
              <w:rFonts w:ascii="Palatino Linotype" w:eastAsia="Palatino Linotype" w:hAnsi="Palatino Linotype" w:cs="Palatino Linotype"/>
              <w:b/>
              <w:sz w:val="22"/>
              <w:szCs w:val="22"/>
            </w:rPr>
          </w:pPr>
          <w:r w:rsidRPr="009502A3">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p>
      </w:tc>
    </w:tr>
    <w:tr w:rsidR="006007D3" w14:paraId="5A94D834" w14:textId="77777777">
      <w:tc>
        <w:tcPr>
          <w:tcW w:w="2489" w:type="dxa"/>
          <w:shd w:val="clear" w:color="auto" w:fill="auto"/>
          <w:vAlign w:val="center"/>
        </w:tcPr>
        <w:p w14:paraId="65DC8F86" w14:textId="77777777" w:rsidR="006007D3" w:rsidRDefault="006007D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6007D3" w:rsidRDefault="006007D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007D3" w:rsidRDefault="006007D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6007D3" w:rsidRDefault="006007D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6007D3" w14:paraId="626C0E2F" w14:textId="77777777">
      <w:tc>
        <w:tcPr>
          <w:tcW w:w="2551" w:type="dxa"/>
          <w:shd w:val="clear" w:color="auto" w:fill="auto"/>
          <w:vAlign w:val="center"/>
        </w:tcPr>
        <w:p w14:paraId="588E5159" w14:textId="77777777" w:rsidR="006007D3" w:rsidRDefault="006007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011EA990" w:rsidR="006007D3" w:rsidRDefault="006007D3" w:rsidP="009502A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14084/INFOEM/IP/RR/2025</w:t>
          </w:r>
        </w:p>
      </w:tc>
    </w:tr>
    <w:tr w:rsidR="006007D3" w14:paraId="600191AD" w14:textId="77777777">
      <w:trPr>
        <w:trHeight w:val="130"/>
      </w:trPr>
      <w:tc>
        <w:tcPr>
          <w:tcW w:w="2551" w:type="dxa"/>
          <w:shd w:val="clear" w:color="auto" w:fill="auto"/>
          <w:vAlign w:val="center"/>
        </w:tcPr>
        <w:p w14:paraId="66691596" w14:textId="77777777" w:rsidR="006007D3" w:rsidRDefault="006007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6007D3" w:rsidRDefault="006007D3">
          <w:pPr>
            <w:ind w:left="-45" w:right="1444"/>
            <w:jc w:val="both"/>
            <w:rPr>
              <w:rFonts w:ascii="Palatino Linotype" w:eastAsia="Palatino Linotype" w:hAnsi="Palatino Linotype" w:cs="Palatino Linotype"/>
              <w:b/>
              <w:sz w:val="22"/>
              <w:szCs w:val="22"/>
            </w:rPr>
          </w:pPr>
        </w:p>
      </w:tc>
    </w:tr>
    <w:tr w:rsidR="006007D3" w14:paraId="68112254" w14:textId="77777777">
      <w:trPr>
        <w:trHeight w:val="228"/>
      </w:trPr>
      <w:tc>
        <w:tcPr>
          <w:tcW w:w="2551" w:type="dxa"/>
          <w:shd w:val="clear" w:color="auto" w:fill="auto"/>
          <w:vAlign w:val="center"/>
        </w:tcPr>
        <w:p w14:paraId="373E7A5B" w14:textId="77777777" w:rsidR="006007D3" w:rsidRDefault="006007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8D64760" w:rsidR="006007D3" w:rsidRDefault="006007D3" w:rsidP="009E4671">
          <w:pPr>
            <w:ind w:left="-45" w:right="1586"/>
            <w:jc w:val="both"/>
            <w:rPr>
              <w:rFonts w:ascii="Palatino Linotype" w:eastAsia="Palatino Linotype" w:hAnsi="Palatino Linotype" w:cs="Palatino Linotype"/>
              <w:b/>
              <w:sz w:val="22"/>
              <w:szCs w:val="22"/>
            </w:rPr>
          </w:pPr>
          <w:r w:rsidRPr="009502A3">
            <w:rPr>
              <w:rFonts w:ascii="Palatino Linotype" w:eastAsia="Palatino Linotype" w:hAnsi="Palatino Linotype" w:cs="Palatino Linotype"/>
              <w:b/>
              <w:bCs/>
              <w:sz w:val="22"/>
              <w:szCs w:val="22"/>
            </w:rPr>
            <w:t>Organismo Público Descentralizado para la Prestación de los Servicios de Agua Potable, Alcantarillado y Saneamiento de Teoloyucan</w:t>
          </w:r>
        </w:p>
      </w:tc>
    </w:tr>
    <w:tr w:rsidR="006007D3" w14:paraId="38DC658C" w14:textId="77777777">
      <w:tc>
        <w:tcPr>
          <w:tcW w:w="2551" w:type="dxa"/>
          <w:shd w:val="clear" w:color="auto" w:fill="auto"/>
          <w:vAlign w:val="center"/>
        </w:tcPr>
        <w:p w14:paraId="745EE03B" w14:textId="77777777" w:rsidR="006007D3" w:rsidRDefault="006007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6007D3" w:rsidRDefault="006007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007D3" w:rsidRDefault="006007D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007D3" w:rsidRDefault="006007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CAF0E3B"/>
    <w:multiLevelType w:val="hybridMultilevel"/>
    <w:tmpl w:val="2AE86F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
  </w:num>
  <w:num w:numId="4">
    <w:abstractNumId w:val="5"/>
  </w:num>
  <w:num w:numId="5">
    <w:abstractNumId w:val="7"/>
  </w:num>
  <w:num w:numId="6">
    <w:abstractNumId w:val="8"/>
  </w:num>
  <w:num w:numId="7">
    <w:abstractNumId w:val="9"/>
  </w:num>
  <w:num w:numId="8">
    <w:abstractNumId w:val="3"/>
  </w:num>
  <w:num w:numId="9">
    <w:abstractNumId w:val="13"/>
  </w:num>
  <w:num w:numId="10">
    <w:abstractNumId w:val="2"/>
  </w:num>
  <w:num w:numId="11">
    <w:abstractNumId w:val="11"/>
  </w:num>
  <w:num w:numId="12">
    <w:abstractNumId w:val="6"/>
  </w:num>
  <w:num w:numId="13">
    <w:abstractNumId w:val="12"/>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4D89"/>
    <w:rsid w:val="0001513E"/>
    <w:rsid w:val="00024AF6"/>
    <w:rsid w:val="0002687C"/>
    <w:rsid w:val="00030053"/>
    <w:rsid w:val="00031214"/>
    <w:rsid w:val="00036313"/>
    <w:rsid w:val="00045AA6"/>
    <w:rsid w:val="0005005A"/>
    <w:rsid w:val="00075098"/>
    <w:rsid w:val="0008100A"/>
    <w:rsid w:val="00083AB3"/>
    <w:rsid w:val="000A2FD6"/>
    <w:rsid w:val="000A3BFD"/>
    <w:rsid w:val="000A7763"/>
    <w:rsid w:val="000B0012"/>
    <w:rsid w:val="000B7385"/>
    <w:rsid w:val="000C4823"/>
    <w:rsid w:val="000D7A87"/>
    <w:rsid w:val="000E5E7B"/>
    <w:rsid w:val="001015A6"/>
    <w:rsid w:val="00102B0F"/>
    <w:rsid w:val="00113B92"/>
    <w:rsid w:val="0011437B"/>
    <w:rsid w:val="00117BD3"/>
    <w:rsid w:val="0012216B"/>
    <w:rsid w:val="001226FF"/>
    <w:rsid w:val="00124DCE"/>
    <w:rsid w:val="00131C5B"/>
    <w:rsid w:val="001454E9"/>
    <w:rsid w:val="001528AE"/>
    <w:rsid w:val="0016332F"/>
    <w:rsid w:val="00164B97"/>
    <w:rsid w:val="00165869"/>
    <w:rsid w:val="0016688D"/>
    <w:rsid w:val="00167752"/>
    <w:rsid w:val="00172519"/>
    <w:rsid w:val="00177ED1"/>
    <w:rsid w:val="0018758A"/>
    <w:rsid w:val="001A5D10"/>
    <w:rsid w:val="001B4F9C"/>
    <w:rsid w:val="001B55EA"/>
    <w:rsid w:val="001C2F8A"/>
    <w:rsid w:val="001C3928"/>
    <w:rsid w:val="001D086F"/>
    <w:rsid w:val="001E0B78"/>
    <w:rsid w:val="001E141A"/>
    <w:rsid w:val="001E1B7C"/>
    <w:rsid w:val="001E2F34"/>
    <w:rsid w:val="001E43F1"/>
    <w:rsid w:val="001F1B56"/>
    <w:rsid w:val="001F5948"/>
    <w:rsid w:val="002033C3"/>
    <w:rsid w:val="00207F9D"/>
    <w:rsid w:val="0021100A"/>
    <w:rsid w:val="002133D6"/>
    <w:rsid w:val="0022321F"/>
    <w:rsid w:val="002272D8"/>
    <w:rsid w:val="00227CCB"/>
    <w:rsid w:val="00232509"/>
    <w:rsid w:val="0023481C"/>
    <w:rsid w:val="00235555"/>
    <w:rsid w:val="002425BC"/>
    <w:rsid w:val="00243D88"/>
    <w:rsid w:val="0024432B"/>
    <w:rsid w:val="002500B2"/>
    <w:rsid w:val="00251B80"/>
    <w:rsid w:val="00254724"/>
    <w:rsid w:val="00271266"/>
    <w:rsid w:val="0028208A"/>
    <w:rsid w:val="0028295D"/>
    <w:rsid w:val="00283851"/>
    <w:rsid w:val="002840DC"/>
    <w:rsid w:val="002B03D6"/>
    <w:rsid w:val="002B2287"/>
    <w:rsid w:val="002B32B1"/>
    <w:rsid w:val="002B6843"/>
    <w:rsid w:val="002D03D2"/>
    <w:rsid w:val="002D1509"/>
    <w:rsid w:val="002E13F4"/>
    <w:rsid w:val="002E6A40"/>
    <w:rsid w:val="00315A9F"/>
    <w:rsid w:val="00315AC1"/>
    <w:rsid w:val="0031792E"/>
    <w:rsid w:val="0032148E"/>
    <w:rsid w:val="003234D3"/>
    <w:rsid w:val="00326383"/>
    <w:rsid w:val="00326509"/>
    <w:rsid w:val="00331E90"/>
    <w:rsid w:val="00332A98"/>
    <w:rsid w:val="00333A75"/>
    <w:rsid w:val="00337C02"/>
    <w:rsid w:val="003477DE"/>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5B88"/>
    <w:rsid w:val="00395E7A"/>
    <w:rsid w:val="003A6444"/>
    <w:rsid w:val="003C3BA5"/>
    <w:rsid w:val="003C3D32"/>
    <w:rsid w:val="003C6BE6"/>
    <w:rsid w:val="003C77E9"/>
    <w:rsid w:val="003D640F"/>
    <w:rsid w:val="003E6F40"/>
    <w:rsid w:val="003F0A9C"/>
    <w:rsid w:val="003F126A"/>
    <w:rsid w:val="003F511A"/>
    <w:rsid w:val="00405D29"/>
    <w:rsid w:val="00415225"/>
    <w:rsid w:val="00417D71"/>
    <w:rsid w:val="00432A40"/>
    <w:rsid w:val="0044354A"/>
    <w:rsid w:val="00450912"/>
    <w:rsid w:val="00452E1E"/>
    <w:rsid w:val="0047602D"/>
    <w:rsid w:val="00481145"/>
    <w:rsid w:val="0049022B"/>
    <w:rsid w:val="004A210C"/>
    <w:rsid w:val="004A273D"/>
    <w:rsid w:val="004A3976"/>
    <w:rsid w:val="004A3E71"/>
    <w:rsid w:val="004A5568"/>
    <w:rsid w:val="004B63F5"/>
    <w:rsid w:val="004B6E8D"/>
    <w:rsid w:val="004C0BC8"/>
    <w:rsid w:val="004C4DBA"/>
    <w:rsid w:val="004C74A9"/>
    <w:rsid w:val="004D706F"/>
    <w:rsid w:val="004E1B00"/>
    <w:rsid w:val="004E6B75"/>
    <w:rsid w:val="004F5310"/>
    <w:rsid w:val="00527C07"/>
    <w:rsid w:val="0053297C"/>
    <w:rsid w:val="00534223"/>
    <w:rsid w:val="00546763"/>
    <w:rsid w:val="00551C8B"/>
    <w:rsid w:val="0056015E"/>
    <w:rsid w:val="0056020F"/>
    <w:rsid w:val="00563CA3"/>
    <w:rsid w:val="00566025"/>
    <w:rsid w:val="005663DE"/>
    <w:rsid w:val="00566EB9"/>
    <w:rsid w:val="005676DB"/>
    <w:rsid w:val="00573E0B"/>
    <w:rsid w:val="00590C08"/>
    <w:rsid w:val="00590E3A"/>
    <w:rsid w:val="005A2975"/>
    <w:rsid w:val="005B6A93"/>
    <w:rsid w:val="005B7414"/>
    <w:rsid w:val="005C5D8F"/>
    <w:rsid w:val="005C6922"/>
    <w:rsid w:val="005D2BC9"/>
    <w:rsid w:val="005D6FD9"/>
    <w:rsid w:val="005D733D"/>
    <w:rsid w:val="005E5293"/>
    <w:rsid w:val="005E5CA3"/>
    <w:rsid w:val="006007D3"/>
    <w:rsid w:val="00605F57"/>
    <w:rsid w:val="0060718E"/>
    <w:rsid w:val="00613B10"/>
    <w:rsid w:val="00616C7F"/>
    <w:rsid w:val="00634765"/>
    <w:rsid w:val="00634BFC"/>
    <w:rsid w:val="00637A09"/>
    <w:rsid w:val="00641831"/>
    <w:rsid w:val="00646B8D"/>
    <w:rsid w:val="006507CF"/>
    <w:rsid w:val="006540B3"/>
    <w:rsid w:val="00656201"/>
    <w:rsid w:val="00656BFE"/>
    <w:rsid w:val="006575DA"/>
    <w:rsid w:val="00657A3C"/>
    <w:rsid w:val="00657E90"/>
    <w:rsid w:val="006605F1"/>
    <w:rsid w:val="00665AE4"/>
    <w:rsid w:val="0067075F"/>
    <w:rsid w:val="00672A19"/>
    <w:rsid w:val="00683C7F"/>
    <w:rsid w:val="00683D27"/>
    <w:rsid w:val="006910D6"/>
    <w:rsid w:val="0069230B"/>
    <w:rsid w:val="006A511B"/>
    <w:rsid w:val="006A6A26"/>
    <w:rsid w:val="006B5FF8"/>
    <w:rsid w:val="006C0C4B"/>
    <w:rsid w:val="006C2BCC"/>
    <w:rsid w:val="006D06C4"/>
    <w:rsid w:val="006D463F"/>
    <w:rsid w:val="006D4B8E"/>
    <w:rsid w:val="006E2B68"/>
    <w:rsid w:val="006F0E4B"/>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60E3C"/>
    <w:rsid w:val="00781D8E"/>
    <w:rsid w:val="00796322"/>
    <w:rsid w:val="007A27F9"/>
    <w:rsid w:val="007A2EB2"/>
    <w:rsid w:val="007A5AC1"/>
    <w:rsid w:val="007B451C"/>
    <w:rsid w:val="007C42F7"/>
    <w:rsid w:val="007E23D2"/>
    <w:rsid w:val="007E628C"/>
    <w:rsid w:val="007F1130"/>
    <w:rsid w:val="007F60A0"/>
    <w:rsid w:val="00802826"/>
    <w:rsid w:val="00803341"/>
    <w:rsid w:val="00815093"/>
    <w:rsid w:val="00820873"/>
    <w:rsid w:val="00820E6B"/>
    <w:rsid w:val="008218D8"/>
    <w:rsid w:val="008236F7"/>
    <w:rsid w:val="00824BA5"/>
    <w:rsid w:val="0082575D"/>
    <w:rsid w:val="008279BF"/>
    <w:rsid w:val="00834E96"/>
    <w:rsid w:val="00835868"/>
    <w:rsid w:val="0083720C"/>
    <w:rsid w:val="00844198"/>
    <w:rsid w:val="008504EC"/>
    <w:rsid w:val="00851CF1"/>
    <w:rsid w:val="00855AB9"/>
    <w:rsid w:val="00863EFE"/>
    <w:rsid w:val="00865D38"/>
    <w:rsid w:val="008738D3"/>
    <w:rsid w:val="008740C3"/>
    <w:rsid w:val="008757F2"/>
    <w:rsid w:val="008759A0"/>
    <w:rsid w:val="008823E6"/>
    <w:rsid w:val="00882BEE"/>
    <w:rsid w:val="00892371"/>
    <w:rsid w:val="00895797"/>
    <w:rsid w:val="00897647"/>
    <w:rsid w:val="008B099C"/>
    <w:rsid w:val="008B3920"/>
    <w:rsid w:val="008C4074"/>
    <w:rsid w:val="008C4D5B"/>
    <w:rsid w:val="008C542E"/>
    <w:rsid w:val="008D206E"/>
    <w:rsid w:val="008D54FB"/>
    <w:rsid w:val="008D5881"/>
    <w:rsid w:val="008E40E3"/>
    <w:rsid w:val="008F3BE3"/>
    <w:rsid w:val="009136E3"/>
    <w:rsid w:val="009143AF"/>
    <w:rsid w:val="00914756"/>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75927"/>
    <w:rsid w:val="00983228"/>
    <w:rsid w:val="009878C8"/>
    <w:rsid w:val="009A087F"/>
    <w:rsid w:val="009A52D3"/>
    <w:rsid w:val="009B206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14149"/>
    <w:rsid w:val="00A238AC"/>
    <w:rsid w:val="00A2626A"/>
    <w:rsid w:val="00A26EA7"/>
    <w:rsid w:val="00A300C4"/>
    <w:rsid w:val="00A32DA8"/>
    <w:rsid w:val="00A4027C"/>
    <w:rsid w:val="00A45362"/>
    <w:rsid w:val="00A47D43"/>
    <w:rsid w:val="00A5656A"/>
    <w:rsid w:val="00A57E85"/>
    <w:rsid w:val="00A64138"/>
    <w:rsid w:val="00A65C1E"/>
    <w:rsid w:val="00A7414A"/>
    <w:rsid w:val="00A76DB3"/>
    <w:rsid w:val="00A80C4E"/>
    <w:rsid w:val="00A84BDD"/>
    <w:rsid w:val="00A92286"/>
    <w:rsid w:val="00A97EE0"/>
    <w:rsid w:val="00AA58D2"/>
    <w:rsid w:val="00AA5C57"/>
    <w:rsid w:val="00AA6A8C"/>
    <w:rsid w:val="00AA72A1"/>
    <w:rsid w:val="00AB6BFB"/>
    <w:rsid w:val="00AC0390"/>
    <w:rsid w:val="00AC0B07"/>
    <w:rsid w:val="00AC7527"/>
    <w:rsid w:val="00AD0BFE"/>
    <w:rsid w:val="00AE1497"/>
    <w:rsid w:val="00AE3979"/>
    <w:rsid w:val="00AE4B3A"/>
    <w:rsid w:val="00AE7F5C"/>
    <w:rsid w:val="00AF5C65"/>
    <w:rsid w:val="00B018E9"/>
    <w:rsid w:val="00B06031"/>
    <w:rsid w:val="00B20F68"/>
    <w:rsid w:val="00B253BE"/>
    <w:rsid w:val="00B36420"/>
    <w:rsid w:val="00B44821"/>
    <w:rsid w:val="00B54965"/>
    <w:rsid w:val="00B55BAC"/>
    <w:rsid w:val="00B60ED0"/>
    <w:rsid w:val="00B703F6"/>
    <w:rsid w:val="00B7138F"/>
    <w:rsid w:val="00B7233F"/>
    <w:rsid w:val="00B73893"/>
    <w:rsid w:val="00B90A60"/>
    <w:rsid w:val="00B91B04"/>
    <w:rsid w:val="00BA6B91"/>
    <w:rsid w:val="00BA6CBC"/>
    <w:rsid w:val="00BB0D0D"/>
    <w:rsid w:val="00BB2927"/>
    <w:rsid w:val="00BC0D1A"/>
    <w:rsid w:val="00BC37C5"/>
    <w:rsid w:val="00BD0CA9"/>
    <w:rsid w:val="00BD277A"/>
    <w:rsid w:val="00BE044C"/>
    <w:rsid w:val="00BF06FF"/>
    <w:rsid w:val="00BF42F3"/>
    <w:rsid w:val="00BF7ABA"/>
    <w:rsid w:val="00C11B14"/>
    <w:rsid w:val="00C16D27"/>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2EBA"/>
    <w:rsid w:val="00C776AC"/>
    <w:rsid w:val="00C82B0D"/>
    <w:rsid w:val="00C86837"/>
    <w:rsid w:val="00C97375"/>
    <w:rsid w:val="00CA72CB"/>
    <w:rsid w:val="00CB2CB6"/>
    <w:rsid w:val="00CC3F4A"/>
    <w:rsid w:val="00CC6474"/>
    <w:rsid w:val="00CD0D49"/>
    <w:rsid w:val="00CD118F"/>
    <w:rsid w:val="00CD4A30"/>
    <w:rsid w:val="00CE150D"/>
    <w:rsid w:val="00CE24FC"/>
    <w:rsid w:val="00CF3D24"/>
    <w:rsid w:val="00CF6D16"/>
    <w:rsid w:val="00CF7F82"/>
    <w:rsid w:val="00D01C02"/>
    <w:rsid w:val="00D11784"/>
    <w:rsid w:val="00D2404A"/>
    <w:rsid w:val="00D41CCE"/>
    <w:rsid w:val="00D42F35"/>
    <w:rsid w:val="00D434B1"/>
    <w:rsid w:val="00D441A8"/>
    <w:rsid w:val="00D470D8"/>
    <w:rsid w:val="00D476BC"/>
    <w:rsid w:val="00D47A4D"/>
    <w:rsid w:val="00D52C6F"/>
    <w:rsid w:val="00D53B2E"/>
    <w:rsid w:val="00D571D8"/>
    <w:rsid w:val="00D62E1F"/>
    <w:rsid w:val="00D65BC2"/>
    <w:rsid w:val="00D6615E"/>
    <w:rsid w:val="00D662C0"/>
    <w:rsid w:val="00D733CA"/>
    <w:rsid w:val="00D75270"/>
    <w:rsid w:val="00D84445"/>
    <w:rsid w:val="00D84E0A"/>
    <w:rsid w:val="00D90F2D"/>
    <w:rsid w:val="00D94197"/>
    <w:rsid w:val="00DA59BA"/>
    <w:rsid w:val="00DB2665"/>
    <w:rsid w:val="00DB61F5"/>
    <w:rsid w:val="00DB7E9A"/>
    <w:rsid w:val="00DC52FD"/>
    <w:rsid w:val="00DD485C"/>
    <w:rsid w:val="00DE7719"/>
    <w:rsid w:val="00DF27C3"/>
    <w:rsid w:val="00DF610F"/>
    <w:rsid w:val="00DF6AE8"/>
    <w:rsid w:val="00E05AA4"/>
    <w:rsid w:val="00E14A71"/>
    <w:rsid w:val="00E20754"/>
    <w:rsid w:val="00E24241"/>
    <w:rsid w:val="00E25021"/>
    <w:rsid w:val="00E42C18"/>
    <w:rsid w:val="00E46813"/>
    <w:rsid w:val="00E50775"/>
    <w:rsid w:val="00E61D09"/>
    <w:rsid w:val="00E65C37"/>
    <w:rsid w:val="00E663D1"/>
    <w:rsid w:val="00E67A6B"/>
    <w:rsid w:val="00E712CE"/>
    <w:rsid w:val="00E712F5"/>
    <w:rsid w:val="00E763EF"/>
    <w:rsid w:val="00E85282"/>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75C5"/>
    <w:rsid w:val="00F41E34"/>
    <w:rsid w:val="00F451CB"/>
    <w:rsid w:val="00F569BD"/>
    <w:rsid w:val="00F57049"/>
    <w:rsid w:val="00F6279D"/>
    <w:rsid w:val="00F67B91"/>
    <w:rsid w:val="00F745FF"/>
    <w:rsid w:val="00F75C7A"/>
    <w:rsid w:val="00F823D1"/>
    <w:rsid w:val="00F832DD"/>
    <w:rsid w:val="00F84A44"/>
    <w:rsid w:val="00F91365"/>
    <w:rsid w:val="00F96D0C"/>
    <w:rsid w:val="00FA495D"/>
    <w:rsid w:val="00FA5277"/>
    <w:rsid w:val="00FB13C1"/>
    <w:rsid w:val="00FB1B38"/>
    <w:rsid w:val="00FB657A"/>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documentos/N_Acta_Nacimiento.pdf" TargetMode="External"/><Relationship Id="rId13" Type="http://schemas.openxmlformats.org/officeDocument/2006/relationships/image" Target="media/image5.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unionedomex.mx/2023/03/24/busqueda-de-deudores-alimentarios-morosos-estado-de-mexico-20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gct/2014/nov14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putados.gob.mx/LeyesBiblio/pdf/LGDNNA.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ecogem.gob.mx/constancia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19084</Words>
  <Characters>104968</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2026-02-09T16:42:00Z</cp:lastPrinted>
  <dcterms:created xsi:type="dcterms:W3CDTF">2026-03-24T18:17:00Z</dcterms:created>
  <dcterms:modified xsi:type="dcterms:W3CDTF">2026-03-24T18:17:00Z</dcterms:modified>
</cp:coreProperties>
</file>