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04AB3" w14:textId="77777777" w:rsidR="009B2203" w:rsidRDefault="009B2203" w:rsidP="009950AD">
      <w:pPr>
        <w:pStyle w:val="NormalINFOEM"/>
        <w:rPr>
          <w:szCs w:val="24"/>
        </w:rPr>
      </w:pPr>
    </w:p>
    <w:p w14:paraId="49AF2C0C" w14:textId="2DF6A0B6" w:rsidR="00A970D5" w:rsidRPr="00735193" w:rsidRDefault="00A970D5" w:rsidP="009950AD">
      <w:pPr>
        <w:pStyle w:val="NormalINFOEM"/>
        <w:rPr>
          <w:szCs w:val="24"/>
        </w:rPr>
      </w:pPr>
      <w:r w:rsidRPr="00735193">
        <w:rPr>
          <w:szCs w:val="24"/>
        </w:rPr>
        <w:t>Resolución del Pleno del Instituto de Transparencia, Acceso a la Información Pública y Protección de Datos Personales del Estado de México</w:t>
      </w:r>
      <w:r w:rsidR="00FD2A3F" w:rsidRPr="00735193">
        <w:rPr>
          <w:szCs w:val="24"/>
        </w:rPr>
        <w:t xml:space="preserve"> </w:t>
      </w:r>
      <w:r w:rsidRPr="00735193">
        <w:rPr>
          <w:szCs w:val="24"/>
        </w:rPr>
        <w:t xml:space="preserve">y Municipios, con domicilio en Metepec, Estado de </w:t>
      </w:r>
      <w:r w:rsidR="008B2951" w:rsidRPr="00735193">
        <w:rPr>
          <w:szCs w:val="24"/>
        </w:rPr>
        <w:t xml:space="preserve">México, </w:t>
      </w:r>
      <w:r w:rsidR="000D2E93" w:rsidRPr="00735193">
        <w:rPr>
          <w:szCs w:val="24"/>
        </w:rPr>
        <w:t>a</w:t>
      </w:r>
      <w:r w:rsidR="0011108B" w:rsidRPr="00735193">
        <w:rPr>
          <w:szCs w:val="24"/>
        </w:rPr>
        <w:t xml:space="preserve"> </w:t>
      </w:r>
      <w:r w:rsidR="00FA5E82" w:rsidRPr="00735193">
        <w:rPr>
          <w:szCs w:val="24"/>
        </w:rPr>
        <w:t>once de marzo de dos mil veintiséis</w:t>
      </w:r>
      <w:r w:rsidR="0011108B" w:rsidRPr="00735193">
        <w:rPr>
          <w:szCs w:val="24"/>
        </w:rPr>
        <w:t>.</w:t>
      </w:r>
    </w:p>
    <w:p w14:paraId="60399B74"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0A58DA3C" w:rsidR="00A970D5" w:rsidRPr="00735193" w:rsidRDefault="70652167" w:rsidP="70652167">
      <w:pPr>
        <w:pBdr>
          <w:top w:val="nil"/>
          <w:left w:val="nil"/>
          <w:bottom w:val="nil"/>
          <w:right w:val="nil"/>
          <w:between w:val="nil"/>
        </w:pBdr>
        <w:contextualSpacing/>
        <w:rPr>
          <w:rFonts w:eastAsia="Palatino Linotype" w:cs="Palatino Linotype"/>
          <w:b/>
          <w:color w:val="000000"/>
          <w:szCs w:val="24"/>
        </w:rPr>
      </w:pPr>
      <w:r w:rsidRPr="00735193">
        <w:rPr>
          <w:rFonts w:eastAsia="Palatino Linotype" w:cs="Palatino Linotype"/>
          <w:b/>
          <w:color w:val="000000" w:themeColor="text1"/>
          <w:szCs w:val="24"/>
        </w:rPr>
        <w:t>VISTO</w:t>
      </w:r>
      <w:r w:rsidRPr="00735193">
        <w:rPr>
          <w:rFonts w:eastAsia="Palatino Linotype" w:cs="Palatino Linotype"/>
          <w:color w:val="000000" w:themeColor="text1"/>
          <w:szCs w:val="24"/>
        </w:rPr>
        <w:t xml:space="preserve"> el expediente electrónico formado con motivo del recurso de revisión número </w:t>
      </w:r>
      <w:bookmarkStart w:id="0" w:name="_GoBack"/>
      <w:r w:rsidR="00FA5E82" w:rsidRPr="00735193">
        <w:rPr>
          <w:rFonts w:eastAsia="Palatino Linotype" w:cs="Palatino Linotype"/>
          <w:b/>
          <w:bCs/>
          <w:color w:val="000000" w:themeColor="text1"/>
          <w:szCs w:val="24"/>
        </w:rPr>
        <w:t>11255/INFOEM/IP/RR/2025</w:t>
      </w:r>
      <w:bookmarkEnd w:id="0"/>
      <w:r w:rsidRPr="00735193">
        <w:rPr>
          <w:rFonts w:eastAsia="Palatino Linotype" w:cs="Palatino Linotype"/>
          <w:color w:val="000000" w:themeColor="text1"/>
          <w:szCs w:val="24"/>
        </w:rPr>
        <w:t xml:space="preserve">, interpuesto por </w:t>
      </w:r>
      <w:r w:rsidR="009B2203" w:rsidRPr="00735193">
        <w:rPr>
          <w:rFonts w:eastAsia="Palatino Linotype" w:cs="Palatino Linotype"/>
          <w:b/>
          <w:color w:val="000000" w:themeColor="text1"/>
          <w:szCs w:val="24"/>
        </w:rPr>
        <w:t>una persona de manera anónima</w:t>
      </w:r>
      <w:r w:rsidR="00E97C2F" w:rsidRPr="00735193">
        <w:rPr>
          <w:rFonts w:eastAsia="Palatino Linotype" w:cs="Palatino Linotype"/>
          <w:color w:val="000000" w:themeColor="text1"/>
          <w:szCs w:val="24"/>
        </w:rPr>
        <w:t>, en lo su</w:t>
      </w:r>
      <w:r w:rsidR="00771E23" w:rsidRPr="00735193">
        <w:rPr>
          <w:rFonts w:eastAsia="Palatino Linotype" w:cs="Palatino Linotype"/>
          <w:color w:val="000000" w:themeColor="text1"/>
          <w:szCs w:val="24"/>
        </w:rPr>
        <w:t>cesivo el</w:t>
      </w:r>
      <w:r w:rsidRPr="00735193">
        <w:rPr>
          <w:rFonts w:eastAsia="Palatino Linotype" w:cs="Palatino Linotype"/>
          <w:color w:val="000000" w:themeColor="text1"/>
          <w:szCs w:val="24"/>
        </w:rPr>
        <w:t xml:space="preserve"> </w:t>
      </w:r>
      <w:r w:rsidRPr="00735193">
        <w:rPr>
          <w:rFonts w:eastAsia="Palatino Linotype" w:cs="Palatino Linotype"/>
          <w:b/>
          <w:color w:val="000000" w:themeColor="text1"/>
          <w:szCs w:val="24"/>
        </w:rPr>
        <w:t>Recurrente</w:t>
      </w:r>
      <w:r w:rsidRPr="00735193">
        <w:rPr>
          <w:rFonts w:eastAsia="Palatino Linotype" w:cs="Palatino Linotype"/>
          <w:color w:val="000000" w:themeColor="text1"/>
          <w:szCs w:val="24"/>
        </w:rPr>
        <w:t>, en contra de la respuesta de</w:t>
      </w:r>
      <w:r w:rsidR="00E24F05" w:rsidRPr="00735193">
        <w:rPr>
          <w:rFonts w:eastAsia="Palatino Linotype" w:cs="Palatino Linotype"/>
          <w:color w:val="000000" w:themeColor="text1"/>
          <w:szCs w:val="24"/>
        </w:rPr>
        <w:t>l</w:t>
      </w:r>
      <w:r w:rsidRPr="00735193">
        <w:rPr>
          <w:rFonts w:eastAsia="Palatino Linotype" w:cs="Palatino Linotype"/>
          <w:color w:val="000000" w:themeColor="text1"/>
          <w:szCs w:val="24"/>
        </w:rPr>
        <w:t xml:space="preserve"> </w:t>
      </w:r>
      <w:r w:rsidR="009B2203" w:rsidRPr="00735193">
        <w:rPr>
          <w:rFonts w:eastAsia="Palatino Linotype" w:cs="Palatino Linotype"/>
          <w:b/>
          <w:color w:val="000000" w:themeColor="text1"/>
          <w:szCs w:val="24"/>
        </w:rPr>
        <w:t>Ayuntamiento de Toluca</w:t>
      </w:r>
      <w:r w:rsidR="00771E23" w:rsidRPr="00735193">
        <w:rPr>
          <w:rFonts w:eastAsia="Palatino Linotype" w:cs="Palatino Linotype"/>
          <w:b/>
          <w:color w:val="000000" w:themeColor="text1"/>
          <w:szCs w:val="24"/>
        </w:rPr>
        <w:t>,</w:t>
      </w:r>
      <w:r w:rsidR="00920835" w:rsidRPr="00735193">
        <w:rPr>
          <w:rFonts w:eastAsia="Palatino Linotype" w:cs="Palatino Linotype"/>
          <w:b/>
          <w:color w:val="000000" w:themeColor="text1"/>
          <w:szCs w:val="24"/>
        </w:rPr>
        <w:t xml:space="preserve"> </w:t>
      </w:r>
      <w:r w:rsidRPr="00735193">
        <w:rPr>
          <w:rFonts w:eastAsia="Palatino Linotype" w:cs="Palatino Linotype"/>
          <w:color w:val="000000" w:themeColor="text1"/>
          <w:szCs w:val="24"/>
        </w:rPr>
        <w:t>en lo subsecuente</w:t>
      </w:r>
      <w:r w:rsidRPr="00735193">
        <w:rPr>
          <w:rFonts w:eastAsia="Palatino Linotype" w:cs="Palatino Linotype"/>
          <w:b/>
          <w:color w:val="000000" w:themeColor="text1"/>
          <w:szCs w:val="24"/>
        </w:rPr>
        <w:t xml:space="preserve"> </w:t>
      </w:r>
      <w:r w:rsidRPr="00735193">
        <w:rPr>
          <w:rFonts w:eastAsia="Palatino Linotype" w:cs="Palatino Linotype"/>
          <w:color w:val="000000" w:themeColor="text1"/>
          <w:szCs w:val="24"/>
        </w:rPr>
        <w:t>el</w:t>
      </w:r>
      <w:r w:rsidRPr="00735193">
        <w:rPr>
          <w:rFonts w:eastAsia="Palatino Linotype" w:cs="Palatino Linotype"/>
          <w:b/>
          <w:color w:val="000000" w:themeColor="text1"/>
          <w:szCs w:val="24"/>
        </w:rPr>
        <w:t xml:space="preserve"> Sujeto Obligado</w:t>
      </w:r>
      <w:r w:rsidRPr="00735193">
        <w:rPr>
          <w:rFonts w:eastAsia="Palatino Linotype" w:cs="Palatino Linotype"/>
          <w:color w:val="000000" w:themeColor="text1"/>
          <w:szCs w:val="24"/>
        </w:rPr>
        <w:t>, se procede a dictar la presente resolución.</w:t>
      </w:r>
    </w:p>
    <w:p w14:paraId="2E2053C2"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35193" w:rsidRDefault="00A970D5" w:rsidP="006922F5">
      <w:pPr>
        <w:pStyle w:val="Ttulo1"/>
        <w:rPr>
          <w:rFonts w:eastAsia="Palatino Linotype"/>
          <w:lang w:val="es-ES_tradnl"/>
        </w:rPr>
      </w:pPr>
      <w:r w:rsidRPr="00735193">
        <w:rPr>
          <w:rFonts w:eastAsia="Palatino Linotype"/>
          <w:lang w:val="es-ES_tradnl"/>
        </w:rPr>
        <w:t>A N T E C E D E N T E S</w:t>
      </w:r>
    </w:p>
    <w:p w14:paraId="32F88820"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35193" w:rsidRDefault="00A970D5" w:rsidP="006922F5">
      <w:pPr>
        <w:pStyle w:val="Ttulo2"/>
        <w:rPr>
          <w:rFonts w:eastAsia="Palatino Linotype"/>
        </w:rPr>
      </w:pPr>
      <w:r w:rsidRPr="00735193">
        <w:rPr>
          <w:rFonts w:eastAsia="Palatino Linotype"/>
        </w:rPr>
        <w:t xml:space="preserve">PRIMERO. De la </w:t>
      </w:r>
      <w:r w:rsidR="00A24D3F" w:rsidRPr="00735193">
        <w:rPr>
          <w:rFonts w:eastAsia="Palatino Linotype"/>
        </w:rPr>
        <w:t>s</w:t>
      </w:r>
      <w:r w:rsidRPr="00735193">
        <w:rPr>
          <w:rFonts w:eastAsia="Palatino Linotype"/>
        </w:rPr>
        <w:t xml:space="preserve">olicitud de </w:t>
      </w:r>
      <w:r w:rsidR="00A24D3F" w:rsidRPr="00735193">
        <w:rPr>
          <w:rFonts w:eastAsia="Palatino Linotype"/>
        </w:rPr>
        <w:t>i</w:t>
      </w:r>
      <w:r w:rsidRPr="00735193">
        <w:rPr>
          <w:rFonts w:eastAsia="Palatino Linotype"/>
        </w:rPr>
        <w:t>nformación.</w:t>
      </w:r>
    </w:p>
    <w:p w14:paraId="5369EB2D" w14:textId="6FEA6EC3" w:rsidR="009B2203" w:rsidRPr="00735193" w:rsidRDefault="009B2203" w:rsidP="009B2203">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Con fecha </w:t>
      </w:r>
      <w:r w:rsidR="00FA5E82" w:rsidRPr="00735193">
        <w:rPr>
          <w:rFonts w:eastAsia="Palatino Linotype" w:cs="Palatino Linotype"/>
          <w:color w:val="000000"/>
          <w:szCs w:val="24"/>
        </w:rPr>
        <w:t>diecinueve</w:t>
      </w:r>
      <w:r w:rsidRPr="00735193">
        <w:rPr>
          <w:rFonts w:eastAsia="Palatino Linotype" w:cs="Palatino Linotype"/>
          <w:color w:val="000000"/>
          <w:szCs w:val="24"/>
        </w:rPr>
        <w:t xml:space="preserve"> de agosto de dos mil veinticinco, el Recurrente presentó solicitud de información que fue registrada en el Sistema de Acceso a la Información Mexiquense (SAIMEX) con el número de expediente</w:t>
      </w:r>
      <w:r w:rsidR="00FA34A0" w:rsidRPr="00735193">
        <w:rPr>
          <w:rFonts w:eastAsia="Palatino Linotype" w:cs="Palatino Linotype"/>
          <w:b/>
          <w:bCs/>
          <w:color w:val="000000"/>
          <w:szCs w:val="24"/>
        </w:rPr>
        <w:t xml:space="preserve"> </w:t>
      </w:r>
      <w:r w:rsidR="00FA5E82" w:rsidRPr="00735193">
        <w:rPr>
          <w:rFonts w:eastAsia="Palatino Linotype" w:cs="Palatino Linotype"/>
          <w:b/>
          <w:bCs/>
          <w:color w:val="000000"/>
          <w:szCs w:val="24"/>
        </w:rPr>
        <w:t>04243/TOLUCA/IP/2025</w:t>
      </w:r>
      <w:r w:rsidR="00A970D5" w:rsidRPr="00735193">
        <w:rPr>
          <w:rFonts w:eastAsia="Palatino Linotype" w:cs="Palatino Linotype"/>
          <w:color w:val="000000"/>
          <w:szCs w:val="24"/>
        </w:rPr>
        <w:t>,</w:t>
      </w:r>
      <w:r w:rsidR="00A970D5" w:rsidRPr="00735193">
        <w:rPr>
          <w:rFonts w:eastAsia="Palatino Linotype" w:cs="Palatino Linotype"/>
          <w:b/>
          <w:color w:val="000000"/>
          <w:szCs w:val="24"/>
        </w:rPr>
        <w:t xml:space="preserve"> </w:t>
      </w:r>
      <w:r w:rsidRPr="00735193">
        <w:rPr>
          <w:rFonts w:eastAsia="Palatino Linotype" w:cs="Palatino Linotype"/>
          <w:color w:val="000000"/>
          <w:szCs w:val="24"/>
        </w:rPr>
        <w:t>mediante la cual solicitó información en el tenor siguiente:</w:t>
      </w:r>
    </w:p>
    <w:p w14:paraId="6CF18CED" w14:textId="50D696F4" w:rsidR="00410F1D" w:rsidRPr="00735193"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5B036E33" w:rsidR="00A970D5" w:rsidRPr="00735193" w:rsidRDefault="70652167" w:rsidP="009950AD">
      <w:pPr>
        <w:pStyle w:val="Fundamentos"/>
      </w:pPr>
      <w:r w:rsidRPr="00735193">
        <w:t>«</w:t>
      </w:r>
      <w:r w:rsidR="00FA5E82" w:rsidRPr="00735193">
        <w:t>se solicita a la sindicatura o al área encargada del patrimonio municipal el inventario de bienes inmuebles del municipio, de los últimos 5 años (2019, 2020, 2021, 2022, 2023, 2024 Y 2025) por año no todos juntos y las bajas de estos bienes</w:t>
      </w:r>
      <w:r w:rsidR="009B2203" w:rsidRPr="00735193">
        <w:t>»</w:t>
      </w:r>
      <w:r w:rsidRPr="00735193">
        <w:t xml:space="preserve"> (Sic)</w:t>
      </w:r>
    </w:p>
    <w:p w14:paraId="40BBECCB"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35193" w:rsidRDefault="00A970D5" w:rsidP="006922F5">
      <w:pPr>
        <w:pBdr>
          <w:top w:val="nil"/>
          <w:left w:val="nil"/>
          <w:bottom w:val="nil"/>
          <w:right w:val="nil"/>
          <w:between w:val="nil"/>
        </w:pBdr>
        <w:contextualSpacing/>
        <w:rPr>
          <w:rFonts w:eastAsia="Palatino Linotype" w:cs="Palatino Linotype"/>
          <w:b/>
          <w:color w:val="000000"/>
          <w:szCs w:val="24"/>
        </w:rPr>
      </w:pPr>
      <w:r w:rsidRPr="00735193">
        <w:rPr>
          <w:rFonts w:eastAsia="Palatino Linotype" w:cs="Palatino Linotype"/>
          <w:color w:val="000000"/>
          <w:szCs w:val="24"/>
        </w:rPr>
        <w:t xml:space="preserve">Modalidad de entrega: </w:t>
      </w:r>
      <w:r w:rsidR="004A6F01" w:rsidRPr="00735193">
        <w:rPr>
          <w:rFonts w:eastAsia="Palatino Linotype" w:cs="Palatino Linotype"/>
          <w:b/>
          <w:color w:val="000000"/>
          <w:szCs w:val="24"/>
        </w:rPr>
        <w:t>A través del SAIMEX</w:t>
      </w:r>
    </w:p>
    <w:p w14:paraId="1063B60E" w14:textId="77777777" w:rsidR="007B7C73" w:rsidRPr="00735193"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735193" w:rsidRDefault="00E21393" w:rsidP="006922F5">
      <w:pPr>
        <w:pStyle w:val="Ttulo2"/>
        <w:rPr>
          <w:rFonts w:eastAsia="Palatino Linotype"/>
        </w:rPr>
      </w:pPr>
      <w:r w:rsidRPr="00735193">
        <w:rPr>
          <w:rFonts w:eastAsia="Palatino Linotype"/>
        </w:rPr>
        <w:lastRenderedPageBreak/>
        <w:t>SEGUNDO</w:t>
      </w:r>
      <w:r w:rsidR="00A970D5" w:rsidRPr="00735193">
        <w:rPr>
          <w:rFonts w:eastAsia="Palatino Linotype"/>
        </w:rPr>
        <w:t>. De la respuesta del Sujeto Obligado.</w:t>
      </w:r>
    </w:p>
    <w:p w14:paraId="2EE6F294" w14:textId="7397CCD9"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De las constancias que obran en el expediente electrónico, se observa qu</w:t>
      </w:r>
      <w:r w:rsidR="008B2951" w:rsidRPr="00735193">
        <w:rPr>
          <w:rFonts w:eastAsia="Palatino Linotype" w:cs="Palatino Linotype"/>
          <w:color w:val="000000"/>
          <w:szCs w:val="24"/>
        </w:rPr>
        <w:t>e el día</w:t>
      </w:r>
      <w:r w:rsidR="004A3367" w:rsidRPr="00735193">
        <w:rPr>
          <w:rFonts w:eastAsia="Palatino Linotype" w:cs="Palatino Linotype"/>
          <w:color w:val="000000"/>
          <w:szCs w:val="24"/>
        </w:rPr>
        <w:t xml:space="preserve"> </w:t>
      </w:r>
      <w:r w:rsidR="00FA5E82" w:rsidRPr="00735193">
        <w:rPr>
          <w:rFonts w:eastAsia="Palatino Linotype" w:cs="Palatino Linotype"/>
          <w:color w:val="000000"/>
          <w:szCs w:val="24"/>
        </w:rPr>
        <w:t>nueve de septiembre</w:t>
      </w:r>
      <w:r w:rsidR="004A5EE6" w:rsidRPr="00735193">
        <w:rPr>
          <w:rFonts w:eastAsia="Palatino Linotype" w:cs="Palatino Linotype"/>
          <w:color w:val="000000"/>
          <w:szCs w:val="24"/>
        </w:rPr>
        <w:t xml:space="preserve"> de dos mil veinticinco</w:t>
      </w:r>
      <w:r w:rsidRPr="00735193">
        <w:rPr>
          <w:rFonts w:eastAsia="Palatino Linotype" w:cs="Palatino Linotype"/>
          <w:color w:val="000000"/>
          <w:szCs w:val="24"/>
        </w:rPr>
        <w:t>, el Sujeto Obligado dio respuest</w:t>
      </w:r>
      <w:r w:rsidR="009F4FF4" w:rsidRPr="00735193">
        <w:rPr>
          <w:rFonts w:eastAsia="Palatino Linotype" w:cs="Palatino Linotype"/>
          <w:color w:val="000000"/>
          <w:szCs w:val="24"/>
        </w:rPr>
        <w:t>a a la solicitud de información</w:t>
      </w:r>
      <w:r w:rsidRPr="00735193">
        <w:rPr>
          <w:rFonts w:eastAsia="Palatino Linotype" w:cs="Palatino Linotype"/>
          <w:color w:val="000000"/>
          <w:szCs w:val="24"/>
        </w:rPr>
        <w:t xml:space="preserve"> manifestando lo siguiente:</w:t>
      </w:r>
    </w:p>
    <w:p w14:paraId="6CF4EC0F"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5EE6ABB7" w14:textId="32774D37" w:rsidR="00FA5E82" w:rsidRPr="00735193" w:rsidRDefault="00A10D09" w:rsidP="00FA5E82">
      <w:pPr>
        <w:pStyle w:val="Fundamentos"/>
      </w:pPr>
      <w:r w:rsidRPr="00735193">
        <w:t>«</w:t>
      </w:r>
      <w:r w:rsidR="00FA5E82" w:rsidRPr="00735193">
        <w:t>En respuesta a la solicitud recibida, nos permitimos hacer de su conocimiento que con fundamento en el artículo 53, Fracciones: II, V y VI de la Ley de Transparencia y Acceso a la Información Pública del Estado de México y Municipios, le contestamos que:</w:t>
      </w:r>
    </w:p>
    <w:p w14:paraId="38F80325" w14:textId="77777777" w:rsidR="00FA5E82" w:rsidRPr="00735193" w:rsidRDefault="00FA5E82" w:rsidP="00FA5E82">
      <w:pPr>
        <w:pStyle w:val="Fundamentos"/>
      </w:pPr>
    </w:p>
    <w:p w14:paraId="52568384" w14:textId="77777777" w:rsidR="00FA5E82" w:rsidRPr="00735193" w:rsidRDefault="00FA5E82" w:rsidP="00FA5E82">
      <w:pPr>
        <w:pStyle w:val="Fundamentos"/>
      </w:pPr>
      <w:r w:rsidRPr="00735193">
        <w:t>En atención a la solicitud con folio 04243/TOLUCA/IP/2025, me permito adjuntar al presente la respuesta correspondiente, Sin más por el momento, reciba un saludo.</w:t>
      </w:r>
    </w:p>
    <w:p w14:paraId="3B7F614E" w14:textId="77777777" w:rsidR="00FA5E82" w:rsidRPr="00735193" w:rsidRDefault="00FA5E82" w:rsidP="00FA5E82">
      <w:pPr>
        <w:pStyle w:val="Fundamentos"/>
      </w:pPr>
    </w:p>
    <w:p w14:paraId="5C003857" w14:textId="77777777" w:rsidR="00FA5E82" w:rsidRPr="00735193" w:rsidRDefault="00FA5E82" w:rsidP="00FA5E82">
      <w:pPr>
        <w:pStyle w:val="Fundamentos"/>
      </w:pPr>
      <w:r w:rsidRPr="00735193">
        <w:t>ATENTAMENTE</w:t>
      </w:r>
    </w:p>
    <w:p w14:paraId="3FE4A9EF" w14:textId="20C4CCF2" w:rsidR="00A970D5" w:rsidRPr="00735193" w:rsidRDefault="00FA5E82" w:rsidP="00FA5E82">
      <w:pPr>
        <w:pStyle w:val="Fundamentos"/>
      </w:pPr>
      <w:r w:rsidRPr="00735193">
        <w:t>Dr. Nahum Miguel Mendoza Morales</w:t>
      </w:r>
      <w:r w:rsidR="00311EF3" w:rsidRPr="00735193">
        <w:t>»</w:t>
      </w:r>
      <w:r w:rsidR="00A970D5" w:rsidRPr="00735193">
        <w:t xml:space="preserve"> (Sic)</w:t>
      </w:r>
    </w:p>
    <w:p w14:paraId="2EAB8352" w14:textId="3B77EF6C" w:rsidR="001107C4" w:rsidRPr="00735193"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41E0C3BB" w:rsidR="00F16DFC" w:rsidRPr="00735193" w:rsidRDefault="00F16DFC" w:rsidP="006922F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El Sujeto Obligado adjuntó a su respuesta </w:t>
      </w:r>
      <w:r w:rsidR="00FA5E82" w:rsidRPr="00735193">
        <w:rPr>
          <w:rFonts w:eastAsia="Palatino Linotype" w:cs="Palatino Linotype"/>
          <w:color w:val="000000"/>
          <w:szCs w:val="24"/>
        </w:rPr>
        <w:t>los</w:t>
      </w:r>
      <w:r w:rsidR="009B2203" w:rsidRPr="00735193">
        <w:rPr>
          <w:rFonts w:eastAsia="Palatino Linotype" w:cs="Palatino Linotype"/>
          <w:color w:val="000000"/>
          <w:szCs w:val="24"/>
        </w:rPr>
        <w:t xml:space="preserve"> </w:t>
      </w:r>
      <w:r w:rsidRPr="00735193">
        <w:rPr>
          <w:rFonts w:eastAsia="Palatino Linotype" w:cs="Palatino Linotype"/>
          <w:color w:val="000000"/>
          <w:szCs w:val="24"/>
        </w:rPr>
        <w:t>documento</w:t>
      </w:r>
      <w:r w:rsidR="00FA5E82" w:rsidRPr="00735193">
        <w:rPr>
          <w:rFonts w:eastAsia="Palatino Linotype" w:cs="Palatino Linotype"/>
          <w:color w:val="000000"/>
          <w:szCs w:val="24"/>
        </w:rPr>
        <w:t>s</w:t>
      </w:r>
      <w:r w:rsidRPr="00735193">
        <w:rPr>
          <w:rFonts w:eastAsia="Palatino Linotype" w:cs="Palatino Linotype"/>
          <w:color w:val="000000"/>
          <w:szCs w:val="24"/>
        </w:rPr>
        <w:t xml:space="preserve"> denominado</w:t>
      </w:r>
      <w:r w:rsidR="00FA5E82" w:rsidRPr="00735193">
        <w:rPr>
          <w:rFonts w:eastAsia="Palatino Linotype" w:cs="Palatino Linotype"/>
          <w:color w:val="000000"/>
          <w:szCs w:val="24"/>
        </w:rPr>
        <w:t>s</w:t>
      </w:r>
      <w:r w:rsidR="00A36176" w:rsidRPr="00735193">
        <w:rPr>
          <w:rFonts w:eastAsia="Palatino Linotype" w:cs="Palatino Linotype"/>
          <w:color w:val="000000"/>
          <w:szCs w:val="24"/>
        </w:rPr>
        <w:t xml:space="preserve"> </w:t>
      </w:r>
      <w:r w:rsidR="00FA5E82" w:rsidRPr="00735193">
        <w:rPr>
          <w:rFonts w:eastAsia="Palatino Linotype" w:cs="Palatino Linotype"/>
          <w:b/>
          <w:bCs/>
          <w:color w:val="000000"/>
          <w:szCs w:val="24"/>
        </w:rPr>
        <w:t>«</w:t>
      </w:r>
      <w:r w:rsidR="00233E2F" w:rsidRPr="00735193">
        <w:rPr>
          <w:rFonts w:eastAsia="Palatino Linotype" w:cs="Palatino Linotype"/>
          <w:b/>
          <w:bCs/>
          <w:color w:val="000000"/>
          <w:szCs w:val="24"/>
        </w:rPr>
        <w:t>R. 04243. 2025.pdf</w:t>
      </w:r>
      <w:r w:rsidR="00FA5E82" w:rsidRPr="00735193">
        <w:rPr>
          <w:rFonts w:eastAsia="Palatino Linotype" w:cs="Palatino Linotype"/>
          <w:b/>
          <w:bCs/>
          <w:color w:val="000000"/>
          <w:szCs w:val="24"/>
        </w:rPr>
        <w:t>»</w:t>
      </w:r>
      <w:r w:rsidR="00FA5E82" w:rsidRPr="00735193">
        <w:rPr>
          <w:rFonts w:eastAsia="Palatino Linotype" w:cs="Palatino Linotype"/>
          <w:color w:val="000000"/>
          <w:szCs w:val="24"/>
        </w:rPr>
        <w:t xml:space="preserve">, </w:t>
      </w:r>
      <w:r w:rsidR="00FA5E82" w:rsidRPr="00735193">
        <w:rPr>
          <w:rFonts w:eastAsia="Palatino Linotype" w:cs="Palatino Linotype"/>
          <w:b/>
          <w:bCs/>
          <w:color w:val="000000"/>
          <w:szCs w:val="24"/>
        </w:rPr>
        <w:t>«</w:t>
      </w:r>
      <w:r w:rsidR="00233E2F" w:rsidRPr="00735193">
        <w:rPr>
          <w:rFonts w:eastAsia="Palatino Linotype" w:cs="Palatino Linotype"/>
          <w:b/>
          <w:bCs/>
          <w:color w:val="000000"/>
          <w:szCs w:val="24"/>
        </w:rPr>
        <w:t>SA anexo SAIMEX 04243.pdf</w:t>
      </w:r>
      <w:r w:rsidR="00FA5E82" w:rsidRPr="00735193">
        <w:rPr>
          <w:rFonts w:eastAsia="Palatino Linotype" w:cs="Palatino Linotype"/>
          <w:b/>
          <w:bCs/>
          <w:color w:val="000000"/>
          <w:szCs w:val="24"/>
        </w:rPr>
        <w:t>»</w:t>
      </w:r>
      <w:r w:rsidR="00FA5E82" w:rsidRPr="00735193">
        <w:rPr>
          <w:rFonts w:eastAsia="Palatino Linotype" w:cs="Palatino Linotype"/>
          <w:color w:val="000000"/>
          <w:szCs w:val="24"/>
        </w:rPr>
        <w:t xml:space="preserve">, </w:t>
      </w:r>
      <w:r w:rsidR="00A36176" w:rsidRPr="00735193">
        <w:rPr>
          <w:rFonts w:eastAsia="Palatino Linotype" w:cs="Palatino Linotype"/>
          <w:b/>
          <w:bCs/>
          <w:color w:val="000000"/>
          <w:szCs w:val="24"/>
        </w:rPr>
        <w:t>«</w:t>
      </w:r>
      <w:r w:rsidR="00233E2F" w:rsidRPr="00735193">
        <w:rPr>
          <w:rFonts w:eastAsia="Palatino Linotype" w:cs="Palatino Linotype"/>
          <w:b/>
          <w:bCs/>
          <w:color w:val="000000"/>
          <w:szCs w:val="24"/>
        </w:rPr>
        <w:t>4243.pdf</w:t>
      </w:r>
      <w:r w:rsidR="00635456" w:rsidRPr="00735193">
        <w:rPr>
          <w:rFonts w:eastAsia="Palatino Linotype" w:cs="Palatino Linotype"/>
          <w:b/>
          <w:bCs/>
          <w:color w:val="000000"/>
          <w:szCs w:val="24"/>
        </w:rPr>
        <w:t>»</w:t>
      </w:r>
      <w:r w:rsidR="00334474" w:rsidRPr="00735193">
        <w:rPr>
          <w:rFonts w:eastAsia="Palatino Linotype" w:cs="Palatino Linotype"/>
          <w:color w:val="000000"/>
          <w:szCs w:val="24"/>
        </w:rPr>
        <w:t xml:space="preserve"> </w:t>
      </w:r>
      <w:r w:rsidR="00233E2F" w:rsidRPr="00735193">
        <w:rPr>
          <w:rFonts w:eastAsia="Palatino Linotype" w:cs="Palatino Linotype"/>
          <w:color w:val="000000"/>
          <w:szCs w:val="24"/>
        </w:rPr>
        <w:t xml:space="preserve">y </w:t>
      </w:r>
      <w:r w:rsidR="00233E2F" w:rsidRPr="00735193">
        <w:rPr>
          <w:rFonts w:eastAsia="Palatino Linotype" w:cs="Palatino Linotype"/>
          <w:b/>
          <w:bCs/>
          <w:color w:val="000000"/>
          <w:szCs w:val="24"/>
        </w:rPr>
        <w:t>«NOTIF. CIUDADANO INCOMPETENCIA S. 4243.pdf»</w:t>
      </w:r>
      <w:r w:rsidR="00233E2F" w:rsidRPr="00735193">
        <w:rPr>
          <w:rFonts w:eastAsia="Palatino Linotype" w:cs="Palatino Linotype"/>
          <w:color w:val="000000"/>
          <w:szCs w:val="24"/>
        </w:rPr>
        <w:t xml:space="preserve">, </w:t>
      </w:r>
      <w:r w:rsidR="00635456" w:rsidRPr="00735193">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735193"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735193" w:rsidRDefault="00E21393" w:rsidP="006922F5">
      <w:pPr>
        <w:pStyle w:val="Ttulo2"/>
        <w:rPr>
          <w:rFonts w:eastAsia="Palatino Linotype"/>
        </w:rPr>
      </w:pPr>
      <w:r w:rsidRPr="00735193">
        <w:rPr>
          <w:rFonts w:eastAsia="Palatino Linotype"/>
        </w:rPr>
        <w:t>TERCERO</w:t>
      </w:r>
      <w:r w:rsidR="00A970D5" w:rsidRPr="00735193">
        <w:rPr>
          <w:rFonts w:eastAsia="Palatino Linotype"/>
        </w:rPr>
        <w:t>. Del recurso de revisión.</w:t>
      </w:r>
    </w:p>
    <w:p w14:paraId="0C8C3A2F" w14:textId="411D4574" w:rsidR="00A970D5" w:rsidRPr="00735193" w:rsidRDefault="00CA46A8" w:rsidP="006922F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Inconforme con la respuesta emitida, el Recurrente interpuso el presente recurso de revisión el </w:t>
      </w:r>
      <w:r w:rsidR="00233E2F" w:rsidRPr="00735193">
        <w:rPr>
          <w:rFonts w:eastAsia="Palatino Linotype" w:cs="Palatino Linotype"/>
          <w:color w:val="000000"/>
          <w:szCs w:val="24"/>
        </w:rPr>
        <w:t>uno de octubre</w:t>
      </w:r>
      <w:r w:rsidRPr="00735193">
        <w:rPr>
          <w:rFonts w:eastAsia="Palatino Linotype" w:cs="Palatino Linotype"/>
          <w:color w:val="000000"/>
          <w:szCs w:val="24"/>
        </w:rPr>
        <w:t xml:space="preserve"> de dos mil veinticinco, el cual se registró en el SAIMEX con el expediente</w:t>
      </w:r>
      <w:r w:rsidR="0090115A" w:rsidRPr="00735193">
        <w:rPr>
          <w:rFonts w:eastAsia="Palatino Linotype" w:cs="Palatino Linotype"/>
          <w:color w:val="000000"/>
          <w:szCs w:val="24"/>
        </w:rPr>
        <w:t xml:space="preserve"> número</w:t>
      </w:r>
      <w:r w:rsidR="00A970D5" w:rsidRPr="00735193">
        <w:rPr>
          <w:rFonts w:eastAsia="Palatino Linotype" w:cs="Palatino Linotype"/>
          <w:color w:val="000000"/>
          <w:szCs w:val="24"/>
        </w:rPr>
        <w:t xml:space="preserve"> </w:t>
      </w:r>
      <w:r w:rsidR="00FA5E82" w:rsidRPr="00735193">
        <w:rPr>
          <w:rFonts w:eastAsia="Palatino Linotype" w:cs="Palatino Linotype"/>
          <w:b/>
          <w:color w:val="000000"/>
          <w:szCs w:val="24"/>
        </w:rPr>
        <w:t>11255/INFOEM/IP/RR/2025</w:t>
      </w:r>
      <w:r w:rsidR="00A06896" w:rsidRPr="00735193">
        <w:rPr>
          <w:rFonts w:eastAsia="Palatino Linotype" w:cs="Palatino Linotype"/>
          <w:color w:val="000000"/>
          <w:szCs w:val="24"/>
        </w:rPr>
        <w:t xml:space="preserve">, </w:t>
      </w:r>
      <w:r w:rsidR="0090115A" w:rsidRPr="00735193">
        <w:rPr>
          <w:rFonts w:eastAsia="Palatino Linotype" w:cs="Palatino Linotype"/>
          <w:color w:val="000000"/>
          <w:szCs w:val="24"/>
        </w:rPr>
        <w:t>en el que manifestó</w:t>
      </w:r>
      <w:r w:rsidR="00A970D5" w:rsidRPr="00735193">
        <w:rPr>
          <w:rFonts w:eastAsia="Palatino Linotype" w:cs="Palatino Linotype"/>
          <w:color w:val="000000"/>
          <w:szCs w:val="24"/>
        </w:rPr>
        <w:t xml:space="preserve"> lo siguiente:</w:t>
      </w:r>
    </w:p>
    <w:p w14:paraId="7AA0C9F4" w14:textId="046134A0"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35193" w:rsidRDefault="00A970D5" w:rsidP="006922F5">
      <w:pPr>
        <w:contextualSpacing/>
        <w:rPr>
          <w:rFonts w:eastAsia="Palatino Linotype" w:cs="Palatino Linotype"/>
          <w:b/>
        </w:rPr>
      </w:pPr>
      <w:r w:rsidRPr="00735193">
        <w:rPr>
          <w:rFonts w:eastAsia="Palatino Linotype" w:cs="Palatino Linotype"/>
          <w:b/>
        </w:rPr>
        <w:t>Acto Impugnado:</w:t>
      </w:r>
      <w:r w:rsidR="00655007" w:rsidRPr="00735193">
        <w:rPr>
          <w:rFonts w:eastAsia="Palatino Linotype" w:cs="Palatino Linotype"/>
          <w:b/>
        </w:rPr>
        <w:t xml:space="preserve"> </w:t>
      </w:r>
    </w:p>
    <w:p w14:paraId="4A0EFE5A" w14:textId="41987A1C" w:rsidR="00A970D5" w:rsidRPr="00735193" w:rsidRDefault="005B67F3" w:rsidP="5C35490E">
      <w:pPr>
        <w:pStyle w:val="Fundamentos"/>
        <w:rPr>
          <w:b/>
          <w:bCs/>
        </w:rPr>
      </w:pPr>
      <w:r w:rsidRPr="00735193">
        <w:t>«</w:t>
      </w:r>
      <w:r w:rsidR="00233E2F" w:rsidRPr="00735193">
        <w:t>no atendieron la solicitud no entregaron lo solicitado</w:t>
      </w:r>
      <w:r w:rsidR="5C35490E" w:rsidRPr="00735193">
        <w:t>» (Sic)</w:t>
      </w:r>
    </w:p>
    <w:p w14:paraId="3C40A441" w14:textId="0B2599C4" w:rsidR="00A970D5" w:rsidRPr="00735193" w:rsidRDefault="00A970D5" w:rsidP="00FA1919">
      <w:pPr>
        <w:tabs>
          <w:tab w:val="left" w:pos="2515"/>
        </w:tabs>
        <w:contextualSpacing/>
        <w:rPr>
          <w:rFonts w:eastAsia="Palatino Linotype" w:cs="Palatino Linotype"/>
          <w:iCs/>
          <w:szCs w:val="24"/>
        </w:rPr>
      </w:pPr>
    </w:p>
    <w:p w14:paraId="0F6CFE30" w14:textId="719FCACE" w:rsidR="00300EA0" w:rsidRPr="00735193" w:rsidRDefault="002B6B0F" w:rsidP="00300EA0">
      <w:pPr>
        <w:contextualSpacing/>
        <w:rPr>
          <w:rFonts w:eastAsia="Palatino Linotype" w:cs="Palatino Linotype"/>
          <w:b/>
        </w:rPr>
      </w:pPr>
      <w:r w:rsidRPr="00735193">
        <w:rPr>
          <w:rFonts w:eastAsia="Palatino Linotype" w:cs="Palatino Linotype"/>
          <w:b/>
        </w:rPr>
        <w:lastRenderedPageBreak/>
        <w:t>Razones o motivos de inconformidad</w:t>
      </w:r>
      <w:r w:rsidR="00300EA0" w:rsidRPr="00735193">
        <w:rPr>
          <w:rFonts w:eastAsia="Palatino Linotype" w:cs="Palatino Linotype"/>
          <w:b/>
        </w:rPr>
        <w:t xml:space="preserve">: </w:t>
      </w:r>
    </w:p>
    <w:p w14:paraId="636038ED" w14:textId="70D30AFB" w:rsidR="00300EA0" w:rsidRPr="00735193" w:rsidRDefault="00300EA0" w:rsidP="00300EA0">
      <w:pPr>
        <w:pStyle w:val="Fundamentos"/>
        <w:rPr>
          <w:b/>
          <w:bCs/>
        </w:rPr>
      </w:pPr>
      <w:r w:rsidRPr="00735193">
        <w:t>«</w:t>
      </w:r>
      <w:r w:rsidR="00233E2F" w:rsidRPr="00735193">
        <w:t>no atendieron la solicitud no entregaron lo solicitado</w:t>
      </w:r>
      <w:r w:rsidR="005B67F3" w:rsidRPr="00735193">
        <w:t>»</w:t>
      </w:r>
      <w:r w:rsidRPr="00735193">
        <w:t xml:space="preserve"> (Sic)</w:t>
      </w:r>
    </w:p>
    <w:p w14:paraId="0A3CE1C1" w14:textId="77777777" w:rsidR="00390EBF" w:rsidRPr="00735193" w:rsidRDefault="00390EBF" w:rsidP="006922F5">
      <w:pPr>
        <w:contextualSpacing/>
        <w:rPr>
          <w:rFonts w:eastAsia="Palatino Linotype" w:cs="Palatino Linotype"/>
          <w:iCs/>
          <w:szCs w:val="24"/>
        </w:rPr>
      </w:pPr>
    </w:p>
    <w:p w14:paraId="11D7F189" w14:textId="263FD592" w:rsidR="00A970D5" w:rsidRPr="00735193" w:rsidRDefault="00E21393" w:rsidP="006922F5">
      <w:pPr>
        <w:pStyle w:val="Ttulo2"/>
        <w:rPr>
          <w:rFonts w:eastAsia="Palatino Linotype"/>
        </w:rPr>
      </w:pPr>
      <w:r w:rsidRPr="00735193">
        <w:rPr>
          <w:rFonts w:eastAsia="Palatino Linotype"/>
        </w:rPr>
        <w:t>CUAR</w:t>
      </w:r>
      <w:r w:rsidR="007A1154" w:rsidRPr="00735193">
        <w:rPr>
          <w:rFonts w:eastAsia="Palatino Linotype"/>
        </w:rPr>
        <w:t>TO</w:t>
      </w:r>
      <w:r w:rsidR="00A970D5" w:rsidRPr="00735193">
        <w:rPr>
          <w:rFonts w:eastAsia="Palatino Linotype"/>
        </w:rPr>
        <w:t>. Del turno y admisión del recurso de revisión.</w:t>
      </w:r>
    </w:p>
    <w:p w14:paraId="2459DEBA" w14:textId="24F0FD27" w:rsidR="00A970D5" w:rsidRPr="00735193" w:rsidRDefault="70652167" w:rsidP="0412C4BC">
      <w:pPr>
        <w:pBdr>
          <w:top w:val="nil"/>
          <w:left w:val="nil"/>
          <w:bottom w:val="nil"/>
          <w:right w:val="nil"/>
          <w:between w:val="nil"/>
        </w:pBdr>
        <w:contextualSpacing/>
        <w:rPr>
          <w:rFonts w:eastAsia="Palatino Linotype" w:cs="Palatino Linotype"/>
          <w:color w:val="000000"/>
          <w:lang w:val="es-ES"/>
        </w:rPr>
      </w:pPr>
      <w:r w:rsidRPr="00735193">
        <w:rPr>
          <w:rFonts w:eastAsia="Palatino Linotype" w:cs="Palatino Linotype"/>
          <w:color w:val="000000" w:themeColor="text1"/>
          <w:lang w:val="es-ES"/>
        </w:rPr>
        <w:t xml:space="preserve">Medio de impugnación que le fue turnado al </w:t>
      </w:r>
      <w:r w:rsidRPr="00735193">
        <w:rPr>
          <w:rFonts w:eastAsia="Palatino Linotype" w:cs="Palatino Linotype"/>
          <w:b/>
          <w:bCs/>
          <w:color w:val="000000" w:themeColor="text1"/>
          <w:lang w:val="es-ES"/>
        </w:rPr>
        <w:t>Comisionado Presidente José Martínez Vilchis</w:t>
      </w:r>
      <w:r w:rsidRPr="00735193">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735193">
        <w:rPr>
          <w:rFonts w:eastAsia="Palatino Linotype" w:cs="Palatino Linotype"/>
          <w:color w:val="000000" w:themeColor="text1"/>
          <w:lang w:val="es-ES"/>
        </w:rPr>
        <w:t xml:space="preserve"> admisión de fecha </w:t>
      </w:r>
      <w:r w:rsidR="00233E2F" w:rsidRPr="00735193">
        <w:rPr>
          <w:rFonts w:eastAsia="Palatino Linotype" w:cs="Palatino Linotype"/>
          <w:color w:val="000000" w:themeColor="text1"/>
          <w:lang w:val="es-ES"/>
        </w:rPr>
        <w:t>seis de octubre</w:t>
      </w:r>
      <w:r w:rsidR="00774AC3" w:rsidRPr="00735193">
        <w:rPr>
          <w:rFonts w:eastAsia="Palatino Linotype" w:cs="Palatino Linotype"/>
          <w:color w:val="000000" w:themeColor="text1"/>
          <w:lang w:val="es-ES"/>
        </w:rPr>
        <w:t xml:space="preserve"> de dos mil veinticinco</w:t>
      </w:r>
      <w:r w:rsidRPr="00735193">
        <w:rPr>
          <w:rFonts w:eastAsia="Palatino Linotype" w:cs="Palatino Linotype"/>
          <w:color w:val="000000" w:themeColor="text1"/>
          <w:lang w:val="es-ES"/>
        </w:rPr>
        <w:t xml:space="preserve">, </w:t>
      </w:r>
      <w:r w:rsidRPr="00735193">
        <w:rPr>
          <w:rFonts w:eastAsia="Palatino Linotype" w:cs="Palatino Linotype"/>
          <w:lang w:val="es-ES"/>
        </w:rPr>
        <w:t>otorgándose</w:t>
      </w:r>
      <w:r w:rsidRPr="00735193">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735193" w:rsidRDefault="00E21393" w:rsidP="006922F5">
      <w:pPr>
        <w:pStyle w:val="Ttulo2"/>
        <w:rPr>
          <w:rFonts w:eastAsia="Palatino Linotype"/>
        </w:rPr>
      </w:pPr>
      <w:r w:rsidRPr="00735193">
        <w:rPr>
          <w:rFonts w:eastAsia="Palatino Linotype"/>
        </w:rPr>
        <w:t>QUINT</w:t>
      </w:r>
      <w:r w:rsidR="007D2A1A" w:rsidRPr="00735193">
        <w:rPr>
          <w:rFonts w:eastAsia="Palatino Linotype"/>
        </w:rPr>
        <w:t>O</w:t>
      </w:r>
      <w:r w:rsidR="00A970D5" w:rsidRPr="00735193">
        <w:rPr>
          <w:rFonts w:eastAsia="Palatino Linotype"/>
        </w:rPr>
        <w:t>. De la etapa de instrucción.</w:t>
      </w:r>
    </w:p>
    <w:p w14:paraId="7F41601E" w14:textId="0E24BFF3" w:rsidR="00732A2C" w:rsidRPr="00735193" w:rsidRDefault="00732A2C" w:rsidP="00732A2C">
      <w:pPr>
        <w:pBdr>
          <w:top w:val="nil"/>
          <w:left w:val="nil"/>
          <w:bottom w:val="nil"/>
          <w:right w:val="nil"/>
          <w:between w:val="nil"/>
        </w:pBdr>
        <w:rPr>
          <w:rFonts w:eastAsia="Palatino Linotype" w:cs="Palatino Linotype"/>
          <w:color w:val="000000"/>
          <w:szCs w:val="24"/>
        </w:rPr>
      </w:pPr>
      <w:r w:rsidRPr="00735193">
        <w:rPr>
          <w:rFonts w:eastAsia="Palatino Linotype" w:cs="Palatino Linotype"/>
          <w:color w:val="000000"/>
          <w:szCs w:val="24"/>
        </w:rPr>
        <w:t xml:space="preserve">Durante la etapa de instrucción, se observa que el </w:t>
      </w:r>
      <w:r w:rsidR="00233E2F" w:rsidRPr="00735193">
        <w:rPr>
          <w:rFonts w:eastAsia="Palatino Linotype" w:cs="Palatino Linotype"/>
          <w:color w:val="000000"/>
          <w:szCs w:val="24"/>
        </w:rPr>
        <w:t>quince de octubre</w:t>
      </w:r>
      <w:r w:rsidRPr="00735193">
        <w:rPr>
          <w:rFonts w:eastAsia="Palatino Linotype" w:cs="Palatino Linotype"/>
          <w:color w:val="000000"/>
          <w:szCs w:val="24"/>
        </w:rPr>
        <w:t xml:space="preserve"> de dos mil veinticinco, el Sujeto Obligado rindió su Informe Justificado mediante la presentación d</w:t>
      </w:r>
      <w:r w:rsidR="00E271CE" w:rsidRPr="00735193">
        <w:rPr>
          <w:rFonts w:eastAsia="Palatino Linotype" w:cs="Palatino Linotype"/>
          <w:color w:val="000000"/>
          <w:szCs w:val="24"/>
        </w:rPr>
        <w:t>e</w:t>
      </w:r>
      <w:r w:rsidR="00762FEB" w:rsidRPr="00735193">
        <w:rPr>
          <w:rFonts w:eastAsia="Palatino Linotype" w:cs="Palatino Linotype"/>
          <w:color w:val="000000"/>
          <w:szCs w:val="24"/>
        </w:rPr>
        <w:t xml:space="preserve"> </w:t>
      </w:r>
      <w:r w:rsidR="0027222D" w:rsidRPr="00735193">
        <w:rPr>
          <w:rFonts w:eastAsia="Palatino Linotype" w:cs="Palatino Linotype"/>
          <w:color w:val="000000"/>
          <w:szCs w:val="24"/>
        </w:rPr>
        <w:t>l</w:t>
      </w:r>
      <w:r w:rsidR="00762FEB" w:rsidRPr="00735193">
        <w:rPr>
          <w:rFonts w:eastAsia="Palatino Linotype" w:cs="Palatino Linotype"/>
          <w:color w:val="000000"/>
          <w:szCs w:val="24"/>
        </w:rPr>
        <w:t>os</w:t>
      </w:r>
      <w:r w:rsidR="00B672CD" w:rsidRPr="00735193">
        <w:rPr>
          <w:rFonts w:eastAsia="Palatino Linotype" w:cs="Palatino Linotype"/>
          <w:color w:val="000000"/>
          <w:szCs w:val="24"/>
        </w:rPr>
        <w:t xml:space="preserve"> </w:t>
      </w:r>
      <w:r w:rsidRPr="00735193">
        <w:rPr>
          <w:rFonts w:eastAsia="Palatino Linotype" w:cs="Palatino Linotype"/>
          <w:color w:val="000000"/>
          <w:szCs w:val="24"/>
        </w:rPr>
        <w:t>documento</w:t>
      </w:r>
      <w:r w:rsidR="00762FEB" w:rsidRPr="00735193">
        <w:rPr>
          <w:rFonts w:eastAsia="Palatino Linotype" w:cs="Palatino Linotype"/>
          <w:color w:val="000000"/>
          <w:szCs w:val="24"/>
        </w:rPr>
        <w:t>s</w:t>
      </w:r>
      <w:r w:rsidRPr="00735193">
        <w:rPr>
          <w:rFonts w:eastAsia="Palatino Linotype" w:cs="Palatino Linotype"/>
          <w:color w:val="000000"/>
          <w:szCs w:val="24"/>
        </w:rPr>
        <w:t xml:space="preserve"> denominado</w:t>
      </w:r>
      <w:r w:rsidR="00762FEB" w:rsidRPr="00735193">
        <w:rPr>
          <w:rFonts w:eastAsia="Palatino Linotype" w:cs="Palatino Linotype"/>
          <w:color w:val="000000"/>
          <w:szCs w:val="24"/>
        </w:rPr>
        <w:t>s</w:t>
      </w:r>
      <w:r w:rsidR="00510E03" w:rsidRPr="00735193">
        <w:rPr>
          <w:rFonts w:eastAsia="Palatino Linotype" w:cs="Palatino Linotype"/>
          <w:color w:val="000000"/>
          <w:szCs w:val="24"/>
        </w:rPr>
        <w:t xml:space="preserve"> </w:t>
      </w:r>
      <w:r w:rsidR="00CA46A8" w:rsidRPr="00735193">
        <w:rPr>
          <w:rFonts w:eastAsia="Palatino Linotype" w:cs="Palatino Linotype"/>
          <w:b/>
          <w:color w:val="000000"/>
          <w:szCs w:val="24"/>
        </w:rPr>
        <w:t>«</w:t>
      </w:r>
      <w:r w:rsidR="00233E2F" w:rsidRPr="00735193">
        <w:rPr>
          <w:rFonts w:eastAsia="Palatino Linotype" w:cs="Palatino Linotype"/>
          <w:b/>
          <w:color w:val="000000"/>
          <w:szCs w:val="24"/>
        </w:rPr>
        <w:t>Ratificación 11255.pdf</w:t>
      </w:r>
      <w:r w:rsidR="003E70A0" w:rsidRPr="00735193">
        <w:rPr>
          <w:rFonts w:eastAsia="Palatino Linotype" w:cs="Palatino Linotype"/>
          <w:b/>
          <w:color w:val="000000"/>
          <w:szCs w:val="24"/>
        </w:rPr>
        <w:t>»</w:t>
      </w:r>
      <w:r w:rsidR="003E70A0" w:rsidRPr="00735193">
        <w:rPr>
          <w:rFonts w:eastAsia="Palatino Linotype" w:cs="Palatino Linotype"/>
          <w:color w:val="000000"/>
          <w:szCs w:val="24"/>
        </w:rPr>
        <w:t xml:space="preserve"> </w:t>
      </w:r>
      <w:r w:rsidR="00762FEB" w:rsidRPr="00735193">
        <w:rPr>
          <w:rFonts w:eastAsia="Palatino Linotype" w:cs="Palatino Linotype"/>
          <w:color w:val="000000"/>
          <w:szCs w:val="24"/>
        </w:rPr>
        <w:t xml:space="preserve">y </w:t>
      </w:r>
      <w:r w:rsidR="00762FEB" w:rsidRPr="00735193">
        <w:rPr>
          <w:rFonts w:eastAsia="Palatino Linotype" w:cs="Palatino Linotype"/>
          <w:b/>
          <w:color w:val="000000"/>
          <w:szCs w:val="24"/>
        </w:rPr>
        <w:t>«</w:t>
      </w:r>
      <w:r w:rsidR="00233E2F" w:rsidRPr="00735193">
        <w:rPr>
          <w:rFonts w:eastAsia="Palatino Linotype" w:cs="Palatino Linotype"/>
          <w:b/>
          <w:color w:val="000000"/>
          <w:szCs w:val="24"/>
        </w:rPr>
        <w:t>ANEXOS 11255-2025.pdf</w:t>
      </w:r>
      <w:r w:rsidR="00762FEB" w:rsidRPr="00735193">
        <w:rPr>
          <w:rFonts w:eastAsia="Palatino Linotype" w:cs="Palatino Linotype"/>
          <w:b/>
          <w:color w:val="000000"/>
          <w:szCs w:val="24"/>
        </w:rPr>
        <w:t>»</w:t>
      </w:r>
      <w:r w:rsidR="00762FEB" w:rsidRPr="00735193">
        <w:rPr>
          <w:rFonts w:eastAsia="Palatino Linotype" w:cs="Palatino Linotype"/>
          <w:color w:val="000000"/>
          <w:szCs w:val="24"/>
        </w:rPr>
        <w:t xml:space="preserve">, </w:t>
      </w:r>
      <w:r w:rsidR="003E70A0" w:rsidRPr="00735193">
        <w:rPr>
          <w:rFonts w:eastAsia="Palatino Linotype" w:cs="Palatino Linotype"/>
          <w:color w:val="000000"/>
          <w:szCs w:val="24"/>
        </w:rPr>
        <w:t>documentación que fue puesta</w:t>
      </w:r>
      <w:r w:rsidRPr="00735193">
        <w:rPr>
          <w:rFonts w:eastAsia="Palatino Linotype" w:cs="Palatino Linotype"/>
          <w:color w:val="000000"/>
          <w:szCs w:val="24"/>
        </w:rPr>
        <w:t xml:space="preserve"> a la vista del Recurrente mediante acuerdo de fecha </w:t>
      </w:r>
      <w:r w:rsidR="00233E2F" w:rsidRPr="00735193">
        <w:rPr>
          <w:rFonts w:eastAsia="Palatino Linotype" w:cs="Palatino Linotype"/>
          <w:color w:val="000000"/>
          <w:szCs w:val="24"/>
        </w:rPr>
        <w:t>dieciséis de octubre de dos mil veinticinco</w:t>
      </w:r>
      <w:r w:rsidRPr="00735193">
        <w:rPr>
          <w:rFonts w:eastAsia="Palatino Linotype" w:cs="Palatino Linotype"/>
          <w:color w:val="000000"/>
          <w:szCs w:val="24"/>
        </w:rPr>
        <w:t>, en términos de la fracción III del artículo 185 de la Ley de Transparencia</w:t>
      </w:r>
      <w:r w:rsidR="000336D2" w:rsidRPr="00735193">
        <w:rPr>
          <w:rFonts w:eastAsia="Palatino Linotype" w:cs="Palatino Linotype"/>
          <w:color w:val="000000"/>
          <w:szCs w:val="24"/>
        </w:rPr>
        <w:t xml:space="preserve"> estatal</w:t>
      </w:r>
      <w:r w:rsidRPr="00735193">
        <w:rPr>
          <w:rFonts w:eastAsia="Palatino Linotype" w:cs="Palatino Linotype"/>
          <w:color w:val="000000"/>
          <w:szCs w:val="24"/>
        </w:rPr>
        <w:t>,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735193"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735193" w:rsidRDefault="007A1154" w:rsidP="006922F5">
      <w:pPr>
        <w:pStyle w:val="Ttulo2"/>
        <w:rPr>
          <w:rFonts w:eastAsia="Palatino Linotype"/>
        </w:rPr>
      </w:pPr>
      <w:r w:rsidRPr="00735193">
        <w:rPr>
          <w:rFonts w:eastAsia="Palatino Linotype"/>
        </w:rPr>
        <w:lastRenderedPageBreak/>
        <w:t>S</w:t>
      </w:r>
      <w:r w:rsidR="00E21393" w:rsidRPr="00735193">
        <w:rPr>
          <w:rFonts w:eastAsia="Palatino Linotype"/>
        </w:rPr>
        <w:t>EXTO</w:t>
      </w:r>
      <w:r w:rsidR="00A970D5" w:rsidRPr="00735193">
        <w:rPr>
          <w:rFonts w:eastAsia="Palatino Linotype"/>
        </w:rPr>
        <w:t>. Del cierre de instrucción.</w:t>
      </w:r>
    </w:p>
    <w:p w14:paraId="2456F4BD" w14:textId="79CB6FDC"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Así, una vez transcurrido el término legal, se decretó el cierre de instru</w:t>
      </w:r>
      <w:r w:rsidR="00AE6B11" w:rsidRPr="00735193">
        <w:rPr>
          <w:rFonts w:eastAsia="Palatino Linotype" w:cs="Palatino Linotype"/>
          <w:color w:val="000000"/>
          <w:szCs w:val="24"/>
        </w:rPr>
        <w:t>cción</w:t>
      </w:r>
      <w:r w:rsidR="007826F1" w:rsidRPr="00735193">
        <w:rPr>
          <w:rFonts w:eastAsia="Palatino Linotype" w:cs="Palatino Linotype"/>
          <w:color w:val="000000"/>
          <w:szCs w:val="24"/>
        </w:rPr>
        <w:t xml:space="preserve"> el</w:t>
      </w:r>
      <w:r w:rsidR="00B53BEF" w:rsidRPr="00735193">
        <w:rPr>
          <w:rFonts w:eastAsia="Palatino Linotype" w:cs="Palatino Linotype"/>
          <w:color w:val="000000"/>
          <w:szCs w:val="24"/>
        </w:rPr>
        <w:t xml:space="preserve"> </w:t>
      </w:r>
      <w:r w:rsidR="00233E2F" w:rsidRPr="00735193">
        <w:rPr>
          <w:rFonts w:eastAsia="Palatino Linotype" w:cs="Palatino Linotype"/>
          <w:color w:val="000000"/>
          <w:szCs w:val="24"/>
        </w:rPr>
        <w:t>dieciocho</w:t>
      </w:r>
      <w:r w:rsidR="00D84BFD" w:rsidRPr="00735193">
        <w:rPr>
          <w:rFonts w:eastAsia="Palatino Linotype" w:cs="Palatino Linotype"/>
          <w:color w:val="000000"/>
          <w:szCs w:val="24"/>
        </w:rPr>
        <w:t xml:space="preserve"> de octubre</w:t>
      </w:r>
      <w:r w:rsidR="001F3363" w:rsidRPr="00735193">
        <w:rPr>
          <w:rFonts w:eastAsia="Palatino Linotype" w:cs="Palatino Linotype"/>
          <w:color w:val="000000"/>
          <w:szCs w:val="24"/>
        </w:rPr>
        <w:t xml:space="preserve"> de dos mil veinticinco</w:t>
      </w:r>
      <w:r w:rsidRPr="00735193">
        <w:rPr>
          <w:rFonts w:eastAsia="Palatino Linotype" w:cs="Palatino Linotype"/>
          <w:color w:val="000000"/>
          <w:szCs w:val="24"/>
        </w:rPr>
        <w:t xml:space="preserve">, en términos del artículo 185 </w:t>
      </w:r>
      <w:r w:rsidR="004579DC" w:rsidRPr="00735193">
        <w:rPr>
          <w:rFonts w:eastAsia="Palatino Linotype" w:cs="Palatino Linotype"/>
          <w:color w:val="000000"/>
          <w:szCs w:val="24"/>
        </w:rPr>
        <w:t>f</w:t>
      </w:r>
      <w:r w:rsidRPr="00735193">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65695CA8" w14:textId="77777777" w:rsidR="0085215C" w:rsidRPr="00735193" w:rsidRDefault="0085215C" w:rsidP="006922F5">
      <w:pPr>
        <w:pBdr>
          <w:top w:val="nil"/>
          <w:left w:val="nil"/>
          <w:bottom w:val="nil"/>
          <w:right w:val="nil"/>
          <w:between w:val="nil"/>
        </w:pBdr>
        <w:contextualSpacing/>
        <w:rPr>
          <w:rFonts w:eastAsia="Palatino Linotype" w:cs="Palatino Linotype"/>
          <w:color w:val="000000"/>
          <w:szCs w:val="24"/>
        </w:rPr>
      </w:pPr>
    </w:p>
    <w:p w14:paraId="33BF373F" w14:textId="77777777" w:rsidR="00762FEB" w:rsidRPr="00735193" w:rsidRDefault="00762FEB" w:rsidP="00762FEB">
      <w:pPr>
        <w:pStyle w:val="Ttulo2"/>
        <w:rPr>
          <w:rFonts w:eastAsiaTheme="minorHAnsi"/>
          <w:lang w:eastAsia="en-US"/>
        </w:rPr>
      </w:pPr>
      <w:r w:rsidRPr="00735193">
        <w:rPr>
          <w:rFonts w:eastAsiaTheme="minorHAnsi"/>
          <w:lang w:eastAsia="en-US"/>
        </w:rPr>
        <w:t>SÉPTIMO. De la ampliación del término para resolver.</w:t>
      </w:r>
    </w:p>
    <w:p w14:paraId="49B7432E" w14:textId="7B342C3A" w:rsidR="00762FEB" w:rsidRPr="00735193" w:rsidRDefault="00762FEB" w:rsidP="00762FEB">
      <w:pPr>
        <w:pBdr>
          <w:top w:val="nil"/>
          <w:left w:val="nil"/>
          <w:bottom w:val="nil"/>
          <w:right w:val="nil"/>
          <w:between w:val="nil"/>
        </w:pBdr>
        <w:contextualSpacing/>
        <w:rPr>
          <w:rFonts w:eastAsiaTheme="minorHAnsi" w:cstheme="minorBidi"/>
          <w:szCs w:val="24"/>
          <w:lang w:eastAsia="en-US"/>
        </w:rPr>
      </w:pPr>
      <w:r w:rsidRPr="00735193">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w:t>
      </w:r>
      <w:r w:rsidR="00233E2F" w:rsidRPr="00735193">
        <w:rPr>
          <w:rFonts w:eastAsiaTheme="minorHAnsi" w:cstheme="minorBidi"/>
          <w:szCs w:val="24"/>
          <w:lang w:eastAsia="en-US"/>
        </w:rPr>
        <w:t xml:space="preserve"> dieciocho de noviembre</w:t>
      </w:r>
      <w:r w:rsidRPr="00735193">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B07C28C" w14:textId="77777777" w:rsidR="00762FEB" w:rsidRPr="00735193" w:rsidRDefault="00762FEB"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35193" w:rsidRDefault="00A970D5" w:rsidP="006922F5">
      <w:pPr>
        <w:pStyle w:val="Ttulo1"/>
        <w:rPr>
          <w:rFonts w:eastAsia="Palatino Linotype"/>
          <w:lang w:val="es-ES_tradnl"/>
        </w:rPr>
      </w:pPr>
      <w:r w:rsidRPr="00735193">
        <w:rPr>
          <w:rFonts w:eastAsia="Palatino Linotype"/>
          <w:lang w:val="es-ES_tradnl"/>
        </w:rPr>
        <w:t>C O N S I D E R A N D O</w:t>
      </w:r>
    </w:p>
    <w:p w14:paraId="32546275"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35193" w:rsidRDefault="00A970D5" w:rsidP="006922F5">
      <w:pPr>
        <w:pStyle w:val="Ttulo2"/>
        <w:rPr>
          <w:rFonts w:eastAsia="Palatino Linotype"/>
        </w:rPr>
      </w:pPr>
      <w:r w:rsidRPr="00735193">
        <w:rPr>
          <w:rFonts w:eastAsia="Palatino Linotype"/>
        </w:rPr>
        <w:t>PRIMERO. De la competencia.</w:t>
      </w:r>
    </w:p>
    <w:p w14:paraId="615C5B79" w14:textId="2BE1B55D" w:rsidR="00E63F1C" w:rsidRPr="00735193" w:rsidRDefault="00E63F1C" w:rsidP="00E63F1C">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A83AB7" w:rsidRPr="00735193">
        <w:rPr>
          <w:rFonts w:eastAsia="Palatino Linotype" w:cs="Palatino Linotype"/>
          <w:color w:val="000000"/>
          <w:szCs w:val="24"/>
        </w:rPr>
        <w:t>cuadragésimo cuarto, cuadragésimo quinto y cuadragésimo sexto</w:t>
      </w:r>
      <w:r w:rsidRPr="00735193">
        <w:rPr>
          <w:rFonts w:eastAsia="Palatino Linotype" w:cs="Palatino Linotype"/>
          <w:color w:val="000000"/>
          <w:szCs w:val="24"/>
        </w:rPr>
        <w:t xml:space="preserve"> fracciones IV y V de la Constitución Política del Estado Libre y Soberano de México; artículo 2 fracción II, 13, 29, </w:t>
      </w:r>
      <w:r w:rsidRPr="00735193">
        <w:rPr>
          <w:rFonts w:eastAsia="Palatino Linotype" w:cs="Palatino Linotype"/>
          <w:color w:val="000000"/>
          <w:szCs w:val="24"/>
        </w:rPr>
        <w:lastRenderedPageBreak/>
        <w:t>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35193"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35193" w:rsidRDefault="00A970D5" w:rsidP="006922F5">
      <w:pPr>
        <w:pStyle w:val="Ttulo2"/>
        <w:rPr>
          <w:rFonts w:eastAsia="Palatino Linotype"/>
        </w:rPr>
      </w:pPr>
      <w:r w:rsidRPr="00735193">
        <w:rPr>
          <w:rFonts w:eastAsia="Palatino Linotype"/>
        </w:rPr>
        <w:t xml:space="preserve">SEGUNDO. Sobre los alcances del recurso de revisión. </w:t>
      </w:r>
    </w:p>
    <w:p w14:paraId="132CB116" w14:textId="77777777" w:rsidR="00A970D5" w:rsidRPr="00735193" w:rsidRDefault="00A970D5" w:rsidP="006922F5">
      <w:r w:rsidRPr="00735193">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735193" w:rsidRDefault="00745A1C" w:rsidP="006922F5"/>
    <w:p w14:paraId="6C3841FA" w14:textId="77777777" w:rsidR="00745A1C" w:rsidRPr="00735193" w:rsidRDefault="00745A1C" w:rsidP="00745A1C">
      <w:pPr>
        <w:pStyle w:val="Ttulo2"/>
      </w:pPr>
      <w:r w:rsidRPr="00735193">
        <w:t xml:space="preserve">TERCERO. Cuestiones de previo y especial pronunciamiento. </w:t>
      </w:r>
    </w:p>
    <w:p w14:paraId="45480244" w14:textId="77777777" w:rsidR="00745A1C" w:rsidRPr="00735193" w:rsidRDefault="00745A1C" w:rsidP="00745A1C">
      <w:pPr>
        <w:rPr>
          <w:rFonts w:eastAsia="Palatino Linotype" w:cs="Palatino Linotype"/>
        </w:rPr>
      </w:pPr>
      <w:r w:rsidRPr="00735193">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768BBA80" w14:textId="77777777" w:rsidR="00745A1C" w:rsidRPr="00735193" w:rsidRDefault="00745A1C" w:rsidP="00745A1C">
      <w:pPr>
        <w:rPr>
          <w:rFonts w:eastAsia="Palatino Linotype" w:cs="Palatino Linotype"/>
        </w:rPr>
      </w:pPr>
    </w:p>
    <w:p w14:paraId="697EAB7F"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 xml:space="preserve">Artículo 180. </w:t>
      </w:r>
      <w:r w:rsidRPr="00735193">
        <w:rPr>
          <w:rFonts w:eastAsia="Palatino Linotype" w:cs="Palatino Linotype"/>
          <w:i/>
          <w:sz w:val="22"/>
        </w:rPr>
        <w:t>El recurso de revisión contendrá:</w:t>
      </w:r>
    </w:p>
    <w:p w14:paraId="3B860FAA"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I. El sujeto obligado ante la cual se presentó la solicitud;</w:t>
      </w:r>
    </w:p>
    <w:p w14:paraId="2113AF26"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II. El nombre del solicitante que recurre</w:t>
      </w:r>
      <w:r w:rsidRPr="00735193">
        <w:rPr>
          <w:rFonts w:eastAsia="Palatino Linotype" w:cs="Palatino Linotype"/>
          <w:i/>
          <w:sz w:val="22"/>
        </w:rPr>
        <w:t xml:space="preserve"> o de su representante y, en su caso, del tercero interesado, así como la dirección o medio que señale para recibir notificaciones;</w:t>
      </w:r>
    </w:p>
    <w:p w14:paraId="0B32F5BD"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III. El número de folio de respuesta de la solicitud de acceso;</w:t>
      </w:r>
    </w:p>
    <w:p w14:paraId="3D09F83A"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IV. La fecha en que fue notificada la respuesta al solicitante o tuvo conocimiento del acto reclamado, o de presentación de la solicitud, en caso de falta de respuesta;</w:t>
      </w:r>
    </w:p>
    <w:p w14:paraId="4284951F"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lastRenderedPageBreak/>
        <w:t>V. El acto que se recurre;</w:t>
      </w:r>
    </w:p>
    <w:p w14:paraId="7359AE1C"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VI. Las razones o motivos de inconformidad;</w:t>
      </w:r>
    </w:p>
    <w:p w14:paraId="52795EEF"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VII. La copia de la respuesta que se impugna y, en su caso, de la notificación correspondiente, en el caso de respuesta de la solicitud; y</w:t>
      </w:r>
    </w:p>
    <w:p w14:paraId="153BCCEB"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VIII. Firma del recurrente, en su caso, cuando se presente por escrito, requisito sin el cual se dará trámite al recurso.</w:t>
      </w:r>
    </w:p>
    <w:p w14:paraId="323121E6" w14:textId="77777777" w:rsidR="00745A1C" w:rsidRPr="00735193" w:rsidRDefault="00745A1C" w:rsidP="00745A1C">
      <w:pPr>
        <w:spacing w:line="240" w:lineRule="auto"/>
        <w:ind w:left="567" w:right="567"/>
        <w:rPr>
          <w:rFonts w:eastAsia="Palatino Linotype" w:cs="Palatino Linotype"/>
          <w:i/>
          <w:sz w:val="22"/>
        </w:rPr>
      </w:pPr>
    </w:p>
    <w:p w14:paraId="21EE35D2"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Adicionalmente, se podrán anexar las pruebas y demás elementos que considere procedentes someter a juicio del Instituto.</w:t>
      </w:r>
    </w:p>
    <w:p w14:paraId="4A9374C8" w14:textId="77777777" w:rsidR="00745A1C" w:rsidRPr="00735193" w:rsidRDefault="00745A1C" w:rsidP="00745A1C">
      <w:pPr>
        <w:spacing w:line="240" w:lineRule="auto"/>
        <w:ind w:left="567" w:right="567"/>
        <w:rPr>
          <w:rFonts w:eastAsia="Palatino Linotype" w:cs="Palatino Linotype"/>
          <w:i/>
          <w:sz w:val="22"/>
        </w:rPr>
      </w:pPr>
    </w:p>
    <w:p w14:paraId="15F3FF0A"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En ningún caso será necesario que el particular ratifique el recurso de revisión interpuesto.</w:t>
      </w:r>
    </w:p>
    <w:p w14:paraId="4C8BE911" w14:textId="77777777" w:rsidR="00745A1C" w:rsidRPr="00735193" w:rsidRDefault="00745A1C" w:rsidP="00745A1C">
      <w:pPr>
        <w:spacing w:line="240" w:lineRule="auto"/>
        <w:ind w:left="567" w:right="567"/>
        <w:rPr>
          <w:rFonts w:eastAsia="Palatino Linotype" w:cs="Palatino Linotype"/>
          <w:i/>
          <w:sz w:val="22"/>
        </w:rPr>
      </w:pPr>
    </w:p>
    <w:p w14:paraId="2E790120" w14:textId="77777777" w:rsidR="00745A1C" w:rsidRPr="00735193" w:rsidRDefault="00745A1C" w:rsidP="00745A1C">
      <w:pPr>
        <w:spacing w:line="240" w:lineRule="auto"/>
        <w:ind w:left="567" w:right="567"/>
        <w:rPr>
          <w:rFonts w:eastAsia="Palatino Linotype" w:cs="Palatino Linotype"/>
          <w:i/>
          <w:iCs/>
          <w:sz w:val="22"/>
        </w:rPr>
      </w:pPr>
      <w:r w:rsidRPr="00735193">
        <w:rPr>
          <w:rFonts w:eastAsia="Palatino Linotype" w:cs="Palatino Linotype"/>
          <w:b/>
          <w:bCs/>
          <w:i/>
          <w:iCs/>
          <w:sz w:val="22"/>
        </w:rPr>
        <w:t>En caso de que el recurso se interponga de manera electrónica no será indispensable que contengan los requisitos establecidos en las fracciones II</w:t>
      </w:r>
      <w:r w:rsidRPr="00735193">
        <w:rPr>
          <w:rFonts w:eastAsia="Palatino Linotype" w:cs="Palatino Linotype"/>
          <w:i/>
          <w:iCs/>
          <w:sz w:val="22"/>
        </w:rPr>
        <w:t>, IV, VII y VIII.</w:t>
      </w:r>
    </w:p>
    <w:p w14:paraId="732CFB31" w14:textId="77777777" w:rsidR="00745A1C" w:rsidRPr="00735193" w:rsidRDefault="00745A1C" w:rsidP="00745A1C">
      <w:pPr>
        <w:rPr>
          <w:rFonts w:eastAsia="Palatino Linotype" w:cs="Palatino Linotype"/>
          <w:b/>
          <w:i/>
        </w:rPr>
      </w:pPr>
    </w:p>
    <w:p w14:paraId="1FAD8D73" w14:textId="77777777" w:rsidR="00745A1C" w:rsidRPr="00735193" w:rsidRDefault="00745A1C" w:rsidP="00745A1C">
      <w:pPr>
        <w:rPr>
          <w:rFonts w:eastAsia="Palatino Linotype" w:cs="Palatino Linotype"/>
        </w:rPr>
      </w:pPr>
      <w:r w:rsidRPr="00735193">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01837FD" w14:textId="77777777" w:rsidR="00745A1C" w:rsidRPr="00735193" w:rsidRDefault="00745A1C" w:rsidP="00745A1C">
      <w:pPr>
        <w:rPr>
          <w:rFonts w:eastAsia="Palatino Linotype" w:cs="Palatino Linotype"/>
        </w:rPr>
      </w:pPr>
    </w:p>
    <w:p w14:paraId="1C28BC21"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Artículo 155.</w:t>
      </w:r>
      <w:r w:rsidRPr="00735193">
        <w:rPr>
          <w:rFonts w:eastAsia="Palatino Linotype" w:cs="Palatino Linotype"/>
          <w:i/>
          <w:sz w:val="22"/>
        </w:rPr>
        <w:t xml:space="preserve"> […]</w:t>
      </w:r>
    </w:p>
    <w:p w14:paraId="61C601F2" w14:textId="77777777" w:rsidR="00745A1C" w:rsidRPr="00735193" w:rsidRDefault="00745A1C" w:rsidP="00745A1C">
      <w:pPr>
        <w:spacing w:line="240" w:lineRule="auto"/>
        <w:ind w:left="567" w:right="567"/>
        <w:rPr>
          <w:rFonts w:eastAsia="Palatino Linotype" w:cs="Palatino Linotype"/>
          <w:i/>
          <w:sz w:val="22"/>
        </w:rPr>
      </w:pPr>
    </w:p>
    <w:p w14:paraId="04459774"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7CCFFE40"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w:t>
      </w:r>
    </w:p>
    <w:p w14:paraId="5259D788" w14:textId="77777777" w:rsidR="00745A1C" w:rsidRPr="00735193" w:rsidRDefault="00745A1C" w:rsidP="00745A1C">
      <w:pPr>
        <w:rPr>
          <w:rFonts w:eastAsia="Palatino Linotype" w:cs="Palatino Linotype"/>
        </w:rPr>
      </w:pPr>
    </w:p>
    <w:p w14:paraId="5BAE6707" w14:textId="30E82A2E" w:rsidR="00745A1C" w:rsidRPr="00735193" w:rsidRDefault="00745A1C" w:rsidP="00745A1C">
      <w:pPr>
        <w:rPr>
          <w:rFonts w:eastAsia="Palatino Linotype" w:cs="Palatino Linotype"/>
        </w:rPr>
      </w:pPr>
      <w:r w:rsidRPr="00735193">
        <w:rPr>
          <w:rFonts w:eastAsia="Palatino Linotype" w:cs="Palatino Linotype"/>
        </w:rPr>
        <w:t xml:space="preserve">Robusteciendo lo anterior se encuentra lo dispuesto en el artículo 5 párrafos </w:t>
      </w:r>
      <w:r w:rsidR="00A83AB7" w:rsidRPr="00735193">
        <w:rPr>
          <w:rFonts w:eastAsia="Palatino Linotype" w:cs="Palatino Linotype"/>
          <w:color w:val="000000"/>
          <w:szCs w:val="24"/>
        </w:rPr>
        <w:t>cuadragésimo cuarto, cuadragésimo quinto y cuadragésimo sexto</w:t>
      </w:r>
      <w:r w:rsidRPr="00735193">
        <w:rPr>
          <w:rFonts w:eastAsia="Palatino Linotype" w:cs="Palatino Linotype"/>
        </w:rPr>
        <w:t>, de la Constitución Política del Estado Libre y Soberano de México, se establece lo siguiente:</w:t>
      </w:r>
    </w:p>
    <w:p w14:paraId="4CB36397" w14:textId="77777777" w:rsidR="00745A1C" w:rsidRPr="00735193" w:rsidRDefault="00745A1C" w:rsidP="00745A1C">
      <w:pPr>
        <w:rPr>
          <w:rFonts w:eastAsia="Palatino Linotype" w:cs="Palatino Linotype"/>
        </w:rPr>
      </w:pPr>
    </w:p>
    <w:p w14:paraId="19006EDA"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lastRenderedPageBreak/>
        <w:t>Artículo 5</w:t>
      </w:r>
      <w:r w:rsidRPr="00735193">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A95040"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w:t>
      </w:r>
    </w:p>
    <w:p w14:paraId="3A7883C9" w14:textId="77777777" w:rsidR="00745A1C" w:rsidRPr="00735193" w:rsidRDefault="00745A1C" w:rsidP="0412C4BC">
      <w:pPr>
        <w:spacing w:line="240" w:lineRule="auto"/>
        <w:ind w:left="567" w:right="567"/>
        <w:rPr>
          <w:rFonts w:eastAsia="Palatino Linotype" w:cs="Palatino Linotype"/>
          <w:i/>
          <w:iCs/>
          <w:sz w:val="22"/>
          <w:lang w:val="es-ES"/>
        </w:rPr>
      </w:pPr>
      <w:r w:rsidRPr="00735193">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3C649C5F"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w:t>
      </w:r>
    </w:p>
    <w:p w14:paraId="7ACFC6FE"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1012005A" w14:textId="77777777" w:rsidR="00745A1C" w:rsidRPr="00735193" w:rsidRDefault="00745A1C" w:rsidP="00745A1C">
      <w:pPr>
        <w:spacing w:line="240" w:lineRule="auto"/>
        <w:ind w:left="567" w:right="567"/>
        <w:rPr>
          <w:rFonts w:eastAsia="Palatino Linotype" w:cs="Palatino Linotype"/>
          <w:i/>
          <w:sz w:val="22"/>
        </w:rPr>
      </w:pPr>
    </w:p>
    <w:p w14:paraId="1DA43CC3" w14:textId="77777777" w:rsidR="00745A1C" w:rsidRPr="00735193" w:rsidRDefault="00745A1C" w:rsidP="00745A1C">
      <w:pPr>
        <w:spacing w:line="240" w:lineRule="auto"/>
        <w:ind w:left="567" w:right="567"/>
        <w:rPr>
          <w:rFonts w:eastAsia="Palatino Linotype" w:cs="Palatino Linotype"/>
          <w:i/>
          <w:iCs/>
          <w:sz w:val="22"/>
        </w:rPr>
      </w:pPr>
      <w:r w:rsidRPr="00735193">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0BBC3EE" w14:textId="77777777" w:rsidR="00745A1C" w:rsidRPr="00735193" w:rsidRDefault="00745A1C" w:rsidP="00745A1C">
      <w:pPr>
        <w:spacing w:line="240" w:lineRule="auto"/>
        <w:ind w:left="567" w:right="567"/>
        <w:rPr>
          <w:rFonts w:eastAsia="Palatino Linotype" w:cs="Palatino Linotype"/>
          <w:i/>
          <w:sz w:val="22"/>
        </w:rPr>
      </w:pPr>
    </w:p>
    <w:p w14:paraId="7E58590C"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Este derecho se regirá por los principios y bases siguientes:</w:t>
      </w:r>
    </w:p>
    <w:p w14:paraId="1E5D2E87"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w:t>
      </w:r>
    </w:p>
    <w:p w14:paraId="77CEAC9C"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III.</w:t>
      </w:r>
      <w:r w:rsidRPr="00735193">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EC0C605"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IV.</w:t>
      </w:r>
      <w:r w:rsidRPr="00735193">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479967E"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w:t>
      </w:r>
    </w:p>
    <w:p w14:paraId="578F3018"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VIII.</w:t>
      </w:r>
      <w:r w:rsidRPr="00735193">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2B34FE22"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w:t>
      </w:r>
    </w:p>
    <w:p w14:paraId="2B062A08" w14:textId="77777777" w:rsidR="00745A1C" w:rsidRPr="00735193" w:rsidRDefault="00745A1C" w:rsidP="00745A1C">
      <w:pPr>
        <w:ind w:left="567" w:right="567"/>
        <w:rPr>
          <w:rFonts w:eastAsia="Palatino Linotype" w:cs="Palatino Linotype"/>
        </w:rPr>
      </w:pPr>
    </w:p>
    <w:p w14:paraId="268739EB" w14:textId="77777777" w:rsidR="00745A1C" w:rsidRPr="00735193" w:rsidRDefault="00745A1C" w:rsidP="00745A1C">
      <w:pPr>
        <w:rPr>
          <w:rFonts w:eastAsia="Palatino Linotype" w:cs="Palatino Linotype"/>
        </w:rPr>
      </w:pPr>
      <w:r w:rsidRPr="00735193">
        <w:rPr>
          <w:rFonts w:eastAsia="Palatino Linotype" w:cs="Palatino Linotype"/>
        </w:rPr>
        <w:t>Por otra parte, del contenido del artículo 1 de la Constitución Política de los Estados Unidos Mexicanos, se destaca lo siguiente:</w:t>
      </w:r>
    </w:p>
    <w:p w14:paraId="2CC5AB03" w14:textId="77777777" w:rsidR="00745A1C" w:rsidRPr="00735193" w:rsidRDefault="00745A1C" w:rsidP="00745A1C">
      <w:pPr>
        <w:spacing w:line="240" w:lineRule="auto"/>
        <w:ind w:left="567" w:right="567"/>
        <w:rPr>
          <w:rFonts w:eastAsia="Palatino Linotype" w:cs="Palatino Linotype"/>
        </w:rPr>
      </w:pPr>
    </w:p>
    <w:p w14:paraId="363E663C"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b/>
          <w:i/>
          <w:sz w:val="22"/>
        </w:rPr>
        <w:t>Artículo 1o</w:t>
      </w:r>
      <w:r w:rsidRPr="00735193">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2E4E4F7" w14:textId="77777777" w:rsidR="00745A1C" w:rsidRPr="00735193" w:rsidRDefault="00745A1C" w:rsidP="00745A1C">
      <w:pPr>
        <w:spacing w:line="240" w:lineRule="auto"/>
        <w:ind w:left="567" w:right="567"/>
        <w:rPr>
          <w:rFonts w:eastAsia="Palatino Linotype" w:cs="Palatino Linotype"/>
          <w:i/>
          <w:sz w:val="22"/>
        </w:rPr>
      </w:pPr>
    </w:p>
    <w:p w14:paraId="7230910C"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4C3977D7" w14:textId="77777777" w:rsidR="00745A1C" w:rsidRPr="00735193" w:rsidRDefault="00745A1C" w:rsidP="00745A1C">
      <w:pPr>
        <w:spacing w:line="240" w:lineRule="auto"/>
        <w:ind w:left="567" w:right="567"/>
        <w:rPr>
          <w:rFonts w:eastAsia="Palatino Linotype" w:cs="Palatino Linotype"/>
          <w:i/>
          <w:sz w:val="22"/>
        </w:rPr>
      </w:pPr>
    </w:p>
    <w:p w14:paraId="53B73DF5" w14:textId="77777777" w:rsidR="00745A1C" w:rsidRPr="00735193" w:rsidRDefault="00745A1C" w:rsidP="00745A1C">
      <w:pPr>
        <w:spacing w:line="240" w:lineRule="auto"/>
        <w:ind w:left="567" w:right="567"/>
        <w:rPr>
          <w:rFonts w:eastAsia="Palatino Linotype" w:cs="Palatino Linotype"/>
          <w:i/>
          <w:sz w:val="22"/>
        </w:rPr>
      </w:pPr>
      <w:r w:rsidRPr="00735193">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7D0CB74" w14:textId="77777777" w:rsidR="00745A1C" w:rsidRPr="00735193" w:rsidRDefault="00745A1C" w:rsidP="00745A1C">
      <w:pPr>
        <w:pStyle w:val="NormalINFOEM"/>
      </w:pPr>
    </w:p>
    <w:p w14:paraId="52873C78" w14:textId="74F6D4F1" w:rsidR="00745A1C" w:rsidRPr="00735193" w:rsidRDefault="00745A1C" w:rsidP="00745A1C">
      <w:r w:rsidRPr="00735193">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735193">
        <w:t>En conclusión, se cubrieron los requisitos de procedencia y procedibilidad, conforme a las constancias que obran en el expediente.</w:t>
      </w:r>
    </w:p>
    <w:p w14:paraId="2927A3C2" w14:textId="77777777" w:rsidR="00745A1C" w:rsidRPr="00735193" w:rsidRDefault="00745A1C" w:rsidP="00745A1C"/>
    <w:p w14:paraId="7E828C31" w14:textId="299E17E8" w:rsidR="00454915" w:rsidRPr="00735193" w:rsidRDefault="00745A1C" w:rsidP="00454915">
      <w:pPr>
        <w:pStyle w:val="Ttulo2"/>
        <w:rPr>
          <w:rFonts w:eastAsia="Palatino Linotype"/>
        </w:rPr>
      </w:pPr>
      <w:r w:rsidRPr="00735193">
        <w:rPr>
          <w:rFonts w:eastAsia="Palatino Linotype"/>
        </w:rPr>
        <w:t>CUARTO</w:t>
      </w:r>
      <w:r w:rsidR="00454915" w:rsidRPr="00735193">
        <w:rPr>
          <w:rFonts w:eastAsia="Palatino Linotype"/>
        </w:rPr>
        <w:t>. De las causas de improcedencia.</w:t>
      </w:r>
    </w:p>
    <w:p w14:paraId="714929BC" w14:textId="77777777" w:rsidR="00454915" w:rsidRPr="00735193" w:rsidRDefault="00454915" w:rsidP="0045491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w:t>
      </w:r>
      <w:r w:rsidRPr="00735193">
        <w:rPr>
          <w:rFonts w:eastAsia="Palatino Linotype" w:cs="Palatino Linotype"/>
          <w:color w:val="000000"/>
          <w:szCs w:val="24"/>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35193"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35193" w:rsidRDefault="00454915" w:rsidP="44E9108F">
      <w:p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35193">
        <w:rPr>
          <w:rFonts w:eastAsia="Palatino Linotype" w:cs="Palatino Linotype"/>
          <w:color w:val="000000"/>
          <w:vertAlign w:val="superscript"/>
        </w:rPr>
        <w:footnoteReference w:id="2"/>
      </w:r>
      <w:r w:rsidRPr="00735193">
        <w:rPr>
          <w:rFonts w:eastAsia="Palatino Linotype" w:cs="Palatino Linotype"/>
          <w:color w:val="000000"/>
        </w:rPr>
        <w:t xml:space="preserve">, la cual permite dilucidar alguna causal que </w:t>
      </w:r>
      <w:r w:rsidRPr="00735193">
        <w:rPr>
          <w:rFonts w:eastAsia="Palatino Linotype" w:cs="Palatino Linotype"/>
          <w:color w:val="000000"/>
        </w:rPr>
        <w:lastRenderedPageBreak/>
        <w:t>impida el estudio y resolución, cuando una vez admitido el recurso de revisión se advierta una causa de improcedencia que permita sobreseerlo, sin estudiar el fondo del asunto.</w:t>
      </w:r>
    </w:p>
    <w:p w14:paraId="3EC7CF7E" w14:textId="77777777" w:rsidR="00454915" w:rsidRPr="00735193"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35193" w:rsidRDefault="00454915" w:rsidP="0045491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735193"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0C2C65F4" w:rsidR="00454915" w:rsidRPr="00735193" w:rsidRDefault="00745A1C" w:rsidP="00454915">
      <w:pPr>
        <w:pStyle w:val="Ttulo2"/>
        <w:rPr>
          <w:rFonts w:eastAsia="Palatino Linotype"/>
        </w:rPr>
      </w:pPr>
      <w:r w:rsidRPr="00735193">
        <w:rPr>
          <w:rFonts w:eastAsia="Palatino Linotype"/>
        </w:rPr>
        <w:t>QUIN</w:t>
      </w:r>
      <w:r w:rsidR="00F45971" w:rsidRPr="00735193">
        <w:rPr>
          <w:rFonts w:eastAsia="Palatino Linotype"/>
        </w:rPr>
        <w:t>TO</w:t>
      </w:r>
      <w:r w:rsidR="00454915" w:rsidRPr="00735193">
        <w:rPr>
          <w:rFonts w:eastAsia="Palatino Linotype"/>
        </w:rPr>
        <w:t>. Estudio y resolución del asunto.</w:t>
      </w:r>
    </w:p>
    <w:p w14:paraId="78A9F94F" w14:textId="77777777" w:rsidR="00454915" w:rsidRPr="00735193" w:rsidRDefault="00454915" w:rsidP="00454915">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35193" w:rsidRDefault="004A3367" w:rsidP="004A3367">
      <w:pPr>
        <w:rPr>
          <w:rFonts w:eastAsiaTheme="minorHAnsi" w:cstheme="minorBidi"/>
          <w:szCs w:val="24"/>
          <w:lang w:eastAsia="en-US"/>
        </w:rPr>
      </w:pPr>
    </w:p>
    <w:p w14:paraId="257D2936" w14:textId="10FE8A1B" w:rsidR="00626E71" w:rsidRPr="00735193" w:rsidRDefault="0EE28084" w:rsidP="00D31CA9">
      <w:pPr>
        <w:rPr>
          <w:rFonts w:eastAsiaTheme="minorEastAsia" w:cstheme="minorBidi"/>
          <w:szCs w:val="24"/>
          <w:lang w:eastAsia="en-US"/>
        </w:rPr>
      </w:pPr>
      <w:r w:rsidRPr="00735193">
        <w:rPr>
          <w:rFonts w:eastAsiaTheme="minorEastAsia" w:cstheme="minorBidi"/>
          <w:szCs w:val="24"/>
          <w:lang w:eastAsia="en-US"/>
        </w:rPr>
        <w:t xml:space="preserve">En virtud de lo anterior, es conveniente recordar que el </w:t>
      </w:r>
      <w:r w:rsidR="00DA0841" w:rsidRPr="00735193">
        <w:rPr>
          <w:rFonts w:eastAsiaTheme="minorEastAsia" w:cstheme="minorBidi"/>
          <w:szCs w:val="24"/>
          <w:lang w:eastAsia="en-US"/>
        </w:rPr>
        <w:t xml:space="preserve">hoy </w:t>
      </w:r>
      <w:r w:rsidRPr="00735193">
        <w:rPr>
          <w:rFonts w:eastAsiaTheme="minorEastAsia" w:cstheme="minorBidi"/>
          <w:szCs w:val="24"/>
          <w:lang w:eastAsia="en-US"/>
        </w:rPr>
        <w:t>Recurrente</w:t>
      </w:r>
      <w:r w:rsidR="00DA0841" w:rsidRPr="00735193">
        <w:rPr>
          <w:rFonts w:eastAsiaTheme="minorEastAsia" w:cstheme="minorBidi"/>
          <w:szCs w:val="24"/>
          <w:lang w:eastAsia="en-US"/>
        </w:rPr>
        <w:t xml:space="preserve"> </w:t>
      </w:r>
      <w:r w:rsidR="0084615A" w:rsidRPr="00735193">
        <w:rPr>
          <w:rFonts w:eastAsiaTheme="minorEastAsia" w:cstheme="minorBidi"/>
          <w:szCs w:val="24"/>
          <w:lang w:eastAsia="en-US"/>
        </w:rPr>
        <w:t xml:space="preserve">requirió </w:t>
      </w:r>
      <w:r w:rsidR="00A5742D" w:rsidRPr="00735193">
        <w:rPr>
          <w:rFonts w:eastAsiaTheme="minorEastAsia" w:cstheme="minorBidi"/>
          <w:szCs w:val="24"/>
          <w:lang w:eastAsia="en-US"/>
        </w:rPr>
        <w:t>que</w:t>
      </w:r>
      <w:r w:rsidR="00233E2F" w:rsidRPr="00735193">
        <w:rPr>
          <w:rFonts w:eastAsiaTheme="minorEastAsia" w:cstheme="minorBidi"/>
          <w:szCs w:val="24"/>
          <w:lang w:eastAsia="en-US"/>
        </w:rPr>
        <w:t xml:space="preserve"> el área encargada </w:t>
      </w:r>
      <w:r w:rsidR="00626E71" w:rsidRPr="00735193">
        <w:rPr>
          <w:rFonts w:eastAsiaTheme="minorEastAsia" w:cstheme="minorBidi"/>
          <w:szCs w:val="24"/>
          <w:lang w:eastAsia="en-US"/>
        </w:rPr>
        <w:t xml:space="preserve">del patrimonio municipal le hiciera entrega del inventario de bienes inmuebles de los </w:t>
      </w:r>
      <w:r w:rsidR="005358BD" w:rsidRPr="00735193">
        <w:rPr>
          <w:rFonts w:eastAsiaTheme="minorEastAsia" w:cstheme="minorBidi"/>
          <w:szCs w:val="24"/>
          <w:lang w:eastAsia="en-US"/>
        </w:rPr>
        <w:t xml:space="preserve">últimos cinco </w:t>
      </w:r>
      <w:r w:rsidR="00626E71" w:rsidRPr="00735193">
        <w:rPr>
          <w:rFonts w:eastAsiaTheme="minorEastAsia" w:cstheme="minorBidi"/>
          <w:szCs w:val="24"/>
          <w:lang w:eastAsia="en-US"/>
        </w:rPr>
        <w:t>años</w:t>
      </w:r>
      <w:r w:rsidR="005358BD" w:rsidRPr="00735193">
        <w:rPr>
          <w:rFonts w:eastAsiaTheme="minorEastAsia" w:cstheme="minorBidi"/>
          <w:szCs w:val="24"/>
          <w:lang w:eastAsia="en-US"/>
        </w:rPr>
        <w:t>, aunque posteriormente señaló los años</w:t>
      </w:r>
      <w:r w:rsidR="00626E71" w:rsidRPr="00735193">
        <w:rPr>
          <w:rFonts w:eastAsiaTheme="minorEastAsia" w:cstheme="minorBidi"/>
          <w:szCs w:val="24"/>
          <w:lang w:eastAsia="en-US"/>
        </w:rPr>
        <w:t xml:space="preserve"> 2019, 2020, 2021, 2022, 2023, 2024 y 2025 por cada año, así como las bajas de los bienes.</w:t>
      </w:r>
    </w:p>
    <w:p w14:paraId="09E20DF1" w14:textId="77777777" w:rsidR="00913A5F" w:rsidRPr="00735193" w:rsidRDefault="00913A5F" w:rsidP="00D31CA9">
      <w:pPr>
        <w:rPr>
          <w:rFonts w:eastAsiaTheme="minorEastAsia" w:cstheme="minorBidi"/>
          <w:szCs w:val="24"/>
          <w:lang w:eastAsia="en-US"/>
        </w:rPr>
      </w:pPr>
    </w:p>
    <w:p w14:paraId="02FACA31" w14:textId="6E401EEE" w:rsidR="00626E71" w:rsidRPr="00735193" w:rsidRDefault="00626E71" w:rsidP="0412C4BC">
      <w:pPr>
        <w:pBdr>
          <w:top w:val="nil"/>
          <w:left w:val="nil"/>
          <w:bottom w:val="nil"/>
          <w:right w:val="nil"/>
          <w:between w:val="nil"/>
        </w:pBdr>
        <w:contextualSpacing/>
        <w:rPr>
          <w:rFonts w:eastAsia="Palatino Linotype" w:cs="Palatino Linotype"/>
          <w:color w:val="000000" w:themeColor="text1"/>
          <w:lang w:val="es-ES"/>
        </w:rPr>
      </w:pPr>
      <w:r w:rsidRPr="00735193">
        <w:rPr>
          <w:rFonts w:eastAsia="Palatino Linotype" w:cs="Palatino Linotype"/>
          <w:color w:val="000000" w:themeColor="text1"/>
          <w:lang w:val="es-ES"/>
        </w:rPr>
        <w:t>E</w:t>
      </w:r>
      <w:r w:rsidR="00A970D5" w:rsidRPr="00735193">
        <w:rPr>
          <w:rFonts w:eastAsia="Palatino Linotype" w:cs="Palatino Linotype"/>
          <w:color w:val="000000" w:themeColor="text1"/>
          <w:lang w:val="es-ES"/>
        </w:rPr>
        <w:t xml:space="preserve">l Sujeto Obligado </w:t>
      </w:r>
      <w:r w:rsidR="001C4CBF" w:rsidRPr="00735193">
        <w:rPr>
          <w:rFonts w:eastAsia="Palatino Linotype" w:cs="Palatino Linotype"/>
          <w:color w:val="000000" w:themeColor="text1"/>
          <w:lang w:val="es-ES"/>
        </w:rPr>
        <w:t>respondió</w:t>
      </w:r>
      <w:r w:rsidR="001B63A6" w:rsidRPr="00735193">
        <w:rPr>
          <w:rFonts w:eastAsia="Palatino Linotype" w:cs="Palatino Linotype"/>
          <w:color w:val="000000" w:themeColor="text1"/>
          <w:lang w:val="es-ES"/>
        </w:rPr>
        <w:t xml:space="preserve"> </w:t>
      </w:r>
      <w:r w:rsidR="00444413" w:rsidRPr="00735193">
        <w:rPr>
          <w:rFonts w:eastAsia="Palatino Linotype" w:cs="Palatino Linotype"/>
          <w:color w:val="000000" w:themeColor="text1"/>
          <w:lang w:val="es-ES"/>
        </w:rPr>
        <w:t>mediante</w:t>
      </w:r>
      <w:r w:rsidR="0008143A" w:rsidRPr="00735193">
        <w:rPr>
          <w:rFonts w:eastAsia="Palatino Linotype" w:cs="Palatino Linotype"/>
          <w:color w:val="000000" w:themeColor="text1"/>
          <w:lang w:val="es-ES"/>
        </w:rPr>
        <w:t xml:space="preserve"> la entrega </w:t>
      </w:r>
      <w:r w:rsidRPr="00735193">
        <w:rPr>
          <w:rFonts w:eastAsia="Palatino Linotype" w:cs="Palatino Linotype"/>
          <w:color w:val="000000" w:themeColor="text1"/>
          <w:lang w:val="es-ES"/>
        </w:rPr>
        <w:t xml:space="preserve">de los </w:t>
      </w:r>
      <w:r w:rsidR="00DB4F0B" w:rsidRPr="00735193">
        <w:rPr>
          <w:rFonts w:eastAsia="Palatino Linotype" w:cs="Palatino Linotype"/>
          <w:color w:val="000000" w:themeColor="text1"/>
          <w:lang w:val="es-ES"/>
        </w:rPr>
        <w:t>siguientes documentos</w:t>
      </w:r>
      <w:r w:rsidRPr="00735193">
        <w:rPr>
          <w:rFonts w:eastAsia="Palatino Linotype" w:cs="Palatino Linotype"/>
          <w:color w:val="000000" w:themeColor="text1"/>
          <w:lang w:val="es-ES"/>
        </w:rPr>
        <w:t>:</w:t>
      </w:r>
    </w:p>
    <w:p w14:paraId="6C8A8B91" w14:textId="77777777" w:rsidR="00626E71" w:rsidRPr="00735193" w:rsidRDefault="00626E71" w:rsidP="0412C4BC">
      <w:pPr>
        <w:pBdr>
          <w:top w:val="nil"/>
          <w:left w:val="nil"/>
          <w:bottom w:val="nil"/>
          <w:right w:val="nil"/>
          <w:between w:val="nil"/>
        </w:pBdr>
        <w:contextualSpacing/>
        <w:rPr>
          <w:rFonts w:eastAsia="Palatino Linotype" w:cs="Palatino Linotype"/>
          <w:color w:val="000000" w:themeColor="text1"/>
          <w:lang w:val="es-ES"/>
        </w:rPr>
      </w:pPr>
    </w:p>
    <w:p w14:paraId="5E5208DE" w14:textId="02147942" w:rsidR="00626E71" w:rsidRPr="00735193" w:rsidRDefault="00626E71" w:rsidP="00626E71">
      <w:pPr>
        <w:pStyle w:val="Prrafodelista"/>
        <w:numPr>
          <w:ilvl w:val="0"/>
          <w:numId w:val="71"/>
        </w:numPr>
        <w:pBdr>
          <w:top w:val="nil"/>
          <w:left w:val="nil"/>
          <w:bottom w:val="nil"/>
          <w:right w:val="nil"/>
          <w:between w:val="nil"/>
        </w:pBdr>
        <w:contextualSpacing/>
        <w:rPr>
          <w:rFonts w:eastAsia="Palatino Linotype" w:cs="Palatino Linotype"/>
          <w:b/>
          <w:bCs/>
          <w:color w:val="000000"/>
        </w:rPr>
      </w:pPr>
      <w:r w:rsidRPr="00735193">
        <w:rPr>
          <w:rFonts w:eastAsia="Palatino Linotype" w:cs="Palatino Linotype"/>
          <w:b/>
          <w:bCs/>
          <w:color w:val="000000"/>
        </w:rPr>
        <w:t>R. 04243. 2025.pdf</w:t>
      </w:r>
      <w:r w:rsidRPr="00735193">
        <w:rPr>
          <w:rFonts w:eastAsia="Palatino Linotype" w:cs="Palatino Linotype"/>
          <w:color w:val="000000"/>
        </w:rPr>
        <w:t>.</w:t>
      </w:r>
      <w:r w:rsidR="00DB4F0B" w:rsidRPr="00735193">
        <w:rPr>
          <w:rFonts w:eastAsia="Palatino Linotype" w:cs="Palatino Linotype"/>
          <w:color w:val="000000"/>
        </w:rPr>
        <w:t xml:space="preserve"> Escrito de respuesta suscrito por el Titular de la Unidad de Transparencia, quien refirió que la Secretaría del Ayuntamiento señaló que se realizó una búsqueda exhaustiva y razonable en los archivos del Departamento de Patrimonio Municipal y se </w:t>
      </w:r>
      <w:r w:rsidR="005358BD" w:rsidRPr="00735193">
        <w:rPr>
          <w:rFonts w:eastAsia="Palatino Linotype" w:cs="Palatino Linotype"/>
          <w:color w:val="000000"/>
        </w:rPr>
        <w:t>hace entrega de los inventarios de bienes inmuebles propiedad del Sujeto Obligado de los últimos cinco años 2021 al 2025, mencionando que no se cuenta con el documento del registro de bajas de bienes inmuebles en los periodos requeridos debido que no se generó, poseyó o administró dicha información.</w:t>
      </w:r>
    </w:p>
    <w:p w14:paraId="3B9425C2" w14:textId="61E42919" w:rsidR="00626E71" w:rsidRPr="00735193" w:rsidRDefault="00626E71" w:rsidP="00626E71">
      <w:pPr>
        <w:pStyle w:val="Prrafodelista"/>
        <w:numPr>
          <w:ilvl w:val="0"/>
          <w:numId w:val="71"/>
        </w:numPr>
        <w:pBdr>
          <w:top w:val="nil"/>
          <w:left w:val="nil"/>
          <w:bottom w:val="nil"/>
          <w:right w:val="nil"/>
          <w:between w:val="nil"/>
        </w:pBdr>
        <w:contextualSpacing/>
        <w:rPr>
          <w:rFonts w:eastAsia="Palatino Linotype" w:cs="Palatino Linotype"/>
          <w:b/>
          <w:bCs/>
          <w:color w:val="000000"/>
        </w:rPr>
      </w:pPr>
      <w:r w:rsidRPr="00735193">
        <w:rPr>
          <w:rFonts w:eastAsia="Palatino Linotype" w:cs="Palatino Linotype"/>
          <w:b/>
          <w:bCs/>
          <w:color w:val="000000"/>
        </w:rPr>
        <w:t>SA anexo SAIMEX 04243.pdf</w:t>
      </w:r>
      <w:r w:rsidRPr="00735193">
        <w:rPr>
          <w:rFonts w:eastAsia="Palatino Linotype" w:cs="Palatino Linotype"/>
          <w:color w:val="000000"/>
        </w:rPr>
        <w:t>.</w:t>
      </w:r>
      <w:r w:rsidR="00B6479B" w:rsidRPr="00735193">
        <w:rPr>
          <w:rFonts w:eastAsia="Palatino Linotype" w:cs="Palatino Linotype"/>
          <w:color w:val="000000"/>
        </w:rPr>
        <w:t xml:space="preserve"> Listado</w:t>
      </w:r>
      <w:r w:rsidR="00DB226F" w:rsidRPr="00735193">
        <w:rPr>
          <w:rFonts w:eastAsia="Palatino Linotype" w:cs="Palatino Linotype"/>
          <w:color w:val="000000"/>
        </w:rPr>
        <w:t xml:space="preserve"> con los bienes inmuebles del Sujeto Obligado correspondientes a los año</w:t>
      </w:r>
      <w:r w:rsidR="00027D20" w:rsidRPr="00735193">
        <w:rPr>
          <w:rFonts w:eastAsia="Palatino Linotype" w:cs="Palatino Linotype"/>
          <w:color w:val="000000"/>
        </w:rPr>
        <w:t>s 2021,2022, 2023, 2024 y 2025.</w:t>
      </w:r>
    </w:p>
    <w:p w14:paraId="66FD8835" w14:textId="7F926465" w:rsidR="00626E71" w:rsidRPr="00735193" w:rsidRDefault="00626E71" w:rsidP="00CF3EB4">
      <w:pPr>
        <w:pStyle w:val="Prrafodelista"/>
        <w:numPr>
          <w:ilvl w:val="0"/>
          <w:numId w:val="71"/>
        </w:numPr>
        <w:pBdr>
          <w:top w:val="nil"/>
          <w:left w:val="nil"/>
          <w:bottom w:val="nil"/>
          <w:right w:val="nil"/>
          <w:between w:val="nil"/>
        </w:pBdr>
        <w:contextualSpacing/>
        <w:rPr>
          <w:rFonts w:eastAsia="Palatino Linotype" w:cs="Palatino Linotype"/>
          <w:b/>
          <w:bCs/>
          <w:color w:val="000000"/>
        </w:rPr>
      </w:pPr>
      <w:r w:rsidRPr="00735193">
        <w:rPr>
          <w:rFonts w:eastAsia="Palatino Linotype" w:cs="Palatino Linotype"/>
          <w:b/>
          <w:bCs/>
          <w:color w:val="000000"/>
        </w:rPr>
        <w:t>4243.pdf</w:t>
      </w:r>
      <w:r w:rsidRPr="00735193">
        <w:rPr>
          <w:rFonts w:eastAsia="Palatino Linotype" w:cs="Palatino Linotype"/>
          <w:color w:val="000000"/>
        </w:rPr>
        <w:t>.</w:t>
      </w:r>
      <w:r w:rsidR="00EB0F20" w:rsidRPr="00735193">
        <w:rPr>
          <w:rFonts w:eastAsia="Palatino Linotype" w:cs="Palatino Linotype"/>
          <w:color w:val="000000"/>
        </w:rPr>
        <w:t xml:space="preserve"> Oficio número 301/1702/</w:t>
      </w:r>
      <w:r w:rsidR="007F1758" w:rsidRPr="00735193">
        <w:rPr>
          <w:rFonts w:eastAsia="Palatino Linotype" w:cs="Palatino Linotype"/>
          <w:color w:val="000000"/>
        </w:rPr>
        <w:t>2025</w:t>
      </w:r>
      <w:r w:rsidR="00A86D4A" w:rsidRPr="00735193">
        <w:rPr>
          <w:rFonts w:eastAsia="Palatino Linotype" w:cs="Palatino Linotype"/>
          <w:color w:val="000000"/>
        </w:rPr>
        <w:t xml:space="preserve"> emitido por la Primera Síndica Municipal</w:t>
      </w:r>
      <w:r w:rsidR="00786F82" w:rsidRPr="00735193">
        <w:rPr>
          <w:rFonts w:eastAsia="Palatino Linotype" w:cs="Palatino Linotype"/>
          <w:color w:val="000000"/>
        </w:rPr>
        <w:t>, con el que informó que no se cuenta con la expresión documental que contenga la información solicitada, toda vez que dicha función corresponde al área de control patrimonial.</w:t>
      </w:r>
    </w:p>
    <w:p w14:paraId="4FD1F7E8" w14:textId="670A8C53" w:rsidR="00626E71" w:rsidRPr="00735193" w:rsidRDefault="00626E71" w:rsidP="00626E71">
      <w:pPr>
        <w:pStyle w:val="Prrafodelista"/>
        <w:numPr>
          <w:ilvl w:val="0"/>
          <w:numId w:val="71"/>
        </w:numPr>
        <w:pBdr>
          <w:top w:val="nil"/>
          <w:left w:val="nil"/>
          <w:bottom w:val="nil"/>
          <w:right w:val="nil"/>
          <w:between w:val="nil"/>
        </w:pBdr>
        <w:contextualSpacing/>
        <w:rPr>
          <w:rFonts w:eastAsia="Palatino Linotype" w:cs="Palatino Linotype"/>
          <w:color w:val="000000" w:themeColor="text1"/>
        </w:rPr>
      </w:pPr>
      <w:r w:rsidRPr="00735193">
        <w:rPr>
          <w:rFonts w:eastAsia="Palatino Linotype" w:cs="Palatino Linotype"/>
          <w:b/>
          <w:bCs/>
          <w:color w:val="000000"/>
        </w:rPr>
        <w:t>NOTIF. CIUDADANO INCOMPETENCIA S. 4243.pdf</w:t>
      </w:r>
      <w:r w:rsidRPr="00735193">
        <w:rPr>
          <w:rFonts w:eastAsia="Palatino Linotype" w:cs="Palatino Linotype"/>
          <w:color w:val="000000"/>
        </w:rPr>
        <w:t>.</w:t>
      </w:r>
      <w:r w:rsidR="008E1EFF" w:rsidRPr="00735193">
        <w:rPr>
          <w:rFonts w:eastAsia="Palatino Linotype" w:cs="Palatino Linotype"/>
          <w:color w:val="000000"/>
        </w:rPr>
        <w:t xml:space="preserve"> Oficio número </w:t>
      </w:r>
      <w:r w:rsidR="00B9000B" w:rsidRPr="00735193">
        <w:rPr>
          <w:rFonts w:eastAsia="Palatino Linotype" w:cs="Palatino Linotype"/>
          <w:color w:val="000000"/>
        </w:rPr>
        <w:t>206010000/</w:t>
      </w:r>
      <w:r w:rsidR="000B20FD" w:rsidRPr="00735193">
        <w:rPr>
          <w:rFonts w:eastAsia="Palatino Linotype" w:cs="Palatino Linotype"/>
          <w:color w:val="000000"/>
        </w:rPr>
        <w:t xml:space="preserve">5052/2025 signado por la Directora General de Administración, quien manifestó que </w:t>
      </w:r>
      <w:r w:rsidR="00850711" w:rsidRPr="00735193">
        <w:rPr>
          <w:rFonts w:eastAsia="Palatino Linotype" w:cs="Palatino Linotype"/>
          <w:color w:val="000000"/>
        </w:rPr>
        <w:t>el requerimiento de información no es competencia de esa Dirección General.</w:t>
      </w:r>
    </w:p>
    <w:p w14:paraId="214534DD" w14:textId="77777777" w:rsidR="00626E71" w:rsidRPr="00735193" w:rsidRDefault="00626E71" w:rsidP="0412C4BC">
      <w:pPr>
        <w:pBdr>
          <w:top w:val="nil"/>
          <w:left w:val="nil"/>
          <w:bottom w:val="nil"/>
          <w:right w:val="nil"/>
          <w:between w:val="nil"/>
        </w:pBdr>
        <w:contextualSpacing/>
        <w:rPr>
          <w:rFonts w:eastAsia="Palatino Linotype" w:cs="Palatino Linotype"/>
          <w:color w:val="000000" w:themeColor="text1"/>
          <w:lang w:val="es-ES"/>
        </w:rPr>
      </w:pPr>
    </w:p>
    <w:p w14:paraId="6128DFF4" w14:textId="5E035110" w:rsidR="00A970D5" w:rsidRPr="00735193" w:rsidRDefault="44E9108F" w:rsidP="44E9108F">
      <w:p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color w:val="000000" w:themeColor="text1"/>
        </w:rPr>
        <w:t>Ante la respuesta em</w:t>
      </w:r>
      <w:r w:rsidR="002623AA" w:rsidRPr="00735193">
        <w:rPr>
          <w:rFonts w:eastAsia="Palatino Linotype" w:cs="Palatino Linotype"/>
          <w:color w:val="000000" w:themeColor="text1"/>
        </w:rPr>
        <w:t>itida por el Sujeto Obligado, el</w:t>
      </w:r>
      <w:r w:rsidRPr="00735193">
        <w:rPr>
          <w:rFonts w:eastAsia="Palatino Linotype" w:cs="Palatino Linotype"/>
          <w:color w:val="000000" w:themeColor="text1"/>
        </w:rPr>
        <w:t xml:space="preserve"> Recurrente consideró que se trasgredió su derecho a la información pública, por lo que interpuso el recurso de revisión al rubro citado, señalando como acto impugnado</w:t>
      </w:r>
      <w:r w:rsidR="00A04222" w:rsidRPr="00735193">
        <w:rPr>
          <w:rFonts w:eastAsia="Palatino Linotype" w:cs="Palatino Linotype"/>
          <w:color w:val="000000" w:themeColor="text1"/>
        </w:rPr>
        <w:t xml:space="preserve"> </w:t>
      </w:r>
      <w:r w:rsidR="00885E47" w:rsidRPr="00735193">
        <w:rPr>
          <w:rFonts w:eastAsia="Palatino Linotype" w:cs="Palatino Linotype"/>
          <w:color w:val="000000" w:themeColor="text1"/>
        </w:rPr>
        <w:t>y</w:t>
      </w:r>
      <w:r w:rsidR="00384032" w:rsidRPr="00735193">
        <w:rPr>
          <w:rFonts w:eastAsia="Palatino Linotype" w:cs="Palatino Linotype"/>
          <w:color w:val="000000" w:themeColor="text1"/>
        </w:rPr>
        <w:t xml:space="preserve"> </w:t>
      </w:r>
      <w:r w:rsidR="001B63A6" w:rsidRPr="00735193">
        <w:rPr>
          <w:rFonts w:eastAsia="Palatino Linotype" w:cs="Palatino Linotype"/>
          <w:color w:val="000000" w:themeColor="text1"/>
        </w:rPr>
        <w:t xml:space="preserve">razones o motivos de inconformidad </w:t>
      </w:r>
      <w:r w:rsidR="00BD5817" w:rsidRPr="00735193">
        <w:rPr>
          <w:rFonts w:eastAsia="Palatino Linotype" w:cs="Palatino Linotype"/>
          <w:color w:val="000000" w:themeColor="text1"/>
        </w:rPr>
        <w:t xml:space="preserve">que </w:t>
      </w:r>
      <w:r w:rsidR="003A6BBA" w:rsidRPr="00735193">
        <w:rPr>
          <w:rFonts w:eastAsia="Palatino Linotype" w:cs="Palatino Linotype"/>
          <w:color w:val="000000" w:themeColor="text1"/>
        </w:rPr>
        <w:t xml:space="preserve">no se </w:t>
      </w:r>
      <w:r w:rsidR="002F7B77" w:rsidRPr="00735193">
        <w:rPr>
          <w:rFonts w:eastAsia="Palatino Linotype" w:cs="Palatino Linotype"/>
          <w:color w:val="000000" w:themeColor="text1"/>
        </w:rPr>
        <w:t>atendió la solicitud y no se entregó lo solicitado.</w:t>
      </w:r>
    </w:p>
    <w:p w14:paraId="4A6500B8" w14:textId="77777777" w:rsidR="008F50E6" w:rsidRPr="00735193" w:rsidRDefault="008F50E6" w:rsidP="00A04222"/>
    <w:p w14:paraId="09527F93" w14:textId="77777777" w:rsidR="00E43319" w:rsidRPr="00735193" w:rsidRDefault="002C3E3D" w:rsidP="00AE7357">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Durante la etapa de manifestaciones, el Sujeto Obligado rindió su Informe Justificado mediante la entrega </w:t>
      </w:r>
      <w:r w:rsidR="00514D02" w:rsidRPr="00735193">
        <w:rPr>
          <w:rFonts w:eastAsia="Palatino Linotype" w:cs="Palatino Linotype"/>
          <w:color w:val="000000"/>
          <w:szCs w:val="24"/>
        </w:rPr>
        <w:t>de</w:t>
      </w:r>
      <w:r w:rsidR="00E43319" w:rsidRPr="00735193">
        <w:rPr>
          <w:rFonts w:eastAsia="Palatino Linotype" w:cs="Palatino Linotype"/>
          <w:color w:val="000000"/>
          <w:szCs w:val="24"/>
        </w:rPr>
        <w:t xml:space="preserve"> los siguientes documentos:</w:t>
      </w:r>
    </w:p>
    <w:p w14:paraId="187537F9" w14:textId="77777777" w:rsidR="00E43319" w:rsidRPr="00735193" w:rsidRDefault="00E43319" w:rsidP="00AE7357">
      <w:pPr>
        <w:pBdr>
          <w:top w:val="nil"/>
          <w:left w:val="nil"/>
          <w:bottom w:val="nil"/>
          <w:right w:val="nil"/>
          <w:between w:val="nil"/>
        </w:pBdr>
        <w:contextualSpacing/>
        <w:rPr>
          <w:rFonts w:eastAsia="Palatino Linotype" w:cs="Palatino Linotype"/>
          <w:color w:val="000000"/>
          <w:szCs w:val="24"/>
        </w:rPr>
      </w:pPr>
    </w:p>
    <w:p w14:paraId="65B814DD" w14:textId="1E07F0B0" w:rsidR="00584137" w:rsidRPr="00735193" w:rsidRDefault="00C47BFC" w:rsidP="002D16DB">
      <w:pPr>
        <w:pStyle w:val="Prrafodelista"/>
        <w:numPr>
          <w:ilvl w:val="0"/>
          <w:numId w:val="69"/>
        </w:num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b/>
          <w:color w:val="000000"/>
        </w:rPr>
        <w:t>Ratificación 11255.pdf</w:t>
      </w:r>
      <w:r w:rsidR="00584137" w:rsidRPr="00735193">
        <w:rPr>
          <w:rFonts w:eastAsia="Palatino Linotype" w:cs="Palatino Linotype"/>
          <w:color w:val="000000"/>
        </w:rPr>
        <w:t>.</w:t>
      </w:r>
      <w:r w:rsidR="002D16DB" w:rsidRPr="00735193">
        <w:rPr>
          <w:rFonts w:eastAsia="Palatino Linotype" w:cs="Palatino Linotype"/>
          <w:color w:val="000000"/>
        </w:rPr>
        <w:t xml:space="preserve"> Escrito suscrito por el Titular de la Unidad de Transparencia, mediante el cual ratificó la</w:t>
      </w:r>
      <w:r w:rsidR="00B8369F" w:rsidRPr="00735193">
        <w:rPr>
          <w:rFonts w:eastAsia="Palatino Linotype" w:cs="Palatino Linotype"/>
          <w:color w:val="000000"/>
        </w:rPr>
        <w:t>s</w:t>
      </w:r>
      <w:r w:rsidR="002D16DB" w:rsidRPr="00735193">
        <w:rPr>
          <w:rFonts w:eastAsia="Palatino Linotype" w:cs="Palatino Linotype"/>
          <w:color w:val="000000"/>
        </w:rPr>
        <w:t xml:space="preserve"> respuesta</w:t>
      </w:r>
      <w:r w:rsidR="00B8369F" w:rsidRPr="00735193">
        <w:rPr>
          <w:rFonts w:eastAsia="Palatino Linotype" w:cs="Palatino Linotype"/>
          <w:color w:val="000000"/>
        </w:rPr>
        <w:t>s</w:t>
      </w:r>
      <w:r w:rsidR="002D16DB" w:rsidRPr="00735193">
        <w:rPr>
          <w:rFonts w:eastAsia="Palatino Linotype" w:cs="Palatino Linotype"/>
          <w:color w:val="000000"/>
        </w:rPr>
        <w:t xml:space="preserve"> emitida</w:t>
      </w:r>
      <w:r w:rsidR="00B8369F" w:rsidRPr="00735193">
        <w:rPr>
          <w:rFonts w:eastAsia="Palatino Linotype" w:cs="Palatino Linotype"/>
          <w:color w:val="000000"/>
        </w:rPr>
        <w:t>s</w:t>
      </w:r>
      <w:r w:rsidR="002D16DB" w:rsidRPr="00735193">
        <w:rPr>
          <w:rFonts w:eastAsia="Palatino Linotype" w:cs="Palatino Linotype"/>
          <w:color w:val="000000"/>
        </w:rPr>
        <w:t xml:space="preserve"> por la </w:t>
      </w:r>
      <w:r w:rsidR="00B8369F" w:rsidRPr="00735193">
        <w:rPr>
          <w:rFonts w:eastAsia="Palatino Linotype" w:cs="Palatino Linotype"/>
          <w:color w:val="000000"/>
        </w:rPr>
        <w:t>Secretaría del Ayuntamiento, Dirección General de Administración y Sindicatura.</w:t>
      </w:r>
    </w:p>
    <w:p w14:paraId="06B75A6A" w14:textId="5AA6C507" w:rsidR="007765CA" w:rsidRPr="00735193" w:rsidRDefault="00C47BFC" w:rsidP="007765CA">
      <w:pPr>
        <w:pStyle w:val="Prrafodelista"/>
        <w:numPr>
          <w:ilvl w:val="0"/>
          <w:numId w:val="69"/>
        </w:num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b/>
          <w:color w:val="000000"/>
        </w:rPr>
        <w:t>ANEXOS 11255-2025.pdf</w:t>
      </w:r>
      <w:r w:rsidR="00584137" w:rsidRPr="00735193">
        <w:rPr>
          <w:rFonts w:eastAsia="Palatino Linotype" w:cs="Palatino Linotype"/>
          <w:color w:val="000000"/>
        </w:rPr>
        <w:t>.</w:t>
      </w:r>
      <w:r w:rsidR="00D412E1" w:rsidRPr="00735193">
        <w:rPr>
          <w:rFonts w:eastAsia="Palatino Linotype" w:cs="Palatino Linotype"/>
          <w:color w:val="000000"/>
        </w:rPr>
        <w:t xml:space="preserve"> Documento que contiene </w:t>
      </w:r>
      <w:r w:rsidR="0052246D" w:rsidRPr="00735193">
        <w:rPr>
          <w:rFonts w:eastAsia="Palatino Linotype" w:cs="Palatino Linotype"/>
          <w:color w:val="000000"/>
        </w:rPr>
        <w:t xml:space="preserve">elementos: </w:t>
      </w:r>
    </w:p>
    <w:p w14:paraId="51C9FC9F" w14:textId="2F46CC82" w:rsidR="007765CA" w:rsidRPr="00735193" w:rsidRDefault="00163EEF" w:rsidP="00B27BA9">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color w:val="000000"/>
        </w:rPr>
        <w:t>Oficio número 302/900/2025</w:t>
      </w:r>
      <w:r w:rsidR="00DE120A" w:rsidRPr="00735193">
        <w:rPr>
          <w:rFonts w:eastAsia="Palatino Linotype" w:cs="Palatino Linotype"/>
          <w:color w:val="000000"/>
        </w:rPr>
        <w:t xml:space="preserve"> suscrito por el Segundo Síndico, mediante el cual respondió que </w:t>
      </w:r>
      <w:r w:rsidR="00A25DB4" w:rsidRPr="00735193">
        <w:rPr>
          <w:rFonts w:eastAsia="Palatino Linotype" w:cs="Palatino Linotype"/>
          <w:color w:val="000000"/>
        </w:rPr>
        <w:t>la información podrá ser proporcionada por la unidad administrativa que, dentro de sus atribuciones, funciones y objetivos, tenga la de promover dicha información.</w:t>
      </w:r>
    </w:p>
    <w:p w14:paraId="557F7A4F" w14:textId="3AF35AD1" w:rsidR="00A25DB4" w:rsidRPr="00735193" w:rsidRDefault="004524CB" w:rsidP="00B27BA9">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color w:val="000000"/>
        </w:rPr>
        <w:t>Oficio número 206010000/6060/2025 signado por la Directora General de Administración,</w:t>
      </w:r>
      <w:r w:rsidR="00CB3337" w:rsidRPr="00735193">
        <w:rPr>
          <w:rFonts w:eastAsia="Palatino Linotype" w:cs="Palatino Linotype"/>
          <w:color w:val="000000"/>
        </w:rPr>
        <w:t xml:space="preserve"> quien ratificó su respuesta.</w:t>
      </w:r>
    </w:p>
    <w:p w14:paraId="13C2AB05" w14:textId="0C870CBD" w:rsidR="00CB3337" w:rsidRPr="00735193" w:rsidRDefault="00CB3337" w:rsidP="00B27BA9">
      <w:pPr>
        <w:pStyle w:val="Prrafodelista"/>
        <w:numPr>
          <w:ilvl w:val="1"/>
          <w:numId w:val="69"/>
        </w:numPr>
        <w:pBdr>
          <w:top w:val="nil"/>
          <w:left w:val="nil"/>
          <w:bottom w:val="nil"/>
          <w:right w:val="nil"/>
          <w:between w:val="nil"/>
        </w:pBdr>
        <w:contextualSpacing/>
        <w:rPr>
          <w:rFonts w:eastAsia="Palatino Linotype" w:cs="Palatino Linotype"/>
          <w:color w:val="000000"/>
        </w:rPr>
      </w:pPr>
      <w:r w:rsidRPr="00735193">
        <w:rPr>
          <w:rFonts w:eastAsia="Palatino Linotype" w:cs="Palatino Linotype"/>
          <w:color w:val="000000"/>
        </w:rPr>
        <w:t>Oficio número 301/1919/2025 emitido por la Primera Síndica Municipal,</w:t>
      </w:r>
      <w:r w:rsidR="0041662A" w:rsidRPr="00735193">
        <w:rPr>
          <w:rFonts w:eastAsia="Palatino Linotype" w:cs="Palatino Linotype"/>
          <w:color w:val="000000"/>
        </w:rPr>
        <w:t xml:space="preserve"> con el cual se señaló que no cuenta con la expresión documental de lo solicitado por el Recurrente.</w:t>
      </w:r>
    </w:p>
    <w:p w14:paraId="31F46545" w14:textId="77777777" w:rsidR="00584137" w:rsidRPr="00735193" w:rsidRDefault="00584137" w:rsidP="00AE7357">
      <w:pPr>
        <w:pBdr>
          <w:top w:val="nil"/>
          <w:left w:val="nil"/>
          <w:bottom w:val="nil"/>
          <w:right w:val="nil"/>
          <w:between w:val="nil"/>
        </w:pBdr>
        <w:contextualSpacing/>
        <w:rPr>
          <w:rFonts w:eastAsia="Palatino Linotype" w:cs="Palatino Linotype"/>
          <w:color w:val="000000"/>
          <w:szCs w:val="24"/>
        </w:rPr>
      </w:pPr>
    </w:p>
    <w:p w14:paraId="1D1CFD11" w14:textId="0F80066C" w:rsidR="005B4288" w:rsidRPr="00735193" w:rsidRDefault="005B4288" w:rsidP="00BE576A">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735193">
        <w:rPr>
          <w:rFonts w:eastAsia="Palatino Linotype" w:cs="Palatino Linotype"/>
          <w:color w:val="000000"/>
          <w:szCs w:val="24"/>
        </w:rPr>
        <w:t>se pronunció respecto del Informe Justificado rendido por el Sujeto Obligado.</w:t>
      </w:r>
    </w:p>
    <w:p w14:paraId="39AC33CC" w14:textId="77777777" w:rsidR="005B4288" w:rsidRPr="00735193"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735193" w:rsidRDefault="006100FC" w:rsidP="006100FC">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735193">
        <w:rPr>
          <w:rFonts w:eastAsia="Palatino Linotype" w:cs="Palatino Linotype"/>
          <w:color w:val="000000"/>
          <w:szCs w:val="24"/>
        </w:rPr>
        <w:t xml:space="preserve">es suficiente para </w:t>
      </w:r>
      <w:r w:rsidRPr="00735193">
        <w:rPr>
          <w:rFonts w:eastAsia="Palatino Linotype" w:cs="Palatino Linotype"/>
          <w:color w:val="000000"/>
          <w:szCs w:val="24"/>
        </w:rPr>
        <w:t>colma</w:t>
      </w:r>
      <w:r w:rsidR="008F3CDB" w:rsidRPr="00735193">
        <w:rPr>
          <w:rFonts w:eastAsia="Palatino Linotype" w:cs="Palatino Linotype"/>
          <w:color w:val="000000"/>
          <w:szCs w:val="24"/>
        </w:rPr>
        <w:t>r</w:t>
      </w:r>
      <w:r w:rsidRPr="00735193">
        <w:rPr>
          <w:rFonts w:eastAsia="Palatino Linotype" w:cs="Palatino Linotype"/>
          <w:color w:val="000000"/>
          <w:szCs w:val="24"/>
        </w:rPr>
        <w:t xml:space="preserve"> </w:t>
      </w:r>
      <w:r w:rsidRPr="00735193">
        <w:rPr>
          <w:rFonts w:eastAsia="Palatino Linotype" w:cs="Palatino Linotype"/>
          <w:color w:val="000000"/>
          <w:szCs w:val="24"/>
        </w:rPr>
        <w:lastRenderedPageBreak/>
        <w:t>la</w:t>
      </w:r>
      <w:r w:rsidR="008F3CDB" w:rsidRPr="00735193">
        <w:rPr>
          <w:rFonts w:eastAsia="Palatino Linotype" w:cs="Palatino Linotype"/>
          <w:color w:val="000000"/>
          <w:szCs w:val="24"/>
        </w:rPr>
        <w:t>s</w:t>
      </w:r>
      <w:r w:rsidRPr="00735193">
        <w:rPr>
          <w:rFonts w:eastAsia="Palatino Linotype" w:cs="Palatino Linotype"/>
          <w:color w:val="000000"/>
          <w:szCs w:val="24"/>
        </w:rPr>
        <w:t xml:space="preserve"> pretens</w:t>
      </w:r>
      <w:r w:rsidR="008F3CDB" w:rsidRPr="00735193">
        <w:rPr>
          <w:rFonts w:eastAsia="Palatino Linotype" w:cs="Palatino Linotype"/>
          <w:color w:val="000000"/>
          <w:szCs w:val="24"/>
        </w:rPr>
        <w:t>iones</w:t>
      </w:r>
      <w:r w:rsidRPr="00735193">
        <w:rPr>
          <w:rFonts w:eastAsia="Palatino Linotype" w:cs="Palatino Linotype"/>
          <w:color w:val="000000"/>
          <w:szCs w:val="24"/>
        </w:rPr>
        <w:t xml:space="preserve"> del Recurrente, así como calificar los motivos de inconformidad del particular. </w:t>
      </w:r>
    </w:p>
    <w:p w14:paraId="7AF7731E" w14:textId="77777777" w:rsidR="006100FC" w:rsidRPr="00735193"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735193" w:rsidRDefault="006100FC" w:rsidP="006100FC">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color w:val="000000"/>
          <w:szCs w:val="24"/>
        </w:rPr>
        <w:t xml:space="preserve">En este sentido, es pertinente enfatizar lo que, respecto al derecho de acceso a la información pública, refiere el artículo </w:t>
      </w:r>
      <w:r w:rsidR="00E00EC1" w:rsidRPr="00735193">
        <w:rPr>
          <w:rFonts w:eastAsia="Palatino Linotype" w:cs="Palatino Linotype"/>
          <w:color w:val="000000"/>
          <w:szCs w:val="24"/>
        </w:rPr>
        <w:t>5</w:t>
      </w:r>
      <w:r w:rsidRPr="00735193">
        <w:rPr>
          <w:rFonts w:eastAsia="Palatino Linotype" w:cs="Palatino Linotype"/>
          <w:color w:val="000000"/>
          <w:szCs w:val="24"/>
        </w:rPr>
        <w:t>° de la Constitución Política del Estado Libre y Soberano de México</w:t>
      </w:r>
      <w:r w:rsidR="00E00EC1" w:rsidRPr="00735193">
        <w:rPr>
          <w:rFonts w:eastAsia="Palatino Linotype" w:cs="Palatino Linotype"/>
          <w:color w:val="000000"/>
          <w:szCs w:val="24"/>
        </w:rPr>
        <w:t>, que</w:t>
      </w:r>
      <w:r w:rsidRPr="00735193">
        <w:rPr>
          <w:rFonts w:eastAsia="Palatino Linotype" w:cs="Palatino Linotype"/>
          <w:color w:val="000000"/>
          <w:szCs w:val="24"/>
        </w:rPr>
        <w:t xml:space="preserve"> en su parte conducente</w:t>
      </w:r>
      <w:r w:rsidR="00E00EC1" w:rsidRPr="00735193">
        <w:rPr>
          <w:rFonts w:eastAsia="Palatino Linotype" w:cs="Palatino Linotype"/>
          <w:color w:val="000000"/>
          <w:szCs w:val="24"/>
        </w:rPr>
        <w:t xml:space="preserve"> dispone</w:t>
      </w:r>
      <w:r w:rsidRPr="00735193">
        <w:rPr>
          <w:rFonts w:eastAsia="Palatino Linotype" w:cs="Palatino Linotype"/>
          <w:color w:val="000000"/>
          <w:szCs w:val="24"/>
        </w:rPr>
        <w:t xml:space="preserve"> lo siguiente:</w:t>
      </w:r>
    </w:p>
    <w:p w14:paraId="5DA101FA" w14:textId="77777777" w:rsidR="006100FC" w:rsidRPr="00735193"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735193" w:rsidRDefault="006100FC" w:rsidP="006100FC">
      <w:pPr>
        <w:pStyle w:val="Fundamentos"/>
      </w:pPr>
      <w:r w:rsidRPr="00735193">
        <w:rPr>
          <w:b/>
          <w:bCs/>
        </w:rPr>
        <w:t>Artículo 5.</w:t>
      </w:r>
      <w:r w:rsidRPr="00735193">
        <w:t xml:space="preserve"> […]</w:t>
      </w:r>
    </w:p>
    <w:p w14:paraId="1839D29E" w14:textId="77777777" w:rsidR="006100FC" w:rsidRPr="00735193" w:rsidRDefault="006100FC" w:rsidP="006100FC">
      <w:pPr>
        <w:pStyle w:val="Fundamentos"/>
      </w:pPr>
    </w:p>
    <w:p w14:paraId="7D51A6D3" w14:textId="77777777" w:rsidR="006100FC" w:rsidRPr="00735193" w:rsidRDefault="006100FC" w:rsidP="006100FC">
      <w:pPr>
        <w:pStyle w:val="Fundamentos"/>
      </w:pPr>
      <w:r w:rsidRPr="00735193">
        <w:t xml:space="preserve">El derecho a la información será garantizado por el Estado. La ley establecerá las previsiones que permitan asegurar la protección, el respeto y la difusión de este derecho. </w:t>
      </w:r>
    </w:p>
    <w:p w14:paraId="4079EC08" w14:textId="77777777" w:rsidR="006100FC" w:rsidRPr="00735193" w:rsidRDefault="006100FC" w:rsidP="006100FC">
      <w:pPr>
        <w:pStyle w:val="Fundamentos"/>
      </w:pPr>
    </w:p>
    <w:p w14:paraId="2060C0A8" w14:textId="77777777" w:rsidR="006100FC" w:rsidRPr="00735193" w:rsidRDefault="006100FC" w:rsidP="006100FC">
      <w:pPr>
        <w:pStyle w:val="Fundamentos"/>
      </w:pPr>
      <w:r w:rsidRPr="00735193">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735193" w:rsidRDefault="006100FC" w:rsidP="006100FC">
      <w:pPr>
        <w:pStyle w:val="Fundamentos"/>
      </w:pPr>
    </w:p>
    <w:p w14:paraId="31D381A6" w14:textId="77777777" w:rsidR="006100FC" w:rsidRPr="00735193" w:rsidRDefault="006100FC" w:rsidP="006100FC">
      <w:pPr>
        <w:pStyle w:val="Fundamentos"/>
      </w:pPr>
      <w:r w:rsidRPr="00735193">
        <w:t>Este derecho se regirá por los principios y bases siguientes:</w:t>
      </w:r>
    </w:p>
    <w:p w14:paraId="1A21896F" w14:textId="77777777" w:rsidR="006100FC" w:rsidRPr="00735193" w:rsidRDefault="006100FC" w:rsidP="006100FC">
      <w:pPr>
        <w:pStyle w:val="Fundamentos"/>
      </w:pPr>
    </w:p>
    <w:p w14:paraId="13A22FC8" w14:textId="77777777" w:rsidR="006100FC" w:rsidRPr="00735193" w:rsidRDefault="006100FC" w:rsidP="006100FC">
      <w:pPr>
        <w:pStyle w:val="Fundamentos"/>
      </w:pPr>
      <w:r w:rsidRPr="00735193">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735193" w:rsidRDefault="006100FC" w:rsidP="006100FC">
      <w:pPr>
        <w:pStyle w:val="Fundamentos"/>
      </w:pPr>
      <w:r w:rsidRPr="00735193">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735193" w:rsidRDefault="006100FC" w:rsidP="006100FC">
      <w:pPr>
        <w:pStyle w:val="Fundamentos"/>
      </w:pPr>
      <w:r w:rsidRPr="00735193">
        <w:lastRenderedPageBreak/>
        <w:t>III. Toda persona, sin necesidad de acreditar interés alguno o justificar su utilización, tendrá acceso gratuito a la información pública, a sus datos personales o a la rectificación de éstos.</w:t>
      </w:r>
    </w:p>
    <w:p w14:paraId="2BB6A261" w14:textId="77777777" w:rsidR="006100FC" w:rsidRPr="00735193" w:rsidRDefault="006100FC" w:rsidP="006100FC">
      <w:pPr>
        <w:pStyle w:val="Fundamentos"/>
      </w:pPr>
      <w:r w:rsidRPr="00735193">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735193" w:rsidRDefault="006100FC" w:rsidP="006100FC">
      <w:pPr>
        <w:pStyle w:val="Fundamentos"/>
      </w:pPr>
      <w:r w:rsidRPr="00735193">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735193" w:rsidRDefault="006100FC" w:rsidP="006100FC">
      <w:pPr>
        <w:pStyle w:val="Fundamentos"/>
      </w:pPr>
      <w:r w:rsidRPr="00735193">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735193" w:rsidRDefault="006100FC" w:rsidP="006100FC">
      <w:pPr>
        <w:pStyle w:val="Fundamentos"/>
      </w:pPr>
      <w:r w:rsidRPr="00735193">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735193"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735193" w:rsidRDefault="006100FC" w:rsidP="006100FC">
      <w:pPr>
        <w:rPr>
          <w:rFonts w:eastAsia="Palatino Linotype" w:cs="Palatino Linotype"/>
          <w:szCs w:val="24"/>
        </w:rPr>
      </w:pPr>
      <w:r w:rsidRPr="00735193">
        <w:rPr>
          <w:rFonts w:eastAsia="Palatino Linotype" w:cs="Palatino Linotype"/>
          <w:szCs w:val="24"/>
        </w:rPr>
        <w:t>En ese orden de ideas, la Ley de Transparencia y Acceso a la Información Pública del Estado de México y Mun</w:t>
      </w:r>
      <w:r w:rsidR="001B63A6" w:rsidRPr="00735193">
        <w:rPr>
          <w:rFonts w:eastAsia="Palatino Linotype" w:cs="Palatino Linotype"/>
          <w:szCs w:val="24"/>
        </w:rPr>
        <w:t>icipios, prevé en su artículo 23</w:t>
      </w:r>
      <w:r w:rsidRPr="00735193">
        <w:rPr>
          <w:rFonts w:eastAsia="Palatino Linotype" w:cs="Palatino Linotype"/>
          <w:szCs w:val="24"/>
        </w:rPr>
        <w:t xml:space="preserve"> fracción I</w:t>
      </w:r>
      <w:r w:rsidR="0021631C" w:rsidRPr="00735193">
        <w:rPr>
          <w:rFonts w:eastAsia="Palatino Linotype" w:cs="Palatino Linotype"/>
          <w:szCs w:val="24"/>
        </w:rPr>
        <w:t>V</w:t>
      </w:r>
      <w:r w:rsidRPr="00735193">
        <w:rPr>
          <w:rFonts w:eastAsia="Palatino Linotype" w:cs="Palatino Linotype"/>
          <w:szCs w:val="24"/>
        </w:rPr>
        <w:t>, lo siguiente:</w:t>
      </w:r>
    </w:p>
    <w:p w14:paraId="2225C7E4" w14:textId="77777777" w:rsidR="006100FC" w:rsidRPr="00735193" w:rsidRDefault="006100FC" w:rsidP="006100FC">
      <w:pPr>
        <w:rPr>
          <w:rFonts w:eastAsia="Palatino Linotype" w:cs="Palatino Linotype"/>
          <w:szCs w:val="24"/>
        </w:rPr>
      </w:pPr>
    </w:p>
    <w:p w14:paraId="1E7239A4" w14:textId="77777777" w:rsidR="006100FC" w:rsidRPr="00735193" w:rsidRDefault="006100FC" w:rsidP="006100FC">
      <w:pPr>
        <w:pStyle w:val="Fundamentos"/>
      </w:pPr>
      <w:r w:rsidRPr="00735193">
        <w:rPr>
          <w:b/>
        </w:rPr>
        <w:t>Artículo 23.</w:t>
      </w:r>
      <w:r w:rsidRPr="00735193">
        <w:t xml:space="preserve"> Son sujetos obligados a transparentar y permitir el acceso a su información y proteger los datos personales que obren en su poder:</w:t>
      </w:r>
    </w:p>
    <w:p w14:paraId="1F1A0AD1" w14:textId="527CCDE8" w:rsidR="006100FC" w:rsidRPr="00735193" w:rsidRDefault="005E625F" w:rsidP="006100FC">
      <w:pPr>
        <w:pStyle w:val="Fundamentos"/>
      </w:pPr>
      <w:r w:rsidRPr="00735193">
        <w:t>[…]</w:t>
      </w:r>
    </w:p>
    <w:p w14:paraId="451DBD48" w14:textId="7234E42F" w:rsidR="006100FC" w:rsidRPr="00735193" w:rsidRDefault="00456D44" w:rsidP="006100FC">
      <w:pPr>
        <w:pStyle w:val="Fundamentos"/>
      </w:pPr>
      <w:r w:rsidRPr="00735193">
        <w:rPr>
          <w:b/>
          <w:bCs/>
        </w:rPr>
        <w:t>I</w:t>
      </w:r>
      <w:r w:rsidR="0021631C" w:rsidRPr="00735193">
        <w:rPr>
          <w:b/>
          <w:bCs/>
        </w:rPr>
        <w:t>V</w:t>
      </w:r>
      <w:r w:rsidR="006100FC" w:rsidRPr="00735193">
        <w:rPr>
          <w:b/>
          <w:bCs/>
        </w:rPr>
        <w:t xml:space="preserve">. </w:t>
      </w:r>
      <w:r w:rsidRPr="00735193">
        <w:t xml:space="preserve">Los </w:t>
      </w:r>
      <w:r w:rsidR="00206600" w:rsidRPr="00735193">
        <w:t>ayuntamientos y las dependencias, organismos, órganos y entidades de la administración municipal</w:t>
      </w:r>
      <w:r w:rsidR="006100FC" w:rsidRPr="00735193">
        <w:t>;</w:t>
      </w:r>
    </w:p>
    <w:p w14:paraId="20F34654" w14:textId="77777777" w:rsidR="006100FC" w:rsidRPr="00735193" w:rsidRDefault="006100FC" w:rsidP="006100FC">
      <w:pPr>
        <w:pStyle w:val="Fundamentos"/>
      </w:pPr>
      <w:r w:rsidRPr="00735193">
        <w:t>[…]</w:t>
      </w:r>
    </w:p>
    <w:p w14:paraId="2FDDCFD2" w14:textId="77777777" w:rsidR="006100FC" w:rsidRPr="00735193"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735193" w:rsidRDefault="006100FC" w:rsidP="006100FC">
      <w:r w:rsidRPr="00735193">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735193" w:rsidRDefault="00737EBC" w:rsidP="006100FC"/>
    <w:p w14:paraId="2171541A" w14:textId="54A19F2C" w:rsidR="00737EBC" w:rsidRPr="00735193" w:rsidRDefault="00737EBC" w:rsidP="006100FC">
      <w:r w:rsidRPr="00735193">
        <w:t xml:space="preserve">Asimismo, </w:t>
      </w:r>
      <w:r w:rsidR="00726486" w:rsidRPr="00735193">
        <w:t>de</w:t>
      </w:r>
      <w:r w:rsidR="00942EC6" w:rsidRPr="00735193">
        <w:t xml:space="preserve"> </w:t>
      </w:r>
      <w:r w:rsidRPr="00735193">
        <w:t>l</w:t>
      </w:r>
      <w:r w:rsidR="00526368" w:rsidRPr="00735193">
        <w:t>a interpretación de los</w:t>
      </w:r>
      <w:r w:rsidRPr="00735193">
        <w:t xml:space="preserve"> motivos de inconformidad expresados por </w:t>
      </w:r>
      <w:r w:rsidR="00942EC6" w:rsidRPr="00735193">
        <w:t>el</w:t>
      </w:r>
      <w:r w:rsidRPr="00735193">
        <w:t xml:space="preserve"> Recurrente, se </w:t>
      </w:r>
      <w:r w:rsidR="00F73E96" w:rsidRPr="00735193">
        <w:t>colige</w:t>
      </w:r>
      <w:r w:rsidRPr="00735193">
        <w:t xml:space="preserve"> que en el presente caso se actualizó la causal de procedencia del recurso de revisión</w:t>
      </w:r>
      <w:r w:rsidR="00392DAC" w:rsidRPr="00735193">
        <w:t xml:space="preserve"> prevista en la fracci</w:t>
      </w:r>
      <w:r w:rsidR="00942EC6" w:rsidRPr="00735193">
        <w:t>ón</w:t>
      </w:r>
      <w:r w:rsidR="00392DAC" w:rsidRPr="00735193">
        <w:t xml:space="preserve"> </w:t>
      </w:r>
      <w:r w:rsidR="002B57A0" w:rsidRPr="00735193">
        <w:t>I</w:t>
      </w:r>
      <w:r w:rsidR="006E1158" w:rsidRPr="00735193">
        <w:t xml:space="preserve"> del artículo 179 de la Ley de Transparencia </w:t>
      </w:r>
      <w:r w:rsidR="002B57A0" w:rsidRPr="00735193">
        <w:t>estatal.</w:t>
      </w:r>
    </w:p>
    <w:p w14:paraId="1E203A5E" w14:textId="77777777" w:rsidR="0073386C" w:rsidRPr="00735193" w:rsidRDefault="0073386C" w:rsidP="006100FC"/>
    <w:p w14:paraId="359A2400" w14:textId="6875A433" w:rsidR="00256EA4" w:rsidRPr="00735193" w:rsidRDefault="006100FC" w:rsidP="00CD3466">
      <w:r w:rsidRPr="00735193">
        <w:t xml:space="preserve">En segundo término, </w:t>
      </w:r>
      <w:r w:rsidR="00D61613" w:rsidRPr="00735193">
        <w:t xml:space="preserve">se </w:t>
      </w:r>
      <w:r w:rsidR="00256EA4" w:rsidRPr="00735193">
        <w:t xml:space="preserve">tiene que el Recurrente </w:t>
      </w:r>
      <w:r w:rsidR="00ED2EDA" w:rsidRPr="00735193">
        <w:t xml:space="preserve">requirió el inventario de bienes inmuebles de los últimos cinco años; no obstante, en la misma solicitud </w:t>
      </w:r>
      <w:r w:rsidR="00724371" w:rsidRPr="00735193">
        <w:t>especificó los años de los cuales solicitaba la información señalando los años 2019 al 2025</w:t>
      </w:r>
      <w:r w:rsidR="00AC79A8" w:rsidRPr="00735193">
        <w:t>.</w:t>
      </w:r>
    </w:p>
    <w:p w14:paraId="3ACE827D" w14:textId="77777777" w:rsidR="00AC79A8" w:rsidRPr="00735193" w:rsidRDefault="00AC79A8" w:rsidP="00CD3466"/>
    <w:p w14:paraId="09D6C7A6" w14:textId="77777777" w:rsidR="00A945E8" w:rsidRPr="00735193" w:rsidRDefault="00051B27" w:rsidP="00CD3466">
      <w:r w:rsidRPr="00735193">
        <w:t>Así, el Sujeto Obligado</w:t>
      </w:r>
      <w:r w:rsidR="00AC79A8" w:rsidRPr="00735193">
        <w:t xml:space="preserve">, mediante el pronunciamiento de la Secretaría del Ayuntamiento y su Departamento de </w:t>
      </w:r>
      <w:r w:rsidR="00A322E8" w:rsidRPr="00735193">
        <w:t>Patrimonio Municipal, remitió el inventario de bienes de los años 2021, 2022, 2023, 2024 y 2025</w:t>
      </w:r>
      <w:r w:rsidR="00A945E8" w:rsidRPr="00735193">
        <w:t>.</w:t>
      </w:r>
    </w:p>
    <w:p w14:paraId="506F81F9" w14:textId="77777777" w:rsidR="00A945E8" w:rsidRPr="00735193" w:rsidRDefault="00A945E8" w:rsidP="00CD3466"/>
    <w:p w14:paraId="27B59C04" w14:textId="5F26F640" w:rsidR="00A945E8" w:rsidRPr="00735193" w:rsidRDefault="00A945E8" w:rsidP="00AE7FC0">
      <w:r w:rsidRPr="00735193">
        <w:t xml:space="preserve">Al respecto, </w:t>
      </w:r>
      <w:r w:rsidR="00865E4A" w:rsidRPr="00735193">
        <w:t>el Manual de Organización de la Secretaría del Ayuntamiento</w:t>
      </w:r>
      <w:r w:rsidR="00200A0B" w:rsidRPr="00735193">
        <w:t xml:space="preserve"> establece que el Objetivo del Departamento de Patrimonio Municipal es registrar </w:t>
      </w:r>
      <w:r w:rsidR="0034555B" w:rsidRPr="00735193">
        <w:t xml:space="preserve">e integrar al patrimonio inmobiliario la escrituración de las diferentes áreas de donación resultantes de autorizaciones de fraccionamientos, conjuntos urbanos, subdivisiones, lotificaciones y relotificaciones; así como </w:t>
      </w:r>
      <w:r w:rsidR="0034555B" w:rsidRPr="00735193">
        <w:rPr>
          <w:b/>
          <w:bCs/>
        </w:rPr>
        <w:t>llevar la administración, resguardo y control del inventario general del patrimonio inmobiliario</w:t>
      </w:r>
      <w:r w:rsidR="0034555B" w:rsidRPr="00735193">
        <w:t xml:space="preserve">. Asimismo, cuenta entre sus funciones con la de </w:t>
      </w:r>
      <w:r w:rsidR="001958E4" w:rsidRPr="00735193">
        <w:t xml:space="preserve">programar, </w:t>
      </w:r>
      <w:r w:rsidR="00FD7816" w:rsidRPr="00735193">
        <w:t>proyectar, ordenar y ejecutar los mecanismos para la elaboración y actualización del inventario general de los bienes inmuebles propiedad del ayuntamiento y documentar su registro, así como el de organizar</w:t>
      </w:r>
      <w:r w:rsidR="00AE7FC0" w:rsidRPr="00735193">
        <w:t xml:space="preserve">, dirigir, integrar, actualizar y resguardar los libros de patrimonio inmobiliario, llevando el registro de las modificaciones por enajenación, </w:t>
      </w:r>
      <w:r w:rsidR="00AE7FC0" w:rsidRPr="00735193">
        <w:lastRenderedPageBreak/>
        <w:t>cancelación, permutas, o cualquier otra circunstancia que se derive de los movimientos efectuados con los predios o inmuebles propiedad del gobierno municipal.</w:t>
      </w:r>
    </w:p>
    <w:p w14:paraId="4BADE5F5" w14:textId="77777777" w:rsidR="00AE7FC0" w:rsidRPr="00735193" w:rsidRDefault="00AE7FC0" w:rsidP="00AE7FC0"/>
    <w:p w14:paraId="7F0E99D0" w14:textId="23948962" w:rsidR="00AE7FC0" w:rsidRPr="00735193" w:rsidRDefault="00AE7FC0" w:rsidP="00AE7FC0">
      <w:r w:rsidRPr="00735193">
        <w:t xml:space="preserve">De tal forma que el Departamento de Patrimonio Municipal es el área que cuenta con las atribuciones, funciones </w:t>
      </w:r>
      <w:r w:rsidR="00E577E2" w:rsidRPr="00735193">
        <w:t>y competencias para generar, poseer o administrar la información relativa a la elaboración y actualización del inventario general de bienes inmuebles, así como llevar el registro por la enajenación</w:t>
      </w:r>
      <w:r w:rsidR="00D7096E" w:rsidRPr="00735193">
        <w:t xml:space="preserve">, cancelación, permutas o cualquier otra circunstancia derivada de los movimientos de predios o inmuebles del gobierno municipal; por lo que se debe colegir </w:t>
      </w:r>
      <w:r w:rsidR="00E54B3B" w:rsidRPr="00735193">
        <w:t xml:space="preserve">que la respuesta proporcionada fue emitid por el área </w:t>
      </w:r>
      <w:r w:rsidR="00AA7A24" w:rsidRPr="00735193">
        <w:t>competente.</w:t>
      </w:r>
    </w:p>
    <w:p w14:paraId="55C9A9CE" w14:textId="77777777" w:rsidR="00AA7A24" w:rsidRPr="00735193" w:rsidRDefault="00AA7A24" w:rsidP="00AE7FC0"/>
    <w:p w14:paraId="19F4ABC0" w14:textId="77777777" w:rsidR="00650CDD" w:rsidRPr="00735193" w:rsidRDefault="00AA7A24" w:rsidP="00650CDD">
      <w:pPr>
        <w:contextualSpacing/>
        <w:rPr>
          <w:rFonts w:eastAsia="Palatino Linotype" w:cs="Palatino Linotype"/>
          <w:color w:val="000000"/>
        </w:rPr>
      </w:pPr>
      <w:r w:rsidRPr="00735193">
        <w:t xml:space="preserve">En ese sentido, </w:t>
      </w:r>
      <w:r w:rsidR="007E6413" w:rsidRPr="00735193">
        <w:t>ante la entrega de</w:t>
      </w:r>
      <w:r w:rsidRPr="00735193">
        <w:t xml:space="preserve"> la información </w:t>
      </w:r>
      <w:r w:rsidR="007E6413" w:rsidRPr="00735193">
        <w:t>de los</w:t>
      </w:r>
      <w:r w:rsidRPr="00735193">
        <w:t xml:space="preserve"> inventario</w:t>
      </w:r>
      <w:r w:rsidR="007E6413" w:rsidRPr="00735193">
        <w:t>s</w:t>
      </w:r>
      <w:r w:rsidRPr="00735193">
        <w:t xml:space="preserve"> </w:t>
      </w:r>
      <w:r w:rsidR="00635AA1" w:rsidRPr="00735193">
        <w:t>de bienes inmuebles correspondiente</w:t>
      </w:r>
      <w:r w:rsidR="007E6413" w:rsidRPr="00735193">
        <w:t>s</w:t>
      </w:r>
      <w:r w:rsidR="00635AA1" w:rsidRPr="00735193">
        <w:t xml:space="preserve"> a los años 2021 al 2025, </w:t>
      </w:r>
      <w:r w:rsidR="00650CDD" w:rsidRPr="00735193">
        <w:rPr>
          <w:rFonts w:eastAsia="Palatino Linotype" w:cs="Palatino Linotype"/>
          <w:color w:val="000000"/>
        </w:rPr>
        <w:t>conviene hacer referencia a lo establecido en los artículos 4, 12 y 24 último párrafo de la Ley de Transparencia local, en los que se dispone lo siguiente:</w:t>
      </w:r>
    </w:p>
    <w:p w14:paraId="5A6DA5C9" w14:textId="77777777" w:rsidR="00650CDD" w:rsidRPr="00735193" w:rsidRDefault="00650CDD" w:rsidP="00650CDD">
      <w:pPr>
        <w:contextualSpacing/>
        <w:rPr>
          <w:rFonts w:eastAsia="Palatino Linotype" w:cs="Palatino Linotype"/>
          <w:color w:val="000000"/>
        </w:rPr>
      </w:pPr>
    </w:p>
    <w:p w14:paraId="3B7E0356"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b/>
          <w:i/>
          <w:color w:val="000000"/>
          <w:sz w:val="22"/>
        </w:rPr>
        <w:t xml:space="preserve">Artículo 4. </w:t>
      </w:r>
      <w:r w:rsidRPr="00735193">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6C52C29F"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E01396F"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735193">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00531E9"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258A8A2"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i/>
          <w:color w:val="000000"/>
          <w:sz w:val="22"/>
        </w:rPr>
        <w:lastRenderedPageBreak/>
        <w:t>Los sujetos obligados deben poner en práctica, políticas y programas de acceso a la información que se apeguen a criterios de publicidad, veracidad, oportunidad, precisión y suficiencia en beneficio de los solicitantes.</w:t>
      </w:r>
    </w:p>
    <w:p w14:paraId="4E4A4BC2"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3492387"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b/>
          <w:i/>
          <w:color w:val="000000"/>
          <w:sz w:val="22"/>
        </w:rPr>
        <w:t xml:space="preserve">Artículo 12. </w:t>
      </w:r>
      <w:r w:rsidRPr="00735193">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77E4A18B"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91657D8"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735193">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0934C72C"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8C9A452"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b/>
          <w:bCs/>
          <w:i/>
          <w:color w:val="000000"/>
          <w:sz w:val="22"/>
        </w:rPr>
        <w:t>Artículo 24.</w:t>
      </w:r>
      <w:r w:rsidRPr="00735193">
        <w:rPr>
          <w:rFonts w:eastAsia="Palatino Linotype" w:cs="Palatino Linotype"/>
          <w:i/>
          <w:color w:val="000000"/>
          <w:sz w:val="22"/>
        </w:rPr>
        <w:t xml:space="preserve"> […]</w:t>
      </w:r>
    </w:p>
    <w:p w14:paraId="7AB1C69C"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11D534C" w14:textId="77777777" w:rsidR="00650CDD" w:rsidRPr="00735193" w:rsidRDefault="00650CDD" w:rsidP="00650CDD">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5193">
        <w:rPr>
          <w:rFonts w:eastAsia="Palatino Linotype" w:cs="Palatino Linotype"/>
          <w:i/>
          <w:color w:val="000000"/>
          <w:sz w:val="22"/>
        </w:rPr>
        <w:t>Los sujetos obligados solo proporcionarán la información pública que generen, administren o posean en el ejercicio de sus atribuciones.</w:t>
      </w:r>
    </w:p>
    <w:p w14:paraId="2D11516B" w14:textId="77777777" w:rsidR="00650CDD" w:rsidRPr="00735193" w:rsidRDefault="00650CDD" w:rsidP="00650CDD">
      <w:pPr>
        <w:contextualSpacing/>
        <w:rPr>
          <w:rFonts w:eastAsia="Palatino Linotype" w:cs="Palatino Linotype"/>
          <w:color w:val="000000"/>
        </w:rPr>
      </w:pPr>
    </w:p>
    <w:p w14:paraId="0C6D424D" w14:textId="77777777" w:rsidR="00650CDD" w:rsidRPr="00735193" w:rsidRDefault="00650CDD" w:rsidP="00650CDD">
      <w:pPr>
        <w:contextualSpacing/>
        <w:rPr>
          <w:rFonts w:eastAsia="Palatino Linotype" w:cs="Palatino Linotype"/>
          <w:color w:val="000000"/>
          <w:lang w:val="es-ES"/>
        </w:rPr>
      </w:pPr>
      <w:r w:rsidRPr="00735193">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735193">
        <w:rPr>
          <w:rFonts w:eastAsia="Palatino Linotype" w:cs="Palatino Linotype"/>
          <w:i/>
          <w:iCs/>
          <w:color w:val="000000"/>
          <w:lang w:val="es-ES"/>
        </w:rPr>
        <w:t>ad hoc</w:t>
      </w:r>
      <w:r w:rsidRPr="00735193">
        <w:rPr>
          <w:rFonts w:eastAsia="Palatino Linotype" w:cs="Palatino Linotype"/>
          <w:color w:val="000000"/>
          <w:lang w:val="es-ES"/>
        </w:rPr>
        <w:t>.</w:t>
      </w:r>
    </w:p>
    <w:p w14:paraId="569541F0" w14:textId="77777777" w:rsidR="00650CDD" w:rsidRPr="00735193" w:rsidRDefault="00650CDD" w:rsidP="00650CDD">
      <w:pPr>
        <w:contextualSpacing/>
        <w:rPr>
          <w:rFonts w:eastAsia="Palatino Linotype" w:cs="Palatino Linotype"/>
          <w:color w:val="000000"/>
        </w:rPr>
      </w:pPr>
    </w:p>
    <w:p w14:paraId="370F7658" w14:textId="77777777" w:rsidR="00650CDD" w:rsidRPr="00735193" w:rsidRDefault="00650CDD" w:rsidP="00650CDD">
      <w:pPr>
        <w:rPr>
          <w:rFonts w:cs="Times New Roman"/>
        </w:rPr>
      </w:pPr>
      <w:r w:rsidRPr="00735193">
        <w:rPr>
          <w:rFonts w:eastAsia="Palatino Linotype" w:cs="Palatino Linotype"/>
          <w:color w:val="000000"/>
        </w:rPr>
        <w:t xml:space="preserve">De tal forma que se debe señalar que </w:t>
      </w:r>
      <w:r w:rsidRPr="00735193">
        <w:rPr>
          <w:rFonts w:eastAsia="Times New Roman" w:cs="Times New Roman"/>
        </w:rPr>
        <w:t xml:space="preserve">los sujetos obligados </w:t>
      </w:r>
      <w:r w:rsidRPr="00735193">
        <w:rPr>
          <w:rFonts w:eastAsia="Times New Roman" w:cs="Times New Roman"/>
          <w:b/>
        </w:rPr>
        <w:t xml:space="preserve">no se encuentren constreñidos a generar documentos </w:t>
      </w:r>
      <w:r w:rsidRPr="00735193">
        <w:rPr>
          <w:rFonts w:eastAsia="Times New Roman" w:cs="Times New Roman"/>
          <w:b/>
          <w:i/>
        </w:rPr>
        <w:t>ad hoc</w:t>
      </w:r>
      <w:r w:rsidRPr="00735193">
        <w:rPr>
          <w:rFonts w:eastAsia="Times New Roman" w:cs="Times New Roman"/>
          <w:b/>
        </w:rPr>
        <w:t xml:space="preserve"> para satisfacer los requerimientos planteados por los solicitantes</w:t>
      </w:r>
      <w:r w:rsidRPr="00735193">
        <w:rPr>
          <w:rFonts w:eastAsia="Times New Roman" w:cs="Times New Roman"/>
        </w:rPr>
        <w:t xml:space="preserve">, tal como se establece en el </w:t>
      </w:r>
      <w:r w:rsidRPr="00735193">
        <w:rPr>
          <w:rFonts w:cs="Times New Roman"/>
        </w:rPr>
        <w:t>Criterio 03/17 emitido por el Instituto Nacional de Transparencia, Acceso a la Información y Protección de Datos Personales, que a la letra dispone lo siguiente:</w:t>
      </w:r>
    </w:p>
    <w:p w14:paraId="673BE5DC" w14:textId="77777777" w:rsidR="00650CDD" w:rsidRPr="00735193" w:rsidRDefault="00650CDD" w:rsidP="00650CDD">
      <w:pPr>
        <w:rPr>
          <w:rFonts w:cs="Times New Roman"/>
        </w:rPr>
      </w:pPr>
    </w:p>
    <w:p w14:paraId="7FEE053B" w14:textId="77777777" w:rsidR="00650CDD" w:rsidRPr="00735193" w:rsidRDefault="00650CDD" w:rsidP="00650CDD">
      <w:pPr>
        <w:spacing w:line="240" w:lineRule="auto"/>
        <w:ind w:left="567" w:right="616"/>
        <w:rPr>
          <w:rFonts w:cs="Times New Roman"/>
          <w:i/>
          <w:sz w:val="22"/>
        </w:rPr>
      </w:pPr>
      <w:r w:rsidRPr="00735193">
        <w:rPr>
          <w:rFonts w:cs="Times New Roman"/>
          <w:b/>
          <w:i/>
          <w:sz w:val="22"/>
        </w:rPr>
        <w:lastRenderedPageBreak/>
        <w:t xml:space="preserve">No existe obligación de elaborar documentos </w:t>
      </w:r>
      <w:r w:rsidRPr="00735193">
        <w:rPr>
          <w:rFonts w:cs="Times New Roman"/>
          <w:b/>
          <w:sz w:val="22"/>
        </w:rPr>
        <w:t>ad hoc</w:t>
      </w:r>
      <w:r w:rsidRPr="00735193">
        <w:rPr>
          <w:rFonts w:cs="Times New Roman"/>
          <w:b/>
          <w:i/>
          <w:sz w:val="22"/>
        </w:rPr>
        <w:t xml:space="preserve"> para atender las solicitudes de acceso a la información. </w:t>
      </w:r>
      <w:r w:rsidRPr="00735193">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735193">
        <w:rPr>
          <w:rFonts w:cs="Times New Roman"/>
          <w:sz w:val="22"/>
        </w:rPr>
        <w:t>ad hoc</w:t>
      </w:r>
      <w:r w:rsidRPr="00735193">
        <w:rPr>
          <w:rFonts w:cs="Times New Roman"/>
          <w:i/>
          <w:sz w:val="22"/>
        </w:rPr>
        <w:t xml:space="preserve"> para atender las solicitudes de información.</w:t>
      </w:r>
    </w:p>
    <w:p w14:paraId="694BA03E" w14:textId="77777777" w:rsidR="00650CDD" w:rsidRPr="00735193" w:rsidRDefault="00650CDD" w:rsidP="00650CDD">
      <w:pPr>
        <w:rPr>
          <w:rFonts w:cs="Times New Roman"/>
        </w:rPr>
      </w:pPr>
    </w:p>
    <w:p w14:paraId="575405EC" w14:textId="4D9AA800" w:rsidR="00880571" w:rsidRPr="00735193" w:rsidRDefault="00880571" w:rsidP="00880571">
      <w:pPr>
        <w:pBdr>
          <w:top w:val="nil"/>
          <w:left w:val="nil"/>
          <w:bottom w:val="nil"/>
          <w:right w:val="nil"/>
          <w:between w:val="nil"/>
        </w:pBdr>
        <w:contextualSpacing/>
        <w:rPr>
          <w:rFonts w:eastAsia="Palatino Linotype" w:cs="Palatino Linotype"/>
          <w:color w:val="000000"/>
          <w:lang w:val="es-ES"/>
        </w:rPr>
      </w:pPr>
      <w:r w:rsidRPr="00735193">
        <w:rPr>
          <w:rFonts w:eastAsia="Palatino Linotype" w:cs="Palatino Linotype"/>
          <w:color w:val="000000"/>
          <w:lang w:val="es-ES"/>
        </w:rPr>
        <w:t>Asimismo, es de destacar que, al haber un pronunciamiento por parte del área competente adscrita al Sujeto Obligado emitido en el ejercicio de sus atribuciones, este Instituto no está facultado para manifestarse sobre la veracidad de lo afirmado, ya que no existe precepto legal alguna en la Ley de la Materia que permita, vía recurso de revisión, que se pronuncie al respecto.</w:t>
      </w:r>
    </w:p>
    <w:p w14:paraId="4DDD4BB7" w14:textId="154F5573" w:rsidR="00AA7A24" w:rsidRPr="00735193" w:rsidRDefault="00AA7A24" w:rsidP="00AE7FC0"/>
    <w:p w14:paraId="7CB6CE90" w14:textId="019EE1CB" w:rsidR="00650CDD" w:rsidRPr="00735193" w:rsidRDefault="00B013E8" w:rsidP="00AE7FC0">
      <w:r w:rsidRPr="00735193">
        <w:t xml:space="preserve">En consecuencia, se debe tener por colmada la pretensión del Recurrente </w:t>
      </w:r>
      <w:r w:rsidR="0051181D" w:rsidRPr="00735193">
        <w:t xml:space="preserve">respecto de los inventarios de bienes inmuebles de los años 2021 al 2025, así como a lo referido </w:t>
      </w:r>
      <w:r w:rsidR="00085169" w:rsidRPr="00735193">
        <w:t>por parte del Sujeto Obligado respecto de las bajas, ya que estas no fueron generadas durante el periodo referido.</w:t>
      </w:r>
    </w:p>
    <w:p w14:paraId="51ED401A" w14:textId="77777777" w:rsidR="00085169" w:rsidRPr="00735193" w:rsidRDefault="00085169" w:rsidP="00AE7FC0"/>
    <w:p w14:paraId="2A6CE9E8" w14:textId="65F689AD" w:rsidR="00085169" w:rsidRPr="00735193" w:rsidRDefault="00085169" w:rsidP="00AE7FC0">
      <w:r w:rsidRPr="00735193">
        <w:t xml:space="preserve">Empero, </w:t>
      </w:r>
      <w:r w:rsidR="00927428" w:rsidRPr="00735193">
        <w:t>el Sujeto Obligado omitió pronunciarse respecto de los ejercicios 2019 y 2020, los cuales también fueron requeridos expresamente por el hoy Recurrente</w:t>
      </w:r>
      <w:r w:rsidR="00601C12" w:rsidRPr="00735193">
        <w:t xml:space="preserve">; por tal motivo, </w:t>
      </w:r>
      <w:r w:rsidR="00EA0599" w:rsidRPr="00735193">
        <w:t>el derecho de acceso a la información del particular no se satisfizo plenamente.</w:t>
      </w:r>
    </w:p>
    <w:p w14:paraId="02B3AC7A" w14:textId="77777777" w:rsidR="00EA0599" w:rsidRPr="00735193" w:rsidRDefault="00EA0599" w:rsidP="00AE7FC0"/>
    <w:p w14:paraId="25277C88" w14:textId="5D416032" w:rsidR="00EA0599" w:rsidRPr="00735193" w:rsidRDefault="001B6084" w:rsidP="00AE7FC0">
      <w:r w:rsidRPr="00735193">
        <w:t xml:space="preserve">Así, con la finalidad de </w:t>
      </w:r>
      <w:r w:rsidR="004A6C0D" w:rsidRPr="00735193">
        <w:t xml:space="preserve">subsanar la vulneración al derecho del Recurrente, es procedente ordenar la entrega de los inventarios de bienes inmuebles correspondiente a los años 2019 </w:t>
      </w:r>
      <w:r w:rsidR="004A6C0D" w:rsidRPr="00735193">
        <w:lastRenderedPageBreak/>
        <w:t>y 2020</w:t>
      </w:r>
      <w:r w:rsidR="00136EF5" w:rsidRPr="00735193">
        <w:t>, así como de los documentos en donde conste la baja de bienes inmuebles generadas durante el mismo periodo</w:t>
      </w:r>
      <w:r w:rsidR="009A1116" w:rsidRPr="00735193">
        <w:t>.</w:t>
      </w:r>
    </w:p>
    <w:p w14:paraId="077E1B2B" w14:textId="77777777" w:rsidR="00FC1411" w:rsidRPr="00735193" w:rsidRDefault="00FC1411" w:rsidP="00CD3466"/>
    <w:p w14:paraId="3D7DF08D" w14:textId="013155C4" w:rsidR="00107944" w:rsidRPr="00735193" w:rsidRDefault="004C60D1" w:rsidP="00107944">
      <w:r w:rsidRPr="00735193">
        <w:t>Por lo argumentado anteriormente</w:t>
      </w:r>
      <w:r w:rsidR="00107944" w:rsidRPr="00735193">
        <w:t xml:space="preserve">, se estima que los motivos de inconformidad planteados por el particular devienen parcialmente fundados, por lo que es procedente modificar la respuesta y ordenar al Sujeto Obligado que haga entrega de los documentos en donde consten </w:t>
      </w:r>
      <w:r w:rsidR="00517311" w:rsidRPr="00735193">
        <w:t xml:space="preserve">los inventarios de bienes inmuebles y las bajas de bienes inmuebles generadas </w:t>
      </w:r>
      <w:r w:rsidR="00DC74E0" w:rsidRPr="00735193">
        <w:t xml:space="preserve">durante los años dos mil diecinueve y dos mil veinte. </w:t>
      </w:r>
    </w:p>
    <w:p w14:paraId="7F6CE24F" w14:textId="77777777" w:rsidR="00DC74E0" w:rsidRPr="00735193" w:rsidRDefault="00DC74E0" w:rsidP="00107944"/>
    <w:p w14:paraId="3241E938" w14:textId="5C5BF7B2" w:rsidR="00DC74E0" w:rsidRPr="00735193" w:rsidRDefault="008934AB" w:rsidP="00107944">
      <w:r w:rsidRPr="00735193">
        <w:t xml:space="preserve">En el supuesto de que no se hayan presentado bajas de bienes inmuebles en los años referidos, </w:t>
      </w:r>
      <w:r w:rsidR="0078564E" w:rsidRPr="00735193">
        <w:t>bastará con que así se haga del conocimiento del Recurrente en términos del segundo párrafo del artículo 19 de</w:t>
      </w:r>
      <w:r w:rsidR="00DC2FEB" w:rsidRPr="00735193">
        <w:t xml:space="preserve"> la Ley de Transparencia local, en el que se estipula lo siguiente:</w:t>
      </w:r>
    </w:p>
    <w:p w14:paraId="092F00B2" w14:textId="77777777" w:rsidR="00DC2FEB" w:rsidRPr="00735193" w:rsidRDefault="00DC2FEB" w:rsidP="00107944"/>
    <w:p w14:paraId="3CB6CB20" w14:textId="77777777" w:rsidR="009542AF" w:rsidRPr="00735193" w:rsidRDefault="009542AF" w:rsidP="009542AF">
      <w:pPr>
        <w:pStyle w:val="Fundamentos"/>
        <w:rPr>
          <w:lang w:val="es-MX"/>
        </w:rPr>
      </w:pPr>
      <w:r w:rsidRPr="00735193">
        <w:rPr>
          <w:b/>
          <w:lang w:val="es-MX"/>
        </w:rPr>
        <w:t xml:space="preserve">Artículo 19. </w:t>
      </w:r>
      <w:r w:rsidRPr="00735193">
        <w:rPr>
          <w:lang w:val="es-MX"/>
        </w:rPr>
        <w:t>Se presume que la información debe existir si se refiere a las facultades, competencias y funciones que los ordenamientos jurídicos aplicables otorgan a los sujetos obligados.</w:t>
      </w:r>
    </w:p>
    <w:p w14:paraId="4B9B5AA6" w14:textId="77777777" w:rsidR="009542AF" w:rsidRPr="00735193" w:rsidRDefault="009542AF" w:rsidP="009542AF">
      <w:pPr>
        <w:pStyle w:val="Fundamentos"/>
        <w:rPr>
          <w:lang w:val="es-MX"/>
        </w:rPr>
      </w:pPr>
    </w:p>
    <w:p w14:paraId="21F16BD9" w14:textId="77777777" w:rsidR="009542AF" w:rsidRPr="00735193" w:rsidRDefault="009542AF" w:rsidP="009542AF">
      <w:pPr>
        <w:pStyle w:val="Fundamentos"/>
        <w:rPr>
          <w:lang w:val="es-MX"/>
        </w:rPr>
      </w:pPr>
      <w:r w:rsidRPr="00735193">
        <w:rPr>
          <w:b/>
          <w:bCs/>
          <w:u w:val="single"/>
          <w:lang w:val="es-MX"/>
        </w:rPr>
        <w:t>En los casos en que ciertas facultades, competencias o funciones no se hayan ejercido, se debe motivar la respuesta en función de las causas que motiven tal circunstancia</w:t>
      </w:r>
      <w:r w:rsidRPr="00735193">
        <w:rPr>
          <w:lang w:val="es-MX"/>
        </w:rPr>
        <w:t>.</w:t>
      </w:r>
    </w:p>
    <w:p w14:paraId="45C319A1" w14:textId="77777777" w:rsidR="009542AF" w:rsidRPr="00735193" w:rsidRDefault="009542AF" w:rsidP="009542AF">
      <w:pPr>
        <w:pStyle w:val="Fundamentos"/>
        <w:rPr>
          <w:lang w:val="es-MX"/>
        </w:rPr>
      </w:pPr>
    </w:p>
    <w:p w14:paraId="375F2F95" w14:textId="5A54E543" w:rsidR="00DC2FEB" w:rsidRPr="00735193" w:rsidRDefault="009542AF" w:rsidP="009542AF">
      <w:pPr>
        <w:pStyle w:val="Fundamentos"/>
      </w:pPr>
      <w:r w:rsidRPr="00735193">
        <w:rPr>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23822EA9" w14:textId="77777777" w:rsidR="00107944" w:rsidRPr="00735193" w:rsidRDefault="00107944" w:rsidP="00107944"/>
    <w:p w14:paraId="4E1A8A31" w14:textId="172636A8" w:rsidR="009542AF" w:rsidRPr="00735193" w:rsidRDefault="009542AF" w:rsidP="00107944">
      <w:r w:rsidRPr="00735193">
        <w:t xml:space="preserve">Asimismo, derivado de la naturaleza de la información solicitada, se estima que </w:t>
      </w:r>
      <w:r w:rsidR="00D75C0D" w:rsidRPr="00735193">
        <w:t>no contienen datos que sean susceptibles de ser protegidos, por lo que es procedente la entrega de la información en su versión íntegra.</w:t>
      </w:r>
    </w:p>
    <w:p w14:paraId="51A78A2E" w14:textId="77777777" w:rsidR="009542AF" w:rsidRPr="00735193" w:rsidRDefault="009542AF" w:rsidP="00107944"/>
    <w:p w14:paraId="3D25324F" w14:textId="4CADF9C2"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color w:val="000000" w:themeColor="text1"/>
          <w:szCs w:val="24"/>
        </w:rPr>
        <w:t xml:space="preserve">En mérito de lo expuesto en líneas anteriores, este Instituto considera que los motivos de inconformidad planteados por el Recurrente resultan parcialmente fundados en el recurso de revisión que es materia de esta resolución; por ello </w:t>
      </w:r>
      <w:r w:rsidRPr="00735193">
        <w:rPr>
          <w:rFonts w:eastAsia="Palatino Linotype" w:cs="Palatino Linotype"/>
          <w:b/>
          <w:bCs/>
          <w:color w:val="000000" w:themeColor="text1"/>
          <w:szCs w:val="24"/>
        </w:rPr>
        <w:t xml:space="preserve">con fundamento en la segunda hipótesis de la fracción III del artículo 186 </w:t>
      </w:r>
      <w:r w:rsidRPr="00735193">
        <w:rPr>
          <w:rFonts w:eastAsia="Palatino Linotype" w:cs="Palatino Linotype"/>
          <w:color w:val="000000" w:themeColor="text1"/>
          <w:szCs w:val="24"/>
        </w:rPr>
        <w:t xml:space="preserve">de la Ley de Transparencia y Acceso a la Información Pública del Estado de México y Municipios, se </w:t>
      </w:r>
      <w:r w:rsidRPr="00735193">
        <w:rPr>
          <w:rFonts w:eastAsia="Palatino Linotype" w:cs="Palatino Linotype"/>
          <w:b/>
          <w:bCs/>
          <w:color w:val="000000" w:themeColor="text1"/>
          <w:szCs w:val="24"/>
        </w:rPr>
        <w:t xml:space="preserve">MODIFICA </w:t>
      </w:r>
      <w:r w:rsidRPr="00735193">
        <w:rPr>
          <w:rFonts w:eastAsia="Palatino Linotype" w:cs="Palatino Linotype"/>
          <w:color w:val="000000" w:themeColor="text1"/>
          <w:szCs w:val="24"/>
        </w:rPr>
        <w:t>la respuesta a la solicitud de información número</w:t>
      </w:r>
      <w:r w:rsidRPr="00735193">
        <w:rPr>
          <w:rFonts w:eastAsia="Palatino Linotype" w:cs="Palatino Linotype"/>
          <w:color w:val="000000"/>
          <w:szCs w:val="24"/>
        </w:rPr>
        <w:t xml:space="preserve"> </w:t>
      </w:r>
      <w:r w:rsidR="00FA5E82" w:rsidRPr="00735193">
        <w:rPr>
          <w:rFonts w:eastAsia="Palatino Linotype" w:cs="Palatino Linotype"/>
          <w:b/>
          <w:bCs/>
          <w:color w:val="000000"/>
          <w:szCs w:val="24"/>
        </w:rPr>
        <w:t>04243/TOLUCA/IP/2025</w:t>
      </w:r>
      <w:r w:rsidRPr="00735193">
        <w:rPr>
          <w:rFonts w:eastAsia="Palatino Linotype" w:cs="Palatino Linotype"/>
          <w:color w:val="000000" w:themeColor="text1"/>
          <w:szCs w:val="24"/>
        </w:rPr>
        <w:t>, que ha sido materia del presente estudio.</w:t>
      </w:r>
    </w:p>
    <w:p w14:paraId="5707D4B1" w14:textId="77777777" w:rsidR="00107944" w:rsidRPr="00735193" w:rsidRDefault="00107944" w:rsidP="00107944">
      <w:pPr>
        <w:rPr>
          <w:szCs w:val="24"/>
        </w:rPr>
      </w:pPr>
    </w:p>
    <w:p w14:paraId="62777BE4"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color w:val="000000"/>
          <w:szCs w:val="24"/>
        </w:rPr>
        <w:t>Por lo antes expuesto y fundado es de resolverse y,</w:t>
      </w:r>
    </w:p>
    <w:p w14:paraId="1CD8C1C2" w14:textId="77777777" w:rsidR="00107944" w:rsidRPr="00735193" w:rsidRDefault="00107944" w:rsidP="00107944">
      <w:pPr>
        <w:rPr>
          <w:szCs w:val="24"/>
        </w:rPr>
      </w:pPr>
    </w:p>
    <w:p w14:paraId="428DE07B" w14:textId="77777777" w:rsidR="00107944" w:rsidRPr="00735193" w:rsidRDefault="00107944" w:rsidP="00107944">
      <w:pPr>
        <w:pStyle w:val="Ttulo1"/>
        <w:rPr>
          <w:rFonts w:eastAsia="Palatino Linotype"/>
        </w:rPr>
      </w:pPr>
      <w:r w:rsidRPr="00735193">
        <w:rPr>
          <w:rFonts w:eastAsia="Palatino Linotype"/>
        </w:rPr>
        <w:t>S E    R E S U E L V E</w:t>
      </w:r>
    </w:p>
    <w:p w14:paraId="57E9A094" w14:textId="77777777" w:rsidR="00107944" w:rsidRPr="00735193" w:rsidRDefault="00107944" w:rsidP="00107944">
      <w:pPr>
        <w:pBdr>
          <w:top w:val="nil"/>
          <w:left w:val="nil"/>
          <w:bottom w:val="nil"/>
          <w:right w:val="nil"/>
          <w:between w:val="nil"/>
        </w:pBdr>
        <w:rPr>
          <w:rFonts w:eastAsia="Palatino Linotype" w:cs="Palatino Linotype"/>
          <w:b/>
          <w:color w:val="000000"/>
          <w:szCs w:val="24"/>
        </w:rPr>
      </w:pPr>
    </w:p>
    <w:p w14:paraId="38C23C10" w14:textId="1CE647D4"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b/>
          <w:bCs/>
          <w:color w:val="000000" w:themeColor="text1"/>
          <w:szCs w:val="24"/>
        </w:rPr>
        <w:t>PRIMERO.</w:t>
      </w:r>
      <w:r w:rsidRPr="00735193">
        <w:rPr>
          <w:rFonts w:eastAsia="Palatino Linotype" w:cs="Palatino Linotype"/>
          <w:color w:val="000000" w:themeColor="text1"/>
          <w:szCs w:val="24"/>
        </w:rPr>
        <w:t xml:space="preserve"> Se </w:t>
      </w:r>
      <w:r w:rsidRPr="00735193">
        <w:rPr>
          <w:rFonts w:eastAsia="Palatino Linotype" w:cs="Palatino Linotype"/>
          <w:b/>
          <w:bCs/>
          <w:color w:val="000000" w:themeColor="text1"/>
          <w:szCs w:val="24"/>
        </w:rPr>
        <w:t>MODIFICA</w:t>
      </w:r>
      <w:r w:rsidRPr="00735193">
        <w:rPr>
          <w:rFonts w:eastAsia="Palatino Linotype" w:cs="Palatino Linotype"/>
          <w:color w:val="000000" w:themeColor="text1"/>
          <w:szCs w:val="24"/>
        </w:rPr>
        <w:t xml:space="preserve"> la respuesta entregada por el Sujeto Obligado</w:t>
      </w:r>
      <w:r w:rsidRPr="00735193">
        <w:rPr>
          <w:rFonts w:eastAsia="Palatino Linotype" w:cs="Palatino Linotype"/>
          <w:b/>
          <w:bCs/>
          <w:color w:val="000000" w:themeColor="text1"/>
          <w:szCs w:val="24"/>
        </w:rPr>
        <w:t xml:space="preserve"> </w:t>
      </w:r>
      <w:r w:rsidRPr="00735193">
        <w:rPr>
          <w:rFonts w:eastAsia="Palatino Linotype" w:cs="Palatino Linotype"/>
          <w:color w:val="000000" w:themeColor="text1"/>
          <w:szCs w:val="24"/>
        </w:rPr>
        <w:t>a la solicitud de información número</w:t>
      </w:r>
      <w:r w:rsidRPr="00735193">
        <w:rPr>
          <w:rFonts w:eastAsia="Palatino Linotype" w:cs="Palatino Linotype"/>
          <w:b/>
          <w:bCs/>
          <w:color w:val="000000"/>
          <w:szCs w:val="24"/>
        </w:rPr>
        <w:t xml:space="preserve"> </w:t>
      </w:r>
      <w:r w:rsidR="00FA5E82" w:rsidRPr="00735193">
        <w:rPr>
          <w:rFonts w:eastAsia="Palatino Linotype" w:cs="Palatino Linotype"/>
          <w:b/>
          <w:bCs/>
          <w:color w:val="000000"/>
          <w:szCs w:val="24"/>
        </w:rPr>
        <w:t>04243/TOLUCA/IP/2025</w:t>
      </w:r>
      <w:r w:rsidRPr="00735193">
        <w:rPr>
          <w:rFonts w:eastAsia="Palatino Linotype" w:cs="Palatino Linotype"/>
          <w:color w:val="000000" w:themeColor="text1"/>
          <w:szCs w:val="24"/>
        </w:rPr>
        <w:t>, al resultar parcialmente fundados los motivos de inconformidad argüidos por el Recurrente, en términos del</w:t>
      </w:r>
      <w:r w:rsidRPr="00735193">
        <w:rPr>
          <w:rFonts w:eastAsia="Palatino Linotype" w:cs="Palatino Linotype"/>
          <w:b/>
          <w:bCs/>
          <w:color w:val="000000" w:themeColor="text1"/>
          <w:szCs w:val="24"/>
        </w:rPr>
        <w:t xml:space="preserve"> Considerando QUINTO </w:t>
      </w:r>
      <w:r w:rsidRPr="00735193">
        <w:rPr>
          <w:rFonts w:eastAsia="Palatino Linotype" w:cs="Palatino Linotype"/>
          <w:color w:val="000000" w:themeColor="text1"/>
          <w:szCs w:val="24"/>
        </w:rPr>
        <w:t xml:space="preserve">de la presente resolución. </w:t>
      </w:r>
    </w:p>
    <w:p w14:paraId="0E86F3AE"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p>
    <w:p w14:paraId="6A3F00B9" w14:textId="67F84BE3"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b/>
          <w:color w:val="000000"/>
          <w:szCs w:val="24"/>
        </w:rPr>
        <w:t>SEGUNDO.</w:t>
      </w:r>
      <w:r w:rsidRPr="00735193">
        <w:rPr>
          <w:rFonts w:eastAsia="Palatino Linotype" w:cs="Palatino Linotype"/>
          <w:color w:val="000000"/>
          <w:szCs w:val="24"/>
        </w:rPr>
        <w:t xml:space="preserve"> Se </w:t>
      </w:r>
      <w:r w:rsidRPr="00735193">
        <w:rPr>
          <w:rFonts w:eastAsia="Palatino Linotype" w:cs="Palatino Linotype"/>
          <w:b/>
          <w:color w:val="000000"/>
          <w:szCs w:val="24"/>
        </w:rPr>
        <w:t>ORDENA</w:t>
      </w:r>
      <w:r w:rsidRPr="00735193">
        <w:rPr>
          <w:rFonts w:eastAsia="Palatino Linotype" w:cs="Palatino Linotype"/>
          <w:color w:val="000000"/>
          <w:szCs w:val="24"/>
        </w:rPr>
        <w:t xml:space="preserve"> al Sujeto Obligado que </w:t>
      </w:r>
      <w:r w:rsidR="00E85F72" w:rsidRPr="00735193">
        <w:rPr>
          <w:rFonts w:eastAsia="Palatino Linotype" w:cs="Palatino Linotype"/>
          <w:color w:val="000000"/>
          <w:szCs w:val="24"/>
        </w:rPr>
        <w:t xml:space="preserve">haga </w:t>
      </w:r>
      <w:r w:rsidRPr="00735193">
        <w:rPr>
          <w:rFonts w:eastAsia="Palatino Linotype" w:cs="Palatino Linotype"/>
          <w:color w:val="000000"/>
          <w:szCs w:val="24"/>
        </w:rPr>
        <w:t xml:space="preserve">entrega al Recurrente mediante el Sistema de Acceso a la Información Mexiquense (SAIMEX) y en términos del </w:t>
      </w:r>
      <w:r w:rsidRPr="00735193">
        <w:rPr>
          <w:rFonts w:eastAsia="Palatino Linotype" w:cs="Palatino Linotype"/>
          <w:b/>
          <w:color w:val="000000"/>
          <w:szCs w:val="24"/>
        </w:rPr>
        <w:t>Considerando QUINTO</w:t>
      </w:r>
      <w:r w:rsidRPr="00735193">
        <w:rPr>
          <w:rFonts w:eastAsia="Palatino Linotype" w:cs="Palatino Linotype"/>
          <w:color w:val="000000"/>
          <w:szCs w:val="24"/>
        </w:rPr>
        <w:t>, de lo</w:t>
      </w:r>
      <w:r w:rsidR="00144210" w:rsidRPr="00735193">
        <w:rPr>
          <w:rFonts w:eastAsia="Palatino Linotype" w:cs="Palatino Linotype"/>
          <w:color w:val="000000"/>
          <w:szCs w:val="24"/>
        </w:rPr>
        <w:t>s documentos en donde conste lo</w:t>
      </w:r>
      <w:r w:rsidRPr="00735193">
        <w:rPr>
          <w:rFonts w:eastAsia="Palatino Linotype" w:cs="Palatino Linotype"/>
          <w:color w:val="000000"/>
          <w:szCs w:val="24"/>
        </w:rPr>
        <w:t xml:space="preserve"> siguiente:</w:t>
      </w:r>
    </w:p>
    <w:p w14:paraId="0E0BA0FC"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p>
    <w:p w14:paraId="6F2BACF9" w14:textId="5BD18365" w:rsidR="00107944" w:rsidRPr="00735193" w:rsidRDefault="00144210" w:rsidP="0412C4BC">
      <w:pPr>
        <w:pStyle w:val="NormalINFOEM"/>
        <w:numPr>
          <w:ilvl w:val="0"/>
          <w:numId w:val="70"/>
        </w:numPr>
        <w:spacing w:line="240" w:lineRule="auto"/>
        <w:rPr>
          <w:rFonts w:eastAsia="Palatino Linotype" w:cs="Palatino Linotype"/>
          <w:i/>
          <w:iCs/>
          <w:color w:val="000000" w:themeColor="text1"/>
          <w:lang w:val="es-ES" w:eastAsia="es-ES"/>
        </w:rPr>
      </w:pPr>
      <w:r w:rsidRPr="00735193">
        <w:rPr>
          <w:rFonts w:eastAsia="Palatino Linotype" w:cs="Palatino Linotype"/>
          <w:i/>
          <w:iCs/>
          <w:color w:val="000000" w:themeColor="text1"/>
          <w:lang w:val="es-ES" w:eastAsia="es-ES"/>
        </w:rPr>
        <w:t>Los inventarios de bienes inmuebles correspondientes a los años dos mil diecinueve y dos mil veinte.</w:t>
      </w:r>
    </w:p>
    <w:p w14:paraId="20DBB832" w14:textId="15A5FC45" w:rsidR="00144210" w:rsidRPr="00735193" w:rsidRDefault="00144210" w:rsidP="0412C4BC">
      <w:pPr>
        <w:pStyle w:val="NormalINFOEM"/>
        <w:numPr>
          <w:ilvl w:val="0"/>
          <w:numId w:val="70"/>
        </w:numPr>
        <w:spacing w:line="240" w:lineRule="auto"/>
        <w:rPr>
          <w:rFonts w:eastAsia="Palatino Linotype" w:cs="Palatino Linotype"/>
          <w:i/>
          <w:iCs/>
          <w:color w:val="000000" w:themeColor="text1"/>
          <w:lang w:val="es-ES" w:eastAsia="es-ES"/>
        </w:rPr>
      </w:pPr>
      <w:r w:rsidRPr="00735193">
        <w:rPr>
          <w:rFonts w:eastAsia="Palatino Linotype" w:cs="Palatino Linotype"/>
          <w:i/>
          <w:iCs/>
          <w:color w:val="000000" w:themeColor="text1"/>
          <w:lang w:val="es-ES" w:eastAsia="es-ES"/>
        </w:rPr>
        <w:lastRenderedPageBreak/>
        <w:t>Las bajas de bienes inmuebles generadas en los años dos mil diecinueve y dos mil veinte.</w:t>
      </w:r>
    </w:p>
    <w:p w14:paraId="7997CCF5" w14:textId="77777777" w:rsidR="00107944" w:rsidRPr="00735193" w:rsidRDefault="00107944" w:rsidP="00107944">
      <w:pPr>
        <w:pStyle w:val="NormalINFOEM"/>
        <w:rPr>
          <w:szCs w:val="24"/>
        </w:rPr>
      </w:pPr>
    </w:p>
    <w:p w14:paraId="2D5892BF" w14:textId="3F2E5993" w:rsidR="00AF3561" w:rsidRPr="00735193" w:rsidRDefault="00AF3561" w:rsidP="00107944">
      <w:pPr>
        <w:pStyle w:val="NormalINFOEM"/>
        <w:rPr>
          <w:szCs w:val="24"/>
        </w:rPr>
      </w:pPr>
      <w:r w:rsidRPr="00735193">
        <w:rPr>
          <w:szCs w:val="24"/>
        </w:rPr>
        <w:t>En el supuesto de que la información descrit</w:t>
      </w:r>
      <w:r w:rsidR="00BB203E" w:rsidRPr="00735193">
        <w:rPr>
          <w:szCs w:val="24"/>
        </w:rPr>
        <w:t>a</w:t>
      </w:r>
      <w:r w:rsidRPr="00735193">
        <w:rPr>
          <w:szCs w:val="24"/>
        </w:rPr>
        <w:t xml:space="preserve"> en el numeral 2 no obre en los archivos del Sujeto Obligado por no haber generado, poseído o administrado</w:t>
      </w:r>
      <w:r w:rsidR="00BB203E" w:rsidRPr="00735193">
        <w:rPr>
          <w:szCs w:val="24"/>
        </w:rPr>
        <w:t xml:space="preserve"> dichos documentos, bastará con que así lo haga del conocimiento del Recurrente en términos de lo dispuesto en el segundo párrafo del artículo 19 de </w:t>
      </w:r>
      <w:r w:rsidR="00BB203E" w:rsidRPr="00735193">
        <w:rPr>
          <w:rFonts w:eastAsia="Palatino Linotype" w:cs="Palatino Linotype"/>
          <w:color w:val="000000"/>
          <w:szCs w:val="24"/>
        </w:rPr>
        <w:t>la Ley de Transparencia y Acceso a la Información Pública del Estado de México y Municipios</w:t>
      </w:r>
    </w:p>
    <w:p w14:paraId="0B5D51AC" w14:textId="77777777" w:rsidR="00AF3561" w:rsidRPr="00735193" w:rsidRDefault="00AF3561" w:rsidP="00107944">
      <w:pPr>
        <w:pStyle w:val="NormalINFOEM"/>
        <w:rPr>
          <w:szCs w:val="24"/>
        </w:rPr>
      </w:pPr>
    </w:p>
    <w:p w14:paraId="64CDCD79"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b/>
          <w:color w:val="000000"/>
          <w:szCs w:val="24"/>
        </w:rPr>
        <w:t>TERCERO. Notifíquese</w:t>
      </w:r>
      <w:r w:rsidRPr="00735193">
        <w:rPr>
          <w:rFonts w:eastAsia="Palatino Linotype" w:cs="Palatino Linotype"/>
          <w:b/>
          <w:i/>
          <w:color w:val="000000"/>
          <w:szCs w:val="24"/>
        </w:rPr>
        <w:t xml:space="preserve"> </w:t>
      </w:r>
      <w:r w:rsidRPr="00735193">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507B3D"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p>
    <w:p w14:paraId="1894BCA9"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b/>
          <w:color w:val="000000"/>
          <w:szCs w:val="24"/>
        </w:rPr>
        <w:t xml:space="preserve">CUARTO. </w:t>
      </w:r>
      <w:r w:rsidRPr="00735193">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D166FA5" w14:textId="77777777" w:rsidR="00107944" w:rsidRPr="00735193" w:rsidRDefault="00107944" w:rsidP="00107944">
      <w:pPr>
        <w:pBdr>
          <w:top w:val="nil"/>
          <w:left w:val="nil"/>
          <w:bottom w:val="nil"/>
          <w:right w:val="nil"/>
          <w:between w:val="nil"/>
        </w:pBdr>
        <w:rPr>
          <w:rFonts w:eastAsia="Palatino Linotype" w:cs="Palatino Linotype"/>
          <w:color w:val="000000"/>
          <w:szCs w:val="24"/>
        </w:rPr>
      </w:pPr>
    </w:p>
    <w:p w14:paraId="00C5D507" w14:textId="20B30735" w:rsidR="00107944" w:rsidRPr="00735193" w:rsidRDefault="00107944" w:rsidP="00107944">
      <w:pPr>
        <w:pBdr>
          <w:top w:val="nil"/>
          <w:left w:val="nil"/>
          <w:bottom w:val="nil"/>
          <w:right w:val="nil"/>
          <w:between w:val="nil"/>
        </w:pBdr>
        <w:rPr>
          <w:rFonts w:eastAsia="Palatino Linotype" w:cs="Palatino Linotype"/>
          <w:color w:val="000000"/>
          <w:szCs w:val="24"/>
        </w:rPr>
      </w:pPr>
      <w:r w:rsidRPr="00735193">
        <w:rPr>
          <w:rFonts w:eastAsia="Palatino Linotype" w:cs="Palatino Linotype"/>
          <w:b/>
          <w:color w:val="000000"/>
          <w:szCs w:val="24"/>
        </w:rPr>
        <w:lastRenderedPageBreak/>
        <w:t xml:space="preserve">QUINTO. Notifíquese </w:t>
      </w:r>
      <w:r w:rsidRPr="00735193">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13D3D9C4" w14:textId="77777777" w:rsidR="00107944" w:rsidRPr="00735193" w:rsidRDefault="00107944" w:rsidP="00CD3466"/>
    <w:p w14:paraId="20573BFF" w14:textId="6164A28C" w:rsidR="00A970D5" w:rsidRPr="00735193" w:rsidRDefault="00735193" w:rsidP="00E85F72">
      <w:pPr>
        <w:pBdr>
          <w:top w:val="nil"/>
          <w:left w:val="nil"/>
          <w:bottom w:val="nil"/>
          <w:right w:val="nil"/>
          <w:between w:val="nil"/>
        </w:pBdr>
        <w:contextualSpacing/>
        <w:rPr>
          <w:rFonts w:eastAsia="Palatino Linotype" w:cs="Palatino Linotype"/>
          <w:color w:val="000000"/>
          <w:szCs w:val="24"/>
        </w:rPr>
      </w:pPr>
      <w:r w:rsidRPr="00735193">
        <w:rPr>
          <w:rFonts w:eastAsia="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A970D5" w:rsidRPr="00735193">
        <w:rPr>
          <w:rFonts w:eastAsia="Palatino Linotype" w:cs="Palatino Linotype"/>
          <w:color w:val="000000"/>
          <w:szCs w:val="24"/>
        </w:rPr>
        <w:t>.</w:t>
      </w:r>
      <w:r w:rsidR="001957CF" w:rsidRPr="00735193">
        <w:rPr>
          <w:rFonts w:eastAsia="Palatino Linotype" w:cs="Palatino Linotype"/>
          <w:color w:val="000000"/>
          <w:szCs w:val="24"/>
        </w:rPr>
        <w:t>--------------</w:t>
      </w:r>
      <w:r w:rsidR="00C6512A" w:rsidRPr="00735193">
        <w:rPr>
          <w:rFonts w:eastAsia="Palatino Linotype" w:cs="Palatino Linotype"/>
          <w:color w:val="000000"/>
          <w:szCs w:val="24"/>
        </w:rPr>
        <w:t>----</w:t>
      </w:r>
      <w:r w:rsidR="00E85F72" w:rsidRPr="00735193">
        <w:rPr>
          <w:rFonts w:eastAsia="Palatino Linotype" w:cs="Palatino Linotype"/>
          <w:color w:val="000000"/>
          <w:szCs w:val="24"/>
        </w:rPr>
        <w:t>---------------------------------------------------------------------------------------------------------------------------------------------------------------------------------------------------------------------------------------------------------------------------------------------------------------------------------------------------------------------------------------------------------------------------------------------------------------------------------------------------------------------------------------</w:t>
      </w:r>
      <w:r w:rsidR="00D56CC9" w:rsidRPr="00735193">
        <w:rPr>
          <w:rFonts w:eastAsia="Palatino Linotype" w:cs="Palatino Linotype"/>
          <w:color w:val="000000"/>
          <w:szCs w:val="24"/>
        </w:rPr>
        <w:t>------------------------------------------------------------------------------------------------------------------------------------------------------------------------------------------------------------------------------------------------------------------------------------------------------------------------------------------------------------------------------------------------------------------------------------------------------------------------------------------</w:t>
      </w:r>
    </w:p>
    <w:p w14:paraId="4DA57669" w14:textId="77777777" w:rsidR="00A970D5" w:rsidRPr="00521970" w:rsidRDefault="44E9108F" w:rsidP="0412C4BC">
      <w:pPr>
        <w:pBdr>
          <w:top w:val="nil"/>
          <w:left w:val="nil"/>
          <w:bottom w:val="nil"/>
          <w:right w:val="nil"/>
          <w:between w:val="nil"/>
        </w:pBdr>
        <w:spacing w:line="276" w:lineRule="auto"/>
        <w:contextualSpacing/>
        <w:rPr>
          <w:rFonts w:eastAsia="Palatino Linotype" w:cs="Palatino Linotype"/>
          <w:color w:val="000000"/>
          <w:sz w:val="20"/>
          <w:szCs w:val="20"/>
          <w:lang w:val="es-ES"/>
        </w:rPr>
      </w:pPr>
      <w:r w:rsidRPr="00735193">
        <w:rPr>
          <w:rFonts w:eastAsia="Palatino Linotype" w:cs="Palatino Linotype"/>
          <w:color w:val="000000" w:themeColor="text1"/>
          <w:sz w:val="20"/>
          <w:szCs w:val="20"/>
          <w:lang w:val="es-ES"/>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6FE33" w14:textId="77777777" w:rsidR="009C5FBF" w:rsidRDefault="009C5FBF" w:rsidP="00F2498E">
      <w:pPr>
        <w:spacing w:line="240" w:lineRule="auto"/>
      </w:pPr>
      <w:r>
        <w:separator/>
      </w:r>
    </w:p>
  </w:endnote>
  <w:endnote w:type="continuationSeparator" w:id="0">
    <w:p w14:paraId="18F14034" w14:textId="77777777" w:rsidR="009C5FBF" w:rsidRDefault="009C5FBF" w:rsidP="00F2498E">
      <w:pPr>
        <w:spacing w:line="240" w:lineRule="auto"/>
      </w:pPr>
      <w:r>
        <w:continuationSeparator/>
      </w:r>
    </w:p>
  </w:endnote>
  <w:endnote w:type="continuationNotice" w:id="1">
    <w:p w14:paraId="709AEEE9" w14:textId="77777777" w:rsidR="009C5FBF" w:rsidRDefault="009C5F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107944" w:rsidRPr="00871A91" w:rsidRDefault="0010794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65718">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65718">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107944" w:rsidRPr="00871A91" w:rsidRDefault="0010794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6571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65718">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85CC7" w14:textId="77777777" w:rsidR="009C5FBF" w:rsidRDefault="009C5FBF" w:rsidP="00F2498E">
      <w:pPr>
        <w:spacing w:line="240" w:lineRule="auto"/>
      </w:pPr>
      <w:r>
        <w:separator/>
      </w:r>
    </w:p>
  </w:footnote>
  <w:footnote w:type="continuationSeparator" w:id="0">
    <w:p w14:paraId="200246F1" w14:textId="77777777" w:rsidR="009C5FBF" w:rsidRDefault="009C5FBF" w:rsidP="00F2498E">
      <w:pPr>
        <w:spacing w:line="240" w:lineRule="auto"/>
      </w:pPr>
      <w:r>
        <w:continuationSeparator/>
      </w:r>
    </w:p>
  </w:footnote>
  <w:footnote w:type="continuationNotice" w:id="1">
    <w:p w14:paraId="47CA78BC" w14:textId="77777777" w:rsidR="009C5FBF" w:rsidRDefault="009C5FBF">
      <w:pPr>
        <w:spacing w:line="240" w:lineRule="auto"/>
      </w:pPr>
    </w:p>
  </w:footnote>
  <w:footnote w:id="2">
    <w:p w14:paraId="2BCE50A0" w14:textId="77777777" w:rsidR="00107944" w:rsidRPr="0031280C" w:rsidRDefault="00107944"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107944" w:rsidRPr="0031280C" w:rsidRDefault="00107944"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107944" w:rsidRPr="0031280C" w:rsidRDefault="00107944"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107944" w:rsidRPr="0031280C" w:rsidRDefault="00107944"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107944" w:rsidRDefault="009C5FBF">
    <w:pPr>
      <w:pStyle w:val="Encabezado"/>
    </w:pPr>
    <w:r>
      <w:rPr>
        <w:noProof/>
        <w:lang w:val="es-MX" w:eastAsia="es-MX"/>
      </w:rPr>
      <w:pict w14:anchorId="15679F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107944" w:rsidRPr="00B17577" w14:paraId="37B9EBDE" w14:textId="77777777" w:rsidTr="00874B16">
      <w:trPr>
        <w:trHeight w:val="227"/>
      </w:trPr>
      <w:tc>
        <w:tcPr>
          <w:tcW w:w="5103" w:type="dxa"/>
          <w:hideMark/>
        </w:tcPr>
        <w:p w14:paraId="4964FBC5" w14:textId="54CDA645" w:rsidR="00107944" w:rsidRPr="00096248" w:rsidRDefault="00107944"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35DB4F0E" w:rsidR="00107944" w:rsidRPr="00096248" w:rsidRDefault="00FA5E82" w:rsidP="00011C4D">
          <w:pPr>
            <w:spacing w:after="120" w:line="240" w:lineRule="auto"/>
            <w:ind w:right="71"/>
            <w:jc w:val="right"/>
            <w:rPr>
              <w:rFonts w:cs="Arial"/>
              <w:b/>
              <w:szCs w:val="24"/>
            </w:rPr>
          </w:pPr>
          <w:r>
            <w:rPr>
              <w:rFonts w:cs="Arial"/>
              <w:b/>
              <w:bCs/>
              <w:szCs w:val="24"/>
            </w:rPr>
            <w:t>11255/INFOEM/IP/RR/2025</w:t>
          </w:r>
        </w:p>
      </w:tc>
    </w:tr>
    <w:tr w:rsidR="00107944" w14:paraId="7591D3C9" w14:textId="77777777" w:rsidTr="00874B16">
      <w:trPr>
        <w:trHeight w:val="242"/>
      </w:trPr>
      <w:tc>
        <w:tcPr>
          <w:tcW w:w="5103" w:type="dxa"/>
          <w:hideMark/>
        </w:tcPr>
        <w:p w14:paraId="729A65A8" w14:textId="77777777" w:rsidR="00107944" w:rsidRPr="00096248" w:rsidRDefault="00107944"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18F00054" w:rsidR="00107944" w:rsidRPr="00096248" w:rsidRDefault="00107944" w:rsidP="00011C4D">
          <w:pPr>
            <w:spacing w:after="120" w:line="240" w:lineRule="auto"/>
            <w:ind w:left="-81" w:right="71"/>
            <w:jc w:val="right"/>
            <w:rPr>
              <w:rFonts w:cs="Arial"/>
              <w:szCs w:val="24"/>
            </w:rPr>
          </w:pPr>
          <w:r>
            <w:rPr>
              <w:rFonts w:cs="Arial"/>
              <w:szCs w:val="24"/>
            </w:rPr>
            <w:t>Ayuntamiento de Toluca</w:t>
          </w:r>
        </w:p>
      </w:tc>
    </w:tr>
    <w:tr w:rsidR="00107944" w:rsidRPr="00F63239" w14:paraId="037E914D" w14:textId="77777777" w:rsidTr="00874B16">
      <w:trPr>
        <w:trHeight w:val="342"/>
      </w:trPr>
      <w:tc>
        <w:tcPr>
          <w:tcW w:w="5103" w:type="dxa"/>
          <w:hideMark/>
        </w:tcPr>
        <w:p w14:paraId="7676B68F" w14:textId="64D69EAF" w:rsidR="00107944" w:rsidRPr="00096248" w:rsidRDefault="00107944"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107944" w:rsidRDefault="00107944"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107944" w:rsidRPr="00711916" w:rsidRDefault="00107944" w:rsidP="00011C4D">
          <w:pPr>
            <w:spacing w:after="120" w:line="240" w:lineRule="auto"/>
            <w:ind w:left="-486" w:right="71" w:firstLine="567"/>
            <w:jc w:val="right"/>
            <w:rPr>
              <w:rFonts w:cs="Arial"/>
              <w:sz w:val="2"/>
              <w:szCs w:val="2"/>
            </w:rPr>
          </w:pPr>
        </w:p>
      </w:tc>
    </w:tr>
  </w:tbl>
  <w:p w14:paraId="2998DBFD" w14:textId="25A9F426" w:rsidR="00107944" w:rsidRPr="00871A91" w:rsidRDefault="009C5FBF">
    <w:pPr>
      <w:pStyle w:val="Encabezado"/>
      <w:rPr>
        <w:sz w:val="2"/>
      </w:rPr>
    </w:pPr>
    <w:r>
      <w:rPr>
        <w:noProof/>
        <w:lang w:val="es-MX" w:eastAsia="es-MX"/>
      </w:rPr>
      <w:pict w14:anchorId="1CAD6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10794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107944" w14:paraId="0F9FE9B6" w14:textId="77777777" w:rsidTr="00874B16">
      <w:trPr>
        <w:trHeight w:val="227"/>
      </w:trPr>
      <w:tc>
        <w:tcPr>
          <w:tcW w:w="5103" w:type="dxa"/>
          <w:hideMark/>
        </w:tcPr>
        <w:p w14:paraId="6D1D9D71" w14:textId="11150E5A" w:rsidR="00107944" w:rsidRPr="00663A37" w:rsidRDefault="00107944"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473A12DF" w:rsidR="00107944" w:rsidRPr="00C81ECD" w:rsidRDefault="00FA5E82" w:rsidP="00011C4D">
          <w:pPr>
            <w:spacing w:after="120" w:line="240" w:lineRule="auto"/>
            <w:ind w:left="-486" w:right="68" w:firstLine="558"/>
            <w:jc w:val="right"/>
            <w:rPr>
              <w:rFonts w:cs="Arial"/>
              <w:b/>
              <w:szCs w:val="24"/>
            </w:rPr>
          </w:pPr>
          <w:r>
            <w:rPr>
              <w:rFonts w:cs="Arial"/>
              <w:b/>
              <w:bCs/>
              <w:szCs w:val="24"/>
            </w:rPr>
            <w:t>11255/INFOEM/IP/RR/2025</w:t>
          </w:r>
        </w:p>
      </w:tc>
    </w:tr>
    <w:tr w:rsidR="00107944" w:rsidRPr="001F57CD" w14:paraId="1377D264" w14:textId="77777777" w:rsidTr="00874B16">
      <w:trPr>
        <w:trHeight w:val="196"/>
      </w:trPr>
      <w:tc>
        <w:tcPr>
          <w:tcW w:w="5103" w:type="dxa"/>
          <w:hideMark/>
        </w:tcPr>
        <w:p w14:paraId="04D597A1" w14:textId="77777777" w:rsidR="00107944" w:rsidRPr="00663A37" w:rsidRDefault="00107944"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0394188D" w:rsidR="00107944" w:rsidRPr="00663A37" w:rsidRDefault="00465718" w:rsidP="70652167">
          <w:pPr>
            <w:spacing w:after="120" w:line="240" w:lineRule="auto"/>
            <w:ind w:right="68"/>
            <w:jc w:val="right"/>
            <w:rPr>
              <w:rFonts w:cs="Arial"/>
              <w:lang w:val="es-ES"/>
            </w:rPr>
          </w:pPr>
          <w:r>
            <w:rPr>
              <w:rFonts w:cs="Arial"/>
              <w:lang w:val="es-ES"/>
            </w:rPr>
            <w:t>xxxx</w:t>
          </w:r>
        </w:p>
      </w:tc>
    </w:tr>
    <w:tr w:rsidR="00107944" w14:paraId="4DC11993" w14:textId="77777777" w:rsidTr="00874B16">
      <w:trPr>
        <w:trHeight w:val="242"/>
      </w:trPr>
      <w:tc>
        <w:tcPr>
          <w:tcW w:w="5103" w:type="dxa"/>
          <w:hideMark/>
        </w:tcPr>
        <w:p w14:paraId="76CEF1B5" w14:textId="77777777" w:rsidR="00107944" w:rsidRPr="00663A37" w:rsidRDefault="00107944"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79BF3A66" w:rsidR="00107944" w:rsidRPr="00663A37" w:rsidRDefault="00107944" w:rsidP="00771E23">
          <w:pPr>
            <w:spacing w:after="120" w:line="240" w:lineRule="auto"/>
            <w:ind w:left="-70" w:right="68"/>
            <w:jc w:val="right"/>
            <w:rPr>
              <w:rFonts w:cs="Arial"/>
              <w:szCs w:val="24"/>
            </w:rPr>
          </w:pPr>
          <w:r>
            <w:rPr>
              <w:rFonts w:cs="Arial"/>
              <w:szCs w:val="24"/>
            </w:rPr>
            <w:t>Ayuntamiento de Toluca</w:t>
          </w:r>
        </w:p>
      </w:tc>
    </w:tr>
    <w:tr w:rsidR="00107944" w14:paraId="5C2B511D" w14:textId="77777777" w:rsidTr="00874B16">
      <w:trPr>
        <w:trHeight w:val="342"/>
      </w:trPr>
      <w:tc>
        <w:tcPr>
          <w:tcW w:w="5103" w:type="dxa"/>
          <w:hideMark/>
        </w:tcPr>
        <w:p w14:paraId="03FEF68C" w14:textId="45E91CF4" w:rsidR="00107944" w:rsidRPr="00663A37" w:rsidRDefault="00107944"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107944" w:rsidRPr="00663A37" w:rsidRDefault="00107944"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107944" w:rsidRPr="00871A91" w:rsidRDefault="009C5FBF">
    <w:pPr>
      <w:pStyle w:val="Encabezado"/>
      <w:rPr>
        <w:sz w:val="2"/>
      </w:rPr>
    </w:pPr>
    <w:r>
      <w:rPr>
        <w:noProof/>
        <w:lang w:val="es-MX" w:eastAsia="es-MX"/>
      </w:rPr>
      <w:pict w14:anchorId="4365A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10794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795E"/>
    <w:multiLevelType w:val="multilevel"/>
    <w:tmpl w:val="EA9AA640"/>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1367C9E"/>
    <w:multiLevelType w:val="multilevel"/>
    <w:tmpl w:val="6A282016"/>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8AB16BE"/>
    <w:multiLevelType w:val="hybridMultilevel"/>
    <w:tmpl w:val="19902D56"/>
    <w:lvl w:ilvl="0" w:tplc="BA1A10FE">
      <w:start w:val="1"/>
      <w:numFmt w:val="decimal"/>
      <w:lvlText w:val="%1."/>
      <w:lvlJc w:val="left"/>
      <w:pPr>
        <w:ind w:left="709" w:hanging="425"/>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4796E01"/>
    <w:multiLevelType w:val="multilevel"/>
    <w:tmpl w:val="EB441428"/>
    <w:styleLink w:val="Listaactual5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7"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8"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6340C16"/>
    <w:multiLevelType w:val="hybridMultilevel"/>
    <w:tmpl w:val="1CAC3C78"/>
    <w:lvl w:ilvl="0" w:tplc="4024EECE">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51"/>
  </w:num>
  <w:num w:numId="3">
    <w:abstractNumId w:val="19"/>
  </w:num>
  <w:num w:numId="4">
    <w:abstractNumId w:val="63"/>
  </w:num>
  <w:num w:numId="5">
    <w:abstractNumId w:val="6"/>
  </w:num>
  <w:num w:numId="6">
    <w:abstractNumId w:val="55"/>
  </w:num>
  <w:num w:numId="7">
    <w:abstractNumId w:val="15"/>
  </w:num>
  <w:num w:numId="8">
    <w:abstractNumId w:val="4"/>
  </w:num>
  <w:num w:numId="9">
    <w:abstractNumId w:val="27"/>
  </w:num>
  <w:num w:numId="10">
    <w:abstractNumId w:val="29"/>
  </w:num>
  <w:num w:numId="11">
    <w:abstractNumId w:val="68"/>
  </w:num>
  <w:num w:numId="12">
    <w:abstractNumId w:val="61"/>
  </w:num>
  <w:num w:numId="13">
    <w:abstractNumId w:val="39"/>
  </w:num>
  <w:num w:numId="14">
    <w:abstractNumId w:val="50"/>
  </w:num>
  <w:num w:numId="15">
    <w:abstractNumId w:val="24"/>
  </w:num>
  <w:num w:numId="16">
    <w:abstractNumId w:val="37"/>
  </w:num>
  <w:num w:numId="17">
    <w:abstractNumId w:val="22"/>
  </w:num>
  <w:num w:numId="18">
    <w:abstractNumId w:val="9"/>
  </w:num>
  <w:num w:numId="19">
    <w:abstractNumId w:val="10"/>
  </w:num>
  <w:num w:numId="20">
    <w:abstractNumId w:val="20"/>
  </w:num>
  <w:num w:numId="21">
    <w:abstractNumId w:val="33"/>
  </w:num>
  <w:num w:numId="22">
    <w:abstractNumId w:val="3"/>
  </w:num>
  <w:num w:numId="23">
    <w:abstractNumId w:val="45"/>
  </w:num>
  <w:num w:numId="24">
    <w:abstractNumId w:val="54"/>
  </w:num>
  <w:num w:numId="25">
    <w:abstractNumId w:val="62"/>
  </w:num>
  <w:num w:numId="26">
    <w:abstractNumId w:val="26"/>
  </w:num>
  <w:num w:numId="27">
    <w:abstractNumId w:val="57"/>
  </w:num>
  <w:num w:numId="28">
    <w:abstractNumId w:val="35"/>
  </w:num>
  <w:num w:numId="29">
    <w:abstractNumId w:val="31"/>
  </w:num>
  <w:num w:numId="30">
    <w:abstractNumId w:val="23"/>
  </w:num>
  <w:num w:numId="31">
    <w:abstractNumId w:val="48"/>
  </w:num>
  <w:num w:numId="32">
    <w:abstractNumId w:val="53"/>
  </w:num>
  <w:num w:numId="33">
    <w:abstractNumId w:val="8"/>
  </w:num>
  <w:num w:numId="34">
    <w:abstractNumId w:val="65"/>
  </w:num>
  <w:num w:numId="35">
    <w:abstractNumId w:val="71"/>
  </w:num>
  <w:num w:numId="36">
    <w:abstractNumId w:val="60"/>
  </w:num>
  <w:num w:numId="37">
    <w:abstractNumId w:val="11"/>
  </w:num>
  <w:num w:numId="38">
    <w:abstractNumId w:val="58"/>
  </w:num>
  <w:num w:numId="39">
    <w:abstractNumId w:val="12"/>
  </w:num>
  <w:num w:numId="40">
    <w:abstractNumId w:val="56"/>
  </w:num>
  <w:num w:numId="41">
    <w:abstractNumId w:val="64"/>
  </w:num>
  <w:num w:numId="42">
    <w:abstractNumId w:val="1"/>
  </w:num>
  <w:num w:numId="43">
    <w:abstractNumId w:val="2"/>
  </w:num>
  <w:num w:numId="44">
    <w:abstractNumId w:val="36"/>
  </w:num>
  <w:num w:numId="45">
    <w:abstractNumId w:val="25"/>
  </w:num>
  <w:num w:numId="46">
    <w:abstractNumId w:val="66"/>
  </w:num>
  <w:num w:numId="47">
    <w:abstractNumId w:val="34"/>
  </w:num>
  <w:num w:numId="48">
    <w:abstractNumId w:val="72"/>
  </w:num>
  <w:num w:numId="49">
    <w:abstractNumId w:val="14"/>
  </w:num>
  <w:num w:numId="50">
    <w:abstractNumId w:val="49"/>
  </w:num>
  <w:num w:numId="51">
    <w:abstractNumId w:val="47"/>
  </w:num>
  <w:num w:numId="52">
    <w:abstractNumId w:val="7"/>
  </w:num>
  <w:num w:numId="53">
    <w:abstractNumId w:val="5"/>
  </w:num>
  <w:num w:numId="54">
    <w:abstractNumId w:val="42"/>
  </w:num>
  <w:num w:numId="55">
    <w:abstractNumId w:val="17"/>
  </w:num>
  <w:num w:numId="56">
    <w:abstractNumId w:val="21"/>
  </w:num>
  <w:num w:numId="57">
    <w:abstractNumId w:val="41"/>
  </w:num>
  <w:num w:numId="58">
    <w:abstractNumId w:val="32"/>
  </w:num>
  <w:num w:numId="59">
    <w:abstractNumId w:val="67"/>
  </w:num>
  <w:num w:numId="60">
    <w:abstractNumId w:val="40"/>
  </w:num>
  <w:num w:numId="61">
    <w:abstractNumId w:val="59"/>
  </w:num>
  <w:num w:numId="62">
    <w:abstractNumId w:val="30"/>
  </w:num>
  <w:num w:numId="63">
    <w:abstractNumId w:val="38"/>
  </w:num>
  <w:num w:numId="64">
    <w:abstractNumId w:val="44"/>
  </w:num>
  <w:num w:numId="65">
    <w:abstractNumId w:val="70"/>
  </w:num>
  <w:num w:numId="66">
    <w:abstractNumId w:val="52"/>
  </w:num>
  <w:num w:numId="67">
    <w:abstractNumId w:val="28"/>
  </w:num>
  <w:num w:numId="68">
    <w:abstractNumId w:val="18"/>
  </w:num>
  <w:num w:numId="69">
    <w:abstractNumId w:val="0"/>
  </w:num>
  <w:num w:numId="70">
    <w:abstractNumId w:val="69"/>
  </w:num>
  <w:num w:numId="71">
    <w:abstractNumId w:val="16"/>
  </w:num>
  <w:num w:numId="72">
    <w:abstractNumId w:val="13"/>
  </w:num>
  <w:num w:numId="73">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78F"/>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5EE"/>
    <w:rsid w:val="00025773"/>
    <w:rsid w:val="00026582"/>
    <w:rsid w:val="00026DA8"/>
    <w:rsid w:val="000271FE"/>
    <w:rsid w:val="00027D20"/>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B27"/>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C6"/>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169"/>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891"/>
    <w:rsid w:val="000970B5"/>
    <w:rsid w:val="00097898"/>
    <w:rsid w:val="00097BFD"/>
    <w:rsid w:val="000A00B6"/>
    <w:rsid w:val="000A00BB"/>
    <w:rsid w:val="000A0135"/>
    <w:rsid w:val="000A02E0"/>
    <w:rsid w:val="000A074B"/>
    <w:rsid w:val="000A110B"/>
    <w:rsid w:val="000A1377"/>
    <w:rsid w:val="000A1D0D"/>
    <w:rsid w:val="000A1D2C"/>
    <w:rsid w:val="000A2323"/>
    <w:rsid w:val="000A2CA6"/>
    <w:rsid w:val="000A2F65"/>
    <w:rsid w:val="000A339B"/>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0FD"/>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07944"/>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6EF5"/>
    <w:rsid w:val="00137807"/>
    <w:rsid w:val="0013783C"/>
    <w:rsid w:val="00140181"/>
    <w:rsid w:val="0014092A"/>
    <w:rsid w:val="00140A63"/>
    <w:rsid w:val="00140B8D"/>
    <w:rsid w:val="00141359"/>
    <w:rsid w:val="001414E5"/>
    <w:rsid w:val="00142AF7"/>
    <w:rsid w:val="00142D35"/>
    <w:rsid w:val="00143916"/>
    <w:rsid w:val="00143E8A"/>
    <w:rsid w:val="00143FC6"/>
    <w:rsid w:val="00144210"/>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2DCE"/>
    <w:rsid w:val="00152FDE"/>
    <w:rsid w:val="001530E5"/>
    <w:rsid w:val="00154434"/>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3EEF"/>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58E4"/>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5D3A"/>
    <w:rsid w:val="001B6084"/>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532"/>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A0B"/>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E2F"/>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65C"/>
    <w:rsid w:val="00255FD1"/>
    <w:rsid w:val="002564E8"/>
    <w:rsid w:val="00256CE0"/>
    <w:rsid w:val="00256EA4"/>
    <w:rsid w:val="0025791F"/>
    <w:rsid w:val="00261886"/>
    <w:rsid w:val="00261A13"/>
    <w:rsid w:val="00261E57"/>
    <w:rsid w:val="0026219D"/>
    <w:rsid w:val="002623AA"/>
    <w:rsid w:val="0026428D"/>
    <w:rsid w:val="00264613"/>
    <w:rsid w:val="00264CA1"/>
    <w:rsid w:val="00264DCF"/>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0A"/>
    <w:rsid w:val="00297212"/>
    <w:rsid w:val="002972E8"/>
    <w:rsid w:val="00297791"/>
    <w:rsid w:val="002A02E8"/>
    <w:rsid w:val="002A0A88"/>
    <w:rsid w:val="002A1797"/>
    <w:rsid w:val="002A1DA3"/>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6DB"/>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6"/>
    <w:rsid w:val="002F3E5D"/>
    <w:rsid w:val="002F40FF"/>
    <w:rsid w:val="002F5101"/>
    <w:rsid w:val="002F52C1"/>
    <w:rsid w:val="002F53AC"/>
    <w:rsid w:val="002F5C83"/>
    <w:rsid w:val="002F713F"/>
    <w:rsid w:val="002F799E"/>
    <w:rsid w:val="002F7A64"/>
    <w:rsid w:val="002F7B77"/>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667E"/>
    <w:rsid w:val="00316A7B"/>
    <w:rsid w:val="003176D1"/>
    <w:rsid w:val="003205D3"/>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55B"/>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3FD0"/>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C796F"/>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5E2"/>
    <w:rsid w:val="003E468A"/>
    <w:rsid w:val="003E4947"/>
    <w:rsid w:val="003E4972"/>
    <w:rsid w:val="003E4BAA"/>
    <w:rsid w:val="003E606D"/>
    <w:rsid w:val="003E674F"/>
    <w:rsid w:val="003E6C77"/>
    <w:rsid w:val="003E6E17"/>
    <w:rsid w:val="003E70A0"/>
    <w:rsid w:val="003E7594"/>
    <w:rsid w:val="003E7E83"/>
    <w:rsid w:val="003F0A58"/>
    <w:rsid w:val="003F1C2E"/>
    <w:rsid w:val="003F2491"/>
    <w:rsid w:val="003F2922"/>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0F4D"/>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62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A5E"/>
    <w:rsid w:val="00424B41"/>
    <w:rsid w:val="00426124"/>
    <w:rsid w:val="00426222"/>
    <w:rsid w:val="00426F24"/>
    <w:rsid w:val="004278AA"/>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BE8"/>
    <w:rsid w:val="00444DD3"/>
    <w:rsid w:val="00444E7F"/>
    <w:rsid w:val="0044548D"/>
    <w:rsid w:val="00445514"/>
    <w:rsid w:val="00445853"/>
    <w:rsid w:val="00445899"/>
    <w:rsid w:val="00446CC4"/>
    <w:rsid w:val="00447429"/>
    <w:rsid w:val="00447748"/>
    <w:rsid w:val="00447A90"/>
    <w:rsid w:val="00450D3E"/>
    <w:rsid w:val="00451C0A"/>
    <w:rsid w:val="00451E46"/>
    <w:rsid w:val="004524CB"/>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909"/>
    <w:rsid w:val="004639C1"/>
    <w:rsid w:val="00464AF4"/>
    <w:rsid w:val="00464D6B"/>
    <w:rsid w:val="00465718"/>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C0D"/>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0D1"/>
    <w:rsid w:val="004C6471"/>
    <w:rsid w:val="004C64EB"/>
    <w:rsid w:val="004C6779"/>
    <w:rsid w:val="004C7106"/>
    <w:rsid w:val="004C7156"/>
    <w:rsid w:val="004C75B3"/>
    <w:rsid w:val="004C7D54"/>
    <w:rsid w:val="004D069A"/>
    <w:rsid w:val="004D0CC4"/>
    <w:rsid w:val="004D0E43"/>
    <w:rsid w:val="004D11A8"/>
    <w:rsid w:val="004D1A01"/>
    <w:rsid w:val="004D2C55"/>
    <w:rsid w:val="004D307E"/>
    <w:rsid w:val="004D3254"/>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8B"/>
    <w:rsid w:val="004F0A1C"/>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4FC"/>
    <w:rsid w:val="005039C0"/>
    <w:rsid w:val="00504B42"/>
    <w:rsid w:val="0050566F"/>
    <w:rsid w:val="0050677F"/>
    <w:rsid w:val="00506DB2"/>
    <w:rsid w:val="00507EFE"/>
    <w:rsid w:val="0051074E"/>
    <w:rsid w:val="00510856"/>
    <w:rsid w:val="00510870"/>
    <w:rsid w:val="00510E03"/>
    <w:rsid w:val="00511301"/>
    <w:rsid w:val="0051131C"/>
    <w:rsid w:val="0051177C"/>
    <w:rsid w:val="0051181D"/>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EC"/>
    <w:rsid w:val="00515D31"/>
    <w:rsid w:val="00515E8C"/>
    <w:rsid w:val="005163AF"/>
    <w:rsid w:val="00516890"/>
    <w:rsid w:val="00516A4D"/>
    <w:rsid w:val="00516F68"/>
    <w:rsid w:val="00517311"/>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246D"/>
    <w:rsid w:val="00524986"/>
    <w:rsid w:val="00524DB9"/>
    <w:rsid w:val="0052514C"/>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8BD"/>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587"/>
    <w:rsid w:val="00581A2E"/>
    <w:rsid w:val="00582613"/>
    <w:rsid w:val="005826D9"/>
    <w:rsid w:val="0058344E"/>
    <w:rsid w:val="00584137"/>
    <w:rsid w:val="00584C51"/>
    <w:rsid w:val="00584F97"/>
    <w:rsid w:val="00585165"/>
    <w:rsid w:val="005856B3"/>
    <w:rsid w:val="00585AA7"/>
    <w:rsid w:val="00585DEB"/>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1C12"/>
    <w:rsid w:val="0060244C"/>
    <w:rsid w:val="006024B2"/>
    <w:rsid w:val="0060270D"/>
    <w:rsid w:val="00602B07"/>
    <w:rsid w:val="00603988"/>
    <w:rsid w:val="00603BB4"/>
    <w:rsid w:val="00604155"/>
    <w:rsid w:val="0060429C"/>
    <w:rsid w:val="006052E7"/>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260A"/>
    <w:rsid w:val="00622DCE"/>
    <w:rsid w:val="00624255"/>
    <w:rsid w:val="00624E9E"/>
    <w:rsid w:val="0062573B"/>
    <w:rsid w:val="0062633E"/>
    <w:rsid w:val="006263D3"/>
    <w:rsid w:val="00626825"/>
    <w:rsid w:val="0062694E"/>
    <w:rsid w:val="00626E71"/>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AA1"/>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6B2"/>
    <w:rsid w:val="00643843"/>
    <w:rsid w:val="006439D3"/>
    <w:rsid w:val="00644D02"/>
    <w:rsid w:val="006451AD"/>
    <w:rsid w:val="0064523C"/>
    <w:rsid w:val="0064573B"/>
    <w:rsid w:val="006468ED"/>
    <w:rsid w:val="00647DF7"/>
    <w:rsid w:val="00650569"/>
    <w:rsid w:val="0065060E"/>
    <w:rsid w:val="00650CDD"/>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76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783"/>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701"/>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4371"/>
    <w:rsid w:val="0072514D"/>
    <w:rsid w:val="00725C5A"/>
    <w:rsid w:val="007263E6"/>
    <w:rsid w:val="00726486"/>
    <w:rsid w:val="007264EA"/>
    <w:rsid w:val="00726D09"/>
    <w:rsid w:val="00726F49"/>
    <w:rsid w:val="0073008C"/>
    <w:rsid w:val="00730102"/>
    <w:rsid w:val="007304D0"/>
    <w:rsid w:val="00730902"/>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193"/>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2FEB"/>
    <w:rsid w:val="00764010"/>
    <w:rsid w:val="00764368"/>
    <w:rsid w:val="0076491F"/>
    <w:rsid w:val="00764A05"/>
    <w:rsid w:val="00764A19"/>
    <w:rsid w:val="00764A22"/>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528"/>
    <w:rsid w:val="00773219"/>
    <w:rsid w:val="00773817"/>
    <w:rsid w:val="0077455A"/>
    <w:rsid w:val="00774AC3"/>
    <w:rsid w:val="00775B5A"/>
    <w:rsid w:val="00776581"/>
    <w:rsid w:val="007765CA"/>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64E"/>
    <w:rsid w:val="00785BC4"/>
    <w:rsid w:val="00785F67"/>
    <w:rsid w:val="00786897"/>
    <w:rsid w:val="00786CFF"/>
    <w:rsid w:val="00786F82"/>
    <w:rsid w:val="00787121"/>
    <w:rsid w:val="007874B4"/>
    <w:rsid w:val="0078754B"/>
    <w:rsid w:val="0078755D"/>
    <w:rsid w:val="00787C97"/>
    <w:rsid w:val="00787E62"/>
    <w:rsid w:val="007906EE"/>
    <w:rsid w:val="00790F55"/>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8C0"/>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99D"/>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4205"/>
    <w:rsid w:val="007E59B2"/>
    <w:rsid w:val="007E5F2B"/>
    <w:rsid w:val="007E6300"/>
    <w:rsid w:val="007E6413"/>
    <w:rsid w:val="007E648C"/>
    <w:rsid w:val="007E660F"/>
    <w:rsid w:val="007E6FF3"/>
    <w:rsid w:val="007E72FE"/>
    <w:rsid w:val="007E781F"/>
    <w:rsid w:val="007E7E50"/>
    <w:rsid w:val="007F06D2"/>
    <w:rsid w:val="007F08CA"/>
    <w:rsid w:val="007F1049"/>
    <w:rsid w:val="007F120F"/>
    <w:rsid w:val="007F1538"/>
    <w:rsid w:val="007F15FE"/>
    <w:rsid w:val="007F1758"/>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B8E"/>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213"/>
    <w:rsid w:val="0082049D"/>
    <w:rsid w:val="008217BC"/>
    <w:rsid w:val="008228F5"/>
    <w:rsid w:val="00822BA1"/>
    <w:rsid w:val="00822DED"/>
    <w:rsid w:val="00822F57"/>
    <w:rsid w:val="008233DB"/>
    <w:rsid w:val="00823D90"/>
    <w:rsid w:val="00824570"/>
    <w:rsid w:val="008248B2"/>
    <w:rsid w:val="00824E58"/>
    <w:rsid w:val="00825576"/>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0711"/>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5E4A"/>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057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0F3"/>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34AB"/>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DD5"/>
    <w:rsid w:val="008D4ED9"/>
    <w:rsid w:val="008D5835"/>
    <w:rsid w:val="008D6229"/>
    <w:rsid w:val="008D65A5"/>
    <w:rsid w:val="008D6B04"/>
    <w:rsid w:val="008D72B9"/>
    <w:rsid w:val="008D7AE1"/>
    <w:rsid w:val="008E05B1"/>
    <w:rsid w:val="008E0E9B"/>
    <w:rsid w:val="008E14A7"/>
    <w:rsid w:val="008E1B37"/>
    <w:rsid w:val="008E1EFF"/>
    <w:rsid w:val="008E2254"/>
    <w:rsid w:val="008E2654"/>
    <w:rsid w:val="008E2AF5"/>
    <w:rsid w:val="008E2C34"/>
    <w:rsid w:val="008E3046"/>
    <w:rsid w:val="008E33BE"/>
    <w:rsid w:val="008E35F3"/>
    <w:rsid w:val="008E4808"/>
    <w:rsid w:val="008E4929"/>
    <w:rsid w:val="008E4955"/>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A5F"/>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9CB"/>
    <w:rsid w:val="00925D59"/>
    <w:rsid w:val="00926716"/>
    <w:rsid w:val="00927428"/>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2AF"/>
    <w:rsid w:val="00954528"/>
    <w:rsid w:val="00955122"/>
    <w:rsid w:val="0095513F"/>
    <w:rsid w:val="009554A0"/>
    <w:rsid w:val="009558AA"/>
    <w:rsid w:val="00955E61"/>
    <w:rsid w:val="00956B8D"/>
    <w:rsid w:val="00956EC1"/>
    <w:rsid w:val="00957190"/>
    <w:rsid w:val="009603E5"/>
    <w:rsid w:val="0096071A"/>
    <w:rsid w:val="00960A35"/>
    <w:rsid w:val="00960C91"/>
    <w:rsid w:val="00961911"/>
    <w:rsid w:val="00961AEB"/>
    <w:rsid w:val="00961B6D"/>
    <w:rsid w:val="00962A88"/>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58"/>
    <w:rsid w:val="00977693"/>
    <w:rsid w:val="00977A7D"/>
    <w:rsid w:val="00977AC6"/>
    <w:rsid w:val="00977BB1"/>
    <w:rsid w:val="00980C24"/>
    <w:rsid w:val="009818E4"/>
    <w:rsid w:val="00982494"/>
    <w:rsid w:val="00982D0D"/>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766A"/>
    <w:rsid w:val="00997DC0"/>
    <w:rsid w:val="009A02A8"/>
    <w:rsid w:val="009A0B02"/>
    <w:rsid w:val="009A0E79"/>
    <w:rsid w:val="009A1116"/>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203"/>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5FBF"/>
    <w:rsid w:val="009C61A3"/>
    <w:rsid w:val="009C6658"/>
    <w:rsid w:val="009C66AA"/>
    <w:rsid w:val="009C6A9B"/>
    <w:rsid w:val="009C6B84"/>
    <w:rsid w:val="009C6EE8"/>
    <w:rsid w:val="009C7BB7"/>
    <w:rsid w:val="009C7BDB"/>
    <w:rsid w:val="009C7DBE"/>
    <w:rsid w:val="009D0112"/>
    <w:rsid w:val="009D022D"/>
    <w:rsid w:val="009D05D6"/>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DB4"/>
    <w:rsid w:val="00A25F19"/>
    <w:rsid w:val="00A26B32"/>
    <w:rsid w:val="00A26E31"/>
    <w:rsid w:val="00A274EF"/>
    <w:rsid w:val="00A2751A"/>
    <w:rsid w:val="00A27E41"/>
    <w:rsid w:val="00A300E8"/>
    <w:rsid w:val="00A300FD"/>
    <w:rsid w:val="00A30DB1"/>
    <w:rsid w:val="00A31101"/>
    <w:rsid w:val="00A31F97"/>
    <w:rsid w:val="00A31FD9"/>
    <w:rsid w:val="00A32087"/>
    <w:rsid w:val="00A322E8"/>
    <w:rsid w:val="00A32460"/>
    <w:rsid w:val="00A32473"/>
    <w:rsid w:val="00A32A89"/>
    <w:rsid w:val="00A33EE9"/>
    <w:rsid w:val="00A34451"/>
    <w:rsid w:val="00A34742"/>
    <w:rsid w:val="00A3520E"/>
    <w:rsid w:val="00A35811"/>
    <w:rsid w:val="00A35C97"/>
    <w:rsid w:val="00A35D0A"/>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5742D"/>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3AB7"/>
    <w:rsid w:val="00A84408"/>
    <w:rsid w:val="00A844B8"/>
    <w:rsid w:val="00A849C8"/>
    <w:rsid w:val="00A855BE"/>
    <w:rsid w:val="00A85DC3"/>
    <w:rsid w:val="00A86406"/>
    <w:rsid w:val="00A86D4A"/>
    <w:rsid w:val="00A87937"/>
    <w:rsid w:val="00A87D62"/>
    <w:rsid w:val="00A87E96"/>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5E8"/>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4390"/>
    <w:rsid w:val="00AA582B"/>
    <w:rsid w:val="00AA6088"/>
    <w:rsid w:val="00AA66F5"/>
    <w:rsid w:val="00AA6C98"/>
    <w:rsid w:val="00AA6D2C"/>
    <w:rsid w:val="00AA6E4E"/>
    <w:rsid w:val="00AA7316"/>
    <w:rsid w:val="00AA78CE"/>
    <w:rsid w:val="00AA7A24"/>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567"/>
    <w:rsid w:val="00AC6797"/>
    <w:rsid w:val="00AC6A7A"/>
    <w:rsid w:val="00AC6F68"/>
    <w:rsid w:val="00AC7896"/>
    <w:rsid w:val="00AC79A8"/>
    <w:rsid w:val="00AD0E72"/>
    <w:rsid w:val="00AD104E"/>
    <w:rsid w:val="00AD124D"/>
    <w:rsid w:val="00AD1EAE"/>
    <w:rsid w:val="00AD2275"/>
    <w:rsid w:val="00AD2280"/>
    <w:rsid w:val="00AD26C0"/>
    <w:rsid w:val="00AD2B85"/>
    <w:rsid w:val="00AD2BAB"/>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357"/>
    <w:rsid w:val="00AE78CD"/>
    <w:rsid w:val="00AE7EBC"/>
    <w:rsid w:val="00AE7FC0"/>
    <w:rsid w:val="00AF115C"/>
    <w:rsid w:val="00AF167D"/>
    <w:rsid w:val="00AF179F"/>
    <w:rsid w:val="00AF17F0"/>
    <w:rsid w:val="00AF31FC"/>
    <w:rsid w:val="00AF3561"/>
    <w:rsid w:val="00AF42E8"/>
    <w:rsid w:val="00AF434D"/>
    <w:rsid w:val="00AF4EE4"/>
    <w:rsid w:val="00AF5B98"/>
    <w:rsid w:val="00AF6B94"/>
    <w:rsid w:val="00B0026B"/>
    <w:rsid w:val="00B0036F"/>
    <w:rsid w:val="00B0059C"/>
    <w:rsid w:val="00B00A28"/>
    <w:rsid w:val="00B00C8E"/>
    <w:rsid w:val="00B013E8"/>
    <w:rsid w:val="00B02674"/>
    <w:rsid w:val="00B02AA5"/>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D79"/>
    <w:rsid w:val="00B6139B"/>
    <w:rsid w:val="00B61934"/>
    <w:rsid w:val="00B61E5E"/>
    <w:rsid w:val="00B625B5"/>
    <w:rsid w:val="00B629EA"/>
    <w:rsid w:val="00B62D2B"/>
    <w:rsid w:val="00B62DEC"/>
    <w:rsid w:val="00B63807"/>
    <w:rsid w:val="00B63E88"/>
    <w:rsid w:val="00B6426B"/>
    <w:rsid w:val="00B6479B"/>
    <w:rsid w:val="00B64804"/>
    <w:rsid w:val="00B6581C"/>
    <w:rsid w:val="00B65D4D"/>
    <w:rsid w:val="00B6621C"/>
    <w:rsid w:val="00B66649"/>
    <w:rsid w:val="00B667E3"/>
    <w:rsid w:val="00B670F0"/>
    <w:rsid w:val="00B672CD"/>
    <w:rsid w:val="00B676F1"/>
    <w:rsid w:val="00B67741"/>
    <w:rsid w:val="00B67DF0"/>
    <w:rsid w:val="00B70935"/>
    <w:rsid w:val="00B71399"/>
    <w:rsid w:val="00B720DB"/>
    <w:rsid w:val="00B72B77"/>
    <w:rsid w:val="00B7343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369F"/>
    <w:rsid w:val="00B84191"/>
    <w:rsid w:val="00B84945"/>
    <w:rsid w:val="00B84A8A"/>
    <w:rsid w:val="00B850A5"/>
    <w:rsid w:val="00B85ADB"/>
    <w:rsid w:val="00B865A6"/>
    <w:rsid w:val="00B86751"/>
    <w:rsid w:val="00B87688"/>
    <w:rsid w:val="00B87C64"/>
    <w:rsid w:val="00B87E47"/>
    <w:rsid w:val="00B87FA9"/>
    <w:rsid w:val="00B9000B"/>
    <w:rsid w:val="00B90DB5"/>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52C"/>
    <w:rsid w:val="00BA21B2"/>
    <w:rsid w:val="00BA2861"/>
    <w:rsid w:val="00BA2B28"/>
    <w:rsid w:val="00BA3873"/>
    <w:rsid w:val="00BA441E"/>
    <w:rsid w:val="00BA5315"/>
    <w:rsid w:val="00BA636A"/>
    <w:rsid w:val="00BA6589"/>
    <w:rsid w:val="00BA6707"/>
    <w:rsid w:val="00BA6AD6"/>
    <w:rsid w:val="00BA7C0B"/>
    <w:rsid w:val="00BA7C85"/>
    <w:rsid w:val="00BB0DBD"/>
    <w:rsid w:val="00BB0F85"/>
    <w:rsid w:val="00BB1004"/>
    <w:rsid w:val="00BB1497"/>
    <w:rsid w:val="00BB16D5"/>
    <w:rsid w:val="00BB1940"/>
    <w:rsid w:val="00BB203E"/>
    <w:rsid w:val="00BB2978"/>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7F"/>
    <w:rsid w:val="00C07EC8"/>
    <w:rsid w:val="00C10243"/>
    <w:rsid w:val="00C10601"/>
    <w:rsid w:val="00C11E89"/>
    <w:rsid w:val="00C1291E"/>
    <w:rsid w:val="00C134F6"/>
    <w:rsid w:val="00C138AA"/>
    <w:rsid w:val="00C13B84"/>
    <w:rsid w:val="00C13C38"/>
    <w:rsid w:val="00C1424F"/>
    <w:rsid w:val="00C14933"/>
    <w:rsid w:val="00C14D71"/>
    <w:rsid w:val="00C14E0B"/>
    <w:rsid w:val="00C157FC"/>
    <w:rsid w:val="00C15F54"/>
    <w:rsid w:val="00C16C9B"/>
    <w:rsid w:val="00C170D0"/>
    <w:rsid w:val="00C200F2"/>
    <w:rsid w:val="00C2027F"/>
    <w:rsid w:val="00C202FE"/>
    <w:rsid w:val="00C20B16"/>
    <w:rsid w:val="00C20F4E"/>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2A41"/>
    <w:rsid w:val="00C43670"/>
    <w:rsid w:val="00C43810"/>
    <w:rsid w:val="00C439F1"/>
    <w:rsid w:val="00C44200"/>
    <w:rsid w:val="00C4452E"/>
    <w:rsid w:val="00C45C58"/>
    <w:rsid w:val="00C47BFC"/>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0B"/>
    <w:rsid w:val="00C66AC2"/>
    <w:rsid w:val="00C672BE"/>
    <w:rsid w:val="00C67387"/>
    <w:rsid w:val="00C679CA"/>
    <w:rsid w:val="00C67D0D"/>
    <w:rsid w:val="00C7008E"/>
    <w:rsid w:val="00C7062B"/>
    <w:rsid w:val="00C71A8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2290"/>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337"/>
    <w:rsid w:val="00CB3767"/>
    <w:rsid w:val="00CB4AB3"/>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799"/>
    <w:rsid w:val="00D00B10"/>
    <w:rsid w:val="00D01829"/>
    <w:rsid w:val="00D01DCF"/>
    <w:rsid w:val="00D01E03"/>
    <w:rsid w:val="00D01F15"/>
    <w:rsid w:val="00D025F0"/>
    <w:rsid w:val="00D02606"/>
    <w:rsid w:val="00D02A6F"/>
    <w:rsid w:val="00D04514"/>
    <w:rsid w:val="00D0465B"/>
    <w:rsid w:val="00D05040"/>
    <w:rsid w:val="00D0552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2DD"/>
    <w:rsid w:val="00D2237A"/>
    <w:rsid w:val="00D22668"/>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2E1"/>
    <w:rsid w:val="00D41511"/>
    <w:rsid w:val="00D417E4"/>
    <w:rsid w:val="00D41F91"/>
    <w:rsid w:val="00D43190"/>
    <w:rsid w:val="00D4457F"/>
    <w:rsid w:val="00D44AD8"/>
    <w:rsid w:val="00D44B6E"/>
    <w:rsid w:val="00D4515E"/>
    <w:rsid w:val="00D4521D"/>
    <w:rsid w:val="00D45423"/>
    <w:rsid w:val="00D45819"/>
    <w:rsid w:val="00D46397"/>
    <w:rsid w:val="00D464F2"/>
    <w:rsid w:val="00D503E8"/>
    <w:rsid w:val="00D50F44"/>
    <w:rsid w:val="00D52933"/>
    <w:rsid w:val="00D52C36"/>
    <w:rsid w:val="00D52FF0"/>
    <w:rsid w:val="00D53395"/>
    <w:rsid w:val="00D537E5"/>
    <w:rsid w:val="00D538C9"/>
    <w:rsid w:val="00D53F67"/>
    <w:rsid w:val="00D53F9F"/>
    <w:rsid w:val="00D549DF"/>
    <w:rsid w:val="00D54ECB"/>
    <w:rsid w:val="00D5591C"/>
    <w:rsid w:val="00D56683"/>
    <w:rsid w:val="00D56CC9"/>
    <w:rsid w:val="00D574A2"/>
    <w:rsid w:val="00D57592"/>
    <w:rsid w:val="00D578EF"/>
    <w:rsid w:val="00D57F1A"/>
    <w:rsid w:val="00D6001A"/>
    <w:rsid w:val="00D60FC7"/>
    <w:rsid w:val="00D6161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96E"/>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5C0D"/>
    <w:rsid w:val="00D76565"/>
    <w:rsid w:val="00D766B4"/>
    <w:rsid w:val="00D777EE"/>
    <w:rsid w:val="00D77C21"/>
    <w:rsid w:val="00D80444"/>
    <w:rsid w:val="00D809E4"/>
    <w:rsid w:val="00D80B5A"/>
    <w:rsid w:val="00D81B85"/>
    <w:rsid w:val="00D81DF9"/>
    <w:rsid w:val="00D81EDD"/>
    <w:rsid w:val="00D8312F"/>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26F"/>
    <w:rsid w:val="00DB2950"/>
    <w:rsid w:val="00DB2F12"/>
    <w:rsid w:val="00DB42CC"/>
    <w:rsid w:val="00DB447B"/>
    <w:rsid w:val="00DB44A1"/>
    <w:rsid w:val="00DB4A8A"/>
    <w:rsid w:val="00DB4D5B"/>
    <w:rsid w:val="00DB4F0B"/>
    <w:rsid w:val="00DB501A"/>
    <w:rsid w:val="00DB5CD7"/>
    <w:rsid w:val="00DB6647"/>
    <w:rsid w:val="00DB6744"/>
    <w:rsid w:val="00DB6DD8"/>
    <w:rsid w:val="00DC098F"/>
    <w:rsid w:val="00DC0C9F"/>
    <w:rsid w:val="00DC1727"/>
    <w:rsid w:val="00DC1843"/>
    <w:rsid w:val="00DC1BFB"/>
    <w:rsid w:val="00DC2FEB"/>
    <w:rsid w:val="00DC3006"/>
    <w:rsid w:val="00DC30E4"/>
    <w:rsid w:val="00DC33BA"/>
    <w:rsid w:val="00DC4064"/>
    <w:rsid w:val="00DC448E"/>
    <w:rsid w:val="00DC4957"/>
    <w:rsid w:val="00DC4959"/>
    <w:rsid w:val="00DC4AE2"/>
    <w:rsid w:val="00DC5BF9"/>
    <w:rsid w:val="00DC63B3"/>
    <w:rsid w:val="00DC6B6C"/>
    <w:rsid w:val="00DC74E0"/>
    <w:rsid w:val="00DC757B"/>
    <w:rsid w:val="00DD0B5D"/>
    <w:rsid w:val="00DD0DD0"/>
    <w:rsid w:val="00DD123C"/>
    <w:rsid w:val="00DD2877"/>
    <w:rsid w:val="00DD29DC"/>
    <w:rsid w:val="00DD2EDE"/>
    <w:rsid w:val="00DD3144"/>
    <w:rsid w:val="00DD3886"/>
    <w:rsid w:val="00DD38A3"/>
    <w:rsid w:val="00DD38F0"/>
    <w:rsid w:val="00DD406B"/>
    <w:rsid w:val="00DD4A55"/>
    <w:rsid w:val="00DD54B7"/>
    <w:rsid w:val="00DD573E"/>
    <w:rsid w:val="00DD67AC"/>
    <w:rsid w:val="00DD7FD2"/>
    <w:rsid w:val="00DE0E0F"/>
    <w:rsid w:val="00DE0F3E"/>
    <w:rsid w:val="00DE120A"/>
    <w:rsid w:val="00DE1DEE"/>
    <w:rsid w:val="00DE2889"/>
    <w:rsid w:val="00DE2958"/>
    <w:rsid w:val="00DE2A8A"/>
    <w:rsid w:val="00DE3218"/>
    <w:rsid w:val="00DE33F9"/>
    <w:rsid w:val="00DE3693"/>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1B0D"/>
    <w:rsid w:val="00E120FC"/>
    <w:rsid w:val="00E12997"/>
    <w:rsid w:val="00E12D07"/>
    <w:rsid w:val="00E140B2"/>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6B1C"/>
    <w:rsid w:val="00E3733B"/>
    <w:rsid w:val="00E37861"/>
    <w:rsid w:val="00E40EDA"/>
    <w:rsid w:val="00E413DE"/>
    <w:rsid w:val="00E41A97"/>
    <w:rsid w:val="00E41B74"/>
    <w:rsid w:val="00E41C8A"/>
    <w:rsid w:val="00E41D06"/>
    <w:rsid w:val="00E41D0D"/>
    <w:rsid w:val="00E41E33"/>
    <w:rsid w:val="00E42296"/>
    <w:rsid w:val="00E4260A"/>
    <w:rsid w:val="00E426BD"/>
    <w:rsid w:val="00E43319"/>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01"/>
    <w:rsid w:val="00E5413A"/>
    <w:rsid w:val="00E542CF"/>
    <w:rsid w:val="00E545D0"/>
    <w:rsid w:val="00E546D8"/>
    <w:rsid w:val="00E54B3B"/>
    <w:rsid w:val="00E55289"/>
    <w:rsid w:val="00E55480"/>
    <w:rsid w:val="00E55AC7"/>
    <w:rsid w:val="00E55C26"/>
    <w:rsid w:val="00E55EA0"/>
    <w:rsid w:val="00E56AE4"/>
    <w:rsid w:val="00E56C8D"/>
    <w:rsid w:val="00E56FBE"/>
    <w:rsid w:val="00E577E2"/>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F72"/>
    <w:rsid w:val="00E8653F"/>
    <w:rsid w:val="00E86C05"/>
    <w:rsid w:val="00E8726B"/>
    <w:rsid w:val="00E90372"/>
    <w:rsid w:val="00E904FF"/>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71FE"/>
    <w:rsid w:val="00E97C2F"/>
    <w:rsid w:val="00EA04FB"/>
    <w:rsid w:val="00EA0599"/>
    <w:rsid w:val="00EA0E90"/>
    <w:rsid w:val="00EA1864"/>
    <w:rsid w:val="00EA1F76"/>
    <w:rsid w:val="00EA4C1F"/>
    <w:rsid w:val="00EA5469"/>
    <w:rsid w:val="00EA5B2B"/>
    <w:rsid w:val="00EA6041"/>
    <w:rsid w:val="00EA737F"/>
    <w:rsid w:val="00EA7EA7"/>
    <w:rsid w:val="00EB0239"/>
    <w:rsid w:val="00EB0AFA"/>
    <w:rsid w:val="00EB0C68"/>
    <w:rsid w:val="00EB0F20"/>
    <w:rsid w:val="00EB1CF4"/>
    <w:rsid w:val="00EB206F"/>
    <w:rsid w:val="00EB2AC5"/>
    <w:rsid w:val="00EB2BE8"/>
    <w:rsid w:val="00EB2F9B"/>
    <w:rsid w:val="00EB311C"/>
    <w:rsid w:val="00EB349F"/>
    <w:rsid w:val="00EB352A"/>
    <w:rsid w:val="00EB3FD5"/>
    <w:rsid w:val="00EB47A3"/>
    <w:rsid w:val="00EB4897"/>
    <w:rsid w:val="00EB50D8"/>
    <w:rsid w:val="00EB548E"/>
    <w:rsid w:val="00EB5707"/>
    <w:rsid w:val="00EB5ECF"/>
    <w:rsid w:val="00EB5F05"/>
    <w:rsid w:val="00EB6396"/>
    <w:rsid w:val="00EB64E0"/>
    <w:rsid w:val="00EB65D1"/>
    <w:rsid w:val="00EB66F2"/>
    <w:rsid w:val="00EB6B8E"/>
    <w:rsid w:val="00EB7E12"/>
    <w:rsid w:val="00EC0F44"/>
    <w:rsid w:val="00EC115E"/>
    <w:rsid w:val="00EC1362"/>
    <w:rsid w:val="00EC14F5"/>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2EDA"/>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3FB"/>
    <w:rsid w:val="00F466E6"/>
    <w:rsid w:val="00F46E4A"/>
    <w:rsid w:val="00F47508"/>
    <w:rsid w:val="00F4786D"/>
    <w:rsid w:val="00F501DF"/>
    <w:rsid w:val="00F508F3"/>
    <w:rsid w:val="00F51133"/>
    <w:rsid w:val="00F51165"/>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FB9"/>
    <w:rsid w:val="00F7611A"/>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81A"/>
    <w:rsid w:val="00F97B3C"/>
    <w:rsid w:val="00F97DE7"/>
    <w:rsid w:val="00FA00A8"/>
    <w:rsid w:val="00FA016F"/>
    <w:rsid w:val="00FA1592"/>
    <w:rsid w:val="00FA1919"/>
    <w:rsid w:val="00FA1CA1"/>
    <w:rsid w:val="00FA1F4B"/>
    <w:rsid w:val="00FA34A0"/>
    <w:rsid w:val="00FA3644"/>
    <w:rsid w:val="00FA4168"/>
    <w:rsid w:val="00FA4571"/>
    <w:rsid w:val="00FA4A6C"/>
    <w:rsid w:val="00FA4CAD"/>
    <w:rsid w:val="00FA4CFE"/>
    <w:rsid w:val="00FA4DC7"/>
    <w:rsid w:val="00FA4FF3"/>
    <w:rsid w:val="00FA5D15"/>
    <w:rsid w:val="00FA5E82"/>
    <w:rsid w:val="00FA7091"/>
    <w:rsid w:val="00FA7A6F"/>
    <w:rsid w:val="00FA7F35"/>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411"/>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16"/>
    <w:rsid w:val="00FD7834"/>
    <w:rsid w:val="00FD7D51"/>
    <w:rsid w:val="00FE0971"/>
    <w:rsid w:val="00FE0B52"/>
    <w:rsid w:val="00FE10DF"/>
    <w:rsid w:val="00FE1867"/>
    <w:rsid w:val="00FE1A09"/>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12C4BC"/>
    <w:rsid w:val="0467E782"/>
    <w:rsid w:val="0E8D30BF"/>
    <w:rsid w:val="0EE28084"/>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Mencinsinresolver7">
    <w:name w:val="Mención sin resolver7"/>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626E71"/>
    <w:pPr>
      <w:numPr>
        <w:numId w:val="72"/>
      </w:numPr>
    </w:pPr>
  </w:style>
  <w:style w:type="numbering" w:customStyle="1" w:styleId="Listaactual52">
    <w:name w:val="Lista actual52"/>
    <w:uiPriority w:val="99"/>
    <w:rsid w:val="00EB66F2"/>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AF877-1515-4826-A628-95A9D019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5650</Words>
  <Characters>31080</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75</cp:revision>
  <cp:lastPrinted>2026-03-13T16:51:00Z</cp:lastPrinted>
  <dcterms:created xsi:type="dcterms:W3CDTF">2026-02-24T22:38:00Z</dcterms:created>
  <dcterms:modified xsi:type="dcterms:W3CDTF">2026-04-08T19:23:00Z</dcterms:modified>
</cp:coreProperties>
</file>