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F27" w:rsidRPr="00065090" w:rsidRDefault="00DD3643">
      <w:pPr>
        <w:tabs>
          <w:tab w:val="left" w:pos="3465"/>
        </w:tabs>
        <w:spacing w:line="360" w:lineRule="auto"/>
        <w:ind w:right="-787"/>
        <w:jc w:val="both"/>
        <w:rPr>
          <w:rFonts w:ascii="Palatino Linotype" w:eastAsia="Palatino Linotype" w:hAnsi="Palatino Linotype" w:cs="Palatino Linotype"/>
          <w:b/>
        </w:rPr>
      </w:pPr>
      <w:r w:rsidRPr="00065090">
        <w:rPr>
          <w:rFonts w:ascii="Palatino Linotype" w:eastAsia="Palatino Linotype" w:hAnsi="Palatino Linotype" w:cs="Palatino Linotype"/>
        </w:rPr>
        <w:t>R</w:t>
      </w:r>
      <w:bookmarkStart w:id="0" w:name="_GoBack"/>
      <w:bookmarkEnd w:id="0"/>
      <w:r w:rsidRPr="00065090">
        <w:rPr>
          <w:rFonts w:ascii="Palatino Linotype" w:eastAsia="Palatino Linotype" w:hAnsi="Palatino Linotype" w:cs="Palatino Linotype"/>
        </w:rPr>
        <w:t xml:space="preserve">esolución del Pleno del Instituto de Transparencia, Acceso a la Información Pública y Protección de Datos Personales del Estado de México y Municipios, con domicilio en Metepec, Estado de México; </w:t>
      </w:r>
      <w:r w:rsidRPr="00065090">
        <w:rPr>
          <w:rFonts w:ascii="Palatino Linotype" w:eastAsia="Palatino Linotype" w:hAnsi="Palatino Linotype" w:cs="Palatino Linotype"/>
          <w:b/>
        </w:rPr>
        <w:t xml:space="preserve">de fecha </w:t>
      </w:r>
      <w:r w:rsidR="007148EC" w:rsidRPr="00065090">
        <w:rPr>
          <w:rFonts w:ascii="Palatino Linotype" w:eastAsia="Palatino Linotype" w:hAnsi="Palatino Linotype" w:cs="Palatino Linotype"/>
          <w:b/>
        </w:rPr>
        <w:t>veinticinco (25) de febrero de dos mil veintiséis</w:t>
      </w:r>
      <w:r w:rsidRPr="00065090">
        <w:rPr>
          <w:rFonts w:ascii="Palatino Linotype" w:eastAsia="Palatino Linotype" w:hAnsi="Palatino Linotype" w:cs="Palatino Linotype"/>
          <w:b/>
        </w:rPr>
        <w:t>.</w:t>
      </w:r>
    </w:p>
    <w:p w:rsidR="00267F27" w:rsidRPr="00065090" w:rsidRDefault="00267F27">
      <w:pPr>
        <w:tabs>
          <w:tab w:val="left" w:pos="3465"/>
        </w:tabs>
        <w:spacing w:line="360" w:lineRule="auto"/>
        <w:ind w:right="-787"/>
        <w:jc w:val="both"/>
        <w:rPr>
          <w:rFonts w:ascii="Palatino Linotype" w:eastAsia="Palatino Linotype" w:hAnsi="Palatino Linotype" w:cs="Palatino Linotype"/>
        </w:rPr>
      </w:pPr>
    </w:p>
    <w:p w:rsidR="00267F27" w:rsidRPr="00065090" w:rsidRDefault="00DD3643">
      <w:pPr>
        <w:spacing w:line="360" w:lineRule="auto"/>
        <w:ind w:right="-787"/>
        <w:jc w:val="both"/>
        <w:rPr>
          <w:rFonts w:ascii="Palatino Linotype" w:eastAsia="Palatino Linotype" w:hAnsi="Palatino Linotype" w:cs="Palatino Linotype"/>
        </w:rPr>
      </w:pPr>
      <w:r w:rsidRPr="00065090">
        <w:rPr>
          <w:rFonts w:ascii="Palatino Linotype" w:eastAsia="Palatino Linotype" w:hAnsi="Palatino Linotype" w:cs="Palatino Linotype"/>
          <w:b/>
        </w:rPr>
        <w:t xml:space="preserve">VISTAS </w:t>
      </w:r>
      <w:r w:rsidRPr="00065090">
        <w:rPr>
          <w:rFonts w:ascii="Palatino Linotype" w:eastAsia="Palatino Linotype" w:hAnsi="Palatino Linotype" w:cs="Palatino Linotype"/>
        </w:rPr>
        <w:t xml:space="preserve">las constancias para resolver </w:t>
      </w:r>
      <w:r w:rsidRPr="00065090">
        <w:rPr>
          <w:rFonts w:ascii="Palatino Linotype" w:eastAsia="Palatino Linotype" w:hAnsi="Palatino Linotype" w:cs="Palatino Linotype"/>
          <w:color w:val="000000"/>
        </w:rPr>
        <w:t xml:space="preserve">el Recurso de Revisión </w:t>
      </w:r>
      <w:r w:rsidR="007148EC" w:rsidRPr="00065090">
        <w:rPr>
          <w:rFonts w:ascii="Palatino Linotype" w:eastAsia="Palatino Linotype" w:hAnsi="Palatino Linotype" w:cs="Palatino Linotype"/>
          <w:b/>
          <w:color w:val="000000"/>
        </w:rPr>
        <w:t>10138</w:t>
      </w:r>
      <w:r w:rsidRPr="00065090">
        <w:rPr>
          <w:rFonts w:ascii="Palatino Linotype" w:eastAsia="Palatino Linotype" w:hAnsi="Palatino Linotype" w:cs="Palatino Linotype"/>
          <w:b/>
          <w:color w:val="000000"/>
        </w:rPr>
        <w:t>/INFOEM/IP/RR/2025</w:t>
      </w:r>
      <w:r w:rsidRPr="00065090">
        <w:rPr>
          <w:rFonts w:ascii="Palatino Linotype" w:eastAsia="Palatino Linotype" w:hAnsi="Palatino Linotype" w:cs="Palatino Linotype"/>
          <w:color w:val="000000"/>
        </w:rPr>
        <w:t xml:space="preserve">, promovido por </w:t>
      </w:r>
      <w:r w:rsidR="00927192">
        <w:rPr>
          <w:rFonts w:ascii="Palatino Linotype" w:eastAsia="Palatino Linotype" w:hAnsi="Palatino Linotype" w:cs="Palatino Linotype"/>
          <w:b/>
          <w:color w:val="000000"/>
        </w:rPr>
        <w:t>XXXX</w:t>
      </w:r>
      <w:r w:rsidRPr="00065090">
        <w:rPr>
          <w:rFonts w:ascii="Palatino Linotype" w:eastAsia="Palatino Linotype" w:hAnsi="Palatino Linotype" w:cs="Palatino Linotype"/>
          <w:color w:val="000000"/>
        </w:rPr>
        <w:t>,</w:t>
      </w:r>
      <w:r w:rsidRPr="00065090">
        <w:rPr>
          <w:rFonts w:ascii="Palatino Linotype" w:eastAsia="Palatino Linotype" w:hAnsi="Palatino Linotype" w:cs="Palatino Linotype"/>
        </w:rPr>
        <w:t xml:space="preserve"> en lo sucesivo </w:t>
      </w:r>
      <w:r w:rsidRPr="00065090">
        <w:rPr>
          <w:rFonts w:ascii="Palatino Linotype" w:eastAsia="Palatino Linotype" w:hAnsi="Palatino Linotype" w:cs="Palatino Linotype"/>
          <w:b/>
        </w:rPr>
        <w:t>EL RECURRENTE</w:t>
      </w:r>
      <w:r w:rsidRPr="00065090">
        <w:rPr>
          <w:rFonts w:ascii="Palatino Linotype" w:eastAsia="Palatino Linotype" w:hAnsi="Palatino Linotype" w:cs="Palatino Linotype"/>
        </w:rPr>
        <w:t>, en contra de la respuesta otorgad</w:t>
      </w:r>
      <w:r w:rsidR="007148EC" w:rsidRPr="00065090">
        <w:rPr>
          <w:rFonts w:ascii="Palatino Linotype" w:eastAsia="Palatino Linotype" w:hAnsi="Palatino Linotype" w:cs="Palatino Linotype"/>
        </w:rPr>
        <w:t xml:space="preserve">a a la solicitud de información </w:t>
      </w:r>
      <w:r w:rsidR="007148EC" w:rsidRPr="00065090">
        <w:rPr>
          <w:rFonts w:ascii="Palatino Linotype" w:eastAsia="Palatino Linotype" w:hAnsi="Palatino Linotype" w:cs="Palatino Linotype"/>
          <w:b/>
        </w:rPr>
        <w:t>00116/HUIXQUIL/IP/2025</w:t>
      </w:r>
      <w:r w:rsidRPr="00065090">
        <w:rPr>
          <w:rFonts w:ascii="Palatino Linotype" w:eastAsia="Palatino Linotype" w:hAnsi="Palatino Linotype" w:cs="Palatino Linotype"/>
        </w:rPr>
        <w:t xml:space="preserve">, por parte del </w:t>
      </w:r>
      <w:r w:rsidR="007148EC" w:rsidRPr="00065090">
        <w:rPr>
          <w:rFonts w:ascii="Palatino Linotype" w:eastAsia="Palatino Linotype" w:hAnsi="Palatino Linotype" w:cs="Palatino Linotype"/>
          <w:b/>
        </w:rPr>
        <w:t>Ayuntamiento de Huixquilucan</w:t>
      </w:r>
      <w:r w:rsidRPr="00065090">
        <w:rPr>
          <w:rFonts w:ascii="Palatino Linotype" w:eastAsia="Palatino Linotype" w:hAnsi="Palatino Linotype" w:cs="Palatino Linotype"/>
          <w:b/>
        </w:rPr>
        <w:t xml:space="preserve">, </w:t>
      </w:r>
      <w:r w:rsidRPr="00065090">
        <w:rPr>
          <w:rFonts w:ascii="Palatino Linotype" w:eastAsia="Palatino Linotype" w:hAnsi="Palatino Linotype" w:cs="Palatino Linotype"/>
        </w:rPr>
        <w:t xml:space="preserve">en adelante 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se emite la presente resolución con base en los siguientes:</w:t>
      </w: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DD3643">
      <w:pPr>
        <w:pStyle w:val="Ttulo1"/>
        <w:spacing w:before="0" w:line="360" w:lineRule="auto"/>
        <w:ind w:right="-787"/>
        <w:jc w:val="center"/>
        <w:rPr>
          <w:rFonts w:ascii="Palatino Linotype" w:eastAsia="Palatino Linotype" w:hAnsi="Palatino Linotype" w:cs="Palatino Linotype"/>
          <w:b/>
          <w:color w:val="000000"/>
          <w:sz w:val="24"/>
          <w:szCs w:val="24"/>
        </w:rPr>
      </w:pPr>
      <w:bookmarkStart w:id="1" w:name="_heading=h.gjdgxs" w:colFirst="0" w:colLast="0"/>
      <w:bookmarkEnd w:id="1"/>
      <w:r w:rsidRPr="00065090">
        <w:rPr>
          <w:rFonts w:ascii="Palatino Linotype" w:eastAsia="Palatino Linotype" w:hAnsi="Palatino Linotype" w:cs="Palatino Linotype"/>
          <w:b/>
          <w:color w:val="000000"/>
          <w:sz w:val="24"/>
          <w:szCs w:val="24"/>
        </w:rPr>
        <w:t>A N T E C E D E N T E S</w:t>
      </w:r>
    </w:p>
    <w:p w:rsidR="00267F27" w:rsidRPr="00065090" w:rsidRDefault="00267F27">
      <w:pPr>
        <w:pBdr>
          <w:top w:val="nil"/>
          <w:left w:val="nil"/>
          <w:bottom w:val="nil"/>
          <w:right w:val="nil"/>
          <w:between w:val="nil"/>
        </w:pBdr>
        <w:spacing w:line="360" w:lineRule="auto"/>
        <w:ind w:left="720" w:right="-787"/>
        <w:jc w:val="both"/>
        <w:rPr>
          <w:rFonts w:ascii="Palatino Linotype" w:eastAsia="Palatino Linotype" w:hAnsi="Palatino Linotype" w:cs="Palatino Linotype"/>
          <w:b/>
          <w:color w:val="000000"/>
          <w:u w:val="single"/>
        </w:rPr>
      </w:pPr>
    </w:p>
    <w:p w:rsidR="00267F27" w:rsidRPr="00065090" w:rsidRDefault="00DD3643">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El </w:t>
      </w:r>
      <w:r w:rsidR="007148EC" w:rsidRPr="00065090">
        <w:rPr>
          <w:rFonts w:ascii="Palatino Linotype" w:eastAsia="Palatino Linotype" w:hAnsi="Palatino Linotype" w:cs="Palatino Linotype"/>
          <w:b/>
          <w:color w:val="000000"/>
        </w:rPr>
        <w:t>cuatro de agosto</w:t>
      </w:r>
      <w:r w:rsidRPr="00065090">
        <w:rPr>
          <w:rFonts w:ascii="Palatino Linotype" w:eastAsia="Palatino Linotype" w:hAnsi="Palatino Linotype" w:cs="Palatino Linotype"/>
          <w:b/>
          <w:color w:val="000000"/>
        </w:rPr>
        <w:t xml:space="preserve"> de dos mil veinticinco</w:t>
      </w:r>
      <w:r w:rsidRPr="00065090">
        <w:rPr>
          <w:rFonts w:ascii="Palatino Linotype" w:eastAsia="Palatino Linotype" w:hAnsi="Palatino Linotype" w:cs="Palatino Linotype"/>
          <w:color w:val="000000"/>
        </w:rPr>
        <w:t>,</w:t>
      </w:r>
      <w:r w:rsidRPr="00065090">
        <w:rPr>
          <w:rFonts w:ascii="Palatino Linotype" w:eastAsia="Palatino Linotype" w:hAnsi="Palatino Linotype" w:cs="Palatino Linotype"/>
          <w:b/>
          <w:color w:val="000000"/>
        </w:rPr>
        <w:t xml:space="preserve"> </w:t>
      </w:r>
      <w:r w:rsidRPr="00065090">
        <w:rPr>
          <w:rFonts w:ascii="Palatino Linotype" w:eastAsia="Palatino Linotype" w:hAnsi="Palatino Linotype" w:cs="Palatino Linotype"/>
          <w:color w:val="000000"/>
        </w:rPr>
        <w:t xml:space="preserve">se presentó ante el Sujeto Obligado vía Sistema de Acceso a la Información Mexiquense, en adelante SAIMEX, la siguiente </w:t>
      </w:r>
      <w:r w:rsidRPr="00065090">
        <w:rPr>
          <w:rFonts w:ascii="Palatino Linotype" w:eastAsia="Palatino Linotype" w:hAnsi="Palatino Linotype" w:cs="Palatino Linotype"/>
          <w:b/>
          <w:color w:val="000000"/>
        </w:rPr>
        <w:t>solicitud de información pública</w:t>
      </w:r>
      <w:r w:rsidRPr="00065090">
        <w:rPr>
          <w:rFonts w:ascii="Palatino Linotype" w:eastAsia="Palatino Linotype" w:hAnsi="Palatino Linotype" w:cs="Palatino Linotype"/>
          <w:color w:val="000000"/>
        </w:rPr>
        <w:t>:</w:t>
      </w:r>
    </w:p>
    <w:p w:rsidR="00267F27" w:rsidRPr="00065090" w:rsidRDefault="00267F27">
      <w:pPr>
        <w:pBdr>
          <w:top w:val="nil"/>
          <w:left w:val="nil"/>
          <w:bottom w:val="nil"/>
          <w:right w:val="nil"/>
          <w:between w:val="nil"/>
        </w:pBdr>
        <w:ind w:right="-788"/>
        <w:jc w:val="both"/>
        <w:rPr>
          <w:rFonts w:ascii="Palatino Linotype" w:eastAsia="Palatino Linotype" w:hAnsi="Palatino Linotype" w:cs="Palatino Linotype"/>
          <w:color w:val="000000"/>
        </w:rPr>
      </w:pPr>
    </w:p>
    <w:p w:rsidR="00267F27" w:rsidRPr="00065090" w:rsidRDefault="00DD3643">
      <w:pPr>
        <w:pBdr>
          <w:top w:val="nil"/>
          <w:left w:val="nil"/>
          <w:bottom w:val="nil"/>
          <w:right w:val="nil"/>
          <w:between w:val="nil"/>
        </w:pBdr>
        <w:ind w:left="567"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 “</w:t>
      </w:r>
      <w:r w:rsidR="007148EC" w:rsidRPr="00065090">
        <w:rPr>
          <w:rFonts w:ascii="Palatino Linotype" w:eastAsia="Palatino Linotype" w:hAnsi="Palatino Linotype" w:cs="Palatino Linotype"/>
          <w:i/>
          <w:color w:val="000000"/>
        </w:rPr>
        <w:t>solicito la guia simple de archivos, programa anaual de capacitación archivistica, programa anual de desarrollo archivistico, registro nacional de archivos (RNA), constancia del registro nacional de archivos, cuadro general de clasificación archivistica, registro y validación del Cuadro de Clasificación Archivistica emitido por el Archivo general del estado de méxico, del municipio de huixquilucan de las administraciones 2022-2024 y 2025-2027. an adquirido algun sistema de gestión documental en el periodo del 2016 a la fecha de la presente solicitud, de ser asi solicito la factura del sistema en comento</w:t>
      </w:r>
      <w:r w:rsidRPr="00065090">
        <w:rPr>
          <w:rFonts w:ascii="Palatino Linotype" w:eastAsia="Palatino Linotype" w:hAnsi="Palatino Linotype" w:cs="Palatino Linotype"/>
          <w:i/>
          <w:color w:val="000000"/>
        </w:rPr>
        <w:t>” (Sic)</w:t>
      </w:r>
    </w:p>
    <w:p w:rsidR="00267F27" w:rsidRDefault="00267F27">
      <w:pPr>
        <w:pBdr>
          <w:top w:val="nil"/>
          <w:left w:val="nil"/>
          <w:bottom w:val="nil"/>
          <w:right w:val="nil"/>
          <w:between w:val="nil"/>
        </w:pBdr>
        <w:ind w:right="-787"/>
        <w:jc w:val="both"/>
        <w:rPr>
          <w:rFonts w:ascii="Palatino Linotype" w:eastAsia="Palatino Linotype" w:hAnsi="Palatino Linotype" w:cs="Palatino Linotype"/>
          <w:i/>
          <w:color w:val="000000"/>
        </w:rPr>
      </w:pPr>
    </w:p>
    <w:p w:rsidR="00065090" w:rsidRDefault="00065090">
      <w:pPr>
        <w:pBdr>
          <w:top w:val="nil"/>
          <w:left w:val="nil"/>
          <w:bottom w:val="nil"/>
          <w:right w:val="nil"/>
          <w:between w:val="nil"/>
        </w:pBdr>
        <w:ind w:right="-787"/>
        <w:jc w:val="both"/>
        <w:rPr>
          <w:rFonts w:ascii="Palatino Linotype" w:eastAsia="Palatino Linotype" w:hAnsi="Palatino Linotype" w:cs="Palatino Linotype"/>
          <w:i/>
          <w:color w:val="000000"/>
        </w:rPr>
      </w:pPr>
    </w:p>
    <w:p w:rsidR="00065090" w:rsidRPr="00065090" w:rsidRDefault="00065090">
      <w:pPr>
        <w:pBdr>
          <w:top w:val="nil"/>
          <w:left w:val="nil"/>
          <w:bottom w:val="nil"/>
          <w:right w:val="nil"/>
          <w:between w:val="nil"/>
        </w:pBdr>
        <w:ind w:right="-787"/>
        <w:jc w:val="both"/>
        <w:rPr>
          <w:rFonts w:ascii="Palatino Linotype" w:eastAsia="Palatino Linotype" w:hAnsi="Palatino Linotype" w:cs="Palatino Linotype"/>
          <w:i/>
          <w:color w:val="000000"/>
        </w:rPr>
      </w:pPr>
    </w:p>
    <w:p w:rsidR="00267F27" w:rsidRPr="00065090" w:rsidRDefault="00DD3643" w:rsidP="00065090">
      <w:pPr>
        <w:numPr>
          <w:ilvl w:val="0"/>
          <w:numId w:val="1"/>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Se eligió como modalidad de entrega de la información: A través del </w:t>
      </w:r>
      <w:r w:rsidRPr="00065090">
        <w:rPr>
          <w:rFonts w:ascii="Palatino Linotype" w:eastAsia="Palatino Linotype" w:hAnsi="Palatino Linotype" w:cs="Palatino Linotype"/>
          <w:b/>
          <w:color w:val="000000"/>
        </w:rPr>
        <w:t>SAIMEX.</w:t>
      </w:r>
    </w:p>
    <w:p w:rsidR="00267F27" w:rsidRPr="00065090" w:rsidRDefault="00267F27">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267F27" w:rsidRPr="00065090" w:rsidRDefault="00DD3643">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lastRenderedPageBreak/>
        <w:t>El</w:t>
      </w:r>
      <w:r w:rsidRPr="00065090">
        <w:rPr>
          <w:rFonts w:ascii="Palatino Linotype" w:eastAsia="Palatino Linotype" w:hAnsi="Palatino Linotype" w:cs="Palatino Linotype"/>
          <w:b/>
          <w:color w:val="000000"/>
        </w:rPr>
        <w:t xml:space="preserve"> </w:t>
      </w:r>
      <w:r w:rsidR="004B50AE" w:rsidRPr="00065090">
        <w:rPr>
          <w:rFonts w:ascii="Palatino Linotype" w:eastAsia="Palatino Linotype" w:hAnsi="Palatino Linotype" w:cs="Palatino Linotype"/>
          <w:b/>
          <w:color w:val="000000"/>
        </w:rPr>
        <w:t>veinticinco de agosto</w:t>
      </w:r>
      <w:r w:rsidRPr="00065090">
        <w:rPr>
          <w:rFonts w:ascii="Palatino Linotype" w:eastAsia="Palatino Linotype" w:hAnsi="Palatino Linotype" w:cs="Palatino Linotype"/>
          <w:b/>
          <w:color w:val="000000"/>
        </w:rPr>
        <w:t xml:space="preserve"> de dos mil veinticinco</w:t>
      </w:r>
      <w:r w:rsidRPr="00065090">
        <w:rPr>
          <w:rFonts w:ascii="Palatino Linotype" w:eastAsia="Palatino Linotype" w:hAnsi="Palatino Linotype" w:cs="Palatino Linotype"/>
          <w:color w:val="000000"/>
        </w:rPr>
        <w:t>, el Sujeto Obligado</w:t>
      </w:r>
      <w:r w:rsidRPr="00065090">
        <w:rPr>
          <w:rFonts w:ascii="Palatino Linotype" w:eastAsia="Palatino Linotype" w:hAnsi="Palatino Linotype" w:cs="Palatino Linotype"/>
          <w:b/>
          <w:color w:val="000000"/>
        </w:rPr>
        <w:t>,</w:t>
      </w:r>
      <w:r w:rsidRPr="00065090">
        <w:rPr>
          <w:rFonts w:ascii="Palatino Linotype" w:eastAsia="Palatino Linotype" w:hAnsi="Palatino Linotype" w:cs="Palatino Linotype"/>
          <w:color w:val="000000"/>
        </w:rPr>
        <w:t xml:space="preserve"> dio </w:t>
      </w:r>
      <w:r w:rsidRPr="00065090">
        <w:rPr>
          <w:rFonts w:ascii="Palatino Linotype" w:eastAsia="Palatino Linotype" w:hAnsi="Palatino Linotype" w:cs="Palatino Linotype"/>
          <w:b/>
          <w:color w:val="000000"/>
        </w:rPr>
        <w:t>respuesta</w:t>
      </w:r>
      <w:r w:rsidRPr="00065090">
        <w:rPr>
          <w:rFonts w:ascii="Palatino Linotype" w:eastAsia="Palatino Linotype" w:hAnsi="Palatino Linotype" w:cs="Palatino Linotype"/>
          <w:color w:val="000000"/>
        </w:rPr>
        <w:t xml:space="preserve"> a través de los siguientes archivos electrónicos</w:t>
      </w:r>
      <w:r w:rsidRPr="00065090">
        <w:rPr>
          <w:rFonts w:ascii="Palatino Linotype" w:eastAsia="Palatino Linotype" w:hAnsi="Palatino Linotype" w:cs="Palatino Linotype"/>
          <w:b/>
          <w:i/>
          <w:color w:val="000000"/>
        </w:rPr>
        <w:t>:</w:t>
      </w: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202508201807.pdf</w:t>
      </w: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Oficio No. TM/836/08/2025 de fecha 15 de agosto de 2025, firmado por el </w:t>
      </w:r>
      <w:r w:rsidRPr="00065090">
        <w:rPr>
          <w:rFonts w:ascii="Palatino Linotype" w:eastAsia="Palatino Linotype" w:hAnsi="Palatino Linotype" w:cs="Palatino Linotype"/>
          <w:b/>
          <w:color w:val="000000"/>
        </w:rPr>
        <w:t>Tesorero Municipal</w:t>
      </w:r>
      <w:r w:rsidRPr="00065090">
        <w:rPr>
          <w:rFonts w:ascii="Palatino Linotype" w:eastAsia="Palatino Linotype" w:hAnsi="Palatino Linotype" w:cs="Palatino Linotype"/>
          <w:color w:val="000000"/>
        </w:rPr>
        <w:t xml:space="preserve"> a través del cual manifiesta que la información requerida no es de la competencia de dicha área.</w:t>
      </w: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CGCA 2023 (1).pdf</w:t>
      </w:r>
    </w:p>
    <w:p w:rsidR="00C55391" w:rsidRPr="00065090" w:rsidRDefault="00C55391"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Documento denominado “Cuadro de clasificación archivística 2023, H. Ayuntamiento de Huixquilucan”</w:t>
      </w:r>
    </w:p>
    <w:p w:rsidR="00C55391" w:rsidRPr="00065090" w:rsidRDefault="00C55391"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PADA 2022 (1).pdf</w:t>
      </w:r>
    </w:p>
    <w:p w:rsidR="0095428C" w:rsidRPr="00065090" w:rsidRDefault="0095428C"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PROGRAMA ANUAL DE DESARROLLO ARCHIVÍSTICO 2022 MUNICIPIO DE HUIXQUILUCAN, ESTADO DE MÉXICO (PADA 2022)</w:t>
      </w:r>
    </w:p>
    <w:p w:rsidR="0095428C" w:rsidRPr="00065090" w:rsidRDefault="0095428C"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PADA2023 (1).pdf</w:t>
      </w:r>
    </w:p>
    <w:p w:rsidR="0095428C" w:rsidRPr="00065090" w:rsidRDefault="0095428C"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PROGRAMA ANUAL DE DESARROLLO ARCHIVÍSTICO 2023 MUNICIPIO DE HUIXQUILUCAN, ESTADO DE MÉXICO (PADA 2023)</w:t>
      </w:r>
    </w:p>
    <w:p w:rsidR="0095428C" w:rsidRPr="00065090" w:rsidRDefault="0095428C"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oficio 684.pdf</w:t>
      </w:r>
    </w:p>
    <w:p w:rsidR="0095428C" w:rsidRPr="00065090" w:rsidRDefault="0095428C"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Oficio No. SHA/0684/08/2025 de fecha 06 de agosto de 2025, firmado por</w:t>
      </w:r>
      <w:r w:rsidR="0073610B" w:rsidRPr="00065090">
        <w:rPr>
          <w:rFonts w:ascii="Palatino Linotype" w:eastAsia="Palatino Linotype" w:hAnsi="Palatino Linotype" w:cs="Palatino Linotype"/>
          <w:color w:val="000000"/>
        </w:rPr>
        <w:t xml:space="preserve"> el </w:t>
      </w:r>
      <w:r w:rsidR="0073610B" w:rsidRPr="00065090">
        <w:rPr>
          <w:rFonts w:ascii="Palatino Linotype" w:eastAsia="Palatino Linotype" w:hAnsi="Palatino Linotype" w:cs="Palatino Linotype"/>
          <w:b/>
          <w:color w:val="000000"/>
        </w:rPr>
        <w:t>Secretario del Ayuntamiento</w:t>
      </w:r>
      <w:r w:rsidR="0073610B" w:rsidRPr="00065090">
        <w:rPr>
          <w:rFonts w:ascii="Palatino Linotype" w:eastAsia="Palatino Linotype" w:hAnsi="Palatino Linotype" w:cs="Palatino Linotype"/>
          <w:color w:val="000000"/>
        </w:rPr>
        <w:t>, a través del cual solicita al Director de Servicios Administrativos realice una búsqueda amplia y exhaustiva de la información solicitada.</w:t>
      </w:r>
    </w:p>
    <w:p w:rsidR="0095428C" w:rsidRPr="00065090" w:rsidRDefault="0095428C"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folio 116.pdf</w:t>
      </w:r>
    </w:p>
    <w:p w:rsidR="009C0D60" w:rsidRPr="00065090" w:rsidRDefault="009C0D60"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Oficio: SHA/DSA/319/2025 de fecha 14 de agosto de 2025, firmado por el Directo</w:t>
      </w:r>
      <w:r w:rsidR="00EB69B1" w:rsidRPr="00065090">
        <w:rPr>
          <w:rFonts w:ascii="Palatino Linotype" w:eastAsia="Palatino Linotype" w:hAnsi="Palatino Linotype" w:cs="Palatino Linotype"/>
          <w:color w:val="000000"/>
        </w:rPr>
        <w:t>r</w:t>
      </w:r>
      <w:r w:rsidRPr="00065090">
        <w:rPr>
          <w:rFonts w:ascii="Palatino Linotype" w:eastAsia="Palatino Linotype" w:hAnsi="Palatino Linotype" w:cs="Palatino Linotype"/>
          <w:color w:val="000000"/>
        </w:rPr>
        <w:t xml:space="preserve"> de Servicios Administrativos, a través del cual refiere remitir la respuesta del Coordinador de Archivo Municipal.</w:t>
      </w:r>
    </w:p>
    <w:p w:rsidR="009C0D60" w:rsidRPr="00065090" w:rsidRDefault="009C0D60"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9C0D60" w:rsidRPr="00065090" w:rsidRDefault="009C0D60"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 Oficio: SHA/DSA-CAM/334/2025 de fecha 14 de agosto de 2025, firmado por el </w:t>
      </w:r>
      <w:r w:rsidRPr="00065090">
        <w:rPr>
          <w:rFonts w:ascii="Palatino Linotype" w:eastAsia="Palatino Linotype" w:hAnsi="Palatino Linotype" w:cs="Palatino Linotype"/>
          <w:b/>
          <w:color w:val="000000"/>
        </w:rPr>
        <w:t>Coordinador de Archivo Municipal</w:t>
      </w:r>
      <w:r w:rsidRPr="00065090">
        <w:rPr>
          <w:rFonts w:ascii="Palatino Linotype" w:eastAsia="Palatino Linotype" w:hAnsi="Palatino Linotype" w:cs="Palatino Linotype"/>
          <w:color w:val="000000"/>
        </w:rPr>
        <w:t>, a través del cual hace del conocimiento lo siguiente respecto de cada punto de solicitud:</w:t>
      </w:r>
    </w:p>
    <w:p w:rsidR="00065090" w:rsidRDefault="00065090"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p>
    <w:p w:rsidR="00065090" w:rsidRDefault="00065090"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lastRenderedPageBreak/>
        <w:t>1. Guías de archivo:</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 Guía 2023: https://drive.google.com/file/d/1NG1JIKgawcWvdkajaHu-XrVbma5Z2T4M/view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Guía 2025: https://drive.google.com/file/d/1qeLCxk2GIQOqz-xQmZjoF_PG8Q-vC2am/view?usp=sharing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Respecto a los ejercicios 2022 y 2024, se informa que no se generó la guía correspondiente en su momento.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 xml:space="preserve">2. Programas anuales de capacitación archivística: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Durante los ejercicios 2022–2025, las actividades de capacitación, asesoría y talleres archivísticos fueron proporcionadas principalmente por el Archivo General del Estado de México (AGEMEX), mismas que fueron registradas y reportadas dentro de los PADA's correspondientes.</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 xml:space="preserve">3. Programas anuales de desarrollo archivístico: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PADA 2022 y 2023: se anexan en formato PDF</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PADA 2024: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https://documentos.huixquilucan.gob.mx/Trasparencia/PADA%202024.pdf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ADA 2025: https://documentos.huixquilucan.gob.mx/Trasparencia/PADA-2025.pdf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4. Registro Nacional de Archivos (RNA)</w:t>
      </w:r>
      <w:r w:rsidRPr="00065090">
        <w:rPr>
          <w:rFonts w:ascii="Palatino Linotype" w:eastAsia="Palatino Linotype" w:hAnsi="Palatino Linotype" w:cs="Palatino Linotype"/>
          <w:i/>
          <w:color w:val="000000"/>
        </w:rPr>
        <w:t xml:space="preserve">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Se anexa constancia emitida por el AGN en formato PDF.</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307CED"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5.</w:t>
      </w:r>
      <w:r w:rsidR="00307CED" w:rsidRPr="00065090">
        <w:rPr>
          <w:rFonts w:ascii="Palatino Linotype" w:eastAsia="Palatino Linotype" w:hAnsi="Palatino Linotype" w:cs="Palatino Linotype"/>
          <w:b/>
          <w:i/>
          <w:color w:val="000000"/>
        </w:rPr>
        <w:t xml:space="preserve"> </w:t>
      </w:r>
      <w:r w:rsidRPr="00065090">
        <w:rPr>
          <w:rFonts w:ascii="Palatino Linotype" w:eastAsia="Palatino Linotype" w:hAnsi="Palatino Linotype" w:cs="Palatino Linotype"/>
          <w:b/>
          <w:i/>
          <w:color w:val="000000"/>
        </w:rPr>
        <w:t>Cuadros Generales de Clasificación Archivística</w:t>
      </w:r>
      <w:r w:rsidRPr="00065090">
        <w:rPr>
          <w:rFonts w:ascii="Palatino Linotype" w:eastAsia="Palatino Linotype" w:hAnsi="Palatino Linotype" w:cs="Palatino Linotype"/>
          <w:i/>
          <w:color w:val="000000"/>
        </w:rPr>
        <w:t xml:space="preserve">: </w:t>
      </w:r>
    </w:p>
    <w:p w:rsidR="00307CED"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-CGCA 2019. Vigente para los ejercicios 2019, 2020, 2021, 2022. Se anexa PDF. </w:t>
      </w:r>
    </w:p>
    <w:p w:rsidR="00307CED"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-CGCA 2023. Vigencia para los ejercicios 2023 у 2024. Se anexa PDF. </w:t>
      </w:r>
    </w:p>
    <w:p w:rsidR="009C0D60" w:rsidRPr="00065090" w:rsidRDefault="009C0D60"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 CGCA 2025: </w:t>
      </w:r>
      <w:r w:rsidR="00307CED" w:rsidRPr="00065090">
        <w:rPr>
          <w:rFonts w:ascii="Palatino Linotype" w:eastAsia="Palatino Linotype" w:hAnsi="Palatino Linotype" w:cs="Palatino Linotype"/>
          <w:i/>
          <w:color w:val="000000"/>
        </w:rPr>
        <w:t xml:space="preserve">https://documentos.huixquilucan.gob.mx/Trasparencia/CGCA-2025.pdf </w:t>
      </w: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 xml:space="preserve">5.1. Registro y validación: </w:t>
      </w: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Con fundamento en el artículo 101, fracción V, de la Ley de Archivos y Administración de Documentos del Estado de México y Municipios, se informa que el Archivo General del Estado de México está facultado únicamente para </w:t>
      </w:r>
      <w:r w:rsidRPr="00065090">
        <w:rPr>
          <w:rFonts w:ascii="Palatino Linotype" w:eastAsia="Palatino Linotype" w:hAnsi="Palatino Linotype" w:cs="Palatino Linotype"/>
          <w:i/>
          <w:color w:val="000000"/>
        </w:rPr>
        <w:lastRenderedPageBreak/>
        <w:t xml:space="preserve">registrar y validar los instrumentos de los sujetos obligados del Poder Ejecutivo estatal. </w:t>
      </w: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 xml:space="preserve">6. Sistema de gestión documental: </w:t>
      </w: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Respecto a este punto, la solicitud no puede ser atendida por no ser facultad, competencia o función de la Coordinación de Archivo Municipal. </w:t>
      </w: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Lo anterior se informa bajo protesta de decir verdad, en apego al principio de máxima publicidad, y con base en los registros documentales disponibles en la Coordinación de Archivo Municipal. </w:t>
      </w: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p>
    <w:p w:rsidR="00307CED" w:rsidRPr="00065090" w:rsidRDefault="00307CED" w:rsidP="00307CED">
      <w:pPr>
        <w:pBdr>
          <w:top w:val="nil"/>
          <w:left w:val="nil"/>
          <w:bottom w:val="nil"/>
          <w:right w:val="nil"/>
          <w:between w:val="nil"/>
        </w:pBdr>
        <w:ind w:left="1134" w:right="41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La documentación señalada como entrega en formato PDF se ha enviado al correo dann.pliego0527@gmail.com en cumplimiento al plazo señalado</w:t>
      </w:r>
    </w:p>
    <w:p w:rsidR="009C0D60" w:rsidRPr="00065090" w:rsidRDefault="009C0D60" w:rsidP="00307CED">
      <w:pPr>
        <w:pBdr>
          <w:top w:val="nil"/>
          <w:left w:val="nil"/>
          <w:bottom w:val="nil"/>
          <w:right w:val="nil"/>
          <w:between w:val="nil"/>
        </w:pBdr>
        <w:tabs>
          <w:tab w:val="left" w:pos="567"/>
        </w:tabs>
        <w:ind w:right="62"/>
        <w:jc w:val="both"/>
        <w:rPr>
          <w:rFonts w:ascii="Palatino Linotype" w:eastAsia="Palatino Linotype" w:hAnsi="Palatino Linotype" w:cs="Palatino Linotype"/>
          <w:b/>
          <w:i/>
          <w:color w:val="000000"/>
        </w:rPr>
      </w:pPr>
    </w:p>
    <w:p w:rsidR="004B50AE"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Cuadro Clasificación Archivistica 2019 (2).pdf</w:t>
      </w:r>
    </w:p>
    <w:p w:rsidR="00307CED" w:rsidRPr="00065090" w:rsidRDefault="00307CED"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Cuadro de clasificación archivística H. Ayuntamiento de Huixquilucan. 2019-2021</w:t>
      </w:r>
    </w:p>
    <w:p w:rsidR="00307CED" w:rsidRPr="00065090" w:rsidRDefault="00307CED"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p>
    <w:p w:rsidR="00D70AE2" w:rsidRPr="00065090" w:rsidRDefault="004B50AE"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R. Solicitud 00116-huixquil-ip-2025.pdf</w:t>
      </w:r>
    </w:p>
    <w:p w:rsidR="00267F27" w:rsidRPr="00065090" w:rsidRDefault="001A1AF3"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 </w:t>
      </w:r>
      <w:r w:rsidR="00D70AE2" w:rsidRPr="00065090">
        <w:rPr>
          <w:rFonts w:ascii="Palatino Linotype" w:eastAsia="Palatino Linotype" w:hAnsi="Palatino Linotype" w:cs="Palatino Linotype"/>
          <w:color w:val="000000"/>
        </w:rPr>
        <w:t xml:space="preserve">Oficio No DGA/SPAI/1245/08/2025 </w:t>
      </w:r>
      <w:r w:rsidR="00DD3643" w:rsidRPr="00065090">
        <w:rPr>
          <w:rFonts w:ascii="Palatino Linotype" w:eastAsia="Palatino Linotype" w:hAnsi="Palatino Linotype" w:cs="Palatino Linotype"/>
          <w:color w:val="000000"/>
        </w:rPr>
        <w:t xml:space="preserve"> </w:t>
      </w:r>
      <w:r w:rsidR="00D70AE2" w:rsidRPr="00065090">
        <w:rPr>
          <w:rFonts w:ascii="Palatino Linotype" w:eastAsia="Palatino Linotype" w:hAnsi="Palatino Linotype" w:cs="Palatino Linotype"/>
          <w:color w:val="000000"/>
        </w:rPr>
        <w:t xml:space="preserve">de fecha 25 de agosto de 2025, firmado por el </w:t>
      </w:r>
      <w:r w:rsidRPr="00065090">
        <w:rPr>
          <w:rFonts w:ascii="Palatino Linotype" w:eastAsia="Palatino Linotype" w:hAnsi="Palatino Linotype" w:cs="Palatino Linotype"/>
          <w:color w:val="000000"/>
        </w:rPr>
        <w:t xml:space="preserve">Director </w:t>
      </w:r>
      <w:r w:rsidR="00D70AE2" w:rsidRPr="00065090">
        <w:rPr>
          <w:rFonts w:ascii="Palatino Linotype" w:eastAsia="Palatino Linotype" w:hAnsi="Palatino Linotype" w:cs="Palatino Linotype"/>
          <w:color w:val="000000"/>
        </w:rPr>
        <w:t>General de Administración, a través del cual adjunta el oficio emitido por la Dirección de Recursos Materiales, Adquisiciones y Servicios Generales, como unidad poseedora y generadora de la información requerida</w:t>
      </w:r>
      <w:r w:rsidRPr="00065090">
        <w:rPr>
          <w:rFonts w:ascii="Palatino Linotype" w:eastAsia="Palatino Linotype" w:hAnsi="Palatino Linotype" w:cs="Palatino Linotype"/>
          <w:color w:val="000000"/>
        </w:rPr>
        <w:t>.</w:t>
      </w:r>
    </w:p>
    <w:p w:rsidR="001A1AF3" w:rsidRPr="00065090" w:rsidRDefault="001A1AF3"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color w:val="000000"/>
        </w:rPr>
      </w:pPr>
    </w:p>
    <w:p w:rsidR="001A1AF3" w:rsidRPr="00065090" w:rsidRDefault="001A1AF3" w:rsidP="004B50AE">
      <w:pPr>
        <w:pBdr>
          <w:top w:val="nil"/>
          <w:left w:val="nil"/>
          <w:bottom w:val="nil"/>
          <w:right w:val="nil"/>
          <w:between w:val="nil"/>
        </w:pBdr>
        <w:tabs>
          <w:tab w:val="left" w:pos="567"/>
        </w:tabs>
        <w:ind w:left="567" w:right="62"/>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 xml:space="preserve">- Oficio No. DGA/DRMAySG/1805/08/2025 de fecha 22 de agosto de 2025, firmado por el </w:t>
      </w:r>
      <w:r w:rsidRPr="00065090">
        <w:rPr>
          <w:rFonts w:ascii="Palatino Linotype" w:eastAsia="Palatino Linotype" w:hAnsi="Palatino Linotype" w:cs="Palatino Linotype"/>
          <w:b/>
          <w:color w:val="000000"/>
        </w:rPr>
        <w:t>Director de Recursos Materiales, Adquisiciones y Servicios Generales</w:t>
      </w:r>
      <w:r w:rsidRPr="00065090">
        <w:rPr>
          <w:rFonts w:ascii="Palatino Linotype" w:eastAsia="Palatino Linotype" w:hAnsi="Palatino Linotype" w:cs="Palatino Linotype"/>
          <w:color w:val="000000"/>
        </w:rPr>
        <w:t xml:space="preserve">, a través del cual refiere que </w:t>
      </w:r>
      <w:r w:rsidRPr="00065090">
        <w:rPr>
          <w:rFonts w:ascii="Palatino Linotype" w:eastAsia="Palatino Linotype" w:hAnsi="Palatino Linotype" w:cs="Palatino Linotype"/>
          <w:b/>
          <w:color w:val="000000"/>
        </w:rPr>
        <w:t>no se tiene registrada ninguna adquisición de algún “SISTEMA DE GESTIÓN DOCUMENTAL" durante el periodo del 2016 a la fecha.</w:t>
      </w:r>
    </w:p>
    <w:p w:rsidR="00267F27" w:rsidRPr="00065090" w:rsidRDefault="00267F27">
      <w:pPr>
        <w:pBdr>
          <w:top w:val="nil"/>
          <w:left w:val="nil"/>
          <w:bottom w:val="nil"/>
          <w:right w:val="nil"/>
          <w:between w:val="nil"/>
        </w:pBdr>
        <w:tabs>
          <w:tab w:val="left" w:pos="567"/>
        </w:tabs>
        <w:ind w:right="62"/>
        <w:jc w:val="both"/>
        <w:rPr>
          <w:rFonts w:ascii="Palatino Linotype" w:eastAsia="Palatino Linotype" w:hAnsi="Palatino Linotype" w:cs="Palatino Linotype"/>
          <w:b/>
          <w:color w:val="000000"/>
        </w:rPr>
      </w:pPr>
    </w:p>
    <w:p w:rsidR="00267F27" w:rsidRPr="00065090" w:rsidRDefault="00267F27">
      <w:pPr>
        <w:pBdr>
          <w:top w:val="nil"/>
          <w:left w:val="nil"/>
          <w:bottom w:val="nil"/>
          <w:right w:val="nil"/>
          <w:between w:val="nil"/>
        </w:pBdr>
        <w:tabs>
          <w:tab w:val="left" w:pos="567"/>
        </w:tabs>
        <w:ind w:right="62"/>
        <w:jc w:val="both"/>
        <w:rPr>
          <w:rFonts w:ascii="Palatino Linotype" w:eastAsia="Palatino Linotype" w:hAnsi="Palatino Linotype" w:cs="Palatino Linotype"/>
          <w:b/>
        </w:rPr>
      </w:pPr>
    </w:p>
    <w:p w:rsidR="00267F27" w:rsidRPr="00065090" w:rsidRDefault="00DD3643">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El</w:t>
      </w:r>
      <w:r w:rsidRPr="00065090">
        <w:rPr>
          <w:rFonts w:ascii="Palatino Linotype" w:eastAsia="Palatino Linotype" w:hAnsi="Palatino Linotype" w:cs="Palatino Linotype"/>
          <w:b/>
          <w:color w:val="000000"/>
        </w:rPr>
        <w:t xml:space="preserve"> </w:t>
      </w:r>
      <w:r w:rsidR="007B3681" w:rsidRPr="00065090">
        <w:rPr>
          <w:rFonts w:ascii="Palatino Linotype" w:eastAsia="Palatino Linotype" w:hAnsi="Palatino Linotype" w:cs="Palatino Linotype"/>
          <w:b/>
          <w:color w:val="000000"/>
        </w:rPr>
        <w:t xml:space="preserve">veintiocho de </w:t>
      </w:r>
      <w:r w:rsidR="00223496" w:rsidRPr="00065090">
        <w:rPr>
          <w:rFonts w:ascii="Palatino Linotype" w:eastAsia="Palatino Linotype" w:hAnsi="Palatino Linotype" w:cs="Palatino Linotype"/>
          <w:b/>
          <w:color w:val="000000"/>
        </w:rPr>
        <w:t>agosto</w:t>
      </w:r>
      <w:r w:rsidRPr="00065090">
        <w:rPr>
          <w:rFonts w:ascii="Palatino Linotype" w:eastAsia="Palatino Linotype" w:hAnsi="Palatino Linotype" w:cs="Palatino Linotype"/>
          <w:b/>
          <w:color w:val="000000"/>
        </w:rPr>
        <w:t xml:space="preserve"> de dos mil veinticinco</w:t>
      </w:r>
      <w:r w:rsidRPr="00065090">
        <w:rPr>
          <w:rFonts w:ascii="Palatino Linotype" w:eastAsia="Palatino Linotype" w:hAnsi="Palatino Linotype" w:cs="Palatino Linotype"/>
          <w:color w:val="000000"/>
        </w:rPr>
        <w:t xml:space="preserve">, el particular interpuso el </w:t>
      </w:r>
      <w:r w:rsidRPr="00065090">
        <w:rPr>
          <w:rFonts w:ascii="Palatino Linotype" w:eastAsia="Palatino Linotype" w:hAnsi="Palatino Linotype" w:cs="Palatino Linotype"/>
          <w:b/>
          <w:color w:val="000000"/>
        </w:rPr>
        <w:t>recurso de revisión</w:t>
      </w:r>
      <w:r w:rsidRPr="00065090">
        <w:rPr>
          <w:rFonts w:ascii="Palatino Linotype" w:eastAsia="Palatino Linotype" w:hAnsi="Palatino Linotype" w:cs="Palatino Linotype"/>
          <w:color w:val="000000"/>
        </w:rPr>
        <w:t xml:space="preserve"> al que se le asignó el folio </w:t>
      </w:r>
      <w:r w:rsidR="00223496" w:rsidRPr="00065090">
        <w:rPr>
          <w:rFonts w:ascii="Palatino Linotype" w:eastAsia="Palatino Linotype" w:hAnsi="Palatino Linotype" w:cs="Palatino Linotype"/>
          <w:b/>
          <w:color w:val="000000"/>
        </w:rPr>
        <w:t>10138</w:t>
      </w:r>
      <w:r w:rsidRPr="00065090">
        <w:rPr>
          <w:rFonts w:ascii="Palatino Linotype" w:eastAsia="Palatino Linotype" w:hAnsi="Palatino Linotype" w:cs="Palatino Linotype"/>
          <w:b/>
          <w:color w:val="000000"/>
        </w:rPr>
        <w:t xml:space="preserve">/INFOEM/IP/RR/2025 </w:t>
      </w:r>
      <w:r w:rsidRPr="00065090">
        <w:rPr>
          <w:rFonts w:ascii="Palatino Linotype" w:eastAsia="Palatino Linotype" w:hAnsi="Palatino Linotype" w:cs="Palatino Linotype"/>
          <w:color w:val="000000"/>
        </w:rPr>
        <w:t>en contra de la respuesta emitida por el sujeto obligado, realizando las siguientes manifestaciones como acto impugnado y razones o motivos de inconformidad:</w:t>
      </w:r>
    </w:p>
    <w:p w:rsidR="00267F27" w:rsidRPr="00065090" w:rsidRDefault="00065090" w:rsidP="00065090">
      <w:pPr>
        <w:pStyle w:val="Prrafodelista"/>
        <w:numPr>
          <w:ilvl w:val="0"/>
          <w:numId w:val="19"/>
        </w:numPr>
        <w:pBdr>
          <w:top w:val="nil"/>
          <w:left w:val="nil"/>
          <w:bottom w:val="nil"/>
          <w:right w:val="nil"/>
          <w:between w:val="nil"/>
        </w:pBdr>
        <w:ind w:right="-787"/>
        <w:jc w:val="both"/>
        <w:rPr>
          <w:rFonts w:ascii="Palatino Linotype" w:eastAsia="Palatino Linotype" w:hAnsi="Palatino Linotype" w:cs="Palatino Linotype"/>
          <w:i/>
          <w:color w:val="000000"/>
        </w:rPr>
      </w:pPr>
      <w:bookmarkStart w:id="2" w:name="_heading=h.30j0zll" w:colFirst="0" w:colLast="0"/>
      <w:bookmarkEnd w:id="2"/>
      <w:r w:rsidRPr="00065090">
        <w:rPr>
          <w:rFonts w:ascii="Palatino Linotype" w:eastAsia="Palatino Linotype" w:hAnsi="Palatino Linotype" w:cs="Palatino Linotype"/>
          <w:b/>
          <w:color w:val="000000"/>
        </w:rPr>
        <w:lastRenderedPageBreak/>
        <w:t>ACTO IMPUGNADO</w:t>
      </w:r>
      <w:r w:rsidR="00DD3643" w:rsidRPr="00065090">
        <w:rPr>
          <w:rFonts w:ascii="Palatino Linotype" w:eastAsia="Palatino Linotype" w:hAnsi="Palatino Linotype" w:cs="Palatino Linotype"/>
          <w:b/>
          <w:color w:val="000000"/>
        </w:rPr>
        <w:t xml:space="preserve">: </w:t>
      </w:r>
      <w:r w:rsidR="00DD3643" w:rsidRPr="00065090">
        <w:rPr>
          <w:rFonts w:ascii="Palatino Linotype" w:eastAsia="Palatino Linotype" w:hAnsi="Palatino Linotype" w:cs="Palatino Linotype"/>
          <w:i/>
          <w:color w:val="000000"/>
        </w:rPr>
        <w:t>“</w:t>
      </w:r>
      <w:r w:rsidR="00223496" w:rsidRPr="00065090">
        <w:rPr>
          <w:rFonts w:ascii="Palatino Linotype" w:eastAsia="Palatino Linotype" w:hAnsi="Palatino Linotype" w:cs="Palatino Linotype"/>
          <w:i/>
          <w:color w:val="000000"/>
        </w:rPr>
        <w:t>no se envía la constancia del registro nacional de archivos (RNA) el programa anual 2022 no se encuentra firmado por la titular, po r lo que no se sabe si fue aprovado el cuadro de clasificación del año 2023 es un borrador o machote, ya que contiene observaciones y comentarios con que fundamento el comita de transparencia aprobo el cuadro de clasificación 2025 y por que si el cuadro fue aprovado el 10 de febrero de 2025, entra en vigor a partir del 1 de enero de 2025</w:t>
      </w:r>
      <w:r w:rsidR="00DD3643" w:rsidRPr="00065090">
        <w:rPr>
          <w:rFonts w:ascii="Palatino Linotype" w:eastAsia="Palatino Linotype" w:hAnsi="Palatino Linotype" w:cs="Palatino Linotype"/>
          <w:i/>
          <w:color w:val="000000"/>
        </w:rPr>
        <w:t>.” (Sic)</w:t>
      </w:r>
    </w:p>
    <w:p w:rsidR="00267F27" w:rsidRPr="00065090" w:rsidRDefault="00267F27" w:rsidP="00065090">
      <w:pPr>
        <w:pBdr>
          <w:top w:val="nil"/>
          <w:left w:val="nil"/>
          <w:bottom w:val="nil"/>
          <w:right w:val="nil"/>
          <w:between w:val="nil"/>
        </w:pBdr>
        <w:ind w:right="-787"/>
        <w:jc w:val="both"/>
        <w:rPr>
          <w:rFonts w:ascii="Palatino Linotype" w:eastAsia="Palatino Linotype" w:hAnsi="Palatino Linotype" w:cs="Palatino Linotype"/>
          <w:i/>
          <w:color w:val="000000"/>
        </w:rPr>
      </w:pPr>
    </w:p>
    <w:p w:rsidR="00267F27" w:rsidRPr="00065090" w:rsidRDefault="00065090" w:rsidP="00065090">
      <w:pPr>
        <w:pStyle w:val="Prrafodelista"/>
        <w:numPr>
          <w:ilvl w:val="0"/>
          <w:numId w:val="19"/>
        </w:numPr>
        <w:pBdr>
          <w:top w:val="nil"/>
          <w:left w:val="nil"/>
          <w:bottom w:val="nil"/>
          <w:right w:val="nil"/>
          <w:between w:val="nil"/>
        </w:pBdr>
        <w:ind w:right="-787"/>
        <w:jc w:val="both"/>
        <w:rPr>
          <w:rFonts w:ascii="Palatino Linotype" w:eastAsia="Palatino Linotype" w:hAnsi="Palatino Linotype" w:cs="Palatino Linotype"/>
          <w:i/>
          <w:color w:val="000000"/>
        </w:rPr>
      </w:pPr>
      <w:bookmarkStart w:id="3" w:name="_heading=h.1fob9te" w:colFirst="0" w:colLast="0"/>
      <w:bookmarkEnd w:id="3"/>
      <w:r w:rsidRPr="00065090">
        <w:rPr>
          <w:rFonts w:ascii="Palatino Linotype" w:eastAsia="Palatino Linotype" w:hAnsi="Palatino Linotype" w:cs="Palatino Linotype"/>
          <w:b/>
          <w:color w:val="000000"/>
        </w:rPr>
        <w:t>RAZONES O MOTIVOS DE INCONFORMIDAD</w:t>
      </w:r>
      <w:r w:rsidR="00DD3643" w:rsidRPr="00065090">
        <w:rPr>
          <w:rFonts w:ascii="Palatino Linotype" w:eastAsia="Palatino Linotype" w:hAnsi="Palatino Linotype" w:cs="Palatino Linotype"/>
          <w:b/>
          <w:color w:val="000000"/>
        </w:rPr>
        <w:t xml:space="preserve">: </w:t>
      </w:r>
      <w:r w:rsidR="00DD3643" w:rsidRPr="00065090">
        <w:rPr>
          <w:rFonts w:ascii="Palatino Linotype" w:eastAsia="Palatino Linotype" w:hAnsi="Palatino Linotype" w:cs="Palatino Linotype"/>
          <w:i/>
          <w:color w:val="000000"/>
        </w:rPr>
        <w:t>“</w:t>
      </w:r>
      <w:r w:rsidR="00223496" w:rsidRPr="00065090">
        <w:rPr>
          <w:rFonts w:ascii="Palatino Linotype" w:eastAsia="Palatino Linotype" w:hAnsi="Palatino Linotype" w:cs="Palatino Linotype"/>
          <w:i/>
          <w:color w:val="000000"/>
        </w:rPr>
        <w:t>información incompleta</w:t>
      </w:r>
      <w:r w:rsidR="00DD3643" w:rsidRPr="00065090">
        <w:rPr>
          <w:rFonts w:ascii="Palatino Linotype" w:eastAsia="Palatino Linotype" w:hAnsi="Palatino Linotype" w:cs="Palatino Linotype"/>
          <w:i/>
          <w:color w:val="000000"/>
        </w:rPr>
        <w:t xml:space="preserve">” </w:t>
      </w:r>
      <w:r w:rsidR="00DD3643" w:rsidRPr="00065090">
        <w:rPr>
          <w:rFonts w:ascii="Palatino Linotype" w:eastAsia="Palatino Linotype" w:hAnsi="Palatino Linotype" w:cs="Palatino Linotype"/>
          <w:color w:val="000000"/>
        </w:rPr>
        <w:t>(Sic)</w:t>
      </w:r>
    </w:p>
    <w:p w:rsidR="00267F27" w:rsidRPr="00065090" w:rsidRDefault="00267F27" w:rsidP="00065090">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i/>
          <w:color w:val="000000"/>
          <w:u w:val="single"/>
        </w:rPr>
      </w:pPr>
    </w:p>
    <w:p w:rsidR="00267F27" w:rsidRPr="00065090" w:rsidRDefault="00065090" w:rsidP="00065090">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La Comisionada p</w:t>
      </w:r>
      <w:r w:rsidR="00DD3643" w:rsidRPr="00065090">
        <w:rPr>
          <w:rFonts w:ascii="Palatino Linotype" w:eastAsia="Palatino Linotype" w:hAnsi="Palatino Linotype" w:cs="Palatino Linotype"/>
          <w:color w:val="000000"/>
        </w:rPr>
        <w:t xml:space="preserve">onente con fundamento en lo dispuesto por el artículo 185, fracción II, de la ley de la materia, a través del </w:t>
      </w:r>
      <w:r w:rsidR="00DD3643" w:rsidRPr="00065090">
        <w:rPr>
          <w:rFonts w:ascii="Palatino Linotype" w:eastAsia="Palatino Linotype" w:hAnsi="Palatino Linotype" w:cs="Palatino Linotype"/>
          <w:b/>
          <w:color w:val="000000"/>
        </w:rPr>
        <w:t xml:space="preserve">acuerdo de admisión </w:t>
      </w:r>
      <w:r w:rsidR="00DD3643" w:rsidRPr="00065090">
        <w:rPr>
          <w:rFonts w:ascii="Palatino Linotype" w:eastAsia="Palatino Linotype" w:hAnsi="Palatino Linotype" w:cs="Palatino Linotype"/>
          <w:color w:val="000000"/>
        </w:rPr>
        <w:t xml:space="preserve">de fecha </w:t>
      </w:r>
      <w:r w:rsidR="00EB69B1" w:rsidRPr="00065090">
        <w:rPr>
          <w:rFonts w:ascii="Palatino Linotype" w:eastAsia="Palatino Linotype" w:hAnsi="Palatino Linotype" w:cs="Palatino Linotype"/>
          <w:b/>
          <w:color w:val="000000"/>
        </w:rPr>
        <w:t>veintiocho de agosto</w:t>
      </w:r>
      <w:r w:rsidR="00DD3643" w:rsidRPr="00065090">
        <w:rPr>
          <w:rFonts w:ascii="Palatino Linotype" w:eastAsia="Palatino Linotype" w:hAnsi="Palatino Linotype" w:cs="Palatino Linotype"/>
          <w:b/>
          <w:color w:val="000000"/>
        </w:rPr>
        <w:t xml:space="preserve"> de dos mil veinticinco, </w:t>
      </w:r>
      <w:r w:rsidR="00DD3643" w:rsidRPr="00065090">
        <w:rPr>
          <w:rFonts w:ascii="Palatino Linotype" w:eastAsia="Palatino Linotype" w:hAnsi="Palatino Linotype" w:cs="Palatino Linotype"/>
          <w:color w:val="000000"/>
        </w:rPr>
        <w:t xml:space="preserve">puso a disposición de las partes el expediente electrónico vía SAIMEX a efecto de que en un plazo máximo de siete días </w:t>
      </w:r>
      <w:r w:rsidR="00DD3643" w:rsidRPr="00065090">
        <w:rPr>
          <w:rFonts w:ascii="Palatino Linotype" w:eastAsia="Palatino Linotype" w:hAnsi="Palatino Linotype" w:cs="Palatino Linotype"/>
        </w:rPr>
        <w:t>manifestara</w:t>
      </w:r>
      <w:r w:rsidR="00DD3643" w:rsidRPr="00065090">
        <w:rPr>
          <w:rFonts w:ascii="Palatino Linotype" w:eastAsia="Palatino Linotype" w:hAnsi="Palatino Linotype" w:cs="Palatino Linotype"/>
          <w:color w:val="000000"/>
        </w:rPr>
        <w:t xml:space="preserve"> lo que a su derecho conviniera, </w:t>
      </w:r>
      <w:r w:rsidR="00DD3643" w:rsidRPr="00065090">
        <w:rPr>
          <w:rFonts w:ascii="Palatino Linotype" w:eastAsia="Palatino Linotype" w:hAnsi="Palatino Linotype" w:cs="Palatino Linotype"/>
        </w:rPr>
        <w:t>ofreciera</w:t>
      </w:r>
      <w:r w:rsidR="00DD3643" w:rsidRPr="00065090">
        <w:rPr>
          <w:rFonts w:ascii="Palatino Linotype" w:eastAsia="Palatino Linotype" w:hAnsi="Palatino Linotype" w:cs="Palatino Linotype"/>
          <w:color w:val="000000"/>
        </w:rPr>
        <w:t xml:space="preserve"> pruebas y alegatos según corresponda al caso concreto, de esta forma para que el </w:t>
      </w:r>
      <w:r w:rsidR="00DD3643" w:rsidRPr="00065090">
        <w:rPr>
          <w:rFonts w:ascii="Palatino Linotype" w:eastAsia="Palatino Linotype" w:hAnsi="Palatino Linotype" w:cs="Palatino Linotype"/>
          <w:b/>
          <w:color w:val="000000"/>
        </w:rPr>
        <w:t xml:space="preserve">SUJETO OBLIGADO </w:t>
      </w:r>
      <w:r w:rsidR="00DD3643" w:rsidRPr="00065090">
        <w:rPr>
          <w:rFonts w:ascii="Palatino Linotype" w:eastAsia="Palatino Linotype" w:hAnsi="Palatino Linotype" w:cs="Palatino Linotype"/>
        </w:rPr>
        <w:t>presentara</w:t>
      </w:r>
      <w:r w:rsidR="00DD3643" w:rsidRPr="00065090">
        <w:rPr>
          <w:rFonts w:ascii="Palatino Linotype" w:eastAsia="Palatino Linotype" w:hAnsi="Palatino Linotype" w:cs="Palatino Linotype"/>
          <w:color w:val="000000"/>
        </w:rPr>
        <w:t xml:space="preserve"> el Informe Justificado procedente.</w:t>
      </w:r>
    </w:p>
    <w:p w:rsidR="00267F27" w:rsidRPr="00065090" w:rsidRDefault="00267F27" w:rsidP="00065090">
      <w:pPr>
        <w:pBdr>
          <w:top w:val="nil"/>
          <w:left w:val="nil"/>
          <w:bottom w:val="nil"/>
          <w:right w:val="nil"/>
          <w:between w:val="nil"/>
        </w:pBdr>
        <w:tabs>
          <w:tab w:val="left" w:pos="0"/>
        </w:tabs>
        <w:spacing w:line="360" w:lineRule="auto"/>
        <w:ind w:right="-787"/>
        <w:jc w:val="both"/>
        <w:rPr>
          <w:rFonts w:ascii="Palatino Linotype" w:eastAsia="Palatino Linotype" w:hAnsi="Palatino Linotype" w:cs="Palatino Linotype"/>
          <w:color w:val="000000"/>
        </w:rPr>
      </w:pPr>
    </w:p>
    <w:p w:rsidR="00267F27" w:rsidRPr="00065090" w:rsidRDefault="00DD3643" w:rsidP="00065090">
      <w:pPr>
        <w:numPr>
          <w:ilvl w:val="0"/>
          <w:numId w:val="3"/>
        </w:numPr>
        <w:pBdr>
          <w:top w:val="nil"/>
          <w:left w:val="nil"/>
          <w:bottom w:val="nil"/>
          <w:right w:val="nil"/>
          <w:between w:val="nil"/>
        </w:pBdr>
        <w:tabs>
          <w:tab w:val="left" w:pos="0"/>
        </w:tabs>
        <w:spacing w:line="360" w:lineRule="auto"/>
        <w:ind w:left="0" w:right="-787" w:firstLine="0"/>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El Recurrente</w:t>
      </w:r>
      <w:r w:rsidRPr="00065090">
        <w:rPr>
          <w:rFonts w:ascii="Palatino Linotype" w:eastAsia="Palatino Linotype" w:hAnsi="Palatino Linotype" w:cs="Palatino Linotype"/>
          <w:b/>
          <w:color w:val="000000"/>
        </w:rPr>
        <w:t xml:space="preserve"> </w:t>
      </w:r>
      <w:r w:rsidRPr="00065090">
        <w:rPr>
          <w:rFonts w:ascii="Palatino Linotype" w:eastAsia="Palatino Linotype" w:hAnsi="Palatino Linotype" w:cs="Palatino Linotype"/>
          <w:color w:val="000000"/>
        </w:rPr>
        <w:t>dejó de realizar manifestaciones que a su derecho conviniera y asistiera. Por su parte, el Sujeto Obligado,</w:t>
      </w:r>
      <w:r w:rsidRPr="00065090">
        <w:rPr>
          <w:rFonts w:ascii="Palatino Linotype" w:eastAsia="Palatino Linotype" w:hAnsi="Palatino Linotype" w:cs="Palatino Linotype"/>
          <w:b/>
          <w:color w:val="000000"/>
        </w:rPr>
        <w:t xml:space="preserve"> </w:t>
      </w:r>
      <w:r w:rsidRPr="00065090">
        <w:rPr>
          <w:rFonts w:ascii="Palatino Linotype" w:eastAsia="Palatino Linotype" w:hAnsi="Palatino Linotype" w:cs="Palatino Linotype"/>
          <w:color w:val="000000"/>
        </w:rPr>
        <w:t xml:space="preserve">en fecha </w:t>
      </w:r>
      <w:r w:rsidR="005D294C" w:rsidRPr="00065090">
        <w:rPr>
          <w:rFonts w:ascii="Palatino Linotype" w:eastAsia="Palatino Linotype" w:hAnsi="Palatino Linotype" w:cs="Palatino Linotype"/>
          <w:b/>
          <w:color w:val="000000"/>
        </w:rPr>
        <w:t>ocho de septiembre</w:t>
      </w:r>
      <w:r w:rsidRPr="00065090">
        <w:rPr>
          <w:rFonts w:ascii="Palatino Linotype" w:eastAsia="Palatino Linotype" w:hAnsi="Palatino Linotype" w:cs="Palatino Linotype"/>
          <w:b/>
          <w:color w:val="000000"/>
        </w:rPr>
        <w:t xml:space="preserve"> de dos mil veinticinco </w:t>
      </w:r>
      <w:r w:rsidRPr="00065090">
        <w:rPr>
          <w:rFonts w:ascii="Palatino Linotype" w:eastAsia="Palatino Linotype" w:hAnsi="Palatino Linotype" w:cs="Palatino Linotype"/>
          <w:color w:val="000000"/>
        </w:rPr>
        <w:t>presentó informe justificado, a través de los siguientes archivos electrónicos:</w:t>
      </w:r>
    </w:p>
    <w:p w:rsidR="00267F27"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375-25 UT.pdf</w:t>
      </w: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Oficio No. TM/891/08/2025 de fecha 29 de agosto de 2025, firmado por el </w:t>
      </w:r>
      <w:r w:rsidRPr="00065090">
        <w:rPr>
          <w:rFonts w:ascii="Palatino Linotype" w:eastAsia="Palatino Linotype" w:hAnsi="Palatino Linotype" w:cs="Palatino Linotype"/>
          <w:b/>
          <w:color w:val="000000"/>
        </w:rPr>
        <w:t>Tesorero Municipal</w:t>
      </w:r>
      <w:r w:rsidRPr="00065090">
        <w:rPr>
          <w:rFonts w:ascii="Palatino Linotype" w:eastAsia="Palatino Linotype" w:hAnsi="Palatino Linotype" w:cs="Palatino Linotype"/>
          <w:color w:val="000000"/>
        </w:rPr>
        <w:t xml:space="preserve"> a través del cual </w:t>
      </w:r>
      <w:r w:rsidRPr="00065090">
        <w:rPr>
          <w:rFonts w:ascii="Palatino Linotype" w:eastAsia="Palatino Linotype" w:hAnsi="Palatino Linotype" w:cs="Palatino Linotype"/>
          <w:b/>
          <w:color w:val="000000"/>
        </w:rPr>
        <w:t>ratifica</w:t>
      </w:r>
      <w:r w:rsidRPr="00065090">
        <w:rPr>
          <w:rFonts w:ascii="Palatino Linotype" w:eastAsia="Palatino Linotype" w:hAnsi="Palatino Linotype" w:cs="Palatino Linotype"/>
          <w:color w:val="000000"/>
        </w:rPr>
        <w:t xml:space="preserve"> la falta de competencia por esa unidad administrativa para dar atención a la solicitud de información.</w:t>
      </w: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384-25 UT.pdf</w:t>
      </w:r>
    </w:p>
    <w:p w:rsidR="005D294C" w:rsidRPr="00065090" w:rsidRDefault="00485C6F"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 </w:t>
      </w:r>
      <w:r w:rsidR="005D294C" w:rsidRPr="00065090">
        <w:rPr>
          <w:rFonts w:ascii="Palatino Linotype" w:eastAsia="Palatino Linotype" w:hAnsi="Palatino Linotype" w:cs="Palatino Linotype"/>
          <w:color w:val="000000"/>
        </w:rPr>
        <w:t xml:space="preserve">Oficio No. SHA/0808/09/2025 de fecha 04 de septiembre de 2025, firmado por la </w:t>
      </w:r>
      <w:r w:rsidR="005D294C" w:rsidRPr="00065090">
        <w:rPr>
          <w:rFonts w:ascii="Palatino Linotype" w:eastAsia="Palatino Linotype" w:hAnsi="Palatino Linotype" w:cs="Palatino Linotype"/>
          <w:b/>
          <w:color w:val="000000"/>
        </w:rPr>
        <w:t>Secretaria del Ayuntamiento</w:t>
      </w:r>
      <w:r w:rsidR="005D294C" w:rsidRPr="00065090">
        <w:rPr>
          <w:rFonts w:ascii="Palatino Linotype" w:eastAsia="Palatino Linotype" w:hAnsi="Palatino Linotype" w:cs="Palatino Linotype"/>
          <w:color w:val="000000"/>
        </w:rPr>
        <w:t xml:space="preserve">, a través del cual remite los oficios del Director de Servicios Administrativos y </w:t>
      </w:r>
      <w:r w:rsidRPr="00065090">
        <w:rPr>
          <w:rFonts w:ascii="Palatino Linotype" w:eastAsia="Palatino Linotype" w:hAnsi="Palatino Linotype" w:cs="Palatino Linotype"/>
          <w:color w:val="000000"/>
        </w:rPr>
        <w:t>d</w:t>
      </w:r>
      <w:r w:rsidR="005D294C" w:rsidRPr="00065090">
        <w:rPr>
          <w:rFonts w:ascii="Palatino Linotype" w:eastAsia="Palatino Linotype" w:hAnsi="Palatino Linotype" w:cs="Palatino Linotype"/>
          <w:color w:val="000000"/>
        </w:rPr>
        <w:t>el Coordinador del Archivo Municipal, en atención a la interposición del recurso de revisión.</w:t>
      </w:r>
    </w:p>
    <w:p w:rsidR="00485C6F" w:rsidRPr="00065090" w:rsidRDefault="00485C6F"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485C6F" w:rsidRPr="00065090" w:rsidRDefault="00485C6F" w:rsidP="00485C6F">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lastRenderedPageBreak/>
        <w:t>- Oficio: SHA/DSA/357/2025 de fecha 04 de septiembre de 2025, firmado por el Director de Servicios Administrativos, a  través del cual remite el oficio de respuesta del Coordinador de Archivo Municipal.</w:t>
      </w:r>
    </w:p>
    <w:p w:rsidR="00485C6F" w:rsidRPr="00065090" w:rsidRDefault="00485C6F" w:rsidP="00485C6F">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485C6F" w:rsidRPr="00065090" w:rsidRDefault="00485C6F" w:rsidP="00485C6F">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Oficio: SHA/DSA-CAM/367/2025 de fecha 04 de septiembre de 2025, firmado por el Coordinador de Archivo Municipal, en los términos siguientes:</w:t>
      </w:r>
    </w:p>
    <w:p w:rsidR="00485C6F" w:rsidRPr="00065090" w:rsidRDefault="00485C6F" w:rsidP="00485C6F">
      <w:pPr>
        <w:pBdr>
          <w:top w:val="nil"/>
          <w:left w:val="nil"/>
          <w:bottom w:val="nil"/>
          <w:right w:val="nil"/>
          <w:between w:val="nil"/>
        </w:pBdr>
        <w:ind w:right="-788"/>
        <w:jc w:val="both"/>
        <w:rPr>
          <w:rFonts w:ascii="Palatino Linotype" w:eastAsia="Palatino Linotype" w:hAnsi="Palatino Linotype" w:cs="Palatino Linotype"/>
          <w:color w:val="000000"/>
        </w:rPr>
      </w:pP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1. Constancia.del RNA</w:t>
      </w:r>
      <w:r w:rsidRPr="00065090">
        <w:rPr>
          <w:rFonts w:ascii="Palatino Linotype" w:eastAsia="Palatino Linotype" w:hAnsi="Palatino Linotype" w:cs="Palatino Linotype"/>
          <w:i/>
          <w:color w:val="000000"/>
        </w:rPr>
        <w:t xml:space="preserve">: Se envió en tiempo y forma en formato PDF; se vuelve a anexar en el presente recurso de revisión. </w:t>
      </w: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2. Programa anual 2022</w:t>
      </w:r>
      <w:r w:rsidRPr="00065090">
        <w:rPr>
          <w:rFonts w:ascii="Palatino Linotype" w:eastAsia="Palatino Linotype" w:hAnsi="Palatino Linotype" w:cs="Palatino Linotype"/>
          <w:i/>
          <w:color w:val="000000"/>
        </w:rPr>
        <w:t xml:space="preserve">: El documento a resguardo de archivo cuenta únicamente con sello de la Coordinación de Archivo. </w:t>
      </w: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3. CGCA 2023</w:t>
      </w:r>
      <w:r w:rsidRPr="00065090">
        <w:rPr>
          <w:rFonts w:ascii="Palatino Linotype" w:eastAsia="Palatino Linotype" w:hAnsi="Palatino Linotype" w:cs="Palatino Linotype"/>
          <w:i/>
          <w:color w:val="000000"/>
        </w:rPr>
        <w:t xml:space="preserve">: Se anexa la versión original en formato PDF. </w:t>
      </w: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p>
    <w:p w:rsidR="00485C6F" w:rsidRPr="00065090" w:rsidRDefault="00485C6F" w:rsidP="00E65DD0">
      <w:pPr>
        <w:pBdr>
          <w:top w:val="nil"/>
          <w:left w:val="nil"/>
          <w:bottom w:val="nil"/>
          <w:right w:val="nil"/>
          <w:between w:val="nil"/>
        </w:pBdr>
        <w:ind w:left="993"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4. CGCA 2025</w:t>
      </w:r>
      <w:r w:rsidRPr="00065090">
        <w:rPr>
          <w:rFonts w:ascii="Palatino Linotype" w:eastAsia="Palatino Linotype" w:hAnsi="Palatino Linotype" w:cs="Palatino Linotype"/>
          <w:i/>
          <w:color w:val="000000"/>
        </w:rPr>
        <w:t xml:space="preserve">: </w:t>
      </w:r>
    </w:p>
    <w:p w:rsidR="00485C6F" w:rsidRPr="00065090" w:rsidRDefault="00485C6F" w:rsidP="00485C6F">
      <w:pPr>
        <w:pStyle w:val="Prrafodelista"/>
        <w:numPr>
          <w:ilvl w:val="0"/>
          <w:numId w:val="10"/>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Fundamento de aprobación</w:t>
      </w:r>
      <w:r w:rsidRPr="00065090">
        <w:rPr>
          <w:rFonts w:ascii="Palatino Linotype" w:eastAsia="Palatino Linotype" w:hAnsi="Palatino Linotype" w:cs="Palatino Linotype"/>
          <w:i/>
          <w:color w:val="000000"/>
        </w:rPr>
        <w:t xml:space="preserve">: Lineamientos para la Organización y Conservación de Archivos del Sistema Nacional de Transparencia, Acceso a la Información Pública y Protección de Datos Personales, Lineamiento décimo, fracción II, inciso a). </w:t>
      </w:r>
    </w:p>
    <w:p w:rsidR="00485C6F" w:rsidRPr="00065090" w:rsidRDefault="00485C6F" w:rsidP="00485C6F">
      <w:pPr>
        <w:pStyle w:val="Prrafodelista"/>
        <w:numPr>
          <w:ilvl w:val="0"/>
          <w:numId w:val="10"/>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Vigencia</w:t>
      </w:r>
      <w:r w:rsidRPr="00065090">
        <w:rPr>
          <w:rFonts w:ascii="Palatino Linotype" w:eastAsia="Palatino Linotype" w:hAnsi="Palatino Linotype" w:cs="Palatino Linotype"/>
          <w:i/>
          <w:color w:val="000000"/>
        </w:rPr>
        <w:t>. La Coordinación de Archivo Municipal solicitó la aprobación del CGCA 2025 en noviembre de 2024; sin embargo, por cuestiones ajenas a esta Coordinación, el Comité de Transparencia emitió la aprobación el 10 de febrero de 2025.</w:t>
      </w: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CONSTANCIA RNA (1).pdf</w:t>
      </w:r>
    </w:p>
    <w:p w:rsidR="00485C6F" w:rsidRPr="00065090" w:rsidRDefault="008925AA"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Constancia de inscripción al Registro Nacional de Archivos, otorgada a favor del Municipio de Huixquilucan. Fecha de emisión 09/09/2024. Vigencia 09/09/2025</w:t>
      </w:r>
    </w:p>
    <w:p w:rsidR="00485C6F" w:rsidRPr="00065090" w:rsidRDefault="00485C6F"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CGCA 2023 (1) (2).pdf</w:t>
      </w:r>
    </w:p>
    <w:p w:rsidR="00627CE9" w:rsidRPr="00065090" w:rsidRDefault="00627CE9"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Cuadro general de clasificación archivística 2023 H. Ayuntamiento de Huixquilucan.</w:t>
      </w:r>
    </w:p>
    <w:p w:rsidR="00627CE9" w:rsidRPr="00065090" w:rsidRDefault="00627CE9"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t>382-25 UT.pdf</w:t>
      </w:r>
    </w:p>
    <w:p w:rsidR="00627CE9" w:rsidRPr="00065090" w:rsidRDefault="00627CE9"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Oficio No DGA/SPAI/1318/09/2025, de fecha 03 de septiembre de 2025, firmado por la Directora General de Administración, a través del cual ratifica su respuesta primigenia.</w:t>
      </w:r>
    </w:p>
    <w:p w:rsidR="00627CE9" w:rsidRPr="00065090" w:rsidRDefault="00627CE9"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p>
    <w:p w:rsidR="00927192" w:rsidRDefault="00927192"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rsidR="00927192" w:rsidRDefault="00927192"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p>
    <w:p w:rsidR="005D294C" w:rsidRPr="00065090" w:rsidRDefault="005D294C" w:rsidP="005D294C">
      <w:pPr>
        <w:pBdr>
          <w:top w:val="nil"/>
          <w:left w:val="nil"/>
          <w:bottom w:val="nil"/>
          <w:right w:val="nil"/>
          <w:between w:val="nil"/>
        </w:pBdr>
        <w:ind w:left="567" w:right="-788"/>
        <w:jc w:val="both"/>
        <w:rPr>
          <w:rFonts w:ascii="Palatino Linotype" w:eastAsia="Palatino Linotype" w:hAnsi="Palatino Linotype" w:cs="Palatino Linotype"/>
          <w:b/>
          <w:i/>
          <w:color w:val="000000"/>
        </w:rPr>
      </w:pPr>
      <w:r w:rsidRPr="00065090">
        <w:rPr>
          <w:rFonts w:ascii="Palatino Linotype" w:eastAsia="Palatino Linotype" w:hAnsi="Palatino Linotype" w:cs="Palatino Linotype"/>
          <w:b/>
          <w:i/>
          <w:color w:val="000000"/>
        </w:rPr>
        <w:lastRenderedPageBreak/>
        <w:t>ALEGATOS 116.pdf</w:t>
      </w:r>
    </w:p>
    <w:p w:rsidR="00A13B2D" w:rsidRPr="00065090" w:rsidRDefault="00A13B2D" w:rsidP="005D294C">
      <w:pPr>
        <w:pBdr>
          <w:top w:val="nil"/>
          <w:left w:val="nil"/>
          <w:bottom w:val="nil"/>
          <w:right w:val="nil"/>
          <w:between w:val="nil"/>
        </w:pBdr>
        <w:ind w:left="567" w:right="-788"/>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Nota informativa de fecha 08 de septiembre de 2025, firmada por el Titular de la Unidad de Transparencia, a través del cual remite la información entregada por las áreas competentes.</w:t>
      </w:r>
    </w:p>
    <w:p w:rsidR="00267F27" w:rsidRPr="00065090" w:rsidRDefault="00267F27" w:rsidP="002579F6">
      <w:pPr>
        <w:pBdr>
          <w:top w:val="nil"/>
          <w:left w:val="nil"/>
          <w:bottom w:val="nil"/>
          <w:right w:val="nil"/>
          <w:between w:val="nil"/>
        </w:pBdr>
        <w:ind w:right="-716"/>
        <w:rPr>
          <w:rFonts w:ascii="Palatino Linotype" w:eastAsia="Palatino Linotype" w:hAnsi="Palatino Linotype" w:cs="Palatino Linotype"/>
          <w:color w:val="000000"/>
        </w:rPr>
      </w:pPr>
    </w:p>
    <w:p w:rsidR="00267F27" w:rsidRPr="00065090" w:rsidRDefault="00DD3643" w:rsidP="005D294C">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bookmarkStart w:id="4" w:name="_heading=h.3znysh7" w:colFirst="0" w:colLast="0"/>
      <w:bookmarkEnd w:id="4"/>
      <w:r w:rsidRPr="00065090">
        <w:rPr>
          <w:rFonts w:ascii="Palatino Linotype" w:eastAsia="Palatino Linotype" w:hAnsi="Palatino Linotype" w:cs="Palatino Linotype"/>
          <w:color w:val="000000"/>
        </w:rPr>
        <w:t>En fecha</w:t>
      </w:r>
      <w:r w:rsidRPr="00065090">
        <w:rPr>
          <w:rFonts w:ascii="Palatino Linotype" w:eastAsia="Palatino Linotype" w:hAnsi="Palatino Linotype" w:cs="Palatino Linotype"/>
          <w:b/>
          <w:color w:val="000000"/>
        </w:rPr>
        <w:t xml:space="preserve"> </w:t>
      </w:r>
      <w:r w:rsidR="009421B6" w:rsidRPr="00065090">
        <w:rPr>
          <w:rFonts w:ascii="Palatino Linotype" w:eastAsia="Palatino Linotype" w:hAnsi="Palatino Linotype" w:cs="Palatino Linotype"/>
          <w:b/>
          <w:color w:val="000000"/>
        </w:rPr>
        <w:t>trece de octubre</w:t>
      </w:r>
      <w:r w:rsidRPr="00065090">
        <w:rPr>
          <w:rFonts w:ascii="Palatino Linotype" w:eastAsia="Palatino Linotype" w:hAnsi="Palatino Linotype" w:cs="Palatino Linotype"/>
          <w:b/>
          <w:color w:val="000000"/>
        </w:rPr>
        <w:t xml:space="preserve"> de dos mil veinticinco</w:t>
      </w:r>
      <w:r w:rsidRPr="00065090">
        <w:rPr>
          <w:rFonts w:ascii="Palatino Linotype" w:eastAsia="Palatino Linotype" w:hAnsi="Palatino Linotype" w:cs="Palatino Linotype"/>
          <w:color w:val="000000"/>
        </w:rPr>
        <w:t>, se acordó ampliar el pazo para resolver el presente Recurso de Revisión.</w:t>
      </w:r>
    </w:p>
    <w:p w:rsidR="00267F27" w:rsidRPr="00065090" w:rsidRDefault="00267F27">
      <w:pPr>
        <w:pBdr>
          <w:top w:val="nil"/>
          <w:left w:val="nil"/>
          <w:bottom w:val="nil"/>
          <w:right w:val="nil"/>
          <w:between w:val="nil"/>
        </w:pBdr>
        <w:spacing w:line="360" w:lineRule="auto"/>
        <w:ind w:right="-787"/>
        <w:jc w:val="both"/>
        <w:rPr>
          <w:rFonts w:ascii="Palatino Linotype" w:eastAsia="Palatino Linotype" w:hAnsi="Palatino Linotype" w:cs="Palatino Linotype"/>
          <w:b/>
          <w:color w:val="000000"/>
        </w:rPr>
      </w:pPr>
    </w:p>
    <w:p w:rsidR="00267F27" w:rsidRPr="00065090" w:rsidRDefault="00DD364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 xml:space="preserve">Seguidamente, en fecha </w:t>
      </w:r>
      <w:r w:rsidR="009421B6" w:rsidRPr="00065090">
        <w:rPr>
          <w:rFonts w:ascii="Palatino Linotype" w:eastAsia="Palatino Linotype" w:hAnsi="Palatino Linotype" w:cs="Palatino Linotype"/>
          <w:b/>
          <w:color w:val="000000"/>
        </w:rPr>
        <w:t>veinticuatro de febrero de dos mil veintiséis</w:t>
      </w:r>
      <w:r w:rsidRPr="00065090">
        <w:rPr>
          <w:rFonts w:ascii="Palatino Linotype" w:eastAsia="Palatino Linotype" w:hAnsi="Palatino Linotype" w:cs="Palatino Linotype"/>
          <w:color w:val="000000"/>
        </w:rPr>
        <w:t xml:space="preserve">, la Comisionada Ponente dictó el </w:t>
      </w:r>
      <w:r w:rsidRPr="00065090">
        <w:rPr>
          <w:rFonts w:ascii="Palatino Linotype" w:eastAsia="Palatino Linotype" w:hAnsi="Palatino Linotype" w:cs="Palatino Linotype"/>
          <w:b/>
          <w:color w:val="000000"/>
        </w:rPr>
        <w:t>cierre del periodo de instrucción</w:t>
      </w:r>
      <w:r w:rsidRPr="00065090">
        <w:rPr>
          <w:rFonts w:ascii="Palatino Linotype" w:eastAsia="Palatino Linotype" w:hAnsi="Palatino Linotype" w:cs="Palatino Linotype"/>
          <w:color w:val="000000"/>
        </w:rPr>
        <w:t xml:space="preserve"> y, ordenó la resolución que conforme a Derecho proceda:</w:t>
      </w:r>
    </w:p>
    <w:p w:rsidR="00267F27" w:rsidRPr="00065090" w:rsidRDefault="00267F27">
      <w:pPr>
        <w:pBdr>
          <w:top w:val="nil"/>
          <w:left w:val="nil"/>
          <w:bottom w:val="nil"/>
          <w:right w:val="nil"/>
          <w:between w:val="nil"/>
        </w:pBdr>
        <w:ind w:left="720" w:right="-787"/>
        <w:rPr>
          <w:rFonts w:ascii="Palatino Linotype" w:eastAsia="Palatino Linotype" w:hAnsi="Palatino Linotype" w:cs="Palatino Linotype"/>
          <w:b/>
          <w:color w:val="000000"/>
        </w:rPr>
      </w:pPr>
    </w:p>
    <w:p w:rsidR="00267F27" w:rsidRPr="00065090" w:rsidRDefault="00DD3643">
      <w:pPr>
        <w:keepNext/>
        <w:keepLines/>
        <w:spacing w:line="360" w:lineRule="auto"/>
        <w:jc w:val="center"/>
        <w:rPr>
          <w:rFonts w:ascii="Palatino Linotype" w:eastAsia="Palatino Linotype" w:hAnsi="Palatino Linotype" w:cs="Palatino Linotype"/>
          <w:b/>
        </w:rPr>
      </w:pPr>
      <w:r w:rsidRPr="00065090">
        <w:rPr>
          <w:rFonts w:ascii="Palatino Linotype" w:eastAsia="Palatino Linotype" w:hAnsi="Palatino Linotype" w:cs="Palatino Linotype"/>
          <w:b/>
        </w:rPr>
        <w:t xml:space="preserve">C O N S I D E R A N D O </w:t>
      </w:r>
    </w:p>
    <w:p w:rsidR="00267F27" w:rsidRPr="00065090" w:rsidRDefault="00267F27">
      <w:pPr>
        <w:spacing w:line="360" w:lineRule="auto"/>
        <w:rPr>
          <w:rFonts w:ascii="Palatino Linotype" w:eastAsia="Palatino Linotype" w:hAnsi="Palatino Linotype" w:cs="Palatino Linotype"/>
        </w:rPr>
      </w:pPr>
    </w:p>
    <w:p w:rsidR="00267F27" w:rsidRPr="00065090" w:rsidRDefault="00DD3643">
      <w:pPr>
        <w:keepNext/>
        <w:keepLines/>
        <w:spacing w:line="360" w:lineRule="auto"/>
        <w:rPr>
          <w:rFonts w:ascii="Palatino Linotype" w:eastAsia="Palatino Linotype" w:hAnsi="Palatino Linotype" w:cs="Palatino Linotype"/>
          <w:b/>
        </w:rPr>
      </w:pPr>
      <w:r w:rsidRPr="00065090">
        <w:rPr>
          <w:rFonts w:ascii="Palatino Linotype" w:eastAsia="Palatino Linotype" w:hAnsi="Palatino Linotype" w:cs="Palatino Linotype"/>
          <w:b/>
        </w:rPr>
        <w:t>PRIMERO. De la competencia</w:t>
      </w:r>
    </w:p>
    <w:p w:rsidR="002579F6" w:rsidRPr="00065090" w:rsidRDefault="002579F6" w:rsidP="002579F6">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Este Instituto de Transparencia, Acceso a la Información Pública y Protección de Datos Personales del Estado de México, es competente para conocer y resolver el presente recurso de revisión interpuesto por el Recurrente conforme a lo dispuesto en los artículos 6, apartado A, fracción IV de la Constitución Política de los Estados Unidos Mexicanos; 5, párrafos cuadragésimo cuarto, cuadragésimo quinto y cuadragésimo sexto,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9 fracciones I y XXIII, y 11 del Reglamento Interior del Instituto de Transparencia, Acceso a la Información Pública y Protección de Datos Personales del Estado de México y Municipios.</w:t>
      </w:r>
    </w:p>
    <w:p w:rsidR="00267F27" w:rsidRPr="00065090" w:rsidRDefault="00267F27">
      <w:pPr>
        <w:tabs>
          <w:tab w:val="left" w:pos="426"/>
        </w:tabs>
        <w:spacing w:line="360" w:lineRule="auto"/>
        <w:jc w:val="both"/>
        <w:rPr>
          <w:rFonts w:ascii="Palatino Linotype" w:eastAsia="Palatino Linotype" w:hAnsi="Palatino Linotype" w:cs="Palatino Linotype"/>
          <w:color w:val="000000"/>
        </w:rPr>
      </w:pPr>
    </w:p>
    <w:p w:rsidR="00267F27" w:rsidRPr="00065090" w:rsidRDefault="00DD3643">
      <w:pPr>
        <w:keepNext/>
        <w:keepLines/>
        <w:spacing w:line="360" w:lineRule="auto"/>
        <w:rPr>
          <w:rFonts w:ascii="Palatino Linotype" w:eastAsia="Palatino Linotype" w:hAnsi="Palatino Linotype" w:cs="Palatino Linotype"/>
          <w:b/>
        </w:rPr>
      </w:pPr>
      <w:r w:rsidRPr="00065090">
        <w:rPr>
          <w:rFonts w:ascii="Palatino Linotype" w:eastAsia="Palatino Linotype" w:hAnsi="Palatino Linotype" w:cs="Palatino Linotype"/>
          <w:b/>
        </w:rPr>
        <w:lastRenderedPageBreak/>
        <w:t>SEGUNDO. De la oportunidad y procedencia.</w:t>
      </w:r>
    </w:p>
    <w:p w:rsidR="00267F27" w:rsidRPr="00065090" w:rsidRDefault="00DD3643">
      <w:pPr>
        <w:numPr>
          <w:ilvl w:val="0"/>
          <w:numId w:val="3"/>
        </w:numPr>
        <w:pBdr>
          <w:top w:val="nil"/>
          <w:left w:val="nil"/>
          <w:bottom w:val="nil"/>
          <w:right w:val="nil"/>
          <w:between w:val="nil"/>
        </w:pBd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El medio de impugnación fue presentado a través del </w:t>
      </w:r>
      <w:r w:rsidRPr="00065090">
        <w:rPr>
          <w:rFonts w:ascii="Palatino Linotype" w:eastAsia="Palatino Linotype" w:hAnsi="Palatino Linotype" w:cs="Palatino Linotype"/>
          <w:b/>
        </w:rPr>
        <w:t>SAIMEX,</w:t>
      </w:r>
      <w:r w:rsidRPr="00065090">
        <w:rPr>
          <w:rFonts w:ascii="Palatino Linotype" w:eastAsia="Palatino Linotype" w:hAnsi="Palatino Linotype" w:cs="Palatino Linotype"/>
        </w:rPr>
        <w:t xml:space="preserve"> en el formato previamente aprobado para tal efecto y dentro del plazo legal de quince días hábiles otorgados; para el caso en particular es de señalar que 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xml:space="preserve"> entregó respuesta el </w:t>
      </w:r>
      <w:r w:rsidR="002579F6" w:rsidRPr="00065090">
        <w:rPr>
          <w:rFonts w:ascii="Palatino Linotype" w:eastAsia="Palatino Linotype" w:hAnsi="Palatino Linotype" w:cs="Palatino Linotype"/>
          <w:b/>
        </w:rPr>
        <w:t>veinticinco de agosto</w:t>
      </w:r>
      <w:r w:rsidRPr="00065090">
        <w:rPr>
          <w:rFonts w:ascii="Palatino Linotype" w:eastAsia="Palatino Linotype" w:hAnsi="Palatino Linotype" w:cs="Palatino Linotype"/>
          <w:b/>
        </w:rPr>
        <w:t xml:space="preserve"> de dos mil veinticinco</w:t>
      </w:r>
      <w:r w:rsidRPr="00065090">
        <w:rPr>
          <w:rFonts w:ascii="Palatino Linotype" w:eastAsia="Palatino Linotype" w:hAnsi="Palatino Linotype" w:cs="Palatino Linotype"/>
        </w:rPr>
        <w:t xml:space="preserve">, de tal forma que el plazo para interponer el recurso transcurrió del </w:t>
      </w:r>
      <w:r w:rsidR="002579F6" w:rsidRPr="00065090">
        <w:rPr>
          <w:rFonts w:ascii="Palatino Linotype" w:eastAsia="Palatino Linotype" w:hAnsi="Palatino Linotype" w:cs="Palatino Linotype"/>
          <w:b/>
        </w:rPr>
        <w:t>veintiséis de agosto al quince de septiembre</w:t>
      </w:r>
      <w:r w:rsidRPr="00065090">
        <w:rPr>
          <w:rFonts w:ascii="Palatino Linotype" w:eastAsia="Palatino Linotype" w:hAnsi="Palatino Linotype" w:cs="Palatino Linotype"/>
          <w:b/>
        </w:rPr>
        <w:t xml:space="preserve"> de dos mil veinticinco, </w:t>
      </w:r>
      <w:r w:rsidRPr="00065090">
        <w:rPr>
          <w:rFonts w:ascii="Palatino Linotype" w:eastAsia="Palatino Linotype" w:hAnsi="Palatino Linotype" w:cs="Palatino Linotype"/>
        </w:rPr>
        <w:t xml:space="preserve">en consecuencia, si el </w:t>
      </w:r>
      <w:r w:rsidRPr="00065090">
        <w:rPr>
          <w:rFonts w:ascii="Palatino Linotype" w:eastAsia="Palatino Linotype" w:hAnsi="Palatino Linotype" w:cs="Palatino Linotype"/>
          <w:b/>
        </w:rPr>
        <w:t>PARTICULAR</w:t>
      </w:r>
      <w:r w:rsidRPr="00065090">
        <w:rPr>
          <w:rFonts w:ascii="Palatino Linotype" w:eastAsia="Palatino Linotype" w:hAnsi="Palatino Linotype" w:cs="Palatino Linotype"/>
        </w:rPr>
        <w:t xml:space="preserve"> presentó su inconformidad el </w:t>
      </w:r>
      <w:r w:rsidR="002579F6" w:rsidRPr="00065090">
        <w:rPr>
          <w:rFonts w:ascii="Palatino Linotype" w:eastAsia="Palatino Linotype" w:hAnsi="Palatino Linotype" w:cs="Palatino Linotype"/>
          <w:b/>
        </w:rPr>
        <w:t>veintiocho de agosto</w:t>
      </w:r>
      <w:r w:rsidRPr="00065090">
        <w:rPr>
          <w:rFonts w:ascii="Palatino Linotype" w:eastAsia="Palatino Linotype" w:hAnsi="Palatino Linotype" w:cs="Palatino Linotype"/>
          <w:b/>
        </w:rPr>
        <w:t xml:space="preserve"> de dos mil veinticinco</w:t>
      </w:r>
      <w:r w:rsidRPr="00065090">
        <w:rPr>
          <w:rFonts w:ascii="Palatino Linotype" w:eastAsia="Palatino Linotype" w:hAnsi="Palatino Linotype" w:cs="Palatino Linotype"/>
        </w:rPr>
        <w:t xml:space="preserve">, este  se encuentra dentro de los márgenes temporales previstos en el artículo 178 de la </w:t>
      </w:r>
      <w:r w:rsidRPr="00065090">
        <w:rPr>
          <w:rFonts w:ascii="Palatino Linotype" w:eastAsia="Palatino Linotype" w:hAnsi="Palatino Linotype" w:cs="Palatino Linotype"/>
          <w:b/>
        </w:rPr>
        <w:t xml:space="preserve">Ley de Transparencia y Acceso a la Información Pública del Estado de México y Municipios </w:t>
      </w:r>
      <w:r w:rsidRPr="00065090">
        <w:rPr>
          <w:rFonts w:ascii="Palatino Linotype" w:eastAsia="Palatino Linotype" w:hAnsi="Palatino Linotype" w:cs="Palatino Linotype"/>
        </w:rPr>
        <w:t xml:space="preserve">vigente. </w:t>
      </w:r>
    </w:p>
    <w:p w:rsidR="00267F27" w:rsidRPr="00065090" w:rsidRDefault="00267F27">
      <w:pPr>
        <w:spacing w:line="360" w:lineRule="auto"/>
        <w:ind w:right="49"/>
        <w:jc w:val="both"/>
        <w:rPr>
          <w:rFonts w:ascii="Palatino Linotype" w:eastAsia="Palatino Linotype" w:hAnsi="Palatino Linotype" w:cs="Palatino Linotype"/>
        </w:rPr>
      </w:pPr>
      <w:bookmarkStart w:id="5" w:name="_heading=h.2et92p0" w:colFirst="0" w:colLast="0"/>
      <w:bookmarkEnd w:id="5"/>
    </w:p>
    <w:p w:rsidR="00267F27" w:rsidRPr="00065090" w:rsidRDefault="00DD3643">
      <w:pPr>
        <w:pStyle w:val="Ttulo2"/>
        <w:rPr>
          <w:rFonts w:ascii="Palatino Linotype" w:eastAsia="Palatino Linotype" w:hAnsi="Palatino Linotype" w:cs="Palatino Linotype"/>
          <w:b/>
          <w:i/>
          <w:color w:val="000000"/>
          <w:sz w:val="24"/>
          <w:szCs w:val="24"/>
        </w:rPr>
      </w:pPr>
      <w:r w:rsidRPr="00065090">
        <w:rPr>
          <w:rFonts w:ascii="Palatino Linotype" w:eastAsia="Palatino Linotype" w:hAnsi="Palatino Linotype" w:cs="Palatino Linotype"/>
          <w:b/>
          <w:color w:val="000000"/>
          <w:sz w:val="24"/>
          <w:szCs w:val="24"/>
        </w:rPr>
        <w:t xml:space="preserve">TERCERO. Del planteamiento de la </w:t>
      </w:r>
      <w:r w:rsidRPr="00065090">
        <w:rPr>
          <w:rFonts w:ascii="Palatino Linotype" w:eastAsia="Palatino Linotype" w:hAnsi="Palatino Linotype" w:cs="Palatino Linotype"/>
          <w:b/>
          <w:i/>
          <w:color w:val="000000"/>
          <w:sz w:val="24"/>
          <w:szCs w:val="24"/>
        </w:rPr>
        <w:t>Litis.</w:t>
      </w:r>
    </w:p>
    <w:p w:rsidR="00267F27" w:rsidRPr="00065090" w:rsidRDefault="00267F27"/>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Se solicitó tener acceso, a la información que a continuación se simplifica:</w:t>
      </w:r>
    </w:p>
    <w:p w:rsidR="00BB37A0" w:rsidRPr="00065090" w:rsidRDefault="00BB37A0" w:rsidP="00BB37A0">
      <w:pPr>
        <w:pStyle w:val="Prrafodelista"/>
        <w:numPr>
          <w:ilvl w:val="0"/>
          <w:numId w:val="13"/>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De las administraciones 2022-2024 y 2025-2027:</w:t>
      </w:r>
    </w:p>
    <w:p w:rsidR="00BB37A0"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Guía simple de archivos</w:t>
      </w:r>
    </w:p>
    <w:p w:rsidR="00BB37A0"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Programa anual de capacitación archivística</w:t>
      </w:r>
    </w:p>
    <w:p w:rsidR="00BB37A0"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Programa anual de desarrollo archivístico</w:t>
      </w:r>
    </w:p>
    <w:p w:rsidR="00BB37A0"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Registro nacional de archivos (RNA) / Constancia del registro nacional de archivos</w:t>
      </w:r>
    </w:p>
    <w:p w:rsidR="00BB37A0"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Cuadro general de clasificación archivística</w:t>
      </w:r>
    </w:p>
    <w:p w:rsidR="00BB37A0"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Registro y validación del Cuadro de Clasificación Archivística emitido por el Archivo General del Estado de México</w:t>
      </w:r>
    </w:p>
    <w:p w:rsidR="00267F27" w:rsidRPr="00065090" w:rsidRDefault="00BB37A0" w:rsidP="00BB37A0">
      <w:pPr>
        <w:pStyle w:val="Prrafodelista"/>
        <w:numPr>
          <w:ilvl w:val="0"/>
          <w:numId w:val="12"/>
        </w:numPr>
        <w:pBdr>
          <w:top w:val="nil"/>
          <w:left w:val="nil"/>
          <w:bottom w:val="nil"/>
          <w:right w:val="nil"/>
          <w:between w:val="nil"/>
        </w:pBdr>
        <w:ind w:right="-788"/>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¿Han adquirido algún sistema de gestión documental del periodo del 2016 a la fecha de la presente solicitud? de ser así solicito la factura del sistema en comento</w:t>
      </w:r>
    </w:p>
    <w:p w:rsidR="00267F27" w:rsidRPr="00065090" w:rsidRDefault="00267F27">
      <w:pPr>
        <w:pBdr>
          <w:top w:val="nil"/>
          <w:left w:val="nil"/>
          <w:bottom w:val="nil"/>
          <w:right w:val="nil"/>
          <w:between w:val="nil"/>
        </w:pBdr>
        <w:ind w:left="720" w:right="-788"/>
        <w:jc w:val="both"/>
        <w:rPr>
          <w:rFonts w:ascii="Palatino Linotype" w:eastAsia="Palatino Linotype" w:hAnsi="Palatino Linotype" w:cs="Palatino Linotype"/>
          <w:color w:val="000000"/>
        </w:rPr>
      </w:pP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rPr>
        <w:t>En respuesta, el Sujeto Obligado</w:t>
      </w:r>
      <w:r w:rsidRPr="00065090">
        <w:rPr>
          <w:rFonts w:ascii="Palatino Linotype" w:eastAsia="Palatino Linotype" w:hAnsi="Palatino Linotype" w:cs="Palatino Linotype"/>
          <w:b/>
        </w:rPr>
        <w:t xml:space="preserve"> </w:t>
      </w:r>
      <w:r w:rsidRPr="00065090">
        <w:rPr>
          <w:rFonts w:ascii="Palatino Linotype" w:eastAsia="Palatino Linotype" w:hAnsi="Palatino Linotype" w:cs="Palatino Linotype"/>
        </w:rPr>
        <w:t xml:space="preserve">remitió los archivos ya descritos en el anterior párrafo 2, inconforme con la respuesta, se interpuso recurso de revisión argumentando sustancialmente la </w:t>
      </w:r>
      <w:r w:rsidR="00C678F7" w:rsidRPr="00065090">
        <w:rPr>
          <w:rFonts w:ascii="Palatino Linotype" w:eastAsia="Palatino Linotype" w:hAnsi="Palatino Linotype" w:cs="Palatino Linotype"/>
        </w:rPr>
        <w:t>entrega de información incompleta</w:t>
      </w:r>
      <w:r w:rsidRPr="00065090">
        <w:rPr>
          <w:rFonts w:ascii="Palatino Linotype" w:eastAsia="Palatino Linotype" w:hAnsi="Palatino Linotype" w:cs="Palatino Linotype"/>
        </w:rPr>
        <w:t>.</w:t>
      </w:r>
    </w:p>
    <w:p w:rsidR="00267F27" w:rsidRPr="00065090" w:rsidRDefault="00267F27">
      <w:pPr>
        <w:ind w:left="720" w:right="-788"/>
        <w:jc w:val="both"/>
        <w:rPr>
          <w:rFonts w:ascii="Palatino Linotype" w:eastAsia="Palatino Linotype" w:hAnsi="Palatino Linotype" w:cs="Palatino Linotype"/>
          <w:i/>
          <w:color w:val="000000"/>
        </w:rPr>
      </w:pP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lastRenderedPageBreak/>
        <w:t xml:space="preserve">En dichas condiciones, la controversia a resolver en el presente proveído, corresponde a determinar si se actualiza la causal de procedencia prevista en el artículo </w:t>
      </w:r>
      <w:r w:rsidR="00C678F7" w:rsidRPr="00065090">
        <w:rPr>
          <w:rFonts w:ascii="Palatino Linotype" w:eastAsia="Palatino Linotype" w:hAnsi="Palatino Linotype" w:cs="Palatino Linotype"/>
          <w:b/>
        </w:rPr>
        <w:t>179, fracción V</w:t>
      </w:r>
      <w:r w:rsidRPr="00065090">
        <w:rPr>
          <w:rFonts w:ascii="Palatino Linotype" w:eastAsia="Palatino Linotype" w:hAnsi="Palatino Linotype" w:cs="Palatino Linotype"/>
          <w:b/>
        </w:rPr>
        <w:t>, de la Ley de Transparencia y Acceso a la Información Pública del Estado de México y Municipios</w:t>
      </w:r>
      <w:r w:rsidRPr="00065090">
        <w:rPr>
          <w:rFonts w:ascii="Palatino Linotype" w:eastAsia="Palatino Linotype" w:hAnsi="Palatino Linotype" w:cs="Palatino Linotype"/>
        </w:rPr>
        <w:t xml:space="preserve">; </w:t>
      </w:r>
      <w:r w:rsidRPr="00065090">
        <w:rPr>
          <w:rFonts w:ascii="Palatino Linotype" w:eastAsia="Palatino Linotype" w:hAnsi="Palatino Linotype" w:cs="Palatino Linotype"/>
          <w:color w:val="000000"/>
        </w:rPr>
        <w:t xml:space="preserve">fracción que determina la hipótesis relativa a </w:t>
      </w:r>
      <w:r w:rsidR="00C678F7" w:rsidRPr="00065090">
        <w:rPr>
          <w:rFonts w:ascii="Palatino Linotype" w:eastAsia="Palatino Linotype" w:hAnsi="Palatino Linotype" w:cs="Palatino Linotype"/>
          <w:b/>
          <w:color w:val="000000"/>
        </w:rPr>
        <w:t>la entrega de información incompleta</w:t>
      </w:r>
      <w:r w:rsidRPr="00065090">
        <w:rPr>
          <w:rFonts w:ascii="Palatino Linotype" w:eastAsia="Palatino Linotype" w:hAnsi="Palatino Linotype" w:cs="Palatino Linotype"/>
          <w:color w:val="000000"/>
        </w:rPr>
        <w:t xml:space="preserve">; </w:t>
      </w:r>
      <w:r w:rsidRPr="00065090">
        <w:rPr>
          <w:rFonts w:ascii="Palatino Linotype" w:eastAsia="Palatino Linotype" w:hAnsi="Palatino Linotype" w:cs="Palatino Linotype"/>
        </w:rPr>
        <w:t>contexto del cual se dolió el Recurrente al momento de interponer su inconformidad.</w:t>
      </w:r>
      <w:r w:rsidRPr="00065090">
        <w:rPr>
          <w:rFonts w:ascii="Palatino Linotype" w:eastAsia="Palatino Linotype" w:hAnsi="Palatino Linotype" w:cs="Palatino Linotype"/>
          <w:color w:val="000000"/>
        </w:rPr>
        <w:t xml:space="preserve"> De modo tal que el presente recurso de revisión se </w:t>
      </w:r>
      <w:r w:rsidRPr="00065090">
        <w:rPr>
          <w:rFonts w:ascii="Palatino Linotype" w:eastAsia="Palatino Linotype" w:hAnsi="Palatino Linotype" w:cs="Palatino Linotype"/>
        </w:rPr>
        <w:t>abocará</w:t>
      </w:r>
      <w:r w:rsidRPr="00065090">
        <w:rPr>
          <w:rFonts w:ascii="Palatino Linotype" w:eastAsia="Palatino Linotype" w:hAnsi="Palatino Linotype" w:cs="Palatino Linotype"/>
          <w:color w:val="000000"/>
        </w:rPr>
        <w:t xml:space="preserve"> en determinar si el Sujeto Obligado con su respuesta ciertamente actualiza la causal de procedencia</w:t>
      </w:r>
      <w:r w:rsidRPr="00065090">
        <w:rPr>
          <w:rFonts w:ascii="Palatino Linotype" w:eastAsia="Palatino Linotype" w:hAnsi="Palatino Linotype" w:cs="Palatino Linotype"/>
          <w:b/>
          <w:color w:val="000000"/>
        </w:rPr>
        <w:t xml:space="preserve"> </w:t>
      </w:r>
      <w:r w:rsidRPr="00065090">
        <w:rPr>
          <w:rFonts w:ascii="Palatino Linotype" w:eastAsia="Palatino Linotype" w:hAnsi="Palatino Linotype" w:cs="Palatino Linotype"/>
          <w:color w:val="000000"/>
        </w:rPr>
        <w:t>señalada.</w:t>
      </w:r>
    </w:p>
    <w:p w:rsidR="00267F27" w:rsidRPr="00065090" w:rsidRDefault="00267F27">
      <w:pPr>
        <w:spacing w:line="360" w:lineRule="auto"/>
        <w:ind w:right="-787"/>
        <w:rPr>
          <w:rFonts w:ascii="Palatino Linotype" w:eastAsia="Palatino Linotype" w:hAnsi="Palatino Linotype" w:cs="Palatino Linotype"/>
        </w:rPr>
      </w:pPr>
    </w:p>
    <w:p w:rsidR="00267F27" w:rsidRPr="00065090" w:rsidRDefault="00DD3643">
      <w:pPr>
        <w:pStyle w:val="Ttulo2"/>
        <w:rPr>
          <w:rFonts w:ascii="Palatino Linotype" w:eastAsia="Palatino Linotype" w:hAnsi="Palatino Linotype" w:cs="Palatino Linotype"/>
          <w:b/>
          <w:color w:val="000000"/>
          <w:sz w:val="24"/>
          <w:szCs w:val="24"/>
        </w:rPr>
      </w:pPr>
      <w:bookmarkStart w:id="6" w:name="_heading=h.1t3h5sf" w:colFirst="0" w:colLast="0"/>
      <w:bookmarkEnd w:id="6"/>
      <w:r w:rsidRPr="00065090">
        <w:rPr>
          <w:rFonts w:ascii="Palatino Linotype" w:eastAsia="Palatino Linotype" w:hAnsi="Palatino Linotype" w:cs="Palatino Linotype"/>
          <w:b/>
          <w:color w:val="000000"/>
          <w:sz w:val="24"/>
          <w:szCs w:val="24"/>
        </w:rPr>
        <w:t>CUARTO. Del estudio y resolución del asunto.</w:t>
      </w: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lastRenderedPageBreak/>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DD3643">
      <w:pPr>
        <w:numPr>
          <w:ilvl w:val="0"/>
          <w:numId w:val="4"/>
        </w:numPr>
        <w:pBdr>
          <w:top w:val="nil"/>
          <w:left w:val="nil"/>
          <w:bottom w:val="nil"/>
          <w:right w:val="nil"/>
          <w:between w:val="nil"/>
        </w:pBdr>
        <w:spacing w:line="360" w:lineRule="auto"/>
        <w:ind w:right="-787"/>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Del Sujeto Obligado.</w:t>
      </w: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Para el despacho, estudio y planeación de los diversos asuntos de la administración municipal, el ayuntamiento contará por lo menos con las siguientes Dependencias: I. La </w:t>
      </w:r>
      <w:r w:rsidRPr="00065090">
        <w:rPr>
          <w:rFonts w:ascii="Palatino Linotype" w:eastAsia="Palatino Linotype" w:hAnsi="Palatino Linotype" w:cs="Palatino Linotype"/>
          <w:b/>
        </w:rPr>
        <w:t>Secretaría del ayuntamiento</w:t>
      </w:r>
      <w:r w:rsidRPr="00065090">
        <w:rPr>
          <w:rFonts w:ascii="Palatino Linotype" w:eastAsia="Palatino Linotype" w:hAnsi="Palatino Linotype" w:cs="Palatino Linotype"/>
        </w:rPr>
        <w:t>, de conformidad con la Ley Orgánica Municipal del Estado de México.</w:t>
      </w: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pPr>
      <w:r w:rsidRPr="00065090">
        <w:rPr>
          <w:rFonts w:ascii="Palatino Linotype" w:eastAsia="Palatino Linotype" w:hAnsi="Palatino Linotype" w:cs="Palatino Linotype"/>
        </w:rPr>
        <w:t xml:space="preserve">La </w:t>
      </w:r>
      <w:r w:rsidRPr="00065090">
        <w:rPr>
          <w:rFonts w:ascii="Palatino Linotype" w:eastAsia="Palatino Linotype" w:hAnsi="Palatino Linotype" w:cs="Palatino Linotype"/>
          <w:b/>
        </w:rPr>
        <w:t xml:space="preserve">Secretaría del Ayuntamiento, </w:t>
      </w:r>
      <w:r w:rsidRPr="00065090">
        <w:rPr>
          <w:rFonts w:ascii="Palatino Linotype" w:eastAsia="Palatino Linotype" w:hAnsi="Palatino Linotype" w:cs="Palatino Linotype"/>
        </w:rPr>
        <w:t xml:space="preserve">tiene dentro de sus funciones la de </w:t>
      </w:r>
      <w:r w:rsidRPr="00065090">
        <w:rPr>
          <w:rFonts w:ascii="Palatino Linotype" w:eastAsia="Palatino Linotype" w:hAnsi="Palatino Linotype" w:cs="Palatino Linotype"/>
          <w:b/>
        </w:rPr>
        <w:t>tener a su cargo el archivo general del ayuntamiento</w:t>
      </w:r>
      <w:r w:rsidRPr="00065090">
        <w:rPr>
          <w:rFonts w:ascii="Palatino Linotype" w:eastAsia="Palatino Linotype" w:hAnsi="Palatino Linotype" w:cs="Palatino Linotype"/>
        </w:rPr>
        <w:t>, tal como lo establece el artículo 91, fracción VI, de la Ley Orgánica Municipal del Estado de México.</w:t>
      </w:r>
    </w:p>
    <w:p w:rsidR="00267F27" w:rsidRPr="00065090" w:rsidRDefault="00267F27">
      <w:pPr>
        <w:spacing w:line="360" w:lineRule="auto"/>
        <w:ind w:right="-787"/>
        <w:jc w:val="both"/>
      </w:pPr>
    </w:p>
    <w:p w:rsidR="00267F27" w:rsidRPr="00065090" w:rsidRDefault="00071057">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Para el desarrollo de los asuntos administrativos y la prestación de los servicios públicos, la Administración Pública Municipal Centralizada, </w:t>
      </w:r>
      <w:r w:rsidR="00DD3643" w:rsidRPr="00065090">
        <w:rPr>
          <w:rFonts w:ascii="Palatino Linotype" w:eastAsia="Palatino Linotype" w:hAnsi="Palatino Linotype" w:cs="Palatino Linotype"/>
        </w:rPr>
        <w:t xml:space="preserve">dentro de sus dependencias contará con las siguientes, de conformidad con el artículo </w:t>
      </w:r>
      <w:r w:rsidRPr="00065090">
        <w:rPr>
          <w:rFonts w:ascii="Palatino Linotype" w:eastAsia="Palatino Linotype" w:hAnsi="Palatino Linotype" w:cs="Palatino Linotype"/>
        </w:rPr>
        <w:t>67</w:t>
      </w:r>
      <w:r w:rsidR="00DD3643" w:rsidRPr="00065090">
        <w:rPr>
          <w:rFonts w:ascii="Palatino Linotype" w:eastAsia="Palatino Linotype" w:hAnsi="Palatino Linotype" w:cs="Palatino Linotype"/>
        </w:rPr>
        <w:t>, del Bando Municipal 2025.</w:t>
      </w:r>
    </w:p>
    <w:p w:rsidR="00267F27" w:rsidRPr="00065090" w:rsidRDefault="00DD3643">
      <w:pPr>
        <w:ind w:left="567" w:right="-220"/>
        <w:jc w:val="center"/>
        <w:rPr>
          <w:rFonts w:ascii="Palatino Linotype" w:eastAsia="Palatino Linotype" w:hAnsi="Palatino Linotype" w:cs="Palatino Linotype"/>
          <w:b/>
          <w:i/>
        </w:rPr>
      </w:pPr>
      <w:r w:rsidRPr="00065090">
        <w:rPr>
          <w:rFonts w:ascii="Palatino Linotype" w:eastAsia="Palatino Linotype" w:hAnsi="Palatino Linotype" w:cs="Palatino Linotype"/>
          <w:b/>
          <w:i/>
        </w:rPr>
        <w:lastRenderedPageBreak/>
        <w:t>Bando Municipal 2025</w:t>
      </w:r>
    </w:p>
    <w:p w:rsidR="00267F27" w:rsidRPr="00065090" w:rsidRDefault="00267F27">
      <w:pPr>
        <w:ind w:left="567" w:right="-220"/>
        <w:jc w:val="center"/>
        <w:rPr>
          <w:rFonts w:ascii="Palatino Linotype" w:eastAsia="Palatino Linotype" w:hAnsi="Palatino Linotype" w:cs="Palatino Linotype"/>
          <w:b/>
          <w:i/>
        </w:rPr>
      </w:pPr>
    </w:p>
    <w:p w:rsidR="00071057" w:rsidRPr="00065090" w:rsidRDefault="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b/>
          <w:i/>
        </w:rPr>
        <w:t xml:space="preserve">ARTÍCULO 67.- </w:t>
      </w:r>
      <w:r w:rsidRPr="00065090">
        <w:rPr>
          <w:rFonts w:ascii="Palatino Linotype" w:eastAsia="Palatino Linotype" w:hAnsi="Palatino Linotype" w:cs="Palatino Linotype"/>
          <w:i/>
        </w:rPr>
        <w:t xml:space="preserve">Para el desarrollo de los asuntos administrativos y la prestación de los servicios públicos, la Administración Pública Municipal Centralizada se integra por: </w:t>
      </w:r>
    </w:p>
    <w:p w:rsidR="00071057" w:rsidRPr="00065090" w:rsidRDefault="00071057">
      <w:pPr>
        <w:ind w:left="567" w:right="-788"/>
        <w:jc w:val="both"/>
        <w:rPr>
          <w:rFonts w:ascii="Palatino Linotype" w:eastAsia="Palatino Linotype" w:hAnsi="Palatino Linotype" w:cs="Palatino Linotype"/>
          <w:i/>
        </w:rPr>
      </w:pPr>
    </w:p>
    <w:p w:rsidR="00071057" w:rsidRPr="00065090" w:rsidRDefault="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a) Dependencias Administrativas: </w:t>
      </w:r>
    </w:p>
    <w:p w:rsidR="00071057" w:rsidRPr="00065090" w:rsidRDefault="00071057">
      <w:pPr>
        <w:ind w:left="567" w:right="-788"/>
        <w:jc w:val="both"/>
        <w:rPr>
          <w:rFonts w:ascii="Palatino Linotype" w:eastAsia="Palatino Linotype" w:hAnsi="Palatino Linotype" w:cs="Palatino Linotype"/>
          <w:b/>
          <w:i/>
        </w:rPr>
      </w:pPr>
      <w:r w:rsidRPr="00065090">
        <w:rPr>
          <w:rFonts w:ascii="Palatino Linotype" w:eastAsia="Palatino Linotype" w:hAnsi="Palatino Linotype" w:cs="Palatino Linotype"/>
          <w:b/>
          <w:i/>
        </w:rPr>
        <w:t xml:space="preserve">I. Secretaría del Ayuntamiento; </w:t>
      </w:r>
    </w:p>
    <w:p w:rsidR="00071057" w:rsidRPr="00065090" w:rsidRDefault="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II. Tesorería Municipal; </w:t>
      </w:r>
    </w:p>
    <w:p w:rsidR="00267F27" w:rsidRPr="00065090" w:rsidRDefault="00071057">
      <w:pPr>
        <w:ind w:left="567" w:right="-788"/>
        <w:jc w:val="both"/>
        <w:rPr>
          <w:rFonts w:ascii="Palatino Linotype" w:eastAsia="Palatino Linotype" w:hAnsi="Palatino Linotype" w:cs="Palatino Linotype"/>
          <w:b/>
          <w:i/>
        </w:rPr>
      </w:pPr>
      <w:r w:rsidRPr="00065090">
        <w:rPr>
          <w:rFonts w:ascii="Palatino Linotype" w:eastAsia="Palatino Linotype" w:hAnsi="Palatino Linotype" w:cs="Palatino Linotype"/>
          <w:i/>
        </w:rPr>
        <w:t>III. Dirección General Jurídica;</w:t>
      </w:r>
    </w:p>
    <w:p w:rsidR="00267F27" w:rsidRPr="00065090" w:rsidRDefault="00DD3643">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071057">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La </w:t>
      </w:r>
      <w:r w:rsidRPr="00065090">
        <w:rPr>
          <w:rFonts w:ascii="Palatino Linotype" w:eastAsia="Palatino Linotype" w:hAnsi="Palatino Linotype" w:cs="Palatino Linotype"/>
          <w:b/>
        </w:rPr>
        <w:t>Secretaría del H. Ayuntamiento</w:t>
      </w:r>
      <w:r w:rsidRPr="00065090">
        <w:rPr>
          <w:rFonts w:ascii="Palatino Linotype" w:eastAsia="Palatino Linotype" w:hAnsi="Palatino Linotype" w:cs="Palatino Linotype"/>
        </w:rPr>
        <w:t xml:space="preserve"> es la dependencia encargada de conducir la política interior del Municipio</w:t>
      </w:r>
      <w:r w:rsidR="00DD3643" w:rsidRPr="00065090">
        <w:rPr>
          <w:rFonts w:ascii="Palatino Linotype" w:eastAsia="Palatino Linotype" w:hAnsi="Palatino Linotype" w:cs="Palatino Linotype"/>
        </w:rPr>
        <w:t xml:space="preserve">, </w:t>
      </w:r>
      <w:r w:rsidRPr="00065090">
        <w:rPr>
          <w:rFonts w:ascii="Palatino Linotype" w:eastAsia="Palatino Linotype" w:hAnsi="Palatino Linotype" w:cs="Palatino Linotype"/>
        </w:rPr>
        <w:t xml:space="preserve">y dentro de sus funciones tiene a su cargo y cuidado el archivo municipal de Ayuntamiento, </w:t>
      </w:r>
      <w:r w:rsidR="00DD3643" w:rsidRPr="00065090">
        <w:rPr>
          <w:rFonts w:ascii="Palatino Linotype" w:eastAsia="Palatino Linotype" w:hAnsi="Palatino Linotype" w:cs="Palatino Linotype"/>
        </w:rPr>
        <w:t xml:space="preserve">de conformidad con el artículo </w:t>
      </w:r>
      <w:r w:rsidRPr="00065090">
        <w:rPr>
          <w:rFonts w:ascii="Palatino Linotype" w:eastAsia="Palatino Linotype" w:hAnsi="Palatino Linotype" w:cs="Palatino Linotype"/>
        </w:rPr>
        <w:t>75 y 76, fracción XIV</w:t>
      </w:r>
      <w:r w:rsidR="00DD3643" w:rsidRPr="00065090">
        <w:rPr>
          <w:rFonts w:ascii="Palatino Linotype" w:eastAsia="Palatino Linotype" w:hAnsi="Palatino Linotype" w:cs="Palatino Linotype"/>
        </w:rPr>
        <w:t xml:space="preserve">, del </w:t>
      </w:r>
      <w:r w:rsidRPr="00065090">
        <w:rPr>
          <w:rFonts w:ascii="Palatino Linotype" w:eastAsia="Palatino Linotype" w:hAnsi="Palatino Linotype" w:cs="Palatino Linotype"/>
        </w:rPr>
        <w:t xml:space="preserve">Reglamento Orgánico de la Administración Pública Municipal de Huixquilucan: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Artículo 76. La Secretaría del H. Ayuntamiento, estará a cargo de una persona denominada Secretaria (o) del H. Ayuntamiento y tendrá las atribuciones, responsabilidades y funciones que le otorguen las leyes, reglamentos y demás disposiciones aplicables en la materia, así como las que a continuación se establecen:</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XIV. Tener a su cargo y cuidado el Archivo Municipal del Ayuntamiento;</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Artículo 77. Para el despacho de los asuntos de su competencia, la persona titular de la Secretaría del H. Ayuntamiento, se auxiliará de la siguiente estructura administrativa: </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 Secretaría Particular;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II. Subsecretaría del H. Ayuntamiento;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III. Coordinación Municipal de Protección Civil;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IV. Dirección de Gobierno;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V. Dirección de Asuntos de Cabildo y Legislativos; </w:t>
      </w:r>
    </w:p>
    <w:p w:rsidR="00071057" w:rsidRPr="00065090" w:rsidRDefault="00071057" w:rsidP="00071057">
      <w:pPr>
        <w:ind w:left="567" w:right="-788"/>
        <w:jc w:val="both"/>
        <w:rPr>
          <w:rFonts w:ascii="Palatino Linotype" w:eastAsia="Palatino Linotype" w:hAnsi="Palatino Linotype" w:cs="Palatino Linotype"/>
          <w:b/>
          <w:i/>
        </w:rPr>
      </w:pPr>
      <w:r w:rsidRPr="00065090">
        <w:rPr>
          <w:rFonts w:ascii="Palatino Linotype" w:eastAsia="Palatino Linotype" w:hAnsi="Palatino Linotype" w:cs="Palatino Linotype"/>
          <w:b/>
          <w:i/>
        </w:rPr>
        <w:t xml:space="preserve">VI. Dirección de Servicios Administrativos;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VII. Secretaría Técnica del Sistema Municipal de Protección Integral de Niñas, Niños y Adolescentes (SIPINNA); y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lastRenderedPageBreak/>
        <w:t>VIII. Coordinación Administrativa.</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Artículo 88. La </w:t>
      </w:r>
      <w:r w:rsidRPr="00065090">
        <w:rPr>
          <w:rFonts w:ascii="Palatino Linotype" w:eastAsia="Palatino Linotype" w:hAnsi="Palatino Linotype" w:cs="Palatino Linotype"/>
          <w:b/>
          <w:i/>
        </w:rPr>
        <w:t>Dirección de Servicios Administrativos</w:t>
      </w:r>
      <w:r w:rsidRPr="00065090">
        <w:rPr>
          <w:rFonts w:ascii="Palatino Linotype" w:eastAsia="Palatino Linotype" w:hAnsi="Palatino Linotype" w:cs="Palatino Linotype"/>
          <w:i/>
        </w:rPr>
        <w:t>, contará con las siguientes atribuciones:</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II. Supervisar las acciones para la gestión documental y administración de archivos;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III. Verificar que se realicen las asesorías en materia de archivo y gestión documental a las diferentes Dependencias y Unidades Administrativas que integran el H. Ayuntamiento;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IV. Supervisar las transferencias primarias de las diferentes Dependencias y Unidades Administrativas que integran el H. Ayuntamiento, así como las transferencias secundarias del Archivo de Concentración al Archivo Histórico;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V. Vigilar que se mantengan actualizados y disponibles los Instrumentos de Control y Consulta Archivísticos, así como los señalados en las disposiciones jurídicas en materia de archivo;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VI. Verificar que se lleve a cabo la preservación, conservación y organización de los documentos bajo el resguardo de la Coordinación de Archivo Municipal;</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Artículo 89. Para el despacho de los asuntos de su competencia, el titular de la Dirección de Servicios Administrativos, se auxiliará de las siguientes unidades: </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b/>
          <w:i/>
        </w:rPr>
      </w:pPr>
      <w:r w:rsidRPr="00065090">
        <w:rPr>
          <w:rFonts w:ascii="Palatino Linotype" w:eastAsia="Palatino Linotype" w:hAnsi="Palatino Linotype" w:cs="Palatino Linotype"/>
          <w:b/>
          <w:i/>
        </w:rPr>
        <w:t xml:space="preserve">a) Coordinación de Archivo Municipal;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b) Departamento de Panteones;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c) Departamento de Patrimonio Municipal;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d) Oficina Auxiliar de la Junta Municipal de Reclutamiento; y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e) Cronista Municipal.</w:t>
      </w:r>
    </w:p>
    <w:p w:rsidR="00071057" w:rsidRPr="00065090" w:rsidRDefault="00071057" w:rsidP="00071057">
      <w:pPr>
        <w:ind w:left="567" w:right="-788"/>
        <w:jc w:val="both"/>
        <w:rPr>
          <w:rFonts w:ascii="Palatino Linotype" w:eastAsia="Palatino Linotype" w:hAnsi="Palatino Linotype" w:cs="Palatino Linotype"/>
          <w:i/>
        </w:rPr>
      </w:pP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Artículo 90. La </w:t>
      </w:r>
      <w:r w:rsidRPr="00065090">
        <w:rPr>
          <w:rFonts w:ascii="Palatino Linotype" w:eastAsia="Palatino Linotype" w:hAnsi="Palatino Linotype" w:cs="Palatino Linotype"/>
          <w:b/>
          <w:i/>
        </w:rPr>
        <w:t>Coordinación de Archivo Municipal</w:t>
      </w:r>
      <w:r w:rsidRPr="00065090">
        <w:rPr>
          <w:rFonts w:ascii="Palatino Linotype" w:eastAsia="Palatino Linotype" w:hAnsi="Palatino Linotype" w:cs="Palatino Linotype"/>
          <w:i/>
        </w:rPr>
        <w:t xml:space="preserve"> contará con las atribuciones siguientes:</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II. Ejecutar y establecer los criterios específicos en materia de organización y conservación de los archivos del Municipio;</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lastRenderedPageBreak/>
        <w:t xml:space="preserve">VI. Realizar y ejecutar el Programa Anual de Desarrollo Archivístico;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VII. Elaborar, mantener actualizados y disponibles los Instrumentos de Control y Consulta Archivísticos, así como los señalados en las disposiciones jurídicas en materia de archivo; </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VIII. Preservar, conservar y organizar los documentos bajo el resguardo de la Coordinación de Archivo Municipal;</w:t>
      </w:r>
    </w:p>
    <w:p w:rsidR="00071057" w:rsidRPr="00065090" w:rsidRDefault="00071057" w:rsidP="00071057">
      <w:pPr>
        <w:ind w:left="567" w:right="-78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071057" w:rsidRPr="00065090" w:rsidRDefault="00071057" w:rsidP="00071057">
      <w:pPr>
        <w:ind w:left="567" w:right="-788"/>
        <w:jc w:val="both"/>
        <w:rPr>
          <w:rFonts w:ascii="Palatino Linotype" w:eastAsia="Palatino Linotype" w:hAnsi="Palatino Linotype" w:cs="Palatino Linotype"/>
          <w:i/>
        </w:rPr>
      </w:pP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2324DD">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La </w:t>
      </w:r>
      <w:r w:rsidRPr="00065090">
        <w:rPr>
          <w:rFonts w:ascii="Palatino Linotype" w:eastAsia="Palatino Linotype" w:hAnsi="Palatino Linotype" w:cs="Palatino Linotype"/>
          <w:b/>
        </w:rPr>
        <w:t>Secretaría del Ayuntamiento</w:t>
      </w:r>
      <w:r w:rsidRPr="00065090">
        <w:rPr>
          <w:rFonts w:ascii="Palatino Linotype" w:eastAsia="Palatino Linotype" w:hAnsi="Palatino Linotype" w:cs="Palatino Linotype"/>
        </w:rPr>
        <w:t xml:space="preserve">, a través de sus unidades administrativas, es la encargada del archivo </w:t>
      </w:r>
      <w:r w:rsidR="00975166" w:rsidRPr="00065090">
        <w:rPr>
          <w:rFonts w:ascii="Palatino Linotype" w:eastAsia="Palatino Linotype" w:hAnsi="Palatino Linotype" w:cs="Palatino Linotype"/>
        </w:rPr>
        <w:t>histórico</w:t>
      </w:r>
      <w:r w:rsidRPr="00065090">
        <w:rPr>
          <w:rFonts w:ascii="Palatino Linotype" w:eastAsia="Palatino Linotype" w:hAnsi="Palatino Linotype" w:cs="Palatino Linotype"/>
        </w:rPr>
        <w:t xml:space="preserve"> del ayuntamiento, </w:t>
      </w:r>
      <w:r w:rsidR="00975166" w:rsidRPr="00065090">
        <w:rPr>
          <w:rFonts w:ascii="Palatino Linotype" w:eastAsia="Palatino Linotype" w:hAnsi="Palatino Linotype" w:cs="Palatino Linotype"/>
        </w:rPr>
        <w:t>gestión documental y administración de archivos, Realizar y ejecutar el Programa Anual de Desarrollo Archivístico.</w:t>
      </w:r>
    </w:p>
    <w:p w:rsidR="00267F27" w:rsidRPr="00065090" w:rsidRDefault="00267F27">
      <w:pPr>
        <w:spacing w:line="360" w:lineRule="auto"/>
        <w:ind w:right="-787"/>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pPr>
      <w:r w:rsidRPr="00065090">
        <w:rPr>
          <w:rFonts w:ascii="Palatino Linotype" w:eastAsia="Palatino Linotype" w:hAnsi="Palatino Linotype" w:cs="Palatino Linotype"/>
        </w:rPr>
        <w:t xml:space="preserve">De lo expuesto es de precisar que la respuesta fue emitida por la </w:t>
      </w:r>
      <w:r w:rsidRPr="00065090">
        <w:rPr>
          <w:rFonts w:ascii="Palatino Linotype" w:eastAsia="Palatino Linotype" w:hAnsi="Palatino Linotype" w:cs="Palatino Linotype"/>
          <w:b/>
        </w:rPr>
        <w:t>Secretaría del Ayuntamiento</w:t>
      </w:r>
      <w:r w:rsidRPr="00065090">
        <w:rPr>
          <w:rFonts w:ascii="Palatino Linotype" w:eastAsia="Palatino Linotype" w:hAnsi="Palatino Linotype" w:cs="Palatino Linotype"/>
        </w:rPr>
        <w:t xml:space="preserve">, por lo que podemos advertir que </w:t>
      </w:r>
      <w:r w:rsidRPr="00065090">
        <w:rPr>
          <w:rFonts w:ascii="Palatino Linotype" w:eastAsia="Palatino Linotype" w:hAnsi="Palatino Linotype" w:cs="Palatino Linotype"/>
          <w:b/>
        </w:rPr>
        <w:t xml:space="preserve">EL SUJETO OBLIGADO </w:t>
      </w:r>
      <w:r w:rsidRPr="00065090">
        <w:rPr>
          <w:rFonts w:ascii="Palatino Linotype" w:eastAsia="Palatino Linotype" w:hAnsi="Palatino Linotype" w:cs="Palatino Linotype"/>
        </w:rPr>
        <w:t>siguió el procedimiento inmerso en la normatividad aplicable, ya que turnó el requerimiento de información a la unidad administrativa competente, vigilando lo establecido por el artículo 162 de la Ley de Transparencia y Acceso a la Información Pública del Estado de México y Municipios, al turnar la solicitud de información al área en la que pudiera obrar la información de conformidad con la fracción XXXIX del artículo tercero de la legislación local vigente en materia de transparencia:</w:t>
      </w:r>
    </w:p>
    <w:p w:rsidR="00267F27" w:rsidRPr="00065090" w:rsidRDefault="00DD3643">
      <w:pPr>
        <w:ind w:left="567" w:right="62"/>
        <w:jc w:val="both"/>
        <w:rPr>
          <w:rFonts w:ascii="Palatino Linotype" w:eastAsia="Palatino Linotype" w:hAnsi="Palatino Linotype" w:cs="Palatino Linotype"/>
          <w:i/>
        </w:rPr>
      </w:pPr>
      <w:r w:rsidRPr="00065090">
        <w:rPr>
          <w:rFonts w:ascii="Palatino Linotype" w:eastAsia="Palatino Linotype" w:hAnsi="Palatino Linotype" w:cs="Palatino Linotype"/>
          <w:b/>
          <w:i/>
        </w:rPr>
        <w:t>XXXIX.</w:t>
      </w:r>
      <w:r w:rsidRPr="00065090">
        <w:rPr>
          <w:rFonts w:ascii="Palatino Linotype" w:eastAsia="Palatino Linotype" w:hAnsi="Palatino Linotype" w:cs="Palatino Linotype"/>
          <w:i/>
        </w:rPr>
        <w:t xml:space="preserve"> </w:t>
      </w:r>
      <w:r w:rsidRPr="00065090">
        <w:rPr>
          <w:rFonts w:ascii="Palatino Linotype" w:eastAsia="Palatino Linotype" w:hAnsi="Palatino Linotype" w:cs="Palatino Linotype"/>
          <w:b/>
          <w:i/>
        </w:rPr>
        <w:t>Servidor público habilitado</w:t>
      </w:r>
      <w:r w:rsidRPr="00065090">
        <w:rPr>
          <w:rFonts w:ascii="Palatino Linotype" w:eastAsia="Palatino Linotype" w:hAnsi="Palatino Linotype" w:cs="Palatino Linotype"/>
          <w:i/>
        </w:rPr>
        <w:t>: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rsidR="00267F27" w:rsidRPr="00065090" w:rsidRDefault="00267F27">
      <w:pPr>
        <w:spacing w:line="360" w:lineRule="auto"/>
        <w:ind w:left="708" w:right="62"/>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pPr>
      <w:r w:rsidRPr="00065090">
        <w:rPr>
          <w:rFonts w:ascii="Palatino Linotype" w:eastAsia="Palatino Linotype" w:hAnsi="Palatino Linotype" w:cs="Palatino Linotype"/>
        </w:rPr>
        <w:lastRenderedPageBreak/>
        <w:t>Así las cosas, se advierte que efectivamente la Unidad de Transparencia cumplió con lo establecido en el artículo 162 de la Ley de Transparencia y Acceso a la Información Pública del Estado de México y Municipios, el cual menciona lo siguiente:</w:t>
      </w:r>
    </w:p>
    <w:p w:rsidR="00267F27" w:rsidRPr="00065090" w:rsidRDefault="00DD3643">
      <w:pPr>
        <w:ind w:left="567"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r w:rsidRPr="00065090">
        <w:rPr>
          <w:rFonts w:ascii="Palatino Linotype" w:eastAsia="Palatino Linotype" w:hAnsi="Palatino Linotype" w:cs="Palatino Linotype"/>
          <w:b/>
          <w:i/>
        </w:rPr>
        <w:t>Artículo 162.</w:t>
      </w:r>
      <w:r w:rsidRPr="00065090">
        <w:rPr>
          <w:rFonts w:ascii="Palatino Linotype" w:eastAsia="Palatino Linotype" w:hAnsi="Palatino Linotype" w:cs="Palatino Linotype"/>
          <w:i/>
        </w:rPr>
        <w:t xml:space="preserve"> Las unidades de transparencia deberán garantizar que las solicitudes se turnen a </w:t>
      </w:r>
      <w:r w:rsidRPr="00065090">
        <w:rPr>
          <w:rFonts w:ascii="Palatino Linotype" w:eastAsia="Palatino Linotype" w:hAnsi="Palatino Linotype" w:cs="Palatino Linotype"/>
          <w:b/>
          <w:i/>
        </w:rPr>
        <w:t>todas las Áreas competentes</w:t>
      </w:r>
      <w:r w:rsidRPr="00065090">
        <w:rPr>
          <w:rFonts w:ascii="Palatino Linotype" w:eastAsia="Palatino Linotype" w:hAnsi="Palatino Linotype" w:cs="Palatino Linotype"/>
          <w:i/>
        </w:rPr>
        <w:t xml:space="preserve"> que cuenten con la información o deban tenerla de acuerdo a sus facultades, competencias y funciones, con el objeto de que realicen una búsqueda exhaustiva y razonable de la información solicitada.”</w:t>
      </w:r>
    </w:p>
    <w:p w:rsidR="00267F27" w:rsidRPr="00065090" w:rsidRDefault="00267F27">
      <w:pPr>
        <w:spacing w:line="360" w:lineRule="auto"/>
        <w:ind w:right="-787"/>
        <w:jc w:val="both"/>
        <w:rPr>
          <w:rFonts w:ascii="Palatino Linotype" w:eastAsia="Palatino Linotype" w:hAnsi="Palatino Linotype" w:cs="Palatino Linotype"/>
          <w:color w:val="000000"/>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rPr>
        <w:t>Es</w:t>
      </w:r>
      <w:r w:rsidRPr="00065090">
        <w:rPr>
          <w:rFonts w:ascii="Palatino Linotype" w:eastAsia="Palatino Linotype" w:hAnsi="Palatino Linotype" w:cs="Palatino Linotype"/>
          <w:color w:val="000000"/>
        </w:rPr>
        <w:t xml:space="preserve">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267F27" w:rsidRPr="00065090" w:rsidRDefault="00DD3643">
      <w:pPr>
        <w:ind w:left="567" w:right="-220"/>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w:t>
      </w:r>
      <w:r w:rsidRPr="00065090">
        <w:rPr>
          <w:rFonts w:ascii="Palatino Linotype" w:eastAsia="Palatino Linotype" w:hAnsi="Palatino Linotype" w:cs="Palatino Linotype"/>
          <w:b/>
          <w:i/>
          <w:color w:val="000000"/>
        </w:rPr>
        <w:t xml:space="preserve">Artículo 3. </w:t>
      </w:r>
      <w:r w:rsidRPr="00065090">
        <w:rPr>
          <w:rFonts w:ascii="Palatino Linotype" w:eastAsia="Palatino Linotype" w:hAnsi="Palatino Linotype" w:cs="Palatino Linotype"/>
          <w:i/>
          <w:color w:val="000000"/>
        </w:rPr>
        <w:t>Para los efectos de la presente Ley se entenderá por:</w:t>
      </w:r>
    </w:p>
    <w:p w:rsidR="00267F27" w:rsidRPr="00065090" w:rsidRDefault="00DD3643">
      <w:pPr>
        <w:ind w:left="567" w:right="-220"/>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w:t>
      </w:r>
    </w:p>
    <w:p w:rsidR="00267F27" w:rsidRPr="00065090" w:rsidRDefault="00DD3643">
      <w:pPr>
        <w:ind w:left="567" w:right="-220"/>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XI. Documento:</w:t>
      </w:r>
      <w:r w:rsidRPr="00065090">
        <w:rPr>
          <w:rFonts w:ascii="Palatino Linotype" w:eastAsia="Palatino Linotype" w:hAnsi="Palatino Linotype" w:cs="Palatino Linotype"/>
          <w:i/>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267F27" w:rsidRPr="00065090" w:rsidRDefault="00DD3643">
      <w:pPr>
        <w:spacing w:line="360" w:lineRule="auto"/>
        <w:ind w:left="567" w:right="-220"/>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w:t>
      </w:r>
    </w:p>
    <w:p w:rsidR="00267F27" w:rsidRPr="00065090" w:rsidRDefault="00267F27">
      <w:pPr>
        <w:ind w:right="-787"/>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w:t>
      </w:r>
      <w:r w:rsidRPr="00065090">
        <w:rPr>
          <w:rFonts w:ascii="Palatino Linotype" w:eastAsia="Palatino Linotype" w:hAnsi="Palatino Linotype" w:cs="Palatino Linotype"/>
          <w:color w:val="000000"/>
        </w:rPr>
        <w:lastRenderedPageBreak/>
        <w:t>Pública del Estado de México y Municipios; publicado en el Periódico Oficial del Gobierno del Estado Libre y Soberano de México “Gaceta del Gobierno”, el diecinueve de octubre de dos mil once, cuyo rubro y texto dispone:</w:t>
      </w:r>
    </w:p>
    <w:p w:rsidR="00267F27" w:rsidRPr="00065090" w:rsidRDefault="00DD3643">
      <w:pPr>
        <w:ind w:left="567" w:right="-220"/>
        <w:jc w:val="both"/>
        <w:rPr>
          <w:rFonts w:ascii="Palatino Linotype" w:eastAsia="Palatino Linotype" w:hAnsi="Palatino Linotype" w:cs="Palatino Linotype"/>
          <w:b/>
          <w:i/>
        </w:rPr>
      </w:pPr>
      <w:r w:rsidRPr="00065090">
        <w:rPr>
          <w:rFonts w:ascii="Palatino Linotype" w:eastAsia="Palatino Linotype" w:hAnsi="Palatino Linotype" w:cs="Palatino Linotype"/>
          <w:b/>
        </w:rPr>
        <w:t>“</w:t>
      </w:r>
      <w:r w:rsidRPr="00065090">
        <w:rPr>
          <w:rFonts w:ascii="Palatino Linotype" w:eastAsia="Palatino Linotype" w:hAnsi="Palatino Linotype" w:cs="Palatino Linotype"/>
          <w:b/>
          <w:i/>
        </w:rPr>
        <w:t>CRITERIO 0002-11</w:t>
      </w:r>
    </w:p>
    <w:p w:rsidR="00267F27" w:rsidRPr="00065090" w:rsidRDefault="00DD3643">
      <w:pPr>
        <w:ind w:left="567"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INFORMACIÓN PÚBLICA, CONCEPTO DE, EN MATERIA DE TRANSPARENCIA. INTERPRETACIÓN SISTEMÁTICA DE LOS ARTÍCULOS 2°, FRACCIÓN V, XV, Y XVI, 3°, 4°, 11 Y 41.</w:t>
      </w:r>
      <w:r w:rsidRPr="00065090">
        <w:rPr>
          <w:rFonts w:ascii="Palatino Linotype" w:eastAsia="Palatino Linotype" w:hAnsi="Palatino Linotype" w:cs="Palatino Linotype"/>
          <w:i/>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267F27" w:rsidRPr="00065090" w:rsidRDefault="00DD3643">
      <w:pPr>
        <w:ind w:left="567"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En consecuencia el acceso a la información se refiere a que se cumplan cualquiera de los siguientes tres supuestos:</w:t>
      </w:r>
    </w:p>
    <w:p w:rsidR="00267F27" w:rsidRPr="00065090" w:rsidRDefault="00DD3643">
      <w:pPr>
        <w:ind w:left="567" w:right="-220"/>
        <w:jc w:val="both"/>
        <w:rPr>
          <w:rFonts w:ascii="Palatino Linotype" w:eastAsia="Palatino Linotype" w:hAnsi="Palatino Linotype" w:cs="Palatino Linotype"/>
          <w:b/>
          <w:i/>
        </w:rPr>
      </w:pPr>
      <w:r w:rsidRPr="00065090">
        <w:rPr>
          <w:rFonts w:ascii="Palatino Linotype" w:eastAsia="Palatino Linotype" w:hAnsi="Palatino Linotype" w:cs="Palatino Linotype"/>
          <w:b/>
          <w:i/>
        </w:rPr>
        <w:t xml:space="preserve">1) </w:t>
      </w:r>
      <w:r w:rsidRPr="00065090">
        <w:rPr>
          <w:rFonts w:ascii="Palatino Linotype" w:eastAsia="Palatino Linotype" w:hAnsi="Palatino Linotype" w:cs="Palatino Linotype"/>
          <w:b/>
          <w:i/>
          <w:u w:val="single"/>
        </w:rPr>
        <w:t>Que se trate de información registrada en cualquier soporte documental, que en ejercicio de las atribuciones conferidas, sea generada por los Sujetos Obligados;</w:t>
      </w:r>
    </w:p>
    <w:p w:rsidR="00267F27" w:rsidRPr="00065090" w:rsidRDefault="00DD3643">
      <w:pPr>
        <w:ind w:left="567"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2) Que se trate de información registrada en cualquier soporte documental, que en ejercicio de las atribuciones conferidas, sea administrada por los Sujetos Obligados, y</w:t>
      </w:r>
    </w:p>
    <w:p w:rsidR="00267F27" w:rsidRPr="00065090" w:rsidRDefault="00DD3643">
      <w:pPr>
        <w:ind w:left="567"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3) Que se trate de información registrada en cualquier soporte documental, que en ejercicio de las atribuciones conferidas, se encuentre en posesión de los Sujetos Obligados.”</w:t>
      </w:r>
    </w:p>
    <w:p w:rsidR="00267F27" w:rsidRPr="00065090" w:rsidRDefault="00DD3643">
      <w:pPr>
        <w:tabs>
          <w:tab w:val="left" w:pos="851"/>
        </w:tabs>
        <w:spacing w:line="360" w:lineRule="auto"/>
        <w:ind w:left="567" w:right="-220"/>
        <w:rPr>
          <w:rFonts w:ascii="Palatino Linotype" w:eastAsia="Palatino Linotype" w:hAnsi="Palatino Linotype" w:cs="Palatino Linotype"/>
        </w:rPr>
      </w:pPr>
      <w:r w:rsidRPr="00065090">
        <w:rPr>
          <w:rFonts w:ascii="Palatino Linotype" w:eastAsia="Palatino Linotype" w:hAnsi="Palatino Linotype" w:cs="Palatino Linotype"/>
        </w:rPr>
        <w:t>(Énfasis Añadido)</w:t>
      </w:r>
    </w:p>
    <w:p w:rsidR="00267F27" w:rsidRPr="00065090" w:rsidRDefault="00267F27">
      <w:pPr>
        <w:pBdr>
          <w:top w:val="nil"/>
          <w:left w:val="nil"/>
          <w:bottom w:val="nil"/>
          <w:right w:val="nil"/>
          <w:between w:val="nil"/>
        </w:pBdr>
        <w:ind w:right="-787"/>
        <w:jc w:val="both"/>
        <w:rPr>
          <w:rFonts w:ascii="Palatino Linotype" w:eastAsia="Palatino Linotype" w:hAnsi="Palatino Linotype" w:cs="Palatino Linotype"/>
          <w:color w:val="000000"/>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Por su parte los artículos 160 y 166, de la Ley local en la materia, que se reproduce de la siguiente forma:</w:t>
      </w:r>
    </w:p>
    <w:p w:rsidR="00267F27" w:rsidRPr="00065090" w:rsidRDefault="00DD3643">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r w:rsidRPr="00065090">
        <w:rPr>
          <w:rFonts w:ascii="Palatino Linotype" w:eastAsia="Palatino Linotype" w:hAnsi="Palatino Linotype" w:cs="Palatino Linotype"/>
          <w:b/>
          <w:i/>
        </w:rPr>
        <w:t>Artículo 160.</w:t>
      </w:r>
      <w:r w:rsidRPr="00065090">
        <w:rPr>
          <w:rFonts w:ascii="Palatino Linotype" w:eastAsia="Palatino Linotype" w:hAnsi="Palatino Linotype" w:cs="Palatino Linotype"/>
          <w:i/>
        </w:rPr>
        <w:t xml:space="preserve"> </w:t>
      </w:r>
      <w:r w:rsidRPr="00065090">
        <w:rPr>
          <w:rFonts w:ascii="Palatino Linotype" w:eastAsia="Palatino Linotype" w:hAnsi="Palatino Linotype" w:cs="Palatino Linotype"/>
          <w:i/>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sidRPr="00065090">
        <w:rPr>
          <w:rFonts w:ascii="Palatino Linotype" w:eastAsia="Palatino Linotype" w:hAnsi="Palatino Linotype" w:cs="Palatino Linotype"/>
          <w:i/>
        </w:rPr>
        <w:t>.</w:t>
      </w:r>
    </w:p>
    <w:p w:rsidR="00267F27" w:rsidRPr="00065090" w:rsidRDefault="00267F27">
      <w:pPr>
        <w:ind w:left="566" w:right="-220"/>
        <w:jc w:val="both"/>
        <w:rPr>
          <w:rFonts w:ascii="Palatino Linotype" w:eastAsia="Palatino Linotype" w:hAnsi="Palatino Linotype" w:cs="Palatino Linotype"/>
          <w:i/>
        </w:rPr>
      </w:pPr>
    </w:p>
    <w:p w:rsidR="00267F27" w:rsidRPr="00065090" w:rsidRDefault="00DD3643">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En caso que la información solicitada consista en bases de datos se deberá privilegiar la entrega de la misma en formatos abiertos.</w:t>
      </w:r>
    </w:p>
    <w:p w:rsidR="00267F27" w:rsidRPr="00065090" w:rsidRDefault="00267F27">
      <w:pPr>
        <w:ind w:left="566" w:right="-220"/>
        <w:jc w:val="both"/>
        <w:rPr>
          <w:rFonts w:ascii="Palatino Linotype" w:eastAsia="Palatino Linotype" w:hAnsi="Palatino Linotype" w:cs="Palatino Linotype"/>
          <w:i/>
        </w:rPr>
      </w:pPr>
    </w:p>
    <w:p w:rsidR="00267F27" w:rsidRPr="00065090" w:rsidRDefault="00DD3643">
      <w:pPr>
        <w:ind w:left="566" w:right="-220"/>
        <w:jc w:val="both"/>
        <w:rPr>
          <w:rFonts w:ascii="Palatino Linotype" w:eastAsia="Palatino Linotype" w:hAnsi="Palatino Linotype" w:cs="Palatino Linotype"/>
          <w:i/>
          <w:u w:val="single"/>
        </w:rPr>
      </w:pPr>
      <w:r w:rsidRPr="00065090">
        <w:rPr>
          <w:rFonts w:ascii="Palatino Linotype" w:eastAsia="Palatino Linotype" w:hAnsi="Palatino Linotype" w:cs="Palatino Linotype"/>
          <w:b/>
          <w:i/>
        </w:rPr>
        <w:lastRenderedPageBreak/>
        <w:t>Artículo 166.</w:t>
      </w:r>
      <w:r w:rsidRPr="00065090">
        <w:rPr>
          <w:rFonts w:ascii="Palatino Linotype" w:eastAsia="Palatino Linotype" w:hAnsi="Palatino Linotype" w:cs="Palatino Linotype"/>
          <w:i/>
        </w:rPr>
        <w:t xml:space="preserve"> </w:t>
      </w:r>
      <w:r w:rsidRPr="00065090">
        <w:rPr>
          <w:rFonts w:ascii="Palatino Linotype" w:eastAsia="Palatino Linotype" w:hAnsi="Palatino Linotype" w:cs="Palatino Linotype"/>
          <w:i/>
          <w:u w:val="single"/>
        </w:rPr>
        <w:t>La obligación de acceso a la información pública se tendrá por cumplida cuando el solicitante tenga a su disposición la información requerida, o cuando realice la consulta de la misma en el lugar en el que ésta se localice.</w:t>
      </w:r>
    </w:p>
    <w:p w:rsidR="00267F27" w:rsidRPr="00065090" w:rsidRDefault="00DD3643">
      <w:pPr>
        <w:spacing w:line="360" w:lineRule="auto"/>
        <w:ind w:left="566" w:right="-220"/>
        <w:jc w:val="both"/>
        <w:rPr>
          <w:rFonts w:ascii="Palatino Linotype" w:eastAsia="Palatino Linotype" w:hAnsi="Palatino Linotype" w:cs="Palatino Linotype"/>
        </w:rPr>
      </w:pPr>
      <w:r w:rsidRPr="00065090">
        <w:rPr>
          <w:rFonts w:ascii="Palatino Linotype" w:eastAsia="Palatino Linotype" w:hAnsi="Palatino Linotype" w:cs="Palatino Linotype"/>
        </w:rPr>
        <w:t>(Énfasis añadido)</w:t>
      </w:r>
    </w:p>
    <w:p w:rsidR="00267F27" w:rsidRPr="00065090" w:rsidRDefault="00267F27">
      <w:pPr>
        <w:ind w:right="-787"/>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434BDD" w:rsidRPr="00065090" w:rsidRDefault="00434BDD" w:rsidP="00434BDD">
      <w:pPr>
        <w:spacing w:line="360" w:lineRule="auto"/>
        <w:ind w:right="-787"/>
        <w:jc w:val="both"/>
        <w:rPr>
          <w:color w:val="000000"/>
        </w:rPr>
      </w:pPr>
    </w:p>
    <w:p w:rsidR="00434BDD" w:rsidRPr="00065090" w:rsidRDefault="00434BDD" w:rsidP="00434BDD">
      <w:pPr>
        <w:numPr>
          <w:ilvl w:val="0"/>
          <w:numId w:val="15"/>
        </w:numPr>
        <w:pBdr>
          <w:top w:val="nil"/>
          <w:left w:val="nil"/>
          <w:bottom w:val="nil"/>
          <w:right w:val="nil"/>
          <w:between w:val="nil"/>
        </w:pBdr>
        <w:tabs>
          <w:tab w:val="left" w:pos="0"/>
          <w:tab w:val="left" w:pos="567"/>
        </w:tabs>
        <w:spacing w:line="360" w:lineRule="auto"/>
        <w:ind w:left="0" w:right="-788"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b/>
          <w:color w:val="000000"/>
        </w:rPr>
        <w:t xml:space="preserve">De la naturaleza de la información solicitada. </w:t>
      </w:r>
    </w:p>
    <w:p w:rsidR="00434BDD" w:rsidRPr="00065090" w:rsidRDefault="00434BDD" w:rsidP="00434BDD">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Se </w:t>
      </w:r>
      <w:r w:rsidRPr="00065090">
        <w:rPr>
          <w:rFonts w:ascii="Palatino Linotype" w:eastAsia="Palatino Linotype" w:hAnsi="Palatino Linotype" w:cs="Palatino Linotype"/>
          <w:color w:val="000000"/>
        </w:rPr>
        <w:t>precisa</w:t>
      </w:r>
      <w:r w:rsidRPr="00065090">
        <w:rPr>
          <w:rFonts w:ascii="Palatino Linotype" w:eastAsia="Palatino Linotype" w:hAnsi="Palatino Linotype" w:cs="Palatino Linotype"/>
        </w:rPr>
        <w:t xml:space="preserve"> </w:t>
      </w:r>
      <w:r w:rsidRPr="00065090">
        <w:rPr>
          <w:rFonts w:ascii="Palatino Linotype" w:eastAsia="Palatino Linotype" w:hAnsi="Palatino Linotype" w:cs="Palatino Linotype"/>
          <w:color w:val="000000"/>
        </w:rPr>
        <w:t>que</w:t>
      </w:r>
      <w:r w:rsidRPr="00065090">
        <w:rPr>
          <w:rFonts w:ascii="Palatino Linotype" w:eastAsia="Palatino Linotype" w:hAnsi="Palatino Linotype" w:cs="Palatino Linotype"/>
        </w:rPr>
        <w:t xml:space="preserve"> se obvia el análisis de la competencia por parte del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para generar, administrar o poseer la información solicitada, dado que éste ha asumido la misma, en razón que en respuesta admitió contar con dicha información, tan es así que remitió diversas documentales requeridas.</w:t>
      </w:r>
    </w:p>
    <w:p w:rsidR="00434BDD" w:rsidRPr="00065090" w:rsidRDefault="00434BDD" w:rsidP="00434BDD">
      <w:pPr>
        <w:tabs>
          <w:tab w:val="left" w:pos="0"/>
          <w:tab w:val="left" w:pos="567"/>
        </w:tabs>
        <w:spacing w:line="360" w:lineRule="auto"/>
        <w:ind w:left="-566" w:right="-787"/>
        <w:jc w:val="both"/>
        <w:rPr>
          <w:rFonts w:ascii="Palatino Linotype" w:eastAsia="Palatino Linotype" w:hAnsi="Palatino Linotype" w:cs="Palatino Linotype"/>
        </w:rPr>
      </w:pPr>
    </w:p>
    <w:p w:rsidR="00434BDD" w:rsidRPr="00065090" w:rsidRDefault="00434BDD" w:rsidP="00225C3F">
      <w:pPr>
        <w:numPr>
          <w:ilvl w:val="0"/>
          <w:numId w:val="3"/>
        </w:numPr>
        <w:spacing w:line="360" w:lineRule="auto"/>
        <w:ind w:left="0" w:right="-787" w:firstLine="0"/>
        <w:jc w:val="both"/>
      </w:pPr>
      <w:bookmarkStart w:id="7" w:name="_heading=h.2s8eyo1" w:colFirst="0" w:colLast="0"/>
      <w:bookmarkEnd w:id="7"/>
      <w:r w:rsidRPr="00065090">
        <w:rPr>
          <w:rFonts w:ascii="Palatino Linotype" w:eastAsia="Palatino Linotype" w:hAnsi="Palatino Linotype" w:cs="Palatino Linotype"/>
        </w:rPr>
        <w:t xml:space="preserve">En efecto, el </w:t>
      </w:r>
      <w:r w:rsidRPr="00065090">
        <w:rPr>
          <w:rFonts w:ascii="Palatino Linotype" w:eastAsia="Palatino Linotype" w:hAnsi="Palatino Linotype" w:cs="Palatino Linotype"/>
          <w:color w:val="000000"/>
        </w:rPr>
        <w:t>hecho</w:t>
      </w:r>
      <w:r w:rsidRPr="00065090">
        <w:rPr>
          <w:rFonts w:ascii="Palatino Linotype" w:eastAsia="Palatino Linotype" w:hAnsi="Palatino Linotype" w:cs="Palatino Linotype"/>
        </w:rPr>
        <w:t xml:space="preserve"> de que </w:t>
      </w:r>
      <w:r w:rsidRPr="00065090">
        <w:rPr>
          <w:rFonts w:ascii="Palatino Linotype" w:eastAsia="Palatino Linotype" w:hAnsi="Palatino Linotype" w:cs="Palatino Linotype"/>
          <w:b/>
        </w:rPr>
        <w:t>EL SUJETO OBLIGADO</w:t>
      </w:r>
      <w:r w:rsidRPr="00065090">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434BDD" w:rsidRPr="00065090" w:rsidRDefault="00434BDD" w:rsidP="00434BDD">
      <w:pPr>
        <w:tabs>
          <w:tab w:val="left" w:pos="8505"/>
        </w:tabs>
        <w:ind w:left="709" w:right="-858"/>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r w:rsidRPr="00065090">
        <w:rPr>
          <w:rFonts w:ascii="Palatino Linotype" w:eastAsia="Palatino Linotype" w:hAnsi="Palatino Linotype" w:cs="Palatino Linotype"/>
          <w:b/>
          <w:i/>
        </w:rPr>
        <w:t>Artículo 12.</w:t>
      </w:r>
      <w:r w:rsidRPr="00065090">
        <w:rPr>
          <w:rFonts w:ascii="Palatino Linotype" w:eastAsia="Palatino Linotype" w:hAnsi="Palatino Linotype" w:cs="Palatino Linotype"/>
          <w:i/>
        </w:rPr>
        <w:t> Quienes generen, recopilen, administren, manejen, procesen, archiven o conserven información pública serán responsables de la misma en los términos de las disposiciones jurídicas aplicables.</w:t>
      </w:r>
    </w:p>
    <w:p w:rsidR="00434BDD" w:rsidRPr="00065090" w:rsidRDefault="00434BDD" w:rsidP="00434BDD">
      <w:pPr>
        <w:tabs>
          <w:tab w:val="left" w:pos="8505"/>
        </w:tabs>
        <w:ind w:left="709" w:right="-858"/>
        <w:jc w:val="both"/>
        <w:rPr>
          <w:rFonts w:ascii="Palatino Linotype" w:eastAsia="Palatino Linotype" w:hAnsi="Palatino Linotype" w:cs="Palatino Linotype"/>
          <w:i/>
        </w:rPr>
      </w:pPr>
    </w:p>
    <w:p w:rsidR="00434BDD" w:rsidRPr="00065090" w:rsidRDefault="00434BDD" w:rsidP="00434BDD">
      <w:pPr>
        <w:tabs>
          <w:tab w:val="left" w:pos="8505"/>
        </w:tabs>
        <w:ind w:left="709" w:right="-858"/>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Los sujetos obligados sólo proporcionarán la información pública que se les requiera y que obre en sus archivos y en el estado en que ésta se encuentre. La obligación de proporcionar información </w:t>
      </w:r>
      <w:r w:rsidRPr="00065090">
        <w:rPr>
          <w:rFonts w:ascii="Palatino Linotype" w:eastAsia="Palatino Linotype" w:hAnsi="Palatino Linotype" w:cs="Palatino Linotype"/>
          <w:i/>
        </w:rPr>
        <w:lastRenderedPageBreak/>
        <w:t>no comprende el procesamiento de la misma, ni el presentarla conforme al interés del solicitante; no estarán obligados a generarla, resumirla, efectuar cálculos o practicar investigaciones.”</w:t>
      </w:r>
    </w:p>
    <w:p w:rsidR="00434BDD" w:rsidRPr="00065090" w:rsidRDefault="00434BDD" w:rsidP="00434BDD">
      <w:pPr>
        <w:tabs>
          <w:tab w:val="left" w:pos="8505"/>
        </w:tabs>
        <w:ind w:left="709" w:right="-858"/>
        <w:jc w:val="both"/>
        <w:rPr>
          <w:rFonts w:ascii="Palatino Linotype" w:eastAsia="Palatino Linotype" w:hAnsi="Palatino Linotype" w:cs="Palatino Linotype"/>
          <w:i/>
        </w:rPr>
      </w:pPr>
    </w:p>
    <w:p w:rsidR="00434BDD" w:rsidRPr="00065090" w:rsidRDefault="00434BDD" w:rsidP="00434BDD">
      <w:pPr>
        <w:pBdr>
          <w:top w:val="nil"/>
          <w:left w:val="nil"/>
          <w:bottom w:val="nil"/>
          <w:right w:val="nil"/>
          <w:between w:val="nil"/>
        </w:pBdr>
        <w:ind w:left="-566" w:right="-787"/>
        <w:rPr>
          <w:rFonts w:ascii="Palatino Linotype" w:eastAsia="Palatino Linotype" w:hAnsi="Palatino Linotype" w:cs="Palatino Linotype"/>
          <w:color w:val="000000"/>
        </w:rPr>
      </w:pPr>
    </w:p>
    <w:p w:rsidR="00434BDD" w:rsidRPr="00065090" w:rsidRDefault="00434BDD" w:rsidP="00225C3F">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rPr>
        <w:t xml:space="preserve">Así, el estudio de </w:t>
      </w:r>
      <w:r w:rsidRPr="00065090">
        <w:rPr>
          <w:rFonts w:ascii="Palatino Linotype" w:eastAsia="Palatino Linotype" w:hAnsi="Palatino Linotype" w:cs="Palatino Linotype"/>
          <w:color w:val="000000"/>
        </w:rPr>
        <w:t>la</w:t>
      </w:r>
      <w:r w:rsidRPr="00065090">
        <w:rPr>
          <w:rFonts w:ascii="Palatino Linotype" w:eastAsia="Palatino Linotype" w:hAnsi="Palatino Linotype" w:cs="Palatino Linotype"/>
        </w:rPr>
        <w:t xml:space="preserve"> naturaleza jurídica de la información pública solicitada, tiene por objeto determinar si ésta la genera, posee o administra </w:t>
      </w:r>
      <w:r w:rsidRPr="00065090">
        <w:rPr>
          <w:rFonts w:ascii="Palatino Linotype" w:eastAsia="Palatino Linotype" w:hAnsi="Palatino Linotype" w:cs="Palatino Linotype"/>
          <w:b/>
        </w:rPr>
        <w:t>EL SUJETO OBLIGADO</w:t>
      </w:r>
      <w:r w:rsidRPr="00065090">
        <w:rPr>
          <w:rFonts w:ascii="Palatino Linotype" w:eastAsia="Palatino Linotype" w:hAnsi="Palatino Linotype" w:cs="Palatino Linotype"/>
        </w:rPr>
        <w:t>;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434BDD" w:rsidRPr="00065090" w:rsidRDefault="00434BDD" w:rsidP="00434BDD">
      <w:pPr>
        <w:spacing w:line="360" w:lineRule="auto"/>
        <w:ind w:right="-787"/>
        <w:jc w:val="both"/>
        <w:rPr>
          <w:rFonts w:ascii="Palatino Linotype" w:eastAsia="Palatino Linotype" w:hAnsi="Palatino Linotype" w:cs="Palatino Linotype"/>
          <w:color w:val="000000"/>
        </w:rPr>
      </w:pPr>
    </w:p>
    <w:p w:rsidR="00225C3F" w:rsidRPr="00065090" w:rsidRDefault="00225C3F" w:rsidP="00225C3F">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color w:val="000000"/>
        </w:rPr>
        <w:t xml:space="preserve">Por </w:t>
      </w:r>
      <w:r w:rsidRPr="00065090">
        <w:rPr>
          <w:rFonts w:ascii="Palatino Linotype" w:eastAsia="Palatino Linotype" w:hAnsi="Palatino Linotype" w:cs="Palatino Linotype"/>
        </w:rPr>
        <w:t>otra</w:t>
      </w:r>
      <w:r w:rsidRPr="00065090">
        <w:rPr>
          <w:rFonts w:ascii="Palatino Linotype" w:eastAsia="Palatino Linotype" w:hAnsi="Palatino Linotype" w:cs="Palatino Linotype"/>
          <w:color w:val="000000"/>
        </w:rPr>
        <w:t xml:space="preserve"> parte</w:t>
      </w:r>
      <w:r w:rsidRPr="00065090">
        <w:rPr>
          <w:rFonts w:ascii="Palatino Linotype" w:eastAsia="Palatino Linotype" w:hAnsi="Palatino Linotype" w:cs="Palatino Linotype"/>
        </w:rPr>
        <w:t xml:space="preserve">, </w:t>
      </w:r>
      <w:r w:rsidRPr="00065090">
        <w:rPr>
          <w:rFonts w:ascii="Palatino Linotype" w:eastAsia="Palatino Linotype" w:hAnsi="Palatino Linotype" w:cs="Palatino Linotype"/>
          <w:color w:val="000000"/>
        </w:rPr>
        <w:t xml:space="preserve">de la respuesta proporcionada, se interpuso recurso de revisión </w:t>
      </w:r>
      <w:r w:rsidRPr="00065090">
        <w:rPr>
          <w:rFonts w:ascii="Palatino Linotype" w:eastAsia="Palatino Linotype" w:hAnsi="Palatino Linotype" w:cs="Palatino Linotype"/>
        </w:rPr>
        <w:t>argumentando</w:t>
      </w:r>
      <w:r w:rsidRPr="00065090">
        <w:rPr>
          <w:rFonts w:ascii="Palatino Linotype" w:eastAsia="Palatino Linotype" w:hAnsi="Palatino Linotype" w:cs="Palatino Linotype"/>
          <w:color w:val="000000"/>
        </w:rPr>
        <w:t xml:space="preserve"> como acto impugnado que </w:t>
      </w:r>
      <w:r w:rsidRPr="00065090">
        <w:rPr>
          <w:rFonts w:ascii="Palatino Linotype" w:eastAsia="Palatino Linotype" w:hAnsi="Palatino Linotype" w:cs="Palatino Linotype"/>
          <w:i/>
          <w:color w:val="000000"/>
        </w:rPr>
        <w:t xml:space="preserve">“no se envía la constancia del registro nacional de archivos (RNA) el programa anual 2022 no se encuentra firmado por la titular, por lo que no se sabe si fue aprobado el cuadro de clasificación del año 2023 es un borrador o machote, ya que contiene observaciones y comentarios con que fundamento el comita de transparencia aprobó el cuadro de clasificación 2025 y por qué si el cuadro fue aprobado el 10 de febrero de 2025, entra en vigor a partir del 1 de enero de 2025.” </w:t>
      </w:r>
      <w:r w:rsidRPr="00065090">
        <w:rPr>
          <w:rFonts w:ascii="Palatino Linotype" w:eastAsia="Palatino Linotype" w:hAnsi="Palatino Linotype" w:cs="Palatino Linotype"/>
          <w:color w:val="000000"/>
        </w:rPr>
        <w:t xml:space="preserve"> y señalando entonces como motivos de inconformidad la entrega de información incompleta;  por lo que, la parte de la solicitud que no fue combatida se debe tener como </w:t>
      </w:r>
      <w:r w:rsidRPr="00065090">
        <w:rPr>
          <w:rFonts w:ascii="Palatino Linotype" w:eastAsia="Palatino Linotype" w:hAnsi="Palatino Linotype" w:cs="Palatino Linotype"/>
          <w:b/>
          <w:color w:val="000000"/>
        </w:rPr>
        <w:t>actos consentidos</w:t>
      </w:r>
      <w:r w:rsidRPr="00065090">
        <w:rPr>
          <w:rFonts w:ascii="Palatino Linotype" w:eastAsia="Palatino Linotype" w:hAnsi="Palatino Linotype" w:cs="Palatino Linotype"/>
          <w:color w:val="000000"/>
        </w:rPr>
        <w:t>, por no haber pronunciamiento de impugnación.</w:t>
      </w:r>
    </w:p>
    <w:p w:rsidR="00225C3F" w:rsidRPr="00065090" w:rsidRDefault="00225C3F" w:rsidP="00225C3F">
      <w:pPr>
        <w:spacing w:line="360" w:lineRule="auto"/>
        <w:ind w:right="-787"/>
        <w:jc w:val="both"/>
        <w:rPr>
          <w:rFonts w:ascii="Palatino Linotype" w:eastAsia="Palatino Linotype" w:hAnsi="Palatino Linotype" w:cs="Palatino Linotype"/>
        </w:rPr>
      </w:pPr>
    </w:p>
    <w:p w:rsidR="00225C3F" w:rsidRPr="00065090" w:rsidRDefault="00225C3F" w:rsidP="00225C3F">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Luego </w:t>
      </w:r>
      <w:r w:rsidRPr="00065090">
        <w:rPr>
          <w:rFonts w:ascii="Palatino Linotype" w:eastAsia="Palatino Linotype" w:hAnsi="Palatino Linotype" w:cs="Palatino Linotype"/>
          <w:color w:val="000000"/>
        </w:rPr>
        <w:t>entonces</w:t>
      </w:r>
      <w:r w:rsidRPr="00065090">
        <w:rPr>
          <w:rFonts w:ascii="Palatino Linotype" w:eastAsia="Palatino Linotype" w:hAnsi="Palatino Linotype" w:cs="Palatino Linotype"/>
        </w:rPr>
        <w:t xml:space="preserve">, al no existir inconformidad, la información se tiene por </w:t>
      </w:r>
      <w:r w:rsidRPr="00065090">
        <w:rPr>
          <w:rFonts w:ascii="Palatino Linotype" w:eastAsia="Palatino Linotype" w:hAnsi="Palatino Linotype" w:cs="Palatino Linotype"/>
          <w:color w:val="000000"/>
        </w:rPr>
        <w:t>consentida</w:t>
      </w:r>
      <w:r w:rsidRPr="00065090">
        <w:rPr>
          <w:rFonts w:ascii="Palatino Linotype" w:eastAsia="Palatino Linotype" w:hAnsi="Palatino Linotype" w:cs="Palatino Linotype"/>
        </w:rPr>
        <w:t>, ya</w:t>
      </w:r>
      <w:r w:rsidRPr="00065090">
        <w:rPr>
          <w:rFonts w:ascii="Palatino Linotype" w:eastAsia="Palatino Linotype" w:hAnsi="Palatino Linotype" w:cs="Palatino Linotype"/>
          <w:b/>
        </w:rPr>
        <w:t xml:space="preserve"> </w:t>
      </w:r>
      <w:r w:rsidRPr="00065090">
        <w:rPr>
          <w:rFonts w:ascii="Palatino Linotype" w:eastAsia="Palatino Linotype" w:hAnsi="Palatino Linotype" w:cs="Palatino Linotype"/>
        </w:rPr>
        <w:t xml:space="preserve">que la falta de impugnación respecto de los requerimientos que no fueron manifestados en el recurso de revisión, debe entenderse como </w:t>
      </w:r>
      <w:r w:rsidRPr="00065090">
        <w:rPr>
          <w:rFonts w:ascii="Palatino Linotype" w:eastAsia="Palatino Linotype" w:hAnsi="Palatino Linotype" w:cs="Palatino Linotype"/>
          <w:b/>
        </w:rPr>
        <w:t>actos consentidos</w:t>
      </w:r>
      <w:r w:rsidRPr="00065090">
        <w:rPr>
          <w:rFonts w:ascii="Palatino Linotype" w:eastAsia="Palatino Linotype" w:hAnsi="Palatino Linotype" w:cs="Palatino Linotype"/>
        </w:rPr>
        <w:t>.</w:t>
      </w:r>
    </w:p>
    <w:p w:rsidR="00225C3F" w:rsidRPr="00065090" w:rsidRDefault="00225C3F" w:rsidP="00225C3F">
      <w:pPr>
        <w:pBdr>
          <w:top w:val="nil"/>
          <w:left w:val="nil"/>
          <w:bottom w:val="nil"/>
          <w:right w:val="nil"/>
          <w:between w:val="nil"/>
        </w:pBdr>
        <w:spacing w:line="360" w:lineRule="auto"/>
        <w:rPr>
          <w:rFonts w:ascii="Palatino Linotype" w:eastAsia="Palatino Linotype" w:hAnsi="Palatino Linotype" w:cs="Palatino Linotype"/>
          <w:color w:val="000000"/>
        </w:rPr>
      </w:pPr>
    </w:p>
    <w:p w:rsidR="00225C3F" w:rsidRPr="00065090" w:rsidRDefault="00225C3F" w:rsidP="00225C3F">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lastRenderedPageBreak/>
        <w:t xml:space="preserve">Esto es así, debido a que cuando el recurrente impugna la respuesta del sujeto obligado y éste no expresa </w:t>
      </w:r>
      <w:r w:rsidRPr="00065090">
        <w:rPr>
          <w:rFonts w:ascii="Palatino Linotype" w:eastAsia="Palatino Linotype" w:hAnsi="Palatino Linotype" w:cs="Palatino Linotype"/>
          <w:color w:val="000000"/>
        </w:rPr>
        <w:t>razón</w:t>
      </w:r>
      <w:r w:rsidRPr="00065090">
        <w:rPr>
          <w:rFonts w:ascii="Palatino Linotype" w:eastAsia="Palatino Linotype" w:hAnsi="Palatino Linotype" w:cs="Palatino Linotype"/>
        </w:rPr>
        <w:t xml:space="preserve"> o motivo de inconformidad en contra de todos los rubros solicitados, los mismos deben declararse firmes, pues se entiende que el recurrente ésta conforme con la información entregada al no contravenir la misma. Sirve de apoyo por analogía, la Tesis Jurisprudencial Número 3ª./J.7/91, publicada en el Semanario Judicial de la Federación y su Gaceta bajo el número de registro 174,177, que establece lo siguiente:</w:t>
      </w:r>
    </w:p>
    <w:p w:rsidR="00225C3F" w:rsidRPr="00065090" w:rsidRDefault="00225C3F" w:rsidP="00225C3F">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“REVISIÓN EN AMPARO. LOS RESOLUTIVOS NO COMBATIDOS DEBEN DECLARARSE FIRMES. </w:t>
      </w:r>
      <w:r w:rsidRPr="00065090">
        <w:rPr>
          <w:rFonts w:ascii="Palatino Linotype" w:eastAsia="Palatino Linotype" w:hAnsi="Palatino Linotype" w:cs="Palatino Linotype"/>
          <w:i/>
          <w:color w:val="000000"/>
          <w:u w:val="single"/>
        </w:rPr>
        <w:t>Cuando algún resolutivo de la sentencia impugnada afecta a EL RECURRENTE, y ésta no expresa agravio en contra de las consideraciones que le sirven de base, dicho resolutivo debe declararse firme.</w:t>
      </w:r>
      <w:r w:rsidRPr="00065090">
        <w:rPr>
          <w:rFonts w:ascii="Palatino Linotype" w:eastAsia="Palatino Linotype" w:hAnsi="Palatino Linotype" w:cs="Palatino Linotype"/>
          <w:i/>
          <w:color w:val="000000"/>
        </w:rPr>
        <w:t> Esto es, en el caso referido, no obstante que la materia de la revisión comprende a todos los resolutivos que afectan a EL RECURRENTE, </w:t>
      </w:r>
      <w:r w:rsidRPr="00065090">
        <w:rPr>
          <w:rFonts w:ascii="Palatino Linotype" w:eastAsia="Palatino Linotype" w:hAnsi="Palatino Linotype" w:cs="Palatino Linotype"/>
          <w:i/>
          <w:color w:val="000000"/>
          <w:u w:val="single"/>
        </w:rPr>
        <w:t>deben declararse firmes aquéllos en contra de los cuales no se formuló agravio y dicha declaración de firmeza debe reflejarse en la parte considerativa y en los resolutivos debe confirmarse la sentencia recurrida en la parte correspondiente</w:t>
      </w:r>
      <w:r w:rsidRPr="00065090">
        <w:rPr>
          <w:rFonts w:ascii="Palatino Linotype" w:eastAsia="Palatino Linotype" w:hAnsi="Palatino Linotype" w:cs="Palatino Linotype"/>
          <w:i/>
          <w:color w:val="000000"/>
        </w:rPr>
        <w:t>.”</w:t>
      </w:r>
    </w:p>
    <w:p w:rsidR="00225C3F" w:rsidRPr="00065090" w:rsidRDefault="00225C3F" w:rsidP="00225C3F">
      <w:pPr>
        <w:pBdr>
          <w:top w:val="nil"/>
          <w:left w:val="nil"/>
          <w:bottom w:val="nil"/>
          <w:right w:val="nil"/>
          <w:between w:val="nil"/>
        </w:pBdr>
        <w:spacing w:line="360" w:lineRule="auto"/>
        <w:ind w:left="426" w:right="426"/>
        <w:jc w:val="center"/>
        <w:rPr>
          <w:rFonts w:ascii="Palatino Linotype" w:eastAsia="Palatino Linotype" w:hAnsi="Palatino Linotype" w:cs="Palatino Linotype"/>
          <w:color w:val="000000"/>
        </w:rPr>
      </w:pPr>
    </w:p>
    <w:p w:rsidR="00225C3F" w:rsidRPr="00065090" w:rsidRDefault="00225C3F" w:rsidP="00225C3F">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color w:val="000000"/>
        </w:rPr>
        <w:t>Consecutivamente</w:t>
      </w:r>
      <w:r w:rsidRPr="00065090">
        <w:rPr>
          <w:rFonts w:ascii="Palatino Linotype" w:eastAsia="Palatino Linotype" w:hAnsi="Palatino Linotype" w:cs="Palatino Linotype"/>
        </w:rPr>
        <w:t xml:space="preserve">, </w:t>
      </w:r>
      <w:r w:rsidRPr="00065090">
        <w:rPr>
          <w:rFonts w:ascii="Palatino Linotype" w:eastAsia="Palatino Linotype" w:hAnsi="Palatino Linotype" w:cs="Palatino Linotype"/>
          <w:b/>
        </w:rPr>
        <w:t xml:space="preserve">la parte de la respuesta que no fue impugnada debe declararse consentida por el recurrente, toda vez que no realizó </w:t>
      </w:r>
      <w:r w:rsidRPr="00065090">
        <w:rPr>
          <w:rFonts w:ascii="Palatino Linotype" w:eastAsia="Palatino Linotype" w:hAnsi="Palatino Linotype" w:cs="Palatino Linotype"/>
        </w:rPr>
        <w:t>manifestaciones</w:t>
      </w:r>
      <w:r w:rsidRPr="00065090">
        <w:rPr>
          <w:rFonts w:ascii="Palatino Linotype" w:eastAsia="Palatino Linotype" w:hAnsi="Palatino Linotype" w:cs="Palatino Linotype"/>
          <w:b/>
        </w:rPr>
        <w:t xml:space="preserve"> </w:t>
      </w:r>
      <w:r w:rsidRPr="00065090">
        <w:rPr>
          <w:rFonts w:ascii="Palatino Linotype" w:eastAsia="Palatino Linotype" w:hAnsi="Palatino Linotype" w:cs="Palatino Linotype"/>
        </w:rPr>
        <w:t>de</w:t>
      </w:r>
      <w:r w:rsidRPr="00065090">
        <w:rPr>
          <w:rFonts w:ascii="Palatino Linotype" w:eastAsia="Palatino Linotype" w:hAnsi="Palatino Linotype" w:cs="Palatino Linotype"/>
          <w:b/>
        </w:rPr>
        <w:t xml:space="preserve"> inconformidad</w:t>
      </w:r>
      <w:r w:rsidRPr="00065090">
        <w:rPr>
          <w:rFonts w:ascii="Palatino Linotype" w:eastAsia="Palatino Linotype" w:hAnsi="Palatino Linotype" w:cs="Palatino Linotype"/>
        </w:rPr>
        <w:t xml:space="preserve">; por lo que, no pueden producirse efectos jurídicos tendentes a revocar, confirmar o modificar el acto reclamado ya que </w:t>
      </w:r>
      <w:r w:rsidRPr="00065090">
        <w:rPr>
          <w:rFonts w:ascii="Palatino Linotype" w:eastAsia="Palatino Linotype" w:hAnsi="Palatino Linotype" w:cs="Palatino Linotype"/>
          <w:b/>
        </w:rPr>
        <w:t>se infiere su consentimiento</w:t>
      </w:r>
      <w:r w:rsidRPr="00065090">
        <w:rPr>
          <w:rFonts w:ascii="Palatino Linotype" w:eastAsia="Palatino Linotype" w:hAnsi="Palatino Linotype" w:cs="Palatino Linotype"/>
        </w:rPr>
        <w:t xml:space="preserve"> </w:t>
      </w:r>
      <w:r w:rsidRPr="00065090">
        <w:rPr>
          <w:rFonts w:ascii="Palatino Linotype" w:eastAsia="Palatino Linotype" w:hAnsi="Palatino Linotype" w:cs="Palatino Linotype"/>
          <w:b/>
        </w:rPr>
        <w:t xml:space="preserve">ante la falta de impugnación </w:t>
      </w:r>
      <w:r w:rsidRPr="00065090">
        <w:rPr>
          <w:rFonts w:ascii="Palatino Linotype" w:eastAsia="Palatino Linotype" w:hAnsi="Palatino Linotype" w:cs="Palatino Linotype"/>
        </w:rPr>
        <w:t>eficaz. Sirve de sustento a lo anterior por analogía la tesis jurisprudencial número 176,608 del Semanario Judicial de la Federación y su Gaceta que a la letra dice:</w:t>
      </w:r>
    </w:p>
    <w:p w:rsidR="00225C3F" w:rsidRPr="00065090" w:rsidRDefault="00225C3F" w:rsidP="00225C3F">
      <w:pPr>
        <w:pBdr>
          <w:top w:val="nil"/>
          <w:left w:val="nil"/>
          <w:bottom w:val="nil"/>
          <w:right w:val="nil"/>
          <w:between w:val="nil"/>
        </w:pBdr>
        <w:ind w:left="567" w:right="-716"/>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“ACTOS CONSENTIDOS. SON LOS QUE NO SE IMPUGNAN MEDIANTE EL RECURSO IDÓNEO. </w:t>
      </w:r>
      <w:r w:rsidRPr="00065090">
        <w:rPr>
          <w:rFonts w:ascii="Palatino Linotype" w:eastAsia="Palatino Linotype" w:hAnsi="Palatino Linotype" w:cs="Palatino Linotype"/>
          <w:i/>
          <w:color w:val="000000"/>
          <w:u w:val="single"/>
        </w:rPr>
        <w:t>Debe reputarse como consentido el acto que no se impugnó por el medio establecido por la ley</w:t>
      </w:r>
      <w:r w:rsidRPr="00065090">
        <w:rPr>
          <w:rFonts w:ascii="Palatino Linotype" w:eastAsia="Palatino Linotype" w:hAnsi="Palatino Linotype" w:cs="Palatino Linotype"/>
          <w:i/>
          <w:color w:val="000000"/>
        </w:rPr>
        <w:t>,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225C3F" w:rsidRPr="00065090" w:rsidRDefault="00225C3F" w:rsidP="00225C3F">
      <w:pPr>
        <w:spacing w:line="360" w:lineRule="auto"/>
        <w:ind w:right="-787"/>
        <w:jc w:val="both"/>
        <w:rPr>
          <w:rFonts w:ascii="Palatino Linotype" w:eastAsia="Palatino Linotype" w:hAnsi="Palatino Linotype" w:cs="Palatino Linotype"/>
          <w:color w:val="000000"/>
        </w:rPr>
      </w:pPr>
    </w:p>
    <w:p w:rsidR="00225C3F" w:rsidRPr="00065090" w:rsidRDefault="00225C3F" w:rsidP="00225C3F">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lastRenderedPageBreak/>
        <w:t>Establecido lo anterior, a través de informe justificado el Sujeto Obligado añadió información novedosa, por lo que es necesario traer a contexto la información soli</w:t>
      </w:r>
      <w:r w:rsidR="004D7EB1" w:rsidRPr="00065090">
        <w:rPr>
          <w:rFonts w:ascii="Palatino Linotype" w:eastAsia="Palatino Linotype" w:hAnsi="Palatino Linotype" w:cs="Palatino Linotype"/>
          <w:color w:val="000000"/>
        </w:rPr>
        <w:t xml:space="preserve">citada, la respuesta otorgada, </w:t>
      </w:r>
      <w:r w:rsidRPr="00065090">
        <w:rPr>
          <w:rFonts w:ascii="Palatino Linotype" w:eastAsia="Palatino Linotype" w:hAnsi="Palatino Linotype" w:cs="Palatino Linotype"/>
          <w:color w:val="000000"/>
        </w:rPr>
        <w:t>motivos de inconformidad, y la información entregada en informe justificado, a fin de determinar si el Sujeto Obligado atiende los requerimientos  hechos en la solicitud de información:</w:t>
      </w:r>
    </w:p>
    <w:p w:rsidR="004D7EB1" w:rsidRPr="00065090" w:rsidRDefault="004D7EB1" w:rsidP="004D7EB1">
      <w:pPr>
        <w:spacing w:line="360" w:lineRule="auto"/>
        <w:ind w:right="-787"/>
        <w:jc w:val="both"/>
        <w:rPr>
          <w:rFonts w:ascii="Palatino Linotype" w:eastAsia="Palatino Linotype" w:hAnsi="Palatino Linotype" w:cs="Palatino Linotype"/>
          <w:color w:val="000000"/>
        </w:rPr>
      </w:pPr>
    </w:p>
    <w:tbl>
      <w:tblPr>
        <w:tblW w:w="5477" w:type="pct"/>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ook w:val="0400" w:firstRow="0" w:lastRow="0" w:firstColumn="0" w:lastColumn="0" w:noHBand="0" w:noVBand="1"/>
      </w:tblPr>
      <w:tblGrid>
        <w:gridCol w:w="1896"/>
        <w:gridCol w:w="2146"/>
        <w:gridCol w:w="2111"/>
        <w:gridCol w:w="2009"/>
        <w:gridCol w:w="1757"/>
      </w:tblGrid>
      <w:tr w:rsidR="004D7EB1" w:rsidRPr="00065090" w:rsidTr="004D7EB1">
        <w:trPr>
          <w:trHeight w:val="426"/>
          <w:tblHeader/>
        </w:trPr>
        <w:tc>
          <w:tcPr>
            <w:tcW w:w="875" w:type="pct"/>
            <w:shd w:val="clear" w:color="auto" w:fill="D9D9D9"/>
            <w:vAlign w:val="center"/>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Información solicitada</w:t>
            </w:r>
          </w:p>
          <w:p w:rsidR="004D7EB1" w:rsidRPr="00065090" w:rsidRDefault="004D7EB1" w:rsidP="00C30B92">
            <w:pPr>
              <w:pStyle w:val="Sinespaciado"/>
              <w:jc w:val="center"/>
              <w:rPr>
                <w:rFonts w:ascii="Palatino Linotype" w:eastAsia="Palatino Linotype" w:hAnsi="Palatino Linotype" w:cs="Palatino Linotype"/>
                <w:b/>
                <w:color w:val="000000"/>
              </w:rPr>
            </w:pPr>
          </w:p>
          <w:p w:rsidR="004D7EB1" w:rsidRPr="00065090" w:rsidRDefault="004D7EB1" w:rsidP="00C30B92">
            <w:pPr>
              <w:pStyle w:val="Sinespaciado"/>
              <w:jc w:val="center"/>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De las administraciones 2022-2024 y 2025-2027:</w:t>
            </w:r>
          </w:p>
        </w:tc>
        <w:tc>
          <w:tcPr>
            <w:tcW w:w="1032" w:type="pct"/>
            <w:shd w:val="clear" w:color="auto" w:fill="D9D9D9"/>
            <w:vAlign w:val="center"/>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Información proporcionada</w:t>
            </w:r>
          </w:p>
        </w:tc>
        <w:tc>
          <w:tcPr>
            <w:tcW w:w="1108" w:type="pct"/>
            <w:shd w:val="clear" w:color="auto" w:fill="D9D9D9"/>
            <w:vAlign w:val="center"/>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Inconformidad</w:t>
            </w:r>
          </w:p>
        </w:tc>
        <w:tc>
          <w:tcPr>
            <w:tcW w:w="1056" w:type="pct"/>
            <w:shd w:val="clear" w:color="auto" w:fill="D9D9D9"/>
            <w:vAlign w:val="center"/>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Informe Justificado</w:t>
            </w:r>
          </w:p>
        </w:tc>
        <w:tc>
          <w:tcPr>
            <w:tcW w:w="929" w:type="pct"/>
            <w:shd w:val="clear" w:color="auto" w:fill="D9D9D9"/>
            <w:vAlign w:val="center"/>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¿Colma?</w:t>
            </w: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t>Guía simple de archivos</w:t>
            </w:r>
          </w:p>
        </w:tc>
        <w:tc>
          <w:tcPr>
            <w:tcW w:w="1032" w:type="pct"/>
            <w:vAlign w:val="center"/>
          </w:tcPr>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Para los años 2023 y 2025 refirió </w:t>
            </w:r>
            <w:r w:rsidRPr="00065090">
              <w:rPr>
                <w:rFonts w:ascii="Palatino Linotype" w:eastAsia="Palatino Linotype" w:hAnsi="Palatino Linotype" w:cs="Palatino Linotype"/>
                <w:b/>
                <w:color w:val="000000"/>
              </w:rPr>
              <w:t>ligas en formato cerrado</w:t>
            </w:r>
            <w:r w:rsidRPr="00065090">
              <w:rPr>
                <w:rFonts w:ascii="Palatino Linotype" w:eastAsia="Palatino Linotype" w:hAnsi="Palatino Linotype" w:cs="Palatino Linotype"/>
                <w:color w:val="000000"/>
              </w:rPr>
              <w:t>.</w:t>
            </w:r>
          </w:p>
          <w:p w:rsidR="004D7EB1" w:rsidRPr="00065090" w:rsidRDefault="004D7EB1" w:rsidP="00777E91">
            <w:pPr>
              <w:pStyle w:val="Sinespaciado"/>
              <w:jc w:val="both"/>
              <w:rPr>
                <w:rFonts w:ascii="Palatino Linotype" w:eastAsia="Palatino Linotype" w:hAnsi="Palatino Linotype" w:cs="Palatino Linotype"/>
                <w:color w:val="000000"/>
              </w:rPr>
            </w:pPr>
          </w:p>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i/>
                <w:color w:val="000000"/>
              </w:rPr>
              <w:t>Respecto a los ejercicios 2022 y 2024, se informa que no se generó la guía correspondiente.</w:t>
            </w:r>
          </w:p>
        </w:tc>
        <w:tc>
          <w:tcPr>
            <w:tcW w:w="1108"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Sin inconformidad</w:t>
            </w:r>
          </w:p>
        </w:tc>
        <w:tc>
          <w:tcPr>
            <w:tcW w:w="1056" w:type="pct"/>
          </w:tcPr>
          <w:p w:rsidR="004D7EB1" w:rsidRPr="00065090" w:rsidRDefault="004D7EB1" w:rsidP="00777E91">
            <w:pPr>
              <w:pStyle w:val="Sinespaciado"/>
              <w:jc w:val="both"/>
              <w:rPr>
                <w:rFonts w:ascii="Palatino Linotype" w:eastAsia="Palatino Linotype" w:hAnsi="Palatino Linotype" w:cs="Palatino Linotype"/>
                <w:b/>
                <w:color w:val="000000"/>
              </w:rPr>
            </w:pP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Actos consentidos</w:t>
            </w: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t>Programa anual de capacitación archivística</w:t>
            </w:r>
          </w:p>
        </w:tc>
        <w:tc>
          <w:tcPr>
            <w:tcW w:w="1032" w:type="pct"/>
            <w:vAlign w:val="center"/>
          </w:tcPr>
          <w:p w:rsidR="004D7EB1" w:rsidRPr="00065090" w:rsidRDefault="004D7EB1" w:rsidP="00777E91">
            <w:pPr>
              <w:pStyle w:val="Sinespaciado"/>
              <w:pBdr>
                <w:top w:val="nil"/>
                <w:left w:val="nil"/>
                <w:bottom w:val="nil"/>
                <w:right w:val="nil"/>
                <w:between w:val="nil"/>
              </w:pBdr>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Durante los ejercicios 2022–2025, las actividades de capacitación, asesoría y talleres archivísticos fueron proporcionadas principalmente por </w:t>
            </w:r>
            <w:r w:rsidRPr="00065090">
              <w:rPr>
                <w:rFonts w:ascii="Palatino Linotype" w:eastAsia="Palatino Linotype" w:hAnsi="Palatino Linotype" w:cs="Palatino Linotype"/>
                <w:i/>
                <w:color w:val="000000"/>
              </w:rPr>
              <w:lastRenderedPageBreak/>
              <w:t>el Archivo General del Estado de México (AGEMEX), mismas que fueron registradas y reportadas dentro de los PADA's correspondientes.</w:t>
            </w:r>
          </w:p>
          <w:p w:rsidR="004D7EB1" w:rsidRPr="00065090" w:rsidRDefault="004D7EB1" w:rsidP="00777E91">
            <w:pPr>
              <w:pStyle w:val="Sinespaciado"/>
              <w:jc w:val="both"/>
              <w:rPr>
                <w:rFonts w:ascii="Palatino Linotype" w:eastAsia="Palatino Linotype" w:hAnsi="Palatino Linotype" w:cs="Palatino Linotype"/>
                <w:b/>
                <w:color w:val="000000"/>
              </w:rPr>
            </w:pPr>
          </w:p>
        </w:tc>
        <w:tc>
          <w:tcPr>
            <w:tcW w:w="1108" w:type="pct"/>
          </w:tcPr>
          <w:p w:rsidR="004D7EB1" w:rsidRPr="00065090" w:rsidRDefault="004D7EB1" w:rsidP="00C30B92">
            <w:pPr>
              <w:pStyle w:val="Sinespaciado"/>
              <w:jc w:val="center"/>
              <w:rPr>
                <w:rFonts w:ascii="Palatino Linotype" w:eastAsia="Palatino Linotype" w:hAnsi="Palatino Linotype" w:cs="Palatino Linotype"/>
                <w:b/>
                <w:i/>
                <w:color w:val="000000"/>
              </w:rPr>
            </w:pPr>
            <w:r w:rsidRPr="00065090">
              <w:rPr>
                <w:rFonts w:ascii="Palatino Linotype" w:eastAsia="Palatino Linotype" w:hAnsi="Palatino Linotype" w:cs="Palatino Linotype"/>
                <w:b/>
                <w:color w:val="000000"/>
              </w:rPr>
              <w:lastRenderedPageBreak/>
              <w:t>Sin inconformidad</w:t>
            </w:r>
          </w:p>
        </w:tc>
        <w:tc>
          <w:tcPr>
            <w:tcW w:w="1056" w:type="pct"/>
          </w:tcPr>
          <w:p w:rsidR="004D7EB1" w:rsidRPr="00065090" w:rsidRDefault="004D7EB1" w:rsidP="00777E91">
            <w:pPr>
              <w:pStyle w:val="Sinespaciado"/>
              <w:jc w:val="both"/>
              <w:rPr>
                <w:rFonts w:ascii="Palatino Linotype" w:eastAsia="Palatino Linotype" w:hAnsi="Palatino Linotype" w:cs="Palatino Linotype"/>
                <w:b/>
                <w:color w:val="000000"/>
              </w:rPr>
            </w:pP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Actos consentidos</w:t>
            </w: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t>Programa anual de desarrollo archivístico</w:t>
            </w:r>
          </w:p>
        </w:tc>
        <w:tc>
          <w:tcPr>
            <w:tcW w:w="1032" w:type="pct"/>
            <w:vAlign w:val="center"/>
          </w:tcPr>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PROGRAMA ANUAL DE DESARROLLO ARCHIVÍSTICO 2022</w:t>
            </w:r>
          </w:p>
          <w:p w:rsidR="004D7EB1" w:rsidRPr="00065090" w:rsidRDefault="004D7EB1" w:rsidP="00777E91">
            <w:pPr>
              <w:pStyle w:val="Sinespaciado"/>
              <w:jc w:val="both"/>
              <w:rPr>
                <w:rFonts w:ascii="Palatino Linotype" w:eastAsia="Palatino Linotype" w:hAnsi="Palatino Linotype" w:cs="Palatino Linotype"/>
                <w:color w:val="000000"/>
              </w:rPr>
            </w:pPr>
          </w:p>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PROGRAMA ANUAL DE DESARROLLO ARCHIVÍSTICO 2023</w:t>
            </w:r>
          </w:p>
          <w:p w:rsidR="004D7EB1" w:rsidRPr="00065090" w:rsidRDefault="004D7EB1" w:rsidP="00777E91">
            <w:pPr>
              <w:pStyle w:val="Sinespaciado"/>
              <w:jc w:val="both"/>
              <w:rPr>
                <w:rFonts w:ascii="Palatino Linotype" w:eastAsia="Palatino Linotype" w:hAnsi="Palatino Linotype" w:cs="Palatino Linotype"/>
                <w:color w:val="000000"/>
              </w:rPr>
            </w:pPr>
          </w:p>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Respecto de los PADA 2024 y 2025 refiere una </w:t>
            </w:r>
            <w:r w:rsidRPr="00065090">
              <w:rPr>
                <w:rFonts w:ascii="Palatino Linotype" w:eastAsia="Palatino Linotype" w:hAnsi="Palatino Linotype" w:cs="Palatino Linotype"/>
                <w:b/>
                <w:color w:val="000000"/>
              </w:rPr>
              <w:t>liga en formato cerrado</w:t>
            </w:r>
          </w:p>
        </w:tc>
        <w:tc>
          <w:tcPr>
            <w:tcW w:w="1108" w:type="pct"/>
          </w:tcPr>
          <w:p w:rsidR="004D7EB1" w:rsidRPr="00065090" w:rsidRDefault="00777E91" w:rsidP="00C30B92">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El </w:t>
            </w:r>
            <w:r w:rsidR="004D7EB1" w:rsidRPr="00065090">
              <w:rPr>
                <w:rFonts w:ascii="Palatino Linotype" w:eastAsia="Palatino Linotype" w:hAnsi="Palatino Linotype" w:cs="Palatino Linotype"/>
                <w:i/>
                <w:color w:val="000000"/>
              </w:rPr>
              <w:t>programa anual 2022 no se encuentra fir</w:t>
            </w:r>
            <w:r w:rsidR="00AE2F8F" w:rsidRPr="00065090">
              <w:rPr>
                <w:rFonts w:ascii="Palatino Linotype" w:eastAsia="Palatino Linotype" w:hAnsi="Palatino Linotype" w:cs="Palatino Linotype"/>
                <w:i/>
                <w:color w:val="000000"/>
              </w:rPr>
              <w:t>mado por la titular.</w:t>
            </w:r>
          </w:p>
        </w:tc>
        <w:tc>
          <w:tcPr>
            <w:tcW w:w="1056" w:type="pct"/>
          </w:tcPr>
          <w:p w:rsidR="004D7EB1" w:rsidRPr="00065090" w:rsidRDefault="004D7EB1" w:rsidP="00777E91">
            <w:pPr>
              <w:pStyle w:val="Sinespaciado"/>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i/>
                <w:color w:val="000000"/>
              </w:rPr>
              <w:t>El documento a resguardo de archivo cuenta únicamente con sello de la Coordinación de Archivo.</w:t>
            </w: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SI</w:t>
            </w:r>
          </w:p>
          <w:p w:rsidR="004D7EB1" w:rsidRPr="00065090" w:rsidRDefault="004D7EB1" w:rsidP="00C30B92">
            <w:pPr>
              <w:pStyle w:val="Sinespaciado"/>
              <w:rPr>
                <w:rFonts w:ascii="Palatino Linotype" w:eastAsia="Palatino Linotype" w:hAnsi="Palatino Linotype" w:cs="Palatino Linotype"/>
                <w:b/>
                <w:color w:val="000000"/>
              </w:rPr>
            </w:pPr>
          </w:p>
          <w:p w:rsidR="004D7EB1" w:rsidRPr="00065090" w:rsidRDefault="004D7EB1" w:rsidP="00C30B92">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Entregó el documento que genera</w:t>
            </w:r>
            <w:r w:rsidR="003E25D1" w:rsidRPr="00065090">
              <w:rPr>
                <w:rFonts w:ascii="Palatino Linotype" w:eastAsia="Palatino Linotype" w:hAnsi="Palatino Linotype" w:cs="Palatino Linotype"/>
                <w:color w:val="000000"/>
              </w:rPr>
              <w:t>,</w:t>
            </w:r>
            <w:r w:rsidRPr="00065090">
              <w:rPr>
                <w:rFonts w:ascii="Palatino Linotype" w:eastAsia="Palatino Linotype" w:hAnsi="Palatino Linotype" w:cs="Palatino Linotype"/>
                <w:color w:val="000000"/>
              </w:rPr>
              <w:t xml:space="preserve"> posee o administra el Sujeto Obligado.</w:t>
            </w:r>
          </w:p>
          <w:p w:rsidR="004D7EB1" w:rsidRPr="00065090" w:rsidRDefault="004D7EB1" w:rsidP="00C30B92">
            <w:pPr>
              <w:pStyle w:val="Sinespaciado"/>
              <w:jc w:val="both"/>
              <w:rPr>
                <w:rFonts w:ascii="Palatino Linotype" w:eastAsia="Palatino Linotype" w:hAnsi="Palatino Linotype" w:cs="Palatino Linotype"/>
                <w:color w:val="000000"/>
              </w:rPr>
            </w:pPr>
          </w:p>
          <w:p w:rsidR="004D7EB1" w:rsidRPr="00065090" w:rsidRDefault="004D7EB1" w:rsidP="00C30B92">
            <w:pPr>
              <w:pStyle w:val="Sinespaciado"/>
              <w:jc w:val="center"/>
              <w:rPr>
                <w:rFonts w:ascii="Palatino Linotype" w:eastAsia="Palatino Linotype" w:hAnsi="Palatino Linotype" w:cs="Palatino Linotype"/>
                <w:color w:val="000000"/>
              </w:rPr>
            </w:pPr>
            <w:r w:rsidRPr="00065090">
              <w:rPr>
                <w:rFonts w:ascii="Palatino Linotype" w:eastAsia="Palatino Linotype" w:hAnsi="Palatino Linotype" w:cs="Palatino Linotype"/>
                <w:b/>
                <w:color w:val="000000"/>
              </w:rPr>
              <w:t>Actos consentidos</w:t>
            </w:r>
            <w:r w:rsidRPr="00065090">
              <w:rPr>
                <w:rFonts w:ascii="Palatino Linotype" w:eastAsia="Palatino Linotype" w:hAnsi="Palatino Linotype" w:cs="Palatino Linotype"/>
                <w:color w:val="000000"/>
              </w:rPr>
              <w:t xml:space="preserve"> respecto del Programa Anual de desarrollo archivístico 2023, 2024 y 2025.</w:t>
            </w:r>
          </w:p>
          <w:p w:rsidR="004D7EB1" w:rsidRPr="00065090" w:rsidRDefault="004D7EB1" w:rsidP="00C30B92">
            <w:pPr>
              <w:pStyle w:val="Sinespaciado"/>
              <w:rPr>
                <w:rFonts w:ascii="Palatino Linotype" w:eastAsia="Palatino Linotype" w:hAnsi="Palatino Linotype" w:cs="Palatino Linotype"/>
                <w:b/>
                <w:color w:val="000000"/>
              </w:rPr>
            </w:pP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lastRenderedPageBreak/>
              <w:t>Registro nacional de archivos (RNA)</w:t>
            </w:r>
            <w:r w:rsidRPr="00065090">
              <w:rPr>
                <w:rFonts w:ascii="Palatino Linotype" w:hAnsi="Palatino Linotype"/>
                <w:i/>
              </w:rPr>
              <w:t xml:space="preserve"> / </w:t>
            </w:r>
            <w:r w:rsidRPr="00065090">
              <w:rPr>
                <w:rFonts w:ascii="Palatino Linotype" w:eastAsia="Palatino Linotype" w:hAnsi="Palatino Linotype"/>
                <w:i/>
              </w:rPr>
              <w:t>Constancia del registro nacional de archivos</w:t>
            </w:r>
          </w:p>
        </w:tc>
        <w:tc>
          <w:tcPr>
            <w:tcW w:w="1032" w:type="pct"/>
            <w:vAlign w:val="center"/>
          </w:tcPr>
          <w:p w:rsidR="004D7EB1" w:rsidRPr="00065090" w:rsidRDefault="004D7EB1" w:rsidP="00777E91">
            <w:pPr>
              <w:pStyle w:val="Sinespaciado"/>
              <w:pBdr>
                <w:top w:val="nil"/>
                <w:left w:val="nil"/>
                <w:bottom w:val="nil"/>
                <w:right w:val="nil"/>
                <w:between w:val="nil"/>
              </w:pBdr>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Se anexa constancia emitida por el AGN en formato PDF.</w:t>
            </w:r>
          </w:p>
          <w:p w:rsidR="004D7EB1" w:rsidRPr="00065090" w:rsidRDefault="004D7EB1" w:rsidP="00777E91">
            <w:pPr>
              <w:pStyle w:val="Sinespaciado"/>
              <w:pBdr>
                <w:top w:val="nil"/>
                <w:left w:val="nil"/>
                <w:bottom w:val="nil"/>
                <w:right w:val="nil"/>
                <w:between w:val="nil"/>
              </w:pBdr>
              <w:jc w:val="both"/>
              <w:rPr>
                <w:rFonts w:ascii="Palatino Linotype" w:eastAsia="Palatino Linotype" w:hAnsi="Palatino Linotype" w:cs="Palatino Linotype"/>
                <w:color w:val="000000"/>
              </w:rPr>
            </w:pPr>
          </w:p>
          <w:p w:rsidR="004D7EB1" w:rsidRPr="00065090" w:rsidRDefault="004D7EB1" w:rsidP="00777E91">
            <w:pPr>
              <w:pStyle w:val="Sinespaciado"/>
              <w:pBdr>
                <w:top w:val="nil"/>
                <w:left w:val="nil"/>
                <w:bottom w:val="nil"/>
                <w:right w:val="nil"/>
                <w:between w:val="nil"/>
              </w:pBdr>
              <w:jc w:val="both"/>
              <w:rPr>
                <w:rFonts w:ascii="Palatino Linotype" w:eastAsia="Palatino Linotype" w:hAnsi="Palatino Linotype" w:cs="Palatino Linotype"/>
                <w:color w:val="000000"/>
                <w:lang w:val="es-MX"/>
              </w:rPr>
            </w:pPr>
            <w:r w:rsidRPr="00065090">
              <w:rPr>
                <w:rFonts w:ascii="Palatino Linotype" w:eastAsia="Palatino Linotype" w:hAnsi="Palatino Linotype" w:cs="Palatino Linotype"/>
                <w:color w:val="000000"/>
              </w:rPr>
              <w:t>(no se anexa documental)</w:t>
            </w:r>
          </w:p>
        </w:tc>
        <w:tc>
          <w:tcPr>
            <w:tcW w:w="1108" w:type="pct"/>
          </w:tcPr>
          <w:p w:rsidR="004D7EB1" w:rsidRPr="00065090" w:rsidRDefault="003E25D1" w:rsidP="00C30B92">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 xml:space="preserve">No </w:t>
            </w:r>
            <w:r w:rsidR="004D7EB1" w:rsidRPr="00065090">
              <w:rPr>
                <w:rFonts w:ascii="Palatino Linotype" w:eastAsia="Palatino Linotype" w:hAnsi="Palatino Linotype" w:cs="Palatino Linotype"/>
                <w:i/>
                <w:color w:val="000000"/>
              </w:rPr>
              <w:t>se envía la constancia del registro nacional de archivos (RNA)</w:t>
            </w:r>
          </w:p>
        </w:tc>
        <w:tc>
          <w:tcPr>
            <w:tcW w:w="1056" w:type="pct"/>
          </w:tcPr>
          <w:p w:rsidR="004D7EB1" w:rsidRPr="00065090" w:rsidRDefault="004D7EB1" w:rsidP="00777E91">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Se vuelve a anexar en el presente recurso de revisión.</w:t>
            </w: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Constancia de inscripción al Registro Nacional de Archivos, otorgada a favor del Municipio de Huixquilucan</w:t>
            </w: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SI</w:t>
            </w:r>
          </w:p>
          <w:p w:rsidR="004D7EB1" w:rsidRPr="00065090" w:rsidRDefault="004D7EB1" w:rsidP="00C30B92">
            <w:pPr>
              <w:pStyle w:val="Sinespaciado"/>
              <w:jc w:val="center"/>
              <w:rPr>
                <w:rFonts w:ascii="Palatino Linotype" w:eastAsia="Palatino Linotype" w:hAnsi="Palatino Linotype" w:cs="Palatino Linotype"/>
                <w:b/>
                <w:color w:val="000000"/>
              </w:rPr>
            </w:pPr>
          </w:p>
          <w:p w:rsidR="004D7EB1" w:rsidRPr="00065090" w:rsidRDefault="004D7EB1" w:rsidP="00C30B92">
            <w:pPr>
              <w:pStyle w:val="Sinespaciado"/>
              <w:jc w:val="center"/>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entrega información solicitada en informe justificado</w:t>
            </w: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t>Cuadro general de clasificación archivística</w:t>
            </w:r>
          </w:p>
        </w:tc>
        <w:tc>
          <w:tcPr>
            <w:tcW w:w="1032" w:type="pct"/>
            <w:vAlign w:val="center"/>
          </w:tcPr>
          <w:p w:rsidR="004D7EB1" w:rsidRPr="00065090" w:rsidRDefault="004D7EB1" w:rsidP="00777E91">
            <w:pPr>
              <w:pBdr>
                <w:top w:val="nil"/>
                <w:left w:val="nil"/>
                <w:bottom w:val="nil"/>
                <w:right w:val="nil"/>
                <w:between w:val="nil"/>
              </w:pBdr>
              <w:tabs>
                <w:tab w:val="left" w:pos="872"/>
              </w:tabs>
              <w:ind w:left="21"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Cuadro de clasificación archivística 2023, H. Ayuntamiento de Huixquilucan.</w:t>
            </w:r>
          </w:p>
          <w:p w:rsidR="004D7EB1" w:rsidRPr="00065090" w:rsidRDefault="004D7EB1" w:rsidP="00777E91">
            <w:pPr>
              <w:pBdr>
                <w:top w:val="nil"/>
                <w:left w:val="nil"/>
                <w:bottom w:val="nil"/>
                <w:right w:val="nil"/>
                <w:between w:val="nil"/>
              </w:pBdr>
              <w:tabs>
                <w:tab w:val="left" w:pos="872"/>
              </w:tabs>
              <w:ind w:left="21" w:right="62"/>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i/>
                <w:color w:val="000000"/>
              </w:rPr>
              <w:t>Vigencia para los ejercicios 2023 у 2024</w:t>
            </w:r>
          </w:p>
          <w:p w:rsidR="004D7EB1" w:rsidRPr="00065090" w:rsidRDefault="004D7EB1" w:rsidP="00777E91">
            <w:pPr>
              <w:pBdr>
                <w:top w:val="nil"/>
                <w:left w:val="nil"/>
                <w:bottom w:val="nil"/>
                <w:right w:val="nil"/>
                <w:between w:val="nil"/>
              </w:pBdr>
              <w:tabs>
                <w:tab w:val="left" w:pos="872"/>
              </w:tabs>
              <w:ind w:left="21" w:right="62"/>
              <w:jc w:val="both"/>
              <w:rPr>
                <w:rFonts w:ascii="Palatino Linotype" w:eastAsia="Palatino Linotype" w:hAnsi="Palatino Linotype" w:cs="Palatino Linotype"/>
                <w:color w:val="000000"/>
              </w:rPr>
            </w:pPr>
          </w:p>
          <w:p w:rsidR="004D7EB1" w:rsidRPr="00065090" w:rsidRDefault="004D7EB1" w:rsidP="00777E91">
            <w:pPr>
              <w:pBdr>
                <w:top w:val="nil"/>
                <w:left w:val="nil"/>
                <w:bottom w:val="nil"/>
                <w:right w:val="nil"/>
                <w:between w:val="nil"/>
              </w:pBdr>
              <w:tabs>
                <w:tab w:val="left" w:pos="872"/>
              </w:tabs>
              <w:ind w:right="62"/>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color w:val="000000"/>
              </w:rPr>
              <w:t xml:space="preserve">Cuadro de clasificación archivística H. Ayuntamiento de </w:t>
            </w:r>
            <w:r w:rsidRPr="00065090">
              <w:rPr>
                <w:rFonts w:ascii="Palatino Linotype" w:eastAsia="Palatino Linotype" w:hAnsi="Palatino Linotype" w:cs="Palatino Linotype"/>
                <w:color w:val="000000"/>
              </w:rPr>
              <w:lastRenderedPageBreak/>
              <w:t>Huixquilucan. 2019-2021</w:t>
            </w:r>
            <w:r w:rsidRPr="00065090">
              <w:rPr>
                <w:rFonts w:ascii="Palatino Linotype" w:eastAsia="Palatino Linotype" w:hAnsi="Palatino Linotype" w:cs="Palatino Linotype"/>
                <w:i/>
                <w:color w:val="000000"/>
              </w:rPr>
              <w:t xml:space="preserve"> </w:t>
            </w:r>
          </w:p>
          <w:p w:rsidR="004D7EB1" w:rsidRPr="00065090" w:rsidRDefault="004D7EB1" w:rsidP="00777E91">
            <w:pPr>
              <w:pBdr>
                <w:top w:val="nil"/>
                <w:left w:val="nil"/>
                <w:bottom w:val="nil"/>
                <w:right w:val="nil"/>
                <w:between w:val="nil"/>
              </w:pBdr>
              <w:tabs>
                <w:tab w:val="left" w:pos="872"/>
              </w:tabs>
              <w:ind w:right="62"/>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Vigente para los ejercicios 2019, 2020, 2021, 2022.</w:t>
            </w:r>
          </w:p>
          <w:p w:rsidR="004D7EB1" w:rsidRPr="00065090" w:rsidRDefault="004D7EB1" w:rsidP="00777E91">
            <w:pPr>
              <w:pBdr>
                <w:top w:val="nil"/>
                <w:left w:val="nil"/>
                <w:bottom w:val="nil"/>
                <w:right w:val="nil"/>
                <w:between w:val="nil"/>
              </w:pBdr>
              <w:tabs>
                <w:tab w:val="left" w:pos="872"/>
              </w:tabs>
              <w:ind w:right="62"/>
              <w:jc w:val="both"/>
              <w:rPr>
                <w:rFonts w:ascii="Palatino Linotype" w:eastAsia="Palatino Linotype" w:hAnsi="Palatino Linotype" w:cs="Palatino Linotype"/>
                <w:i/>
                <w:color w:val="000000"/>
              </w:rPr>
            </w:pPr>
          </w:p>
          <w:p w:rsidR="004D7EB1" w:rsidRPr="00065090" w:rsidRDefault="004D7EB1" w:rsidP="00777E91">
            <w:pPr>
              <w:pBdr>
                <w:top w:val="nil"/>
                <w:left w:val="nil"/>
                <w:bottom w:val="nil"/>
                <w:right w:val="nil"/>
                <w:between w:val="nil"/>
              </w:pBdr>
              <w:tabs>
                <w:tab w:val="left" w:pos="872"/>
              </w:tabs>
              <w:ind w:right="62"/>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 xml:space="preserve">Respecto del cuadro general de clasificación archivística 2025, se señala una </w:t>
            </w:r>
            <w:r w:rsidRPr="00065090">
              <w:rPr>
                <w:rFonts w:ascii="Palatino Linotype" w:eastAsia="Palatino Linotype" w:hAnsi="Palatino Linotype" w:cs="Palatino Linotype"/>
                <w:b/>
                <w:color w:val="000000"/>
              </w:rPr>
              <w:t>liga en formato cerrado</w:t>
            </w:r>
          </w:p>
          <w:p w:rsidR="004D7EB1" w:rsidRPr="00065090" w:rsidRDefault="004D7EB1" w:rsidP="00777E91">
            <w:pPr>
              <w:pBdr>
                <w:top w:val="nil"/>
                <w:left w:val="nil"/>
                <w:bottom w:val="nil"/>
                <w:right w:val="nil"/>
                <w:between w:val="nil"/>
              </w:pBdr>
              <w:tabs>
                <w:tab w:val="left" w:pos="872"/>
              </w:tabs>
              <w:ind w:left="21" w:right="62"/>
              <w:jc w:val="both"/>
              <w:rPr>
                <w:rFonts w:ascii="Palatino Linotype" w:eastAsia="Palatino Linotype" w:hAnsi="Palatino Linotype" w:cs="Palatino Linotype"/>
                <w:color w:val="000000"/>
                <w:lang w:val="es-MX"/>
              </w:rPr>
            </w:pPr>
          </w:p>
        </w:tc>
        <w:tc>
          <w:tcPr>
            <w:tcW w:w="1108" w:type="pct"/>
          </w:tcPr>
          <w:p w:rsidR="004D7EB1" w:rsidRPr="00065090" w:rsidRDefault="004D7EB1" w:rsidP="00C30B92">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lastRenderedPageBreak/>
              <w:t>No se sabe si fue aprobado el cuadro de clasificación del año 2023 es un borrador o machote, ya que contiene observaciones y comentarios.</w:t>
            </w: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rPr>
            </w:pPr>
          </w:p>
          <w:p w:rsidR="004D7EB1" w:rsidRPr="00065090" w:rsidRDefault="004D7EB1" w:rsidP="00C30B92">
            <w:pPr>
              <w:pStyle w:val="Sinespaciado"/>
              <w:jc w:val="both"/>
              <w:rPr>
                <w:rFonts w:ascii="Palatino Linotype" w:eastAsia="Palatino Linotype" w:hAnsi="Palatino Linotype" w:cs="Palatino Linotype"/>
                <w:i/>
                <w:color w:val="000000"/>
                <w:highlight w:val="yellow"/>
              </w:rPr>
            </w:pPr>
          </w:p>
          <w:p w:rsidR="004D7EB1" w:rsidRPr="00065090" w:rsidRDefault="004D7EB1" w:rsidP="00C30B92">
            <w:pPr>
              <w:pStyle w:val="Sinespaciado"/>
              <w:jc w:val="both"/>
              <w:rPr>
                <w:rFonts w:ascii="Palatino Linotype" w:eastAsia="Palatino Linotype" w:hAnsi="Palatino Linotype" w:cs="Palatino Linotype"/>
                <w:i/>
                <w:color w:val="000000"/>
                <w:highlight w:val="yellow"/>
              </w:rPr>
            </w:pPr>
          </w:p>
          <w:p w:rsidR="004D7EB1" w:rsidRPr="00065090" w:rsidRDefault="004D7EB1" w:rsidP="00C30B92">
            <w:pPr>
              <w:pStyle w:val="Sinespaciado"/>
              <w:jc w:val="both"/>
              <w:rPr>
                <w:rFonts w:ascii="Palatino Linotype" w:eastAsia="Palatino Linotype" w:hAnsi="Palatino Linotype" w:cs="Palatino Linotype"/>
                <w:i/>
                <w:color w:val="000000"/>
                <w:highlight w:val="yellow"/>
              </w:rPr>
            </w:pPr>
          </w:p>
          <w:p w:rsidR="004D7EB1" w:rsidRPr="00065090" w:rsidRDefault="004D7EB1" w:rsidP="00C30B92">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Con que fundamento el Comité de Transparencia aprobó el cuadro de clasificación 2025 y por qué si el cuadro fue aprobado el 10 de febrero de 2025, entra en vigor a partir del 1 de enero de 2025</w:t>
            </w:r>
          </w:p>
        </w:tc>
        <w:tc>
          <w:tcPr>
            <w:tcW w:w="1056" w:type="pct"/>
          </w:tcPr>
          <w:p w:rsidR="004D7EB1" w:rsidRPr="00065090" w:rsidRDefault="004D7EB1" w:rsidP="00777E91">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lastRenderedPageBreak/>
              <w:t>Se anexa la versión original en formato PDF</w:t>
            </w: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Cuadro general de clasificación archivística 2023 H. Ayuntamiento de Huixquilucan</w:t>
            </w:r>
          </w:p>
          <w:p w:rsidR="004D7EB1" w:rsidRPr="00065090" w:rsidRDefault="004D7EB1" w:rsidP="00777E91">
            <w:pPr>
              <w:pStyle w:val="Sinespaciado"/>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color w:val="000000"/>
              </w:rPr>
              <w:t>(mismo documento remitido en respuesta)</w:t>
            </w: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Sinespaciado"/>
              <w:jc w:val="both"/>
              <w:rPr>
                <w:rFonts w:ascii="Palatino Linotype" w:eastAsia="Palatino Linotype" w:hAnsi="Palatino Linotype" w:cs="Palatino Linotype"/>
                <w:i/>
                <w:color w:val="000000"/>
              </w:rPr>
            </w:pPr>
          </w:p>
          <w:p w:rsidR="004D7EB1" w:rsidRPr="00065090" w:rsidRDefault="004D7EB1" w:rsidP="00777E91">
            <w:pPr>
              <w:pStyle w:val="Prrafodelista"/>
              <w:pBdr>
                <w:top w:val="nil"/>
                <w:left w:val="nil"/>
                <w:bottom w:val="nil"/>
                <w:right w:val="nil"/>
                <w:between w:val="nil"/>
              </w:pBdr>
              <w:ind w:left="0"/>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Fundamento de aprobación</w:t>
            </w:r>
            <w:r w:rsidRPr="00065090">
              <w:rPr>
                <w:rFonts w:ascii="Palatino Linotype" w:eastAsia="Palatino Linotype" w:hAnsi="Palatino Linotype" w:cs="Palatino Linotype"/>
                <w:i/>
                <w:color w:val="000000"/>
              </w:rPr>
              <w:t xml:space="preserve">: Lineamientos para la Organización y Conservación de Archivos del Sistema Nacional de Transparencia, Acceso a la Información Pública y Protección de Datos Personales, Lineamiento décimo, fracción II, inciso a). </w:t>
            </w:r>
          </w:p>
          <w:p w:rsidR="004D7EB1" w:rsidRPr="00065090" w:rsidRDefault="004D7EB1" w:rsidP="00777E91">
            <w:pPr>
              <w:pStyle w:val="Prrafodelista"/>
              <w:pBdr>
                <w:top w:val="nil"/>
                <w:left w:val="nil"/>
                <w:bottom w:val="nil"/>
                <w:right w:val="nil"/>
                <w:between w:val="nil"/>
              </w:pBdr>
              <w:ind w:left="0"/>
              <w:jc w:val="both"/>
              <w:rPr>
                <w:rFonts w:ascii="Palatino Linotype" w:eastAsia="Palatino Linotype" w:hAnsi="Palatino Linotype" w:cs="Palatino Linotype"/>
                <w:b/>
                <w:i/>
                <w:color w:val="000000"/>
              </w:rPr>
            </w:pPr>
          </w:p>
          <w:p w:rsidR="004D7EB1" w:rsidRPr="00065090" w:rsidRDefault="004D7EB1" w:rsidP="00777E91">
            <w:pPr>
              <w:pStyle w:val="Prrafodelista"/>
              <w:pBdr>
                <w:top w:val="nil"/>
                <w:left w:val="nil"/>
                <w:bottom w:val="nil"/>
                <w:right w:val="nil"/>
                <w:between w:val="nil"/>
              </w:pBdr>
              <w:ind w:left="0"/>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b/>
                <w:i/>
                <w:color w:val="000000"/>
              </w:rPr>
              <w:t>Vigencia</w:t>
            </w:r>
            <w:r w:rsidRPr="00065090">
              <w:rPr>
                <w:rFonts w:ascii="Palatino Linotype" w:eastAsia="Palatino Linotype" w:hAnsi="Palatino Linotype" w:cs="Palatino Linotype"/>
                <w:i/>
                <w:color w:val="000000"/>
              </w:rPr>
              <w:t xml:space="preserve">. La Coordinación de Archivo </w:t>
            </w:r>
            <w:r w:rsidRPr="00065090">
              <w:rPr>
                <w:rFonts w:ascii="Palatino Linotype" w:eastAsia="Palatino Linotype" w:hAnsi="Palatino Linotype" w:cs="Palatino Linotype"/>
                <w:i/>
                <w:color w:val="000000"/>
              </w:rPr>
              <w:lastRenderedPageBreak/>
              <w:t>Municipal solicitó la aprobación del CGCA 2025 en noviembre de 2024; sin embargo, por cuestiones ajenas a esta Coordinación, el Comité de Transparencia emitió la aprobación el 10 de febrero de 2025.</w:t>
            </w: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lastRenderedPageBreak/>
              <w:t>SI</w:t>
            </w:r>
          </w:p>
          <w:p w:rsidR="004D7EB1" w:rsidRPr="00065090" w:rsidRDefault="004D7EB1" w:rsidP="00C30B92">
            <w:pPr>
              <w:pStyle w:val="Sinespaciado"/>
              <w:rPr>
                <w:rFonts w:ascii="Palatino Linotype" w:eastAsia="Palatino Linotype" w:hAnsi="Palatino Linotype" w:cs="Palatino Linotype"/>
                <w:b/>
                <w:color w:val="000000"/>
              </w:rPr>
            </w:pPr>
          </w:p>
          <w:p w:rsidR="004D7EB1" w:rsidRPr="00065090" w:rsidRDefault="004D7EB1" w:rsidP="00C30B92">
            <w:pPr>
              <w:pStyle w:val="Sinespaciado"/>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Entregó el documento que genera posee o administra el Sujeto Obligado.</w:t>
            </w:r>
          </w:p>
          <w:p w:rsidR="004D7EB1" w:rsidRPr="00065090" w:rsidRDefault="004D7EB1" w:rsidP="00C30B92">
            <w:pPr>
              <w:pStyle w:val="Sinespaciado"/>
              <w:rPr>
                <w:rFonts w:ascii="Palatino Linotype" w:eastAsia="Palatino Linotype" w:hAnsi="Palatino Linotype" w:cs="Palatino Linotype"/>
                <w:b/>
                <w:color w:val="000000"/>
              </w:rPr>
            </w:pPr>
          </w:p>
          <w:p w:rsidR="004D7EB1" w:rsidRPr="00065090" w:rsidRDefault="004D7EB1" w:rsidP="00C30B92">
            <w:pPr>
              <w:pBdr>
                <w:top w:val="nil"/>
                <w:left w:val="nil"/>
                <w:bottom w:val="nil"/>
                <w:right w:val="nil"/>
                <w:between w:val="nil"/>
              </w:pBdr>
              <w:tabs>
                <w:tab w:val="left" w:pos="872"/>
              </w:tabs>
              <w:ind w:right="62"/>
              <w:jc w:val="center"/>
              <w:rPr>
                <w:rFonts w:ascii="Palatino Linotype" w:eastAsia="Palatino Linotype" w:hAnsi="Palatino Linotype" w:cs="Palatino Linotype"/>
                <w:color w:val="000000"/>
              </w:rPr>
            </w:pPr>
            <w:r w:rsidRPr="00065090">
              <w:rPr>
                <w:rFonts w:ascii="Palatino Linotype" w:eastAsia="Palatino Linotype" w:hAnsi="Palatino Linotype" w:cs="Palatino Linotype"/>
                <w:b/>
                <w:color w:val="000000"/>
              </w:rPr>
              <w:t xml:space="preserve">Actos consentidos </w:t>
            </w:r>
            <w:r w:rsidRPr="00065090">
              <w:rPr>
                <w:rFonts w:ascii="Palatino Linotype" w:eastAsia="Palatino Linotype" w:hAnsi="Palatino Linotype" w:cs="Palatino Linotype"/>
                <w:color w:val="000000"/>
              </w:rPr>
              <w:t xml:space="preserve">respecto del Cuadro de clasificación </w:t>
            </w:r>
            <w:r w:rsidRPr="00065090">
              <w:rPr>
                <w:rFonts w:ascii="Palatino Linotype" w:eastAsia="Palatino Linotype" w:hAnsi="Palatino Linotype" w:cs="Palatino Linotype"/>
                <w:color w:val="000000"/>
              </w:rPr>
              <w:lastRenderedPageBreak/>
              <w:t>archivística Vigente para los ejercicios 2019, 2020, 2021, 2022.</w:t>
            </w:r>
          </w:p>
          <w:p w:rsidR="004D7EB1" w:rsidRPr="00065090" w:rsidRDefault="004D7EB1" w:rsidP="00C30B92">
            <w:pPr>
              <w:pBdr>
                <w:top w:val="nil"/>
                <w:left w:val="nil"/>
                <w:bottom w:val="nil"/>
                <w:right w:val="nil"/>
                <w:between w:val="nil"/>
              </w:pBdr>
              <w:tabs>
                <w:tab w:val="left" w:pos="872"/>
              </w:tabs>
              <w:ind w:right="62"/>
              <w:jc w:val="center"/>
              <w:rPr>
                <w:rFonts w:ascii="Palatino Linotype" w:eastAsia="Palatino Linotype" w:hAnsi="Palatino Linotype" w:cs="Palatino Linotype"/>
                <w:color w:val="000000"/>
              </w:rPr>
            </w:pPr>
          </w:p>
          <w:p w:rsidR="004D7EB1" w:rsidRPr="00065090" w:rsidRDefault="004D7EB1" w:rsidP="00C30B92">
            <w:pPr>
              <w:pBdr>
                <w:top w:val="nil"/>
                <w:left w:val="nil"/>
                <w:bottom w:val="nil"/>
                <w:right w:val="nil"/>
                <w:between w:val="nil"/>
              </w:pBdr>
              <w:tabs>
                <w:tab w:val="left" w:pos="872"/>
              </w:tabs>
              <w:ind w:right="62"/>
              <w:jc w:val="center"/>
              <w:rPr>
                <w:rFonts w:ascii="Palatino Linotype" w:eastAsia="Palatino Linotype" w:hAnsi="Palatino Linotype" w:cs="Palatino Linotype"/>
                <w:i/>
                <w:color w:val="000000"/>
              </w:rPr>
            </w:pPr>
            <w:r w:rsidRPr="00065090">
              <w:rPr>
                <w:rFonts w:ascii="Palatino Linotype" w:eastAsia="Palatino Linotype" w:hAnsi="Palatino Linotype" w:cs="Palatino Linotype"/>
                <w:color w:val="000000"/>
              </w:rPr>
              <w:t>Plus petitio respecto de “</w:t>
            </w:r>
            <w:r w:rsidRPr="00065090">
              <w:rPr>
                <w:rFonts w:ascii="Palatino Linotype" w:eastAsia="Palatino Linotype" w:hAnsi="Palatino Linotype" w:cs="Palatino Linotype"/>
                <w:i/>
                <w:color w:val="000000"/>
              </w:rPr>
              <w:t>Con que fundamento el Comité de Transparencia aprobó el cuadro de clasificación 2025 y por qué si el cuadro fue aprobado el 10 de febrero de 2025, entra en vigor a partir del 1 de enero de 2025”</w:t>
            </w:r>
          </w:p>
          <w:p w:rsidR="004D7EB1" w:rsidRPr="00065090" w:rsidRDefault="004D7EB1" w:rsidP="00C30B92">
            <w:pPr>
              <w:pStyle w:val="Sinespaciado"/>
              <w:rPr>
                <w:rFonts w:ascii="Palatino Linotype" w:eastAsia="Palatino Linotype" w:hAnsi="Palatino Linotype" w:cs="Palatino Linotype"/>
                <w:b/>
                <w:color w:val="000000"/>
              </w:rPr>
            </w:pP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lastRenderedPageBreak/>
              <w:t>Registro y validación del Cuadro de Clasificación Archivística emitido por el Archivo General del Estado de México</w:t>
            </w:r>
          </w:p>
        </w:tc>
        <w:tc>
          <w:tcPr>
            <w:tcW w:w="1032" w:type="pct"/>
            <w:vAlign w:val="center"/>
          </w:tcPr>
          <w:p w:rsidR="004D7EB1" w:rsidRPr="00065090" w:rsidRDefault="004D7EB1" w:rsidP="00777E91">
            <w:pPr>
              <w:pBdr>
                <w:top w:val="nil"/>
                <w:left w:val="nil"/>
                <w:bottom w:val="nil"/>
                <w:right w:val="nil"/>
                <w:between w:val="nil"/>
              </w:pBdr>
              <w:tabs>
                <w:tab w:val="left" w:pos="872"/>
              </w:tabs>
              <w:ind w:right="62"/>
              <w:jc w:val="both"/>
              <w:rPr>
                <w:rFonts w:ascii="Palatino Linotype" w:eastAsia="Palatino Linotype" w:hAnsi="Palatino Linotype" w:cs="Palatino Linotype"/>
                <w:color w:val="000000"/>
                <w:lang w:val="es-MX"/>
              </w:rPr>
            </w:pPr>
            <w:r w:rsidRPr="00065090">
              <w:rPr>
                <w:rFonts w:ascii="Palatino Linotype" w:eastAsia="Palatino Linotype" w:hAnsi="Palatino Linotype" w:cs="Palatino Linotype"/>
                <w:color w:val="000000"/>
              </w:rPr>
              <w:t xml:space="preserve">Con fundamento en el artículo 101, fracción V, de la Ley de Archivos y Administración de Documentos del Estado de México y Municipios, se informa que el Archivo General del Estado de México está facultado únicamente para registrar y </w:t>
            </w:r>
            <w:r w:rsidRPr="00065090">
              <w:rPr>
                <w:rFonts w:ascii="Palatino Linotype" w:eastAsia="Palatino Linotype" w:hAnsi="Palatino Linotype" w:cs="Palatino Linotype"/>
                <w:color w:val="000000"/>
              </w:rPr>
              <w:lastRenderedPageBreak/>
              <w:t>validar los instrumentos de los sujetos obligados del Poder Ejecutivo estatal.</w:t>
            </w:r>
          </w:p>
        </w:tc>
        <w:tc>
          <w:tcPr>
            <w:tcW w:w="1108" w:type="pct"/>
          </w:tcPr>
          <w:p w:rsidR="004D7EB1" w:rsidRPr="00065090" w:rsidRDefault="004D7EB1" w:rsidP="00C30B92">
            <w:pPr>
              <w:pStyle w:val="Sinespaciado"/>
              <w:jc w:val="center"/>
              <w:rPr>
                <w:rFonts w:ascii="Palatino Linotype" w:eastAsia="Palatino Linotype" w:hAnsi="Palatino Linotype" w:cs="Palatino Linotype"/>
                <w:b/>
                <w:i/>
                <w:color w:val="000000"/>
              </w:rPr>
            </w:pPr>
            <w:r w:rsidRPr="00065090">
              <w:rPr>
                <w:rFonts w:ascii="Palatino Linotype" w:eastAsia="Palatino Linotype" w:hAnsi="Palatino Linotype" w:cs="Palatino Linotype"/>
                <w:b/>
                <w:color w:val="000000"/>
              </w:rPr>
              <w:lastRenderedPageBreak/>
              <w:t>Sin inconformidad</w:t>
            </w:r>
          </w:p>
        </w:tc>
        <w:tc>
          <w:tcPr>
            <w:tcW w:w="1056" w:type="pct"/>
          </w:tcPr>
          <w:p w:rsidR="004D7EB1" w:rsidRPr="00065090" w:rsidRDefault="004D7EB1" w:rsidP="00C30B92">
            <w:pPr>
              <w:pStyle w:val="Sinespaciado"/>
              <w:rPr>
                <w:rFonts w:ascii="Palatino Linotype" w:eastAsia="Palatino Linotype" w:hAnsi="Palatino Linotype" w:cs="Palatino Linotype"/>
                <w:b/>
                <w:color w:val="000000"/>
              </w:rPr>
            </w:pP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Actos consentidos</w:t>
            </w:r>
          </w:p>
        </w:tc>
      </w:tr>
      <w:tr w:rsidR="004D7EB1" w:rsidRPr="00065090" w:rsidTr="004D7EB1">
        <w:tc>
          <w:tcPr>
            <w:tcW w:w="875" w:type="pct"/>
            <w:vAlign w:val="center"/>
          </w:tcPr>
          <w:p w:rsidR="004D7EB1" w:rsidRPr="00065090" w:rsidRDefault="004D7EB1" w:rsidP="004D7EB1">
            <w:pPr>
              <w:pStyle w:val="Sinespaciado"/>
              <w:numPr>
                <w:ilvl w:val="0"/>
                <w:numId w:val="17"/>
              </w:numPr>
              <w:ind w:left="34" w:firstLine="0"/>
              <w:jc w:val="both"/>
              <w:rPr>
                <w:rFonts w:ascii="Palatino Linotype" w:eastAsia="Palatino Linotype" w:hAnsi="Palatino Linotype"/>
                <w:i/>
              </w:rPr>
            </w:pPr>
            <w:r w:rsidRPr="00065090">
              <w:rPr>
                <w:rFonts w:ascii="Palatino Linotype" w:eastAsia="Palatino Linotype" w:hAnsi="Palatino Linotype"/>
                <w:i/>
              </w:rPr>
              <w:t>¿Han adquirido algún sistema de gestión documental del periodo del 2016 a la fecha de la presente solicitud? de ser así solicito la factura del sistema en comento</w:t>
            </w:r>
          </w:p>
          <w:p w:rsidR="004D7EB1" w:rsidRPr="00065090" w:rsidRDefault="004D7EB1" w:rsidP="00C30B92">
            <w:pPr>
              <w:pStyle w:val="Sinespaciado"/>
              <w:ind w:left="34"/>
              <w:jc w:val="both"/>
              <w:rPr>
                <w:rFonts w:ascii="Palatino Linotype" w:eastAsia="Palatino Linotype" w:hAnsi="Palatino Linotype"/>
                <w:i/>
              </w:rPr>
            </w:pPr>
          </w:p>
        </w:tc>
        <w:tc>
          <w:tcPr>
            <w:tcW w:w="1032" w:type="pct"/>
            <w:vAlign w:val="center"/>
          </w:tcPr>
          <w:p w:rsidR="004D7EB1" w:rsidRPr="00065090" w:rsidRDefault="004D7EB1" w:rsidP="00777E91">
            <w:pPr>
              <w:pStyle w:val="Sinespaciado"/>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 xml:space="preserve">Respuesta proporcionada por el Director de Recursos Materiales, Adquisiciones y Servicios Generales, refiriendo que </w:t>
            </w:r>
            <w:r w:rsidRPr="00065090">
              <w:rPr>
                <w:rFonts w:ascii="Palatino Linotype" w:eastAsia="Palatino Linotype" w:hAnsi="Palatino Linotype" w:cs="Palatino Linotype"/>
                <w:b/>
                <w:color w:val="000000"/>
              </w:rPr>
              <w:t>no se tiene registrada ninguna adquisición de algún “SISTEMA DE GESTIÓN DOCUMENTAL" durante el periodo del 2016 a la fecha.</w:t>
            </w:r>
          </w:p>
          <w:p w:rsidR="004D7EB1" w:rsidRPr="00065090" w:rsidRDefault="004D7EB1" w:rsidP="00777E91">
            <w:pPr>
              <w:pStyle w:val="Sinespaciado"/>
              <w:jc w:val="both"/>
              <w:rPr>
                <w:rFonts w:ascii="Palatino Linotype" w:eastAsia="Palatino Linotype" w:hAnsi="Palatino Linotype" w:cs="Palatino Linotype"/>
                <w:b/>
                <w:color w:val="000000"/>
              </w:rPr>
            </w:pPr>
          </w:p>
        </w:tc>
        <w:tc>
          <w:tcPr>
            <w:tcW w:w="1108" w:type="pct"/>
          </w:tcPr>
          <w:p w:rsidR="004D7EB1" w:rsidRPr="00065090" w:rsidRDefault="004D7EB1" w:rsidP="00C30B92">
            <w:pPr>
              <w:pStyle w:val="Sinespaciado"/>
              <w:jc w:val="center"/>
              <w:rPr>
                <w:rFonts w:ascii="Palatino Linotype" w:eastAsia="Palatino Linotype" w:hAnsi="Palatino Linotype" w:cs="Palatino Linotype"/>
                <w:b/>
                <w:i/>
                <w:color w:val="000000"/>
              </w:rPr>
            </w:pPr>
            <w:r w:rsidRPr="00065090">
              <w:rPr>
                <w:rFonts w:ascii="Palatino Linotype" w:eastAsia="Palatino Linotype" w:hAnsi="Palatino Linotype" w:cs="Palatino Linotype"/>
                <w:b/>
                <w:color w:val="000000"/>
              </w:rPr>
              <w:t>Sin inconformidad</w:t>
            </w:r>
          </w:p>
        </w:tc>
        <w:tc>
          <w:tcPr>
            <w:tcW w:w="1056" w:type="pct"/>
          </w:tcPr>
          <w:p w:rsidR="004D7EB1" w:rsidRPr="00065090" w:rsidRDefault="004D7EB1" w:rsidP="00C30B92">
            <w:pPr>
              <w:pStyle w:val="Sinespaciado"/>
              <w:rPr>
                <w:rFonts w:ascii="Palatino Linotype" w:eastAsia="Palatino Linotype" w:hAnsi="Palatino Linotype" w:cs="Palatino Linotype"/>
                <w:b/>
                <w:color w:val="000000"/>
              </w:rPr>
            </w:pPr>
          </w:p>
        </w:tc>
        <w:tc>
          <w:tcPr>
            <w:tcW w:w="929" w:type="pct"/>
          </w:tcPr>
          <w:p w:rsidR="004D7EB1" w:rsidRPr="00065090" w:rsidRDefault="004D7EB1" w:rsidP="00C30B92">
            <w:pPr>
              <w:pStyle w:val="Sinespaciado"/>
              <w:jc w:val="center"/>
              <w:rPr>
                <w:rFonts w:ascii="Palatino Linotype" w:eastAsia="Palatino Linotype" w:hAnsi="Palatino Linotype" w:cs="Palatino Linotype"/>
                <w:b/>
                <w:color w:val="000000"/>
              </w:rPr>
            </w:pPr>
            <w:r w:rsidRPr="00065090">
              <w:rPr>
                <w:rFonts w:ascii="Palatino Linotype" w:eastAsia="Palatino Linotype" w:hAnsi="Palatino Linotype" w:cs="Palatino Linotype"/>
                <w:b/>
                <w:color w:val="000000"/>
              </w:rPr>
              <w:t>Actos consentidos</w:t>
            </w:r>
          </w:p>
        </w:tc>
      </w:tr>
    </w:tbl>
    <w:p w:rsidR="004D7EB1" w:rsidRPr="00065090" w:rsidRDefault="004D7EB1" w:rsidP="004D7EB1">
      <w:pPr>
        <w:spacing w:line="360" w:lineRule="auto"/>
        <w:ind w:right="-787"/>
        <w:jc w:val="both"/>
        <w:rPr>
          <w:rFonts w:ascii="Palatino Linotype" w:eastAsia="Palatino Linotype" w:hAnsi="Palatino Linotype" w:cs="Palatino Linotype"/>
          <w:color w:val="000000"/>
        </w:rPr>
      </w:pPr>
    </w:p>
    <w:p w:rsidR="00267F27" w:rsidRPr="00065090" w:rsidRDefault="00267F27">
      <w:pPr>
        <w:spacing w:line="360" w:lineRule="auto"/>
        <w:ind w:right="-787"/>
        <w:jc w:val="both"/>
        <w:rPr>
          <w:rFonts w:ascii="Palatino Linotype" w:eastAsia="Palatino Linotype" w:hAnsi="Palatino Linotype" w:cs="Palatino Linotype"/>
        </w:rPr>
      </w:pPr>
    </w:p>
    <w:p w:rsidR="00C30B92" w:rsidRPr="00065090" w:rsidRDefault="00C30B92" w:rsidP="00C30B92">
      <w:pPr>
        <w:numPr>
          <w:ilvl w:val="0"/>
          <w:numId w:val="3"/>
        </w:numPr>
        <w:spacing w:line="360" w:lineRule="auto"/>
        <w:ind w:left="0" w:right="-787" w:firstLine="0"/>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lastRenderedPageBreak/>
        <w:t xml:space="preserve">En primer lugar es de referir que si bien de los motivos de inconformidad se advierte que el particular logró consultar los enlaces electrónicos proporcionados por el Sujeto Obligado, los mismos se proporcionaron en dato cerrado, es decir, que implica que se digite dato por dato de cada uno de los caracteres, lo que facilita la existencia del error humano; por lo cual, en atención a los artículos 3° fracción VIII, XVI, 24, fracción V, 41 y 160 de la Ley de Transparencia vigente en la Entidad, los Sujetos Obligados y este Organismo Garante, deben velar por la generación y entrega de la información a los Particulares </w:t>
      </w:r>
      <w:r w:rsidRPr="00065090">
        <w:rPr>
          <w:rFonts w:ascii="Palatino Linotype" w:eastAsia="Palatino Linotype" w:hAnsi="Palatino Linotype" w:cs="Palatino Linotype"/>
          <w:b/>
          <w:color w:val="000000"/>
        </w:rPr>
        <w:t>en formatos abiertos, con los efectos de facilitar la reutilización de la información</w:t>
      </w:r>
      <w:r w:rsidRPr="00065090">
        <w:rPr>
          <w:rFonts w:ascii="Palatino Linotype" w:eastAsia="Palatino Linotype" w:hAnsi="Palatino Linotype" w:cs="Palatino Linotype"/>
          <w:color w:val="000000"/>
        </w:rPr>
        <w:t>, tal como a la letra refiere:</w:t>
      </w:r>
    </w:p>
    <w:p w:rsidR="00C30B92" w:rsidRPr="00065090" w:rsidRDefault="00C30B92" w:rsidP="00C30B92">
      <w:pPr>
        <w:ind w:left="566" w:right="-220"/>
        <w:jc w:val="center"/>
        <w:rPr>
          <w:rFonts w:ascii="Palatino Linotype" w:eastAsia="Palatino Linotype" w:hAnsi="Palatino Linotype" w:cs="Palatino Linotype"/>
          <w:b/>
          <w:i/>
        </w:rPr>
      </w:pPr>
      <w:r w:rsidRPr="00065090">
        <w:rPr>
          <w:rFonts w:ascii="Palatino Linotype" w:eastAsia="Palatino Linotype" w:hAnsi="Palatino Linotype" w:cs="Palatino Linotype"/>
          <w:b/>
          <w:i/>
        </w:rPr>
        <w:t>Ley de Transparencia y Acceso a la Información Pública del Estado de México y Municipios</w:t>
      </w:r>
    </w:p>
    <w:p w:rsidR="00C30B92" w:rsidRPr="00065090" w:rsidRDefault="00C30B92" w:rsidP="00C30B92">
      <w:pPr>
        <w:ind w:left="566" w:right="-220"/>
        <w:jc w:val="center"/>
        <w:rPr>
          <w:rFonts w:ascii="Palatino Linotype" w:eastAsia="Palatino Linotype" w:hAnsi="Palatino Linotype" w:cs="Palatino Linotype"/>
          <w:b/>
          <w:i/>
        </w:rPr>
      </w:pP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Artículo 3</w:t>
      </w:r>
      <w:r w:rsidRPr="00065090">
        <w:rPr>
          <w:rFonts w:ascii="Palatino Linotype" w:eastAsia="Palatino Linotype" w:hAnsi="Palatino Linotype" w:cs="Palatino Linotype"/>
          <w:i/>
        </w:rPr>
        <w:t>. Para los efectos de la presente Ley se entenderá por:</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VIII. Datos abiertos</w:t>
      </w:r>
      <w:r w:rsidRPr="00065090">
        <w:rPr>
          <w:rFonts w:ascii="Palatino Linotype" w:eastAsia="Palatino Linotype" w:hAnsi="Palatino Linotype" w:cs="Palatino Linotype"/>
          <w:i/>
        </w:rPr>
        <w:t xml:space="preserve">: Los datos digitales de carácter público que son accesibles en línea que pueden ser usados, reutilizados y redistribuidos por cualquier interesado y que tienen las siguientes características: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a) </w:t>
      </w:r>
      <w:r w:rsidRPr="00065090">
        <w:rPr>
          <w:rFonts w:ascii="Palatino Linotype" w:eastAsia="Palatino Linotype" w:hAnsi="Palatino Linotype" w:cs="Palatino Linotype"/>
          <w:b/>
          <w:i/>
        </w:rPr>
        <w:t>Accesibles</w:t>
      </w:r>
      <w:r w:rsidRPr="00065090">
        <w:rPr>
          <w:rFonts w:ascii="Palatino Linotype" w:eastAsia="Palatino Linotype" w:hAnsi="Palatino Linotype" w:cs="Palatino Linotype"/>
          <w:i/>
        </w:rPr>
        <w:t xml:space="preserve">: Los datos están disponibles para la gama más amplia de usuarios, para cualquier propósito;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b) </w:t>
      </w:r>
      <w:r w:rsidRPr="00065090">
        <w:rPr>
          <w:rFonts w:ascii="Palatino Linotype" w:eastAsia="Palatino Linotype" w:hAnsi="Palatino Linotype" w:cs="Palatino Linotype"/>
          <w:b/>
          <w:i/>
        </w:rPr>
        <w:t>Integrales</w:t>
      </w:r>
      <w:r w:rsidRPr="00065090">
        <w:rPr>
          <w:rFonts w:ascii="Palatino Linotype" w:eastAsia="Palatino Linotype" w:hAnsi="Palatino Linotype" w:cs="Palatino Linotype"/>
          <w:i/>
        </w:rPr>
        <w:t>: Contienen el tema que describen a detalle y con los metadatos necesarios;</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c) </w:t>
      </w:r>
      <w:r w:rsidRPr="00065090">
        <w:rPr>
          <w:rFonts w:ascii="Palatino Linotype" w:eastAsia="Palatino Linotype" w:hAnsi="Palatino Linotype" w:cs="Palatino Linotype"/>
          <w:b/>
          <w:i/>
        </w:rPr>
        <w:t>Gratuitos</w:t>
      </w:r>
      <w:r w:rsidRPr="00065090">
        <w:rPr>
          <w:rFonts w:ascii="Palatino Linotype" w:eastAsia="Palatino Linotype" w:hAnsi="Palatino Linotype" w:cs="Palatino Linotype"/>
          <w:i/>
        </w:rPr>
        <w:t xml:space="preserve">: Se obtienen sin entregar a cambio contraprestación alguna;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d) </w:t>
      </w:r>
      <w:r w:rsidRPr="00065090">
        <w:rPr>
          <w:rFonts w:ascii="Palatino Linotype" w:eastAsia="Palatino Linotype" w:hAnsi="Palatino Linotype" w:cs="Palatino Linotype"/>
          <w:b/>
          <w:i/>
        </w:rPr>
        <w:t>No discriminatorios</w:t>
      </w:r>
      <w:r w:rsidRPr="00065090">
        <w:rPr>
          <w:rFonts w:ascii="Palatino Linotype" w:eastAsia="Palatino Linotype" w:hAnsi="Palatino Linotype" w:cs="Palatino Linotype"/>
          <w:i/>
        </w:rPr>
        <w:t xml:space="preserve">: Los datos están disponibles para cualquier persona, sin necesidad de registro;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e) </w:t>
      </w:r>
      <w:r w:rsidRPr="00065090">
        <w:rPr>
          <w:rFonts w:ascii="Palatino Linotype" w:eastAsia="Palatino Linotype" w:hAnsi="Palatino Linotype" w:cs="Palatino Linotype"/>
          <w:b/>
          <w:i/>
        </w:rPr>
        <w:t>Oportunos</w:t>
      </w:r>
      <w:r w:rsidRPr="00065090">
        <w:rPr>
          <w:rFonts w:ascii="Palatino Linotype" w:eastAsia="Palatino Linotype" w:hAnsi="Palatino Linotype" w:cs="Palatino Linotype"/>
          <w:i/>
        </w:rPr>
        <w:t>: Son actualizados, periódicamente, conforme se generen;</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f) </w:t>
      </w:r>
      <w:r w:rsidRPr="00065090">
        <w:rPr>
          <w:rFonts w:ascii="Palatino Linotype" w:eastAsia="Palatino Linotype" w:hAnsi="Palatino Linotype" w:cs="Palatino Linotype"/>
          <w:b/>
          <w:i/>
        </w:rPr>
        <w:t>Permanentes</w:t>
      </w:r>
      <w:r w:rsidRPr="00065090">
        <w:rPr>
          <w:rFonts w:ascii="Palatino Linotype" w:eastAsia="Palatino Linotype" w:hAnsi="Palatino Linotype" w:cs="Palatino Linotype"/>
          <w:i/>
        </w:rPr>
        <w:t xml:space="preserve">: Se conservan en el tiempo, para lo cual, las versiones históricas relevantes para uso público se mantendrán disponibles con identificadores adecuados al efecto;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g) </w:t>
      </w:r>
      <w:r w:rsidRPr="00065090">
        <w:rPr>
          <w:rFonts w:ascii="Palatino Linotype" w:eastAsia="Palatino Linotype" w:hAnsi="Palatino Linotype" w:cs="Palatino Linotype"/>
          <w:b/>
          <w:i/>
        </w:rPr>
        <w:t>Primarios</w:t>
      </w:r>
      <w:r w:rsidRPr="00065090">
        <w:rPr>
          <w:rFonts w:ascii="Palatino Linotype" w:eastAsia="Palatino Linotype" w:hAnsi="Palatino Linotype" w:cs="Palatino Linotype"/>
          <w:i/>
        </w:rPr>
        <w:t xml:space="preserve">: Provienen de la fuente de origen con el máximo nivel de desagregación posible;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h) </w:t>
      </w:r>
      <w:r w:rsidRPr="00065090">
        <w:rPr>
          <w:rFonts w:ascii="Palatino Linotype" w:eastAsia="Palatino Linotype" w:hAnsi="Palatino Linotype" w:cs="Palatino Linotype"/>
          <w:b/>
          <w:i/>
        </w:rPr>
        <w:t>Legibles por máquinas</w:t>
      </w:r>
      <w:r w:rsidRPr="00065090">
        <w:rPr>
          <w:rFonts w:ascii="Palatino Linotype" w:eastAsia="Palatino Linotype" w:hAnsi="Palatino Linotype" w:cs="Palatino Linotype"/>
          <w:i/>
        </w:rPr>
        <w:t xml:space="preserve">: Deberán estar estructurados, total o parcialmente, para ser procesados e interpretados por equipos electrónicos de manera automática;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i) </w:t>
      </w:r>
      <w:r w:rsidRPr="00065090">
        <w:rPr>
          <w:rFonts w:ascii="Palatino Linotype" w:eastAsia="Palatino Linotype" w:hAnsi="Palatino Linotype" w:cs="Palatino Linotype"/>
          <w:b/>
          <w:i/>
        </w:rPr>
        <w:t>En formatos abiertos</w:t>
      </w:r>
      <w:r w:rsidRPr="00065090">
        <w:rPr>
          <w:rFonts w:ascii="Palatino Linotype" w:eastAsia="Palatino Linotype" w:hAnsi="Palatino Linotype" w:cs="Palatino Linotype"/>
          <w:i/>
        </w:rPr>
        <w:t xml:space="preserve">: Los datos estarán disponibles con el conjunto de características técnicas y de presentación que corresponden a la estructura lógica usada para almacenar datos en un archivo digital, cuyas especificaciones técnicas están disponibles públicamente, </w:t>
      </w:r>
      <w:r w:rsidRPr="00065090">
        <w:rPr>
          <w:rFonts w:ascii="Palatino Linotype" w:eastAsia="Palatino Linotype" w:hAnsi="Palatino Linotype" w:cs="Palatino Linotype"/>
          <w:i/>
        </w:rPr>
        <w:lastRenderedPageBreak/>
        <w:t xml:space="preserve">que no suponen una dificultad de acceso y que su aplicación y reproducción no estén condicionadas a contraprestación alguna; y </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 xml:space="preserve">j) </w:t>
      </w:r>
      <w:r w:rsidRPr="00065090">
        <w:rPr>
          <w:rFonts w:ascii="Palatino Linotype" w:eastAsia="Palatino Linotype" w:hAnsi="Palatino Linotype" w:cs="Palatino Linotype"/>
          <w:b/>
          <w:i/>
        </w:rPr>
        <w:t>De libre uso</w:t>
      </w:r>
      <w:r w:rsidRPr="00065090">
        <w:rPr>
          <w:rFonts w:ascii="Palatino Linotype" w:eastAsia="Palatino Linotype" w:hAnsi="Palatino Linotype" w:cs="Palatino Linotype"/>
          <w:i/>
        </w:rPr>
        <w:t>: Citan la fuente de origen como único requerimiento para ser utilizados libremente.</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C30B92" w:rsidRPr="00065090" w:rsidRDefault="00C30B92" w:rsidP="00C30B92">
      <w:pPr>
        <w:ind w:left="566" w:right="-220"/>
        <w:jc w:val="both"/>
        <w:rPr>
          <w:rFonts w:ascii="Palatino Linotype" w:eastAsia="Palatino Linotype" w:hAnsi="Palatino Linotype" w:cs="Palatino Linotype"/>
          <w:i/>
        </w:rPr>
      </w:pP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XVI. Formatos abiertos</w:t>
      </w:r>
      <w:r w:rsidRPr="00065090">
        <w:rPr>
          <w:rFonts w:ascii="Palatino Linotype" w:eastAsia="Palatino Linotype" w:hAnsi="Palatino Linotype" w:cs="Palatino Linotype"/>
          <w:i/>
        </w:rPr>
        <w:t>: Conjunto de características técnicas y de presentación de la información que corresponden a la estructura lógica usada para almacenar datos de forma integral y facilitan su procesamiento digital, cuyas especificaciones están disponibles públicamente y que permiten el acceso sin restricción de uso por parte de los usuarios;</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C30B92" w:rsidRPr="00065090" w:rsidRDefault="00C30B92" w:rsidP="00C30B92">
      <w:pPr>
        <w:ind w:left="566" w:right="-220"/>
        <w:jc w:val="both"/>
        <w:rPr>
          <w:rFonts w:ascii="Palatino Linotype" w:eastAsia="Palatino Linotype" w:hAnsi="Palatino Linotype" w:cs="Palatino Linotype"/>
          <w:i/>
        </w:rPr>
      </w:pP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Artículo 24</w:t>
      </w:r>
      <w:r w:rsidRPr="00065090">
        <w:rPr>
          <w:rFonts w:ascii="Palatino Linotype" w:eastAsia="Palatino Linotype" w:hAnsi="Palatino Linotype" w:cs="Palatino Linotype"/>
          <w:i/>
        </w:rPr>
        <w:t>. Para el cumplimiento de los objetivos de esta Ley, los sujetos obligados deberán cumplir con las siguientes obligaciones, según corresponda, de acuerdo a su naturaleza:</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V. Promover la generación, documentación y publicación de la información en formatos abiertos y accesibles;</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C30B92" w:rsidRPr="00065090" w:rsidRDefault="00C30B92" w:rsidP="00C30B92">
      <w:pPr>
        <w:ind w:left="566" w:right="-220"/>
        <w:jc w:val="both"/>
        <w:rPr>
          <w:rFonts w:ascii="Palatino Linotype" w:eastAsia="Palatino Linotype" w:hAnsi="Palatino Linotype" w:cs="Palatino Linotype"/>
          <w:i/>
        </w:rPr>
      </w:pP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Artículo 41</w:t>
      </w:r>
      <w:r w:rsidRPr="00065090">
        <w:rPr>
          <w:rFonts w:ascii="Palatino Linotype" w:eastAsia="Palatino Linotype" w:hAnsi="Palatino Linotype" w:cs="Palatino Linotype"/>
          <w:i/>
        </w:rPr>
        <w:t>. El Instituto promoverá la publicación de la información en datos abiertos y accesibles.</w:t>
      </w: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w:t>
      </w:r>
    </w:p>
    <w:p w:rsidR="00C30B92" w:rsidRPr="00065090" w:rsidRDefault="00C30B92" w:rsidP="00C30B92">
      <w:pPr>
        <w:ind w:left="566" w:right="-220"/>
        <w:jc w:val="both"/>
        <w:rPr>
          <w:rFonts w:ascii="Palatino Linotype" w:eastAsia="Palatino Linotype" w:hAnsi="Palatino Linotype" w:cs="Palatino Linotype"/>
          <w:i/>
        </w:rPr>
      </w:pPr>
    </w:p>
    <w:p w:rsidR="00C30B92" w:rsidRPr="00065090" w:rsidRDefault="00C30B92" w:rsidP="00C30B92">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b/>
          <w:i/>
        </w:rPr>
        <w:t>Artículo 160</w:t>
      </w:r>
      <w:r w:rsidRPr="00065090">
        <w:rPr>
          <w:rFonts w:ascii="Palatino Linotype" w:eastAsia="Palatino Linotype" w:hAnsi="Palatino Linotype" w:cs="Palatino Linotype"/>
          <w:i/>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 En caso que la información solicitada consista en bases de datos se deberá privilegiar la entrega de la misma en formatos abiertos.</w:t>
      </w:r>
    </w:p>
    <w:p w:rsidR="00C30B92" w:rsidRPr="00065090" w:rsidRDefault="00C30B92" w:rsidP="00C30B92">
      <w:pPr>
        <w:ind w:left="566" w:right="-220"/>
        <w:jc w:val="both"/>
        <w:rPr>
          <w:rFonts w:ascii="Palatino Linotype" w:eastAsia="Palatino Linotype" w:hAnsi="Palatino Linotype" w:cs="Palatino Linotype"/>
          <w:i/>
        </w:rPr>
      </w:pPr>
    </w:p>
    <w:p w:rsidR="00C30B92" w:rsidRPr="00065090" w:rsidRDefault="00C30B92" w:rsidP="00C30B92">
      <w:pPr>
        <w:numPr>
          <w:ilvl w:val="0"/>
          <w:numId w:val="3"/>
        </w:numPr>
        <w:spacing w:line="360" w:lineRule="auto"/>
        <w:ind w:left="0" w:right="-787" w:firstLine="0"/>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 xml:space="preserve">Es así que, los Sujetos Obligados y este Organismo Garante, deben velar por la generación y entrega de la información a los Particulares </w:t>
      </w:r>
      <w:r w:rsidRPr="00065090">
        <w:rPr>
          <w:rFonts w:ascii="Palatino Linotype" w:eastAsia="Palatino Linotype" w:hAnsi="Palatino Linotype" w:cs="Palatino Linotype"/>
          <w:b/>
          <w:color w:val="000000"/>
        </w:rPr>
        <w:t>en formatos abiertos, con los efectos de facilitar la reutilización de la información.</w:t>
      </w:r>
    </w:p>
    <w:p w:rsidR="00C30B92" w:rsidRPr="00065090" w:rsidRDefault="00C30B92" w:rsidP="00C30B92">
      <w:pPr>
        <w:spacing w:line="360" w:lineRule="auto"/>
        <w:jc w:val="both"/>
        <w:rPr>
          <w:rFonts w:ascii="Palatino Linotype" w:eastAsia="Palatino Linotype" w:hAnsi="Palatino Linotype" w:cs="Palatino Linotype"/>
          <w:b/>
          <w:color w:val="000000"/>
        </w:rPr>
      </w:pPr>
    </w:p>
    <w:p w:rsidR="00C30B92" w:rsidRPr="00065090" w:rsidRDefault="00C30B92" w:rsidP="00C30B92">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lastRenderedPageBreak/>
        <w:t xml:space="preserve">En este sentido, en acatamiento a lo estipulado en el artículo 161 de la Ley de Transparencia y Acceso a la Información Pública del Estado de México y Municipios, mismo que señala que cuando la información requerida por el solicitante ya esté disponible al público en medios impresos, tales como libros, compendios, trípticos, registros públicos, en formatos electrónicos disponibles en Internet o en cualquier otro medio, </w:t>
      </w:r>
      <w:r w:rsidRPr="00065090">
        <w:rPr>
          <w:rFonts w:ascii="Palatino Linotype" w:eastAsia="Palatino Linotype" w:hAnsi="Palatino Linotype" w:cs="Palatino Linotype"/>
          <w:b/>
          <w:color w:val="000000"/>
          <w:u w:val="single"/>
        </w:rPr>
        <w:t xml:space="preserve">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la búsqueda en toda la información que se encuentre disponible. </w:t>
      </w:r>
    </w:p>
    <w:p w:rsidR="00C30B92" w:rsidRPr="00065090" w:rsidRDefault="00C30B92" w:rsidP="00C30B92">
      <w:pPr>
        <w:spacing w:line="360" w:lineRule="auto"/>
        <w:ind w:right="-787"/>
        <w:jc w:val="both"/>
        <w:rPr>
          <w:rFonts w:ascii="Palatino Linotype" w:eastAsia="Palatino Linotype" w:hAnsi="Palatino Linotype" w:cs="Palatino Linotype"/>
          <w:color w:val="000000"/>
        </w:rPr>
      </w:pPr>
    </w:p>
    <w:p w:rsidR="00C30B92" w:rsidRPr="00065090" w:rsidRDefault="00C30B92" w:rsidP="00C30B92">
      <w:pPr>
        <w:numPr>
          <w:ilvl w:val="0"/>
          <w:numId w:val="3"/>
        </w:numPr>
        <w:spacing w:line="360" w:lineRule="auto"/>
        <w:ind w:left="0" w:right="-787" w:firstLine="0"/>
        <w:jc w:val="both"/>
        <w:rPr>
          <w:rFonts w:ascii="Palatino Linotype" w:hAnsi="Palatino Linotype" w:cs="Palatino Linotype"/>
          <w:i/>
          <w:color w:val="000000"/>
        </w:rPr>
      </w:pPr>
      <w:r w:rsidRPr="00065090">
        <w:rPr>
          <w:rFonts w:ascii="Palatino Linotype" w:eastAsia="Palatino Linotype" w:hAnsi="Palatino Linotype" w:cs="Palatino Linotype"/>
          <w:color w:val="000000"/>
        </w:rPr>
        <w:t xml:space="preserve">Ahora bien, en relación al punto de solicitud relativo al </w:t>
      </w:r>
      <w:r w:rsidRPr="00065090">
        <w:rPr>
          <w:rFonts w:ascii="Palatino Linotype" w:eastAsia="Palatino Linotype" w:hAnsi="Palatino Linotype" w:cs="Palatino Linotype"/>
          <w:i/>
          <w:color w:val="000000"/>
          <w:u w:val="single"/>
          <w:lang w:val="es-MX"/>
        </w:rPr>
        <w:t>Programa anual de desarrollo archivístico</w:t>
      </w:r>
      <w:r w:rsidRPr="00065090">
        <w:rPr>
          <w:rFonts w:ascii="Palatino Linotype" w:eastAsia="Palatino Linotype" w:hAnsi="Palatino Linotype" w:cs="Palatino Linotype"/>
          <w:i/>
          <w:color w:val="000000"/>
          <w:lang w:val="es-MX"/>
        </w:rPr>
        <w:t xml:space="preserve">, </w:t>
      </w:r>
      <w:r w:rsidRPr="00065090">
        <w:rPr>
          <w:rFonts w:ascii="Palatino Linotype" w:eastAsia="Palatino Linotype" w:hAnsi="Palatino Linotype" w:cs="Palatino Linotype"/>
          <w:color w:val="000000"/>
          <w:lang w:val="es-MX"/>
        </w:rPr>
        <w:t xml:space="preserve"> el recurrente únicamente se dolió al señalar que </w:t>
      </w:r>
      <w:r w:rsidRPr="00065090">
        <w:rPr>
          <w:rFonts w:ascii="Palatino Linotype" w:eastAsia="Palatino Linotype" w:hAnsi="Palatino Linotype" w:cs="Palatino Linotype"/>
          <w:i/>
          <w:color w:val="000000"/>
        </w:rPr>
        <w:t xml:space="preserve">el programa anual 2022 no se encuentra firmado por la titular, </w:t>
      </w:r>
      <w:r w:rsidRPr="00065090">
        <w:rPr>
          <w:rFonts w:ascii="Palatino Linotype" w:eastAsia="Palatino Linotype" w:hAnsi="Palatino Linotype" w:cs="Palatino Linotype"/>
          <w:color w:val="000000"/>
        </w:rPr>
        <w:t xml:space="preserve">en consecuencia, el Sujeto Obligado manifestó a través de informe justificado que </w:t>
      </w:r>
      <w:r w:rsidRPr="00065090">
        <w:rPr>
          <w:rFonts w:ascii="Palatino Linotype" w:eastAsia="Palatino Linotype" w:hAnsi="Palatino Linotype" w:cs="Palatino Linotype"/>
          <w:i/>
          <w:color w:val="000000"/>
          <w:lang w:val="es-MX"/>
        </w:rPr>
        <w:t>El documento a resguardo de archivo cuenta únicamente con sello de la Coordinación de Archivo</w:t>
      </w:r>
      <w:r w:rsidRPr="00065090">
        <w:rPr>
          <w:rFonts w:ascii="Palatino Linotype" w:eastAsia="Palatino Linotype" w:hAnsi="Palatino Linotype" w:cs="Palatino Linotype"/>
          <w:color w:val="000000"/>
          <w:lang w:val="es-MX"/>
        </w:rPr>
        <w:t xml:space="preserve">; misma suerte corre el punto de solicitud relativo al </w:t>
      </w:r>
      <w:r w:rsidRPr="00065090">
        <w:rPr>
          <w:rFonts w:ascii="Palatino Linotype" w:eastAsia="Palatino Linotype" w:hAnsi="Palatino Linotype" w:cs="Palatino Linotype"/>
          <w:i/>
          <w:color w:val="000000"/>
          <w:u w:val="single"/>
          <w:lang w:val="es-MX"/>
        </w:rPr>
        <w:t>Cuadro de clasificación archivística 2023</w:t>
      </w:r>
      <w:r w:rsidRPr="00065090">
        <w:rPr>
          <w:rFonts w:ascii="Palatino Linotype" w:eastAsia="Palatino Linotype" w:hAnsi="Palatino Linotype" w:cs="Palatino Linotype"/>
          <w:color w:val="000000"/>
          <w:lang w:val="es-MX"/>
        </w:rPr>
        <w:t xml:space="preserve">, al inconformarse señalando que </w:t>
      </w:r>
      <w:r w:rsidRPr="00065090">
        <w:rPr>
          <w:rFonts w:ascii="Palatino Linotype" w:hAnsi="Palatino Linotype" w:cs="Palatino Linotype"/>
          <w:i/>
          <w:color w:val="000000"/>
        </w:rPr>
        <w:t xml:space="preserve">No </w:t>
      </w:r>
      <w:r w:rsidRPr="00065090">
        <w:rPr>
          <w:rFonts w:ascii="Palatino Linotype" w:eastAsia="Palatino Linotype" w:hAnsi="Palatino Linotype" w:cs="Palatino Linotype"/>
          <w:i/>
          <w:color w:val="000000"/>
        </w:rPr>
        <w:t xml:space="preserve">se sabe si fue </w:t>
      </w:r>
      <w:r w:rsidRPr="00065090">
        <w:rPr>
          <w:rFonts w:ascii="Palatino Linotype" w:hAnsi="Palatino Linotype" w:cs="Palatino Linotype"/>
          <w:i/>
          <w:color w:val="000000"/>
        </w:rPr>
        <w:t>aprobado</w:t>
      </w:r>
      <w:r w:rsidRPr="00065090">
        <w:rPr>
          <w:rFonts w:ascii="Palatino Linotype" w:eastAsia="Palatino Linotype" w:hAnsi="Palatino Linotype" w:cs="Palatino Linotype"/>
          <w:i/>
          <w:color w:val="000000"/>
        </w:rPr>
        <w:t xml:space="preserve"> el cuadro de clasificación del año 2023 es un borrador o machote, ya que contiene observaciones y comentarios</w:t>
      </w:r>
      <w:r w:rsidRPr="00065090">
        <w:rPr>
          <w:rFonts w:ascii="Palatino Linotype" w:hAnsi="Palatino Linotype" w:cs="Palatino Linotype"/>
          <w:color w:val="000000"/>
        </w:rPr>
        <w:t>, no obstante, a través de informe justificado el Sujeto Obligado refirió anexar de nuevo la versión original del documento, mismo que se puede advertir, corresponde al entregado en respuesta.</w:t>
      </w:r>
    </w:p>
    <w:p w:rsidR="00065090" w:rsidRPr="00065090" w:rsidRDefault="00065090" w:rsidP="00065090">
      <w:pPr>
        <w:spacing w:line="360" w:lineRule="auto"/>
        <w:ind w:right="-787"/>
        <w:jc w:val="both"/>
        <w:rPr>
          <w:rFonts w:ascii="Palatino Linotype" w:hAnsi="Palatino Linotype" w:cs="Palatino Linotype"/>
          <w:i/>
          <w:color w:val="000000"/>
        </w:rPr>
      </w:pPr>
    </w:p>
    <w:p w:rsidR="00C30B92" w:rsidRPr="00065090" w:rsidRDefault="00C30B92" w:rsidP="00C30B92">
      <w:pPr>
        <w:numPr>
          <w:ilvl w:val="0"/>
          <w:numId w:val="3"/>
        </w:numPr>
        <w:spacing w:line="360" w:lineRule="auto"/>
        <w:ind w:left="0" w:right="-787" w:firstLine="0"/>
        <w:jc w:val="both"/>
        <w:rPr>
          <w:rFonts w:ascii="Palatino Linotype" w:hAnsi="Palatino Linotype" w:cs="Palatino Linotype"/>
          <w:i/>
          <w:color w:val="000000"/>
        </w:rPr>
      </w:pPr>
      <w:r w:rsidRPr="00065090">
        <w:rPr>
          <w:rFonts w:ascii="Palatino Linotype" w:hAnsi="Palatino Linotype" w:cs="Palatino Linotype"/>
          <w:color w:val="000000"/>
        </w:rPr>
        <w:t>En este sentido, es de recordar lo establecido en el artículo 12 de la Ley de Transparencia Local</w:t>
      </w:r>
      <w:r w:rsidR="00816F31" w:rsidRPr="00065090">
        <w:rPr>
          <w:rFonts w:ascii="Palatino Linotype" w:hAnsi="Palatino Linotype" w:cs="Palatino Linotype"/>
          <w:color w:val="000000"/>
        </w:rPr>
        <w:t>:</w:t>
      </w:r>
    </w:p>
    <w:p w:rsidR="00816F31" w:rsidRPr="00065090" w:rsidRDefault="00816F31" w:rsidP="00816F31">
      <w:pPr>
        <w:spacing w:line="360" w:lineRule="auto"/>
        <w:ind w:right="-787"/>
        <w:jc w:val="both"/>
        <w:rPr>
          <w:rFonts w:ascii="Palatino Linotype" w:hAnsi="Palatino Linotype" w:cs="Palatino Linotype"/>
          <w:color w:val="000000"/>
        </w:rPr>
      </w:pPr>
    </w:p>
    <w:p w:rsidR="00816F31" w:rsidRPr="00065090" w:rsidRDefault="00816F31" w:rsidP="00816F31">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lastRenderedPageBreak/>
        <w:t xml:space="preserve">Artículo 12. Quienes generen, recopilen, administren, manejen, procesen, archiven o conserven información pública serán responsables de la misma en los términos de las disposiciones jurídicas aplicables. </w:t>
      </w:r>
    </w:p>
    <w:p w:rsidR="00816F31" w:rsidRPr="00065090" w:rsidRDefault="00816F31" w:rsidP="00816F31">
      <w:pPr>
        <w:ind w:left="566" w:right="-220"/>
        <w:jc w:val="both"/>
        <w:rPr>
          <w:rFonts w:ascii="Palatino Linotype" w:eastAsia="Palatino Linotype" w:hAnsi="Palatino Linotype" w:cs="Palatino Linotype"/>
          <w:i/>
        </w:rPr>
      </w:pPr>
    </w:p>
    <w:p w:rsidR="00816F31" w:rsidRPr="00065090" w:rsidRDefault="00816F31" w:rsidP="00816F31">
      <w:pPr>
        <w:ind w:left="566" w:right="-220"/>
        <w:jc w:val="both"/>
        <w:rPr>
          <w:rFonts w:ascii="Palatino Linotype" w:eastAsia="Palatino Linotype" w:hAnsi="Palatino Linotype" w:cs="Palatino Linotype"/>
          <w:i/>
        </w:rPr>
      </w:pPr>
      <w:r w:rsidRPr="00065090">
        <w:rPr>
          <w:rFonts w:ascii="Palatino Linotype" w:eastAsia="Palatino Linotype" w:hAnsi="Palatino Linotype" w:cs="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816F31" w:rsidRDefault="00816F31" w:rsidP="00816F31">
      <w:pPr>
        <w:ind w:left="566" w:right="-220"/>
        <w:jc w:val="both"/>
        <w:rPr>
          <w:rFonts w:ascii="Palatino Linotype" w:eastAsia="Palatino Linotype" w:hAnsi="Palatino Linotype" w:cs="Palatino Linotype"/>
          <w:i/>
        </w:rPr>
      </w:pPr>
    </w:p>
    <w:p w:rsidR="00065090" w:rsidRPr="00065090" w:rsidRDefault="00065090" w:rsidP="00816F31">
      <w:pPr>
        <w:ind w:left="566" w:right="-220"/>
        <w:jc w:val="both"/>
        <w:rPr>
          <w:rFonts w:ascii="Palatino Linotype" w:eastAsia="Palatino Linotype" w:hAnsi="Palatino Linotype" w:cs="Palatino Linotype"/>
          <w:i/>
        </w:rPr>
      </w:pPr>
    </w:p>
    <w:p w:rsidR="00C30B92" w:rsidRPr="00065090" w:rsidRDefault="00816F31">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 xml:space="preserve">Es así que los Sujetos Obligados solo se encuentran constreñidos a proporcionarán la información pública que obre en sus archivos y en el estado en que ésta se encuentre, sin la obligación de presentarla conforme al interés del solicitante, es por ello que los citados puntos de solicitud </w:t>
      </w:r>
      <w:r w:rsidRPr="00065090">
        <w:rPr>
          <w:rFonts w:ascii="Palatino Linotype" w:eastAsia="Palatino Linotype" w:hAnsi="Palatino Linotype" w:cs="Palatino Linotype"/>
          <w:b/>
          <w:color w:val="000000"/>
        </w:rPr>
        <w:t>se tienen por colmados</w:t>
      </w:r>
      <w:r w:rsidRPr="00065090">
        <w:rPr>
          <w:rFonts w:ascii="Palatino Linotype" w:eastAsia="Palatino Linotype" w:hAnsi="Palatino Linotype" w:cs="Palatino Linotype"/>
          <w:color w:val="000000"/>
        </w:rPr>
        <w:t xml:space="preserve"> al entregar los documentos que son de interés para el solicitante.</w:t>
      </w:r>
    </w:p>
    <w:p w:rsidR="00160161" w:rsidRPr="00065090" w:rsidRDefault="00160161" w:rsidP="00160161">
      <w:pPr>
        <w:spacing w:line="360" w:lineRule="auto"/>
        <w:ind w:right="-787"/>
        <w:jc w:val="both"/>
        <w:rPr>
          <w:rFonts w:ascii="Palatino Linotype" w:eastAsia="Palatino Linotype" w:hAnsi="Palatino Linotype" w:cs="Palatino Linotype"/>
          <w:color w:val="000000"/>
        </w:rPr>
      </w:pPr>
    </w:p>
    <w:p w:rsidR="00160161" w:rsidRPr="00065090" w:rsidRDefault="00160161" w:rsidP="00160161">
      <w:pPr>
        <w:numPr>
          <w:ilvl w:val="0"/>
          <w:numId w:val="3"/>
        </w:numPr>
        <w:spacing w:line="360" w:lineRule="auto"/>
        <w:ind w:left="0" w:right="-787" w:firstLine="0"/>
        <w:jc w:val="both"/>
        <w:rPr>
          <w:rFonts w:ascii="Palatino Linotype" w:eastAsia="Palatino Linotype" w:hAnsi="Palatino Linotype" w:cs="Palatino Linotype"/>
          <w:b/>
          <w:color w:val="000000"/>
        </w:rPr>
      </w:pPr>
      <w:r w:rsidRPr="00065090">
        <w:rPr>
          <w:rFonts w:ascii="Palatino Linotype" w:eastAsia="Palatino Linotype" w:hAnsi="Palatino Linotype" w:cs="Palatino Linotype"/>
          <w:color w:val="000000"/>
        </w:rPr>
        <w:t xml:space="preserve">En este orden de ideas, respecto al punto de solicitud del </w:t>
      </w:r>
      <w:r w:rsidRPr="00065090">
        <w:rPr>
          <w:rFonts w:ascii="Palatino Linotype" w:eastAsia="Palatino Linotype" w:hAnsi="Palatino Linotype" w:cs="Palatino Linotype"/>
          <w:i/>
          <w:color w:val="000000"/>
          <w:u w:val="single"/>
          <w:lang w:val="es-MX"/>
        </w:rPr>
        <w:t>cuadro general de clasificación archivística 2025</w:t>
      </w:r>
      <w:r w:rsidRPr="00065090">
        <w:rPr>
          <w:rFonts w:ascii="Palatino Linotype" w:eastAsia="Palatino Linotype" w:hAnsi="Palatino Linotype" w:cs="Palatino Linotype"/>
          <w:color w:val="000000"/>
          <w:lang w:val="es-MX"/>
        </w:rPr>
        <w:t xml:space="preserve">, el Sujeto Obligado proporcionó una </w:t>
      </w:r>
      <w:r w:rsidRPr="00065090">
        <w:rPr>
          <w:rFonts w:ascii="Palatino Linotype" w:eastAsia="Palatino Linotype" w:hAnsi="Palatino Linotype" w:cs="Palatino Linotype"/>
          <w:b/>
          <w:color w:val="000000"/>
          <w:lang w:val="es-MX"/>
        </w:rPr>
        <w:t>liga en formato cerrado</w:t>
      </w:r>
      <w:r w:rsidRPr="00065090">
        <w:rPr>
          <w:rFonts w:ascii="Palatino Linotype" w:eastAsia="Palatino Linotype" w:hAnsi="Palatino Linotype" w:cs="Palatino Linotype"/>
          <w:color w:val="000000"/>
          <w:lang w:val="es-MX"/>
        </w:rPr>
        <w:t>; no obstante, se advierte que el particular pudo consultar la información al impugnar el acto con el argumento siguiente “</w:t>
      </w:r>
      <w:r w:rsidRPr="00065090">
        <w:rPr>
          <w:rFonts w:ascii="Palatino Linotype" w:eastAsia="Palatino Linotype" w:hAnsi="Palatino Linotype" w:cs="Palatino Linotype"/>
          <w:i/>
          <w:color w:val="000000"/>
        </w:rPr>
        <w:t>Con que fundamento el Comité de Transparencia aprobó el cuadro de clasificación 2025 y por qué si el cuadro fue aprobado el 10 de febrero de 2025, entra en vigor a partir del 1 de enero de 2025”</w:t>
      </w:r>
      <w:r w:rsidRPr="00065090">
        <w:rPr>
          <w:rFonts w:ascii="Palatino Linotype" w:eastAsia="Palatino Linotype" w:hAnsi="Palatino Linotype" w:cs="Palatino Linotype"/>
          <w:color w:val="000000"/>
        </w:rPr>
        <w:t xml:space="preserve">, mismo que constituye </w:t>
      </w:r>
      <w:r w:rsidRPr="00065090">
        <w:rPr>
          <w:rFonts w:ascii="Palatino Linotype" w:eastAsia="Palatino Linotype" w:hAnsi="Palatino Linotype" w:cs="Palatino Linotype"/>
          <w:b/>
          <w:color w:val="000000"/>
        </w:rPr>
        <w:t>nuevos requerimientos de información</w:t>
      </w:r>
      <w:r w:rsidRPr="00065090">
        <w:rPr>
          <w:rFonts w:ascii="Palatino Linotype" w:eastAsia="Palatino Linotype" w:hAnsi="Palatino Linotype" w:cs="Palatino Linotype"/>
          <w:color w:val="000000"/>
        </w:rPr>
        <w:t xml:space="preserve">, configurándose así lo que se conoce como </w:t>
      </w:r>
      <w:r w:rsidRPr="00065090">
        <w:rPr>
          <w:rFonts w:ascii="Palatino Linotype" w:eastAsia="Palatino Linotype" w:hAnsi="Palatino Linotype" w:cs="Palatino Linotype"/>
          <w:b/>
          <w:i/>
          <w:color w:val="000000"/>
        </w:rPr>
        <w:t xml:space="preserve">plus petitio, </w:t>
      </w:r>
      <w:r w:rsidRPr="00065090">
        <w:rPr>
          <w:rFonts w:ascii="Palatino Linotype" w:eastAsia="Palatino Linotype" w:hAnsi="Palatino Linotype" w:cs="Palatino Linotype"/>
          <w:color w:val="000000"/>
        </w:rPr>
        <w:t xml:space="preserve">que consiste en una ampliación a su requerimiento informativo, argumentos que no son susceptibles de ser valorados en términos de la fracción VII, del Artículo 191, de la Ley de Transparencia y Acceso a la Información Pública del Estado de México y Municipios, el cual señala la improcedencia cuando </w:t>
      </w:r>
      <w:r w:rsidRPr="00065090">
        <w:rPr>
          <w:rFonts w:ascii="Palatino Linotype" w:eastAsia="Palatino Linotype" w:hAnsi="Palatino Linotype" w:cs="Palatino Linotype"/>
          <w:b/>
          <w:color w:val="000000"/>
        </w:rPr>
        <w:t>la parte</w:t>
      </w:r>
      <w:r w:rsidRPr="00065090">
        <w:rPr>
          <w:rFonts w:ascii="Palatino Linotype" w:eastAsia="Palatino Linotype" w:hAnsi="Palatino Linotype" w:cs="Palatino Linotype"/>
          <w:color w:val="000000"/>
        </w:rPr>
        <w:t xml:space="preserve"> </w:t>
      </w:r>
      <w:r w:rsidRPr="00065090">
        <w:rPr>
          <w:rFonts w:ascii="Palatino Linotype" w:eastAsia="Palatino Linotype" w:hAnsi="Palatino Linotype" w:cs="Palatino Linotype"/>
          <w:b/>
          <w:color w:val="000000"/>
        </w:rPr>
        <w:t>Recurrente</w:t>
      </w:r>
      <w:r w:rsidRPr="00065090">
        <w:rPr>
          <w:rFonts w:ascii="Palatino Linotype" w:eastAsia="Palatino Linotype" w:hAnsi="Palatino Linotype" w:cs="Palatino Linotype"/>
          <w:color w:val="000000"/>
        </w:rPr>
        <w:t xml:space="preserve"> amplíe su solicitud en el Recurso de Revisión, cuestión que tuvo lugar en el presente caso, pues </w:t>
      </w:r>
      <w:r w:rsidRPr="00065090">
        <w:rPr>
          <w:rFonts w:ascii="Palatino Linotype" w:eastAsia="Palatino Linotype" w:hAnsi="Palatino Linotype" w:cs="Palatino Linotype"/>
          <w:b/>
          <w:color w:val="000000"/>
        </w:rPr>
        <w:t xml:space="preserve">el </w:t>
      </w:r>
      <w:r w:rsidRPr="00065090">
        <w:rPr>
          <w:rFonts w:ascii="Palatino Linotype" w:eastAsia="Palatino Linotype" w:hAnsi="Palatino Linotype" w:cs="Palatino Linotype"/>
          <w:b/>
          <w:color w:val="000000"/>
        </w:rPr>
        <w:lastRenderedPageBreak/>
        <w:t>Solicitante</w:t>
      </w:r>
      <w:r w:rsidRPr="00065090">
        <w:rPr>
          <w:rFonts w:ascii="Palatino Linotype" w:eastAsia="Palatino Linotype" w:hAnsi="Palatino Linotype" w:cs="Palatino Linotype"/>
          <w:color w:val="000000"/>
        </w:rPr>
        <w:t xml:space="preserve"> formuló nuevos cuestionamientos, en los que solicitó información que no formó parte de su solicitud inicial y por lo tanto son inatendibles a través del recurso de revisión. </w:t>
      </w:r>
    </w:p>
    <w:p w:rsidR="00160161" w:rsidRPr="00065090" w:rsidRDefault="00160161" w:rsidP="00160161">
      <w:pPr>
        <w:pBdr>
          <w:top w:val="nil"/>
          <w:left w:val="nil"/>
          <w:bottom w:val="nil"/>
          <w:right w:val="nil"/>
          <w:between w:val="nil"/>
        </w:pBdr>
        <w:tabs>
          <w:tab w:val="left" w:pos="6646"/>
        </w:tabs>
        <w:spacing w:line="360" w:lineRule="auto"/>
        <w:ind w:left="644" w:right="-787"/>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ab/>
      </w:r>
      <w:r w:rsidRPr="00065090">
        <w:rPr>
          <w:rFonts w:ascii="Palatino Linotype" w:eastAsia="Palatino Linotype" w:hAnsi="Palatino Linotype" w:cs="Palatino Linotype"/>
        </w:rPr>
        <w:tab/>
      </w:r>
    </w:p>
    <w:p w:rsidR="00160161" w:rsidRPr="00065090" w:rsidRDefault="00160161" w:rsidP="00160161">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En este tenor, es posible determinar que para el caso que nos ocupa los argumentos formulados como acto impugnado señalados en el párrafo previo, son una ampliación a la solicitud inicial y corresponden a nuevos requerimientos de información, que no se encuentran relacionados con lo solicitado en un primer momento; siendo importante señalar que una vez formulada una solicitud, los particulares no pueden modificarla o ampliarla a través de posteriores promociones o en el momento de ingresar su recurso de revisión; por tanto, la materia de las solicitudes de información se circunscribe a que se permita el acceso a los documentos inicialmente solicitados y en su caso a los aclarados o corregidos.</w:t>
      </w:r>
    </w:p>
    <w:p w:rsidR="00160161" w:rsidRPr="00065090" w:rsidRDefault="00160161" w:rsidP="00160161">
      <w:pPr>
        <w:pBdr>
          <w:top w:val="nil"/>
          <w:left w:val="nil"/>
          <w:bottom w:val="nil"/>
          <w:right w:val="nil"/>
          <w:between w:val="nil"/>
        </w:pBdr>
        <w:ind w:left="708" w:right="-787"/>
        <w:rPr>
          <w:rFonts w:ascii="Palatino Linotype" w:eastAsia="Palatino Linotype" w:hAnsi="Palatino Linotype" w:cs="Palatino Linotype"/>
          <w:color w:val="000000"/>
        </w:rPr>
      </w:pPr>
    </w:p>
    <w:p w:rsidR="00160161" w:rsidRPr="00065090" w:rsidRDefault="00160161" w:rsidP="00E552C4">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Robustece lo anterior lo plasmado en el criterio orientador número 01/17 emitido por el Instituto Nacional de Transparencia, Acceso a la Información y Protección de Datos Personales, INAI, que lleva por rubro y texto lo que a continuación se transcribe:</w:t>
      </w:r>
    </w:p>
    <w:p w:rsidR="00160161" w:rsidRPr="00065090" w:rsidRDefault="00160161" w:rsidP="00160161">
      <w:pPr>
        <w:pBdr>
          <w:top w:val="nil"/>
          <w:left w:val="nil"/>
          <w:bottom w:val="nil"/>
          <w:right w:val="nil"/>
          <w:between w:val="nil"/>
        </w:pBdr>
        <w:ind w:left="566" w:right="-79"/>
        <w:jc w:val="both"/>
        <w:rPr>
          <w:rFonts w:ascii="Palatino Linotype" w:eastAsia="Palatino Linotype" w:hAnsi="Palatino Linotype" w:cs="Palatino Linotype"/>
          <w:i/>
          <w:color w:val="000000"/>
        </w:rPr>
      </w:pPr>
      <w:r w:rsidRPr="00065090">
        <w:rPr>
          <w:rFonts w:ascii="Palatino Linotype" w:eastAsia="Palatino Linotype" w:hAnsi="Palatino Linotype" w:cs="Palatino Linotype"/>
          <w:i/>
          <w:color w:val="000000"/>
        </w:rPr>
        <w:t>“</w:t>
      </w:r>
      <w:r w:rsidRPr="00065090">
        <w:rPr>
          <w:rFonts w:ascii="Palatino Linotype" w:eastAsia="Palatino Linotype" w:hAnsi="Palatino Linotype" w:cs="Palatino Linotype"/>
          <w:b/>
          <w:i/>
          <w:color w:val="000000"/>
        </w:rPr>
        <w:t xml:space="preserve">Es improcedente ampliar las solicitudes de acceso a información, a través de la interposición del recurso de revisión. </w:t>
      </w:r>
      <w:r w:rsidRPr="00065090">
        <w:rPr>
          <w:rFonts w:ascii="Palatino Linotype" w:eastAsia="Palatino Linotype" w:hAnsi="Palatino Linotype" w:cs="Palatino Linotype"/>
          <w:i/>
          <w:color w:val="000000"/>
        </w:rPr>
        <w:t>En términos de los artículos 155, fracción VII de la Ley General de Transparencia y Acceso a la Información Pública, y 161, fracción VII de la Ley Federal de Transparencia y Acceso a la Información Pública, en aquellos casos en que los recurrentes, mediante su recurso de revisión, amplíen los alcances de la solicitud de información inicial, los nuevos contenidos no podrán constituir materia del procedimiento a sustanciarse por el Instituto Nacional de Transparencia, Acceso a la Información y Protección de Datos Personales; actualizándose la hipótesis de improcedencia respectiva</w:t>
      </w:r>
      <w:r w:rsidRPr="00065090">
        <w:rPr>
          <w:rFonts w:ascii="Palatino Linotype" w:eastAsia="Palatino Linotype" w:hAnsi="Palatino Linotype" w:cs="Palatino Linotype"/>
          <w:b/>
          <w:i/>
          <w:color w:val="000000"/>
        </w:rPr>
        <w:t>.</w:t>
      </w:r>
      <w:r w:rsidRPr="00065090">
        <w:rPr>
          <w:rFonts w:ascii="Palatino Linotype" w:eastAsia="Palatino Linotype" w:hAnsi="Palatino Linotype" w:cs="Palatino Linotype"/>
          <w:i/>
          <w:color w:val="000000"/>
        </w:rPr>
        <w:t>”(Sic)</w:t>
      </w:r>
    </w:p>
    <w:p w:rsidR="00160161" w:rsidRPr="00065090" w:rsidRDefault="00160161" w:rsidP="00E552C4">
      <w:pPr>
        <w:spacing w:line="360" w:lineRule="auto"/>
        <w:ind w:right="-787"/>
        <w:jc w:val="both"/>
        <w:rPr>
          <w:rFonts w:ascii="Palatino Linotype" w:eastAsia="Palatino Linotype" w:hAnsi="Palatino Linotype" w:cs="Palatino Linotype"/>
          <w:b/>
          <w:color w:val="000000"/>
          <w:lang w:val="es-MX"/>
        </w:rPr>
      </w:pPr>
    </w:p>
    <w:p w:rsidR="00160161" w:rsidRPr="00065090" w:rsidRDefault="00E552C4">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Circunstancia por la cual resulta improcedente atender tales puntos de impugnación al constituirse como nuevos contenidos.</w:t>
      </w:r>
    </w:p>
    <w:p w:rsidR="00AC7A6A" w:rsidRPr="00065090" w:rsidRDefault="00AC7A6A" w:rsidP="00AC7A6A">
      <w:pPr>
        <w:spacing w:line="360" w:lineRule="auto"/>
        <w:ind w:right="-787"/>
        <w:jc w:val="both"/>
        <w:rPr>
          <w:rFonts w:ascii="Palatino Linotype" w:eastAsia="Palatino Linotype" w:hAnsi="Palatino Linotype" w:cs="Palatino Linotype"/>
          <w:color w:val="000000"/>
        </w:rPr>
      </w:pPr>
    </w:p>
    <w:p w:rsidR="00AC7A6A" w:rsidRPr="00065090" w:rsidRDefault="00AC7A6A">
      <w:pPr>
        <w:numPr>
          <w:ilvl w:val="0"/>
          <w:numId w:val="3"/>
        </w:numPr>
        <w:spacing w:line="360" w:lineRule="auto"/>
        <w:ind w:left="0" w:right="-787" w:firstLine="0"/>
        <w:jc w:val="both"/>
        <w:rPr>
          <w:rFonts w:ascii="Palatino Linotype" w:eastAsia="Palatino Linotype" w:hAnsi="Palatino Linotype" w:cs="Palatino Linotype"/>
          <w:color w:val="000000"/>
          <w:u w:val="single"/>
        </w:rPr>
      </w:pPr>
      <w:r w:rsidRPr="00065090">
        <w:rPr>
          <w:rFonts w:ascii="Palatino Linotype" w:eastAsia="Palatino Linotype" w:hAnsi="Palatino Linotype" w:cs="Palatino Linotype"/>
          <w:color w:val="000000"/>
        </w:rPr>
        <w:lastRenderedPageBreak/>
        <w:t xml:space="preserve">Retomando el análisis, respecto del punto de solicitud </w:t>
      </w:r>
      <w:r w:rsidR="003E019D" w:rsidRPr="00065090">
        <w:rPr>
          <w:rFonts w:ascii="Palatino Linotype" w:eastAsia="Palatino Linotype" w:hAnsi="Palatino Linotype" w:cs="Palatino Linotype"/>
          <w:i/>
          <w:color w:val="000000"/>
          <w:u w:val="single"/>
          <w:lang w:val="es-MX"/>
        </w:rPr>
        <w:t>Registro nacional de archivos (RNA)</w:t>
      </w:r>
      <w:r w:rsidRPr="00065090">
        <w:rPr>
          <w:rFonts w:ascii="Palatino Linotype" w:eastAsia="Palatino Linotype" w:hAnsi="Palatino Linotype" w:cs="Palatino Linotype"/>
          <w:i/>
          <w:color w:val="000000"/>
          <w:u w:val="single"/>
          <w:lang w:val="es-MX"/>
        </w:rPr>
        <w:t xml:space="preserve"> / </w:t>
      </w:r>
      <w:r w:rsidR="003E019D" w:rsidRPr="00065090">
        <w:rPr>
          <w:rFonts w:ascii="Palatino Linotype" w:eastAsia="Palatino Linotype" w:hAnsi="Palatino Linotype" w:cs="Palatino Linotype"/>
          <w:i/>
          <w:color w:val="000000"/>
          <w:u w:val="single"/>
          <w:lang w:val="es-MX"/>
        </w:rPr>
        <w:t>Constancia del registro nacional de archivos</w:t>
      </w:r>
      <w:r w:rsidRPr="00065090">
        <w:rPr>
          <w:rFonts w:ascii="Palatino Linotype" w:eastAsia="Palatino Linotype" w:hAnsi="Palatino Linotype" w:cs="Palatino Linotype"/>
          <w:i/>
          <w:color w:val="000000"/>
          <w:lang w:val="es-MX"/>
        </w:rPr>
        <w:t xml:space="preserve">, </w:t>
      </w:r>
      <w:r w:rsidRPr="00065090">
        <w:rPr>
          <w:rFonts w:ascii="Palatino Linotype" w:eastAsia="Palatino Linotype" w:hAnsi="Palatino Linotype" w:cs="Palatino Linotype"/>
          <w:color w:val="000000"/>
          <w:lang w:val="es-MX"/>
        </w:rPr>
        <w:t xml:space="preserve">el particular se dolió por la falta de entrega de tal documental, sin embargo, mediante informe justificado el Sujeto Obligado remite la </w:t>
      </w:r>
      <w:r w:rsidRPr="00065090">
        <w:rPr>
          <w:rFonts w:ascii="Palatino Linotype" w:eastAsia="Palatino Linotype" w:hAnsi="Palatino Linotype" w:cs="Palatino Linotype"/>
          <w:color w:val="000000"/>
        </w:rPr>
        <w:t xml:space="preserve">Constancia de inscripción al Registro Nacional de Archivos, otorgada a favor del Municipio de Huixquilucan, dando </w:t>
      </w:r>
      <w:r w:rsidRPr="00065090">
        <w:rPr>
          <w:rFonts w:ascii="Palatino Linotype" w:eastAsia="Palatino Linotype" w:hAnsi="Palatino Linotype" w:cs="Palatino Linotype"/>
          <w:b/>
          <w:color w:val="000000"/>
        </w:rPr>
        <w:t>atención al requerimiento</w:t>
      </w:r>
      <w:r w:rsidRPr="00065090">
        <w:rPr>
          <w:rFonts w:ascii="Palatino Linotype" w:eastAsia="Palatino Linotype" w:hAnsi="Palatino Linotype" w:cs="Palatino Linotype"/>
          <w:color w:val="000000"/>
        </w:rPr>
        <w:t xml:space="preserve"> y dejando sin efectos la inconformidad en relación al mismo.</w:t>
      </w:r>
    </w:p>
    <w:p w:rsidR="00816F31" w:rsidRPr="00065090" w:rsidRDefault="00816F31" w:rsidP="00816F31">
      <w:pPr>
        <w:spacing w:line="360" w:lineRule="auto"/>
        <w:ind w:right="-787"/>
        <w:jc w:val="both"/>
        <w:rPr>
          <w:rFonts w:ascii="Palatino Linotype" w:eastAsia="Palatino Linotype" w:hAnsi="Palatino Linotype" w:cs="Palatino Linotype"/>
          <w:color w:val="000000"/>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 xml:space="preserve">Luego </w:t>
      </w:r>
      <w:r w:rsidRPr="00065090">
        <w:rPr>
          <w:rFonts w:ascii="Palatino Linotype" w:eastAsia="Palatino Linotype" w:hAnsi="Palatino Linotype" w:cs="Palatino Linotype"/>
        </w:rPr>
        <w:t>entonces</w:t>
      </w:r>
      <w:r w:rsidRPr="00065090">
        <w:rPr>
          <w:rFonts w:ascii="Palatino Linotype" w:eastAsia="Palatino Linotype" w:hAnsi="Palatino Linotype" w:cs="Palatino Linotype"/>
          <w:color w:val="000000"/>
        </w:rPr>
        <w:t xml:space="preserve">, al haberse complementado la respuesta inicial, resulta necesario invocar la fracción III del artículo 192, de la </w:t>
      </w:r>
      <w:r w:rsidRPr="00065090">
        <w:rPr>
          <w:rFonts w:ascii="Palatino Linotype" w:eastAsia="Palatino Linotype" w:hAnsi="Palatino Linotype" w:cs="Palatino Linotype"/>
          <w:b/>
          <w:color w:val="000000"/>
        </w:rPr>
        <w:t>Ley de Transparencia y Acceso a la Información Pública del Estado de México y Municipios</w:t>
      </w:r>
      <w:r w:rsidRPr="00065090">
        <w:rPr>
          <w:rFonts w:ascii="Palatino Linotype" w:eastAsia="Palatino Linotype" w:hAnsi="Palatino Linotype" w:cs="Palatino Linotype"/>
          <w:color w:val="000000"/>
        </w:rPr>
        <w:t xml:space="preserve">, por contener la causal de sobreseimiento relativa a que el Sujeto Obligado </w:t>
      </w:r>
      <w:r w:rsidRPr="00065090">
        <w:rPr>
          <w:rFonts w:ascii="Palatino Linotype" w:eastAsia="Palatino Linotype" w:hAnsi="Palatino Linotype" w:cs="Palatino Linotype"/>
          <w:b/>
          <w:color w:val="000000"/>
          <w:u w:val="single"/>
        </w:rPr>
        <w:t>modifique o revoque el acto</w:t>
      </w:r>
      <w:r w:rsidRPr="00065090">
        <w:rPr>
          <w:rFonts w:ascii="Palatino Linotype" w:eastAsia="Palatino Linotype" w:hAnsi="Palatino Linotype" w:cs="Palatino Linotype"/>
          <w:color w:val="000000"/>
        </w:rPr>
        <w:t>; de ahí que la actualización de alguno de éstos trae como consecuencia que el medio de impugnación se concluya sin que se analice el objeto de estudio planteado, es decir se sobresea.</w:t>
      </w:r>
    </w:p>
    <w:p w:rsidR="00267F27" w:rsidRPr="00065090" w:rsidRDefault="00267F27">
      <w:pPr>
        <w:spacing w:line="360" w:lineRule="auto"/>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Para los efectos de esta resolución, es oportuno precisar los alcances jurídicos de la fracción III de referencia, a saber:</w:t>
      </w:r>
    </w:p>
    <w:p w:rsidR="00267F27" w:rsidRPr="00065090" w:rsidRDefault="00DD3643">
      <w:pPr>
        <w:numPr>
          <w:ilvl w:val="0"/>
          <w:numId w:val="9"/>
        </w:numPr>
        <w:spacing w:line="360" w:lineRule="auto"/>
        <w:ind w:left="1134" w:firstLine="0"/>
        <w:jc w:val="both"/>
        <w:rPr>
          <w:rFonts w:ascii="Palatino Linotype" w:eastAsia="Palatino Linotype" w:hAnsi="Palatino Linotype" w:cs="Palatino Linotype"/>
        </w:rPr>
      </w:pPr>
      <w:r w:rsidRPr="00065090">
        <w:rPr>
          <w:rFonts w:ascii="Palatino Linotype" w:eastAsia="Palatino Linotype" w:hAnsi="Palatino Linotype" w:cs="Palatino Linotype"/>
          <w:b/>
        </w:rPr>
        <w:t>Modifique el acto impugnado:</w:t>
      </w:r>
      <w:r w:rsidRPr="00065090">
        <w:rPr>
          <w:rFonts w:ascii="Palatino Linotype" w:eastAsia="Palatino Linotype" w:hAnsi="Palatino Linotype" w:cs="Palatino Linotype"/>
        </w:rPr>
        <w:t xml:space="preserve"> Se actualiza cuando 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xml:space="preserve"> después de haber otorgado una respuesta y hasta antes de dictada la resolución del recurso de revisión, emite una diversa en la que subsane las deficiencias que hubiera tenido.</w:t>
      </w:r>
    </w:p>
    <w:p w:rsidR="00267F27" w:rsidRPr="00065090" w:rsidRDefault="00DD3643">
      <w:pPr>
        <w:numPr>
          <w:ilvl w:val="0"/>
          <w:numId w:val="9"/>
        </w:numPr>
        <w:spacing w:line="360" w:lineRule="auto"/>
        <w:ind w:left="1134" w:firstLine="0"/>
        <w:jc w:val="both"/>
        <w:rPr>
          <w:rFonts w:ascii="Palatino Linotype" w:eastAsia="Palatino Linotype" w:hAnsi="Palatino Linotype" w:cs="Palatino Linotype"/>
        </w:rPr>
      </w:pPr>
      <w:r w:rsidRPr="00065090">
        <w:rPr>
          <w:rFonts w:ascii="Palatino Linotype" w:eastAsia="Palatino Linotype" w:hAnsi="Palatino Linotype" w:cs="Palatino Linotype"/>
          <w:b/>
        </w:rPr>
        <w:t>Revoque el acto impugnado:</w:t>
      </w:r>
      <w:r w:rsidRPr="00065090">
        <w:rPr>
          <w:rFonts w:ascii="Palatino Linotype" w:eastAsia="Palatino Linotype" w:hAnsi="Palatino Linotype" w:cs="Palatino Linotype"/>
        </w:rPr>
        <w:t xml:space="preserve"> En este supuesto, 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xml:space="preserve"> deja sin efectos la primera respuesta y en su lugar emite otra que satisfaga lo solicitado por el particular en un primer momento.</w:t>
      </w:r>
    </w:p>
    <w:p w:rsidR="00267F27" w:rsidRPr="00065090" w:rsidRDefault="00267F27">
      <w:pPr>
        <w:pBdr>
          <w:top w:val="nil"/>
          <w:left w:val="nil"/>
          <w:bottom w:val="nil"/>
          <w:right w:val="nil"/>
          <w:between w:val="nil"/>
        </w:pBdr>
        <w:spacing w:line="360" w:lineRule="auto"/>
        <w:rPr>
          <w:rFonts w:ascii="Palatino Linotype" w:eastAsia="Palatino Linotype" w:hAnsi="Palatino Linotype" w:cs="Palatino Linotype"/>
          <w:color w:val="000000"/>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lastRenderedPageBreak/>
        <w:t>Las consecuencias jurídicas de esta modificación o revocación es que el recurso de revisión interpuesto quede sin efectos o sin materia. Un acto impugnado queda sin efectos, cuando aun existiendo jurídicamente, no genera consecuencia legal alguna; queda sin materia, cuando ha sido satisfecha la pretensión del particular, ya sea porque se hizo la entrega de la información solicitada o porque se completó la misma.</w:t>
      </w:r>
    </w:p>
    <w:p w:rsidR="00267F27" w:rsidRPr="00065090" w:rsidRDefault="00267F27">
      <w:pPr>
        <w:spacing w:line="360" w:lineRule="auto"/>
        <w:jc w:val="both"/>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 xml:space="preserve">En el presente asunto, este Pleno advierte que el Sujeto Obligado con la información entregada a través del informe de justificado, </w:t>
      </w:r>
      <w:r w:rsidRPr="00065090">
        <w:rPr>
          <w:rFonts w:ascii="Palatino Linotype" w:eastAsia="Palatino Linotype" w:hAnsi="Palatino Linotype" w:cs="Palatino Linotype"/>
          <w:b/>
          <w:color w:val="000000"/>
        </w:rPr>
        <w:t>modifica</w:t>
      </w:r>
      <w:r w:rsidRPr="00065090">
        <w:rPr>
          <w:rFonts w:ascii="Palatino Linotype" w:eastAsia="Palatino Linotype" w:hAnsi="Palatino Linotype" w:cs="Palatino Linotype"/>
          <w:color w:val="000000"/>
        </w:rPr>
        <w:t xml:space="preserve"> el acto que le dio origen al recurso de revisión, lo que trae como consecuencia que el mismo quede sin materia, actualizándose de este modo, la hipótesis jurídica contenida en la fracción III del citado artículo 192.</w:t>
      </w:r>
    </w:p>
    <w:p w:rsidR="00267F27" w:rsidRPr="00065090" w:rsidRDefault="00267F27">
      <w:pPr>
        <w:spacing w:line="360" w:lineRule="auto"/>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De este modo, cuando el Sujeto Obligado</w:t>
      </w:r>
      <w:r w:rsidRPr="00065090">
        <w:rPr>
          <w:rFonts w:ascii="Palatino Linotype" w:eastAsia="Palatino Linotype" w:hAnsi="Palatino Linotype" w:cs="Palatino Linotype"/>
          <w:b/>
          <w:color w:val="000000"/>
        </w:rPr>
        <w:t xml:space="preserve">, </w:t>
      </w:r>
      <w:r w:rsidRPr="00065090">
        <w:rPr>
          <w:rFonts w:ascii="Palatino Linotype" w:eastAsia="Palatino Linotype" w:hAnsi="Palatino Linotype" w:cs="Palatino Linotype"/>
          <w:color w:val="000000"/>
        </w:rPr>
        <w:t>antes de que se dicte resolución definitiva, entrega la información solicitada o completa la información que en un primer momento fue incompleta; el recurso de revisión que al efecto se haya interpuesto queda sin materia lo que imposibilita el estudio de fondo de la controversia planteada, debido a que la afectación en su esfera de derechos fue restituida por la propia autoridad que emitió el acto motivo de impugnación.</w:t>
      </w:r>
    </w:p>
    <w:p w:rsidR="00267F27" w:rsidRPr="00065090" w:rsidRDefault="00267F27">
      <w:pPr>
        <w:spacing w:line="360" w:lineRule="auto"/>
        <w:rPr>
          <w:rFonts w:ascii="Palatino Linotype" w:eastAsia="Palatino Linotype" w:hAnsi="Palatino Linotype" w:cs="Palatino Linotype"/>
        </w:rPr>
      </w:pPr>
    </w:p>
    <w:p w:rsidR="00267F27" w:rsidRPr="00065090" w:rsidRDefault="00DD3643">
      <w:pPr>
        <w:numPr>
          <w:ilvl w:val="0"/>
          <w:numId w:val="3"/>
        </w:numPr>
        <w:spacing w:line="360" w:lineRule="auto"/>
        <w:ind w:left="0" w:right="-787" w:firstLine="0"/>
        <w:jc w:val="both"/>
        <w:rPr>
          <w:color w:val="000000"/>
        </w:rPr>
      </w:pPr>
      <w:r w:rsidRPr="00065090">
        <w:rPr>
          <w:rFonts w:ascii="Palatino Linotype" w:eastAsia="Palatino Linotype" w:hAnsi="Palatino Linotype" w:cs="Palatino Linotype"/>
          <w:color w:val="000000"/>
        </w:rPr>
        <w:t>Sirve de sustento a lo anterior la siguiente jurisprudencia por contradicción, cuyo rubro, texto y datos de identificación son los siguientes:</w:t>
      </w:r>
    </w:p>
    <w:p w:rsidR="00267F27" w:rsidRPr="00065090" w:rsidRDefault="00DD3643">
      <w:pPr>
        <w:ind w:left="567" w:right="-574"/>
        <w:jc w:val="both"/>
        <w:rPr>
          <w:rFonts w:ascii="Palatino Linotype" w:eastAsia="Palatino Linotype" w:hAnsi="Palatino Linotype" w:cs="Palatino Linotype"/>
          <w:i/>
        </w:rPr>
      </w:pPr>
      <w:r w:rsidRPr="00065090">
        <w:rPr>
          <w:rFonts w:ascii="Palatino Linotype" w:eastAsia="Palatino Linotype" w:hAnsi="Palatino Linotype" w:cs="Palatino Linotype"/>
          <w:b/>
          <w:i/>
        </w:rPr>
        <w:t xml:space="preserve">CESACIÓN DE EFECTOS DEL ACTO RECLAMADO POR VIOLACIÓN AL ARTÍCULO 8o. DE LA CONSTITUCIÓN POLÍTICA DE LOS ESTADOS UNIDOS MEXICANOS. OPERA CUANDO LA AUTORIDAD RESPONSABLE AL RENDIR SU INFORME JUSTIFICADO EXHIBE LA CONTESTACIÓN A LA PETICIÓN FORMULADA, QUEDANDO EXPEDITOS LOS DERECHOS DEL QUEJOSO PARA AMPLIAR SU DEMANDA INICIAL, PROMOVER OTRO JUICIO DE AMPARO O </w:t>
      </w:r>
      <w:r w:rsidRPr="00065090">
        <w:rPr>
          <w:rFonts w:ascii="Palatino Linotype" w:eastAsia="Palatino Linotype" w:hAnsi="Palatino Linotype" w:cs="Palatino Linotype"/>
          <w:b/>
          <w:i/>
        </w:rPr>
        <w:lastRenderedPageBreak/>
        <w:t>EL MEDIO ORDINARIO DE DEFENSA QUE PROCEDA.</w:t>
      </w:r>
      <w:r w:rsidRPr="00065090">
        <w:rPr>
          <w:rFonts w:ascii="Palatino Linotype" w:eastAsia="Palatino Linotype" w:hAnsi="Palatino Linotype" w:cs="Palatino Linotype"/>
          <w:i/>
        </w:rPr>
        <w:t xml:space="preserve"> De la interpretación de los artículos 73, fracción XVI y 80 de la Ley de Amparo, se concluye que la causa de improcedencia del juicio de garantías consistente en la cesación de efectos del acto reclamado, se actualiza cuando ante la insubsistencia del mismo, todos sus efectos desaparecen o se destruyen de forma inmediata, total e incondicionalmente, de manera que las cosas vuelvan al estado que tenían antes de la violación constitucional. Ahora bien, el hecho de que la autoridad responsable al rendir su informe justificado exhiba la respuesta expresa a la petición de la parte quejosa, producida durante la tramitación del juicio de amparo, significa, por una parte, que los efectos de la falta de contestación desaparecieron, de manera que las cosas volvieron al estado que tenían antes de la violación al artículo 8o. de la Constitución Política de los Estados Unidos Mexicanos, y por otra, que respecto del contenido de dicha contestación, el quejoso puede ampliar su demanda inicial, promover otro juicio de amparo o el medio ordinario de defensa que proceda, toda vez que se trata de un nuevo acto.</w:t>
      </w:r>
    </w:p>
    <w:p w:rsidR="00267F27" w:rsidRPr="00065090" w:rsidRDefault="00267F27">
      <w:pPr>
        <w:spacing w:line="360" w:lineRule="auto"/>
        <w:jc w:val="both"/>
        <w:rPr>
          <w:rFonts w:ascii="Palatino Linotype" w:eastAsia="Palatino Linotype" w:hAnsi="Palatino Linotype" w:cs="Palatino Linotype"/>
          <w:i/>
        </w:rPr>
      </w:pPr>
    </w:p>
    <w:p w:rsidR="00267F27" w:rsidRPr="00065090" w:rsidRDefault="00DD3643">
      <w:pPr>
        <w:numPr>
          <w:ilvl w:val="0"/>
          <w:numId w:val="3"/>
        </w:numPr>
        <w:spacing w:line="360" w:lineRule="auto"/>
        <w:ind w:left="0" w:right="-787" w:firstLine="0"/>
        <w:jc w:val="both"/>
        <w:rPr>
          <w:rFonts w:ascii="Palatino Linotype" w:eastAsia="Palatino Linotype" w:hAnsi="Palatino Linotype" w:cs="Palatino Linotype"/>
          <w:color w:val="000000"/>
        </w:rPr>
      </w:pPr>
      <w:r w:rsidRPr="00065090">
        <w:rPr>
          <w:rFonts w:ascii="Palatino Linotype" w:eastAsia="Palatino Linotype" w:hAnsi="Palatino Linotype" w:cs="Palatino Linotype"/>
          <w:color w:val="000000"/>
        </w:rPr>
        <w:t>La anterior jurisprudencia resulta aplicable al presente asunto, en dos aspectos:</w:t>
      </w:r>
    </w:p>
    <w:p w:rsidR="00267F27" w:rsidRPr="00065090" w:rsidRDefault="00DD3643">
      <w:pPr>
        <w:numPr>
          <w:ilvl w:val="0"/>
          <w:numId w:val="2"/>
        </w:numPr>
        <w:spacing w:line="360" w:lineRule="auto"/>
        <w:ind w:left="567" w:firstLine="0"/>
        <w:jc w:val="both"/>
        <w:rPr>
          <w:rFonts w:ascii="Palatino Linotype" w:eastAsia="Palatino Linotype" w:hAnsi="Palatino Linotype" w:cs="Palatino Linotype"/>
        </w:rPr>
      </w:pPr>
      <w:r w:rsidRPr="00065090">
        <w:rPr>
          <w:rFonts w:ascii="Palatino Linotype" w:eastAsia="Palatino Linotype" w:hAnsi="Palatino Linotype" w:cs="Palatino Linotype"/>
          <w:b/>
        </w:rPr>
        <w:t>La cesación de los efectos perniciosos del acto de autoridad:</w:t>
      </w:r>
      <w:r w:rsidRPr="00065090">
        <w:rPr>
          <w:rFonts w:ascii="Palatino Linotype" w:eastAsia="Palatino Linotype" w:hAnsi="Palatino Linotype" w:cs="Palatino Linotype"/>
        </w:rPr>
        <w:t xml:space="preserve"> Al respecto, la Ley de Transparencia contempla la figura jurídica del sobreseimiento cuando 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xml:space="preserve"> de </w:t>
      </w:r>
      <w:r w:rsidRPr="00065090">
        <w:rPr>
          <w:rFonts w:ascii="Palatino Linotype" w:eastAsia="Palatino Linotype" w:hAnsi="Palatino Linotype" w:cs="Palatino Linotype"/>
          <w:i/>
        </w:rPr>
        <w:t>motu proprio</w:t>
      </w:r>
      <w:r w:rsidRPr="00065090">
        <w:rPr>
          <w:rFonts w:ascii="Palatino Linotype" w:eastAsia="Palatino Linotype" w:hAnsi="Palatino Linotype" w:cs="Palatino Linotype"/>
        </w:rPr>
        <w:t xml:space="preserve"> modifica o revoca de tal manera el acto motivo de la impugnación que lo deja sin materia; es decir, cesan los efectos de éste y el derecho de acceso a la información pública se encuentra satisfecho.</w:t>
      </w:r>
    </w:p>
    <w:p w:rsidR="00267F27" w:rsidRPr="00065090" w:rsidRDefault="00DD3643">
      <w:pPr>
        <w:numPr>
          <w:ilvl w:val="0"/>
          <w:numId w:val="2"/>
        </w:numPr>
        <w:spacing w:line="360" w:lineRule="auto"/>
        <w:ind w:left="567" w:firstLine="0"/>
        <w:jc w:val="both"/>
        <w:rPr>
          <w:rFonts w:ascii="Palatino Linotype" w:eastAsia="Palatino Linotype" w:hAnsi="Palatino Linotype" w:cs="Palatino Linotype"/>
        </w:rPr>
      </w:pPr>
      <w:r w:rsidRPr="00065090">
        <w:rPr>
          <w:rFonts w:ascii="Palatino Linotype" w:eastAsia="Palatino Linotype" w:hAnsi="Palatino Linotype" w:cs="Palatino Linotype"/>
          <w:b/>
        </w:rPr>
        <w:t>El momento procesal para modificar el acto impugnado:</w:t>
      </w:r>
      <w:r w:rsidRPr="00065090">
        <w:rPr>
          <w:rFonts w:ascii="Palatino Linotype" w:eastAsia="Palatino Linotype" w:hAnsi="Palatino Linotype" w:cs="Palatino Linotype"/>
        </w:rPr>
        <w:t xml:space="preserve"> Para que se actualice el sobreseimiento de un recurso de revisión, 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xml:space="preserve"> puede entregar o completar la información al momento de rendir su informe de justificación o </w:t>
      </w:r>
      <w:r w:rsidRPr="00065090">
        <w:rPr>
          <w:rFonts w:ascii="Palatino Linotype" w:eastAsia="Palatino Linotype" w:hAnsi="Palatino Linotype" w:cs="Palatino Linotype"/>
          <w:b/>
          <w:u w:val="single"/>
        </w:rPr>
        <w:t>posteriormente</w:t>
      </w:r>
      <w:r w:rsidRPr="00065090">
        <w:rPr>
          <w:rFonts w:ascii="Palatino Linotype" w:eastAsia="Palatino Linotype" w:hAnsi="Palatino Linotype" w:cs="Palatino Linotype"/>
        </w:rPr>
        <w:t xml:space="preserve"> a éste, siempre y cuando el Pleno del Instituto no haya dictado resolución definitiva.</w:t>
      </w:r>
    </w:p>
    <w:p w:rsidR="00267F27" w:rsidRPr="00065090" w:rsidRDefault="00267F27">
      <w:pPr>
        <w:spacing w:line="360" w:lineRule="auto"/>
        <w:jc w:val="both"/>
        <w:rPr>
          <w:color w:val="000000"/>
        </w:rPr>
      </w:pPr>
    </w:p>
    <w:p w:rsidR="00C000C9" w:rsidRPr="00065090" w:rsidRDefault="00C000C9" w:rsidP="00C000C9">
      <w:pPr>
        <w:numPr>
          <w:ilvl w:val="0"/>
          <w:numId w:val="3"/>
        </w:numPr>
        <w:spacing w:line="360" w:lineRule="auto"/>
        <w:ind w:left="0" w:right="-787" w:firstLine="0"/>
        <w:jc w:val="both"/>
        <w:rPr>
          <w:rFonts w:ascii="Palatino Linotype" w:eastAsia="Palatino Linotype" w:hAnsi="Palatino Linotype" w:cs="Palatino Linotype"/>
        </w:rPr>
      </w:pPr>
      <w:r w:rsidRPr="00065090">
        <w:rPr>
          <w:rFonts w:ascii="Palatino Linotype" w:eastAsia="Palatino Linotype" w:hAnsi="Palatino Linotype" w:cs="Palatino Linotype"/>
        </w:rPr>
        <w:t xml:space="preserve">Por lo </w:t>
      </w:r>
      <w:r w:rsidRPr="00065090">
        <w:rPr>
          <w:rFonts w:ascii="Palatino Linotype" w:eastAsia="Palatino Linotype" w:hAnsi="Palatino Linotype" w:cs="Palatino Linotype"/>
          <w:color w:val="000000"/>
        </w:rPr>
        <w:t>expuesto</w:t>
      </w:r>
      <w:r w:rsidRPr="00065090">
        <w:rPr>
          <w:rFonts w:ascii="Palatino Linotype" w:eastAsia="Palatino Linotype" w:hAnsi="Palatino Linotype" w:cs="Palatino Linotype"/>
        </w:rPr>
        <w:t xml:space="preserve">, y </w:t>
      </w:r>
      <w:r w:rsidRPr="00065090">
        <w:rPr>
          <w:rFonts w:ascii="Palatino Linotype" w:eastAsia="Palatino Linotype" w:hAnsi="Palatino Linotype" w:cs="Palatino Linotype"/>
          <w:color w:val="000000"/>
        </w:rPr>
        <w:t>con</w:t>
      </w:r>
      <w:r w:rsidRPr="00065090">
        <w:rPr>
          <w:rFonts w:ascii="Palatino Linotype" w:eastAsia="Palatino Linotype" w:hAnsi="Palatino Linotype" w:cs="Palatino Linotype"/>
        </w:rPr>
        <w:t xml:space="preserve"> fundamento en lo prescrito en los artículos </w:t>
      </w:r>
      <w:r w:rsidRPr="00065090">
        <w:rPr>
          <w:rFonts w:ascii="Palatino Linotype" w:eastAsia="Palatino Linotype" w:hAnsi="Palatino Linotype" w:cs="Palatino Linotype"/>
          <w:color w:val="000000"/>
        </w:rPr>
        <w:t>5, párrafos cuadragésimo cuarto, cuadragésimo quinto y cuadragésimo sexto, fracciones IV y V, de la Constitución Política del Estado Libre y Soberano de México</w:t>
      </w:r>
      <w:r w:rsidRPr="00065090">
        <w:rPr>
          <w:rFonts w:ascii="Palatino Linotype" w:eastAsia="Palatino Linotype" w:hAnsi="Palatino Linotype" w:cs="Palatino Linotype"/>
        </w:rPr>
        <w:t xml:space="preserve">; 2, fracción II; 29, 36 fracciones I </w:t>
      </w:r>
      <w:r w:rsidRPr="00065090">
        <w:rPr>
          <w:rFonts w:ascii="Palatino Linotype" w:eastAsia="Palatino Linotype" w:hAnsi="Palatino Linotype" w:cs="Palatino Linotype"/>
        </w:rPr>
        <w:lastRenderedPageBreak/>
        <w:t>y II; 176, 178, 179, 181 y 185 de la Ley de Transparencia y Acceso a la Información Pública del Estado de México y Municipios, este Pleno:</w:t>
      </w:r>
    </w:p>
    <w:p w:rsidR="00267F27" w:rsidRPr="00065090" w:rsidRDefault="00267F27">
      <w:pPr>
        <w:ind w:right="278"/>
        <w:rPr>
          <w:rFonts w:ascii="Palatino Linotype" w:eastAsia="Palatino Linotype" w:hAnsi="Palatino Linotype" w:cs="Palatino Linotype"/>
        </w:rPr>
      </w:pPr>
    </w:p>
    <w:p w:rsidR="00267F27" w:rsidRPr="00065090" w:rsidRDefault="00DD3643">
      <w:pPr>
        <w:spacing w:line="360" w:lineRule="auto"/>
        <w:ind w:right="-858"/>
        <w:jc w:val="center"/>
        <w:rPr>
          <w:rFonts w:ascii="Palatino Linotype" w:eastAsia="Palatino Linotype" w:hAnsi="Palatino Linotype" w:cs="Palatino Linotype"/>
          <w:b/>
        </w:rPr>
      </w:pPr>
      <w:r w:rsidRPr="00065090">
        <w:rPr>
          <w:rFonts w:ascii="Palatino Linotype" w:eastAsia="Palatino Linotype" w:hAnsi="Palatino Linotype" w:cs="Palatino Linotype"/>
          <w:b/>
        </w:rPr>
        <w:t>R E S U E L V E</w:t>
      </w:r>
    </w:p>
    <w:p w:rsidR="00267F27" w:rsidRPr="00065090" w:rsidRDefault="00267F27">
      <w:pPr>
        <w:spacing w:line="360" w:lineRule="auto"/>
        <w:ind w:right="-787"/>
        <w:jc w:val="center"/>
        <w:rPr>
          <w:rFonts w:ascii="Palatino Linotype" w:eastAsia="Palatino Linotype" w:hAnsi="Palatino Linotype" w:cs="Palatino Linotype"/>
          <w:b/>
        </w:rPr>
      </w:pPr>
    </w:p>
    <w:p w:rsidR="00267F27" w:rsidRPr="00065090" w:rsidRDefault="00DD3643">
      <w:pPr>
        <w:spacing w:line="360" w:lineRule="auto"/>
        <w:ind w:right="-858"/>
        <w:jc w:val="both"/>
        <w:rPr>
          <w:rFonts w:ascii="Palatino Linotype" w:eastAsia="Palatino Linotype" w:hAnsi="Palatino Linotype" w:cs="Palatino Linotype"/>
        </w:rPr>
      </w:pPr>
      <w:r w:rsidRPr="00065090">
        <w:rPr>
          <w:rFonts w:ascii="Palatino Linotype" w:eastAsia="Palatino Linotype" w:hAnsi="Palatino Linotype" w:cs="Palatino Linotype"/>
          <w:b/>
        </w:rPr>
        <w:t>PRIMERO</w:t>
      </w:r>
      <w:r w:rsidRPr="00065090">
        <w:rPr>
          <w:rFonts w:ascii="Palatino Linotype" w:eastAsia="Palatino Linotype" w:hAnsi="Palatino Linotype" w:cs="Palatino Linotype"/>
        </w:rPr>
        <w:t xml:space="preserve">. Se </w:t>
      </w:r>
      <w:r w:rsidRPr="00065090">
        <w:rPr>
          <w:rFonts w:ascii="Palatino Linotype" w:eastAsia="Palatino Linotype" w:hAnsi="Palatino Linotype" w:cs="Palatino Linotype"/>
          <w:b/>
        </w:rPr>
        <w:t>SOBRESEE</w:t>
      </w:r>
      <w:r w:rsidRPr="00065090">
        <w:rPr>
          <w:rFonts w:ascii="Palatino Linotype" w:eastAsia="Palatino Linotype" w:hAnsi="Palatino Linotype" w:cs="Palatino Linotype"/>
        </w:rPr>
        <w:t xml:space="preserve"> el Recurso de Revisión número </w:t>
      </w:r>
      <w:r w:rsidR="00C000C9" w:rsidRPr="00065090">
        <w:rPr>
          <w:rFonts w:ascii="Palatino Linotype" w:eastAsia="Palatino Linotype" w:hAnsi="Palatino Linotype" w:cs="Palatino Linotype"/>
          <w:b/>
          <w:color w:val="000000"/>
        </w:rPr>
        <w:t>10138</w:t>
      </w:r>
      <w:r w:rsidRPr="00065090">
        <w:rPr>
          <w:rFonts w:ascii="Palatino Linotype" w:eastAsia="Palatino Linotype" w:hAnsi="Palatino Linotype" w:cs="Palatino Linotype"/>
          <w:b/>
          <w:color w:val="000000"/>
        </w:rPr>
        <w:t>/INFOEM/IP/RR/2025</w:t>
      </w:r>
      <w:r w:rsidRPr="00065090">
        <w:rPr>
          <w:rFonts w:ascii="Palatino Linotype" w:eastAsia="Palatino Linotype" w:hAnsi="Palatino Linotype" w:cs="Palatino Linotype"/>
        </w:rPr>
        <w:t xml:space="preserve">, conforme al artículo 192, fracción III, de la Ley de la Materia, porque al modificar la respuesta, el Recurso de Revisión quedó sin materia en términos del  </w:t>
      </w:r>
      <w:r w:rsidRPr="00065090">
        <w:rPr>
          <w:rFonts w:ascii="Palatino Linotype" w:eastAsia="Palatino Linotype" w:hAnsi="Palatino Linotype" w:cs="Palatino Linotype"/>
          <w:b/>
        </w:rPr>
        <w:t>Considerando Cuarto</w:t>
      </w:r>
      <w:r w:rsidRPr="00065090">
        <w:rPr>
          <w:rFonts w:ascii="Palatino Linotype" w:eastAsia="Palatino Linotype" w:hAnsi="Palatino Linotype" w:cs="Palatino Linotype"/>
        </w:rPr>
        <w:t xml:space="preserve"> de la presente resolución.</w:t>
      </w:r>
    </w:p>
    <w:p w:rsidR="00267F27" w:rsidRPr="00065090" w:rsidRDefault="00267F27">
      <w:pPr>
        <w:spacing w:line="360" w:lineRule="auto"/>
        <w:jc w:val="both"/>
        <w:rPr>
          <w:rFonts w:ascii="Palatino Linotype" w:eastAsia="Palatino Linotype" w:hAnsi="Palatino Linotype" w:cs="Palatino Linotype"/>
        </w:rPr>
      </w:pPr>
    </w:p>
    <w:p w:rsidR="00267F27" w:rsidRPr="00065090" w:rsidRDefault="00DD3643">
      <w:pPr>
        <w:spacing w:line="360" w:lineRule="auto"/>
        <w:ind w:right="-858"/>
        <w:jc w:val="both"/>
        <w:rPr>
          <w:rFonts w:ascii="Palatino Linotype" w:eastAsia="Palatino Linotype" w:hAnsi="Palatino Linotype" w:cs="Palatino Linotype"/>
        </w:rPr>
      </w:pPr>
      <w:r w:rsidRPr="00065090">
        <w:rPr>
          <w:rFonts w:ascii="Palatino Linotype" w:eastAsia="Palatino Linotype" w:hAnsi="Palatino Linotype" w:cs="Palatino Linotype"/>
          <w:b/>
        </w:rPr>
        <w:t>SEGUNDO. Notifíquese</w:t>
      </w:r>
      <w:r w:rsidRPr="00065090">
        <w:rPr>
          <w:rFonts w:ascii="Palatino Linotype" w:eastAsia="Palatino Linotype" w:hAnsi="Palatino Linotype" w:cs="Palatino Linotype"/>
        </w:rPr>
        <w:t xml:space="preserve"> al Titular de la Unidad de Transparencia del </w:t>
      </w:r>
      <w:r w:rsidRPr="00065090">
        <w:rPr>
          <w:rFonts w:ascii="Palatino Linotype" w:eastAsia="Palatino Linotype" w:hAnsi="Palatino Linotype" w:cs="Palatino Linotype"/>
          <w:b/>
        </w:rPr>
        <w:t>SUJETO OBLIGADO</w:t>
      </w:r>
      <w:r w:rsidRPr="00065090">
        <w:rPr>
          <w:rFonts w:ascii="Palatino Linotype" w:eastAsia="Palatino Linotype" w:hAnsi="Palatino Linotype" w:cs="Palatino Linotype"/>
        </w:rPr>
        <w:t xml:space="preserve"> vía SAIMEX, para su conocimiento.</w:t>
      </w:r>
    </w:p>
    <w:p w:rsidR="00267F27" w:rsidRPr="00065090" w:rsidRDefault="00267F27">
      <w:pPr>
        <w:spacing w:line="360" w:lineRule="auto"/>
        <w:ind w:right="-858"/>
        <w:jc w:val="both"/>
        <w:rPr>
          <w:rFonts w:ascii="Palatino Linotype" w:eastAsia="Palatino Linotype" w:hAnsi="Palatino Linotype" w:cs="Palatino Linotype"/>
        </w:rPr>
      </w:pPr>
    </w:p>
    <w:p w:rsidR="00267F27" w:rsidRPr="00065090" w:rsidRDefault="00DD3643">
      <w:pPr>
        <w:spacing w:line="360" w:lineRule="auto"/>
        <w:ind w:right="-858"/>
        <w:jc w:val="both"/>
        <w:rPr>
          <w:rFonts w:ascii="Palatino Linotype" w:eastAsia="Palatino Linotype" w:hAnsi="Palatino Linotype" w:cs="Palatino Linotype"/>
        </w:rPr>
      </w:pPr>
      <w:bookmarkStart w:id="8" w:name="_heading=h.xqeync8mwh44" w:colFirst="0" w:colLast="0"/>
      <w:bookmarkEnd w:id="8"/>
      <w:r w:rsidRPr="00065090">
        <w:rPr>
          <w:rFonts w:ascii="Palatino Linotype" w:eastAsia="Palatino Linotype" w:hAnsi="Palatino Linotype" w:cs="Palatino Linotype"/>
          <w:b/>
        </w:rPr>
        <w:t>TERCERO. NOTIFÍQUESE</w:t>
      </w:r>
      <w:r w:rsidRPr="00065090">
        <w:rPr>
          <w:rFonts w:ascii="Palatino Linotype" w:eastAsia="Palatino Linotype" w:hAnsi="Palatino Linotype" w:cs="Palatino Linotype"/>
        </w:rPr>
        <w:t xml:space="preserve"> la presente resolución a la parte </w:t>
      </w:r>
      <w:r w:rsidRPr="00065090">
        <w:rPr>
          <w:rFonts w:ascii="Palatino Linotype" w:eastAsia="Palatino Linotype" w:hAnsi="Palatino Linotype" w:cs="Palatino Linotype"/>
          <w:b/>
        </w:rPr>
        <w:t>Recurrente</w:t>
      </w:r>
      <w:r w:rsidRPr="00065090">
        <w:rPr>
          <w:rFonts w:ascii="Palatino Linotype" w:eastAsia="Palatino Linotype" w:hAnsi="Palatino Linotype" w:cs="Palatino Linotype"/>
        </w:rPr>
        <w:t xml:space="preserve"> a través del Sistema de Acceso a la Información Mexiquense </w:t>
      </w:r>
      <w:r w:rsidRPr="00065090">
        <w:rPr>
          <w:rFonts w:ascii="Palatino Linotype" w:eastAsia="Palatino Linotype" w:hAnsi="Palatino Linotype" w:cs="Palatino Linotype"/>
          <w:b/>
        </w:rPr>
        <w:t>(SAIMEX)</w:t>
      </w:r>
      <w:r w:rsidRPr="00065090">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267F27" w:rsidRPr="00065090" w:rsidRDefault="00267F27">
      <w:pPr>
        <w:spacing w:line="360" w:lineRule="auto"/>
        <w:ind w:right="-787"/>
        <w:jc w:val="both"/>
        <w:rPr>
          <w:rFonts w:ascii="Palatino Linotype" w:eastAsia="Palatino Linotype" w:hAnsi="Palatino Linotype" w:cs="Palatino Linotype"/>
          <w:b/>
        </w:rPr>
      </w:pPr>
    </w:p>
    <w:p w:rsidR="00700C1D" w:rsidRPr="00065090" w:rsidRDefault="00700C1D" w:rsidP="00700C1D">
      <w:pPr>
        <w:spacing w:before="240" w:after="240" w:line="360" w:lineRule="auto"/>
        <w:ind w:right="-858" w:firstLine="1"/>
        <w:jc w:val="both"/>
        <w:rPr>
          <w:rFonts w:ascii="Palatino Linotype" w:hAnsi="Palatino Linotype"/>
        </w:rPr>
      </w:pPr>
      <w:bookmarkStart w:id="9" w:name="_Hlk99014733"/>
      <w:r w:rsidRPr="0006509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w:t>
      </w:r>
      <w:r w:rsidRPr="00065090">
        <w:rPr>
          <w:rFonts w:ascii="Palatino Linotype" w:hAnsi="Palatino Linotype" w:cs="Palatino Linotype"/>
        </w:rPr>
        <w:lastRenderedPageBreak/>
        <w:t xml:space="preserve">GUADALUPE RAMÍREZ PEÑA; EN LA SÉPTIMA SESIÓN ORDINARIA, CELEBRADA EL VEINTICINCO (25) DE FEBRERO DE DOS MIL VEINTISÉIS, ANTE EL SECRETARIO TÉCNICO DEL PLENO </w:t>
      </w:r>
      <w:r w:rsidRPr="00065090">
        <w:rPr>
          <w:rFonts w:ascii="Palatino Linotype" w:hAnsi="Palatino Linotype" w:cs="Palatino Linotype"/>
          <w:color w:val="000000" w:themeColor="text1"/>
        </w:rPr>
        <w:t>ALEXIS TAPIA RAMÍREZ.</w:t>
      </w:r>
    </w:p>
    <w:bookmarkEnd w:id="9"/>
    <w:p w:rsidR="00267F27" w:rsidRPr="00065090" w:rsidRDefault="00267F27" w:rsidP="00700C1D">
      <w:pPr>
        <w:spacing w:before="240" w:after="240" w:line="360" w:lineRule="auto"/>
        <w:ind w:right="-858"/>
        <w:jc w:val="both"/>
        <w:rPr>
          <w:rFonts w:ascii="Palatino Linotype" w:eastAsia="Palatino Linotype" w:hAnsi="Palatino Linotype" w:cs="Palatino Linotype"/>
        </w:rPr>
      </w:pPr>
    </w:p>
    <w:p w:rsidR="00267F27" w:rsidRPr="00065090" w:rsidRDefault="00267F27" w:rsidP="00700C1D">
      <w:pPr>
        <w:ind w:right="-858"/>
        <w:rPr>
          <w:rFonts w:ascii="Palatino Linotype" w:eastAsia="Palatino Linotype" w:hAnsi="Palatino Linotype" w:cs="Palatino Linotype"/>
        </w:rPr>
      </w:pPr>
      <w:bookmarkStart w:id="10" w:name="_heading=h.yb2we5ftotm2" w:colFirst="0" w:colLast="0"/>
      <w:bookmarkEnd w:id="10"/>
    </w:p>
    <w:p w:rsidR="00267F27" w:rsidRPr="00065090" w:rsidRDefault="00267F27" w:rsidP="00700C1D">
      <w:pPr>
        <w:spacing w:line="360" w:lineRule="auto"/>
        <w:ind w:right="-858"/>
        <w:rPr>
          <w:rFonts w:ascii="Palatino Linotype" w:eastAsia="Palatino Linotype" w:hAnsi="Palatino Linotype" w:cs="Palatino Linotype"/>
        </w:rPr>
      </w:pPr>
    </w:p>
    <w:p w:rsidR="00267F27" w:rsidRPr="00065090" w:rsidRDefault="00267F27">
      <w:pPr>
        <w:spacing w:line="360" w:lineRule="auto"/>
        <w:ind w:right="-787"/>
        <w:rPr>
          <w:rFonts w:ascii="Palatino Linotype" w:eastAsia="Palatino Linotype" w:hAnsi="Palatino Linotype" w:cs="Palatino Linotype"/>
        </w:rPr>
      </w:pPr>
    </w:p>
    <w:p w:rsidR="00267F27" w:rsidRPr="00065090" w:rsidRDefault="00267F27">
      <w:pPr>
        <w:spacing w:line="360" w:lineRule="auto"/>
        <w:ind w:right="-787"/>
        <w:rPr>
          <w:rFonts w:ascii="Palatino Linotype" w:eastAsia="Palatino Linotype" w:hAnsi="Palatino Linotype" w:cs="Palatino Linotype"/>
        </w:rPr>
      </w:pPr>
    </w:p>
    <w:p w:rsidR="00267F27" w:rsidRPr="00065090" w:rsidRDefault="00DD3643">
      <w:pPr>
        <w:tabs>
          <w:tab w:val="left" w:pos="3374"/>
        </w:tabs>
        <w:spacing w:line="360" w:lineRule="auto"/>
        <w:ind w:right="-787"/>
        <w:rPr>
          <w:rFonts w:ascii="Palatino Linotype" w:eastAsia="Palatino Linotype" w:hAnsi="Palatino Linotype" w:cs="Palatino Linotype"/>
        </w:rPr>
      </w:pPr>
      <w:bookmarkStart w:id="11" w:name="_heading=h.lnxbz9" w:colFirst="0" w:colLast="0"/>
      <w:bookmarkEnd w:id="11"/>
      <w:r w:rsidRPr="00065090">
        <w:rPr>
          <w:rFonts w:ascii="Palatino Linotype" w:eastAsia="Palatino Linotype" w:hAnsi="Palatino Linotype" w:cs="Palatino Linotype"/>
        </w:rPr>
        <w:tab/>
      </w:r>
    </w:p>
    <w:p w:rsidR="006C7C6A" w:rsidRDefault="006C7C6A">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Default="00065090">
      <w:pPr>
        <w:tabs>
          <w:tab w:val="left" w:pos="3374"/>
        </w:tabs>
        <w:spacing w:line="360" w:lineRule="auto"/>
        <w:ind w:right="-787"/>
        <w:rPr>
          <w:rFonts w:ascii="Palatino Linotype" w:eastAsia="Palatino Linotype" w:hAnsi="Palatino Linotype" w:cs="Palatino Linotype"/>
        </w:rPr>
      </w:pPr>
    </w:p>
    <w:p w:rsidR="00065090" w:rsidRPr="00065090" w:rsidRDefault="00065090">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p w:rsidR="006C7C6A" w:rsidRPr="00065090" w:rsidRDefault="006C7C6A">
      <w:pPr>
        <w:tabs>
          <w:tab w:val="left" w:pos="3374"/>
        </w:tabs>
        <w:spacing w:line="360" w:lineRule="auto"/>
        <w:ind w:right="-787"/>
        <w:rPr>
          <w:rFonts w:ascii="Palatino Linotype" w:eastAsia="Palatino Linotype" w:hAnsi="Palatino Linotype" w:cs="Palatino Linotype"/>
        </w:rPr>
      </w:pPr>
    </w:p>
    <w:sectPr w:rsidR="006C7C6A" w:rsidRPr="00065090">
      <w:headerReference w:type="even" r:id="rId8"/>
      <w:headerReference w:type="default" r:id="rId9"/>
      <w:footerReference w:type="default" r:id="rId10"/>
      <w:headerReference w:type="first" r:id="rId11"/>
      <w:footerReference w:type="first" r:id="rId12"/>
      <w:pgSz w:w="12240" w:h="15840"/>
      <w:pgMar w:top="2268" w:right="1474"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64DF" w:rsidRDefault="001264DF">
      <w:r>
        <w:separator/>
      </w:r>
    </w:p>
  </w:endnote>
  <w:endnote w:type="continuationSeparator" w:id="0">
    <w:p w:rsidR="001264DF" w:rsidRDefault="0012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2" w:rsidRPr="00065090" w:rsidRDefault="00C30B9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65090">
      <w:rPr>
        <w:rFonts w:ascii="Palatino Linotype" w:eastAsia="Palatino Linotype" w:hAnsi="Palatino Linotype" w:cs="Palatino Linotype"/>
        <w:b/>
        <w:color w:val="000000"/>
        <w:sz w:val="22"/>
        <w:szCs w:val="20"/>
      </w:rPr>
      <w:t xml:space="preserve">Página </w:t>
    </w:r>
    <w:r w:rsidRPr="00065090">
      <w:rPr>
        <w:rFonts w:ascii="Palatino Linotype" w:eastAsia="Palatino Linotype" w:hAnsi="Palatino Linotype" w:cs="Palatino Linotype"/>
        <w:b/>
        <w:color w:val="000000"/>
        <w:sz w:val="22"/>
        <w:szCs w:val="20"/>
      </w:rPr>
      <w:fldChar w:fldCharType="begin"/>
    </w:r>
    <w:r w:rsidRPr="00065090">
      <w:rPr>
        <w:rFonts w:ascii="Palatino Linotype" w:eastAsia="Palatino Linotype" w:hAnsi="Palatino Linotype" w:cs="Palatino Linotype"/>
        <w:b/>
        <w:color w:val="000000"/>
        <w:sz w:val="22"/>
        <w:szCs w:val="20"/>
      </w:rPr>
      <w:instrText>PAGE</w:instrText>
    </w:r>
    <w:r w:rsidRPr="00065090">
      <w:rPr>
        <w:rFonts w:ascii="Palatino Linotype" w:eastAsia="Palatino Linotype" w:hAnsi="Palatino Linotype" w:cs="Palatino Linotype"/>
        <w:b/>
        <w:color w:val="000000"/>
        <w:sz w:val="22"/>
        <w:szCs w:val="20"/>
      </w:rPr>
      <w:fldChar w:fldCharType="separate"/>
    </w:r>
    <w:r w:rsidR="00927192">
      <w:rPr>
        <w:rFonts w:ascii="Palatino Linotype" w:eastAsia="Palatino Linotype" w:hAnsi="Palatino Linotype" w:cs="Palatino Linotype"/>
        <w:b/>
        <w:noProof/>
        <w:color w:val="000000"/>
        <w:sz w:val="22"/>
        <w:szCs w:val="20"/>
      </w:rPr>
      <w:t>21</w:t>
    </w:r>
    <w:r w:rsidRPr="00065090">
      <w:rPr>
        <w:rFonts w:ascii="Palatino Linotype" w:eastAsia="Palatino Linotype" w:hAnsi="Palatino Linotype" w:cs="Palatino Linotype"/>
        <w:b/>
        <w:color w:val="000000"/>
        <w:sz w:val="22"/>
        <w:szCs w:val="20"/>
      </w:rPr>
      <w:fldChar w:fldCharType="end"/>
    </w:r>
    <w:r w:rsidRPr="00065090">
      <w:rPr>
        <w:rFonts w:ascii="Palatino Linotype" w:eastAsia="Palatino Linotype" w:hAnsi="Palatino Linotype" w:cs="Palatino Linotype"/>
        <w:b/>
        <w:color w:val="000000"/>
        <w:sz w:val="22"/>
        <w:szCs w:val="20"/>
      </w:rPr>
      <w:t xml:space="preserve"> de </w:t>
    </w:r>
    <w:r w:rsidRPr="00065090">
      <w:rPr>
        <w:rFonts w:ascii="Palatino Linotype" w:eastAsia="Palatino Linotype" w:hAnsi="Palatino Linotype" w:cs="Palatino Linotype"/>
        <w:b/>
        <w:color w:val="000000"/>
        <w:sz w:val="22"/>
        <w:szCs w:val="20"/>
      </w:rPr>
      <w:fldChar w:fldCharType="begin"/>
    </w:r>
    <w:r w:rsidRPr="00065090">
      <w:rPr>
        <w:rFonts w:ascii="Palatino Linotype" w:eastAsia="Palatino Linotype" w:hAnsi="Palatino Linotype" w:cs="Palatino Linotype"/>
        <w:b/>
        <w:color w:val="000000"/>
        <w:sz w:val="22"/>
        <w:szCs w:val="20"/>
      </w:rPr>
      <w:instrText>NUMPAGES</w:instrText>
    </w:r>
    <w:r w:rsidRPr="00065090">
      <w:rPr>
        <w:rFonts w:ascii="Palatino Linotype" w:eastAsia="Palatino Linotype" w:hAnsi="Palatino Linotype" w:cs="Palatino Linotype"/>
        <w:b/>
        <w:color w:val="000000"/>
        <w:sz w:val="22"/>
        <w:szCs w:val="20"/>
      </w:rPr>
      <w:fldChar w:fldCharType="separate"/>
    </w:r>
    <w:r w:rsidR="00927192">
      <w:rPr>
        <w:rFonts w:ascii="Palatino Linotype" w:eastAsia="Palatino Linotype" w:hAnsi="Palatino Linotype" w:cs="Palatino Linotype"/>
        <w:b/>
        <w:noProof/>
        <w:color w:val="000000"/>
        <w:sz w:val="22"/>
        <w:szCs w:val="20"/>
      </w:rPr>
      <w:t>35</w:t>
    </w:r>
    <w:r w:rsidRPr="00065090">
      <w:rPr>
        <w:rFonts w:ascii="Palatino Linotype" w:eastAsia="Palatino Linotype" w:hAnsi="Palatino Linotype" w:cs="Palatino Linotype"/>
        <w:b/>
        <w:color w:val="000000"/>
        <w:sz w:val="22"/>
        <w:szCs w:val="20"/>
      </w:rPr>
      <w:fldChar w:fldCharType="end"/>
    </w:r>
  </w:p>
  <w:p w:rsidR="00C30B92" w:rsidRDefault="00C30B9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2" w:rsidRPr="00065090" w:rsidRDefault="00C30B92">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065090">
      <w:rPr>
        <w:rFonts w:ascii="Palatino Linotype" w:eastAsia="Palatino Linotype" w:hAnsi="Palatino Linotype" w:cs="Palatino Linotype"/>
        <w:b/>
        <w:color w:val="000000"/>
        <w:sz w:val="22"/>
        <w:szCs w:val="20"/>
      </w:rPr>
      <w:t xml:space="preserve">Página </w:t>
    </w:r>
    <w:r w:rsidRPr="00065090">
      <w:rPr>
        <w:rFonts w:ascii="Palatino Linotype" w:eastAsia="Palatino Linotype" w:hAnsi="Palatino Linotype" w:cs="Palatino Linotype"/>
        <w:b/>
        <w:color w:val="000000"/>
        <w:sz w:val="22"/>
        <w:szCs w:val="20"/>
      </w:rPr>
      <w:fldChar w:fldCharType="begin"/>
    </w:r>
    <w:r w:rsidRPr="00065090">
      <w:rPr>
        <w:rFonts w:ascii="Palatino Linotype" w:eastAsia="Palatino Linotype" w:hAnsi="Palatino Linotype" w:cs="Palatino Linotype"/>
        <w:b/>
        <w:color w:val="000000"/>
        <w:sz w:val="22"/>
        <w:szCs w:val="20"/>
      </w:rPr>
      <w:instrText>PAGE</w:instrText>
    </w:r>
    <w:r w:rsidRPr="00065090">
      <w:rPr>
        <w:rFonts w:ascii="Palatino Linotype" w:eastAsia="Palatino Linotype" w:hAnsi="Palatino Linotype" w:cs="Palatino Linotype"/>
        <w:b/>
        <w:color w:val="000000"/>
        <w:sz w:val="22"/>
        <w:szCs w:val="20"/>
      </w:rPr>
      <w:fldChar w:fldCharType="separate"/>
    </w:r>
    <w:r w:rsidR="00927192">
      <w:rPr>
        <w:rFonts w:ascii="Palatino Linotype" w:eastAsia="Palatino Linotype" w:hAnsi="Palatino Linotype" w:cs="Palatino Linotype"/>
        <w:b/>
        <w:noProof/>
        <w:color w:val="000000"/>
        <w:sz w:val="22"/>
        <w:szCs w:val="20"/>
      </w:rPr>
      <w:t>1</w:t>
    </w:r>
    <w:r w:rsidRPr="00065090">
      <w:rPr>
        <w:rFonts w:ascii="Palatino Linotype" w:eastAsia="Palatino Linotype" w:hAnsi="Palatino Linotype" w:cs="Palatino Linotype"/>
        <w:b/>
        <w:color w:val="000000"/>
        <w:sz w:val="22"/>
        <w:szCs w:val="20"/>
      </w:rPr>
      <w:fldChar w:fldCharType="end"/>
    </w:r>
    <w:r w:rsidRPr="00065090">
      <w:rPr>
        <w:rFonts w:ascii="Palatino Linotype" w:eastAsia="Palatino Linotype" w:hAnsi="Palatino Linotype" w:cs="Palatino Linotype"/>
        <w:b/>
        <w:color w:val="000000"/>
        <w:sz w:val="22"/>
        <w:szCs w:val="20"/>
      </w:rPr>
      <w:t xml:space="preserve"> de </w:t>
    </w:r>
    <w:r w:rsidRPr="00065090">
      <w:rPr>
        <w:rFonts w:ascii="Palatino Linotype" w:eastAsia="Palatino Linotype" w:hAnsi="Palatino Linotype" w:cs="Palatino Linotype"/>
        <w:b/>
        <w:color w:val="000000"/>
        <w:sz w:val="22"/>
        <w:szCs w:val="20"/>
      </w:rPr>
      <w:fldChar w:fldCharType="begin"/>
    </w:r>
    <w:r w:rsidRPr="00065090">
      <w:rPr>
        <w:rFonts w:ascii="Palatino Linotype" w:eastAsia="Palatino Linotype" w:hAnsi="Palatino Linotype" w:cs="Palatino Linotype"/>
        <w:b/>
        <w:color w:val="000000"/>
        <w:sz w:val="22"/>
        <w:szCs w:val="20"/>
      </w:rPr>
      <w:instrText>NUMPAGES</w:instrText>
    </w:r>
    <w:r w:rsidRPr="00065090">
      <w:rPr>
        <w:rFonts w:ascii="Palatino Linotype" w:eastAsia="Palatino Linotype" w:hAnsi="Palatino Linotype" w:cs="Palatino Linotype"/>
        <w:b/>
        <w:color w:val="000000"/>
        <w:sz w:val="22"/>
        <w:szCs w:val="20"/>
      </w:rPr>
      <w:fldChar w:fldCharType="separate"/>
    </w:r>
    <w:r w:rsidR="00927192">
      <w:rPr>
        <w:rFonts w:ascii="Palatino Linotype" w:eastAsia="Palatino Linotype" w:hAnsi="Palatino Linotype" w:cs="Palatino Linotype"/>
        <w:b/>
        <w:noProof/>
        <w:color w:val="000000"/>
        <w:sz w:val="22"/>
        <w:szCs w:val="20"/>
      </w:rPr>
      <w:t>35</w:t>
    </w:r>
    <w:r w:rsidRPr="00065090">
      <w:rPr>
        <w:rFonts w:ascii="Palatino Linotype" w:eastAsia="Palatino Linotype" w:hAnsi="Palatino Linotype" w:cs="Palatino Linotype"/>
        <w:b/>
        <w:color w:val="000000"/>
        <w:sz w:val="22"/>
        <w:szCs w:val="20"/>
      </w:rPr>
      <w:fldChar w:fldCharType="end"/>
    </w:r>
  </w:p>
  <w:p w:rsidR="00C30B92" w:rsidRDefault="00C30B9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64DF" w:rsidRDefault="001264DF">
      <w:r>
        <w:separator/>
      </w:r>
    </w:p>
  </w:footnote>
  <w:footnote w:type="continuationSeparator" w:id="0">
    <w:p w:rsidR="001264DF" w:rsidRDefault="001264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B92" w:rsidRDefault="001264DF">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6945" w:type="dxa"/>
      <w:tblInd w:w="3686" w:type="dxa"/>
      <w:tblLayout w:type="fixed"/>
      <w:tblLook w:val="0400" w:firstRow="0" w:lastRow="0" w:firstColumn="0" w:lastColumn="0" w:noHBand="0" w:noVBand="1"/>
    </w:tblPr>
    <w:tblGrid>
      <w:gridCol w:w="2693"/>
      <w:gridCol w:w="4252"/>
    </w:tblGrid>
    <w:tr w:rsidR="00C30B92" w:rsidTr="00065090">
      <w:trPr>
        <w:trHeight w:val="227"/>
      </w:trPr>
      <w:tc>
        <w:tcPr>
          <w:tcW w:w="2693" w:type="dxa"/>
        </w:tcPr>
        <w:p w:rsidR="00C30B92" w:rsidRPr="00065090" w:rsidRDefault="00C30B92" w:rsidP="007148EC">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Recurso de Revisión:</w:t>
          </w:r>
        </w:p>
      </w:tc>
      <w:tc>
        <w:tcPr>
          <w:tcW w:w="4252" w:type="dxa"/>
        </w:tcPr>
        <w:p w:rsidR="00C30B92" w:rsidRPr="00065090" w:rsidRDefault="00C30B92" w:rsidP="007148EC">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65090">
            <w:rPr>
              <w:rFonts w:ascii="Palatino Linotype" w:eastAsia="Palatino Linotype" w:hAnsi="Palatino Linotype" w:cs="Palatino Linotype"/>
              <w:color w:val="000000"/>
              <w:szCs w:val="22"/>
            </w:rPr>
            <w:t>10138/INFOEM/IP/RR/2025</w:t>
          </w:r>
        </w:p>
      </w:tc>
    </w:tr>
    <w:tr w:rsidR="00C30B92" w:rsidTr="00065090">
      <w:trPr>
        <w:trHeight w:val="342"/>
      </w:trPr>
      <w:tc>
        <w:tcPr>
          <w:tcW w:w="2693" w:type="dxa"/>
        </w:tcPr>
        <w:p w:rsidR="00C30B92" w:rsidRPr="00065090" w:rsidRDefault="00C30B92" w:rsidP="007148EC">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Sujeto Obligado:</w:t>
          </w:r>
        </w:p>
      </w:tc>
      <w:tc>
        <w:tcPr>
          <w:tcW w:w="4252" w:type="dxa"/>
        </w:tcPr>
        <w:p w:rsidR="00C30B92" w:rsidRPr="00065090" w:rsidRDefault="00C30B92" w:rsidP="007148EC">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065090">
            <w:rPr>
              <w:rFonts w:ascii="Palatino Linotype" w:eastAsia="Palatino Linotype" w:hAnsi="Palatino Linotype" w:cs="Palatino Linotype"/>
              <w:color w:val="000000"/>
              <w:szCs w:val="22"/>
            </w:rPr>
            <w:t>Ayuntamiento de Huixquilucan</w:t>
          </w:r>
        </w:p>
      </w:tc>
    </w:tr>
    <w:tr w:rsidR="00C30B92" w:rsidTr="00065090">
      <w:trPr>
        <w:trHeight w:val="342"/>
      </w:trPr>
      <w:tc>
        <w:tcPr>
          <w:tcW w:w="2693" w:type="dxa"/>
        </w:tcPr>
        <w:p w:rsidR="00C30B92" w:rsidRPr="00065090" w:rsidRDefault="00C30B92" w:rsidP="007148EC">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Comisionada Ponente:</w:t>
          </w:r>
        </w:p>
      </w:tc>
      <w:tc>
        <w:tcPr>
          <w:tcW w:w="4252" w:type="dxa"/>
        </w:tcPr>
        <w:p w:rsidR="00C30B92" w:rsidRPr="00065090" w:rsidRDefault="00C30B92" w:rsidP="007148EC">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65090">
            <w:rPr>
              <w:rFonts w:ascii="Palatino Linotype" w:eastAsia="Palatino Linotype" w:hAnsi="Palatino Linotype" w:cs="Palatino Linotype"/>
              <w:color w:val="000000"/>
              <w:szCs w:val="22"/>
            </w:rPr>
            <w:t>María del Rosario Mejía Ayala</w:t>
          </w:r>
        </w:p>
      </w:tc>
    </w:tr>
  </w:tbl>
  <w:p w:rsidR="00C30B92" w:rsidRDefault="001264DF">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72.05pt;margin-top:-131.85pt;width:609.4pt;height:793.75pt;z-index:-251659776;mso-position-horizontal-relative:margin;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9"/>
      <w:tblW w:w="6945" w:type="dxa"/>
      <w:tblInd w:w="3686" w:type="dxa"/>
      <w:tblLayout w:type="fixed"/>
      <w:tblLook w:val="0400" w:firstRow="0" w:lastRow="0" w:firstColumn="0" w:lastColumn="0" w:noHBand="0" w:noVBand="1"/>
    </w:tblPr>
    <w:tblGrid>
      <w:gridCol w:w="2693"/>
      <w:gridCol w:w="4252"/>
    </w:tblGrid>
    <w:tr w:rsidR="00C30B92" w:rsidTr="00065090">
      <w:trPr>
        <w:trHeight w:val="227"/>
      </w:trPr>
      <w:tc>
        <w:tcPr>
          <w:tcW w:w="2693" w:type="dxa"/>
        </w:tcPr>
        <w:p w:rsidR="00C30B92" w:rsidRPr="00065090" w:rsidRDefault="00C30B92">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Recurso de Revisión:</w:t>
          </w:r>
        </w:p>
      </w:tc>
      <w:tc>
        <w:tcPr>
          <w:tcW w:w="4252" w:type="dxa"/>
        </w:tcPr>
        <w:p w:rsidR="00C30B92" w:rsidRPr="00065090" w:rsidRDefault="00C30B9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highlight w:val="green"/>
            </w:rPr>
          </w:pPr>
          <w:r w:rsidRPr="00065090">
            <w:rPr>
              <w:rFonts w:ascii="Palatino Linotype" w:eastAsia="Palatino Linotype" w:hAnsi="Palatino Linotype" w:cs="Palatino Linotype"/>
              <w:color w:val="000000"/>
              <w:szCs w:val="22"/>
            </w:rPr>
            <w:t>10138/INFOEM/IP/RR/2025</w:t>
          </w:r>
        </w:p>
      </w:tc>
    </w:tr>
    <w:tr w:rsidR="00C30B92" w:rsidTr="00065090">
      <w:trPr>
        <w:trHeight w:val="242"/>
      </w:trPr>
      <w:tc>
        <w:tcPr>
          <w:tcW w:w="2693" w:type="dxa"/>
        </w:tcPr>
        <w:p w:rsidR="00C30B92" w:rsidRPr="00065090" w:rsidRDefault="00C30B92">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Recurrente:</w:t>
          </w:r>
        </w:p>
      </w:tc>
      <w:tc>
        <w:tcPr>
          <w:tcW w:w="4252" w:type="dxa"/>
          <w:shd w:val="clear" w:color="auto" w:fill="auto"/>
        </w:tcPr>
        <w:p w:rsidR="00C30B92" w:rsidRPr="00065090" w:rsidRDefault="00927192">
          <w:pPr>
            <w:pBdr>
              <w:top w:val="nil"/>
              <w:left w:val="nil"/>
              <w:bottom w:val="nil"/>
              <w:right w:val="nil"/>
              <w:between w:val="nil"/>
            </w:pBdr>
            <w:tabs>
              <w:tab w:val="right" w:pos="8838"/>
              <w:tab w:val="left" w:pos="521"/>
            </w:tabs>
            <w:rPr>
              <w:rFonts w:ascii="Palatino Linotype" w:eastAsia="Palatino Linotype" w:hAnsi="Palatino Linotype" w:cs="Palatino Linotype"/>
              <w:color w:val="000000"/>
              <w:szCs w:val="22"/>
              <w:highlight w:val="green"/>
            </w:rPr>
          </w:pPr>
          <w:r>
            <w:rPr>
              <w:rFonts w:ascii="Palatino Linotype" w:eastAsia="Palatino Linotype" w:hAnsi="Palatino Linotype" w:cs="Palatino Linotype"/>
              <w:color w:val="000000"/>
              <w:szCs w:val="22"/>
            </w:rPr>
            <w:t>XXXX</w:t>
          </w:r>
        </w:p>
      </w:tc>
    </w:tr>
    <w:tr w:rsidR="00C30B92" w:rsidTr="00065090">
      <w:trPr>
        <w:trHeight w:val="342"/>
      </w:trPr>
      <w:tc>
        <w:tcPr>
          <w:tcW w:w="2693" w:type="dxa"/>
        </w:tcPr>
        <w:p w:rsidR="00C30B92" w:rsidRPr="00065090" w:rsidRDefault="00C30B92">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Sujeto Obligado:</w:t>
          </w:r>
        </w:p>
      </w:tc>
      <w:tc>
        <w:tcPr>
          <w:tcW w:w="4252" w:type="dxa"/>
        </w:tcPr>
        <w:p w:rsidR="00C30B92" w:rsidRPr="00065090" w:rsidRDefault="00C30B92">
          <w:pPr>
            <w:pBdr>
              <w:top w:val="nil"/>
              <w:left w:val="nil"/>
              <w:bottom w:val="nil"/>
              <w:right w:val="nil"/>
              <w:between w:val="nil"/>
            </w:pBdr>
            <w:tabs>
              <w:tab w:val="right" w:pos="8838"/>
            </w:tabs>
            <w:jc w:val="both"/>
            <w:rPr>
              <w:rFonts w:ascii="Palatino Linotype" w:eastAsia="Palatino Linotype" w:hAnsi="Palatino Linotype" w:cs="Palatino Linotype"/>
              <w:color w:val="000000"/>
              <w:szCs w:val="22"/>
              <w:highlight w:val="green"/>
            </w:rPr>
          </w:pPr>
          <w:r w:rsidRPr="00065090">
            <w:rPr>
              <w:rFonts w:ascii="Palatino Linotype" w:eastAsia="Palatino Linotype" w:hAnsi="Palatino Linotype" w:cs="Palatino Linotype"/>
              <w:color w:val="000000"/>
              <w:szCs w:val="22"/>
            </w:rPr>
            <w:t>Ayuntamiento de Huixquilucan</w:t>
          </w:r>
        </w:p>
      </w:tc>
    </w:tr>
    <w:tr w:rsidR="00C30B92" w:rsidTr="00065090">
      <w:trPr>
        <w:trHeight w:val="342"/>
      </w:trPr>
      <w:tc>
        <w:tcPr>
          <w:tcW w:w="2693" w:type="dxa"/>
        </w:tcPr>
        <w:p w:rsidR="00C30B92" w:rsidRPr="00065090" w:rsidRDefault="00C30B92">
          <w:pPr>
            <w:jc w:val="right"/>
            <w:rPr>
              <w:rFonts w:ascii="Palatino Linotype" w:eastAsia="Palatino Linotype" w:hAnsi="Palatino Linotype" w:cs="Palatino Linotype"/>
              <w:b/>
              <w:szCs w:val="22"/>
            </w:rPr>
          </w:pPr>
          <w:r w:rsidRPr="00065090">
            <w:rPr>
              <w:rFonts w:ascii="Palatino Linotype" w:eastAsia="Palatino Linotype" w:hAnsi="Palatino Linotype" w:cs="Palatino Linotype"/>
              <w:b/>
              <w:szCs w:val="22"/>
            </w:rPr>
            <w:t>Comisionada Ponente:</w:t>
          </w:r>
        </w:p>
      </w:tc>
      <w:tc>
        <w:tcPr>
          <w:tcW w:w="4252" w:type="dxa"/>
        </w:tcPr>
        <w:p w:rsidR="00C30B92" w:rsidRPr="00065090" w:rsidRDefault="00C30B92">
          <w:pPr>
            <w:pBdr>
              <w:top w:val="nil"/>
              <w:left w:val="nil"/>
              <w:bottom w:val="nil"/>
              <w:right w:val="nil"/>
              <w:between w:val="nil"/>
            </w:pBdr>
            <w:tabs>
              <w:tab w:val="right" w:pos="8838"/>
            </w:tabs>
            <w:ind w:right="-1285"/>
            <w:rPr>
              <w:rFonts w:ascii="Palatino Linotype" w:eastAsia="Palatino Linotype" w:hAnsi="Palatino Linotype" w:cs="Palatino Linotype"/>
              <w:color w:val="000000"/>
              <w:szCs w:val="22"/>
            </w:rPr>
          </w:pPr>
          <w:r w:rsidRPr="00065090">
            <w:rPr>
              <w:rFonts w:ascii="Palatino Linotype" w:eastAsia="Palatino Linotype" w:hAnsi="Palatino Linotype" w:cs="Palatino Linotype"/>
              <w:color w:val="000000"/>
              <w:szCs w:val="22"/>
            </w:rPr>
            <w:t>María del Rosario Mejía Ayala</w:t>
          </w:r>
        </w:p>
      </w:tc>
    </w:tr>
  </w:tbl>
  <w:p w:rsidR="00C30B92" w:rsidRDefault="001264DF">
    <w:pPr>
      <w:pBdr>
        <w:top w:val="nil"/>
        <w:left w:val="nil"/>
        <w:bottom w:val="nil"/>
        <w:right w:val="nil"/>
        <w:between w:val="nil"/>
      </w:pBdr>
      <w:tabs>
        <w:tab w:val="center" w:pos="4419"/>
        <w:tab w:val="right" w:pos="8838"/>
      </w:tabs>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2.65pt;margin-top:-124.05pt;width:609.4pt;height:793.75pt;z-index:-251658752;mso-position-horizontal-relative:margin;mso-position-vertical-relative:margin">
          <v:imagedata r:id="rId1" o:title="image2"/>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6368"/>
    <w:multiLevelType w:val="multilevel"/>
    <w:tmpl w:val="D7B01A7E"/>
    <w:lvl w:ilvl="0">
      <w:start w:val="1"/>
      <w:numFmt w:val="decimal"/>
      <w:lvlText w:val="%1."/>
      <w:lvlJc w:val="left"/>
      <w:pPr>
        <w:ind w:left="502"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5700B7"/>
    <w:multiLevelType w:val="multilevel"/>
    <w:tmpl w:val="21C62C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 w15:restartNumberingAfterBreak="0">
    <w:nsid w:val="1102284E"/>
    <w:multiLevelType w:val="multilevel"/>
    <w:tmpl w:val="CF9405A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A4333C7"/>
    <w:multiLevelType w:val="multilevel"/>
    <w:tmpl w:val="2D547CBE"/>
    <w:lvl w:ilvl="0">
      <w:start w:val="1"/>
      <w:numFmt w:val="bullet"/>
      <w:lvlText w:val="●"/>
      <w:lvlJc w:val="left"/>
      <w:pPr>
        <w:ind w:left="2382" w:hanging="360"/>
      </w:pPr>
      <w:rPr>
        <w:rFonts w:ascii="Noto Sans Symbols" w:eastAsia="Noto Sans Symbols" w:hAnsi="Noto Sans Symbols" w:cs="Noto Sans Symbols"/>
      </w:rPr>
    </w:lvl>
    <w:lvl w:ilvl="1">
      <w:start w:val="1"/>
      <w:numFmt w:val="bullet"/>
      <w:lvlText w:val="o"/>
      <w:lvlJc w:val="left"/>
      <w:pPr>
        <w:ind w:left="3102" w:hanging="360"/>
      </w:pPr>
      <w:rPr>
        <w:rFonts w:ascii="Courier New" w:eastAsia="Courier New" w:hAnsi="Courier New" w:cs="Courier New"/>
      </w:rPr>
    </w:lvl>
    <w:lvl w:ilvl="2">
      <w:start w:val="1"/>
      <w:numFmt w:val="bullet"/>
      <w:lvlText w:val="▪"/>
      <w:lvlJc w:val="left"/>
      <w:pPr>
        <w:ind w:left="3822" w:hanging="360"/>
      </w:pPr>
      <w:rPr>
        <w:rFonts w:ascii="Noto Sans Symbols" w:eastAsia="Noto Sans Symbols" w:hAnsi="Noto Sans Symbols" w:cs="Noto Sans Symbols"/>
      </w:rPr>
    </w:lvl>
    <w:lvl w:ilvl="3">
      <w:start w:val="1"/>
      <w:numFmt w:val="bullet"/>
      <w:lvlText w:val="●"/>
      <w:lvlJc w:val="left"/>
      <w:pPr>
        <w:ind w:left="4542" w:hanging="360"/>
      </w:pPr>
      <w:rPr>
        <w:rFonts w:ascii="Noto Sans Symbols" w:eastAsia="Noto Sans Symbols" w:hAnsi="Noto Sans Symbols" w:cs="Noto Sans Symbols"/>
      </w:rPr>
    </w:lvl>
    <w:lvl w:ilvl="4">
      <w:start w:val="1"/>
      <w:numFmt w:val="bullet"/>
      <w:lvlText w:val="o"/>
      <w:lvlJc w:val="left"/>
      <w:pPr>
        <w:ind w:left="5262" w:hanging="360"/>
      </w:pPr>
      <w:rPr>
        <w:rFonts w:ascii="Courier New" w:eastAsia="Courier New" w:hAnsi="Courier New" w:cs="Courier New"/>
      </w:rPr>
    </w:lvl>
    <w:lvl w:ilvl="5">
      <w:start w:val="1"/>
      <w:numFmt w:val="bullet"/>
      <w:lvlText w:val="▪"/>
      <w:lvlJc w:val="left"/>
      <w:pPr>
        <w:ind w:left="5982" w:hanging="360"/>
      </w:pPr>
      <w:rPr>
        <w:rFonts w:ascii="Noto Sans Symbols" w:eastAsia="Noto Sans Symbols" w:hAnsi="Noto Sans Symbols" w:cs="Noto Sans Symbols"/>
      </w:rPr>
    </w:lvl>
    <w:lvl w:ilvl="6">
      <w:start w:val="1"/>
      <w:numFmt w:val="bullet"/>
      <w:lvlText w:val="●"/>
      <w:lvlJc w:val="left"/>
      <w:pPr>
        <w:ind w:left="6702" w:hanging="360"/>
      </w:pPr>
      <w:rPr>
        <w:rFonts w:ascii="Noto Sans Symbols" w:eastAsia="Noto Sans Symbols" w:hAnsi="Noto Sans Symbols" w:cs="Noto Sans Symbols"/>
      </w:rPr>
    </w:lvl>
    <w:lvl w:ilvl="7">
      <w:start w:val="1"/>
      <w:numFmt w:val="bullet"/>
      <w:lvlText w:val="o"/>
      <w:lvlJc w:val="left"/>
      <w:pPr>
        <w:ind w:left="7422" w:hanging="360"/>
      </w:pPr>
      <w:rPr>
        <w:rFonts w:ascii="Courier New" w:eastAsia="Courier New" w:hAnsi="Courier New" w:cs="Courier New"/>
      </w:rPr>
    </w:lvl>
    <w:lvl w:ilvl="8">
      <w:start w:val="1"/>
      <w:numFmt w:val="bullet"/>
      <w:lvlText w:val="▪"/>
      <w:lvlJc w:val="left"/>
      <w:pPr>
        <w:ind w:left="8142" w:hanging="360"/>
      </w:pPr>
      <w:rPr>
        <w:rFonts w:ascii="Noto Sans Symbols" w:eastAsia="Noto Sans Symbols" w:hAnsi="Noto Sans Symbols" w:cs="Noto Sans Symbols"/>
      </w:rPr>
    </w:lvl>
  </w:abstractNum>
  <w:abstractNum w:abstractNumId="4" w15:restartNumberingAfterBreak="0">
    <w:nsid w:val="1B360E9A"/>
    <w:multiLevelType w:val="hybridMultilevel"/>
    <w:tmpl w:val="D5C69A4C"/>
    <w:lvl w:ilvl="0" w:tplc="080A0011">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AD412F"/>
    <w:multiLevelType w:val="hybridMultilevel"/>
    <w:tmpl w:val="CA084F90"/>
    <w:lvl w:ilvl="0" w:tplc="080A0011">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 w15:restartNumberingAfterBreak="0">
    <w:nsid w:val="22EA1377"/>
    <w:multiLevelType w:val="multilevel"/>
    <w:tmpl w:val="F35EEF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D1F3003"/>
    <w:multiLevelType w:val="hybridMultilevel"/>
    <w:tmpl w:val="3C48EC0A"/>
    <w:lvl w:ilvl="0" w:tplc="080A0001">
      <w:start w:val="1"/>
      <w:numFmt w:val="bullet"/>
      <w:lvlText w:val=""/>
      <w:lvlJc w:val="left"/>
      <w:pPr>
        <w:ind w:left="1348" w:hanging="360"/>
      </w:pPr>
      <w:rPr>
        <w:rFonts w:ascii="Symbol" w:hAnsi="Symbol" w:hint="default"/>
      </w:rPr>
    </w:lvl>
    <w:lvl w:ilvl="1" w:tplc="080A0003" w:tentative="1">
      <w:start w:val="1"/>
      <w:numFmt w:val="bullet"/>
      <w:lvlText w:val="o"/>
      <w:lvlJc w:val="left"/>
      <w:pPr>
        <w:ind w:left="2068" w:hanging="360"/>
      </w:pPr>
      <w:rPr>
        <w:rFonts w:ascii="Courier New" w:hAnsi="Courier New" w:cs="Courier New" w:hint="default"/>
      </w:rPr>
    </w:lvl>
    <w:lvl w:ilvl="2" w:tplc="080A0005" w:tentative="1">
      <w:start w:val="1"/>
      <w:numFmt w:val="bullet"/>
      <w:lvlText w:val=""/>
      <w:lvlJc w:val="left"/>
      <w:pPr>
        <w:ind w:left="2788" w:hanging="360"/>
      </w:pPr>
      <w:rPr>
        <w:rFonts w:ascii="Wingdings" w:hAnsi="Wingdings" w:hint="default"/>
      </w:rPr>
    </w:lvl>
    <w:lvl w:ilvl="3" w:tplc="080A0001" w:tentative="1">
      <w:start w:val="1"/>
      <w:numFmt w:val="bullet"/>
      <w:lvlText w:val=""/>
      <w:lvlJc w:val="left"/>
      <w:pPr>
        <w:ind w:left="3508" w:hanging="360"/>
      </w:pPr>
      <w:rPr>
        <w:rFonts w:ascii="Symbol" w:hAnsi="Symbol" w:hint="default"/>
      </w:rPr>
    </w:lvl>
    <w:lvl w:ilvl="4" w:tplc="080A0003" w:tentative="1">
      <w:start w:val="1"/>
      <w:numFmt w:val="bullet"/>
      <w:lvlText w:val="o"/>
      <w:lvlJc w:val="left"/>
      <w:pPr>
        <w:ind w:left="4228" w:hanging="360"/>
      </w:pPr>
      <w:rPr>
        <w:rFonts w:ascii="Courier New" w:hAnsi="Courier New" w:cs="Courier New" w:hint="default"/>
      </w:rPr>
    </w:lvl>
    <w:lvl w:ilvl="5" w:tplc="080A0005" w:tentative="1">
      <w:start w:val="1"/>
      <w:numFmt w:val="bullet"/>
      <w:lvlText w:val=""/>
      <w:lvlJc w:val="left"/>
      <w:pPr>
        <w:ind w:left="4948" w:hanging="360"/>
      </w:pPr>
      <w:rPr>
        <w:rFonts w:ascii="Wingdings" w:hAnsi="Wingdings" w:hint="default"/>
      </w:rPr>
    </w:lvl>
    <w:lvl w:ilvl="6" w:tplc="080A0001" w:tentative="1">
      <w:start w:val="1"/>
      <w:numFmt w:val="bullet"/>
      <w:lvlText w:val=""/>
      <w:lvlJc w:val="left"/>
      <w:pPr>
        <w:ind w:left="5668" w:hanging="360"/>
      </w:pPr>
      <w:rPr>
        <w:rFonts w:ascii="Symbol" w:hAnsi="Symbol" w:hint="default"/>
      </w:rPr>
    </w:lvl>
    <w:lvl w:ilvl="7" w:tplc="080A0003" w:tentative="1">
      <w:start w:val="1"/>
      <w:numFmt w:val="bullet"/>
      <w:lvlText w:val="o"/>
      <w:lvlJc w:val="left"/>
      <w:pPr>
        <w:ind w:left="6388" w:hanging="360"/>
      </w:pPr>
      <w:rPr>
        <w:rFonts w:ascii="Courier New" w:hAnsi="Courier New" w:cs="Courier New" w:hint="default"/>
      </w:rPr>
    </w:lvl>
    <w:lvl w:ilvl="8" w:tplc="080A0005" w:tentative="1">
      <w:start w:val="1"/>
      <w:numFmt w:val="bullet"/>
      <w:lvlText w:val=""/>
      <w:lvlJc w:val="left"/>
      <w:pPr>
        <w:ind w:left="7108" w:hanging="360"/>
      </w:pPr>
      <w:rPr>
        <w:rFonts w:ascii="Wingdings" w:hAnsi="Wingdings" w:hint="default"/>
      </w:rPr>
    </w:lvl>
  </w:abstractNum>
  <w:abstractNum w:abstractNumId="8" w15:restartNumberingAfterBreak="0">
    <w:nsid w:val="2D277728"/>
    <w:multiLevelType w:val="hybridMultilevel"/>
    <w:tmpl w:val="82465B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4C81978"/>
    <w:multiLevelType w:val="multilevel"/>
    <w:tmpl w:val="A282E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AD37064"/>
    <w:multiLevelType w:val="multilevel"/>
    <w:tmpl w:val="EB2A359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204389"/>
    <w:multiLevelType w:val="multilevel"/>
    <w:tmpl w:val="3C227412"/>
    <w:lvl w:ilvl="0">
      <w:start w:val="1"/>
      <w:numFmt w:val="decimal"/>
      <w:lvlText w:val="%1)"/>
      <w:lvlJc w:val="left"/>
      <w:pPr>
        <w:ind w:left="1440" w:hanging="360"/>
      </w:pPr>
    </w:lvl>
    <w:lvl w:ilvl="1">
      <w:start w:val="1"/>
      <w:numFmt w:val="bullet"/>
      <w:lvlText w:val="●"/>
      <w:lvlJc w:val="left"/>
      <w:pPr>
        <w:ind w:left="2160" w:hanging="360"/>
      </w:pPr>
      <w:rPr>
        <w:rFonts w:ascii="Noto Sans Symbols" w:eastAsia="Noto Sans Symbols" w:hAnsi="Noto Sans Symbols" w:cs="Noto Sans Symbols"/>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BA35E89"/>
    <w:multiLevelType w:val="hybridMultilevel"/>
    <w:tmpl w:val="D74C3E2A"/>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3" w15:restartNumberingAfterBreak="0">
    <w:nsid w:val="508F50E3"/>
    <w:multiLevelType w:val="multilevel"/>
    <w:tmpl w:val="BB207524"/>
    <w:lvl w:ilvl="0">
      <w:start w:val="1"/>
      <w:numFmt w:val="bullet"/>
      <w:pStyle w:val="Listaconvietas2"/>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4" w15:restartNumberingAfterBreak="0">
    <w:nsid w:val="5F33737B"/>
    <w:multiLevelType w:val="multilevel"/>
    <w:tmpl w:val="0BA4E49A"/>
    <w:lvl w:ilvl="0">
      <w:start w:val="1"/>
      <w:numFmt w:val="decimal"/>
      <w:lvlText w:val="%1."/>
      <w:lvlJc w:val="left"/>
      <w:pPr>
        <w:ind w:left="2629" w:hanging="360"/>
      </w:pPr>
      <w:rPr>
        <w:rFonts w:ascii="Palatino Linotype" w:eastAsia="Palatino Linotype" w:hAnsi="Palatino Linotype" w:cs="Palatino Linotype"/>
        <w:b/>
        <w:i w:val="0"/>
        <w:color w:val="000000"/>
        <w:sz w:val="24"/>
        <w:szCs w:val="24"/>
      </w:rPr>
    </w:lvl>
    <w:lvl w:ilvl="1">
      <w:start w:val="1"/>
      <w:numFmt w:val="bullet"/>
      <w:lvlText w:val="●"/>
      <w:lvlJc w:val="left"/>
      <w:pPr>
        <w:ind w:left="1440" w:hanging="360"/>
      </w:pPr>
      <w:rPr>
        <w:rFonts w:ascii="Noto Sans Symbols" w:eastAsia="Noto Sans Symbols" w:hAnsi="Noto Sans Symbols" w:cs="Noto Sans Symbols"/>
        <w:b/>
      </w:rPr>
    </w:lvl>
    <w:lvl w:ilvl="2">
      <w:start w:val="1"/>
      <w:numFmt w:val="bullet"/>
      <w:lvlText w:val="−"/>
      <w:lvlJc w:val="left"/>
      <w:pPr>
        <w:ind w:left="2160" w:hanging="180"/>
      </w:pPr>
      <w:rPr>
        <w:rFonts w:ascii="Noto Sans Symbols" w:eastAsia="Noto Sans Symbols" w:hAnsi="Noto Sans Symbols" w:cs="Noto Sans Symbols"/>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8214F8A"/>
    <w:multiLevelType w:val="multilevel"/>
    <w:tmpl w:val="50F66E8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7B7F0A99"/>
    <w:multiLevelType w:val="multilevel"/>
    <w:tmpl w:val="62106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435A25"/>
    <w:multiLevelType w:val="multilevel"/>
    <w:tmpl w:val="C0064242"/>
    <w:lvl w:ilvl="0">
      <w:start w:val="1"/>
      <w:numFmt w:val="decimal"/>
      <w:lvlText w:val="%1."/>
      <w:lvlJc w:val="left"/>
      <w:pPr>
        <w:ind w:left="1495" w:hanging="360"/>
      </w:pPr>
      <w:rPr>
        <w:rFonts w:ascii="Palatino Linotype" w:eastAsia="Palatino Linotype" w:hAnsi="Palatino Linotype" w:cs="Palatino Linotype"/>
        <w:b/>
        <w:i w:val="0"/>
        <w:color w:val="000000"/>
        <w:sz w:val="24"/>
        <w:szCs w:val="24"/>
      </w:rPr>
    </w:lvl>
    <w:lvl w:ilvl="1">
      <w:start w:val="1"/>
      <w:numFmt w:val="decimal"/>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7EA7282C"/>
    <w:multiLevelType w:val="multilevel"/>
    <w:tmpl w:val="A48636A6"/>
    <w:lvl w:ilvl="0">
      <w:start w:val="1"/>
      <w:numFmt w:val="lowerLetter"/>
      <w:lvlText w:val="%1)"/>
      <w:lvlJc w:val="left"/>
      <w:pPr>
        <w:ind w:left="1800" w:hanging="360"/>
      </w:pPr>
      <w:rPr>
        <w:rFonts w:ascii="Times New Roman" w:eastAsia="Times New Roman" w:hAnsi="Times New Roman" w:cs="Times New Roman"/>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abstractNumId w:val="1"/>
  </w:num>
  <w:num w:numId="2">
    <w:abstractNumId w:val="15"/>
  </w:num>
  <w:num w:numId="3">
    <w:abstractNumId w:val="14"/>
  </w:num>
  <w:num w:numId="4">
    <w:abstractNumId w:val="13"/>
  </w:num>
  <w:num w:numId="5">
    <w:abstractNumId w:val="11"/>
  </w:num>
  <w:num w:numId="6">
    <w:abstractNumId w:val="9"/>
  </w:num>
  <w:num w:numId="7">
    <w:abstractNumId w:val="18"/>
  </w:num>
  <w:num w:numId="8">
    <w:abstractNumId w:val="16"/>
  </w:num>
  <w:num w:numId="9">
    <w:abstractNumId w:val="3"/>
  </w:num>
  <w:num w:numId="10">
    <w:abstractNumId w:val="12"/>
  </w:num>
  <w:num w:numId="11">
    <w:abstractNumId w:val="17"/>
  </w:num>
  <w:num w:numId="12">
    <w:abstractNumId w:val="5"/>
  </w:num>
  <w:num w:numId="13">
    <w:abstractNumId w:val="7"/>
  </w:num>
  <w:num w:numId="14">
    <w:abstractNumId w:val="2"/>
  </w:num>
  <w:num w:numId="15">
    <w:abstractNumId w:val="6"/>
  </w:num>
  <w:num w:numId="16">
    <w:abstractNumId w:val="10"/>
  </w:num>
  <w:num w:numId="17">
    <w:abstractNumId w:val="4"/>
  </w:num>
  <w:num w:numId="18">
    <w:abstractNumId w:val="0"/>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F27"/>
    <w:rsid w:val="00002F41"/>
    <w:rsid w:val="00065090"/>
    <w:rsid w:val="00071057"/>
    <w:rsid w:val="00090C2A"/>
    <w:rsid w:val="001264DF"/>
    <w:rsid w:val="00160161"/>
    <w:rsid w:val="00190D6B"/>
    <w:rsid w:val="001A1AF3"/>
    <w:rsid w:val="00223496"/>
    <w:rsid w:val="00225C3F"/>
    <w:rsid w:val="002324DD"/>
    <w:rsid w:val="002579F6"/>
    <w:rsid w:val="00267F27"/>
    <w:rsid w:val="00307CED"/>
    <w:rsid w:val="003E019D"/>
    <w:rsid w:val="003E25D1"/>
    <w:rsid w:val="00434BDD"/>
    <w:rsid w:val="00485C6F"/>
    <w:rsid w:val="004B50AE"/>
    <w:rsid w:val="004D7EB1"/>
    <w:rsid w:val="005D294C"/>
    <w:rsid w:val="00627CE9"/>
    <w:rsid w:val="00692725"/>
    <w:rsid w:val="006C671A"/>
    <w:rsid w:val="006C7C6A"/>
    <w:rsid w:val="00700C1D"/>
    <w:rsid w:val="007148EC"/>
    <w:rsid w:val="0073610B"/>
    <w:rsid w:val="00777E91"/>
    <w:rsid w:val="007B3681"/>
    <w:rsid w:val="00816F31"/>
    <w:rsid w:val="008925AA"/>
    <w:rsid w:val="00902727"/>
    <w:rsid w:val="00927192"/>
    <w:rsid w:val="009421B6"/>
    <w:rsid w:val="0095428C"/>
    <w:rsid w:val="00975166"/>
    <w:rsid w:val="009C0D60"/>
    <w:rsid w:val="00A13B2D"/>
    <w:rsid w:val="00A37FDD"/>
    <w:rsid w:val="00AC7A6A"/>
    <w:rsid w:val="00AE2F8F"/>
    <w:rsid w:val="00B35C68"/>
    <w:rsid w:val="00B64C33"/>
    <w:rsid w:val="00BB37A0"/>
    <w:rsid w:val="00C000C9"/>
    <w:rsid w:val="00C30B92"/>
    <w:rsid w:val="00C55391"/>
    <w:rsid w:val="00C678F7"/>
    <w:rsid w:val="00CD6CF3"/>
    <w:rsid w:val="00D70AE2"/>
    <w:rsid w:val="00D75DA7"/>
    <w:rsid w:val="00DD3643"/>
    <w:rsid w:val="00E24820"/>
    <w:rsid w:val="00E552C4"/>
    <w:rsid w:val="00E65DD0"/>
    <w:rsid w:val="00EB69B1"/>
    <w:rsid w:val="00FD19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55CE265-B9B7-4E18-AEC2-EA75AAB6F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color w:val="2F5496"/>
      <w:sz w:val="32"/>
      <w:szCs w:val="32"/>
    </w:rPr>
  </w:style>
  <w:style w:type="paragraph" w:styleId="Ttulo2">
    <w:name w:val="heading 2"/>
    <w:basedOn w:val="Normal"/>
    <w:next w:val="Normal"/>
    <w:pPr>
      <w:keepNext/>
      <w:keepLines/>
      <w:spacing w:before="40"/>
      <w:outlineLvl w:val="1"/>
    </w:pPr>
    <w:rPr>
      <w:color w:val="2F5496"/>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aliases w:val="Francesa Car,INAI Car"/>
    <w:link w:val="Sinespaciado"/>
    <w:uiPriority w:val="1"/>
    <w:locked/>
    <w:rsid w:val="00893F39"/>
    <w:rPr>
      <w:rFonts w:ascii="Times New Roman" w:eastAsia="Times New Roman" w:hAnsi="Times New Roman" w:cs="Times New Roman"/>
    </w:rPr>
  </w:style>
  <w:style w:type="paragraph" w:styleId="Sinespaciado">
    <w:name w:val="No Spacing"/>
    <w:aliases w:val="Francesa,INAI"/>
    <w:link w:val="SinespaciadoCar"/>
    <w:uiPriority w:val="1"/>
    <w:qFormat/>
    <w:rsid w:val="00893F39"/>
    <w:rPr>
      <w:rFonts w:ascii="Times New Roman" w:eastAsia="Times New Roman" w:hAnsi="Times New Roman" w:cs="Times New Roman"/>
    </w:rPr>
  </w:style>
  <w:style w:type="table" w:customStyle="1" w:styleId="a">
    <w:basedOn w:val="TableNormal2"/>
    <w:tblPr>
      <w:tblStyleRowBandSize w:val="1"/>
      <w:tblStyleColBandSize w:val="1"/>
      <w:tblCellMar>
        <w:left w:w="70" w:type="dxa"/>
        <w:right w:w="70" w:type="dxa"/>
      </w:tblCellMar>
    </w:tblPr>
  </w:style>
  <w:style w:type="table" w:customStyle="1" w:styleId="a0">
    <w:basedOn w:val="TableNormal2"/>
    <w:tblPr>
      <w:tblStyleRowBandSize w:val="1"/>
      <w:tblStyleColBandSize w:val="1"/>
      <w:tblCellMar>
        <w:left w:w="70" w:type="dxa"/>
        <w:right w:w="70"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70" w:type="dxa"/>
        <w:right w:w="70" w:type="dxa"/>
      </w:tblCellMar>
    </w:tblPr>
  </w:style>
  <w:style w:type="table" w:customStyle="1" w:styleId="a3">
    <w:basedOn w:val="TableNormal2"/>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F91287"/>
    <w:pPr>
      <w:numPr>
        <w:numId w:val="4"/>
      </w:numPr>
      <w:contextualSpacing/>
    </w:pPr>
    <w:rPr>
      <w:rFonts w:ascii="Times New Roman" w:eastAsia="Times New Roman" w:hAnsi="Times New Roman" w:cs="Times New Roman"/>
      <w:sz w:val="20"/>
      <w:szCs w:val="20"/>
    </w:r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70" w:type="dxa"/>
        <w:right w:w="70" w:type="dxa"/>
      </w:tblCellMar>
    </w:tblPr>
  </w:style>
  <w:style w:type="table" w:customStyle="1" w:styleId="a7">
    <w:basedOn w:val="TableNormal1"/>
    <w:tblPr>
      <w:tblStyleRowBandSize w:val="1"/>
      <w:tblStyleColBandSize w:val="1"/>
      <w:tblCellMar>
        <w:left w:w="70" w:type="dxa"/>
        <w:right w:w="70" w:type="dxa"/>
      </w:tblCellMar>
    </w:tblPr>
  </w:style>
  <w:style w:type="paragraph" w:styleId="NormalWeb">
    <w:name w:val="Normal (Web)"/>
    <w:basedOn w:val="Normal"/>
    <w:uiPriority w:val="99"/>
    <w:rsid w:val="003400CB"/>
    <w:pPr>
      <w:spacing w:before="100" w:beforeAutospacing="1" w:after="100" w:afterAutospacing="1"/>
    </w:pPr>
    <w:rPr>
      <w:rFonts w:ascii="Times New Roman" w:eastAsia="Times New Roman" w:hAnsi="Times New Roman" w:cs="Times New Roman"/>
      <w:lang w:val="es-ES"/>
    </w:rPr>
  </w:style>
  <w:style w:type="paragraph" w:customStyle="1" w:styleId="Citas">
    <w:name w:val="Citas"/>
    <w:basedOn w:val="Normal"/>
    <w:qFormat/>
    <w:rsid w:val="00177B12"/>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infoemcitas">
    <w:name w:val="infoem citas"/>
    <w:basedOn w:val="Normal"/>
    <w:qFormat/>
    <w:rsid w:val="00177B12"/>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8">
    <w:basedOn w:val="TableNormal0"/>
    <w:tblPr>
      <w:tblStyleRowBandSize w:val="1"/>
      <w:tblStyleColBandSize w:val="1"/>
      <w:tblCellMar>
        <w:left w:w="70" w:type="dxa"/>
        <w:right w:w="70" w:type="dxa"/>
      </w:tblCellMar>
    </w:tblPr>
  </w:style>
  <w:style w:type="table" w:customStyle="1" w:styleId="a9">
    <w:basedOn w:val="TableNormal0"/>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801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AshYdzkffmhQw/zvkIeBqhXbyA==">CgMxLjAyCGguZ2pkZ3hzMgloLjMwajB6bGwyCWguMWZvYjl0ZTIJaC4zem55c2g3MgloLjJldDkycDAyCWguMXQzaDVzZjIOaC54cWV5bmM4bXdoNDQyDmgueWIyd2U1ZnRvdG0yMghoLmxueGJ6OTgAciExU1hFamV2bi0tU3Uyd3c0RW1TOXpQMnZsQ0pOSFZDTmk=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35</Pages>
  <Words>8063</Words>
  <Characters>44347</Characters>
  <Application>Microsoft Office Word</Application>
  <DocSecurity>0</DocSecurity>
  <Lines>369</Lines>
  <Paragraphs>104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52306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Paola Belen Sanchez Estrada</dc:creator>
  <cp:lastModifiedBy>Cuenta Microsoft</cp:lastModifiedBy>
  <cp:revision>45</cp:revision>
  <cp:lastPrinted>2026-02-27T16:17:00Z</cp:lastPrinted>
  <dcterms:created xsi:type="dcterms:W3CDTF">2026-02-18T21:57:00Z</dcterms:created>
  <dcterms:modified xsi:type="dcterms:W3CDTF">2026-03-06T19:21:00Z</dcterms:modified>
</cp:coreProperties>
</file>